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D6103" w14:textId="77777777" w:rsidR="004103BF" w:rsidRDefault="004103BF"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431D445" w14:textId="77777777" w:rsidR="004103BF" w:rsidRDefault="004103BF"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9787F51" w14:textId="77777777" w:rsidR="004103BF" w:rsidRP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p>
    <w:p w14:paraId="34B1F0A2" w14:textId="77777777" w:rsid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p>
    <w:p w14:paraId="499F7895" w14:textId="77777777" w:rsid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p>
    <w:p w14:paraId="42A25F30" w14:textId="77777777" w:rsid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p>
    <w:p w14:paraId="338F95F4" w14:textId="05E1CDD7" w:rsid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r w:rsidRPr="004103BF">
        <w:rPr>
          <w:rFonts w:ascii="Times New Roman" w:eastAsia="Times New Roman" w:hAnsi="Times New Roman" w:cs="Times New Roman"/>
          <w:kern w:val="0"/>
          <w:sz w:val="48"/>
          <w:szCs w:val="48"/>
          <w:lang w:eastAsia="en-GB"/>
          <w14:ligatures w14:val="none"/>
        </w:rPr>
        <w:t>The role of big data analytics</w:t>
      </w:r>
    </w:p>
    <w:p w14:paraId="44D27564" w14:textId="267886E9" w:rsidR="004103BF" w:rsidRP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r w:rsidRPr="004103BF">
        <w:rPr>
          <w:rFonts w:ascii="Times New Roman" w:eastAsia="Times New Roman" w:hAnsi="Times New Roman" w:cs="Times New Roman"/>
          <w:kern w:val="0"/>
          <w:sz w:val="48"/>
          <w:szCs w:val="48"/>
          <w:lang w:eastAsia="en-GB"/>
          <w14:ligatures w14:val="none"/>
        </w:rPr>
        <w:t xml:space="preserve"> in the modern healthcare</w:t>
      </w:r>
    </w:p>
    <w:p w14:paraId="1348609F" w14:textId="47312E85" w:rsidR="004103BF" w:rsidRPr="004103BF" w:rsidRDefault="004103BF" w:rsidP="004103BF">
      <w:pPr>
        <w:spacing w:before="100" w:beforeAutospacing="1" w:after="100" w:afterAutospacing="1" w:line="240" w:lineRule="auto"/>
        <w:jc w:val="center"/>
        <w:rPr>
          <w:rFonts w:ascii="Times New Roman" w:eastAsia="Times New Roman" w:hAnsi="Times New Roman" w:cs="Times New Roman"/>
          <w:kern w:val="0"/>
          <w:sz w:val="48"/>
          <w:szCs w:val="48"/>
          <w:lang w:eastAsia="en-GB"/>
          <w14:ligatures w14:val="none"/>
        </w:rPr>
      </w:pPr>
      <w:r w:rsidRPr="004103BF">
        <w:rPr>
          <w:rFonts w:ascii="Times New Roman" w:eastAsia="Times New Roman" w:hAnsi="Times New Roman" w:cs="Times New Roman"/>
          <w:kern w:val="0"/>
          <w:sz w:val="48"/>
          <w:szCs w:val="48"/>
          <w:lang w:eastAsia="en-GB"/>
          <w14:ligatures w14:val="none"/>
        </w:rPr>
        <w:t>environment</w:t>
      </w:r>
    </w:p>
    <w:p w14:paraId="5AAF6B35" w14:textId="77777777" w:rsidR="004103BF" w:rsidRP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7E6BD13"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26CF72F"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533C7D3"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8EF3561"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16C397D"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A60541F"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7B55C16" w14:textId="77777777"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BA52A14" w14:textId="367080D8" w:rsidR="004103BF" w:rsidRDefault="004103BF" w:rsidP="004103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487CEAF" w14:textId="77777777" w:rsidR="004103BF" w:rsidRDefault="004103BF"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CFD4E08" w14:textId="77777777" w:rsidR="000D1054" w:rsidRDefault="000D1054" w:rsidP="004103BF">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p>
    <w:p w14:paraId="0A622C70" w14:textId="7B9EFA82" w:rsidR="004103BF" w:rsidRPr="004103BF" w:rsidRDefault="004103BF" w:rsidP="004103BF">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r w:rsidRPr="004103BF">
        <w:rPr>
          <w:rFonts w:ascii="Times New Roman" w:eastAsia="Times New Roman" w:hAnsi="Times New Roman" w:cs="Times New Roman"/>
          <w:kern w:val="0"/>
          <w:sz w:val="24"/>
          <w:szCs w:val="24"/>
          <w:lang w:eastAsia="en-GB"/>
          <w14:ligatures w14:val="none"/>
        </w:rPr>
        <w:t xml:space="preserve">Student name: </w:t>
      </w:r>
      <w:r>
        <w:rPr>
          <w:rFonts w:ascii="Times New Roman" w:eastAsia="Times New Roman" w:hAnsi="Times New Roman" w:cs="Times New Roman"/>
          <w:kern w:val="0"/>
          <w:sz w:val="24"/>
          <w:szCs w:val="24"/>
          <w:lang w:eastAsia="en-GB"/>
          <w14:ligatures w14:val="none"/>
        </w:rPr>
        <w:t>Sergiu</w:t>
      </w:r>
      <w:r w:rsidRPr="004103BF">
        <w:rPr>
          <w:rFonts w:ascii="Times New Roman" w:eastAsia="Times New Roman" w:hAnsi="Times New Roman" w:cs="Times New Roman"/>
          <w:kern w:val="0"/>
          <w:sz w:val="24"/>
          <w:szCs w:val="24"/>
          <w:lang w:eastAsia="en-GB"/>
          <w14:ligatures w14:val="none"/>
        </w:rPr>
        <w:t xml:space="preserve"> Diaconu</w:t>
      </w:r>
    </w:p>
    <w:p w14:paraId="3B0A7424" w14:textId="3DF6611B" w:rsidR="004103BF" w:rsidRDefault="004103BF" w:rsidP="004103BF">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r w:rsidRPr="004103BF">
        <w:rPr>
          <w:rFonts w:ascii="Times New Roman" w:eastAsia="Times New Roman" w:hAnsi="Times New Roman" w:cs="Times New Roman"/>
          <w:kern w:val="0"/>
          <w:sz w:val="24"/>
          <w:szCs w:val="24"/>
          <w:lang w:eastAsia="en-GB"/>
          <w14:ligatures w14:val="none"/>
        </w:rPr>
        <w:t>Student number: 212692</w:t>
      </w:r>
      <w:r>
        <w:rPr>
          <w:rFonts w:ascii="Times New Roman" w:eastAsia="Times New Roman" w:hAnsi="Times New Roman" w:cs="Times New Roman"/>
          <w:kern w:val="0"/>
          <w:sz w:val="24"/>
          <w:szCs w:val="24"/>
          <w:lang w:eastAsia="en-GB"/>
          <w14:ligatures w14:val="none"/>
        </w:rPr>
        <w:t>9</w:t>
      </w:r>
    </w:p>
    <w:p w14:paraId="2CF62A05" w14:textId="0FDD6222" w:rsid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I</w:t>
      </w:r>
      <w:r w:rsidRPr="00490ED4">
        <w:rPr>
          <w:rFonts w:ascii="Times New Roman" w:eastAsia="Times New Roman" w:hAnsi="Times New Roman" w:cs="Times New Roman"/>
          <w:b/>
          <w:bCs/>
          <w:kern w:val="0"/>
          <w:sz w:val="24"/>
          <w:szCs w:val="24"/>
          <w:lang w:eastAsia="en-GB"/>
          <w14:ligatures w14:val="none"/>
        </w:rPr>
        <w:t>ntroduction</w:t>
      </w:r>
    </w:p>
    <w:p w14:paraId="13E18085" w14:textId="27F04F40" w:rsidR="00490ED4" w:rsidRPr="00490ED4" w:rsidRDefault="00490ED4" w:rsidP="00490ED4">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In the contemporary healthcare landscape, the integration of big data analytics and business intelligence stands as a transformative force, revolutionizing decision-making processes. This powerful combination is instrumental in providing vital support to clinicians, healthcare providers, policy makers, and patients, fostering interaction and informed decision-making (Galetsi, Katsaliaki, &amp; Kumar, 2020). This report aims to analyse the pivotal role of big data analytics within the modern healthcare environment, with a paramount focus on its capacity to generate organizational value. The examination encompasses a comprehensive classification of pertinent big data types that hold relevance within healthcare organizations and elucidate how these distinct data categories enrich and optimize daily operations (Eidizadeh, Salehzadeh, &amp; Chitsaz Esfahani, 2017). Moreover, the report critically evaluates how the strategic application of big data analytics engenders value for a diverse array of stakeholders, including clinicians, patients, suppliers, and policy makers (Puklavec, Oliveira, &amp; Popovič, 2018). It also meticulously identifies the precise tools and platforms strategically employed by healthcare organizations in the proficient handling of extensive health data. Finally, the report thoughtfully contemplates the future trajectory of big data analytics within the healthcare sector, aligning with the profound insights, methodologies, and possibilities elucidated in the seminal paper titled “Big Data Analytics in Health Sector: Theoretical Framework, Techniques, and Prospects” (Galetsi et al., 2020).</w:t>
      </w:r>
    </w:p>
    <w:p w14:paraId="4D0C2E44" w14:textId="77777777" w:rsidR="00490ED4" w:rsidRPr="00490ED4" w:rsidRDefault="00000000" w:rsidP="00490ED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5802924">
          <v:rect id="_x0000_i1025" style="width:0;height:1.5pt" o:hralign="center" o:hrstd="t" o:hr="t" fillcolor="#a0a0a0" stroked="f"/>
        </w:pict>
      </w:r>
    </w:p>
    <w:p w14:paraId="6757D4E2" w14:textId="689EB383"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t xml:space="preserve">Discussion </w:t>
      </w:r>
    </w:p>
    <w:p w14:paraId="2F8ED318"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i/>
          <w:iCs/>
          <w:kern w:val="0"/>
          <w:sz w:val="24"/>
          <w:szCs w:val="24"/>
          <w:lang w:eastAsia="en-GB"/>
          <w14:ligatures w14:val="none"/>
        </w:rPr>
        <w:t>Role of Big Data Analytics in Modern Healthcare:</w:t>
      </w:r>
    </w:p>
    <w:p w14:paraId="15451644" w14:textId="7C6ECA00"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The infusion of big data analytics and business intelligence has catalysed a paradigm shift within the healthcare industry, empowering stakeholders with data-driven decision-making capabilities (Galetsi et al., 2020). Healthcare organizations grapple with a multifaceted array of data types, spanning from structured electronic health records (EHRs) to unstructured clinical notes, diagnostic imagery, and real-time sensor data. This wealth of information forms the bedrock for evidence-based care delivery (Eidizadeh et al., 2017).</w:t>
      </w:r>
    </w:p>
    <w:p w14:paraId="1673DA50" w14:textId="77777777" w:rsidR="00490ED4" w:rsidRDefault="00490ED4" w:rsidP="00490ED4">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0ED4">
        <w:rPr>
          <w:rFonts w:ascii="Times New Roman" w:eastAsia="Times New Roman" w:hAnsi="Times New Roman" w:cs="Times New Roman"/>
          <w:i/>
          <w:iCs/>
          <w:kern w:val="0"/>
          <w:sz w:val="24"/>
          <w:szCs w:val="24"/>
          <w:lang w:eastAsia="en-GB"/>
          <w14:ligatures w14:val="none"/>
        </w:rPr>
        <w:t>Classification of Big Data Types and Daily Operations:</w:t>
      </w:r>
    </w:p>
    <w:p w14:paraId="78948A29" w14:textId="77777777" w:rsidR="004103BF" w:rsidRDefault="004103BF" w:rsidP="004103BF">
      <w:pPr>
        <w:pStyle w:val="NormalWeb"/>
      </w:pPr>
      <w:r>
        <w:t>In the healthcare sector, big data can be classified into three main types:</w:t>
      </w:r>
    </w:p>
    <w:p w14:paraId="75853D0E" w14:textId="77777777" w:rsidR="004103BF" w:rsidRDefault="004103BF" w:rsidP="004103BF">
      <w:pPr>
        <w:pStyle w:val="NormalWeb"/>
        <w:numPr>
          <w:ilvl w:val="0"/>
          <w:numId w:val="3"/>
        </w:numPr>
      </w:pPr>
      <w:r>
        <w:rPr>
          <w:rStyle w:val="Strong"/>
        </w:rPr>
        <w:t>Structured Data</w:t>
      </w:r>
      <w:r>
        <w:t>: This includes information that is organized into tables and databases, such as electronic health records (EHRs) and administrative data. Structured data provides a foundation for clinical decision support systems and population health management.</w:t>
      </w:r>
    </w:p>
    <w:p w14:paraId="13842D29" w14:textId="77777777" w:rsidR="004103BF" w:rsidRDefault="004103BF" w:rsidP="004103BF">
      <w:pPr>
        <w:pStyle w:val="NormalWeb"/>
        <w:numPr>
          <w:ilvl w:val="0"/>
          <w:numId w:val="3"/>
        </w:numPr>
      </w:pPr>
      <w:r>
        <w:rPr>
          <w:rStyle w:val="Strong"/>
        </w:rPr>
        <w:t>Unstructured Data</w:t>
      </w:r>
      <w:r>
        <w:t>: This encompasses free-form text, images, and other data types that don't fit into traditional databases. Examples include clinical notes, radiology images, and social media interactions. Natural language processing and image recognition technologies are crucial for extracting valuable insights from unstructured data.</w:t>
      </w:r>
    </w:p>
    <w:p w14:paraId="4655D6C5" w14:textId="66BB48AD" w:rsidR="004103BF" w:rsidRDefault="004103BF" w:rsidP="00490ED4">
      <w:pPr>
        <w:pStyle w:val="NormalWeb"/>
        <w:numPr>
          <w:ilvl w:val="0"/>
          <w:numId w:val="3"/>
        </w:numPr>
      </w:pPr>
      <w:r>
        <w:rPr>
          <w:rStyle w:val="Strong"/>
        </w:rPr>
        <w:t>Semi-Structured Data</w:t>
      </w:r>
      <w:r>
        <w:t>: This type of data falls in between structured and unstructured data. It may have some organizational properties but lacks a strict schema. Examples include XML or JSON files.</w:t>
      </w:r>
    </w:p>
    <w:p w14:paraId="758AFDF6" w14:textId="478EA4D2" w:rsidR="00490ED4" w:rsidRPr="004103BF" w:rsidRDefault="00490ED4" w:rsidP="004103BF">
      <w:pPr>
        <w:pStyle w:val="NormalWeb"/>
        <w:ind w:left="720"/>
      </w:pPr>
      <w:r w:rsidRPr="004103BF">
        <w:lastRenderedPageBreak/>
        <w:t>Structured data, encompassing patient demographics, diagnoses, and treatment histories, forms a substantial component of healthcare data. Furthermore, unstructured data, which includes clinical narratives, emails, and medical literature, offers a treasure trove of insights previously untapped. Diagnostic images, vital signs, and genomic data further enrich this data landscape. In daily operations, big data analytics enables real-time patient monitoring, allowing for early detection of deteriorations, optimized treatment plans, and expedited critical interventions (Galetsi et al., 2020).</w:t>
      </w:r>
    </w:p>
    <w:p w14:paraId="703DAA78"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i/>
          <w:iCs/>
          <w:kern w:val="0"/>
          <w:sz w:val="24"/>
          <w:szCs w:val="24"/>
          <w:lang w:eastAsia="en-GB"/>
          <w14:ligatures w14:val="none"/>
        </w:rPr>
        <w:t>Value Creation for Stakeholders:</w:t>
      </w:r>
    </w:p>
    <w:p w14:paraId="08C1B136" w14:textId="10765C05" w:rsidR="00490ED4" w:rsidRPr="00490ED4" w:rsidRDefault="00490ED4" w:rsidP="00490ED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t>Clinicians:</w:t>
      </w:r>
      <w:r w:rsidRPr="00490ED4">
        <w:rPr>
          <w:rFonts w:ascii="Times New Roman" w:eastAsia="Times New Roman" w:hAnsi="Times New Roman" w:cs="Times New Roman"/>
          <w:kern w:val="0"/>
          <w:sz w:val="24"/>
          <w:szCs w:val="24"/>
          <w:lang w:eastAsia="en-GB"/>
          <w14:ligatures w14:val="none"/>
        </w:rPr>
        <w:t xml:space="preserve"> Big data analytics equips clinicians with robust clinical decision support systems. By analysing historical patient data, identifying patterns, and leveraging machine learning algorithms, clinicians can make more accurate diagnoses, tailor treatments, and predict patient outcomes. This leads to improved patient care and a reduction in medical errors (Eidizadeh et al., 2017).</w:t>
      </w:r>
    </w:p>
    <w:p w14:paraId="09B82296" w14:textId="77777777" w:rsidR="00490ED4" w:rsidRPr="00490ED4" w:rsidRDefault="00490ED4" w:rsidP="00490ED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t>Patients:</w:t>
      </w:r>
      <w:r w:rsidRPr="00490ED4">
        <w:rPr>
          <w:rFonts w:ascii="Times New Roman" w:eastAsia="Times New Roman" w:hAnsi="Times New Roman" w:cs="Times New Roman"/>
          <w:kern w:val="0"/>
          <w:sz w:val="24"/>
          <w:szCs w:val="24"/>
          <w:lang w:eastAsia="en-GB"/>
          <w14:ligatures w14:val="none"/>
        </w:rPr>
        <w:t xml:space="preserve"> Through patient portals and wearable devices, big data analytics fosters patient engagement and empowerment. Patients gain access to their own health data, personalized health recommendations, and the ability to actively participate in their care plans. Telemedicine and remote monitoring further enhance accessibility and convenience (Puklavec et al., 2018).</w:t>
      </w:r>
    </w:p>
    <w:p w14:paraId="78139048" w14:textId="5F7FC215" w:rsidR="00490ED4" w:rsidRPr="00490ED4" w:rsidRDefault="00490ED4" w:rsidP="00490ED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t>Suppliers:</w:t>
      </w:r>
      <w:r w:rsidRPr="00490ED4">
        <w:rPr>
          <w:rFonts w:ascii="Times New Roman" w:eastAsia="Times New Roman" w:hAnsi="Times New Roman" w:cs="Times New Roman"/>
          <w:kern w:val="0"/>
          <w:sz w:val="24"/>
          <w:szCs w:val="24"/>
          <w:lang w:eastAsia="en-GB"/>
          <w14:ligatures w14:val="none"/>
        </w:rPr>
        <w:t xml:space="preserve"> For suppliers, big data analytics optimizes inventory management and supply chain logistics. By analysing consumption patterns and demand forecasts, suppliers can reduce waste, improve cost-effectiveness, and ensure timely delivery of medical supplies and equipment (Puklavec et al., 2018).</w:t>
      </w:r>
    </w:p>
    <w:p w14:paraId="2193186A" w14:textId="5DB606B8" w:rsidR="00490ED4" w:rsidRPr="00490ED4" w:rsidRDefault="00490ED4" w:rsidP="00490ED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t>Policy Makers:</w:t>
      </w:r>
      <w:r w:rsidRPr="00490ED4">
        <w:rPr>
          <w:rFonts w:ascii="Times New Roman" w:eastAsia="Times New Roman" w:hAnsi="Times New Roman" w:cs="Times New Roman"/>
          <w:kern w:val="0"/>
          <w:sz w:val="24"/>
          <w:szCs w:val="24"/>
          <w:lang w:eastAsia="en-GB"/>
          <w14:ligatures w14:val="none"/>
        </w:rPr>
        <w:t xml:space="preserve"> Data analytics supports policy makers in evidence-based decision-making. By aggregating and analysing population health data, policy makers can identify public health trends, allocate resources effectively, and design targeted interventions to improve overall health outcomes (Eidizadeh et al., 2017).</w:t>
      </w:r>
    </w:p>
    <w:p w14:paraId="231C5089"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i/>
          <w:iCs/>
          <w:kern w:val="0"/>
          <w:sz w:val="24"/>
          <w:szCs w:val="24"/>
          <w:lang w:eastAsia="en-GB"/>
          <w14:ligatures w14:val="none"/>
        </w:rPr>
        <w:t>Tools and Platforms:</w:t>
      </w:r>
    </w:p>
    <w:p w14:paraId="104A49D3"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Healthcare organizations rely on a suite of tools and platforms to manage and analyze big health data. Electronic Health Record (EHR) systems, such as Epic and Cerner, serve as central repositories for patient information. Data warehouses, often built on platforms like Oracle or Microsoft SQL Server, facilitate the aggregation and storage of large volumes of data. Business intelligence tools like Tableau and Power BI enable data visualization and reporting, providing actionable insights to clinicians and administrators (Puklavec et al., 2018).</w:t>
      </w:r>
    </w:p>
    <w:p w14:paraId="0CFEE405"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i/>
          <w:iCs/>
          <w:kern w:val="0"/>
          <w:sz w:val="24"/>
          <w:szCs w:val="24"/>
          <w:lang w:eastAsia="en-GB"/>
          <w14:ligatures w14:val="none"/>
        </w:rPr>
        <w:t>Future Prospects:</w:t>
      </w:r>
    </w:p>
    <w:p w14:paraId="297E486B"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The future of big data analytics in healthcare is characterized by remarkable promise and potential. Advancements in artificial intelligence and machine learning promise to further enhance predictive analytics, enabling early detection of diseases and personalized treatment plans (Galetsi et al., 2020). Interoperability standards will improve data exchange between disparate systems, promoting seamless care coordination. Additionally, continued focus on data privacy and security will be paramount to ensure trust and compliance (Puklavec et al., 2018).</w:t>
      </w:r>
    </w:p>
    <w:p w14:paraId="6CACF7FA" w14:textId="77777777" w:rsidR="00490ED4" w:rsidRPr="00490ED4" w:rsidRDefault="00000000" w:rsidP="00490ED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00B72E1D">
          <v:rect id="_x0000_i1026" style="width:0;height:1.5pt" o:hralign="center" o:hrstd="t" o:hr="t" fillcolor="#a0a0a0" stroked="f"/>
        </w:pict>
      </w:r>
    </w:p>
    <w:p w14:paraId="42B21A1F" w14:textId="2B599516"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lastRenderedPageBreak/>
        <w:t>Conclusion</w:t>
      </w:r>
    </w:p>
    <w:p w14:paraId="45A0EB1B"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In summation, the integration of big data analytics in the healthcare sector has not only revolutionized daily operations but has also redefined the way stakeholders engage with healthcare information. Its impact on clinicians, patients, suppliers, and policy makers is profound, leading to improved outcomes, enhanced patient experiences, and streamlined operations. As technology continues to advance, the potential for big data analytics in healthcare remains boundless. With the continued integration of artificial intelligence, enhanced data sharing capabilities, and a steadfast commitment to privacy and security, big data analytics is poised to remain at the forefront of shaping the future of healthcare (Eidizadeh et al., 2017; Galetsi et al., 2020; Puklavec et al., 2018).</w:t>
      </w:r>
    </w:p>
    <w:p w14:paraId="49684E77" w14:textId="77777777" w:rsidR="00490ED4" w:rsidRPr="00490ED4" w:rsidRDefault="00000000" w:rsidP="00490ED4">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0E70AE75">
          <v:rect id="_x0000_i1027" style="width:0;height:1.5pt" o:hralign="center" o:hrstd="t" o:hr="t" fillcolor="#a0a0a0" stroked="f"/>
        </w:pict>
      </w:r>
    </w:p>
    <w:p w14:paraId="4196F509"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b/>
          <w:bCs/>
          <w:kern w:val="0"/>
          <w:sz w:val="24"/>
          <w:szCs w:val="24"/>
          <w:lang w:eastAsia="en-GB"/>
          <w14:ligatures w14:val="none"/>
        </w:rPr>
        <w:t>References</w:t>
      </w:r>
    </w:p>
    <w:p w14:paraId="574330E3"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Eidizadeh, R., Salehzadeh, R., &amp; Chitsaz Esfahani, A. (2017). Analysing the role of business intelligence, knowledge sharing and organisational innovation on gaining competitive advantage. Journal of Workplace Learning, 29(4), 250-267.</w:t>
      </w:r>
    </w:p>
    <w:p w14:paraId="47B74D68"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Galetsi, K., Katsaliaki, K., &amp; Kumar, S. (2020). Big data analytics in health sector: Theoretical framework, techniques and prospects. International Journal of Information Management, 50, 206–216.</w:t>
      </w:r>
    </w:p>
    <w:p w14:paraId="5E21598F" w14:textId="77777777" w:rsidR="00490ED4" w:rsidRPr="00490ED4" w:rsidRDefault="00490ED4" w:rsidP="00490E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0ED4">
        <w:rPr>
          <w:rFonts w:ascii="Times New Roman" w:eastAsia="Times New Roman" w:hAnsi="Times New Roman" w:cs="Times New Roman"/>
          <w:kern w:val="0"/>
          <w:sz w:val="24"/>
          <w:szCs w:val="24"/>
          <w:lang w:eastAsia="en-GB"/>
          <w14:ligatures w14:val="none"/>
        </w:rPr>
        <w:t>Puklavec, B., Oliveira, T., &amp; Popovič, A. (2018). Understanding the determinants of business intelligence system adoption stages: An empirical study of SMEs. Industrial Management &amp; Data Systems, 118(1), 236-261.</w:t>
      </w:r>
    </w:p>
    <w:p w14:paraId="614B0319" w14:textId="77777777" w:rsidR="00C961A4" w:rsidRDefault="00C961A4" w:rsidP="00C961A4"/>
    <w:sectPr w:rsidR="00C961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540C5"/>
    <w:multiLevelType w:val="multilevel"/>
    <w:tmpl w:val="024C7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B76EBF"/>
    <w:multiLevelType w:val="multilevel"/>
    <w:tmpl w:val="E3A01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FC67A9"/>
    <w:multiLevelType w:val="multilevel"/>
    <w:tmpl w:val="0E040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8448302">
    <w:abstractNumId w:val="1"/>
  </w:num>
  <w:num w:numId="2" w16cid:durableId="920985173">
    <w:abstractNumId w:val="0"/>
  </w:num>
  <w:num w:numId="3" w16cid:durableId="1048845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1A6"/>
    <w:rsid w:val="00045E07"/>
    <w:rsid w:val="000D1054"/>
    <w:rsid w:val="001201A6"/>
    <w:rsid w:val="004103BF"/>
    <w:rsid w:val="00490ED4"/>
    <w:rsid w:val="005E7B7F"/>
    <w:rsid w:val="00815DBE"/>
    <w:rsid w:val="00A0462C"/>
    <w:rsid w:val="00C961A4"/>
    <w:rsid w:val="00D0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D5A39"/>
  <w15:chartTrackingRefBased/>
  <w15:docId w15:val="{F321850D-A6EA-4D26-AE1D-8269402AD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03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103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9657">
      <w:bodyDiv w:val="1"/>
      <w:marLeft w:val="0"/>
      <w:marRight w:val="0"/>
      <w:marTop w:val="0"/>
      <w:marBottom w:val="0"/>
      <w:divBdr>
        <w:top w:val="none" w:sz="0" w:space="0" w:color="auto"/>
        <w:left w:val="none" w:sz="0" w:space="0" w:color="auto"/>
        <w:bottom w:val="none" w:sz="0" w:space="0" w:color="auto"/>
        <w:right w:val="none" w:sz="0" w:space="0" w:color="auto"/>
      </w:divBdr>
      <w:divsChild>
        <w:div w:id="106892646">
          <w:marLeft w:val="0"/>
          <w:marRight w:val="0"/>
          <w:marTop w:val="0"/>
          <w:marBottom w:val="0"/>
          <w:divBdr>
            <w:top w:val="none" w:sz="0" w:space="0" w:color="auto"/>
            <w:left w:val="none" w:sz="0" w:space="0" w:color="auto"/>
            <w:bottom w:val="none" w:sz="0" w:space="0" w:color="auto"/>
            <w:right w:val="none" w:sz="0" w:space="0" w:color="auto"/>
          </w:divBdr>
          <w:divsChild>
            <w:div w:id="277567251">
              <w:marLeft w:val="0"/>
              <w:marRight w:val="0"/>
              <w:marTop w:val="0"/>
              <w:marBottom w:val="0"/>
              <w:divBdr>
                <w:top w:val="none" w:sz="0" w:space="0" w:color="auto"/>
                <w:left w:val="none" w:sz="0" w:space="0" w:color="auto"/>
                <w:bottom w:val="none" w:sz="0" w:space="0" w:color="auto"/>
                <w:right w:val="none" w:sz="0" w:space="0" w:color="auto"/>
              </w:divBdr>
              <w:divsChild>
                <w:div w:id="2012293440">
                  <w:marLeft w:val="0"/>
                  <w:marRight w:val="0"/>
                  <w:marTop w:val="0"/>
                  <w:marBottom w:val="0"/>
                  <w:divBdr>
                    <w:top w:val="none" w:sz="0" w:space="0" w:color="auto"/>
                    <w:left w:val="none" w:sz="0" w:space="0" w:color="auto"/>
                    <w:bottom w:val="none" w:sz="0" w:space="0" w:color="auto"/>
                    <w:right w:val="none" w:sz="0" w:space="0" w:color="auto"/>
                  </w:divBdr>
                  <w:divsChild>
                    <w:div w:id="3204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834067">
      <w:bodyDiv w:val="1"/>
      <w:marLeft w:val="0"/>
      <w:marRight w:val="0"/>
      <w:marTop w:val="0"/>
      <w:marBottom w:val="0"/>
      <w:divBdr>
        <w:top w:val="none" w:sz="0" w:space="0" w:color="auto"/>
        <w:left w:val="none" w:sz="0" w:space="0" w:color="auto"/>
        <w:bottom w:val="none" w:sz="0" w:space="0" w:color="auto"/>
        <w:right w:val="none" w:sz="0" w:space="0" w:color="auto"/>
      </w:divBdr>
      <w:divsChild>
        <w:div w:id="1813058396">
          <w:marLeft w:val="0"/>
          <w:marRight w:val="0"/>
          <w:marTop w:val="0"/>
          <w:marBottom w:val="0"/>
          <w:divBdr>
            <w:top w:val="none" w:sz="0" w:space="0" w:color="auto"/>
            <w:left w:val="none" w:sz="0" w:space="0" w:color="auto"/>
            <w:bottom w:val="none" w:sz="0" w:space="0" w:color="auto"/>
            <w:right w:val="none" w:sz="0" w:space="0" w:color="auto"/>
          </w:divBdr>
          <w:divsChild>
            <w:div w:id="1635016750">
              <w:marLeft w:val="0"/>
              <w:marRight w:val="0"/>
              <w:marTop w:val="0"/>
              <w:marBottom w:val="0"/>
              <w:divBdr>
                <w:top w:val="none" w:sz="0" w:space="0" w:color="auto"/>
                <w:left w:val="none" w:sz="0" w:space="0" w:color="auto"/>
                <w:bottom w:val="none" w:sz="0" w:space="0" w:color="auto"/>
                <w:right w:val="none" w:sz="0" w:space="0" w:color="auto"/>
              </w:divBdr>
              <w:divsChild>
                <w:div w:id="29552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09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Pages>
  <Words>1180</Words>
  <Characters>6728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5</cp:revision>
  <dcterms:created xsi:type="dcterms:W3CDTF">2023-10-20T13:04:00Z</dcterms:created>
  <dcterms:modified xsi:type="dcterms:W3CDTF">2023-10-20T14:57:00Z</dcterms:modified>
</cp:coreProperties>
</file>