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830"/>
        <w:gridCol w:w="3585"/>
        <w:gridCol w:w="3585"/>
      </w:tblGrid>
      <w:tr w:rsidR="0911EC0E" w14:paraId="24284DF4" w14:textId="77777777" w:rsidTr="6EC7762F">
        <w:tc>
          <w:tcPr>
            <w:tcW w:w="1830" w:type="dxa"/>
            <w:tcBorders>
              <w:top w:val="single" w:sz="6" w:space="0" w:color="auto"/>
              <w:left w:val="single" w:sz="6" w:space="0" w:color="auto"/>
              <w:bottom w:val="single" w:sz="6" w:space="0" w:color="auto"/>
              <w:right w:val="single" w:sz="6" w:space="0" w:color="auto"/>
            </w:tcBorders>
          </w:tcPr>
          <w:p w14:paraId="546A013E" w14:textId="089D7080" w:rsidR="0911EC0E" w:rsidRDefault="0911EC0E" w:rsidP="0911EC0E">
            <w:pPr>
              <w:pStyle w:val="AssignBody"/>
              <w:spacing w:line="360" w:lineRule="auto"/>
              <w:rPr>
                <w:rFonts w:eastAsia="Arial"/>
                <w:color w:val="000000" w:themeColor="text1"/>
                <w:sz w:val="20"/>
                <w:szCs w:val="20"/>
              </w:rPr>
            </w:pPr>
            <w:r w:rsidRPr="0911EC0E">
              <w:rPr>
                <w:rFonts w:eastAsia="Arial"/>
                <w:b/>
                <w:bCs/>
                <w:color w:val="000000" w:themeColor="text1"/>
                <w:sz w:val="20"/>
                <w:szCs w:val="20"/>
              </w:rPr>
              <w:t>Targedau / Targets</w:t>
            </w:r>
          </w:p>
        </w:tc>
        <w:tc>
          <w:tcPr>
            <w:tcW w:w="3585" w:type="dxa"/>
            <w:tcBorders>
              <w:top w:val="single" w:sz="6" w:space="0" w:color="auto"/>
              <w:left w:val="single" w:sz="6" w:space="0" w:color="auto"/>
              <w:bottom w:val="single" w:sz="6" w:space="0" w:color="auto"/>
              <w:right w:val="single" w:sz="6" w:space="0" w:color="auto"/>
            </w:tcBorders>
          </w:tcPr>
          <w:p w14:paraId="0A0F5A24" w14:textId="2BC66E6C" w:rsidR="0911EC0E" w:rsidRDefault="0911EC0E" w:rsidP="0911EC0E">
            <w:pPr>
              <w:pStyle w:val="AssignBody"/>
              <w:spacing w:line="360" w:lineRule="auto"/>
              <w:rPr>
                <w:rFonts w:eastAsia="Arial"/>
                <w:color w:val="000000" w:themeColor="text1"/>
                <w:sz w:val="20"/>
                <w:szCs w:val="20"/>
              </w:rPr>
            </w:pPr>
            <w:r w:rsidRPr="0911EC0E">
              <w:rPr>
                <w:rFonts w:eastAsia="Arial"/>
                <w:b/>
                <w:bCs/>
                <w:color w:val="000000" w:themeColor="text1"/>
                <w:sz w:val="20"/>
                <w:szCs w:val="20"/>
              </w:rPr>
              <w:t>Sut rydych wedi gweithio ar hwn /</w:t>
            </w:r>
          </w:p>
          <w:p w14:paraId="322C4DC3" w14:textId="4FCAB347" w:rsidR="0911EC0E" w:rsidRDefault="0911EC0E" w:rsidP="0911EC0E">
            <w:pPr>
              <w:pStyle w:val="AssignBody"/>
              <w:spacing w:line="360" w:lineRule="auto"/>
              <w:rPr>
                <w:rFonts w:eastAsia="Arial"/>
                <w:color w:val="000000" w:themeColor="text1"/>
                <w:sz w:val="20"/>
                <w:szCs w:val="20"/>
              </w:rPr>
            </w:pPr>
            <w:r w:rsidRPr="0911EC0E">
              <w:rPr>
                <w:rFonts w:eastAsia="Arial"/>
                <w:b/>
                <w:bCs/>
                <w:color w:val="000000" w:themeColor="text1"/>
                <w:sz w:val="20"/>
                <w:szCs w:val="20"/>
              </w:rPr>
              <w:t>How you have worked on this</w:t>
            </w:r>
          </w:p>
        </w:tc>
        <w:tc>
          <w:tcPr>
            <w:tcW w:w="3585" w:type="dxa"/>
            <w:tcBorders>
              <w:top w:val="single" w:sz="6" w:space="0" w:color="auto"/>
              <w:left w:val="single" w:sz="6" w:space="0" w:color="auto"/>
              <w:bottom w:val="single" w:sz="6" w:space="0" w:color="auto"/>
              <w:right w:val="single" w:sz="6" w:space="0" w:color="auto"/>
            </w:tcBorders>
          </w:tcPr>
          <w:p w14:paraId="6930CB5A" w14:textId="07379A98" w:rsidR="0911EC0E" w:rsidRDefault="0911EC0E" w:rsidP="0911EC0E">
            <w:pPr>
              <w:pStyle w:val="AssignBody"/>
              <w:spacing w:line="360" w:lineRule="auto"/>
              <w:rPr>
                <w:rFonts w:eastAsia="Arial"/>
                <w:color w:val="000000" w:themeColor="text1"/>
                <w:sz w:val="20"/>
                <w:szCs w:val="20"/>
              </w:rPr>
            </w:pPr>
            <w:r w:rsidRPr="0911EC0E">
              <w:rPr>
                <w:rFonts w:eastAsia="Arial"/>
                <w:b/>
                <w:bCs/>
                <w:color w:val="000000" w:themeColor="text1"/>
                <w:sz w:val="20"/>
                <w:szCs w:val="20"/>
              </w:rPr>
              <w:t>Ceir enghraifft ar /</w:t>
            </w:r>
          </w:p>
          <w:p w14:paraId="42AAF42E" w14:textId="40E75C9E" w:rsidR="0911EC0E" w:rsidRDefault="0911EC0E" w:rsidP="0911EC0E">
            <w:pPr>
              <w:pStyle w:val="AssignBody"/>
              <w:spacing w:line="360" w:lineRule="auto"/>
              <w:rPr>
                <w:rFonts w:eastAsia="Arial"/>
                <w:color w:val="000000" w:themeColor="text1"/>
                <w:sz w:val="20"/>
                <w:szCs w:val="20"/>
              </w:rPr>
            </w:pPr>
            <w:r w:rsidRPr="0911EC0E">
              <w:rPr>
                <w:rFonts w:eastAsia="Arial"/>
                <w:b/>
                <w:bCs/>
                <w:color w:val="000000" w:themeColor="text1"/>
                <w:sz w:val="20"/>
                <w:szCs w:val="20"/>
              </w:rPr>
              <w:t>An example can be found on</w:t>
            </w:r>
          </w:p>
        </w:tc>
      </w:tr>
      <w:tr w:rsidR="0911EC0E" w14:paraId="42394C7B" w14:textId="77777777" w:rsidTr="6EC7762F">
        <w:tc>
          <w:tcPr>
            <w:tcW w:w="1830" w:type="dxa"/>
            <w:tcBorders>
              <w:top w:val="single" w:sz="6" w:space="0" w:color="auto"/>
              <w:left w:val="single" w:sz="6" w:space="0" w:color="auto"/>
              <w:bottom w:val="single" w:sz="6" w:space="0" w:color="auto"/>
              <w:right w:val="single" w:sz="6" w:space="0" w:color="auto"/>
            </w:tcBorders>
          </w:tcPr>
          <w:p w14:paraId="5B4660F4" w14:textId="4823A00B" w:rsidR="0911EC0E" w:rsidRDefault="0911EC0E" w:rsidP="6EC7762F">
            <w:pPr>
              <w:pStyle w:val="AssignBody"/>
              <w:spacing w:line="360" w:lineRule="auto"/>
              <w:rPr>
                <w:rFonts w:eastAsia="Arial"/>
                <w:color w:val="000000" w:themeColor="text1"/>
                <w:sz w:val="20"/>
                <w:szCs w:val="20"/>
              </w:rPr>
            </w:pPr>
            <w:r w:rsidRPr="6EC7762F">
              <w:rPr>
                <w:rFonts w:eastAsia="Arial"/>
                <w:b/>
                <w:bCs/>
                <w:color w:val="000000" w:themeColor="text1"/>
                <w:sz w:val="20"/>
                <w:szCs w:val="20"/>
              </w:rPr>
              <w:t>Targed/Target 1</w:t>
            </w:r>
          </w:p>
          <w:p w14:paraId="16EAD1CA" w14:textId="6D38BDB0" w:rsidR="0911EC0E" w:rsidRDefault="6EC7762F" w:rsidP="6EC7762F">
            <w:pPr>
              <w:pStyle w:val="AssignBody"/>
              <w:spacing w:line="360" w:lineRule="auto"/>
              <w:rPr>
                <w:rFonts w:eastAsia="Arial"/>
                <w:b/>
                <w:bCs/>
                <w:color w:val="000000" w:themeColor="text1"/>
                <w:sz w:val="20"/>
                <w:szCs w:val="20"/>
              </w:rPr>
            </w:pPr>
            <w:r w:rsidRPr="6EC7762F">
              <w:rPr>
                <w:rFonts w:eastAsia="Arial"/>
                <w:color w:val="000000" w:themeColor="text1"/>
                <w:sz w:val="20"/>
                <w:szCs w:val="20"/>
              </w:rPr>
              <w:t xml:space="preserve">Ensure you follow the assignment guidance </w:t>
            </w:r>
          </w:p>
        </w:tc>
        <w:tc>
          <w:tcPr>
            <w:tcW w:w="3585" w:type="dxa"/>
            <w:tcBorders>
              <w:top w:val="single" w:sz="6" w:space="0" w:color="auto"/>
              <w:left w:val="single" w:sz="6" w:space="0" w:color="auto"/>
              <w:bottom w:val="single" w:sz="6" w:space="0" w:color="auto"/>
              <w:right w:val="single" w:sz="6" w:space="0" w:color="auto"/>
            </w:tcBorders>
          </w:tcPr>
          <w:p w14:paraId="4A3B6D49" w14:textId="65192DD6" w:rsidR="0911EC0E" w:rsidRDefault="0911EC0E" w:rsidP="6EC7762F">
            <w:pPr>
              <w:pStyle w:val="AssignBody"/>
              <w:spacing w:line="360" w:lineRule="auto"/>
              <w:rPr>
                <w:rFonts w:eastAsia="Arial"/>
                <w:color w:val="000000" w:themeColor="text1"/>
              </w:rPr>
            </w:pPr>
            <w:r w:rsidRPr="6EC7762F">
              <w:rPr>
                <w:rFonts w:eastAsia="Arial"/>
                <w:color w:val="000000" w:themeColor="text1"/>
              </w:rPr>
              <w:t xml:space="preserve"> I followed the assignment spec for part 1 and 2 of the assignment. </w:t>
            </w:r>
          </w:p>
        </w:tc>
        <w:tc>
          <w:tcPr>
            <w:tcW w:w="3585" w:type="dxa"/>
            <w:tcBorders>
              <w:top w:val="single" w:sz="6" w:space="0" w:color="auto"/>
              <w:left w:val="single" w:sz="6" w:space="0" w:color="auto"/>
              <w:bottom w:val="single" w:sz="6" w:space="0" w:color="auto"/>
              <w:right w:val="single" w:sz="6" w:space="0" w:color="auto"/>
            </w:tcBorders>
          </w:tcPr>
          <w:p w14:paraId="753E61D9" w14:textId="66B3B87E" w:rsidR="0911EC0E" w:rsidRDefault="6EC7762F" w:rsidP="6EC7762F">
            <w:pPr>
              <w:pStyle w:val="AssignBody"/>
              <w:spacing w:line="360" w:lineRule="auto"/>
              <w:rPr>
                <w:rFonts w:eastAsia="Arial"/>
                <w:color w:val="000000" w:themeColor="text1"/>
              </w:rPr>
            </w:pPr>
            <w:r w:rsidRPr="6EC7762F">
              <w:rPr>
                <w:rFonts w:eastAsia="Arial"/>
                <w:color w:val="000000" w:themeColor="text1"/>
              </w:rPr>
              <w:t>The structure of the video.</w:t>
            </w:r>
          </w:p>
        </w:tc>
      </w:tr>
      <w:tr w:rsidR="0911EC0E" w14:paraId="48BB445D" w14:textId="77777777" w:rsidTr="6EC7762F">
        <w:tc>
          <w:tcPr>
            <w:tcW w:w="1830" w:type="dxa"/>
            <w:tcBorders>
              <w:top w:val="single" w:sz="6" w:space="0" w:color="auto"/>
              <w:left w:val="single" w:sz="6" w:space="0" w:color="auto"/>
              <w:bottom w:val="single" w:sz="6" w:space="0" w:color="auto"/>
              <w:right w:val="single" w:sz="6" w:space="0" w:color="auto"/>
            </w:tcBorders>
          </w:tcPr>
          <w:p w14:paraId="3FD41637" w14:textId="1316D331" w:rsidR="0911EC0E" w:rsidRDefault="0911EC0E" w:rsidP="6EC7762F">
            <w:pPr>
              <w:pStyle w:val="AssignBody"/>
              <w:spacing w:line="360" w:lineRule="auto"/>
              <w:rPr>
                <w:rFonts w:eastAsia="Arial"/>
                <w:color w:val="000000" w:themeColor="text1"/>
                <w:sz w:val="20"/>
                <w:szCs w:val="20"/>
              </w:rPr>
            </w:pPr>
            <w:r w:rsidRPr="6EC7762F">
              <w:rPr>
                <w:rFonts w:eastAsia="Arial"/>
                <w:b/>
                <w:bCs/>
                <w:color w:val="000000" w:themeColor="text1"/>
                <w:sz w:val="20"/>
                <w:szCs w:val="20"/>
              </w:rPr>
              <w:t>Targed/Target 2</w:t>
            </w:r>
          </w:p>
          <w:p w14:paraId="08E94747" w14:textId="4A0A8B6E" w:rsidR="0911EC0E" w:rsidRDefault="6EC7762F" w:rsidP="6EC7762F">
            <w:pPr>
              <w:pStyle w:val="AssignBody"/>
              <w:spacing w:line="360" w:lineRule="auto"/>
              <w:rPr>
                <w:rFonts w:eastAsia="Arial"/>
                <w:b/>
                <w:bCs/>
                <w:color w:val="000000" w:themeColor="text1"/>
                <w:sz w:val="20"/>
                <w:szCs w:val="20"/>
              </w:rPr>
            </w:pPr>
            <w:r w:rsidRPr="6EC7762F">
              <w:rPr>
                <w:rFonts w:eastAsia="Arial"/>
                <w:color w:val="000000" w:themeColor="text1"/>
                <w:sz w:val="20"/>
                <w:szCs w:val="20"/>
              </w:rPr>
              <w:t xml:space="preserve">Refer to a wider range of literature </w:t>
            </w:r>
          </w:p>
        </w:tc>
        <w:tc>
          <w:tcPr>
            <w:tcW w:w="3585" w:type="dxa"/>
            <w:tcBorders>
              <w:top w:val="single" w:sz="6" w:space="0" w:color="auto"/>
              <w:left w:val="single" w:sz="6" w:space="0" w:color="auto"/>
              <w:bottom w:val="single" w:sz="6" w:space="0" w:color="auto"/>
              <w:right w:val="single" w:sz="6" w:space="0" w:color="auto"/>
            </w:tcBorders>
          </w:tcPr>
          <w:p w14:paraId="732FC8CD" w14:textId="647622C3" w:rsidR="0911EC0E" w:rsidRDefault="6EC7762F" w:rsidP="6EC7762F">
            <w:pPr>
              <w:pStyle w:val="AssignBody"/>
              <w:spacing w:line="360" w:lineRule="auto"/>
              <w:rPr>
                <w:rFonts w:eastAsia="Arial"/>
                <w:color w:val="000000" w:themeColor="text1"/>
              </w:rPr>
            </w:pPr>
            <w:r w:rsidRPr="6EC7762F">
              <w:rPr>
                <w:rFonts w:eastAsia="Arial"/>
                <w:color w:val="000000" w:themeColor="text1"/>
              </w:rPr>
              <w:t>I have referred to theorists, academic books, curriculum for Wales, government publications and articles.</w:t>
            </w:r>
          </w:p>
        </w:tc>
        <w:tc>
          <w:tcPr>
            <w:tcW w:w="3585" w:type="dxa"/>
            <w:tcBorders>
              <w:top w:val="single" w:sz="6" w:space="0" w:color="auto"/>
              <w:left w:val="single" w:sz="6" w:space="0" w:color="auto"/>
              <w:bottom w:val="single" w:sz="6" w:space="0" w:color="auto"/>
              <w:right w:val="single" w:sz="6" w:space="0" w:color="auto"/>
            </w:tcBorders>
          </w:tcPr>
          <w:p w14:paraId="13199B13" w14:textId="3E191004" w:rsidR="0911EC0E" w:rsidRDefault="6EC7762F" w:rsidP="6EC7762F">
            <w:pPr>
              <w:pStyle w:val="AssignBody"/>
              <w:spacing w:line="360" w:lineRule="auto"/>
              <w:rPr>
                <w:rFonts w:eastAsia="Arial"/>
                <w:color w:val="000000" w:themeColor="text1"/>
              </w:rPr>
            </w:pPr>
            <w:r w:rsidRPr="6EC7762F">
              <w:rPr>
                <w:rFonts w:eastAsia="Arial"/>
                <w:color w:val="000000" w:themeColor="text1"/>
              </w:rPr>
              <w:t xml:space="preserve">Theorists. </w:t>
            </w:r>
          </w:p>
        </w:tc>
      </w:tr>
    </w:tbl>
    <w:p w14:paraId="1797B681" w14:textId="611A816B" w:rsidR="00A26603" w:rsidRDefault="0911EC0E" w:rsidP="0911EC0E">
      <w:pPr>
        <w:jc w:val="center"/>
        <w:rPr>
          <w:rFonts w:ascii="Arial" w:eastAsia="Arial" w:hAnsi="Arial" w:cs="Arial"/>
          <w:color w:val="000000" w:themeColor="text1"/>
          <w:sz w:val="36"/>
          <w:szCs w:val="36"/>
        </w:rPr>
      </w:pPr>
      <w:r w:rsidRPr="0911EC0E">
        <w:rPr>
          <w:rFonts w:ascii="Arial" w:eastAsia="Arial" w:hAnsi="Arial" w:cs="Arial"/>
          <w:b/>
          <w:bCs/>
          <w:color w:val="000000" w:themeColor="text1"/>
          <w:sz w:val="36"/>
          <w:szCs w:val="36"/>
          <w:u w:val="single"/>
          <w:lang w:val="en-US"/>
        </w:rPr>
        <w:t xml:space="preserve">Programme: BA Primary Education with QTS </w:t>
      </w:r>
    </w:p>
    <w:p w14:paraId="5470E265" w14:textId="6247641A" w:rsidR="00A26603" w:rsidRDefault="0911EC0E" w:rsidP="16965BB9">
      <w:pPr>
        <w:jc w:val="center"/>
        <w:rPr>
          <w:rFonts w:ascii="Arial" w:eastAsia="Arial" w:hAnsi="Arial" w:cs="Arial"/>
          <w:b/>
          <w:bCs/>
          <w:color w:val="000000" w:themeColor="text1"/>
          <w:sz w:val="36"/>
          <w:szCs w:val="36"/>
          <w:u w:val="single"/>
          <w:lang w:val="en-US"/>
        </w:rPr>
      </w:pPr>
      <w:r w:rsidRPr="16965BB9">
        <w:rPr>
          <w:rFonts w:ascii="Arial" w:eastAsia="Arial" w:hAnsi="Arial" w:cs="Arial"/>
          <w:b/>
          <w:bCs/>
          <w:color w:val="000000" w:themeColor="text1"/>
          <w:sz w:val="36"/>
          <w:szCs w:val="36"/>
          <w:u w:val="single"/>
          <w:lang w:val="en-US"/>
        </w:rPr>
        <w:t>Module: Cycle 3 Learners, schools and communities: Where am I teaching?</w:t>
      </w:r>
      <w:r w:rsidR="0042119D">
        <w:br/>
      </w:r>
      <w:r w:rsidRPr="16965BB9">
        <w:rPr>
          <w:rFonts w:ascii="Arial" w:eastAsia="Arial" w:hAnsi="Arial" w:cs="Arial"/>
          <w:b/>
          <w:bCs/>
          <w:color w:val="000000" w:themeColor="text1"/>
          <w:sz w:val="36"/>
          <w:szCs w:val="36"/>
          <w:u w:val="single"/>
          <w:lang w:val="en-US"/>
        </w:rPr>
        <w:t>Module Code: ECAD6009</w:t>
      </w:r>
    </w:p>
    <w:p w14:paraId="7A176816" w14:textId="0AC7A377" w:rsidR="16965BB9" w:rsidRDefault="16965BB9" w:rsidP="16965BB9">
      <w:pPr>
        <w:jc w:val="center"/>
        <w:rPr>
          <w:rFonts w:ascii="Arial" w:eastAsia="Arial" w:hAnsi="Arial" w:cs="Arial"/>
          <w:b/>
          <w:bCs/>
          <w:sz w:val="36"/>
          <w:szCs w:val="36"/>
          <w:u w:val="single"/>
          <w:lang w:val="en-US"/>
        </w:rPr>
      </w:pPr>
      <w:r w:rsidRPr="16965BB9">
        <w:rPr>
          <w:rFonts w:ascii="Arial" w:eastAsia="Arial" w:hAnsi="Arial" w:cs="Arial"/>
          <w:b/>
          <w:bCs/>
          <w:sz w:val="36"/>
          <w:szCs w:val="36"/>
          <w:u w:val="single"/>
          <w:lang w:val="en-US"/>
        </w:rPr>
        <w:t>How a school develops one aspect of its SDP: a report that critically reflects on the actions, impact and evidence base.</w:t>
      </w:r>
    </w:p>
    <w:p w14:paraId="10537CA3" w14:textId="1D53DEB5" w:rsidR="00A26603" w:rsidRDefault="00A26603" w:rsidP="0911EC0E">
      <w:pPr>
        <w:jc w:val="center"/>
        <w:rPr>
          <w:rFonts w:ascii="Arial" w:eastAsia="Arial" w:hAnsi="Arial" w:cs="Arial"/>
          <w:color w:val="000000" w:themeColor="text1"/>
          <w:sz w:val="36"/>
          <w:szCs w:val="36"/>
        </w:rPr>
      </w:pPr>
    </w:p>
    <w:p w14:paraId="5A8787E6" w14:textId="7ADF16EB" w:rsidR="00A26603" w:rsidRDefault="00A26603" w:rsidP="0911EC0E">
      <w:pPr>
        <w:jc w:val="center"/>
        <w:rPr>
          <w:rFonts w:ascii="Arial" w:eastAsia="Arial" w:hAnsi="Arial" w:cs="Arial"/>
          <w:color w:val="000000" w:themeColor="text1"/>
          <w:sz w:val="36"/>
          <w:szCs w:val="36"/>
        </w:rPr>
      </w:pPr>
    </w:p>
    <w:p w14:paraId="1DEF9221" w14:textId="40EC972B" w:rsidR="00A26603" w:rsidRDefault="00A26603" w:rsidP="0911EC0E">
      <w:pPr>
        <w:rPr>
          <w:rFonts w:ascii="Arial" w:eastAsia="Arial" w:hAnsi="Arial" w:cs="Arial"/>
          <w:color w:val="000000" w:themeColor="text1"/>
          <w:sz w:val="36"/>
          <w:szCs w:val="36"/>
        </w:rPr>
      </w:pPr>
    </w:p>
    <w:p w14:paraId="08784EEA" w14:textId="31B56025" w:rsidR="00A26603" w:rsidRDefault="0911EC0E" w:rsidP="0911EC0E">
      <w:pPr>
        <w:jc w:val="center"/>
        <w:rPr>
          <w:rFonts w:ascii="Arial" w:eastAsia="Arial" w:hAnsi="Arial" w:cs="Arial"/>
          <w:color w:val="000000" w:themeColor="text1"/>
          <w:sz w:val="36"/>
          <w:szCs w:val="36"/>
        </w:rPr>
      </w:pPr>
      <w:r w:rsidRPr="0911EC0E">
        <w:rPr>
          <w:rFonts w:ascii="Arial" w:eastAsia="Arial" w:hAnsi="Arial" w:cs="Arial"/>
          <w:b/>
          <w:bCs/>
          <w:color w:val="000000" w:themeColor="text1"/>
          <w:sz w:val="36"/>
          <w:szCs w:val="36"/>
          <w:u w:val="single"/>
          <w:lang w:val="en-US"/>
        </w:rPr>
        <w:t>Name: Shay Nicole Farrell</w:t>
      </w:r>
    </w:p>
    <w:p w14:paraId="1118586D" w14:textId="63BECDE1" w:rsidR="00A26603" w:rsidRDefault="0911EC0E" w:rsidP="0911EC0E">
      <w:pPr>
        <w:jc w:val="center"/>
        <w:rPr>
          <w:rFonts w:ascii="Arial" w:eastAsia="Arial" w:hAnsi="Arial" w:cs="Arial"/>
          <w:color w:val="000000" w:themeColor="text1"/>
          <w:sz w:val="36"/>
          <w:szCs w:val="36"/>
        </w:rPr>
      </w:pPr>
      <w:r w:rsidRPr="0911EC0E">
        <w:rPr>
          <w:rFonts w:ascii="Arial" w:eastAsia="Arial" w:hAnsi="Arial" w:cs="Arial"/>
          <w:b/>
          <w:bCs/>
          <w:color w:val="000000" w:themeColor="text1"/>
          <w:sz w:val="36"/>
          <w:szCs w:val="36"/>
          <w:u w:val="single"/>
          <w:lang w:val="en-US"/>
        </w:rPr>
        <w:t>Student number: 1908287</w:t>
      </w:r>
    </w:p>
    <w:p w14:paraId="055A7AEF" w14:textId="52B0368B" w:rsidR="00A26603" w:rsidRDefault="0911EC0E" w:rsidP="0911EC0E">
      <w:pPr>
        <w:jc w:val="center"/>
        <w:rPr>
          <w:rFonts w:ascii="Arial" w:eastAsia="Arial" w:hAnsi="Arial" w:cs="Arial"/>
          <w:color w:val="000000" w:themeColor="text1"/>
          <w:sz w:val="36"/>
          <w:szCs w:val="36"/>
        </w:rPr>
      </w:pPr>
      <w:r w:rsidRPr="0911EC0E">
        <w:rPr>
          <w:rFonts w:ascii="Arial" w:eastAsia="Arial" w:hAnsi="Arial" w:cs="Arial"/>
          <w:b/>
          <w:bCs/>
          <w:color w:val="000000" w:themeColor="text1"/>
          <w:sz w:val="36"/>
          <w:szCs w:val="36"/>
          <w:u w:val="single"/>
          <w:lang w:val="en-US"/>
        </w:rPr>
        <w:t xml:space="preserve">Module Lead: Jessica Roberts </w:t>
      </w:r>
    </w:p>
    <w:p w14:paraId="63483637" w14:textId="51D9FA29" w:rsidR="00A26603" w:rsidRDefault="00A26603" w:rsidP="0911EC0E">
      <w:pPr>
        <w:jc w:val="center"/>
        <w:rPr>
          <w:rFonts w:ascii="Arial" w:eastAsia="Arial" w:hAnsi="Arial" w:cs="Arial"/>
          <w:b/>
          <w:bCs/>
          <w:color w:val="000000" w:themeColor="text1"/>
          <w:sz w:val="36"/>
          <w:szCs w:val="36"/>
          <w:u w:val="single"/>
          <w:lang w:val="en-US"/>
        </w:rPr>
      </w:pPr>
    </w:p>
    <w:p w14:paraId="0C39684B" w14:textId="655DD576" w:rsidR="00A26603" w:rsidRDefault="00A26603" w:rsidP="0911EC0E">
      <w:pPr>
        <w:jc w:val="center"/>
        <w:rPr>
          <w:rFonts w:ascii="Arial" w:eastAsia="Arial" w:hAnsi="Arial" w:cs="Arial"/>
          <w:b/>
          <w:bCs/>
          <w:color w:val="000000" w:themeColor="text1"/>
          <w:sz w:val="36"/>
          <w:szCs w:val="36"/>
          <w:u w:val="single"/>
          <w:lang w:val="en-US"/>
        </w:rPr>
      </w:pPr>
    </w:p>
    <w:p w14:paraId="3D795C27" w14:textId="285C9AEC" w:rsidR="00A26603" w:rsidRDefault="00A26603" w:rsidP="0911EC0E">
      <w:pPr>
        <w:jc w:val="center"/>
        <w:rPr>
          <w:rFonts w:ascii="Arial" w:eastAsia="Arial" w:hAnsi="Arial" w:cs="Arial"/>
          <w:b/>
          <w:bCs/>
          <w:color w:val="000000" w:themeColor="text1"/>
          <w:sz w:val="36"/>
          <w:szCs w:val="36"/>
          <w:u w:val="single"/>
          <w:lang w:val="en-US"/>
        </w:rPr>
      </w:pPr>
    </w:p>
    <w:p w14:paraId="6F043A96" w14:textId="4031B68B" w:rsidR="00A26603" w:rsidRDefault="00A26603" w:rsidP="0911EC0E">
      <w:pPr>
        <w:jc w:val="center"/>
        <w:rPr>
          <w:rFonts w:ascii="Arial" w:eastAsia="Arial" w:hAnsi="Arial" w:cs="Arial"/>
          <w:b/>
          <w:bCs/>
          <w:color w:val="000000" w:themeColor="text1"/>
          <w:sz w:val="36"/>
          <w:szCs w:val="36"/>
          <w:u w:val="single"/>
          <w:lang w:val="en-US"/>
        </w:rPr>
      </w:pPr>
    </w:p>
    <w:p w14:paraId="704FAB28" w14:textId="059AA9AC" w:rsidR="00A26603" w:rsidRDefault="00A26603" w:rsidP="6EC7762F">
      <w:pPr>
        <w:jc w:val="center"/>
        <w:rPr>
          <w:rFonts w:ascii="Arial" w:eastAsia="Arial" w:hAnsi="Arial" w:cs="Arial"/>
          <w:b/>
          <w:bCs/>
          <w:color w:val="000000" w:themeColor="text1"/>
          <w:sz w:val="36"/>
          <w:szCs w:val="36"/>
          <w:u w:val="single"/>
          <w:lang w:val="en-US"/>
        </w:rPr>
      </w:pPr>
    </w:p>
    <w:p w14:paraId="55AC4F21" w14:textId="0F644147" w:rsidR="00A26603" w:rsidRDefault="00A26603" w:rsidP="6EC7762F">
      <w:pPr>
        <w:jc w:val="center"/>
        <w:rPr>
          <w:rFonts w:ascii="Arial" w:eastAsia="Arial" w:hAnsi="Arial" w:cs="Arial"/>
          <w:b/>
          <w:bCs/>
          <w:color w:val="000000" w:themeColor="text1"/>
          <w:sz w:val="24"/>
          <w:szCs w:val="24"/>
          <w:u w:val="single"/>
          <w:lang w:val="en-US"/>
        </w:rPr>
      </w:pPr>
    </w:p>
    <w:p w14:paraId="0F6D49FA" w14:textId="4AD83C7A" w:rsidR="00A26603" w:rsidRDefault="0911EC0E" w:rsidP="00934080">
      <w:pPr>
        <w:spacing w:line="360" w:lineRule="auto"/>
        <w:ind w:firstLine="720"/>
        <w:rPr>
          <w:rFonts w:ascii="Arial" w:eastAsia="Arial" w:hAnsi="Arial" w:cs="Arial"/>
          <w:sz w:val="24"/>
          <w:szCs w:val="24"/>
          <w:highlight w:val="yellow"/>
          <w:lang w:val="en-US"/>
        </w:rPr>
      </w:pPr>
      <w:r w:rsidRPr="6EC7762F">
        <w:rPr>
          <w:rFonts w:ascii="Arial" w:eastAsia="Arial" w:hAnsi="Arial" w:cs="Arial"/>
          <w:sz w:val="24"/>
          <w:szCs w:val="24"/>
          <w:lang w:val="en-US"/>
        </w:rPr>
        <w:t xml:space="preserve">This assignment aims to discover how a school develops one aspect of its School Improvement Plan (also referred to as SIP). This assignment will be a critical reflection on the actions the school implements, the impact these actions have and the evidence base. This report will focus on the School Improvement Plan that the writer attended during their Professional Teaching Experience (PTE2). I will look at the one aspect of the School’s Improvement plan in depth.  chosen aspect is: Raising reading standards with a particular focus on improving a love for reading.  </w:t>
      </w:r>
    </w:p>
    <w:p w14:paraId="4394A596" w14:textId="4A9BDDB8" w:rsidR="00A26603" w:rsidRDefault="0911EC0E" w:rsidP="00934080">
      <w:pPr>
        <w:spacing w:line="360" w:lineRule="auto"/>
        <w:ind w:firstLine="720"/>
        <w:rPr>
          <w:rFonts w:ascii="Arial" w:eastAsia="Arial" w:hAnsi="Arial" w:cs="Arial"/>
          <w:sz w:val="24"/>
          <w:szCs w:val="24"/>
          <w:lang w:val="en-US"/>
        </w:rPr>
      </w:pPr>
      <w:r w:rsidRPr="6EC7762F">
        <w:rPr>
          <w:rFonts w:ascii="Arial" w:eastAsia="Arial" w:hAnsi="Arial" w:cs="Arial"/>
          <w:sz w:val="24"/>
          <w:szCs w:val="24"/>
          <w:lang w:val="en-US"/>
        </w:rPr>
        <w:t xml:space="preserve">The school that the SIP originates from is an urban primary school in South Wales. The most recent report on the school tells us that 27.2% of the schools’ pupils are in receipt of free school meals (FSM) which is above the national average of 20.8% (Estyn, 2017). 31% of its pupils have Additional Learning Needs (Also referred to as ALN) which is below the national average of 21% Estyn, 2017). It is a school of </w:t>
      </w:r>
      <w:r w:rsidR="16965BB9" w:rsidRPr="6EC7762F">
        <w:rPr>
          <w:rFonts w:ascii="Arial" w:eastAsia="Arial" w:hAnsi="Arial" w:cs="Arial"/>
          <w:sz w:val="24"/>
          <w:szCs w:val="24"/>
          <w:lang w:val="en-US"/>
        </w:rPr>
        <w:t xml:space="preserve">325 pupils. There are 13 classes within the school, including one nursery class. </w:t>
      </w:r>
    </w:p>
    <w:p w14:paraId="5D069D95" w14:textId="03815F7B" w:rsidR="00A26603" w:rsidRDefault="0911EC0E" w:rsidP="00934080">
      <w:pPr>
        <w:spacing w:line="360" w:lineRule="auto"/>
        <w:ind w:firstLine="720"/>
        <w:rPr>
          <w:rFonts w:ascii="Arial" w:eastAsia="Arial" w:hAnsi="Arial" w:cs="Arial"/>
          <w:color w:val="000000" w:themeColor="text1"/>
          <w:sz w:val="24"/>
          <w:szCs w:val="24"/>
          <w:lang w:val="en-US"/>
        </w:rPr>
      </w:pPr>
      <w:r w:rsidRPr="6EC7762F">
        <w:rPr>
          <w:rFonts w:ascii="Arial" w:eastAsia="Arial" w:hAnsi="Arial" w:cs="Arial"/>
          <w:sz w:val="24"/>
          <w:szCs w:val="24"/>
          <w:lang w:val="en-US"/>
        </w:rPr>
        <w:t xml:space="preserve">It should always be a school's main priority to ensure that its pupils receive the best education possible. To achieve this, it is essential that every school participate in the school development process to assess what strategies are currently successful within the school, and how they can improve the learning environment. It is the school’s responsibility to ensure this quality in teaching is upheld in order to provide the best possible learning environment for the pupils and to ensure that teaching quality is sound(Demetriou and Kyriakides, 2012).  </w:t>
      </w:r>
    </w:p>
    <w:p w14:paraId="40855F80" w14:textId="76411B64" w:rsidR="00A26603" w:rsidRDefault="0911EC0E" w:rsidP="00934080">
      <w:pPr>
        <w:spacing w:line="360" w:lineRule="auto"/>
        <w:rPr>
          <w:rFonts w:ascii="Arial" w:eastAsia="Arial" w:hAnsi="Arial" w:cs="Arial"/>
          <w:color w:val="000000" w:themeColor="text1"/>
          <w:sz w:val="24"/>
          <w:szCs w:val="24"/>
          <w:lang w:val="en-US"/>
        </w:rPr>
      </w:pPr>
      <w:r w:rsidRPr="6EC7762F">
        <w:rPr>
          <w:rFonts w:ascii="Arial" w:eastAsia="Arial" w:hAnsi="Arial" w:cs="Arial"/>
          <w:sz w:val="24"/>
          <w:szCs w:val="24"/>
          <w:lang w:val="en-US"/>
        </w:rPr>
        <w:t xml:space="preserve">A school’s ability to critically self-evaluate is a crucial process to contributing to school improvement. It allows the school to accurately assess where they currently are in terms of performing, where they want to be and what strategies need to be implemented to achieve it. Self-evaluation allows a school to improve by providing valuable information on what factors need to be improved upon. Self-evaluation allows for a school to identify improvement priorities, provide clear benefits to the pupils within the school and generate an evidence-based School Improvement Plan (SIP) </w:t>
      </w:r>
      <w:r w:rsidR="16965BB9" w:rsidRPr="6EC7762F">
        <w:rPr>
          <w:rFonts w:ascii="Arial" w:eastAsia="Arial" w:hAnsi="Arial" w:cs="Arial"/>
          <w:sz w:val="24"/>
          <w:szCs w:val="24"/>
          <w:lang w:val="en-US"/>
        </w:rPr>
        <w:t xml:space="preserve">(School Improvement | Llanrhidian Primary School, n.d.). </w:t>
      </w:r>
    </w:p>
    <w:p w14:paraId="270D2B3D" w14:textId="4B3A658A" w:rsidR="00A26603" w:rsidRDefault="16965BB9" w:rsidP="00934080">
      <w:pPr>
        <w:spacing w:line="360" w:lineRule="auto"/>
        <w:rPr>
          <w:rFonts w:ascii="Arial" w:eastAsia="Arial" w:hAnsi="Arial" w:cs="Arial"/>
          <w:color w:val="000000" w:themeColor="text1"/>
          <w:sz w:val="24"/>
          <w:szCs w:val="24"/>
          <w:lang w:val="en-US"/>
        </w:rPr>
      </w:pPr>
      <w:r w:rsidRPr="6EC7762F">
        <w:rPr>
          <w:rFonts w:ascii="Arial" w:eastAsia="Arial" w:hAnsi="Arial" w:cs="Arial"/>
          <w:sz w:val="24"/>
          <w:szCs w:val="24"/>
          <w:lang w:val="en-US"/>
        </w:rPr>
        <w:t xml:space="preserve">It is important to remember that self-evaluation within the school environment is a process, not an event. Meaning that self-evaluation is an ongoing process that is </w:t>
      </w:r>
      <w:r w:rsidRPr="6EC7762F">
        <w:rPr>
          <w:rFonts w:ascii="Arial" w:eastAsia="Arial" w:hAnsi="Arial" w:cs="Arial"/>
          <w:sz w:val="24"/>
          <w:szCs w:val="24"/>
          <w:lang w:val="en-US"/>
        </w:rPr>
        <w:lastRenderedPageBreak/>
        <w:t xml:space="preserve">constantly being amended, evaluated, and implemented which allows the school to reflect upon their practices or strategies and use it as a basis for sustainable improvement planning within the school for future development (Roberts, 2022). </w:t>
      </w:r>
    </w:p>
    <w:p w14:paraId="4B78345B" w14:textId="2DE04478" w:rsidR="00A26603" w:rsidRDefault="0911EC0E" w:rsidP="00934080">
      <w:pPr>
        <w:spacing w:line="360" w:lineRule="auto"/>
        <w:rPr>
          <w:rFonts w:ascii="Arial" w:eastAsia="Arial" w:hAnsi="Arial" w:cs="Arial"/>
          <w:color w:val="538135" w:themeColor="accent6" w:themeShade="BF"/>
          <w:sz w:val="24"/>
          <w:szCs w:val="24"/>
          <w:lang w:val="en-US"/>
        </w:rPr>
      </w:pPr>
      <w:r w:rsidRPr="6EC7762F">
        <w:rPr>
          <w:rFonts w:ascii="Arial" w:eastAsia="Arial" w:hAnsi="Arial" w:cs="Arial"/>
          <w:sz w:val="24"/>
          <w:szCs w:val="24"/>
          <w:lang w:val="en-US"/>
        </w:rPr>
        <w:t xml:space="preserve">Estyn (2016), note that strong leadership is normally the most significant factor in influencing school improvement. Having strong leadership within the school environment will allow for these evaluations to be meaningful and impactful. This is turn, allows for The Rights of The Child to be met as they have the right to the best education possible </w:t>
      </w:r>
      <w:r w:rsidR="16965BB9" w:rsidRPr="6EC7762F">
        <w:rPr>
          <w:rFonts w:ascii="Arial" w:eastAsia="Arial" w:hAnsi="Arial" w:cs="Arial"/>
          <w:sz w:val="24"/>
          <w:szCs w:val="24"/>
          <w:lang w:val="en-US"/>
        </w:rPr>
        <w:t>(United Nations, 1992)</w:t>
      </w:r>
      <w:r w:rsidRPr="6EC7762F">
        <w:rPr>
          <w:rFonts w:ascii="Arial" w:eastAsia="Arial" w:hAnsi="Arial" w:cs="Arial"/>
          <w:sz w:val="24"/>
          <w:szCs w:val="24"/>
          <w:lang w:val="en-US"/>
        </w:rPr>
        <w:t>. The implementation of the SIP ensures this.</w:t>
      </w:r>
    </w:p>
    <w:p w14:paraId="0465B6DD" w14:textId="17E720D3" w:rsidR="0911EC0E" w:rsidRDefault="0911EC0E" w:rsidP="00934080">
      <w:pPr>
        <w:spacing w:line="360" w:lineRule="auto"/>
        <w:jc w:val="center"/>
        <w:rPr>
          <w:rFonts w:ascii="Arial" w:eastAsia="Arial" w:hAnsi="Arial" w:cs="Arial"/>
          <w:color w:val="538135" w:themeColor="accent6" w:themeShade="BF"/>
          <w:sz w:val="24"/>
          <w:szCs w:val="24"/>
          <w:lang w:val="en-US"/>
        </w:rPr>
      </w:pPr>
      <w:r w:rsidRPr="6EC7762F">
        <w:rPr>
          <w:rFonts w:ascii="Arial" w:eastAsia="Arial" w:hAnsi="Arial" w:cs="Arial"/>
          <w:sz w:val="24"/>
          <w:szCs w:val="24"/>
          <w:lang w:val="en-US"/>
        </w:rPr>
        <w:t xml:space="preserve"> </w:t>
      </w:r>
      <w:r w:rsidRPr="6EC7762F">
        <w:rPr>
          <w:rFonts w:ascii="Arial" w:eastAsia="Arial" w:hAnsi="Arial" w:cs="Arial"/>
          <w:i/>
          <w:iCs/>
          <w:sz w:val="24"/>
          <w:szCs w:val="24"/>
          <w:lang w:val="en-US"/>
        </w:rPr>
        <w:t xml:space="preserve">‘I read for pleasure and that is the moment I learn the most’ </w:t>
      </w:r>
    </w:p>
    <w:p w14:paraId="4F23BDA9" w14:textId="467F9794" w:rsidR="16965BB9" w:rsidRDefault="0911EC0E" w:rsidP="00934080">
      <w:pPr>
        <w:spacing w:line="360" w:lineRule="auto"/>
        <w:jc w:val="center"/>
        <w:rPr>
          <w:rFonts w:ascii="Arial" w:eastAsia="Arial" w:hAnsi="Arial" w:cs="Arial"/>
          <w:sz w:val="24"/>
          <w:szCs w:val="24"/>
          <w:lang w:val="en-US"/>
        </w:rPr>
      </w:pPr>
      <w:r w:rsidRPr="6EC7762F">
        <w:rPr>
          <w:rFonts w:ascii="Arial" w:eastAsia="Arial" w:hAnsi="Arial" w:cs="Arial"/>
          <w:i/>
          <w:iCs/>
          <w:sz w:val="24"/>
          <w:szCs w:val="24"/>
          <w:lang w:val="en-US"/>
        </w:rPr>
        <w:t>-Margaret Atwood.</w:t>
      </w:r>
    </w:p>
    <w:p w14:paraId="4B8887C4" w14:textId="5FAC1DB9" w:rsidR="0911EC0E" w:rsidRDefault="0911EC0E" w:rsidP="00934080">
      <w:pPr>
        <w:spacing w:line="360" w:lineRule="auto"/>
        <w:ind w:firstLine="720"/>
        <w:rPr>
          <w:rFonts w:ascii="Arial" w:eastAsia="Arial" w:hAnsi="Arial" w:cs="Arial"/>
          <w:color w:val="000000" w:themeColor="text1"/>
          <w:sz w:val="24"/>
          <w:szCs w:val="24"/>
          <w:lang w:val="en-US"/>
        </w:rPr>
      </w:pPr>
      <w:r w:rsidRPr="6EC7762F">
        <w:rPr>
          <w:rFonts w:ascii="Arial" w:eastAsia="Arial" w:hAnsi="Arial" w:cs="Arial"/>
          <w:sz w:val="24"/>
          <w:szCs w:val="24"/>
          <w:lang w:val="en-US"/>
        </w:rPr>
        <w:t xml:space="preserve">The aspect of the chosen school’s SIP that will be evaluated in this assignment is ‘Raising reading standards with particular focus on improving a love for reading.’ </w:t>
      </w:r>
      <w:r w:rsidR="16965BB9" w:rsidRPr="6EC7762F">
        <w:rPr>
          <w:rFonts w:ascii="Arial" w:eastAsia="Arial" w:hAnsi="Arial" w:cs="Arial"/>
          <w:sz w:val="24"/>
          <w:szCs w:val="24"/>
          <w:highlight w:val="black"/>
          <w:lang w:val="en-US"/>
        </w:rPr>
        <w:t>(Stebonheath primary school</w:t>
      </w:r>
      <w:r w:rsidR="16965BB9" w:rsidRPr="6EC7762F">
        <w:rPr>
          <w:rFonts w:ascii="Arial" w:eastAsia="Arial" w:hAnsi="Arial" w:cs="Arial"/>
          <w:sz w:val="24"/>
          <w:szCs w:val="24"/>
          <w:lang w:val="en-US"/>
        </w:rPr>
        <w:t xml:space="preserve">, 2021). During my time at the school, it was incredibly evident to me that the school encouraged a love for reading throughout its key phases. The headmaster would read a picture book during assembly every week to encourage the school to engage with new literacy as often as possible. In the school improvement plan, this focus is highlighted to encourage ‘a love for reading for the pupils’ </w:t>
      </w:r>
      <w:r w:rsidR="16965BB9" w:rsidRPr="6EC7762F">
        <w:rPr>
          <w:rFonts w:ascii="Arial" w:eastAsia="Arial" w:hAnsi="Arial" w:cs="Arial"/>
          <w:sz w:val="24"/>
          <w:szCs w:val="24"/>
          <w:highlight w:val="black"/>
          <w:lang w:val="en-US"/>
        </w:rPr>
        <w:t>(Stebonheath primary school</w:t>
      </w:r>
      <w:r w:rsidR="16965BB9" w:rsidRPr="6EC7762F">
        <w:rPr>
          <w:rFonts w:ascii="Arial" w:eastAsia="Arial" w:hAnsi="Arial" w:cs="Arial"/>
          <w:sz w:val="24"/>
          <w:szCs w:val="24"/>
          <w:lang w:val="en-US"/>
        </w:rPr>
        <w:t xml:space="preserve">, 2021). As outlined in the SIP the school also hopes that this initiative will lead to the actualization of the four purposes of Curriculum for Wales </w:t>
      </w:r>
      <w:r w:rsidR="6EC7762F" w:rsidRPr="6EC7762F">
        <w:rPr>
          <w:rFonts w:ascii="Arial" w:eastAsia="Arial" w:hAnsi="Arial" w:cs="Arial"/>
          <w:sz w:val="24"/>
          <w:szCs w:val="24"/>
          <w:lang w:val="en-US"/>
        </w:rPr>
        <w:t xml:space="preserve">(The Welsh Government, 2015) </w:t>
      </w:r>
      <w:r w:rsidR="16965BB9" w:rsidRPr="6EC7762F">
        <w:rPr>
          <w:rFonts w:ascii="Arial" w:eastAsia="Arial" w:hAnsi="Arial" w:cs="Arial"/>
          <w:sz w:val="24"/>
          <w:szCs w:val="24"/>
          <w:lang w:val="en-US"/>
        </w:rPr>
        <w:t xml:space="preserve">and encourage an improvement in teaching and learning through a variety of cross-curricular opportunities </w:t>
      </w:r>
      <w:r w:rsidR="16965BB9" w:rsidRPr="6EC7762F">
        <w:rPr>
          <w:rFonts w:ascii="Arial" w:eastAsia="Arial" w:hAnsi="Arial" w:cs="Arial"/>
          <w:sz w:val="24"/>
          <w:szCs w:val="24"/>
          <w:highlight w:val="black"/>
          <w:lang w:val="en-US"/>
        </w:rPr>
        <w:t>(Stebonheath primary school</w:t>
      </w:r>
      <w:r w:rsidR="16965BB9" w:rsidRPr="6EC7762F">
        <w:rPr>
          <w:rFonts w:ascii="Arial" w:eastAsia="Arial" w:hAnsi="Arial" w:cs="Arial"/>
          <w:sz w:val="24"/>
          <w:szCs w:val="24"/>
          <w:lang w:val="en-US"/>
        </w:rPr>
        <w:t xml:space="preserve">, 2021).  </w:t>
      </w:r>
    </w:p>
    <w:p w14:paraId="75226DC4" w14:textId="282A00A7" w:rsidR="16965BB9" w:rsidRDefault="16965BB9" w:rsidP="00934080">
      <w:pPr>
        <w:spacing w:line="360" w:lineRule="auto"/>
        <w:ind w:firstLine="720"/>
        <w:rPr>
          <w:rFonts w:ascii="Arial" w:eastAsia="Arial" w:hAnsi="Arial" w:cs="Arial"/>
          <w:color w:val="000000" w:themeColor="text1"/>
          <w:sz w:val="24"/>
          <w:szCs w:val="24"/>
          <w:lang w:val="en-US"/>
        </w:rPr>
      </w:pPr>
      <w:r w:rsidRPr="6EC7762F">
        <w:rPr>
          <w:rFonts w:ascii="Arial" w:eastAsia="Arial" w:hAnsi="Arial" w:cs="Arial"/>
          <w:sz w:val="24"/>
          <w:szCs w:val="24"/>
          <w:lang w:val="en-US"/>
        </w:rPr>
        <w:t xml:space="preserve">As a cohort of teachers, it is our ethos to inspire the children in our care. Encouraging each child within the school to have pleasure in reading and life-long, authentic learning upholds this belief. </w:t>
      </w:r>
    </w:p>
    <w:p w14:paraId="066E7D7D" w14:textId="20C77FB6" w:rsidR="00A26603" w:rsidRDefault="16965BB9" w:rsidP="00934080">
      <w:pPr>
        <w:spacing w:line="360" w:lineRule="auto"/>
        <w:ind w:firstLine="720"/>
        <w:rPr>
          <w:rFonts w:ascii="Arial" w:eastAsia="Arial" w:hAnsi="Arial" w:cs="Arial"/>
          <w:sz w:val="24"/>
          <w:szCs w:val="24"/>
          <w:lang w:val="en-US"/>
        </w:rPr>
      </w:pPr>
      <w:r w:rsidRPr="6EC7762F">
        <w:rPr>
          <w:rFonts w:ascii="Arial" w:eastAsia="Arial" w:hAnsi="Arial" w:cs="Arial"/>
          <w:sz w:val="24"/>
          <w:szCs w:val="24"/>
          <w:lang w:val="en-US"/>
        </w:rPr>
        <w:t>The National Literacy Trust published an article in 2006 titled: ‘</w:t>
      </w:r>
      <w:r w:rsidRPr="6EC7762F">
        <w:rPr>
          <w:rFonts w:ascii="Arial" w:eastAsia="Arial" w:hAnsi="Arial" w:cs="Arial"/>
          <w:i/>
          <w:iCs/>
          <w:sz w:val="24"/>
          <w:szCs w:val="24"/>
          <w:lang w:val="en-US"/>
        </w:rPr>
        <w:t xml:space="preserve">Reading For Pleasure: A research overview’. </w:t>
      </w:r>
      <w:r w:rsidRPr="6EC7762F">
        <w:rPr>
          <w:rFonts w:ascii="Arial" w:eastAsia="Arial" w:hAnsi="Arial" w:cs="Arial"/>
          <w:sz w:val="24"/>
          <w:szCs w:val="24"/>
          <w:lang w:val="en-US"/>
        </w:rPr>
        <w:t>This article provided the writer with valuable literature to support the chosen focus in the school’s SIP. We know</w:t>
      </w:r>
      <w:r w:rsidR="6EC7762F" w:rsidRPr="6EC7762F">
        <w:rPr>
          <w:rFonts w:ascii="Arial" w:eastAsia="Arial" w:hAnsi="Arial" w:cs="Arial"/>
          <w:sz w:val="24"/>
          <w:szCs w:val="24"/>
          <w:lang w:val="en-US"/>
        </w:rPr>
        <w:t xml:space="preserve"> that to be a life-long reader, a love for reading must be instilled in the child first. Author and animator, Neill Bushnell (2015) states that ‘</w:t>
      </w:r>
      <w:r w:rsidR="6EC7762F" w:rsidRPr="6EC7762F">
        <w:rPr>
          <w:rFonts w:ascii="Arial" w:eastAsia="Arial" w:hAnsi="Arial" w:cs="Arial"/>
          <w:i/>
          <w:iCs/>
          <w:sz w:val="24"/>
          <w:szCs w:val="24"/>
          <w:lang w:val="en-US"/>
        </w:rPr>
        <w:t>you only live one life if you don’t read</w:t>
      </w:r>
      <w:r w:rsidR="6EC7762F" w:rsidRPr="6EC7762F">
        <w:rPr>
          <w:rFonts w:ascii="Arial" w:eastAsia="Arial" w:hAnsi="Arial" w:cs="Arial"/>
          <w:sz w:val="24"/>
          <w:szCs w:val="24"/>
          <w:lang w:val="en-US"/>
        </w:rPr>
        <w:t xml:space="preserve">’. </w:t>
      </w:r>
      <w:r w:rsidR="6EC7762F" w:rsidRPr="6EC7762F">
        <w:rPr>
          <w:rFonts w:ascii="Arial" w:eastAsia="Arial" w:hAnsi="Arial" w:cs="Arial"/>
          <w:sz w:val="24"/>
          <w:szCs w:val="24"/>
          <w:lang w:val="en-US"/>
        </w:rPr>
        <w:lastRenderedPageBreak/>
        <w:t xml:space="preserve">Encouraging children to read a vast and varied body of literature expands their worldview and understanding of the world around them. It follows the purpose ‘Ethically, informed citizens’ from the newly implemented curriculum for Wales (The Welsh Government, 2015) as through reading and discussing novels and engaging with literature, each child will have a greater understanding of the lives of people around them. It will greatly improve their ability to empathize with others, increase their general knowledge and have more proficient knowledge of cultures around them (National Literacy Trust, 2006). </w:t>
      </w:r>
    </w:p>
    <w:p w14:paraId="7E28D5CA" w14:textId="671A3D7A" w:rsidR="00A26603" w:rsidRDefault="6EC7762F" w:rsidP="00934080">
      <w:pPr>
        <w:spacing w:line="360" w:lineRule="auto"/>
        <w:rPr>
          <w:rFonts w:ascii="Arial" w:eastAsia="Arial" w:hAnsi="Arial" w:cs="Arial"/>
          <w:sz w:val="24"/>
          <w:szCs w:val="24"/>
          <w:lang w:val="en-US"/>
        </w:rPr>
      </w:pPr>
      <w:r w:rsidRPr="6EC7762F">
        <w:rPr>
          <w:rFonts w:ascii="Arial" w:eastAsia="Arial" w:hAnsi="Arial" w:cs="Arial"/>
          <w:sz w:val="24"/>
          <w:szCs w:val="24"/>
          <w:lang w:val="en-US"/>
        </w:rPr>
        <w:t>The National Literacy Trust (2006) also promotes the significance reading for pleasure has on a child’s academic attainment and progress. For instance, by focusing on bringing reading for pleasure into the school environment, each child will gain more confidence in their abilities as a reader and as an independent thinker. They increase their comprehension skills, their attitude to reading, they advance their vocabulary, and continue to become lifelong learners. Impacting pupil attainment, personal development, and expanding worldview are aims that every school wishes to achieve. The school mentioned in this evaluation strives to meet this through the reading for pleasure strategies.</w:t>
      </w:r>
    </w:p>
    <w:p w14:paraId="7908BF1B" w14:textId="009EF9E1" w:rsidR="00A26603" w:rsidRDefault="6EC7762F" w:rsidP="00934080">
      <w:pPr>
        <w:spacing w:line="360" w:lineRule="auto"/>
        <w:rPr>
          <w:rFonts w:ascii="Arial" w:eastAsia="Arial" w:hAnsi="Arial" w:cs="Arial"/>
          <w:sz w:val="24"/>
          <w:szCs w:val="24"/>
          <w:lang w:val="en-US"/>
        </w:rPr>
      </w:pPr>
      <w:r w:rsidRPr="6EC7762F">
        <w:rPr>
          <w:rFonts w:ascii="Arial" w:eastAsia="Arial" w:hAnsi="Arial" w:cs="Arial"/>
          <w:sz w:val="24"/>
          <w:szCs w:val="24"/>
          <w:lang w:val="en-US"/>
        </w:rPr>
        <w:t xml:space="preserve">Ryan and Deci (2000) note that ensuring each child is intrinsically motivated during lessons is essential for raising engagement levels. To ensure that each child was motivated during this strategy, the school set out to make the unit pupil-voice led with plenty of cross-curricular opportunities to engage each child. It was imperative that the pupils within the school from reception to year 6 had a personal interest in the reading for pleasure strategy. </w:t>
      </w:r>
    </w:p>
    <w:p w14:paraId="50AF59C5" w14:textId="0BDE6013" w:rsidR="6EC7762F" w:rsidRDefault="6EC7762F" w:rsidP="00934080">
      <w:pPr>
        <w:spacing w:line="360" w:lineRule="auto"/>
        <w:rPr>
          <w:rFonts w:ascii="Arial" w:eastAsia="Arial" w:hAnsi="Arial" w:cs="Arial"/>
          <w:sz w:val="24"/>
          <w:szCs w:val="24"/>
          <w:lang w:val="en-US"/>
        </w:rPr>
      </w:pPr>
      <w:r w:rsidRPr="6EC7762F">
        <w:rPr>
          <w:rFonts w:ascii="Arial" w:eastAsia="Arial" w:hAnsi="Arial" w:cs="Arial"/>
          <w:sz w:val="24"/>
          <w:szCs w:val="24"/>
          <w:lang w:val="en-US"/>
        </w:rPr>
        <w:t xml:space="preserve">Schools develop their action points through reviewing their Estyn reports, discussing with the consortia, and through self-evaluation and strategic planning  (Roberts, 2022). In order to create a school improvement plan, the school will need to consider where it currently is now in terms of attainment, well-being, or progress, where they want to be, and what strategies need to be implemented to bridge this gap (The Welsh Government, 2015). This process is constantly being implemented, assessed and evaluated with new strategies being considered and implemented. The school will always continue to review itself and make improvements. </w:t>
      </w:r>
    </w:p>
    <w:p w14:paraId="7C802FD3" w14:textId="3DDCF354" w:rsidR="6EC7762F" w:rsidRDefault="6EC7762F" w:rsidP="00934080">
      <w:pPr>
        <w:spacing w:line="360" w:lineRule="auto"/>
        <w:rPr>
          <w:rFonts w:ascii="Arial" w:eastAsia="Arial" w:hAnsi="Arial" w:cs="Arial"/>
          <w:sz w:val="24"/>
          <w:szCs w:val="24"/>
          <w:lang w:val="en-US"/>
        </w:rPr>
      </w:pPr>
      <w:r w:rsidRPr="6EC7762F">
        <w:rPr>
          <w:rFonts w:ascii="Arial" w:eastAsia="Arial" w:hAnsi="Arial" w:cs="Arial"/>
          <w:sz w:val="24"/>
          <w:szCs w:val="24"/>
          <w:lang w:val="en-US"/>
        </w:rPr>
        <w:lastRenderedPageBreak/>
        <w:t xml:space="preserve">As outlines in the SIP, the school aimed to bridge the falling standards in literacy caused by the gap in learning and attendance due to the covid-19 pandemic </w:t>
      </w:r>
      <w:r w:rsidRPr="6EC7762F">
        <w:rPr>
          <w:rFonts w:ascii="Arial" w:eastAsia="Arial" w:hAnsi="Arial" w:cs="Arial"/>
          <w:sz w:val="24"/>
          <w:szCs w:val="24"/>
          <w:highlight w:val="black"/>
          <w:lang w:val="en-US"/>
        </w:rPr>
        <w:t>(Stebonheath primary school,,</w:t>
      </w:r>
      <w:r w:rsidRPr="6EC7762F">
        <w:rPr>
          <w:rFonts w:ascii="Arial" w:eastAsia="Arial" w:hAnsi="Arial" w:cs="Arial"/>
          <w:sz w:val="24"/>
          <w:szCs w:val="24"/>
          <w:lang w:val="en-US"/>
        </w:rPr>
        <w:t>p 12, 2021) O</w:t>
      </w:r>
      <w:r w:rsidR="0911EC0E" w:rsidRPr="6EC7762F">
        <w:rPr>
          <w:rFonts w:ascii="Arial" w:eastAsia="Arial" w:hAnsi="Arial" w:cs="Arial"/>
          <w:sz w:val="24"/>
          <w:szCs w:val="24"/>
          <w:lang w:val="en-US"/>
        </w:rPr>
        <w:t xml:space="preserve">ver the last 2 years, up to 50% of face-to face teaching has been lost. As a result, it is now more essential than ever, that a school is doing all that it can to ensure that the school is constantly improving its approaches to encourage learner participation </w:t>
      </w:r>
      <w:r w:rsidRPr="6EC7762F">
        <w:rPr>
          <w:rFonts w:ascii="Arial" w:eastAsia="Arial" w:hAnsi="Arial" w:cs="Arial"/>
          <w:sz w:val="24"/>
          <w:szCs w:val="24"/>
          <w:lang w:val="en-US"/>
        </w:rPr>
        <w:t>(Scobie, 2021). To bridge this gap in attainment, the school implemented reading for pleasure strategies. The most prominent strategy that was implemented, was a school-wide topic centered around the same book: ‘</w:t>
      </w:r>
      <w:r w:rsidRPr="6EC7762F">
        <w:rPr>
          <w:rFonts w:ascii="Arial" w:eastAsia="Arial" w:hAnsi="Arial" w:cs="Arial"/>
          <w:i/>
          <w:iCs/>
          <w:sz w:val="24"/>
          <w:szCs w:val="24"/>
          <w:lang w:val="en-US"/>
        </w:rPr>
        <w:t>What Did the Tree See</w:t>
      </w:r>
      <w:r w:rsidRPr="6EC7762F">
        <w:rPr>
          <w:rFonts w:ascii="Arial" w:eastAsia="Arial" w:hAnsi="Arial" w:cs="Arial"/>
          <w:sz w:val="24"/>
          <w:szCs w:val="24"/>
          <w:lang w:val="en-US"/>
        </w:rPr>
        <w:t xml:space="preserve">’ By Charlotte Guillain. This book was chosen by the Year 6 class. The whole school had to produce a unit of work linked to this book. Every class had the opportunity to choose what work they would produce. Some classes investigated human progression through the ages, some classes focused on the life cycle of animals and plants, and some classes created individualized picture books. These products were fueled by pupil voice and chosen by each class. </w:t>
      </w:r>
    </w:p>
    <w:p w14:paraId="2B58BFC0" w14:textId="70096105" w:rsidR="6EC7762F" w:rsidRDefault="6EC7762F" w:rsidP="00934080">
      <w:pPr>
        <w:spacing w:line="360" w:lineRule="auto"/>
        <w:ind w:firstLine="720"/>
        <w:rPr>
          <w:rFonts w:ascii="Arial" w:eastAsia="Arial" w:hAnsi="Arial" w:cs="Arial"/>
          <w:sz w:val="24"/>
          <w:szCs w:val="24"/>
          <w:lang w:val="en-US"/>
        </w:rPr>
      </w:pPr>
      <w:r w:rsidRPr="6EC7762F">
        <w:rPr>
          <w:rFonts w:ascii="Arial" w:eastAsia="Arial" w:hAnsi="Arial" w:cs="Arial"/>
          <w:sz w:val="24"/>
          <w:szCs w:val="24"/>
          <w:lang w:val="en-US"/>
        </w:rPr>
        <w:t xml:space="preserve">Whilst at the school on my PTE2 placement, I was able to see how pupil voice was used to create the theme of work for the term. The year 6 class that I was in, wanted to produce their own picture books based on the central themes of human progression and environmentalism. The class identified features in various picture books and discussed what makes a picture book successful in order to discover what features they would have to include when creating their individual books. They planned, created, and recorded a reading of their individual books which was broadcasted in the school assembly. This unit of work was successful in engaging the whole class and producing a successful record of learner progression and raising literacy standards. It is outlined in the evaluation of the SIP, that this strategy was successful in raising the standards as there was an opportunity for individualism across the school. Each pupil was intrinsically motivated within the project, and as a result, showed pride in their work and achieved the purpose ‘Ambitious, capable learners’ (Ryan and Deci 2000). The learners were engaged with the task of creating their picture books as there was a variety of cross-curricular activities which spoke to their individual interests. Leaners who have a passion for literacy and creative writing loved drafting their stories and producing their own physical book, learners who enjoyed using ICT and were proficient with a computer loved recording and editing </w:t>
      </w:r>
      <w:r w:rsidRPr="6EC7762F">
        <w:rPr>
          <w:rFonts w:ascii="Arial" w:eastAsia="Arial" w:hAnsi="Arial" w:cs="Arial"/>
          <w:sz w:val="24"/>
          <w:szCs w:val="24"/>
          <w:lang w:val="en-US"/>
        </w:rPr>
        <w:lastRenderedPageBreak/>
        <w:t xml:space="preserve">the recordings of their reading. There was also the opportunity for the class to be artistically creative through illustrating their books and creating a backdrop for their video recordings. The learners were able to work collaboratively to share and discuss ideas as well as provide feedback and encouragement to their peers.  Working together this way motivated the learners to stretch their strengths and develop their abilities as they enjoyed proving themselves to their peers </w:t>
      </w:r>
      <w:r w:rsidR="0911EC0E" w:rsidRPr="6EC7762F">
        <w:rPr>
          <w:rFonts w:ascii="Arial" w:eastAsia="Arial" w:hAnsi="Arial" w:cs="Arial"/>
          <w:sz w:val="24"/>
          <w:szCs w:val="24"/>
          <w:lang w:val="en-US"/>
        </w:rPr>
        <w:t>(Children’s friendships | The Psychologist, 2019). Showing their individual picture books to the school also improved the wellbeing of the children as they were praised and reco</w:t>
      </w:r>
      <w:r w:rsidRPr="6EC7762F">
        <w:rPr>
          <w:rFonts w:ascii="Arial" w:eastAsia="Arial" w:hAnsi="Arial" w:cs="Arial"/>
          <w:sz w:val="24"/>
          <w:szCs w:val="24"/>
          <w:lang w:val="en-US"/>
        </w:rPr>
        <w:t xml:space="preserve">gnized for their achievement and hard work. Boosting the well-being of the school is also outlined in the SIP. </w:t>
      </w:r>
    </w:p>
    <w:p w14:paraId="7194B982" w14:textId="28D1ECC1" w:rsidR="6EC7762F" w:rsidRDefault="6EC7762F" w:rsidP="00934080">
      <w:pPr>
        <w:spacing w:line="360" w:lineRule="auto"/>
        <w:ind w:firstLine="720"/>
        <w:rPr>
          <w:rFonts w:ascii="Arial" w:eastAsia="Arial" w:hAnsi="Arial" w:cs="Arial"/>
          <w:sz w:val="24"/>
          <w:szCs w:val="24"/>
          <w:lang w:val="en-US"/>
        </w:rPr>
      </w:pPr>
      <w:r w:rsidRPr="6EC7762F">
        <w:rPr>
          <w:rFonts w:ascii="Arial" w:eastAsia="Arial" w:hAnsi="Arial" w:cs="Arial"/>
          <w:sz w:val="24"/>
          <w:szCs w:val="24"/>
          <w:lang w:val="en-US"/>
        </w:rPr>
        <w:t xml:space="preserve">Undoubtedly, this strategy was successful in engaging the whole school in reading for pleasure as the whole school engaged with a variety of picture books and were able to produce individualised pupil-voice led work across the phases inspired by the same picture book. However, I believe that the strategy would have been more successful in this particular class if the learners were able to draw influence from any book of their choosing to create their picture books. They would have to research and discover a book that held their interest and was completely individual to them. It would have produced incredibly varied picture books which would have reflected the individual thoughts and interests of each child. </w:t>
      </w:r>
    </w:p>
    <w:p w14:paraId="768FB58E" w14:textId="0749D960" w:rsidR="6EC7762F" w:rsidRDefault="6EC7762F" w:rsidP="00934080">
      <w:pPr>
        <w:spacing w:line="360" w:lineRule="auto"/>
        <w:ind w:firstLine="720"/>
        <w:rPr>
          <w:rFonts w:ascii="Arial" w:eastAsia="Arial" w:hAnsi="Arial" w:cs="Arial"/>
          <w:color w:val="000000" w:themeColor="text1"/>
          <w:sz w:val="24"/>
          <w:szCs w:val="24"/>
          <w:lang w:val="en-US"/>
        </w:rPr>
      </w:pPr>
      <w:r w:rsidRPr="6EC7762F">
        <w:rPr>
          <w:rFonts w:ascii="Arial" w:eastAsia="Arial" w:hAnsi="Arial" w:cs="Arial"/>
          <w:sz w:val="24"/>
          <w:szCs w:val="24"/>
          <w:lang w:val="en-US"/>
        </w:rPr>
        <w:t xml:space="preserve">An additional strategy that would of proved affective if implemented alongside this reading for enjoyment strategy would be the use of shared and guided reading across Key Stage 2 (KS2). Implementing work centered around the 9 reading behaviour across KS2 would have ignited each pupils ability to activate prior knowledge, self-monitor, visualize what they read, have the capability to question their text, infer greater meaning in their independent reading, make connections in literature and articulately summarize their text. Implementing shared reading strategies such using thought bubbles (A carboard image of a thought bubble is held up in front of the child with a space cut out for their head. They have to voice their opinions, thoughts and inference as the text is being read aloud) would encourage learners to think independently and have fun with each text free of judgement. Dissecting text and making it fun will allow for the love of reading and life long learning to follow </w:t>
      </w:r>
      <w:r w:rsidRPr="6EC7762F">
        <w:rPr>
          <w:rFonts w:ascii="Arial" w:eastAsia="Arial" w:hAnsi="Arial" w:cs="Arial"/>
          <w:color w:val="000000" w:themeColor="text1"/>
          <w:sz w:val="24"/>
          <w:szCs w:val="24"/>
          <w:lang w:val="en-US"/>
        </w:rPr>
        <w:t xml:space="preserve">(Vaughan, 2022). </w:t>
      </w:r>
    </w:p>
    <w:p w14:paraId="5A6CDACE" w14:textId="56135268" w:rsidR="6EC7762F" w:rsidRDefault="6EC7762F" w:rsidP="00934080">
      <w:pPr>
        <w:spacing w:line="360" w:lineRule="auto"/>
        <w:ind w:firstLine="720"/>
        <w:rPr>
          <w:rFonts w:ascii="Arial" w:eastAsia="Arial" w:hAnsi="Arial" w:cs="Arial"/>
          <w:sz w:val="24"/>
          <w:szCs w:val="24"/>
          <w:lang w:val="en-US"/>
        </w:rPr>
      </w:pPr>
      <w:r w:rsidRPr="6EC7762F">
        <w:rPr>
          <w:rFonts w:ascii="Arial" w:eastAsia="Arial" w:hAnsi="Arial" w:cs="Arial"/>
          <w:sz w:val="24"/>
          <w:szCs w:val="24"/>
          <w:lang w:val="en-US"/>
        </w:rPr>
        <w:lastRenderedPageBreak/>
        <w:t xml:space="preserve">To evaluate the successfulness of this strategy, at the beginning of the term, prior to the implementation of the reading for pleasure strategy, the school collected evidence of the baselines of children’s reading ages. This would then be repeated after the completion of the unit. This information would then be used to produce a final report which would be shared with parents, members of staff and school Governers and used in the self-evaluation process the school will undertake in order to generate the following SIP </w:t>
      </w:r>
      <w:r w:rsidRPr="6EC7762F">
        <w:rPr>
          <w:rFonts w:ascii="Arial" w:eastAsia="Arial" w:hAnsi="Arial" w:cs="Arial"/>
          <w:sz w:val="24"/>
          <w:szCs w:val="24"/>
          <w:highlight w:val="black"/>
          <w:lang w:val="en-US"/>
        </w:rPr>
        <w:t>(Stebonheath primary school,</w:t>
      </w:r>
      <w:r w:rsidRPr="6EC7762F">
        <w:rPr>
          <w:rFonts w:ascii="Arial" w:eastAsia="Arial" w:hAnsi="Arial" w:cs="Arial"/>
          <w:sz w:val="24"/>
          <w:szCs w:val="24"/>
          <w:lang w:val="en-US"/>
        </w:rPr>
        <w:t xml:space="preserve"> 2021). </w:t>
      </w:r>
    </w:p>
    <w:p w14:paraId="4BF3090E" w14:textId="520C2436" w:rsidR="6EC7762F" w:rsidRDefault="6EC7762F" w:rsidP="00934080">
      <w:pPr>
        <w:spacing w:line="360" w:lineRule="auto"/>
        <w:rPr>
          <w:rFonts w:ascii="Arial" w:eastAsia="Arial" w:hAnsi="Arial" w:cs="Arial"/>
          <w:sz w:val="24"/>
          <w:szCs w:val="24"/>
          <w:lang w:val="en-US"/>
        </w:rPr>
      </w:pPr>
      <w:r w:rsidRPr="6EC7762F">
        <w:rPr>
          <w:rFonts w:ascii="Arial" w:eastAsia="Arial" w:hAnsi="Arial" w:cs="Arial"/>
          <w:sz w:val="24"/>
          <w:szCs w:val="24"/>
          <w:lang w:val="en-US"/>
        </w:rPr>
        <w:t>To summarize the assignment. I understand the significance a school improvement/development plan has on ensuring a school is constantly self-assessing to improve standard of teaching and pupil attainment and progression. Through evaluating this schools’ SIP and experiencing the strategy during my time at the school, I have a greater understanding on how recognizing the way that the school could improve, in this case being to raise reading and literacy standards, is then implemented in practice in an engaging and individualized way to meet the four purposes of curriculum for Wales and serve the needs of the pupils within the school.</w:t>
      </w:r>
    </w:p>
    <w:p w14:paraId="5C3F1E8D" w14:textId="7C79CCF6" w:rsidR="6EC7762F" w:rsidRDefault="6EC7762F" w:rsidP="00934080">
      <w:pPr>
        <w:spacing w:line="360" w:lineRule="auto"/>
        <w:rPr>
          <w:rFonts w:ascii="Arial" w:eastAsia="Arial" w:hAnsi="Arial" w:cs="Arial"/>
          <w:sz w:val="24"/>
          <w:szCs w:val="24"/>
          <w:lang w:val="en-US"/>
        </w:rPr>
      </w:pPr>
      <w:r w:rsidRPr="6EC7762F">
        <w:rPr>
          <w:rFonts w:ascii="Arial" w:eastAsia="Arial" w:hAnsi="Arial" w:cs="Arial"/>
          <w:sz w:val="24"/>
          <w:szCs w:val="24"/>
          <w:lang w:val="en-US"/>
        </w:rPr>
        <w:t xml:space="preserve">I know how essential it is to self-evaluate authentically and make adjustments and improvements to my teaching to make the learning environment as equitable and thriving as possible. </w:t>
      </w:r>
    </w:p>
    <w:p w14:paraId="3C77FDA8" w14:textId="122A656B" w:rsidR="6EC7762F" w:rsidRDefault="6EC7762F" w:rsidP="00934080">
      <w:pPr>
        <w:spacing w:line="360" w:lineRule="auto"/>
        <w:rPr>
          <w:rFonts w:ascii="Arial" w:eastAsia="Arial" w:hAnsi="Arial" w:cs="Arial"/>
          <w:sz w:val="24"/>
          <w:szCs w:val="24"/>
          <w:lang w:val="en-US"/>
        </w:rPr>
      </w:pPr>
      <w:r w:rsidRPr="6EC7762F">
        <w:rPr>
          <w:rFonts w:ascii="Arial" w:eastAsia="Arial" w:hAnsi="Arial" w:cs="Arial"/>
          <w:sz w:val="24"/>
          <w:szCs w:val="24"/>
          <w:lang w:val="en-US"/>
        </w:rPr>
        <w:t xml:space="preserve">In my future practice, I will apply the knowledge I have learnt by evaluating this process as it has shown me the affect successful implementation of the SIP has on a school.  </w:t>
      </w:r>
    </w:p>
    <w:p w14:paraId="7F816E2B" w14:textId="236C5F95" w:rsidR="00C3519F" w:rsidRPr="00C3519F" w:rsidRDefault="00C3519F" w:rsidP="00934080">
      <w:pPr>
        <w:spacing w:line="360" w:lineRule="auto"/>
        <w:rPr>
          <w:rFonts w:ascii="Arial" w:eastAsia="Arial" w:hAnsi="Arial" w:cs="Arial"/>
          <w:sz w:val="32"/>
          <w:szCs w:val="32"/>
          <w:u w:val="single"/>
          <w:lang w:val="en-US"/>
        </w:rPr>
      </w:pPr>
    </w:p>
    <w:p w14:paraId="0F9BA9A1" w14:textId="57979341" w:rsidR="00C3519F" w:rsidRDefault="00C3519F" w:rsidP="00934080">
      <w:pPr>
        <w:spacing w:line="360" w:lineRule="auto"/>
        <w:rPr>
          <w:rFonts w:ascii="Arial" w:eastAsia="Arial" w:hAnsi="Arial" w:cs="Arial"/>
          <w:sz w:val="32"/>
          <w:szCs w:val="32"/>
          <w:u w:val="single"/>
          <w:lang w:val="en-US"/>
        </w:rPr>
      </w:pPr>
      <w:r w:rsidRPr="00C3519F">
        <w:rPr>
          <w:rFonts w:ascii="Arial" w:eastAsia="Arial" w:hAnsi="Arial" w:cs="Arial"/>
          <w:sz w:val="32"/>
          <w:szCs w:val="32"/>
          <w:u w:val="single"/>
          <w:lang w:val="en-US"/>
        </w:rPr>
        <w:t xml:space="preserve">Part A video reference List </w:t>
      </w:r>
    </w:p>
    <w:p w14:paraId="4FB68FCE" w14:textId="77777777" w:rsidR="00C3519F" w:rsidRDefault="00C3519F" w:rsidP="00C3519F">
      <w:pPr>
        <w:pStyle w:val="paragraph"/>
        <w:spacing w:before="0" w:beforeAutospacing="0" w:after="0" w:afterAutospacing="0"/>
        <w:ind w:left="7200" w:firstLine="720"/>
        <w:textAlignment w:val="baseline"/>
        <w:rPr>
          <w:rFonts w:ascii="Segoe UI" w:hAnsi="Segoe UI" w:cs="Segoe UI"/>
          <w:b/>
          <w:bCs/>
          <w:sz w:val="18"/>
          <w:szCs w:val="18"/>
        </w:rPr>
      </w:pPr>
      <w:r>
        <w:rPr>
          <w:rStyle w:val="normaltextrun"/>
          <w:rFonts w:ascii="Arial" w:hAnsi="Arial" w:cs="Arial"/>
          <w:b/>
          <w:bCs/>
          <w:sz w:val="18"/>
          <w:szCs w:val="18"/>
          <w:u w:val="single"/>
        </w:rPr>
        <w:t>1908287</w:t>
      </w:r>
      <w:r>
        <w:rPr>
          <w:rStyle w:val="eop"/>
          <w:rFonts w:ascii="Arial" w:eastAsiaTheme="majorEastAsia" w:hAnsi="Arial" w:cs="Arial"/>
          <w:b/>
          <w:bCs/>
          <w:sz w:val="18"/>
          <w:szCs w:val="18"/>
        </w:rPr>
        <w:t> </w:t>
      </w:r>
    </w:p>
    <w:p w14:paraId="29B7A708" w14:textId="77777777" w:rsidR="00C3519F" w:rsidRPr="00C3519F" w:rsidRDefault="00C3519F" w:rsidP="00C3519F">
      <w:pPr>
        <w:pStyle w:val="paragraph"/>
        <w:spacing w:before="0" w:beforeAutospacing="0" w:after="0" w:afterAutospacing="0"/>
        <w:jc w:val="center"/>
        <w:textAlignment w:val="baseline"/>
        <w:rPr>
          <w:rFonts w:ascii="Segoe UI" w:hAnsi="Segoe UI" w:cs="Segoe UI"/>
          <w:b/>
          <w:bCs/>
          <w:sz w:val="14"/>
          <w:szCs w:val="14"/>
        </w:rPr>
      </w:pPr>
      <w:r w:rsidRPr="00C3519F">
        <w:rPr>
          <w:rStyle w:val="normaltextrun"/>
          <w:rFonts w:ascii="Arial" w:hAnsi="Arial" w:cs="Arial"/>
          <w:b/>
          <w:bCs/>
          <w:sz w:val="28"/>
          <w:szCs w:val="28"/>
          <w:u w:val="single"/>
        </w:rPr>
        <w:t>ECAD6009-C – Part A Understanding how the learner, the school, and the local community work together to deliver one of the four purposes if the new curriculum: A video presentation that critically examines this process (10 minutes);</w:t>
      </w:r>
      <w:r w:rsidRPr="00C3519F">
        <w:rPr>
          <w:rStyle w:val="eop"/>
          <w:rFonts w:ascii="Arial" w:eastAsiaTheme="majorEastAsia" w:hAnsi="Arial" w:cs="Arial"/>
          <w:b/>
          <w:bCs/>
          <w:sz w:val="28"/>
          <w:szCs w:val="28"/>
        </w:rPr>
        <w:t> </w:t>
      </w:r>
    </w:p>
    <w:p w14:paraId="058FA58B" w14:textId="77777777" w:rsidR="00C3519F" w:rsidRPr="00C3519F" w:rsidRDefault="00C3519F" w:rsidP="00C3519F">
      <w:pPr>
        <w:pStyle w:val="paragraph"/>
        <w:spacing w:before="0" w:beforeAutospacing="0" w:after="0" w:afterAutospacing="0"/>
        <w:textAlignment w:val="baseline"/>
        <w:rPr>
          <w:rFonts w:ascii="Segoe UI" w:hAnsi="Segoe UI" w:cs="Segoe UI"/>
          <w:sz w:val="14"/>
          <w:szCs w:val="14"/>
        </w:rPr>
      </w:pPr>
      <w:r w:rsidRPr="00C3519F">
        <w:rPr>
          <w:rStyle w:val="eop"/>
          <w:rFonts w:ascii="Arial" w:eastAsiaTheme="majorEastAsia" w:hAnsi="Arial" w:cs="Arial"/>
          <w:sz w:val="18"/>
          <w:szCs w:val="18"/>
        </w:rPr>
        <w:t> </w:t>
      </w:r>
    </w:p>
    <w:p w14:paraId="72CE6B7B" w14:textId="77777777" w:rsidR="00C3519F" w:rsidRDefault="00C3519F" w:rsidP="00C3519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73FE5168" w14:textId="77777777" w:rsidR="00C3519F" w:rsidRDefault="00C3519F" w:rsidP="00C351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Rhestr gyfeirnodi / Reference list:</w:t>
      </w:r>
      <w:r>
        <w:rPr>
          <w:rStyle w:val="eop"/>
          <w:rFonts w:ascii="Arial" w:eastAsiaTheme="majorEastAsia" w:hAnsi="Arial" w:cs="Arial"/>
          <w:sz w:val="22"/>
          <w:szCs w:val="22"/>
        </w:rPr>
        <w:t> </w:t>
      </w:r>
    </w:p>
    <w:p w14:paraId="7E85E934" w14:textId="77777777" w:rsidR="00C3519F" w:rsidRDefault="00C3519F" w:rsidP="00C3519F">
      <w:pPr>
        <w:pStyle w:val="paragraph"/>
        <w:numPr>
          <w:ilvl w:val="0"/>
          <w:numId w:val="5"/>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cilffriw primary school, 2019. </w:t>
      </w:r>
      <w:r>
        <w:rPr>
          <w:rStyle w:val="normaltextrun"/>
          <w:rFonts w:ascii="Open Sans" w:hAnsi="Open Sans" w:cs="Open Sans"/>
          <w:i/>
          <w:iCs/>
          <w:color w:val="000000"/>
          <w:sz w:val="19"/>
          <w:szCs w:val="19"/>
        </w:rPr>
        <w:t>four purposes of the curriculum</w:t>
      </w:r>
      <w:r>
        <w:rPr>
          <w:rStyle w:val="normaltextrun"/>
          <w:rFonts w:ascii="Open Sans" w:hAnsi="Open Sans" w:cs="Open Sans"/>
          <w:color w:val="000000"/>
          <w:sz w:val="19"/>
          <w:szCs w:val="19"/>
        </w:rPr>
        <w:t>. [image] Available at: &lt;http://cilffriw-primary-school.j2bloggy.com/event/healthy-confident-individuals-week/&gt; [Accessed 19 April 2022].</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72507BC7" w14:textId="77777777" w:rsidR="00C3519F" w:rsidRDefault="00C3519F" w:rsidP="00C3519F">
      <w:pPr>
        <w:pStyle w:val="paragraph"/>
        <w:numPr>
          <w:ilvl w:val="0"/>
          <w:numId w:val="5"/>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lastRenderedPageBreak/>
        <w:t xml:space="preserve">ClipGround, 2019. </w:t>
      </w:r>
      <w:r>
        <w:rPr>
          <w:rStyle w:val="normaltextrun"/>
          <w:rFonts w:ascii="Open Sans" w:hAnsi="Open Sans" w:cs="Open Sans"/>
          <w:i/>
          <w:iCs/>
          <w:color w:val="000000"/>
          <w:sz w:val="19"/>
          <w:szCs w:val="19"/>
        </w:rPr>
        <w:t>smiley welcome</w:t>
      </w:r>
      <w:r>
        <w:rPr>
          <w:rStyle w:val="normaltextrun"/>
          <w:rFonts w:ascii="Open Sans" w:hAnsi="Open Sans" w:cs="Open Sans"/>
          <w:color w:val="000000"/>
          <w:sz w:val="19"/>
          <w:szCs w:val="19"/>
        </w:rPr>
        <w:t>. [image].</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14A9864B" w14:textId="77777777" w:rsidR="00C3519F" w:rsidRDefault="00C3519F" w:rsidP="00C3519F">
      <w:pPr>
        <w:pStyle w:val="paragraph"/>
        <w:numPr>
          <w:ilvl w:val="0"/>
          <w:numId w:val="5"/>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Coppice Primary Academy, 2022. </w:t>
      </w:r>
      <w:r>
        <w:rPr>
          <w:rStyle w:val="normaltextrun"/>
          <w:rFonts w:ascii="Open Sans" w:hAnsi="Open Sans" w:cs="Open Sans"/>
          <w:i/>
          <w:iCs/>
          <w:color w:val="000000"/>
          <w:sz w:val="19"/>
          <w:szCs w:val="19"/>
        </w:rPr>
        <w:t>example of a learning journey</w:t>
      </w:r>
      <w:r>
        <w:rPr>
          <w:rStyle w:val="normaltextrun"/>
          <w:rFonts w:ascii="Open Sans" w:hAnsi="Open Sans" w:cs="Open Sans"/>
          <w:color w:val="000000"/>
          <w:sz w:val="19"/>
          <w:szCs w:val="19"/>
        </w:rPr>
        <w:t>. [image].</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4691AE9B" w14:textId="77777777" w:rsidR="00C3519F" w:rsidRDefault="00C3519F" w:rsidP="00C3519F">
      <w:pPr>
        <w:pStyle w:val="paragraph"/>
        <w:numPr>
          <w:ilvl w:val="0"/>
          <w:numId w:val="5"/>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Emerson, D., Fear, J., Fox, D. and Sanders, E., 2012. </w:t>
      </w:r>
      <w:r>
        <w:rPr>
          <w:rStyle w:val="normaltextrun"/>
          <w:rFonts w:ascii="Open Sans" w:hAnsi="Open Sans" w:cs="Open Sans"/>
          <w:i/>
          <w:iCs/>
          <w:color w:val="000000"/>
          <w:sz w:val="19"/>
          <w:szCs w:val="19"/>
        </w:rPr>
        <w:t>Parental engagement in learning and schooling: Lessons from research.</w:t>
      </w:r>
      <w:r>
        <w:rPr>
          <w:rStyle w:val="normaltextrun"/>
          <w:rFonts w:ascii="Open Sans" w:hAnsi="Open Sans" w:cs="Open Sans"/>
          <w:color w:val="000000"/>
          <w:sz w:val="19"/>
          <w:szCs w:val="19"/>
        </w:rPr>
        <w:t>. Canberra: Family-School and Community Partnerships Bureau.</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5DE45576" w14:textId="77777777" w:rsidR="00C3519F" w:rsidRDefault="00C3519F" w:rsidP="00C3519F">
      <w:pPr>
        <w:pStyle w:val="paragraph"/>
        <w:numPr>
          <w:ilvl w:val="0"/>
          <w:numId w:val="5"/>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Estyn, 2017. </w:t>
      </w:r>
      <w:r>
        <w:rPr>
          <w:rStyle w:val="normaltextrun"/>
          <w:rFonts w:ascii="Open Sans" w:hAnsi="Open Sans" w:cs="Open Sans"/>
          <w:i/>
          <w:iCs/>
          <w:color w:val="000000"/>
          <w:sz w:val="19"/>
          <w:szCs w:val="19"/>
        </w:rPr>
        <w:t xml:space="preserve">A report on </w:t>
      </w:r>
      <w:r>
        <w:rPr>
          <w:rStyle w:val="normaltextrun"/>
          <w:rFonts w:ascii="Open Sans" w:hAnsi="Open Sans" w:cs="Open Sans"/>
          <w:i/>
          <w:iCs/>
          <w:color w:val="000000"/>
          <w:sz w:val="19"/>
          <w:szCs w:val="19"/>
          <w:shd w:val="clear" w:color="auto" w:fill="000000"/>
        </w:rPr>
        <w:t>Stebonheath</w:t>
      </w:r>
      <w:r>
        <w:rPr>
          <w:rStyle w:val="normaltextrun"/>
          <w:rFonts w:ascii="Open Sans" w:hAnsi="Open Sans" w:cs="Open Sans"/>
          <w:i/>
          <w:iCs/>
          <w:color w:val="000000"/>
          <w:sz w:val="19"/>
          <w:szCs w:val="19"/>
        </w:rPr>
        <w:t xml:space="preserve"> C.P. School</w:t>
      </w:r>
      <w:r>
        <w:rPr>
          <w:rStyle w:val="normaltextrun"/>
          <w:rFonts w:ascii="Open Sans" w:hAnsi="Open Sans" w:cs="Open Sans"/>
          <w:color w:val="000000"/>
          <w:sz w:val="19"/>
          <w:szCs w:val="19"/>
        </w:rPr>
        <w:t>. Cardiff: Estyn.</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1BAF71F3" w14:textId="77777777" w:rsidR="00C3519F" w:rsidRDefault="00C3519F" w:rsidP="00C3519F">
      <w:pPr>
        <w:pStyle w:val="paragraph"/>
        <w:numPr>
          <w:ilvl w:val="0"/>
          <w:numId w:val="6"/>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Henderson, A., 1994. Α New Generation of Evidence. The Family Is Critical to Student Achievement. </w:t>
      </w:r>
      <w:r>
        <w:rPr>
          <w:rStyle w:val="normaltextrun"/>
          <w:rFonts w:ascii="Open Sans" w:hAnsi="Open Sans" w:cs="Open Sans"/>
          <w:i/>
          <w:iCs/>
          <w:color w:val="000000"/>
          <w:sz w:val="19"/>
          <w:szCs w:val="19"/>
        </w:rPr>
        <w:t>National Committee for Citizens in Education</w:t>
      </w:r>
      <w:r>
        <w:rPr>
          <w:rStyle w:val="normaltextrun"/>
          <w:rFonts w:ascii="Open Sans" w:hAnsi="Open Sans" w:cs="Open Sans"/>
          <w:color w:val="000000"/>
          <w:sz w:val="19"/>
          <w:szCs w:val="19"/>
        </w:rPr>
        <w:t>,.</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34B34833" w14:textId="77777777" w:rsidR="00C3519F" w:rsidRDefault="00C3519F" w:rsidP="00C3519F">
      <w:pPr>
        <w:pStyle w:val="paragraph"/>
        <w:numPr>
          <w:ilvl w:val="0"/>
          <w:numId w:val="6"/>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Long Prairie Grey Eagle School, 2017. </w:t>
      </w:r>
      <w:r>
        <w:rPr>
          <w:rStyle w:val="normaltextrun"/>
          <w:rFonts w:ascii="Open Sans" w:hAnsi="Open Sans" w:cs="Open Sans"/>
          <w:i/>
          <w:iCs/>
          <w:color w:val="000000"/>
          <w:sz w:val="19"/>
          <w:szCs w:val="19"/>
        </w:rPr>
        <w:t>family engagement circle</w:t>
      </w:r>
      <w:r>
        <w:rPr>
          <w:rStyle w:val="normaltextrun"/>
          <w:rFonts w:ascii="Open Sans" w:hAnsi="Open Sans" w:cs="Open Sans"/>
          <w:color w:val="000000"/>
          <w:sz w:val="19"/>
          <w:szCs w:val="19"/>
        </w:rPr>
        <w:t>. [image].</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5CE5ACF5" w14:textId="77777777" w:rsidR="00C3519F" w:rsidRDefault="00C3519F" w:rsidP="00C3519F">
      <w:pPr>
        <w:pStyle w:val="paragraph"/>
        <w:numPr>
          <w:ilvl w:val="0"/>
          <w:numId w:val="6"/>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Roberts, J., 2022. </w:t>
      </w:r>
      <w:r>
        <w:rPr>
          <w:rStyle w:val="normaltextrun"/>
          <w:rFonts w:ascii="Open Sans" w:hAnsi="Open Sans" w:cs="Open Sans"/>
          <w:i/>
          <w:iCs/>
          <w:color w:val="000000"/>
          <w:sz w:val="19"/>
          <w:szCs w:val="19"/>
        </w:rPr>
        <w:t>Lecture 6 Learner's Community</w:t>
      </w:r>
      <w:r>
        <w:rPr>
          <w:rStyle w:val="normaltextrun"/>
          <w:rFonts w:ascii="Open Sans" w:hAnsi="Open Sans" w:cs="Open Sans"/>
          <w:color w:val="000000"/>
          <w:sz w:val="19"/>
          <w:szCs w:val="19"/>
        </w:rPr>
        <w:t>.</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72292A70" w14:textId="77777777" w:rsidR="00C3519F" w:rsidRDefault="00C3519F" w:rsidP="00C3519F">
      <w:pPr>
        <w:pStyle w:val="paragraph"/>
        <w:numPr>
          <w:ilvl w:val="0"/>
          <w:numId w:val="6"/>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Roperts, J., 2022. </w:t>
      </w:r>
      <w:r>
        <w:rPr>
          <w:rStyle w:val="normaltextrun"/>
          <w:rFonts w:ascii="Open Sans" w:hAnsi="Open Sans" w:cs="Open Sans"/>
          <w:i/>
          <w:iCs/>
          <w:color w:val="000000"/>
          <w:sz w:val="19"/>
          <w:szCs w:val="19"/>
        </w:rPr>
        <w:t>Lecture 7 How do the 4p's link to community</w:t>
      </w:r>
      <w:r>
        <w:rPr>
          <w:rStyle w:val="normaltextrun"/>
          <w:rFonts w:ascii="Open Sans" w:hAnsi="Open Sans" w:cs="Open Sans"/>
          <w:color w:val="000000"/>
          <w:sz w:val="19"/>
          <w:szCs w:val="19"/>
        </w:rPr>
        <w:t>.</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304DF90F" w14:textId="77777777" w:rsidR="00C3519F" w:rsidRDefault="00C3519F" w:rsidP="00C3519F">
      <w:pPr>
        <w:pStyle w:val="paragraph"/>
        <w:numPr>
          <w:ilvl w:val="0"/>
          <w:numId w:val="6"/>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Sacred Heart School, 2013. </w:t>
      </w:r>
      <w:r>
        <w:rPr>
          <w:rStyle w:val="normaltextrun"/>
          <w:rFonts w:ascii="Open Sans" w:hAnsi="Open Sans" w:cs="Open Sans"/>
          <w:i/>
          <w:iCs/>
          <w:color w:val="000000"/>
          <w:sz w:val="19"/>
          <w:szCs w:val="19"/>
        </w:rPr>
        <w:t>Multicultural day</w:t>
      </w:r>
      <w:r>
        <w:rPr>
          <w:rStyle w:val="normaltextrun"/>
          <w:rFonts w:ascii="Open Sans" w:hAnsi="Open Sans" w:cs="Open Sans"/>
          <w:color w:val="000000"/>
          <w:sz w:val="19"/>
          <w:szCs w:val="19"/>
        </w:rPr>
        <w:t>. [image].</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3A587D5B" w14:textId="77777777" w:rsidR="00C3519F" w:rsidRDefault="00C3519F" w:rsidP="00C3519F">
      <w:pPr>
        <w:pStyle w:val="paragraph"/>
        <w:numPr>
          <w:ilvl w:val="0"/>
          <w:numId w:val="7"/>
        </w:numPr>
        <w:spacing w:before="0" w:beforeAutospacing="0" w:after="0" w:afterAutospacing="0"/>
        <w:ind w:left="1800" w:firstLine="360"/>
        <w:textAlignment w:val="baseline"/>
        <w:rPr>
          <w:rFonts w:ascii="Calibri" w:hAnsi="Calibri" w:cs="Calibri"/>
          <w:sz w:val="19"/>
          <w:szCs w:val="19"/>
        </w:rPr>
      </w:pPr>
      <w:r>
        <w:rPr>
          <w:rStyle w:val="normaltextrun"/>
          <w:rFonts w:ascii="Open Sans" w:hAnsi="Open Sans" w:cs="Open Sans"/>
          <w:color w:val="000000"/>
          <w:sz w:val="19"/>
          <w:szCs w:val="19"/>
        </w:rPr>
        <w:t xml:space="preserve">SimplyPsychology, 2020. </w:t>
      </w:r>
      <w:r>
        <w:rPr>
          <w:rStyle w:val="normaltextrun"/>
          <w:rFonts w:ascii="Open Sans" w:hAnsi="Open Sans" w:cs="Open Sans"/>
          <w:i/>
          <w:iCs/>
          <w:color w:val="000000"/>
          <w:sz w:val="19"/>
          <w:szCs w:val="19"/>
        </w:rPr>
        <w:t>Bronfenbrenner's Ecological</w:t>
      </w:r>
      <w:r>
        <w:rPr>
          <w:rStyle w:val="normaltextrun"/>
          <w:rFonts w:ascii="Open Sans" w:hAnsi="Open Sans" w:cs="Open Sans"/>
          <w:color w:val="000000"/>
          <w:sz w:val="19"/>
          <w:szCs w:val="19"/>
        </w:rPr>
        <w:t>. [image].</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6FCDDBC8" w14:textId="77777777" w:rsidR="00C3519F" w:rsidRDefault="00C3519F" w:rsidP="00C3519F">
      <w:pPr>
        <w:pStyle w:val="paragraph"/>
        <w:numPr>
          <w:ilvl w:val="0"/>
          <w:numId w:val="7"/>
        </w:numPr>
        <w:spacing w:before="0" w:beforeAutospacing="0" w:after="0" w:afterAutospacing="0"/>
        <w:ind w:left="1800" w:firstLine="360"/>
        <w:textAlignment w:val="baseline"/>
        <w:rPr>
          <w:rFonts w:ascii="Calibri" w:hAnsi="Calibri" w:cs="Calibri"/>
          <w:sz w:val="22"/>
          <w:szCs w:val="22"/>
        </w:rPr>
      </w:pPr>
      <w:r>
        <w:rPr>
          <w:rStyle w:val="normaltextrun"/>
          <w:rFonts w:ascii="Open Sans" w:hAnsi="Open Sans" w:cs="Open Sans"/>
          <w:color w:val="000000"/>
          <w:sz w:val="19"/>
          <w:szCs w:val="19"/>
        </w:rPr>
        <w:t xml:space="preserve">Steve Harlow, Rhoda Cummings &amp; Suzanne M. Aberasturi,2007. Karl Popper and Jean Piaget: A Rationale for Constructivism, </w:t>
      </w:r>
      <w:r>
        <w:rPr>
          <w:rStyle w:val="normaltextrun"/>
          <w:rFonts w:ascii="Open Sans" w:hAnsi="Open Sans" w:cs="Open Sans"/>
          <w:i/>
          <w:iCs/>
          <w:color w:val="000000"/>
          <w:sz w:val="19"/>
          <w:szCs w:val="19"/>
        </w:rPr>
        <w:t>The Educational Forum</w:t>
      </w:r>
      <w:r>
        <w:rPr>
          <w:rStyle w:val="normaltextrun"/>
          <w:rFonts w:ascii="Arial" w:hAnsi="Arial" w:cs="Arial"/>
          <w:color w:val="000000"/>
          <w:sz w:val="19"/>
          <w:szCs w:val="19"/>
        </w:rPr>
        <w:t> </w:t>
      </w:r>
      <w:r>
        <w:rPr>
          <w:rStyle w:val="eop"/>
          <w:rFonts w:ascii="Open Sans" w:eastAsiaTheme="majorEastAsia" w:hAnsi="Open Sans" w:cs="Open Sans"/>
          <w:color w:val="000000"/>
          <w:sz w:val="19"/>
          <w:szCs w:val="19"/>
        </w:rPr>
        <w:t> </w:t>
      </w:r>
    </w:p>
    <w:p w14:paraId="6CF90365" w14:textId="77777777" w:rsidR="00C3519F" w:rsidRPr="00C3519F" w:rsidRDefault="00C3519F" w:rsidP="00934080">
      <w:pPr>
        <w:spacing w:line="360" w:lineRule="auto"/>
        <w:rPr>
          <w:rFonts w:ascii="Arial" w:eastAsia="Arial" w:hAnsi="Arial" w:cs="Arial"/>
          <w:sz w:val="32"/>
          <w:szCs w:val="32"/>
          <w:u w:val="single"/>
          <w:lang w:val="en-US"/>
        </w:rPr>
      </w:pPr>
    </w:p>
    <w:p w14:paraId="3B3A90EA" w14:textId="74DE5BCA" w:rsidR="00A26603" w:rsidRPr="00C3519F" w:rsidRDefault="00A26603" w:rsidP="6EC7762F">
      <w:pPr>
        <w:spacing w:line="360" w:lineRule="auto"/>
        <w:rPr>
          <w:rFonts w:ascii="Arial" w:eastAsia="Arial" w:hAnsi="Arial" w:cs="Arial"/>
          <w:sz w:val="32"/>
          <w:szCs w:val="32"/>
          <w:u w:val="single"/>
          <w:lang w:val="en-US"/>
        </w:rPr>
      </w:pPr>
    </w:p>
    <w:p w14:paraId="439AF64E" w14:textId="4544D372" w:rsidR="00A26603" w:rsidRPr="00C3519F" w:rsidRDefault="00934080" w:rsidP="0911EC0E">
      <w:pPr>
        <w:spacing w:line="360" w:lineRule="auto"/>
        <w:rPr>
          <w:rFonts w:ascii="Arial" w:eastAsia="Arial" w:hAnsi="Arial" w:cs="Arial"/>
          <w:sz w:val="32"/>
          <w:szCs w:val="32"/>
          <w:u w:val="single"/>
          <w:lang w:val="en-US"/>
        </w:rPr>
      </w:pPr>
      <w:r w:rsidRPr="00C3519F">
        <w:rPr>
          <w:rFonts w:ascii="Arial" w:eastAsia="Arial" w:hAnsi="Arial" w:cs="Arial"/>
          <w:sz w:val="32"/>
          <w:szCs w:val="32"/>
          <w:u w:val="single"/>
          <w:lang w:val="en-US"/>
        </w:rPr>
        <w:t xml:space="preserve">Part B reference List </w:t>
      </w:r>
    </w:p>
    <w:p w14:paraId="4DE3092C" w14:textId="3B03E3D7" w:rsidR="00934080" w:rsidRPr="00934080" w:rsidRDefault="00934080" w:rsidP="00934080">
      <w:pPr>
        <w:pStyle w:val="ListParagraph"/>
        <w:numPr>
          <w:ilvl w:val="0"/>
          <w:numId w:val="4"/>
        </w:numPr>
        <w:spacing w:line="360" w:lineRule="auto"/>
        <w:rPr>
          <w:rFonts w:ascii="Arial" w:eastAsia="Arial" w:hAnsi="Arial" w:cs="Arial"/>
          <w:sz w:val="28"/>
          <w:szCs w:val="28"/>
          <w:lang w:val="en-US"/>
        </w:rPr>
      </w:pPr>
      <w:r w:rsidRPr="00934080">
        <w:rPr>
          <w:rFonts w:ascii="Open Sans" w:hAnsi="Open Sans" w:cs="Open Sans"/>
          <w:sz w:val="20"/>
          <w:szCs w:val="20"/>
          <w:shd w:val="clear" w:color="auto" w:fill="FFFFFF"/>
        </w:rPr>
        <w:t>Thepsychologist.bps.org.uk. 2019. </w:t>
      </w:r>
      <w:r w:rsidRPr="00934080">
        <w:rPr>
          <w:rFonts w:ascii="Open Sans" w:hAnsi="Open Sans" w:cs="Open Sans"/>
          <w:i/>
          <w:iCs/>
          <w:sz w:val="20"/>
          <w:szCs w:val="20"/>
          <w:shd w:val="clear" w:color="auto" w:fill="FFFFFF"/>
        </w:rPr>
        <w:t>Children’s friendships | The Psychologist</w:t>
      </w:r>
      <w:r w:rsidRPr="00934080">
        <w:rPr>
          <w:rFonts w:ascii="Open Sans" w:hAnsi="Open Sans" w:cs="Open Sans"/>
          <w:sz w:val="20"/>
          <w:szCs w:val="20"/>
          <w:shd w:val="clear" w:color="auto" w:fill="FFFFFF"/>
        </w:rPr>
        <w:t>. [online] Available at: &lt;https://thepsychologist.bps.org.uk/volume-32/march-2019/childrens-friendships&gt; [Accessed 21 April 2022].</w:t>
      </w:r>
    </w:p>
    <w:p w14:paraId="5D50DD36" w14:textId="7F057CC9" w:rsidR="00A26603" w:rsidRPr="00934080" w:rsidRDefault="0911EC0E" w:rsidP="00934080">
      <w:pPr>
        <w:pStyle w:val="ListParagraph"/>
        <w:numPr>
          <w:ilvl w:val="0"/>
          <w:numId w:val="4"/>
        </w:numPr>
        <w:spacing w:line="360" w:lineRule="auto"/>
        <w:rPr>
          <w:rFonts w:ascii="Arial" w:eastAsia="Arial" w:hAnsi="Arial" w:cs="Arial"/>
          <w:sz w:val="24"/>
          <w:szCs w:val="24"/>
          <w:lang w:val="en-US"/>
        </w:rPr>
      </w:pPr>
      <w:r w:rsidRPr="00934080">
        <w:rPr>
          <w:rFonts w:ascii="Arial" w:eastAsia="Arial" w:hAnsi="Arial" w:cs="Arial"/>
          <w:sz w:val="24"/>
          <w:szCs w:val="24"/>
          <w:lang w:val="en-US"/>
        </w:rPr>
        <w:t>Demetris Demetriou &amp; Leonidas Kyriakides (2012) The impact of school self-</w:t>
      </w:r>
      <w:r w:rsidR="0042119D" w:rsidRPr="00934080">
        <w:br/>
      </w:r>
      <w:r w:rsidRPr="00934080">
        <w:rPr>
          <w:rFonts w:ascii="Arial" w:eastAsia="Arial" w:hAnsi="Arial" w:cs="Arial"/>
          <w:sz w:val="24"/>
          <w:szCs w:val="24"/>
          <w:lang w:val="en-US"/>
        </w:rPr>
        <w:t>evaluation upon student achievement: a group randomisation study, Oxford Review of Education,</w:t>
      </w:r>
      <w:r w:rsidR="0042119D" w:rsidRPr="00934080">
        <w:br/>
      </w:r>
      <w:r w:rsidRPr="00934080">
        <w:rPr>
          <w:rFonts w:ascii="Arial" w:eastAsia="Arial" w:hAnsi="Arial" w:cs="Arial"/>
          <w:sz w:val="24"/>
          <w:szCs w:val="24"/>
          <w:lang w:val="en-US"/>
        </w:rPr>
        <w:t>38:2, 149-170, DOI: 10.1080/03054985.2012.666032</w:t>
      </w:r>
    </w:p>
    <w:p w14:paraId="10911BA4" w14:textId="6A7BD9EE"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Demetriou, D. and Kyriakides, L., 2012. The impact of school self-evaluation upon student achievement: a group randomisation study. </w:t>
      </w:r>
      <w:r w:rsidRPr="00934080">
        <w:rPr>
          <w:rFonts w:ascii="Open Sans" w:hAnsi="Open Sans" w:cs="Open Sans"/>
          <w:i/>
          <w:iCs/>
          <w:sz w:val="20"/>
          <w:szCs w:val="20"/>
          <w:shd w:val="clear" w:color="auto" w:fill="FFFFFF"/>
        </w:rPr>
        <w:t>Oxford Review of Education</w:t>
      </w:r>
      <w:r w:rsidRPr="00934080">
        <w:rPr>
          <w:rFonts w:ascii="Open Sans" w:hAnsi="Open Sans" w:cs="Open Sans"/>
          <w:sz w:val="20"/>
          <w:szCs w:val="20"/>
          <w:shd w:val="clear" w:color="auto" w:fill="FFFFFF"/>
        </w:rPr>
        <w:t>, 38(2), pp.149-170.</w:t>
      </w:r>
    </w:p>
    <w:p w14:paraId="2C64697C" w14:textId="61E4CBC5"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Estyn, 2016. </w:t>
      </w:r>
      <w:r w:rsidRPr="00934080">
        <w:rPr>
          <w:rFonts w:ascii="Open Sans" w:hAnsi="Open Sans" w:cs="Open Sans"/>
          <w:i/>
          <w:iCs/>
          <w:sz w:val="20"/>
          <w:szCs w:val="20"/>
          <w:shd w:val="clear" w:color="auto" w:fill="FFFFFF"/>
        </w:rPr>
        <w:t>Leadership and primary school improvement</w:t>
      </w:r>
      <w:r w:rsidRPr="00934080">
        <w:rPr>
          <w:rFonts w:ascii="Open Sans" w:hAnsi="Open Sans" w:cs="Open Sans"/>
          <w:sz w:val="20"/>
          <w:szCs w:val="20"/>
          <w:shd w:val="clear" w:color="auto" w:fill="FFFFFF"/>
        </w:rPr>
        <w:t>. Cardiff: Estyn.</w:t>
      </w:r>
    </w:p>
    <w:p w14:paraId="216A3C9B" w14:textId="3618E2FC"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National Literacy Trust, 2006. </w:t>
      </w:r>
      <w:r w:rsidRPr="00934080">
        <w:rPr>
          <w:rFonts w:ascii="Open Sans" w:hAnsi="Open Sans" w:cs="Open Sans"/>
          <w:i/>
          <w:iCs/>
          <w:sz w:val="20"/>
          <w:szCs w:val="20"/>
          <w:shd w:val="clear" w:color="auto" w:fill="FFFFFF"/>
        </w:rPr>
        <w:t>Reading for pleasure A research overview</w:t>
      </w:r>
      <w:r w:rsidRPr="00934080">
        <w:rPr>
          <w:rFonts w:ascii="Open Sans" w:hAnsi="Open Sans" w:cs="Open Sans"/>
          <w:sz w:val="20"/>
          <w:szCs w:val="20"/>
          <w:shd w:val="clear" w:color="auto" w:fill="FFFFFF"/>
        </w:rPr>
        <w:t>. London: National Literacy Trust.</w:t>
      </w:r>
    </w:p>
    <w:p w14:paraId="73C89C8F" w14:textId="41DFB7ED" w:rsidR="00934080" w:rsidRPr="00934080" w:rsidRDefault="00934080" w:rsidP="00934080">
      <w:pPr>
        <w:pStyle w:val="ListParagraph"/>
        <w:numPr>
          <w:ilvl w:val="0"/>
          <w:numId w:val="4"/>
        </w:numPr>
        <w:spacing w:line="360" w:lineRule="auto"/>
        <w:rPr>
          <w:rFonts w:ascii="Arial" w:eastAsia="Arial" w:hAnsi="Arial" w:cs="Arial"/>
          <w:i/>
          <w:iCs/>
          <w:sz w:val="28"/>
          <w:szCs w:val="28"/>
          <w:lang w:val="en-US"/>
        </w:rPr>
      </w:pPr>
      <w:r w:rsidRPr="00934080">
        <w:rPr>
          <w:rFonts w:ascii="Calibri" w:eastAsia="Calibri" w:hAnsi="Calibri" w:cs="Calibri"/>
          <w:sz w:val="24"/>
          <w:szCs w:val="24"/>
          <w:lang w:val="en-US"/>
        </w:rPr>
        <w:t xml:space="preserve">Ryan, R. M., and Deci, E. L. (2000). Self-determination theory and the facilitation of intrinsic motivation, social development, and well-being. </w:t>
      </w:r>
      <w:r w:rsidRPr="00934080">
        <w:rPr>
          <w:rFonts w:ascii="Calibri" w:eastAsia="Calibri" w:hAnsi="Calibri" w:cs="Calibri"/>
          <w:i/>
          <w:iCs/>
          <w:sz w:val="24"/>
          <w:szCs w:val="24"/>
          <w:lang w:val="en-US"/>
        </w:rPr>
        <w:t>American Psychologist</w:t>
      </w:r>
      <w:r w:rsidRPr="00934080">
        <w:rPr>
          <w:rFonts w:ascii="Arial" w:eastAsia="Arial" w:hAnsi="Arial" w:cs="Arial"/>
          <w:i/>
          <w:iCs/>
          <w:sz w:val="24"/>
          <w:szCs w:val="24"/>
          <w:lang w:val="en-US"/>
        </w:rPr>
        <w:t>,</w:t>
      </w:r>
      <w:r w:rsidRPr="00934080">
        <w:rPr>
          <w:rFonts w:ascii="Calibri" w:eastAsia="Calibri" w:hAnsi="Calibri" w:cs="Calibri"/>
          <w:b/>
          <w:bCs/>
          <w:sz w:val="24"/>
          <w:szCs w:val="24"/>
          <w:lang w:val="en-US"/>
        </w:rPr>
        <w:t xml:space="preserve"> 55</w:t>
      </w:r>
      <w:r w:rsidRPr="00934080">
        <w:rPr>
          <w:rFonts w:ascii="Calibri" w:eastAsia="Calibri" w:hAnsi="Calibri" w:cs="Calibri"/>
          <w:sz w:val="24"/>
          <w:szCs w:val="24"/>
          <w:lang w:val="en-US"/>
        </w:rPr>
        <w:t xml:space="preserve">, 68-78  </w:t>
      </w:r>
    </w:p>
    <w:p w14:paraId="35C3F411" w14:textId="6539D8AB"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Roberts, J., 2022. </w:t>
      </w:r>
      <w:r w:rsidRPr="00934080">
        <w:rPr>
          <w:rFonts w:ascii="Open Sans" w:hAnsi="Open Sans" w:cs="Open Sans"/>
          <w:i/>
          <w:iCs/>
          <w:sz w:val="20"/>
          <w:szCs w:val="20"/>
          <w:shd w:val="clear" w:color="auto" w:fill="FFFFFF"/>
        </w:rPr>
        <w:t>Lecture 3/4 School Development Plans</w:t>
      </w:r>
      <w:r w:rsidRPr="00934080">
        <w:rPr>
          <w:rFonts w:ascii="Open Sans" w:hAnsi="Open Sans" w:cs="Open Sans"/>
          <w:sz w:val="20"/>
          <w:szCs w:val="20"/>
          <w:shd w:val="clear" w:color="auto" w:fill="FFFFFF"/>
        </w:rPr>
        <w:t>.</w:t>
      </w:r>
    </w:p>
    <w:p w14:paraId="7739F28E" w14:textId="06557894"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lastRenderedPageBreak/>
        <w:t>Llanrhidian.swansea.sch.uk. n.d. </w:t>
      </w:r>
      <w:r w:rsidRPr="00934080">
        <w:rPr>
          <w:rFonts w:ascii="Open Sans" w:hAnsi="Open Sans" w:cs="Open Sans"/>
          <w:i/>
          <w:iCs/>
          <w:sz w:val="20"/>
          <w:szCs w:val="20"/>
          <w:shd w:val="clear" w:color="auto" w:fill="FFFFFF"/>
        </w:rPr>
        <w:t>School Improvement | Llanrhidian Primary School</w:t>
      </w:r>
      <w:r w:rsidRPr="00934080">
        <w:rPr>
          <w:rFonts w:ascii="Open Sans" w:hAnsi="Open Sans" w:cs="Open Sans"/>
          <w:sz w:val="20"/>
          <w:szCs w:val="20"/>
          <w:shd w:val="clear" w:color="auto" w:fill="FFFFFF"/>
        </w:rPr>
        <w:t xml:space="preserve">. [online] Available at: &lt;https://www.llanrhidian.swansea.sch.uk/school-improvement/&gt; </w:t>
      </w:r>
    </w:p>
    <w:p w14:paraId="17FF71E7" w14:textId="2C7289F0"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Scobie, S., 2021. </w:t>
      </w:r>
      <w:r w:rsidRPr="00934080">
        <w:rPr>
          <w:rFonts w:ascii="Open Sans" w:hAnsi="Open Sans" w:cs="Open Sans"/>
          <w:i/>
          <w:iCs/>
          <w:sz w:val="20"/>
          <w:szCs w:val="20"/>
          <w:shd w:val="clear" w:color="auto" w:fill="FFFFFF"/>
        </w:rPr>
        <w:t>What has been the impact of Covid-19 across the UK countries?</w:t>
      </w:r>
      <w:r w:rsidRPr="00934080">
        <w:rPr>
          <w:rFonts w:ascii="Open Sans" w:hAnsi="Open Sans" w:cs="Open Sans"/>
          <w:sz w:val="20"/>
          <w:szCs w:val="20"/>
          <w:shd w:val="clear" w:color="auto" w:fill="FFFFFF"/>
        </w:rPr>
        <w:t xml:space="preserve">. [online] The Nuffield Trust. Available at: &lt;https://www.nuffieldtrust.org.uk/news-item/what-has-been-the-impact-of-covid-19-across-the-uk-countries&gt; </w:t>
      </w:r>
    </w:p>
    <w:p w14:paraId="24D85F62" w14:textId="253B5235"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highlight w:val="black"/>
          <w:shd w:val="clear" w:color="auto" w:fill="FFFFFF"/>
        </w:rPr>
        <w:t>Stebonheath primary school</w:t>
      </w:r>
      <w:r w:rsidRPr="00934080">
        <w:rPr>
          <w:rFonts w:ascii="Open Sans" w:hAnsi="Open Sans" w:cs="Open Sans"/>
          <w:sz w:val="20"/>
          <w:szCs w:val="20"/>
          <w:shd w:val="clear" w:color="auto" w:fill="FFFFFF"/>
        </w:rPr>
        <w:t>, 2021. </w:t>
      </w:r>
      <w:r w:rsidRPr="00934080">
        <w:rPr>
          <w:rFonts w:ascii="Open Sans" w:hAnsi="Open Sans" w:cs="Open Sans"/>
          <w:i/>
          <w:iCs/>
          <w:sz w:val="20"/>
          <w:szCs w:val="20"/>
          <w:shd w:val="clear" w:color="auto" w:fill="FFFFFF"/>
        </w:rPr>
        <w:t>School Improvement Plan 2021-2022</w:t>
      </w:r>
      <w:r w:rsidRPr="00934080">
        <w:rPr>
          <w:rFonts w:ascii="Open Sans" w:hAnsi="Open Sans" w:cs="Open Sans"/>
          <w:sz w:val="20"/>
          <w:szCs w:val="20"/>
          <w:shd w:val="clear" w:color="auto" w:fill="FFFFFF"/>
        </w:rPr>
        <w:t>. Llanelli.</w:t>
      </w:r>
    </w:p>
    <w:p w14:paraId="6FCD73D2" w14:textId="4B69DF25"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The Welsh Government, 2015. </w:t>
      </w:r>
      <w:r w:rsidRPr="00934080">
        <w:rPr>
          <w:rFonts w:ascii="Open Sans" w:hAnsi="Open Sans" w:cs="Open Sans"/>
          <w:i/>
          <w:iCs/>
          <w:sz w:val="20"/>
          <w:szCs w:val="20"/>
          <w:shd w:val="clear" w:color="auto" w:fill="FFFFFF"/>
        </w:rPr>
        <w:t>School Development Plans</w:t>
      </w:r>
      <w:r w:rsidRPr="00934080">
        <w:rPr>
          <w:rFonts w:ascii="Open Sans" w:hAnsi="Open Sans" w:cs="Open Sans"/>
          <w:sz w:val="20"/>
          <w:szCs w:val="20"/>
          <w:shd w:val="clear" w:color="auto" w:fill="FFFFFF"/>
        </w:rPr>
        <w:t>. Cardiff: The Welsh Government.</w:t>
      </w:r>
    </w:p>
    <w:p w14:paraId="37A263C9" w14:textId="41AEE2E1"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The Welsh Government, 2015. </w:t>
      </w:r>
      <w:r w:rsidRPr="00934080">
        <w:rPr>
          <w:rFonts w:ascii="Open Sans" w:hAnsi="Open Sans" w:cs="Open Sans"/>
          <w:i/>
          <w:iCs/>
          <w:sz w:val="20"/>
          <w:szCs w:val="20"/>
          <w:shd w:val="clear" w:color="auto" w:fill="FFFFFF"/>
        </w:rPr>
        <w:t>Successful futures</w:t>
      </w:r>
      <w:r w:rsidRPr="00934080">
        <w:rPr>
          <w:rFonts w:ascii="Open Sans" w:hAnsi="Open Sans" w:cs="Open Sans"/>
          <w:sz w:val="20"/>
          <w:szCs w:val="20"/>
          <w:shd w:val="clear" w:color="auto" w:fill="FFFFFF"/>
        </w:rPr>
        <w:t>. Cardiff: The Welsh Government.</w:t>
      </w:r>
    </w:p>
    <w:p w14:paraId="6D42AADD" w14:textId="359A536D"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United Nations, 1992. </w:t>
      </w:r>
      <w:r w:rsidRPr="00934080">
        <w:rPr>
          <w:rFonts w:ascii="Open Sans" w:hAnsi="Open Sans" w:cs="Open Sans"/>
          <w:i/>
          <w:iCs/>
          <w:sz w:val="20"/>
          <w:szCs w:val="20"/>
          <w:shd w:val="clear" w:color="auto" w:fill="FFFFFF"/>
        </w:rPr>
        <w:t>The Rights of the Child</w:t>
      </w:r>
      <w:r w:rsidRPr="00934080">
        <w:rPr>
          <w:rFonts w:ascii="Open Sans" w:hAnsi="Open Sans" w:cs="Open Sans"/>
          <w:sz w:val="20"/>
          <w:szCs w:val="20"/>
          <w:shd w:val="clear" w:color="auto" w:fill="FFFFFF"/>
        </w:rPr>
        <w:t>. UNCRC.</w:t>
      </w:r>
    </w:p>
    <w:p w14:paraId="7C7F4F64" w14:textId="744D55D2" w:rsidR="00934080" w:rsidRPr="00934080" w:rsidRDefault="00934080" w:rsidP="00934080">
      <w:pPr>
        <w:pStyle w:val="ListParagraph"/>
        <w:numPr>
          <w:ilvl w:val="0"/>
          <w:numId w:val="4"/>
        </w:numPr>
        <w:spacing w:line="360" w:lineRule="auto"/>
        <w:rPr>
          <w:rFonts w:ascii="Arial" w:eastAsia="Arial" w:hAnsi="Arial" w:cs="Arial"/>
          <w:sz w:val="24"/>
          <w:szCs w:val="24"/>
          <w:lang w:val="en-US"/>
        </w:rPr>
      </w:pPr>
      <w:r w:rsidRPr="00934080">
        <w:rPr>
          <w:rFonts w:ascii="Open Sans" w:hAnsi="Open Sans" w:cs="Open Sans"/>
          <w:sz w:val="20"/>
          <w:szCs w:val="20"/>
          <w:shd w:val="clear" w:color="auto" w:fill="FFFFFF"/>
        </w:rPr>
        <w:t>Vaughan, S., 2022. </w:t>
      </w:r>
      <w:r w:rsidRPr="00934080">
        <w:rPr>
          <w:rFonts w:ascii="Open Sans" w:hAnsi="Open Sans" w:cs="Open Sans"/>
          <w:i/>
          <w:iCs/>
          <w:sz w:val="20"/>
          <w:szCs w:val="20"/>
          <w:shd w:val="clear" w:color="auto" w:fill="FFFFFF"/>
        </w:rPr>
        <w:t>The 9 Reading Behaviours Teach Comprehension</w:t>
      </w:r>
      <w:r w:rsidRPr="00934080">
        <w:rPr>
          <w:rFonts w:ascii="Open Sans" w:hAnsi="Open Sans" w:cs="Open Sans"/>
          <w:sz w:val="20"/>
          <w:szCs w:val="20"/>
          <w:shd w:val="clear" w:color="auto" w:fill="FFFFFF"/>
        </w:rPr>
        <w:t>.</w:t>
      </w:r>
    </w:p>
    <w:p w14:paraId="5E5787A5" w14:textId="476E09CA" w:rsidR="00A26603" w:rsidRPr="00934080" w:rsidRDefault="00A26603" w:rsidP="0911EC0E">
      <w:pPr>
        <w:spacing w:line="360" w:lineRule="auto"/>
        <w:rPr>
          <w:sz w:val="16"/>
          <w:szCs w:val="16"/>
        </w:rPr>
      </w:pPr>
    </w:p>
    <w:sectPr w:rsidR="00A26603" w:rsidRPr="00934080">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9EF52" w14:textId="77777777" w:rsidR="00535EF6" w:rsidRDefault="0042119D">
      <w:pPr>
        <w:spacing w:after="0" w:line="240" w:lineRule="auto"/>
      </w:pPr>
      <w:r>
        <w:separator/>
      </w:r>
    </w:p>
  </w:endnote>
  <w:endnote w:type="continuationSeparator" w:id="0">
    <w:p w14:paraId="7DD0743E" w14:textId="77777777" w:rsidR="00535EF6" w:rsidRDefault="0042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EC7762F" w14:paraId="135E7B1A" w14:textId="77777777" w:rsidTr="6EC7762F">
      <w:tc>
        <w:tcPr>
          <w:tcW w:w="3005" w:type="dxa"/>
        </w:tcPr>
        <w:p w14:paraId="727B149E" w14:textId="50827E63" w:rsidR="6EC7762F" w:rsidRDefault="6EC7762F" w:rsidP="6EC7762F">
          <w:pPr>
            <w:pStyle w:val="Header"/>
            <w:ind w:left="-115"/>
          </w:pPr>
        </w:p>
      </w:tc>
      <w:tc>
        <w:tcPr>
          <w:tcW w:w="3005" w:type="dxa"/>
        </w:tcPr>
        <w:p w14:paraId="7EBCEEFD" w14:textId="2BD8AA0C" w:rsidR="6EC7762F" w:rsidRDefault="6EC7762F" w:rsidP="6EC7762F">
          <w:pPr>
            <w:pStyle w:val="Header"/>
            <w:jc w:val="center"/>
          </w:pPr>
        </w:p>
      </w:tc>
      <w:tc>
        <w:tcPr>
          <w:tcW w:w="3005" w:type="dxa"/>
        </w:tcPr>
        <w:p w14:paraId="5A5B47A7" w14:textId="6A0DE224" w:rsidR="6EC7762F" w:rsidRDefault="6EC7762F" w:rsidP="6EC7762F">
          <w:pPr>
            <w:pStyle w:val="Header"/>
            <w:ind w:right="-115"/>
            <w:jc w:val="right"/>
          </w:pPr>
        </w:p>
      </w:tc>
    </w:tr>
  </w:tbl>
  <w:p w14:paraId="4D032AB6" w14:textId="0A34A176" w:rsidR="6EC7762F" w:rsidRDefault="6EC7762F" w:rsidP="6EC77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33B54" w14:textId="77777777" w:rsidR="00535EF6" w:rsidRDefault="0042119D">
      <w:pPr>
        <w:spacing w:after="0" w:line="240" w:lineRule="auto"/>
      </w:pPr>
      <w:r>
        <w:separator/>
      </w:r>
    </w:p>
  </w:footnote>
  <w:footnote w:type="continuationSeparator" w:id="0">
    <w:p w14:paraId="0AB7ADD1" w14:textId="77777777" w:rsidR="00535EF6" w:rsidRDefault="00421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EC7762F" w14:paraId="561C8722" w14:textId="77777777" w:rsidTr="6EC7762F">
      <w:tc>
        <w:tcPr>
          <w:tcW w:w="3005" w:type="dxa"/>
        </w:tcPr>
        <w:p w14:paraId="0985504E" w14:textId="3EFBA6C3" w:rsidR="6EC7762F" w:rsidRDefault="6EC7762F" w:rsidP="6EC7762F">
          <w:pPr>
            <w:pStyle w:val="Header"/>
            <w:ind w:left="-115"/>
          </w:pPr>
        </w:p>
      </w:tc>
      <w:tc>
        <w:tcPr>
          <w:tcW w:w="3005" w:type="dxa"/>
        </w:tcPr>
        <w:p w14:paraId="5492F19F" w14:textId="67D6C82D" w:rsidR="6EC7762F" w:rsidRDefault="6EC7762F" w:rsidP="6EC7762F">
          <w:pPr>
            <w:pStyle w:val="Header"/>
            <w:jc w:val="center"/>
          </w:pPr>
        </w:p>
      </w:tc>
      <w:tc>
        <w:tcPr>
          <w:tcW w:w="3005" w:type="dxa"/>
        </w:tcPr>
        <w:p w14:paraId="258F9E47" w14:textId="2CDE36D1" w:rsidR="6EC7762F" w:rsidRDefault="6EC7762F" w:rsidP="6EC7762F">
          <w:pPr>
            <w:pStyle w:val="Header"/>
            <w:ind w:right="-115"/>
            <w:jc w:val="right"/>
          </w:pPr>
        </w:p>
      </w:tc>
    </w:tr>
  </w:tbl>
  <w:p w14:paraId="5AC528AD" w14:textId="31CAE477" w:rsidR="6EC7762F" w:rsidRDefault="6EC7762F" w:rsidP="6EC776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B397F"/>
    <w:multiLevelType w:val="multilevel"/>
    <w:tmpl w:val="D2E085C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89271C"/>
    <w:multiLevelType w:val="hybridMultilevel"/>
    <w:tmpl w:val="C906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594936"/>
    <w:multiLevelType w:val="hybridMultilevel"/>
    <w:tmpl w:val="BB6220F0"/>
    <w:lvl w:ilvl="0" w:tplc="F8348CD6">
      <w:start w:val="1"/>
      <w:numFmt w:val="bullet"/>
      <w:lvlText w:val=""/>
      <w:lvlJc w:val="left"/>
      <w:pPr>
        <w:ind w:left="720" w:hanging="360"/>
      </w:pPr>
      <w:rPr>
        <w:rFonts w:ascii="Wingdings" w:hAnsi="Wingdings" w:hint="default"/>
      </w:rPr>
    </w:lvl>
    <w:lvl w:ilvl="1" w:tplc="8C867934">
      <w:start w:val="1"/>
      <w:numFmt w:val="bullet"/>
      <w:lvlText w:val="o"/>
      <w:lvlJc w:val="left"/>
      <w:pPr>
        <w:ind w:left="1440" w:hanging="360"/>
      </w:pPr>
      <w:rPr>
        <w:rFonts w:ascii="Courier New" w:hAnsi="Courier New" w:hint="default"/>
      </w:rPr>
    </w:lvl>
    <w:lvl w:ilvl="2" w:tplc="4E0472D0">
      <w:start w:val="1"/>
      <w:numFmt w:val="bullet"/>
      <w:lvlText w:val=""/>
      <w:lvlJc w:val="left"/>
      <w:pPr>
        <w:ind w:left="2160" w:hanging="360"/>
      </w:pPr>
      <w:rPr>
        <w:rFonts w:ascii="Wingdings" w:hAnsi="Wingdings" w:hint="default"/>
      </w:rPr>
    </w:lvl>
    <w:lvl w:ilvl="3" w:tplc="0BC6EEAE">
      <w:start w:val="1"/>
      <w:numFmt w:val="bullet"/>
      <w:lvlText w:val=""/>
      <w:lvlJc w:val="left"/>
      <w:pPr>
        <w:ind w:left="2880" w:hanging="360"/>
      </w:pPr>
      <w:rPr>
        <w:rFonts w:ascii="Symbol" w:hAnsi="Symbol" w:hint="default"/>
      </w:rPr>
    </w:lvl>
    <w:lvl w:ilvl="4" w:tplc="22240496">
      <w:start w:val="1"/>
      <w:numFmt w:val="bullet"/>
      <w:lvlText w:val="o"/>
      <w:lvlJc w:val="left"/>
      <w:pPr>
        <w:ind w:left="3600" w:hanging="360"/>
      </w:pPr>
      <w:rPr>
        <w:rFonts w:ascii="Courier New" w:hAnsi="Courier New" w:hint="default"/>
      </w:rPr>
    </w:lvl>
    <w:lvl w:ilvl="5" w:tplc="58701FBE">
      <w:start w:val="1"/>
      <w:numFmt w:val="bullet"/>
      <w:lvlText w:val=""/>
      <w:lvlJc w:val="left"/>
      <w:pPr>
        <w:ind w:left="4320" w:hanging="360"/>
      </w:pPr>
      <w:rPr>
        <w:rFonts w:ascii="Wingdings" w:hAnsi="Wingdings" w:hint="default"/>
      </w:rPr>
    </w:lvl>
    <w:lvl w:ilvl="6" w:tplc="0DDE79A6">
      <w:start w:val="1"/>
      <w:numFmt w:val="bullet"/>
      <w:lvlText w:val=""/>
      <w:lvlJc w:val="left"/>
      <w:pPr>
        <w:ind w:left="5040" w:hanging="360"/>
      </w:pPr>
      <w:rPr>
        <w:rFonts w:ascii="Symbol" w:hAnsi="Symbol" w:hint="default"/>
      </w:rPr>
    </w:lvl>
    <w:lvl w:ilvl="7" w:tplc="4752A3DE">
      <w:start w:val="1"/>
      <w:numFmt w:val="bullet"/>
      <w:lvlText w:val="o"/>
      <w:lvlJc w:val="left"/>
      <w:pPr>
        <w:ind w:left="5760" w:hanging="360"/>
      </w:pPr>
      <w:rPr>
        <w:rFonts w:ascii="Courier New" w:hAnsi="Courier New" w:hint="default"/>
      </w:rPr>
    </w:lvl>
    <w:lvl w:ilvl="8" w:tplc="213A26DE">
      <w:start w:val="1"/>
      <w:numFmt w:val="bullet"/>
      <w:lvlText w:val=""/>
      <w:lvlJc w:val="left"/>
      <w:pPr>
        <w:ind w:left="6480" w:hanging="360"/>
      </w:pPr>
      <w:rPr>
        <w:rFonts w:ascii="Wingdings" w:hAnsi="Wingdings" w:hint="default"/>
      </w:rPr>
    </w:lvl>
  </w:abstractNum>
  <w:abstractNum w:abstractNumId="3" w15:restartNumberingAfterBreak="0">
    <w:nsid w:val="747A3A06"/>
    <w:multiLevelType w:val="hybridMultilevel"/>
    <w:tmpl w:val="74845214"/>
    <w:lvl w:ilvl="0" w:tplc="1B3E5C7A">
      <w:start w:val="1"/>
      <w:numFmt w:val="bullet"/>
      <w:lvlText w:val=""/>
      <w:lvlJc w:val="left"/>
      <w:pPr>
        <w:ind w:left="720" w:hanging="360"/>
      </w:pPr>
      <w:rPr>
        <w:rFonts w:ascii="Wingdings" w:hAnsi="Wingdings" w:hint="default"/>
      </w:rPr>
    </w:lvl>
    <w:lvl w:ilvl="1" w:tplc="35067416">
      <w:start w:val="1"/>
      <w:numFmt w:val="bullet"/>
      <w:lvlText w:val="o"/>
      <w:lvlJc w:val="left"/>
      <w:pPr>
        <w:ind w:left="1440" w:hanging="360"/>
      </w:pPr>
      <w:rPr>
        <w:rFonts w:ascii="Courier New" w:hAnsi="Courier New" w:hint="default"/>
      </w:rPr>
    </w:lvl>
    <w:lvl w:ilvl="2" w:tplc="0B66A6B4">
      <w:start w:val="1"/>
      <w:numFmt w:val="bullet"/>
      <w:lvlText w:val=""/>
      <w:lvlJc w:val="left"/>
      <w:pPr>
        <w:ind w:left="2160" w:hanging="360"/>
      </w:pPr>
      <w:rPr>
        <w:rFonts w:ascii="Wingdings" w:hAnsi="Wingdings" w:hint="default"/>
      </w:rPr>
    </w:lvl>
    <w:lvl w:ilvl="3" w:tplc="DB087BCC">
      <w:start w:val="1"/>
      <w:numFmt w:val="bullet"/>
      <w:lvlText w:val=""/>
      <w:lvlJc w:val="left"/>
      <w:pPr>
        <w:ind w:left="2880" w:hanging="360"/>
      </w:pPr>
      <w:rPr>
        <w:rFonts w:ascii="Symbol" w:hAnsi="Symbol" w:hint="default"/>
      </w:rPr>
    </w:lvl>
    <w:lvl w:ilvl="4" w:tplc="A1E2C7E4">
      <w:start w:val="1"/>
      <w:numFmt w:val="bullet"/>
      <w:lvlText w:val="o"/>
      <w:lvlJc w:val="left"/>
      <w:pPr>
        <w:ind w:left="3600" w:hanging="360"/>
      </w:pPr>
      <w:rPr>
        <w:rFonts w:ascii="Courier New" w:hAnsi="Courier New" w:hint="default"/>
      </w:rPr>
    </w:lvl>
    <w:lvl w:ilvl="5" w:tplc="F858F518">
      <w:start w:val="1"/>
      <w:numFmt w:val="bullet"/>
      <w:lvlText w:val=""/>
      <w:lvlJc w:val="left"/>
      <w:pPr>
        <w:ind w:left="4320" w:hanging="360"/>
      </w:pPr>
      <w:rPr>
        <w:rFonts w:ascii="Wingdings" w:hAnsi="Wingdings" w:hint="default"/>
      </w:rPr>
    </w:lvl>
    <w:lvl w:ilvl="6" w:tplc="542A2992">
      <w:start w:val="1"/>
      <w:numFmt w:val="bullet"/>
      <w:lvlText w:val=""/>
      <w:lvlJc w:val="left"/>
      <w:pPr>
        <w:ind w:left="5040" w:hanging="360"/>
      </w:pPr>
      <w:rPr>
        <w:rFonts w:ascii="Symbol" w:hAnsi="Symbol" w:hint="default"/>
      </w:rPr>
    </w:lvl>
    <w:lvl w:ilvl="7" w:tplc="44168346">
      <w:start w:val="1"/>
      <w:numFmt w:val="bullet"/>
      <w:lvlText w:val="o"/>
      <w:lvlJc w:val="left"/>
      <w:pPr>
        <w:ind w:left="5760" w:hanging="360"/>
      </w:pPr>
      <w:rPr>
        <w:rFonts w:ascii="Courier New" w:hAnsi="Courier New" w:hint="default"/>
      </w:rPr>
    </w:lvl>
    <w:lvl w:ilvl="8" w:tplc="88BABF56">
      <w:start w:val="1"/>
      <w:numFmt w:val="bullet"/>
      <w:lvlText w:val=""/>
      <w:lvlJc w:val="left"/>
      <w:pPr>
        <w:ind w:left="6480" w:hanging="360"/>
      </w:pPr>
      <w:rPr>
        <w:rFonts w:ascii="Wingdings" w:hAnsi="Wingdings" w:hint="default"/>
      </w:rPr>
    </w:lvl>
  </w:abstractNum>
  <w:abstractNum w:abstractNumId="4" w15:restartNumberingAfterBreak="0">
    <w:nsid w:val="763C1F0C"/>
    <w:multiLevelType w:val="hybridMultilevel"/>
    <w:tmpl w:val="A40C1234"/>
    <w:lvl w:ilvl="0" w:tplc="D8860BF6">
      <w:start w:val="1"/>
      <w:numFmt w:val="bullet"/>
      <w:lvlText w:val=""/>
      <w:lvlJc w:val="left"/>
      <w:pPr>
        <w:ind w:left="720" w:hanging="360"/>
      </w:pPr>
      <w:rPr>
        <w:rFonts w:ascii="Wingdings" w:hAnsi="Wingdings" w:hint="default"/>
      </w:rPr>
    </w:lvl>
    <w:lvl w:ilvl="1" w:tplc="34283218">
      <w:start w:val="1"/>
      <w:numFmt w:val="bullet"/>
      <w:lvlText w:val="o"/>
      <w:lvlJc w:val="left"/>
      <w:pPr>
        <w:ind w:left="1440" w:hanging="360"/>
      </w:pPr>
      <w:rPr>
        <w:rFonts w:ascii="Courier New" w:hAnsi="Courier New" w:hint="default"/>
      </w:rPr>
    </w:lvl>
    <w:lvl w:ilvl="2" w:tplc="22E28322">
      <w:start w:val="1"/>
      <w:numFmt w:val="bullet"/>
      <w:lvlText w:val=""/>
      <w:lvlJc w:val="left"/>
      <w:pPr>
        <w:ind w:left="2160" w:hanging="360"/>
      </w:pPr>
      <w:rPr>
        <w:rFonts w:ascii="Wingdings" w:hAnsi="Wingdings" w:hint="default"/>
      </w:rPr>
    </w:lvl>
    <w:lvl w:ilvl="3" w:tplc="3C620564">
      <w:start w:val="1"/>
      <w:numFmt w:val="bullet"/>
      <w:lvlText w:val=""/>
      <w:lvlJc w:val="left"/>
      <w:pPr>
        <w:ind w:left="2880" w:hanging="360"/>
      </w:pPr>
      <w:rPr>
        <w:rFonts w:ascii="Symbol" w:hAnsi="Symbol" w:hint="default"/>
      </w:rPr>
    </w:lvl>
    <w:lvl w:ilvl="4" w:tplc="09987AE2">
      <w:start w:val="1"/>
      <w:numFmt w:val="bullet"/>
      <w:lvlText w:val="o"/>
      <w:lvlJc w:val="left"/>
      <w:pPr>
        <w:ind w:left="3600" w:hanging="360"/>
      </w:pPr>
      <w:rPr>
        <w:rFonts w:ascii="Courier New" w:hAnsi="Courier New" w:hint="default"/>
      </w:rPr>
    </w:lvl>
    <w:lvl w:ilvl="5" w:tplc="A20C2B1E">
      <w:start w:val="1"/>
      <w:numFmt w:val="bullet"/>
      <w:lvlText w:val=""/>
      <w:lvlJc w:val="left"/>
      <w:pPr>
        <w:ind w:left="4320" w:hanging="360"/>
      </w:pPr>
      <w:rPr>
        <w:rFonts w:ascii="Wingdings" w:hAnsi="Wingdings" w:hint="default"/>
      </w:rPr>
    </w:lvl>
    <w:lvl w:ilvl="6" w:tplc="9F8C3498">
      <w:start w:val="1"/>
      <w:numFmt w:val="bullet"/>
      <w:lvlText w:val=""/>
      <w:lvlJc w:val="left"/>
      <w:pPr>
        <w:ind w:left="5040" w:hanging="360"/>
      </w:pPr>
      <w:rPr>
        <w:rFonts w:ascii="Symbol" w:hAnsi="Symbol" w:hint="default"/>
      </w:rPr>
    </w:lvl>
    <w:lvl w:ilvl="7" w:tplc="13E4602A">
      <w:start w:val="1"/>
      <w:numFmt w:val="bullet"/>
      <w:lvlText w:val="o"/>
      <w:lvlJc w:val="left"/>
      <w:pPr>
        <w:ind w:left="5760" w:hanging="360"/>
      </w:pPr>
      <w:rPr>
        <w:rFonts w:ascii="Courier New" w:hAnsi="Courier New" w:hint="default"/>
      </w:rPr>
    </w:lvl>
    <w:lvl w:ilvl="8" w:tplc="C700D0CC">
      <w:start w:val="1"/>
      <w:numFmt w:val="bullet"/>
      <w:lvlText w:val=""/>
      <w:lvlJc w:val="left"/>
      <w:pPr>
        <w:ind w:left="6480" w:hanging="360"/>
      </w:pPr>
      <w:rPr>
        <w:rFonts w:ascii="Wingdings" w:hAnsi="Wingdings" w:hint="default"/>
      </w:rPr>
    </w:lvl>
  </w:abstractNum>
  <w:abstractNum w:abstractNumId="5" w15:restartNumberingAfterBreak="0">
    <w:nsid w:val="780D4CC3"/>
    <w:multiLevelType w:val="multilevel"/>
    <w:tmpl w:val="38DA823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444FE2"/>
    <w:multiLevelType w:val="multilevel"/>
    <w:tmpl w:val="D4381B5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68832914">
    <w:abstractNumId w:val="3"/>
  </w:num>
  <w:num w:numId="2" w16cid:durableId="1906987295">
    <w:abstractNumId w:val="4"/>
  </w:num>
  <w:num w:numId="3" w16cid:durableId="547686226">
    <w:abstractNumId w:val="2"/>
  </w:num>
  <w:num w:numId="4" w16cid:durableId="761994207">
    <w:abstractNumId w:val="1"/>
  </w:num>
  <w:num w:numId="5" w16cid:durableId="1657764005">
    <w:abstractNumId w:val="0"/>
  </w:num>
  <w:num w:numId="6" w16cid:durableId="545415257">
    <w:abstractNumId w:val="6"/>
  </w:num>
  <w:num w:numId="7" w16cid:durableId="211579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222638"/>
    <w:rsid w:val="000E34A5"/>
    <w:rsid w:val="0042119D"/>
    <w:rsid w:val="00535EF6"/>
    <w:rsid w:val="007A7922"/>
    <w:rsid w:val="00934080"/>
    <w:rsid w:val="00A26603"/>
    <w:rsid w:val="00C3519F"/>
    <w:rsid w:val="00D4986C"/>
    <w:rsid w:val="02068EFF"/>
    <w:rsid w:val="022E13A2"/>
    <w:rsid w:val="0262C046"/>
    <w:rsid w:val="02989C39"/>
    <w:rsid w:val="02FB182F"/>
    <w:rsid w:val="03B4D878"/>
    <w:rsid w:val="043E7AEB"/>
    <w:rsid w:val="0496E890"/>
    <w:rsid w:val="04E730A1"/>
    <w:rsid w:val="053A17A8"/>
    <w:rsid w:val="057C6509"/>
    <w:rsid w:val="05DA4B4C"/>
    <w:rsid w:val="06222638"/>
    <w:rsid w:val="06D5E809"/>
    <w:rsid w:val="06E85C68"/>
    <w:rsid w:val="0718356A"/>
    <w:rsid w:val="0812591B"/>
    <w:rsid w:val="083BE76E"/>
    <w:rsid w:val="0871B86A"/>
    <w:rsid w:val="088C1A4F"/>
    <w:rsid w:val="08E7C9AD"/>
    <w:rsid w:val="08EB2A27"/>
    <w:rsid w:val="08EB4052"/>
    <w:rsid w:val="08F7C792"/>
    <w:rsid w:val="0911EC0E"/>
    <w:rsid w:val="094EEE49"/>
    <w:rsid w:val="0960BDE1"/>
    <w:rsid w:val="096A617D"/>
    <w:rsid w:val="09D7B7CF"/>
    <w:rsid w:val="0A99E9B9"/>
    <w:rsid w:val="0B0631DE"/>
    <w:rsid w:val="0B3169F3"/>
    <w:rsid w:val="0BA9592C"/>
    <w:rsid w:val="0CEF7973"/>
    <w:rsid w:val="0D0F5891"/>
    <w:rsid w:val="0E8B49D4"/>
    <w:rsid w:val="10271A35"/>
    <w:rsid w:val="102D2EE6"/>
    <w:rsid w:val="1088DB22"/>
    <w:rsid w:val="10BF17B0"/>
    <w:rsid w:val="11C2EA96"/>
    <w:rsid w:val="12825EB2"/>
    <w:rsid w:val="1398BE91"/>
    <w:rsid w:val="13DC6531"/>
    <w:rsid w:val="14FA8B58"/>
    <w:rsid w:val="156A9D57"/>
    <w:rsid w:val="16965BB9"/>
    <w:rsid w:val="173646BA"/>
    <w:rsid w:val="17D24087"/>
    <w:rsid w:val="187AC4AA"/>
    <w:rsid w:val="18AFD654"/>
    <w:rsid w:val="192BBBBD"/>
    <w:rsid w:val="1A16950B"/>
    <w:rsid w:val="1A5B1813"/>
    <w:rsid w:val="1B845653"/>
    <w:rsid w:val="1BEA4435"/>
    <w:rsid w:val="1C752ECE"/>
    <w:rsid w:val="1C9A178C"/>
    <w:rsid w:val="1CA5B1AA"/>
    <w:rsid w:val="1D2026B4"/>
    <w:rsid w:val="1DA5883E"/>
    <w:rsid w:val="1EE7A1D3"/>
    <w:rsid w:val="1F41589F"/>
    <w:rsid w:val="2024DBDF"/>
    <w:rsid w:val="205E193C"/>
    <w:rsid w:val="20BCD72E"/>
    <w:rsid w:val="2258A78F"/>
    <w:rsid w:val="2278F961"/>
    <w:rsid w:val="227F5A1F"/>
    <w:rsid w:val="2312801E"/>
    <w:rsid w:val="232F3199"/>
    <w:rsid w:val="23A47691"/>
    <w:rsid w:val="23C00158"/>
    <w:rsid w:val="249689E3"/>
    <w:rsid w:val="24AD1413"/>
    <w:rsid w:val="24AD16F7"/>
    <w:rsid w:val="24BF8B56"/>
    <w:rsid w:val="253B4EC4"/>
    <w:rsid w:val="255BD1B9"/>
    <w:rsid w:val="25C48920"/>
    <w:rsid w:val="26325A44"/>
    <w:rsid w:val="2648E758"/>
    <w:rsid w:val="26BA81BA"/>
    <w:rsid w:val="27321743"/>
    <w:rsid w:val="2856521B"/>
    <w:rsid w:val="287DA61F"/>
    <w:rsid w:val="28DC2744"/>
    <w:rsid w:val="2927E2A8"/>
    <w:rsid w:val="2980881A"/>
    <w:rsid w:val="2A69B805"/>
    <w:rsid w:val="2AC97174"/>
    <w:rsid w:val="2BAAC7D2"/>
    <w:rsid w:val="2BFBD573"/>
    <w:rsid w:val="2C058866"/>
    <w:rsid w:val="2C09B6E7"/>
    <w:rsid w:val="2C14F9C4"/>
    <w:rsid w:val="2C4162DF"/>
    <w:rsid w:val="2CB828DC"/>
    <w:rsid w:val="2D18182D"/>
    <w:rsid w:val="2E4D453F"/>
    <w:rsid w:val="2E53F93D"/>
    <w:rsid w:val="2F3FF647"/>
    <w:rsid w:val="3138B2F8"/>
    <w:rsid w:val="31F65FFF"/>
    <w:rsid w:val="3200E0F9"/>
    <w:rsid w:val="3269E12D"/>
    <w:rsid w:val="32C686D1"/>
    <w:rsid w:val="3320B662"/>
    <w:rsid w:val="339CB15A"/>
    <w:rsid w:val="33AD7988"/>
    <w:rsid w:val="33D52EB2"/>
    <w:rsid w:val="33EDBEFB"/>
    <w:rsid w:val="34200BA9"/>
    <w:rsid w:val="34AC91D3"/>
    <w:rsid w:val="35238421"/>
    <w:rsid w:val="353881BB"/>
    <w:rsid w:val="354949E9"/>
    <w:rsid w:val="355F2CC4"/>
    <w:rsid w:val="359770D0"/>
    <w:rsid w:val="35BBDC0A"/>
    <w:rsid w:val="35BBE3D4"/>
    <w:rsid w:val="36BF5482"/>
    <w:rsid w:val="370CCF74"/>
    <w:rsid w:val="37259747"/>
    <w:rsid w:val="381CD712"/>
    <w:rsid w:val="38C1301E"/>
    <w:rsid w:val="38CF1192"/>
    <w:rsid w:val="393F23F0"/>
    <w:rsid w:val="398430DB"/>
    <w:rsid w:val="39A92043"/>
    <w:rsid w:val="3A8F54F7"/>
    <w:rsid w:val="3C9E7B5B"/>
    <w:rsid w:val="3CF771AA"/>
    <w:rsid w:val="3D2B8C31"/>
    <w:rsid w:val="3F9AF3FB"/>
    <w:rsid w:val="40167EB9"/>
    <w:rsid w:val="406636C8"/>
    <w:rsid w:val="424299B5"/>
    <w:rsid w:val="441828C0"/>
    <w:rsid w:val="442A9D1F"/>
    <w:rsid w:val="44CD4320"/>
    <w:rsid w:val="44DDBF41"/>
    <w:rsid w:val="4539A7EB"/>
    <w:rsid w:val="461EBF21"/>
    <w:rsid w:val="465330A6"/>
    <w:rsid w:val="46766874"/>
    <w:rsid w:val="4753E19B"/>
    <w:rsid w:val="48ED22E2"/>
    <w:rsid w:val="49565FE3"/>
    <w:rsid w:val="4A99DEA3"/>
    <w:rsid w:val="4B352E96"/>
    <w:rsid w:val="4B4DBEDF"/>
    <w:rsid w:val="4B728924"/>
    <w:rsid w:val="4BDB8CC2"/>
    <w:rsid w:val="4CBF2CA8"/>
    <w:rsid w:val="4CE5A9F8"/>
    <w:rsid w:val="4D61A4F0"/>
    <w:rsid w:val="4E6B792A"/>
    <w:rsid w:val="4E855FA1"/>
    <w:rsid w:val="4F07F460"/>
    <w:rsid w:val="4F0AF7FD"/>
    <w:rsid w:val="4F5C6466"/>
    <w:rsid w:val="4FC5A167"/>
    <w:rsid w:val="50ABB247"/>
    <w:rsid w:val="50F6ABC8"/>
    <w:rsid w:val="51A319EC"/>
    <w:rsid w:val="51E1CAA8"/>
    <w:rsid w:val="524782A8"/>
    <w:rsid w:val="52D4C98A"/>
    <w:rsid w:val="5358D0C4"/>
    <w:rsid w:val="53E35309"/>
    <w:rsid w:val="542FD589"/>
    <w:rsid w:val="54F4A125"/>
    <w:rsid w:val="557294F7"/>
    <w:rsid w:val="560C6A4C"/>
    <w:rsid w:val="562A664B"/>
    <w:rsid w:val="571AF3CB"/>
    <w:rsid w:val="57361C01"/>
    <w:rsid w:val="57C636AC"/>
    <w:rsid w:val="584084FE"/>
    <w:rsid w:val="5983B2D1"/>
    <w:rsid w:val="5988C8F4"/>
    <w:rsid w:val="59FA66C0"/>
    <w:rsid w:val="5A55CA00"/>
    <w:rsid w:val="5A6DBCC3"/>
    <w:rsid w:val="5A75C623"/>
    <w:rsid w:val="5AA1EEC4"/>
    <w:rsid w:val="5BD6A61C"/>
    <w:rsid w:val="5C99BDFA"/>
    <w:rsid w:val="5CEDBA19"/>
    <w:rsid w:val="5D665659"/>
    <w:rsid w:val="5F1012C6"/>
    <w:rsid w:val="5FA86AAF"/>
    <w:rsid w:val="5FD93617"/>
    <w:rsid w:val="60255ADB"/>
    <w:rsid w:val="61E76A28"/>
    <w:rsid w:val="6237EFA2"/>
    <w:rsid w:val="62A9D97B"/>
    <w:rsid w:val="62E0133B"/>
    <w:rsid w:val="65722E7B"/>
    <w:rsid w:val="65D31DF7"/>
    <w:rsid w:val="67E447FC"/>
    <w:rsid w:val="680BB22B"/>
    <w:rsid w:val="6980185D"/>
    <w:rsid w:val="6A187810"/>
    <w:rsid w:val="6A6BEDCA"/>
    <w:rsid w:val="6B9F462F"/>
    <w:rsid w:val="6C50BBC1"/>
    <w:rsid w:val="6D3B1690"/>
    <w:rsid w:val="6D5018D2"/>
    <w:rsid w:val="6E7AF3AF"/>
    <w:rsid w:val="6EC7762F"/>
    <w:rsid w:val="6ED6E6F1"/>
    <w:rsid w:val="6F885C83"/>
    <w:rsid w:val="72430A4B"/>
    <w:rsid w:val="725DED7D"/>
    <w:rsid w:val="72656AC9"/>
    <w:rsid w:val="7277B7EA"/>
    <w:rsid w:val="72A65764"/>
    <w:rsid w:val="73E9F9F8"/>
    <w:rsid w:val="73F1D153"/>
    <w:rsid w:val="744DB9FD"/>
    <w:rsid w:val="748D48E3"/>
    <w:rsid w:val="74EA3533"/>
    <w:rsid w:val="750D66C9"/>
    <w:rsid w:val="7523F3DD"/>
    <w:rsid w:val="759D659A"/>
    <w:rsid w:val="75A7E23A"/>
    <w:rsid w:val="767C1538"/>
    <w:rsid w:val="76DF99EF"/>
    <w:rsid w:val="76EB60FA"/>
    <w:rsid w:val="77855ABF"/>
    <w:rsid w:val="779F4136"/>
    <w:rsid w:val="78C7E08D"/>
    <w:rsid w:val="796D660F"/>
    <w:rsid w:val="79E0D7EC"/>
    <w:rsid w:val="79F76500"/>
    <w:rsid w:val="7A3099F7"/>
    <w:rsid w:val="7A7B535D"/>
    <w:rsid w:val="7A930FB5"/>
    <w:rsid w:val="7BD098D9"/>
    <w:rsid w:val="7C1723BE"/>
    <w:rsid w:val="7C8BD6AA"/>
    <w:rsid w:val="7D1878AE"/>
    <w:rsid w:val="7D6C693A"/>
    <w:rsid w:val="7DD48F0D"/>
    <w:rsid w:val="7E77EF1C"/>
    <w:rsid w:val="7E941B16"/>
    <w:rsid w:val="7ECD5592"/>
    <w:rsid w:val="7F372211"/>
    <w:rsid w:val="7F4447E0"/>
    <w:rsid w:val="7F6BB20F"/>
    <w:rsid w:val="7F91C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22638"/>
  <w15:chartTrackingRefBased/>
  <w15:docId w15:val="{8F801A25-CE2A-4F7A-8BEB-5DE4A31F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uiPriority w:val="1"/>
    <w:qFormat/>
    <w:rsid w:val="0911EC0E"/>
    <w:pPr>
      <w:spacing w:after="0"/>
    </w:pPr>
    <w:rPr>
      <w:rFonts w:ascii="Arial" w:eastAsiaTheme="minorEastAsia" w:hAnsi="Arial" w:cs="Arial"/>
    </w:rPr>
  </w:style>
  <w:style w:type="character" w:customStyle="1" w:styleId="AssignBodyChar">
    <w:name w:val="AssignBody Char"/>
    <w:basedOn w:val="DefaultParagraphFont"/>
    <w:link w:val="AssignBody"/>
    <w:uiPriority w:val="1"/>
    <w:rsid w:val="0911EC0E"/>
    <w:rPr>
      <w:rFonts w:ascii="Arial" w:eastAsiaTheme="minorEastAsia" w:hAnsi="Arial" w:cs="Arial"/>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C351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519F"/>
  </w:style>
  <w:style w:type="character" w:customStyle="1" w:styleId="eop">
    <w:name w:val="eop"/>
    <w:basedOn w:val="DefaultParagraphFont"/>
    <w:rsid w:val="00C35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234734">
      <w:bodyDiv w:val="1"/>
      <w:marLeft w:val="0"/>
      <w:marRight w:val="0"/>
      <w:marTop w:val="0"/>
      <w:marBottom w:val="0"/>
      <w:divBdr>
        <w:top w:val="none" w:sz="0" w:space="0" w:color="auto"/>
        <w:left w:val="none" w:sz="0" w:space="0" w:color="auto"/>
        <w:bottom w:val="none" w:sz="0" w:space="0" w:color="auto"/>
        <w:right w:val="none" w:sz="0" w:space="0" w:color="auto"/>
      </w:divBdr>
      <w:divsChild>
        <w:div w:id="18703348">
          <w:marLeft w:val="0"/>
          <w:marRight w:val="0"/>
          <w:marTop w:val="0"/>
          <w:marBottom w:val="0"/>
          <w:divBdr>
            <w:top w:val="none" w:sz="0" w:space="0" w:color="auto"/>
            <w:left w:val="none" w:sz="0" w:space="0" w:color="auto"/>
            <w:bottom w:val="none" w:sz="0" w:space="0" w:color="auto"/>
            <w:right w:val="none" w:sz="0" w:space="0" w:color="auto"/>
          </w:divBdr>
        </w:div>
        <w:div w:id="737246335">
          <w:marLeft w:val="0"/>
          <w:marRight w:val="0"/>
          <w:marTop w:val="0"/>
          <w:marBottom w:val="0"/>
          <w:divBdr>
            <w:top w:val="none" w:sz="0" w:space="0" w:color="auto"/>
            <w:left w:val="none" w:sz="0" w:space="0" w:color="auto"/>
            <w:bottom w:val="none" w:sz="0" w:space="0" w:color="auto"/>
            <w:right w:val="none" w:sz="0" w:space="0" w:color="auto"/>
          </w:divBdr>
        </w:div>
        <w:div w:id="1252278193">
          <w:marLeft w:val="0"/>
          <w:marRight w:val="0"/>
          <w:marTop w:val="0"/>
          <w:marBottom w:val="0"/>
          <w:divBdr>
            <w:top w:val="none" w:sz="0" w:space="0" w:color="auto"/>
            <w:left w:val="none" w:sz="0" w:space="0" w:color="auto"/>
            <w:bottom w:val="none" w:sz="0" w:space="0" w:color="auto"/>
            <w:right w:val="none" w:sz="0" w:space="0" w:color="auto"/>
          </w:divBdr>
        </w:div>
        <w:div w:id="202139856">
          <w:marLeft w:val="0"/>
          <w:marRight w:val="0"/>
          <w:marTop w:val="0"/>
          <w:marBottom w:val="0"/>
          <w:divBdr>
            <w:top w:val="none" w:sz="0" w:space="0" w:color="auto"/>
            <w:left w:val="none" w:sz="0" w:space="0" w:color="auto"/>
            <w:bottom w:val="none" w:sz="0" w:space="0" w:color="auto"/>
            <w:right w:val="none" w:sz="0" w:space="0" w:color="auto"/>
          </w:divBdr>
        </w:div>
        <w:div w:id="144978558">
          <w:marLeft w:val="0"/>
          <w:marRight w:val="0"/>
          <w:marTop w:val="0"/>
          <w:marBottom w:val="0"/>
          <w:divBdr>
            <w:top w:val="none" w:sz="0" w:space="0" w:color="auto"/>
            <w:left w:val="none" w:sz="0" w:space="0" w:color="auto"/>
            <w:bottom w:val="none" w:sz="0" w:space="0" w:color="auto"/>
            <w:right w:val="none" w:sz="0" w:space="0" w:color="auto"/>
          </w:divBdr>
        </w:div>
        <w:div w:id="1129711543">
          <w:marLeft w:val="0"/>
          <w:marRight w:val="0"/>
          <w:marTop w:val="0"/>
          <w:marBottom w:val="0"/>
          <w:divBdr>
            <w:top w:val="none" w:sz="0" w:space="0" w:color="auto"/>
            <w:left w:val="none" w:sz="0" w:space="0" w:color="auto"/>
            <w:bottom w:val="none" w:sz="0" w:space="0" w:color="auto"/>
            <w:right w:val="none" w:sz="0" w:space="0" w:color="auto"/>
          </w:divBdr>
          <w:divsChild>
            <w:div w:id="176502055">
              <w:marLeft w:val="0"/>
              <w:marRight w:val="0"/>
              <w:marTop w:val="0"/>
              <w:marBottom w:val="0"/>
              <w:divBdr>
                <w:top w:val="none" w:sz="0" w:space="0" w:color="auto"/>
                <w:left w:val="none" w:sz="0" w:space="0" w:color="auto"/>
                <w:bottom w:val="none" w:sz="0" w:space="0" w:color="auto"/>
                <w:right w:val="none" w:sz="0" w:space="0" w:color="auto"/>
              </w:divBdr>
            </w:div>
          </w:divsChild>
        </w:div>
        <w:div w:id="857961513">
          <w:marLeft w:val="0"/>
          <w:marRight w:val="0"/>
          <w:marTop w:val="0"/>
          <w:marBottom w:val="0"/>
          <w:divBdr>
            <w:top w:val="none" w:sz="0" w:space="0" w:color="auto"/>
            <w:left w:val="none" w:sz="0" w:space="0" w:color="auto"/>
            <w:bottom w:val="none" w:sz="0" w:space="0" w:color="auto"/>
            <w:right w:val="none" w:sz="0" w:space="0" w:color="auto"/>
          </w:divBdr>
          <w:divsChild>
            <w:div w:id="1766340423">
              <w:marLeft w:val="0"/>
              <w:marRight w:val="0"/>
              <w:marTop w:val="0"/>
              <w:marBottom w:val="0"/>
              <w:divBdr>
                <w:top w:val="none" w:sz="0" w:space="0" w:color="auto"/>
                <w:left w:val="none" w:sz="0" w:space="0" w:color="auto"/>
                <w:bottom w:val="none" w:sz="0" w:space="0" w:color="auto"/>
                <w:right w:val="none" w:sz="0" w:space="0" w:color="auto"/>
              </w:divBdr>
            </w:div>
          </w:divsChild>
        </w:div>
        <w:div w:id="1991516970">
          <w:marLeft w:val="0"/>
          <w:marRight w:val="0"/>
          <w:marTop w:val="0"/>
          <w:marBottom w:val="0"/>
          <w:divBdr>
            <w:top w:val="none" w:sz="0" w:space="0" w:color="auto"/>
            <w:left w:val="none" w:sz="0" w:space="0" w:color="auto"/>
            <w:bottom w:val="none" w:sz="0" w:space="0" w:color="auto"/>
            <w:right w:val="none" w:sz="0" w:space="0" w:color="auto"/>
          </w:divBdr>
          <w:divsChild>
            <w:div w:id="204127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3484713498d7f6c1be0c35bea1491ce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8d4f06afe7efadd532b47aca05b43c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88C2B-504F-46AA-8246-EB15FFD3997B}">
  <ds:schemaRefs>
    <ds:schemaRef ds:uri="http://purl.org/dc/elements/1.1/"/>
    <ds:schemaRef ds:uri="http://schemas.openxmlformats.org/package/2006/metadata/core-properties"/>
    <ds:schemaRef ds:uri="9d0d5cce-d4dc-4043-8325-c992d2f588cd"/>
    <ds:schemaRef ds:uri="http://schemas.microsoft.com/office/2006/metadata/properties"/>
    <ds:schemaRef ds:uri="http://www.w3.org/XML/1998/namespace"/>
    <ds:schemaRef ds:uri="http://purl.org/dc/dcmitype/"/>
    <ds:schemaRef ds:uri="http://schemas.microsoft.com/office/2006/documentManagement/types"/>
    <ds:schemaRef ds:uri="http://schemas.microsoft.com/office/infopath/2007/PartnerControls"/>
    <ds:schemaRef ds:uri="39a888ec-cc75-402e-856f-ff68cc5460ab"/>
    <ds:schemaRef ds:uri="http://purl.org/dc/terms/"/>
  </ds:schemaRefs>
</ds:datastoreItem>
</file>

<file path=customXml/itemProps2.xml><?xml version="1.0" encoding="utf-8"?>
<ds:datastoreItem xmlns:ds="http://schemas.openxmlformats.org/officeDocument/2006/customXml" ds:itemID="{1E1F47AA-9040-4778-9BCC-8C4E1D525174}">
  <ds:schemaRefs>
    <ds:schemaRef ds:uri="http://schemas.microsoft.com/sharepoint/v3/contenttype/forms"/>
  </ds:schemaRefs>
</ds:datastoreItem>
</file>

<file path=customXml/itemProps3.xml><?xml version="1.0" encoding="utf-8"?>
<ds:datastoreItem xmlns:ds="http://schemas.openxmlformats.org/officeDocument/2006/customXml" ds:itemID="{CC299FBA-F897-4E93-BB3D-54365B7D4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2675</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 Farrell (1908287)</dc:creator>
  <cp:keywords/>
  <dc:description/>
  <cp:lastModifiedBy>Shay</cp:lastModifiedBy>
  <cp:revision>2</cp:revision>
  <dcterms:created xsi:type="dcterms:W3CDTF">2022-05-05T18:23:00Z</dcterms:created>
  <dcterms:modified xsi:type="dcterms:W3CDTF">2022-05-05T18:23:00Z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