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C7820" w14:textId="77777777" w:rsidR="00E06C7C" w:rsidRPr="00136A9A" w:rsidRDefault="00E06C7C" w:rsidP="00E06C7C">
      <w:pPr>
        <w:jc w:val="center"/>
        <w:rPr>
          <w:rFonts w:asciiTheme="minorHAnsi" w:hAnsiTheme="minorHAnsi" w:cstheme="minorHAnsi"/>
          <w:b/>
          <w:bCs/>
          <w:sz w:val="28"/>
          <w:szCs w:val="28"/>
        </w:rPr>
      </w:pPr>
      <w:r w:rsidRPr="00136A9A">
        <w:rPr>
          <w:rFonts w:asciiTheme="minorHAnsi" w:hAnsiTheme="minorHAnsi" w:cstheme="minorHAnsi"/>
          <w:b/>
          <w:bCs/>
          <w:sz w:val="28"/>
          <w:szCs w:val="28"/>
        </w:rPr>
        <w:t>Winfred Nakanjako Diane</w:t>
      </w:r>
    </w:p>
    <w:p w14:paraId="419923B0" w14:textId="77777777" w:rsidR="00E06C7C" w:rsidRPr="00136A9A" w:rsidRDefault="00E06C7C" w:rsidP="00E06C7C">
      <w:pPr>
        <w:jc w:val="center"/>
        <w:rPr>
          <w:rFonts w:asciiTheme="minorHAnsi" w:hAnsiTheme="minorHAnsi" w:cstheme="minorHAnsi"/>
          <w:b/>
          <w:bCs/>
          <w:sz w:val="28"/>
          <w:szCs w:val="28"/>
        </w:rPr>
      </w:pPr>
      <w:r w:rsidRPr="00136A9A">
        <w:rPr>
          <w:rFonts w:asciiTheme="minorHAnsi" w:hAnsiTheme="minorHAnsi" w:cstheme="minorHAnsi"/>
          <w:b/>
          <w:bCs/>
          <w:sz w:val="28"/>
          <w:szCs w:val="28"/>
        </w:rPr>
        <w:t>1905864</w:t>
      </w:r>
    </w:p>
    <w:p w14:paraId="2AFAFC64" w14:textId="5A18CCDC" w:rsidR="00E06C7C" w:rsidRPr="00136A9A" w:rsidRDefault="00E06C7C" w:rsidP="00E06C7C">
      <w:pPr>
        <w:jc w:val="center"/>
        <w:rPr>
          <w:rFonts w:asciiTheme="minorHAnsi" w:hAnsiTheme="minorHAnsi" w:cstheme="minorHAnsi"/>
          <w:b/>
          <w:bCs/>
          <w:sz w:val="28"/>
          <w:szCs w:val="28"/>
        </w:rPr>
      </w:pPr>
      <w:r w:rsidRPr="00136A9A">
        <w:rPr>
          <w:rFonts w:asciiTheme="minorHAnsi" w:hAnsiTheme="minorHAnsi" w:cstheme="minorHAnsi"/>
          <w:b/>
          <w:bCs/>
          <w:sz w:val="28"/>
          <w:szCs w:val="28"/>
        </w:rPr>
        <w:t>Principle of Health and Social Care Practice</w:t>
      </w:r>
    </w:p>
    <w:p w14:paraId="79B15FEB" w14:textId="07D2248D" w:rsidR="00E06C7C" w:rsidRPr="00136A9A" w:rsidRDefault="00E06C7C" w:rsidP="00E06C7C">
      <w:pPr>
        <w:jc w:val="center"/>
        <w:rPr>
          <w:rFonts w:asciiTheme="minorHAnsi" w:hAnsiTheme="minorHAnsi" w:cstheme="minorHAnsi"/>
          <w:b/>
          <w:bCs/>
          <w:sz w:val="28"/>
          <w:szCs w:val="28"/>
        </w:rPr>
      </w:pPr>
      <w:r w:rsidRPr="00136A9A">
        <w:rPr>
          <w:rFonts w:asciiTheme="minorHAnsi" w:hAnsiTheme="minorHAnsi" w:cstheme="minorHAnsi"/>
          <w:b/>
          <w:bCs/>
          <w:sz w:val="28"/>
          <w:szCs w:val="28"/>
        </w:rPr>
        <w:t>Module Code: BMHP5002_LON</w:t>
      </w:r>
    </w:p>
    <w:p w14:paraId="24B9A12D" w14:textId="01CF8572" w:rsidR="00E06C7C" w:rsidRPr="00136A9A" w:rsidRDefault="00E06C7C" w:rsidP="00E06C7C">
      <w:pPr>
        <w:jc w:val="center"/>
        <w:rPr>
          <w:rFonts w:asciiTheme="minorHAnsi" w:hAnsiTheme="minorHAnsi" w:cstheme="minorHAnsi"/>
          <w:b/>
          <w:bCs/>
          <w:sz w:val="28"/>
          <w:szCs w:val="28"/>
        </w:rPr>
      </w:pPr>
      <w:r w:rsidRPr="00136A9A">
        <w:rPr>
          <w:rFonts w:asciiTheme="minorHAnsi" w:hAnsiTheme="minorHAnsi" w:cstheme="minorHAnsi"/>
          <w:b/>
          <w:bCs/>
          <w:sz w:val="28"/>
          <w:szCs w:val="28"/>
        </w:rPr>
        <w:t>Magdalena Wronska</w:t>
      </w:r>
    </w:p>
    <w:p w14:paraId="0068F6EB" w14:textId="10E28AEC" w:rsidR="00E06C7C" w:rsidRPr="00136A9A" w:rsidRDefault="00E06C7C" w:rsidP="00E06C7C">
      <w:pPr>
        <w:jc w:val="center"/>
        <w:rPr>
          <w:rFonts w:asciiTheme="minorHAnsi" w:hAnsiTheme="minorHAnsi" w:cstheme="minorHAnsi"/>
          <w:b/>
          <w:bCs/>
          <w:sz w:val="28"/>
          <w:szCs w:val="28"/>
        </w:rPr>
      </w:pPr>
      <w:r w:rsidRPr="00136A9A">
        <w:rPr>
          <w:rFonts w:asciiTheme="minorHAnsi" w:hAnsiTheme="minorHAnsi" w:cstheme="minorHAnsi"/>
          <w:b/>
          <w:bCs/>
          <w:sz w:val="28"/>
          <w:szCs w:val="28"/>
        </w:rPr>
        <w:t>Assessment 1</w:t>
      </w:r>
    </w:p>
    <w:p w14:paraId="5DF84198" w14:textId="1469D9BB" w:rsidR="003801C9" w:rsidRPr="00136A9A" w:rsidRDefault="003801C9" w:rsidP="00E06C7C">
      <w:pPr>
        <w:jc w:val="center"/>
        <w:rPr>
          <w:rFonts w:asciiTheme="minorHAnsi" w:hAnsiTheme="minorHAnsi" w:cstheme="minorHAnsi"/>
          <w:b/>
          <w:bCs/>
          <w:sz w:val="28"/>
          <w:szCs w:val="28"/>
        </w:rPr>
      </w:pPr>
      <w:r w:rsidRPr="00136A9A">
        <w:rPr>
          <w:rFonts w:asciiTheme="minorHAnsi" w:hAnsiTheme="minorHAnsi" w:cstheme="minorHAnsi"/>
          <w:b/>
          <w:bCs/>
          <w:sz w:val="28"/>
          <w:szCs w:val="28"/>
        </w:rPr>
        <w:t>06-January 2021</w:t>
      </w:r>
    </w:p>
    <w:p w14:paraId="4B07852F" w14:textId="6FF12342" w:rsidR="009245F7" w:rsidRPr="00136A9A" w:rsidRDefault="009245F7" w:rsidP="00502E35">
      <w:pPr>
        <w:pStyle w:val="Title"/>
        <w:rPr>
          <w:rFonts w:asciiTheme="minorHAnsi" w:eastAsia="Times New Roman" w:hAnsiTheme="minorHAnsi" w:cstheme="minorHAnsi"/>
          <w:sz w:val="24"/>
          <w:szCs w:val="24"/>
        </w:rPr>
      </w:pPr>
      <w:r w:rsidRPr="00EA4541">
        <w:rPr>
          <w:rFonts w:asciiTheme="minorHAnsi" w:eastAsia="Times New Roman" w:hAnsiTheme="minorHAnsi" w:cstheme="minorHAnsi"/>
        </w:rPr>
        <w:br w:type="page"/>
      </w:r>
    </w:p>
    <w:sdt>
      <w:sdtPr>
        <w:rPr>
          <w:rFonts w:asciiTheme="minorHAnsi" w:eastAsiaTheme="minorHAnsi" w:hAnsiTheme="minorHAnsi" w:cstheme="minorHAnsi"/>
          <w:color w:val="auto"/>
          <w:sz w:val="24"/>
          <w:szCs w:val="24"/>
          <w:lang w:val="en-GB"/>
        </w:rPr>
        <w:id w:val="1908028435"/>
        <w:docPartObj>
          <w:docPartGallery w:val="Table of Contents"/>
          <w:docPartUnique/>
        </w:docPartObj>
      </w:sdtPr>
      <w:sdtEndPr>
        <w:rPr>
          <w:b/>
          <w:bCs/>
          <w:noProof/>
          <w:szCs w:val="22"/>
        </w:rPr>
      </w:sdtEndPr>
      <w:sdtContent>
        <w:p w14:paraId="2D22FD79" w14:textId="13D7DDD0" w:rsidR="00DE5477" w:rsidRPr="00136A9A" w:rsidRDefault="009245F7" w:rsidP="001B7D0A">
          <w:pPr>
            <w:pStyle w:val="TOCHeading"/>
            <w:rPr>
              <w:rFonts w:asciiTheme="minorHAnsi" w:hAnsiTheme="minorHAnsi" w:cstheme="minorHAnsi"/>
              <w:b/>
              <w:bCs/>
              <w:color w:val="auto"/>
              <w:sz w:val="24"/>
              <w:szCs w:val="24"/>
            </w:rPr>
          </w:pPr>
          <w:r w:rsidRPr="00136A9A">
            <w:rPr>
              <w:rFonts w:asciiTheme="minorHAnsi" w:hAnsiTheme="minorHAnsi" w:cstheme="minorHAnsi"/>
              <w:b/>
              <w:bCs/>
              <w:color w:val="auto"/>
              <w:sz w:val="24"/>
              <w:szCs w:val="24"/>
            </w:rPr>
            <w:t>Contents</w:t>
          </w:r>
        </w:p>
        <w:p w14:paraId="5613BA8F" w14:textId="57D6A6A6" w:rsidR="009245F7" w:rsidRPr="00136A9A" w:rsidRDefault="009245F7">
          <w:pPr>
            <w:pStyle w:val="TOC1"/>
            <w:tabs>
              <w:tab w:val="right" w:leader="dot" w:pos="9016"/>
            </w:tabs>
            <w:rPr>
              <w:rFonts w:asciiTheme="minorHAnsi" w:hAnsiTheme="minorHAnsi" w:cstheme="minorHAnsi"/>
              <w:noProof/>
              <w:szCs w:val="24"/>
            </w:rPr>
          </w:pPr>
          <w:r w:rsidRPr="00136A9A">
            <w:rPr>
              <w:rFonts w:asciiTheme="minorHAnsi" w:hAnsiTheme="minorHAnsi" w:cstheme="minorHAnsi"/>
              <w:szCs w:val="24"/>
            </w:rPr>
            <w:fldChar w:fldCharType="begin"/>
          </w:r>
          <w:r w:rsidRPr="00136A9A">
            <w:rPr>
              <w:rFonts w:asciiTheme="minorHAnsi" w:hAnsiTheme="minorHAnsi" w:cstheme="minorHAnsi"/>
              <w:szCs w:val="24"/>
            </w:rPr>
            <w:instrText xml:space="preserve"> TOC \o "1-3" \h \z \u </w:instrText>
          </w:r>
          <w:r w:rsidRPr="00136A9A">
            <w:rPr>
              <w:rFonts w:asciiTheme="minorHAnsi" w:hAnsiTheme="minorHAnsi" w:cstheme="minorHAnsi"/>
              <w:szCs w:val="24"/>
            </w:rPr>
            <w:fldChar w:fldCharType="separate"/>
          </w:r>
          <w:hyperlink w:anchor="_Toc57074113" w:history="1">
            <w:r w:rsidRPr="00136A9A">
              <w:rPr>
                <w:rStyle w:val="Hyperlink"/>
                <w:rFonts w:asciiTheme="minorHAnsi" w:eastAsia="Times New Roman" w:hAnsiTheme="minorHAnsi" w:cstheme="minorHAnsi"/>
                <w:noProof/>
                <w:szCs w:val="24"/>
              </w:rPr>
              <w:t>Introduction</w:t>
            </w:r>
            <w:r w:rsidRPr="00136A9A">
              <w:rPr>
                <w:rFonts w:asciiTheme="minorHAnsi" w:hAnsiTheme="minorHAnsi" w:cstheme="minorHAnsi"/>
                <w:noProof/>
                <w:webHidden/>
                <w:szCs w:val="24"/>
              </w:rPr>
              <w:tab/>
            </w:r>
            <w:r w:rsidRPr="00136A9A">
              <w:rPr>
                <w:rFonts w:asciiTheme="minorHAnsi" w:hAnsiTheme="minorHAnsi" w:cstheme="minorHAnsi"/>
                <w:noProof/>
                <w:webHidden/>
                <w:szCs w:val="24"/>
              </w:rPr>
              <w:fldChar w:fldCharType="begin"/>
            </w:r>
            <w:r w:rsidRPr="00136A9A">
              <w:rPr>
                <w:rFonts w:asciiTheme="minorHAnsi" w:hAnsiTheme="minorHAnsi" w:cstheme="minorHAnsi"/>
                <w:noProof/>
                <w:webHidden/>
                <w:szCs w:val="24"/>
              </w:rPr>
              <w:instrText xml:space="preserve"> PAGEREF _Toc57074113 \h </w:instrText>
            </w:r>
            <w:r w:rsidRPr="00136A9A">
              <w:rPr>
                <w:rFonts w:asciiTheme="minorHAnsi" w:hAnsiTheme="minorHAnsi" w:cstheme="minorHAnsi"/>
                <w:noProof/>
                <w:webHidden/>
                <w:szCs w:val="24"/>
              </w:rPr>
            </w:r>
            <w:r w:rsidRPr="00136A9A">
              <w:rPr>
                <w:rFonts w:asciiTheme="minorHAnsi" w:hAnsiTheme="minorHAnsi" w:cstheme="minorHAnsi"/>
                <w:noProof/>
                <w:webHidden/>
                <w:szCs w:val="24"/>
              </w:rPr>
              <w:fldChar w:fldCharType="separate"/>
            </w:r>
            <w:r w:rsidRPr="00136A9A">
              <w:rPr>
                <w:rFonts w:asciiTheme="minorHAnsi" w:hAnsiTheme="minorHAnsi" w:cstheme="minorHAnsi"/>
                <w:noProof/>
                <w:webHidden/>
                <w:szCs w:val="24"/>
              </w:rPr>
              <w:t>3</w:t>
            </w:r>
            <w:r w:rsidRPr="00136A9A">
              <w:rPr>
                <w:rFonts w:asciiTheme="minorHAnsi" w:hAnsiTheme="minorHAnsi" w:cstheme="minorHAnsi"/>
                <w:noProof/>
                <w:webHidden/>
                <w:szCs w:val="24"/>
              </w:rPr>
              <w:fldChar w:fldCharType="end"/>
            </w:r>
          </w:hyperlink>
        </w:p>
        <w:p w14:paraId="4DE8F164" w14:textId="48F226BC" w:rsidR="009245F7" w:rsidRPr="00136A9A" w:rsidRDefault="00243BD7">
          <w:pPr>
            <w:pStyle w:val="TOC1"/>
            <w:tabs>
              <w:tab w:val="right" w:leader="dot" w:pos="9016"/>
            </w:tabs>
            <w:rPr>
              <w:rFonts w:asciiTheme="minorHAnsi" w:hAnsiTheme="minorHAnsi" w:cstheme="minorHAnsi"/>
              <w:noProof/>
              <w:szCs w:val="24"/>
            </w:rPr>
          </w:pPr>
          <w:hyperlink w:anchor="_Toc57074114" w:history="1">
            <w:r w:rsidR="009245F7" w:rsidRPr="00136A9A">
              <w:rPr>
                <w:rStyle w:val="Hyperlink"/>
                <w:rFonts w:asciiTheme="minorHAnsi" w:eastAsia="Times New Roman" w:hAnsiTheme="minorHAnsi" w:cstheme="minorHAnsi"/>
                <w:noProof/>
                <w:szCs w:val="24"/>
              </w:rPr>
              <w:t>Overview of the Alzheimer's Society</w:t>
            </w:r>
            <w:r w:rsidR="009245F7" w:rsidRPr="00136A9A">
              <w:rPr>
                <w:rFonts w:asciiTheme="minorHAnsi" w:hAnsiTheme="minorHAnsi" w:cstheme="minorHAnsi"/>
                <w:noProof/>
                <w:webHidden/>
                <w:szCs w:val="24"/>
              </w:rPr>
              <w:tab/>
            </w:r>
            <w:r w:rsidR="009245F7" w:rsidRPr="00136A9A">
              <w:rPr>
                <w:rFonts w:asciiTheme="minorHAnsi" w:hAnsiTheme="minorHAnsi" w:cstheme="minorHAnsi"/>
                <w:noProof/>
                <w:webHidden/>
                <w:szCs w:val="24"/>
              </w:rPr>
              <w:fldChar w:fldCharType="begin"/>
            </w:r>
            <w:r w:rsidR="009245F7" w:rsidRPr="00136A9A">
              <w:rPr>
                <w:rFonts w:asciiTheme="minorHAnsi" w:hAnsiTheme="minorHAnsi" w:cstheme="minorHAnsi"/>
                <w:noProof/>
                <w:webHidden/>
                <w:szCs w:val="24"/>
              </w:rPr>
              <w:instrText xml:space="preserve"> PAGEREF _Toc57074114 \h </w:instrText>
            </w:r>
            <w:r w:rsidR="009245F7" w:rsidRPr="00136A9A">
              <w:rPr>
                <w:rFonts w:asciiTheme="minorHAnsi" w:hAnsiTheme="minorHAnsi" w:cstheme="minorHAnsi"/>
                <w:noProof/>
                <w:webHidden/>
                <w:szCs w:val="24"/>
              </w:rPr>
            </w:r>
            <w:r w:rsidR="009245F7" w:rsidRPr="00136A9A">
              <w:rPr>
                <w:rFonts w:asciiTheme="minorHAnsi" w:hAnsiTheme="minorHAnsi" w:cstheme="minorHAnsi"/>
                <w:noProof/>
                <w:webHidden/>
                <w:szCs w:val="24"/>
              </w:rPr>
              <w:fldChar w:fldCharType="separate"/>
            </w:r>
            <w:r w:rsidR="009245F7" w:rsidRPr="00136A9A">
              <w:rPr>
                <w:rFonts w:asciiTheme="minorHAnsi" w:hAnsiTheme="minorHAnsi" w:cstheme="minorHAnsi"/>
                <w:noProof/>
                <w:webHidden/>
                <w:szCs w:val="24"/>
              </w:rPr>
              <w:t>3</w:t>
            </w:r>
            <w:r w:rsidR="009245F7" w:rsidRPr="00136A9A">
              <w:rPr>
                <w:rFonts w:asciiTheme="minorHAnsi" w:hAnsiTheme="minorHAnsi" w:cstheme="minorHAnsi"/>
                <w:noProof/>
                <w:webHidden/>
                <w:szCs w:val="24"/>
              </w:rPr>
              <w:fldChar w:fldCharType="end"/>
            </w:r>
          </w:hyperlink>
        </w:p>
        <w:p w14:paraId="7C816350" w14:textId="267BFF63" w:rsidR="009245F7" w:rsidRPr="00136A9A" w:rsidRDefault="00243BD7">
          <w:pPr>
            <w:pStyle w:val="TOC1"/>
            <w:tabs>
              <w:tab w:val="right" w:leader="dot" w:pos="9016"/>
            </w:tabs>
            <w:rPr>
              <w:rFonts w:asciiTheme="minorHAnsi" w:hAnsiTheme="minorHAnsi" w:cstheme="minorHAnsi"/>
              <w:noProof/>
              <w:szCs w:val="24"/>
            </w:rPr>
          </w:pPr>
          <w:hyperlink w:anchor="_Toc57074115" w:history="1">
            <w:r w:rsidR="009245F7" w:rsidRPr="00136A9A">
              <w:rPr>
                <w:rStyle w:val="Hyperlink"/>
                <w:rFonts w:asciiTheme="minorHAnsi" w:eastAsia="Times New Roman" w:hAnsiTheme="minorHAnsi" w:cstheme="minorHAnsi"/>
                <w:noProof/>
                <w:szCs w:val="24"/>
              </w:rPr>
              <w:t>Support strategies</w:t>
            </w:r>
            <w:r w:rsidR="009245F7" w:rsidRPr="00136A9A">
              <w:rPr>
                <w:rFonts w:asciiTheme="minorHAnsi" w:hAnsiTheme="minorHAnsi" w:cstheme="minorHAnsi"/>
                <w:noProof/>
                <w:webHidden/>
                <w:szCs w:val="24"/>
              </w:rPr>
              <w:tab/>
            </w:r>
            <w:r w:rsidR="00161EBC">
              <w:rPr>
                <w:rFonts w:asciiTheme="minorHAnsi" w:hAnsiTheme="minorHAnsi" w:cstheme="minorHAnsi"/>
                <w:noProof/>
                <w:webHidden/>
                <w:szCs w:val="24"/>
              </w:rPr>
              <w:t>3</w:t>
            </w:r>
          </w:hyperlink>
        </w:p>
        <w:p w14:paraId="0ACBFA0A" w14:textId="0F668386" w:rsidR="009245F7" w:rsidRPr="00136A9A" w:rsidRDefault="00243BD7">
          <w:pPr>
            <w:pStyle w:val="TOC1"/>
            <w:tabs>
              <w:tab w:val="right" w:leader="dot" w:pos="9016"/>
            </w:tabs>
            <w:rPr>
              <w:rFonts w:asciiTheme="minorHAnsi" w:hAnsiTheme="minorHAnsi" w:cstheme="minorHAnsi"/>
              <w:noProof/>
              <w:szCs w:val="24"/>
            </w:rPr>
          </w:pPr>
          <w:hyperlink w:anchor="_Toc57074116" w:history="1">
            <w:r w:rsidR="009245F7" w:rsidRPr="00136A9A">
              <w:rPr>
                <w:rStyle w:val="Hyperlink"/>
                <w:rFonts w:asciiTheme="minorHAnsi" w:eastAsia="Times New Roman" w:hAnsiTheme="minorHAnsi" w:cstheme="minorHAnsi"/>
                <w:noProof/>
                <w:szCs w:val="24"/>
              </w:rPr>
              <w:t>Governance, policies and regulations</w:t>
            </w:r>
            <w:r w:rsidR="009245F7" w:rsidRPr="00136A9A">
              <w:rPr>
                <w:rFonts w:asciiTheme="minorHAnsi" w:hAnsiTheme="minorHAnsi" w:cstheme="minorHAnsi"/>
                <w:noProof/>
                <w:webHidden/>
                <w:szCs w:val="24"/>
              </w:rPr>
              <w:tab/>
            </w:r>
            <w:r w:rsidR="009245F7" w:rsidRPr="00136A9A">
              <w:rPr>
                <w:rFonts w:asciiTheme="minorHAnsi" w:hAnsiTheme="minorHAnsi" w:cstheme="minorHAnsi"/>
                <w:noProof/>
                <w:webHidden/>
                <w:szCs w:val="24"/>
              </w:rPr>
              <w:fldChar w:fldCharType="begin"/>
            </w:r>
            <w:r w:rsidR="009245F7" w:rsidRPr="00136A9A">
              <w:rPr>
                <w:rFonts w:asciiTheme="minorHAnsi" w:hAnsiTheme="minorHAnsi" w:cstheme="minorHAnsi"/>
                <w:noProof/>
                <w:webHidden/>
                <w:szCs w:val="24"/>
              </w:rPr>
              <w:instrText xml:space="preserve"> PAGEREF _Toc57074116 \h </w:instrText>
            </w:r>
            <w:r w:rsidR="009245F7" w:rsidRPr="00136A9A">
              <w:rPr>
                <w:rFonts w:asciiTheme="minorHAnsi" w:hAnsiTheme="minorHAnsi" w:cstheme="minorHAnsi"/>
                <w:noProof/>
                <w:webHidden/>
                <w:szCs w:val="24"/>
              </w:rPr>
            </w:r>
            <w:r w:rsidR="009245F7" w:rsidRPr="00136A9A">
              <w:rPr>
                <w:rFonts w:asciiTheme="minorHAnsi" w:hAnsiTheme="minorHAnsi" w:cstheme="minorHAnsi"/>
                <w:noProof/>
                <w:webHidden/>
                <w:szCs w:val="24"/>
              </w:rPr>
              <w:fldChar w:fldCharType="separate"/>
            </w:r>
            <w:r w:rsidR="009245F7" w:rsidRPr="00136A9A">
              <w:rPr>
                <w:rFonts w:asciiTheme="minorHAnsi" w:hAnsiTheme="minorHAnsi" w:cstheme="minorHAnsi"/>
                <w:noProof/>
                <w:webHidden/>
                <w:szCs w:val="24"/>
              </w:rPr>
              <w:t>4</w:t>
            </w:r>
            <w:r w:rsidR="009245F7" w:rsidRPr="00136A9A">
              <w:rPr>
                <w:rFonts w:asciiTheme="minorHAnsi" w:hAnsiTheme="minorHAnsi" w:cstheme="minorHAnsi"/>
                <w:noProof/>
                <w:webHidden/>
                <w:szCs w:val="24"/>
              </w:rPr>
              <w:fldChar w:fldCharType="end"/>
            </w:r>
          </w:hyperlink>
        </w:p>
        <w:p w14:paraId="4E43FC6B" w14:textId="282C700B" w:rsidR="009245F7" w:rsidRPr="00136A9A" w:rsidRDefault="00243BD7">
          <w:pPr>
            <w:pStyle w:val="TOC2"/>
            <w:tabs>
              <w:tab w:val="right" w:leader="dot" w:pos="9016"/>
            </w:tabs>
            <w:rPr>
              <w:rFonts w:asciiTheme="minorHAnsi" w:hAnsiTheme="minorHAnsi" w:cstheme="minorHAnsi"/>
              <w:noProof/>
              <w:szCs w:val="24"/>
            </w:rPr>
          </w:pPr>
          <w:hyperlink w:anchor="_Toc57074117" w:history="1">
            <w:r w:rsidR="009245F7" w:rsidRPr="00136A9A">
              <w:rPr>
                <w:rStyle w:val="Hyperlink"/>
                <w:rFonts w:asciiTheme="minorHAnsi" w:eastAsia="Times New Roman" w:hAnsiTheme="minorHAnsi" w:cstheme="minorHAnsi"/>
                <w:noProof/>
                <w:szCs w:val="24"/>
              </w:rPr>
              <w:t>MHRA</w:t>
            </w:r>
            <w:r w:rsidR="009245F7" w:rsidRPr="00136A9A">
              <w:rPr>
                <w:rFonts w:asciiTheme="minorHAnsi" w:hAnsiTheme="minorHAnsi" w:cstheme="minorHAnsi"/>
                <w:noProof/>
                <w:webHidden/>
                <w:szCs w:val="24"/>
              </w:rPr>
              <w:tab/>
            </w:r>
            <w:r w:rsidR="009245F7" w:rsidRPr="00136A9A">
              <w:rPr>
                <w:rFonts w:asciiTheme="minorHAnsi" w:hAnsiTheme="minorHAnsi" w:cstheme="minorHAnsi"/>
                <w:noProof/>
                <w:webHidden/>
                <w:szCs w:val="24"/>
              </w:rPr>
              <w:fldChar w:fldCharType="begin"/>
            </w:r>
            <w:r w:rsidR="009245F7" w:rsidRPr="00136A9A">
              <w:rPr>
                <w:rFonts w:asciiTheme="minorHAnsi" w:hAnsiTheme="minorHAnsi" w:cstheme="minorHAnsi"/>
                <w:noProof/>
                <w:webHidden/>
                <w:szCs w:val="24"/>
              </w:rPr>
              <w:instrText xml:space="preserve"> PAGEREF _Toc57074117 \h </w:instrText>
            </w:r>
            <w:r w:rsidR="009245F7" w:rsidRPr="00136A9A">
              <w:rPr>
                <w:rFonts w:asciiTheme="minorHAnsi" w:hAnsiTheme="minorHAnsi" w:cstheme="minorHAnsi"/>
                <w:noProof/>
                <w:webHidden/>
                <w:szCs w:val="24"/>
              </w:rPr>
            </w:r>
            <w:r w:rsidR="009245F7" w:rsidRPr="00136A9A">
              <w:rPr>
                <w:rFonts w:asciiTheme="minorHAnsi" w:hAnsiTheme="minorHAnsi" w:cstheme="minorHAnsi"/>
                <w:noProof/>
                <w:webHidden/>
                <w:szCs w:val="24"/>
              </w:rPr>
              <w:fldChar w:fldCharType="separate"/>
            </w:r>
            <w:r w:rsidR="009245F7" w:rsidRPr="00136A9A">
              <w:rPr>
                <w:rFonts w:asciiTheme="minorHAnsi" w:hAnsiTheme="minorHAnsi" w:cstheme="minorHAnsi"/>
                <w:noProof/>
                <w:webHidden/>
                <w:szCs w:val="24"/>
              </w:rPr>
              <w:t>4</w:t>
            </w:r>
            <w:r w:rsidR="009245F7" w:rsidRPr="00136A9A">
              <w:rPr>
                <w:rFonts w:asciiTheme="minorHAnsi" w:hAnsiTheme="minorHAnsi" w:cstheme="minorHAnsi"/>
                <w:noProof/>
                <w:webHidden/>
                <w:szCs w:val="24"/>
              </w:rPr>
              <w:fldChar w:fldCharType="end"/>
            </w:r>
          </w:hyperlink>
        </w:p>
        <w:p w14:paraId="213763D9" w14:textId="43FC2256" w:rsidR="009245F7" w:rsidRPr="00136A9A" w:rsidRDefault="00243BD7">
          <w:pPr>
            <w:pStyle w:val="TOC2"/>
            <w:tabs>
              <w:tab w:val="right" w:leader="dot" w:pos="9016"/>
            </w:tabs>
            <w:rPr>
              <w:rFonts w:asciiTheme="minorHAnsi" w:hAnsiTheme="minorHAnsi" w:cstheme="minorHAnsi"/>
              <w:noProof/>
              <w:szCs w:val="24"/>
            </w:rPr>
          </w:pPr>
          <w:hyperlink w:anchor="_Toc57074118" w:history="1">
            <w:r w:rsidR="009245F7" w:rsidRPr="00136A9A">
              <w:rPr>
                <w:rStyle w:val="Hyperlink"/>
                <w:rFonts w:asciiTheme="minorHAnsi" w:eastAsia="Times New Roman" w:hAnsiTheme="minorHAnsi" w:cstheme="minorHAnsi"/>
                <w:noProof/>
                <w:szCs w:val="24"/>
              </w:rPr>
              <w:t xml:space="preserve">The </w:t>
            </w:r>
            <w:r w:rsidR="001E75A0">
              <w:rPr>
                <w:rStyle w:val="Hyperlink"/>
                <w:rFonts w:asciiTheme="minorHAnsi" w:eastAsia="Times New Roman" w:hAnsiTheme="minorHAnsi" w:cstheme="minorHAnsi"/>
                <w:noProof/>
                <w:szCs w:val="24"/>
              </w:rPr>
              <w:t>Committee for care Quality</w:t>
            </w:r>
            <w:r w:rsidR="00885EE7">
              <w:rPr>
                <w:rStyle w:val="Hyperlink"/>
                <w:rFonts w:asciiTheme="minorHAnsi" w:eastAsia="Times New Roman" w:hAnsiTheme="minorHAnsi" w:cstheme="minorHAnsi"/>
                <w:noProof/>
                <w:szCs w:val="24"/>
              </w:rPr>
              <w:t xml:space="preserve"> or CQC</w:t>
            </w:r>
            <w:r w:rsidR="009245F7" w:rsidRPr="00136A9A">
              <w:rPr>
                <w:rFonts w:asciiTheme="minorHAnsi" w:hAnsiTheme="minorHAnsi" w:cstheme="minorHAnsi"/>
                <w:noProof/>
                <w:webHidden/>
                <w:szCs w:val="24"/>
              </w:rPr>
              <w:tab/>
            </w:r>
            <w:r w:rsidR="002168B8">
              <w:rPr>
                <w:rFonts w:asciiTheme="minorHAnsi" w:hAnsiTheme="minorHAnsi" w:cstheme="minorHAnsi"/>
                <w:noProof/>
                <w:webHidden/>
                <w:szCs w:val="24"/>
              </w:rPr>
              <w:t>4</w:t>
            </w:r>
          </w:hyperlink>
        </w:p>
        <w:p w14:paraId="64FE408A" w14:textId="79CBBA4C" w:rsidR="009245F7" w:rsidRPr="00136A9A" w:rsidRDefault="00243BD7">
          <w:pPr>
            <w:pStyle w:val="TOC1"/>
            <w:tabs>
              <w:tab w:val="right" w:leader="dot" w:pos="9016"/>
            </w:tabs>
            <w:rPr>
              <w:rFonts w:asciiTheme="minorHAnsi" w:hAnsiTheme="minorHAnsi" w:cstheme="minorHAnsi"/>
              <w:noProof/>
              <w:szCs w:val="24"/>
            </w:rPr>
          </w:pPr>
          <w:hyperlink w:anchor="_Toc57074119" w:history="1">
            <w:r w:rsidR="009245F7" w:rsidRPr="00136A9A">
              <w:rPr>
                <w:rStyle w:val="Hyperlink"/>
                <w:rFonts w:asciiTheme="minorHAnsi" w:eastAsia="Times New Roman" w:hAnsiTheme="minorHAnsi" w:cstheme="minorHAnsi"/>
                <w:noProof/>
                <w:szCs w:val="24"/>
              </w:rPr>
              <w:t>Codes of conduct</w:t>
            </w:r>
            <w:r w:rsidR="009245F7" w:rsidRPr="00136A9A">
              <w:rPr>
                <w:rFonts w:asciiTheme="minorHAnsi" w:hAnsiTheme="minorHAnsi" w:cstheme="minorHAnsi"/>
                <w:noProof/>
                <w:webHidden/>
                <w:szCs w:val="24"/>
              </w:rPr>
              <w:tab/>
            </w:r>
            <w:r w:rsidR="009245F7" w:rsidRPr="00136A9A">
              <w:rPr>
                <w:rFonts w:asciiTheme="minorHAnsi" w:hAnsiTheme="minorHAnsi" w:cstheme="minorHAnsi"/>
                <w:noProof/>
                <w:webHidden/>
                <w:szCs w:val="24"/>
              </w:rPr>
              <w:fldChar w:fldCharType="begin"/>
            </w:r>
            <w:r w:rsidR="009245F7" w:rsidRPr="00136A9A">
              <w:rPr>
                <w:rFonts w:asciiTheme="minorHAnsi" w:hAnsiTheme="minorHAnsi" w:cstheme="minorHAnsi"/>
                <w:noProof/>
                <w:webHidden/>
                <w:szCs w:val="24"/>
              </w:rPr>
              <w:instrText xml:space="preserve"> PAGEREF _Toc57074119 \h </w:instrText>
            </w:r>
            <w:r w:rsidR="009245F7" w:rsidRPr="00136A9A">
              <w:rPr>
                <w:rFonts w:asciiTheme="minorHAnsi" w:hAnsiTheme="minorHAnsi" w:cstheme="minorHAnsi"/>
                <w:noProof/>
                <w:webHidden/>
                <w:szCs w:val="24"/>
              </w:rPr>
            </w:r>
            <w:r w:rsidR="009245F7" w:rsidRPr="00136A9A">
              <w:rPr>
                <w:rFonts w:asciiTheme="minorHAnsi" w:hAnsiTheme="minorHAnsi" w:cstheme="minorHAnsi"/>
                <w:noProof/>
                <w:webHidden/>
                <w:szCs w:val="24"/>
              </w:rPr>
              <w:fldChar w:fldCharType="separate"/>
            </w:r>
            <w:r w:rsidR="009245F7" w:rsidRPr="00136A9A">
              <w:rPr>
                <w:rFonts w:asciiTheme="minorHAnsi" w:hAnsiTheme="minorHAnsi" w:cstheme="minorHAnsi"/>
                <w:noProof/>
                <w:webHidden/>
                <w:szCs w:val="24"/>
              </w:rPr>
              <w:t>7</w:t>
            </w:r>
            <w:r w:rsidR="009245F7" w:rsidRPr="00136A9A">
              <w:rPr>
                <w:rFonts w:asciiTheme="minorHAnsi" w:hAnsiTheme="minorHAnsi" w:cstheme="minorHAnsi"/>
                <w:noProof/>
                <w:webHidden/>
                <w:szCs w:val="24"/>
              </w:rPr>
              <w:fldChar w:fldCharType="end"/>
            </w:r>
          </w:hyperlink>
        </w:p>
        <w:p w14:paraId="08FEDDA1" w14:textId="2949507F" w:rsidR="009245F7" w:rsidRPr="00136A9A" w:rsidRDefault="00243BD7">
          <w:pPr>
            <w:pStyle w:val="TOC1"/>
            <w:tabs>
              <w:tab w:val="right" w:leader="dot" w:pos="9016"/>
            </w:tabs>
            <w:rPr>
              <w:rFonts w:asciiTheme="minorHAnsi" w:hAnsiTheme="minorHAnsi" w:cstheme="minorHAnsi"/>
              <w:noProof/>
              <w:szCs w:val="24"/>
            </w:rPr>
          </w:pPr>
          <w:hyperlink w:anchor="_Toc57074120" w:history="1">
            <w:r w:rsidR="009245F7" w:rsidRPr="00136A9A">
              <w:rPr>
                <w:rStyle w:val="Hyperlink"/>
                <w:rFonts w:asciiTheme="minorHAnsi" w:eastAsia="Times New Roman" w:hAnsiTheme="minorHAnsi" w:cstheme="minorHAnsi"/>
                <w:noProof/>
                <w:szCs w:val="24"/>
              </w:rPr>
              <w:t>Person centred care</w:t>
            </w:r>
            <w:r w:rsidR="009245F7" w:rsidRPr="00136A9A">
              <w:rPr>
                <w:rFonts w:asciiTheme="minorHAnsi" w:hAnsiTheme="minorHAnsi" w:cstheme="minorHAnsi"/>
                <w:noProof/>
                <w:webHidden/>
                <w:szCs w:val="24"/>
              </w:rPr>
              <w:tab/>
            </w:r>
            <w:r w:rsidR="00A87290">
              <w:rPr>
                <w:rFonts w:asciiTheme="minorHAnsi" w:hAnsiTheme="minorHAnsi" w:cstheme="minorHAnsi"/>
                <w:noProof/>
                <w:webHidden/>
                <w:szCs w:val="24"/>
              </w:rPr>
              <w:t>8</w:t>
            </w:r>
          </w:hyperlink>
        </w:p>
        <w:p w14:paraId="348927C1" w14:textId="074CF509" w:rsidR="009245F7" w:rsidRPr="00136A9A" w:rsidRDefault="00243BD7">
          <w:pPr>
            <w:pStyle w:val="TOC1"/>
            <w:tabs>
              <w:tab w:val="right" w:leader="dot" w:pos="9016"/>
            </w:tabs>
            <w:rPr>
              <w:rFonts w:asciiTheme="minorHAnsi" w:hAnsiTheme="minorHAnsi" w:cstheme="minorHAnsi"/>
              <w:noProof/>
              <w:szCs w:val="24"/>
            </w:rPr>
          </w:pPr>
          <w:hyperlink w:anchor="_Toc57074121" w:history="1">
            <w:r w:rsidR="009245F7" w:rsidRPr="00136A9A">
              <w:rPr>
                <w:rStyle w:val="Hyperlink"/>
                <w:rFonts w:asciiTheme="minorHAnsi" w:eastAsia="Times New Roman" w:hAnsiTheme="minorHAnsi" w:cstheme="minorHAnsi"/>
                <w:noProof/>
                <w:szCs w:val="24"/>
              </w:rPr>
              <w:t>Legislations and regulations</w:t>
            </w:r>
            <w:r w:rsidR="009245F7" w:rsidRPr="00136A9A">
              <w:rPr>
                <w:rFonts w:asciiTheme="minorHAnsi" w:hAnsiTheme="minorHAnsi" w:cstheme="minorHAnsi"/>
                <w:noProof/>
                <w:webHidden/>
                <w:szCs w:val="24"/>
              </w:rPr>
              <w:tab/>
            </w:r>
            <w:r w:rsidR="00917FD2">
              <w:rPr>
                <w:rFonts w:asciiTheme="minorHAnsi" w:hAnsiTheme="minorHAnsi" w:cstheme="minorHAnsi"/>
                <w:noProof/>
                <w:webHidden/>
                <w:szCs w:val="24"/>
              </w:rPr>
              <w:t>9</w:t>
            </w:r>
          </w:hyperlink>
        </w:p>
        <w:p w14:paraId="0CC6EEC8" w14:textId="3AB57E08" w:rsidR="009245F7" w:rsidRPr="00136A9A" w:rsidRDefault="00243BD7">
          <w:pPr>
            <w:pStyle w:val="TOC1"/>
            <w:tabs>
              <w:tab w:val="right" w:leader="dot" w:pos="9016"/>
            </w:tabs>
            <w:rPr>
              <w:rFonts w:asciiTheme="minorHAnsi" w:hAnsiTheme="minorHAnsi" w:cstheme="minorHAnsi"/>
              <w:noProof/>
              <w:szCs w:val="24"/>
            </w:rPr>
          </w:pPr>
          <w:hyperlink w:anchor="_Toc57074122" w:history="1">
            <w:r w:rsidR="009245F7" w:rsidRPr="00136A9A">
              <w:rPr>
                <w:rStyle w:val="Hyperlink"/>
                <w:rFonts w:asciiTheme="minorHAnsi" w:eastAsia="Times New Roman" w:hAnsiTheme="minorHAnsi" w:cstheme="minorHAnsi"/>
                <w:noProof/>
                <w:szCs w:val="24"/>
              </w:rPr>
              <w:t>Conclusion</w:t>
            </w:r>
            <w:r w:rsidR="009245F7" w:rsidRPr="00136A9A">
              <w:rPr>
                <w:rFonts w:asciiTheme="minorHAnsi" w:hAnsiTheme="minorHAnsi" w:cstheme="minorHAnsi"/>
                <w:noProof/>
                <w:webHidden/>
                <w:szCs w:val="24"/>
              </w:rPr>
              <w:tab/>
            </w:r>
            <w:r w:rsidR="00A47F06">
              <w:rPr>
                <w:rFonts w:asciiTheme="minorHAnsi" w:hAnsiTheme="minorHAnsi" w:cstheme="minorHAnsi"/>
                <w:noProof/>
                <w:webHidden/>
                <w:szCs w:val="24"/>
              </w:rPr>
              <w:t>9</w:t>
            </w:r>
          </w:hyperlink>
        </w:p>
        <w:p w14:paraId="46C33610" w14:textId="4CD5B234" w:rsidR="009245F7" w:rsidRPr="00136A9A" w:rsidRDefault="00243BD7">
          <w:pPr>
            <w:pStyle w:val="TOC1"/>
            <w:tabs>
              <w:tab w:val="right" w:leader="dot" w:pos="9016"/>
            </w:tabs>
            <w:rPr>
              <w:rFonts w:asciiTheme="minorHAnsi" w:hAnsiTheme="minorHAnsi" w:cstheme="minorHAnsi"/>
              <w:noProof/>
              <w:szCs w:val="24"/>
            </w:rPr>
          </w:pPr>
          <w:hyperlink w:anchor="_Toc57074123" w:history="1">
            <w:r w:rsidR="009245F7" w:rsidRPr="00136A9A">
              <w:rPr>
                <w:rStyle w:val="Hyperlink"/>
                <w:rFonts w:asciiTheme="minorHAnsi" w:eastAsia="Times New Roman" w:hAnsiTheme="minorHAnsi" w:cstheme="minorHAnsi"/>
                <w:noProof/>
                <w:szCs w:val="24"/>
              </w:rPr>
              <w:t>References</w:t>
            </w:r>
            <w:r w:rsidR="009245F7" w:rsidRPr="00136A9A">
              <w:rPr>
                <w:rFonts w:asciiTheme="minorHAnsi" w:hAnsiTheme="minorHAnsi" w:cstheme="minorHAnsi"/>
                <w:noProof/>
                <w:webHidden/>
                <w:szCs w:val="24"/>
              </w:rPr>
              <w:tab/>
            </w:r>
            <w:r w:rsidR="00917FD2">
              <w:rPr>
                <w:rFonts w:asciiTheme="minorHAnsi" w:hAnsiTheme="minorHAnsi" w:cstheme="minorHAnsi"/>
                <w:noProof/>
                <w:webHidden/>
                <w:szCs w:val="24"/>
              </w:rPr>
              <w:t>11</w:t>
            </w:r>
          </w:hyperlink>
        </w:p>
        <w:p w14:paraId="1C851F61" w14:textId="1B27FA71" w:rsidR="009245F7" w:rsidRPr="00EA4541" w:rsidRDefault="009245F7">
          <w:pPr>
            <w:rPr>
              <w:rFonts w:asciiTheme="minorHAnsi" w:hAnsiTheme="minorHAnsi" w:cstheme="minorHAnsi"/>
            </w:rPr>
          </w:pPr>
          <w:r w:rsidRPr="00136A9A">
            <w:rPr>
              <w:rFonts w:asciiTheme="minorHAnsi" w:hAnsiTheme="minorHAnsi" w:cstheme="minorHAnsi"/>
              <w:b/>
              <w:bCs/>
              <w:noProof/>
              <w:szCs w:val="24"/>
            </w:rPr>
            <w:fldChar w:fldCharType="end"/>
          </w:r>
        </w:p>
      </w:sdtContent>
    </w:sdt>
    <w:p w14:paraId="7E53A744" w14:textId="567E6C24" w:rsidR="00F86457" w:rsidRPr="00EA4541" w:rsidRDefault="00F86457">
      <w:pPr>
        <w:spacing w:line="259" w:lineRule="auto"/>
        <w:jc w:val="left"/>
        <w:rPr>
          <w:rFonts w:asciiTheme="minorHAnsi" w:eastAsia="Times New Roman" w:hAnsiTheme="minorHAnsi" w:cstheme="minorHAnsi"/>
          <w:b/>
          <w:bCs/>
          <w:szCs w:val="24"/>
        </w:rPr>
      </w:pPr>
      <w:r w:rsidRPr="00EA4541">
        <w:rPr>
          <w:rFonts w:asciiTheme="minorHAnsi" w:eastAsia="Times New Roman" w:hAnsiTheme="minorHAnsi" w:cstheme="minorHAnsi"/>
          <w:b/>
          <w:bCs/>
          <w:szCs w:val="24"/>
        </w:rPr>
        <w:br w:type="page"/>
      </w:r>
    </w:p>
    <w:p w14:paraId="176222B5" w14:textId="2FD7A14C" w:rsidR="50291C1A" w:rsidRPr="00230EE5" w:rsidRDefault="50291C1A" w:rsidP="00A36E19">
      <w:pPr>
        <w:pStyle w:val="Heading1"/>
        <w:rPr>
          <w:rFonts w:asciiTheme="minorHAnsi" w:eastAsia="Times New Roman" w:hAnsiTheme="minorHAnsi" w:cstheme="minorHAnsi"/>
          <w:color w:val="auto"/>
        </w:rPr>
      </w:pPr>
      <w:bookmarkStart w:id="0" w:name="_Toc57074113"/>
      <w:r w:rsidRPr="00230EE5">
        <w:rPr>
          <w:rFonts w:asciiTheme="minorHAnsi" w:eastAsia="Times New Roman" w:hAnsiTheme="minorHAnsi" w:cstheme="minorHAnsi"/>
          <w:color w:val="auto"/>
        </w:rPr>
        <w:lastRenderedPageBreak/>
        <w:t>Introduction</w:t>
      </w:r>
      <w:bookmarkEnd w:id="0"/>
    </w:p>
    <w:p w14:paraId="31EAEC6A" w14:textId="77777777" w:rsidR="00AC2364" w:rsidRPr="00E94827" w:rsidRDefault="50291C1A" w:rsidP="00FA7FB9">
      <w:pPr>
        <w:shd w:val="clear" w:color="auto" w:fill="FFFFFF"/>
        <w:spacing w:after="0"/>
        <w:jc w:val="left"/>
        <w:rPr>
          <w:rFonts w:asciiTheme="minorHAnsi" w:eastAsia="Times New Roman" w:hAnsiTheme="minorHAnsi" w:cstheme="minorHAnsi"/>
          <w:szCs w:val="24"/>
          <w:lang w:eastAsia="en-GB"/>
        </w:rPr>
      </w:pPr>
      <w:r w:rsidRPr="00AC2364">
        <w:rPr>
          <w:rFonts w:asciiTheme="minorHAnsi" w:hAnsiTheme="minorHAnsi" w:cstheme="minorHAnsi"/>
        </w:rPr>
        <w:t xml:space="preserve">There are various key principles in health care practice </w:t>
      </w:r>
      <w:r w:rsidR="00E96D38" w:rsidRPr="00AC2364">
        <w:rPr>
          <w:rFonts w:asciiTheme="minorHAnsi" w:hAnsiTheme="minorHAnsi" w:cstheme="minorHAnsi"/>
        </w:rPr>
        <w:t xml:space="preserve">which </w:t>
      </w:r>
      <w:r w:rsidRPr="00AC2364">
        <w:rPr>
          <w:rFonts w:asciiTheme="minorHAnsi" w:hAnsiTheme="minorHAnsi" w:cstheme="minorHAnsi"/>
        </w:rPr>
        <w:t xml:space="preserve">guide </w:t>
      </w:r>
      <w:r w:rsidR="0068134B" w:rsidRPr="00AC2364">
        <w:rPr>
          <w:rFonts w:asciiTheme="minorHAnsi" w:hAnsiTheme="minorHAnsi" w:cstheme="minorHAnsi"/>
        </w:rPr>
        <w:t>each</w:t>
      </w:r>
      <w:r w:rsidRPr="00AC2364">
        <w:rPr>
          <w:rFonts w:asciiTheme="minorHAnsi" w:hAnsiTheme="minorHAnsi" w:cstheme="minorHAnsi"/>
        </w:rPr>
        <w:t xml:space="preserve"> </w:t>
      </w:r>
      <w:r w:rsidR="00A06D2A" w:rsidRPr="00AC2364">
        <w:rPr>
          <w:rFonts w:asciiTheme="minorHAnsi" w:hAnsiTheme="minorHAnsi" w:cstheme="minorHAnsi"/>
        </w:rPr>
        <w:t>practice</w:t>
      </w:r>
      <w:r w:rsidRPr="00AC2364">
        <w:rPr>
          <w:rFonts w:asciiTheme="minorHAnsi" w:hAnsiTheme="minorHAnsi" w:cstheme="minorHAnsi"/>
        </w:rPr>
        <w:t xml:space="preserve"> towards providing safe and high-quality care. These principles are guided through </w:t>
      </w:r>
      <w:r w:rsidR="00855BC5" w:rsidRPr="00AC2364">
        <w:rPr>
          <w:rFonts w:asciiTheme="minorHAnsi" w:hAnsiTheme="minorHAnsi" w:cstheme="minorHAnsi"/>
        </w:rPr>
        <w:t xml:space="preserve">promoting confidentiality </w:t>
      </w:r>
      <w:r w:rsidR="00C05888" w:rsidRPr="00AC2364">
        <w:rPr>
          <w:rFonts w:asciiTheme="minorHAnsi" w:hAnsiTheme="minorHAnsi" w:cstheme="minorHAnsi"/>
        </w:rPr>
        <w:t>principles,</w:t>
      </w:r>
      <w:r w:rsidR="002F6E05" w:rsidRPr="00AC2364">
        <w:rPr>
          <w:rFonts w:asciiTheme="minorHAnsi" w:hAnsiTheme="minorHAnsi" w:cstheme="minorHAnsi"/>
        </w:rPr>
        <w:t xml:space="preserve"> person centred care</w:t>
      </w:r>
      <w:r w:rsidR="00D76F86" w:rsidRPr="00AC2364">
        <w:rPr>
          <w:rFonts w:asciiTheme="minorHAnsi" w:hAnsiTheme="minorHAnsi" w:cstheme="minorHAnsi"/>
        </w:rPr>
        <w:t>,</w:t>
      </w:r>
      <w:r w:rsidRPr="00AC2364">
        <w:rPr>
          <w:rFonts w:asciiTheme="minorHAnsi" w:hAnsiTheme="minorHAnsi" w:cstheme="minorHAnsi"/>
        </w:rPr>
        <w:t xml:space="preserve"> principles of support, key legislations and policies, guidelines for risk management in health, organizational policies and various health and social care practice theories on which the care practitioners must follow them in practice towards promoting safe and quality health and social care services (Akhtar, 2013). </w:t>
      </w:r>
      <w:r w:rsidR="00AC2364" w:rsidRPr="00E94827">
        <w:rPr>
          <w:rFonts w:asciiTheme="minorHAnsi" w:eastAsia="Times New Roman" w:hAnsiTheme="minorHAnsi" w:cstheme="minorHAnsi"/>
          <w:szCs w:val="24"/>
          <w:lang w:eastAsia="en-GB"/>
        </w:rPr>
        <w:t>The goal of this research is to examine the support services available in the context of health management based on the case study on Mr and Mrs T focusing on the Alzheimer's Society, which helps people living with dementia for home modifications with live at home support, while critically reviewing the policies, </w:t>
      </w:r>
      <w:r w:rsidR="00AC2364" w:rsidRPr="00AC2364">
        <w:rPr>
          <w:rFonts w:asciiTheme="minorHAnsi" w:eastAsia="Times New Roman" w:hAnsiTheme="minorHAnsi" w:cstheme="minorHAnsi"/>
          <w:szCs w:val="24"/>
          <w:lang w:eastAsia="en-GB"/>
        </w:rPr>
        <w:t>procedures,</w:t>
      </w:r>
      <w:r w:rsidR="00AC2364" w:rsidRPr="00E94827">
        <w:rPr>
          <w:rFonts w:asciiTheme="minorHAnsi" w:eastAsia="Times New Roman" w:hAnsiTheme="minorHAnsi" w:cstheme="minorHAnsi"/>
          <w:szCs w:val="24"/>
          <w:lang w:eastAsia="en-GB"/>
        </w:rPr>
        <w:t> and values of supporting recommendations on f</w:t>
      </w:r>
      <w:r w:rsidR="00AC2364" w:rsidRPr="00AC2364">
        <w:rPr>
          <w:rFonts w:asciiTheme="minorHAnsi" w:eastAsia="Times New Roman" w:hAnsiTheme="minorHAnsi" w:cstheme="minorHAnsi"/>
          <w:szCs w:val="24"/>
          <w:lang w:eastAsia="en-GB"/>
        </w:rPr>
        <w:t>uture</w:t>
      </w:r>
      <w:r w:rsidR="00AC2364" w:rsidRPr="00AC2364">
        <w:rPr>
          <w:rFonts w:asciiTheme="minorHAnsi" w:eastAsia="Calibri" w:hAnsiTheme="minorHAnsi" w:cstheme="minorHAnsi"/>
        </w:rPr>
        <w:t xml:space="preserve"> practice and policies</w:t>
      </w:r>
    </w:p>
    <w:p w14:paraId="1C7C5A14" w14:textId="77777777" w:rsidR="00AC2364" w:rsidRPr="00AC2364" w:rsidRDefault="00AC2364" w:rsidP="00AC2364">
      <w:pPr>
        <w:rPr>
          <w:rFonts w:eastAsia="Calibri" w:cs="Times New Roman"/>
        </w:rPr>
      </w:pPr>
    </w:p>
    <w:p w14:paraId="7BBF6CA9" w14:textId="69987440" w:rsidR="50291C1A" w:rsidRPr="00EA4541" w:rsidRDefault="50291C1A" w:rsidP="00935D22">
      <w:pPr>
        <w:rPr>
          <w:rFonts w:asciiTheme="minorHAnsi" w:hAnsiTheme="minorHAnsi" w:cstheme="minorHAnsi"/>
        </w:rPr>
      </w:pPr>
    </w:p>
    <w:p w14:paraId="4486C069" w14:textId="4F99F8BB" w:rsidR="50291C1A" w:rsidRPr="00230EE5" w:rsidRDefault="50291C1A" w:rsidP="00A36E19">
      <w:pPr>
        <w:pStyle w:val="Heading1"/>
        <w:rPr>
          <w:rFonts w:asciiTheme="minorHAnsi" w:eastAsia="Times New Roman" w:hAnsiTheme="minorHAnsi" w:cstheme="minorHAnsi"/>
          <w:color w:val="auto"/>
        </w:rPr>
      </w:pPr>
      <w:bookmarkStart w:id="1" w:name="_Toc57074114"/>
      <w:r w:rsidRPr="00230EE5">
        <w:rPr>
          <w:rFonts w:asciiTheme="minorHAnsi" w:eastAsia="Times New Roman" w:hAnsiTheme="minorHAnsi" w:cstheme="minorHAnsi"/>
          <w:color w:val="auto"/>
        </w:rPr>
        <w:t>Overview of the Alzheimer's Society</w:t>
      </w:r>
      <w:bookmarkEnd w:id="1"/>
    </w:p>
    <w:p w14:paraId="4552C411" w14:textId="4D7D97B4"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 xml:space="preserve">The Alzheimer's Society is a health, social care and research body based in UK who provide support for people who are living with dementia together with their </w:t>
      </w:r>
      <w:r w:rsidR="00935D22" w:rsidRPr="00230EE5">
        <w:rPr>
          <w:rFonts w:asciiTheme="minorHAnsi" w:eastAsia="Times New Roman" w:hAnsiTheme="minorHAnsi" w:cstheme="minorHAnsi"/>
          <w:szCs w:val="24"/>
        </w:rPr>
        <w:t>careers</w:t>
      </w:r>
      <w:r w:rsidRPr="00230EE5">
        <w:rPr>
          <w:rFonts w:asciiTheme="minorHAnsi" w:eastAsia="Times New Roman" w:hAnsiTheme="minorHAnsi" w:cstheme="minorHAnsi"/>
          <w:szCs w:val="24"/>
        </w:rPr>
        <w:t xml:space="preserve"> in most parts of England so that the people living with the condition can live independently for as long as possible by providing them with equipment and helping them to adapt to their homes. The support services provided by this body include movement support as well as medication. By making adaptations to the environments in which the places in which the people in need of support are living and providing them with the right equipment, the people can be supported to live independently over a long time since doing so, they are able to do most of the things by themselves while the family and the people caring for the people with dementia are always assured that they are secured and safe. Some of the example of the support provided to people suffering from dementia include support on how to take bath, equipment such as the </w:t>
      </w:r>
      <w:r w:rsidR="007E4D20" w:rsidRPr="00230EE5">
        <w:rPr>
          <w:rFonts w:asciiTheme="minorHAnsi" w:eastAsia="Times New Roman" w:hAnsiTheme="minorHAnsi" w:cstheme="minorHAnsi"/>
          <w:szCs w:val="24"/>
        </w:rPr>
        <w:t xml:space="preserve">Zimmer </w:t>
      </w:r>
      <w:r w:rsidR="00930AFE" w:rsidRPr="00230EE5">
        <w:rPr>
          <w:rFonts w:asciiTheme="minorHAnsi" w:eastAsia="Times New Roman" w:hAnsiTheme="minorHAnsi" w:cstheme="minorHAnsi"/>
          <w:szCs w:val="24"/>
        </w:rPr>
        <w:t>Frames</w:t>
      </w:r>
      <w:r w:rsidR="00E56E51" w:rsidRPr="00230EE5">
        <w:rPr>
          <w:rFonts w:asciiTheme="minorHAnsi" w:eastAsia="Times New Roman" w:hAnsiTheme="minorHAnsi" w:cstheme="minorHAnsi"/>
          <w:szCs w:val="24"/>
        </w:rPr>
        <w:t>/</w:t>
      </w:r>
      <w:r w:rsidR="00930AFE" w:rsidRPr="00230EE5">
        <w:rPr>
          <w:rFonts w:asciiTheme="minorHAnsi" w:eastAsia="Times New Roman" w:hAnsiTheme="minorHAnsi" w:cstheme="minorHAnsi"/>
          <w:szCs w:val="24"/>
        </w:rPr>
        <w:t>walking</w:t>
      </w:r>
      <w:r w:rsidRPr="00230EE5">
        <w:rPr>
          <w:rFonts w:asciiTheme="minorHAnsi" w:eastAsia="Times New Roman" w:hAnsiTheme="minorHAnsi" w:cstheme="minorHAnsi"/>
          <w:szCs w:val="24"/>
        </w:rPr>
        <w:t xml:space="preserve"> sticks</w:t>
      </w:r>
      <w:r w:rsidR="0098752D" w:rsidRPr="00230EE5">
        <w:rPr>
          <w:rFonts w:asciiTheme="minorHAnsi" w:eastAsia="Times New Roman" w:hAnsiTheme="minorHAnsi" w:cstheme="minorHAnsi"/>
          <w:szCs w:val="24"/>
        </w:rPr>
        <w:t xml:space="preserve">, </w:t>
      </w:r>
      <w:r w:rsidR="00D412B8" w:rsidRPr="00230EE5">
        <w:rPr>
          <w:rFonts w:asciiTheme="minorHAnsi" w:eastAsia="Times New Roman" w:hAnsiTheme="minorHAnsi" w:cstheme="minorHAnsi"/>
          <w:szCs w:val="24"/>
        </w:rPr>
        <w:t>Roll</w:t>
      </w:r>
      <w:r w:rsidR="00E56E51" w:rsidRPr="00230EE5">
        <w:rPr>
          <w:rFonts w:asciiTheme="minorHAnsi" w:eastAsia="Times New Roman" w:hAnsiTheme="minorHAnsi" w:cstheme="minorHAnsi"/>
          <w:szCs w:val="24"/>
        </w:rPr>
        <w:t xml:space="preserve">ator </w:t>
      </w:r>
      <w:r w:rsidR="00CD4F26" w:rsidRPr="00230EE5">
        <w:rPr>
          <w:rFonts w:asciiTheme="minorHAnsi" w:eastAsia="Times New Roman" w:hAnsiTheme="minorHAnsi" w:cstheme="minorHAnsi"/>
          <w:szCs w:val="24"/>
        </w:rPr>
        <w:t>Frames, bath</w:t>
      </w:r>
      <w:r w:rsidRPr="00230EE5">
        <w:rPr>
          <w:rFonts w:asciiTheme="minorHAnsi" w:eastAsia="Times New Roman" w:hAnsiTheme="minorHAnsi" w:cstheme="minorHAnsi"/>
          <w:szCs w:val="24"/>
        </w:rPr>
        <w:t xml:space="preserve"> steps,</w:t>
      </w:r>
      <w:r w:rsidR="00892B33" w:rsidRPr="00230EE5">
        <w:rPr>
          <w:rFonts w:asciiTheme="minorHAnsi" w:eastAsia="Times New Roman" w:hAnsiTheme="minorHAnsi" w:cstheme="minorHAnsi"/>
          <w:szCs w:val="24"/>
        </w:rPr>
        <w:t xml:space="preserve"> shower chairs or </w:t>
      </w:r>
      <w:r w:rsidR="00CD4F26" w:rsidRPr="00230EE5">
        <w:rPr>
          <w:rFonts w:asciiTheme="minorHAnsi" w:eastAsia="Times New Roman" w:hAnsiTheme="minorHAnsi" w:cstheme="minorHAnsi"/>
          <w:szCs w:val="24"/>
        </w:rPr>
        <w:t xml:space="preserve">Commode </w:t>
      </w:r>
      <w:r w:rsidR="000B6A1F" w:rsidRPr="00230EE5">
        <w:rPr>
          <w:rFonts w:asciiTheme="minorHAnsi" w:eastAsia="Times New Roman" w:hAnsiTheme="minorHAnsi" w:cstheme="minorHAnsi"/>
          <w:szCs w:val="24"/>
        </w:rPr>
        <w:t>chairs, non</w:t>
      </w:r>
      <w:r w:rsidRPr="00230EE5">
        <w:rPr>
          <w:rFonts w:asciiTheme="minorHAnsi" w:eastAsia="Times New Roman" w:hAnsiTheme="minorHAnsi" w:cstheme="minorHAnsi"/>
          <w:szCs w:val="24"/>
        </w:rPr>
        <w:t xml:space="preserve">-spill cups, items with low techs to aid people who face difficulty in physical movements and other support strategies to enable people with dementia live independent as much as possible (Alzheimer's Society, 2020). </w:t>
      </w:r>
    </w:p>
    <w:p w14:paraId="19CA0403" w14:textId="7C911639" w:rsidR="50291C1A" w:rsidRPr="00230EE5" w:rsidRDefault="50291C1A" w:rsidP="00A36E19">
      <w:pPr>
        <w:pStyle w:val="Heading1"/>
        <w:rPr>
          <w:rFonts w:asciiTheme="minorHAnsi" w:eastAsia="Times New Roman" w:hAnsiTheme="minorHAnsi" w:cstheme="minorHAnsi"/>
        </w:rPr>
      </w:pPr>
      <w:bookmarkStart w:id="2" w:name="_Toc57074115"/>
      <w:r w:rsidRPr="00230EE5">
        <w:rPr>
          <w:rFonts w:asciiTheme="minorHAnsi" w:eastAsia="Times New Roman" w:hAnsiTheme="minorHAnsi" w:cstheme="minorHAnsi"/>
          <w:color w:val="auto"/>
        </w:rPr>
        <w:t>Support strategies</w:t>
      </w:r>
      <w:bookmarkEnd w:id="2"/>
    </w:p>
    <w:p w14:paraId="4528BE06" w14:textId="46DE14BA" w:rsidR="50291C1A" w:rsidRPr="00230EE5" w:rsidRDefault="50291C1A" w:rsidP="00A36E19">
      <w:pPr>
        <w:rPr>
          <w:rFonts w:asciiTheme="minorHAnsi" w:hAnsiTheme="minorHAnsi" w:cstheme="minorHAnsi"/>
        </w:rPr>
      </w:pPr>
      <w:r w:rsidRPr="00230EE5">
        <w:rPr>
          <w:rFonts w:asciiTheme="minorHAnsi" w:hAnsiTheme="minorHAnsi" w:cstheme="minorHAnsi"/>
        </w:rPr>
        <w:t xml:space="preserve">People with dementia are supported in many ways across UK towards living independently for as long as possible. People with dementia requires support in their daily tasks especially when they have mobility difficulties as in the care of Mr T who is using a mobility frame. The first thing that Mr and Mrs T should take is to acquire </w:t>
      </w:r>
      <w:r w:rsidR="00DF6292" w:rsidRPr="00230EE5">
        <w:rPr>
          <w:rFonts w:asciiTheme="minorHAnsi" w:hAnsiTheme="minorHAnsi" w:cstheme="minorHAnsi"/>
        </w:rPr>
        <w:t xml:space="preserve">the </w:t>
      </w:r>
      <w:r w:rsidRPr="00230EE5">
        <w:rPr>
          <w:rFonts w:asciiTheme="minorHAnsi" w:hAnsiTheme="minorHAnsi" w:cstheme="minorHAnsi"/>
        </w:rPr>
        <w:t xml:space="preserve">needs </w:t>
      </w:r>
      <w:r w:rsidR="00DF6292" w:rsidRPr="00230EE5">
        <w:rPr>
          <w:rFonts w:asciiTheme="minorHAnsi" w:hAnsiTheme="minorHAnsi" w:cstheme="minorHAnsi"/>
        </w:rPr>
        <w:t xml:space="preserve">of </w:t>
      </w:r>
      <w:r w:rsidRPr="00230EE5">
        <w:rPr>
          <w:rFonts w:asciiTheme="minorHAnsi" w:hAnsiTheme="minorHAnsi" w:cstheme="minorHAnsi"/>
        </w:rPr>
        <w:t xml:space="preserve">assessment from Alzheimer's Society or the local council. </w:t>
      </w:r>
      <w:r w:rsidR="00D05B94" w:rsidRPr="00230EE5">
        <w:rPr>
          <w:rFonts w:asciiTheme="minorHAnsi" w:hAnsiTheme="minorHAnsi" w:cstheme="minorHAnsi"/>
        </w:rPr>
        <w:t>Which will</w:t>
      </w:r>
      <w:r w:rsidRPr="00230EE5">
        <w:rPr>
          <w:rFonts w:asciiTheme="minorHAnsi" w:hAnsiTheme="minorHAnsi" w:cstheme="minorHAnsi"/>
        </w:rPr>
        <w:t xml:space="preserve"> help Mr and Mrs T to identify the needs of help which they require such as their financial </w:t>
      </w:r>
      <w:r w:rsidR="00517719" w:rsidRPr="00230EE5">
        <w:rPr>
          <w:rFonts w:asciiTheme="minorHAnsi" w:hAnsiTheme="minorHAnsi" w:cstheme="minorHAnsi"/>
        </w:rPr>
        <w:t>ability, supported</w:t>
      </w:r>
      <w:r w:rsidRPr="00230EE5">
        <w:rPr>
          <w:rFonts w:asciiTheme="minorHAnsi" w:hAnsiTheme="minorHAnsi" w:cstheme="minorHAnsi"/>
        </w:rPr>
        <w:t xml:space="preserve"> with personal care</w:t>
      </w:r>
      <w:r w:rsidR="00517719" w:rsidRPr="00230EE5">
        <w:rPr>
          <w:rFonts w:asciiTheme="minorHAnsi" w:hAnsiTheme="minorHAnsi" w:cstheme="minorHAnsi"/>
        </w:rPr>
        <w:t xml:space="preserve"> needs</w:t>
      </w:r>
      <w:r w:rsidRPr="00230EE5">
        <w:rPr>
          <w:rFonts w:asciiTheme="minorHAnsi" w:hAnsiTheme="minorHAnsi" w:cstheme="minorHAnsi"/>
        </w:rPr>
        <w:t>, personal alarm and if they require meals delivered to them</w:t>
      </w:r>
      <w:r w:rsidR="004B2293" w:rsidRPr="00230EE5">
        <w:rPr>
          <w:rFonts w:asciiTheme="minorHAnsi" w:hAnsiTheme="minorHAnsi" w:cstheme="minorHAnsi"/>
        </w:rPr>
        <w:t>/</w:t>
      </w:r>
      <w:r w:rsidR="00F350CB" w:rsidRPr="00230EE5">
        <w:rPr>
          <w:rFonts w:asciiTheme="minorHAnsi" w:hAnsiTheme="minorHAnsi" w:cstheme="minorHAnsi"/>
        </w:rPr>
        <w:t>shopping’s</w:t>
      </w:r>
      <w:r w:rsidRPr="00230EE5">
        <w:rPr>
          <w:rFonts w:asciiTheme="minorHAnsi" w:hAnsiTheme="minorHAnsi" w:cstheme="minorHAnsi"/>
        </w:rPr>
        <w:t xml:space="preserve"> </w:t>
      </w:r>
      <w:r w:rsidR="00F214D7" w:rsidRPr="00230EE5">
        <w:rPr>
          <w:rFonts w:asciiTheme="minorHAnsi" w:hAnsiTheme="minorHAnsi" w:cstheme="minorHAnsi"/>
        </w:rPr>
        <w:t>and</w:t>
      </w:r>
      <w:r w:rsidR="00F350CB" w:rsidRPr="00230EE5">
        <w:rPr>
          <w:rFonts w:asciiTheme="minorHAnsi" w:hAnsiTheme="minorHAnsi" w:cstheme="minorHAnsi"/>
        </w:rPr>
        <w:t xml:space="preserve"> </w:t>
      </w:r>
      <w:r w:rsidRPr="00230EE5">
        <w:rPr>
          <w:rFonts w:asciiTheme="minorHAnsi" w:hAnsiTheme="minorHAnsi" w:cstheme="minorHAnsi"/>
        </w:rPr>
        <w:t>to be able to gain access to the various financial benefits accorded to the people with dementia such as the free continuing care provided by NHS and the carer’s allowance for persons taking care of them (NHS, 201</w:t>
      </w:r>
      <w:r w:rsidR="00C41D37" w:rsidRPr="00230EE5">
        <w:rPr>
          <w:rFonts w:asciiTheme="minorHAnsi" w:hAnsiTheme="minorHAnsi" w:cstheme="minorHAnsi"/>
        </w:rPr>
        <w:t>8</w:t>
      </w:r>
      <w:r w:rsidRPr="00230EE5">
        <w:rPr>
          <w:rFonts w:asciiTheme="minorHAnsi" w:hAnsiTheme="minorHAnsi" w:cstheme="minorHAnsi"/>
        </w:rPr>
        <w:t xml:space="preserve">). </w:t>
      </w:r>
    </w:p>
    <w:p w14:paraId="2E032606" w14:textId="4AAFD2DC"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 xml:space="preserve">Most people with dementia </w:t>
      </w:r>
      <w:r w:rsidR="001A4225" w:rsidRPr="00230EE5">
        <w:rPr>
          <w:rFonts w:asciiTheme="minorHAnsi" w:eastAsia="Times New Roman" w:hAnsiTheme="minorHAnsi" w:cstheme="minorHAnsi"/>
          <w:szCs w:val="24"/>
        </w:rPr>
        <w:t xml:space="preserve">choose to live </w:t>
      </w:r>
      <w:r w:rsidR="00CA6EAB" w:rsidRPr="00230EE5">
        <w:rPr>
          <w:rFonts w:asciiTheme="minorHAnsi" w:eastAsia="Times New Roman" w:hAnsiTheme="minorHAnsi" w:cstheme="minorHAnsi"/>
          <w:szCs w:val="24"/>
        </w:rPr>
        <w:t>alone, when</w:t>
      </w:r>
      <w:r w:rsidRPr="00230EE5">
        <w:rPr>
          <w:rFonts w:asciiTheme="minorHAnsi" w:eastAsia="Times New Roman" w:hAnsiTheme="minorHAnsi" w:cstheme="minorHAnsi"/>
          <w:szCs w:val="24"/>
        </w:rPr>
        <w:t xml:space="preserve"> provided with adequate support. Being in an environment in which they are familiar with can </w:t>
      </w:r>
      <w:r w:rsidR="00CA6EAB" w:rsidRPr="00230EE5">
        <w:rPr>
          <w:rFonts w:asciiTheme="minorHAnsi" w:eastAsia="Times New Roman" w:hAnsiTheme="minorHAnsi" w:cstheme="minorHAnsi"/>
          <w:szCs w:val="24"/>
        </w:rPr>
        <w:t xml:space="preserve">better their </w:t>
      </w:r>
      <w:r w:rsidR="00100BE5" w:rsidRPr="00230EE5">
        <w:rPr>
          <w:rFonts w:asciiTheme="minorHAnsi" w:eastAsia="Times New Roman" w:hAnsiTheme="minorHAnsi" w:cstheme="minorHAnsi"/>
          <w:szCs w:val="24"/>
        </w:rPr>
        <w:t>wellbeing. Mr</w:t>
      </w:r>
      <w:r w:rsidRPr="00230EE5">
        <w:rPr>
          <w:rFonts w:asciiTheme="minorHAnsi" w:eastAsia="Times New Roman" w:hAnsiTheme="minorHAnsi" w:cstheme="minorHAnsi"/>
          <w:szCs w:val="24"/>
        </w:rPr>
        <w:t xml:space="preserve"> and </w:t>
      </w:r>
      <w:r w:rsidRPr="00230EE5">
        <w:rPr>
          <w:rFonts w:asciiTheme="minorHAnsi" w:eastAsia="Times New Roman" w:hAnsiTheme="minorHAnsi" w:cstheme="minorHAnsi"/>
          <w:szCs w:val="24"/>
        </w:rPr>
        <w:lastRenderedPageBreak/>
        <w:t xml:space="preserve">Mrs T therefore requires support so that they can live independently for as much as possible while improving on their condition. However, if their health condition worsen over time, Mr and Mrs T may have to move into a care home to be provided with the right support from Alzheimer's Society and other sources to ensure that they are safe and that their quality of life is improved. </w:t>
      </w:r>
    </w:p>
    <w:p w14:paraId="4F0C6930" w14:textId="32CA5BFE"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Some of the other support available for Mr and Mrs T are discussed below:</w:t>
      </w:r>
    </w:p>
    <w:p w14:paraId="70836E2F" w14:textId="71D1F337" w:rsidR="50291C1A" w:rsidRPr="00230EE5" w:rsidRDefault="50291C1A" w:rsidP="00A36E19">
      <w:pPr>
        <w:pStyle w:val="Heading1"/>
        <w:rPr>
          <w:rFonts w:asciiTheme="minorHAnsi" w:eastAsia="Times New Roman" w:hAnsiTheme="minorHAnsi" w:cstheme="minorHAnsi"/>
          <w:color w:val="auto"/>
        </w:rPr>
      </w:pPr>
      <w:bookmarkStart w:id="3" w:name="_Toc57074116"/>
      <w:r w:rsidRPr="00230EE5">
        <w:rPr>
          <w:rFonts w:asciiTheme="minorHAnsi" w:eastAsia="Times New Roman" w:hAnsiTheme="minorHAnsi" w:cstheme="minorHAnsi"/>
          <w:color w:val="auto"/>
        </w:rPr>
        <w:t xml:space="preserve">Governance, </w:t>
      </w:r>
      <w:r w:rsidR="006D46C0" w:rsidRPr="00230EE5">
        <w:rPr>
          <w:rFonts w:asciiTheme="minorHAnsi" w:eastAsia="Times New Roman" w:hAnsiTheme="minorHAnsi" w:cstheme="minorHAnsi"/>
          <w:color w:val="auto"/>
        </w:rPr>
        <w:t>policies,</w:t>
      </w:r>
      <w:r w:rsidRPr="00230EE5">
        <w:rPr>
          <w:rFonts w:asciiTheme="minorHAnsi" w:eastAsia="Times New Roman" w:hAnsiTheme="minorHAnsi" w:cstheme="minorHAnsi"/>
          <w:color w:val="auto"/>
        </w:rPr>
        <w:t xml:space="preserve"> and regulations</w:t>
      </w:r>
      <w:bookmarkEnd w:id="3"/>
    </w:p>
    <w:p w14:paraId="4AB47DF3" w14:textId="74BDAB21"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 xml:space="preserve"> There are various governances as well as regulators who regulate Alzheimer's Society include:</w:t>
      </w:r>
    </w:p>
    <w:p w14:paraId="0FB77CB1" w14:textId="7DB195A8" w:rsidR="50291C1A" w:rsidRPr="00230EE5" w:rsidRDefault="50291C1A" w:rsidP="00A36E19">
      <w:pPr>
        <w:pStyle w:val="Heading2"/>
        <w:rPr>
          <w:rFonts w:asciiTheme="minorHAnsi" w:eastAsia="Times New Roman" w:hAnsiTheme="minorHAnsi" w:cstheme="minorHAnsi"/>
          <w:color w:val="auto"/>
        </w:rPr>
      </w:pPr>
      <w:bookmarkStart w:id="4" w:name="_Toc57074117"/>
      <w:r w:rsidRPr="00230EE5">
        <w:rPr>
          <w:rFonts w:asciiTheme="minorHAnsi" w:eastAsia="Times New Roman" w:hAnsiTheme="minorHAnsi" w:cstheme="minorHAnsi"/>
          <w:color w:val="auto"/>
        </w:rPr>
        <w:t>MHRA</w:t>
      </w:r>
      <w:bookmarkEnd w:id="4"/>
    </w:p>
    <w:p w14:paraId="29F1102F" w14:textId="191CD859"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 xml:space="preserve">The MHRA (The Medicine and Healthcare Products Regulatory Agency) which provide regulatory framework for ensuring that the healthcare medical equipment and the medical products in UK are working properly and are safe. The MHRA play a leading role not only protecting public health but also putting in strategies to protect the public health across UK through </w:t>
      </w:r>
      <w:r w:rsidR="00141684" w:rsidRPr="00230EE5">
        <w:rPr>
          <w:rFonts w:asciiTheme="minorHAnsi" w:eastAsia="Times New Roman" w:hAnsiTheme="minorHAnsi" w:cstheme="minorHAnsi"/>
          <w:szCs w:val="24"/>
        </w:rPr>
        <w:t>innovation, supporting</w:t>
      </w:r>
      <w:r w:rsidRPr="00230EE5">
        <w:rPr>
          <w:rFonts w:asciiTheme="minorHAnsi" w:eastAsia="Times New Roman" w:hAnsiTheme="minorHAnsi" w:cstheme="minorHAnsi"/>
          <w:szCs w:val="24"/>
        </w:rPr>
        <w:t xml:space="preserve"> research</w:t>
      </w:r>
      <w:r w:rsidR="00141684" w:rsidRPr="00230EE5">
        <w:rPr>
          <w:rFonts w:asciiTheme="minorHAnsi" w:eastAsia="Times New Roman" w:hAnsiTheme="minorHAnsi" w:cstheme="minorHAnsi"/>
          <w:szCs w:val="24"/>
        </w:rPr>
        <w:t xml:space="preserve"> </w:t>
      </w:r>
      <w:r w:rsidRPr="00230EE5">
        <w:rPr>
          <w:rFonts w:asciiTheme="minorHAnsi" w:eastAsia="Times New Roman" w:hAnsiTheme="minorHAnsi" w:cstheme="minorHAnsi"/>
          <w:szCs w:val="24"/>
        </w:rPr>
        <w:t xml:space="preserve">and other developments. This agency is under the Department of Health and is also responsible for ensuring that the medical products and equipment are also effective and are of high quality. Besides that, this body ensures that there are no counterfeit medical products and equipment in the healthcare sector of UK and that such producers of counterfeit medical products are prosecuted (Gov.UK, 2020). </w:t>
      </w:r>
    </w:p>
    <w:p w14:paraId="203E8544" w14:textId="77777777" w:rsidR="00A36E19" w:rsidRDefault="00A36E19" w:rsidP="00A36E19">
      <w:pPr>
        <w:shd w:val="clear" w:color="auto" w:fill="FFFFFF"/>
        <w:spacing w:after="0"/>
        <w:jc w:val="left"/>
        <w:rPr>
          <w:rFonts w:asciiTheme="minorHAnsi" w:eastAsia="Times New Roman" w:hAnsiTheme="minorHAnsi" w:cstheme="minorHAnsi"/>
          <w:b/>
          <w:bCs/>
          <w:szCs w:val="24"/>
          <w:shd w:val="clear" w:color="auto" w:fill="FFFFFF"/>
          <w:lang w:eastAsia="en-GB"/>
        </w:rPr>
      </w:pPr>
    </w:p>
    <w:p w14:paraId="62835680" w14:textId="4165EA7F" w:rsidR="009B64D2" w:rsidRPr="00230EE5" w:rsidRDefault="003D5B82" w:rsidP="00A36E19">
      <w:pPr>
        <w:shd w:val="clear" w:color="auto" w:fill="FFFFFF"/>
        <w:spacing w:after="0"/>
        <w:jc w:val="left"/>
        <w:rPr>
          <w:rFonts w:asciiTheme="minorHAnsi" w:eastAsia="Times New Roman" w:hAnsiTheme="minorHAnsi" w:cstheme="minorHAnsi"/>
          <w:szCs w:val="24"/>
        </w:rPr>
      </w:pPr>
      <w:r w:rsidRPr="00E94827">
        <w:rPr>
          <w:rFonts w:asciiTheme="minorHAnsi" w:eastAsia="Times New Roman" w:hAnsiTheme="minorHAnsi" w:cstheme="minorHAnsi"/>
          <w:b/>
          <w:bCs/>
          <w:sz w:val="28"/>
          <w:szCs w:val="28"/>
          <w:shd w:val="clear" w:color="auto" w:fill="FFFFFF"/>
          <w:lang w:eastAsia="en-GB"/>
        </w:rPr>
        <w:t>The Committee for Care Quality</w:t>
      </w:r>
      <w:r w:rsidRPr="00E94827">
        <w:rPr>
          <w:rFonts w:asciiTheme="minorHAnsi" w:eastAsia="Times New Roman" w:hAnsiTheme="minorHAnsi" w:cstheme="minorHAnsi"/>
          <w:szCs w:val="24"/>
          <w:shd w:val="clear" w:color="auto" w:fill="FFFFFF"/>
          <w:lang w:eastAsia="en-GB"/>
        </w:rPr>
        <w:t> </w:t>
      </w:r>
      <w:r w:rsidR="001B3F75">
        <w:rPr>
          <w:rFonts w:asciiTheme="minorHAnsi" w:eastAsia="Times New Roman" w:hAnsiTheme="minorHAnsi" w:cstheme="minorHAnsi"/>
          <w:szCs w:val="24"/>
          <w:shd w:val="clear" w:color="auto" w:fill="FFFFFF"/>
          <w:lang w:eastAsia="en-GB"/>
        </w:rPr>
        <w:t xml:space="preserve">or </w:t>
      </w:r>
      <w:r w:rsidR="001B3F75" w:rsidRPr="00E70F6C">
        <w:rPr>
          <w:rFonts w:asciiTheme="minorHAnsi" w:eastAsia="Times New Roman" w:hAnsiTheme="minorHAnsi" w:cstheme="minorHAnsi"/>
          <w:b/>
          <w:bCs/>
          <w:sz w:val="28"/>
          <w:szCs w:val="28"/>
          <w:shd w:val="clear" w:color="auto" w:fill="FFFFFF"/>
          <w:lang w:eastAsia="en-GB"/>
        </w:rPr>
        <w:t xml:space="preserve">Care quality </w:t>
      </w:r>
      <w:r w:rsidR="00885EE7" w:rsidRPr="00E70F6C">
        <w:rPr>
          <w:rFonts w:asciiTheme="minorHAnsi" w:eastAsia="Times New Roman" w:hAnsiTheme="minorHAnsi" w:cstheme="minorHAnsi"/>
          <w:b/>
          <w:bCs/>
          <w:sz w:val="28"/>
          <w:szCs w:val="28"/>
          <w:shd w:val="clear" w:color="auto" w:fill="FFFFFF"/>
          <w:lang w:eastAsia="en-GB"/>
        </w:rPr>
        <w:t>commission</w:t>
      </w:r>
      <w:r w:rsidR="00885EE7">
        <w:rPr>
          <w:rFonts w:asciiTheme="minorHAnsi" w:eastAsia="Times New Roman" w:hAnsiTheme="minorHAnsi" w:cstheme="minorHAnsi"/>
          <w:b/>
          <w:bCs/>
          <w:sz w:val="28"/>
          <w:szCs w:val="28"/>
          <w:shd w:val="clear" w:color="auto" w:fill="FFFFFF"/>
          <w:lang w:eastAsia="en-GB"/>
        </w:rPr>
        <w:t xml:space="preserve"> (CQC)</w:t>
      </w:r>
      <w:r w:rsidRPr="00E94827">
        <w:rPr>
          <w:rFonts w:asciiTheme="minorHAnsi" w:eastAsia="Times New Roman" w:hAnsiTheme="minorHAnsi" w:cstheme="minorHAnsi"/>
          <w:szCs w:val="24"/>
          <w:shd w:val="clear" w:color="auto" w:fill="FFFFFF"/>
          <w:lang w:eastAsia="en-GB"/>
        </w:rPr>
        <w:br/>
      </w:r>
      <w:r w:rsidR="50291C1A" w:rsidRPr="00230EE5">
        <w:rPr>
          <w:rFonts w:asciiTheme="minorHAnsi" w:eastAsia="Times New Roman" w:hAnsiTheme="minorHAnsi" w:cstheme="minorHAnsi"/>
          <w:szCs w:val="24"/>
        </w:rPr>
        <w:t xml:space="preserve">The </w:t>
      </w:r>
      <w:r w:rsidR="00A36E19" w:rsidRPr="00230EE5">
        <w:rPr>
          <w:rFonts w:asciiTheme="minorHAnsi" w:eastAsia="Times New Roman" w:hAnsiTheme="minorHAnsi" w:cstheme="minorHAnsi"/>
          <w:szCs w:val="24"/>
        </w:rPr>
        <w:t>quality of</w:t>
      </w:r>
      <w:r w:rsidR="00410E70" w:rsidRPr="00230EE5">
        <w:rPr>
          <w:rFonts w:asciiTheme="minorHAnsi" w:eastAsia="Times New Roman" w:hAnsiTheme="minorHAnsi" w:cstheme="minorHAnsi"/>
          <w:szCs w:val="24"/>
        </w:rPr>
        <w:t xml:space="preserve"> </w:t>
      </w:r>
      <w:r w:rsidR="50291C1A" w:rsidRPr="00230EE5">
        <w:rPr>
          <w:rFonts w:asciiTheme="minorHAnsi" w:eastAsia="Times New Roman" w:hAnsiTheme="minorHAnsi" w:cstheme="minorHAnsi"/>
          <w:szCs w:val="24"/>
        </w:rPr>
        <w:t xml:space="preserve">commission is an independent health and social care regulatory body in England </w:t>
      </w:r>
      <w:r w:rsidR="00410E70" w:rsidRPr="00230EE5">
        <w:rPr>
          <w:rFonts w:asciiTheme="minorHAnsi" w:eastAsia="Times New Roman" w:hAnsiTheme="minorHAnsi" w:cstheme="minorHAnsi"/>
          <w:szCs w:val="24"/>
        </w:rPr>
        <w:t xml:space="preserve">that </w:t>
      </w:r>
      <w:r w:rsidR="50291C1A" w:rsidRPr="00230EE5">
        <w:rPr>
          <w:rFonts w:asciiTheme="minorHAnsi" w:eastAsia="Times New Roman" w:hAnsiTheme="minorHAnsi" w:cstheme="minorHAnsi"/>
          <w:szCs w:val="24"/>
        </w:rPr>
        <w:t xml:space="preserve">works </w:t>
      </w:r>
      <w:r w:rsidR="00A36E19" w:rsidRPr="00230EE5">
        <w:rPr>
          <w:rFonts w:asciiTheme="minorHAnsi" w:eastAsia="Times New Roman" w:hAnsiTheme="minorHAnsi" w:cstheme="minorHAnsi"/>
          <w:szCs w:val="24"/>
        </w:rPr>
        <w:t>to ensure</w:t>
      </w:r>
      <w:r w:rsidR="50291C1A" w:rsidRPr="00230EE5">
        <w:rPr>
          <w:rFonts w:asciiTheme="minorHAnsi" w:eastAsia="Times New Roman" w:hAnsiTheme="minorHAnsi" w:cstheme="minorHAnsi"/>
          <w:szCs w:val="24"/>
        </w:rPr>
        <w:t xml:space="preserve"> that the health and the social care </w:t>
      </w:r>
      <w:r w:rsidR="003B0B47" w:rsidRPr="00230EE5">
        <w:rPr>
          <w:rFonts w:asciiTheme="minorHAnsi" w:eastAsia="Times New Roman" w:hAnsiTheme="minorHAnsi" w:cstheme="minorHAnsi"/>
          <w:szCs w:val="24"/>
        </w:rPr>
        <w:t>services given</w:t>
      </w:r>
      <w:r w:rsidR="003A396D" w:rsidRPr="00230EE5">
        <w:rPr>
          <w:rFonts w:asciiTheme="minorHAnsi" w:eastAsia="Times New Roman" w:hAnsiTheme="minorHAnsi" w:cstheme="minorHAnsi"/>
          <w:szCs w:val="24"/>
        </w:rPr>
        <w:t xml:space="preserve"> to individuals</w:t>
      </w:r>
      <w:r w:rsidR="008F37FB" w:rsidRPr="00230EE5">
        <w:rPr>
          <w:rFonts w:asciiTheme="minorHAnsi" w:eastAsia="Times New Roman" w:hAnsiTheme="minorHAnsi" w:cstheme="minorHAnsi"/>
          <w:szCs w:val="24"/>
        </w:rPr>
        <w:t xml:space="preserve"> are not only secure and </w:t>
      </w:r>
      <w:r w:rsidR="005327A3" w:rsidRPr="00230EE5">
        <w:rPr>
          <w:rFonts w:asciiTheme="minorHAnsi" w:eastAsia="Times New Roman" w:hAnsiTheme="minorHAnsi" w:cstheme="minorHAnsi"/>
          <w:szCs w:val="24"/>
        </w:rPr>
        <w:t>reliable, but</w:t>
      </w:r>
      <w:r w:rsidR="008F37FB" w:rsidRPr="00230EE5">
        <w:rPr>
          <w:rFonts w:asciiTheme="minorHAnsi" w:eastAsia="Times New Roman" w:hAnsiTheme="minorHAnsi" w:cstheme="minorHAnsi"/>
          <w:szCs w:val="24"/>
        </w:rPr>
        <w:t xml:space="preserve"> also high quality and supplied in a caring </w:t>
      </w:r>
      <w:r w:rsidR="005327A3" w:rsidRPr="00230EE5">
        <w:rPr>
          <w:rFonts w:asciiTheme="minorHAnsi" w:eastAsia="Times New Roman" w:hAnsiTheme="minorHAnsi" w:cstheme="minorHAnsi"/>
          <w:szCs w:val="24"/>
        </w:rPr>
        <w:t>manner, thus</w:t>
      </w:r>
      <w:r w:rsidR="004C2027" w:rsidRPr="00230EE5">
        <w:rPr>
          <w:rFonts w:asciiTheme="minorHAnsi" w:eastAsia="Times New Roman" w:hAnsiTheme="minorHAnsi" w:cstheme="minorHAnsi"/>
          <w:szCs w:val="24"/>
        </w:rPr>
        <w:t xml:space="preserve"> </w:t>
      </w:r>
      <w:r w:rsidR="005327A3" w:rsidRPr="00230EE5">
        <w:rPr>
          <w:rFonts w:asciiTheme="minorHAnsi" w:eastAsia="Times New Roman" w:hAnsiTheme="minorHAnsi" w:cstheme="minorHAnsi"/>
          <w:szCs w:val="24"/>
        </w:rPr>
        <w:t>enabling</w:t>
      </w:r>
      <w:r w:rsidR="004C2027" w:rsidRPr="00230EE5">
        <w:rPr>
          <w:rFonts w:asciiTheme="minorHAnsi" w:eastAsia="Times New Roman" w:hAnsiTheme="minorHAnsi" w:cstheme="minorHAnsi"/>
          <w:szCs w:val="24"/>
        </w:rPr>
        <w:t xml:space="preserve"> the different care service a cross England </w:t>
      </w:r>
      <w:r w:rsidR="005327A3" w:rsidRPr="00230EE5">
        <w:rPr>
          <w:rFonts w:asciiTheme="minorHAnsi" w:eastAsia="Times New Roman" w:hAnsiTheme="minorHAnsi" w:cstheme="minorHAnsi"/>
          <w:szCs w:val="24"/>
        </w:rPr>
        <w:t>to operate on a safe and effective basis.</w:t>
      </w:r>
      <w:r w:rsidR="50291C1A" w:rsidRPr="00230EE5">
        <w:rPr>
          <w:rFonts w:asciiTheme="minorHAnsi" w:eastAsia="Times New Roman" w:hAnsiTheme="minorHAnsi" w:cstheme="minorHAnsi"/>
          <w:szCs w:val="24"/>
        </w:rPr>
        <w:t xml:space="preserve"> </w:t>
      </w:r>
      <w:r w:rsidR="009B51BB" w:rsidRPr="00230EE5">
        <w:rPr>
          <w:rFonts w:asciiTheme="minorHAnsi" w:eastAsia="Times New Roman" w:hAnsiTheme="minorHAnsi" w:cstheme="minorHAnsi"/>
          <w:szCs w:val="24"/>
        </w:rPr>
        <w:t xml:space="preserve">A portion of the significant jobs of the consideration quality commission is to </w:t>
      </w:r>
      <w:r w:rsidR="00A36E19" w:rsidRPr="00230EE5">
        <w:rPr>
          <w:rFonts w:asciiTheme="minorHAnsi" w:eastAsia="Times New Roman" w:hAnsiTheme="minorHAnsi" w:cstheme="minorHAnsi"/>
          <w:szCs w:val="24"/>
        </w:rPr>
        <w:t>enrol</w:t>
      </w:r>
      <w:r w:rsidR="009B51BB" w:rsidRPr="00230EE5">
        <w:rPr>
          <w:rFonts w:asciiTheme="minorHAnsi" w:eastAsia="Times New Roman" w:hAnsiTheme="minorHAnsi" w:cstheme="minorHAnsi"/>
          <w:szCs w:val="24"/>
        </w:rPr>
        <w:t xml:space="preserve"> the different suppliers of care, to review, to screen, and to likewise rate the wellbeing and social consideration administrations, to make the important move to guarantee that the administration clients of wellbeing and social consideration administrations are constantly ensured while talking in an autonomous voice to raise any issues on the nature of wellbeing </w:t>
      </w:r>
      <w:r w:rsidR="009B51BB" w:rsidRPr="00230EE5">
        <w:rPr>
          <w:rFonts w:asciiTheme="minorHAnsi" w:eastAsia="Times New Roman" w:hAnsiTheme="minorHAnsi" w:cstheme="minorHAnsi"/>
          <w:szCs w:val="24"/>
        </w:rPr>
        <w:lastRenderedPageBreak/>
        <w:t>and social consideration administrations across England. All through crafted by this body, they work on securing the weak individuals' privileges, tuning in, and following up on the encounters of the administration clients, guaranteeing that the wellbeing and social consideration administration clients and people, in general, are engaged with their consideration and the body additionally work with different gatherings and different associations to enhance the nature of care and backing administrations. A portion of the estimations of CQC incorporates greatness, honesty, mindful just as collaboration (CQC, 2020).</w:t>
      </w:r>
    </w:p>
    <w:p w14:paraId="1151C6A5" w14:textId="093E6576" w:rsidR="009B51BB" w:rsidRPr="00230EE5" w:rsidRDefault="009B51BB" w:rsidP="00A36E19">
      <w:pPr>
        <w:shd w:val="clear" w:color="auto" w:fill="FFFFFF"/>
        <w:spacing w:after="0"/>
        <w:jc w:val="left"/>
        <w:rPr>
          <w:rFonts w:asciiTheme="minorHAnsi" w:eastAsia="Times New Roman" w:hAnsiTheme="minorHAnsi" w:cstheme="minorHAnsi"/>
          <w:szCs w:val="24"/>
        </w:rPr>
      </w:pPr>
    </w:p>
    <w:p w14:paraId="39C71837" w14:textId="77777777" w:rsidR="009B51BB" w:rsidRPr="00230EE5" w:rsidRDefault="009B51BB" w:rsidP="00A36E19">
      <w:pPr>
        <w:shd w:val="clear" w:color="auto" w:fill="FFFFFF"/>
        <w:spacing w:after="0"/>
        <w:jc w:val="left"/>
        <w:rPr>
          <w:rFonts w:asciiTheme="minorHAnsi" w:eastAsia="Times New Roman" w:hAnsiTheme="minorHAnsi" w:cstheme="minorHAnsi"/>
          <w:szCs w:val="24"/>
          <w:shd w:val="clear" w:color="auto" w:fill="FFFFFF"/>
          <w:lang w:eastAsia="en-GB"/>
        </w:rPr>
      </w:pPr>
    </w:p>
    <w:p w14:paraId="67DF9ED5" w14:textId="4EEAF26D"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 xml:space="preserve">There are other local regulators in the various local councils depending on the area in which Mr and Mrs T are coming from. The Health Improvement Scotland also referred to as HIS is a regulatory body based on Scotland whose major aim is to ensure that there is a great experience and high-quality care for people living in Scotland. </w:t>
      </w:r>
      <w:r w:rsidR="00AE25A0" w:rsidRPr="00230EE5">
        <w:rPr>
          <w:rFonts w:asciiTheme="minorHAnsi" w:eastAsia="Times New Roman" w:hAnsiTheme="minorHAnsi" w:cstheme="minorHAnsi"/>
          <w:szCs w:val="24"/>
        </w:rPr>
        <w:t xml:space="preserve">  </w:t>
      </w:r>
      <w:r w:rsidRPr="00230EE5">
        <w:rPr>
          <w:rFonts w:asciiTheme="minorHAnsi" w:eastAsia="Times New Roman" w:hAnsiTheme="minorHAnsi" w:cstheme="minorHAnsi"/>
          <w:szCs w:val="24"/>
        </w:rPr>
        <w:t xml:space="preserve">The </w:t>
      </w:r>
      <w:r w:rsidR="00AE25A0" w:rsidRPr="00230EE5">
        <w:rPr>
          <w:rFonts w:asciiTheme="minorHAnsi" w:eastAsia="Times New Roman" w:hAnsiTheme="minorHAnsi" w:cstheme="minorHAnsi"/>
          <w:szCs w:val="24"/>
        </w:rPr>
        <w:t>wide program of the HIS for the most part bolsters the improvement of wellbeing and social consideration administrations. A portion of the significant jobs of the HIS include:</w:t>
      </w:r>
    </w:p>
    <w:p w14:paraId="36AC1BCC" w14:textId="1EE71A00" w:rsidR="007F3F1B" w:rsidRPr="00230EE5" w:rsidRDefault="00DD67D2" w:rsidP="00A36E19">
      <w:pPr>
        <w:pStyle w:val="ListParagraph"/>
        <w:numPr>
          <w:ilvl w:val="0"/>
          <w:numId w:val="10"/>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Give quality affirmation a point of giving individuals trust in the wellbeing and social consideration administrations while supporting the wellbeing and social consideration suppliers to deal with improving</w:t>
      </w:r>
    </w:p>
    <w:p w14:paraId="6FE30179" w14:textId="30753957" w:rsidR="00E13932" w:rsidRPr="00230EE5" w:rsidRDefault="50291C1A" w:rsidP="00A36E19">
      <w:pPr>
        <w:pStyle w:val="ListParagraph"/>
        <w:numPr>
          <w:ilvl w:val="0"/>
          <w:numId w:val="10"/>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To empower people to make informed choices over the care and treatment accorded to them</w:t>
      </w:r>
      <w:bookmarkStart w:id="5" w:name="_Hlk60167278"/>
    </w:p>
    <w:p w14:paraId="22A95B55" w14:textId="77777777" w:rsidR="00E13932" w:rsidRPr="00230EE5" w:rsidRDefault="00E13932" w:rsidP="00A36E19">
      <w:pPr>
        <w:pStyle w:val="ListParagraph"/>
        <w:numPr>
          <w:ilvl w:val="0"/>
          <w:numId w:val="10"/>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Empowering the health as well as the social care organizations to redesign their services while continuously improving on the various services.</w:t>
      </w:r>
    </w:p>
    <w:p w14:paraId="3FDDCDE4" w14:textId="320B66EC" w:rsidR="00E13932" w:rsidRPr="00230EE5" w:rsidRDefault="00AB62B8" w:rsidP="00A36E19">
      <w:pPr>
        <w:pStyle w:val="ListParagraph"/>
        <w:numPr>
          <w:ilvl w:val="0"/>
          <w:numId w:val="10"/>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To share the knowledge and to provide evidence which allows the people to acquire the best health and social care services and the knowledge to also improve the services</w:t>
      </w:r>
      <w:r w:rsidR="005251D9" w:rsidRPr="00230EE5">
        <w:rPr>
          <w:rFonts w:asciiTheme="minorHAnsi" w:eastAsia="Times New Roman" w:hAnsiTheme="minorHAnsi" w:cstheme="minorHAnsi"/>
          <w:szCs w:val="24"/>
        </w:rPr>
        <w:t>.</w:t>
      </w:r>
    </w:p>
    <w:p w14:paraId="1FB093E3" w14:textId="72BC60E3" w:rsidR="50291C1A" w:rsidRPr="00230EE5" w:rsidRDefault="50291C1A" w:rsidP="00A36E19">
      <w:pPr>
        <w:pStyle w:val="ListParagraph"/>
        <w:numPr>
          <w:ilvl w:val="0"/>
          <w:numId w:val="10"/>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Provide quality assurance with an aim of giving people confidence on the health and social care services while supporting the health and social care providers to work on improving.</w:t>
      </w:r>
    </w:p>
    <w:bookmarkEnd w:id="5"/>
    <w:p w14:paraId="2AC2563E" w14:textId="5C5920DE" w:rsidR="50291C1A" w:rsidRPr="00230EE5" w:rsidRDefault="50291C1A" w:rsidP="00A36E19">
      <w:pPr>
        <w:pStyle w:val="ListParagraph"/>
        <w:numPr>
          <w:ilvl w:val="0"/>
          <w:numId w:val="10"/>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To ensure that every single resource which is invested in its work brings about value to the care services which is received by the people. (HIS, 2020)</w:t>
      </w:r>
    </w:p>
    <w:p w14:paraId="4FEC3376" w14:textId="35D66FDD" w:rsidR="50291C1A" w:rsidRPr="00230EE5" w:rsidRDefault="00E06D98"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lastRenderedPageBreak/>
        <w:t>There are additionally different bodies that offer help in wellbeing and social consideration administrations in Wales. One of these bodies is the Health Inspectorate Wales additionally alluded to as HIW.</w:t>
      </w:r>
      <w:r w:rsidR="008F2C50" w:rsidRPr="00230EE5">
        <w:rPr>
          <w:rFonts w:asciiTheme="minorHAnsi" w:eastAsia="Times New Roman" w:hAnsiTheme="minorHAnsi" w:cstheme="minorHAnsi"/>
          <w:szCs w:val="24"/>
        </w:rPr>
        <w:t xml:space="preserve"> </w:t>
      </w:r>
      <w:r w:rsidR="50291C1A" w:rsidRPr="00230EE5">
        <w:rPr>
          <w:rFonts w:asciiTheme="minorHAnsi" w:eastAsia="Times New Roman" w:hAnsiTheme="minorHAnsi" w:cstheme="minorHAnsi"/>
          <w:szCs w:val="24"/>
        </w:rPr>
        <w:t xml:space="preserve">The HIW is an independent healthcare inspectorate in Wales. The HIW not only regulate but also inspect the services provided by NHS as well as the independent healthcare providers in Wales through the use of various standards, policies as well as guidelines towards coming up with a framework for improvement of health and social care services. The HIW is responsible towards reviewing as well as inspecting and investigating the health and social care services provided by NHS and other independent providers of care services in Wales. </w:t>
      </w:r>
      <w:r w:rsidR="00EB15B7" w:rsidRPr="00230EE5">
        <w:rPr>
          <w:rFonts w:asciiTheme="minorHAnsi" w:eastAsia="Times New Roman" w:hAnsiTheme="minorHAnsi" w:cstheme="minorHAnsi"/>
          <w:szCs w:val="24"/>
        </w:rPr>
        <w:t>The Health Inspectorate Wales likewise works with other inspectorate and administrative bodies to guarantee that the wellbeing and social consideration administrations gave in the locale are of high caliber while settling on quality improvement choices dependent on accessible proof (HIW, 2019).</w:t>
      </w:r>
    </w:p>
    <w:p w14:paraId="5A2CB9A9" w14:textId="581E9910"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 xml:space="preserve">There are many other bodies and organizations which provide governance and regulatory framework to whom can support Mr and Mrs T to receive better care and to ensure that they live independently such as the care inspectorate Wales, the Mental Welfare Commission of </w:t>
      </w:r>
      <w:r w:rsidR="00A36E19" w:rsidRPr="00230EE5">
        <w:rPr>
          <w:rFonts w:asciiTheme="minorHAnsi" w:eastAsia="Times New Roman" w:hAnsiTheme="minorHAnsi" w:cstheme="minorHAnsi"/>
          <w:szCs w:val="24"/>
        </w:rPr>
        <w:t>Scotland,</w:t>
      </w:r>
      <w:r w:rsidRPr="00230EE5">
        <w:rPr>
          <w:rFonts w:asciiTheme="minorHAnsi" w:eastAsia="Times New Roman" w:hAnsiTheme="minorHAnsi" w:cstheme="minorHAnsi"/>
          <w:szCs w:val="24"/>
        </w:rPr>
        <w:t xml:space="preserve"> among others. The bodies discussed above are a few of the bodies </w:t>
      </w:r>
    </w:p>
    <w:p w14:paraId="3249AD7A" w14:textId="03E3E3BF"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There are also various professional bodies which provide support to people with various needs and can also provide support to Mr and Mrs T to ensure that they live independently. The professional bodies regulate the various aspects of health and social care services in UK such as education of healthcare professionals, training services, dealing with concerns raised by service users on professionals registered under them, promoting professional development in health and social care, coming up with policies and legislations among other roles (HCPC, 2020). Some of the professional bodies which can provide support to Mr and Mrs T in various aspects enabling them to live independently include:</w:t>
      </w:r>
    </w:p>
    <w:p w14:paraId="256B2786" w14:textId="77777777" w:rsidR="00855478" w:rsidRPr="00230EE5" w:rsidRDefault="00855478" w:rsidP="00A36E19">
      <w:pPr>
        <w:pStyle w:val="ListParagraph"/>
        <w:numPr>
          <w:ilvl w:val="0"/>
          <w:numId w:val="9"/>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Health and Care Professions Council known as (HCPC)</w:t>
      </w:r>
      <w:r w:rsidRPr="00230EE5">
        <w:rPr>
          <w:rFonts w:asciiTheme="minorHAnsi" w:eastAsia="Times New Roman" w:hAnsiTheme="minorHAnsi" w:cstheme="minorHAnsi"/>
          <w:b/>
          <w:bCs/>
          <w:szCs w:val="24"/>
        </w:rPr>
        <w:t xml:space="preserve"> </w:t>
      </w:r>
      <w:r w:rsidRPr="00230EE5">
        <w:rPr>
          <w:rFonts w:asciiTheme="minorHAnsi" w:eastAsia="Times New Roman" w:hAnsiTheme="minorHAnsi" w:cstheme="minorHAnsi"/>
          <w:szCs w:val="24"/>
        </w:rPr>
        <w:t>T regulates various healthcare professionals (15 of them)</w:t>
      </w:r>
    </w:p>
    <w:p w14:paraId="52C4DA3A" w14:textId="77777777" w:rsidR="00855478" w:rsidRPr="00230EE5" w:rsidRDefault="00855478" w:rsidP="00A36E19">
      <w:pPr>
        <w:pStyle w:val="ListParagraph"/>
        <w:numPr>
          <w:ilvl w:val="0"/>
          <w:numId w:val="9"/>
        </w:numPr>
        <w:rPr>
          <w:rFonts w:asciiTheme="minorHAnsi" w:eastAsia="Times New Roman" w:hAnsiTheme="minorHAnsi" w:cstheme="minorHAnsi"/>
          <w:szCs w:val="24"/>
        </w:rPr>
      </w:pPr>
      <w:r w:rsidRPr="00230EE5">
        <w:rPr>
          <w:rFonts w:asciiTheme="minorHAnsi" w:eastAsia="Times New Roman" w:hAnsiTheme="minorHAnsi" w:cstheme="minorHAnsi"/>
          <w:szCs w:val="24"/>
        </w:rPr>
        <w:t xml:space="preserve">General Pharmaceutical Council </w:t>
      </w:r>
      <w:r w:rsidRPr="00230EE5">
        <w:rPr>
          <w:rFonts w:asciiTheme="minorHAnsi" w:eastAsia="Times New Roman" w:hAnsiTheme="minorHAnsi" w:cstheme="minorHAnsi"/>
          <w:b/>
          <w:bCs/>
          <w:szCs w:val="24"/>
        </w:rPr>
        <w:t>(GPC)</w:t>
      </w:r>
      <w:r w:rsidRPr="00230EE5">
        <w:rPr>
          <w:rFonts w:asciiTheme="minorHAnsi" w:eastAsia="Times New Roman" w:hAnsiTheme="minorHAnsi" w:cstheme="minorHAnsi"/>
          <w:szCs w:val="24"/>
        </w:rPr>
        <w:t xml:space="preserve"> a regulatory body for pharmacy technicians, pharmacists, and the various pharmacy premises in UK.</w:t>
      </w:r>
    </w:p>
    <w:p w14:paraId="54814C22" w14:textId="77777777" w:rsidR="00855478" w:rsidRPr="00230EE5" w:rsidRDefault="00855478" w:rsidP="00A36E19">
      <w:pPr>
        <w:pStyle w:val="ListParagraph"/>
        <w:numPr>
          <w:ilvl w:val="0"/>
          <w:numId w:val="9"/>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General Optical Council </w:t>
      </w:r>
      <w:r w:rsidRPr="00230EE5">
        <w:rPr>
          <w:rFonts w:asciiTheme="minorHAnsi" w:eastAsia="Times New Roman" w:hAnsiTheme="minorHAnsi" w:cstheme="minorHAnsi"/>
          <w:b/>
          <w:bCs/>
          <w:szCs w:val="24"/>
        </w:rPr>
        <w:t xml:space="preserve">(GOC) </w:t>
      </w:r>
      <w:r w:rsidRPr="00230EE5">
        <w:rPr>
          <w:rFonts w:asciiTheme="minorHAnsi" w:eastAsia="Times New Roman" w:hAnsiTheme="minorHAnsi" w:cstheme="minorHAnsi"/>
          <w:szCs w:val="24"/>
        </w:rPr>
        <w:t>which provide a framework for regulating optometrists, student opticians, dispensing opticians and regulate the optical businesses.</w:t>
      </w:r>
    </w:p>
    <w:p w14:paraId="0F8DB9F4" w14:textId="0AB5D811" w:rsidR="50291C1A" w:rsidRPr="00230EE5" w:rsidRDefault="50291C1A" w:rsidP="00A36E19">
      <w:pPr>
        <w:pStyle w:val="ListParagraph"/>
        <w:numPr>
          <w:ilvl w:val="0"/>
          <w:numId w:val="9"/>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lastRenderedPageBreak/>
        <w:t xml:space="preserve">Nursing and Midwifery Council </w:t>
      </w:r>
      <w:r w:rsidRPr="00230EE5">
        <w:rPr>
          <w:rFonts w:asciiTheme="minorHAnsi" w:eastAsia="Times New Roman" w:hAnsiTheme="minorHAnsi" w:cstheme="minorHAnsi"/>
          <w:b/>
          <w:bCs/>
          <w:szCs w:val="24"/>
        </w:rPr>
        <w:t xml:space="preserve">(NMC) </w:t>
      </w:r>
      <w:r w:rsidRPr="00230EE5">
        <w:rPr>
          <w:rFonts w:asciiTheme="minorHAnsi" w:eastAsia="Times New Roman" w:hAnsiTheme="minorHAnsi" w:cstheme="minorHAnsi"/>
          <w:szCs w:val="24"/>
        </w:rPr>
        <w:t>which regulates nurses as well as midwives</w:t>
      </w:r>
    </w:p>
    <w:p w14:paraId="0B718AC7" w14:textId="77777777" w:rsidR="00816936" w:rsidRPr="00230EE5" w:rsidRDefault="00816936" w:rsidP="00A36E19">
      <w:pPr>
        <w:pStyle w:val="ListParagraph"/>
        <w:numPr>
          <w:ilvl w:val="0"/>
          <w:numId w:val="9"/>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General Osteopathic Council </w:t>
      </w:r>
      <w:r w:rsidRPr="00230EE5">
        <w:rPr>
          <w:rFonts w:asciiTheme="minorHAnsi" w:eastAsia="Times New Roman" w:hAnsiTheme="minorHAnsi" w:cstheme="minorHAnsi"/>
          <w:b/>
          <w:bCs/>
          <w:szCs w:val="24"/>
        </w:rPr>
        <w:t xml:space="preserve">(GOsC) </w:t>
      </w:r>
      <w:r w:rsidRPr="00230EE5">
        <w:rPr>
          <w:rFonts w:asciiTheme="minorHAnsi" w:eastAsia="Times New Roman" w:hAnsiTheme="minorHAnsi" w:cstheme="minorHAnsi"/>
          <w:szCs w:val="24"/>
        </w:rPr>
        <w:t>a body which regulates osteopaths</w:t>
      </w:r>
    </w:p>
    <w:p w14:paraId="3AF4C291" w14:textId="2205A78F" w:rsidR="50291C1A" w:rsidRPr="00230EE5" w:rsidRDefault="50291C1A" w:rsidP="00A36E19">
      <w:pPr>
        <w:pStyle w:val="ListParagraph"/>
        <w:numPr>
          <w:ilvl w:val="0"/>
          <w:numId w:val="9"/>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General Dental Council </w:t>
      </w:r>
      <w:r w:rsidRPr="00230EE5">
        <w:rPr>
          <w:rFonts w:asciiTheme="minorHAnsi" w:eastAsia="Times New Roman" w:hAnsiTheme="minorHAnsi" w:cstheme="minorHAnsi"/>
          <w:b/>
          <w:bCs/>
          <w:szCs w:val="24"/>
        </w:rPr>
        <w:t>(GDC)</w:t>
      </w:r>
      <w:r w:rsidRPr="00230EE5">
        <w:rPr>
          <w:rFonts w:asciiTheme="minorHAnsi" w:eastAsia="Times New Roman" w:hAnsiTheme="minorHAnsi" w:cstheme="minorHAnsi"/>
          <w:szCs w:val="24"/>
        </w:rPr>
        <w:t xml:space="preserve"> regulates dental professionals such as dental technicians', dentists, dental hygienists, orthodontic therapists, dental nurses, clinical dental </w:t>
      </w:r>
      <w:r w:rsidR="00DE6401" w:rsidRPr="00230EE5">
        <w:rPr>
          <w:rFonts w:asciiTheme="minorHAnsi" w:eastAsia="Times New Roman" w:hAnsiTheme="minorHAnsi" w:cstheme="minorHAnsi"/>
          <w:szCs w:val="24"/>
        </w:rPr>
        <w:t>technicians,</w:t>
      </w:r>
      <w:r w:rsidRPr="00230EE5">
        <w:rPr>
          <w:rFonts w:asciiTheme="minorHAnsi" w:eastAsia="Times New Roman" w:hAnsiTheme="minorHAnsi" w:cstheme="minorHAnsi"/>
          <w:szCs w:val="24"/>
        </w:rPr>
        <w:t xml:space="preserve"> and the dental therapists </w:t>
      </w:r>
    </w:p>
    <w:p w14:paraId="42C68667" w14:textId="4B6D4E84" w:rsidR="00816936" w:rsidRPr="00230EE5" w:rsidRDefault="00816936" w:rsidP="00A36E19">
      <w:pPr>
        <w:pStyle w:val="ListParagraph"/>
        <w:numPr>
          <w:ilvl w:val="0"/>
          <w:numId w:val="9"/>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General Chiropractic Council </w:t>
      </w:r>
      <w:r w:rsidRPr="00230EE5">
        <w:rPr>
          <w:rFonts w:asciiTheme="minorHAnsi" w:eastAsia="Times New Roman" w:hAnsiTheme="minorHAnsi" w:cstheme="minorHAnsi"/>
          <w:b/>
          <w:bCs/>
          <w:szCs w:val="24"/>
        </w:rPr>
        <w:t xml:space="preserve">(GCC) </w:t>
      </w:r>
      <w:r w:rsidRPr="00230EE5">
        <w:rPr>
          <w:rFonts w:asciiTheme="minorHAnsi" w:eastAsia="Times New Roman" w:hAnsiTheme="minorHAnsi" w:cstheme="minorHAnsi"/>
          <w:szCs w:val="24"/>
        </w:rPr>
        <w:t>which regulates the chiropractors</w:t>
      </w:r>
      <w:r w:rsidR="008852D0" w:rsidRPr="00230EE5">
        <w:rPr>
          <w:rFonts w:asciiTheme="minorHAnsi" w:eastAsia="Times New Roman" w:hAnsiTheme="minorHAnsi" w:cstheme="minorHAnsi"/>
          <w:szCs w:val="24"/>
        </w:rPr>
        <w:t>.</w:t>
      </w:r>
    </w:p>
    <w:p w14:paraId="29926B6B" w14:textId="344128C9" w:rsidR="50291C1A" w:rsidRPr="00230EE5" w:rsidRDefault="50291C1A" w:rsidP="00A36E19">
      <w:pPr>
        <w:pStyle w:val="ListParagraph"/>
        <w:numPr>
          <w:ilvl w:val="0"/>
          <w:numId w:val="9"/>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General Medical Council </w:t>
      </w:r>
      <w:r w:rsidRPr="00230EE5">
        <w:rPr>
          <w:rFonts w:asciiTheme="minorHAnsi" w:eastAsia="Times New Roman" w:hAnsiTheme="minorHAnsi" w:cstheme="minorHAnsi"/>
          <w:b/>
          <w:bCs/>
          <w:szCs w:val="24"/>
        </w:rPr>
        <w:t xml:space="preserve">(GMC) </w:t>
      </w:r>
      <w:r w:rsidRPr="00230EE5">
        <w:rPr>
          <w:rFonts w:asciiTheme="minorHAnsi" w:eastAsia="Times New Roman" w:hAnsiTheme="minorHAnsi" w:cstheme="minorHAnsi"/>
          <w:szCs w:val="24"/>
        </w:rPr>
        <w:t>regulates doctors.</w:t>
      </w:r>
    </w:p>
    <w:p w14:paraId="2B1F4D10" w14:textId="3B69FF83" w:rsidR="006A6E80" w:rsidRPr="00230EE5" w:rsidRDefault="006A6E80" w:rsidP="00A36E19">
      <w:pPr>
        <w:pStyle w:val="ListParagraph"/>
        <w:rPr>
          <w:rFonts w:asciiTheme="minorHAnsi" w:eastAsia="Times New Roman" w:hAnsiTheme="minorHAnsi" w:cstheme="minorHAnsi"/>
          <w:szCs w:val="24"/>
        </w:rPr>
      </w:pPr>
    </w:p>
    <w:p w14:paraId="505B7690" w14:textId="771BDC93" w:rsidR="50291C1A" w:rsidRPr="003B0B47" w:rsidRDefault="50291C1A" w:rsidP="00A36E19">
      <w:pPr>
        <w:pStyle w:val="Heading1"/>
        <w:rPr>
          <w:rFonts w:asciiTheme="minorHAnsi" w:eastAsia="Times New Roman" w:hAnsiTheme="minorHAnsi" w:cstheme="minorHAnsi"/>
          <w:color w:val="auto"/>
          <w:sz w:val="28"/>
          <w:szCs w:val="28"/>
        </w:rPr>
      </w:pPr>
      <w:bookmarkStart w:id="6" w:name="_Toc57074119"/>
      <w:r w:rsidRPr="003B0B47">
        <w:rPr>
          <w:rFonts w:asciiTheme="minorHAnsi" w:eastAsia="Times New Roman" w:hAnsiTheme="minorHAnsi" w:cstheme="minorHAnsi"/>
          <w:color w:val="auto"/>
          <w:sz w:val="28"/>
          <w:szCs w:val="28"/>
        </w:rPr>
        <w:t>Codes of conduct</w:t>
      </w:r>
      <w:bookmarkEnd w:id="6"/>
    </w:p>
    <w:p w14:paraId="2F62AD14" w14:textId="5412D389"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 xml:space="preserve">At the course of their lives, Mr and Mrs T will receive support from various health and social care professionals who aim at providing them with the support to enable them to live independently. These care professionals are guided by code of conduct provided by the various professional and regulatory bodies. </w:t>
      </w:r>
      <w:r w:rsidR="00AE7EA2" w:rsidRPr="00230EE5">
        <w:rPr>
          <w:rFonts w:asciiTheme="minorHAnsi" w:eastAsia="Times New Roman" w:hAnsiTheme="minorHAnsi" w:cstheme="minorHAnsi"/>
          <w:szCs w:val="24"/>
        </w:rPr>
        <w:t xml:space="preserve">The set of principles sets out the normal guidelines of conduct from the wellbeing and social consideration backing and grown-up consideration laborers. The implicit rules plot the perspectives and the conduct in which Mr. and Mrs. T ought to anticipate from the consideration experts offering help to them who are guided by the </w:t>
      </w:r>
      <w:r w:rsidR="00AD64D3" w:rsidRPr="00230EE5">
        <w:rPr>
          <w:rFonts w:asciiTheme="minorHAnsi" w:eastAsia="Times New Roman" w:hAnsiTheme="minorHAnsi" w:cstheme="minorHAnsi"/>
          <w:szCs w:val="24"/>
        </w:rPr>
        <w:t>code. The</w:t>
      </w:r>
      <w:r w:rsidRPr="00230EE5">
        <w:rPr>
          <w:rFonts w:asciiTheme="minorHAnsi" w:eastAsia="Times New Roman" w:hAnsiTheme="minorHAnsi" w:cstheme="minorHAnsi"/>
          <w:szCs w:val="24"/>
        </w:rPr>
        <w:t xml:space="preserve"> code of conduct helps the care professionals to provide safe and high-quality support and care to the service users. The code of conduct provides the requirements of behaviour from the health and social care professionals while providing support services to the service users in UK. The code of conduct has been put in place to ensure that the care professionals provide support services which are not only safe but also compassionate and effective for the service user and their families. Every care professional should treat the service users with respect as well as with utmost dignity. The code of conduct aims at promoting best practices in health and social care towards protecting the public (Skills for care, 2019). Alzheimer's Society also have a code of conduct in which all its care professionals adhere to while supporting Mr and Mrs T to live independently. </w:t>
      </w:r>
    </w:p>
    <w:p w14:paraId="46EC47D9" w14:textId="54CE8295"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Some of the standards provided by the code of conduct is that the care professional must:</w:t>
      </w:r>
    </w:p>
    <w:p w14:paraId="059AE79B" w14:textId="77777777" w:rsidR="00CB4F94" w:rsidRPr="00230EE5" w:rsidRDefault="00CB4F94" w:rsidP="00A36E19">
      <w:pPr>
        <w:pStyle w:val="ListParagraph"/>
        <w:numPr>
          <w:ilvl w:val="0"/>
          <w:numId w:val="8"/>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Promote effective communication towards promoting the health, safety, and wellbeing of the care service users. </w:t>
      </w:r>
    </w:p>
    <w:p w14:paraId="04D1DDE5" w14:textId="77777777" w:rsidR="00CB4F94" w:rsidRPr="00230EE5" w:rsidRDefault="00CB4F94" w:rsidP="00A36E19">
      <w:pPr>
        <w:pStyle w:val="ListParagraph"/>
        <w:numPr>
          <w:ilvl w:val="0"/>
          <w:numId w:val="8"/>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Be always accountable towards their decisions and actions</w:t>
      </w:r>
    </w:p>
    <w:p w14:paraId="27C0601C" w14:textId="77777777" w:rsidR="00CB4F94" w:rsidRPr="00230EE5" w:rsidRDefault="00CB4F94" w:rsidP="00A36E19">
      <w:pPr>
        <w:pStyle w:val="ListParagraph"/>
        <w:numPr>
          <w:ilvl w:val="0"/>
          <w:numId w:val="8"/>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lastRenderedPageBreak/>
        <w:t>Work on improving the quality of health and social care services</w:t>
      </w:r>
    </w:p>
    <w:p w14:paraId="5CE2AF38" w14:textId="77777777" w:rsidR="00CB4F94" w:rsidRPr="00230EE5" w:rsidRDefault="00CB4F94" w:rsidP="00A36E19">
      <w:pPr>
        <w:pStyle w:val="ListParagraph"/>
        <w:numPr>
          <w:ilvl w:val="0"/>
          <w:numId w:val="8"/>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Always uphold and promote the service user’s privacy, rights, dignity health and wellbeing and the people caring for them</w:t>
      </w:r>
    </w:p>
    <w:p w14:paraId="38DEACD3" w14:textId="77777777" w:rsidR="00CB4F94" w:rsidRPr="00230EE5" w:rsidRDefault="00CB4F94" w:rsidP="00A36E19">
      <w:pPr>
        <w:pStyle w:val="ListParagraph"/>
        <w:numPr>
          <w:ilvl w:val="0"/>
          <w:numId w:val="8"/>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Always respect the rights of the people to confidentiality</w:t>
      </w:r>
    </w:p>
    <w:p w14:paraId="7BE00533" w14:textId="77777777" w:rsidR="00CB4F94" w:rsidRPr="00230EE5" w:rsidRDefault="00CB4F94" w:rsidP="00A36E19">
      <w:pPr>
        <w:pStyle w:val="ListParagraph"/>
        <w:numPr>
          <w:ilvl w:val="0"/>
          <w:numId w:val="8"/>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Embrace teamwork in the place of work by working together with colleagues towards promoting high quality support services which are safe and compassionate. </w:t>
      </w:r>
    </w:p>
    <w:p w14:paraId="1514DDC8" w14:textId="48913B2C" w:rsidR="50291C1A" w:rsidRPr="00230EE5" w:rsidRDefault="50291C1A" w:rsidP="00A36E19">
      <w:pPr>
        <w:pStyle w:val="ListParagraph"/>
        <w:numPr>
          <w:ilvl w:val="0"/>
          <w:numId w:val="8"/>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Always promote and uphold inclusive practice, </w:t>
      </w:r>
      <w:r w:rsidR="000662C6" w:rsidRPr="00230EE5">
        <w:rPr>
          <w:rFonts w:asciiTheme="minorHAnsi" w:eastAsia="Times New Roman" w:hAnsiTheme="minorHAnsi" w:cstheme="minorHAnsi"/>
          <w:szCs w:val="24"/>
        </w:rPr>
        <w:t>equality,</w:t>
      </w:r>
      <w:r w:rsidRPr="00230EE5">
        <w:rPr>
          <w:rFonts w:asciiTheme="minorHAnsi" w:eastAsia="Times New Roman" w:hAnsiTheme="minorHAnsi" w:cstheme="minorHAnsi"/>
          <w:szCs w:val="24"/>
        </w:rPr>
        <w:t xml:space="preserve"> and diversity</w:t>
      </w:r>
    </w:p>
    <w:p w14:paraId="21B89618" w14:textId="2FCBC394" w:rsidR="50291C1A" w:rsidRPr="003B0B47" w:rsidRDefault="50291C1A" w:rsidP="00A36E19">
      <w:pPr>
        <w:pStyle w:val="Heading1"/>
        <w:rPr>
          <w:rFonts w:asciiTheme="minorHAnsi" w:eastAsia="Times New Roman" w:hAnsiTheme="minorHAnsi" w:cstheme="minorHAnsi"/>
          <w:color w:val="auto"/>
          <w:sz w:val="28"/>
          <w:szCs w:val="28"/>
        </w:rPr>
      </w:pPr>
      <w:bookmarkStart w:id="7" w:name="_Toc57074120"/>
      <w:r w:rsidRPr="003B0B47">
        <w:rPr>
          <w:rFonts w:asciiTheme="minorHAnsi" w:eastAsia="Times New Roman" w:hAnsiTheme="minorHAnsi" w:cstheme="minorHAnsi"/>
          <w:color w:val="auto"/>
          <w:sz w:val="28"/>
          <w:szCs w:val="28"/>
        </w:rPr>
        <w:t>Person centred care</w:t>
      </w:r>
      <w:bookmarkEnd w:id="7"/>
    </w:p>
    <w:p w14:paraId="7258C569" w14:textId="4770BD95" w:rsidR="50291C1A" w:rsidRPr="00230EE5" w:rsidRDefault="00E91652"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 xml:space="preserve">Of late, the public authority of the UK has been chipping away at advancing individual-focused consideration in wellbeing and social consideration administrations. Individual focused consideration is one of the systems which is accessible for Alzheimer's Society in supporting Mr. and Mrs. T. Individual focused consideration is depicted as giving consideration according to the necessities of the patient and not according to the requirements of the wellbeing and social consideration administration. Individual focused consideration implies that administration clients in wellbeing and social consideration are considered as equivalent accomplices while anticipating their help and care benefits; their assessment towards their requirements, inclinations, wishes, sees and their necessities are constantly mulled over while getting ready for their </w:t>
      </w:r>
      <w:r w:rsidR="00230EE5" w:rsidRPr="00230EE5">
        <w:rPr>
          <w:rFonts w:asciiTheme="minorHAnsi" w:eastAsia="Times New Roman" w:hAnsiTheme="minorHAnsi" w:cstheme="minorHAnsi"/>
          <w:szCs w:val="24"/>
        </w:rPr>
        <w:t>consideration. With</w:t>
      </w:r>
      <w:r w:rsidR="50291C1A" w:rsidRPr="00230EE5">
        <w:rPr>
          <w:rFonts w:asciiTheme="minorHAnsi" w:eastAsia="Times New Roman" w:hAnsiTheme="minorHAnsi" w:cstheme="minorHAnsi"/>
          <w:szCs w:val="24"/>
        </w:rPr>
        <w:t xml:space="preserve"> person centred care, the care professionals plan for the support or care to the service </w:t>
      </w:r>
      <w:r w:rsidR="0099339C" w:rsidRPr="00230EE5">
        <w:rPr>
          <w:rFonts w:asciiTheme="minorHAnsi" w:eastAsia="Times New Roman" w:hAnsiTheme="minorHAnsi" w:cstheme="minorHAnsi"/>
          <w:szCs w:val="24"/>
        </w:rPr>
        <w:t>users,</w:t>
      </w:r>
      <w:r w:rsidR="005D0CEE" w:rsidRPr="00230EE5">
        <w:rPr>
          <w:rFonts w:asciiTheme="minorHAnsi" w:eastAsia="Times New Roman" w:hAnsiTheme="minorHAnsi" w:cstheme="minorHAnsi"/>
          <w:szCs w:val="24"/>
        </w:rPr>
        <w:t xml:space="preserve"> </w:t>
      </w:r>
      <w:r w:rsidR="50291C1A" w:rsidRPr="00230EE5">
        <w:rPr>
          <w:rFonts w:asciiTheme="minorHAnsi" w:eastAsia="Times New Roman" w:hAnsiTheme="minorHAnsi" w:cstheme="minorHAnsi"/>
          <w:szCs w:val="24"/>
        </w:rPr>
        <w:t xml:space="preserve">together with the service user with a consideration of the preferences, </w:t>
      </w:r>
      <w:r w:rsidR="006E0FF6" w:rsidRPr="00230EE5">
        <w:rPr>
          <w:rFonts w:asciiTheme="minorHAnsi" w:eastAsia="Times New Roman" w:hAnsiTheme="minorHAnsi" w:cstheme="minorHAnsi"/>
          <w:szCs w:val="24"/>
        </w:rPr>
        <w:t xml:space="preserve">views and </w:t>
      </w:r>
      <w:r w:rsidR="50291C1A" w:rsidRPr="00230EE5">
        <w:rPr>
          <w:rFonts w:asciiTheme="minorHAnsi" w:eastAsia="Times New Roman" w:hAnsiTheme="minorHAnsi" w:cstheme="minorHAnsi"/>
          <w:szCs w:val="24"/>
        </w:rPr>
        <w:t>wishes</w:t>
      </w:r>
      <w:r w:rsidR="0099339C" w:rsidRPr="00230EE5">
        <w:rPr>
          <w:rFonts w:asciiTheme="minorHAnsi" w:eastAsia="Times New Roman" w:hAnsiTheme="minorHAnsi" w:cstheme="minorHAnsi"/>
          <w:szCs w:val="24"/>
        </w:rPr>
        <w:t xml:space="preserve"> </w:t>
      </w:r>
      <w:r w:rsidR="50291C1A" w:rsidRPr="00230EE5">
        <w:rPr>
          <w:rFonts w:asciiTheme="minorHAnsi" w:eastAsia="Times New Roman" w:hAnsiTheme="minorHAnsi" w:cstheme="minorHAnsi"/>
          <w:szCs w:val="24"/>
        </w:rPr>
        <w:t xml:space="preserve">of the service user while thinking of the impact of the support being provided to them (Coulter and Oldham, 2016). In every action taken to support Mr and Mrs T, Alzheimer's Society should always ensure that they provide person centred care which is also underpinned in the various legislations. </w:t>
      </w:r>
    </w:p>
    <w:p w14:paraId="7AF49F88" w14:textId="2772DC83"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Providing person centred care means:</w:t>
      </w:r>
    </w:p>
    <w:p w14:paraId="6D0F027C" w14:textId="1A55429B" w:rsidR="007D3A6D" w:rsidRPr="00230EE5" w:rsidRDefault="00706FA8" w:rsidP="00A36E19">
      <w:pPr>
        <w:pStyle w:val="ListParagraph"/>
        <w:numPr>
          <w:ilvl w:val="0"/>
          <w:numId w:val="7"/>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color w:val="000000" w:themeColor="text1"/>
          <w:szCs w:val="24"/>
        </w:rPr>
        <w:t>Supporting participation of the service user’s freedom/independence</w:t>
      </w:r>
    </w:p>
    <w:p w14:paraId="11577643" w14:textId="17C49EDB" w:rsidR="50291C1A" w:rsidRPr="00230EE5" w:rsidRDefault="50291C1A" w:rsidP="00A36E19">
      <w:pPr>
        <w:pStyle w:val="ListParagraph"/>
        <w:numPr>
          <w:ilvl w:val="0"/>
          <w:numId w:val="7"/>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Providing care </w:t>
      </w:r>
      <w:r w:rsidR="00D045FC" w:rsidRPr="00230EE5">
        <w:rPr>
          <w:rFonts w:asciiTheme="minorHAnsi" w:eastAsia="Times New Roman" w:hAnsiTheme="minorHAnsi" w:cstheme="minorHAnsi"/>
          <w:szCs w:val="24"/>
        </w:rPr>
        <w:t xml:space="preserve">that </w:t>
      </w:r>
      <w:r w:rsidR="00303072" w:rsidRPr="00230EE5">
        <w:rPr>
          <w:rFonts w:asciiTheme="minorHAnsi" w:eastAsia="Times New Roman" w:hAnsiTheme="minorHAnsi" w:cstheme="minorHAnsi"/>
          <w:szCs w:val="24"/>
        </w:rPr>
        <w:t xml:space="preserve">is respectful of </w:t>
      </w:r>
      <w:r w:rsidRPr="00230EE5">
        <w:rPr>
          <w:rFonts w:asciiTheme="minorHAnsi" w:eastAsia="Times New Roman" w:hAnsiTheme="minorHAnsi" w:cstheme="minorHAnsi"/>
          <w:szCs w:val="24"/>
        </w:rPr>
        <w:t xml:space="preserve">and support which </w:t>
      </w:r>
      <w:r w:rsidR="001C6D55" w:rsidRPr="00230EE5">
        <w:rPr>
          <w:rFonts w:asciiTheme="minorHAnsi" w:eastAsia="Times New Roman" w:hAnsiTheme="minorHAnsi" w:cstheme="minorHAnsi"/>
          <w:szCs w:val="24"/>
        </w:rPr>
        <w:t>keeps up their</w:t>
      </w:r>
      <w:r w:rsidRPr="00230EE5">
        <w:rPr>
          <w:rFonts w:asciiTheme="minorHAnsi" w:eastAsia="Times New Roman" w:hAnsiTheme="minorHAnsi" w:cstheme="minorHAnsi"/>
          <w:szCs w:val="24"/>
        </w:rPr>
        <w:t xml:space="preserve"> needs, </w:t>
      </w:r>
      <w:r w:rsidR="0099339C" w:rsidRPr="00230EE5">
        <w:rPr>
          <w:rFonts w:asciiTheme="minorHAnsi" w:eastAsia="Times New Roman" w:hAnsiTheme="minorHAnsi" w:cstheme="minorHAnsi"/>
          <w:szCs w:val="24"/>
        </w:rPr>
        <w:t>wishers,</w:t>
      </w:r>
      <w:r w:rsidRPr="00230EE5">
        <w:rPr>
          <w:rFonts w:asciiTheme="minorHAnsi" w:eastAsia="Times New Roman" w:hAnsiTheme="minorHAnsi" w:cstheme="minorHAnsi"/>
          <w:szCs w:val="24"/>
        </w:rPr>
        <w:t xml:space="preserve"> and the preferences of the service users</w:t>
      </w:r>
    </w:p>
    <w:p w14:paraId="361BEEAD" w14:textId="13119E3C" w:rsidR="50291C1A" w:rsidRPr="00230EE5" w:rsidRDefault="50291C1A" w:rsidP="00A36E19">
      <w:pPr>
        <w:pStyle w:val="ListParagraph"/>
        <w:numPr>
          <w:ilvl w:val="0"/>
          <w:numId w:val="7"/>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Empowering service users to come up with informed decisions over the care and support which they receive</w:t>
      </w:r>
    </w:p>
    <w:p w14:paraId="36C9077D" w14:textId="4963C624" w:rsidR="50291C1A" w:rsidRPr="00230EE5" w:rsidRDefault="50291C1A" w:rsidP="00A36E19">
      <w:pPr>
        <w:pStyle w:val="ListParagraph"/>
        <w:numPr>
          <w:ilvl w:val="0"/>
          <w:numId w:val="7"/>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Responding to the whole person’s wishes as well as needs</w:t>
      </w:r>
    </w:p>
    <w:p w14:paraId="70F5B0EF" w14:textId="1A803A02" w:rsidR="50291C1A" w:rsidRPr="00230EE5" w:rsidRDefault="50291C1A" w:rsidP="00A36E19">
      <w:pPr>
        <w:pStyle w:val="ListParagraph"/>
        <w:numPr>
          <w:ilvl w:val="0"/>
          <w:numId w:val="7"/>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lastRenderedPageBreak/>
        <w:t>The service users must have treatment or care which is specifically tailored for them to meet their needs as well as preferences</w:t>
      </w:r>
      <w:r w:rsidR="00793518" w:rsidRPr="00230EE5">
        <w:rPr>
          <w:rFonts w:asciiTheme="minorHAnsi" w:eastAsia="Times New Roman" w:hAnsiTheme="minorHAnsi" w:cstheme="minorHAnsi"/>
          <w:szCs w:val="24"/>
        </w:rPr>
        <w:t xml:space="preserve"> </w:t>
      </w:r>
      <w:r w:rsidRPr="00230EE5">
        <w:rPr>
          <w:rFonts w:asciiTheme="minorHAnsi" w:eastAsia="Times New Roman" w:hAnsiTheme="minorHAnsi" w:cstheme="minorHAnsi"/>
          <w:szCs w:val="24"/>
        </w:rPr>
        <w:t>(Mulley et al., 2012)</w:t>
      </w:r>
    </w:p>
    <w:p w14:paraId="062A548E" w14:textId="4FC2FCFB" w:rsidR="50291C1A" w:rsidRPr="003B0B47" w:rsidRDefault="50291C1A" w:rsidP="00A36E19">
      <w:pPr>
        <w:pStyle w:val="Heading1"/>
        <w:rPr>
          <w:rFonts w:asciiTheme="minorHAnsi" w:eastAsia="Times New Roman" w:hAnsiTheme="minorHAnsi" w:cstheme="minorHAnsi"/>
          <w:color w:val="auto"/>
          <w:sz w:val="28"/>
          <w:szCs w:val="28"/>
        </w:rPr>
      </w:pPr>
      <w:bookmarkStart w:id="8" w:name="_Toc57074121"/>
      <w:r w:rsidRPr="003B0B47">
        <w:rPr>
          <w:rFonts w:asciiTheme="minorHAnsi" w:eastAsia="Times New Roman" w:hAnsiTheme="minorHAnsi" w:cstheme="minorHAnsi"/>
          <w:color w:val="auto"/>
          <w:sz w:val="28"/>
          <w:szCs w:val="28"/>
        </w:rPr>
        <w:t>Legislations and regulations</w:t>
      </w:r>
      <w:bookmarkEnd w:id="8"/>
    </w:p>
    <w:p w14:paraId="63271464" w14:textId="401B27D6"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There are also various regulations and legislations which provide to the service users and are available in which Alzheimer's Society adhere to while supporting Mr and Mrs T to live independent lives. Some of the legislations which are support Mr and Mrs T in various aspects include:</w:t>
      </w:r>
    </w:p>
    <w:p w14:paraId="62865680" w14:textId="2A3575DA" w:rsidR="50291C1A" w:rsidRPr="00230EE5" w:rsidRDefault="50291C1A" w:rsidP="00A36E19">
      <w:pPr>
        <w:pStyle w:val="ListParagraph"/>
        <w:numPr>
          <w:ilvl w:val="0"/>
          <w:numId w:val="6"/>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The</w:t>
      </w:r>
      <w:r w:rsidR="00F67FEA" w:rsidRPr="00230EE5">
        <w:rPr>
          <w:rFonts w:asciiTheme="minorHAnsi" w:eastAsia="Times New Roman" w:hAnsiTheme="minorHAnsi" w:cstheme="minorHAnsi"/>
          <w:szCs w:val="24"/>
        </w:rPr>
        <w:t xml:space="preserve"> 2010 Equality Act</w:t>
      </w:r>
      <w:r w:rsidRPr="00230EE5">
        <w:rPr>
          <w:rFonts w:asciiTheme="minorHAnsi" w:eastAsia="Times New Roman" w:hAnsiTheme="minorHAnsi" w:cstheme="minorHAnsi"/>
          <w:szCs w:val="24"/>
        </w:rPr>
        <w:t xml:space="preserve"> </w:t>
      </w:r>
    </w:p>
    <w:p w14:paraId="43798F31" w14:textId="274E91F6" w:rsidR="50291C1A" w:rsidRPr="00230EE5" w:rsidRDefault="00845230" w:rsidP="00A36E19">
      <w:pPr>
        <w:pStyle w:val="ListParagraph"/>
        <w:numPr>
          <w:ilvl w:val="0"/>
          <w:numId w:val="6"/>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Safeguarding</w:t>
      </w:r>
      <w:r w:rsidR="00CF3775" w:rsidRPr="00230EE5">
        <w:rPr>
          <w:rFonts w:asciiTheme="minorHAnsi" w:eastAsia="Times New Roman" w:hAnsiTheme="minorHAnsi" w:cstheme="minorHAnsi"/>
          <w:szCs w:val="24"/>
        </w:rPr>
        <w:t xml:space="preserve"> Vulnerable Group</w:t>
      </w:r>
      <w:r w:rsidR="50291C1A" w:rsidRPr="00230EE5">
        <w:rPr>
          <w:rFonts w:asciiTheme="minorHAnsi" w:eastAsia="Times New Roman" w:hAnsiTheme="minorHAnsi" w:cstheme="minorHAnsi"/>
          <w:szCs w:val="24"/>
        </w:rPr>
        <w:t xml:space="preserve"> Act of 200</w:t>
      </w:r>
      <w:r w:rsidR="008B7FC1" w:rsidRPr="00230EE5">
        <w:rPr>
          <w:rFonts w:asciiTheme="minorHAnsi" w:eastAsia="Times New Roman" w:hAnsiTheme="minorHAnsi" w:cstheme="minorHAnsi"/>
          <w:szCs w:val="24"/>
        </w:rPr>
        <w:t>6</w:t>
      </w:r>
    </w:p>
    <w:p w14:paraId="0B365642" w14:textId="68D0B826" w:rsidR="50291C1A" w:rsidRPr="00230EE5" w:rsidRDefault="50291C1A" w:rsidP="00A36E19">
      <w:pPr>
        <w:pStyle w:val="ListParagraph"/>
        <w:numPr>
          <w:ilvl w:val="0"/>
          <w:numId w:val="6"/>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The </w:t>
      </w:r>
      <w:bookmarkStart w:id="9" w:name="_Hlk60166076"/>
      <w:r w:rsidR="00F67FEA" w:rsidRPr="00230EE5">
        <w:rPr>
          <w:rFonts w:asciiTheme="minorHAnsi" w:eastAsia="Times New Roman" w:hAnsiTheme="minorHAnsi" w:cstheme="minorHAnsi"/>
          <w:szCs w:val="24"/>
        </w:rPr>
        <w:t>Care Act of 2014</w:t>
      </w:r>
    </w:p>
    <w:bookmarkEnd w:id="9"/>
    <w:p w14:paraId="38EB94E8" w14:textId="7A016E0B" w:rsidR="50291C1A" w:rsidRPr="00230EE5" w:rsidRDefault="50291C1A" w:rsidP="00A36E19">
      <w:pPr>
        <w:pStyle w:val="ListParagraph"/>
        <w:numPr>
          <w:ilvl w:val="0"/>
          <w:numId w:val="6"/>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1988 Data Protection Act</w:t>
      </w:r>
    </w:p>
    <w:p w14:paraId="1E93AA0F" w14:textId="5ACFD1E9" w:rsidR="50291C1A" w:rsidRPr="00230EE5" w:rsidRDefault="00CF3775" w:rsidP="00A36E19">
      <w:pPr>
        <w:pStyle w:val="ListParagraph"/>
        <w:numPr>
          <w:ilvl w:val="0"/>
          <w:numId w:val="6"/>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Food Safety</w:t>
      </w:r>
      <w:r w:rsidR="00564221" w:rsidRPr="00230EE5">
        <w:rPr>
          <w:rFonts w:asciiTheme="minorHAnsi" w:eastAsia="Times New Roman" w:hAnsiTheme="minorHAnsi" w:cstheme="minorHAnsi"/>
          <w:szCs w:val="24"/>
        </w:rPr>
        <w:t xml:space="preserve"> Act of 1990</w:t>
      </w:r>
    </w:p>
    <w:p w14:paraId="4C23C455" w14:textId="5CAF7CB7" w:rsidR="50291C1A" w:rsidRPr="00230EE5" w:rsidRDefault="50291C1A" w:rsidP="00A36E19">
      <w:pPr>
        <w:pStyle w:val="ListParagraph"/>
        <w:numPr>
          <w:ilvl w:val="0"/>
          <w:numId w:val="6"/>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Health and S</w:t>
      </w:r>
      <w:r w:rsidR="002E5F65" w:rsidRPr="00230EE5">
        <w:rPr>
          <w:rFonts w:asciiTheme="minorHAnsi" w:eastAsia="Times New Roman" w:hAnsiTheme="minorHAnsi" w:cstheme="minorHAnsi"/>
          <w:szCs w:val="24"/>
        </w:rPr>
        <w:t xml:space="preserve">ocial Care Act 2008 </w:t>
      </w:r>
      <w:r w:rsidRPr="00230EE5">
        <w:rPr>
          <w:rFonts w:asciiTheme="minorHAnsi" w:eastAsia="Times New Roman" w:hAnsiTheme="minorHAnsi" w:cstheme="minorHAnsi"/>
          <w:szCs w:val="24"/>
        </w:rPr>
        <w:t xml:space="preserve"> </w:t>
      </w:r>
    </w:p>
    <w:p w14:paraId="53504F52" w14:textId="456017A4" w:rsidR="0024786E" w:rsidRPr="00230EE5" w:rsidRDefault="0024786E" w:rsidP="00A36E19">
      <w:pPr>
        <w:pStyle w:val="ListParagraph"/>
        <w:numPr>
          <w:ilvl w:val="0"/>
          <w:numId w:val="6"/>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Health and Social Care Act of 2012</w:t>
      </w:r>
    </w:p>
    <w:p w14:paraId="7F53E29B" w14:textId="71089B60" w:rsidR="50291C1A" w:rsidRPr="00230EE5" w:rsidRDefault="50291C1A" w:rsidP="00A36E19">
      <w:pPr>
        <w:pStyle w:val="ListParagraph"/>
        <w:numPr>
          <w:ilvl w:val="0"/>
          <w:numId w:val="6"/>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 xml:space="preserve">Health and </w:t>
      </w:r>
      <w:r w:rsidR="0027512B" w:rsidRPr="00230EE5">
        <w:rPr>
          <w:rFonts w:asciiTheme="minorHAnsi" w:eastAsia="Times New Roman" w:hAnsiTheme="minorHAnsi" w:cstheme="minorHAnsi"/>
          <w:szCs w:val="24"/>
        </w:rPr>
        <w:t>safety at work Act</w:t>
      </w:r>
      <w:r w:rsidR="002E5F65" w:rsidRPr="00230EE5">
        <w:rPr>
          <w:rFonts w:asciiTheme="minorHAnsi" w:eastAsia="Times New Roman" w:hAnsiTheme="minorHAnsi" w:cstheme="minorHAnsi"/>
          <w:szCs w:val="24"/>
        </w:rPr>
        <w:t xml:space="preserve"> 1974 </w:t>
      </w:r>
    </w:p>
    <w:p w14:paraId="7F39258A" w14:textId="7BD5C575" w:rsidR="50291C1A" w:rsidRPr="00230EE5" w:rsidRDefault="008B7FC1" w:rsidP="00A36E19">
      <w:pPr>
        <w:pStyle w:val="ListParagraph"/>
        <w:numPr>
          <w:ilvl w:val="0"/>
          <w:numId w:val="6"/>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The mental Capacity Act of 2005</w:t>
      </w:r>
    </w:p>
    <w:p w14:paraId="1B6C87E3" w14:textId="7376C0FC" w:rsidR="50291C1A" w:rsidRPr="00230EE5" w:rsidRDefault="00564221" w:rsidP="00A36E19">
      <w:pPr>
        <w:pStyle w:val="ListParagraph"/>
        <w:numPr>
          <w:ilvl w:val="0"/>
          <w:numId w:val="6"/>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Putting people First 2007</w:t>
      </w:r>
    </w:p>
    <w:p w14:paraId="76A4A668" w14:textId="759A4CC1"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There are also extensive health and social care regulations which Alzheimer's Society stick to towards supporting Mr and Mrs T towards living independently an</w:t>
      </w:r>
      <w:r w:rsidR="00977986" w:rsidRPr="00230EE5">
        <w:rPr>
          <w:rFonts w:asciiTheme="minorHAnsi" w:eastAsia="Times New Roman" w:hAnsiTheme="minorHAnsi" w:cstheme="minorHAnsi"/>
          <w:szCs w:val="24"/>
        </w:rPr>
        <w:t>0o9q34</w:t>
      </w:r>
      <w:r w:rsidRPr="00230EE5">
        <w:rPr>
          <w:rFonts w:asciiTheme="minorHAnsi" w:eastAsia="Times New Roman" w:hAnsiTheme="minorHAnsi" w:cstheme="minorHAnsi"/>
          <w:szCs w:val="24"/>
        </w:rPr>
        <w:t xml:space="preserve">d </w:t>
      </w:r>
      <w:r w:rsidR="000E7EA6" w:rsidRPr="00230EE5">
        <w:rPr>
          <w:rFonts w:asciiTheme="minorHAnsi" w:eastAsia="Times New Roman" w:hAnsiTheme="minorHAnsi" w:cstheme="minorHAnsi"/>
          <w:szCs w:val="24"/>
        </w:rPr>
        <w:t>well</w:t>
      </w:r>
      <w:r w:rsidR="001F4CD6" w:rsidRPr="00230EE5">
        <w:rPr>
          <w:rFonts w:asciiTheme="minorHAnsi" w:eastAsia="Times New Roman" w:hAnsiTheme="minorHAnsi" w:cstheme="minorHAnsi"/>
          <w:szCs w:val="24"/>
        </w:rPr>
        <w:t xml:space="preserve">being and </w:t>
      </w:r>
      <w:r w:rsidRPr="00230EE5">
        <w:rPr>
          <w:rFonts w:asciiTheme="minorHAnsi" w:eastAsia="Times New Roman" w:hAnsiTheme="minorHAnsi" w:cstheme="minorHAnsi"/>
          <w:szCs w:val="24"/>
        </w:rPr>
        <w:t>improving their health. These include:</w:t>
      </w:r>
    </w:p>
    <w:p w14:paraId="2E34976D" w14:textId="77777777" w:rsidR="001F4CD6" w:rsidRPr="00230EE5" w:rsidRDefault="001F4CD6" w:rsidP="00A36E19">
      <w:pPr>
        <w:pStyle w:val="ListParagraph"/>
        <w:numPr>
          <w:ilvl w:val="0"/>
          <w:numId w:val="5"/>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Manual Handling Operations Regulations of 1992</w:t>
      </w:r>
    </w:p>
    <w:p w14:paraId="11C35E50" w14:textId="77777777" w:rsidR="00B55F1B" w:rsidRPr="00230EE5" w:rsidRDefault="00B55F1B" w:rsidP="00A36E19">
      <w:pPr>
        <w:pStyle w:val="ListParagraph"/>
        <w:numPr>
          <w:ilvl w:val="0"/>
          <w:numId w:val="5"/>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Control of Substances Hazardous to Health Regulations 2002</w:t>
      </w:r>
    </w:p>
    <w:p w14:paraId="58577FB7" w14:textId="77777777" w:rsidR="00805E3D" w:rsidRPr="00230EE5" w:rsidRDefault="00805E3D" w:rsidP="00A36E19">
      <w:pPr>
        <w:pStyle w:val="ListParagraph"/>
        <w:numPr>
          <w:ilvl w:val="0"/>
          <w:numId w:val="5"/>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Health and Safety (First Aid) Regulation of 1981/ 2009</w:t>
      </w:r>
    </w:p>
    <w:p w14:paraId="362FAF89" w14:textId="5B394EB9" w:rsidR="001F4CD6" w:rsidRPr="00230EE5" w:rsidRDefault="00BF19B0" w:rsidP="00A36E19">
      <w:pPr>
        <w:pStyle w:val="ListParagraph"/>
        <w:numPr>
          <w:ilvl w:val="0"/>
          <w:numId w:val="5"/>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The Food Safety and Hygiene (England) Regulations 2013</w:t>
      </w:r>
    </w:p>
    <w:p w14:paraId="408DEDD7" w14:textId="61272921" w:rsidR="00BF19B0" w:rsidRPr="00230EE5" w:rsidRDefault="00BF19B0" w:rsidP="00A36E19">
      <w:pPr>
        <w:pStyle w:val="ListParagraph"/>
        <w:numPr>
          <w:ilvl w:val="0"/>
          <w:numId w:val="5"/>
        </w:numPr>
        <w:rPr>
          <w:rFonts w:asciiTheme="minorHAnsi" w:eastAsia="Times New Roman" w:hAnsiTheme="minorHAnsi" w:cstheme="minorHAnsi"/>
          <w:color w:val="000000" w:themeColor="text1"/>
          <w:szCs w:val="24"/>
        </w:rPr>
      </w:pPr>
      <w:r w:rsidRPr="00230EE5">
        <w:rPr>
          <w:rFonts w:asciiTheme="minorHAnsi" w:eastAsia="Times New Roman" w:hAnsiTheme="minorHAnsi" w:cstheme="minorHAnsi"/>
          <w:szCs w:val="24"/>
        </w:rPr>
        <w:t>Reporting of Injuries, Diseases, and the Dangerous Occurrences Regulations of 1995</w:t>
      </w:r>
    </w:p>
    <w:p w14:paraId="62AD5932" w14:textId="2F8DD512" w:rsidR="50291C1A" w:rsidRPr="003B0B47" w:rsidRDefault="50291C1A" w:rsidP="00A36E19">
      <w:pPr>
        <w:pStyle w:val="Heading1"/>
        <w:rPr>
          <w:rFonts w:asciiTheme="minorHAnsi" w:eastAsia="Times New Roman" w:hAnsiTheme="minorHAnsi" w:cstheme="minorHAnsi"/>
          <w:color w:val="auto"/>
          <w:sz w:val="28"/>
          <w:szCs w:val="28"/>
        </w:rPr>
      </w:pPr>
      <w:bookmarkStart w:id="10" w:name="_Toc57074122"/>
      <w:r w:rsidRPr="003B0B47">
        <w:rPr>
          <w:rFonts w:asciiTheme="minorHAnsi" w:eastAsia="Times New Roman" w:hAnsiTheme="minorHAnsi" w:cstheme="minorHAnsi"/>
          <w:color w:val="auto"/>
          <w:sz w:val="28"/>
          <w:szCs w:val="28"/>
        </w:rPr>
        <w:t>Conclusion</w:t>
      </w:r>
      <w:bookmarkEnd w:id="10"/>
    </w:p>
    <w:p w14:paraId="0FC0E4EB" w14:textId="2A4AE648" w:rsidR="50291C1A" w:rsidRPr="00230EE5" w:rsidRDefault="50291C1A" w:rsidP="00A36E19">
      <w:pPr>
        <w:rPr>
          <w:rFonts w:asciiTheme="minorHAnsi" w:eastAsia="Times New Roman" w:hAnsiTheme="minorHAnsi" w:cstheme="minorHAnsi"/>
          <w:szCs w:val="24"/>
        </w:rPr>
      </w:pPr>
      <w:r w:rsidRPr="00230EE5">
        <w:rPr>
          <w:rFonts w:asciiTheme="minorHAnsi" w:eastAsia="Times New Roman" w:hAnsiTheme="minorHAnsi" w:cstheme="minorHAnsi"/>
          <w:szCs w:val="24"/>
        </w:rPr>
        <w:t xml:space="preserve">There </w:t>
      </w:r>
      <w:r w:rsidR="00201454" w:rsidRPr="00230EE5">
        <w:rPr>
          <w:rFonts w:asciiTheme="minorHAnsi" w:eastAsia="Times New Roman" w:hAnsiTheme="minorHAnsi" w:cstheme="minorHAnsi"/>
          <w:szCs w:val="24"/>
        </w:rPr>
        <w:t>is various</w:t>
      </w:r>
      <w:r w:rsidRPr="00230EE5">
        <w:rPr>
          <w:rFonts w:asciiTheme="minorHAnsi" w:eastAsia="Times New Roman" w:hAnsiTheme="minorHAnsi" w:cstheme="minorHAnsi"/>
          <w:szCs w:val="24"/>
        </w:rPr>
        <w:t xml:space="preserve"> support available for individuals facing varying health problems such as the family of Mr and Mrs T. These strategies range from support interventions developed by the government through the health sector such as the person-centred care, support services </w:t>
      </w:r>
      <w:r w:rsidRPr="00230EE5">
        <w:rPr>
          <w:rFonts w:asciiTheme="minorHAnsi" w:eastAsia="Times New Roman" w:hAnsiTheme="minorHAnsi" w:cstheme="minorHAnsi"/>
          <w:szCs w:val="24"/>
        </w:rPr>
        <w:lastRenderedPageBreak/>
        <w:t xml:space="preserve">which guide on the </w:t>
      </w:r>
      <w:r w:rsidR="00201454" w:rsidRPr="00230EE5">
        <w:rPr>
          <w:rFonts w:asciiTheme="minorHAnsi" w:eastAsia="Times New Roman" w:hAnsiTheme="minorHAnsi" w:cstheme="minorHAnsi"/>
          <w:szCs w:val="24"/>
        </w:rPr>
        <w:t>behaviours, values, and</w:t>
      </w:r>
      <w:r w:rsidRPr="00230EE5">
        <w:rPr>
          <w:rFonts w:asciiTheme="minorHAnsi" w:eastAsia="Times New Roman" w:hAnsiTheme="minorHAnsi" w:cstheme="minorHAnsi"/>
          <w:szCs w:val="24"/>
        </w:rPr>
        <w:t xml:space="preserve"> the conduct of the care professionals such as </w:t>
      </w:r>
      <w:r w:rsidR="000E01D6" w:rsidRPr="00230EE5">
        <w:rPr>
          <w:rFonts w:asciiTheme="minorHAnsi" w:eastAsia="Times New Roman" w:hAnsiTheme="minorHAnsi" w:cstheme="minorHAnsi"/>
          <w:szCs w:val="24"/>
        </w:rPr>
        <w:t>regulatory, code</w:t>
      </w:r>
      <w:r w:rsidRPr="00230EE5">
        <w:rPr>
          <w:rFonts w:asciiTheme="minorHAnsi" w:eastAsia="Times New Roman" w:hAnsiTheme="minorHAnsi" w:cstheme="minorHAnsi"/>
          <w:szCs w:val="24"/>
        </w:rPr>
        <w:t xml:space="preserve"> of </w:t>
      </w:r>
      <w:r w:rsidR="00201454" w:rsidRPr="00230EE5">
        <w:rPr>
          <w:rFonts w:asciiTheme="minorHAnsi" w:eastAsia="Times New Roman" w:hAnsiTheme="minorHAnsi" w:cstheme="minorHAnsi"/>
          <w:szCs w:val="24"/>
        </w:rPr>
        <w:t>conduct</w:t>
      </w:r>
      <w:r w:rsidR="00A2547D" w:rsidRPr="00230EE5">
        <w:rPr>
          <w:rFonts w:asciiTheme="minorHAnsi" w:eastAsia="Times New Roman" w:hAnsiTheme="minorHAnsi" w:cstheme="minorHAnsi"/>
          <w:szCs w:val="24"/>
        </w:rPr>
        <w:t xml:space="preserve"> </w:t>
      </w:r>
      <w:r w:rsidR="00201454" w:rsidRPr="00230EE5">
        <w:rPr>
          <w:rFonts w:asciiTheme="minorHAnsi" w:eastAsia="Times New Roman" w:hAnsiTheme="minorHAnsi" w:cstheme="minorHAnsi"/>
          <w:szCs w:val="24"/>
        </w:rPr>
        <w:t>and</w:t>
      </w:r>
      <w:r w:rsidRPr="00230EE5">
        <w:rPr>
          <w:rFonts w:asciiTheme="minorHAnsi" w:eastAsia="Times New Roman" w:hAnsiTheme="minorHAnsi" w:cstheme="minorHAnsi"/>
          <w:szCs w:val="24"/>
        </w:rPr>
        <w:t xml:space="preserve"> professional bodies which provide support in various ways, </w:t>
      </w:r>
      <w:r w:rsidR="000C4991" w:rsidRPr="00230EE5">
        <w:rPr>
          <w:rFonts w:asciiTheme="minorHAnsi" w:eastAsia="Times New Roman" w:hAnsiTheme="minorHAnsi" w:cstheme="minorHAnsi"/>
          <w:szCs w:val="24"/>
        </w:rPr>
        <w:t xml:space="preserve">regulations and </w:t>
      </w:r>
      <w:r w:rsidR="00883542" w:rsidRPr="00230EE5">
        <w:rPr>
          <w:rFonts w:asciiTheme="minorHAnsi" w:eastAsia="Times New Roman" w:hAnsiTheme="minorHAnsi" w:cstheme="minorHAnsi"/>
          <w:szCs w:val="24"/>
        </w:rPr>
        <w:t>legislations which</w:t>
      </w:r>
      <w:r w:rsidRPr="00230EE5">
        <w:rPr>
          <w:rFonts w:asciiTheme="minorHAnsi" w:eastAsia="Times New Roman" w:hAnsiTheme="minorHAnsi" w:cstheme="minorHAnsi"/>
          <w:szCs w:val="24"/>
        </w:rPr>
        <w:t xml:space="preserve"> also provide support to the service users in health and social care in various ways. Mr and Mrs T can therefore make use of these available support from the various sources to live independently. This report assessed the support services available in the context of health and social care basing on the case study of Mr and Mrs T with a focus on Alzheimer's Society which provide support for people living with dementia for home adaptations and support to live at home while critically evaluating the policies, practice and principles of support giving recommendations on the future p</w:t>
      </w:r>
      <w:r w:rsidR="003C7049" w:rsidRPr="00230EE5">
        <w:rPr>
          <w:rFonts w:asciiTheme="minorHAnsi" w:eastAsia="Times New Roman" w:hAnsiTheme="minorHAnsi" w:cstheme="minorHAnsi"/>
          <w:szCs w:val="24"/>
        </w:rPr>
        <w:t>olicies</w:t>
      </w:r>
      <w:r w:rsidRPr="00230EE5">
        <w:rPr>
          <w:rFonts w:asciiTheme="minorHAnsi" w:eastAsia="Times New Roman" w:hAnsiTheme="minorHAnsi" w:cstheme="minorHAnsi"/>
          <w:szCs w:val="24"/>
        </w:rPr>
        <w:t xml:space="preserve"> and </w:t>
      </w:r>
      <w:r w:rsidR="003C7049" w:rsidRPr="00230EE5">
        <w:rPr>
          <w:rFonts w:asciiTheme="minorHAnsi" w:eastAsia="Times New Roman" w:hAnsiTheme="minorHAnsi" w:cstheme="minorHAnsi"/>
          <w:szCs w:val="24"/>
        </w:rPr>
        <w:t>practice</w:t>
      </w:r>
      <w:r w:rsidR="00793518" w:rsidRPr="00230EE5">
        <w:rPr>
          <w:rFonts w:asciiTheme="minorHAnsi" w:eastAsia="Times New Roman" w:hAnsiTheme="minorHAnsi" w:cstheme="minorHAnsi"/>
          <w:szCs w:val="24"/>
        </w:rPr>
        <w:t>.</w:t>
      </w:r>
    </w:p>
    <w:p w14:paraId="03CB4860" w14:textId="77777777" w:rsidR="00C25FE6" w:rsidRPr="00230EE5" w:rsidRDefault="00C25FE6" w:rsidP="00A36E19">
      <w:pPr>
        <w:jc w:val="left"/>
        <w:rPr>
          <w:rFonts w:asciiTheme="minorHAnsi" w:eastAsia="Times New Roman" w:hAnsiTheme="minorHAnsi" w:cstheme="minorHAnsi"/>
          <w:szCs w:val="24"/>
        </w:rPr>
      </w:pPr>
      <w:r w:rsidRPr="00230EE5">
        <w:rPr>
          <w:rFonts w:asciiTheme="minorHAnsi" w:eastAsia="Times New Roman" w:hAnsiTheme="minorHAnsi" w:cstheme="minorHAnsi"/>
          <w:szCs w:val="24"/>
        </w:rPr>
        <w:br w:type="page"/>
      </w:r>
    </w:p>
    <w:p w14:paraId="41909E96" w14:textId="7B8DC380" w:rsidR="50291C1A" w:rsidRPr="00231465" w:rsidRDefault="50291C1A" w:rsidP="00C25FE6">
      <w:pPr>
        <w:pStyle w:val="Heading1"/>
        <w:rPr>
          <w:rFonts w:asciiTheme="minorHAnsi" w:eastAsia="Times New Roman" w:hAnsiTheme="minorHAnsi" w:cstheme="minorHAnsi"/>
          <w:color w:val="auto"/>
        </w:rPr>
      </w:pPr>
      <w:bookmarkStart w:id="11" w:name="_Toc57074123"/>
      <w:r w:rsidRPr="00231465">
        <w:rPr>
          <w:rFonts w:asciiTheme="minorHAnsi" w:eastAsia="Times New Roman" w:hAnsiTheme="minorHAnsi" w:cstheme="minorHAnsi"/>
          <w:color w:val="auto"/>
        </w:rPr>
        <w:lastRenderedPageBreak/>
        <w:t>References</w:t>
      </w:r>
      <w:bookmarkEnd w:id="11"/>
    </w:p>
    <w:p w14:paraId="28154324" w14:textId="36C4F2B3" w:rsidR="00231465" w:rsidRPr="0040210D" w:rsidRDefault="00231465" w:rsidP="00511800">
      <w:pPr>
        <w:pStyle w:val="Bibliography"/>
        <w:numPr>
          <w:ilvl w:val="0"/>
          <w:numId w:val="18"/>
        </w:numPr>
        <w:jc w:val="left"/>
        <w:rPr>
          <w:rFonts w:asciiTheme="minorHAnsi" w:hAnsiTheme="minorHAnsi" w:cstheme="minorHAnsi"/>
          <w:noProof/>
          <w:szCs w:val="24"/>
        </w:rPr>
      </w:pPr>
      <w:r w:rsidRPr="0040210D">
        <w:rPr>
          <w:rFonts w:asciiTheme="minorHAnsi" w:hAnsiTheme="minorHAnsi" w:cstheme="minorHAnsi"/>
          <w:color w:val="000000" w:themeColor="text1"/>
        </w:rPr>
        <w:fldChar w:fldCharType="begin"/>
      </w:r>
      <w:r w:rsidRPr="0040210D">
        <w:rPr>
          <w:rFonts w:asciiTheme="minorHAnsi" w:hAnsiTheme="minorHAnsi" w:cstheme="minorHAnsi"/>
          <w:color w:val="000000" w:themeColor="text1"/>
        </w:rPr>
        <w:instrText xml:space="preserve"> BIBLIOGRAPHY  \l 2057 </w:instrText>
      </w:r>
      <w:r w:rsidRPr="0040210D">
        <w:rPr>
          <w:rFonts w:asciiTheme="minorHAnsi" w:hAnsiTheme="minorHAnsi" w:cstheme="minorHAnsi"/>
          <w:color w:val="000000" w:themeColor="text1"/>
        </w:rPr>
        <w:fldChar w:fldCharType="separate"/>
      </w:r>
      <w:r w:rsidRPr="0040210D">
        <w:rPr>
          <w:rFonts w:asciiTheme="minorHAnsi" w:hAnsiTheme="minorHAnsi" w:cstheme="minorHAnsi"/>
          <w:noProof/>
        </w:rPr>
        <w:t>Akhtar, F. (2013)</w:t>
      </w:r>
      <w:r w:rsidRPr="0040210D">
        <w:rPr>
          <w:rFonts w:asciiTheme="minorHAnsi" w:hAnsiTheme="minorHAnsi" w:cstheme="minorHAnsi"/>
          <w:i/>
          <w:iCs/>
          <w:noProof/>
        </w:rPr>
        <w:t>'Mastering Social Work Values and Ethics.</w:t>
      </w:r>
      <w:r w:rsidRPr="0040210D">
        <w:rPr>
          <w:rFonts w:asciiTheme="minorHAnsi" w:hAnsiTheme="minorHAnsi" w:cstheme="minorHAnsi"/>
          <w:noProof/>
        </w:rPr>
        <w:t xml:space="preserve"> London: Jessica Kingsley Publishers.</w:t>
      </w:r>
    </w:p>
    <w:p w14:paraId="52BD7E3D" w14:textId="6313F26A" w:rsidR="00231465" w:rsidRPr="0040210D" w:rsidRDefault="00231465" w:rsidP="00BD0690">
      <w:pPr>
        <w:pStyle w:val="Bibliography"/>
        <w:numPr>
          <w:ilvl w:val="0"/>
          <w:numId w:val="18"/>
        </w:numPr>
        <w:jc w:val="left"/>
        <w:rPr>
          <w:rFonts w:asciiTheme="minorHAnsi" w:hAnsiTheme="minorHAnsi" w:cstheme="minorHAnsi"/>
          <w:noProof/>
        </w:rPr>
      </w:pPr>
      <w:r w:rsidRPr="0040210D">
        <w:rPr>
          <w:rFonts w:asciiTheme="minorHAnsi" w:hAnsiTheme="minorHAnsi" w:cstheme="minorHAnsi"/>
          <w:noProof/>
        </w:rPr>
        <w:t>Mulley, A. T</w:t>
      </w:r>
      <w:r w:rsidR="00D35548" w:rsidRPr="0040210D">
        <w:rPr>
          <w:rFonts w:asciiTheme="minorHAnsi" w:hAnsiTheme="minorHAnsi" w:cstheme="minorHAnsi"/>
          <w:noProof/>
        </w:rPr>
        <w:t>rimble, C</w:t>
      </w:r>
      <w:r w:rsidR="00DB6394" w:rsidRPr="0040210D">
        <w:rPr>
          <w:rFonts w:asciiTheme="minorHAnsi" w:hAnsiTheme="minorHAnsi" w:cstheme="minorHAnsi"/>
          <w:noProof/>
        </w:rPr>
        <w:t>.</w:t>
      </w:r>
      <w:r w:rsidR="00D35548" w:rsidRPr="0040210D">
        <w:rPr>
          <w:rFonts w:asciiTheme="minorHAnsi" w:hAnsiTheme="minorHAnsi" w:cstheme="minorHAnsi"/>
          <w:noProof/>
        </w:rPr>
        <w:t xml:space="preserve"> </w:t>
      </w:r>
      <w:r w:rsidR="0040210D" w:rsidRPr="0040210D">
        <w:rPr>
          <w:rFonts w:asciiTheme="minorHAnsi" w:hAnsiTheme="minorHAnsi" w:cstheme="minorHAnsi"/>
          <w:noProof/>
        </w:rPr>
        <w:t>&amp;</w:t>
      </w:r>
      <w:r w:rsidR="00D35548" w:rsidRPr="0040210D">
        <w:rPr>
          <w:rFonts w:asciiTheme="minorHAnsi" w:hAnsiTheme="minorHAnsi" w:cstheme="minorHAnsi"/>
          <w:noProof/>
        </w:rPr>
        <w:t xml:space="preserve"> </w:t>
      </w:r>
      <w:r w:rsidR="00D135E5" w:rsidRPr="0040210D">
        <w:rPr>
          <w:rFonts w:asciiTheme="minorHAnsi" w:hAnsiTheme="minorHAnsi" w:cstheme="minorHAnsi"/>
          <w:noProof/>
        </w:rPr>
        <w:t>Elwyn, G</w:t>
      </w:r>
      <w:r w:rsidR="00E963B3" w:rsidRPr="0040210D">
        <w:rPr>
          <w:rFonts w:asciiTheme="minorHAnsi" w:hAnsiTheme="minorHAnsi" w:cstheme="minorHAnsi"/>
          <w:noProof/>
        </w:rPr>
        <w:t>.</w:t>
      </w:r>
      <w:r w:rsidRPr="0040210D">
        <w:rPr>
          <w:rFonts w:asciiTheme="minorHAnsi" w:hAnsiTheme="minorHAnsi" w:cstheme="minorHAnsi"/>
          <w:noProof/>
        </w:rPr>
        <w:t xml:space="preserve"> (2012</w:t>
      </w:r>
      <w:r w:rsidR="00B268D9">
        <w:rPr>
          <w:rFonts w:asciiTheme="minorHAnsi" w:hAnsiTheme="minorHAnsi" w:cstheme="minorHAnsi"/>
          <w:noProof/>
        </w:rPr>
        <w:t xml:space="preserve">) </w:t>
      </w:r>
      <w:r w:rsidRPr="0040210D">
        <w:rPr>
          <w:rFonts w:asciiTheme="minorHAnsi" w:hAnsiTheme="minorHAnsi" w:cstheme="minorHAnsi"/>
          <w:noProof/>
        </w:rPr>
        <w:t>M'Patient's Preferences Matter</w:t>
      </w:r>
      <w:r w:rsidR="007D4D21">
        <w:rPr>
          <w:rFonts w:asciiTheme="minorHAnsi" w:hAnsiTheme="minorHAnsi" w:cstheme="minorHAnsi"/>
          <w:noProof/>
        </w:rPr>
        <w:t>;</w:t>
      </w:r>
      <w:r w:rsidRPr="0040210D">
        <w:rPr>
          <w:rFonts w:asciiTheme="minorHAnsi" w:hAnsiTheme="minorHAnsi" w:cstheme="minorHAnsi"/>
          <w:noProof/>
        </w:rPr>
        <w:t xml:space="preserve"> </w:t>
      </w:r>
      <w:r w:rsidRPr="0040210D">
        <w:rPr>
          <w:rFonts w:asciiTheme="minorHAnsi" w:hAnsiTheme="minorHAnsi" w:cstheme="minorHAnsi"/>
          <w:i/>
          <w:iCs/>
          <w:noProof/>
        </w:rPr>
        <w:t>Stop the silent misdiagnosis</w:t>
      </w:r>
      <w:r w:rsidRPr="0040210D">
        <w:rPr>
          <w:rFonts w:asciiTheme="minorHAnsi" w:hAnsiTheme="minorHAnsi" w:cstheme="minorHAnsi"/>
          <w:noProof/>
        </w:rPr>
        <w:t>. Retrieved December 29, 2020, from https://www.kingsfund.org.uk/sites/default/files/field/field_publication_file/patients-preferences-matter-may-2012.pdf</w:t>
      </w:r>
    </w:p>
    <w:p w14:paraId="4AA0D2E9" w14:textId="27525BCC" w:rsidR="00231465" w:rsidRPr="0040210D" w:rsidRDefault="00F622EF" w:rsidP="00FA6911">
      <w:pPr>
        <w:pStyle w:val="Bibliography"/>
        <w:numPr>
          <w:ilvl w:val="0"/>
          <w:numId w:val="18"/>
        </w:numPr>
        <w:jc w:val="left"/>
        <w:rPr>
          <w:rFonts w:asciiTheme="minorHAnsi" w:hAnsiTheme="minorHAnsi" w:cstheme="minorHAnsi"/>
          <w:noProof/>
        </w:rPr>
      </w:pPr>
      <w:r>
        <w:rPr>
          <w:rFonts w:asciiTheme="minorHAnsi" w:hAnsiTheme="minorHAnsi" w:cstheme="minorHAnsi"/>
          <w:noProof/>
        </w:rPr>
        <w:t xml:space="preserve">Care Quality </w:t>
      </w:r>
      <w:r w:rsidR="00231465" w:rsidRPr="0040210D">
        <w:rPr>
          <w:rFonts w:asciiTheme="minorHAnsi" w:hAnsiTheme="minorHAnsi" w:cstheme="minorHAnsi"/>
          <w:noProof/>
        </w:rPr>
        <w:t>Commission</w:t>
      </w:r>
      <w:r>
        <w:rPr>
          <w:rFonts w:asciiTheme="minorHAnsi" w:hAnsiTheme="minorHAnsi" w:cstheme="minorHAnsi"/>
          <w:noProof/>
        </w:rPr>
        <w:t xml:space="preserve"> </w:t>
      </w:r>
      <w:r w:rsidR="00231465" w:rsidRPr="0040210D">
        <w:rPr>
          <w:rFonts w:asciiTheme="minorHAnsi" w:hAnsiTheme="minorHAnsi" w:cstheme="minorHAnsi"/>
          <w:noProof/>
        </w:rPr>
        <w:t>(2020)'What we do and how we do it [Recorded by CQC]. City Gate, Gallowgate &amp; Newcastle Upon Tyne, England. Retrieved December 26, 2020, from https://www.cqc.org.uk/about-us/our-purpose-role/who-we-are</w:t>
      </w:r>
    </w:p>
    <w:p w14:paraId="16C80BF0" w14:textId="49DF5B0A" w:rsidR="00231465" w:rsidRPr="0040210D" w:rsidRDefault="007C68DF" w:rsidP="00BA3957">
      <w:pPr>
        <w:pStyle w:val="Bibliography"/>
        <w:numPr>
          <w:ilvl w:val="0"/>
          <w:numId w:val="18"/>
        </w:numPr>
        <w:jc w:val="left"/>
        <w:rPr>
          <w:rFonts w:asciiTheme="minorHAnsi" w:hAnsiTheme="minorHAnsi" w:cstheme="minorHAnsi"/>
          <w:noProof/>
        </w:rPr>
      </w:pPr>
      <w:r>
        <w:rPr>
          <w:rFonts w:asciiTheme="minorHAnsi" w:hAnsiTheme="minorHAnsi" w:cstheme="minorHAnsi"/>
          <w:noProof/>
        </w:rPr>
        <w:t xml:space="preserve">Care Quality </w:t>
      </w:r>
      <w:r w:rsidR="00231465" w:rsidRPr="0040210D">
        <w:rPr>
          <w:rFonts w:asciiTheme="minorHAnsi" w:hAnsiTheme="minorHAnsi" w:cstheme="minorHAnsi"/>
          <w:noProof/>
        </w:rPr>
        <w:t>Commission</w:t>
      </w:r>
      <w:r>
        <w:rPr>
          <w:rFonts w:asciiTheme="minorHAnsi" w:hAnsiTheme="minorHAnsi" w:cstheme="minorHAnsi"/>
          <w:noProof/>
        </w:rPr>
        <w:t xml:space="preserve"> </w:t>
      </w:r>
      <w:r w:rsidR="00231465" w:rsidRPr="0040210D">
        <w:rPr>
          <w:rFonts w:asciiTheme="minorHAnsi" w:hAnsiTheme="minorHAnsi" w:cstheme="minorHAnsi"/>
          <w:noProof/>
        </w:rPr>
        <w:t>(2020)</w:t>
      </w:r>
      <w:r w:rsidR="00621931">
        <w:rPr>
          <w:rFonts w:asciiTheme="minorHAnsi" w:hAnsiTheme="minorHAnsi" w:cstheme="minorHAnsi"/>
          <w:noProof/>
        </w:rPr>
        <w:t>'</w:t>
      </w:r>
      <w:r w:rsidR="00231465" w:rsidRPr="0040210D">
        <w:rPr>
          <w:rFonts w:asciiTheme="minorHAnsi" w:hAnsiTheme="minorHAnsi" w:cstheme="minorHAnsi"/>
          <w:i/>
          <w:iCs/>
          <w:noProof/>
        </w:rPr>
        <w:t>Who we are</w:t>
      </w:r>
      <w:r w:rsidR="00231465" w:rsidRPr="0040210D">
        <w:rPr>
          <w:rFonts w:asciiTheme="minorHAnsi" w:hAnsiTheme="minorHAnsi" w:cstheme="minorHAnsi"/>
          <w:noProof/>
        </w:rPr>
        <w:t>. Retrieved December 26, 2020, from https://www.cqc.org.uk/about-us/our-purpose-role/who-we-are</w:t>
      </w:r>
    </w:p>
    <w:p w14:paraId="137EC11E" w14:textId="19E4A20A" w:rsidR="00231465" w:rsidRPr="0040210D" w:rsidRDefault="00231465" w:rsidP="00621931">
      <w:pPr>
        <w:pStyle w:val="Bibliography"/>
        <w:numPr>
          <w:ilvl w:val="0"/>
          <w:numId w:val="18"/>
        </w:numPr>
        <w:jc w:val="left"/>
        <w:rPr>
          <w:rFonts w:asciiTheme="minorHAnsi" w:hAnsiTheme="minorHAnsi" w:cstheme="minorHAnsi"/>
          <w:noProof/>
        </w:rPr>
      </w:pPr>
      <w:r w:rsidRPr="0040210D">
        <w:rPr>
          <w:rFonts w:asciiTheme="minorHAnsi" w:hAnsiTheme="minorHAnsi" w:cstheme="minorHAnsi"/>
          <w:noProof/>
        </w:rPr>
        <w:t xml:space="preserve">Coulter, A. </w:t>
      </w:r>
      <w:r w:rsidR="00537004">
        <w:rPr>
          <w:rFonts w:asciiTheme="minorHAnsi" w:hAnsiTheme="minorHAnsi" w:cstheme="minorHAnsi"/>
          <w:noProof/>
        </w:rPr>
        <w:t>&amp;</w:t>
      </w:r>
      <w:r w:rsidR="00E022DA">
        <w:rPr>
          <w:rFonts w:asciiTheme="minorHAnsi" w:hAnsiTheme="minorHAnsi" w:cstheme="minorHAnsi"/>
          <w:noProof/>
        </w:rPr>
        <w:t xml:space="preserve"> </w:t>
      </w:r>
      <w:r w:rsidR="000E2A64">
        <w:rPr>
          <w:rFonts w:asciiTheme="minorHAnsi" w:hAnsiTheme="minorHAnsi" w:cstheme="minorHAnsi"/>
          <w:noProof/>
        </w:rPr>
        <w:t>Oldham, J.</w:t>
      </w:r>
      <w:r w:rsidRPr="0040210D">
        <w:rPr>
          <w:rFonts w:asciiTheme="minorHAnsi" w:hAnsiTheme="minorHAnsi" w:cstheme="minorHAnsi"/>
          <w:noProof/>
        </w:rPr>
        <w:t>( 2016)'Person-centred care</w:t>
      </w:r>
      <w:r w:rsidR="00E022DA">
        <w:rPr>
          <w:rFonts w:asciiTheme="minorHAnsi" w:hAnsiTheme="minorHAnsi" w:cstheme="minorHAnsi"/>
          <w:noProof/>
        </w:rPr>
        <w:t>;</w:t>
      </w:r>
      <w:r w:rsidRPr="0040210D">
        <w:rPr>
          <w:rFonts w:asciiTheme="minorHAnsi" w:hAnsiTheme="minorHAnsi" w:cstheme="minorHAnsi"/>
          <w:i/>
          <w:iCs/>
          <w:noProof/>
        </w:rPr>
        <w:t>what is it and how do we get there?, 3</w:t>
      </w:r>
      <w:r w:rsidRPr="0040210D">
        <w:rPr>
          <w:rFonts w:asciiTheme="minorHAnsi" w:hAnsiTheme="minorHAnsi" w:cstheme="minorHAnsi"/>
          <w:noProof/>
        </w:rPr>
        <w:t>(2), 114-6. Retrieved December 29, 2020, from https://www.rcpjournals.org/content/futurehosp/3/2/114.full.pdf</w:t>
      </w:r>
    </w:p>
    <w:p w14:paraId="00C367F4" w14:textId="0081973F" w:rsidR="00231465" w:rsidRPr="0040210D" w:rsidRDefault="00FA75CE" w:rsidP="00480509">
      <w:pPr>
        <w:pStyle w:val="Bibliography"/>
        <w:numPr>
          <w:ilvl w:val="0"/>
          <w:numId w:val="18"/>
        </w:numPr>
        <w:jc w:val="left"/>
        <w:rPr>
          <w:rFonts w:asciiTheme="minorHAnsi" w:hAnsiTheme="minorHAnsi" w:cstheme="minorHAnsi"/>
          <w:noProof/>
        </w:rPr>
      </w:pPr>
      <w:r>
        <w:rPr>
          <w:rFonts w:asciiTheme="minorHAnsi" w:hAnsiTheme="minorHAnsi" w:cstheme="minorHAnsi"/>
          <w:noProof/>
        </w:rPr>
        <w:t>HCPC</w:t>
      </w:r>
      <w:r w:rsidR="00433319">
        <w:rPr>
          <w:rFonts w:asciiTheme="minorHAnsi" w:hAnsiTheme="minorHAnsi" w:cstheme="minorHAnsi"/>
          <w:noProof/>
        </w:rPr>
        <w:t xml:space="preserve"> </w:t>
      </w:r>
      <w:r w:rsidR="00231465" w:rsidRPr="0040210D">
        <w:rPr>
          <w:rFonts w:asciiTheme="minorHAnsi" w:hAnsiTheme="minorHAnsi" w:cstheme="minorHAnsi"/>
          <w:noProof/>
        </w:rPr>
        <w:t>(2020)</w:t>
      </w:r>
      <w:r w:rsidR="00231465" w:rsidRPr="0040210D">
        <w:rPr>
          <w:rFonts w:asciiTheme="minorHAnsi" w:hAnsiTheme="minorHAnsi" w:cstheme="minorHAnsi"/>
          <w:i/>
          <w:iCs/>
          <w:noProof/>
        </w:rPr>
        <w:t>'Each of the professions regulated by us has at least one professional body and/or association</w:t>
      </w:r>
      <w:r w:rsidR="00231465" w:rsidRPr="0040210D">
        <w:rPr>
          <w:rFonts w:asciiTheme="minorHAnsi" w:hAnsiTheme="minorHAnsi" w:cstheme="minorHAnsi"/>
          <w:noProof/>
        </w:rPr>
        <w:t>. Retrieved December 26, 2020, from HCPC: https://www.hcpc-uk.org/about-us/who-we-work-with/professional-bodies/</w:t>
      </w:r>
    </w:p>
    <w:p w14:paraId="6377BD20" w14:textId="79501F6D" w:rsidR="00231465" w:rsidRPr="0040210D" w:rsidRDefault="00231465" w:rsidP="00AF64B5">
      <w:pPr>
        <w:pStyle w:val="Bibliography"/>
        <w:numPr>
          <w:ilvl w:val="0"/>
          <w:numId w:val="18"/>
        </w:numPr>
        <w:jc w:val="left"/>
        <w:rPr>
          <w:rFonts w:asciiTheme="minorHAnsi" w:hAnsiTheme="minorHAnsi" w:cstheme="minorHAnsi"/>
          <w:noProof/>
        </w:rPr>
      </w:pPr>
      <w:r w:rsidRPr="0040210D">
        <w:rPr>
          <w:rFonts w:asciiTheme="minorHAnsi" w:hAnsiTheme="minorHAnsi" w:cstheme="minorHAnsi"/>
          <w:noProof/>
        </w:rPr>
        <w:t>Gov.UK. (2020)</w:t>
      </w:r>
      <w:r w:rsidRPr="0040210D">
        <w:rPr>
          <w:rFonts w:asciiTheme="minorHAnsi" w:hAnsiTheme="minorHAnsi" w:cstheme="minorHAnsi"/>
          <w:i/>
          <w:iCs/>
          <w:noProof/>
        </w:rPr>
        <w:t>'The Medical and Health Product Regulatory Agency Regulates Medicines,Medical devices and blood Components for Transfusion in the UK</w:t>
      </w:r>
      <w:r w:rsidRPr="0040210D">
        <w:rPr>
          <w:rFonts w:asciiTheme="minorHAnsi" w:hAnsiTheme="minorHAnsi" w:cstheme="minorHAnsi"/>
          <w:noProof/>
        </w:rPr>
        <w:t>. Retrieved December 26, 2020, from https://www.gov.uk/government/organisations/medicines-and-healthcare-products-regulatory-agency/about#who-we-are</w:t>
      </w:r>
    </w:p>
    <w:p w14:paraId="66E24939" w14:textId="235B9088" w:rsidR="0000665E" w:rsidRPr="0070605D" w:rsidRDefault="00231465" w:rsidP="0000665E">
      <w:pPr>
        <w:pStyle w:val="Bibliography"/>
        <w:numPr>
          <w:ilvl w:val="0"/>
          <w:numId w:val="18"/>
        </w:numPr>
        <w:jc w:val="left"/>
        <w:rPr>
          <w:rFonts w:asciiTheme="minorHAnsi" w:hAnsiTheme="minorHAnsi" w:cstheme="minorHAnsi"/>
          <w:noProof/>
        </w:rPr>
      </w:pPr>
      <w:r w:rsidRPr="0040210D">
        <w:rPr>
          <w:rFonts w:asciiTheme="minorHAnsi" w:hAnsiTheme="minorHAnsi" w:cstheme="minorHAnsi"/>
          <w:noProof/>
        </w:rPr>
        <w:t>S</w:t>
      </w:r>
      <w:r w:rsidR="00C050C7">
        <w:rPr>
          <w:rFonts w:asciiTheme="minorHAnsi" w:hAnsiTheme="minorHAnsi" w:cstheme="minorHAnsi"/>
          <w:noProof/>
        </w:rPr>
        <w:t xml:space="preserve">kills </w:t>
      </w:r>
      <w:r w:rsidR="00D7766A">
        <w:rPr>
          <w:rFonts w:asciiTheme="minorHAnsi" w:hAnsiTheme="minorHAnsi" w:cstheme="minorHAnsi"/>
          <w:noProof/>
        </w:rPr>
        <w:t>Fo</w:t>
      </w:r>
      <w:r w:rsidR="00C050C7">
        <w:rPr>
          <w:rFonts w:asciiTheme="minorHAnsi" w:hAnsiTheme="minorHAnsi" w:cstheme="minorHAnsi"/>
          <w:noProof/>
        </w:rPr>
        <w:t xml:space="preserve">r </w:t>
      </w:r>
      <w:r w:rsidR="001E14AA">
        <w:rPr>
          <w:rFonts w:asciiTheme="minorHAnsi" w:hAnsiTheme="minorHAnsi" w:cstheme="minorHAnsi"/>
          <w:noProof/>
        </w:rPr>
        <w:t xml:space="preserve">Care </w:t>
      </w:r>
      <w:r w:rsidR="00C921CF">
        <w:rPr>
          <w:rFonts w:asciiTheme="minorHAnsi" w:hAnsiTheme="minorHAnsi" w:cstheme="minorHAnsi"/>
          <w:noProof/>
        </w:rPr>
        <w:t>&amp; Skills For Health</w:t>
      </w:r>
      <w:r w:rsidRPr="0040210D">
        <w:rPr>
          <w:rFonts w:asciiTheme="minorHAnsi" w:hAnsiTheme="minorHAnsi" w:cstheme="minorHAnsi"/>
          <w:noProof/>
        </w:rPr>
        <w:t>(2013)</w:t>
      </w:r>
      <w:r w:rsidRPr="0040210D">
        <w:rPr>
          <w:rFonts w:asciiTheme="minorHAnsi" w:hAnsiTheme="minorHAnsi" w:cstheme="minorHAnsi"/>
          <w:i/>
          <w:iCs/>
          <w:noProof/>
        </w:rPr>
        <w:t>'Code of Conduct for Healthcare Support Workers and Adult Social Care Workers in England</w:t>
      </w:r>
      <w:r w:rsidRPr="0040210D">
        <w:rPr>
          <w:rFonts w:asciiTheme="minorHAnsi" w:hAnsiTheme="minorHAnsi" w:cstheme="minorHAnsi"/>
          <w:noProof/>
        </w:rPr>
        <w:t>. Retrieved December 28, 2020, from</w:t>
      </w:r>
      <w:r w:rsidR="0070605D">
        <w:rPr>
          <w:rFonts w:asciiTheme="minorHAnsi" w:hAnsiTheme="minorHAnsi" w:cstheme="minorHAnsi"/>
          <w:noProof/>
        </w:rPr>
        <w:t xml:space="preserve"> </w:t>
      </w:r>
      <w:r w:rsidR="0000665E" w:rsidRPr="0070605D">
        <w:rPr>
          <w:rFonts w:asciiTheme="minorHAnsi" w:hAnsiTheme="minorHAnsi" w:cstheme="minorHAnsi"/>
        </w:rPr>
        <w:t>https://www.skillsforcare.org.uk/Document-library/Standards/National-minimum-training-standard-and-code/CodeofConduct.pdf</w:t>
      </w:r>
    </w:p>
    <w:p w14:paraId="15E79673" w14:textId="488AFFA1" w:rsidR="00231465" w:rsidRPr="0040210D" w:rsidRDefault="00231465" w:rsidP="001F364F">
      <w:pPr>
        <w:pStyle w:val="Bibliography"/>
        <w:numPr>
          <w:ilvl w:val="0"/>
          <w:numId w:val="18"/>
        </w:numPr>
        <w:jc w:val="left"/>
        <w:rPr>
          <w:rFonts w:asciiTheme="minorHAnsi" w:hAnsiTheme="minorHAnsi" w:cstheme="minorHAnsi"/>
          <w:noProof/>
        </w:rPr>
      </w:pPr>
      <w:r w:rsidRPr="0040210D">
        <w:rPr>
          <w:rFonts w:asciiTheme="minorHAnsi" w:hAnsiTheme="minorHAnsi" w:cstheme="minorHAnsi"/>
          <w:noProof/>
        </w:rPr>
        <w:lastRenderedPageBreak/>
        <w:t>NHS</w:t>
      </w:r>
      <w:r w:rsidR="00EA6C6F">
        <w:rPr>
          <w:rFonts w:asciiTheme="minorHAnsi" w:hAnsiTheme="minorHAnsi" w:cstheme="minorHAnsi"/>
          <w:noProof/>
        </w:rPr>
        <w:t xml:space="preserve"> </w:t>
      </w:r>
      <w:r w:rsidRPr="0040210D">
        <w:rPr>
          <w:rFonts w:asciiTheme="minorHAnsi" w:hAnsiTheme="minorHAnsi" w:cstheme="minorHAnsi"/>
          <w:noProof/>
        </w:rPr>
        <w:t>(2018</w:t>
      </w:r>
      <w:r w:rsidR="00D06822">
        <w:rPr>
          <w:rFonts w:asciiTheme="minorHAnsi" w:hAnsiTheme="minorHAnsi" w:cstheme="minorHAnsi"/>
          <w:noProof/>
        </w:rPr>
        <w:t>)</w:t>
      </w:r>
      <w:r w:rsidR="001F3B36">
        <w:rPr>
          <w:rFonts w:asciiTheme="minorHAnsi" w:hAnsiTheme="minorHAnsi" w:cstheme="minorHAnsi"/>
          <w:noProof/>
        </w:rPr>
        <w:t xml:space="preserve"> </w:t>
      </w:r>
      <w:r w:rsidRPr="0040210D">
        <w:rPr>
          <w:rFonts w:asciiTheme="minorHAnsi" w:hAnsiTheme="minorHAnsi" w:cstheme="minorHAnsi"/>
          <w:noProof/>
        </w:rPr>
        <w:t xml:space="preserve">July 26 </w:t>
      </w:r>
      <w:r w:rsidRPr="0040210D">
        <w:rPr>
          <w:rFonts w:asciiTheme="minorHAnsi" w:hAnsiTheme="minorHAnsi" w:cstheme="minorHAnsi"/>
          <w:i/>
          <w:iCs/>
          <w:noProof/>
        </w:rPr>
        <w:t>'Help and support for people with dementia</w:t>
      </w:r>
      <w:r w:rsidRPr="0040210D">
        <w:rPr>
          <w:rFonts w:asciiTheme="minorHAnsi" w:hAnsiTheme="minorHAnsi" w:cstheme="minorHAnsi"/>
          <w:noProof/>
        </w:rPr>
        <w:t>. Retrieved December 27, 2020, from https://www.nhs.uk/conditions/dementia/help-and-support/</w:t>
      </w:r>
    </w:p>
    <w:p w14:paraId="70837950" w14:textId="12E621DC" w:rsidR="00231465" w:rsidRPr="0040210D" w:rsidRDefault="00F009CA" w:rsidP="005B6A0C">
      <w:pPr>
        <w:pStyle w:val="Bibliography"/>
        <w:numPr>
          <w:ilvl w:val="0"/>
          <w:numId w:val="18"/>
        </w:numPr>
        <w:jc w:val="left"/>
        <w:rPr>
          <w:rFonts w:asciiTheme="minorHAnsi" w:hAnsiTheme="minorHAnsi" w:cstheme="minorHAnsi"/>
          <w:noProof/>
        </w:rPr>
      </w:pPr>
      <w:r>
        <w:rPr>
          <w:rFonts w:asciiTheme="minorHAnsi" w:hAnsiTheme="minorHAnsi" w:cstheme="minorHAnsi"/>
          <w:noProof/>
        </w:rPr>
        <w:t xml:space="preserve">Healthcare Improvement </w:t>
      </w:r>
      <w:r w:rsidR="00231465" w:rsidRPr="0040210D">
        <w:rPr>
          <w:rFonts w:asciiTheme="minorHAnsi" w:hAnsiTheme="minorHAnsi" w:cstheme="minorHAnsi"/>
          <w:noProof/>
        </w:rPr>
        <w:t>Scotland</w:t>
      </w:r>
      <w:r>
        <w:rPr>
          <w:rFonts w:asciiTheme="minorHAnsi" w:hAnsiTheme="minorHAnsi" w:cstheme="minorHAnsi"/>
          <w:noProof/>
        </w:rPr>
        <w:t xml:space="preserve"> </w:t>
      </w:r>
      <w:r w:rsidR="00231465" w:rsidRPr="0040210D">
        <w:rPr>
          <w:rFonts w:asciiTheme="minorHAnsi" w:hAnsiTheme="minorHAnsi" w:cstheme="minorHAnsi"/>
          <w:noProof/>
        </w:rPr>
        <w:t>(2019)</w:t>
      </w:r>
      <w:r w:rsidR="00231465" w:rsidRPr="0040210D">
        <w:rPr>
          <w:rFonts w:asciiTheme="minorHAnsi" w:hAnsiTheme="minorHAnsi" w:cstheme="minorHAnsi"/>
          <w:i/>
          <w:iCs/>
          <w:noProof/>
        </w:rPr>
        <w:t>'About us</w:t>
      </w:r>
      <w:r w:rsidR="00231465" w:rsidRPr="0040210D">
        <w:rPr>
          <w:rFonts w:asciiTheme="minorHAnsi" w:hAnsiTheme="minorHAnsi" w:cstheme="minorHAnsi"/>
          <w:noProof/>
        </w:rPr>
        <w:t>. Retrieved from http://www.healthcareimprovementscotland.org/about_us.aspx</w:t>
      </w:r>
    </w:p>
    <w:p w14:paraId="7ED1F376" w14:textId="005864F8" w:rsidR="00231465" w:rsidRPr="0040210D" w:rsidRDefault="004C7B6E" w:rsidP="00B03BD1">
      <w:pPr>
        <w:pStyle w:val="Bibliography"/>
        <w:numPr>
          <w:ilvl w:val="0"/>
          <w:numId w:val="18"/>
        </w:numPr>
        <w:jc w:val="left"/>
        <w:rPr>
          <w:rFonts w:asciiTheme="minorHAnsi" w:hAnsiTheme="minorHAnsi" w:cstheme="minorHAnsi"/>
          <w:noProof/>
        </w:rPr>
      </w:pPr>
      <w:r>
        <w:rPr>
          <w:rFonts w:asciiTheme="minorHAnsi" w:hAnsiTheme="minorHAnsi" w:cstheme="minorHAnsi"/>
          <w:noProof/>
        </w:rPr>
        <w:t>Al</w:t>
      </w:r>
      <w:r w:rsidR="0033357F">
        <w:rPr>
          <w:rFonts w:asciiTheme="minorHAnsi" w:hAnsiTheme="minorHAnsi" w:cstheme="minorHAnsi"/>
          <w:noProof/>
        </w:rPr>
        <w:t xml:space="preserve">zheimer's </w:t>
      </w:r>
      <w:r w:rsidR="00231465" w:rsidRPr="0040210D">
        <w:rPr>
          <w:rFonts w:asciiTheme="minorHAnsi" w:hAnsiTheme="minorHAnsi" w:cstheme="minorHAnsi"/>
          <w:noProof/>
        </w:rPr>
        <w:t>Society</w:t>
      </w:r>
      <w:r w:rsidR="0033357F">
        <w:rPr>
          <w:rFonts w:asciiTheme="minorHAnsi" w:hAnsiTheme="minorHAnsi" w:cstheme="minorHAnsi"/>
          <w:noProof/>
        </w:rPr>
        <w:t xml:space="preserve"> </w:t>
      </w:r>
      <w:r w:rsidR="00231465" w:rsidRPr="0040210D">
        <w:rPr>
          <w:rFonts w:asciiTheme="minorHAnsi" w:hAnsiTheme="minorHAnsi" w:cstheme="minorHAnsi"/>
          <w:noProof/>
        </w:rPr>
        <w:t>(2020)</w:t>
      </w:r>
      <w:r w:rsidR="00231465" w:rsidRPr="0040210D">
        <w:rPr>
          <w:rFonts w:asciiTheme="minorHAnsi" w:hAnsiTheme="minorHAnsi" w:cstheme="minorHAnsi"/>
          <w:i/>
          <w:iCs/>
          <w:noProof/>
        </w:rPr>
        <w:t>'What equipment can improve the home of a person with dementia?</w:t>
      </w:r>
      <w:r w:rsidR="00231465" w:rsidRPr="0040210D">
        <w:rPr>
          <w:rFonts w:asciiTheme="minorHAnsi" w:hAnsiTheme="minorHAnsi" w:cstheme="minorHAnsi"/>
          <w:noProof/>
        </w:rPr>
        <w:t xml:space="preserve"> Retrieved from https://www.alzheimers.org.uk/get-support/staying-independent/what-equipment-improve-adapt-home-person-dementia?documentID=157%3E</w:t>
      </w:r>
    </w:p>
    <w:p w14:paraId="5775EA61" w14:textId="37292E64" w:rsidR="00231465" w:rsidRPr="0040210D" w:rsidRDefault="008261C8" w:rsidP="00AA2188">
      <w:pPr>
        <w:pStyle w:val="Bibliography"/>
        <w:numPr>
          <w:ilvl w:val="0"/>
          <w:numId w:val="18"/>
        </w:numPr>
        <w:jc w:val="left"/>
        <w:rPr>
          <w:rFonts w:asciiTheme="minorHAnsi" w:hAnsiTheme="minorHAnsi" w:cstheme="minorHAnsi"/>
          <w:noProof/>
        </w:rPr>
      </w:pPr>
      <w:r>
        <w:rPr>
          <w:rFonts w:asciiTheme="minorHAnsi" w:hAnsiTheme="minorHAnsi" w:cstheme="minorHAnsi"/>
          <w:noProof/>
        </w:rPr>
        <w:t xml:space="preserve">Health Inspectorate </w:t>
      </w:r>
      <w:r w:rsidR="00231465" w:rsidRPr="0040210D">
        <w:rPr>
          <w:rFonts w:asciiTheme="minorHAnsi" w:hAnsiTheme="minorHAnsi" w:cstheme="minorHAnsi"/>
          <w:noProof/>
        </w:rPr>
        <w:t>Wales</w:t>
      </w:r>
      <w:r>
        <w:rPr>
          <w:rFonts w:asciiTheme="minorHAnsi" w:hAnsiTheme="minorHAnsi" w:cstheme="minorHAnsi"/>
          <w:noProof/>
        </w:rPr>
        <w:t xml:space="preserve"> </w:t>
      </w:r>
      <w:r w:rsidR="00231465" w:rsidRPr="0040210D">
        <w:rPr>
          <w:rFonts w:asciiTheme="minorHAnsi" w:hAnsiTheme="minorHAnsi" w:cstheme="minorHAnsi"/>
          <w:noProof/>
        </w:rPr>
        <w:t>(2019</w:t>
      </w:r>
      <w:r w:rsidR="001B390C">
        <w:rPr>
          <w:rFonts w:asciiTheme="minorHAnsi" w:hAnsiTheme="minorHAnsi" w:cstheme="minorHAnsi"/>
          <w:noProof/>
        </w:rPr>
        <w:t>)</w:t>
      </w:r>
      <w:r w:rsidR="00B77E20">
        <w:rPr>
          <w:rFonts w:asciiTheme="minorHAnsi" w:hAnsiTheme="minorHAnsi" w:cstheme="minorHAnsi"/>
          <w:noProof/>
        </w:rPr>
        <w:t xml:space="preserve"> </w:t>
      </w:r>
      <w:r w:rsidR="00231465" w:rsidRPr="0040210D">
        <w:rPr>
          <w:rFonts w:asciiTheme="minorHAnsi" w:hAnsiTheme="minorHAnsi" w:cstheme="minorHAnsi"/>
          <w:noProof/>
        </w:rPr>
        <w:t>May 22</w:t>
      </w:r>
      <w:r w:rsidR="00B77E20">
        <w:rPr>
          <w:rFonts w:asciiTheme="minorHAnsi" w:hAnsiTheme="minorHAnsi" w:cstheme="minorHAnsi"/>
          <w:noProof/>
        </w:rPr>
        <w:t>.</w:t>
      </w:r>
      <w:r w:rsidR="00231465" w:rsidRPr="0040210D">
        <w:rPr>
          <w:rFonts w:asciiTheme="minorHAnsi" w:hAnsiTheme="minorHAnsi" w:cstheme="minorHAnsi"/>
          <w:i/>
          <w:iCs/>
          <w:noProof/>
        </w:rPr>
        <w:t>'How we operate ;The way in which we make decisions and decide where to focus our work</w:t>
      </w:r>
      <w:r w:rsidR="00231465" w:rsidRPr="0040210D">
        <w:rPr>
          <w:rFonts w:asciiTheme="minorHAnsi" w:hAnsiTheme="minorHAnsi" w:cstheme="minorHAnsi"/>
          <w:noProof/>
        </w:rPr>
        <w:t>. Retrieved from HIW: https://hiw.org.uk/how-we-operate</w:t>
      </w:r>
    </w:p>
    <w:p w14:paraId="2D30807A" w14:textId="595FD3A7" w:rsidR="50291C1A" w:rsidRDefault="00231465" w:rsidP="00273C33">
      <w:pPr>
        <w:jc w:val="left"/>
        <w:rPr>
          <w:rFonts w:asciiTheme="minorHAnsi" w:hAnsiTheme="minorHAnsi" w:cstheme="minorHAnsi"/>
          <w:color w:val="000000" w:themeColor="text1"/>
        </w:rPr>
      </w:pPr>
      <w:r w:rsidRPr="0040210D">
        <w:rPr>
          <w:rFonts w:asciiTheme="minorHAnsi" w:hAnsiTheme="minorHAnsi" w:cstheme="minorHAnsi"/>
          <w:color w:val="000000" w:themeColor="text1"/>
        </w:rPr>
        <w:fldChar w:fldCharType="end"/>
      </w:r>
    </w:p>
    <w:p w14:paraId="4C478B41" w14:textId="77777777" w:rsidR="009D7AC3" w:rsidRPr="0040210D" w:rsidRDefault="009D7AC3" w:rsidP="00273C33">
      <w:pPr>
        <w:jc w:val="left"/>
        <w:rPr>
          <w:rFonts w:asciiTheme="minorHAnsi" w:hAnsiTheme="minorHAnsi" w:cstheme="minorHAnsi"/>
          <w:color w:val="000000" w:themeColor="text1"/>
        </w:rPr>
      </w:pPr>
    </w:p>
    <w:sectPr w:rsidR="009D7AC3" w:rsidRPr="0040210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2929D1" w14:textId="77777777" w:rsidR="00243BD7" w:rsidRDefault="00243BD7" w:rsidP="00EA6D07">
      <w:pPr>
        <w:spacing w:after="0" w:line="240" w:lineRule="auto"/>
      </w:pPr>
      <w:r>
        <w:separator/>
      </w:r>
    </w:p>
  </w:endnote>
  <w:endnote w:type="continuationSeparator" w:id="0">
    <w:p w14:paraId="07BDE5EC" w14:textId="77777777" w:rsidR="00243BD7" w:rsidRDefault="00243BD7" w:rsidP="00EA6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B660E4" w14:textId="77777777" w:rsidR="00243BD7" w:rsidRDefault="00243BD7" w:rsidP="00EA6D07">
      <w:pPr>
        <w:spacing w:after="0" w:line="240" w:lineRule="auto"/>
      </w:pPr>
      <w:r>
        <w:separator/>
      </w:r>
    </w:p>
  </w:footnote>
  <w:footnote w:type="continuationSeparator" w:id="0">
    <w:p w14:paraId="2C42737D" w14:textId="77777777" w:rsidR="00243BD7" w:rsidRDefault="00243BD7" w:rsidP="00EA6D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457DD"/>
    <w:multiLevelType w:val="hybridMultilevel"/>
    <w:tmpl w:val="44B2C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3C50D4"/>
    <w:multiLevelType w:val="hybridMultilevel"/>
    <w:tmpl w:val="2B7211E2"/>
    <w:lvl w:ilvl="0" w:tplc="84E4AF0C">
      <w:start w:val="1"/>
      <w:numFmt w:val="bullet"/>
      <w:lvlText w:val=""/>
      <w:lvlJc w:val="left"/>
      <w:pPr>
        <w:ind w:left="720" w:hanging="360"/>
      </w:pPr>
      <w:rPr>
        <w:rFonts w:ascii="Symbol" w:hAnsi="Symbol" w:hint="default"/>
      </w:rPr>
    </w:lvl>
    <w:lvl w:ilvl="1" w:tplc="E6F0321E">
      <w:start w:val="1"/>
      <w:numFmt w:val="bullet"/>
      <w:lvlText w:val="o"/>
      <w:lvlJc w:val="left"/>
      <w:pPr>
        <w:ind w:left="1440" w:hanging="360"/>
      </w:pPr>
      <w:rPr>
        <w:rFonts w:ascii="Courier New" w:hAnsi="Courier New" w:hint="default"/>
      </w:rPr>
    </w:lvl>
    <w:lvl w:ilvl="2" w:tplc="1B306FB2">
      <w:start w:val="1"/>
      <w:numFmt w:val="bullet"/>
      <w:lvlText w:val=""/>
      <w:lvlJc w:val="left"/>
      <w:pPr>
        <w:ind w:left="2160" w:hanging="360"/>
      </w:pPr>
      <w:rPr>
        <w:rFonts w:ascii="Wingdings" w:hAnsi="Wingdings" w:hint="default"/>
      </w:rPr>
    </w:lvl>
    <w:lvl w:ilvl="3" w:tplc="965CB1EE">
      <w:start w:val="1"/>
      <w:numFmt w:val="bullet"/>
      <w:lvlText w:val=""/>
      <w:lvlJc w:val="left"/>
      <w:pPr>
        <w:ind w:left="2880" w:hanging="360"/>
      </w:pPr>
      <w:rPr>
        <w:rFonts w:ascii="Symbol" w:hAnsi="Symbol" w:hint="default"/>
      </w:rPr>
    </w:lvl>
    <w:lvl w:ilvl="4" w:tplc="789214B4">
      <w:start w:val="1"/>
      <w:numFmt w:val="bullet"/>
      <w:lvlText w:val="o"/>
      <w:lvlJc w:val="left"/>
      <w:pPr>
        <w:ind w:left="3600" w:hanging="360"/>
      </w:pPr>
      <w:rPr>
        <w:rFonts w:ascii="Courier New" w:hAnsi="Courier New" w:hint="default"/>
      </w:rPr>
    </w:lvl>
    <w:lvl w:ilvl="5" w:tplc="9D762F88">
      <w:start w:val="1"/>
      <w:numFmt w:val="bullet"/>
      <w:lvlText w:val=""/>
      <w:lvlJc w:val="left"/>
      <w:pPr>
        <w:ind w:left="4320" w:hanging="360"/>
      </w:pPr>
      <w:rPr>
        <w:rFonts w:ascii="Wingdings" w:hAnsi="Wingdings" w:hint="default"/>
      </w:rPr>
    </w:lvl>
    <w:lvl w:ilvl="6" w:tplc="C4AC97E2">
      <w:start w:val="1"/>
      <w:numFmt w:val="bullet"/>
      <w:lvlText w:val=""/>
      <w:lvlJc w:val="left"/>
      <w:pPr>
        <w:ind w:left="5040" w:hanging="360"/>
      </w:pPr>
      <w:rPr>
        <w:rFonts w:ascii="Symbol" w:hAnsi="Symbol" w:hint="default"/>
      </w:rPr>
    </w:lvl>
    <w:lvl w:ilvl="7" w:tplc="369C5CC6">
      <w:start w:val="1"/>
      <w:numFmt w:val="bullet"/>
      <w:lvlText w:val="o"/>
      <w:lvlJc w:val="left"/>
      <w:pPr>
        <w:ind w:left="5760" w:hanging="360"/>
      </w:pPr>
      <w:rPr>
        <w:rFonts w:ascii="Courier New" w:hAnsi="Courier New" w:hint="default"/>
      </w:rPr>
    </w:lvl>
    <w:lvl w:ilvl="8" w:tplc="907206BE">
      <w:start w:val="1"/>
      <w:numFmt w:val="bullet"/>
      <w:lvlText w:val=""/>
      <w:lvlJc w:val="left"/>
      <w:pPr>
        <w:ind w:left="6480" w:hanging="360"/>
      </w:pPr>
      <w:rPr>
        <w:rFonts w:ascii="Wingdings" w:hAnsi="Wingdings" w:hint="default"/>
      </w:rPr>
    </w:lvl>
  </w:abstractNum>
  <w:abstractNum w:abstractNumId="2" w15:restartNumberingAfterBreak="0">
    <w:nsid w:val="157A1F46"/>
    <w:multiLevelType w:val="hybridMultilevel"/>
    <w:tmpl w:val="CCFC672A"/>
    <w:lvl w:ilvl="0" w:tplc="48487F50">
      <w:start w:val="1"/>
      <w:numFmt w:val="bullet"/>
      <w:lvlText w:val=""/>
      <w:lvlJc w:val="left"/>
      <w:pPr>
        <w:ind w:left="720" w:hanging="360"/>
      </w:pPr>
      <w:rPr>
        <w:rFonts w:ascii="Symbol" w:hAnsi="Symbol" w:hint="default"/>
      </w:rPr>
    </w:lvl>
    <w:lvl w:ilvl="1" w:tplc="BD3C2234">
      <w:start w:val="1"/>
      <w:numFmt w:val="bullet"/>
      <w:lvlText w:val="o"/>
      <w:lvlJc w:val="left"/>
      <w:pPr>
        <w:ind w:left="1440" w:hanging="360"/>
      </w:pPr>
      <w:rPr>
        <w:rFonts w:ascii="Courier New" w:hAnsi="Courier New" w:hint="default"/>
      </w:rPr>
    </w:lvl>
    <w:lvl w:ilvl="2" w:tplc="812A8A72">
      <w:start w:val="1"/>
      <w:numFmt w:val="bullet"/>
      <w:lvlText w:val=""/>
      <w:lvlJc w:val="left"/>
      <w:pPr>
        <w:ind w:left="2160" w:hanging="360"/>
      </w:pPr>
      <w:rPr>
        <w:rFonts w:ascii="Wingdings" w:hAnsi="Wingdings" w:hint="default"/>
      </w:rPr>
    </w:lvl>
    <w:lvl w:ilvl="3" w:tplc="9FFC3464">
      <w:start w:val="1"/>
      <w:numFmt w:val="bullet"/>
      <w:lvlText w:val=""/>
      <w:lvlJc w:val="left"/>
      <w:pPr>
        <w:ind w:left="2880" w:hanging="360"/>
      </w:pPr>
      <w:rPr>
        <w:rFonts w:ascii="Symbol" w:hAnsi="Symbol" w:hint="default"/>
      </w:rPr>
    </w:lvl>
    <w:lvl w:ilvl="4" w:tplc="6254C2B0">
      <w:start w:val="1"/>
      <w:numFmt w:val="bullet"/>
      <w:lvlText w:val="o"/>
      <w:lvlJc w:val="left"/>
      <w:pPr>
        <w:ind w:left="3600" w:hanging="360"/>
      </w:pPr>
      <w:rPr>
        <w:rFonts w:ascii="Courier New" w:hAnsi="Courier New" w:hint="default"/>
      </w:rPr>
    </w:lvl>
    <w:lvl w:ilvl="5" w:tplc="6FB61A76">
      <w:start w:val="1"/>
      <w:numFmt w:val="bullet"/>
      <w:lvlText w:val=""/>
      <w:lvlJc w:val="left"/>
      <w:pPr>
        <w:ind w:left="4320" w:hanging="360"/>
      </w:pPr>
      <w:rPr>
        <w:rFonts w:ascii="Wingdings" w:hAnsi="Wingdings" w:hint="default"/>
      </w:rPr>
    </w:lvl>
    <w:lvl w:ilvl="6" w:tplc="9A9847FA">
      <w:start w:val="1"/>
      <w:numFmt w:val="bullet"/>
      <w:lvlText w:val=""/>
      <w:lvlJc w:val="left"/>
      <w:pPr>
        <w:ind w:left="5040" w:hanging="360"/>
      </w:pPr>
      <w:rPr>
        <w:rFonts w:ascii="Symbol" w:hAnsi="Symbol" w:hint="default"/>
      </w:rPr>
    </w:lvl>
    <w:lvl w:ilvl="7" w:tplc="AA04CC52">
      <w:start w:val="1"/>
      <w:numFmt w:val="bullet"/>
      <w:lvlText w:val="o"/>
      <w:lvlJc w:val="left"/>
      <w:pPr>
        <w:ind w:left="5760" w:hanging="360"/>
      </w:pPr>
      <w:rPr>
        <w:rFonts w:ascii="Courier New" w:hAnsi="Courier New" w:hint="default"/>
      </w:rPr>
    </w:lvl>
    <w:lvl w:ilvl="8" w:tplc="F8A0A56E">
      <w:start w:val="1"/>
      <w:numFmt w:val="bullet"/>
      <w:lvlText w:val=""/>
      <w:lvlJc w:val="left"/>
      <w:pPr>
        <w:ind w:left="6480" w:hanging="360"/>
      </w:pPr>
      <w:rPr>
        <w:rFonts w:ascii="Wingdings" w:hAnsi="Wingdings" w:hint="default"/>
      </w:rPr>
    </w:lvl>
  </w:abstractNum>
  <w:abstractNum w:abstractNumId="3" w15:restartNumberingAfterBreak="0">
    <w:nsid w:val="1B402946"/>
    <w:multiLevelType w:val="hybridMultilevel"/>
    <w:tmpl w:val="28B61560"/>
    <w:lvl w:ilvl="0" w:tplc="4746A708">
      <w:start w:val="1"/>
      <w:numFmt w:val="bullet"/>
      <w:lvlText w:val=""/>
      <w:lvlJc w:val="left"/>
      <w:pPr>
        <w:ind w:left="720" w:hanging="360"/>
      </w:pPr>
      <w:rPr>
        <w:rFonts w:ascii="Symbol" w:hAnsi="Symbol" w:hint="default"/>
      </w:rPr>
    </w:lvl>
    <w:lvl w:ilvl="1" w:tplc="6EBCB938">
      <w:start w:val="1"/>
      <w:numFmt w:val="bullet"/>
      <w:lvlText w:val="o"/>
      <w:lvlJc w:val="left"/>
      <w:pPr>
        <w:ind w:left="1440" w:hanging="360"/>
      </w:pPr>
      <w:rPr>
        <w:rFonts w:ascii="Courier New" w:hAnsi="Courier New" w:hint="default"/>
      </w:rPr>
    </w:lvl>
    <w:lvl w:ilvl="2" w:tplc="352EAD74">
      <w:start w:val="1"/>
      <w:numFmt w:val="bullet"/>
      <w:lvlText w:val=""/>
      <w:lvlJc w:val="left"/>
      <w:pPr>
        <w:ind w:left="2160" w:hanging="360"/>
      </w:pPr>
      <w:rPr>
        <w:rFonts w:ascii="Wingdings" w:hAnsi="Wingdings" w:hint="default"/>
      </w:rPr>
    </w:lvl>
    <w:lvl w:ilvl="3" w:tplc="E39098DE">
      <w:start w:val="1"/>
      <w:numFmt w:val="bullet"/>
      <w:lvlText w:val=""/>
      <w:lvlJc w:val="left"/>
      <w:pPr>
        <w:ind w:left="2880" w:hanging="360"/>
      </w:pPr>
      <w:rPr>
        <w:rFonts w:ascii="Symbol" w:hAnsi="Symbol" w:hint="default"/>
      </w:rPr>
    </w:lvl>
    <w:lvl w:ilvl="4" w:tplc="2834BD1C">
      <w:start w:val="1"/>
      <w:numFmt w:val="bullet"/>
      <w:lvlText w:val="o"/>
      <w:lvlJc w:val="left"/>
      <w:pPr>
        <w:ind w:left="3600" w:hanging="360"/>
      </w:pPr>
      <w:rPr>
        <w:rFonts w:ascii="Courier New" w:hAnsi="Courier New" w:hint="default"/>
      </w:rPr>
    </w:lvl>
    <w:lvl w:ilvl="5" w:tplc="50B474E6">
      <w:start w:val="1"/>
      <w:numFmt w:val="bullet"/>
      <w:lvlText w:val=""/>
      <w:lvlJc w:val="left"/>
      <w:pPr>
        <w:ind w:left="4320" w:hanging="360"/>
      </w:pPr>
      <w:rPr>
        <w:rFonts w:ascii="Wingdings" w:hAnsi="Wingdings" w:hint="default"/>
      </w:rPr>
    </w:lvl>
    <w:lvl w:ilvl="6" w:tplc="0F72F3BE">
      <w:start w:val="1"/>
      <w:numFmt w:val="bullet"/>
      <w:lvlText w:val=""/>
      <w:lvlJc w:val="left"/>
      <w:pPr>
        <w:ind w:left="5040" w:hanging="360"/>
      </w:pPr>
      <w:rPr>
        <w:rFonts w:ascii="Symbol" w:hAnsi="Symbol" w:hint="default"/>
      </w:rPr>
    </w:lvl>
    <w:lvl w:ilvl="7" w:tplc="44420976">
      <w:start w:val="1"/>
      <w:numFmt w:val="bullet"/>
      <w:lvlText w:val="o"/>
      <w:lvlJc w:val="left"/>
      <w:pPr>
        <w:ind w:left="5760" w:hanging="360"/>
      </w:pPr>
      <w:rPr>
        <w:rFonts w:ascii="Courier New" w:hAnsi="Courier New" w:hint="default"/>
      </w:rPr>
    </w:lvl>
    <w:lvl w:ilvl="8" w:tplc="6B0876B6">
      <w:start w:val="1"/>
      <w:numFmt w:val="bullet"/>
      <w:lvlText w:val=""/>
      <w:lvlJc w:val="left"/>
      <w:pPr>
        <w:ind w:left="6480" w:hanging="360"/>
      </w:pPr>
      <w:rPr>
        <w:rFonts w:ascii="Wingdings" w:hAnsi="Wingdings" w:hint="default"/>
      </w:rPr>
    </w:lvl>
  </w:abstractNum>
  <w:abstractNum w:abstractNumId="4" w15:restartNumberingAfterBreak="0">
    <w:nsid w:val="2CB25CF6"/>
    <w:multiLevelType w:val="multilevel"/>
    <w:tmpl w:val="4B4054F4"/>
    <w:lvl w:ilvl="0">
      <w:start w:val="1"/>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5" w15:restartNumberingAfterBreak="0">
    <w:nsid w:val="32441DCC"/>
    <w:multiLevelType w:val="hybridMultilevel"/>
    <w:tmpl w:val="B8DC73DA"/>
    <w:lvl w:ilvl="0" w:tplc="0D4206D2">
      <w:start w:val="1"/>
      <w:numFmt w:val="bullet"/>
      <w:lvlText w:val=""/>
      <w:lvlJc w:val="left"/>
      <w:pPr>
        <w:ind w:left="720" w:hanging="360"/>
      </w:pPr>
      <w:rPr>
        <w:rFonts w:ascii="Symbol" w:hAnsi="Symbol" w:hint="default"/>
      </w:rPr>
    </w:lvl>
    <w:lvl w:ilvl="1" w:tplc="224E8554">
      <w:start w:val="1"/>
      <w:numFmt w:val="bullet"/>
      <w:lvlText w:val="o"/>
      <w:lvlJc w:val="left"/>
      <w:pPr>
        <w:ind w:left="1440" w:hanging="360"/>
      </w:pPr>
      <w:rPr>
        <w:rFonts w:ascii="Courier New" w:hAnsi="Courier New" w:hint="default"/>
      </w:rPr>
    </w:lvl>
    <w:lvl w:ilvl="2" w:tplc="878EEAB8">
      <w:start w:val="1"/>
      <w:numFmt w:val="bullet"/>
      <w:lvlText w:val=""/>
      <w:lvlJc w:val="left"/>
      <w:pPr>
        <w:ind w:left="2160" w:hanging="360"/>
      </w:pPr>
      <w:rPr>
        <w:rFonts w:ascii="Wingdings" w:hAnsi="Wingdings" w:hint="default"/>
      </w:rPr>
    </w:lvl>
    <w:lvl w:ilvl="3" w:tplc="5D8C523C">
      <w:start w:val="1"/>
      <w:numFmt w:val="bullet"/>
      <w:lvlText w:val=""/>
      <w:lvlJc w:val="left"/>
      <w:pPr>
        <w:ind w:left="2880" w:hanging="360"/>
      </w:pPr>
      <w:rPr>
        <w:rFonts w:ascii="Symbol" w:hAnsi="Symbol" w:hint="default"/>
      </w:rPr>
    </w:lvl>
    <w:lvl w:ilvl="4" w:tplc="5062415C">
      <w:start w:val="1"/>
      <w:numFmt w:val="bullet"/>
      <w:lvlText w:val="o"/>
      <w:lvlJc w:val="left"/>
      <w:pPr>
        <w:ind w:left="3600" w:hanging="360"/>
      </w:pPr>
      <w:rPr>
        <w:rFonts w:ascii="Courier New" w:hAnsi="Courier New" w:hint="default"/>
      </w:rPr>
    </w:lvl>
    <w:lvl w:ilvl="5" w:tplc="D450C2B8">
      <w:start w:val="1"/>
      <w:numFmt w:val="bullet"/>
      <w:lvlText w:val=""/>
      <w:lvlJc w:val="left"/>
      <w:pPr>
        <w:ind w:left="4320" w:hanging="360"/>
      </w:pPr>
      <w:rPr>
        <w:rFonts w:ascii="Wingdings" w:hAnsi="Wingdings" w:hint="default"/>
      </w:rPr>
    </w:lvl>
    <w:lvl w:ilvl="6" w:tplc="7DB4C57E">
      <w:start w:val="1"/>
      <w:numFmt w:val="bullet"/>
      <w:lvlText w:val=""/>
      <w:lvlJc w:val="left"/>
      <w:pPr>
        <w:ind w:left="5040" w:hanging="360"/>
      </w:pPr>
      <w:rPr>
        <w:rFonts w:ascii="Symbol" w:hAnsi="Symbol" w:hint="default"/>
      </w:rPr>
    </w:lvl>
    <w:lvl w:ilvl="7" w:tplc="3042A3B8">
      <w:start w:val="1"/>
      <w:numFmt w:val="bullet"/>
      <w:lvlText w:val="o"/>
      <w:lvlJc w:val="left"/>
      <w:pPr>
        <w:ind w:left="5760" w:hanging="360"/>
      </w:pPr>
      <w:rPr>
        <w:rFonts w:ascii="Courier New" w:hAnsi="Courier New" w:hint="default"/>
      </w:rPr>
    </w:lvl>
    <w:lvl w:ilvl="8" w:tplc="6A70BA5E">
      <w:start w:val="1"/>
      <w:numFmt w:val="bullet"/>
      <w:lvlText w:val=""/>
      <w:lvlJc w:val="left"/>
      <w:pPr>
        <w:ind w:left="6480" w:hanging="360"/>
      </w:pPr>
      <w:rPr>
        <w:rFonts w:ascii="Wingdings" w:hAnsi="Wingdings" w:hint="default"/>
      </w:rPr>
    </w:lvl>
  </w:abstractNum>
  <w:abstractNum w:abstractNumId="6" w15:restartNumberingAfterBreak="0">
    <w:nsid w:val="35C2207C"/>
    <w:multiLevelType w:val="hybridMultilevel"/>
    <w:tmpl w:val="DC368718"/>
    <w:lvl w:ilvl="0" w:tplc="1EF4FD50">
      <w:start w:val="1"/>
      <w:numFmt w:val="decimal"/>
      <w:lvlText w:val="%1."/>
      <w:lvlJc w:val="left"/>
      <w:pPr>
        <w:ind w:left="720" w:hanging="360"/>
      </w:pPr>
    </w:lvl>
    <w:lvl w:ilvl="1" w:tplc="7996DB06">
      <w:start w:val="1"/>
      <w:numFmt w:val="lowerLetter"/>
      <w:lvlText w:val="%2."/>
      <w:lvlJc w:val="left"/>
      <w:pPr>
        <w:ind w:left="1440" w:hanging="360"/>
      </w:pPr>
    </w:lvl>
    <w:lvl w:ilvl="2" w:tplc="1B38B722">
      <w:start w:val="1"/>
      <w:numFmt w:val="lowerRoman"/>
      <w:lvlText w:val="%3."/>
      <w:lvlJc w:val="right"/>
      <w:pPr>
        <w:ind w:left="2160" w:hanging="180"/>
      </w:pPr>
    </w:lvl>
    <w:lvl w:ilvl="3" w:tplc="3726FD94">
      <w:start w:val="1"/>
      <w:numFmt w:val="decimal"/>
      <w:lvlText w:val="%4."/>
      <w:lvlJc w:val="left"/>
      <w:pPr>
        <w:ind w:left="2880" w:hanging="360"/>
      </w:pPr>
    </w:lvl>
    <w:lvl w:ilvl="4" w:tplc="BB2616E2">
      <w:start w:val="1"/>
      <w:numFmt w:val="lowerLetter"/>
      <w:lvlText w:val="%5."/>
      <w:lvlJc w:val="left"/>
      <w:pPr>
        <w:ind w:left="3600" w:hanging="360"/>
      </w:pPr>
    </w:lvl>
    <w:lvl w:ilvl="5" w:tplc="5726C6E4">
      <w:start w:val="1"/>
      <w:numFmt w:val="lowerRoman"/>
      <w:lvlText w:val="%6."/>
      <w:lvlJc w:val="right"/>
      <w:pPr>
        <w:ind w:left="4320" w:hanging="180"/>
      </w:pPr>
    </w:lvl>
    <w:lvl w:ilvl="6" w:tplc="8C484578">
      <w:start w:val="1"/>
      <w:numFmt w:val="decimal"/>
      <w:lvlText w:val="%7."/>
      <w:lvlJc w:val="left"/>
      <w:pPr>
        <w:ind w:left="5040" w:hanging="360"/>
      </w:pPr>
    </w:lvl>
    <w:lvl w:ilvl="7" w:tplc="5FD6EF8A">
      <w:start w:val="1"/>
      <w:numFmt w:val="lowerLetter"/>
      <w:lvlText w:val="%8."/>
      <w:lvlJc w:val="left"/>
      <w:pPr>
        <w:ind w:left="5760" w:hanging="360"/>
      </w:pPr>
    </w:lvl>
    <w:lvl w:ilvl="8" w:tplc="001A2CB4">
      <w:start w:val="1"/>
      <w:numFmt w:val="lowerRoman"/>
      <w:lvlText w:val="%9."/>
      <w:lvlJc w:val="right"/>
      <w:pPr>
        <w:ind w:left="6480" w:hanging="180"/>
      </w:pPr>
    </w:lvl>
  </w:abstractNum>
  <w:abstractNum w:abstractNumId="7" w15:restartNumberingAfterBreak="0">
    <w:nsid w:val="363D0F3F"/>
    <w:multiLevelType w:val="hybridMultilevel"/>
    <w:tmpl w:val="387A1B20"/>
    <w:lvl w:ilvl="0" w:tplc="ED9ABDFC">
      <w:start w:val="1"/>
      <w:numFmt w:val="bullet"/>
      <w:lvlText w:val=""/>
      <w:lvlJc w:val="left"/>
      <w:pPr>
        <w:ind w:left="720" w:hanging="360"/>
      </w:pPr>
      <w:rPr>
        <w:rFonts w:ascii="Symbol" w:hAnsi="Symbol" w:hint="default"/>
      </w:rPr>
    </w:lvl>
    <w:lvl w:ilvl="1" w:tplc="F24E4BFA">
      <w:start w:val="1"/>
      <w:numFmt w:val="bullet"/>
      <w:lvlText w:val="o"/>
      <w:lvlJc w:val="left"/>
      <w:pPr>
        <w:ind w:left="1440" w:hanging="360"/>
      </w:pPr>
      <w:rPr>
        <w:rFonts w:ascii="Courier New" w:hAnsi="Courier New" w:hint="default"/>
      </w:rPr>
    </w:lvl>
    <w:lvl w:ilvl="2" w:tplc="3F32CD0E">
      <w:start w:val="1"/>
      <w:numFmt w:val="bullet"/>
      <w:lvlText w:val=""/>
      <w:lvlJc w:val="left"/>
      <w:pPr>
        <w:ind w:left="2160" w:hanging="360"/>
      </w:pPr>
      <w:rPr>
        <w:rFonts w:ascii="Wingdings" w:hAnsi="Wingdings" w:hint="default"/>
      </w:rPr>
    </w:lvl>
    <w:lvl w:ilvl="3" w:tplc="16566438">
      <w:start w:val="1"/>
      <w:numFmt w:val="bullet"/>
      <w:lvlText w:val=""/>
      <w:lvlJc w:val="left"/>
      <w:pPr>
        <w:ind w:left="2880" w:hanging="360"/>
      </w:pPr>
      <w:rPr>
        <w:rFonts w:ascii="Symbol" w:hAnsi="Symbol" w:hint="default"/>
      </w:rPr>
    </w:lvl>
    <w:lvl w:ilvl="4" w:tplc="14FC56BA">
      <w:start w:val="1"/>
      <w:numFmt w:val="bullet"/>
      <w:lvlText w:val="o"/>
      <w:lvlJc w:val="left"/>
      <w:pPr>
        <w:ind w:left="3600" w:hanging="360"/>
      </w:pPr>
      <w:rPr>
        <w:rFonts w:ascii="Courier New" w:hAnsi="Courier New" w:hint="default"/>
      </w:rPr>
    </w:lvl>
    <w:lvl w:ilvl="5" w:tplc="B0C87AAE">
      <w:start w:val="1"/>
      <w:numFmt w:val="bullet"/>
      <w:lvlText w:val=""/>
      <w:lvlJc w:val="left"/>
      <w:pPr>
        <w:ind w:left="4320" w:hanging="360"/>
      </w:pPr>
      <w:rPr>
        <w:rFonts w:ascii="Wingdings" w:hAnsi="Wingdings" w:hint="default"/>
      </w:rPr>
    </w:lvl>
    <w:lvl w:ilvl="6" w:tplc="05665342">
      <w:start w:val="1"/>
      <w:numFmt w:val="bullet"/>
      <w:lvlText w:val=""/>
      <w:lvlJc w:val="left"/>
      <w:pPr>
        <w:ind w:left="5040" w:hanging="360"/>
      </w:pPr>
      <w:rPr>
        <w:rFonts w:ascii="Symbol" w:hAnsi="Symbol" w:hint="default"/>
      </w:rPr>
    </w:lvl>
    <w:lvl w:ilvl="7" w:tplc="A12C8CC0">
      <w:start w:val="1"/>
      <w:numFmt w:val="bullet"/>
      <w:lvlText w:val="o"/>
      <w:lvlJc w:val="left"/>
      <w:pPr>
        <w:ind w:left="5760" w:hanging="360"/>
      </w:pPr>
      <w:rPr>
        <w:rFonts w:ascii="Courier New" w:hAnsi="Courier New" w:hint="default"/>
      </w:rPr>
    </w:lvl>
    <w:lvl w:ilvl="8" w:tplc="36745C24">
      <w:start w:val="1"/>
      <w:numFmt w:val="bullet"/>
      <w:lvlText w:val=""/>
      <w:lvlJc w:val="left"/>
      <w:pPr>
        <w:ind w:left="6480" w:hanging="360"/>
      </w:pPr>
      <w:rPr>
        <w:rFonts w:ascii="Wingdings" w:hAnsi="Wingdings" w:hint="default"/>
      </w:rPr>
    </w:lvl>
  </w:abstractNum>
  <w:abstractNum w:abstractNumId="8" w15:restartNumberingAfterBreak="0">
    <w:nsid w:val="41384397"/>
    <w:multiLevelType w:val="hybridMultilevel"/>
    <w:tmpl w:val="82E2A50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4D870B3A"/>
    <w:multiLevelType w:val="hybridMultilevel"/>
    <w:tmpl w:val="CD84FF06"/>
    <w:lvl w:ilvl="0" w:tplc="3CE21520">
      <w:start w:val="1"/>
      <w:numFmt w:val="lowerLetter"/>
      <w:lvlText w:val="%1."/>
      <w:lvlJc w:val="left"/>
      <w:pPr>
        <w:ind w:left="720" w:hanging="360"/>
      </w:pPr>
    </w:lvl>
    <w:lvl w:ilvl="1" w:tplc="E39EA80A">
      <w:start w:val="1"/>
      <w:numFmt w:val="lowerLetter"/>
      <w:lvlText w:val="%2."/>
      <w:lvlJc w:val="left"/>
      <w:pPr>
        <w:ind w:left="1440" w:hanging="360"/>
      </w:pPr>
    </w:lvl>
    <w:lvl w:ilvl="2" w:tplc="14265EF8">
      <w:start w:val="1"/>
      <w:numFmt w:val="lowerRoman"/>
      <w:lvlText w:val="%3."/>
      <w:lvlJc w:val="right"/>
      <w:pPr>
        <w:ind w:left="2160" w:hanging="180"/>
      </w:pPr>
    </w:lvl>
    <w:lvl w:ilvl="3" w:tplc="E48C5270">
      <w:start w:val="1"/>
      <w:numFmt w:val="decimal"/>
      <w:lvlText w:val="%4."/>
      <w:lvlJc w:val="left"/>
      <w:pPr>
        <w:ind w:left="2880" w:hanging="360"/>
      </w:pPr>
    </w:lvl>
    <w:lvl w:ilvl="4" w:tplc="0434BE4E">
      <w:start w:val="1"/>
      <w:numFmt w:val="lowerLetter"/>
      <w:lvlText w:val="%5."/>
      <w:lvlJc w:val="left"/>
      <w:pPr>
        <w:ind w:left="3600" w:hanging="360"/>
      </w:pPr>
    </w:lvl>
    <w:lvl w:ilvl="5" w:tplc="4DCE4BE2">
      <w:start w:val="1"/>
      <w:numFmt w:val="lowerRoman"/>
      <w:lvlText w:val="%6."/>
      <w:lvlJc w:val="right"/>
      <w:pPr>
        <w:ind w:left="4320" w:hanging="180"/>
      </w:pPr>
    </w:lvl>
    <w:lvl w:ilvl="6" w:tplc="77FEC3FC">
      <w:start w:val="1"/>
      <w:numFmt w:val="decimal"/>
      <w:lvlText w:val="%7."/>
      <w:lvlJc w:val="left"/>
      <w:pPr>
        <w:ind w:left="5040" w:hanging="360"/>
      </w:pPr>
    </w:lvl>
    <w:lvl w:ilvl="7" w:tplc="45D42A18">
      <w:start w:val="1"/>
      <w:numFmt w:val="lowerLetter"/>
      <w:lvlText w:val="%8."/>
      <w:lvlJc w:val="left"/>
      <w:pPr>
        <w:ind w:left="5760" w:hanging="360"/>
      </w:pPr>
    </w:lvl>
    <w:lvl w:ilvl="8" w:tplc="3F9826A2">
      <w:start w:val="1"/>
      <w:numFmt w:val="lowerRoman"/>
      <w:lvlText w:val="%9."/>
      <w:lvlJc w:val="right"/>
      <w:pPr>
        <w:ind w:left="6480" w:hanging="180"/>
      </w:pPr>
    </w:lvl>
  </w:abstractNum>
  <w:abstractNum w:abstractNumId="10" w15:restartNumberingAfterBreak="0">
    <w:nsid w:val="4DA566E2"/>
    <w:multiLevelType w:val="hybridMultilevel"/>
    <w:tmpl w:val="989E51E8"/>
    <w:lvl w:ilvl="0" w:tplc="C6B83482">
      <w:start w:val="1"/>
      <w:numFmt w:val="lowerLetter"/>
      <w:lvlText w:val="%1."/>
      <w:lvlJc w:val="left"/>
      <w:pPr>
        <w:ind w:left="720" w:hanging="360"/>
      </w:pPr>
    </w:lvl>
    <w:lvl w:ilvl="1" w:tplc="E9200900">
      <w:start w:val="1"/>
      <w:numFmt w:val="lowerLetter"/>
      <w:lvlText w:val="%2."/>
      <w:lvlJc w:val="left"/>
      <w:pPr>
        <w:ind w:left="1440" w:hanging="360"/>
      </w:pPr>
    </w:lvl>
    <w:lvl w:ilvl="2" w:tplc="B4BC3B20">
      <w:start w:val="1"/>
      <w:numFmt w:val="lowerRoman"/>
      <w:lvlText w:val="%3."/>
      <w:lvlJc w:val="right"/>
      <w:pPr>
        <w:ind w:left="2160" w:hanging="180"/>
      </w:pPr>
    </w:lvl>
    <w:lvl w:ilvl="3" w:tplc="893E72E8">
      <w:start w:val="1"/>
      <w:numFmt w:val="decimal"/>
      <w:lvlText w:val="%4."/>
      <w:lvlJc w:val="left"/>
      <w:pPr>
        <w:ind w:left="2880" w:hanging="360"/>
      </w:pPr>
    </w:lvl>
    <w:lvl w:ilvl="4" w:tplc="BE345B42">
      <w:start w:val="1"/>
      <w:numFmt w:val="lowerLetter"/>
      <w:lvlText w:val="%5."/>
      <w:lvlJc w:val="left"/>
      <w:pPr>
        <w:ind w:left="3600" w:hanging="360"/>
      </w:pPr>
    </w:lvl>
    <w:lvl w:ilvl="5" w:tplc="4B88F372">
      <w:start w:val="1"/>
      <w:numFmt w:val="lowerRoman"/>
      <w:lvlText w:val="%6."/>
      <w:lvlJc w:val="right"/>
      <w:pPr>
        <w:ind w:left="4320" w:hanging="180"/>
      </w:pPr>
    </w:lvl>
    <w:lvl w:ilvl="6" w:tplc="0B261BA6">
      <w:start w:val="1"/>
      <w:numFmt w:val="decimal"/>
      <w:lvlText w:val="%7."/>
      <w:lvlJc w:val="left"/>
      <w:pPr>
        <w:ind w:left="5040" w:hanging="360"/>
      </w:pPr>
    </w:lvl>
    <w:lvl w:ilvl="7" w:tplc="FEF2271C">
      <w:start w:val="1"/>
      <w:numFmt w:val="lowerLetter"/>
      <w:lvlText w:val="%8."/>
      <w:lvlJc w:val="left"/>
      <w:pPr>
        <w:ind w:left="5760" w:hanging="360"/>
      </w:pPr>
    </w:lvl>
    <w:lvl w:ilvl="8" w:tplc="EAB84A6E">
      <w:start w:val="1"/>
      <w:numFmt w:val="lowerRoman"/>
      <w:lvlText w:val="%9."/>
      <w:lvlJc w:val="right"/>
      <w:pPr>
        <w:ind w:left="6480" w:hanging="180"/>
      </w:pPr>
    </w:lvl>
  </w:abstractNum>
  <w:abstractNum w:abstractNumId="11" w15:restartNumberingAfterBreak="0">
    <w:nsid w:val="50842B56"/>
    <w:multiLevelType w:val="hybridMultilevel"/>
    <w:tmpl w:val="5C1C1022"/>
    <w:lvl w:ilvl="0" w:tplc="299A7E84">
      <w:start w:val="1"/>
      <w:numFmt w:val="bullet"/>
      <w:lvlText w:val=""/>
      <w:lvlJc w:val="left"/>
      <w:pPr>
        <w:ind w:left="720" w:hanging="360"/>
      </w:pPr>
      <w:rPr>
        <w:rFonts w:ascii="Symbol" w:hAnsi="Symbol" w:hint="default"/>
      </w:rPr>
    </w:lvl>
    <w:lvl w:ilvl="1" w:tplc="FA1EFF9C">
      <w:start w:val="1"/>
      <w:numFmt w:val="bullet"/>
      <w:lvlText w:val="o"/>
      <w:lvlJc w:val="left"/>
      <w:pPr>
        <w:ind w:left="1440" w:hanging="360"/>
      </w:pPr>
      <w:rPr>
        <w:rFonts w:ascii="Courier New" w:hAnsi="Courier New" w:hint="default"/>
      </w:rPr>
    </w:lvl>
    <w:lvl w:ilvl="2" w:tplc="B75AAA42">
      <w:start w:val="1"/>
      <w:numFmt w:val="bullet"/>
      <w:lvlText w:val=""/>
      <w:lvlJc w:val="left"/>
      <w:pPr>
        <w:ind w:left="2160" w:hanging="360"/>
      </w:pPr>
      <w:rPr>
        <w:rFonts w:ascii="Wingdings" w:hAnsi="Wingdings" w:hint="default"/>
      </w:rPr>
    </w:lvl>
    <w:lvl w:ilvl="3" w:tplc="489878F6">
      <w:start w:val="1"/>
      <w:numFmt w:val="bullet"/>
      <w:lvlText w:val=""/>
      <w:lvlJc w:val="left"/>
      <w:pPr>
        <w:ind w:left="2880" w:hanging="360"/>
      </w:pPr>
      <w:rPr>
        <w:rFonts w:ascii="Symbol" w:hAnsi="Symbol" w:hint="default"/>
      </w:rPr>
    </w:lvl>
    <w:lvl w:ilvl="4" w:tplc="FA94C20C">
      <w:start w:val="1"/>
      <w:numFmt w:val="bullet"/>
      <w:lvlText w:val="o"/>
      <w:lvlJc w:val="left"/>
      <w:pPr>
        <w:ind w:left="3600" w:hanging="360"/>
      </w:pPr>
      <w:rPr>
        <w:rFonts w:ascii="Courier New" w:hAnsi="Courier New" w:hint="default"/>
      </w:rPr>
    </w:lvl>
    <w:lvl w:ilvl="5" w:tplc="D520C91A">
      <w:start w:val="1"/>
      <w:numFmt w:val="bullet"/>
      <w:lvlText w:val=""/>
      <w:lvlJc w:val="left"/>
      <w:pPr>
        <w:ind w:left="4320" w:hanging="360"/>
      </w:pPr>
      <w:rPr>
        <w:rFonts w:ascii="Wingdings" w:hAnsi="Wingdings" w:hint="default"/>
      </w:rPr>
    </w:lvl>
    <w:lvl w:ilvl="6" w:tplc="A5F2E17C">
      <w:start w:val="1"/>
      <w:numFmt w:val="bullet"/>
      <w:lvlText w:val=""/>
      <w:lvlJc w:val="left"/>
      <w:pPr>
        <w:ind w:left="5040" w:hanging="360"/>
      </w:pPr>
      <w:rPr>
        <w:rFonts w:ascii="Symbol" w:hAnsi="Symbol" w:hint="default"/>
      </w:rPr>
    </w:lvl>
    <w:lvl w:ilvl="7" w:tplc="DAD47100">
      <w:start w:val="1"/>
      <w:numFmt w:val="bullet"/>
      <w:lvlText w:val="o"/>
      <w:lvlJc w:val="left"/>
      <w:pPr>
        <w:ind w:left="5760" w:hanging="360"/>
      </w:pPr>
      <w:rPr>
        <w:rFonts w:ascii="Courier New" w:hAnsi="Courier New" w:hint="default"/>
      </w:rPr>
    </w:lvl>
    <w:lvl w:ilvl="8" w:tplc="999A3E7A">
      <w:start w:val="1"/>
      <w:numFmt w:val="bullet"/>
      <w:lvlText w:val=""/>
      <w:lvlJc w:val="left"/>
      <w:pPr>
        <w:ind w:left="6480" w:hanging="360"/>
      </w:pPr>
      <w:rPr>
        <w:rFonts w:ascii="Wingdings" w:hAnsi="Wingdings" w:hint="default"/>
      </w:rPr>
    </w:lvl>
  </w:abstractNum>
  <w:abstractNum w:abstractNumId="12" w15:restartNumberingAfterBreak="0">
    <w:nsid w:val="546734A3"/>
    <w:multiLevelType w:val="hybridMultilevel"/>
    <w:tmpl w:val="41D851AE"/>
    <w:lvl w:ilvl="0" w:tplc="DAA474E0">
      <w:start w:val="1"/>
      <w:numFmt w:val="bullet"/>
      <w:lvlText w:val=""/>
      <w:lvlJc w:val="left"/>
      <w:pPr>
        <w:ind w:left="720" w:hanging="360"/>
      </w:pPr>
      <w:rPr>
        <w:rFonts w:ascii="Symbol" w:hAnsi="Symbol" w:hint="default"/>
      </w:rPr>
    </w:lvl>
    <w:lvl w:ilvl="1" w:tplc="25A69F7C">
      <w:start w:val="1"/>
      <w:numFmt w:val="bullet"/>
      <w:lvlText w:val="o"/>
      <w:lvlJc w:val="left"/>
      <w:pPr>
        <w:ind w:left="1440" w:hanging="360"/>
      </w:pPr>
      <w:rPr>
        <w:rFonts w:ascii="Courier New" w:hAnsi="Courier New" w:hint="default"/>
      </w:rPr>
    </w:lvl>
    <w:lvl w:ilvl="2" w:tplc="CC4AA812">
      <w:start w:val="1"/>
      <w:numFmt w:val="bullet"/>
      <w:lvlText w:val=""/>
      <w:lvlJc w:val="left"/>
      <w:pPr>
        <w:ind w:left="2160" w:hanging="360"/>
      </w:pPr>
      <w:rPr>
        <w:rFonts w:ascii="Wingdings" w:hAnsi="Wingdings" w:hint="default"/>
      </w:rPr>
    </w:lvl>
    <w:lvl w:ilvl="3" w:tplc="33EAF93E">
      <w:start w:val="1"/>
      <w:numFmt w:val="bullet"/>
      <w:lvlText w:val=""/>
      <w:lvlJc w:val="left"/>
      <w:pPr>
        <w:ind w:left="2880" w:hanging="360"/>
      </w:pPr>
      <w:rPr>
        <w:rFonts w:ascii="Symbol" w:hAnsi="Symbol" w:hint="default"/>
      </w:rPr>
    </w:lvl>
    <w:lvl w:ilvl="4" w:tplc="49C4709A">
      <w:start w:val="1"/>
      <w:numFmt w:val="bullet"/>
      <w:lvlText w:val="o"/>
      <w:lvlJc w:val="left"/>
      <w:pPr>
        <w:ind w:left="3600" w:hanging="360"/>
      </w:pPr>
      <w:rPr>
        <w:rFonts w:ascii="Courier New" w:hAnsi="Courier New" w:hint="default"/>
      </w:rPr>
    </w:lvl>
    <w:lvl w:ilvl="5" w:tplc="1CBE13BE">
      <w:start w:val="1"/>
      <w:numFmt w:val="bullet"/>
      <w:lvlText w:val=""/>
      <w:lvlJc w:val="left"/>
      <w:pPr>
        <w:ind w:left="4320" w:hanging="360"/>
      </w:pPr>
      <w:rPr>
        <w:rFonts w:ascii="Wingdings" w:hAnsi="Wingdings" w:hint="default"/>
      </w:rPr>
    </w:lvl>
    <w:lvl w:ilvl="6" w:tplc="E820BB44">
      <w:start w:val="1"/>
      <w:numFmt w:val="bullet"/>
      <w:lvlText w:val=""/>
      <w:lvlJc w:val="left"/>
      <w:pPr>
        <w:ind w:left="5040" w:hanging="360"/>
      </w:pPr>
      <w:rPr>
        <w:rFonts w:ascii="Symbol" w:hAnsi="Symbol" w:hint="default"/>
      </w:rPr>
    </w:lvl>
    <w:lvl w:ilvl="7" w:tplc="D35E71B8">
      <w:start w:val="1"/>
      <w:numFmt w:val="bullet"/>
      <w:lvlText w:val="o"/>
      <w:lvlJc w:val="left"/>
      <w:pPr>
        <w:ind w:left="5760" w:hanging="360"/>
      </w:pPr>
      <w:rPr>
        <w:rFonts w:ascii="Courier New" w:hAnsi="Courier New" w:hint="default"/>
      </w:rPr>
    </w:lvl>
    <w:lvl w:ilvl="8" w:tplc="14F0A3D0">
      <w:start w:val="1"/>
      <w:numFmt w:val="bullet"/>
      <w:lvlText w:val=""/>
      <w:lvlJc w:val="left"/>
      <w:pPr>
        <w:ind w:left="6480" w:hanging="360"/>
      </w:pPr>
      <w:rPr>
        <w:rFonts w:ascii="Wingdings" w:hAnsi="Wingdings" w:hint="default"/>
      </w:rPr>
    </w:lvl>
  </w:abstractNum>
  <w:abstractNum w:abstractNumId="13" w15:restartNumberingAfterBreak="0">
    <w:nsid w:val="555F7765"/>
    <w:multiLevelType w:val="hybridMultilevel"/>
    <w:tmpl w:val="4D60C4AE"/>
    <w:lvl w:ilvl="0" w:tplc="FEFA64F2">
      <w:start w:val="1"/>
      <w:numFmt w:val="lowerLetter"/>
      <w:lvlText w:val="%1."/>
      <w:lvlJc w:val="left"/>
      <w:pPr>
        <w:ind w:left="720" w:hanging="360"/>
      </w:pPr>
    </w:lvl>
    <w:lvl w:ilvl="1" w:tplc="0D9445A6">
      <w:start w:val="1"/>
      <w:numFmt w:val="lowerLetter"/>
      <w:lvlText w:val="%2."/>
      <w:lvlJc w:val="left"/>
      <w:pPr>
        <w:ind w:left="1440" w:hanging="360"/>
      </w:pPr>
    </w:lvl>
    <w:lvl w:ilvl="2" w:tplc="60C028BE">
      <w:start w:val="1"/>
      <w:numFmt w:val="lowerRoman"/>
      <w:lvlText w:val="%3."/>
      <w:lvlJc w:val="right"/>
      <w:pPr>
        <w:ind w:left="2160" w:hanging="180"/>
      </w:pPr>
    </w:lvl>
    <w:lvl w:ilvl="3" w:tplc="636ECF0E">
      <w:start w:val="1"/>
      <w:numFmt w:val="decimal"/>
      <w:lvlText w:val="%4."/>
      <w:lvlJc w:val="left"/>
      <w:pPr>
        <w:ind w:left="2880" w:hanging="360"/>
      </w:pPr>
    </w:lvl>
    <w:lvl w:ilvl="4" w:tplc="C65C5BEA">
      <w:start w:val="1"/>
      <w:numFmt w:val="lowerLetter"/>
      <w:lvlText w:val="%5."/>
      <w:lvlJc w:val="left"/>
      <w:pPr>
        <w:ind w:left="3600" w:hanging="360"/>
      </w:pPr>
    </w:lvl>
    <w:lvl w:ilvl="5" w:tplc="AA10AD58">
      <w:start w:val="1"/>
      <w:numFmt w:val="lowerRoman"/>
      <w:lvlText w:val="%6."/>
      <w:lvlJc w:val="right"/>
      <w:pPr>
        <w:ind w:left="4320" w:hanging="180"/>
      </w:pPr>
    </w:lvl>
    <w:lvl w:ilvl="6" w:tplc="8E1C4C2C">
      <w:start w:val="1"/>
      <w:numFmt w:val="decimal"/>
      <w:lvlText w:val="%7."/>
      <w:lvlJc w:val="left"/>
      <w:pPr>
        <w:ind w:left="5040" w:hanging="360"/>
      </w:pPr>
    </w:lvl>
    <w:lvl w:ilvl="7" w:tplc="8DD236C4">
      <w:start w:val="1"/>
      <w:numFmt w:val="lowerLetter"/>
      <w:lvlText w:val="%8."/>
      <w:lvlJc w:val="left"/>
      <w:pPr>
        <w:ind w:left="5760" w:hanging="360"/>
      </w:pPr>
    </w:lvl>
    <w:lvl w:ilvl="8" w:tplc="500C4A60">
      <w:start w:val="1"/>
      <w:numFmt w:val="lowerRoman"/>
      <w:lvlText w:val="%9."/>
      <w:lvlJc w:val="right"/>
      <w:pPr>
        <w:ind w:left="6480" w:hanging="180"/>
      </w:pPr>
    </w:lvl>
  </w:abstractNum>
  <w:abstractNum w:abstractNumId="14" w15:restartNumberingAfterBreak="0">
    <w:nsid w:val="5A80335F"/>
    <w:multiLevelType w:val="hybridMultilevel"/>
    <w:tmpl w:val="FAE27614"/>
    <w:lvl w:ilvl="0" w:tplc="43F4416C">
      <w:start w:val="1"/>
      <w:numFmt w:val="bullet"/>
      <w:lvlText w:val=""/>
      <w:lvlJc w:val="left"/>
      <w:pPr>
        <w:ind w:left="720" w:hanging="360"/>
      </w:pPr>
      <w:rPr>
        <w:rFonts w:ascii="Symbol" w:hAnsi="Symbol" w:hint="default"/>
      </w:rPr>
    </w:lvl>
    <w:lvl w:ilvl="1" w:tplc="432ECAAE">
      <w:start w:val="1"/>
      <w:numFmt w:val="bullet"/>
      <w:lvlText w:val="o"/>
      <w:lvlJc w:val="left"/>
      <w:pPr>
        <w:ind w:left="1440" w:hanging="360"/>
      </w:pPr>
      <w:rPr>
        <w:rFonts w:ascii="Courier New" w:hAnsi="Courier New" w:hint="default"/>
      </w:rPr>
    </w:lvl>
    <w:lvl w:ilvl="2" w:tplc="2640EA06">
      <w:start w:val="1"/>
      <w:numFmt w:val="bullet"/>
      <w:lvlText w:val=""/>
      <w:lvlJc w:val="left"/>
      <w:pPr>
        <w:ind w:left="2160" w:hanging="360"/>
      </w:pPr>
      <w:rPr>
        <w:rFonts w:ascii="Wingdings" w:hAnsi="Wingdings" w:hint="default"/>
      </w:rPr>
    </w:lvl>
    <w:lvl w:ilvl="3" w:tplc="7130C8EA">
      <w:start w:val="1"/>
      <w:numFmt w:val="bullet"/>
      <w:lvlText w:val=""/>
      <w:lvlJc w:val="left"/>
      <w:pPr>
        <w:ind w:left="2880" w:hanging="360"/>
      </w:pPr>
      <w:rPr>
        <w:rFonts w:ascii="Symbol" w:hAnsi="Symbol" w:hint="default"/>
      </w:rPr>
    </w:lvl>
    <w:lvl w:ilvl="4" w:tplc="71BCA32C">
      <w:start w:val="1"/>
      <w:numFmt w:val="bullet"/>
      <w:lvlText w:val="o"/>
      <w:lvlJc w:val="left"/>
      <w:pPr>
        <w:ind w:left="3600" w:hanging="360"/>
      </w:pPr>
      <w:rPr>
        <w:rFonts w:ascii="Courier New" w:hAnsi="Courier New" w:hint="default"/>
      </w:rPr>
    </w:lvl>
    <w:lvl w:ilvl="5" w:tplc="5FB89138">
      <w:start w:val="1"/>
      <w:numFmt w:val="bullet"/>
      <w:lvlText w:val=""/>
      <w:lvlJc w:val="left"/>
      <w:pPr>
        <w:ind w:left="4320" w:hanging="360"/>
      </w:pPr>
      <w:rPr>
        <w:rFonts w:ascii="Wingdings" w:hAnsi="Wingdings" w:hint="default"/>
      </w:rPr>
    </w:lvl>
    <w:lvl w:ilvl="6" w:tplc="8D16FFCE">
      <w:start w:val="1"/>
      <w:numFmt w:val="bullet"/>
      <w:lvlText w:val=""/>
      <w:lvlJc w:val="left"/>
      <w:pPr>
        <w:ind w:left="5040" w:hanging="360"/>
      </w:pPr>
      <w:rPr>
        <w:rFonts w:ascii="Symbol" w:hAnsi="Symbol" w:hint="default"/>
      </w:rPr>
    </w:lvl>
    <w:lvl w:ilvl="7" w:tplc="24DC9154">
      <w:start w:val="1"/>
      <w:numFmt w:val="bullet"/>
      <w:lvlText w:val="o"/>
      <w:lvlJc w:val="left"/>
      <w:pPr>
        <w:ind w:left="5760" w:hanging="360"/>
      </w:pPr>
      <w:rPr>
        <w:rFonts w:ascii="Courier New" w:hAnsi="Courier New" w:hint="default"/>
      </w:rPr>
    </w:lvl>
    <w:lvl w:ilvl="8" w:tplc="A9C469A2">
      <w:start w:val="1"/>
      <w:numFmt w:val="bullet"/>
      <w:lvlText w:val=""/>
      <w:lvlJc w:val="left"/>
      <w:pPr>
        <w:ind w:left="6480" w:hanging="360"/>
      </w:pPr>
      <w:rPr>
        <w:rFonts w:ascii="Wingdings" w:hAnsi="Wingdings" w:hint="default"/>
      </w:rPr>
    </w:lvl>
  </w:abstractNum>
  <w:abstractNum w:abstractNumId="15" w15:restartNumberingAfterBreak="0">
    <w:nsid w:val="6A197E26"/>
    <w:multiLevelType w:val="hybridMultilevel"/>
    <w:tmpl w:val="ABD0CDAC"/>
    <w:lvl w:ilvl="0" w:tplc="F5C8A9F8">
      <w:start w:val="1"/>
      <w:numFmt w:val="bullet"/>
      <w:lvlText w:val=""/>
      <w:lvlJc w:val="left"/>
      <w:pPr>
        <w:ind w:left="720" w:hanging="360"/>
      </w:pPr>
      <w:rPr>
        <w:rFonts w:ascii="Symbol" w:hAnsi="Symbol" w:hint="default"/>
      </w:rPr>
    </w:lvl>
    <w:lvl w:ilvl="1" w:tplc="425AEA64">
      <w:start w:val="1"/>
      <w:numFmt w:val="bullet"/>
      <w:lvlText w:val="o"/>
      <w:lvlJc w:val="left"/>
      <w:pPr>
        <w:ind w:left="1440" w:hanging="360"/>
      </w:pPr>
      <w:rPr>
        <w:rFonts w:ascii="Courier New" w:hAnsi="Courier New" w:hint="default"/>
      </w:rPr>
    </w:lvl>
    <w:lvl w:ilvl="2" w:tplc="839EC418">
      <w:start w:val="1"/>
      <w:numFmt w:val="bullet"/>
      <w:lvlText w:val=""/>
      <w:lvlJc w:val="left"/>
      <w:pPr>
        <w:ind w:left="2160" w:hanging="360"/>
      </w:pPr>
      <w:rPr>
        <w:rFonts w:ascii="Wingdings" w:hAnsi="Wingdings" w:hint="default"/>
      </w:rPr>
    </w:lvl>
    <w:lvl w:ilvl="3" w:tplc="642C7266">
      <w:start w:val="1"/>
      <w:numFmt w:val="bullet"/>
      <w:lvlText w:val=""/>
      <w:lvlJc w:val="left"/>
      <w:pPr>
        <w:ind w:left="2880" w:hanging="360"/>
      </w:pPr>
      <w:rPr>
        <w:rFonts w:ascii="Symbol" w:hAnsi="Symbol" w:hint="default"/>
      </w:rPr>
    </w:lvl>
    <w:lvl w:ilvl="4" w:tplc="4D284AE4">
      <w:start w:val="1"/>
      <w:numFmt w:val="bullet"/>
      <w:lvlText w:val="o"/>
      <w:lvlJc w:val="left"/>
      <w:pPr>
        <w:ind w:left="3600" w:hanging="360"/>
      </w:pPr>
      <w:rPr>
        <w:rFonts w:ascii="Courier New" w:hAnsi="Courier New" w:hint="default"/>
      </w:rPr>
    </w:lvl>
    <w:lvl w:ilvl="5" w:tplc="9684BF90">
      <w:start w:val="1"/>
      <w:numFmt w:val="bullet"/>
      <w:lvlText w:val=""/>
      <w:lvlJc w:val="left"/>
      <w:pPr>
        <w:ind w:left="4320" w:hanging="360"/>
      </w:pPr>
      <w:rPr>
        <w:rFonts w:ascii="Wingdings" w:hAnsi="Wingdings" w:hint="default"/>
      </w:rPr>
    </w:lvl>
    <w:lvl w:ilvl="6" w:tplc="90C8BC46">
      <w:start w:val="1"/>
      <w:numFmt w:val="bullet"/>
      <w:lvlText w:val=""/>
      <w:lvlJc w:val="left"/>
      <w:pPr>
        <w:ind w:left="5040" w:hanging="360"/>
      </w:pPr>
      <w:rPr>
        <w:rFonts w:ascii="Symbol" w:hAnsi="Symbol" w:hint="default"/>
      </w:rPr>
    </w:lvl>
    <w:lvl w:ilvl="7" w:tplc="7F9CF2E2">
      <w:start w:val="1"/>
      <w:numFmt w:val="bullet"/>
      <w:lvlText w:val="o"/>
      <w:lvlJc w:val="left"/>
      <w:pPr>
        <w:ind w:left="5760" w:hanging="360"/>
      </w:pPr>
      <w:rPr>
        <w:rFonts w:ascii="Courier New" w:hAnsi="Courier New" w:hint="default"/>
      </w:rPr>
    </w:lvl>
    <w:lvl w:ilvl="8" w:tplc="70307930">
      <w:start w:val="1"/>
      <w:numFmt w:val="bullet"/>
      <w:lvlText w:val=""/>
      <w:lvlJc w:val="left"/>
      <w:pPr>
        <w:ind w:left="6480" w:hanging="360"/>
      </w:pPr>
      <w:rPr>
        <w:rFonts w:ascii="Wingdings" w:hAnsi="Wingdings" w:hint="default"/>
      </w:rPr>
    </w:lvl>
  </w:abstractNum>
  <w:abstractNum w:abstractNumId="16" w15:restartNumberingAfterBreak="0">
    <w:nsid w:val="6C722BDC"/>
    <w:multiLevelType w:val="hybridMultilevel"/>
    <w:tmpl w:val="BC62AA36"/>
    <w:lvl w:ilvl="0" w:tplc="8D241C30">
      <w:start w:val="1"/>
      <w:numFmt w:val="lowerLetter"/>
      <w:lvlText w:val="%1."/>
      <w:lvlJc w:val="left"/>
      <w:pPr>
        <w:ind w:left="720" w:hanging="360"/>
      </w:pPr>
    </w:lvl>
    <w:lvl w:ilvl="1" w:tplc="C2A6FE0A">
      <w:start w:val="1"/>
      <w:numFmt w:val="lowerLetter"/>
      <w:lvlText w:val="%2."/>
      <w:lvlJc w:val="left"/>
      <w:pPr>
        <w:ind w:left="1440" w:hanging="360"/>
      </w:pPr>
    </w:lvl>
    <w:lvl w:ilvl="2" w:tplc="8D1833FA">
      <w:start w:val="1"/>
      <w:numFmt w:val="lowerRoman"/>
      <w:lvlText w:val="%3."/>
      <w:lvlJc w:val="right"/>
      <w:pPr>
        <w:ind w:left="2160" w:hanging="180"/>
      </w:pPr>
    </w:lvl>
    <w:lvl w:ilvl="3" w:tplc="80B413FE">
      <w:start w:val="1"/>
      <w:numFmt w:val="decimal"/>
      <w:lvlText w:val="%4."/>
      <w:lvlJc w:val="left"/>
      <w:pPr>
        <w:ind w:left="2880" w:hanging="360"/>
      </w:pPr>
    </w:lvl>
    <w:lvl w:ilvl="4" w:tplc="5EDC9114">
      <w:start w:val="1"/>
      <w:numFmt w:val="lowerLetter"/>
      <w:lvlText w:val="%5."/>
      <w:lvlJc w:val="left"/>
      <w:pPr>
        <w:ind w:left="3600" w:hanging="360"/>
      </w:pPr>
    </w:lvl>
    <w:lvl w:ilvl="5" w:tplc="282ED3D4">
      <w:start w:val="1"/>
      <w:numFmt w:val="lowerRoman"/>
      <w:lvlText w:val="%6."/>
      <w:lvlJc w:val="right"/>
      <w:pPr>
        <w:ind w:left="4320" w:hanging="180"/>
      </w:pPr>
    </w:lvl>
    <w:lvl w:ilvl="6" w:tplc="E6781A44">
      <w:start w:val="1"/>
      <w:numFmt w:val="decimal"/>
      <w:lvlText w:val="%7."/>
      <w:lvlJc w:val="left"/>
      <w:pPr>
        <w:ind w:left="5040" w:hanging="360"/>
      </w:pPr>
    </w:lvl>
    <w:lvl w:ilvl="7" w:tplc="FCA842FA">
      <w:start w:val="1"/>
      <w:numFmt w:val="lowerLetter"/>
      <w:lvlText w:val="%8."/>
      <w:lvlJc w:val="left"/>
      <w:pPr>
        <w:ind w:left="5760" w:hanging="360"/>
      </w:pPr>
    </w:lvl>
    <w:lvl w:ilvl="8" w:tplc="C464D522">
      <w:start w:val="1"/>
      <w:numFmt w:val="lowerRoman"/>
      <w:lvlText w:val="%9."/>
      <w:lvlJc w:val="right"/>
      <w:pPr>
        <w:ind w:left="6480" w:hanging="180"/>
      </w:pPr>
    </w:lvl>
  </w:abstractNum>
  <w:abstractNum w:abstractNumId="17" w15:restartNumberingAfterBreak="0">
    <w:nsid w:val="746D5B05"/>
    <w:multiLevelType w:val="hybridMultilevel"/>
    <w:tmpl w:val="B866C6FA"/>
    <w:lvl w:ilvl="0" w:tplc="7CDCA22E">
      <w:start w:val="1"/>
      <w:numFmt w:val="lowerLetter"/>
      <w:lvlText w:val="%1."/>
      <w:lvlJc w:val="left"/>
      <w:pPr>
        <w:ind w:left="720" w:hanging="360"/>
      </w:pPr>
    </w:lvl>
    <w:lvl w:ilvl="1" w:tplc="3E20C0CE">
      <w:start w:val="1"/>
      <w:numFmt w:val="lowerLetter"/>
      <w:lvlText w:val="%2."/>
      <w:lvlJc w:val="left"/>
      <w:pPr>
        <w:ind w:left="1440" w:hanging="360"/>
      </w:pPr>
    </w:lvl>
    <w:lvl w:ilvl="2" w:tplc="1EE0C69E">
      <w:start w:val="1"/>
      <w:numFmt w:val="lowerRoman"/>
      <w:lvlText w:val="%3."/>
      <w:lvlJc w:val="right"/>
      <w:pPr>
        <w:ind w:left="2160" w:hanging="180"/>
      </w:pPr>
    </w:lvl>
    <w:lvl w:ilvl="3" w:tplc="394430F4">
      <w:start w:val="1"/>
      <w:numFmt w:val="decimal"/>
      <w:lvlText w:val="%4."/>
      <w:lvlJc w:val="left"/>
      <w:pPr>
        <w:ind w:left="2880" w:hanging="360"/>
      </w:pPr>
    </w:lvl>
    <w:lvl w:ilvl="4" w:tplc="5100DCDA">
      <w:start w:val="1"/>
      <w:numFmt w:val="lowerLetter"/>
      <w:lvlText w:val="%5."/>
      <w:lvlJc w:val="left"/>
      <w:pPr>
        <w:ind w:left="3600" w:hanging="360"/>
      </w:pPr>
    </w:lvl>
    <w:lvl w:ilvl="5" w:tplc="0FEC1E5E">
      <w:start w:val="1"/>
      <w:numFmt w:val="lowerRoman"/>
      <w:lvlText w:val="%6."/>
      <w:lvlJc w:val="right"/>
      <w:pPr>
        <w:ind w:left="4320" w:hanging="180"/>
      </w:pPr>
    </w:lvl>
    <w:lvl w:ilvl="6" w:tplc="3F52B8E0">
      <w:start w:val="1"/>
      <w:numFmt w:val="decimal"/>
      <w:lvlText w:val="%7."/>
      <w:lvlJc w:val="left"/>
      <w:pPr>
        <w:ind w:left="5040" w:hanging="360"/>
      </w:pPr>
    </w:lvl>
    <w:lvl w:ilvl="7" w:tplc="FC8E7A08">
      <w:start w:val="1"/>
      <w:numFmt w:val="lowerLetter"/>
      <w:lvlText w:val="%8."/>
      <w:lvlJc w:val="left"/>
      <w:pPr>
        <w:ind w:left="5760" w:hanging="360"/>
      </w:pPr>
    </w:lvl>
    <w:lvl w:ilvl="8" w:tplc="2A6E0A9E">
      <w:start w:val="1"/>
      <w:numFmt w:val="lowerRoman"/>
      <w:lvlText w:val="%9."/>
      <w:lvlJc w:val="right"/>
      <w:pPr>
        <w:ind w:left="6480" w:hanging="180"/>
      </w:pPr>
    </w:lvl>
  </w:abstractNum>
  <w:num w:numId="1">
    <w:abstractNumId w:val="4"/>
  </w:num>
  <w:num w:numId="2">
    <w:abstractNumId w:val="7"/>
  </w:num>
  <w:num w:numId="3">
    <w:abstractNumId w:val="6"/>
  </w:num>
  <w:num w:numId="4">
    <w:abstractNumId w:val="5"/>
  </w:num>
  <w:num w:numId="5">
    <w:abstractNumId w:val="3"/>
  </w:num>
  <w:num w:numId="6">
    <w:abstractNumId w:val="10"/>
  </w:num>
  <w:num w:numId="7">
    <w:abstractNumId w:val="14"/>
  </w:num>
  <w:num w:numId="8">
    <w:abstractNumId w:val="17"/>
  </w:num>
  <w:num w:numId="9">
    <w:abstractNumId w:val="12"/>
  </w:num>
  <w:num w:numId="10">
    <w:abstractNumId w:val="15"/>
  </w:num>
  <w:num w:numId="11">
    <w:abstractNumId w:val="13"/>
  </w:num>
  <w:num w:numId="12">
    <w:abstractNumId w:val="9"/>
  </w:num>
  <w:num w:numId="13">
    <w:abstractNumId w:val="11"/>
  </w:num>
  <w:num w:numId="14">
    <w:abstractNumId w:val="1"/>
  </w:num>
  <w:num w:numId="15">
    <w:abstractNumId w:val="2"/>
  </w:num>
  <w:num w:numId="16">
    <w:abstractNumId w:val="16"/>
  </w:num>
  <w:num w:numId="17">
    <w:abstractNumId w:val="8"/>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291C1A"/>
    <w:rsid w:val="00002818"/>
    <w:rsid w:val="00002E47"/>
    <w:rsid w:val="0000665E"/>
    <w:rsid w:val="00017277"/>
    <w:rsid w:val="00051391"/>
    <w:rsid w:val="000662C6"/>
    <w:rsid w:val="00072E79"/>
    <w:rsid w:val="000A0406"/>
    <w:rsid w:val="000B6A1F"/>
    <w:rsid w:val="000C4991"/>
    <w:rsid w:val="000E01D6"/>
    <w:rsid w:val="000E2A64"/>
    <w:rsid w:val="000E6BC6"/>
    <w:rsid w:val="000E7EA6"/>
    <w:rsid w:val="00100BE5"/>
    <w:rsid w:val="00131F7C"/>
    <w:rsid w:val="00136A9A"/>
    <w:rsid w:val="001377F9"/>
    <w:rsid w:val="00141684"/>
    <w:rsid w:val="0015422C"/>
    <w:rsid w:val="00161EBC"/>
    <w:rsid w:val="0016427D"/>
    <w:rsid w:val="00197702"/>
    <w:rsid w:val="001A4225"/>
    <w:rsid w:val="001B390C"/>
    <w:rsid w:val="001B3F75"/>
    <w:rsid w:val="001B7D0A"/>
    <w:rsid w:val="001C6D55"/>
    <w:rsid w:val="001E14AA"/>
    <w:rsid w:val="001E75A0"/>
    <w:rsid w:val="001F364F"/>
    <w:rsid w:val="001F3B36"/>
    <w:rsid w:val="001F4CD6"/>
    <w:rsid w:val="00201454"/>
    <w:rsid w:val="002168B8"/>
    <w:rsid w:val="00227C69"/>
    <w:rsid w:val="00230EE5"/>
    <w:rsid w:val="002310A6"/>
    <w:rsid w:val="00231465"/>
    <w:rsid w:val="002375F4"/>
    <w:rsid w:val="002439CF"/>
    <w:rsid w:val="00243BD7"/>
    <w:rsid w:val="0024786E"/>
    <w:rsid w:val="002545E7"/>
    <w:rsid w:val="00273C33"/>
    <w:rsid w:val="0027512B"/>
    <w:rsid w:val="00275DB1"/>
    <w:rsid w:val="002A3547"/>
    <w:rsid w:val="002A6049"/>
    <w:rsid w:val="002E5F65"/>
    <w:rsid w:val="002F0AB3"/>
    <w:rsid w:val="002F1009"/>
    <w:rsid w:val="002F6E05"/>
    <w:rsid w:val="00303072"/>
    <w:rsid w:val="00315531"/>
    <w:rsid w:val="0033357F"/>
    <w:rsid w:val="0035713A"/>
    <w:rsid w:val="00371DC8"/>
    <w:rsid w:val="003801C9"/>
    <w:rsid w:val="00382386"/>
    <w:rsid w:val="0039652F"/>
    <w:rsid w:val="003A396D"/>
    <w:rsid w:val="003B0B47"/>
    <w:rsid w:val="003C12DC"/>
    <w:rsid w:val="003C7049"/>
    <w:rsid w:val="003D4465"/>
    <w:rsid w:val="003D5B82"/>
    <w:rsid w:val="004008CE"/>
    <w:rsid w:val="0040210D"/>
    <w:rsid w:val="00410E70"/>
    <w:rsid w:val="00433319"/>
    <w:rsid w:val="0045588A"/>
    <w:rsid w:val="004638F8"/>
    <w:rsid w:val="00467E82"/>
    <w:rsid w:val="00480509"/>
    <w:rsid w:val="00484545"/>
    <w:rsid w:val="00484FB0"/>
    <w:rsid w:val="00491D2B"/>
    <w:rsid w:val="004B2293"/>
    <w:rsid w:val="004B3672"/>
    <w:rsid w:val="004C2027"/>
    <w:rsid w:val="004C7B6E"/>
    <w:rsid w:val="004E13F3"/>
    <w:rsid w:val="004E273A"/>
    <w:rsid w:val="00502E35"/>
    <w:rsid w:val="00511800"/>
    <w:rsid w:val="00513D45"/>
    <w:rsid w:val="00517719"/>
    <w:rsid w:val="005251D9"/>
    <w:rsid w:val="005313C3"/>
    <w:rsid w:val="005322C8"/>
    <w:rsid w:val="005327A3"/>
    <w:rsid w:val="00537004"/>
    <w:rsid w:val="00564221"/>
    <w:rsid w:val="0056635F"/>
    <w:rsid w:val="00587F8D"/>
    <w:rsid w:val="005A2A27"/>
    <w:rsid w:val="005B6A0C"/>
    <w:rsid w:val="005D0CEE"/>
    <w:rsid w:val="005E45BE"/>
    <w:rsid w:val="005F69F8"/>
    <w:rsid w:val="006176FF"/>
    <w:rsid w:val="00621931"/>
    <w:rsid w:val="006271C8"/>
    <w:rsid w:val="0064386A"/>
    <w:rsid w:val="0068134B"/>
    <w:rsid w:val="006A6E80"/>
    <w:rsid w:val="006D46C0"/>
    <w:rsid w:val="006E0FF6"/>
    <w:rsid w:val="006E301F"/>
    <w:rsid w:val="006E3507"/>
    <w:rsid w:val="006F2BFD"/>
    <w:rsid w:val="0070605D"/>
    <w:rsid w:val="00706FA8"/>
    <w:rsid w:val="007071BD"/>
    <w:rsid w:val="00727105"/>
    <w:rsid w:val="007866F8"/>
    <w:rsid w:val="00792C34"/>
    <w:rsid w:val="00793518"/>
    <w:rsid w:val="00795F98"/>
    <w:rsid w:val="007C68DF"/>
    <w:rsid w:val="007D3A6D"/>
    <w:rsid w:val="007D4D21"/>
    <w:rsid w:val="007E1416"/>
    <w:rsid w:val="007E4D20"/>
    <w:rsid w:val="007E5DAA"/>
    <w:rsid w:val="007F1ACE"/>
    <w:rsid w:val="007F3F1B"/>
    <w:rsid w:val="00805E3D"/>
    <w:rsid w:val="00816936"/>
    <w:rsid w:val="008261C8"/>
    <w:rsid w:val="008371E1"/>
    <w:rsid w:val="00845230"/>
    <w:rsid w:val="00855478"/>
    <w:rsid w:val="00855BC5"/>
    <w:rsid w:val="008813E4"/>
    <w:rsid w:val="00883542"/>
    <w:rsid w:val="008852D0"/>
    <w:rsid w:val="00885EE7"/>
    <w:rsid w:val="00892B33"/>
    <w:rsid w:val="008B7FC1"/>
    <w:rsid w:val="008F2C50"/>
    <w:rsid w:val="008F37FB"/>
    <w:rsid w:val="00917FD2"/>
    <w:rsid w:val="009245F7"/>
    <w:rsid w:val="00930AFE"/>
    <w:rsid w:val="00935D22"/>
    <w:rsid w:val="0096688C"/>
    <w:rsid w:val="00970021"/>
    <w:rsid w:val="00977986"/>
    <w:rsid w:val="0098752D"/>
    <w:rsid w:val="0099339C"/>
    <w:rsid w:val="009A0D30"/>
    <w:rsid w:val="009A319C"/>
    <w:rsid w:val="009A5E60"/>
    <w:rsid w:val="009B51BB"/>
    <w:rsid w:val="009B64D2"/>
    <w:rsid w:val="009D7AC3"/>
    <w:rsid w:val="009F73A5"/>
    <w:rsid w:val="00A06D2A"/>
    <w:rsid w:val="00A11383"/>
    <w:rsid w:val="00A144EB"/>
    <w:rsid w:val="00A2547D"/>
    <w:rsid w:val="00A36E19"/>
    <w:rsid w:val="00A47F06"/>
    <w:rsid w:val="00A87290"/>
    <w:rsid w:val="00AA2188"/>
    <w:rsid w:val="00AA50F7"/>
    <w:rsid w:val="00AB62B8"/>
    <w:rsid w:val="00AC0348"/>
    <w:rsid w:val="00AC2364"/>
    <w:rsid w:val="00AD2580"/>
    <w:rsid w:val="00AD64D3"/>
    <w:rsid w:val="00AE25A0"/>
    <w:rsid w:val="00AE2E83"/>
    <w:rsid w:val="00AE7EA2"/>
    <w:rsid w:val="00AF64B5"/>
    <w:rsid w:val="00B030DA"/>
    <w:rsid w:val="00B03BD1"/>
    <w:rsid w:val="00B248CC"/>
    <w:rsid w:val="00B268D9"/>
    <w:rsid w:val="00B35F85"/>
    <w:rsid w:val="00B43916"/>
    <w:rsid w:val="00B55F1B"/>
    <w:rsid w:val="00B77E20"/>
    <w:rsid w:val="00B83253"/>
    <w:rsid w:val="00BA3957"/>
    <w:rsid w:val="00BC4130"/>
    <w:rsid w:val="00BD0690"/>
    <w:rsid w:val="00BD22EE"/>
    <w:rsid w:val="00BE3039"/>
    <w:rsid w:val="00BF19B0"/>
    <w:rsid w:val="00BF7FBA"/>
    <w:rsid w:val="00C050C7"/>
    <w:rsid w:val="00C05888"/>
    <w:rsid w:val="00C25FE6"/>
    <w:rsid w:val="00C41D37"/>
    <w:rsid w:val="00C738C3"/>
    <w:rsid w:val="00C921CF"/>
    <w:rsid w:val="00CA6EAB"/>
    <w:rsid w:val="00CB4F94"/>
    <w:rsid w:val="00CC4B62"/>
    <w:rsid w:val="00CC5208"/>
    <w:rsid w:val="00CC685D"/>
    <w:rsid w:val="00CD4F26"/>
    <w:rsid w:val="00CE05D4"/>
    <w:rsid w:val="00CF3775"/>
    <w:rsid w:val="00D045FC"/>
    <w:rsid w:val="00D05B94"/>
    <w:rsid w:val="00D06822"/>
    <w:rsid w:val="00D135E5"/>
    <w:rsid w:val="00D270A2"/>
    <w:rsid w:val="00D35548"/>
    <w:rsid w:val="00D412B8"/>
    <w:rsid w:val="00D41478"/>
    <w:rsid w:val="00D4300B"/>
    <w:rsid w:val="00D65899"/>
    <w:rsid w:val="00D76F86"/>
    <w:rsid w:val="00D7766A"/>
    <w:rsid w:val="00D82E04"/>
    <w:rsid w:val="00D90429"/>
    <w:rsid w:val="00D92E4D"/>
    <w:rsid w:val="00DA2F10"/>
    <w:rsid w:val="00DA5620"/>
    <w:rsid w:val="00DB6394"/>
    <w:rsid w:val="00DD67D2"/>
    <w:rsid w:val="00DE1303"/>
    <w:rsid w:val="00DE5477"/>
    <w:rsid w:val="00DE6401"/>
    <w:rsid w:val="00DF53D2"/>
    <w:rsid w:val="00DF6292"/>
    <w:rsid w:val="00E022DA"/>
    <w:rsid w:val="00E06C7C"/>
    <w:rsid w:val="00E06D98"/>
    <w:rsid w:val="00E13932"/>
    <w:rsid w:val="00E56E51"/>
    <w:rsid w:val="00E70D8A"/>
    <w:rsid w:val="00E70F6C"/>
    <w:rsid w:val="00E813C9"/>
    <w:rsid w:val="00E91652"/>
    <w:rsid w:val="00E963B3"/>
    <w:rsid w:val="00E96D38"/>
    <w:rsid w:val="00EA4541"/>
    <w:rsid w:val="00EA6C6F"/>
    <w:rsid w:val="00EA6D07"/>
    <w:rsid w:val="00EB15B7"/>
    <w:rsid w:val="00EC506A"/>
    <w:rsid w:val="00EE1CFD"/>
    <w:rsid w:val="00EE7F09"/>
    <w:rsid w:val="00EF0F84"/>
    <w:rsid w:val="00F009CA"/>
    <w:rsid w:val="00F142F7"/>
    <w:rsid w:val="00F214D7"/>
    <w:rsid w:val="00F23773"/>
    <w:rsid w:val="00F350CB"/>
    <w:rsid w:val="00F446C4"/>
    <w:rsid w:val="00F5609B"/>
    <w:rsid w:val="00F571DF"/>
    <w:rsid w:val="00F622EF"/>
    <w:rsid w:val="00F67FEA"/>
    <w:rsid w:val="00F86457"/>
    <w:rsid w:val="00FA6911"/>
    <w:rsid w:val="00FA75CE"/>
    <w:rsid w:val="00FA7FB9"/>
    <w:rsid w:val="00FF02F3"/>
    <w:rsid w:val="50291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46384017-2FA1-4781-BAB2-F021B4764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45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86457"/>
    <w:pPr>
      <w:keepNext/>
      <w:keepLines/>
      <w:spacing w:before="240" w:after="0"/>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F86457"/>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F86457"/>
    <w:rPr>
      <w:rFonts w:ascii="Times New Roman" w:eastAsiaTheme="majorEastAsia" w:hAnsi="Times New Roman" w:cstheme="majorBidi"/>
      <w:b/>
      <w:color w:val="2F5496" w:themeColor="accent1" w:themeShade="BF"/>
      <w:sz w:val="30"/>
      <w:szCs w:val="32"/>
    </w:rPr>
  </w:style>
  <w:style w:type="character" w:customStyle="1" w:styleId="Heading2Char">
    <w:name w:val="Heading 2 Char"/>
    <w:basedOn w:val="DefaultParagraphFont"/>
    <w:link w:val="Heading2"/>
    <w:uiPriority w:val="9"/>
    <w:rsid w:val="00F86457"/>
    <w:rPr>
      <w:rFonts w:ascii="Times New Roman" w:eastAsiaTheme="majorEastAsia" w:hAnsi="Times New Roman" w:cstheme="majorBidi"/>
      <w:b/>
      <w:color w:val="2F5496" w:themeColor="accent1" w:themeShade="BF"/>
      <w:sz w:val="26"/>
      <w:szCs w:val="26"/>
    </w:rPr>
  </w:style>
  <w:style w:type="paragraph" w:styleId="Title">
    <w:name w:val="Title"/>
    <w:basedOn w:val="Normal"/>
    <w:next w:val="Normal"/>
    <w:link w:val="TitleChar"/>
    <w:uiPriority w:val="10"/>
    <w:qFormat/>
    <w:rsid w:val="00502E35"/>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502E35"/>
    <w:rPr>
      <w:rFonts w:ascii="Times New Roman" w:eastAsiaTheme="majorEastAsia" w:hAnsi="Times New Roman" w:cstheme="majorBidi"/>
      <w:b/>
      <w:spacing w:val="-10"/>
      <w:kern w:val="28"/>
      <w:sz w:val="36"/>
      <w:szCs w:val="56"/>
    </w:rPr>
  </w:style>
  <w:style w:type="paragraph" w:styleId="TOCHeading">
    <w:name w:val="TOC Heading"/>
    <w:basedOn w:val="Heading1"/>
    <w:next w:val="Normal"/>
    <w:uiPriority w:val="39"/>
    <w:unhideWhenUsed/>
    <w:qFormat/>
    <w:rsid w:val="009245F7"/>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9245F7"/>
    <w:pPr>
      <w:spacing w:after="100"/>
    </w:pPr>
  </w:style>
  <w:style w:type="paragraph" w:styleId="TOC2">
    <w:name w:val="toc 2"/>
    <w:basedOn w:val="Normal"/>
    <w:next w:val="Normal"/>
    <w:autoRedefine/>
    <w:uiPriority w:val="39"/>
    <w:unhideWhenUsed/>
    <w:rsid w:val="009245F7"/>
    <w:pPr>
      <w:spacing w:after="100"/>
      <w:ind w:left="240"/>
    </w:pPr>
  </w:style>
  <w:style w:type="paragraph" w:styleId="Header">
    <w:name w:val="header"/>
    <w:basedOn w:val="Normal"/>
    <w:link w:val="HeaderChar"/>
    <w:uiPriority w:val="99"/>
    <w:unhideWhenUsed/>
    <w:rsid w:val="00EA6D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D07"/>
    <w:rPr>
      <w:rFonts w:ascii="Times New Roman" w:hAnsi="Times New Roman"/>
      <w:sz w:val="24"/>
    </w:rPr>
  </w:style>
  <w:style w:type="paragraph" w:styleId="Footer">
    <w:name w:val="footer"/>
    <w:basedOn w:val="Normal"/>
    <w:link w:val="FooterChar"/>
    <w:uiPriority w:val="99"/>
    <w:unhideWhenUsed/>
    <w:rsid w:val="00EA6D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D07"/>
    <w:rPr>
      <w:rFonts w:ascii="Times New Roman" w:hAnsi="Times New Roman"/>
      <w:sz w:val="24"/>
    </w:rPr>
  </w:style>
  <w:style w:type="paragraph" w:styleId="Bibliography">
    <w:name w:val="Bibliography"/>
    <w:basedOn w:val="Normal"/>
    <w:next w:val="Normal"/>
    <w:uiPriority w:val="37"/>
    <w:unhideWhenUsed/>
    <w:rsid w:val="002314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302061">
      <w:bodyDiv w:val="1"/>
      <w:marLeft w:val="0"/>
      <w:marRight w:val="0"/>
      <w:marTop w:val="0"/>
      <w:marBottom w:val="0"/>
      <w:divBdr>
        <w:top w:val="none" w:sz="0" w:space="0" w:color="auto"/>
        <w:left w:val="none" w:sz="0" w:space="0" w:color="auto"/>
        <w:bottom w:val="none" w:sz="0" w:space="0" w:color="auto"/>
        <w:right w:val="none" w:sz="0" w:space="0" w:color="auto"/>
      </w:divBdr>
    </w:div>
    <w:div w:id="283660471">
      <w:bodyDiv w:val="1"/>
      <w:marLeft w:val="0"/>
      <w:marRight w:val="0"/>
      <w:marTop w:val="0"/>
      <w:marBottom w:val="0"/>
      <w:divBdr>
        <w:top w:val="none" w:sz="0" w:space="0" w:color="auto"/>
        <w:left w:val="none" w:sz="0" w:space="0" w:color="auto"/>
        <w:bottom w:val="none" w:sz="0" w:space="0" w:color="auto"/>
        <w:right w:val="none" w:sz="0" w:space="0" w:color="auto"/>
      </w:divBdr>
    </w:div>
    <w:div w:id="315500860">
      <w:bodyDiv w:val="1"/>
      <w:marLeft w:val="0"/>
      <w:marRight w:val="0"/>
      <w:marTop w:val="0"/>
      <w:marBottom w:val="0"/>
      <w:divBdr>
        <w:top w:val="none" w:sz="0" w:space="0" w:color="auto"/>
        <w:left w:val="none" w:sz="0" w:space="0" w:color="auto"/>
        <w:bottom w:val="none" w:sz="0" w:space="0" w:color="auto"/>
        <w:right w:val="none" w:sz="0" w:space="0" w:color="auto"/>
      </w:divBdr>
    </w:div>
    <w:div w:id="436145576">
      <w:bodyDiv w:val="1"/>
      <w:marLeft w:val="0"/>
      <w:marRight w:val="0"/>
      <w:marTop w:val="0"/>
      <w:marBottom w:val="0"/>
      <w:divBdr>
        <w:top w:val="none" w:sz="0" w:space="0" w:color="auto"/>
        <w:left w:val="none" w:sz="0" w:space="0" w:color="auto"/>
        <w:bottom w:val="none" w:sz="0" w:space="0" w:color="auto"/>
        <w:right w:val="none" w:sz="0" w:space="0" w:color="auto"/>
      </w:divBdr>
    </w:div>
    <w:div w:id="732657303">
      <w:bodyDiv w:val="1"/>
      <w:marLeft w:val="0"/>
      <w:marRight w:val="0"/>
      <w:marTop w:val="0"/>
      <w:marBottom w:val="0"/>
      <w:divBdr>
        <w:top w:val="none" w:sz="0" w:space="0" w:color="auto"/>
        <w:left w:val="none" w:sz="0" w:space="0" w:color="auto"/>
        <w:bottom w:val="none" w:sz="0" w:space="0" w:color="auto"/>
        <w:right w:val="none" w:sz="0" w:space="0" w:color="auto"/>
      </w:divBdr>
    </w:div>
    <w:div w:id="810170987">
      <w:bodyDiv w:val="1"/>
      <w:marLeft w:val="0"/>
      <w:marRight w:val="0"/>
      <w:marTop w:val="0"/>
      <w:marBottom w:val="0"/>
      <w:divBdr>
        <w:top w:val="none" w:sz="0" w:space="0" w:color="auto"/>
        <w:left w:val="none" w:sz="0" w:space="0" w:color="auto"/>
        <w:bottom w:val="none" w:sz="0" w:space="0" w:color="auto"/>
        <w:right w:val="none" w:sz="0" w:space="0" w:color="auto"/>
      </w:divBdr>
    </w:div>
    <w:div w:id="852915318">
      <w:bodyDiv w:val="1"/>
      <w:marLeft w:val="0"/>
      <w:marRight w:val="0"/>
      <w:marTop w:val="0"/>
      <w:marBottom w:val="0"/>
      <w:divBdr>
        <w:top w:val="none" w:sz="0" w:space="0" w:color="auto"/>
        <w:left w:val="none" w:sz="0" w:space="0" w:color="auto"/>
        <w:bottom w:val="none" w:sz="0" w:space="0" w:color="auto"/>
        <w:right w:val="none" w:sz="0" w:space="0" w:color="auto"/>
      </w:divBdr>
    </w:div>
    <w:div w:id="922878393">
      <w:bodyDiv w:val="1"/>
      <w:marLeft w:val="0"/>
      <w:marRight w:val="0"/>
      <w:marTop w:val="0"/>
      <w:marBottom w:val="0"/>
      <w:divBdr>
        <w:top w:val="none" w:sz="0" w:space="0" w:color="auto"/>
        <w:left w:val="none" w:sz="0" w:space="0" w:color="auto"/>
        <w:bottom w:val="none" w:sz="0" w:space="0" w:color="auto"/>
        <w:right w:val="none" w:sz="0" w:space="0" w:color="auto"/>
      </w:divBdr>
    </w:div>
    <w:div w:id="1202979153">
      <w:bodyDiv w:val="1"/>
      <w:marLeft w:val="0"/>
      <w:marRight w:val="0"/>
      <w:marTop w:val="0"/>
      <w:marBottom w:val="0"/>
      <w:divBdr>
        <w:top w:val="none" w:sz="0" w:space="0" w:color="auto"/>
        <w:left w:val="none" w:sz="0" w:space="0" w:color="auto"/>
        <w:bottom w:val="none" w:sz="0" w:space="0" w:color="auto"/>
        <w:right w:val="none" w:sz="0" w:space="0" w:color="auto"/>
      </w:divBdr>
    </w:div>
    <w:div w:id="1339312520">
      <w:bodyDiv w:val="1"/>
      <w:marLeft w:val="0"/>
      <w:marRight w:val="0"/>
      <w:marTop w:val="0"/>
      <w:marBottom w:val="0"/>
      <w:divBdr>
        <w:top w:val="none" w:sz="0" w:space="0" w:color="auto"/>
        <w:left w:val="none" w:sz="0" w:space="0" w:color="auto"/>
        <w:bottom w:val="none" w:sz="0" w:space="0" w:color="auto"/>
        <w:right w:val="none" w:sz="0" w:space="0" w:color="auto"/>
      </w:divBdr>
      <w:divsChild>
        <w:div w:id="998003408">
          <w:marLeft w:val="0"/>
          <w:marRight w:val="0"/>
          <w:marTop w:val="0"/>
          <w:marBottom w:val="0"/>
          <w:divBdr>
            <w:top w:val="none" w:sz="0" w:space="0" w:color="auto"/>
            <w:left w:val="none" w:sz="0" w:space="0" w:color="auto"/>
            <w:bottom w:val="none" w:sz="0" w:space="0" w:color="auto"/>
            <w:right w:val="none" w:sz="0" w:space="0" w:color="auto"/>
          </w:divBdr>
        </w:div>
        <w:div w:id="331953394">
          <w:marLeft w:val="0"/>
          <w:marRight w:val="0"/>
          <w:marTop w:val="0"/>
          <w:marBottom w:val="0"/>
          <w:divBdr>
            <w:top w:val="none" w:sz="0" w:space="0" w:color="auto"/>
            <w:left w:val="none" w:sz="0" w:space="0" w:color="auto"/>
            <w:bottom w:val="none" w:sz="0" w:space="0" w:color="auto"/>
            <w:right w:val="none" w:sz="0" w:space="0" w:color="auto"/>
          </w:divBdr>
        </w:div>
      </w:divsChild>
    </w:div>
    <w:div w:id="1344089988">
      <w:bodyDiv w:val="1"/>
      <w:marLeft w:val="0"/>
      <w:marRight w:val="0"/>
      <w:marTop w:val="0"/>
      <w:marBottom w:val="0"/>
      <w:divBdr>
        <w:top w:val="none" w:sz="0" w:space="0" w:color="auto"/>
        <w:left w:val="none" w:sz="0" w:space="0" w:color="auto"/>
        <w:bottom w:val="none" w:sz="0" w:space="0" w:color="auto"/>
        <w:right w:val="none" w:sz="0" w:space="0" w:color="auto"/>
      </w:divBdr>
    </w:div>
    <w:div w:id="1639799352">
      <w:bodyDiv w:val="1"/>
      <w:marLeft w:val="0"/>
      <w:marRight w:val="0"/>
      <w:marTop w:val="0"/>
      <w:marBottom w:val="0"/>
      <w:divBdr>
        <w:top w:val="none" w:sz="0" w:space="0" w:color="auto"/>
        <w:left w:val="none" w:sz="0" w:space="0" w:color="auto"/>
        <w:bottom w:val="none" w:sz="0" w:space="0" w:color="auto"/>
        <w:right w:val="none" w:sz="0" w:space="0" w:color="auto"/>
      </w:divBdr>
    </w:div>
    <w:div w:id="1682313835">
      <w:bodyDiv w:val="1"/>
      <w:marLeft w:val="0"/>
      <w:marRight w:val="0"/>
      <w:marTop w:val="0"/>
      <w:marBottom w:val="0"/>
      <w:divBdr>
        <w:top w:val="none" w:sz="0" w:space="0" w:color="auto"/>
        <w:left w:val="none" w:sz="0" w:space="0" w:color="auto"/>
        <w:bottom w:val="none" w:sz="0" w:space="0" w:color="auto"/>
        <w:right w:val="none" w:sz="0" w:space="0" w:color="auto"/>
      </w:divBdr>
    </w:div>
    <w:div w:id="1754006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Akh13</b:Tag>
    <b:SourceType>Book</b:SourceType>
    <b:Guid>{88C55EC5-2A50-489D-B2D2-127E87DEBADC}</b:Guid>
    <b:Author>
      <b:Author>
        <b:NameList>
          <b:Person>
            <b:Last>Akhtar</b:Last>
            <b:First>F</b:First>
          </b:Person>
        </b:NameList>
      </b:Author>
    </b:Author>
    <b:Title>'Mastering Social Work Values and Ethics</b:Title>
    <b:Year>2013</b:Year>
    <b:City>London</b:City>
    <b:Publisher>Jessica Kingsley Publishers</b:Publisher>
    <b:RefOrder>1</b:RefOrder>
  </b:Source>
  <b:Source>
    <b:Tag>Alz20</b:Tag>
    <b:SourceType>InternetSite</b:SourceType>
    <b:Guid>{5B1FFB7D-0987-4DF6-A57C-59DCD064224E}</b:Guid>
    <b:Title>'What equipment can improve the home of a person with dementia?</b:Title>
    <b:Year>2020</b:Year>
    <b:Author>
      <b:Author>
        <b:NameList>
          <b:Person>
            <b:Last>Society</b:Last>
            <b:First>Alzheimer's</b:First>
          </b:Person>
        </b:NameList>
      </b:Author>
    </b:Author>
    <b:URL>https://www.alzheimers.org.uk/get-support/staying-independent/what-equipment-improve-adapt-home-person-dementia?documentID=157%3E</b:URL>
    <b:RefOrder>2</b:RefOrder>
  </b:Source>
  <b:Source>
    <b:Tag>Com20</b:Tag>
    <b:SourceType>InternetSite</b:SourceType>
    <b:Guid>{0F33692B-8F63-49B8-ADF3-2332EA4BC644}</b:Guid>
    <b:Author>
      <b:Author>
        <b:NameList>
          <b:Person>
            <b:Last>Commission</b:Last>
            <b:First>Care</b:First>
            <b:Middle>Quality</b:Middle>
          </b:Person>
        </b:NameList>
      </b:Author>
    </b:Author>
    <b:Title>Who we are</b:Title>
    <b:Year>2020</b:Year>
    <b:URL>https://www.cqc.org.uk/about-us/our-purpose-role/who-we-are</b:URL>
    <b:YearAccessed>2020</b:YearAccessed>
    <b:MonthAccessed>December</b:MonthAccessed>
    <b:DayAccessed>26</b:DayAccessed>
    <b:RefOrder>3</b:RefOrder>
  </b:Source>
  <b:Source>
    <b:Tag>Gov20</b:Tag>
    <b:SourceType>InternetSite</b:SourceType>
    <b:Guid>{47261BA6-B6C4-4CC5-9C23-7041A702EFB8}</b:Guid>
    <b:Title>'The Medical and Health Product Regulatory Agency Regulates Medicines,Medical devices and blood Components for Transfusion in the UK</b:Title>
    <b:Year>2020</b:Year>
    <b:URL>https://www.gov.uk/government/organisations/medicines-and-healthcare-products-regulatory-agency/about#who-we-are</b:URL>
    <b:Author>
      <b:Author>
        <b:NameList>
          <b:Person>
            <b:Last>Gov.UK</b:Last>
          </b:Person>
        </b:NameList>
      </b:Author>
    </b:Author>
    <b:YearAccessed>2020</b:YearAccessed>
    <b:MonthAccessed>December</b:MonthAccessed>
    <b:DayAccessed>26</b:DayAccessed>
    <b:RefOrder>4</b:RefOrder>
  </b:Source>
  <b:Source>
    <b:Tag>Com201</b:Tag>
    <b:SourceType>SoundRecording</b:SourceType>
    <b:Guid>{6F41C2CE-4D87-4DDD-B9A7-4A9003943D66}</b:Guid>
    <b:Title>'What we do and how we do it</b:Title>
    <b:Year>2020</b:Year>
    <b:URL>https://www.cqc.org.uk/about-us/our-purpose-role/who-we-are</b:URL>
    <b:Author>
      <b:Composer>
        <b:NameList>
          <b:Person>
            <b:Last>Commission</b:Last>
            <b:First>Care</b:First>
            <b:Middle>Quality</b:Middle>
          </b:Person>
        </b:NameList>
      </b:Composer>
      <b:Performer>
        <b:NameList>
          <b:Person>
            <b:Last>CQC</b:Last>
          </b:Person>
        </b:NameList>
      </b:Performer>
    </b:Author>
    <b:City>City Gate, Gallowgate &amp; Newcastle Upon Tyne</b:City>
    <b:CountryRegion>England</b:CountryRegion>
    <b:YearAccessed>2020</b:YearAccessed>
    <b:MonthAccessed>December</b:MonthAccessed>
    <b:DayAccessed>26</b:DayAccessed>
    <b:RefOrder>5</b:RefOrder>
  </b:Source>
  <b:Source>
    <b:Tag>NHS18</b:Tag>
    <b:SourceType>InternetSite</b:SourceType>
    <b:Guid>{5E35922E-E8EA-469F-A93E-43102EBD42E0}</b:Guid>
    <b:Author>
      <b:Author>
        <b:NameList>
          <b:Person>
            <b:Last>NHS</b:Last>
          </b:Person>
        </b:NameList>
      </b:Author>
    </b:Author>
    <b:Title>'Help and support for people with dementia</b:Title>
    <b:Year>2018</b:Year>
    <b:Month>July</b:Month>
    <b:Day>26</b:Day>
    <b:URL>https://www.nhs.uk/conditions/dementia/help-and-support/</b:URL>
    <b:YearAccessed>2020</b:YearAccessed>
    <b:MonthAccessed>December</b:MonthAccessed>
    <b:DayAccessed>27</b:DayAccessed>
    <b:ShortTitle>Dementia guide</b:ShortTitle>
    <b:RefOrder>6</b:RefOrder>
  </b:Source>
  <b:Source>
    <b:Tag>Hea191</b:Tag>
    <b:SourceType>InternetSite</b:SourceType>
    <b:Guid>{975AB6F8-5AD0-457F-AB58-90D970708048}</b:Guid>
    <b:Author>
      <b:Author>
        <b:NameList>
          <b:Person>
            <b:Last>Scotland</b:Last>
            <b:First>Healthcare</b:First>
            <b:Middle>Improvement</b:Middle>
          </b:Person>
        </b:NameList>
      </b:Author>
    </b:Author>
    <b:Title>'About us</b:Title>
    <b:Year>2019</b:Year>
    <b:URL>http://www.healthcareimprovementscotland.org/about_us.aspx</b:URL>
    <b:RefOrder>7</b:RefOrder>
  </b:Source>
  <b:Source>
    <b:Tag>Hea19</b:Tag>
    <b:SourceType>InternetSite</b:SourceType>
    <b:Guid>{21FAB53D-7DF0-4B19-A31D-7A36EFADDF66}</b:Guid>
    <b:Author>
      <b:Author>
        <b:NameList>
          <b:Person>
            <b:Last>Wales</b:Last>
            <b:First>Healthcare</b:First>
            <b:Middle>Inspectorate</b:Middle>
          </b:Person>
        </b:NameList>
      </b:Author>
    </b:Author>
    <b:Title>'How we operate ;The way in which we make decisions and decide where to focus our work</b:Title>
    <b:InternetSiteTitle>HIW</b:InternetSiteTitle>
    <b:Year>2019</b:Year>
    <b:Month>May</b:Month>
    <b:Day>22</b:Day>
    <b:URL>https://hiw.org.uk/how-we-operate</b:URL>
    <b:RefOrder>8</b:RefOrder>
  </b:Source>
  <b:Source>
    <b:Tag>Cou16</b:Tag>
    <b:SourceType>JournalArticle</b:SourceType>
    <b:Guid>{32F66962-5512-41CF-AE03-92A51020A13A}</b:Guid>
    <b:Title>'Person-centred care</b:Title>
    <b:Year>2016.</b:Year>
    <b:URL>https://www.rcpjournals.org/content/futurehosp/3/2/114.full.pdf</b:URL>
    <b:Author>
      <b:Author>
        <b:NameList>
          <b:Person>
            <b:Last>Coulter</b:Last>
            <b:First>A</b:First>
            <b:Middle>&amp; Oldham, J</b:Middle>
          </b:Person>
        </b:NameList>
      </b:Author>
    </b:Author>
    <b:JournalName>what is it and how do we get there?</b:JournalName>
    <b:Pages>114-6</b:Pages>
    <b:Publisher>Future Hospital Journal</b:Publisher>
    <b:Volume>3</b:Volume>
    <b:Issue>2</b:Issue>
    <b:YearAccessed>2020</b:YearAccessed>
    <b:MonthAccessed>December</b:MonthAccessed>
    <b:DayAccessed>29</b:DayAccessed>
    <b:RefOrder>9</b:RefOrder>
  </b:Source>
  <b:Source>
    <b:Tag>Cou201</b:Tag>
    <b:SourceType>InternetSite</b:SourceType>
    <b:Guid>{57270479-3D21-4AD1-9D86-982F10B6F33E}</b:Guid>
    <b:Title>'Each of the professions regulated by us has at least one professional body and/or association</b:Title>
    <b:Year>2020</b:Year>
    <b:InternetSiteTitle>HCPC</b:InternetSiteTitle>
    <b:Month>April</b:Month>
    <b:Day>07</b:Day>
    <b:URL>https://www.hcpc-uk.org/about-us/who-we-work-with/professional-bodies/</b:URL>
    <b:Author>
      <b:Author>
        <b:NameList>
          <b:Person>
            <b:Last>HCPC</b:Last>
          </b:Person>
        </b:NameList>
      </b:Author>
    </b:Author>
    <b:YearAccessed>2020</b:YearAccessed>
    <b:MonthAccessed>December</b:MonthAccessed>
    <b:DayAccessed>26</b:DayAccessed>
    <b:ShortTitle>Professional bodies</b:ShortTitle>
    <b:RefOrder>10</b:RefOrder>
  </b:Source>
  <b:Source>
    <b:Tag>Ski13</b:Tag>
    <b:SourceType>InternetSite</b:SourceType>
    <b:Guid>{E07F49F8-F61F-40B8-9C0E-B1C825340E91}</b:Guid>
    <b:Author>
      <b:Author>
        <b:NameList>
          <b:Person>
            <b:Last>Health</b:Last>
            <b:First>Skills</b:First>
            <b:Middle>For Care &amp; Skills For</b:Middle>
          </b:Person>
        </b:NameList>
      </b:Author>
    </b:Author>
    <b:Title>'Code of Conduct for Healthcare Support Workers and Adult Social Care Workers in England</b:Title>
    <b:Year>2013</b:Year>
    <b:URL>https://www.skillsforcare.org.uk/Document-library/Standards/National-minimum-training-standard-and-code/CodeofConduct.pdf</b:URL>
    <b:Publisher>Skill for care and skill for health</b:Publisher>
    <b:YearAccessed>2020</b:YearAccessed>
    <b:MonthAccessed>December</b:MonthAccessed>
    <b:DayAccessed>28</b:DayAccessed>
    <b:RefOrder>11</b:RefOrder>
  </b:Source>
  <b:Source>
    <b:Tag>AlM12</b:Tag>
    <b:SourceType>JournalArticle</b:SourceType>
    <b:Guid>{66C5F546-EE66-41B5-9DD4-B7457F04EDE6}</b:Guid>
    <b:Author>
      <b:Author>
        <b:NameList>
          <b:Person>
            <b:Last>Al Mulley</b:Last>
            <b:First>A.</b:First>
            <b:Middle>Trimble, C and Elwyn, G</b:Middle>
          </b:Person>
        </b:NameList>
      </b:Author>
    </b:Author>
    <b:Title>'Patient's Preferences  Matter</b:Title>
    <b:JournalName>Stop the silent misdiagnosis</b:JournalName>
    <b:Year>2012</b:Year>
    <b:City>Cavendish Square</b:City>
    <b:Publisher>The King’s Fund</b:Publisher>
    <b:YearAccessed>2020</b:YearAccessed>
    <b:MonthAccessed>December</b:MonthAccessed>
    <b:DayAccessed>29</b:DayAccessed>
    <b:URL>https://www.kingsfund.org.uk/sites/default/files/field/field_publication_file/patients-preferences-matter-may-2012.pdf</b:URL>
    <b:RefOrder>12</b:RefOrder>
  </b:Source>
</b:Sources>
</file>

<file path=customXml/itemProps1.xml><?xml version="1.0" encoding="utf-8"?>
<ds:datastoreItem xmlns:ds="http://schemas.openxmlformats.org/officeDocument/2006/customXml" ds:itemID="{41501951-53E9-45B1-B378-4F3124C17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3057</Words>
  <Characters>17426</Characters>
  <Application>Microsoft Office Word</Application>
  <DocSecurity>0</DocSecurity>
  <Lines>145</Lines>
  <Paragraphs>40</Paragraphs>
  <ScaleCrop>false</ScaleCrop>
  <Company/>
  <LinksUpToDate>false</LinksUpToDate>
  <CharactersWithSpaces>20443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winfrey ***Diane</dc:creator>
  <cp:keywords/>
  <dc:description/>
  <cp:lastModifiedBy>winfrey ***Diane</cp:lastModifiedBy>
  <cp:revision>6</cp:revision>
  <dcterms:created xsi:type="dcterms:W3CDTF">2021-01-05T01:57:00Z</dcterms:created>
  <dcterms:modified xsi:type="dcterms:W3CDTF">2021-01-05T02:03:00Z</dcterms:modified>
</cp:coreProperties>
</file>