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72A5E96" w14:textId="77777777" w:rsidR="00FD61DF" w:rsidRDefault="00CE7D36">
      <w:pPr>
        <w:rPr>
          <w:rFonts w:cs="Arial"/>
          <w:b/>
          <w:sz w:val="28"/>
          <w:u w:val="single"/>
        </w:rPr>
      </w:pPr>
      <w:r w:rsidRPr="00FD61DF">
        <w:rPr>
          <w:rFonts w:cs="Arial"/>
          <w:noProof/>
          <w:sz w:val="28"/>
          <w:lang w:eastAsia="en-GB"/>
        </w:rPr>
        <w:drawing>
          <wp:anchor distT="0" distB="0" distL="114300" distR="114300" simplePos="0" relativeHeight="251658240" behindDoc="1" locked="0" layoutInCell="1" allowOverlap="1" wp14:anchorId="06A48AE6" wp14:editId="71714CE1">
            <wp:simplePos x="0" y="0"/>
            <wp:positionH relativeFrom="column">
              <wp:posOffset>2390775</wp:posOffset>
            </wp:positionH>
            <wp:positionV relativeFrom="paragraph">
              <wp:posOffset>0</wp:posOffset>
            </wp:positionV>
            <wp:extent cx="1200150" cy="1200150"/>
            <wp:effectExtent l="0" t="0" r="0" b="0"/>
            <wp:wrapTight wrapText="bothSides">
              <wp:wrapPolygon edited="0">
                <wp:start x="0" y="0"/>
                <wp:lineTo x="0" y="21257"/>
                <wp:lineTo x="21257" y="21257"/>
                <wp:lineTo x="21257"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ni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1200150" cy="1200150"/>
                    </a:xfrm>
                    <a:prstGeom prst="rect">
                      <a:avLst/>
                    </a:prstGeom>
                  </pic:spPr>
                </pic:pic>
              </a:graphicData>
            </a:graphic>
          </wp:anchor>
        </w:drawing>
      </w:r>
    </w:p>
    <w:p w14:paraId="2F7B989B" w14:textId="77777777" w:rsidR="00FD61DF" w:rsidRDefault="00FD61DF" w:rsidP="00FD61DF">
      <w:pPr>
        <w:pStyle w:val="ListParagraph"/>
        <w:rPr>
          <w:rFonts w:cs="Arial"/>
          <w:noProof/>
          <w:lang w:eastAsia="en-GB"/>
        </w:rPr>
      </w:pPr>
    </w:p>
    <w:p w14:paraId="339A2C61" w14:textId="77777777" w:rsidR="00FD61DF" w:rsidRDefault="00FD61DF" w:rsidP="00FD61DF">
      <w:pPr>
        <w:pStyle w:val="ListParagraph"/>
        <w:jc w:val="center"/>
        <w:rPr>
          <w:rFonts w:cs="Arial"/>
          <w:noProof/>
          <w:sz w:val="36"/>
          <w:lang w:eastAsia="en-GB"/>
        </w:rPr>
      </w:pPr>
    </w:p>
    <w:p w14:paraId="3CA55650" w14:textId="77777777" w:rsidR="00CE7D36" w:rsidRDefault="00CE7D36" w:rsidP="00FD61DF">
      <w:pPr>
        <w:pStyle w:val="ListParagraph"/>
        <w:jc w:val="center"/>
        <w:rPr>
          <w:rFonts w:cs="Arial"/>
          <w:noProof/>
          <w:sz w:val="36"/>
          <w:lang w:eastAsia="en-GB"/>
        </w:rPr>
      </w:pPr>
    </w:p>
    <w:p w14:paraId="2DED0312" w14:textId="77777777" w:rsidR="00FD61DF" w:rsidRPr="00FD61DF" w:rsidRDefault="00FD61DF" w:rsidP="00FD61DF">
      <w:pPr>
        <w:pStyle w:val="ListParagraph"/>
        <w:jc w:val="center"/>
        <w:rPr>
          <w:rFonts w:cs="Arial"/>
          <w:noProof/>
          <w:sz w:val="36"/>
          <w:lang w:eastAsia="en-GB"/>
        </w:rPr>
      </w:pPr>
      <w:r w:rsidRPr="00FD61DF">
        <w:rPr>
          <w:rFonts w:cs="Arial"/>
          <w:noProof/>
          <w:sz w:val="36"/>
          <w:lang w:eastAsia="en-GB"/>
        </w:rPr>
        <w:t>University of Wales Trinity Saint David</w:t>
      </w:r>
    </w:p>
    <w:p w14:paraId="789B925E" w14:textId="77777777" w:rsidR="00FD61DF" w:rsidRDefault="00FD61DF" w:rsidP="00FD61DF">
      <w:pPr>
        <w:pStyle w:val="ListParagraph"/>
        <w:jc w:val="center"/>
        <w:rPr>
          <w:rFonts w:cs="Arial"/>
          <w:noProof/>
          <w:sz w:val="36"/>
          <w:lang w:eastAsia="en-GB"/>
        </w:rPr>
      </w:pPr>
      <w:r w:rsidRPr="00FD61DF">
        <w:rPr>
          <w:rFonts w:cs="Arial"/>
          <w:noProof/>
          <w:sz w:val="36"/>
          <w:lang w:eastAsia="en-GB"/>
        </w:rPr>
        <w:t>School of Engineering</w:t>
      </w:r>
    </w:p>
    <w:p w14:paraId="034B0F45" w14:textId="77777777" w:rsidR="00FD61DF" w:rsidRDefault="00FD61DF" w:rsidP="00FD61DF">
      <w:pPr>
        <w:pStyle w:val="ListParagraph"/>
        <w:jc w:val="center"/>
        <w:rPr>
          <w:rFonts w:cs="Arial"/>
          <w:noProof/>
          <w:sz w:val="36"/>
          <w:lang w:eastAsia="en-GB"/>
        </w:rPr>
      </w:pPr>
    </w:p>
    <w:p w14:paraId="71958BED" w14:textId="77777777" w:rsidR="00FD61DF" w:rsidRDefault="00FD61DF" w:rsidP="00FD61DF">
      <w:pPr>
        <w:pStyle w:val="ListParagraph"/>
        <w:jc w:val="center"/>
        <w:rPr>
          <w:rFonts w:cs="Arial"/>
          <w:noProof/>
          <w:sz w:val="36"/>
          <w:lang w:eastAsia="en-GB"/>
        </w:rPr>
      </w:pPr>
    </w:p>
    <w:p w14:paraId="78684018" w14:textId="14337BAA" w:rsidR="00FD61DF" w:rsidRDefault="009833FA" w:rsidP="00FD61DF">
      <w:pPr>
        <w:pStyle w:val="ListParagraph"/>
        <w:jc w:val="center"/>
        <w:rPr>
          <w:rFonts w:cs="Arial"/>
          <w:noProof/>
          <w:sz w:val="36"/>
          <w:lang w:eastAsia="en-GB"/>
        </w:rPr>
      </w:pPr>
      <w:r>
        <w:rPr>
          <w:rFonts w:cs="Arial"/>
          <w:noProof/>
          <w:sz w:val="36"/>
          <w:lang w:eastAsia="en-GB"/>
        </w:rPr>
        <w:t xml:space="preserve">Combustion and Emission Study: </w:t>
      </w:r>
    </w:p>
    <w:p w14:paraId="161BE561" w14:textId="57823B86" w:rsidR="009833FA" w:rsidRDefault="009833FA" w:rsidP="00FD61DF">
      <w:pPr>
        <w:pStyle w:val="ListParagraph"/>
        <w:jc w:val="center"/>
        <w:rPr>
          <w:rFonts w:cs="Arial"/>
          <w:noProof/>
          <w:sz w:val="36"/>
          <w:lang w:eastAsia="en-GB"/>
        </w:rPr>
      </w:pPr>
      <w:r>
        <w:rPr>
          <w:rFonts w:cs="Arial"/>
          <w:noProof/>
          <w:sz w:val="36"/>
          <w:lang w:eastAsia="en-GB"/>
        </w:rPr>
        <w:t>Modelling Fuels and NOx</w:t>
      </w:r>
    </w:p>
    <w:p w14:paraId="526FC66A" w14:textId="77777777" w:rsidR="00FD61DF" w:rsidRDefault="00FD61DF" w:rsidP="00FD61DF">
      <w:pPr>
        <w:pStyle w:val="ListParagraph"/>
        <w:jc w:val="center"/>
        <w:rPr>
          <w:rFonts w:cs="Arial"/>
          <w:noProof/>
          <w:sz w:val="36"/>
          <w:lang w:eastAsia="en-GB"/>
        </w:rPr>
      </w:pPr>
    </w:p>
    <w:p w14:paraId="251BA75A" w14:textId="77777777" w:rsidR="00FD61DF" w:rsidRPr="00FD61DF" w:rsidRDefault="00FD61DF" w:rsidP="00FD61DF">
      <w:pPr>
        <w:pStyle w:val="ListParagraph"/>
        <w:jc w:val="center"/>
        <w:rPr>
          <w:rFonts w:cs="Arial"/>
          <w:noProof/>
          <w:sz w:val="36"/>
          <w:lang w:eastAsia="en-GB"/>
        </w:rPr>
      </w:pPr>
    </w:p>
    <w:p w14:paraId="30EFEF2E" w14:textId="77777777" w:rsidR="00FD61DF" w:rsidRPr="00FD61DF" w:rsidRDefault="00FD61DF" w:rsidP="00FD61DF">
      <w:pPr>
        <w:pStyle w:val="ListParagraph"/>
        <w:jc w:val="center"/>
        <w:rPr>
          <w:rFonts w:cs="Arial"/>
          <w:noProof/>
          <w:sz w:val="36"/>
          <w:lang w:eastAsia="en-GB"/>
        </w:rPr>
      </w:pPr>
      <w:r>
        <w:rPr>
          <w:rFonts w:cs="Arial"/>
          <w:noProof/>
          <w:sz w:val="36"/>
          <w:lang w:eastAsia="en-GB"/>
        </w:rPr>
        <w:t>Michael Anderson</w:t>
      </w:r>
    </w:p>
    <w:p w14:paraId="7FB7761F" w14:textId="77777777" w:rsidR="00FD61DF" w:rsidRDefault="00FD61DF" w:rsidP="00FD61DF">
      <w:pPr>
        <w:pStyle w:val="ListParagraph"/>
        <w:jc w:val="center"/>
        <w:rPr>
          <w:rFonts w:cs="Arial"/>
          <w:noProof/>
          <w:sz w:val="36"/>
          <w:lang w:eastAsia="en-GB"/>
        </w:rPr>
      </w:pPr>
      <w:r>
        <w:rPr>
          <w:rFonts w:cs="Arial"/>
          <w:noProof/>
          <w:sz w:val="36"/>
          <w:lang w:eastAsia="en-GB"/>
        </w:rPr>
        <w:t>P151178</w:t>
      </w:r>
    </w:p>
    <w:p w14:paraId="3AC87EA1" w14:textId="77777777" w:rsidR="009833FA" w:rsidRPr="00FD61DF" w:rsidRDefault="009833FA" w:rsidP="00FD61DF">
      <w:pPr>
        <w:pStyle w:val="ListParagraph"/>
        <w:jc w:val="center"/>
        <w:rPr>
          <w:rFonts w:cs="Arial"/>
          <w:noProof/>
          <w:sz w:val="36"/>
          <w:lang w:eastAsia="en-GB"/>
        </w:rPr>
      </w:pPr>
    </w:p>
    <w:p w14:paraId="1A959125" w14:textId="536C8652" w:rsidR="00FD61DF" w:rsidRDefault="009833FA" w:rsidP="00FD61DF">
      <w:pPr>
        <w:pStyle w:val="ListParagraph"/>
        <w:jc w:val="center"/>
        <w:rPr>
          <w:rFonts w:cs="Arial"/>
          <w:noProof/>
          <w:sz w:val="36"/>
          <w:lang w:eastAsia="en-GB"/>
        </w:rPr>
      </w:pPr>
      <w:r>
        <w:rPr>
          <w:rFonts w:cs="Arial"/>
          <w:noProof/>
          <w:sz w:val="36"/>
          <w:lang w:eastAsia="en-GB"/>
        </w:rPr>
        <w:t>16/10/2019</w:t>
      </w:r>
    </w:p>
    <w:p w14:paraId="76EDF4C1" w14:textId="4CA63E47" w:rsidR="00FD61DF" w:rsidRDefault="00FD61DF" w:rsidP="00FD61DF">
      <w:pPr>
        <w:pStyle w:val="ListParagraph"/>
        <w:jc w:val="center"/>
        <w:rPr>
          <w:rFonts w:cs="Arial"/>
          <w:noProof/>
          <w:sz w:val="36"/>
          <w:lang w:eastAsia="en-GB"/>
        </w:rPr>
      </w:pPr>
    </w:p>
    <w:p w14:paraId="20B017DD" w14:textId="77777777" w:rsidR="009833FA" w:rsidRPr="00FD61DF" w:rsidRDefault="009833FA" w:rsidP="00FD61DF">
      <w:pPr>
        <w:pStyle w:val="ListParagraph"/>
        <w:jc w:val="center"/>
        <w:rPr>
          <w:rFonts w:cs="Arial"/>
          <w:noProof/>
          <w:sz w:val="36"/>
          <w:lang w:eastAsia="en-GB"/>
        </w:rPr>
      </w:pPr>
    </w:p>
    <w:p w14:paraId="21D398C9" w14:textId="0D6DAF24" w:rsidR="00FD61DF" w:rsidRDefault="009833FA" w:rsidP="00FD61DF">
      <w:pPr>
        <w:pStyle w:val="ListParagraph"/>
        <w:jc w:val="center"/>
        <w:rPr>
          <w:rFonts w:cs="Arial"/>
          <w:noProof/>
          <w:sz w:val="36"/>
          <w:lang w:eastAsia="en-GB"/>
        </w:rPr>
      </w:pPr>
      <w:r>
        <w:rPr>
          <w:rFonts w:cs="Arial"/>
          <w:noProof/>
          <w:sz w:val="36"/>
          <w:lang w:eastAsia="en-GB"/>
        </w:rPr>
        <w:t>Powertrain &amp; Sustainability</w:t>
      </w:r>
    </w:p>
    <w:p w14:paraId="43E4B8F7" w14:textId="54EF420E" w:rsidR="009833FA" w:rsidRDefault="009833FA" w:rsidP="00FD61DF">
      <w:pPr>
        <w:pStyle w:val="ListParagraph"/>
        <w:jc w:val="center"/>
        <w:rPr>
          <w:rFonts w:cs="Arial"/>
          <w:noProof/>
          <w:sz w:val="36"/>
          <w:lang w:eastAsia="en-GB"/>
        </w:rPr>
      </w:pPr>
      <w:r>
        <w:rPr>
          <w:rFonts w:cs="Arial"/>
          <w:noProof/>
          <w:sz w:val="36"/>
          <w:lang w:eastAsia="en-GB"/>
        </w:rPr>
        <w:t xml:space="preserve">M6X01206 </w:t>
      </w:r>
    </w:p>
    <w:p w14:paraId="4D99167C" w14:textId="1E904C9C" w:rsidR="00FD61DF" w:rsidRDefault="00FD61DF" w:rsidP="00FD61DF">
      <w:pPr>
        <w:pStyle w:val="ListParagraph"/>
        <w:jc w:val="center"/>
        <w:rPr>
          <w:rFonts w:cs="Arial"/>
          <w:noProof/>
          <w:sz w:val="36"/>
          <w:lang w:eastAsia="en-GB"/>
        </w:rPr>
      </w:pPr>
    </w:p>
    <w:p w14:paraId="20D7AF8D" w14:textId="77777777" w:rsidR="009833FA" w:rsidRPr="00FD61DF" w:rsidRDefault="009833FA" w:rsidP="00FD61DF">
      <w:pPr>
        <w:pStyle w:val="ListParagraph"/>
        <w:jc w:val="center"/>
        <w:rPr>
          <w:rFonts w:cs="Arial"/>
          <w:noProof/>
          <w:sz w:val="36"/>
          <w:lang w:eastAsia="en-GB"/>
        </w:rPr>
      </w:pPr>
    </w:p>
    <w:p w14:paraId="0500671F" w14:textId="11577819" w:rsidR="00FD61DF" w:rsidRPr="00FD61DF" w:rsidRDefault="009833FA" w:rsidP="00FD61DF">
      <w:pPr>
        <w:pStyle w:val="ListParagraph"/>
        <w:jc w:val="center"/>
        <w:rPr>
          <w:rFonts w:cs="Arial"/>
          <w:i/>
          <w:noProof/>
          <w:sz w:val="36"/>
          <w:lang w:eastAsia="en-GB"/>
        </w:rPr>
      </w:pPr>
      <w:r>
        <w:rPr>
          <w:rFonts w:cs="Arial"/>
          <w:i/>
          <w:noProof/>
          <w:sz w:val="36"/>
          <w:lang w:eastAsia="en-GB"/>
        </w:rPr>
        <w:t>Owen Williams</w:t>
      </w:r>
    </w:p>
    <w:sdt>
      <w:sdtPr>
        <w:rPr>
          <w:rFonts w:ascii="Arial" w:eastAsiaTheme="minorHAnsi" w:hAnsi="Arial" w:cstheme="minorBidi"/>
          <w:color w:val="auto"/>
          <w:sz w:val="22"/>
          <w:szCs w:val="22"/>
          <w:lang w:val="en-GB"/>
        </w:rPr>
        <w:id w:val="2075397100"/>
        <w:docPartObj>
          <w:docPartGallery w:val="Table of Contents"/>
          <w:docPartUnique/>
        </w:docPartObj>
      </w:sdtPr>
      <w:sdtEndPr>
        <w:rPr>
          <w:b/>
          <w:bCs/>
          <w:noProof/>
        </w:rPr>
      </w:sdtEndPr>
      <w:sdtContent>
        <w:p w14:paraId="72074E85" w14:textId="4F8929D0" w:rsidR="00561E80" w:rsidRDefault="00561E80">
          <w:pPr>
            <w:pStyle w:val="TOCHeading"/>
          </w:pPr>
          <w:r>
            <w:t>Contents</w:t>
          </w:r>
        </w:p>
        <w:p w14:paraId="5C16029A" w14:textId="77777777" w:rsidR="00124AC2" w:rsidRPr="00124AC2" w:rsidRDefault="00124AC2" w:rsidP="00124AC2">
          <w:pPr>
            <w:rPr>
              <w:lang w:val="en-US"/>
            </w:rPr>
          </w:pPr>
        </w:p>
        <w:p w14:paraId="3F12B091" w14:textId="26315C68" w:rsidR="00352A7B" w:rsidRDefault="00561E80">
          <w:pPr>
            <w:pStyle w:val="TOC1"/>
            <w:rPr>
              <w:rFonts w:asciiTheme="minorHAnsi" w:eastAsiaTheme="minorEastAsia" w:hAnsiTheme="minorHAnsi"/>
              <w:noProof/>
              <w:lang w:eastAsia="en-GB"/>
            </w:rPr>
          </w:pPr>
          <w:r>
            <w:fldChar w:fldCharType="begin"/>
          </w:r>
          <w:r>
            <w:instrText xml:space="preserve"> TOC \o "1-3" \h \z \u </w:instrText>
          </w:r>
          <w:r>
            <w:fldChar w:fldCharType="separate"/>
          </w:r>
          <w:hyperlink w:anchor="_Toc28875310" w:history="1">
            <w:r w:rsidR="00352A7B" w:rsidRPr="006E6B73">
              <w:rPr>
                <w:rStyle w:val="Hyperlink"/>
                <w:noProof/>
              </w:rPr>
              <w:t>1)</w:t>
            </w:r>
            <w:r w:rsidR="00352A7B">
              <w:rPr>
                <w:rFonts w:asciiTheme="minorHAnsi" w:eastAsiaTheme="minorEastAsia" w:hAnsiTheme="minorHAnsi"/>
                <w:noProof/>
                <w:lang w:eastAsia="en-GB"/>
              </w:rPr>
              <w:tab/>
            </w:r>
            <w:r w:rsidR="00352A7B" w:rsidRPr="006E6B73">
              <w:rPr>
                <w:rStyle w:val="Hyperlink"/>
                <w:noProof/>
              </w:rPr>
              <w:t>Introduction</w:t>
            </w:r>
            <w:r w:rsidR="00352A7B">
              <w:rPr>
                <w:noProof/>
                <w:webHidden/>
              </w:rPr>
              <w:tab/>
            </w:r>
            <w:r w:rsidR="00352A7B">
              <w:rPr>
                <w:noProof/>
                <w:webHidden/>
              </w:rPr>
              <w:fldChar w:fldCharType="begin"/>
            </w:r>
            <w:r w:rsidR="00352A7B">
              <w:rPr>
                <w:noProof/>
                <w:webHidden/>
              </w:rPr>
              <w:instrText xml:space="preserve"> PAGEREF _Toc28875310 \h </w:instrText>
            </w:r>
            <w:r w:rsidR="00352A7B">
              <w:rPr>
                <w:noProof/>
                <w:webHidden/>
              </w:rPr>
            </w:r>
            <w:r w:rsidR="00352A7B">
              <w:rPr>
                <w:noProof/>
                <w:webHidden/>
              </w:rPr>
              <w:fldChar w:fldCharType="separate"/>
            </w:r>
            <w:r w:rsidR="00352A7B">
              <w:rPr>
                <w:noProof/>
                <w:webHidden/>
              </w:rPr>
              <w:t>1</w:t>
            </w:r>
            <w:r w:rsidR="00352A7B">
              <w:rPr>
                <w:noProof/>
                <w:webHidden/>
              </w:rPr>
              <w:fldChar w:fldCharType="end"/>
            </w:r>
          </w:hyperlink>
        </w:p>
        <w:p w14:paraId="4B0C70E2" w14:textId="0C66A875" w:rsidR="00352A7B" w:rsidRDefault="00352A7B">
          <w:pPr>
            <w:pStyle w:val="TOC1"/>
            <w:rPr>
              <w:rFonts w:asciiTheme="minorHAnsi" w:eastAsiaTheme="minorEastAsia" w:hAnsiTheme="minorHAnsi"/>
              <w:noProof/>
              <w:lang w:eastAsia="en-GB"/>
            </w:rPr>
          </w:pPr>
          <w:hyperlink w:anchor="_Toc28875311" w:history="1">
            <w:r w:rsidRPr="006E6B73">
              <w:rPr>
                <w:rStyle w:val="Hyperlink"/>
                <w:noProof/>
              </w:rPr>
              <w:t>2)</w:t>
            </w:r>
            <w:r>
              <w:rPr>
                <w:rFonts w:asciiTheme="minorHAnsi" w:eastAsiaTheme="minorEastAsia" w:hAnsiTheme="minorHAnsi"/>
                <w:noProof/>
                <w:lang w:eastAsia="en-GB"/>
              </w:rPr>
              <w:tab/>
            </w:r>
            <w:r w:rsidRPr="006E6B73">
              <w:rPr>
                <w:rStyle w:val="Hyperlink"/>
                <w:noProof/>
              </w:rPr>
              <w:t>Methodology</w:t>
            </w:r>
            <w:r>
              <w:rPr>
                <w:noProof/>
                <w:webHidden/>
              </w:rPr>
              <w:tab/>
            </w:r>
            <w:r>
              <w:rPr>
                <w:noProof/>
                <w:webHidden/>
              </w:rPr>
              <w:fldChar w:fldCharType="begin"/>
            </w:r>
            <w:r>
              <w:rPr>
                <w:noProof/>
                <w:webHidden/>
              </w:rPr>
              <w:instrText xml:space="preserve"> PAGEREF _Toc28875311 \h </w:instrText>
            </w:r>
            <w:r>
              <w:rPr>
                <w:noProof/>
                <w:webHidden/>
              </w:rPr>
            </w:r>
            <w:r>
              <w:rPr>
                <w:noProof/>
                <w:webHidden/>
              </w:rPr>
              <w:fldChar w:fldCharType="separate"/>
            </w:r>
            <w:r>
              <w:rPr>
                <w:noProof/>
                <w:webHidden/>
              </w:rPr>
              <w:t>2</w:t>
            </w:r>
            <w:r>
              <w:rPr>
                <w:noProof/>
                <w:webHidden/>
              </w:rPr>
              <w:fldChar w:fldCharType="end"/>
            </w:r>
          </w:hyperlink>
        </w:p>
        <w:p w14:paraId="37536F82" w14:textId="0D5E1827" w:rsidR="00352A7B" w:rsidRDefault="00352A7B">
          <w:pPr>
            <w:pStyle w:val="TOC2"/>
            <w:tabs>
              <w:tab w:val="left" w:pos="660"/>
              <w:tab w:val="right" w:leader="dot" w:pos="9016"/>
            </w:tabs>
            <w:rPr>
              <w:rFonts w:asciiTheme="minorHAnsi" w:eastAsiaTheme="minorEastAsia" w:hAnsiTheme="minorHAnsi"/>
              <w:noProof/>
              <w:lang w:eastAsia="en-GB"/>
            </w:rPr>
          </w:pPr>
          <w:hyperlink w:anchor="_Toc28875312" w:history="1">
            <w:r w:rsidRPr="006E6B73">
              <w:rPr>
                <w:rStyle w:val="Hyperlink"/>
                <w:noProof/>
              </w:rPr>
              <w:t>i.</w:t>
            </w:r>
            <w:r>
              <w:rPr>
                <w:rFonts w:asciiTheme="minorHAnsi" w:eastAsiaTheme="minorEastAsia" w:hAnsiTheme="minorHAnsi"/>
                <w:noProof/>
                <w:lang w:eastAsia="en-GB"/>
              </w:rPr>
              <w:tab/>
            </w:r>
            <w:r w:rsidRPr="006E6B73">
              <w:rPr>
                <w:rStyle w:val="Hyperlink"/>
                <w:noProof/>
              </w:rPr>
              <w:t>Task 1 – Combustion Study</w:t>
            </w:r>
            <w:r>
              <w:rPr>
                <w:noProof/>
                <w:webHidden/>
              </w:rPr>
              <w:tab/>
            </w:r>
            <w:r>
              <w:rPr>
                <w:noProof/>
                <w:webHidden/>
              </w:rPr>
              <w:fldChar w:fldCharType="begin"/>
            </w:r>
            <w:r>
              <w:rPr>
                <w:noProof/>
                <w:webHidden/>
              </w:rPr>
              <w:instrText xml:space="preserve"> PAGEREF _Toc28875312 \h </w:instrText>
            </w:r>
            <w:r>
              <w:rPr>
                <w:noProof/>
                <w:webHidden/>
              </w:rPr>
            </w:r>
            <w:r>
              <w:rPr>
                <w:noProof/>
                <w:webHidden/>
              </w:rPr>
              <w:fldChar w:fldCharType="separate"/>
            </w:r>
            <w:r>
              <w:rPr>
                <w:noProof/>
                <w:webHidden/>
              </w:rPr>
              <w:t>2</w:t>
            </w:r>
            <w:r>
              <w:rPr>
                <w:noProof/>
                <w:webHidden/>
              </w:rPr>
              <w:fldChar w:fldCharType="end"/>
            </w:r>
          </w:hyperlink>
        </w:p>
        <w:p w14:paraId="16E9AD2A" w14:textId="70B3965A" w:rsidR="00352A7B" w:rsidRDefault="00352A7B">
          <w:pPr>
            <w:pStyle w:val="TOC1"/>
            <w:rPr>
              <w:rFonts w:asciiTheme="minorHAnsi" w:eastAsiaTheme="minorEastAsia" w:hAnsiTheme="minorHAnsi"/>
              <w:noProof/>
              <w:lang w:eastAsia="en-GB"/>
            </w:rPr>
          </w:pPr>
          <w:hyperlink w:anchor="_Toc28875313" w:history="1">
            <w:r w:rsidRPr="006E6B73">
              <w:rPr>
                <w:rStyle w:val="Hyperlink"/>
                <w:noProof/>
              </w:rPr>
              <w:t>3)</w:t>
            </w:r>
            <w:r>
              <w:rPr>
                <w:rFonts w:asciiTheme="minorHAnsi" w:eastAsiaTheme="minorEastAsia" w:hAnsiTheme="minorHAnsi"/>
                <w:noProof/>
                <w:lang w:eastAsia="en-GB"/>
              </w:rPr>
              <w:tab/>
            </w:r>
            <w:r w:rsidRPr="006E6B73">
              <w:rPr>
                <w:rStyle w:val="Hyperlink"/>
                <w:noProof/>
              </w:rPr>
              <w:t>Task 2 – NOx Modelling</w:t>
            </w:r>
            <w:r>
              <w:rPr>
                <w:noProof/>
                <w:webHidden/>
              </w:rPr>
              <w:tab/>
            </w:r>
            <w:r>
              <w:rPr>
                <w:noProof/>
                <w:webHidden/>
              </w:rPr>
              <w:fldChar w:fldCharType="begin"/>
            </w:r>
            <w:r>
              <w:rPr>
                <w:noProof/>
                <w:webHidden/>
              </w:rPr>
              <w:instrText xml:space="preserve"> PAGEREF _Toc28875313 \h </w:instrText>
            </w:r>
            <w:r>
              <w:rPr>
                <w:noProof/>
                <w:webHidden/>
              </w:rPr>
            </w:r>
            <w:r>
              <w:rPr>
                <w:noProof/>
                <w:webHidden/>
              </w:rPr>
              <w:fldChar w:fldCharType="separate"/>
            </w:r>
            <w:r>
              <w:rPr>
                <w:noProof/>
                <w:webHidden/>
              </w:rPr>
              <w:t>6</w:t>
            </w:r>
            <w:r>
              <w:rPr>
                <w:noProof/>
                <w:webHidden/>
              </w:rPr>
              <w:fldChar w:fldCharType="end"/>
            </w:r>
          </w:hyperlink>
        </w:p>
        <w:p w14:paraId="1DA4DD0E" w14:textId="4A676ACD" w:rsidR="00352A7B" w:rsidRDefault="00352A7B">
          <w:pPr>
            <w:pStyle w:val="TOC2"/>
            <w:tabs>
              <w:tab w:val="left" w:pos="660"/>
              <w:tab w:val="right" w:leader="dot" w:pos="9016"/>
            </w:tabs>
            <w:rPr>
              <w:rFonts w:asciiTheme="minorHAnsi" w:eastAsiaTheme="minorEastAsia" w:hAnsiTheme="minorHAnsi"/>
              <w:noProof/>
              <w:lang w:eastAsia="en-GB"/>
            </w:rPr>
          </w:pPr>
          <w:hyperlink w:anchor="_Toc28875314" w:history="1">
            <w:r w:rsidRPr="006E6B73">
              <w:rPr>
                <w:rStyle w:val="Hyperlink"/>
                <w:noProof/>
              </w:rPr>
              <w:t>i.</w:t>
            </w:r>
            <w:r>
              <w:rPr>
                <w:rFonts w:asciiTheme="minorHAnsi" w:eastAsiaTheme="minorEastAsia" w:hAnsiTheme="minorHAnsi"/>
                <w:noProof/>
                <w:lang w:eastAsia="en-GB"/>
              </w:rPr>
              <w:tab/>
            </w:r>
            <w:r w:rsidRPr="006E6B73">
              <w:rPr>
                <w:rStyle w:val="Hyperlink"/>
                <w:noProof/>
              </w:rPr>
              <w:t>Part A – Fuel Equivalence Ratio Investigation</w:t>
            </w:r>
            <w:r>
              <w:rPr>
                <w:noProof/>
                <w:webHidden/>
              </w:rPr>
              <w:tab/>
            </w:r>
            <w:r>
              <w:rPr>
                <w:noProof/>
                <w:webHidden/>
              </w:rPr>
              <w:fldChar w:fldCharType="begin"/>
            </w:r>
            <w:r>
              <w:rPr>
                <w:noProof/>
                <w:webHidden/>
              </w:rPr>
              <w:instrText xml:space="preserve"> PAGEREF _Toc28875314 \h </w:instrText>
            </w:r>
            <w:r>
              <w:rPr>
                <w:noProof/>
                <w:webHidden/>
              </w:rPr>
            </w:r>
            <w:r>
              <w:rPr>
                <w:noProof/>
                <w:webHidden/>
              </w:rPr>
              <w:fldChar w:fldCharType="separate"/>
            </w:r>
            <w:r>
              <w:rPr>
                <w:noProof/>
                <w:webHidden/>
              </w:rPr>
              <w:t>6</w:t>
            </w:r>
            <w:r>
              <w:rPr>
                <w:noProof/>
                <w:webHidden/>
              </w:rPr>
              <w:fldChar w:fldCharType="end"/>
            </w:r>
          </w:hyperlink>
        </w:p>
        <w:p w14:paraId="58C12FC9" w14:textId="11B7CB22" w:rsidR="00352A7B" w:rsidRDefault="00352A7B">
          <w:pPr>
            <w:pStyle w:val="TOC2"/>
            <w:tabs>
              <w:tab w:val="left" w:pos="660"/>
              <w:tab w:val="right" w:leader="dot" w:pos="9016"/>
            </w:tabs>
            <w:rPr>
              <w:rFonts w:asciiTheme="minorHAnsi" w:eastAsiaTheme="minorEastAsia" w:hAnsiTheme="minorHAnsi"/>
              <w:noProof/>
              <w:lang w:eastAsia="en-GB"/>
            </w:rPr>
          </w:pPr>
          <w:hyperlink w:anchor="_Toc28875315" w:history="1">
            <w:r w:rsidRPr="006E6B73">
              <w:rPr>
                <w:rStyle w:val="Hyperlink"/>
                <w:noProof/>
              </w:rPr>
              <w:t>ii.</w:t>
            </w:r>
            <w:r>
              <w:rPr>
                <w:rFonts w:asciiTheme="minorHAnsi" w:eastAsiaTheme="minorEastAsia" w:hAnsiTheme="minorHAnsi"/>
                <w:noProof/>
                <w:lang w:eastAsia="en-GB"/>
              </w:rPr>
              <w:tab/>
            </w:r>
            <w:r w:rsidRPr="006E6B73">
              <w:rPr>
                <w:rStyle w:val="Hyperlink"/>
                <w:noProof/>
              </w:rPr>
              <w:t>Part B – EGR Implementation Investigation</w:t>
            </w:r>
            <w:r>
              <w:rPr>
                <w:noProof/>
                <w:webHidden/>
              </w:rPr>
              <w:tab/>
            </w:r>
            <w:r>
              <w:rPr>
                <w:noProof/>
                <w:webHidden/>
              </w:rPr>
              <w:fldChar w:fldCharType="begin"/>
            </w:r>
            <w:r>
              <w:rPr>
                <w:noProof/>
                <w:webHidden/>
              </w:rPr>
              <w:instrText xml:space="preserve"> PAGEREF _Toc28875315 \h </w:instrText>
            </w:r>
            <w:r>
              <w:rPr>
                <w:noProof/>
                <w:webHidden/>
              </w:rPr>
            </w:r>
            <w:r>
              <w:rPr>
                <w:noProof/>
                <w:webHidden/>
              </w:rPr>
              <w:fldChar w:fldCharType="separate"/>
            </w:r>
            <w:r>
              <w:rPr>
                <w:noProof/>
                <w:webHidden/>
              </w:rPr>
              <w:t>11</w:t>
            </w:r>
            <w:r>
              <w:rPr>
                <w:noProof/>
                <w:webHidden/>
              </w:rPr>
              <w:fldChar w:fldCharType="end"/>
            </w:r>
          </w:hyperlink>
        </w:p>
        <w:p w14:paraId="065319B9" w14:textId="02C75EF7" w:rsidR="00352A7B" w:rsidRDefault="00352A7B">
          <w:pPr>
            <w:pStyle w:val="TOC1"/>
            <w:rPr>
              <w:rFonts w:asciiTheme="minorHAnsi" w:eastAsiaTheme="minorEastAsia" w:hAnsiTheme="minorHAnsi"/>
              <w:noProof/>
              <w:lang w:eastAsia="en-GB"/>
            </w:rPr>
          </w:pPr>
          <w:hyperlink w:anchor="_Toc28875316" w:history="1">
            <w:r w:rsidRPr="006E6B73">
              <w:rPr>
                <w:rStyle w:val="Hyperlink"/>
                <w:noProof/>
              </w:rPr>
              <w:t>4)</w:t>
            </w:r>
            <w:r>
              <w:rPr>
                <w:rFonts w:asciiTheme="minorHAnsi" w:eastAsiaTheme="minorEastAsia" w:hAnsiTheme="minorHAnsi"/>
                <w:noProof/>
                <w:lang w:eastAsia="en-GB"/>
              </w:rPr>
              <w:tab/>
            </w:r>
            <w:r w:rsidRPr="006E6B73">
              <w:rPr>
                <w:rStyle w:val="Hyperlink"/>
                <w:noProof/>
              </w:rPr>
              <w:t>Conclusion</w:t>
            </w:r>
            <w:r>
              <w:rPr>
                <w:noProof/>
                <w:webHidden/>
              </w:rPr>
              <w:tab/>
            </w:r>
            <w:r>
              <w:rPr>
                <w:noProof/>
                <w:webHidden/>
              </w:rPr>
              <w:fldChar w:fldCharType="begin"/>
            </w:r>
            <w:r>
              <w:rPr>
                <w:noProof/>
                <w:webHidden/>
              </w:rPr>
              <w:instrText xml:space="preserve"> PAGEREF _Toc28875316 \h </w:instrText>
            </w:r>
            <w:r>
              <w:rPr>
                <w:noProof/>
                <w:webHidden/>
              </w:rPr>
            </w:r>
            <w:r>
              <w:rPr>
                <w:noProof/>
                <w:webHidden/>
              </w:rPr>
              <w:fldChar w:fldCharType="separate"/>
            </w:r>
            <w:r>
              <w:rPr>
                <w:noProof/>
                <w:webHidden/>
              </w:rPr>
              <w:t>14</w:t>
            </w:r>
            <w:r>
              <w:rPr>
                <w:noProof/>
                <w:webHidden/>
              </w:rPr>
              <w:fldChar w:fldCharType="end"/>
            </w:r>
          </w:hyperlink>
        </w:p>
        <w:p w14:paraId="3D0E90AB" w14:textId="638C2671" w:rsidR="00352A7B" w:rsidRDefault="00352A7B">
          <w:pPr>
            <w:pStyle w:val="TOC2"/>
            <w:tabs>
              <w:tab w:val="left" w:pos="660"/>
              <w:tab w:val="right" w:leader="dot" w:pos="9016"/>
            </w:tabs>
            <w:rPr>
              <w:rFonts w:asciiTheme="minorHAnsi" w:eastAsiaTheme="minorEastAsia" w:hAnsiTheme="minorHAnsi"/>
              <w:noProof/>
              <w:lang w:eastAsia="en-GB"/>
            </w:rPr>
          </w:pPr>
          <w:hyperlink w:anchor="_Toc28875317" w:history="1">
            <w:r w:rsidRPr="006E6B73">
              <w:rPr>
                <w:rStyle w:val="Hyperlink"/>
                <w:noProof/>
              </w:rPr>
              <w:t>i.</w:t>
            </w:r>
            <w:r>
              <w:rPr>
                <w:rFonts w:asciiTheme="minorHAnsi" w:eastAsiaTheme="minorEastAsia" w:hAnsiTheme="minorHAnsi"/>
                <w:noProof/>
                <w:lang w:eastAsia="en-GB"/>
              </w:rPr>
              <w:tab/>
            </w:r>
            <w:r w:rsidRPr="006E6B73">
              <w:rPr>
                <w:rStyle w:val="Hyperlink"/>
                <w:noProof/>
              </w:rPr>
              <w:t>Task 1</w:t>
            </w:r>
            <w:r>
              <w:rPr>
                <w:noProof/>
                <w:webHidden/>
              </w:rPr>
              <w:tab/>
            </w:r>
            <w:r>
              <w:rPr>
                <w:noProof/>
                <w:webHidden/>
              </w:rPr>
              <w:fldChar w:fldCharType="begin"/>
            </w:r>
            <w:r>
              <w:rPr>
                <w:noProof/>
                <w:webHidden/>
              </w:rPr>
              <w:instrText xml:space="preserve"> PAGEREF _Toc28875317 \h </w:instrText>
            </w:r>
            <w:r>
              <w:rPr>
                <w:noProof/>
                <w:webHidden/>
              </w:rPr>
            </w:r>
            <w:r>
              <w:rPr>
                <w:noProof/>
                <w:webHidden/>
              </w:rPr>
              <w:fldChar w:fldCharType="separate"/>
            </w:r>
            <w:r>
              <w:rPr>
                <w:noProof/>
                <w:webHidden/>
              </w:rPr>
              <w:t>14</w:t>
            </w:r>
            <w:r>
              <w:rPr>
                <w:noProof/>
                <w:webHidden/>
              </w:rPr>
              <w:fldChar w:fldCharType="end"/>
            </w:r>
          </w:hyperlink>
        </w:p>
        <w:p w14:paraId="72D0CE61" w14:textId="768191D0" w:rsidR="00352A7B" w:rsidRDefault="00352A7B">
          <w:pPr>
            <w:pStyle w:val="TOC2"/>
            <w:tabs>
              <w:tab w:val="left" w:pos="660"/>
              <w:tab w:val="right" w:leader="dot" w:pos="9016"/>
            </w:tabs>
            <w:rPr>
              <w:rFonts w:asciiTheme="minorHAnsi" w:eastAsiaTheme="minorEastAsia" w:hAnsiTheme="minorHAnsi"/>
              <w:noProof/>
              <w:lang w:eastAsia="en-GB"/>
            </w:rPr>
          </w:pPr>
          <w:hyperlink w:anchor="_Toc28875318" w:history="1">
            <w:r w:rsidRPr="006E6B73">
              <w:rPr>
                <w:rStyle w:val="Hyperlink"/>
                <w:noProof/>
              </w:rPr>
              <w:t>ii.</w:t>
            </w:r>
            <w:r>
              <w:rPr>
                <w:rFonts w:asciiTheme="minorHAnsi" w:eastAsiaTheme="minorEastAsia" w:hAnsiTheme="minorHAnsi"/>
                <w:noProof/>
                <w:lang w:eastAsia="en-GB"/>
              </w:rPr>
              <w:tab/>
            </w:r>
            <w:r w:rsidRPr="006E6B73">
              <w:rPr>
                <w:rStyle w:val="Hyperlink"/>
                <w:noProof/>
              </w:rPr>
              <w:t>Task 2</w:t>
            </w:r>
            <w:r>
              <w:rPr>
                <w:noProof/>
                <w:webHidden/>
              </w:rPr>
              <w:tab/>
            </w:r>
            <w:r>
              <w:rPr>
                <w:noProof/>
                <w:webHidden/>
              </w:rPr>
              <w:fldChar w:fldCharType="begin"/>
            </w:r>
            <w:r>
              <w:rPr>
                <w:noProof/>
                <w:webHidden/>
              </w:rPr>
              <w:instrText xml:space="preserve"> PAGEREF _Toc28875318 \h </w:instrText>
            </w:r>
            <w:r>
              <w:rPr>
                <w:noProof/>
                <w:webHidden/>
              </w:rPr>
            </w:r>
            <w:r>
              <w:rPr>
                <w:noProof/>
                <w:webHidden/>
              </w:rPr>
              <w:fldChar w:fldCharType="separate"/>
            </w:r>
            <w:r>
              <w:rPr>
                <w:noProof/>
                <w:webHidden/>
              </w:rPr>
              <w:t>14</w:t>
            </w:r>
            <w:r>
              <w:rPr>
                <w:noProof/>
                <w:webHidden/>
              </w:rPr>
              <w:fldChar w:fldCharType="end"/>
            </w:r>
          </w:hyperlink>
        </w:p>
        <w:p w14:paraId="4F8A4C68" w14:textId="738439E5" w:rsidR="00352A7B" w:rsidRDefault="00352A7B">
          <w:pPr>
            <w:pStyle w:val="TOC3"/>
            <w:tabs>
              <w:tab w:val="left" w:pos="880"/>
              <w:tab w:val="right" w:leader="dot" w:pos="9016"/>
            </w:tabs>
            <w:rPr>
              <w:rFonts w:asciiTheme="minorHAnsi" w:eastAsiaTheme="minorEastAsia" w:hAnsiTheme="minorHAnsi"/>
              <w:noProof/>
              <w:lang w:eastAsia="en-GB"/>
            </w:rPr>
          </w:pPr>
          <w:hyperlink w:anchor="_Toc28875319" w:history="1">
            <w:r w:rsidRPr="006E6B73">
              <w:rPr>
                <w:rStyle w:val="Hyperlink"/>
                <w:noProof/>
              </w:rPr>
              <w:t>A.</w:t>
            </w:r>
            <w:r>
              <w:rPr>
                <w:rFonts w:asciiTheme="minorHAnsi" w:eastAsiaTheme="minorEastAsia" w:hAnsiTheme="minorHAnsi"/>
                <w:noProof/>
                <w:lang w:eastAsia="en-GB"/>
              </w:rPr>
              <w:tab/>
            </w:r>
            <w:r w:rsidRPr="006E6B73">
              <w:rPr>
                <w:rStyle w:val="Hyperlink"/>
                <w:noProof/>
              </w:rPr>
              <w:t>Part A</w:t>
            </w:r>
            <w:r>
              <w:rPr>
                <w:noProof/>
                <w:webHidden/>
              </w:rPr>
              <w:tab/>
            </w:r>
            <w:r>
              <w:rPr>
                <w:noProof/>
                <w:webHidden/>
              </w:rPr>
              <w:fldChar w:fldCharType="begin"/>
            </w:r>
            <w:r>
              <w:rPr>
                <w:noProof/>
                <w:webHidden/>
              </w:rPr>
              <w:instrText xml:space="preserve"> PAGEREF _Toc28875319 \h </w:instrText>
            </w:r>
            <w:r>
              <w:rPr>
                <w:noProof/>
                <w:webHidden/>
              </w:rPr>
            </w:r>
            <w:r>
              <w:rPr>
                <w:noProof/>
                <w:webHidden/>
              </w:rPr>
              <w:fldChar w:fldCharType="separate"/>
            </w:r>
            <w:r>
              <w:rPr>
                <w:noProof/>
                <w:webHidden/>
              </w:rPr>
              <w:t>14</w:t>
            </w:r>
            <w:r>
              <w:rPr>
                <w:noProof/>
                <w:webHidden/>
              </w:rPr>
              <w:fldChar w:fldCharType="end"/>
            </w:r>
          </w:hyperlink>
        </w:p>
        <w:p w14:paraId="07A224A6" w14:textId="72F04C6E" w:rsidR="00352A7B" w:rsidRDefault="00352A7B">
          <w:pPr>
            <w:pStyle w:val="TOC3"/>
            <w:tabs>
              <w:tab w:val="left" w:pos="880"/>
              <w:tab w:val="right" w:leader="dot" w:pos="9016"/>
            </w:tabs>
            <w:rPr>
              <w:rFonts w:asciiTheme="minorHAnsi" w:eastAsiaTheme="minorEastAsia" w:hAnsiTheme="minorHAnsi"/>
              <w:noProof/>
              <w:lang w:eastAsia="en-GB"/>
            </w:rPr>
          </w:pPr>
          <w:hyperlink w:anchor="_Toc28875320" w:history="1">
            <w:r w:rsidRPr="006E6B73">
              <w:rPr>
                <w:rStyle w:val="Hyperlink"/>
                <w:noProof/>
              </w:rPr>
              <w:t>B.</w:t>
            </w:r>
            <w:r>
              <w:rPr>
                <w:rFonts w:asciiTheme="minorHAnsi" w:eastAsiaTheme="minorEastAsia" w:hAnsiTheme="minorHAnsi"/>
                <w:noProof/>
                <w:lang w:eastAsia="en-GB"/>
              </w:rPr>
              <w:tab/>
            </w:r>
            <w:r w:rsidRPr="006E6B73">
              <w:rPr>
                <w:rStyle w:val="Hyperlink"/>
                <w:noProof/>
              </w:rPr>
              <w:t>Part B</w:t>
            </w:r>
            <w:r>
              <w:rPr>
                <w:noProof/>
                <w:webHidden/>
              </w:rPr>
              <w:tab/>
            </w:r>
            <w:r>
              <w:rPr>
                <w:noProof/>
                <w:webHidden/>
              </w:rPr>
              <w:fldChar w:fldCharType="begin"/>
            </w:r>
            <w:r>
              <w:rPr>
                <w:noProof/>
                <w:webHidden/>
              </w:rPr>
              <w:instrText xml:space="preserve"> PAGEREF _Toc28875320 \h </w:instrText>
            </w:r>
            <w:r>
              <w:rPr>
                <w:noProof/>
                <w:webHidden/>
              </w:rPr>
            </w:r>
            <w:r>
              <w:rPr>
                <w:noProof/>
                <w:webHidden/>
              </w:rPr>
              <w:fldChar w:fldCharType="separate"/>
            </w:r>
            <w:r>
              <w:rPr>
                <w:noProof/>
                <w:webHidden/>
              </w:rPr>
              <w:t>15</w:t>
            </w:r>
            <w:r>
              <w:rPr>
                <w:noProof/>
                <w:webHidden/>
              </w:rPr>
              <w:fldChar w:fldCharType="end"/>
            </w:r>
          </w:hyperlink>
        </w:p>
        <w:p w14:paraId="7264B93C" w14:textId="45CCC84C" w:rsidR="00352A7B" w:rsidRDefault="00352A7B">
          <w:pPr>
            <w:pStyle w:val="TOC1"/>
            <w:rPr>
              <w:rFonts w:asciiTheme="minorHAnsi" w:eastAsiaTheme="minorEastAsia" w:hAnsiTheme="minorHAnsi"/>
              <w:noProof/>
              <w:lang w:eastAsia="en-GB"/>
            </w:rPr>
          </w:pPr>
          <w:hyperlink w:anchor="_Toc28875321" w:history="1">
            <w:r w:rsidRPr="006E6B73">
              <w:rPr>
                <w:rStyle w:val="Hyperlink"/>
                <w:noProof/>
              </w:rPr>
              <w:t>5)</w:t>
            </w:r>
            <w:r>
              <w:rPr>
                <w:rFonts w:asciiTheme="minorHAnsi" w:eastAsiaTheme="minorEastAsia" w:hAnsiTheme="minorHAnsi"/>
                <w:noProof/>
                <w:lang w:eastAsia="en-GB"/>
              </w:rPr>
              <w:tab/>
            </w:r>
            <w:r w:rsidRPr="006E6B73">
              <w:rPr>
                <w:rStyle w:val="Hyperlink"/>
                <w:noProof/>
              </w:rPr>
              <w:t xml:space="preserve"> References</w:t>
            </w:r>
            <w:r>
              <w:rPr>
                <w:noProof/>
                <w:webHidden/>
              </w:rPr>
              <w:tab/>
            </w:r>
            <w:r>
              <w:rPr>
                <w:noProof/>
                <w:webHidden/>
              </w:rPr>
              <w:fldChar w:fldCharType="begin"/>
            </w:r>
            <w:r>
              <w:rPr>
                <w:noProof/>
                <w:webHidden/>
              </w:rPr>
              <w:instrText xml:space="preserve"> PAGEREF _Toc28875321 \h </w:instrText>
            </w:r>
            <w:r>
              <w:rPr>
                <w:noProof/>
                <w:webHidden/>
              </w:rPr>
            </w:r>
            <w:r>
              <w:rPr>
                <w:noProof/>
                <w:webHidden/>
              </w:rPr>
              <w:fldChar w:fldCharType="separate"/>
            </w:r>
            <w:r>
              <w:rPr>
                <w:noProof/>
                <w:webHidden/>
              </w:rPr>
              <w:t>16</w:t>
            </w:r>
            <w:r>
              <w:rPr>
                <w:noProof/>
                <w:webHidden/>
              </w:rPr>
              <w:fldChar w:fldCharType="end"/>
            </w:r>
          </w:hyperlink>
        </w:p>
        <w:p w14:paraId="1D233733" w14:textId="2780E793" w:rsidR="00352A7B" w:rsidRDefault="00352A7B">
          <w:pPr>
            <w:pStyle w:val="TOC1"/>
            <w:rPr>
              <w:rFonts w:asciiTheme="minorHAnsi" w:eastAsiaTheme="minorEastAsia" w:hAnsiTheme="minorHAnsi"/>
              <w:noProof/>
              <w:lang w:eastAsia="en-GB"/>
            </w:rPr>
          </w:pPr>
          <w:hyperlink w:anchor="_Toc28875322" w:history="1">
            <w:r w:rsidRPr="006E6B73">
              <w:rPr>
                <w:rStyle w:val="Hyperlink"/>
                <w:noProof/>
              </w:rPr>
              <w:t>6)</w:t>
            </w:r>
            <w:r>
              <w:rPr>
                <w:rFonts w:asciiTheme="minorHAnsi" w:eastAsiaTheme="minorEastAsia" w:hAnsiTheme="minorHAnsi"/>
                <w:noProof/>
                <w:lang w:eastAsia="en-GB"/>
              </w:rPr>
              <w:tab/>
            </w:r>
            <w:r w:rsidRPr="006E6B73">
              <w:rPr>
                <w:rStyle w:val="Hyperlink"/>
                <w:noProof/>
              </w:rPr>
              <w:t>Appendix</w:t>
            </w:r>
            <w:r>
              <w:rPr>
                <w:noProof/>
                <w:webHidden/>
              </w:rPr>
              <w:tab/>
            </w:r>
            <w:r>
              <w:rPr>
                <w:noProof/>
                <w:webHidden/>
              </w:rPr>
              <w:fldChar w:fldCharType="begin"/>
            </w:r>
            <w:r>
              <w:rPr>
                <w:noProof/>
                <w:webHidden/>
              </w:rPr>
              <w:instrText xml:space="preserve"> PAGEREF _Toc28875322 \h </w:instrText>
            </w:r>
            <w:r>
              <w:rPr>
                <w:noProof/>
                <w:webHidden/>
              </w:rPr>
            </w:r>
            <w:r>
              <w:rPr>
                <w:noProof/>
                <w:webHidden/>
              </w:rPr>
              <w:fldChar w:fldCharType="separate"/>
            </w:r>
            <w:r>
              <w:rPr>
                <w:noProof/>
                <w:webHidden/>
              </w:rPr>
              <w:t>17</w:t>
            </w:r>
            <w:r>
              <w:rPr>
                <w:noProof/>
                <w:webHidden/>
              </w:rPr>
              <w:fldChar w:fldCharType="end"/>
            </w:r>
          </w:hyperlink>
        </w:p>
        <w:p w14:paraId="6B095181" w14:textId="3875C500" w:rsidR="00352A7B" w:rsidRDefault="00352A7B">
          <w:pPr>
            <w:pStyle w:val="TOC2"/>
            <w:tabs>
              <w:tab w:val="left" w:pos="660"/>
              <w:tab w:val="right" w:leader="dot" w:pos="9016"/>
            </w:tabs>
            <w:rPr>
              <w:rFonts w:asciiTheme="minorHAnsi" w:eastAsiaTheme="minorEastAsia" w:hAnsiTheme="minorHAnsi"/>
              <w:noProof/>
              <w:lang w:eastAsia="en-GB"/>
            </w:rPr>
          </w:pPr>
          <w:hyperlink w:anchor="_Toc28875323" w:history="1">
            <w:r w:rsidRPr="006E6B73">
              <w:rPr>
                <w:rStyle w:val="Hyperlink"/>
                <w:noProof/>
              </w:rPr>
              <w:t>i.</w:t>
            </w:r>
            <w:r>
              <w:rPr>
                <w:rFonts w:asciiTheme="minorHAnsi" w:eastAsiaTheme="minorEastAsia" w:hAnsiTheme="minorHAnsi"/>
                <w:noProof/>
                <w:lang w:eastAsia="en-GB"/>
              </w:rPr>
              <w:tab/>
            </w:r>
            <w:r w:rsidRPr="006E6B73">
              <w:rPr>
                <w:rStyle w:val="Hyperlink"/>
                <w:noProof/>
              </w:rPr>
              <w:t>Appendix A – Enthalpy of Formations For Chemicals Table</w:t>
            </w:r>
            <w:r>
              <w:rPr>
                <w:noProof/>
                <w:webHidden/>
              </w:rPr>
              <w:tab/>
            </w:r>
            <w:r>
              <w:rPr>
                <w:noProof/>
                <w:webHidden/>
              </w:rPr>
              <w:fldChar w:fldCharType="begin"/>
            </w:r>
            <w:r>
              <w:rPr>
                <w:noProof/>
                <w:webHidden/>
              </w:rPr>
              <w:instrText xml:space="preserve"> PAGEREF _Toc28875323 \h </w:instrText>
            </w:r>
            <w:r>
              <w:rPr>
                <w:noProof/>
                <w:webHidden/>
              </w:rPr>
            </w:r>
            <w:r>
              <w:rPr>
                <w:noProof/>
                <w:webHidden/>
              </w:rPr>
              <w:fldChar w:fldCharType="separate"/>
            </w:r>
            <w:r>
              <w:rPr>
                <w:noProof/>
                <w:webHidden/>
              </w:rPr>
              <w:t>17</w:t>
            </w:r>
            <w:r>
              <w:rPr>
                <w:noProof/>
                <w:webHidden/>
              </w:rPr>
              <w:fldChar w:fldCharType="end"/>
            </w:r>
          </w:hyperlink>
        </w:p>
        <w:p w14:paraId="5F88A19F" w14:textId="4F4AF945" w:rsidR="00352A7B" w:rsidRDefault="00352A7B">
          <w:pPr>
            <w:pStyle w:val="TOC2"/>
            <w:tabs>
              <w:tab w:val="left" w:pos="660"/>
              <w:tab w:val="right" w:leader="dot" w:pos="9016"/>
            </w:tabs>
            <w:rPr>
              <w:rFonts w:asciiTheme="minorHAnsi" w:eastAsiaTheme="minorEastAsia" w:hAnsiTheme="minorHAnsi"/>
              <w:noProof/>
              <w:lang w:eastAsia="en-GB"/>
            </w:rPr>
          </w:pPr>
          <w:hyperlink w:anchor="_Toc28875324" w:history="1">
            <w:r w:rsidRPr="006E6B73">
              <w:rPr>
                <w:rStyle w:val="Hyperlink"/>
                <w:noProof/>
              </w:rPr>
              <w:t>iii.</w:t>
            </w:r>
            <w:r>
              <w:rPr>
                <w:rFonts w:asciiTheme="minorHAnsi" w:eastAsiaTheme="minorEastAsia" w:hAnsiTheme="minorHAnsi"/>
                <w:noProof/>
                <w:lang w:eastAsia="en-GB"/>
              </w:rPr>
              <w:tab/>
            </w:r>
            <w:r w:rsidRPr="006E6B73">
              <w:rPr>
                <w:rStyle w:val="Hyperlink"/>
                <w:noProof/>
              </w:rPr>
              <w:t>Appendix B – Fuels Database Table</w:t>
            </w:r>
            <w:r>
              <w:rPr>
                <w:noProof/>
                <w:webHidden/>
              </w:rPr>
              <w:tab/>
            </w:r>
            <w:r>
              <w:rPr>
                <w:noProof/>
                <w:webHidden/>
              </w:rPr>
              <w:fldChar w:fldCharType="begin"/>
            </w:r>
            <w:r>
              <w:rPr>
                <w:noProof/>
                <w:webHidden/>
              </w:rPr>
              <w:instrText xml:space="preserve"> PAGEREF _Toc28875324 \h </w:instrText>
            </w:r>
            <w:r>
              <w:rPr>
                <w:noProof/>
                <w:webHidden/>
              </w:rPr>
            </w:r>
            <w:r>
              <w:rPr>
                <w:noProof/>
                <w:webHidden/>
              </w:rPr>
              <w:fldChar w:fldCharType="separate"/>
            </w:r>
            <w:r>
              <w:rPr>
                <w:noProof/>
                <w:webHidden/>
              </w:rPr>
              <w:t>18</w:t>
            </w:r>
            <w:r>
              <w:rPr>
                <w:noProof/>
                <w:webHidden/>
              </w:rPr>
              <w:fldChar w:fldCharType="end"/>
            </w:r>
          </w:hyperlink>
        </w:p>
        <w:p w14:paraId="17AD3000" w14:textId="23A92212" w:rsidR="00352A7B" w:rsidRDefault="00352A7B">
          <w:pPr>
            <w:pStyle w:val="TOC2"/>
            <w:tabs>
              <w:tab w:val="left" w:pos="660"/>
              <w:tab w:val="right" w:leader="dot" w:pos="9016"/>
            </w:tabs>
            <w:rPr>
              <w:rFonts w:asciiTheme="minorHAnsi" w:eastAsiaTheme="minorEastAsia" w:hAnsiTheme="minorHAnsi"/>
              <w:noProof/>
              <w:lang w:eastAsia="en-GB"/>
            </w:rPr>
          </w:pPr>
          <w:hyperlink w:anchor="_Toc28875325" w:history="1">
            <w:r w:rsidRPr="006E6B73">
              <w:rPr>
                <w:rStyle w:val="Hyperlink"/>
                <w:noProof/>
              </w:rPr>
              <w:t>iii.</w:t>
            </w:r>
            <w:r>
              <w:rPr>
                <w:rFonts w:asciiTheme="minorHAnsi" w:eastAsiaTheme="minorEastAsia" w:hAnsiTheme="minorHAnsi"/>
                <w:noProof/>
                <w:lang w:eastAsia="en-GB"/>
              </w:rPr>
              <w:tab/>
            </w:r>
            <w:r w:rsidRPr="006E6B73">
              <w:rPr>
                <w:rStyle w:val="Hyperlink"/>
                <w:noProof/>
              </w:rPr>
              <w:t>Appendix C – Script Instructions</w:t>
            </w:r>
            <w:r>
              <w:rPr>
                <w:noProof/>
                <w:webHidden/>
              </w:rPr>
              <w:tab/>
            </w:r>
            <w:r>
              <w:rPr>
                <w:noProof/>
                <w:webHidden/>
              </w:rPr>
              <w:fldChar w:fldCharType="begin"/>
            </w:r>
            <w:r>
              <w:rPr>
                <w:noProof/>
                <w:webHidden/>
              </w:rPr>
              <w:instrText xml:space="preserve"> PAGEREF _Toc28875325 \h </w:instrText>
            </w:r>
            <w:r>
              <w:rPr>
                <w:noProof/>
                <w:webHidden/>
              </w:rPr>
            </w:r>
            <w:r>
              <w:rPr>
                <w:noProof/>
                <w:webHidden/>
              </w:rPr>
              <w:fldChar w:fldCharType="separate"/>
            </w:r>
            <w:r>
              <w:rPr>
                <w:noProof/>
                <w:webHidden/>
              </w:rPr>
              <w:t>19</w:t>
            </w:r>
            <w:r>
              <w:rPr>
                <w:noProof/>
                <w:webHidden/>
              </w:rPr>
              <w:fldChar w:fldCharType="end"/>
            </w:r>
          </w:hyperlink>
        </w:p>
        <w:p w14:paraId="59A82195" w14:textId="6A171E4E" w:rsidR="00561E80" w:rsidRDefault="00561E80">
          <w:r>
            <w:rPr>
              <w:b/>
              <w:bCs/>
              <w:noProof/>
            </w:rPr>
            <w:fldChar w:fldCharType="end"/>
          </w:r>
        </w:p>
      </w:sdtContent>
    </w:sdt>
    <w:p w14:paraId="67A21193" w14:textId="77777777" w:rsidR="00124AC2" w:rsidRDefault="00124AC2">
      <w:pPr>
        <w:spacing w:line="276" w:lineRule="auto"/>
      </w:pPr>
      <w:r>
        <w:br w:type="page"/>
      </w:r>
    </w:p>
    <w:p w14:paraId="5F38D2C5" w14:textId="0C052EEA" w:rsidR="00352A7B" w:rsidRDefault="007A707F">
      <w:pPr>
        <w:pStyle w:val="TableofFigures"/>
        <w:tabs>
          <w:tab w:val="right" w:leader="dot" w:pos="9016"/>
        </w:tabs>
        <w:rPr>
          <w:rFonts w:asciiTheme="minorHAnsi" w:eastAsiaTheme="minorEastAsia" w:hAnsiTheme="minorHAnsi"/>
          <w:noProof/>
          <w:lang w:eastAsia="en-GB"/>
        </w:rPr>
      </w:pPr>
      <w:r>
        <w:lastRenderedPageBreak/>
        <w:fldChar w:fldCharType="begin"/>
      </w:r>
      <w:r>
        <w:instrText xml:space="preserve"> TOC \h \z \c "Figure" </w:instrText>
      </w:r>
      <w:r>
        <w:fldChar w:fldCharType="separate"/>
      </w:r>
      <w:hyperlink r:id="rId9" w:anchor="_Toc28875326" w:history="1">
        <w:r w:rsidR="00352A7B" w:rsidRPr="008D30F3">
          <w:rPr>
            <w:rStyle w:val="Hyperlink"/>
            <w:noProof/>
          </w:rPr>
          <w:t>Figure 1 – O</w:t>
        </w:r>
        <w:r w:rsidR="00352A7B" w:rsidRPr="008D30F3">
          <w:rPr>
            <w:rStyle w:val="Hyperlink"/>
            <w:noProof/>
            <w:vertAlign w:val="subscript"/>
          </w:rPr>
          <w:t>2</w:t>
        </w:r>
        <w:r w:rsidR="00352A7B" w:rsidRPr="008D30F3">
          <w:rPr>
            <w:rStyle w:val="Hyperlink"/>
            <w:noProof/>
          </w:rPr>
          <w:t xml:space="preserve"> and N</w:t>
        </w:r>
        <w:r w:rsidR="00352A7B" w:rsidRPr="008D30F3">
          <w:rPr>
            <w:rStyle w:val="Hyperlink"/>
            <w:noProof/>
            <w:vertAlign w:val="subscript"/>
          </w:rPr>
          <w:t>2</w:t>
        </w:r>
        <w:r w:rsidR="00352A7B" w:rsidRPr="008D30F3">
          <w:rPr>
            <w:rStyle w:val="Hyperlink"/>
            <w:noProof/>
          </w:rPr>
          <w:t xml:space="preserve"> Concentrations vs Fuel Equivalence Ratio</w:t>
        </w:r>
        <w:r w:rsidR="00352A7B">
          <w:rPr>
            <w:noProof/>
            <w:webHidden/>
          </w:rPr>
          <w:tab/>
        </w:r>
        <w:r w:rsidR="00352A7B">
          <w:rPr>
            <w:noProof/>
            <w:webHidden/>
          </w:rPr>
          <w:fldChar w:fldCharType="begin"/>
        </w:r>
        <w:r w:rsidR="00352A7B">
          <w:rPr>
            <w:noProof/>
            <w:webHidden/>
          </w:rPr>
          <w:instrText xml:space="preserve"> PAGEREF _Toc28875326 \h </w:instrText>
        </w:r>
        <w:r w:rsidR="00352A7B">
          <w:rPr>
            <w:noProof/>
            <w:webHidden/>
          </w:rPr>
        </w:r>
        <w:r w:rsidR="00352A7B">
          <w:rPr>
            <w:noProof/>
            <w:webHidden/>
          </w:rPr>
          <w:fldChar w:fldCharType="separate"/>
        </w:r>
        <w:r w:rsidR="00352A7B">
          <w:rPr>
            <w:noProof/>
            <w:webHidden/>
          </w:rPr>
          <w:t>7</w:t>
        </w:r>
        <w:r w:rsidR="00352A7B">
          <w:rPr>
            <w:noProof/>
            <w:webHidden/>
          </w:rPr>
          <w:fldChar w:fldCharType="end"/>
        </w:r>
      </w:hyperlink>
    </w:p>
    <w:p w14:paraId="21FABF5D" w14:textId="6D2E6705" w:rsidR="00352A7B" w:rsidRDefault="00352A7B">
      <w:pPr>
        <w:pStyle w:val="TableofFigures"/>
        <w:tabs>
          <w:tab w:val="right" w:leader="dot" w:pos="9016"/>
        </w:tabs>
        <w:rPr>
          <w:rFonts w:asciiTheme="minorHAnsi" w:eastAsiaTheme="minorEastAsia" w:hAnsiTheme="minorHAnsi"/>
          <w:noProof/>
          <w:lang w:eastAsia="en-GB"/>
        </w:rPr>
      </w:pPr>
      <w:hyperlink r:id="rId10" w:anchor="_Toc28875327" w:history="1">
        <w:r w:rsidRPr="008D30F3">
          <w:rPr>
            <w:rStyle w:val="Hyperlink"/>
            <w:noProof/>
          </w:rPr>
          <w:t>Figure 2 – Zeldovich Values vs Cylinder Pressure and Fuel Equivalence Ratio</w:t>
        </w:r>
        <w:r>
          <w:rPr>
            <w:noProof/>
            <w:webHidden/>
          </w:rPr>
          <w:tab/>
        </w:r>
        <w:r>
          <w:rPr>
            <w:noProof/>
            <w:webHidden/>
          </w:rPr>
          <w:fldChar w:fldCharType="begin"/>
        </w:r>
        <w:r>
          <w:rPr>
            <w:noProof/>
            <w:webHidden/>
          </w:rPr>
          <w:instrText xml:space="preserve"> PAGEREF _Toc28875327 \h </w:instrText>
        </w:r>
        <w:r>
          <w:rPr>
            <w:noProof/>
            <w:webHidden/>
          </w:rPr>
        </w:r>
        <w:r>
          <w:rPr>
            <w:noProof/>
            <w:webHidden/>
          </w:rPr>
          <w:fldChar w:fldCharType="separate"/>
        </w:r>
        <w:r>
          <w:rPr>
            <w:noProof/>
            <w:webHidden/>
          </w:rPr>
          <w:t>8</w:t>
        </w:r>
        <w:r>
          <w:rPr>
            <w:noProof/>
            <w:webHidden/>
          </w:rPr>
          <w:fldChar w:fldCharType="end"/>
        </w:r>
      </w:hyperlink>
    </w:p>
    <w:p w14:paraId="2B8C0690" w14:textId="74883B1F" w:rsidR="00352A7B" w:rsidRDefault="00352A7B">
      <w:pPr>
        <w:pStyle w:val="TableofFigures"/>
        <w:tabs>
          <w:tab w:val="right" w:leader="dot" w:pos="9016"/>
        </w:tabs>
        <w:rPr>
          <w:rFonts w:asciiTheme="minorHAnsi" w:eastAsiaTheme="minorEastAsia" w:hAnsiTheme="minorHAnsi"/>
          <w:noProof/>
          <w:lang w:eastAsia="en-GB"/>
        </w:rPr>
      </w:pPr>
      <w:hyperlink r:id="rId11" w:anchor="_Toc28875328" w:history="1">
        <w:r w:rsidRPr="008D30F3">
          <w:rPr>
            <w:rStyle w:val="Hyperlink"/>
            <w:noProof/>
          </w:rPr>
          <w:t>Figure 3 - NOx Parts Per Million vs Fuel Equivalence Ratio</w:t>
        </w:r>
        <w:r>
          <w:rPr>
            <w:noProof/>
            <w:webHidden/>
          </w:rPr>
          <w:tab/>
        </w:r>
        <w:r>
          <w:rPr>
            <w:noProof/>
            <w:webHidden/>
          </w:rPr>
          <w:fldChar w:fldCharType="begin"/>
        </w:r>
        <w:r>
          <w:rPr>
            <w:noProof/>
            <w:webHidden/>
          </w:rPr>
          <w:instrText xml:space="preserve"> PAGEREF _Toc28875328 \h </w:instrText>
        </w:r>
        <w:r>
          <w:rPr>
            <w:noProof/>
            <w:webHidden/>
          </w:rPr>
        </w:r>
        <w:r>
          <w:rPr>
            <w:noProof/>
            <w:webHidden/>
          </w:rPr>
          <w:fldChar w:fldCharType="separate"/>
        </w:r>
        <w:r>
          <w:rPr>
            <w:noProof/>
            <w:webHidden/>
          </w:rPr>
          <w:t>9</w:t>
        </w:r>
        <w:r>
          <w:rPr>
            <w:noProof/>
            <w:webHidden/>
          </w:rPr>
          <w:fldChar w:fldCharType="end"/>
        </w:r>
      </w:hyperlink>
    </w:p>
    <w:p w14:paraId="35E4897F" w14:textId="6DC970A4" w:rsidR="00352A7B" w:rsidRDefault="00352A7B">
      <w:pPr>
        <w:pStyle w:val="TableofFigures"/>
        <w:tabs>
          <w:tab w:val="right" w:leader="dot" w:pos="9016"/>
        </w:tabs>
        <w:rPr>
          <w:rFonts w:asciiTheme="minorHAnsi" w:eastAsiaTheme="minorEastAsia" w:hAnsiTheme="minorHAnsi"/>
          <w:noProof/>
          <w:lang w:eastAsia="en-GB"/>
        </w:rPr>
      </w:pPr>
      <w:hyperlink r:id="rId12" w:anchor="_Toc28875329" w:history="1">
        <w:r w:rsidRPr="008D30F3">
          <w:rPr>
            <w:rStyle w:val="Hyperlink"/>
            <w:noProof/>
          </w:rPr>
          <w:t>Figure 4 - Flame Temperature Increase vs Cylinder Pressure and Fuel Equivalence Ratio</w:t>
        </w:r>
        <w:r>
          <w:rPr>
            <w:noProof/>
            <w:webHidden/>
          </w:rPr>
          <w:tab/>
        </w:r>
        <w:r>
          <w:rPr>
            <w:noProof/>
            <w:webHidden/>
          </w:rPr>
          <w:fldChar w:fldCharType="begin"/>
        </w:r>
        <w:r>
          <w:rPr>
            <w:noProof/>
            <w:webHidden/>
          </w:rPr>
          <w:instrText xml:space="preserve"> PAGEREF _Toc28875329 \h </w:instrText>
        </w:r>
        <w:r>
          <w:rPr>
            <w:noProof/>
            <w:webHidden/>
          </w:rPr>
        </w:r>
        <w:r>
          <w:rPr>
            <w:noProof/>
            <w:webHidden/>
          </w:rPr>
          <w:fldChar w:fldCharType="separate"/>
        </w:r>
        <w:r>
          <w:rPr>
            <w:noProof/>
            <w:webHidden/>
          </w:rPr>
          <w:t>10</w:t>
        </w:r>
        <w:r>
          <w:rPr>
            <w:noProof/>
            <w:webHidden/>
          </w:rPr>
          <w:fldChar w:fldCharType="end"/>
        </w:r>
      </w:hyperlink>
    </w:p>
    <w:p w14:paraId="1B7B960B" w14:textId="15183B6B" w:rsidR="00352A7B" w:rsidRDefault="00352A7B">
      <w:pPr>
        <w:pStyle w:val="TableofFigures"/>
        <w:tabs>
          <w:tab w:val="right" w:leader="dot" w:pos="9016"/>
        </w:tabs>
        <w:rPr>
          <w:rFonts w:asciiTheme="minorHAnsi" w:eastAsiaTheme="minorEastAsia" w:hAnsiTheme="minorHAnsi"/>
          <w:noProof/>
          <w:lang w:eastAsia="en-GB"/>
        </w:rPr>
      </w:pPr>
      <w:hyperlink r:id="rId13" w:anchor="_Toc28875330" w:history="1">
        <w:r w:rsidRPr="008D30F3">
          <w:rPr>
            <w:rStyle w:val="Hyperlink"/>
            <w:noProof/>
          </w:rPr>
          <w:t>Figure 5 - Zeldovich Values vs Cylinder Pressure and EGR Percentage</w:t>
        </w:r>
        <w:r>
          <w:rPr>
            <w:noProof/>
            <w:webHidden/>
          </w:rPr>
          <w:tab/>
        </w:r>
        <w:r>
          <w:rPr>
            <w:noProof/>
            <w:webHidden/>
          </w:rPr>
          <w:fldChar w:fldCharType="begin"/>
        </w:r>
        <w:r>
          <w:rPr>
            <w:noProof/>
            <w:webHidden/>
          </w:rPr>
          <w:instrText xml:space="preserve"> PAGEREF _Toc28875330 \h </w:instrText>
        </w:r>
        <w:r>
          <w:rPr>
            <w:noProof/>
            <w:webHidden/>
          </w:rPr>
        </w:r>
        <w:r>
          <w:rPr>
            <w:noProof/>
            <w:webHidden/>
          </w:rPr>
          <w:fldChar w:fldCharType="separate"/>
        </w:r>
        <w:r>
          <w:rPr>
            <w:noProof/>
            <w:webHidden/>
          </w:rPr>
          <w:t>11</w:t>
        </w:r>
        <w:r>
          <w:rPr>
            <w:noProof/>
            <w:webHidden/>
          </w:rPr>
          <w:fldChar w:fldCharType="end"/>
        </w:r>
      </w:hyperlink>
    </w:p>
    <w:p w14:paraId="6F37F3B8" w14:textId="7228BA30" w:rsidR="00352A7B" w:rsidRDefault="00352A7B">
      <w:pPr>
        <w:pStyle w:val="TableofFigures"/>
        <w:tabs>
          <w:tab w:val="right" w:leader="dot" w:pos="9016"/>
        </w:tabs>
        <w:rPr>
          <w:rFonts w:asciiTheme="minorHAnsi" w:eastAsiaTheme="minorEastAsia" w:hAnsiTheme="minorHAnsi"/>
          <w:noProof/>
          <w:lang w:eastAsia="en-GB"/>
        </w:rPr>
      </w:pPr>
      <w:hyperlink r:id="rId14" w:anchor="_Toc28875331" w:history="1">
        <w:r w:rsidRPr="008D30F3">
          <w:rPr>
            <w:rStyle w:val="Hyperlink"/>
            <w:noProof/>
          </w:rPr>
          <w:t>Figure 6 - NOx Parts Per Million vs EGR Percentage</w:t>
        </w:r>
        <w:r>
          <w:rPr>
            <w:noProof/>
            <w:webHidden/>
          </w:rPr>
          <w:tab/>
        </w:r>
        <w:r>
          <w:rPr>
            <w:noProof/>
            <w:webHidden/>
          </w:rPr>
          <w:fldChar w:fldCharType="begin"/>
        </w:r>
        <w:r>
          <w:rPr>
            <w:noProof/>
            <w:webHidden/>
          </w:rPr>
          <w:instrText xml:space="preserve"> PAGEREF _Toc28875331 \h </w:instrText>
        </w:r>
        <w:r>
          <w:rPr>
            <w:noProof/>
            <w:webHidden/>
          </w:rPr>
        </w:r>
        <w:r>
          <w:rPr>
            <w:noProof/>
            <w:webHidden/>
          </w:rPr>
          <w:fldChar w:fldCharType="separate"/>
        </w:r>
        <w:r>
          <w:rPr>
            <w:noProof/>
            <w:webHidden/>
          </w:rPr>
          <w:t>12</w:t>
        </w:r>
        <w:r>
          <w:rPr>
            <w:noProof/>
            <w:webHidden/>
          </w:rPr>
          <w:fldChar w:fldCharType="end"/>
        </w:r>
      </w:hyperlink>
    </w:p>
    <w:p w14:paraId="508DBDDF" w14:textId="5F7FE84B" w:rsidR="00352A7B" w:rsidRDefault="00352A7B">
      <w:pPr>
        <w:pStyle w:val="TableofFigures"/>
        <w:tabs>
          <w:tab w:val="right" w:leader="dot" w:pos="9016"/>
        </w:tabs>
        <w:rPr>
          <w:rFonts w:asciiTheme="minorHAnsi" w:eastAsiaTheme="minorEastAsia" w:hAnsiTheme="minorHAnsi"/>
          <w:noProof/>
          <w:lang w:eastAsia="en-GB"/>
        </w:rPr>
      </w:pPr>
      <w:hyperlink r:id="rId15" w:anchor="_Toc28875332" w:history="1">
        <w:r w:rsidRPr="008D30F3">
          <w:rPr>
            <w:rStyle w:val="Hyperlink"/>
            <w:noProof/>
          </w:rPr>
          <w:t>Figure 7 - Flame Temperatures vs Cylinder Pressure and EGR</w:t>
        </w:r>
        <w:r>
          <w:rPr>
            <w:noProof/>
            <w:webHidden/>
          </w:rPr>
          <w:tab/>
        </w:r>
        <w:r>
          <w:rPr>
            <w:noProof/>
            <w:webHidden/>
          </w:rPr>
          <w:fldChar w:fldCharType="begin"/>
        </w:r>
        <w:r>
          <w:rPr>
            <w:noProof/>
            <w:webHidden/>
          </w:rPr>
          <w:instrText xml:space="preserve"> PAGEREF _Toc28875332 \h </w:instrText>
        </w:r>
        <w:r>
          <w:rPr>
            <w:noProof/>
            <w:webHidden/>
          </w:rPr>
        </w:r>
        <w:r>
          <w:rPr>
            <w:noProof/>
            <w:webHidden/>
          </w:rPr>
          <w:fldChar w:fldCharType="separate"/>
        </w:r>
        <w:r>
          <w:rPr>
            <w:noProof/>
            <w:webHidden/>
          </w:rPr>
          <w:t>13</w:t>
        </w:r>
        <w:r>
          <w:rPr>
            <w:noProof/>
            <w:webHidden/>
          </w:rPr>
          <w:fldChar w:fldCharType="end"/>
        </w:r>
      </w:hyperlink>
    </w:p>
    <w:p w14:paraId="68BA00BB" w14:textId="47DDB17A" w:rsidR="00352A7B" w:rsidRDefault="00352A7B">
      <w:pPr>
        <w:pStyle w:val="TableofFigures"/>
        <w:tabs>
          <w:tab w:val="right" w:leader="dot" w:pos="9016"/>
        </w:tabs>
        <w:rPr>
          <w:rFonts w:asciiTheme="minorHAnsi" w:eastAsiaTheme="minorEastAsia" w:hAnsiTheme="minorHAnsi"/>
          <w:noProof/>
          <w:lang w:eastAsia="en-GB"/>
        </w:rPr>
      </w:pPr>
      <w:hyperlink r:id="rId16" w:anchor="_Toc28875333" w:history="1">
        <w:r w:rsidRPr="008D30F3">
          <w:rPr>
            <w:rStyle w:val="Hyperlink"/>
            <w:noProof/>
          </w:rPr>
          <w:t>Figure 8 - Enthalpy of Formation For Chemicals Table (Williams, 2019)</w:t>
        </w:r>
        <w:r>
          <w:rPr>
            <w:noProof/>
            <w:webHidden/>
          </w:rPr>
          <w:tab/>
        </w:r>
        <w:r>
          <w:rPr>
            <w:noProof/>
            <w:webHidden/>
          </w:rPr>
          <w:fldChar w:fldCharType="begin"/>
        </w:r>
        <w:r>
          <w:rPr>
            <w:noProof/>
            <w:webHidden/>
          </w:rPr>
          <w:instrText xml:space="preserve"> PAGEREF _Toc28875333 \h </w:instrText>
        </w:r>
        <w:r>
          <w:rPr>
            <w:noProof/>
            <w:webHidden/>
          </w:rPr>
        </w:r>
        <w:r>
          <w:rPr>
            <w:noProof/>
            <w:webHidden/>
          </w:rPr>
          <w:fldChar w:fldCharType="separate"/>
        </w:r>
        <w:r>
          <w:rPr>
            <w:noProof/>
            <w:webHidden/>
          </w:rPr>
          <w:t>17</w:t>
        </w:r>
        <w:r>
          <w:rPr>
            <w:noProof/>
            <w:webHidden/>
          </w:rPr>
          <w:fldChar w:fldCharType="end"/>
        </w:r>
      </w:hyperlink>
    </w:p>
    <w:p w14:paraId="42BAF547" w14:textId="64808EA9" w:rsidR="00352A7B" w:rsidRDefault="00352A7B">
      <w:pPr>
        <w:pStyle w:val="TableofFigures"/>
        <w:tabs>
          <w:tab w:val="right" w:leader="dot" w:pos="9016"/>
        </w:tabs>
        <w:rPr>
          <w:rFonts w:asciiTheme="minorHAnsi" w:eastAsiaTheme="minorEastAsia" w:hAnsiTheme="minorHAnsi"/>
          <w:noProof/>
          <w:lang w:eastAsia="en-GB"/>
        </w:rPr>
      </w:pPr>
      <w:hyperlink r:id="rId17" w:anchor="_Toc28875334" w:history="1">
        <w:r w:rsidRPr="008D30F3">
          <w:rPr>
            <w:rStyle w:val="Hyperlink"/>
            <w:noProof/>
          </w:rPr>
          <w:t>Figure 9 -  Fuels Database Table (McAllister, Chen, &amp; Fernandez-Pello, 2011)</w:t>
        </w:r>
        <w:r>
          <w:rPr>
            <w:noProof/>
            <w:webHidden/>
          </w:rPr>
          <w:tab/>
        </w:r>
        <w:r>
          <w:rPr>
            <w:noProof/>
            <w:webHidden/>
          </w:rPr>
          <w:fldChar w:fldCharType="begin"/>
        </w:r>
        <w:r>
          <w:rPr>
            <w:noProof/>
            <w:webHidden/>
          </w:rPr>
          <w:instrText xml:space="preserve"> PAGEREF _Toc28875334 \h </w:instrText>
        </w:r>
        <w:r>
          <w:rPr>
            <w:noProof/>
            <w:webHidden/>
          </w:rPr>
        </w:r>
        <w:r>
          <w:rPr>
            <w:noProof/>
            <w:webHidden/>
          </w:rPr>
          <w:fldChar w:fldCharType="separate"/>
        </w:r>
        <w:r>
          <w:rPr>
            <w:noProof/>
            <w:webHidden/>
          </w:rPr>
          <w:t>18</w:t>
        </w:r>
        <w:r>
          <w:rPr>
            <w:noProof/>
            <w:webHidden/>
          </w:rPr>
          <w:fldChar w:fldCharType="end"/>
        </w:r>
      </w:hyperlink>
    </w:p>
    <w:p w14:paraId="7FB2207F" w14:textId="19607B7D" w:rsidR="00BD6E2C" w:rsidRDefault="007A707F" w:rsidP="00B0195D">
      <w:pPr>
        <w:rPr>
          <w:noProof/>
        </w:rPr>
      </w:pPr>
      <w:r>
        <w:fldChar w:fldCharType="end"/>
      </w:r>
      <w:r w:rsidR="00EB6318">
        <w:fldChar w:fldCharType="begin"/>
      </w:r>
      <w:r w:rsidR="00EB6318">
        <w:instrText xml:space="preserve"> TOC \h \z \c "Equation" </w:instrText>
      </w:r>
      <w:r w:rsidR="00EB6318">
        <w:fldChar w:fldCharType="separate"/>
      </w:r>
    </w:p>
    <w:p w14:paraId="6F95A9AF" w14:textId="15CF1A83" w:rsidR="00BD6E2C" w:rsidRDefault="003C737E">
      <w:pPr>
        <w:pStyle w:val="TableofFigures"/>
        <w:tabs>
          <w:tab w:val="right" w:leader="dot" w:pos="9016"/>
        </w:tabs>
        <w:rPr>
          <w:rFonts w:asciiTheme="minorHAnsi" w:eastAsiaTheme="minorEastAsia" w:hAnsiTheme="minorHAnsi"/>
          <w:noProof/>
          <w:lang w:eastAsia="en-GB"/>
        </w:rPr>
      </w:pPr>
      <w:hyperlink w:anchor="_Toc28869297" w:history="1">
        <w:r w:rsidR="00BD6E2C" w:rsidRPr="00E571E0">
          <w:rPr>
            <w:rStyle w:val="Hyperlink"/>
            <w:noProof/>
          </w:rPr>
          <w:t>Equation 1 – Stoichiometric Combustion Equation</w:t>
        </w:r>
        <w:r w:rsidR="00BD6E2C">
          <w:rPr>
            <w:noProof/>
            <w:webHidden/>
          </w:rPr>
          <w:tab/>
        </w:r>
        <w:r w:rsidR="00BD6E2C">
          <w:rPr>
            <w:noProof/>
            <w:webHidden/>
          </w:rPr>
          <w:fldChar w:fldCharType="begin"/>
        </w:r>
        <w:r w:rsidR="00BD6E2C">
          <w:rPr>
            <w:noProof/>
            <w:webHidden/>
          </w:rPr>
          <w:instrText xml:space="preserve"> PAGEREF _Toc28869297 \h </w:instrText>
        </w:r>
        <w:r w:rsidR="00BD6E2C">
          <w:rPr>
            <w:noProof/>
            <w:webHidden/>
          </w:rPr>
        </w:r>
        <w:r w:rsidR="00BD6E2C">
          <w:rPr>
            <w:noProof/>
            <w:webHidden/>
          </w:rPr>
          <w:fldChar w:fldCharType="separate"/>
        </w:r>
        <w:r w:rsidR="00BD6E2C">
          <w:rPr>
            <w:noProof/>
            <w:webHidden/>
          </w:rPr>
          <w:t>2</w:t>
        </w:r>
        <w:r w:rsidR="00BD6E2C">
          <w:rPr>
            <w:noProof/>
            <w:webHidden/>
          </w:rPr>
          <w:fldChar w:fldCharType="end"/>
        </w:r>
      </w:hyperlink>
    </w:p>
    <w:p w14:paraId="5B9BA106" w14:textId="76976605" w:rsidR="00BD6E2C" w:rsidRDefault="003C737E">
      <w:pPr>
        <w:pStyle w:val="TableofFigures"/>
        <w:tabs>
          <w:tab w:val="right" w:leader="dot" w:pos="9016"/>
        </w:tabs>
        <w:rPr>
          <w:rFonts w:asciiTheme="minorHAnsi" w:eastAsiaTheme="minorEastAsia" w:hAnsiTheme="minorHAnsi"/>
          <w:noProof/>
          <w:lang w:eastAsia="en-GB"/>
        </w:rPr>
      </w:pPr>
      <w:hyperlink w:anchor="_Toc28869298" w:history="1">
        <w:r w:rsidR="00BD6E2C" w:rsidRPr="00E571E0">
          <w:rPr>
            <w:rStyle w:val="Hyperlink"/>
            <w:noProof/>
          </w:rPr>
          <w:t>Equation 2 – Number of Carbon Dioxide Molecules Equation</w:t>
        </w:r>
        <w:r w:rsidR="00BD6E2C">
          <w:rPr>
            <w:noProof/>
            <w:webHidden/>
          </w:rPr>
          <w:tab/>
        </w:r>
        <w:r w:rsidR="00BD6E2C">
          <w:rPr>
            <w:noProof/>
            <w:webHidden/>
          </w:rPr>
          <w:fldChar w:fldCharType="begin"/>
        </w:r>
        <w:r w:rsidR="00BD6E2C">
          <w:rPr>
            <w:noProof/>
            <w:webHidden/>
          </w:rPr>
          <w:instrText xml:space="preserve"> PAGEREF _Toc28869298 \h </w:instrText>
        </w:r>
        <w:r w:rsidR="00BD6E2C">
          <w:rPr>
            <w:noProof/>
            <w:webHidden/>
          </w:rPr>
        </w:r>
        <w:r w:rsidR="00BD6E2C">
          <w:rPr>
            <w:noProof/>
            <w:webHidden/>
          </w:rPr>
          <w:fldChar w:fldCharType="separate"/>
        </w:r>
        <w:r w:rsidR="00BD6E2C">
          <w:rPr>
            <w:noProof/>
            <w:webHidden/>
          </w:rPr>
          <w:t>2</w:t>
        </w:r>
        <w:r w:rsidR="00BD6E2C">
          <w:rPr>
            <w:noProof/>
            <w:webHidden/>
          </w:rPr>
          <w:fldChar w:fldCharType="end"/>
        </w:r>
      </w:hyperlink>
    </w:p>
    <w:p w14:paraId="7C7D4628" w14:textId="1997676D" w:rsidR="00BD6E2C" w:rsidRDefault="003C737E">
      <w:pPr>
        <w:pStyle w:val="TableofFigures"/>
        <w:tabs>
          <w:tab w:val="right" w:leader="dot" w:pos="9016"/>
        </w:tabs>
        <w:rPr>
          <w:rFonts w:asciiTheme="minorHAnsi" w:eastAsiaTheme="minorEastAsia" w:hAnsiTheme="minorHAnsi"/>
          <w:noProof/>
          <w:lang w:eastAsia="en-GB"/>
        </w:rPr>
      </w:pPr>
      <w:hyperlink w:anchor="_Toc28869299" w:history="1">
        <w:r w:rsidR="00BD6E2C" w:rsidRPr="00E571E0">
          <w:rPr>
            <w:rStyle w:val="Hyperlink"/>
            <w:noProof/>
          </w:rPr>
          <w:t>Equation 3 – Number of Water Molecules Equation</w:t>
        </w:r>
        <w:r w:rsidR="00BD6E2C">
          <w:rPr>
            <w:noProof/>
            <w:webHidden/>
          </w:rPr>
          <w:tab/>
        </w:r>
        <w:r w:rsidR="00BD6E2C">
          <w:rPr>
            <w:noProof/>
            <w:webHidden/>
          </w:rPr>
          <w:fldChar w:fldCharType="begin"/>
        </w:r>
        <w:r w:rsidR="00BD6E2C">
          <w:rPr>
            <w:noProof/>
            <w:webHidden/>
          </w:rPr>
          <w:instrText xml:space="preserve"> PAGEREF _Toc28869299 \h </w:instrText>
        </w:r>
        <w:r w:rsidR="00BD6E2C">
          <w:rPr>
            <w:noProof/>
            <w:webHidden/>
          </w:rPr>
        </w:r>
        <w:r w:rsidR="00BD6E2C">
          <w:rPr>
            <w:noProof/>
            <w:webHidden/>
          </w:rPr>
          <w:fldChar w:fldCharType="separate"/>
        </w:r>
        <w:r w:rsidR="00BD6E2C">
          <w:rPr>
            <w:noProof/>
            <w:webHidden/>
          </w:rPr>
          <w:t>2</w:t>
        </w:r>
        <w:r w:rsidR="00BD6E2C">
          <w:rPr>
            <w:noProof/>
            <w:webHidden/>
          </w:rPr>
          <w:fldChar w:fldCharType="end"/>
        </w:r>
      </w:hyperlink>
    </w:p>
    <w:p w14:paraId="6CF96AB5" w14:textId="5B14B000" w:rsidR="00BD6E2C" w:rsidRDefault="003C737E">
      <w:pPr>
        <w:pStyle w:val="TableofFigures"/>
        <w:tabs>
          <w:tab w:val="right" w:leader="dot" w:pos="9016"/>
        </w:tabs>
        <w:rPr>
          <w:rFonts w:asciiTheme="minorHAnsi" w:eastAsiaTheme="minorEastAsia" w:hAnsiTheme="minorHAnsi"/>
          <w:noProof/>
          <w:lang w:eastAsia="en-GB"/>
        </w:rPr>
      </w:pPr>
      <w:hyperlink w:anchor="_Toc28869300" w:history="1">
        <w:r w:rsidR="00BD6E2C" w:rsidRPr="00E571E0">
          <w:rPr>
            <w:rStyle w:val="Hyperlink"/>
            <w:noProof/>
          </w:rPr>
          <w:t>Equation 4 – Air Products Ratio Equation</w:t>
        </w:r>
        <w:r w:rsidR="00BD6E2C">
          <w:rPr>
            <w:noProof/>
            <w:webHidden/>
          </w:rPr>
          <w:tab/>
        </w:r>
        <w:r w:rsidR="00BD6E2C">
          <w:rPr>
            <w:noProof/>
            <w:webHidden/>
          </w:rPr>
          <w:fldChar w:fldCharType="begin"/>
        </w:r>
        <w:r w:rsidR="00BD6E2C">
          <w:rPr>
            <w:noProof/>
            <w:webHidden/>
          </w:rPr>
          <w:instrText xml:space="preserve"> PAGEREF _Toc28869300 \h </w:instrText>
        </w:r>
        <w:r w:rsidR="00BD6E2C">
          <w:rPr>
            <w:noProof/>
            <w:webHidden/>
          </w:rPr>
        </w:r>
        <w:r w:rsidR="00BD6E2C">
          <w:rPr>
            <w:noProof/>
            <w:webHidden/>
          </w:rPr>
          <w:fldChar w:fldCharType="separate"/>
        </w:r>
        <w:r w:rsidR="00BD6E2C">
          <w:rPr>
            <w:noProof/>
            <w:webHidden/>
          </w:rPr>
          <w:t>2</w:t>
        </w:r>
        <w:r w:rsidR="00BD6E2C">
          <w:rPr>
            <w:noProof/>
            <w:webHidden/>
          </w:rPr>
          <w:fldChar w:fldCharType="end"/>
        </w:r>
      </w:hyperlink>
    </w:p>
    <w:p w14:paraId="377F9D76" w14:textId="43322396" w:rsidR="00BD6E2C" w:rsidRDefault="003C737E">
      <w:pPr>
        <w:pStyle w:val="TableofFigures"/>
        <w:tabs>
          <w:tab w:val="right" w:leader="dot" w:pos="9016"/>
        </w:tabs>
        <w:rPr>
          <w:rFonts w:asciiTheme="minorHAnsi" w:eastAsiaTheme="minorEastAsia" w:hAnsiTheme="minorHAnsi"/>
          <w:noProof/>
          <w:lang w:eastAsia="en-GB"/>
        </w:rPr>
      </w:pPr>
      <w:hyperlink w:anchor="_Toc28869301" w:history="1">
        <w:r w:rsidR="00BD6E2C" w:rsidRPr="00E571E0">
          <w:rPr>
            <w:rStyle w:val="Hyperlink"/>
            <w:noProof/>
          </w:rPr>
          <w:t>Equation 5 –  Number of Nitrogen Molecules Equation</w:t>
        </w:r>
        <w:r w:rsidR="00BD6E2C">
          <w:rPr>
            <w:noProof/>
            <w:webHidden/>
          </w:rPr>
          <w:tab/>
        </w:r>
        <w:r w:rsidR="00BD6E2C">
          <w:rPr>
            <w:noProof/>
            <w:webHidden/>
          </w:rPr>
          <w:fldChar w:fldCharType="begin"/>
        </w:r>
        <w:r w:rsidR="00BD6E2C">
          <w:rPr>
            <w:noProof/>
            <w:webHidden/>
          </w:rPr>
          <w:instrText xml:space="preserve"> PAGEREF _Toc28869301 \h </w:instrText>
        </w:r>
        <w:r w:rsidR="00BD6E2C">
          <w:rPr>
            <w:noProof/>
            <w:webHidden/>
          </w:rPr>
        </w:r>
        <w:r w:rsidR="00BD6E2C">
          <w:rPr>
            <w:noProof/>
            <w:webHidden/>
          </w:rPr>
          <w:fldChar w:fldCharType="separate"/>
        </w:r>
        <w:r w:rsidR="00BD6E2C">
          <w:rPr>
            <w:noProof/>
            <w:webHidden/>
          </w:rPr>
          <w:t>3</w:t>
        </w:r>
        <w:r w:rsidR="00BD6E2C">
          <w:rPr>
            <w:noProof/>
            <w:webHidden/>
          </w:rPr>
          <w:fldChar w:fldCharType="end"/>
        </w:r>
      </w:hyperlink>
    </w:p>
    <w:p w14:paraId="35C88D83" w14:textId="6EF6892A" w:rsidR="00BD6E2C" w:rsidRDefault="003C737E">
      <w:pPr>
        <w:pStyle w:val="TableofFigures"/>
        <w:tabs>
          <w:tab w:val="right" w:leader="dot" w:pos="9016"/>
        </w:tabs>
        <w:rPr>
          <w:rFonts w:asciiTheme="minorHAnsi" w:eastAsiaTheme="minorEastAsia" w:hAnsiTheme="minorHAnsi"/>
          <w:noProof/>
          <w:lang w:eastAsia="en-GB"/>
        </w:rPr>
      </w:pPr>
      <w:hyperlink w:anchor="_Toc28869302" w:history="1">
        <w:r w:rsidR="00BD6E2C" w:rsidRPr="00E571E0">
          <w:rPr>
            <w:rStyle w:val="Hyperlink"/>
            <w:noProof/>
          </w:rPr>
          <w:t>Equation 6 – Air Mass Equation</w:t>
        </w:r>
        <w:r w:rsidR="00BD6E2C">
          <w:rPr>
            <w:noProof/>
            <w:webHidden/>
          </w:rPr>
          <w:tab/>
        </w:r>
        <w:r w:rsidR="00BD6E2C">
          <w:rPr>
            <w:noProof/>
            <w:webHidden/>
          </w:rPr>
          <w:fldChar w:fldCharType="begin"/>
        </w:r>
        <w:r w:rsidR="00BD6E2C">
          <w:rPr>
            <w:noProof/>
            <w:webHidden/>
          </w:rPr>
          <w:instrText xml:space="preserve"> PAGEREF _Toc28869302 \h </w:instrText>
        </w:r>
        <w:r w:rsidR="00BD6E2C">
          <w:rPr>
            <w:noProof/>
            <w:webHidden/>
          </w:rPr>
        </w:r>
        <w:r w:rsidR="00BD6E2C">
          <w:rPr>
            <w:noProof/>
            <w:webHidden/>
          </w:rPr>
          <w:fldChar w:fldCharType="separate"/>
        </w:r>
        <w:r w:rsidR="00BD6E2C">
          <w:rPr>
            <w:noProof/>
            <w:webHidden/>
          </w:rPr>
          <w:t>3</w:t>
        </w:r>
        <w:r w:rsidR="00BD6E2C">
          <w:rPr>
            <w:noProof/>
            <w:webHidden/>
          </w:rPr>
          <w:fldChar w:fldCharType="end"/>
        </w:r>
      </w:hyperlink>
    </w:p>
    <w:p w14:paraId="69E9A5AA" w14:textId="3FDDB892" w:rsidR="00BD6E2C" w:rsidRDefault="003C737E">
      <w:pPr>
        <w:pStyle w:val="TableofFigures"/>
        <w:tabs>
          <w:tab w:val="right" w:leader="dot" w:pos="9016"/>
        </w:tabs>
        <w:rPr>
          <w:rFonts w:asciiTheme="minorHAnsi" w:eastAsiaTheme="minorEastAsia" w:hAnsiTheme="minorHAnsi"/>
          <w:noProof/>
          <w:lang w:eastAsia="en-GB"/>
        </w:rPr>
      </w:pPr>
      <w:hyperlink w:anchor="_Toc28869303" w:history="1">
        <w:r w:rsidR="00BD6E2C" w:rsidRPr="00E571E0">
          <w:rPr>
            <w:rStyle w:val="Hyperlink"/>
            <w:noProof/>
          </w:rPr>
          <w:t>Equation 7 – Iso-Octane Fuel Mass Equation</w:t>
        </w:r>
        <w:r w:rsidR="00BD6E2C">
          <w:rPr>
            <w:noProof/>
            <w:webHidden/>
          </w:rPr>
          <w:tab/>
        </w:r>
        <w:r w:rsidR="00BD6E2C">
          <w:rPr>
            <w:noProof/>
            <w:webHidden/>
          </w:rPr>
          <w:fldChar w:fldCharType="begin"/>
        </w:r>
        <w:r w:rsidR="00BD6E2C">
          <w:rPr>
            <w:noProof/>
            <w:webHidden/>
          </w:rPr>
          <w:instrText xml:space="preserve"> PAGEREF _Toc28869303 \h </w:instrText>
        </w:r>
        <w:r w:rsidR="00BD6E2C">
          <w:rPr>
            <w:noProof/>
            <w:webHidden/>
          </w:rPr>
        </w:r>
        <w:r w:rsidR="00BD6E2C">
          <w:rPr>
            <w:noProof/>
            <w:webHidden/>
          </w:rPr>
          <w:fldChar w:fldCharType="separate"/>
        </w:r>
        <w:r w:rsidR="00BD6E2C">
          <w:rPr>
            <w:noProof/>
            <w:webHidden/>
          </w:rPr>
          <w:t>3</w:t>
        </w:r>
        <w:r w:rsidR="00BD6E2C">
          <w:rPr>
            <w:noProof/>
            <w:webHidden/>
          </w:rPr>
          <w:fldChar w:fldCharType="end"/>
        </w:r>
      </w:hyperlink>
    </w:p>
    <w:p w14:paraId="43856B1C" w14:textId="250F8DDF" w:rsidR="00BD6E2C" w:rsidRDefault="003C737E">
      <w:pPr>
        <w:pStyle w:val="TableofFigures"/>
        <w:tabs>
          <w:tab w:val="right" w:leader="dot" w:pos="9016"/>
        </w:tabs>
        <w:rPr>
          <w:rFonts w:asciiTheme="minorHAnsi" w:eastAsiaTheme="minorEastAsia" w:hAnsiTheme="minorHAnsi"/>
          <w:noProof/>
          <w:lang w:eastAsia="en-GB"/>
        </w:rPr>
      </w:pPr>
      <w:hyperlink w:anchor="_Toc28869304" w:history="1">
        <w:r w:rsidR="00BD6E2C" w:rsidRPr="00E571E0">
          <w:rPr>
            <w:rStyle w:val="Hyperlink"/>
            <w:noProof/>
          </w:rPr>
          <w:t>Equation 8 – Methanol Fuel Mass Equation</w:t>
        </w:r>
        <w:r w:rsidR="00BD6E2C">
          <w:rPr>
            <w:noProof/>
            <w:webHidden/>
          </w:rPr>
          <w:tab/>
        </w:r>
        <w:r w:rsidR="00BD6E2C">
          <w:rPr>
            <w:noProof/>
            <w:webHidden/>
          </w:rPr>
          <w:fldChar w:fldCharType="begin"/>
        </w:r>
        <w:r w:rsidR="00BD6E2C">
          <w:rPr>
            <w:noProof/>
            <w:webHidden/>
          </w:rPr>
          <w:instrText xml:space="preserve"> PAGEREF _Toc28869304 \h </w:instrText>
        </w:r>
        <w:r w:rsidR="00BD6E2C">
          <w:rPr>
            <w:noProof/>
            <w:webHidden/>
          </w:rPr>
        </w:r>
        <w:r w:rsidR="00BD6E2C">
          <w:rPr>
            <w:noProof/>
            <w:webHidden/>
          </w:rPr>
          <w:fldChar w:fldCharType="separate"/>
        </w:r>
        <w:r w:rsidR="00BD6E2C">
          <w:rPr>
            <w:noProof/>
            <w:webHidden/>
          </w:rPr>
          <w:t>3</w:t>
        </w:r>
        <w:r w:rsidR="00BD6E2C">
          <w:rPr>
            <w:noProof/>
            <w:webHidden/>
          </w:rPr>
          <w:fldChar w:fldCharType="end"/>
        </w:r>
      </w:hyperlink>
    </w:p>
    <w:p w14:paraId="706AF0C7" w14:textId="3091C62F" w:rsidR="00BD6E2C" w:rsidRDefault="003C737E">
      <w:pPr>
        <w:pStyle w:val="TableofFigures"/>
        <w:tabs>
          <w:tab w:val="right" w:leader="dot" w:pos="9016"/>
        </w:tabs>
        <w:rPr>
          <w:rFonts w:asciiTheme="minorHAnsi" w:eastAsiaTheme="minorEastAsia" w:hAnsiTheme="minorHAnsi"/>
          <w:noProof/>
          <w:lang w:eastAsia="en-GB"/>
        </w:rPr>
      </w:pPr>
      <w:hyperlink w:anchor="_Toc28869305" w:history="1">
        <w:r w:rsidR="00BD6E2C" w:rsidRPr="00E571E0">
          <w:rPr>
            <w:rStyle w:val="Hyperlink"/>
            <w:noProof/>
          </w:rPr>
          <w:t>Equation 9 – Total Fuel Mass Equation</w:t>
        </w:r>
        <w:r w:rsidR="00BD6E2C">
          <w:rPr>
            <w:noProof/>
            <w:webHidden/>
          </w:rPr>
          <w:tab/>
        </w:r>
        <w:r w:rsidR="00BD6E2C">
          <w:rPr>
            <w:noProof/>
            <w:webHidden/>
          </w:rPr>
          <w:fldChar w:fldCharType="begin"/>
        </w:r>
        <w:r w:rsidR="00BD6E2C">
          <w:rPr>
            <w:noProof/>
            <w:webHidden/>
          </w:rPr>
          <w:instrText xml:space="preserve"> PAGEREF _Toc28869305 \h </w:instrText>
        </w:r>
        <w:r w:rsidR="00BD6E2C">
          <w:rPr>
            <w:noProof/>
            <w:webHidden/>
          </w:rPr>
        </w:r>
        <w:r w:rsidR="00BD6E2C">
          <w:rPr>
            <w:noProof/>
            <w:webHidden/>
          </w:rPr>
          <w:fldChar w:fldCharType="separate"/>
        </w:r>
        <w:r w:rsidR="00BD6E2C">
          <w:rPr>
            <w:noProof/>
            <w:webHidden/>
          </w:rPr>
          <w:t>3</w:t>
        </w:r>
        <w:r w:rsidR="00BD6E2C">
          <w:rPr>
            <w:noProof/>
            <w:webHidden/>
          </w:rPr>
          <w:fldChar w:fldCharType="end"/>
        </w:r>
      </w:hyperlink>
    </w:p>
    <w:p w14:paraId="51A3F9CE" w14:textId="24F00191" w:rsidR="00BD6E2C" w:rsidRDefault="003C737E">
      <w:pPr>
        <w:pStyle w:val="TableofFigures"/>
        <w:tabs>
          <w:tab w:val="right" w:leader="dot" w:pos="9016"/>
        </w:tabs>
        <w:rPr>
          <w:rFonts w:asciiTheme="minorHAnsi" w:eastAsiaTheme="minorEastAsia" w:hAnsiTheme="minorHAnsi"/>
          <w:noProof/>
          <w:lang w:eastAsia="en-GB"/>
        </w:rPr>
      </w:pPr>
      <w:hyperlink w:anchor="_Toc28869306" w:history="1">
        <w:r w:rsidR="00BD6E2C" w:rsidRPr="00E571E0">
          <w:rPr>
            <w:rStyle w:val="Hyperlink"/>
            <w:noProof/>
          </w:rPr>
          <w:t>Equation 10 – Mass Percentage of Iso-Octane Equation</w:t>
        </w:r>
        <w:r w:rsidR="00BD6E2C">
          <w:rPr>
            <w:noProof/>
            <w:webHidden/>
          </w:rPr>
          <w:tab/>
        </w:r>
        <w:r w:rsidR="00BD6E2C">
          <w:rPr>
            <w:noProof/>
            <w:webHidden/>
          </w:rPr>
          <w:fldChar w:fldCharType="begin"/>
        </w:r>
        <w:r w:rsidR="00BD6E2C">
          <w:rPr>
            <w:noProof/>
            <w:webHidden/>
          </w:rPr>
          <w:instrText xml:space="preserve"> PAGEREF _Toc28869306 \h </w:instrText>
        </w:r>
        <w:r w:rsidR="00BD6E2C">
          <w:rPr>
            <w:noProof/>
            <w:webHidden/>
          </w:rPr>
        </w:r>
        <w:r w:rsidR="00BD6E2C">
          <w:rPr>
            <w:noProof/>
            <w:webHidden/>
          </w:rPr>
          <w:fldChar w:fldCharType="separate"/>
        </w:r>
        <w:r w:rsidR="00BD6E2C">
          <w:rPr>
            <w:noProof/>
            <w:webHidden/>
          </w:rPr>
          <w:t>3</w:t>
        </w:r>
        <w:r w:rsidR="00BD6E2C">
          <w:rPr>
            <w:noProof/>
            <w:webHidden/>
          </w:rPr>
          <w:fldChar w:fldCharType="end"/>
        </w:r>
      </w:hyperlink>
    </w:p>
    <w:p w14:paraId="1AB322E3" w14:textId="288B9411" w:rsidR="00BD6E2C" w:rsidRDefault="003C737E">
      <w:pPr>
        <w:pStyle w:val="TableofFigures"/>
        <w:tabs>
          <w:tab w:val="right" w:leader="dot" w:pos="9016"/>
        </w:tabs>
        <w:rPr>
          <w:rFonts w:asciiTheme="minorHAnsi" w:eastAsiaTheme="minorEastAsia" w:hAnsiTheme="minorHAnsi"/>
          <w:noProof/>
          <w:lang w:eastAsia="en-GB"/>
        </w:rPr>
      </w:pPr>
      <w:hyperlink w:anchor="_Toc28869307" w:history="1">
        <w:r w:rsidR="00BD6E2C" w:rsidRPr="00E571E0">
          <w:rPr>
            <w:rStyle w:val="Hyperlink"/>
            <w:noProof/>
          </w:rPr>
          <w:t>Equation 11 – Mass Percentage of Methanol Equation</w:t>
        </w:r>
        <w:r w:rsidR="00BD6E2C">
          <w:rPr>
            <w:noProof/>
            <w:webHidden/>
          </w:rPr>
          <w:tab/>
        </w:r>
        <w:r w:rsidR="00BD6E2C">
          <w:rPr>
            <w:noProof/>
            <w:webHidden/>
          </w:rPr>
          <w:fldChar w:fldCharType="begin"/>
        </w:r>
        <w:r w:rsidR="00BD6E2C">
          <w:rPr>
            <w:noProof/>
            <w:webHidden/>
          </w:rPr>
          <w:instrText xml:space="preserve"> PAGEREF _Toc28869307 \h </w:instrText>
        </w:r>
        <w:r w:rsidR="00BD6E2C">
          <w:rPr>
            <w:noProof/>
            <w:webHidden/>
          </w:rPr>
        </w:r>
        <w:r w:rsidR="00BD6E2C">
          <w:rPr>
            <w:noProof/>
            <w:webHidden/>
          </w:rPr>
          <w:fldChar w:fldCharType="separate"/>
        </w:r>
        <w:r w:rsidR="00BD6E2C">
          <w:rPr>
            <w:noProof/>
            <w:webHidden/>
          </w:rPr>
          <w:t>3</w:t>
        </w:r>
        <w:r w:rsidR="00BD6E2C">
          <w:rPr>
            <w:noProof/>
            <w:webHidden/>
          </w:rPr>
          <w:fldChar w:fldCharType="end"/>
        </w:r>
      </w:hyperlink>
    </w:p>
    <w:p w14:paraId="654E2A24" w14:textId="39D8B918" w:rsidR="00BD6E2C" w:rsidRDefault="003C737E">
      <w:pPr>
        <w:pStyle w:val="TableofFigures"/>
        <w:tabs>
          <w:tab w:val="right" w:leader="dot" w:pos="9016"/>
        </w:tabs>
        <w:rPr>
          <w:rFonts w:asciiTheme="minorHAnsi" w:eastAsiaTheme="minorEastAsia" w:hAnsiTheme="minorHAnsi"/>
          <w:noProof/>
          <w:lang w:eastAsia="en-GB"/>
        </w:rPr>
      </w:pPr>
      <w:hyperlink w:anchor="_Toc28869308" w:history="1">
        <w:r w:rsidR="00BD6E2C" w:rsidRPr="00E571E0">
          <w:rPr>
            <w:rStyle w:val="Hyperlink"/>
            <w:noProof/>
          </w:rPr>
          <w:t>Equation 12 – Air/Fuel Mass Ratio Equation</w:t>
        </w:r>
        <w:r w:rsidR="00BD6E2C">
          <w:rPr>
            <w:noProof/>
            <w:webHidden/>
          </w:rPr>
          <w:tab/>
        </w:r>
        <w:r w:rsidR="00BD6E2C">
          <w:rPr>
            <w:noProof/>
            <w:webHidden/>
          </w:rPr>
          <w:fldChar w:fldCharType="begin"/>
        </w:r>
        <w:r w:rsidR="00BD6E2C">
          <w:rPr>
            <w:noProof/>
            <w:webHidden/>
          </w:rPr>
          <w:instrText xml:space="preserve"> PAGEREF _Toc28869308 \h </w:instrText>
        </w:r>
        <w:r w:rsidR="00BD6E2C">
          <w:rPr>
            <w:noProof/>
            <w:webHidden/>
          </w:rPr>
        </w:r>
        <w:r w:rsidR="00BD6E2C">
          <w:rPr>
            <w:noProof/>
            <w:webHidden/>
          </w:rPr>
          <w:fldChar w:fldCharType="separate"/>
        </w:r>
        <w:r w:rsidR="00BD6E2C">
          <w:rPr>
            <w:noProof/>
            <w:webHidden/>
          </w:rPr>
          <w:t>3</w:t>
        </w:r>
        <w:r w:rsidR="00BD6E2C">
          <w:rPr>
            <w:noProof/>
            <w:webHidden/>
          </w:rPr>
          <w:fldChar w:fldCharType="end"/>
        </w:r>
      </w:hyperlink>
    </w:p>
    <w:p w14:paraId="02B39274" w14:textId="20445AA8" w:rsidR="00BD6E2C" w:rsidRDefault="003C737E">
      <w:pPr>
        <w:pStyle w:val="TableofFigures"/>
        <w:tabs>
          <w:tab w:val="right" w:leader="dot" w:pos="9016"/>
        </w:tabs>
        <w:rPr>
          <w:rFonts w:asciiTheme="minorHAnsi" w:eastAsiaTheme="minorEastAsia" w:hAnsiTheme="minorHAnsi"/>
          <w:noProof/>
          <w:lang w:eastAsia="en-GB"/>
        </w:rPr>
      </w:pPr>
      <w:hyperlink w:anchor="_Toc28869309" w:history="1">
        <w:r w:rsidR="00BD6E2C" w:rsidRPr="00E571E0">
          <w:rPr>
            <w:rStyle w:val="Hyperlink"/>
            <w:noProof/>
          </w:rPr>
          <w:t>Equation 13 – Total Products Enthalpy Equation</w:t>
        </w:r>
        <w:r w:rsidR="00BD6E2C">
          <w:rPr>
            <w:noProof/>
            <w:webHidden/>
          </w:rPr>
          <w:tab/>
        </w:r>
        <w:r w:rsidR="00BD6E2C">
          <w:rPr>
            <w:noProof/>
            <w:webHidden/>
          </w:rPr>
          <w:fldChar w:fldCharType="begin"/>
        </w:r>
        <w:r w:rsidR="00BD6E2C">
          <w:rPr>
            <w:noProof/>
            <w:webHidden/>
          </w:rPr>
          <w:instrText xml:space="preserve"> PAGEREF _Toc28869309 \h </w:instrText>
        </w:r>
        <w:r w:rsidR="00BD6E2C">
          <w:rPr>
            <w:noProof/>
            <w:webHidden/>
          </w:rPr>
        </w:r>
        <w:r w:rsidR="00BD6E2C">
          <w:rPr>
            <w:noProof/>
            <w:webHidden/>
          </w:rPr>
          <w:fldChar w:fldCharType="separate"/>
        </w:r>
        <w:r w:rsidR="00BD6E2C">
          <w:rPr>
            <w:noProof/>
            <w:webHidden/>
          </w:rPr>
          <w:t>4</w:t>
        </w:r>
        <w:r w:rsidR="00BD6E2C">
          <w:rPr>
            <w:noProof/>
            <w:webHidden/>
          </w:rPr>
          <w:fldChar w:fldCharType="end"/>
        </w:r>
      </w:hyperlink>
    </w:p>
    <w:p w14:paraId="3E062AC8" w14:textId="2A9B5A2E" w:rsidR="00BD6E2C" w:rsidRDefault="003C737E">
      <w:pPr>
        <w:pStyle w:val="TableofFigures"/>
        <w:tabs>
          <w:tab w:val="right" w:leader="dot" w:pos="9016"/>
        </w:tabs>
        <w:rPr>
          <w:rFonts w:asciiTheme="minorHAnsi" w:eastAsiaTheme="minorEastAsia" w:hAnsiTheme="minorHAnsi"/>
          <w:noProof/>
          <w:lang w:eastAsia="en-GB"/>
        </w:rPr>
      </w:pPr>
      <w:hyperlink w:anchor="_Toc28869310" w:history="1">
        <w:r w:rsidR="00BD6E2C" w:rsidRPr="00E571E0">
          <w:rPr>
            <w:rStyle w:val="Hyperlink"/>
            <w:noProof/>
          </w:rPr>
          <w:t>Equation 14 – Lower Heating Reaction Enthalpy Equation</w:t>
        </w:r>
        <w:r w:rsidR="00BD6E2C">
          <w:rPr>
            <w:noProof/>
            <w:webHidden/>
          </w:rPr>
          <w:tab/>
        </w:r>
        <w:r w:rsidR="00BD6E2C">
          <w:rPr>
            <w:noProof/>
            <w:webHidden/>
          </w:rPr>
          <w:fldChar w:fldCharType="begin"/>
        </w:r>
        <w:r w:rsidR="00BD6E2C">
          <w:rPr>
            <w:noProof/>
            <w:webHidden/>
          </w:rPr>
          <w:instrText xml:space="preserve"> PAGEREF _Toc28869310 \h </w:instrText>
        </w:r>
        <w:r w:rsidR="00BD6E2C">
          <w:rPr>
            <w:noProof/>
            <w:webHidden/>
          </w:rPr>
        </w:r>
        <w:r w:rsidR="00BD6E2C">
          <w:rPr>
            <w:noProof/>
            <w:webHidden/>
          </w:rPr>
          <w:fldChar w:fldCharType="separate"/>
        </w:r>
        <w:r w:rsidR="00BD6E2C">
          <w:rPr>
            <w:noProof/>
            <w:webHidden/>
          </w:rPr>
          <w:t>4</w:t>
        </w:r>
        <w:r w:rsidR="00BD6E2C">
          <w:rPr>
            <w:noProof/>
            <w:webHidden/>
          </w:rPr>
          <w:fldChar w:fldCharType="end"/>
        </w:r>
      </w:hyperlink>
    </w:p>
    <w:p w14:paraId="0DA40ECE" w14:textId="2CE3EFD1" w:rsidR="00BD6E2C" w:rsidRDefault="003C737E">
      <w:pPr>
        <w:pStyle w:val="TableofFigures"/>
        <w:tabs>
          <w:tab w:val="right" w:leader="dot" w:pos="9016"/>
        </w:tabs>
        <w:rPr>
          <w:rFonts w:asciiTheme="minorHAnsi" w:eastAsiaTheme="minorEastAsia" w:hAnsiTheme="minorHAnsi"/>
          <w:noProof/>
          <w:lang w:eastAsia="en-GB"/>
        </w:rPr>
      </w:pPr>
      <w:hyperlink w:anchor="_Toc28869311" w:history="1">
        <w:r w:rsidR="00BD6E2C" w:rsidRPr="00E571E0">
          <w:rPr>
            <w:rStyle w:val="Hyperlink"/>
            <w:noProof/>
          </w:rPr>
          <w:t>Equation 15 – Higher Heating Reaction Enthalpy Equation</w:t>
        </w:r>
        <w:r w:rsidR="00BD6E2C">
          <w:rPr>
            <w:noProof/>
            <w:webHidden/>
          </w:rPr>
          <w:tab/>
        </w:r>
        <w:r w:rsidR="00BD6E2C">
          <w:rPr>
            <w:noProof/>
            <w:webHidden/>
          </w:rPr>
          <w:fldChar w:fldCharType="begin"/>
        </w:r>
        <w:r w:rsidR="00BD6E2C">
          <w:rPr>
            <w:noProof/>
            <w:webHidden/>
          </w:rPr>
          <w:instrText xml:space="preserve"> PAGEREF _Toc28869311 \h </w:instrText>
        </w:r>
        <w:r w:rsidR="00BD6E2C">
          <w:rPr>
            <w:noProof/>
            <w:webHidden/>
          </w:rPr>
        </w:r>
        <w:r w:rsidR="00BD6E2C">
          <w:rPr>
            <w:noProof/>
            <w:webHidden/>
          </w:rPr>
          <w:fldChar w:fldCharType="separate"/>
        </w:r>
        <w:r w:rsidR="00BD6E2C">
          <w:rPr>
            <w:noProof/>
            <w:webHidden/>
          </w:rPr>
          <w:t>4</w:t>
        </w:r>
        <w:r w:rsidR="00BD6E2C">
          <w:rPr>
            <w:noProof/>
            <w:webHidden/>
          </w:rPr>
          <w:fldChar w:fldCharType="end"/>
        </w:r>
      </w:hyperlink>
    </w:p>
    <w:p w14:paraId="69D8BEA3" w14:textId="0C4C6EDF" w:rsidR="00BD6E2C" w:rsidRDefault="003C737E">
      <w:pPr>
        <w:pStyle w:val="TableofFigures"/>
        <w:tabs>
          <w:tab w:val="right" w:leader="dot" w:pos="9016"/>
        </w:tabs>
        <w:rPr>
          <w:rFonts w:asciiTheme="minorHAnsi" w:eastAsiaTheme="minorEastAsia" w:hAnsiTheme="minorHAnsi"/>
          <w:noProof/>
          <w:lang w:eastAsia="en-GB"/>
        </w:rPr>
      </w:pPr>
      <w:hyperlink w:anchor="_Toc28869312" w:history="1">
        <w:r w:rsidR="00BD6E2C" w:rsidRPr="00E571E0">
          <w:rPr>
            <w:rStyle w:val="Hyperlink"/>
            <w:noProof/>
          </w:rPr>
          <w:t>Equation 16 – Net Enthalpy Equation</w:t>
        </w:r>
        <w:r w:rsidR="00BD6E2C">
          <w:rPr>
            <w:noProof/>
            <w:webHidden/>
          </w:rPr>
          <w:tab/>
        </w:r>
        <w:r w:rsidR="00BD6E2C">
          <w:rPr>
            <w:noProof/>
            <w:webHidden/>
          </w:rPr>
          <w:fldChar w:fldCharType="begin"/>
        </w:r>
        <w:r w:rsidR="00BD6E2C">
          <w:rPr>
            <w:noProof/>
            <w:webHidden/>
          </w:rPr>
          <w:instrText xml:space="preserve"> PAGEREF _Toc28869312 \h </w:instrText>
        </w:r>
        <w:r w:rsidR="00BD6E2C">
          <w:rPr>
            <w:noProof/>
            <w:webHidden/>
          </w:rPr>
        </w:r>
        <w:r w:rsidR="00BD6E2C">
          <w:rPr>
            <w:noProof/>
            <w:webHidden/>
          </w:rPr>
          <w:fldChar w:fldCharType="separate"/>
        </w:r>
        <w:r w:rsidR="00BD6E2C">
          <w:rPr>
            <w:noProof/>
            <w:webHidden/>
          </w:rPr>
          <w:t>4</w:t>
        </w:r>
        <w:r w:rsidR="00BD6E2C">
          <w:rPr>
            <w:noProof/>
            <w:webHidden/>
          </w:rPr>
          <w:fldChar w:fldCharType="end"/>
        </w:r>
      </w:hyperlink>
    </w:p>
    <w:p w14:paraId="3B167032" w14:textId="32E3D9F6" w:rsidR="00BD6E2C" w:rsidRDefault="003C737E">
      <w:pPr>
        <w:pStyle w:val="TableofFigures"/>
        <w:tabs>
          <w:tab w:val="right" w:leader="dot" w:pos="9016"/>
        </w:tabs>
        <w:rPr>
          <w:rFonts w:asciiTheme="minorHAnsi" w:eastAsiaTheme="minorEastAsia" w:hAnsiTheme="minorHAnsi"/>
          <w:noProof/>
          <w:lang w:eastAsia="en-GB"/>
        </w:rPr>
      </w:pPr>
      <w:hyperlink w:anchor="_Toc28869313" w:history="1">
        <w:r w:rsidR="00BD6E2C" w:rsidRPr="00E571E0">
          <w:rPr>
            <w:rStyle w:val="Hyperlink"/>
            <w:noProof/>
          </w:rPr>
          <w:t>Equation 17 – Calorific Value of Products Equation</w:t>
        </w:r>
        <w:r w:rsidR="00BD6E2C">
          <w:rPr>
            <w:noProof/>
            <w:webHidden/>
          </w:rPr>
          <w:tab/>
        </w:r>
        <w:r w:rsidR="00BD6E2C">
          <w:rPr>
            <w:noProof/>
            <w:webHidden/>
          </w:rPr>
          <w:fldChar w:fldCharType="begin"/>
        </w:r>
        <w:r w:rsidR="00BD6E2C">
          <w:rPr>
            <w:noProof/>
            <w:webHidden/>
          </w:rPr>
          <w:instrText xml:space="preserve"> PAGEREF _Toc28869313 \h </w:instrText>
        </w:r>
        <w:r w:rsidR="00BD6E2C">
          <w:rPr>
            <w:noProof/>
            <w:webHidden/>
          </w:rPr>
        </w:r>
        <w:r w:rsidR="00BD6E2C">
          <w:rPr>
            <w:noProof/>
            <w:webHidden/>
          </w:rPr>
          <w:fldChar w:fldCharType="separate"/>
        </w:r>
        <w:r w:rsidR="00BD6E2C">
          <w:rPr>
            <w:noProof/>
            <w:webHidden/>
          </w:rPr>
          <w:t>4</w:t>
        </w:r>
        <w:r w:rsidR="00BD6E2C">
          <w:rPr>
            <w:noProof/>
            <w:webHidden/>
          </w:rPr>
          <w:fldChar w:fldCharType="end"/>
        </w:r>
      </w:hyperlink>
    </w:p>
    <w:p w14:paraId="66DB071A" w14:textId="7743DFE2" w:rsidR="00BD6E2C" w:rsidRDefault="003C737E">
      <w:pPr>
        <w:pStyle w:val="TableofFigures"/>
        <w:tabs>
          <w:tab w:val="right" w:leader="dot" w:pos="9016"/>
        </w:tabs>
        <w:rPr>
          <w:rFonts w:asciiTheme="minorHAnsi" w:eastAsiaTheme="minorEastAsia" w:hAnsiTheme="minorHAnsi"/>
          <w:noProof/>
          <w:lang w:eastAsia="en-GB"/>
        </w:rPr>
      </w:pPr>
      <w:hyperlink w:anchor="_Toc28869314" w:history="1">
        <w:r w:rsidR="00BD6E2C" w:rsidRPr="00E571E0">
          <w:rPr>
            <w:rStyle w:val="Hyperlink"/>
            <w:noProof/>
          </w:rPr>
          <w:t>Equation 18 – CO</w:t>
        </w:r>
        <w:r w:rsidR="00BD6E2C" w:rsidRPr="00E571E0">
          <w:rPr>
            <w:rStyle w:val="Hyperlink"/>
            <w:noProof/>
            <w:vertAlign w:val="subscript"/>
          </w:rPr>
          <w:t>2</w:t>
        </w:r>
        <w:r w:rsidR="00BD6E2C" w:rsidRPr="00E571E0">
          <w:rPr>
            <w:rStyle w:val="Hyperlink"/>
            <w:noProof/>
          </w:rPr>
          <w:t xml:space="preserve"> Produce Per Kmol Of Fuel Combusted Equation</w:t>
        </w:r>
        <w:r w:rsidR="00BD6E2C">
          <w:rPr>
            <w:noProof/>
            <w:webHidden/>
          </w:rPr>
          <w:tab/>
        </w:r>
        <w:r w:rsidR="00BD6E2C">
          <w:rPr>
            <w:noProof/>
            <w:webHidden/>
          </w:rPr>
          <w:fldChar w:fldCharType="begin"/>
        </w:r>
        <w:r w:rsidR="00BD6E2C">
          <w:rPr>
            <w:noProof/>
            <w:webHidden/>
          </w:rPr>
          <w:instrText xml:space="preserve"> PAGEREF _Toc28869314 \h </w:instrText>
        </w:r>
        <w:r w:rsidR="00BD6E2C">
          <w:rPr>
            <w:noProof/>
            <w:webHidden/>
          </w:rPr>
        </w:r>
        <w:r w:rsidR="00BD6E2C">
          <w:rPr>
            <w:noProof/>
            <w:webHidden/>
          </w:rPr>
          <w:fldChar w:fldCharType="separate"/>
        </w:r>
        <w:r w:rsidR="00BD6E2C">
          <w:rPr>
            <w:noProof/>
            <w:webHidden/>
          </w:rPr>
          <w:t>5</w:t>
        </w:r>
        <w:r w:rsidR="00BD6E2C">
          <w:rPr>
            <w:noProof/>
            <w:webHidden/>
          </w:rPr>
          <w:fldChar w:fldCharType="end"/>
        </w:r>
      </w:hyperlink>
    </w:p>
    <w:p w14:paraId="7BAC6195" w14:textId="364EE7C3" w:rsidR="00BD6E2C" w:rsidRDefault="003C737E">
      <w:pPr>
        <w:pStyle w:val="TableofFigures"/>
        <w:tabs>
          <w:tab w:val="right" w:leader="dot" w:pos="9016"/>
        </w:tabs>
        <w:rPr>
          <w:rFonts w:asciiTheme="minorHAnsi" w:eastAsiaTheme="minorEastAsia" w:hAnsiTheme="minorHAnsi"/>
          <w:noProof/>
          <w:lang w:eastAsia="en-GB"/>
        </w:rPr>
      </w:pPr>
      <w:hyperlink w:anchor="_Toc28869315" w:history="1">
        <w:r w:rsidR="00BD6E2C" w:rsidRPr="00E571E0">
          <w:rPr>
            <w:rStyle w:val="Hyperlink"/>
            <w:noProof/>
          </w:rPr>
          <w:t>Equation 19 – CO2 Produced Per 1 kg of Fuel Combusted Equation</w:t>
        </w:r>
        <w:r w:rsidR="00BD6E2C">
          <w:rPr>
            <w:noProof/>
            <w:webHidden/>
          </w:rPr>
          <w:tab/>
        </w:r>
        <w:r w:rsidR="00BD6E2C">
          <w:rPr>
            <w:noProof/>
            <w:webHidden/>
          </w:rPr>
          <w:fldChar w:fldCharType="begin"/>
        </w:r>
        <w:r w:rsidR="00BD6E2C">
          <w:rPr>
            <w:noProof/>
            <w:webHidden/>
          </w:rPr>
          <w:instrText xml:space="preserve"> PAGEREF _Toc28869315 \h </w:instrText>
        </w:r>
        <w:r w:rsidR="00BD6E2C">
          <w:rPr>
            <w:noProof/>
            <w:webHidden/>
          </w:rPr>
        </w:r>
        <w:r w:rsidR="00BD6E2C">
          <w:rPr>
            <w:noProof/>
            <w:webHidden/>
          </w:rPr>
          <w:fldChar w:fldCharType="separate"/>
        </w:r>
        <w:r w:rsidR="00BD6E2C">
          <w:rPr>
            <w:noProof/>
            <w:webHidden/>
          </w:rPr>
          <w:t>5</w:t>
        </w:r>
        <w:r w:rsidR="00BD6E2C">
          <w:rPr>
            <w:noProof/>
            <w:webHidden/>
          </w:rPr>
          <w:fldChar w:fldCharType="end"/>
        </w:r>
      </w:hyperlink>
    </w:p>
    <w:p w14:paraId="1F289BF9" w14:textId="2522AA5C" w:rsidR="00BD6E2C" w:rsidRDefault="003C737E">
      <w:pPr>
        <w:pStyle w:val="TableofFigures"/>
        <w:tabs>
          <w:tab w:val="right" w:leader="dot" w:pos="9016"/>
        </w:tabs>
        <w:rPr>
          <w:rFonts w:asciiTheme="minorHAnsi" w:eastAsiaTheme="minorEastAsia" w:hAnsiTheme="minorHAnsi"/>
          <w:noProof/>
          <w:lang w:eastAsia="en-GB"/>
        </w:rPr>
      </w:pPr>
      <w:hyperlink w:anchor="_Toc28869316" w:history="1">
        <w:r w:rsidR="00BD6E2C" w:rsidRPr="00E571E0">
          <w:rPr>
            <w:rStyle w:val="Hyperlink"/>
            <w:noProof/>
          </w:rPr>
          <w:t>Equation 20 – Merker’s NOx Emissions Equation</w:t>
        </w:r>
        <w:r w:rsidR="00BD6E2C">
          <w:rPr>
            <w:noProof/>
            <w:webHidden/>
          </w:rPr>
          <w:tab/>
        </w:r>
        <w:r w:rsidR="00BD6E2C">
          <w:rPr>
            <w:noProof/>
            <w:webHidden/>
          </w:rPr>
          <w:fldChar w:fldCharType="begin"/>
        </w:r>
        <w:r w:rsidR="00BD6E2C">
          <w:rPr>
            <w:noProof/>
            <w:webHidden/>
          </w:rPr>
          <w:instrText xml:space="preserve"> PAGEREF _Toc28869316 \h </w:instrText>
        </w:r>
        <w:r w:rsidR="00BD6E2C">
          <w:rPr>
            <w:noProof/>
            <w:webHidden/>
          </w:rPr>
        </w:r>
        <w:r w:rsidR="00BD6E2C">
          <w:rPr>
            <w:noProof/>
            <w:webHidden/>
          </w:rPr>
          <w:fldChar w:fldCharType="separate"/>
        </w:r>
        <w:r w:rsidR="00BD6E2C">
          <w:rPr>
            <w:noProof/>
            <w:webHidden/>
          </w:rPr>
          <w:t>6</w:t>
        </w:r>
        <w:r w:rsidR="00BD6E2C">
          <w:rPr>
            <w:noProof/>
            <w:webHidden/>
          </w:rPr>
          <w:fldChar w:fldCharType="end"/>
        </w:r>
      </w:hyperlink>
    </w:p>
    <w:p w14:paraId="73F46942" w14:textId="51AE41E4" w:rsidR="00BD6E2C" w:rsidRDefault="003C737E">
      <w:pPr>
        <w:pStyle w:val="TableofFigures"/>
        <w:tabs>
          <w:tab w:val="right" w:leader="dot" w:pos="9016"/>
        </w:tabs>
        <w:rPr>
          <w:rFonts w:asciiTheme="minorHAnsi" w:eastAsiaTheme="minorEastAsia" w:hAnsiTheme="minorHAnsi"/>
          <w:noProof/>
          <w:lang w:eastAsia="en-GB"/>
        </w:rPr>
      </w:pPr>
      <w:hyperlink w:anchor="_Toc28869317" w:history="1">
        <w:r w:rsidR="00BD6E2C" w:rsidRPr="00E571E0">
          <w:rPr>
            <w:rStyle w:val="Hyperlink"/>
            <w:noProof/>
          </w:rPr>
          <w:t>Equation 21 – Heywood's NOx Emissions Equation</w:t>
        </w:r>
        <w:r w:rsidR="00BD6E2C">
          <w:rPr>
            <w:noProof/>
            <w:webHidden/>
          </w:rPr>
          <w:tab/>
        </w:r>
        <w:r w:rsidR="00BD6E2C">
          <w:rPr>
            <w:noProof/>
            <w:webHidden/>
          </w:rPr>
          <w:fldChar w:fldCharType="begin"/>
        </w:r>
        <w:r w:rsidR="00BD6E2C">
          <w:rPr>
            <w:noProof/>
            <w:webHidden/>
          </w:rPr>
          <w:instrText xml:space="preserve"> PAGEREF _Toc28869317 \h </w:instrText>
        </w:r>
        <w:r w:rsidR="00BD6E2C">
          <w:rPr>
            <w:noProof/>
            <w:webHidden/>
          </w:rPr>
        </w:r>
        <w:r w:rsidR="00BD6E2C">
          <w:rPr>
            <w:noProof/>
            <w:webHidden/>
          </w:rPr>
          <w:fldChar w:fldCharType="separate"/>
        </w:r>
        <w:r w:rsidR="00BD6E2C">
          <w:rPr>
            <w:noProof/>
            <w:webHidden/>
          </w:rPr>
          <w:t>6</w:t>
        </w:r>
        <w:r w:rsidR="00BD6E2C">
          <w:rPr>
            <w:noProof/>
            <w:webHidden/>
          </w:rPr>
          <w:fldChar w:fldCharType="end"/>
        </w:r>
      </w:hyperlink>
    </w:p>
    <w:p w14:paraId="027705F6" w14:textId="31958F7B" w:rsidR="00BD6E2C" w:rsidRDefault="003C737E">
      <w:pPr>
        <w:pStyle w:val="TableofFigures"/>
        <w:tabs>
          <w:tab w:val="right" w:leader="dot" w:pos="9016"/>
        </w:tabs>
        <w:rPr>
          <w:rFonts w:asciiTheme="minorHAnsi" w:eastAsiaTheme="minorEastAsia" w:hAnsiTheme="minorHAnsi"/>
          <w:noProof/>
          <w:lang w:eastAsia="en-GB"/>
        </w:rPr>
      </w:pPr>
      <w:hyperlink w:anchor="_Toc28869318" w:history="1">
        <w:r w:rsidR="00BD6E2C" w:rsidRPr="00E571E0">
          <w:rPr>
            <w:rStyle w:val="Hyperlink"/>
            <w:noProof/>
          </w:rPr>
          <w:t>Equation 22 – McAllister's NOx Emissions Equation</w:t>
        </w:r>
        <w:r w:rsidR="00BD6E2C">
          <w:rPr>
            <w:noProof/>
            <w:webHidden/>
          </w:rPr>
          <w:tab/>
        </w:r>
        <w:r w:rsidR="00BD6E2C">
          <w:rPr>
            <w:noProof/>
            <w:webHidden/>
          </w:rPr>
          <w:fldChar w:fldCharType="begin"/>
        </w:r>
        <w:r w:rsidR="00BD6E2C">
          <w:rPr>
            <w:noProof/>
            <w:webHidden/>
          </w:rPr>
          <w:instrText xml:space="preserve"> PAGEREF _Toc28869318 \h </w:instrText>
        </w:r>
        <w:r w:rsidR="00BD6E2C">
          <w:rPr>
            <w:noProof/>
            <w:webHidden/>
          </w:rPr>
        </w:r>
        <w:r w:rsidR="00BD6E2C">
          <w:rPr>
            <w:noProof/>
            <w:webHidden/>
          </w:rPr>
          <w:fldChar w:fldCharType="separate"/>
        </w:r>
        <w:r w:rsidR="00BD6E2C">
          <w:rPr>
            <w:noProof/>
            <w:webHidden/>
          </w:rPr>
          <w:t>6</w:t>
        </w:r>
        <w:r w:rsidR="00BD6E2C">
          <w:rPr>
            <w:noProof/>
            <w:webHidden/>
          </w:rPr>
          <w:fldChar w:fldCharType="end"/>
        </w:r>
      </w:hyperlink>
    </w:p>
    <w:p w14:paraId="2B2C60F2" w14:textId="539D1B50" w:rsidR="00BD6E2C" w:rsidRDefault="003C737E">
      <w:pPr>
        <w:pStyle w:val="TableofFigures"/>
        <w:tabs>
          <w:tab w:val="right" w:leader="dot" w:pos="9016"/>
        </w:tabs>
        <w:rPr>
          <w:rFonts w:asciiTheme="minorHAnsi" w:eastAsiaTheme="minorEastAsia" w:hAnsiTheme="minorHAnsi"/>
          <w:noProof/>
          <w:lang w:eastAsia="en-GB"/>
        </w:rPr>
      </w:pPr>
      <w:hyperlink w:anchor="_Toc28869319" w:history="1">
        <w:r w:rsidR="00BD6E2C" w:rsidRPr="00E571E0">
          <w:rPr>
            <w:rStyle w:val="Hyperlink"/>
            <w:noProof/>
          </w:rPr>
          <w:t>Equation 23 – Flame Front Temperature Equation</w:t>
        </w:r>
        <w:r w:rsidR="00BD6E2C">
          <w:rPr>
            <w:noProof/>
            <w:webHidden/>
          </w:rPr>
          <w:tab/>
        </w:r>
        <w:r w:rsidR="00BD6E2C">
          <w:rPr>
            <w:noProof/>
            <w:webHidden/>
          </w:rPr>
          <w:fldChar w:fldCharType="begin"/>
        </w:r>
        <w:r w:rsidR="00BD6E2C">
          <w:rPr>
            <w:noProof/>
            <w:webHidden/>
          </w:rPr>
          <w:instrText xml:space="preserve"> PAGEREF _Toc28869319 \h </w:instrText>
        </w:r>
        <w:r w:rsidR="00BD6E2C">
          <w:rPr>
            <w:noProof/>
            <w:webHidden/>
          </w:rPr>
        </w:r>
        <w:r w:rsidR="00BD6E2C">
          <w:rPr>
            <w:noProof/>
            <w:webHidden/>
          </w:rPr>
          <w:fldChar w:fldCharType="separate"/>
        </w:r>
        <w:r w:rsidR="00BD6E2C">
          <w:rPr>
            <w:noProof/>
            <w:webHidden/>
          </w:rPr>
          <w:t>10</w:t>
        </w:r>
        <w:r w:rsidR="00BD6E2C">
          <w:rPr>
            <w:noProof/>
            <w:webHidden/>
          </w:rPr>
          <w:fldChar w:fldCharType="end"/>
        </w:r>
      </w:hyperlink>
    </w:p>
    <w:p w14:paraId="608FEEB1" w14:textId="0C90FF0F" w:rsidR="00BD6E2C" w:rsidRDefault="003C737E">
      <w:pPr>
        <w:pStyle w:val="TableofFigures"/>
        <w:tabs>
          <w:tab w:val="right" w:leader="dot" w:pos="9016"/>
        </w:tabs>
        <w:rPr>
          <w:rFonts w:asciiTheme="minorHAnsi" w:eastAsiaTheme="minorEastAsia" w:hAnsiTheme="minorHAnsi"/>
          <w:noProof/>
          <w:lang w:eastAsia="en-GB"/>
        </w:rPr>
      </w:pPr>
      <w:hyperlink w:anchor="_Toc28869320" w:history="1">
        <w:r w:rsidR="00BD6E2C" w:rsidRPr="00E571E0">
          <w:rPr>
            <w:rStyle w:val="Hyperlink"/>
            <w:noProof/>
          </w:rPr>
          <w:t>Equation 24 - Temperature Increase with Linear Pressure Increase Equation</w:t>
        </w:r>
        <w:r w:rsidR="00BD6E2C">
          <w:rPr>
            <w:noProof/>
            <w:webHidden/>
          </w:rPr>
          <w:tab/>
        </w:r>
        <w:r w:rsidR="00BD6E2C">
          <w:rPr>
            <w:noProof/>
            <w:webHidden/>
          </w:rPr>
          <w:fldChar w:fldCharType="begin"/>
        </w:r>
        <w:r w:rsidR="00BD6E2C">
          <w:rPr>
            <w:noProof/>
            <w:webHidden/>
          </w:rPr>
          <w:instrText xml:space="preserve"> PAGEREF _Toc28869320 \h </w:instrText>
        </w:r>
        <w:r w:rsidR="00BD6E2C">
          <w:rPr>
            <w:noProof/>
            <w:webHidden/>
          </w:rPr>
        </w:r>
        <w:r w:rsidR="00BD6E2C">
          <w:rPr>
            <w:noProof/>
            <w:webHidden/>
          </w:rPr>
          <w:fldChar w:fldCharType="separate"/>
        </w:r>
        <w:r w:rsidR="00BD6E2C">
          <w:rPr>
            <w:noProof/>
            <w:webHidden/>
          </w:rPr>
          <w:t>10</w:t>
        </w:r>
        <w:r w:rsidR="00BD6E2C">
          <w:rPr>
            <w:noProof/>
            <w:webHidden/>
          </w:rPr>
          <w:fldChar w:fldCharType="end"/>
        </w:r>
      </w:hyperlink>
    </w:p>
    <w:p w14:paraId="5536F00E" w14:textId="546D2F9A" w:rsidR="00B0195D" w:rsidRDefault="00EB6318" w:rsidP="00A97C78">
      <w:pPr>
        <w:pStyle w:val="NoSpacing"/>
      </w:pPr>
      <w:r>
        <w:fldChar w:fldCharType="end"/>
      </w:r>
    </w:p>
    <w:p w14:paraId="73E5396C" w14:textId="77777777" w:rsidR="00D53BFD" w:rsidRDefault="00D53BFD" w:rsidP="00A97C78">
      <w:pPr>
        <w:pStyle w:val="NoSpacing"/>
      </w:pPr>
    </w:p>
    <w:p w14:paraId="325207F0" w14:textId="5513CE7B" w:rsidR="00D53BFD" w:rsidRDefault="00D53BFD">
      <w:pPr>
        <w:rPr>
          <w:rFonts w:cs="Arial"/>
          <w:b/>
          <w:sz w:val="28"/>
          <w:u w:val="single"/>
        </w:rPr>
        <w:sectPr w:rsidR="00D53BFD" w:rsidSect="00561E80">
          <w:footerReference w:type="default" r:id="rId18"/>
          <w:pgSz w:w="11906" w:h="16838"/>
          <w:pgMar w:top="1440" w:right="1440" w:bottom="1440" w:left="1440" w:header="708" w:footer="708" w:gutter="0"/>
          <w:pgNumType w:fmt="lowerRoman" w:start="1"/>
          <w:cols w:space="708"/>
          <w:titlePg/>
          <w:docGrid w:linePitch="360"/>
        </w:sectPr>
      </w:pPr>
    </w:p>
    <w:p w14:paraId="09BAD022" w14:textId="77777777" w:rsidR="009833FA" w:rsidRDefault="00C06E51" w:rsidP="009833FA">
      <w:pPr>
        <w:pStyle w:val="Heading1"/>
        <w:numPr>
          <w:ilvl w:val="0"/>
          <w:numId w:val="9"/>
        </w:numPr>
      </w:pPr>
      <w:bookmarkStart w:id="0" w:name="_Toc28875310"/>
      <w:r w:rsidRPr="00B0195D">
        <w:lastRenderedPageBreak/>
        <w:t>Introduction</w:t>
      </w:r>
      <w:bookmarkEnd w:id="0"/>
    </w:p>
    <w:p w14:paraId="52FD1175" w14:textId="6C81DFC8" w:rsidR="009833FA" w:rsidRDefault="009833FA" w:rsidP="009833FA">
      <w:pPr>
        <w:pStyle w:val="NoSpacing"/>
      </w:pPr>
    </w:p>
    <w:p w14:paraId="26EFA0B9" w14:textId="3CB40BD2" w:rsidR="0019727F" w:rsidRDefault="0019727F" w:rsidP="0014330C">
      <w:pPr>
        <w:pStyle w:val="NoSpacing"/>
        <w:jc w:val="both"/>
      </w:pPr>
      <w:r>
        <w:t>An experiment consisting of two parts was undertaken</w:t>
      </w:r>
      <w:r w:rsidR="00A97C78">
        <w:t xml:space="preserve"> to understand how certain attributes relating to fuel emissions and engines are affected</w:t>
      </w:r>
      <w:r>
        <w:t xml:space="preserve">. The first task consisted of </w:t>
      </w:r>
      <w:r w:rsidR="00E81AC9">
        <w:t>blend</w:t>
      </w:r>
      <w:r w:rsidR="00FE6F55">
        <w:t xml:space="preserve">ing a 50:50 mixture </w:t>
      </w:r>
      <w:r w:rsidR="00E81AC9">
        <w:t xml:space="preserve">of Iso-Octane and Methanol </w:t>
      </w:r>
      <w:r w:rsidR="00FE6F55">
        <w:t xml:space="preserve">and understanding what would happen to several key fuel characteristics, such </w:t>
      </w:r>
      <w:r w:rsidR="00A97C78">
        <w:t>as</w:t>
      </w:r>
      <w:r w:rsidR="00FE6F55">
        <w:t xml:space="preserve"> calorific value, fuel mass, CO</w:t>
      </w:r>
      <w:r w:rsidR="00FE6F55">
        <w:rPr>
          <w:vertAlign w:val="subscript"/>
        </w:rPr>
        <w:t>2</w:t>
      </w:r>
      <w:r w:rsidR="00FE6F55">
        <w:t xml:space="preserve"> production and air/fuel mass ratio.</w:t>
      </w:r>
    </w:p>
    <w:p w14:paraId="359C77AE" w14:textId="4EA81791" w:rsidR="00FE6F55" w:rsidRDefault="00FE6F55" w:rsidP="0014330C">
      <w:pPr>
        <w:pStyle w:val="NoSpacing"/>
        <w:jc w:val="both"/>
      </w:pPr>
    </w:p>
    <w:p w14:paraId="4F5CEEBD" w14:textId="79073224" w:rsidR="00FE6F55" w:rsidRDefault="00FE6F55" w:rsidP="0014330C">
      <w:pPr>
        <w:pStyle w:val="NoSpacing"/>
        <w:jc w:val="both"/>
      </w:pPr>
      <w:r>
        <w:t>The second part comprised of</w:t>
      </w:r>
      <w:r w:rsidR="0019727F">
        <w:t xml:space="preserve"> </w:t>
      </w:r>
      <w:r>
        <w:t xml:space="preserve">NOx </w:t>
      </w:r>
      <w:r w:rsidR="0019727F">
        <w:t xml:space="preserve">modelling </w:t>
      </w:r>
      <w:r>
        <w:t xml:space="preserve">within </w:t>
      </w:r>
      <w:r w:rsidR="0019727F">
        <w:t xml:space="preserve">a theoretical 1600 CC </w:t>
      </w:r>
      <w:r w:rsidR="00124AC2">
        <w:t xml:space="preserve">naturally aspirated </w:t>
      </w:r>
      <w:r w:rsidR="00A97C78">
        <w:t xml:space="preserve">engine </w:t>
      </w:r>
      <w:r>
        <w:t xml:space="preserve">in two parts: </w:t>
      </w:r>
    </w:p>
    <w:p w14:paraId="14FBE6A6" w14:textId="77777777" w:rsidR="00FE6F55" w:rsidRDefault="00FE6F55" w:rsidP="0014330C">
      <w:pPr>
        <w:pStyle w:val="NoSpacing"/>
        <w:jc w:val="both"/>
      </w:pPr>
    </w:p>
    <w:p w14:paraId="16E2B6B8" w14:textId="079C61EC" w:rsidR="00FE6F55" w:rsidRDefault="00FE6F55" w:rsidP="0014330C">
      <w:pPr>
        <w:pStyle w:val="NoSpacing"/>
        <w:jc w:val="both"/>
      </w:pPr>
      <w:r>
        <w:t>1, A varying fuel equivalence ratio</w:t>
      </w:r>
      <w:r w:rsidR="00352A7B">
        <w:t xml:space="preserve"> (Phi </w:t>
      </w:r>
      <w:r w:rsidR="00352A7B">
        <w:rPr>
          <w:rFonts w:cs="Arial"/>
        </w:rPr>
        <w:t>Φ</w:t>
      </w:r>
      <w:r w:rsidR="00352A7B">
        <w:t>)</w:t>
      </w:r>
      <w:r w:rsidR="0014330C">
        <w:t xml:space="preserve"> from 0.6 to stoichiometric (1)</w:t>
      </w:r>
      <w:r>
        <w:t xml:space="preserve"> to determine the </w:t>
      </w:r>
      <w:r w:rsidR="0014330C">
        <w:t xml:space="preserve">how NOx </w:t>
      </w:r>
      <w:r w:rsidR="00352A7B">
        <w:t xml:space="preserve">particle </w:t>
      </w:r>
      <w:r w:rsidR="0014330C">
        <w:t>production was affected by decreasing the amount of fuel within the products.</w:t>
      </w:r>
    </w:p>
    <w:p w14:paraId="19ECDC61" w14:textId="77777777" w:rsidR="00FE6F55" w:rsidRDefault="00FE6F55" w:rsidP="0014330C">
      <w:pPr>
        <w:pStyle w:val="NoSpacing"/>
        <w:jc w:val="both"/>
      </w:pPr>
    </w:p>
    <w:p w14:paraId="4D72F1E5" w14:textId="2D00F44E" w:rsidR="009833FA" w:rsidRDefault="00FE6F55" w:rsidP="0014330C">
      <w:pPr>
        <w:pStyle w:val="NoSpacing"/>
        <w:jc w:val="both"/>
      </w:pPr>
      <w:r>
        <w:t xml:space="preserve">2. Implementation </w:t>
      </w:r>
      <w:r w:rsidR="0014330C">
        <w:t>of Exhaust Gas Recirculation (EGR) up to 30% of the products content with a fixed fuel equivalence ratio of 0.97 and calculate the effect this has on NOx emissions.</w:t>
      </w:r>
    </w:p>
    <w:p w14:paraId="3D122DB6" w14:textId="7D707BBA" w:rsidR="009833FA" w:rsidRDefault="009833FA" w:rsidP="0014330C">
      <w:pPr>
        <w:pStyle w:val="NoSpacing"/>
        <w:jc w:val="both"/>
      </w:pPr>
    </w:p>
    <w:p w14:paraId="0AD3B8C7" w14:textId="2E938FD9" w:rsidR="004D6E85" w:rsidRPr="008619BC" w:rsidRDefault="004D6E85" w:rsidP="0014330C">
      <w:pPr>
        <w:pStyle w:val="NoSpacing"/>
        <w:jc w:val="both"/>
      </w:pPr>
      <w:r>
        <w:t xml:space="preserve">Using a </w:t>
      </w:r>
      <w:r w:rsidR="00A97C78">
        <w:t>database</w:t>
      </w:r>
      <w:r>
        <w:t xml:space="preserve"> of fuels </w:t>
      </w:r>
      <w:r w:rsidR="00124AC2">
        <w:t>provided by “Fundamentals of Combustion Processes” by Sara McAllister</w:t>
      </w:r>
      <w:r w:rsidR="00A97C78">
        <w:t xml:space="preserve"> et al</w:t>
      </w:r>
      <w:r w:rsidR="00352A7B">
        <w:t xml:space="preserve"> (Appendix </w:t>
      </w:r>
      <w:r w:rsidR="00A4425F">
        <w:t>B</w:t>
      </w:r>
      <w:r w:rsidR="00352A7B">
        <w:t>)</w:t>
      </w:r>
      <w:r w:rsidR="00124AC2">
        <w:t xml:space="preserve">, </w:t>
      </w:r>
      <w:r>
        <w:t>detai</w:t>
      </w:r>
      <w:r w:rsidR="00124AC2">
        <w:t>led</w:t>
      </w:r>
      <w:r>
        <w:t xml:space="preserve"> useful properties about twenty carbon-based fuels, such </w:t>
      </w:r>
      <w:r w:rsidR="00124AC2">
        <w:t>as</w:t>
      </w:r>
      <w:r>
        <w:t xml:space="preserve"> Methane, Propane, Butane and Octane, as well as Hydrogen. The only properties that would be required for this experiment are the chemical formulas and enthalpies of formation, the other valuable properties within the table, would be calculated within this experiment.</w:t>
      </w:r>
    </w:p>
    <w:p w14:paraId="5F477BE4" w14:textId="5468B444" w:rsidR="009833FA" w:rsidRDefault="009833FA" w:rsidP="009833FA">
      <w:pPr>
        <w:pStyle w:val="NoSpacing"/>
      </w:pPr>
    </w:p>
    <w:p w14:paraId="1F515189" w14:textId="22930A60" w:rsidR="00E30981" w:rsidRPr="00A97C78" w:rsidRDefault="00A97C78" w:rsidP="009833FA">
      <w:pPr>
        <w:pStyle w:val="NoSpacing"/>
      </w:pPr>
      <w:r w:rsidRPr="00A97C78">
        <w:t>Numerous</w:t>
      </w:r>
      <w:r w:rsidR="005D76CF" w:rsidRPr="00A97C78">
        <w:t xml:space="preserve"> a</w:t>
      </w:r>
      <w:r w:rsidR="00DF4374" w:rsidRPr="00A97C78">
        <w:t>ssumptions</w:t>
      </w:r>
      <w:r w:rsidR="00F74E67" w:rsidRPr="00A97C78">
        <w:t xml:space="preserve"> </w:t>
      </w:r>
      <w:r w:rsidR="005D76CF" w:rsidRPr="00A97C78">
        <w:t xml:space="preserve">were </w:t>
      </w:r>
      <w:r w:rsidR="00F74E67" w:rsidRPr="00A97C78">
        <w:t>made throughout the experiments</w:t>
      </w:r>
      <w:r w:rsidR="005D76CF" w:rsidRPr="00A97C78">
        <w:t xml:space="preserve"> to ensure that even though the situation was theoretical, it was consistent. The smallest changes to any variable</w:t>
      </w:r>
      <w:r w:rsidRPr="00A97C78">
        <w:t xml:space="preserve"> will</w:t>
      </w:r>
      <w:r w:rsidR="005D76CF" w:rsidRPr="00A97C78">
        <w:t xml:space="preserve"> throw the end calculations out by a significant amount, nullifying the possibility of any </w:t>
      </w:r>
      <w:r w:rsidR="00E30981" w:rsidRPr="00A97C78">
        <w:t>correlation between the results</w:t>
      </w:r>
      <w:r w:rsidRPr="00A97C78">
        <w:t>. This includes temperature, to which formation of NOx particles are extremely sensitive</w:t>
      </w:r>
      <w:r w:rsidR="005D76CF" w:rsidRPr="00A97C78">
        <w:t xml:space="preserve">. </w:t>
      </w:r>
    </w:p>
    <w:p w14:paraId="783934E3" w14:textId="77777777" w:rsidR="00E30981" w:rsidRPr="00A97C78" w:rsidRDefault="00E30981" w:rsidP="009833FA">
      <w:pPr>
        <w:pStyle w:val="NoSpacing"/>
      </w:pPr>
    </w:p>
    <w:p w14:paraId="32A7F5A4" w14:textId="566A8166" w:rsidR="009833FA" w:rsidRPr="00A97C78" w:rsidRDefault="00E30981" w:rsidP="009833FA">
      <w:pPr>
        <w:pStyle w:val="NoSpacing"/>
      </w:pPr>
      <w:r w:rsidRPr="00A97C78">
        <w:t>These assumptions include</w:t>
      </w:r>
      <w:r w:rsidR="00DF4374" w:rsidRPr="00A97C78">
        <w:t>:</w:t>
      </w:r>
    </w:p>
    <w:p w14:paraId="174AA14A" w14:textId="251A5513" w:rsidR="00DF4374" w:rsidRPr="00A97C78" w:rsidRDefault="00DF4374" w:rsidP="009833FA">
      <w:pPr>
        <w:pStyle w:val="NoSpacing"/>
      </w:pPr>
    </w:p>
    <w:p w14:paraId="7E3E6E6C" w14:textId="7690C273" w:rsidR="00DF4374" w:rsidRPr="00A97C78" w:rsidRDefault="00DF4374" w:rsidP="00352A7B">
      <w:pPr>
        <w:pStyle w:val="NoSpacing"/>
        <w:numPr>
          <w:ilvl w:val="0"/>
          <w:numId w:val="28"/>
        </w:numPr>
      </w:pPr>
      <w:r w:rsidRPr="00A97C78">
        <w:t>Complete Combustion</w:t>
      </w:r>
      <w:r w:rsidR="00352A7B">
        <w:t xml:space="preserve"> every cycle</w:t>
      </w:r>
    </w:p>
    <w:p w14:paraId="5FCEA882" w14:textId="7F7612FB" w:rsidR="00DF4374" w:rsidRPr="00A97C78" w:rsidRDefault="00DF4374" w:rsidP="00352A7B">
      <w:pPr>
        <w:pStyle w:val="NoSpacing"/>
        <w:numPr>
          <w:ilvl w:val="0"/>
          <w:numId w:val="28"/>
        </w:numPr>
      </w:pPr>
      <w:r w:rsidRPr="00A97C78">
        <w:t>Constant Engine Velocity</w:t>
      </w:r>
    </w:p>
    <w:p w14:paraId="6FC3365E" w14:textId="5691F749" w:rsidR="00DF4374" w:rsidRPr="00A97C78" w:rsidRDefault="00DF4374" w:rsidP="00352A7B">
      <w:pPr>
        <w:pStyle w:val="NoSpacing"/>
        <w:numPr>
          <w:ilvl w:val="0"/>
          <w:numId w:val="28"/>
        </w:numPr>
      </w:pPr>
      <w:r w:rsidRPr="00A97C78">
        <w:t>Constant Enthalpies of Chemicals</w:t>
      </w:r>
    </w:p>
    <w:p w14:paraId="38C89DF0" w14:textId="60766F42" w:rsidR="00567846" w:rsidRPr="00A97C78" w:rsidRDefault="00567846" w:rsidP="00352A7B">
      <w:pPr>
        <w:pStyle w:val="NoSpacing"/>
        <w:numPr>
          <w:ilvl w:val="0"/>
          <w:numId w:val="28"/>
        </w:numPr>
      </w:pPr>
      <w:r w:rsidRPr="00A97C78">
        <w:t xml:space="preserve">Constant Phi (not </w:t>
      </w:r>
      <w:r w:rsidR="0049399A" w:rsidRPr="00A97C78">
        <w:t>minutely</w:t>
      </w:r>
      <w:r w:rsidRPr="00A97C78">
        <w:t xml:space="preserve"> changing each cycle) </w:t>
      </w:r>
    </w:p>
    <w:p w14:paraId="62330CF9" w14:textId="6E87773E" w:rsidR="00567846" w:rsidRPr="00A97C78" w:rsidRDefault="00567846" w:rsidP="00352A7B">
      <w:pPr>
        <w:pStyle w:val="NoSpacing"/>
        <w:numPr>
          <w:ilvl w:val="0"/>
          <w:numId w:val="28"/>
        </w:numPr>
      </w:pPr>
      <w:r w:rsidRPr="00A97C78">
        <w:t>Constant Volumetric Efficiency</w:t>
      </w:r>
    </w:p>
    <w:p w14:paraId="5DF66774" w14:textId="1F8A13B6" w:rsidR="00567846" w:rsidRPr="00A97C78" w:rsidRDefault="0049399A" w:rsidP="00352A7B">
      <w:pPr>
        <w:pStyle w:val="NoSpacing"/>
        <w:numPr>
          <w:ilvl w:val="0"/>
          <w:numId w:val="28"/>
        </w:numPr>
      </w:pPr>
      <w:r w:rsidRPr="00A97C78">
        <w:t>Constant EGR percentage (not minutely changing each cycle)</w:t>
      </w:r>
    </w:p>
    <w:p w14:paraId="7D82CC37" w14:textId="56C89DCA" w:rsidR="00E15DF4" w:rsidRPr="00A97C78" w:rsidRDefault="0049399A" w:rsidP="00352A7B">
      <w:pPr>
        <w:pStyle w:val="NoSpacing"/>
        <w:numPr>
          <w:ilvl w:val="0"/>
          <w:numId w:val="28"/>
        </w:numPr>
      </w:pPr>
      <w:r w:rsidRPr="00A97C78">
        <w:t>Constant Polynomial used for Temperature increase</w:t>
      </w:r>
      <w:r w:rsidR="00E15DF4" w:rsidRPr="00A97C78">
        <w:t>s</w:t>
      </w:r>
    </w:p>
    <w:p w14:paraId="27011977" w14:textId="78F9F4E8" w:rsidR="00DF4374" w:rsidRPr="00A97C78" w:rsidRDefault="00F74E67" w:rsidP="00352A7B">
      <w:pPr>
        <w:pStyle w:val="NoSpacing"/>
        <w:numPr>
          <w:ilvl w:val="0"/>
          <w:numId w:val="28"/>
        </w:numPr>
      </w:pPr>
      <w:r w:rsidRPr="00A97C78">
        <w:t>Constant Ambient Pressure</w:t>
      </w:r>
    </w:p>
    <w:p w14:paraId="57BE5706" w14:textId="3E90974D" w:rsidR="00F74E67" w:rsidRPr="00A97C78" w:rsidRDefault="00F74E67" w:rsidP="00352A7B">
      <w:pPr>
        <w:pStyle w:val="NoSpacing"/>
        <w:numPr>
          <w:ilvl w:val="0"/>
          <w:numId w:val="28"/>
        </w:numPr>
      </w:pPr>
      <w:r w:rsidRPr="00A97C78">
        <w:t>Constant Ambient Temperature</w:t>
      </w:r>
    </w:p>
    <w:p w14:paraId="4C093FDC" w14:textId="4808D783" w:rsidR="00F74E67" w:rsidRPr="00A97C78" w:rsidRDefault="00F74E67" w:rsidP="00352A7B">
      <w:pPr>
        <w:pStyle w:val="NoSpacing"/>
        <w:numPr>
          <w:ilvl w:val="0"/>
          <w:numId w:val="28"/>
        </w:numPr>
      </w:pPr>
      <w:r w:rsidRPr="00A97C78">
        <w:t>Constant Gas Constant</w:t>
      </w:r>
    </w:p>
    <w:p w14:paraId="1640A33F" w14:textId="55AC08EF" w:rsidR="00F74E67" w:rsidRPr="00A97C78" w:rsidRDefault="00F74E67" w:rsidP="00352A7B">
      <w:pPr>
        <w:pStyle w:val="NoSpacing"/>
        <w:numPr>
          <w:ilvl w:val="0"/>
          <w:numId w:val="28"/>
        </w:numPr>
      </w:pPr>
      <w:r w:rsidRPr="00A97C78">
        <w:t xml:space="preserve">Constant </w:t>
      </w:r>
      <w:r w:rsidR="00352A7B">
        <w:t>l</w:t>
      </w:r>
      <w:r w:rsidR="00124AC2" w:rsidRPr="00A97C78">
        <w:t xml:space="preserve">inear </w:t>
      </w:r>
      <w:r w:rsidR="00A97C78">
        <w:t>Cylinder</w:t>
      </w:r>
      <w:r w:rsidRPr="00A97C78">
        <w:t xml:space="preserve"> Pressure </w:t>
      </w:r>
      <w:r w:rsidR="00352A7B">
        <w:t>i</w:t>
      </w:r>
      <w:r w:rsidRPr="00A97C78">
        <w:t>ncrement</w:t>
      </w:r>
      <w:r w:rsidR="00352A7B">
        <w:t>al increase</w:t>
      </w:r>
    </w:p>
    <w:p w14:paraId="359FA983" w14:textId="7420B529" w:rsidR="00F74E67" w:rsidRPr="00A97C78" w:rsidRDefault="00F74E67" w:rsidP="00352A7B">
      <w:pPr>
        <w:pStyle w:val="NoSpacing"/>
        <w:numPr>
          <w:ilvl w:val="0"/>
          <w:numId w:val="28"/>
        </w:numPr>
      </w:pPr>
      <w:r w:rsidRPr="00A97C78">
        <w:t xml:space="preserve">Constant </w:t>
      </w:r>
      <w:r w:rsidR="00352A7B">
        <w:t>n</w:t>
      </w:r>
      <w:r w:rsidRPr="00A97C78">
        <w:t>umber of Moles drawn in per cycle</w:t>
      </w:r>
    </w:p>
    <w:p w14:paraId="3268762F" w14:textId="7A4DD450" w:rsidR="00F74E67" w:rsidRPr="00A97C78" w:rsidRDefault="00F74E67" w:rsidP="00352A7B">
      <w:pPr>
        <w:pStyle w:val="NoSpacing"/>
        <w:numPr>
          <w:ilvl w:val="0"/>
          <w:numId w:val="28"/>
        </w:numPr>
      </w:pPr>
      <w:r w:rsidRPr="00A97C78">
        <w:t>Assumed</w:t>
      </w:r>
      <w:r w:rsidR="007E05EA" w:rsidRPr="00A97C78">
        <w:t xml:space="preserve"> </w:t>
      </w:r>
      <w:r w:rsidR="00352A7B">
        <w:t>a</w:t>
      </w:r>
      <w:r w:rsidR="007E05EA" w:rsidRPr="00A97C78">
        <w:t>ll cylinder</w:t>
      </w:r>
      <w:r w:rsidR="00352A7B">
        <w:t>s</w:t>
      </w:r>
      <w:r w:rsidR="007E05EA" w:rsidRPr="00A97C78">
        <w:t xml:space="preserve"> are identical</w:t>
      </w:r>
    </w:p>
    <w:p w14:paraId="11EACA9A" w14:textId="6FDCC3BE" w:rsidR="007E05EA" w:rsidRPr="00A97C78" w:rsidRDefault="007E05EA" w:rsidP="00352A7B">
      <w:pPr>
        <w:pStyle w:val="NoSpacing"/>
        <w:numPr>
          <w:ilvl w:val="0"/>
          <w:numId w:val="28"/>
        </w:numPr>
      </w:pPr>
      <w:r w:rsidRPr="00A97C78">
        <w:t xml:space="preserve">Assumed </w:t>
      </w:r>
      <w:r w:rsidR="00352A7B">
        <w:t>C</w:t>
      </w:r>
      <w:r w:rsidRPr="00A97C78">
        <w:t xml:space="preserve">learance </w:t>
      </w:r>
      <w:r w:rsidR="00352A7B">
        <w:t>V</w:t>
      </w:r>
      <w:r w:rsidRPr="00A97C78">
        <w:t>olume is identical for all cylinders</w:t>
      </w:r>
    </w:p>
    <w:p w14:paraId="3A56E79B" w14:textId="07D9AF9D" w:rsidR="00F74E67" w:rsidRDefault="00F74E67" w:rsidP="00352A7B">
      <w:pPr>
        <w:pStyle w:val="NoSpacing"/>
        <w:numPr>
          <w:ilvl w:val="0"/>
          <w:numId w:val="28"/>
        </w:numPr>
      </w:pPr>
      <w:r w:rsidRPr="00A97C78">
        <w:t>No cyclic variations (Temperatures, Pressure, EGR, Phi)</w:t>
      </w:r>
    </w:p>
    <w:p w14:paraId="028CF13A" w14:textId="77777777" w:rsidR="00844293" w:rsidRDefault="00844293" w:rsidP="009833FA">
      <w:pPr>
        <w:pStyle w:val="NoSpacing"/>
      </w:pPr>
    </w:p>
    <w:p w14:paraId="4DBE758A" w14:textId="77777777" w:rsidR="00DF4374" w:rsidRDefault="00DF4374" w:rsidP="009833FA">
      <w:pPr>
        <w:pStyle w:val="NoSpacing"/>
      </w:pPr>
    </w:p>
    <w:p w14:paraId="443C04BA" w14:textId="4D8E1CA0" w:rsidR="00DF4374" w:rsidRDefault="00DF4374" w:rsidP="009833FA">
      <w:pPr>
        <w:pStyle w:val="NoSpacing"/>
      </w:pPr>
    </w:p>
    <w:p w14:paraId="5FED03C9" w14:textId="77777777" w:rsidR="00DF4374" w:rsidRDefault="00DF4374" w:rsidP="009833FA">
      <w:pPr>
        <w:pStyle w:val="NoSpacing"/>
      </w:pPr>
    </w:p>
    <w:p w14:paraId="10E90D15" w14:textId="5EE40432" w:rsidR="00C06E51" w:rsidRPr="009833FA" w:rsidRDefault="00C06E51" w:rsidP="009833FA">
      <w:pPr>
        <w:pStyle w:val="NoSpacing"/>
      </w:pPr>
      <w:r w:rsidRPr="00B0195D">
        <w:br w:type="page"/>
      </w:r>
    </w:p>
    <w:p w14:paraId="69D43CBE" w14:textId="5F614166" w:rsidR="008619BC" w:rsidRDefault="008619BC" w:rsidP="003F4BDB">
      <w:pPr>
        <w:pStyle w:val="Heading1"/>
        <w:numPr>
          <w:ilvl w:val="0"/>
          <w:numId w:val="30"/>
        </w:numPr>
      </w:pPr>
      <w:bookmarkStart w:id="1" w:name="_Toc28875312"/>
      <w:r>
        <w:lastRenderedPageBreak/>
        <w:t>Task 1</w:t>
      </w:r>
      <w:r w:rsidR="0008287F">
        <w:t xml:space="preserve"> – Combustion Study</w:t>
      </w:r>
      <w:bookmarkEnd w:id="1"/>
    </w:p>
    <w:p w14:paraId="27D875A3" w14:textId="3625BD0A" w:rsidR="008619BC" w:rsidRDefault="008619BC" w:rsidP="008619BC">
      <w:pPr>
        <w:pStyle w:val="NoSpacing"/>
      </w:pPr>
    </w:p>
    <w:p w14:paraId="41D636B4" w14:textId="21A65396" w:rsidR="008619BC" w:rsidRDefault="008619BC" w:rsidP="00ED4998">
      <w:pPr>
        <w:pStyle w:val="NoSpacing"/>
        <w:jc w:val="both"/>
      </w:pPr>
      <w:r>
        <w:t>An initial investigation was conducted into a blended mixture of two different fuel</w:t>
      </w:r>
      <w:r w:rsidR="00D215E5">
        <w:t xml:space="preserve"> </w:t>
      </w:r>
      <w:r w:rsidR="00A97C78">
        <w:t>components:</w:t>
      </w:r>
      <w:r>
        <w:t xml:space="preserve"> Iso-Octane (C</w:t>
      </w:r>
      <w:r w:rsidRPr="008619BC">
        <w:rPr>
          <w:vertAlign w:val="subscript"/>
        </w:rPr>
        <w:t>8</w:t>
      </w:r>
      <w:r>
        <w:t>H</w:t>
      </w:r>
      <w:r w:rsidRPr="008619BC">
        <w:rPr>
          <w:vertAlign w:val="subscript"/>
        </w:rPr>
        <w:t>18</w:t>
      </w:r>
      <w:r>
        <w:t>) and Methanol (CH</w:t>
      </w:r>
      <w:r w:rsidRPr="008619BC">
        <w:rPr>
          <w:vertAlign w:val="subscript"/>
        </w:rPr>
        <w:t>4</w:t>
      </w:r>
      <w:r>
        <w:t>O).</w:t>
      </w:r>
      <w:r w:rsidR="00D215E5">
        <w:t xml:space="preserve"> </w:t>
      </w:r>
      <w:r>
        <w:t xml:space="preserve">When these fuels are </w:t>
      </w:r>
      <w:r w:rsidR="00D97DAD">
        <w:t>blended</w:t>
      </w:r>
      <w:r>
        <w:t xml:space="preserve"> in a </w:t>
      </w:r>
      <w:r w:rsidR="00A97C78">
        <w:t>50:50</w:t>
      </w:r>
      <w:r>
        <w:t xml:space="preserve"> mixture</w:t>
      </w:r>
      <w:r w:rsidR="00124AC2">
        <w:t xml:space="preserve"> (1:1 ratio of one kilomole of each fuel)</w:t>
      </w:r>
      <w:r>
        <w:t xml:space="preserve">, </w:t>
      </w:r>
      <w:r w:rsidR="00BE2366">
        <w:t xml:space="preserve">several key characteristics change compared to </w:t>
      </w:r>
      <w:r w:rsidR="00D215E5">
        <w:t xml:space="preserve">when </w:t>
      </w:r>
      <w:r w:rsidR="00BE2366">
        <w:t xml:space="preserve">just one fuel </w:t>
      </w:r>
      <w:r w:rsidR="00D215E5">
        <w:t>is used</w:t>
      </w:r>
      <w:r w:rsidR="00BE2366">
        <w:t>.</w:t>
      </w:r>
    </w:p>
    <w:p w14:paraId="596C32A9" w14:textId="26E0761B" w:rsidR="00BE2366" w:rsidRDefault="00BE2366" w:rsidP="00ED4998">
      <w:pPr>
        <w:pStyle w:val="NoSpacing"/>
        <w:jc w:val="both"/>
      </w:pPr>
    </w:p>
    <w:p w14:paraId="20538FD7" w14:textId="2B889871" w:rsidR="00BA33FC" w:rsidRDefault="003B7AAF" w:rsidP="00ED4998">
      <w:pPr>
        <w:pStyle w:val="NoSpacing"/>
        <w:jc w:val="both"/>
        <w:rPr>
          <w:bCs/>
        </w:rPr>
      </w:pPr>
      <w:r>
        <w:rPr>
          <w:bCs/>
        </w:rPr>
        <w:t xml:space="preserve">The first action that needs to be taken is fuel balancing. By separating </w:t>
      </w:r>
      <w:r w:rsidR="00BA33FC">
        <w:rPr>
          <w:bCs/>
        </w:rPr>
        <w:t xml:space="preserve">the </w:t>
      </w:r>
      <w:r>
        <w:rPr>
          <w:bCs/>
        </w:rPr>
        <w:t>molecule</w:t>
      </w:r>
      <w:r w:rsidR="00BA33FC">
        <w:rPr>
          <w:bCs/>
        </w:rPr>
        <w:t>s</w:t>
      </w:r>
      <w:r>
        <w:rPr>
          <w:bCs/>
        </w:rPr>
        <w:t xml:space="preserve"> </w:t>
      </w:r>
      <w:r w:rsidR="00BA33FC">
        <w:rPr>
          <w:bCs/>
        </w:rPr>
        <w:t xml:space="preserve">from both fuels into each </w:t>
      </w:r>
      <w:r w:rsidR="00A97C78">
        <w:rPr>
          <w:bCs/>
        </w:rPr>
        <w:t>chemical</w:t>
      </w:r>
      <w:r w:rsidR="00124AC2">
        <w:rPr>
          <w:bCs/>
        </w:rPr>
        <w:t xml:space="preserve"> atom</w:t>
      </w:r>
      <w:r w:rsidR="00BA33FC">
        <w:rPr>
          <w:bCs/>
        </w:rPr>
        <w:t>; Carbon, Hydrogen and Oxygen, and adding the separate fuels’ molecules together so that you have a total number of molecules. These can be used to calculate the relevant number of the combustion gases that each chemical changes formation into, e.g. Carbon reacts with Oxygen from the air to form Carbon Dioxide</w:t>
      </w:r>
      <w:r w:rsidR="00A4425F">
        <w:rPr>
          <w:bCs/>
        </w:rPr>
        <w:t>.</w:t>
      </w:r>
    </w:p>
    <w:p w14:paraId="7DFD8FF4" w14:textId="3B060646" w:rsidR="00BE66ED" w:rsidRDefault="00BE66ED" w:rsidP="00ED4998">
      <w:pPr>
        <w:pStyle w:val="NoSpacing"/>
        <w:jc w:val="both"/>
        <w:rPr>
          <w:bCs/>
        </w:rPr>
      </w:pPr>
    </w:p>
    <w:p w14:paraId="712B6DBD" w14:textId="36490F99" w:rsidR="00BE66ED" w:rsidRDefault="00D86DBB" w:rsidP="00ED4998">
      <w:pPr>
        <w:pStyle w:val="NoSpacing"/>
        <w:jc w:val="both"/>
        <w:rPr>
          <w:bCs/>
        </w:rPr>
      </w:pPr>
      <w:r>
        <w:rPr>
          <w:bCs/>
        </w:rPr>
        <w:t>B</w:t>
      </w:r>
      <w:r w:rsidR="00BE66ED">
        <w:rPr>
          <w:bCs/>
        </w:rPr>
        <w:t>alancing the fuel mixture depends entirely on the fuel equivalence ratio</w:t>
      </w:r>
      <w:r w:rsidR="00661694">
        <w:rPr>
          <w:bCs/>
        </w:rPr>
        <w:t xml:space="preserve"> (Phi </w:t>
      </w:r>
      <w:r w:rsidR="00661694">
        <w:rPr>
          <w:rFonts w:cs="Arial"/>
          <w:bCs/>
        </w:rPr>
        <w:t>Φ</w:t>
      </w:r>
      <w:r w:rsidR="00661694">
        <w:rPr>
          <w:bCs/>
        </w:rPr>
        <w:t>)</w:t>
      </w:r>
      <w:r w:rsidR="00BE66ED">
        <w:rPr>
          <w:bCs/>
        </w:rPr>
        <w:t>, which for task 1, is presumed to be stoichiometric (Fuel Equivalence Ratio = 1). On the left side of the equation is called the products</w:t>
      </w:r>
      <w:r w:rsidR="004037BF">
        <w:rPr>
          <w:bCs/>
        </w:rPr>
        <w:t>, what is put into the system to be combusted</w:t>
      </w:r>
      <w:r w:rsidR="00BE66ED">
        <w:rPr>
          <w:bCs/>
        </w:rPr>
        <w:t xml:space="preserve">, </w:t>
      </w:r>
      <w:r w:rsidR="004037BF">
        <w:rPr>
          <w:bCs/>
        </w:rPr>
        <w:t>and</w:t>
      </w:r>
      <w:r w:rsidR="00BE66ED">
        <w:rPr>
          <w:bCs/>
        </w:rPr>
        <w:t xml:space="preserve"> on the right is the reaction</w:t>
      </w:r>
      <w:r w:rsidR="004037BF">
        <w:rPr>
          <w:bCs/>
        </w:rPr>
        <w:t>, what the products combust into</w:t>
      </w:r>
      <w:r w:rsidR="00BE66ED">
        <w:rPr>
          <w:bCs/>
        </w:rPr>
        <w:t>.</w:t>
      </w:r>
    </w:p>
    <w:p w14:paraId="73A278ED" w14:textId="77777777" w:rsidR="00BE66ED" w:rsidRDefault="00BE66ED" w:rsidP="008619BC">
      <w:pPr>
        <w:pStyle w:val="NoSpacing"/>
        <w:rPr>
          <w:bCs/>
        </w:rPr>
      </w:pPr>
    </w:p>
    <w:p w14:paraId="700B754A" w14:textId="458D868B" w:rsidR="00BE66ED" w:rsidRDefault="003C737E" w:rsidP="00BE66ED">
      <w:pPr>
        <w:pStyle w:val="NoSpacing"/>
        <w:keepNext/>
      </w:pPr>
      <m:oMathPara>
        <m:oMath>
          <m:sSub>
            <m:sSubPr>
              <m:ctrlPr>
                <w:rPr>
                  <w:rFonts w:ascii="Cambria Math" w:hAnsi="Cambria Math"/>
                  <w:bCs/>
                  <w:i/>
                </w:rPr>
              </m:ctrlPr>
            </m:sSubPr>
            <m:e>
              <m:r>
                <w:rPr>
                  <w:rFonts w:ascii="Cambria Math" w:hAnsi="Cambria Math"/>
                </w:rPr>
                <m:t>C</m:t>
              </m:r>
            </m:e>
            <m:sub>
              <m:r>
                <w:rPr>
                  <w:rFonts w:ascii="Cambria Math" w:hAnsi="Cambria Math"/>
                </w:rPr>
                <m:t>8</m:t>
              </m:r>
            </m:sub>
          </m:sSub>
          <m:sSub>
            <m:sSubPr>
              <m:ctrlPr>
                <w:rPr>
                  <w:rFonts w:ascii="Cambria Math" w:hAnsi="Cambria Math"/>
                  <w:bCs/>
                  <w:i/>
                </w:rPr>
              </m:ctrlPr>
            </m:sSubPr>
            <m:e>
              <m:r>
                <w:rPr>
                  <w:rFonts w:ascii="Cambria Math" w:hAnsi="Cambria Math"/>
                </w:rPr>
                <m:t>H</m:t>
              </m:r>
            </m:e>
            <m:sub>
              <m:r>
                <w:rPr>
                  <w:rFonts w:ascii="Cambria Math" w:hAnsi="Cambria Math"/>
                </w:rPr>
                <m:t>18</m:t>
              </m:r>
            </m:sub>
          </m:sSub>
          <m:r>
            <w:rPr>
              <w:rFonts w:ascii="Cambria Math" w:hAnsi="Cambria Math"/>
            </w:rPr>
            <m:t>+x</m:t>
          </m:r>
          <m:d>
            <m:dPr>
              <m:ctrlPr>
                <w:rPr>
                  <w:rFonts w:ascii="Cambria Math" w:hAnsi="Cambria Math"/>
                  <w:bCs/>
                  <w:i/>
                </w:rPr>
              </m:ctrlPr>
            </m:dPr>
            <m:e>
              <m:sSub>
                <m:sSubPr>
                  <m:ctrlPr>
                    <w:rPr>
                      <w:rFonts w:ascii="Cambria Math" w:hAnsi="Cambria Math"/>
                      <w:bCs/>
                      <w:i/>
                    </w:rPr>
                  </m:ctrlPr>
                </m:sSubPr>
                <m:e>
                  <m:r>
                    <w:rPr>
                      <w:rFonts w:ascii="Cambria Math" w:hAnsi="Cambria Math"/>
                    </w:rPr>
                    <m:t>O</m:t>
                  </m:r>
                </m:e>
                <m:sub>
                  <m:r>
                    <w:rPr>
                      <w:rFonts w:ascii="Cambria Math" w:hAnsi="Cambria Math"/>
                    </w:rPr>
                    <m:t>2</m:t>
                  </m:r>
                </m:sub>
              </m:sSub>
              <m:r>
                <w:rPr>
                  <w:rFonts w:ascii="Cambria Math" w:hAnsi="Cambria Math"/>
                </w:rPr>
                <m:t xml:space="preserve">+3.76 </m:t>
              </m:r>
              <m:sSub>
                <m:sSubPr>
                  <m:ctrlPr>
                    <w:rPr>
                      <w:rFonts w:ascii="Cambria Math" w:hAnsi="Cambria Math"/>
                      <w:bCs/>
                      <w:i/>
                    </w:rPr>
                  </m:ctrlPr>
                </m:sSubPr>
                <m:e>
                  <m:r>
                    <w:rPr>
                      <w:rFonts w:ascii="Cambria Math" w:hAnsi="Cambria Math"/>
                    </w:rPr>
                    <m:t>N</m:t>
                  </m:r>
                </m:e>
                <m:sub>
                  <m:r>
                    <w:rPr>
                      <w:rFonts w:ascii="Cambria Math" w:hAnsi="Cambria Math"/>
                    </w:rPr>
                    <m:t>2</m:t>
                  </m:r>
                </m:sub>
              </m:sSub>
            </m:e>
          </m:d>
          <m:r>
            <w:rPr>
              <w:rFonts w:ascii="Cambria Math" w:hAnsi="Cambria Math"/>
            </w:rPr>
            <m:t>→</m:t>
          </m:r>
          <m:sSub>
            <m:sSubPr>
              <m:ctrlPr>
                <w:rPr>
                  <w:rFonts w:ascii="Cambria Math" w:hAnsi="Cambria Math"/>
                  <w:bCs/>
                  <w:i/>
                </w:rPr>
              </m:ctrlPr>
            </m:sSubPr>
            <m:e>
              <m:r>
                <w:rPr>
                  <w:rFonts w:ascii="Cambria Math" w:hAnsi="Cambria Math"/>
                </w:rPr>
                <m:t>n</m:t>
              </m:r>
            </m:e>
            <m:sub>
              <m:r>
                <w:rPr>
                  <w:rFonts w:ascii="Cambria Math" w:hAnsi="Cambria Math"/>
                </w:rPr>
                <m:t>1</m:t>
              </m:r>
            </m:sub>
          </m:sSub>
          <m:r>
            <w:rPr>
              <w:rFonts w:ascii="Cambria Math" w:hAnsi="Cambria Math"/>
            </w:rPr>
            <m:t xml:space="preserve"> C</m:t>
          </m:r>
          <m:sSub>
            <m:sSubPr>
              <m:ctrlPr>
                <w:rPr>
                  <w:rFonts w:ascii="Cambria Math" w:hAnsi="Cambria Math"/>
                  <w:bCs/>
                  <w:i/>
                </w:rPr>
              </m:ctrlPr>
            </m:sSubPr>
            <m:e>
              <m:r>
                <w:rPr>
                  <w:rFonts w:ascii="Cambria Math" w:hAnsi="Cambria Math"/>
                </w:rPr>
                <m:t>O</m:t>
              </m:r>
            </m:e>
            <m:sub>
              <m:r>
                <w:rPr>
                  <w:rFonts w:ascii="Cambria Math" w:hAnsi="Cambria Math"/>
                </w:rPr>
                <m:t>2</m:t>
              </m:r>
            </m:sub>
          </m:sSub>
          <m:r>
            <w:rPr>
              <w:rFonts w:ascii="Cambria Math" w:hAnsi="Cambria Math"/>
            </w:rPr>
            <m:t>+</m:t>
          </m:r>
          <m:sSub>
            <m:sSubPr>
              <m:ctrlPr>
                <w:rPr>
                  <w:rFonts w:ascii="Cambria Math" w:hAnsi="Cambria Math"/>
                  <w:bCs/>
                  <w:i/>
                </w:rPr>
              </m:ctrlPr>
            </m:sSubPr>
            <m:e>
              <m:r>
                <w:rPr>
                  <w:rFonts w:ascii="Cambria Math" w:hAnsi="Cambria Math"/>
                </w:rPr>
                <m:t>n</m:t>
              </m:r>
            </m:e>
            <m:sub>
              <m:r>
                <w:rPr>
                  <w:rFonts w:ascii="Cambria Math" w:hAnsi="Cambria Math"/>
                </w:rPr>
                <m:t>2</m:t>
              </m:r>
            </m:sub>
          </m:sSub>
          <m:r>
            <w:rPr>
              <w:rFonts w:ascii="Cambria Math" w:hAnsi="Cambria Math"/>
            </w:rPr>
            <m:t xml:space="preserve"> </m:t>
          </m:r>
          <m:sSub>
            <m:sSubPr>
              <m:ctrlPr>
                <w:rPr>
                  <w:rFonts w:ascii="Cambria Math" w:hAnsi="Cambria Math"/>
                  <w:bCs/>
                  <w:i/>
                </w:rPr>
              </m:ctrlPr>
            </m:sSubPr>
            <m:e>
              <m:r>
                <w:rPr>
                  <w:rFonts w:ascii="Cambria Math" w:hAnsi="Cambria Math"/>
                </w:rPr>
                <m:t>H</m:t>
              </m:r>
            </m:e>
            <m:sub>
              <m:r>
                <w:rPr>
                  <w:rFonts w:ascii="Cambria Math" w:hAnsi="Cambria Math"/>
                </w:rPr>
                <m:t>2</m:t>
              </m:r>
            </m:sub>
          </m:sSub>
          <m:r>
            <w:rPr>
              <w:rFonts w:ascii="Cambria Math" w:hAnsi="Cambria Math"/>
            </w:rPr>
            <m:t>O+</m:t>
          </m:r>
          <m:sSub>
            <m:sSubPr>
              <m:ctrlPr>
                <w:rPr>
                  <w:rFonts w:ascii="Cambria Math" w:hAnsi="Cambria Math"/>
                  <w:bCs/>
                  <w:i/>
                </w:rPr>
              </m:ctrlPr>
            </m:sSubPr>
            <m:e>
              <m:r>
                <w:rPr>
                  <w:rFonts w:ascii="Cambria Math" w:hAnsi="Cambria Math"/>
                </w:rPr>
                <m:t>n</m:t>
              </m:r>
            </m:e>
            <m:sub>
              <m:r>
                <w:rPr>
                  <w:rFonts w:ascii="Cambria Math" w:hAnsi="Cambria Math"/>
                </w:rPr>
                <m:t>3</m:t>
              </m:r>
            </m:sub>
          </m:sSub>
          <m:r>
            <w:rPr>
              <w:rFonts w:ascii="Cambria Math" w:hAnsi="Cambria Math"/>
            </w:rPr>
            <m:t xml:space="preserve"> </m:t>
          </m:r>
          <m:sSub>
            <m:sSubPr>
              <m:ctrlPr>
                <w:rPr>
                  <w:rFonts w:ascii="Cambria Math" w:hAnsi="Cambria Math"/>
                  <w:bCs/>
                  <w:i/>
                </w:rPr>
              </m:ctrlPr>
            </m:sSubPr>
            <m:e>
              <m:r>
                <w:rPr>
                  <w:rFonts w:ascii="Cambria Math" w:hAnsi="Cambria Math"/>
                </w:rPr>
                <m:t>N</m:t>
              </m:r>
            </m:e>
            <m:sub>
              <m:r>
                <w:rPr>
                  <w:rFonts w:ascii="Cambria Math" w:hAnsi="Cambria Math"/>
                </w:rPr>
                <m:t>2</m:t>
              </m:r>
            </m:sub>
          </m:sSub>
        </m:oMath>
      </m:oMathPara>
    </w:p>
    <w:p w14:paraId="27C960B2" w14:textId="16D8A7CB" w:rsidR="00BE66ED" w:rsidRDefault="00BE66ED" w:rsidP="00BE66ED">
      <w:pPr>
        <w:pStyle w:val="Caption"/>
        <w:jc w:val="center"/>
        <w:rPr>
          <w:bCs/>
        </w:rPr>
      </w:pPr>
      <w:bookmarkStart w:id="2" w:name="_Toc28869297"/>
      <w:r>
        <w:t xml:space="preserve">Equation </w:t>
      </w:r>
      <w:r w:rsidR="009D356F">
        <w:fldChar w:fldCharType="begin"/>
      </w:r>
      <w:r w:rsidR="009D356F">
        <w:instrText xml:space="preserve"> SEQ Equation \* ARABIC </w:instrText>
      </w:r>
      <w:r w:rsidR="009D356F">
        <w:fldChar w:fldCharType="separate"/>
      </w:r>
      <w:r w:rsidR="009D356F">
        <w:rPr>
          <w:noProof/>
        </w:rPr>
        <w:t>1</w:t>
      </w:r>
      <w:r w:rsidR="009D356F">
        <w:fldChar w:fldCharType="end"/>
      </w:r>
      <w:r>
        <w:t xml:space="preserve"> </w:t>
      </w:r>
      <w:r w:rsidR="00337460">
        <w:t>–</w:t>
      </w:r>
      <w:r>
        <w:t xml:space="preserve"> Stoichiometric Combustion Equation</w:t>
      </w:r>
      <w:bookmarkEnd w:id="2"/>
    </w:p>
    <w:p w14:paraId="42CE4CF0" w14:textId="77777777" w:rsidR="004D6E85" w:rsidRDefault="004D6E85" w:rsidP="004D6E85">
      <w:pPr>
        <w:pStyle w:val="NoSpacing"/>
        <w:rPr>
          <w:bCs/>
        </w:rPr>
      </w:pPr>
    </w:p>
    <w:p w14:paraId="502BF1E8" w14:textId="40EC42DF" w:rsidR="004D6E85" w:rsidRDefault="004D6E85" w:rsidP="00ED4998">
      <w:pPr>
        <w:pStyle w:val="NoSpacing"/>
        <w:jc w:val="both"/>
        <w:rPr>
          <w:bCs/>
        </w:rPr>
      </w:pPr>
      <w:r>
        <w:rPr>
          <w:bCs/>
        </w:rPr>
        <w:t>This is the easiest equation to use as the number of Carbon molecules in the fuel, directly correlates to the number of Carbon Dioxide Molecules in the reaction, assuming complete combustion.</w:t>
      </w:r>
    </w:p>
    <w:p w14:paraId="751198B8" w14:textId="3F1CD41D" w:rsidR="00BA33FC" w:rsidRDefault="00BA33FC" w:rsidP="008619BC">
      <w:pPr>
        <w:pStyle w:val="NoSpacing"/>
        <w:rPr>
          <w:bCs/>
        </w:rPr>
      </w:pPr>
    </w:p>
    <w:p w14:paraId="74F09533" w14:textId="328B16BE" w:rsidR="004E13AA" w:rsidRDefault="003C737E" w:rsidP="004E13AA">
      <w:pPr>
        <w:pStyle w:val="NoSpacing"/>
        <w:keepNext/>
      </w:pPr>
      <m:oMathPara>
        <m:oMath>
          <m:sSub>
            <m:sSubPr>
              <m:ctrlPr>
                <w:rPr>
                  <w:rFonts w:ascii="Cambria Math" w:hAnsi="Cambria Math"/>
                  <w:bCs/>
                  <w:i/>
                </w:rPr>
              </m:ctrlPr>
            </m:sSubPr>
            <m:e>
              <m:r>
                <w:rPr>
                  <w:rFonts w:ascii="Cambria Math" w:hAnsi="Cambria Math"/>
                </w:rPr>
                <m:t>n</m:t>
              </m:r>
            </m:e>
            <m:sub>
              <m:r>
                <w:rPr>
                  <w:rFonts w:ascii="Cambria Math" w:hAnsi="Cambria Math"/>
                </w:rPr>
                <m:t>1</m:t>
              </m:r>
            </m:sub>
          </m:sSub>
          <m:r>
            <w:rPr>
              <w:rFonts w:ascii="Cambria Math" w:hAnsi="Cambria Math"/>
              <w:sz w:val="24"/>
              <w:szCs w:val="24"/>
            </w:rPr>
            <m:t>=</m:t>
          </m:r>
          <m:d>
            <m:dPr>
              <m:ctrlPr>
                <w:rPr>
                  <w:rFonts w:ascii="Cambria Math" w:hAnsi="Cambria Math"/>
                  <w:i/>
                </w:rPr>
              </m:ctrlPr>
            </m:dPr>
            <m:e>
              <m:r>
                <w:rPr>
                  <w:rFonts w:ascii="Cambria Math" w:hAnsi="Cambria Math"/>
                </w:rPr>
                <m:t>Iso</m:t>
              </m:r>
              <m:r>
                <w:rPr>
                  <w:rFonts w:ascii="Cambria Math" w:hAnsi="Cambria Math"/>
                </w:rPr>
                <m:t xml:space="preserve"> </m:t>
              </m:r>
              <m:r>
                <w:rPr>
                  <w:rFonts w:ascii="Cambria Math" w:hAnsi="Cambria Math"/>
                </w:rPr>
                <m:t>Octane</m:t>
              </m:r>
            </m:e>
          </m:d>
          <m:r>
            <w:rPr>
              <w:rFonts w:ascii="Cambria Math" w:hAnsi="Cambria Math"/>
            </w:rPr>
            <m:t xml:space="preserve"> 8+</m:t>
          </m:r>
          <m:d>
            <m:dPr>
              <m:ctrlPr>
                <w:rPr>
                  <w:rFonts w:ascii="Cambria Math" w:hAnsi="Cambria Math"/>
                  <w:i/>
                </w:rPr>
              </m:ctrlPr>
            </m:dPr>
            <m:e>
              <m:r>
                <w:rPr>
                  <w:rFonts w:ascii="Cambria Math" w:hAnsi="Cambria Math"/>
                </w:rPr>
                <m:t>Methanol</m:t>
              </m:r>
            </m:e>
          </m:d>
          <m:r>
            <w:rPr>
              <w:rFonts w:ascii="Cambria Math" w:hAnsi="Cambria Math"/>
            </w:rPr>
            <m:t xml:space="preserve"> 1</m:t>
          </m:r>
          <m:r>
            <w:rPr>
              <w:rFonts w:ascii="Cambria Math" w:hAnsi="Cambria Math"/>
              <w:sz w:val="24"/>
              <w:szCs w:val="24"/>
            </w:rPr>
            <m:t>=9</m:t>
          </m:r>
        </m:oMath>
      </m:oMathPara>
    </w:p>
    <w:p w14:paraId="50022D62" w14:textId="4071DB7E" w:rsidR="00BA33FC" w:rsidRPr="00BA33FC" w:rsidRDefault="004E13AA" w:rsidP="004E13AA">
      <w:pPr>
        <w:pStyle w:val="Caption"/>
        <w:jc w:val="center"/>
        <w:rPr>
          <w:bCs/>
        </w:rPr>
      </w:pPr>
      <w:bookmarkStart w:id="3" w:name="_Toc28869298"/>
      <w:r>
        <w:t xml:space="preserve">Equation </w:t>
      </w:r>
      <w:r w:rsidR="009D356F">
        <w:fldChar w:fldCharType="begin"/>
      </w:r>
      <w:r w:rsidR="009D356F">
        <w:instrText xml:space="preserve"> SEQ Equation \* ARABIC </w:instrText>
      </w:r>
      <w:r w:rsidR="009D356F">
        <w:fldChar w:fldCharType="separate"/>
      </w:r>
      <w:r w:rsidR="009D356F">
        <w:rPr>
          <w:noProof/>
        </w:rPr>
        <w:t>2</w:t>
      </w:r>
      <w:r w:rsidR="009D356F">
        <w:fldChar w:fldCharType="end"/>
      </w:r>
      <w:r>
        <w:t xml:space="preserve"> </w:t>
      </w:r>
      <w:r w:rsidR="00337460">
        <w:t>–</w:t>
      </w:r>
      <w:r>
        <w:t xml:space="preserve"> Number of Carbon Dioxide Molecules</w:t>
      </w:r>
      <w:r w:rsidR="004B7BFA">
        <w:t xml:space="preserve"> Equation</w:t>
      </w:r>
      <w:bookmarkEnd w:id="3"/>
    </w:p>
    <w:p w14:paraId="3C605DEB" w14:textId="77777777" w:rsidR="004D6E85" w:rsidRDefault="004D6E85" w:rsidP="004D6E85">
      <w:pPr>
        <w:pStyle w:val="NoSpacing"/>
      </w:pPr>
    </w:p>
    <w:p w14:paraId="30869B7C" w14:textId="3707AC0E" w:rsidR="004D6E85" w:rsidRDefault="004D6E85" w:rsidP="00ED4998">
      <w:pPr>
        <w:pStyle w:val="NoSpacing"/>
        <w:jc w:val="both"/>
      </w:pPr>
      <w:r>
        <w:t xml:space="preserve">The number of </w:t>
      </w:r>
      <w:r w:rsidRPr="004E13AA">
        <w:t xml:space="preserve">Dihydrogen </w:t>
      </w:r>
      <w:r>
        <w:t>M</w:t>
      </w:r>
      <w:r w:rsidRPr="004E13AA">
        <w:t>onoxide</w:t>
      </w:r>
      <w:r>
        <w:t xml:space="preserve"> (Water) molecules within the reaction, equals the name of Hydrogen molecules within the fuel, divided by 2. This is due to Hydrogen being a single molecule within the fuel but when reacting with the Oxygen from the air, two Hydrogens bond to a single Oxygen molecule so the overall number of separate molecules is halved.</w:t>
      </w:r>
    </w:p>
    <w:p w14:paraId="750EB3C8" w14:textId="77777777" w:rsidR="004E13AA" w:rsidRPr="004E13AA" w:rsidRDefault="004E13AA" w:rsidP="008619BC">
      <w:pPr>
        <w:pStyle w:val="NoSpacing"/>
        <w:rPr>
          <w:bCs/>
        </w:rPr>
      </w:pPr>
    </w:p>
    <w:p w14:paraId="2915C0EE" w14:textId="25332A72" w:rsidR="004E13AA" w:rsidRDefault="003C737E" w:rsidP="004E13AA">
      <w:pPr>
        <w:pStyle w:val="NoSpacing"/>
        <w:keepNext/>
      </w:pPr>
      <m:oMathPara>
        <m:oMath>
          <m:sSub>
            <m:sSubPr>
              <m:ctrlPr>
                <w:rPr>
                  <w:rFonts w:ascii="Cambria Math" w:hAnsi="Cambria Math"/>
                  <w:bCs/>
                  <w:i/>
                </w:rPr>
              </m:ctrlPr>
            </m:sSubPr>
            <m:e>
              <m:r>
                <w:rPr>
                  <w:rFonts w:ascii="Cambria Math" w:hAnsi="Cambria Math"/>
                </w:rPr>
                <m:t>n</m:t>
              </m:r>
            </m:e>
            <m:sub>
              <m:r>
                <w:rPr>
                  <w:rFonts w:ascii="Cambria Math" w:hAnsi="Cambria Math"/>
                </w:rPr>
                <m:t>2</m:t>
              </m:r>
            </m:sub>
          </m:sSub>
          <m:r>
            <w:rPr>
              <w:rFonts w:ascii="Cambria Math" w:hAnsi="Cambria Math"/>
            </w:rPr>
            <m:t>=</m:t>
          </m:r>
          <m:f>
            <m:fPr>
              <m:ctrlPr>
                <w:rPr>
                  <w:rFonts w:ascii="Cambria Math" w:hAnsi="Cambria Math"/>
                  <w:bCs/>
                  <w:i/>
                </w:rPr>
              </m:ctrlPr>
            </m:fPr>
            <m:num>
              <m:d>
                <m:dPr>
                  <m:ctrlPr>
                    <w:rPr>
                      <w:rFonts w:ascii="Cambria Math" w:hAnsi="Cambria Math"/>
                      <w:i/>
                    </w:rPr>
                  </m:ctrlPr>
                </m:dPr>
                <m:e>
                  <m:r>
                    <w:rPr>
                      <w:rFonts w:ascii="Cambria Math" w:hAnsi="Cambria Math"/>
                    </w:rPr>
                    <m:t>Iso</m:t>
                  </m:r>
                  <m:r>
                    <w:rPr>
                      <w:rFonts w:ascii="Cambria Math" w:hAnsi="Cambria Math"/>
                    </w:rPr>
                    <m:t xml:space="preserve"> </m:t>
                  </m:r>
                  <m:r>
                    <w:rPr>
                      <w:rFonts w:ascii="Cambria Math" w:hAnsi="Cambria Math"/>
                    </w:rPr>
                    <m:t>Octane</m:t>
                  </m:r>
                </m:e>
              </m:d>
              <m:r>
                <w:rPr>
                  <w:rFonts w:ascii="Cambria Math" w:hAnsi="Cambria Math"/>
                </w:rPr>
                <m:t xml:space="preserve"> 18+</m:t>
              </m:r>
              <m:d>
                <m:dPr>
                  <m:ctrlPr>
                    <w:rPr>
                      <w:rFonts w:ascii="Cambria Math" w:hAnsi="Cambria Math"/>
                      <w:i/>
                    </w:rPr>
                  </m:ctrlPr>
                </m:dPr>
                <m:e>
                  <m:r>
                    <w:rPr>
                      <w:rFonts w:ascii="Cambria Math" w:hAnsi="Cambria Math"/>
                    </w:rPr>
                    <m:t>Methanol</m:t>
                  </m:r>
                </m:e>
              </m:d>
              <m:r>
                <w:rPr>
                  <w:rFonts w:ascii="Cambria Math" w:hAnsi="Cambria Math"/>
                </w:rPr>
                <m:t xml:space="preserve"> 4</m:t>
              </m:r>
            </m:num>
            <m:den>
              <m:r>
                <w:rPr>
                  <w:rFonts w:ascii="Cambria Math" w:hAnsi="Cambria Math"/>
                </w:rPr>
                <m:t>2</m:t>
              </m:r>
            </m:den>
          </m:f>
          <m:r>
            <w:rPr>
              <w:rFonts w:ascii="Cambria Math" w:hAnsi="Cambria Math"/>
            </w:rPr>
            <m:t>=11</m:t>
          </m:r>
        </m:oMath>
      </m:oMathPara>
    </w:p>
    <w:p w14:paraId="7D94EEC5" w14:textId="1C7A022B" w:rsidR="008619BC" w:rsidRPr="004E13AA" w:rsidRDefault="004E13AA" w:rsidP="004E13AA">
      <w:pPr>
        <w:pStyle w:val="Caption"/>
        <w:jc w:val="center"/>
        <w:rPr>
          <w:bCs/>
          <w:sz w:val="22"/>
          <w:szCs w:val="22"/>
        </w:rPr>
      </w:pPr>
      <w:bookmarkStart w:id="4" w:name="_Toc28869299"/>
      <w:r>
        <w:t xml:space="preserve">Equation </w:t>
      </w:r>
      <w:r w:rsidR="009D356F">
        <w:fldChar w:fldCharType="begin"/>
      </w:r>
      <w:r w:rsidR="009D356F">
        <w:instrText xml:space="preserve"> SEQ Equation \* ARABIC </w:instrText>
      </w:r>
      <w:r w:rsidR="009D356F">
        <w:fldChar w:fldCharType="separate"/>
      </w:r>
      <w:r w:rsidR="009D356F">
        <w:rPr>
          <w:noProof/>
        </w:rPr>
        <w:t>3</w:t>
      </w:r>
      <w:r w:rsidR="009D356F">
        <w:fldChar w:fldCharType="end"/>
      </w:r>
      <w:r>
        <w:t xml:space="preserve"> </w:t>
      </w:r>
      <w:r w:rsidR="00337460">
        <w:t>–</w:t>
      </w:r>
      <w:r>
        <w:t xml:space="preserve"> Number of Water Molecules</w:t>
      </w:r>
      <w:r w:rsidR="004B7BFA">
        <w:t xml:space="preserve"> Equation</w:t>
      </w:r>
      <w:bookmarkEnd w:id="4"/>
    </w:p>
    <w:p w14:paraId="54B2F8FD" w14:textId="77777777" w:rsidR="0057054B" w:rsidRDefault="0057054B" w:rsidP="004E13AA">
      <w:pPr>
        <w:pStyle w:val="NoSpacing"/>
      </w:pPr>
    </w:p>
    <w:p w14:paraId="06460E98" w14:textId="677C9B8A" w:rsidR="0057054B" w:rsidRDefault="0088187F" w:rsidP="00ED4998">
      <w:pPr>
        <w:pStyle w:val="NoSpacing"/>
        <w:jc w:val="both"/>
      </w:pPr>
      <w:r>
        <w:t xml:space="preserve">The next equation depends entirely on whether the fuels in the products side of the </w:t>
      </w:r>
      <w:r w:rsidR="00BE66ED">
        <w:t>stoichiometric combustion equation</w:t>
      </w:r>
      <w:r w:rsidR="0057054B">
        <w:t xml:space="preserve"> contain Oxygen molecules or not. If the fuels, e.g. Methanol, contains Oxygen</w:t>
      </w:r>
      <w:r w:rsidR="0057054B" w:rsidRPr="0057054B">
        <w:t xml:space="preserve"> </w:t>
      </w:r>
      <w:r w:rsidR="0057054B">
        <w:t>molecules, this number needs to be subtracted within the equation below to balance out the formula for the ratio of air within th</w:t>
      </w:r>
      <w:r w:rsidR="00293F63">
        <w:t>e products calculated above</w:t>
      </w:r>
      <w:r w:rsidR="00124AC2">
        <w:t xml:space="preserve"> (n</w:t>
      </w:r>
      <w:r w:rsidR="00124AC2">
        <w:rPr>
          <w:vertAlign w:val="subscript"/>
        </w:rPr>
        <w:t>1</w:t>
      </w:r>
      <w:r w:rsidR="00124AC2">
        <w:t xml:space="preserve"> for </w:t>
      </w:r>
      <w:r w:rsidR="00124AC2" w:rsidRPr="00124AC2">
        <w:t>CO</w:t>
      </w:r>
      <w:r w:rsidR="00124AC2" w:rsidRPr="00124AC2">
        <w:rPr>
          <w:vertAlign w:val="subscript"/>
        </w:rPr>
        <w:t>2</w:t>
      </w:r>
      <w:r w:rsidR="00124AC2">
        <w:t xml:space="preserve"> </w:t>
      </w:r>
      <w:r w:rsidR="00124AC2" w:rsidRPr="00124AC2">
        <w:t>and</w:t>
      </w:r>
      <w:r w:rsidR="00124AC2">
        <w:t xml:space="preserve"> n</w:t>
      </w:r>
      <w:r w:rsidR="00124AC2">
        <w:rPr>
          <w:vertAlign w:val="subscript"/>
        </w:rPr>
        <w:t>2</w:t>
      </w:r>
      <w:r w:rsidR="00124AC2">
        <w:t xml:space="preserve"> for H</w:t>
      </w:r>
      <w:r w:rsidR="00124AC2">
        <w:rPr>
          <w:vertAlign w:val="subscript"/>
        </w:rPr>
        <w:t>2</w:t>
      </w:r>
      <w:r w:rsidR="00124AC2">
        <w:t>O)</w:t>
      </w:r>
      <w:r w:rsidR="0057054B">
        <w:t>.</w:t>
      </w:r>
    </w:p>
    <w:p w14:paraId="46DFCFE2" w14:textId="1336F835" w:rsidR="0088187F" w:rsidRDefault="0088187F" w:rsidP="004E13AA">
      <w:pPr>
        <w:pStyle w:val="NoSpacing"/>
      </w:pPr>
    </w:p>
    <w:p w14:paraId="3EDCBA55" w14:textId="584E2A23" w:rsidR="0088187F" w:rsidRPr="004E13AA" w:rsidRDefault="0057054B" w:rsidP="004E13AA">
      <w:pPr>
        <w:pStyle w:val="NoSpacing"/>
      </w:pPr>
      <m:oMathPara>
        <m:oMath>
          <m:r>
            <w:rPr>
              <w:rFonts w:ascii="Cambria Math" w:hAnsi="Cambria Math"/>
            </w:rPr>
            <m:t>x=</m:t>
          </m:r>
          <m:f>
            <m:fPr>
              <m:ctrlPr>
                <w:rPr>
                  <w:rFonts w:ascii="Cambria Math" w:hAnsi="Cambria Math"/>
                  <w:i/>
                </w:rPr>
              </m:ctrlPr>
            </m:fPr>
            <m:num>
              <m:d>
                <m:dPr>
                  <m:ctrlPr>
                    <w:rPr>
                      <w:rFonts w:ascii="Cambria Math" w:hAnsi="Cambria Math"/>
                      <w:i/>
                    </w:rPr>
                  </m:ctrlPr>
                </m:dPr>
                <m:e>
                  <m:d>
                    <m:dPr>
                      <m:ctrlPr>
                        <w:rPr>
                          <w:rFonts w:ascii="Cambria Math" w:hAnsi="Cambria Math"/>
                          <w:i/>
                        </w:rPr>
                      </m:ctrlPr>
                    </m:dPr>
                    <m:e>
                      <m:r>
                        <w:rPr>
                          <w:rFonts w:ascii="Cambria Math" w:hAnsi="Cambria Math"/>
                        </w:rPr>
                        <m:t>2*</m:t>
                      </m:r>
                      <m:d>
                        <m:dPr>
                          <m:ctrlPr>
                            <w:rPr>
                              <w:rFonts w:ascii="Cambria Math" w:hAnsi="Cambria Math"/>
                              <w:i/>
                            </w:rPr>
                          </m:ctrlPr>
                        </m:dPr>
                        <m:e>
                          <m:sSub>
                            <m:sSubPr>
                              <m:ctrlPr>
                                <w:rPr>
                                  <w:rFonts w:ascii="Cambria Math" w:hAnsi="Cambria Math"/>
                                  <w:i/>
                                </w:rPr>
                              </m:ctrlPr>
                            </m:sSubPr>
                            <m:e>
                              <m:r>
                                <w:rPr>
                                  <w:rFonts w:ascii="Cambria Math" w:hAnsi="Cambria Math"/>
                                </w:rPr>
                                <m:t>n</m:t>
                              </m:r>
                            </m:e>
                            <m:sub>
                              <m:r>
                                <w:rPr>
                                  <w:rFonts w:ascii="Cambria Math" w:hAnsi="Cambria Math"/>
                                </w:rPr>
                                <m:t>1</m:t>
                              </m:r>
                            </m:sub>
                          </m:sSub>
                        </m:e>
                      </m:d>
                      <m:r>
                        <w:rPr>
                          <w:rFonts w:ascii="Cambria Math" w:hAnsi="Cambria Math"/>
                        </w:rPr>
                        <m:t xml:space="preserve"> 9</m:t>
                      </m:r>
                    </m:e>
                  </m:d>
                  <m:r>
                    <w:rPr>
                      <w:rFonts w:ascii="Cambria Math" w:hAnsi="Cambria Math"/>
                    </w:rPr>
                    <m:t>+</m:t>
                  </m:r>
                  <m:d>
                    <m:dPr>
                      <m:ctrlPr>
                        <w:rPr>
                          <w:rFonts w:ascii="Cambria Math" w:hAnsi="Cambria Math"/>
                          <w:i/>
                        </w:rPr>
                      </m:ctrlPr>
                    </m:dPr>
                    <m:e>
                      <m:sSub>
                        <m:sSubPr>
                          <m:ctrlPr>
                            <w:rPr>
                              <w:rFonts w:ascii="Cambria Math" w:hAnsi="Cambria Math"/>
                              <w:i/>
                            </w:rPr>
                          </m:ctrlPr>
                        </m:sSubPr>
                        <m:e>
                          <m:r>
                            <w:rPr>
                              <w:rFonts w:ascii="Cambria Math" w:hAnsi="Cambria Math"/>
                            </w:rPr>
                            <m:t>n</m:t>
                          </m:r>
                        </m:e>
                        <m:sub>
                          <m:r>
                            <w:rPr>
                              <w:rFonts w:ascii="Cambria Math" w:hAnsi="Cambria Math"/>
                            </w:rPr>
                            <m:t>2</m:t>
                          </m:r>
                        </m:sub>
                      </m:sSub>
                    </m:e>
                  </m:d>
                  <m:r>
                    <w:rPr>
                      <w:rFonts w:ascii="Cambria Math" w:hAnsi="Cambria Math"/>
                    </w:rPr>
                    <m:t xml:space="preserve"> 11 -</m:t>
                  </m:r>
                  <m:r>
                    <w:rPr>
                      <w:rFonts w:ascii="Cambria Math" w:hAnsi="Cambria Math"/>
                    </w:rPr>
                    <m:t>(Fuel Oxygen) 1</m:t>
                  </m:r>
                </m:e>
              </m:d>
            </m:num>
            <m:den>
              <m:r>
                <w:rPr>
                  <w:rFonts w:ascii="Cambria Math" w:hAnsi="Cambria Math"/>
                </w:rPr>
                <m:t>2</m:t>
              </m:r>
            </m:den>
          </m:f>
          <m:r>
            <w:rPr>
              <w:rFonts w:ascii="Cambria Math" w:hAnsi="Cambria Math"/>
            </w:rPr>
            <m:t>= 14</m:t>
          </m:r>
        </m:oMath>
      </m:oMathPara>
    </w:p>
    <w:p w14:paraId="6CCA0BDD" w14:textId="29545252" w:rsidR="00620047" w:rsidRDefault="004B7BFA" w:rsidP="004B7BFA">
      <w:pPr>
        <w:pStyle w:val="Caption"/>
        <w:jc w:val="center"/>
      </w:pPr>
      <w:bookmarkStart w:id="5" w:name="_Toc28869300"/>
      <w:r>
        <w:t xml:space="preserve">Equation </w:t>
      </w:r>
      <w:r w:rsidR="009D356F">
        <w:fldChar w:fldCharType="begin"/>
      </w:r>
      <w:r w:rsidR="009D356F">
        <w:instrText xml:space="preserve"> SEQ Equation \* ARABIC </w:instrText>
      </w:r>
      <w:r w:rsidR="009D356F">
        <w:fldChar w:fldCharType="separate"/>
      </w:r>
      <w:r w:rsidR="009D356F">
        <w:rPr>
          <w:noProof/>
        </w:rPr>
        <w:t>4</w:t>
      </w:r>
      <w:r w:rsidR="009D356F">
        <w:fldChar w:fldCharType="end"/>
      </w:r>
      <w:r>
        <w:t xml:space="preserve"> </w:t>
      </w:r>
      <w:r w:rsidR="00337460">
        <w:t>–</w:t>
      </w:r>
      <w:r>
        <w:t xml:space="preserve"> </w:t>
      </w:r>
      <w:r w:rsidRPr="00902625">
        <w:t>Air Products Ratio Equation</w:t>
      </w:r>
      <w:bookmarkEnd w:id="5"/>
    </w:p>
    <w:p w14:paraId="58829DEF" w14:textId="77777777" w:rsidR="00ED4998" w:rsidRDefault="00ED4998" w:rsidP="00ED4998">
      <w:pPr>
        <w:pStyle w:val="NoSpacing"/>
        <w:jc w:val="both"/>
      </w:pPr>
    </w:p>
    <w:p w14:paraId="45B9E497" w14:textId="77777777" w:rsidR="00ED4998" w:rsidRDefault="00ED4998" w:rsidP="00ED4998">
      <w:pPr>
        <w:pStyle w:val="NoSpacing"/>
        <w:jc w:val="both"/>
      </w:pPr>
    </w:p>
    <w:p w14:paraId="7749798F" w14:textId="25F1BBAF" w:rsidR="004B7BFA" w:rsidRDefault="004B7BFA" w:rsidP="00ED4998">
      <w:pPr>
        <w:pStyle w:val="NoSpacing"/>
        <w:jc w:val="both"/>
      </w:pPr>
      <w:r>
        <w:t>Once the air ratio has been determined, the final number of molecules can be evaluated. ‘x’ is multiplied by the ratio of Nitrogen to Oxygen within the atmosphere, 3.76,</w:t>
      </w:r>
      <w:r w:rsidRPr="004B7BFA">
        <w:t xml:space="preserve"> </w:t>
      </w:r>
      <w:r>
        <w:t>this will return the number of Nitrogen molecules within the combustion reaction.</w:t>
      </w:r>
    </w:p>
    <w:p w14:paraId="2C9D4098" w14:textId="27C3DB84" w:rsidR="004B7BFA" w:rsidRDefault="004B7BFA" w:rsidP="004B7BFA">
      <w:pPr>
        <w:pStyle w:val="NoSpacing"/>
      </w:pPr>
    </w:p>
    <w:p w14:paraId="1FDB2F69" w14:textId="63DC19A0" w:rsidR="004B7BFA" w:rsidRDefault="003C737E" w:rsidP="004B7BFA">
      <w:pPr>
        <w:pStyle w:val="NoSpacing"/>
        <w:keepNext/>
      </w:pPr>
      <m:oMathPara>
        <m:oMath>
          <m:sSub>
            <m:sSubPr>
              <m:ctrlPr>
                <w:rPr>
                  <w:rFonts w:ascii="Cambria Math" w:hAnsi="Cambria Math"/>
                  <w:i/>
                </w:rPr>
              </m:ctrlPr>
            </m:sSubPr>
            <m:e>
              <m:r>
                <w:rPr>
                  <w:rFonts w:ascii="Cambria Math" w:hAnsi="Cambria Math"/>
                </w:rPr>
                <m:t>n</m:t>
              </m:r>
            </m:e>
            <m:sub>
              <m:r>
                <w:rPr>
                  <w:rFonts w:ascii="Cambria Math" w:hAnsi="Cambria Math"/>
                </w:rPr>
                <m:t>3</m:t>
              </m:r>
            </m:sub>
          </m:sSub>
          <m:r>
            <w:rPr>
              <w:rFonts w:ascii="Cambria Math" w:hAnsi="Cambria Math"/>
            </w:rPr>
            <m:t>=3.76*14=52.67</m:t>
          </m:r>
        </m:oMath>
      </m:oMathPara>
    </w:p>
    <w:p w14:paraId="1FC917B2" w14:textId="2997A40D" w:rsidR="004B7BFA" w:rsidRDefault="004B7BFA" w:rsidP="004B7BFA">
      <w:pPr>
        <w:pStyle w:val="Caption"/>
        <w:jc w:val="center"/>
      </w:pPr>
      <w:bookmarkStart w:id="6" w:name="_Toc28869301"/>
      <w:r>
        <w:t xml:space="preserve">Equation </w:t>
      </w:r>
      <w:r w:rsidR="009D356F">
        <w:fldChar w:fldCharType="begin"/>
      </w:r>
      <w:r w:rsidR="009D356F">
        <w:instrText xml:space="preserve"> SEQ Equation \* ARABIC </w:instrText>
      </w:r>
      <w:r w:rsidR="009D356F">
        <w:fldChar w:fldCharType="separate"/>
      </w:r>
      <w:r w:rsidR="009D356F">
        <w:rPr>
          <w:noProof/>
        </w:rPr>
        <w:t>5</w:t>
      </w:r>
      <w:r w:rsidR="009D356F">
        <w:fldChar w:fldCharType="end"/>
      </w:r>
      <w:r>
        <w:t xml:space="preserve"> </w:t>
      </w:r>
      <w:r w:rsidR="00337460">
        <w:t xml:space="preserve">– </w:t>
      </w:r>
      <w:r>
        <w:t xml:space="preserve"> Number of Nitrogen Molecules Equation</w:t>
      </w:r>
      <w:bookmarkEnd w:id="6"/>
    </w:p>
    <w:p w14:paraId="1A24F14C" w14:textId="77777777" w:rsidR="007B001B" w:rsidRPr="007B001B" w:rsidRDefault="007B001B" w:rsidP="007B001B">
      <w:pPr>
        <w:pStyle w:val="NoSpacing"/>
      </w:pPr>
    </w:p>
    <w:p w14:paraId="3FCE2DD9" w14:textId="2C3570F2" w:rsidR="004B7BFA" w:rsidRDefault="00CD0834" w:rsidP="00ED4998">
      <w:pPr>
        <w:pStyle w:val="NoSpacing"/>
        <w:jc w:val="both"/>
      </w:pPr>
      <w:r>
        <w:t>Once all the ‘n’ values have been equated, the mass of the air on the products side of the stoichiometric equation can be determined.</w:t>
      </w:r>
    </w:p>
    <w:p w14:paraId="193AD087" w14:textId="005E9201" w:rsidR="00CD0834" w:rsidRDefault="00CD0834" w:rsidP="004B7BFA">
      <w:pPr>
        <w:pStyle w:val="NoSpacing"/>
      </w:pPr>
    </w:p>
    <w:p w14:paraId="6F08F5E4" w14:textId="45B37561" w:rsidR="007B001B" w:rsidRDefault="00CD0834" w:rsidP="007B001B">
      <w:pPr>
        <w:pStyle w:val="NoSpacing"/>
        <w:keepNext/>
      </w:pPr>
      <m:oMathPara>
        <m:oMath>
          <m:r>
            <w:rPr>
              <w:rFonts w:ascii="Cambria Math" w:hAnsi="Cambria Math"/>
            </w:rPr>
            <m:t>Air Mass=14*</m:t>
          </m:r>
          <m:d>
            <m:dPr>
              <m:ctrlPr>
                <w:rPr>
                  <w:rFonts w:ascii="Cambria Math" w:hAnsi="Cambria Math"/>
                  <w:i/>
                </w:rPr>
              </m:ctrlPr>
            </m:dPr>
            <m:e>
              <m:d>
                <m:dPr>
                  <m:ctrlPr>
                    <w:rPr>
                      <w:rFonts w:ascii="Cambria Math" w:hAnsi="Cambria Math"/>
                      <w:i/>
                    </w:rPr>
                  </m:ctrlPr>
                </m:dPr>
                <m:e>
                  <m:r>
                    <w:rPr>
                      <w:rFonts w:ascii="Cambria Math" w:hAnsi="Cambria Math"/>
                    </w:rPr>
                    <m:t>2*15.999</m:t>
                  </m:r>
                </m:e>
              </m:d>
              <m:r>
                <w:rPr>
                  <w:rFonts w:ascii="Cambria Math" w:hAnsi="Cambria Math"/>
                </w:rPr>
                <m:t>+</m:t>
              </m:r>
              <m:d>
                <m:dPr>
                  <m:ctrlPr>
                    <w:rPr>
                      <w:rFonts w:ascii="Cambria Math" w:hAnsi="Cambria Math"/>
                      <w:i/>
                    </w:rPr>
                  </m:ctrlPr>
                </m:dPr>
                <m:e>
                  <m:r>
                    <w:rPr>
                      <w:rFonts w:ascii="Cambria Math" w:hAnsi="Cambria Math"/>
                    </w:rPr>
                    <m:t>3.76*2*14.007</m:t>
                  </m:r>
                </m:e>
              </m:d>
            </m:e>
          </m:d>
          <m:r>
            <w:rPr>
              <w:rFonts w:ascii="Cambria Math" w:hAnsi="Cambria Math"/>
            </w:rPr>
            <m:t>=1922.6 kg</m:t>
          </m:r>
        </m:oMath>
      </m:oMathPara>
    </w:p>
    <w:p w14:paraId="5353BF10" w14:textId="49A76EB3" w:rsidR="00CD0834" w:rsidRDefault="007B001B" w:rsidP="007B001B">
      <w:pPr>
        <w:pStyle w:val="Caption"/>
        <w:jc w:val="center"/>
      </w:pPr>
      <w:bookmarkStart w:id="7" w:name="_Toc28869302"/>
      <w:r>
        <w:t xml:space="preserve">Equation </w:t>
      </w:r>
      <w:r w:rsidR="009D356F">
        <w:fldChar w:fldCharType="begin"/>
      </w:r>
      <w:r w:rsidR="009D356F">
        <w:instrText xml:space="preserve"> SEQ Equation \* ARABIC </w:instrText>
      </w:r>
      <w:r w:rsidR="009D356F">
        <w:fldChar w:fldCharType="separate"/>
      </w:r>
      <w:r w:rsidR="009D356F">
        <w:rPr>
          <w:noProof/>
        </w:rPr>
        <w:t>6</w:t>
      </w:r>
      <w:r w:rsidR="009D356F">
        <w:fldChar w:fldCharType="end"/>
      </w:r>
      <w:r>
        <w:t xml:space="preserve"> </w:t>
      </w:r>
      <w:r w:rsidR="00B47BB0">
        <w:t>–</w:t>
      </w:r>
      <w:r>
        <w:t xml:space="preserve"> Air Mass Equation</w:t>
      </w:r>
      <w:bookmarkEnd w:id="7"/>
    </w:p>
    <w:p w14:paraId="7446986A" w14:textId="77777777" w:rsidR="00CD0834" w:rsidRDefault="00CD0834" w:rsidP="004B7BFA">
      <w:pPr>
        <w:pStyle w:val="NoSpacing"/>
      </w:pPr>
    </w:p>
    <w:p w14:paraId="192EB8FB" w14:textId="734BA04F" w:rsidR="004B7BFA" w:rsidRDefault="008A442C" w:rsidP="00ED4998">
      <w:pPr>
        <w:pStyle w:val="NoSpacing"/>
        <w:jc w:val="both"/>
      </w:pPr>
      <w:r>
        <w:t>The mass of each fuel can be calculated by taking the number of molecules within each fuel and multiplying it by the molecular weight of each chemical.</w:t>
      </w:r>
    </w:p>
    <w:p w14:paraId="3751E49F" w14:textId="5BBC6D38" w:rsidR="008A442C" w:rsidRDefault="008A442C" w:rsidP="004B7BFA">
      <w:pPr>
        <w:pStyle w:val="NoSpacing"/>
      </w:pPr>
    </w:p>
    <w:p w14:paraId="66C75538" w14:textId="3F88D8E9" w:rsidR="00337460" w:rsidRDefault="007B001B" w:rsidP="00337460">
      <w:pPr>
        <w:pStyle w:val="NoSpacing"/>
        <w:keepNext/>
      </w:pPr>
      <m:oMathPara>
        <m:oMath>
          <m:r>
            <w:rPr>
              <w:rFonts w:ascii="Cambria Math" w:hAnsi="Cambria Math"/>
            </w:rPr>
            <m:t>Iso</m:t>
          </m:r>
          <m:r>
            <w:rPr>
              <w:rFonts w:ascii="Cambria Math" w:hAnsi="Cambria Math"/>
            </w:rPr>
            <m:t xml:space="preserve"> </m:t>
          </m:r>
          <m:r>
            <w:rPr>
              <w:rFonts w:ascii="Cambria Math" w:hAnsi="Cambria Math"/>
            </w:rPr>
            <m:t>Octane Fuel Mass=</m:t>
          </m:r>
          <m:d>
            <m:dPr>
              <m:ctrlPr>
                <w:rPr>
                  <w:rFonts w:ascii="Cambria Math" w:hAnsi="Cambria Math"/>
                  <w:i/>
                </w:rPr>
              </m:ctrlPr>
            </m:dPr>
            <m:e>
              <m:r>
                <w:rPr>
                  <w:rFonts w:ascii="Cambria Math" w:hAnsi="Cambria Math"/>
                </w:rPr>
                <m:t>8*12.0107</m:t>
              </m:r>
            </m:e>
          </m:d>
          <m:r>
            <w:rPr>
              <w:rFonts w:ascii="Cambria Math" w:hAnsi="Cambria Math"/>
            </w:rPr>
            <m:t>+</m:t>
          </m:r>
          <m:d>
            <m:dPr>
              <m:ctrlPr>
                <w:rPr>
                  <w:rFonts w:ascii="Cambria Math" w:hAnsi="Cambria Math"/>
                  <w:i/>
                </w:rPr>
              </m:ctrlPr>
            </m:dPr>
            <m:e>
              <m:r>
                <w:rPr>
                  <w:rFonts w:ascii="Cambria Math" w:hAnsi="Cambria Math"/>
                </w:rPr>
                <m:t>18*1.00784</m:t>
              </m:r>
            </m:e>
          </m:d>
          <m:r>
            <w:rPr>
              <w:rFonts w:ascii="Cambria Math" w:hAnsi="Cambria Math"/>
            </w:rPr>
            <m:t>=114.15 kg</m:t>
          </m:r>
        </m:oMath>
      </m:oMathPara>
    </w:p>
    <w:p w14:paraId="66B6E5CB" w14:textId="53A6A5CB" w:rsidR="008A442C" w:rsidRDefault="00337460" w:rsidP="00337460">
      <w:pPr>
        <w:pStyle w:val="Caption"/>
        <w:jc w:val="center"/>
      </w:pPr>
      <w:bookmarkStart w:id="8" w:name="_Toc28869303"/>
      <w:r>
        <w:t xml:space="preserve">Equation </w:t>
      </w:r>
      <w:r w:rsidR="009D356F">
        <w:fldChar w:fldCharType="begin"/>
      </w:r>
      <w:r w:rsidR="009D356F">
        <w:instrText xml:space="preserve"> SEQ Equation \* ARABIC </w:instrText>
      </w:r>
      <w:r w:rsidR="009D356F">
        <w:fldChar w:fldCharType="separate"/>
      </w:r>
      <w:r w:rsidR="009D356F">
        <w:rPr>
          <w:noProof/>
        </w:rPr>
        <w:t>7</w:t>
      </w:r>
      <w:r w:rsidR="009D356F">
        <w:fldChar w:fldCharType="end"/>
      </w:r>
      <w:r>
        <w:t xml:space="preserve"> – </w:t>
      </w:r>
      <w:r w:rsidR="007B001B">
        <w:t xml:space="preserve">Iso-Octane </w:t>
      </w:r>
      <w:r>
        <w:t>Fuel Mass Equation</w:t>
      </w:r>
      <w:bookmarkEnd w:id="8"/>
    </w:p>
    <w:p w14:paraId="661175B8" w14:textId="77777777" w:rsidR="007B001B" w:rsidRDefault="007B001B" w:rsidP="007B001B">
      <w:pPr>
        <w:pStyle w:val="NoSpacing"/>
        <w:keepNext/>
        <w:rPr>
          <w:rFonts w:eastAsiaTheme="minorEastAsia"/>
          <w:i/>
        </w:rPr>
      </w:pPr>
    </w:p>
    <w:p w14:paraId="69D6B818" w14:textId="0C31A024" w:rsidR="007B001B" w:rsidRDefault="00ED4998" w:rsidP="007B001B">
      <w:pPr>
        <w:pStyle w:val="NoSpacing"/>
        <w:keepNext/>
      </w:pPr>
      <m:oMathPara>
        <m:oMath>
          <m:r>
            <w:rPr>
              <w:rFonts w:ascii="Cambria Math" w:hAnsi="Cambria Math"/>
            </w:rPr>
            <m:t>Methanol Fuel Mass=</m:t>
          </m:r>
          <m:d>
            <m:dPr>
              <m:ctrlPr>
                <w:rPr>
                  <w:rFonts w:ascii="Cambria Math" w:hAnsi="Cambria Math"/>
                  <w:i/>
                </w:rPr>
              </m:ctrlPr>
            </m:dPr>
            <m:e>
              <m:r>
                <w:rPr>
                  <w:rFonts w:ascii="Cambria Math" w:hAnsi="Cambria Math"/>
                </w:rPr>
                <m:t>1*12.0107</m:t>
              </m:r>
            </m:e>
          </m:d>
          <m:r>
            <w:rPr>
              <w:rFonts w:ascii="Cambria Math" w:hAnsi="Cambria Math"/>
            </w:rPr>
            <m:t>+</m:t>
          </m:r>
          <m:d>
            <m:dPr>
              <m:ctrlPr>
                <w:rPr>
                  <w:rFonts w:ascii="Cambria Math" w:hAnsi="Cambria Math"/>
                  <w:i/>
                </w:rPr>
              </m:ctrlPr>
            </m:dPr>
            <m:e>
              <m:r>
                <w:rPr>
                  <w:rFonts w:ascii="Cambria Math" w:hAnsi="Cambria Math"/>
                </w:rPr>
                <m:t>4*1.00784</m:t>
              </m:r>
            </m:e>
          </m:d>
          <m:r>
            <w:rPr>
              <w:rFonts w:ascii="Cambria Math" w:hAnsi="Cambria Math"/>
            </w:rPr>
            <m:t>+</m:t>
          </m:r>
          <m:d>
            <m:dPr>
              <m:ctrlPr>
                <w:rPr>
                  <w:rFonts w:ascii="Cambria Math" w:hAnsi="Cambria Math"/>
                  <w:i/>
                </w:rPr>
              </m:ctrlPr>
            </m:dPr>
            <m:e>
              <m:r>
                <w:rPr>
                  <w:rFonts w:ascii="Cambria Math" w:hAnsi="Cambria Math"/>
                </w:rPr>
                <m:t>1*15.999</m:t>
              </m:r>
            </m:e>
          </m:d>
          <m:r>
            <w:rPr>
              <w:rFonts w:ascii="Cambria Math" w:hAnsi="Cambria Math"/>
            </w:rPr>
            <m:t>=32.04 kg</m:t>
          </m:r>
        </m:oMath>
      </m:oMathPara>
    </w:p>
    <w:p w14:paraId="039F09B5" w14:textId="7BB43342" w:rsidR="00337460" w:rsidRPr="007B001B" w:rsidRDefault="007B001B" w:rsidP="007B001B">
      <w:pPr>
        <w:pStyle w:val="Caption"/>
        <w:jc w:val="center"/>
        <w:rPr>
          <w:rFonts w:eastAsiaTheme="minorEastAsia"/>
        </w:rPr>
      </w:pPr>
      <w:bookmarkStart w:id="9" w:name="_Toc28869304"/>
      <w:r>
        <w:t xml:space="preserve">Equation </w:t>
      </w:r>
      <w:r w:rsidR="009D356F">
        <w:fldChar w:fldCharType="begin"/>
      </w:r>
      <w:r w:rsidR="009D356F">
        <w:instrText xml:space="preserve"> SEQ Equation \* ARABIC </w:instrText>
      </w:r>
      <w:r w:rsidR="009D356F">
        <w:fldChar w:fldCharType="separate"/>
      </w:r>
      <w:r w:rsidR="009D356F">
        <w:rPr>
          <w:noProof/>
        </w:rPr>
        <w:t>8</w:t>
      </w:r>
      <w:r w:rsidR="009D356F">
        <w:fldChar w:fldCharType="end"/>
      </w:r>
      <w:r>
        <w:t xml:space="preserve"> </w:t>
      </w:r>
      <w:r w:rsidR="00B47BB0">
        <w:t>–</w:t>
      </w:r>
      <w:r>
        <w:t xml:space="preserve"> Methanol Fuel Mass Equation</w:t>
      </w:r>
      <w:bookmarkEnd w:id="9"/>
    </w:p>
    <w:p w14:paraId="47452012" w14:textId="77777777" w:rsidR="007B001B" w:rsidRDefault="007B001B" w:rsidP="004D6E85">
      <w:pPr>
        <w:pStyle w:val="NoSpacing"/>
      </w:pPr>
    </w:p>
    <w:p w14:paraId="000860B9" w14:textId="6E72DAE9" w:rsidR="004D6E85" w:rsidRDefault="004D6E85" w:rsidP="00ED4998">
      <w:pPr>
        <w:pStyle w:val="NoSpacing"/>
        <w:jc w:val="both"/>
      </w:pPr>
      <w:r>
        <w:t xml:space="preserve">When there is a blend of two or more different fuels, these are added together to </w:t>
      </w:r>
      <w:r w:rsidR="00FF3922">
        <w:t>determine</w:t>
      </w:r>
      <w:r>
        <w:t xml:space="preserve"> the total fuel mass for the mixture.</w:t>
      </w:r>
    </w:p>
    <w:p w14:paraId="69CD321D" w14:textId="77777777" w:rsidR="004D6E85" w:rsidRDefault="004D6E85" w:rsidP="004B7BFA">
      <w:pPr>
        <w:pStyle w:val="NoSpacing"/>
      </w:pPr>
    </w:p>
    <w:p w14:paraId="4BB348AD" w14:textId="0ADF8B2A" w:rsidR="00337460" w:rsidRDefault="00337460" w:rsidP="00337460">
      <w:pPr>
        <w:pStyle w:val="NoSpacing"/>
        <w:keepNext/>
      </w:pPr>
      <m:oMathPara>
        <m:oMath>
          <m:r>
            <w:rPr>
              <w:rFonts w:ascii="Cambria Math" w:hAnsi="Cambria Math"/>
            </w:rPr>
            <m:t xml:space="preserve">Total Fuel Mass </m:t>
          </m:r>
          <m:d>
            <m:dPr>
              <m:ctrlPr>
                <w:rPr>
                  <w:rFonts w:ascii="Cambria Math" w:hAnsi="Cambria Math"/>
                  <w:i/>
                </w:rPr>
              </m:ctrlPr>
            </m:dPr>
            <m:e>
              <m:r>
                <w:rPr>
                  <w:rFonts w:ascii="Cambria Math" w:hAnsi="Cambria Math"/>
                </w:rPr>
                <m:t>Kg</m:t>
              </m:r>
            </m:e>
          </m:d>
          <m:r>
            <w:rPr>
              <w:rFonts w:ascii="Cambria Math" w:hAnsi="Cambria Math"/>
            </w:rPr>
            <m:t>=114.15 kg+32.04 kg= 146.19 kg</m:t>
          </m:r>
        </m:oMath>
      </m:oMathPara>
    </w:p>
    <w:p w14:paraId="5D0BA274" w14:textId="311ED4AA" w:rsidR="00337460" w:rsidRPr="00337460" w:rsidRDefault="00337460" w:rsidP="00337460">
      <w:pPr>
        <w:pStyle w:val="Caption"/>
        <w:jc w:val="center"/>
      </w:pPr>
      <w:bookmarkStart w:id="10" w:name="_Toc28869305"/>
      <w:r>
        <w:t xml:space="preserve">Equation </w:t>
      </w:r>
      <w:r w:rsidR="009D356F">
        <w:fldChar w:fldCharType="begin"/>
      </w:r>
      <w:r w:rsidR="009D356F">
        <w:instrText xml:space="preserve"> SEQ Equation \* ARABIC </w:instrText>
      </w:r>
      <w:r w:rsidR="009D356F">
        <w:fldChar w:fldCharType="separate"/>
      </w:r>
      <w:r w:rsidR="009D356F">
        <w:rPr>
          <w:noProof/>
        </w:rPr>
        <w:t>9</w:t>
      </w:r>
      <w:r w:rsidR="009D356F">
        <w:fldChar w:fldCharType="end"/>
      </w:r>
      <w:r>
        <w:t xml:space="preserve"> – Total Fuel Mass Equation</w:t>
      </w:r>
      <w:bookmarkEnd w:id="10"/>
    </w:p>
    <w:p w14:paraId="13D3879E" w14:textId="6BC12513" w:rsidR="00337460" w:rsidRDefault="00337460" w:rsidP="004B7BFA">
      <w:pPr>
        <w:pStyle w:val="NoSpacing"/>
      </w:pPr>
    </w:p>
    <w:p w14:paraId="47986B5E" w14:textId="77CCC70B" w:rsidR="00337460" w:rsidRDefault="00FF3922" w:rsidP="00ED4998">
      <w:pPr>
        <w:pStyle w:val="NoSpacing"/>
        <w:jc w:val="both"/>
      </w:pPr>
      <w:r>
        <w:t xml:space="preserve">Using the results from the previous two equations, the mass percentages of each fuel can be calculated from the total fuel mass. To validate these answers, when both percentages are added </w:t>
      </w:r>
      <w:r w:rsidR="00CD0834">
        <w:t>together,</w:t>
      </w:r>
      <w:r>
        <w:t xml:space="preserve"> they should equal 100</w:t>
      </w:r>
      <w:r w:rsidR="00CD0834">
        <w:t>%.</w:t>
      </w:r>
    </w:p>
    <w:p w14:paraId="26EC3FCD" w14:textId="5058553E" w:rsidR="00FF3922" w:rsidRDefault="00FF3922" w:rsidP="004B7BFA">
      <w:pPr>
        <w:pStyle w:val="NoSpacing"/>
      </w:pPr>
    </w:p>
    <w:p w14:paraId="7382E56C" w14:textId="612E5E38" w:rsidR="00FF3922" w:rsidRDefault="00F64C1F" w:rsidP="00FF3922">
      <w:pPr>
        <w:pStyle w:val="NoSpacing"/>
        <w:keepNext/>
      </w:pPr>
      <m:oMathPara>
        <m:oMath>
          <m:r>
            <w:rPr>
              <w:rFonts w:ascii="Cambria Math" w:eastAsiaTheme="minorEastAsia" w:hAnsi="Cambria Math"/>
            </w:rPr>
            <m:t>Iso</m:t>
          </m:r>
          <m:r>
            <w:rPr>
              <w:rFonts w:ascii="Cambria Math" w:eastAsiaTheme="minorEastAsia" w:hAnsi="Cambria Math"/>
            </w:rPr>
            <m:t xml:space="preserve"> </m:t>
          </m:r>
          <m:r>
            <w:rPr>
              <w:rFonts w:ascii="Cambria Math" w:eastAsiaTheme="minorEastAsia" w:hAnsi="Cambria Math"/>
            </w:rPr>
            <m:t xml:space="preserve">Octane </m:t>
          </m:r>
          <m:r>
            <w:rPr>
              <w:rFonts w:ascii="Cambria Math" w:hAnsi="Cambria Math"/>
            </w:rPr>
            <m:t>Mass Percentage=</m:t>
          </m:r>
          <m:f>
            <m:fPr>
              <m:ctrlPr>
                <w:rPr>
                  <w:rFonts w:ascii="Cambria Math" w:hAnsi="Cambria Math"/>
                  <w:i/>
                </w:rPr>
              </m:ctrlPr>
            </m:fPr>
            <m:num>
              <m:r>
                <w:rPr>
                  <w:rFonts w:ascii="Cambria Math" w:hAnsi="Cambria Math"/>
                </w:rPr>
                <m:t>114.15 kg</m:t>
              </m:r>
            </m:num>
            <m:den>
              <m:r>
                <w:rPr>
                  <w:rFonts w:ascii="Cambria Math" w:hAnsi="Cambria Math"/>
                </w:rPr>
                <m:t>146.19 kg</m:t>
              </m:r>
            </m:den>
          </m:f>
          <m:r>
            <w:rPr>
              <w:rFonts w:ascii="Cambria Math" w:hAnsi="Cambria Math"/>
            </w:rPr>
            <m:t xml:space="preserve">=0.7808=78.08% </m:t>
          </m:r>
        </m:oMath>
      </m:oMathPara>
    </w:p>
    <w:p w14:paraId="67CB0715" w14:textId="549EC49F" w:rsidR="00FF3922" w:rsidRDefault="00FF3922" w:rsidP="00FF3922">
      <w:pPr>
        <w:pStyle w:val="Caption"/>
        <w:jc w:val="center"/>
      </w:pPr>
      <w:bookmarkStart w:id="11" w:name="_Toc28869306"/>
      <w:r>
        <w:t xml:space="preserve">Equation </w:t>
      </w:r>
      <w:r w:rsidR="009D356F">
        <w:fldChar w:fldCharType="begin"/>
      </w:r>
      <w:r w:rsidR="009D356F">
        <w:instrText xml:space="preserve"> SEQ Equation \* ARABIC </w:instrText>
      </w:r>
      <w:r w:rsidR="009D356F">
        <w:fldChar w:fldCharType="separate"/>
      </w:r>
      <w:r w:rsidR="009D356F">
        <w:rPr>
          <w:noProof/>
        </w:rPr>
        <w:t>10</w:t>
      </w:r>
      <w:r w:rsidR="009D356F">
        <w:fldChar w:fldCharType="end"/>
      </w:r>
      <w:r>
        <w:t xml:space="preserve"> </w:t>
      </w:r>
      <w:r w:rsidR="00B47BB0">
        <w:t>–</w:t>
      </w:r>
      <w:r>
        <w:t xml:space="preserve"> Mass Percentage of </w:t>
      </w:r>
      <w:r w:rsidR="002E0284">
        <w:t xml:space="preserve">Iso-Octane </w:t>
      </w:r>
      <w:r>
        <w:t>Equation</w:t>
      </w:r>
      <w:bookmarkEnd w:id="11"/>
    </w:p>
    <w:p w14:paraId="43838C99" w14:textId="26D8AB69" w:rsidR="004B7BFA" w:rsidRDefault="004B7BFA" w:rsidP="004B7BFA">
      <w:pPr>
        <w:pStyle w:val="NoSpacing"/>
      </w:pPr>
    </w:p>
    <w:p w14:paraId="3433C9C7" w14:textId="0C96812C" w:rsidR="002E0284" w:rsidRDefault="00F64C1F" w:rsidP="002E0284">
      <w:pPr>
        <w:pStyle w:val="NoSpacing"/>
        <w:keepNext/>
      </w:pPr>
      <m:oMathPara>
        <m:oMath>
          <m:r>
            <w:rPr>
              <w:rFonts w:ascii="Cambria Math" w:eastAsiaTheme="minorEastAsia" w:hAnsi="Cambria Math"/>
            </w:rPr>
            <m:t xml:space="preserve">Methanol </m:t>
          </m:r>
          <m:r>
            <w:rPr>
              <w:rFonts w:ascii="Cambria Math" w:hAnsi="Cambria Math"/>
            </w:rPr>
            <m:t>Mass Percentage=</m:t>
          </m:r>
          <m:f>
            <m:fPr>
              <m:ctrlPr>
                <w:rPr>
                  <w:rFonts w:ascii="Cambria Math" w:hAnsi="Cambria Math"/>
                  <w:i/>
                </w:rPr>
              </m:ctrlPr>
            </m:fPr>
            <m:num>
              <m:r>
                <w:rPr>
                  <w:rFonts w:ascii="Cambria Math" w:hAnsi="Cambria Math"/>
                </w:rPr>
                <m:t>32.04 kg</m:t>
              </m:r>
            </m:num>
            <m:den>
              <m:r>
                <w:rPr>
                  <w:rFonts w:ascii="Cambria Math" w:hAnsi="Cambria Math"/>
                </w:rPr>
                <m:t>146.19 kg</m:t>
              </m:r>
            </m:den>
          </m:f>
          <m:r>
            <w:rPr>
              <w:rFonts w:ascii="Cambria Math" w:hAnsi="Cambria Math"/>
            </w:rPr>
            <m:t xml:space="preserve">=0.2192=21.92% </m:t>
          </m:r>
        </m:oMath>
      </m:oMathPara>
    </w:p>
    <w:p w14:paraId="6134AE9D" w14:textId="6985D356" w:rsidR="00F64C1F" w:rsidRDefault="002E0284" w:rsidP="002E0284">
      <w:pPr>
        <w:pStyle w:val="Caption"/>
        <w:jc w:val="center"/>
      </w:pPr>
      <w:bookmarkStart w:id="12" w:name="_Toc28869307"/>
      <w:r>
        <w:t xml:space="preserve">Equation </w:t>
      </w:r>
      <w:r w:rsidR="009D356F">
        <w:fldChar w:fldCharType="begin"/>
      </w:r>
      <w:r w:rsidR="009D356F">
        <w:instrText xml:space="preserve"> SEQ Equation \* ARABIC </w:instrText>
      </w:r>
      <w:r w:rsidR="009D356F">
        <w:fldChar w:fldCharType="separate"/>
      </w:r>
      <w:r w:rsidR="009D356F">
        <w:rPr>
          <w:noProof/>
        </w:rPr>
        <w:t>11</w:t>
      </w:r>
      <w:r w:rsidR="009D356F">
        <w:fldChar w:fldCharType="end"/>
      </w:r>
      <w:r>
        <w:t xml:space="preserve"> </w:t>
      </w:r>
      <w:r w:rsidR="00B47BB0">
        <w:t>–</w:t>
      </w:r>
      <w:r>
        <w:t xml:space="preserve"> Mass Percentage of Methanol Equation</w:t>
      </w:r>
      <w:bookmarkEnd w:id="12"/>
    </w:p>
    <w:p w14:paraId="5D4DC0C1" w14:textId="33838279" w:rsidR="004B7BFA" w:rsidRDefault="004B7BFA" w:rsidP="004B7BFA">
      <w:pPr>
        <w:pStyle w:val="NoSpacing"/>
      </w:pPr>
    </w:p>
    <w:p w14:paraId="19C5E102" w14:textId="58E7B3CA" w:rsidR="004B7BFA" w:rsidRDefault="002E0284" w:rsidP="00ED4998">
      <w:pPr>
        <w:pStyle w:val="NoSpacing"/>
        <w:jc w:val="both"/>
      </w:pPr>
      <w:r>
        <w:t>To work out the Air/Fuel mass ratio</w:t>
      </w:r>
      <w:r w:rsidR="00DF4374">
        <w:t>,</w:t>
      </w:r>
      <w:r>
        <w:t xml:space="preserve"> the mass of the air is divided by the </w:t>
      </w:r>
      <w:r w:rsidR="00DF4374">
        <w:t xml:space="preserve">total </w:t>
      </w:r>
      <w:r>
        <w:t>mass of the fuel</w:t>
      </w:r>
      <w:r w:rsidR="00DF4374">
        <w:t>.</w:t>
      </w:r>
      <w:r>
        <w:t xml:space="preserve"> </w:t>
      </w:r>
      <w:r w:rsidR="00DF4374">
        <w:t>T</w:t>
      </w:r>
      <w:r>
        <w:t>his result is the required ratio for stoichiometric combustion</w:t>
      </w:r>
      <w:r w:rsidR="00DF4374">
        <w:t xml:space="preserve"> within </w:t>
      </w:r>
      <w:r w:rsidR="00F52E18">
        <w:t>an engine</w:t>
      </w:r>
      <w:r w:rsidR="007C5F44">
        <w:t xml:space="preserve"> regarding the assumptions previously made</w:t>
      </w:r>
      <w:r>
        <w:t>.</w:t>
      </w:r>
    </w:p>
    <w:p w14:paraId="0A452F0E" w14:textId="1B2AF24C" w:rsidR="002E0284" w:rsidRDefault="002E0284" w:rsidP="004B7BFA">
      <w:pPr>
        <w:pStyle w:val="NoSpacing"/>
      </w:pPr>
    </w:p>
    <w:p w14:paraId="7CFE8469" w14:textId="38C777FD" w:rsidR="002E0284" w:rsidRDefault="002E0284" w:rsidP="002E0284">
      <w:pPr>
        <w:pStyle w:val="NoSpacing"/>
        <w:keepNext/>
      </w:pPr>
      <m:oMathPara>
        <m:oMath>
          <m:r>
            <w:rPr>
              <w:rFonts w:ascii="Cambria Math" w:hAnsi="Cambria Math"/>
            </w:rPr>
            <m:t>Air Fuel Ratio=</m:t>
          </m:r>
          <m:f>
            <m:fPr>
              <m:ctrlPr>
                <w:rPr>
                  <w:rFonts w:ascii="Cambria Math" w:hAnsi="Cambria Math"/>
                  <w:i/>
                </w:rPr>
              </m:ctrlPr>
            </m:fPr>
            <m:num>
              <m:r>
                <w:rPr>
                  <w:rFonts w:ascii="Cambria Math" w:hAnsi="Cambria Math"/>
                </w:rPr>
                <m:t>1922.6 kg</m:t>
              </m:r>
            </m:num>
            <m:den>
              <m:r>
                <w:rPr>
                  <w:rFonts w:ascii="Cambria Math" w:hAnsi="Cambria Math"/>
                </w:rPr>
                <m:t>146.19 kg</m:t>
              </m:r>
            </m:den>
          </m:f>
          <m:r>
            <w:rPr>
              <w:rFonts w:ascii="Cambria Math" w:hAnsi="Cambria Math"/>
            </w:rPr>
            <m:t xml:space="preserve">=13.15 </m:t>
          </m:r>
        </m:oMath>
      </m:oMathPara>
    </w:p>
    <w:p w14:paraId="599E08A7" w14:textId="71A41B8E" w:rsidR="002E0284" w:rsidRDefault="002E0284" w:rsidP="002E0284">
      <w:pPr>
        <w:pStyle w:val="Caption"/>
        <w:jc w:val="center"/>
      </w:pPr>
      <w:bookmarkStart w:id="13" w:name="_Toc28869308"/>
      <w:r>
        <w:t xml:space="preserve">Equation </w:t>
      </w:r>
      <w:r w:rsidR="009D356F">
        <w:fldChar w:fldCharType="begin"/>
      </w:r>
      <w:r w:rsidR="009D356F">
        <w:instrText xml:space="preserve"> SEQ Equation \* ARABIC </w:instrText>
      </w:r>
      <w:r w:rsidR="009D356F">
        <w:fldChar w:fldCharType="separate"/>
      </w:r>
      <w:r w:rsidR="009D356F">
        <w:rPr>
          <w:noProof/>
        </w:rPr>
        <w:t>12</w:t>
      </w:r>
      <w:r w:rsidR="009D356F">
        <w:fldChar w:fldCharType="end"/>
      </w:r>
      <w:r>
        <w:t xml:space="preserve"> </w:t>
      </w:r>
      <w:r w:rsidR="00B47BB0">
        <w:t>–</w:t>
      </w:r>
      <w:r>
        <w:t xml:space="preserve"> Air/Fuel Mass Ratio Equation</w:t>
      </w:r>
      <w:bookmarkEnd w:id="13"/>
    </w:p>
    <w:p w14:paraId="1070583F" w14:textId="40F61971" w:rsidR="004B7BFA" w:rsidRDefault="004B7BFA" w:rsidP="004B7BFA">
      <w:pPr>
        <w:pStyle w:val="NoSpacing"/>
      </w:pPr>
    </w:p>
    <w:p w14:paraId="3C3AD280" w14:textId="7CA9F57E" w:rsidR="004B7BFA" w:rsidRDefault="005D2909" w:rsidP="00ED4998">
      <w:pPr>
        <w:pStyle w:val="NoSpacing"/>
        <w:jc w:val="both"/>
      </w:pPr>
      <w:r>
        <w:t>Enthalpy of formation can be described as the reaction enthalpy from the formation</w:t>
      </w:r>
      <w:r w:rsidR="007A28C8">
        <w:t xml:space="preserve"> of 1 mole</w:t>
      </w:r>
      <w:r>
        <w:t xml:space="preserve"> of a compound</w:t>
      </w:r>
      <w:r w:rsidR="007A28C8">
        <w:t xml:space="preserve"> or substance</w:t>
      </w:r>
      <w:r>
        <w:t xml:space="preserve"> from its individual component elements</w:t>
      </w:r>
      <w:r w:rsidR="00ED12C9">
        <w:t xml:space="preserve"> at 298.15 Kelvin and at 1 </w:t>
      </w:r>
      <w:r w:rsidR="00A4425F">
        <w:t>B</w:t>
      </w:r>
      <w:r w:rsidR="00ED12C9">
        <w:t>ar of pressure</w:t>
      </w:r>
      <w:r w:rsidR="007A28C8">
        <w:t xml:space="preserve"> (100 KPa)</w:t>
      </w:r>
      <w:r w:rsidR="00ED12C9">
        <w:t>.</w:t>
      </w:r>
      <w:sdt>
        <w:sdtPr>
          <w:id w:val="-939372906"/>
          <w:citation/>
        </w:sdtPr>
        <w:sdtContent>
          <w:r w:rsidR="00ED12C9">
            <w:fldChar w:fldCharType="begin"/>
          </w:r>
          <w:r w:rsidR="00ED12C9">
            <w:instrText xml:space="preserve"> CITATION Jar17 \l 2057 </w:instrText>
          </w:r>
          <w:r w:rsidR="00ED12C9">
            <w:fldChar w:fldCharType="separate"/>
          </w:r>
          <w:r w:rsidR="004446F6">
            <w:rPr>
              <w:noProof/>
            </w:rPr>
            <w:t xml:space="preserve"> (Rosenholm, 2017)</w:t>
          </w:r>
          <w:r w:rsidR="00ED12C9">
            <w:fldChar w:fldCharType="end"/>
          </w:r>
        </w:sdtContent>
      </w:sdt>
    </w:p>
    <w:p w14:paraId="23BF378C" w14:textId="77777777" w:rsidR="00882A3E" w:rsidRDefault="00882A3E" w:rsidP="00ED4998">
      <w:pPr>
        <w:pStyle w:val="NoSpacing"/>
        <w:jc w:val="both"/>
      </w:pPr>
    </w:p>
    <w:p w14:paraId="7BB38826" w14:textId="4B069EC1" w:rsidR="00ED4998" w:rsidRDefault="00DF4374" w:rsidP="00ED4998">
      <w:pPr>
        <w:pStyle w:val="NoSpacing"/>
        <w:jc w:val="both"/>
      </w:pPr>
      <w:r>
        <w:lastRenderedPageBreak/>
        <w:t xml:space="preserve">Using the </w:t>
      </w:r>
      <w:r w:rsidR="00663046">
        <w:t>e</w:t>
      </w:r>
      <w:r>
        <w:t>nthalp</w:t>
      </w:r>
      <w:r w:rsidR="00663046">
        <w:t xml:space="preserve">ies of formation for the chemicals and products </w:t>
      </w:r>
      <w:r w:rsidR="00A4425F">
        <w:t>(Appendix A</w:t>
      </w:r>
      <w:r w:rsidR="00062B99">
        <w:t xml:space="preserve"> &amp; B</w:t>
      </w:r>
      <w:r w:rsidR="00A4425F">
        <w:t>),</w:t>
      </w:r>
      <w:r w:rsidR="00663046">
        <w:t xml:space="preserve"> it was possible to calculate the </w:t>
      </w:r>
      <w:r w:rsidR="000D6073">
        <w:t xml:space="preserve">upper and lower heating values for the fuel blend </w:t>
      </w:r>
      <w:r w:rsidR="00ED12C9">
        <w:t xml:space="preserve">using the tabulated values of enthalpies </w:t>
      </w:r>
      <w:r w:rsidR="00457F9A">
        <w:t>for all the products and reactant</w:t>
      </w:r>
      <w:r w:rsidR="007A28C8">
        <w:t xml:space="preserve"> chemicals</w:t>
      </w:r>
      <w:r w:rsidR="00457F9A">
        <w:t xml:space="preserve">, </w:t>
      </w:r>
      <w:r w:rsidR="00ED12C9">
        <w:t>provided within the book “F</w:t>
      </w:r>
      <w:r w:rsidR="00457F9A">
        <w:t>undamentals of Combustion Processes”</w:t>
      </w:r>
      <w:r w:rsidR="00F52E18">
        <w:rPr>
          <w:rStyle w:val="CommentReference"/>
        </w:rPr>
        <w:t xml:space="preserve"> </w:t>
      </w:r>
      <w:sdt>
        <w:sdtPr>
          <w:rPr>
            <w:rStyle w:val="CommentReference"/>
            <w:sz w:val="22"/>
            <w:szCs w:val="22"/>
          </w:rPr>
          <w:id w:val="1630510443"/>
          <w:citation/>
        </w:sdtPr>
        <w:sdtContent>
          <w:r w:rsidR="00F52E18" w:rsidRPr="00F52E18">
            <w:rPr>
              <w:rStyle w:val="CommentReference"/>
              <w:sz w:val="22"/>
              <w:szCs w:val="22"/>
            </w:rPr>
            <w:fldChar w:fldCharType="begin"/>
          </w:r>
          <w:r w:rsidR="00F52E18" w:rsidRPr="00F52E18">
            <w:rPr>
              <w:rStyle w:val="CommentReference"/>
              <w:sz w:val="22"/>
              <w:szCs w:val="22"/>
            </w:rPr>
            <w:instrText xml:space="preserve"> CITATION Sar11 \l 2057 </w:instrText>
          </w:r>
          <w:r w:rsidR="00F52E18" w:rsidRPr="00F52E18">
            <w:rPr>
              <w:rStyle w:val="CommentReference"/>
              <w:sz w:val="22"/>
              <w:szCs w:val="22"/>
            </w:rPr>
            <w:fldChar w:fldCharType="separate"/>
          </w:r>
          <w:r w:rsidR="004446F6">
            <w:rPr>
              <w:noProof/>
            </w:rPr>
            <w:t>(McAllister, Chen, &amp; Fernandez-Pello, 2011)</w:t>
          </w:r>
          <w:r w:rsidR="00F52E18" w:rsidRPr="00F52E18">
            <w:rPr>
              <w:rStyle w:val="CommentReference"/>
              <w:sz w:val="22"/>
              <w:szCs w:val="22"/>
            </w:rPr>
            <w:fldChar w:fldCharType="end"/>
          </w:r>
        </w:sdtContent>
      </w:sdt>
      <w:r w:rsidR="00F52E18">
        <w:t xml:space="preserve"> </w:t>
      </w:r>
    </w:p>
    <w:p w14:paraId="5823841C" w14:textId="77777777" w:rsidR="00ED4998" w:rsidRDefault="00ED4998" w:rsidP="00ED4998">
      <w:pPr>
        <w:pStyle w:val="NoSpacing"/>
        <w:jc w:val="both"/>
      </w:pPr>
    </w:p>
    <w:p w14:paraId="595ABBB6" w14:textId="317B0960" w:rsidR="007A28C8" w:rsidRDefault="007A28C8" w:rsidP="00ED4998">
      <w:pPr>
        <w:pStyle w:val="NoSpacing"/>
        <w:jc w:val="both"/>
      </w:pPr>
      <w:r>
        <w:t>By first totalling the products (fuels) that are being combusted to find the total enthalpy on the left side of the stoichiometric equation</w:t>
      </w:r>
      <w:r w:rsidR="00587E90">
        <w:t>,</w:t>
      </w:r>
      <w:r>
        <w:t xml:space="preserve"> the resultant net enthalpy can be found.</w:t>
      </w:r>
    </w:p>
    <w:p w14:paraId="0C085503" w14:textId="36B203F8" w:rsidR="00457F9A" w:rsidRDefault="00457F9A" w:rsidP="004B7BFA">
      <w:pPr>
        <w:pStyle w:val="NoSpacing"/>
      </w:pPr>
    </w:p>
    <w:p w14:paraId="1CB4432C" w14:textId="226E061C" w:rsidR="007A28C8" w:rsidRDefault="00457F9A" w:rsidP="007A28C8">
      <w:pPr>
        <w:pStyle w:val="NoSpacing"/>
        <w:keepNext/>
      </w:pPr>
      <m:oMathPara>
        <m:oMath>
          <m:r>
            <w:rPr>
              <w:rFonts w:ascii="Cambria Math" w:hAnsi="Cambria Math"/>
            </w:rPr>
            <m:t xml:space="preserve">Total Products Enthalpy =201.5 MJ+259.2 MJ=460.7 MJ </m:t>
          </m:r>
        </m:oMath>
      </m:oMathPara>
    </w:p>
    <w:p w14:paraId="664F1D8E" w14:textId="4B411049" w:rsidR="00457F9A" w:rsidRDefault="007A28C8" w:rsidP="007A28C8">
      <w:pPr>
        <w:pStyle w:val="Caption"/>
        <w:jc w:val="center"/>
      </w:pPr>
      <w:bookmarkStart w:id="14" w:name="_Toc28869309"/>
      <w:r>
        <w:t xml:space="preserve">Equation </w:t>
      </w:r>
      <w:r w:rsidR="009D356F">
        <w:fldChar w:fldCharType="begin"/>
      </w:r>
      <w:r w:rsidR="009D356F">
        <w:instrText xml:space="preserve"> SEQ Equation \* ARABIC </w:instrText>
      </w:r>
      <w:r w:rsidR="009D356F">
        <w:fldChar w:fldCharType="separate"/>
      </w:r>
      <w:r w:rsidR="009D356F">
        <w:rPr>
          <w:noProof/>
        </w:rPr>
        <w:t>13</w:t>
      </w:r>
      <w:r w:rsidR="009D356F">
        <w:fldChar w:fldCharType="end"/>
      </w:r>
      <w:r>
        <w:t xml:space="preserve"> </w:t>
      </w:r>
      <w:r w:rsidR="00B47BB0">
        <w:t>–</w:t>
      </w:r>
      <w:r>
        <w:t xml:space="preserve"> Total Products Enthalpy Equation</w:t>
      </w:r>
      <w:bookmarkEnd w:id="14"/>
    </w:p>
    <w:p w14:paraId="14BBA98A" w14:textId="2E1C5DA4" w:rsidR="00663046" w:rsidRDefault="00663046" w:rsidP="004B7BFA">
      <w:pPr>
        <w:pStyle w:val="NoSpacing"/>
      </w:pPr>
    </w:p>
    <w:p w14:paraId="11411AFF" w14:textId="7988F34E" w:rsidR="007A28C8" w:rsidRDefault="007A28C8" w:rsidP="00ED4998">
      <w:pPr>
        <w:pStyle w:val="NoSpacing"/>
        <w:jc w:val="both"/>
      </w:pPr>
      <w:r>
        <w:t>The enthalpy of the reaction can be equated by multiplying the number of carbon molecules</w:t>
      </w:r>
      <w:r w:rsidR="0042474E">
        <w:t xml:space="preserve"> (n</w:t>
      </w:r>
      <w:r w:rsidR="0042474E">
        <w:rPr>
          <w:vertAlign w:val="subscript"/>
        </w:rPr>
        <w:t>1</w:t>
      </w:r>
      <w:r w:rsidR="0042474E">
        <w:t>) by the enthalpy of carbon at room temperature, then adding the number of water molecules (n</w:t>
      </w:r>
      <w:r w:rsidR="0042474E" w:rsidRPr="0042474E">
        <w:rPr>
          <w:vertAlign w:val="subscript"/>
        </w:rPr>
        <w:t>2</w:t>
      </w:r>
      <w:r w:rsidR="0042474E">
        <w:t>) multiplied by the enthalpy of water. The difference here is that the lower heating value is calculated when water is in a gaseous</w:t>
      </w:r>
      <w:r w:rsidR="00587E90">
        <w:t>/vapour</w:t>
      </w:r>
      <w:r w:rsidR="0042474E">
        <w:t xml:space="preserve"> state, whereas, the higher heating value is used when water is in a liquid state</w:t>
      </w:r>
      <w:r w:rsidR="00587E90">
        <w:t>, depending on whether the water is allowed to condense into a liquid.</w:t>
      </w:r>
      <w:r w:rsidR="0042474E">
        <w:t xml:space="preserve"> </w:t>
      </w:r>
      <w:r w:rsidR="00587E90">
        <w:t>B</w:t>
      </w:r>
      <w:r w:rsidR="0042474E">
        <w:t>oth states have different enthalpies of formation, resulting in different reaction enthalpies.</w:t>
      </w:r>
      <w:r w:rsidR="00316B8B">
        <w:t xml:space="preserve"> All enthalpies can be found in the table provided in Appendix </w:t>
      </w:r>
      <w:r w:rsidR="00062B99">
        <w:t>A &amp; B</w:t>
      </w:r>
      <w:r w:rsidR="00316B8B">
        <w:t>.</w:t>
      </w:r>
    </w:p>
    <w:p w14:paraId="0084BF85" w14:textId="7FB400E4" w:rsidR="0042474E" w:rsidRDefault="0042474E" w:rsidP="004B7BFA">
      <w:pPr>
        <w:pStyle w:val="NoSpacing"/>
      </w:pPr>
    </w:p>
    <w:p w14:paraId="59059983" w14:textId="700B0CBF" w:rsidR="0042474E" w:rsidRDefault="0042474E" w:rsidP="0042474E">
      <w:pPr>
        <w:pStyle w:val="NoSpacing"/>
        <w:keepNext/>
      </w:pPr>
      <m:oMathPara>
        <m:oMath>
          <m:r>
            <w:rPr>
              <w:rFonts w:ascii="Cambria Math" w:hAnsi="Cambria Math"/>
            </w:rPr>
            <m:t>Lower Heating Reaction Enthalpy=</m:t>
          </m:r>
          <m:d>
            <m:dPr>
              <m:ctrlPr>
                <w:rPr>
                  <w:rFonts w:ascii="Cambria Math" w:hAnsi="Cambria Math"/>
                  <w:i/>
                </w:rPr>
              </m:ctrlPr>
            </m:dPr>
            <m:e>
              <m:r>
                <w:rPr>
                  <w:rFonts w:ascii="Cambria Math" w:hAnsi="Cambria Math"/>
                </w:rPr>
                <m:t>9*393.5 MJ</m:t>
              </m:r>
            </m:e>
          </m:d>
          <m:r>
            <w:rPr>
              <w:rFonts w:ascii="Cambria Math" w:hAnsi="Cambria Math"/>
            </w:rPr>
            <m:t>+</m:t>
          </m:r>
          <m:d>
            <m:dPr>
              <m:ctrlPr>
                <w:rPr>
                  <w:rFonts w:ascii="Cambria Math" w:hAnsi="Cambria Math"/>
                  <w:i/>
                </w:rPr>
              </m:ctrlPr>
            </m:dPr>
            <m:e>
              <m:r>
                <w:rPr>
                  <w:rFonts w:ascii="Cambria Math" w:hAnsi="Cambria Math"/>
                </w:rPr>
                <m:t>11*241.8 MJ</m:t>
              </m:r>
            </m:e>
          </m:d>
          <m:r>
            <w:rPr>
              <w:rFonts w:ascii="Cambria Math" w:hAnsi="Cambria Math"/>
            </w:rPr>
            <m:t>=6201.3 MJ</m:t>
          </m:r>
        </m:oMath>
      </m:oMathPara>
    </w:p>
    <w:p w14:paraId="37933825" w14:textId="15AAF37C" w:rsidR="0042474E" w:rsidRDefault="0042474E" w:rsidP="0042474E">
      <w:pPr>
        <w:pStyle w:val="Caption"/>
        <w:jc w:val="center"/>
      </w:pPr>
      <w:bookmarkStart w:id="15" w:name="_Toc28869310"/>
      <w:r>
        <w:t xml:space="preserve">Equation </w:t>
      </w:r>
      <w:r w:rsidR="009D356F">
        <w:fldChar w:fldCharType="begin"/>
      </w:r>
      <w:r w:rsidR="009D356F">
        <w:instrText xml:space="preserve"> SEQ Equation \* ARABIC </w:instrText>
      </w:r>
      <w:r w:rsidR="009D356F">
        <w:fldChar w:fldCharType="separate"/>
      </w:r>
      <w:r w:rsidR="009D356F">
        <w:rPr>
          <w:noProof/>
        </w:rPr>
        <w:t>14</w:t>
      </w:r>
      <w:r w:rsidR="009D356F">
        <w:fldChar w:fldCharType="end"/>
      </w:r>
      <w:r>
        <w:t xml:space="preserve"> </w:t>
      </w:r>
      <w:r w:rsidR="00B47BB0">
        <w:t>–</w:t>
      </w:r>
      <w:r>
        <w:t xml:space="preserve"> Lower Heating </w:t>
      </w:r>
      <w:r w:rsidR="00ED4998" w:rsidRPr="00ED4998">
        <w:t xml:space="preserve">Reaction Enthalpy </w:t>
      </w:r>
      <w:r>
        <w:t>Equation</w:t>
      </w:r>
      <w:bookmarkEnd w:id="15"/>
    </w:p>
    <w:p w14:paraId="0F8139EC" w14:textId="77777777" w:rsidR="0042474E" w:rsidRDefault="0042474E" w:rsidP="004B7BFA">
      <w:pPr>
        <w:pStyle w:val="NoSpacing"/>
      </w:pPr>
    </w:p>
    <w:p w14:paraId="0C5E21CF" w14:textId="300D53FF" w:rsidR="0042474E" w:rsidRDefault="0042474E" w:rsidP="0042474E">
      <w:pPr>
        <w:pStyle w:val="NoSpacing"/>
        <w:keepNext/>
      </w:pPr>
      <m:oMathPara>
        <m:oMath>
          <m:r>
            <w:rPr>
              <w:rFonts w:ascii="Cambria Math" w:hAnsi="Cambria Math"/>
            </w:rPr>
            <m:t>Higher Heating Reaction Enthalpy=</m:t>
          </m:r>
          <m:d>
            <m:dPr>
              <m:ctrlPr>
                <w:rPr>
                  <w:rFonts w:ascii="Cambria Math" w:hAnsi="Cambria Math"/>
                  <w:i/>
                </w:rPr>
              </m:ctrlPr>
            </m:dPr>
            <m:e>
              <m:r>
                <w:rPr>
                  <w:rFonts w:ascii="Cambria Math" w:hAnsi="Cambria Math"/>
                </w:rPr>
                <m:t>9*393.5 MJ</m:t>
              </m:r>
            </m:e>
          </m:d>
          <m:r>
            <w:rPr>
              <w:rFonts w:ascii="Cambria Math" w:hAnsi="Cambria Math"/>
            </w:rPr>
            <m:t>+</m:t>
          </m:r>
          <m:d>
            <m:dPr>
              <m:ctrlPr>
                <w:rPr>
                  <w:rFonts w:ascii="Cambria Math" w:hAnsi="Cambria Math"/>
                  <w:i/>
                </w:rPr>
              </m:ctrlPr>
            </m:dPr>
            <m:e>
              <m:r>
                <w:rPr>
                  <w:rFonts w:ascii="Cambria Math" w:hAnsi="Cambria Math"/>
                </w:rPr>
                <m:t>11*285.8 MJ</m:t>
              </m:r>
            </m:e>
          </m:d>
          <m:r>
            <w:rPr>
              <w:rFonts w:ascii="Cambria Math" w:hAnsi="Cambria Math"/>
            </w:rPr>
            <m:t>=6685.3 MJ</m:t>
          </m:r>
        </m:oMath>
      </m:oMathPara>
    </w:p>
    <w:p w14:paraId="3400A38B" w14:textId="5F8A87EA" w:rsidR="00663046" w:rsidRDefault="0042474E" w:rsidP="0042474E">
      <w:pPr>
        <w:pStyle w:val="Caption"/>
        <w:jc w:val="center"/>
      </w:pPr>
      <w:bookmarkStart w:id="16" w:name="_Toc28869311"/>
      <w:r>
        <w:t xml:space="preserve">Equation </w:t>
      </w:r>
      <w:r w:rsidR="009D356F">
        <w:fldChar w:fldCharType="begin"/>
      </w:r>
      <w:r w:rsidR="009D356F">
        <w:instrText xml:space="preserve"> SEQ Equation \* ARABIC </w:instrText>
      </w:r>
      <w:r w:rsidR="009D356F">
        <w:fldChar w:fldCharType="separate"/>
      </w:r>
      <w:r w:rsidR="009D356F">
        <w:rPr>
          <w:noProof/>
        </w:rPr>
        <w:t>15</w:t>
      </w:r>
      <w:r w:rsidR="009D356F">
        <w:fldChar w:fldCharType="end"/>
      </w:r>
      <w:r>
        <w:t xml:space="preserve"> </w:t>
      </w:r>
      <w:r w:rsidR="00B47BB0">
        <w:t>–</w:t>
      </w:r>
      <w:r>
        <w:t xml:space="preserve"> Higher Heating </w:t>
      </w:r>
      <w:r w:rsidR="00ED4998" w:rsidRPr="00ED4998">
        <w:t>Reaction Enthalpy</w:t>
      </w:r>
      <w:r>
        <w:t xml:space="preserve"> Equation</w:t>
      </w:r>
      <w:bookmarkEnd w:id="16"/>
    </w:p>
    <w:p w14:paraId="5D32463E" w14:textId="39319D57" w:rsidR="00663046" w:rsidRDefault="00663046" w:rsidP="004B7BFA">
      <w:pPr>
        <w:pStyle w:val="NoSpacing"/>
      </w:pPr>
    </w:p>
    <w:p w14:paraId="3F6DD60B" w14:textId="1083D2D5" w:rsidR="0042474E" w:rsidRDefault="00587E90" w:rsidP="00ED4998">
      <w:pPr>
        <w:pStyle w:val="NoSpacing"/>
        <w:jc w:val="both"/>
      </w:pPr>
      <w:r>
        <w:t>The resultant net enthalpy of the equation can be calculated by subtracting the products enthalpy away from the enthalpy of reaction. This provides a figure relative to the value of overall enthalpy/heat gained from the combustion process, which is equal to the internal energy of the system. From now on, only the lower heating value will be considered throughout the equations, as this is the number that is generally used throughout the industry as a minimum expected (benchmark) number. This is because during the combustion process of a typical engine within a vehicle</w:t>
      </w:r>
      <w:r w:rsidR="00ED4998">
        <w:t xml:space="preserve"> produces water vapour, which is not utilised, and therefore, its heat content</w:t>
      </w:r>
      <w:r w:rsidR="00E90446" w:rsidRPr="00E90446">
        <w:t xml:space="preserve"> </w:t>
      </w:r>
      <w:r w:rsidR="00E90446">
        <w:t xml:space="preserve">is </w:t>
      </w:r>
      <w:r w:rsidR="00E90446">
        <w:t>waste</w:t>
      </w:r>
      <w:r w:rsidR="00E90446">
        <w:t>d</w:t>
      </w:r>
      <w:r w:rsidR="00ED4998">
        <w:t>.</w:t>
      </w:r>
    </w:p>
    <w:p w14:paraId="1833D408" w14:textId="1759F387" w:rsidR="00587E90" w:rsidRDefault="00587E90" w:rsidP="004B7BFA">
      <w:pPr>
        <w:pStyle w:val="NoSpacing"/>
      </w:pPr>
    </w:p>
    <w:p w14:paraId="6783B5E5" w14:textId="543C0DFF" w:rsidR="00ED4998" w:rsidRDefault="00ED4998" w:rsidP="00ED4998">
      <w:pPr>
        <w:pStyle w:val="NoSpacing"/>
        <w:keepNext/>
      </w:pPr>
      <m:oMathPara>
        <m:oMath>
          <m:r>
            <w:rPr>
              <w:rFonts w:ascii="Cambria Math" w:hAnsi="Cambria Math"/>
            </w:rPr>
            <m:t>Net Enthalpy=6201.3 MJ-460.7 MJ=5740.6 MJ</m:t>
          </m:r>
        </m:oMath>
      </m:oMathPara>
    </w:p>
    <w:p w14:paraId="70E0337E" w14:textId="724E64AA" w:rsidR="00587E90" w:rsidRDefault="00ED4998" w:rsidP="00ED4998">
      <w:pPr>
        <w:pStyle w:val="Caption"/>
        <w:jc w:val="center"/>
      </w:pPr>
      <w:bookmarkStart w:id="17" w:name="_Toc28869312"/>
      <w:r>
        <w:t xml:space="preserve">Equation </w:t>
      </w:r>
      <w:r w:rsidR="009D356F">
        <w:fldChar w:fldCharType="begin"/>
      </w:r>
      <w:r w:rsidR="009D356F">
        <w:instrText xml:space="preserve"> SEQ Equation \* ARABIC </w:instrText>
      </w:r>
      <w:r w:rsidR="009D356F">
        <w:fldChar w:fldCharType="separate"/>
      </w:r>
      <w:r w:rsidR="009D356F">
        <w:rPr>
          <w:noProof/>
        </w:rPr>
        <w:t>16</w:t>
      </w:r>
      <w:r w:rsidR="009D356F">
        <w:fldChar w:fldCharType="end"/>
      </w:r>
      <w:r>
        <w:t xml:space="preserve"> </w:t>
      </w:r>
      <w:r w:rsidR="00B47BB0">
        <w:t>–</w:t>
      </w:r>
      <w:r>
        <w:t xml:space="preserve"> Net Enthalpy Equation</w:t>
      </w:r>
      <w:bookmarkEnd w:id="17"/>
    </w:p>
    <w:p w14:paraId="63CFBD0F" w14:textId="06066A91" w:rsidR="00ED4998" w:rsidRDefault="00ED4998" w:rsidP="00ED4998">
      <w:pPr>
        <w:pStyle w:val="NoSpacing"/>
      </w:pPr>
    </w:p>
    <w:p w14:paraId="3F32FA91" w14:textId="2AC5C946" w:rsidR="00ED4998" w:rsidRDefault="00882A3E" w:rsidP="00E822EB">
      <w:pPr>
        <w:pStyle w:val="NoSpacing"/>
        <w:jc w:val="both"/>
      </w:pPr>
      <w:r>
        <w:t>By dividing the net enthalpy by the total fuel mass, the calorific value of the products can be calculated to determine the total released by combusting 1kg of fuel, this value can be used to equate how efficient a fuel is at producing energy, and therefore, power, assuming a complete combustion.</w:t>
      </w:r>
    </w:p>
    <w:p w14:paraId="6074654C" w14:textId="6C5EF08B" w:rsidR="00ED4998" w:rsidRDefault="00ED4998" w:rsidP="00ED4998">
      <w:pPr>
        <w:pStyle w:val="NoSpacing"/>
      </w:pPr>
    </w:p>
    <w:p w14:paraId="7E5A90AD" w14:textId="6990EBD7" w:rsidR="00882A3E" w:rsidRDefault="00882A3E" w:rsidP="00882A3E">
      <w:pPr>
        <w:pStyle w:val="NoSpacing"/>
        <w:keepNext/>
      </w:pPr>
      <m:oMathPara>
        <m:oMath>
          <m:r>
            <w:rPr>
              <w:rFonts w:ascii="Cambria Math" w:hAnsi="Cambria Math"/>
            </w:rPr>
            <m:t>Calorific Value=</m:t>
          </m:r>
          <m:f>
            <m:fPr>
              <m:ctrlPr>
                <w:rPr>
                  <w:rFonts w:ascii="Cambria Math" w:hAnsi="Cambria Math"/>
                  <w:i/>
                </w:rPr>
              </m:ctrlPr>
            </m:fPr>
            <m:num>
              <m:r>
                <w:rPr>
                  <w:rFonts w:ascii="Cambria Math" w:hAnsi="Cambria Math"/>
                </w:rPr>
                <m:t>5740.6 MJ</m:t>
              </m:r>
            </m:num>
            <m:den>
              <m:r>
                <w:rPr>
                  <w:rFonts w:ascii="Cambria Math" w:hAnsi="Cambria Math"/>
                </w:rPr>
                <m:t>146.19 kg</m:t>
              </m:r>
            </m:den>
          </m:f>
          <m:r>
            <w:rPr>
              <w:rFonts w:ascii="Cambria Math" w:hAnsi="Cambria Math"/>
            </w:rPr>
            <m:t>=39.27</m:t>
          </m:r>
          <m:f>
            <m:fPr>
              <m:ctrlPr>
                <w:rPr>
                  <w:rFonts w:ascii="Cambria Math" w:hAnsi="Cambria Math"/>
                  <w:i/>
                </w:rPr>
              </m:ctrlPr>
            </m:fPr>
            <m:num>
              <m:r>
                <w:rPr>
                  <w:rFonts w:ascii="Cambria Math" w:hAnsi="Cambria Math"/>
                </w:rPr>
                <m:t>MJ</m:t>
              </m:r>
            </m:num>
            <m:den>
              <m:r>
                <w:rPr>
                  <w:rFonts w:ascii="Cambria Math" w:hAnsi="Cambria Math"/>
                </w:rPr>
                <m:t>kg</m:t>
              </m:r>
            </m:den>
          </m:f>
        </m:oMath>
      </m:oMathPara>
    </w:p>
    <w:p w14:paraId="113EFFD5" w14:textId="68616645" w:rsidR="00ED4998" w:rsidRDefault="00882A3E" w:rsidP="00882A3E">
      <w:pPr>
        <w:pStyle w:val="Caption"/>
        <w:jc w:val="center"/>
      </w:pPr>
      <w:bookmarkStart w:id="18" w:name="_Toc28869313"/>
      <w:r>
        <w:t xml:space="preserve">Equation </w:t>
      </w:r>
      <w:r w:rsidR="009D356F">
        <w:fldChar w:fldCharType="begin"/>
      </w:r>
      <w:r w:rsidR="009D356F">
        <w:instrText xml:space="preserve"> SEQ Equation \* ARABIC </w:instrText>
      </w:r>
      <w:r w:rsidR="009D356F">
        <w:fldChar w:fldCharType="separate"/>
      </w:r>
      <w:r w:rsidR="009D356F">
        <w:rPr>
          <w:noProof/>
        </w:rPr>
        <w:t>17</w:t>
      </w:r>
      <w:r w:rsidR="009D356F">
        <w:fldChar w:fldCharType="end"/>
      </w:r>
      <w:r>
        <w:t xml:space="preserve"> </w:t>
      </w:r>
      <w:r w:rsidR="00B47BB0">
        <w:t>–</w:t>
      </w:r>
      <w:r>
        <w:t xml:space="preserve"> Calorific Value of Products Equation</w:t>
      </w:r>
      <w:bookmarkEnd w:id="18"/>
    </w:p>
    <w:p w14:paraId="67794143" w14:textId="31C9A1B3" w:rsidR="00ED4998" w:rsidRDefault="00ED4998" w:rsidP="00ED4998">
      <w:pPr>
        <w:pStyle w:val="NoSpacing"/>
      </w:pPr>
    </w:p>
    <w:p w14:paraId="1F4D1B42" w14:textId="6C1B7489" w:rsidR="00ED4998" w:rsidRDefault="00ED4998" w:rsidP="00ED4998">
      <w:pPr>
        <w:pStyle w:val="NoSpacing"/>
      </w:pPr>
    </w:p>
    <w:p w14:paraId="7452A97F" w14:textId="5619F44D" w:rsidR="00ED4998" w:rsidRDefault="00882A3E" w:rsidP="00E822EB">
      <w:pPr>
        <w:pStyle w:val="NoSpacing"/>
        <w:jc w:val="both"/>
      </w:pPr>
      <w:r>
        <w:t>Th</w:t>
      </w:r>
      <w:r w:rsidR="009F3462">
        <w:t>e</w:t>
      </w:r>
      <w:r>
        <w:t xml:space="preserve"> last part of task one was to equate the amount of Carbon Dioxide produced when </w:t>
      </w:r>
      <w:r w:rsidR="00F52E18">
        <w:t xml:space="preserve">burning one kilogram </w:t>
      </w:r>
      <w:r>
        <w:t>of fuel</w:t>
      </w:r>
      <w:r w:rsidR="005237DA">
        <w:t>. Initially the amount of CO</w:t>
      </w:r>
      <w:r w:rsidR="005237DA">
        <w:rPr>
          <w:vertAlign w:val="subscript"/>
        </w:rPr>
        <w:t>2</w:t>
      </w:r>
      <w:r w:rsidR="005237DA">
        <w:t xml:space="preserve"> produced when burning one Kilomole (Kmol) of fuel can be calculated by multiplying the amount of Carbon within the products by the molecular weight of CO</w:t>
      </w:r>
      <w:r w:rsidR="005237DA">
        <w:rPr>
          <w:vertAlign w:val="subscript"/>
        </w:rPr>
        <w:t>2</w:t>
      </w:r>
      <w:r w:rsidR="005237DA">
        <w:t xml:space="preserve">. </w:t>
      </w:r>
    </w:p>
    <w:p w14:paraId="61F79B5A" w14:textId="730FC91F" w:rsidR="005237DA" w:rsidRDefault="005237DA" w:rsidP="00ED4998">
      <w:pPr>
        <w:pStyle w:val="NoSpacing"/>
      </w:pPr>
    </w:p>
    <w:p w14:paraId="3CE1EB6B" w14:textId="77777777" w:rsidR="005237DA" w:rsidRDefault="003C737E" w:rsidP="005237DA">
      <w:pPr>
        <w:pStyle w:val="NoSpacing"/>
        <w:keepNext/>
      </w:pPr>
      <m:oMathPara>
        <m:oMath>
          <m:sSub>
            <m:sSubPr>
              <m:ctrlPr>
                <w:rPr>
                  <w:rFonts w:ascii="Cambria Math" w:hAnsi="Cambria Math"/>
                  <w:i/>
                </w:rPr>
              </m:ctrlPr>
            </m:sSubPr>
            <m:e>
              <m:r>
                <w:rPr>
                  <w:rFonts w:ascii="Cambria Math" w:hAnsi="Cambria Math"/>
                </w:rPr>
                <m:t>CO</m:t>
              </m:r>
            </m:e>
            <m:sub>
              <m:r>
                <w:rPr>
                  <w:rFonts w:ascii="Cambria Math" w:hAnsi="Cambria Math"/>
                </w:rPr>
                <m:t>2</m:t>
              </m:r>
            </m:sub>
          </m:sSub>
          <m:r>
            <w:rPr>
              <w:rFonts w:ascii="Cambria Math" w:hAnsi="Cambria Math"/>
            </w:rPr>
            <m:t xml:space="preserve"> Produced Per Kmol of Fuel=9*</m:t>
          </m:r>
          <m:d>
            <m:dPr>
              <m:ctrlPr>
                <w:rPr>
                  <w:rFonts w:ascii="Cambria Math" w:hAnsi="Cambria Math"/>
                  <w:i/>
                </w:rPr>
              </m:ctrlPr>
            </m:dPr>
            <m:e>
              <m:r>
                <w:rPr>
                  <w:rFonts w:ascii="Cambria Math" w:hAnsi="Cambria Math"/>
                </w:rPr>
                <m:t>12.0107+</m:t>
              </m:r>
              <m:d>
                <m:dPr>
                  <m:ctrlPr>
                    <w:rPr>
                      <w:rFonts w:ascii="Cambria Math" w:hAnsi="Cambria Math"/>
                      <w:i/>
                    </w:rPr>
                  </m:ctrlPr>
                </m:dPr>
                <m:e>
                  <m:r>
                    <w:rPr>
                      <w:rFonts w:ascii="Cambria Math" w:hAnsi="Cambria Math"/>
                    </w:rPr>
                    <m:t>2*15.999</m:t>
                  </m:r>
                </m:e>
              </m:d>
            </m:e>
          </m:d>
          <m:r>
            <w:rPr>
              <w:rFonts w:ascii="Cambria Math" w:hAnsi="Cambria Math"/>
            </w:rPr>
            <m:t>=9*44.0087=396.08 kg</m:t>
          </m:r>
        </m:oMath>
      </m:oMathPara>
    </w:p>
    <w:p w14:paraId="3FA3AD03" w14:textId="3E45DED0" w:rsidR="005237DA" w:rsidRPr="005237DA" w:rsidRDefault="005237DA" w:rsidP="005237DA">
      <w:pPr>
        <w:pStyle w:val="Caption"/>
        <w:jc w:val="center"/>
      </w:pPr>
      <w:bookmarkStart w:id="19" w:name="_Toc28869314"/>
      <w:r>
        <w:t xml:space="preserve">Equation </w:t>
      </w:r>
      <w:r w:rsidR="009D356F">
        <w:fldChar w:fldCharType="begin"/>
      </w:r>
      <w:r w:rsidR="009D356F">
        <w:instrText xml:space="preserve"> SEQ Equation \* ARABIC </w:instrText>
      </w:r>
      <w:r w:rsidR="009D356F">
        <w:fldChar w:fldCharType="separate"/>
      </w:r>
      <w:r w:rsidR="009D356F">
        <w:rPr>
          <w:noProof/>
        </w:rPr>
        <w:t>18</w:t>
      </w:r>
      <w:r w:rsidR="009D356F">
        <w:fldChar w:fldCharType="end"/>
      </w:r>
      <w:r>
        <w:t xml:space="preserve"> </w:t>
      </w:r>
      <w:r w:rsidR="00B47BB0">
        <w:t>–</w:t>
      </w:r>
      <w:r>
        <w:t xml:space="preserve"> CO</w:t>
      </w:r>
      <w:r>
        <w:rPr>
          <w:vertAlign w:val="subscript"/>
        </w:rPr>
        <w:t>2</w:t>
      </w:r>
      <w:r>
        <w:t xml:space="preserve"> Produce Per Kmol Of Fuel Combusted Equation</w:t>
      </w:r>
      <w:bookmarkEnd w:id="19"/>
    </w:p>
    <w:p w14:paraId="6CFCC1E8" w14:textId="37A7CC6E" w:rsidR="00ED4998" w:rsidRDefault="00ED4998" w:rsidP="00ED4998">
      <w:pPr>
        <w:pStyle w:val="NoSpacing"/>
      </w:pPr>
    </w:p>
    <w:p w14:paraId="3B5A6836" w14:textId="5B228BA9" w:rsidR="00ED4998" w:rsidRDefault="005237DA" w:rsidP="00E822EB">
      <w:pPr>
        <w:pStyle w:val="NoSpacing"/>
        <w:jc w:val="both"/>
      </w:pPr>
      <w:r>
        <w:t>Then div</w:t>
      </w:r>
      <w:r w:rsidR="007C5F44">
        <w:t>id</w:t>
      </w:r>
      <w:r>
        <w:t>ing the CO</w:t>
      </w:r>
      <w:r>
        <w:rPr>
          <w:vertAlign w:val="subscript"/>
        </w:rPr>
        <w:t xml:space="preserve">2 </w:t>
      </w:r>
      <w:r>
        <w:t>produced per Kmol of fuel by the total mass of the fuel, give the result of how much CO</w:t>
      </w:r>
      <w:r>
        <w:rPr>
          <w:vertAlign w:val="subscript"/>
        </w:rPr>
        <w:t xml:space="preserve">2 </w:t>
      </w:r>
      <w:r>
        <w:t>is produced per one kilogram of fuel.</w:t>
      </w:r>
    </w:p>
    <w:p w14:paraId="2B9D2329" w14:textId="465AA027" w:rsidR="005237DA" w:rsidRDefault="005237DA" w:rsidP="00ED4998">
      <w:pPr>
        <w:pStyle w:val="NoSpacing"/>
      </w:pPr>
    </w:p>
    <w:p w14:paraId="1EB28DBB" w14:textId="77777777" w:rsidR="005237DA" w:rsidRDefault="003C737E" w:rsidP="005237DA">
      <w:pPr>
        <w:pStyle w:val="NoSpacing"/>
        <w:keepNext/>
      </w:pPr>
      <m:oMathPara>
        <m:oMath>
          <m:sSub>
            <m:sSubPr>
              <m:ctrlPr>
                <w:rPr>
                  <w:rFonts w:ascii="Cambria Math" w:hAnsi="Cambria Math"/>
                  <w:i/>
                </w:rPr>
              </m:ctrlPr>
            </m:sSubPr>
            <m:e>
              <m:r>
                <w:rPr>
                  <w:rFonts w:ascii="Cambria Math" w:hAnsi="Cambria Math"/>
                </w:rPr>
                <m:t>CO</m:t>
              </m:r>
            </m:e>
            <m:sub>
              <m:r>
                <w:rPr>
                  <w:rFonts w:ascii="Cambria Math" w:hAnsi="Cambria Math"/>
                </w:rPr>
                <m:t>2</m:t>
              </m:r>
            </m:sub>
          </m:sSub>
          <m:r>
            <w:rPr>
              <w:rFonts w:ascii="Cambria Math" w:hAnsi="Cambria Math"/>
            </w:rPr>
            <m:t xml:space="preserve"> Produced Per 1 kg of Fuel=</m:t>
          </m:r>
          <m:f>
            <m:fPr>
              <m:ctrlPr>
                <w:rPr>
                  <w:rFonts w:ascii="Cambria Math" w:hAnsi="Cambria Math"/>
                  <w:i/>
                </w:rPr>
              </m:ctrlPr>
            </m:fPr>
            <m:num>
              <m:r>
                <w:rPr>
                  <w:rFonts w:ascii="Cambria Math" w:hAnsi="Cambria Math"/>
                </w:rPr>
                <m:t>396.08 kg</m:t>
              </m:r>
            </m:num>
            <m:den>
              <m:r>
                <w:rPr>
                  <w:rFonts w:ascii="Cambria Math" w:hAnsi="Cambria Math"/>
                </w:rPr>
                <m:t>146.19 kg</m:t>
              </m:r>
            </m:den>
          </m:f>
          <m:r>
            <w:rPr>
              <w:rFonts w:ascii="Cambria Math" w:hAnsi="Cambria Math"/>
            </w:rPr>
            <m:t>=2.71 kg</m:t>
          </m:r>
        </m:oMath>
      </m:oMathPara>
    </w:p>
    <w:p w14:paraId="1DBEE438" w14:textId="68037AA3" w:rsidR="005237DA" w:rsidRDefault="005237DA" w:rsidP="005237DA">
      <w:pPr>
        <w:pStyle w:val="Caption"/>
        <w:jc w:val="center"/>
      </w:pPr>
      <w:bookmarkStart w:id="20" w:name="_Toc28869315"/>
      <w:r>
        <w:t xml:space="preserve">Equation </w:t>
      </w:r>
      <w:r w:rsidR="009D356F">
        <w:fldChar w:fldCharType="begin"/>
      </w:r>
      <w:r w:rsidR="009D356F">
        <w:instrText xml:space="preserve"> SEQ Equation \* ARABIC </w:instrText>
      </w:r>
      <w:r w:rsidR="009D356F">
        <w:fldChar w:fldCharType="separate"/>
      </w:r>
      <w:r w:rsidR="009D356F">
        <w:rPr>
          <w:noProof/>
        </w:rPr>
        <w:t>19</w:t>
      </w:r>
      <w:r w:rsidR="009D356F">
        <w:fldChar w:fldCharType="end"/>
      </w:r>
      <w:r>
        <w:t xml:space="preserve"> </w:t>
      </w:r>
      <w:r w:rsidR="00B47BB0">
        <w:t>–</w:t>
      </w:r>
      <w:r>
        <w:t xml:space="preserve"> </w:t>
      </w:r>
      <w:r w:rsidRPr="008E38AD">
        <w:t>CO2</w:t>
      </w:r>
      <w:r>
        <w:t xml:space="preserve"> Produced Per 1 kg of Fuel Combusted Equation</w:t>
      </w:r>
      <w:bookmarkEnd w:id="20"/>
    </w:p>
    <w:p w14:paraId="7B9A4DD3" w14:textId="69A882A6" w:rsidR="00ED4998" w:rsidRDefault="00ED4998" w:rsidP="00ED4998">
      <w:pPr>
        <w:pStyle w:val="NoSpacing"/>
      </w:pPr>
    </w:p>
    <w:p w14:paraId="01773AF9" w14:textId="77777777" w:rsidR="0063488A" w:rsidRDefault="0063488A" w:rsidP="00ED4998">
      <w:pPr>
        <w:pStyle w:val="NoSpacing"/>
      </w:pPr>
    </w:p>
    <w:p w14:paraId="4D7FDBC6" w14:textId="73A936A2" w:rsidR="0025635E" w:rsidRDefault="0025635E" w:rsidP="00E822EB">
      <w:pPr>
        <w:pStyle w:val="NoSpacing"/>
        <w:jc w:val="both"/>
      </w:pPr>
      <w:r>
        <w:t xml:space="preserve">An ‘Ideal’ fuel should have many characteristics that makes it the most efficient, </w:t>
      </w:r>
      <w:r w:rsidR="009F3462">
        <w:t>stable,</w:t>
      </w:r>
      <w:r>
        <w:t xml:space="preserve"> and </w:t>
      </w:r>
      <w:r w:rsidR="009F3462">
        <w:t xml:space="preserve">a </w:t>
      </w:r>
      <w:r>
        <w:t>readily available choice out of all other possible fuel that would be used in its place. Below is a list of attributes that would make an ‘ideal’ fuel:</w:t>
      </w:r>
      <w:r w:rsidR="00571DD6">
        <w:t xml:space="preserve"> </w:t>
      </w:r>
      <w:sdt>
        <w:sdtPr>
          <w:id w:val="215629854"/>
          <w:citation/>
        </w:sdtPr>
        <w:sdtContent>
          <w:r w:rsidR="00571DD6">
            <w:fldChar w:fldCharType="begin"/>
          </w:r>
          <w:r w:rsidR="00571DD6">
            <w:instrText xml:space="preserve"> CITATION Iye09 \l 2057 </w:instrText>
          </w:r>
          <w:r w:rsidR="00571DD6">
            <w:fldChar w:fldCharType="separate"/>
          </w:r>
          <w:r w:rsidR="004446F6">
            <w:rPr>
              <w:noProof/>
            </w:rPr>
            <w:t>(Iyer, 2009)</w:t>
          </w:r>
          <w:r w:rsidR="00571DD6">
            <w:fldChar w:fldCharType="end"/>
          </w:r>
        </w:sdtContent>
      </w:sdt>
    </w:p>
    <w:p w14:paraId="257B21F4" w14:textId="7FD251D2" w:rsidR="0025635E" w:rsidRDefault="0025635E" w:rsidP="00E822EB">
      <w:pPr>
        <w:pStyle w:val="NoSpacing"/>
        <w:jc w:val="both"/>
      </w:pPr>
    </w:p>
    <w:p w14:paraId="4299F0BB" w14:textId="746EB63F" w:rsidR="0025635E" w:rsidRDefault="0025635E" w:rsidP="00E822EB">
      <w:pPr>
        <w:pStyle w:val="NoSpacing"/>
        <w:numPr>
          <w:ilvl w:val="0"/>
          <w:numId w:val="14"/>
        </w:numPr>
        <w:jc w:val="both"/>
      </w:pPr>
      <w:r>
        <w:t>A high calorific value</w:t>
      </w:r>
      <w:r w:rsidR="0063488A">
        <w:t xml:space="preserve"> by</w:t>
      </w:r>
      <w:r>
        <w:t xml:space="preserve"> produc</w:t>
      </w:r>
      <w:r w:rsidR="0063488A">
        <w:t>ing</w:t>
      </w:r>
      <w:r>
        <w:t xml:space="preserve"> more heat energy per kg </w:t>
      </w:r>
      <w:r w:rsidR="009F3462">
        <w:t xml:space="preserve">when </w:t>
      </w:r>
      <w:r>
        <w:t>combusted</w:t>
      </w:r>
      <w:r w:rsidR="0063488A">
        <w:t>.</w:t>
      </w:r>
    </w:p>
    <w:p w14:paraId="7C507FF4" w14:textId="5E585CC1" w:rsidR="0025635E" w:rsidRDefault="0025635E" w:rsidP="00E822EB">
      <w:pPr>
        <w:pStyle w:val="NoSpacing"/>
        <w:ind w:left="720"/>
        <w:jc w:val="both"/>
      </w:pPr>
    </w:p>
    <w:p w14:paraId="02E04982" w14:textId="1CCE9F4D" w:rsidR="0025635E" w:rsidRDefault="0063488A" w:rsidP="00E822EB">
      <w:pPr>
        <w:pStyle w:val="NoSpacing"/>
        <w:numPr>
          <w:ilvl w:val="0"/>
          <w:numId w:val="14"/>
        </w:numPr>
        <w:jc w:val="both"/>
      </w:pPr>
      <w:r>
        <w:t>Combust without emitting harmful or polluting gases into the atmosphere.</w:t>
      </w:r>
    </w:p>
    <w:p w14:paraId="742755A9" w14:textId="77777777" w:rsidR="0063488A" w:rsidRDefault="0063488A" w:rsidP="00E822EB">
      <w:pPr>
        <w:pStyle w:val="NoSpacing"/>
        <w:jc w:val="both"/>
      </w:pPr>
    </w:p>
    <w:p w14:paraId="3ECA5B8F" w14:textId="58B19544" w:rsidR="0063488A" w:rsidRDefault="0063488A" w:rsidP="00E822EB">
      <w:pPr>
        <w:pStyle w:val="NoSpacing"/>
        <w:numPr>
          <w:ilvl w:val="0"/>
          <w:numId w:val="14"/>
        </w:numPr>
        <w:jc w:val="both"/>
      </w:pPr>
      <w:r>
        <w:t>Ignite at a reasonable temperature to burn easily and effectively, without being too high or low to incite instability.</w:t>
      </w:r>
    </w:p>
    <w:p w14:paraId="7D254100" w14:textId="77777777" w:rsidR="0063488A" w:rsidRDefault="0063488A" w:rsidP="00E822EB">
      <w:pPr>
        <w:pStyle w:val="NoSpacing"/>
        <w:jc w:val="both"/>
      </w:pPr>
    </w:p>
    <w:p w14:paraId="5F95492E" w14:textId="61AFE0C1" w:rsidR="0063488A" w:rsidRDefault="0063488A" w:rsidP="00E822EB">
      <w:pPr>
        <w:pStyle w:val="NoSpacing"/>
        <w:numPr>
          <w:ilvl w:val="0"/>
          <w:numId w:val="14"/>
        </w:numPr>
        <w:jc w:val="both"/>
      </w:pPr>
      <w:r>
        <w:t xml:space="preserve">It should not have a higher purpose than to be used to create heat energy, i.e. it should not have a purpose that is more important than to </w:t>
      </w:r>
      <w:r w:rsidR="009F3462">
        <w:t xml:space="preserve">use </w:t>
      </w:r>
      <w:r>
        <w:t>as a fuel, e.g. money.</w:t>
      </w:r>
    </w:p>
    <w:p w14:paraId="0FFAC362" w14:textId="77777777" w:rsidR="0063488A" w:rsidRDefault="0063488A" w:rsidP="00E822EB">
      <w:pPr>
        <w:pStyle w:val="NoSpacing"/>
        <w:jc w:val="both"/>
      </w:pPr>
    </w:p>
    <w:p w14:paraId="749EED19" w14:textId="219B075F" w:rsidR="0063488A" w:rsidRDefault="0063488A" w:rsidP="00E822EB">
      <w:pPr>
        <w:pStyle w:val="NoSpacing"/>
        <w:numPr>
          <w:ilvl w:val="0"/>
          <w:numId w:val="14"/>
        </w:numPr>
        <w:jc w:val="both"/>
      </w:pPr>
      <w:r>
        <w:t>The fuel should be readily available and not expensive to produce or refine.</w:t>
      </w:r>
    </w:p>
    <w:p w14:paraId="036D2CAE" w14:textId="77777777" w:rsidR="0063488A" w:rsidRDefault="0063488A" w:rsidP="00E822EB">
      <w:pPr>
        <w:pStyle w:val="NoSpacing"/>
        <w:jc w:val="both"/>
      </w:pPr>
    </w:p>
    <w:p w14:paraId="53767B83" w14:textId="19E059B7" w:rsidR="0063488A" w:rsidRDefault="0063488A" w:rsidP="00E822EB">
      <w:pPr>
        <w:pStyle w:val="NoSpacing"/>
        <w:numPr>
          <w:ilvl w:val="0"/>
          <w:numId w:val="14"/>
        </w:numPr>
        <w:jc w:val="both"/>
      </w:pPr>
      <w:r>
        <w:t>It should be stable and safe to handle, store and transport from one place to another and not create any risks during this process by being volatile.</w:t>
      </w:r>
    </w:p>
    <w:p w14:paraId="4B447E1E" w14:textId="77777777" w:rsidR="0063488A" w:rsidRDefault="0063488A" w:rsidP="00E822EB">
      <w:pPr>
        <w:pStyle w:val="NoSpacing"/>
        <w:jc w:val="both"/>
      </w:pPr>
    </w:p>
    <w:p w14:paraId="4EDE8FEE" w14:textId="2527EB6B" w:rsidR="0063488A" w:rsidRDefault="0063488A" w:rsidP="00E822EB">
      <w:pPr>
        <w:pStyle w:val="NoSpacing"/>
        <w:numPr>
          <w:ilvl w:val="0"/>
          <w:numId w:val="14"/>
        </w:numPr>
        <w:jc w:val="both"/>
      </w:pPr>
      <w:r>
        <w:t xml:space="preserve">Soot/ash produced by combusting the fuel, should be kept to </w:t>
      </w:r>
      <w:r w:rsidR="00571DD6">
        <w:t>a minimum to reduce residual waste.</w:t>
      </w:r>
    </w:p>
    <w:p w14:paraId="36BB5ACB" w14:textId="77777777" w:rsidR="00571DD6" w:rsidRDefault="00571DD6" w:rsidP="00E822EB">
      <w:pPr>
        <w:pStyle w:val="NoSpacing"/>
        <w:jc w:val="both"/>
      </w:pPr>
    </w:p>
    <w:p w14:paraId="077F3906" w14:textId="7C2A3FD1" w:rsidR="00571DD6" w:rsidRDefault="00571DD6" w:rsidP="00E822EB">
      <w:pPr>
        <w:pStyle w:val="NoSpacing"/>
        <w:numPr>
          <w:ilvl w:val="0"/>
          <w:numId w:val="14"/>
        </w:numPr>
        <w:jc w:val="both"/>
      </w:pPr>
      <w:r>
        <w:t>A smooth rate of combustion at a steady pace, avoiding the fuel burning at too high or too low rate.</w:t>
      </w:r>
    </w:p>
    <w:p w14:paraId="3D0324F1" w14:textId="77777777" w:rsidR="00571DD6" w:rsidRDefault="00571DD6" w:rsidP="00E822EB">
      <w:pPr>
        <w:pStyle w:val="NoSpacing"/>
        <w:jc w:val="both"/>
      </w:pPr>
    </w:p>
    <w:p w14:paraId="7BDF350D" w14:textId="416D6302" w:rsidR="00571DD6" w:rsidRDefault="00571DD6" w:rsidP="00E822EB">
      <w:pPr>
        <w:pStyle w:val="NoSpacing"/>
        <w:jc w:val="both"/>
      </w:pPr>
      <w:r>
        <w:t>All these together would make the ‘perfect’ fuel. Unfortunately, no known fuel ticks every box, with some being better than others in a majority of aspects, but significantly worse in others.</w:t>
      </w:r>
    </w:p>
    <w:p w14:paraId="3BEB4CD1" w14:textId="77777777" w:rsidR="0025635E" w:rsidRDefault="0025635E" w:rsidP="0025635E">
      <w:pPr>
        <w:pStyle w:val="NoSpacing"/>
      </w:pPr>
    </w:p>
    <w:p w14:paraId="7483C548" w14:textId="7E3445A0" w:rsidR="0025635E" w:rsidRDefault="0025635E" w:rsidP="00ED4998">
      <w:pPr>
        <w:pStyle w:val="NoSpacing"/>
      </w:pPr>
    </w:p>
    <w:p w14:paraId="36600FAD" w14:textId="77777777" w:rsidR="0025635E" w:rsidRDefault="0025635E" w:rsidP="00ED4998">
      <w:pPr>
        <w:pStyle w:val="NoSpacing"/>
      </w:pPr>
    </w:p>
    <w:p w14:paraId="653FA17E" w14:textId="55235BAE" w:rsidR="00ED4998" w:rsidRDefault="00ED4998" w:rsidP="00ED4998">
      <w:pPr>
        <w:pStyle w:val="NoSpacing"/>
      </w:pPr>
    </w:p>
    <w:p w14:paraId="4880F42F" w14:textId="16247DFA" w:rsidR="00ED4998" w:rsidRDefault="00ED4998" w:rsidP="00ED4998">
      <w:pPr>
        <w:pStyle w:val="NoSpacing"/>
      </w:pPr>
    </w:p>
    <w:p w14:paraId="11019D90" w14:textId="77777777" w:rsidR="00ED4998" w:rsidRPr="00ED4998" w:rsidRDefault="00ED4998" w:rsidP="00ED4998">
      <w:pPr>
        <w:pStyle w:val="NoSpacing"/>
      </w:pPr>
    </w:p>
    <w:p w14:paraId="50E7FB23" w14:textId="1A3B376D" w:rsidR="00C06E51" w:rsidRDefault="00C06E51" w:rsidP="004E13AA">
      <w:pPr>
        <w:pStyle w:val="NoSpacing"/>
        <w:rPr>
          <w:b/>
          <w:sz w:val="28"/>
          <w:u w:val="single"/>
        </w:rPr>
      </w:pPr>
      <w:r>
        <w:rPr>
          <w:b/>
          <w:sz w:val="28"/>
          <w:u w:val="single"/>
        </w:rPr>
        <w:br w:type="page"/>
      </w:r>
    </w:p>
    <w:p w14:paraId="723BF520" w14:textId="65A17F83" w:rsidR="001E00F2" w:rsidRDefault="00704441" w:rsidP="006E58BA">
      <w:pPr>
        <w:pStyle w:val="Heading1"/>
        <w:numPr>
          <w:ilvl w:val="0"/>
          <w:numId w:val="22"/>
        </w:numPr>
      </w:pPr>
      <w:bookmarkStart w:id="21" w:name="_Toc28875313"/>
      <w:r>
        <w:lastRenderedPageBreak/>
        <w:t xml:space="preserve">Task </w:t>
      </w:r>
      <w:r w:rsidR="004F500E">
        <w:t>2</w:t>
      </w:r>
      <w:r w:rsidR="0008287F">
        <w:t xml:space="preserve"> – NOx Modelling</w:t>
      </w:r>
      <w:bookmarkEnd w:id="21"/>
    </w:p>
    <w:p w14:paraId="51733E5D" w14:textId="0BD37BAE" w:rsidR="0008287F" w:rsidRDefault="0008287F" w:rsidP="00EA7911">
      <w:pPr>
        <w:pStyle w:val="Heading2"/>
        <w:numPr>
          <w:ilvl w:val="0"/>
          <w:numId w:val="27"/>
        </w:numPr>
      </w:pPr>
      <w:bookmarkStart w:id="22" w:name="_Toc28875314"/>
      <w:r>
        <w:t>Part A – Fuel Equivalence Ratio Investigation</w:t>
      </w:r>
      <w:bookmarkEnd w:id="22"/>
    </w:p>
    <w:p w14:paraId="7092B8B4" w14:textId="77777777" w:rsidR="0008287F" w:rsidRDefault="0008287F" w:rsidP="0008287F">
      <w:pPr>
        <w:pStyle w:val="NoSpacing"/>
      </w:pPr>
    </w:p>
    <w:p w14:paraId="6C282540" w14:textId="6F16A2DB" w:rsidR="00C655F7" w:rsidRDefault="0008287F" w:rsidP="00E822EB">
      <w:pPr>
        <w:pStyle w:val="NoSpacing"/>
        <w:jc w:val="both"/>
      </w:pPr>
      <w:r>
        <w:t xml:space="preserve">For the initial part of this task, an investigation into </w:t>
      </w:r>
      <w:r w:rsidR="00543517">
        <w:t xml:space="preserve">various </w:t>
      </w:r>
      <w:r>
        <w:t>fuel equivalence ratio</w:t>
      </w:r>
      <w:r w:rsidR="00337AA5">
        <w:t xml:space="preserve"> (Phi)</w:t>
      </w:r>
      <w:r>
        <w:t xml:space="preserve"> was conducted to determine the effect this had on the production of </w:t>
      </w:r>
      <w:r w:rsidR="004C023D">
        <w:t>Nitrogen Oxide (</w:t>
      </w:r>
      <w:r>
        <w:t>NOx</w:t>
      </w:r>
      <w:r w:rsidR="004C023D">
        <w:t>) molecules, responsible for pollution of the atmosphere</w:t>
      </w:r>
      <w:r w:rsidR="00DC3010">
        <w:t>. Using a</w:t>
      </w:r>
      <w:r>
        <w:t xml:space="preserve"> rang</w:t>
      </w:r>
      <w:r w:rsidR="00DC3010">
        <w:t>e</w:t>
      </w:r>
      <w:r>
        <w:t xml:space="preserve"> of</w:t>
      </w:r>
      <w:r w:rsidR="00357CA5">
        <w:t xml:space="preserve"> equivalence ratio from</w:t>
      </w:r>
      <w:r>
        <w:t xml:space="preserve"> 0.6, in steps of 0.05 up </w:t>
      </w:r>
      <w:r w:rsidR="00357CA5">
        <w:t xml:space="preserve">to </w:t>
      </w:r>
      <w:r>
        <w:t>0.95,</w:t>
      </w:r>
      <w:r w:rsidR="00357CA5">
        <w:t xml:space="preserve"> to</w:t>
      </w:r>
      <w:r>
        <w:t xml:space="preserve"> then increase in increments of 0.01 up to stoichiometric </w:t>
      </w:r>
      <w:r w:rsidR="00357CA5">
        <w:t>(</w:t>
      </w:r>
      <w:r>
        <w:t>1</w:t>
      </w:r>
      <w:r w:rsidR="00357CA5">
        <w:t>)</w:t>
      </w:r>
      <w:r>
        <w:t>.</w:t>
      </w:r>
      <w:r w:rsidR="00CC1B0F">
        <w:t xml:space="preserve"> </w:t>
      </w:r>
    </w:p>
    <w:p w14:paraId="749EF263" w14:textId="77777777" w:rsidR="00C655F7" w:rsidRDefault="00C655F7" w:rsidP="00E822EB">
      <w:pPr>
        <w:pStyle w:val="NoSpacing"/>
        <w:jc w:val="both"/>
      </w:pPr>
    </w:p>
    <w:p w14:paraId="649B26AF" w14:textId="5B29FB6A" w:rsidR="0008287F" w:rsidRDefault="00CC1B0F" w:rsidP="00E822EB">
      <w:pPr>
        <w:pStyle w:val="NoSpacing"/>
        <w:jc w:val="both"/>
      </w:pPr>
      <w:r>
        <w:t xml:space="preserve">Throughout this </w:t>
      </w:r>
      <w:r w:rsidR="007C5F44">
        <w:t xml:space="preserve">first </w:t>
      </w:r>
      <w:r>
        <w:t xml:space="preserve">part of the </w:t>
      </w:r>
      <w:r w:rsidR="007C5F44">
        <w:t xml:space="preserve">NOx modelling </w:t>
      </w:r>
      <w:r>
        <w:t>experiment, volumetric efficiency was disregarded during the equations and was assumed to be 100%, this determined the maximum NOx</w:t>
      </w:r>
      <w:r w:rsidR="00E85C64">
        <w:t xml:space="preserve"> </w:t>
      </w:r>
      <w:r w:rsidR="004A519A">
        <w:t xml:space="preserve">PPM </w:t>
      </w:r>
      <w:r w:rsidR="00C655F7">
        <w:t xml:space="preserve">trend </w:t>
      </w:r>
      <w:r w:rsidR="00E85C64">
        <w:t>line that could occur within</w:t>
      </w:r>
      <w:r>
        <w:t xml:space="preserve"> this engine</w:t>
      </w:r>
      <w:r w:rsidR="004A519A">
        <w:t xml:space="preserve"> and operating conditions.</w:t>
      </w:r>
    </w:p>
    <w:p w14:paraId="24524FDF" w14:textId="5D7D935F" w:rsidR="00DF090C" w:rsidRDefault="00DF090C" w:rsidP="00E822EB">
      <w:pPr>
        <w:pStyle w:val="NoSpacing"/>
        <w:jc w:val="both"/>
      </w:pPr>
    </w:p>
    <w:p w14:paraId="5E9531AC" w14:textId="1A0B2161" w:rsidR="00985A28" w:rsidRDefault="00C655F7" w:rsidP="00E822EB">
      <w:pPr>
        <w:pStyle w:val="NoSpacing"/>
        <w:jc w:val="both"/>
      </w:pPr>
      <w:r>
        <w:t xml:space="preserve">Equations </w:t>
      </w:r>
      <w:r w:rsidR="00627190">
        <w:t xml:space="preserve">to predict emissions were </w:t>
      </w:r>
      <w:r>
        <w:t xml:space="preserve">provided </w:t>
      </w:r>
      <w:r w:rsidR="00985A28">
        <w:t>within three instrumental books:</w:t>
      </w:r>
    </w:p>
    <w:p w14:paraId="2B65987F" w14:textId="77777777" w:rsidR="00985A28" w:rsidRDefault="00985A28" w:rsidP="00E822EB">
      <w:pPr>
        <w:pStyle w:val="NoSpacing"/>
        <w:jc w:val="both"/>
      </w:pPr>
    </w:p>
    <w:p w14:paraId="165193A5" w14:textId="64603814" w:rsidR="00985A28" w:rsidRDefault="00721B0A" w:rsidP="00E822EB">
      <w:pPr>
        <w:pStyle w:val="NoSpacing"/>
        <w:jc w:val="both"/>
      </w:pPr>
      <w:r>
        <w:t>‘</w:t>
      </w:r>
      <w:r w:rsidR="00627190">
        <w:t>‘Combustion Engines Development’</w:t>
      </w:r>
      <w:r>
        <w:t>’</w:t>
      </w:r>
      <w:r w:rsidR="00627190">
        <w:t xml:space="preserve"> </w:t>
      </w:r>
      <w:r w:rsidR="00C655F7">
        <w:t>b</w:t>
      </w:r>
      <w:r w:rsidR="00985A28">
        <w:t>y</w:t>
      </w:r>
      <w:r w:rsidR="00C655F7">
        <w:t xml:space="preserve"> G</w:t>
      </w:r>
      <w:r w:rsidR="00C655F7" w:rsidRPr="00C655F7">
        <w:t>ü</w:t>
      </w:r>
      <w:r w:rsidR="00C655F7">
        <w:t>nter Merker</w:t>
      </w:r>
      <w:sdt>
        <w:sdtPr>
          <w:id w:val="-1661913525"/>
          <w:citation/>
        </w:sdtPr>
        <w:sdtContent>
          <w:r w:rsidR="00C655F7">
            <w:fldChar w:fldCharType="begin"/>
          </w:r>
          <w:r w:rsidR="00C655F7">
            <w:instrText xml:space="preserve"> CITATION Mer09 \l 2057 </w:instrText>
          </w:r>
          <w:r w:rsidR="00C655F7">
            <w:fldChar w:fldCharType="separate"/>
          </w:r>
          <w:r w:rsidR="004446F6">
            <w:rPr>
              <w:noProof/>
            </w:rPr>
            <w:t xml:space="preserve"> (Merker, Schwarz, &amp; Teichmann, 2009)</w:t>
          </w:r>
          <w:r w:rsidR="00C655F7">
            <w:fldChar w:fldCharType="end"/>
          </w:r>
        </w:sdtContent>
      </w:sdt>
      <w:r w:rsidR="0042561E">
        <w:t>,</w:t>
      </w:r>
      <w:r w:rsidR="00C655F7">
        <w:t xml:space="preserve"> </w:t>
      </w:r>
      <w:r>
        <w:t>‘</w:t>
      </w:r>
      <w:r w:rsidR="00627190">
        <w:t>‘</w:t>
      </w:r>
      <w:r w:rsidR="00627190" w:rsidRPr="00627190">
        <w:t>Internal Combustion Engine Fundamentals</w:t>
      </w:r>
      <w:r>
        <w:t>’</w:t>
      </w:r>
      <w:r w:rsidR="00627190">
        <w:t>’</w:t>
      </w:r>
      <w:r w:rsidR="00627190" w:rsidRPr="00627190">
        <w:t xml:space="preserve"> </w:t>
      </w:r>
      <w:r w:rsidR="00627190">
        <w:t xml:space="preserve">by </w:t>
      </w:r>
      <w:r w:rsidR="00C655F7">
        <w:t xml:space="preserve">John Heywood </w:t>
      </w:r>
      <w:sdt>
        <w:sdtPr>
          <w:id w:val="-1010909169"/>
          <w:citation/>
        </w:sdtPr>
        <w:sdtContent>
          <w:r w:rsidR="00C655F7">
            <w:fldChar w:fldCharType="begin"/>
          </w:r>
          <w:r w:rsidR="00C655F7">
            <w:instrText xml:space="preserve"> CITATION Hey88 \l 2057 </w:instrText>
          </w:r>
          <w:r w:rsidR="00C655F7">
            <w:fldChar w:fldCharType="separate"/>
          </w:r>
          <w:r w:rsidR="004446F6">
            <w:rPr>
              <w:noProof/>
            </w:rPr>
            <w:t>(Heywood, 1988)</w:t>
          </w:r>
          <w:r w:rsidR="00C655F7">
            <w:fldChar w:fldCharType="end"/>
          </w:r>
        </w:sdtContent>
      </w:sdt>
      <w:r w:rsidR="00C655F7">
        <w:t xml:space="preserve"> </w:t>
      </w:r>
      <w:r w:rsidR="0042561E">
        <w:t xml:space="preserve">and </w:t>
      </w:r>
      <w:r>
        <w:t>‘</w:t>
      </w:r>
      <w:r w:rsidR="00627190">
        <w:t>‘Fundamentals of Combustion Processes</w:t>
      </w:r>
      <w:r>
        <w:t>’</w:t>
      </w:r>
      <w:r w:rsidR="00627190">
        <w:t xml:space="preserve">’ by </w:t>
      </w:r>
      <w:r w:rsidR="00C655F7">
        <w:t>Sara McAllister</w:t>
      </w:r>
      <w:r w:rsidR="00985A28">
        <w:t xml:space="preserve"> et. al</w:t>
      </w:r>
      <w:r w:rsidR="00C655F7">
        <w:t xml:space="preserve"> </w:t>
      </w:r>
      <w:sdt>
        <w:sdtPr>
          <w:id w:val="-1095475879"/>
          <w:citation/>
        </w:sdtPr>
        <w:sdtContent>
          <w:r w:rsidR="00C655F7">
            <w:fldChar w:fldCharType="begin"/>
          </w:r>
          <w:r w:rsidR="00C655F7">
            <w:instrText xml:space="preserve"> CITATION Sar11 \l 2057 </w:instrText>
          </w:r>
          <w:r w:rsidR="00C655F7">
            <w:fldChar w:fldCharType="separate"/>
          </w:r>
          <w:r w:rsidR="004446F6">
            <w:rPr>
              <w:noProof/>
            </w:rPr>
            <w:t>(McAllister, Chen, &amp; Fernandez-Pello, 2011)</w:t>
          </w:r>
          <w:r w:rsidR="00C655F7">
            <w:fldChar w:fldCharType="end"/>
          </w:r>
        </w:sdtContent>
      </w:sdt>
    </w:p>
    <w:p w14:paraId="75ACF98E" w14:textId="77777777" w:rsidR="00985A28" w:rsidRDefault="00985A28" w:rsidP="00E822EB">
      <w:pPr>
        <w:pStyle w:val="NoSpacing"/>
        <w:jc w:val="both"/>
      </w:pPr>
    </w:p>
    <w:p w14:paraId="358B89B7" w14:textId="6DB54126" w:rsidR="00C655F7" w:rsidRDefault="00627190" w:rsidP="00E822EB">
      <w:pPr>
        <w:pStyle w:val="NoSpacing"/>
        <w:jc w:val="both"/>
      </w:pPr>
      <w:r>
        <w:t>These</w:t>
      </w:r>
      <w:r w:rsidR="00C655F7">
        <w:t xml:space="preserve"> were </w:t>
      </w:r>
      <w:r>
        <w:t xml:space="preserve">then </w:t>
      </w:r>
      <w:r w:rsidR="00C655F7">
        <w:t>used to predict values of NOx within set parameters of a theoretical engine.</w:t>
      </w:r>
    </w:p>
    <w:p w14:paraId="376DAA80" w14:textId="0532AFD1" w:rsidR="00C655F7" w:rsidRDefault="00C655F7" w:rsidP="00E822EB">
      <w:pPr>
        <w:pStyle w:val="NoSpacing"/>
        <w:jc w:val="both"/>
      </w:pPr>
    </w:p>
    <w:p w14:paraId="048FAB10" w14:textId="16A238E4" w:rsidR="00C655F7" w:rsidRDefault="00C655F7" w:rsidP="00E822EB">
      <w:pPr>
        <w:pStyle w:val="NoSpacing"/>
        <w:jc w:val="both"/>
      </w:pPr>
    </w:p>
    <w:p w14:paraId="748BAA24" w14:textId="0BE2222E" w:rsidR="00C655F7" w:rsidRPr="00D978A1" w:rsidRDefault="003C737E" w:rsidP="00C655F7">
      <w:pPr>
        <w:shd w:val="clear" w:color="auto" w:fill="F7F7F7"/>
        <w:spacing w:after="0" w:line="258" w:lineRule="atLeast"/>
        <w:ind w:right="-472"/>
        <w:rPr>
          <w:rFonts w:ascii="Consolas" w:eastAsia="Times New Roman" w:hAnsi="Consolas" w:cs="Times New Roman"/>
          <w:color w:val="000000"/>
          <w:sz w:val="21"/>
          <w:szCs w:val="21"/>
          <w:lang w:eastAsia="en-GB"/>
        </w:rPr>
      </w:pPr>
      <m:oMathPara>
        <m:oMathParaPr>
          <m:jc m:val="center"/>
        </m:oMathParaPr>
        <m:oMath>
          <m:f>
            <m:fPr>
              <m:ctrlPr>
                <w:rPr>
                  <w:rFonts w:ascii="Cambria Math" w:hAnsi="Cambria Math"/>
                  <w:i/>
                </w:rPr>
              </m:ctrlPr>
            </m:fPr>
            <m:num>
              <m:r>
                <w:rPr>
                  <w:rFonts w:ascii="Cambria Math" w:hAnsi="Cambria Math"/>
                </w:rPr>
                <m:t>d[NO]</m:t>
              </m:r>
            </m:num>
            <m:den>
              <m:r>
                <w:rPr>
                  <w:rFonts w:ascii="Cambria Math" w:hAnsi="Cambria Math"/>
                </w:rPr>
                <m:t>dt</m:t>
              </m:r>
            </m:den>
          </m:f>
          <m:r>
            <w:rPr>
              <w:rFonts w:ascii="Cambria Math" w:eastAsia="Times New Roman" w:hAnsi="Cambria Math" w:cs="Times New Roman"/>
              <w:color w:val="000000"/>
              <w:sz w:val="21"/>
              <w:szCs w:val="21"/>
              <w:lang w:eastAsia="en-GB"/>
            </w:rPr>
            <m:t>=</m:t>
          </m:r>
          <m:d>
            <m:dPr>
              <m:ctrlPr>
                <w:rPr>
                  <w:rFonts w:ascii="Cambria Math" w:eastAsia="Times New Roman" w:hAnsi="Cambria Math" w:cs="Times New Roman"/>
                  <w:i/>
                  <w:color w:val="000000"/>
                  <w:sz w:val="21"/>
                  <w:szCs w:val="21"/>
                  <w:lang w:eastAsia="en-GB"/>
                </w:rPr>
              </m:ctrlPr>
            </m:dPr>
            <m:e>
              <m:r>
                <w:rPr>
                  <w:rFonts w:ascii="Cambria Math" w:eastAsia="Times New Roman" w:hAnsi="Cambria Math" w:cs="Times New Roman"/>
                  <w:color w:val="000000"/>
                  <w:sz w:val="21"/>
                  <w:szCs w:val="21"/>
                  <w:lang w:eastAsia="en-GB"/>
                </w:rPr>
                <m:t>4.7*</m:t>
              </m:r>
              <m:sSup>
                <m:sSupPr>
                  <m:ctrlPr>
                    <w:rPr>
                      <w:rFonts w:ascii="Cambria Math" w:eastAsia="Times New Roman" w:hAnsi="Cambria Math" w:cs="Times New Roman"/>
                      <w:i/>
                      <w:color w:val="000000"/>
                      <w:sz w:val="21"/>
                      <w:szCs w:val="21"/>
                      <w:lang w:eastAsia="en-GB"/>
                    </w:rPr>
                  </m:ctrlPr>
                </m:sSupPr>
                <m:e>
                  <m:r>
                    <w:rPr>
                      <w:rFonts w:ascii="Cambria Math" w:eastAsia="Times New Roman" w:hAnsi="Cambria Math" w:cs="Times New Roman"/>
                      <w:color w:val="000000"/>
                      <w:sz w:val="21"/>
                      <w:szCs w:val="21"/>
                      <w:lang w:eastAsia="en-GB"/>
                    </w:rPr>
                    <m:t>10</m:t>
                  </m:r>
                </m:e>
                <m:sup>
                  <m:r>
                    <w:rPr>
                      <w:rFonts w:ascii="Cambria Math" w:eastAsia="Times New Roman" w:hAnsi="Cambria Math" w:cs="Times New Roman"/>
                      <w:color w:val="000000"/>
                      <w:sz w:val="21"/>
                      <w:szCs w:val="21"/>
                      <w:lang w:eastAsia="en-GB"/>
                    </w:rPr>
                    <m:t>13</m:t>
                  </m:r>
                </m:sup>
              </m:sSup>
            </m:e>
          </m:d>
          <m:r>
            <w:rPr>
              <w:rFonts w:ascii="Cambria Math" w:eastAsia="Times New Roman" w:hAnsi="Cambria Math" w:cs="Times New Roman"/>
              <w:color w:val="000000"/>
              <w:sz w:val="21"/>
              <w:szCs w:val="21"/>
              <w:lang w:eastAsia="en-GB"/>
            </w:rPr>
            <m:t xml:space="preserve">* N2Concentration* </m:t>
          </m:r>
          <m:d>
            <m:dPr>
              <m:ctrlPr>
                <w:rPr>
                  <w:rFonts w:ascii="Cambria Math" w:eastAsia="Times New Roman" w:hAnsi="Cambria Math" w:cs="Times New Roman"/>
                  <w:i/>
                  <w:color w:val="000000"/>
                  <w:sz w:val="21"/>
                  <w:szCs w:val="21"/>
                  <w:lang w:eastAsia="en-GB"/>
                </w:rPr>
              </m:ctrlPr>
            </m:dPr>
            <m:e>
              <m:r>
                <w:rPr>
                  <w:rFonts w:ascii="Cambria Math" w:eastAsia="Times New Roman" w:hAnsi="Cambria Math" w:cs="Times New Roman"/>
                  <w:color w:val="000000"/>
                  <w:sz w:val="21"/>
                  <w:szCs w:val="21"/>
                  <w:lang w:eastAsia="en-GB"/>
                </w:rPr>
                <m:t>O2Concentratio</m:t>
              </m:r>
              <m:sSup>
                <m:sSupPr>
                  <m:ctrlPr>
                    <w:rPr>
                      <w:rFonts w:ascii="Cambria Math" w:eastAsia="Times New Roman" w:hAnsi="Cambria Math" w:cs="Times New Roman"/>
                      <w:i/>
                      <w:color w:val="000000"/>
                      <w:sz w:val="21"/>
                      <w:szCs w:val="21"/>
                      <w:lang w:eastAsia="en-GB"/>
                    </w:rPr>
                  </m:ctrlPr>
                </m:sSupPr>
                <m:e>
                  <m:r>
                    <w:rPr>
                      <w:rFonts w:ascii="Cambria Math" w:eastAsia="Times New Roman" w:hAnsi="Cambria Math" w:cs="Times New Roman"/>
                      <w:color w:val="000000"/>
                      <w:sz w:val="21"/>
                      <w:szCs w:val="21"/>
                      <w:lang w:eastAsia="en-GB"/>
                    </w:rPr>
                    <m:t>n</m:t>
                  </m:r>
                </m:e>
                <m:sup>
                  <m:r>
                    <w:rPr>
                      <w:rFonts w:ascii="Cambria Math" w:eastAsia="Times New Roman" w:hAnsi="Cambria Math" w:cs="Times New Roman"/>
                      <w:color w:val="000000"/>
                      <w:sz w:val="21"/>
                      <w:szCs w:val="21"/>
                      <w:lang w:eastAsia="en-GB"/>
                    </w:rPr>
                    <m:t>1/2</m:t>
                  </m:r>
                </m:sup>
              </m:sSup>
              <m:r>
                <w:rPr>
                  <w:rFonts w:ascii="Cambria Math" w:eastAsia="Times New Roman" w:hAnsi="Cambria Math" w:cs="Times New Roman"/>
                  <w:color w:val="000000"/>
                  <w:sz w:val="21"/>
                  <w:szCs w:val="21"/>
                  <w:lang w:eastAsia="en-GB"/>
                </w:rPr>
                <m:t xml:space="preserve"> </m:t>
              </m:r>
            </m:e>
          </m:d>
          <m:r>
            <w:rPr>
              <w:rFonts w:ascii="Cambria Math" w:eastAsia="Times New Roman" w:hAnsi="Cambria Math" w:cs="Times New Roman"/>
              <w:color w:val="000000"/>
              <w:sz w:val="21"/>
              <w:szCs w:val="21"/>
              <w:lang w:eastAsia="en-GB"/>
            </w:rPr>
            <m:t>*</m:t>
          </m:r>
          <m:func>
            <m:funcPr>
              <m:ctrlPr>
                <w:rPr>
                  <w:rFonts w:ascii="Cambria Math" w:eastAsia="Times New Roman" w:hAnsi="Cambria Math" w:cs="Times New Roman"/>
                  <w:color w:val="000000"/>
                  <w:sz w:val="21"/>
                  <w:szCs w:val="21"/>
                  <w:lang w:eastAsia="en-GB"/>
                </w:rPr>
              </m:ctrlPr>
            </m:funcPr>
            <m:fName>
              <m:r>
                <m:rPr>
                  <m:sty m:val="p"/>
                </m:rPr>
                <w:rPr>
                  <w:rFonts w:ascii="Cambria Math" w:eastAsia="Times New Roman" w:hAnsi="Cambria Math" w:cs="Times New Roman"/>
                  <w:color w:val="000000"/>
                  <w:sz w:val="21"/>
                  <w:szCs w:val="21"/>
                  <w:lang w:eastAsia="en-GB"/>
                </w:rPr>
                <m:t>exp</m:t>
              </m:r>
              <m:ctrlPr>
                <w:rPr>
                  <w:rFonts w:ascii="Cambria Math" w:eastAsia="Times New Roman" w:hAnsi="Cambria Math" w:cs="Times New Roman"/>
                  <w:i/>
                  <w:color w:val="000000"/>
                  <w:sz w:val="21"/>
                  <w:szCs w:val="21"/>
                  <w:lang w:eastAsia="en-GB"/>
                </w:rPr>
              </m:ctrlPr>
            </m:fName>
            <m:e>
              <m:d>
                <m:dPr>
                  <m:ctrlPr>
                    <w:rPr>
                      <w:rFonts w:ascii="Cambria Math" w:eastAsia="Times New Roman" w:hAnsi="Cambria Math" w:cs="Times New Roman"/>
                      <w:i/>
                      <w:color w:val="000000"/>
                      <w:sz w:val="21"/>
                      <w:szCs w:val="21"/>
                      <w:lang w:eastAsia="en-GB"/>
                    </w:rPr>
                  </m:ctrlPr>
                </m:dPr>
                <m:e>
                  <m:f>
                    <m:fPr>
                      <m:ctrlPr>
                        <w:rPr>
                          <w:rFonts w:ascii="Cambria Math" w:eastAsia="Times New Roman" w:hAnsi="Cambria Math" w:cs="Times New Roman"/>
                          <w:i/>
                          <w:color w:val="000000"/>
                          <w:sz w:val="21"/>
                          <w:szCs w:val="21"/>
                          <w:lang w:eastAsia="en-GB"/>
                        </w:rPr>
                      </m:ctrlPr>
                    </m:fPr>
                    <m:num>
                      <m:d>
                        <m:dPr>
                          <m:ctrlPr>
                            <w:rPr>
                              <w:rFonts w:ascii="Cambria Math" w:eastAsia="Times New Roman" w:hAnsi="Cambria Math" w:cs="Times New Roman"/>
                              <w:i/>
                              <w:color w:val="000000"/>
                              <w:sz w:val="21"/>
                              <w:szCs w:val="21"/>
                              <w:lang w:eastAsia="en-GB"/>
                            </w:rPr>
                          </m:ctrlPr>
                        </m:dPr>
                        <m:e>
                          <m:r>
                            <w:rPr>
                              <w:rFonts w:ascii="Cambria Math" w:eastAsia="Times New Roman" w:hAnsi="Cambria Math" w:cs="Times New Roman"/>
                              <w:color w:val="000000"/>
                              <w:sz w:val="21"/>
                              <w:szCs w:val="21"/>
                              <w:lang w:eastAsia="en-GB"/>
                            </w:rPr>
                            <m:t>-67837</m:t>
                          </m:r>
                        </m:e>
                      </m:d>
                    </m:num>
                    <m:den>
                      <m:d>
                        <m:dPr>
                          <m:ctrlPr>
                            <w:rPr>
                              <w:rFonts w:ascii="Cambria Math" w:eastAsia="Times New Roman" w:hAnsi="Cambria Math" w:cs="Times New Roman"/>
                              <w:i/>
                              <w:color w:val="000000"/>
                              <w:sz w:val="21"/>
                              <w:szCs w:val="21"/>
                              <w:lang w:eastAsia="en-GB"/>
                            </w:rPr>
                          </m:ctrlPr>
                        </m:dPr>
                        <m:e>
                          <m:r>
                            <w:rPr>
                              <w:rFonts w:ascii="Cambria Math" w:eastAsia="Times New Roman" w:hAnsi="Cambria Math" w:cs="Times New Roman"/>
                              <w:color w:val="000000"/>
                              <w:sz w:val="21"/>
                              <w:szCs w:val="21"/>
                              <w:lang w:eastAsia="en-GB"/>
                            </w:rPr>
                            <m:t>FlameTemp</m:t>
                          </m:r>
                        </m:e>
                      </m:d>
                    </m:den>
                  </m:f>
                </m:e>
              </m:d>
            </m:e>
          </m:func>
        </m:oMath>
      </m:oMathPara>
    </w:p>
    <w:p w14:paraId="65966DB8" w14:textId="073761B1" w:rsidR="00627190" w:rsidRDefault="00627190" w:rsidP="00627190">
      <w:pPr>
        <w:pStyle w:val="Caption"/>
        <w:keepNext/>
        <w:jc w:val="center"/>
      </w:pPr>
      <w:bookmarkStart w:id="23" w:name="_Toc28869316"/>
      <w:r>
        <w:t xml:space="preserve">Equation </w:t>
      </w:r>
      <w:r w:rsidR="009D356F">
        <w:fldChar w:fldCharType="begin"/>
      </w:r>
      <w:r w:rsidR="009D356F">
        <w:instrText xml:space="preserve"> SEQ Equation \* ARABIC </w:instrText>
      </w:r>
      <w:r w:rsidR="009D356F">
        <w:fldChar w:fldCharType="separate"/>
      </w:r>
      <w:r w:rsidR="009D356F">
        <w:rPr>
          <w:noProof/>
        </w:rPr>
        <w:t>20</w:t>
      </w:r>
      <w:r w:rsidR="009D356F">
        <w:fldChar w:fldCharType="end"/>
      </w:r>
      <w:r>
        <w:t xml:space="preserve"> – Merker’s NOx Emissions Equation </w:t>
      </w:r>
      <w:sdt>
        <w:sdtPr>
          <w:id w:val="-1109429719"/>
          <w:citation/>
        </w:sdtPr>
        <w:sdtContent>
          <w:r>
            <w:fldChar w:fldCharType="begin"/>
          </w:r>
          <w:r>
            <w:instrText xml:space="preserve"> CITATION Mer09 \l 2057 </w:instrText>
          </w:r>
          <w:r>
            <w:fldChar w:fldCharType="separate"/>
          </w:r>
          <w:r w:rsidR="004446F6">
            <w:rPr>
              <w:noProof/>
            </w:rPr>
            <w:t>(Merker, Schwarz, &amp; Teichmann, 2009)</w:t>
          </w:r>
          <w:r>
            <w:fldChar w:fldCharType="end"/>
          </w:r>
        </w:sdtContent>
      </w:sdt>
      <w:bookmarkEnd w:id="23"/>
    </w:p>
    <w:p w14:paraId="2D0B1EBD" w14:textId="56FC163E" w:rsidR="00C655F7" w:rsidRDefault="00C655F7" w:rsidP="00C655F7">
      <w:pPr>
        <w:shd w:val="clear" w:color="auto" w:fill="F7F7F7"/>
        <w:spacing w:after="0" w:line="258" w:lineRule="atLeast"/>
        <w:rPr>
          <w:rFonts w:ascii="Consolas" w:eastAsia="Times New Roman" w:hAnsi="Consolas" w:cs="Times New Roman"/>
          <w:color w:val="000000"/>
          <w:sz w:val="21"/>
          <w:szCs w:val="21"/>
          <w:lang w:eastAsia="en-GB"/>
        </w:rPr>
      </w:pPr>
      <w:r w:rsidRPr="00F432F6">
        <w:rPr>
          <w:rFonts w:ascii="Consolas" w:eastAsia="Times New Roman" w:hAnsi="Consolas" w:cs="Times New Roman"/>
          <w:color w:val="000000"/>
          <w:sz w:val="21"/>
          <w:szCs w:val="21"/>
          <w:lang w:eastAsia="en-GB"/>
        </w:rPr>
        <w:t xml:space="preserve">       </w:t>
      </w:r>
    </w:p>
    <w:p w14:paraId="12C49CD0" w14:textId="7509B73E" w:rsidR="00627190" w:rsidRPr="00D978A1" w:rsidRDefault="003C737E" w:rsidP="00D978A1">
      <w:pPr>
        <w:keepNext/>
        <w:shd w:val="clear" w:color="auto" w:fill="F7F7F7"/>
        <w:spacing w:after="150" w:line="258" w:lineRule="atLeast"/>
        <w:ind w:left="-284" w:right="-46"/>
      </w:pPr>
      <m:oMathPara>
        <m:oMathParaPr>
          <m:jc m:val="center"/>
        </m:oMathParaPr>
        <m:oMath>
          <m:f>
            <m:fPr>
              <m:ctrlPr>
                <w:rPr>
                  <w:rFonts w:ascii="Cambria Math" w:hAnsi="Cambria Math"/>
                  <w:i/>
                </w:rPr>
              </m:ctrlPr>
            </m:fPr>
            <m:num>
              <m:r>
                <w:rPr>
                  <w:rFonts w:ascii="Cambria Math" w:hAnsi="Cambria Math"/>
                </w:rPr>
                <m:t>d[NO]</m:t>
              </m:r>
            </m:num>
            <m:den>
              <m:r>
                <w:rPr>
                  <w:rFonts w:ascii="Cambria Math" w:hAnsi="Cambria Math"/>
                </w:rPr>
                <m:t>dt</m:t>
              </m:r>
            </m:den>
          </m:f>
          <m:r>
            <w:rPr>
              <w:rFonts w:ascii="Cambria Math" w:eastAsia="Times New Roman" w:hAnsi="Cambria Math" w:cs="Times New Roman"/>
              <w:color w:val="000000"/>
              <w:sz w:val="21"/>
              <w:szCs w:val="21"/>
              <w:lang w:eastAsia="en-GB"/>
            </w:rPr>
            <m:t>=</m:t>
          </m:r>
          <m:d>
            <m:dPr>
              <m:ctrlPr>
                <w:rPr>
                  <w:rFonts w:ascii="Cambria Math" w:eastAsia="Times New Roman" w:hAnsi="Cambria Math" w:cs="Times New Roman"/>
                  <w:i/>
                  <w:color w:val="000000"/>
                  <w:sz w:val="21"/>
                  <w:szCs w:val="21"/>
                  <w:lang w:eastAsia="en-GB"/>
                </w:rPr>
              </m:ctrlPr>
            </m:dPr>
            <m:e>
              <m:f>
                <m:fPr>
                  <m:ctrlPr>
                    <w:rPr>
                      <w:rFonts w:ascii="Cambria Math" w:eastAsia="Times New Roman" w:hAnsi="Cambria Math" w:cs="Times New Roman"/>
                      <w:i/>
                      <w:color w:val="000000"/>
                      <w:sz w:val="21"/>
                      <w:szCs w:val="21"/>
                      <w:lang w:eastAsia="en-GB"/>
                    </w:rPr>
                  </m:ctrlPr>
                </m:fPr>
                <m:num>
                  <m:d>
                    <m:dPr>
                      <m:ctrlPr>
                        <w:rPr>
                          <w:rFonts w:ascii="Cambria Math" w:eastAsia="Times New Roman" w:hAnsi="Cambria Math" w:cs="Times New Roman"/>
                          <w:i/>
                          <w:color w:val="000000"/>
                          <w:sz w:val="21"/>
                          <w:szCs w:val="21"/>
                          <w:lang w:eastAsia="en-GB"/>
                        </w:rPr>
                      </m:ctrlPr>
                    </m:dPr>
                    <m:e>
                      <m:r>
                        <w:rPr>
                          <w:rFonts w:ascii="Cambria Math" w:eastAsia="Times New Roman" w:hAnsi="Cambria Math" w:cs="Times New Roman"/>
                          <w:color w:val="000000"/>
                          <w:sz w:val="21"/>
                          <w:szCs w:val="21"/>
                          <w:lang w:eastAsia="en-GB"/>
                        </w:rPr>
                        <m:t>6*</m:t>
                      </m:r>
                      <m:sSup>
                        <m:sSupPr>
                          <m:ctrlPr>
                            <w:rPr>
                              <w:rFonts w:ascii="Cambria Math" w:eastAsia="Times New Roman" w:hAnsi="Cambria Math" w:cs="Times New Roman"/>
                              <w:i/>
                              <w:color w:val="000000"/>
                              <w:sz w:val="21"/>
                              <w:szCs w:val="21"/>
                              <w:lang w:eastAsia="en-GB"/>
                            </w:rPr>
                          </m:ctrlPr>
                        </m:sSupPr>
                        <m:e>
                          <m:r>
                            <w:rPr>
                              <w:rFonts w:ascii="Cambria Math" w:eastAsia="Times New Roman" w:hAnsi="Cambria Math" w:cs="Times New Roman"/>
                              <w:color w:val="000000"/>
                              <w:sz w:val="21"/>
                              <w:szCs w:val="21"/>
                              <w:lang w:eastAsia="en-GB"/>
                            </w:rPr>
                            <m:t>10</m:t>
                          </m:r>
                        </m:e>
                        <m:sup>
                          <m:r>
                            <w:rPr>
                              <w:rFonts w:ascii="Cambria Math" w:eastAsia="Times New Roman" w:hAnsi="Cambria Math" w:cs="Times New Roman"/>
                              <w:color w:val="000000"/>
                              <w:sz w:val="21"/>
                              <w:szCs w:val="21"/>
                              <w:lang w:eastAsia="en-GB"/>
                            </w:rPr>
                            <m:t>16</m:t>
                          </m:r>
                        </m:sup>
                      </m:sSup>
                    </m:e>
                  </m:d>
                </m:num>
                <m:den>
                  <m:sSup>
                    <m:sSupPr>
                      <m:ctrlPr>
                        <w:rPr>
                          <w:rFonts w:ascii="Cambria Math" w:eastAsia="Times New Roman" w:hAnsi="Cambria Math" w:cs="Times New Roman"/>
                          <w:i/>
                          <w:color w:val="000000"/>
                          <w:sz w:val="21"/>
                          <w:szCs w:val="21"/>
                          <w:lang w:eastAsia="en-GB"/>
                        </w:rPr>
                      </m:ctrlPr>
                    </m:sSupPr>
                    <m:e>
                      <m:d>
                        <m:dPr>
                          <m:ctrlPr>
                            <w:rPr>
                              <w:rFonts w:ascii="Cambria Math" w:eastAsia="Times New Roman" w:hAnsi="Cambria Math" w:cs="Times New Roman"/>
                              <w:i/>
                              <w:color w:val="000000"/>
                              <w:sz w:val="21"/>
                              <w:szCs w:val="21"/>
                              <w:lang w:eastAsia="en-GB"/>
                            </w:rPr>
                          </m:ctrlPr>
                        </m:dPr>
                        <m:e>
                          <m:r>
                            <w:rPr>
                              <w:rFonts w:ascii="Cambria Math" w:eastAsia="Times New Roman" w:hAnsi="Cambria Math" w:cs="Times New Roman"/>
                              <w:color w:val="000000"/>
                              <w:sz w:val="21"/>
                              <w:szCs w:val="21"/>
                              <w:lang w:eastAsia="en-GB"/>
                            </w:rPr>
                            <m:t>FlameTemp</m:t>
                          </m:r>
                        </m:e>
                      </m:d>
                    </m:e>
                    <m:sup>
                      <m:f>
                        <m:fPr>
                          <m:ctrlPr>
                            <w:rPr>
                              <w:rFonts w:ascii="Cambria Math" w:eastAsia="Times New Roman" w:hAnsi="Cambria Math" w:cs="Times New Roman"/>
                              <w:i/>
                              <w:color w:val="000000"/>
                              <w:sz w:val="21"/>
                              <w:szCs w:val="21"/>
                              <w:lang w:eastAsia="en-GB"/>
                            </w:rPr>
                          </m:ctrlPr>
                        </m:fPr>
                        <m:num>
                          <m:r>
                            <w:rPr>
                              <w:rFonts w:ascii="Cambria Math" w:eastAsia="Times New Roman" w:hAnsi="Cambria Math" w:cs="Times New Roman"/>
                              <w:color w:val="000000"/>
                              <w:sz w:val="21"/>
                              <w:szCs w:val="21"/>
                              <w:lang w:eastAsia="en-GB"/>
                            </w:rPr>
                            <m:t>1</m:t>
                          </m:r>
                        </m:num>
                        <m:den>
                          <m:r>
                            <w:rPr>
                              <w:rFonts w:ascii="Cambria Math" w:eastAsia="Times New Roman" w:hAnsi="Cambria Math" w:cs="Times New Roman"/>
                              <w:color w:val="000000"/>
                              <w:sz w:val="21"/>
                              <w:szCs w:val="21"/>
                              <w:lang w:eastAsia="en-GB"/>
                            </w:rPr>
                            <m:t>2</m:t>
                          </m:r>
                        </m:den>
                      </m:f>
                    </m:sup>
                  </m:sSup>
                </m:den>
              </m:f>
            </m:e>
          </m:d>
          <m:r>
            <w:rPr>
              <w:rFonts w:ascii="Cambria Math" w:eastAsia="Times New Roman" w:hAnsi="Cambria Math" w:cs="Times New Roman"/>
              <w:color w:val="000000"/>
              <w:sz w:val="21"/>
              <w:szCs w:val="21"/>
              <w:lang w:eastAsia="en-GB"/>
            </w:rPr>
            <m:t xml:space="preserve">* </m:t>
          </m:r>
          <m:d>
            <m:dPr>
              <m:ctrlPr>
                <w:rPr>
                  <w:rFonts w:ascii="Cambria Math" w:eastAsia="Times New Roman" w:hAnsi="Cambria Math" w:cs="Times New Roman"/>
                  <w:i/>
                  <w:color w:val="000000"/>
                  <w:sz w:val="21"/>
                  <w:szCs w:val="21"/>
                  <w:lang w:eastAsia="en-GB"/>
                </w:rPr>
              </m:ctrlPr>
            </m:dPr>
            <m:e>
              <m:r>
                <w:rPr>
                  <w:rFonts w:ascii="Cambria Math" w:eastAsia="Times New Roman" w:hAnsi="Cambria Math" w:cs="Times New Roman"/>
                  <w:color w:val="000000"/>
                  <w:sz w:val="21"/>
                  <w:szCs w:val="21"/>
                  <w:lang w:eastAsia="en-GB"/>
                </w:rPr>
                <m:t xml:space="preserve">N2Concentration* </m:t>
              </m:r>
              <m:d>
                <m:dPr>
                  <m:ctrlPr>
                    <w:rPr>
                      <w:rFonts w:ascii="Cambria Math" w:eastAsia="Times New Roman" w:hAnsi="Cambria Math" w:cs="Times New Roman"/>
                      <w:i/>
                      <w:color w:val="000000"/>
                      <w:sz w:val="21"/>
                      <w:szCs w:val="21"/>
                      <w:lang w:eastAsia="en-GB"/>
                    </w:rPr>
                  </m:ctrlPr>
                </m:dPr>
                <m:e>
                  <m:r>
                    <w:rPr>
                      <w:rFonts w:ascii="Cambria Math" w:eastAsia="Times New Roman" w:hAnsi="Cambria Math" w:cs="Times New Roman"/>
                      <w:color w:val="000000"/>
                      <w:sz w:val="21"/>
                      <w:szCs w:val="21"/>
                      <w:lang w:eastAsia="en-GB"/>
                    </w:rPr>
                    <m:t>O2Concentratio</m:t>
                  </m:r>
                  <m:sSup>
                    <m:sSupPr>
                      <m:ctrlPr>
                        <w:rPr>
                          <w:rFonts w:ascii="Cambria Math" w:eastAsia="Times New Roman" w:hAnsi="Cambria Math" w:cs="Times New Roman"/>
                          <w:i/>
                          <w:color w:val="000000"/>
                          <w:sz w:val="21"/>
                          <w:szCs w:val="21"/>
                          <w:lang w:eastAsia="en-GB"/>
                        </w:rPr>
                      </m:ctrlPr>
                    </m:sSupPr>
                    <m:e>
                      <m:r>
                        <w:rPr>
                          <w:rFonts w:ascii="Cambria Math" w:eastAsia="Times New Roman" w:hAnsi="Cambria Math" w:cs="Times New Roman"/>
                          <w:color w:val="000000"/>
                          <w:sz w:val="21"/>
                          <w:szCs w:val="21"/>
                          <w:lang w:eastAsia="en-GB"/>
                        </w:rPr>
                        <m:t>n</m:t>
                      </m:r>
                    </m:e>
                    <m:sup>
                      <m:r>
                        <w:rPr>
                          <w:rFonts w:ascii="Cambria Math" w:eastAsia="Times New Roman" w:hAnsi="Cambria Math" w:cs="Times New Roman"/>
                          <w:color w:val="000000"/>
                          <w:sz w:val="21"/>
                          <w:szCs w:val="21"/>
                          <w:lang w:eastAsia="en-GB"/>
                        </w:rPr>
                        <m:t>1/2</m:t>
                      </m:r>
                    </m:sup>
                  </m:sSup>
                </m:e>
              </m:d>
              <m:r>
                <w:rPr>
                  <w:rFonts w:ascii="Cambria Math" w:eastAsia="Times New Roman" w:hAnsi="Cambria Math" w:cs="Times New Roman"/>
                  <w:color w:val="000000"/>
                  <w:sz w:val="21"/>
                  <w:szCs w:val="21"/>
                  <w:lang w:eastAsia="en-GB"/>
                </w:rPr>
                <m:t xml:space="preserve">  </m:t>
              </m:r>
            </m:e>
          </m:d>
          <m:r>
            <w:rPr>
              <w:rFonts w:ascii="Cambria Math" w:eastAsia="Times New Roman" w:hAnsi="Cambria Math" w:cs="Times New Roman"/>
              <w:color w:val="000000"/>
              <w:sz w:val="21"/>
              <w:szCs w:val="21"/>
              <w:lang w:eastAsia="en-GB"/>
            </w:rPr>
            <m:t>*</m:t>
          </m:r>
          <m:func>
            <m:funcPr>
              <m:ctrlPr>
                <w:rPr>
                  <w:rFonts w:ascii="Cambria Math" w:eastAsia="Times New Roman" w:hAnsi="Cambria Math" w:cs="Times New Roman"/>
                  <w:color w:val="000000"/>
                  <w:sz w:val="21"/>
                  <w:szCs w:val="21"/>
                  <w:lang w:eastAsia="en-GB"/>
                </w:rPr>
              </m:ctrlPr>
            </m:funcPr>
            <m:fName>
              <m:r>
                <m:rPr>
                  <m:sty m:val="p"/>
                </m:rPr>
                <w:rPr>
                  <w:rFonts w:ascii="Cambria Math" w:eastAsia="Times New Roman" w:hAnsi="Cambria Math" w:cs="Times New Roman"/>
                  <w:color w:val="000000"/>
                  <w:sz w:val="21"/>
                  <w:szCs w:val="21"/>
                  <w:lang w:eastAsia="en-GB"/>
                </w:rPr>
                <m:t>exp</m:t>
              </m:r>
              <m:ctrlPr>
                <w:rPr>
                  <w:rFonts w:ascii="Cambria Math" w:eastAsia="Times New Roman" w:hAnsi="Cambria Math" w:cs="Times New Roman"/>
                  <w:i/>
                  <w:color w:val="000000"/>
                  <w:sz w:val="21"/>
                  <w:szCs w:val="21"/>
                  <w:lang w:eastAsia="en-GB"/>
                </w:rPr>
              </m:ctrlPr>
            </m:fName>
            <m:e>
              <m:d>
                <m:dPr>
                  <m:ctrlPr>
                    <w:rPr>
                      <w:rFonts w:ascii="Cambria Math" w:eastAsia="Times New Roman" w:hAnsi="Cambria Math" w:cs="Times New Roman"/>
                      <w:i/>
                      <w:color w:val="000000"/>
                      <w:sz w:val="21"/>
                      <w:szCs w:val="21"/>
                      <w:lang w:eastAsia="en-GB"/>
                    </w:rPr>
                  </m:ctrlPr>
                </m:dPr>
                <m:e>
                  <m:f>
                    <m:fPr>
                      <m:ctrlPr>
                        <w:rPr>
                          <w:rFonts w:ascii="Cambria Math" w:eastAsia="Times New Roman" w:hAnsi="Cambria Math" w:cs="Times New Roman"/>
                          <w:i/>
                          <w:color w:val="000000"/>
                          <w:sz w:val="21"/>
                          <w:szCs w:val="21"/>
                          <w:lang w:eastAsia="en-GB"/>
                        </w:rPr>
                      </m:ctrlPr>
                    </m:fPr>
                    <m:num>
                      <m:d>
                        <m:dPr>
                          <m:ctrlPr>
                            <w:rPr>
                              <w:rFonts w:ascii="Cambria Math" w:eastAsia="Times New Roman" w:hAnsi="Cambria Math" w:cs="Times New Roman"/>
                              <w:i/>
                              <w:color w:val="000000"/>
                              <w:sz w:val="21"/>
                              <w:szCs w:val="21"/>
                              <w:lang w:eastAsia="en-GB"/>
                            </w:rPr>
                          </m:ctrlPr>
                        </m:dPr>
                        <m:e>
                          <m:r>
                            <w:rPr>
                              <w:rFonts w:ascii="Cambria Math" w:eastAsia="Times New Roman" w:hAnsi="Cambria Math" w:cs="Times New Roman"/>
                              <w:color w:val="000000"/>
                              <w:sz w:val="21"/>
                              <w:szCs w:val="21"/>
                              <w:lang w:eastAsia="en-GB"/>
                            </w:rPr>
                            <m:t>-69090</m:t>
                          </m:r>
                        </m:e>
                      </m:d>
                    </m:num>
                    <m:den>
                      <m:r>
                        <w:rPr>
                          <w:rFonts w:ascii="Cambria Math" w:eastAsia="Times New Roman" w:hAnsi="Cambria Math" w:cs="Times New Roman"/>
                          <w:color w:val="000000"/>
                          <w:sz w:val="21"/>
                          <w:szCs w:val="21"/>
                          <w:lang w:eastAsia="en-GB"/>
                        </w:rPr>
                        <m:t>FlameTemp</m:t>
                      </m:r>
                    </m:den>
                  </m:f>
                </m:e>
              </m:d>
            </m:e>
          </m:func>
        </m:oMath>
      </m:oMathPara>
    </w:p>
    <w:p w14:paraId="1EA715A6" w14:textId="04758653" w:rsidR="00C655F7" w:rsidRDefault="00627190" w:rsidP="00627190">
      <w:pPr>
        <w:pStyle w:val="Caption"/>
        <w:jc w:val="center"/>
        <w:rPr>
          <w:rFonts w:ascii="Consolas" w:eastAsia="Times New Roman" w:hAnsi="Consolas" w:cs="Times New Roman"/>
          <w:color w:val="000000"/>
          <w:sz w:val="21"/>
          <w:szCs w:val="21"/>
          <w:lang w:eastAsia="en-GB"/>
        </w:rPr>
      </w:pPr>
      <w:bookmarkStart w:id="24" w:name="_Toc28869317"/>
      <w:r>
        <w:t xml:space="preserve">Equation </w:t>
      </w:r>
      <w:r w:rsidR="009D356F">
        <w:fldChar w:fldCharType="begin"/>
      </w:r>
      <w:r w:rsidR="009D356F">
        <w:instrText xml:space="preserve"> SEQ Equation \* ARABIC </w:instrText>
      </w:r>
      <w:r w:rsidR="009D356F">
        <w:fldChar w:fldCharType="separate"/>
      </w:r>
      <w:r w:rsidR="009D356F">
        <w:rPr>
          <w:noProof/>
        </w:rPr>
        <w:t>21</w:t>
      </w:r>
      <w:r w:rsidR="009D356F">
        <w:fldChar w:fldCharType="end"/>
      </w:r>
      <w:r>
        <w:t xml:space="preserve"> </w:t>
      </w:r>
      <w:r w:rsidR="0092111F">
        <w:t>–</w:t>
      </w:r>
      <w:r>
        <w:t xml:space="preserve"> Heywood's NOx Emissions Equation </w:t>
      </w:r>
      <w:sdt>
        <w:sdtPr>
          <w:id w:val="1131440600"/>
          <w:citation/>
        </w:sdtPr>
        <w:sdtContent>
          <w:r>
            <w:fldChar w:fldCharType="begin"/>
          </w:r>
          <w:r>
            <w:instrText xml:space="preserve"> CITATION Hey88 \l 2057 </w:instrText>
          </w:r>
          <w:r>
            <w:fldChar w:fldCharType="separate"/>
          </w:r>
          <w:r w:rsidR="004446F6">
            <w:rPr>
              <w:noProof/>
            </w:rPr>
            <w:t>(Heywood, 1988)</w:t>
          </w:r>
          <w:r>
            <w:fldChar w:fldCharType="end"/>
          </w:r>
        </w:sdtContent>
      </w:sdt>
      <w:bookmarkEnd w:id="24"/>
    </w:p>
    <w:p w14:paraId="0AF644BE" w14:textId="77777777" w:rsidR="00C655F7" w:rsidRPr="00F432F6" w:rsidRDefault="00C655F7" w:rsidP="00C655F7">
      <w:pPr>
        <w:shd w:val="clear" w:color="auto" w:fill="F7F7F7"/>
        <w:spacing w:after="150" w:line="258" w:lineRule="atLeast"/>
        <w:rPr>
          <w:rFonts w:ascii="Consolas" w:eastAsia="Times New Roman" w:hAnsi="Consolas" w:cs="Times New Roman"/>
          <w:color w:val="000000"/>
          <w:sz w:val="21"/>
          <w:szCs w:val="21"/>
          <w:lang w:eastAsia="en-GB"/>
        </w:rPr>
      </w:pPr>
    </w:p>
    <w:p w14:paraId="7BF0356F" w14:textId="3E2CBFA5" w:rsidR="00627190" w:rsidRPr="00D978A1" w:rsidRDefault="003C737E" w:rsidP="00D978A1">
      <w:pPr>
        <w:pStyle w:val="NoSpacing"/>
        <w:keepNext/>
        <w:ind w:right="-330"/>
      </w:pPr>
      <m:oMathPara>
        <m:oMathParaPr>
          <m:jc m:val="center"/>
        </m:oMathParaPr>
        <m:oMath>
          <m:f>
            <m:fPr>
              <m:ctrlPr>
                <w:rPr>
                  <w:rFonts w:ascii="Cambria Math" w:hAnsi="Cambria Math"/>
                  <w:i/>
                </w:rPr>
              </m:ctrlPr>
            </m:fPr>
            <m:num>
              <m:r>
                <w:rPr>
                  <w:rFonts w:ascii="Cambria Math" w:hAnsi="Cambria Math"/>
                </w:rPr>
                <m:t>d[NO]</m:t>
              </m:r>
            </m:num>
            <m:den>
              <m:r>
                <w:rPr>
                  <w:rFonts w:ascii="Cambria Math" w:hAnsi="Cambria Math"/>
                </w:rPr>
                <m:t>dt</m:t>
              </m:r>
            </m:den>
          </m:f>
          <m:r>
            <w:rPr>
              <w:rFonts w:ascii="Cambria Math" w:eastAsia="Times New Roman" w:hAnsi="Cambria Math" w:cs="Times New Roman"/>
              <w:color w:val="000000"/>
              <w:sz w:val="21"/>
              <w:szCs w:val="21"/>
              <w:lang w:eastAsia="en-GB"/>
            </w:rPr>
            <m:t>=</m:t>
          </m:r>
          <m:d>
            <m:dPr>
              <m:ctrlPr>
                <w:rPr>
                  <w:rFonts w:ascii="Cambria Math" w:eastAsia="Times New Roman" w:hAnsi="Cambria Math" w:cs="Times New Roman"/>
                  <w:i/>
                  <w:color w:val="000000"/>
                  <w:sz w:val="21"/>
                  <w:szCs w:val="21"/>
                  <w:lang w:eastAsia="en-GB"/>
                </w:rPr>
              </m:ctrlPr>
            </m:dPr>
            <m:e>
              <m:r>
                <w:rPr>
                  <w:rFonts w:ascii="Cambria Math" w:eastAsia="Times New Roman" w:hAnsi="Cambria Math" w:cs="Times New Roman"/>
                  <w:color w:val="000000"/>
                  <w:sz w:val="21"/>
                  <w:szCs w:val="21"/>
                  <w:lang w:eastAsia="en-GB"/>
                </w:rPr>
                <m:t>1.476*</m:t>
              </m:r>
              <m:sSup>
                <m:sSupPr>
                  <m:ctrlPr>
                    <w:rPr>
                      <w:rFonts w:ascii="Cambria Math" w:eastAsia="Times New Roman" w:hAnsi="Cambria Math" w:cs="Times New Roman"/>
                      <w:i/>
                      <w:color w:val="000000"/>
                      <w:sz w:val="21"/>
                      <w:szCs w:val="21"/>
                      <w:lang w:eastAsia="en-GB"/>
                    </w:rPr>
                  </m:ctrlPr>
                </m:sSupPr>
                <m:e>
                  <m:r>
                    <w:rPr>
                      <w:rFonts w:ascii="Cambria Math" w:eastAsia="Times New Roman" w:hAnsi="Cambria Math" w:cs="Times New Roman"/>
                      <w:color w:val="000000"/>
                      <w:sz w:val="21"/>
                      <w:szCs w:val="21"/>
                      <w:lang w:eastAsia="en-GB"/>
                    </w:rPr>
                    <m:t>10</m:t>
                  </m:r>
                </m:e>
                <m:sup>
                  <m:r>
                    <w:rPr>
                      <w:rFonts w:ascii="Cambria Math" w:eastAsia="Times New Roman" w:hAnsi="Cambria Math" w:cs="Times New Roman"/>
                      <w:color w:val="000000"/>
                      <w:sz w:val="21"/>
                      <w:szCs w:val="21"/>
                      <w:lang w:eastAsia="en-GB"/>
                    </w:rPr>
                    <m:t>15</m:t>
                  </m:r>
                </m:sup>
              </m:sSup>
            </m:e>
          </m:d>
          <m:r>
            <w:rPr>
              <w:rFonts w:ascii="Cambria Math" w:eastAsia="Times New Roman" w:hAnsi="Cambria Math" w:cs="Times New Roman"/>
              <w:color w:val="000000"/>
              <w:sz w:val="21"/>
              <w:szCs w:val="21"/>
              <w:lang w:eastAsia="en-GB"/>
            </w:rPr>
            <m:t xml:space="preserve">* </m:t>
          </m:r>
          <m:d>
            <m:dPr>
              <m:ctrlPr>
                <w:rPr>
                  <w:rFonts w:ascii="Cambria Math" w:eastAsia="Times New Roman" w:hAnsi="Cambria Math" w:cs="Times New Roman"/>
                  <w:i/>
                  <w:color w:val="000000"/>
                  <w:sz w:val="21"/>
                  <w:szCs w:val="21"/>
                  <w:lang w:eastAsia="en-GB"/>
                </w:rPr>
              </m:ctrlPr>
            </m:dPr>
            <m:e>
              <m:r>
                <w:rPr>
                  <w:rFonts w:ascii="Cambria Math" w:eastAsia="Times New Roman" w:hAnsi="Cambria Math" w:cs="Times New Roman"/>
                  <w:color w:val="000000"/>
                  <w:sz w:val="21"/>
                  <w:szCs w:val="21"/>
                  <w:lang w:eastAsia="en-GB"/>
                </w:rPr>
                <m:t xml:space="preserve">N2Concentration* </m:t>
              </m:r>
              <m:d>
                <m:dPr>
                  <m:ctrlPr>
                    <w:rPr>
                      <w:rFonts w:ascii="Cambria Math" w:eastAsia="Times New Roman" w:hAnsi="Cambria Math" w:cs="Times New Roman"/>
                      <w:i/>
                      <w:color w:val="000000"/>
                      <w:sz w:val="21"/>
                      <w:szCs w:val="21"/>
                      <w:lang w:eastAsia="en-GB"/>
                    </w:rPr>
                  </m:ctrlPr>
                </m:dPr>
                <m:e>
                  <m:r>
                    <w:rPr>
                      <w:rFonts w:ascii="Cambria Math" w:eastAsia="Times New Roman" w:hAnsi="Cambria Math" w:cs="Times New Roman"/>
                      <w:color w:val="000000"/>
                      <w:sz w:val="21"/>
                      <w:szCs w:val="21"/>
                      <w:lang w:eastAsia="en-GB"/>
                    </w:rPr>
                    <m:t>O2Concentratio</m:t>
                  </m:r>
                  <m:sSup>
                    <m:sSupPr>
                      <m:ctrlPr>
                        <w:rPr>
                          <w:rFonts w:ascii="Cambria Math" w:eastAsia="Times New Roman" w:hAnsi="Cambria Math" w:cs="Times New Roman"/>
                          <w:i/>
                          <w:color w:val="000000"/>
                          <w:sz w:val="21"/>
                          <w:szCs w:val="21"/>
                          <w:lang w:eastAsia="en-GB"/>
                        </w:rPr>
                      </m:ctrlPr>
                    </m:sSupPr>
                    <m:e>
                      <m:r>
                        <w:rPr>
                          <w:rFonts w:ascii="Cambria Math" w:eastAsia="Times New Roman" w:hAnsi="Cambria Math" w:cs="Times New Roman"/>
                          <w:color w:val="000000"/>
                          <w:sz w:val="21"/>
                          <w:szCs w:val="21"/>
                          <w:lang w:eastAsia="en-GB"/>
                        </w:rPr>
                        <m:t>n</m:t>
                      </m:r>
                    </m:e>
                    <m:sup>
                      <m:r>
                        <w:rPr>
                          <w:rFonts w:ascii="Cambria Math" w:eastAsia="Times New Roman" w:hAnsi="Cambria Math" w:cs="Times New Roman"/>
                          <w:color w:val="000000"/>
                          <w:sz w:val="21"/>
                          <w:szCs w:val="21"/>
                          <w:lang w:eastAsia="en-GB"/>
                        </w:rPr>
                        <m:t>1/2</m:t>
                      </m:r>
                    </m:sup>
                  </m:sSup>
                </m:e>
              </m:d>
            </m:e>
          </m:d>
          <m:r>
            <w:rPr>
              <w:rFonts w:ascii="Cambria Math" w:eastAsia="Times New Roman" w:hAnsi="Cambria Math" w:cs="Times New Roman"/>
              <w:color w:val="000000"/>
              <w:sz w:val="21"/>
              <w:szCs w:val="21"/>
              <w:lang w:eastAsia="en-GB"/>
            </w:rPr>
            <m:t>*</m:t>
          </m:r>
          <m:func>
            <m:funcPr>
              <m:ctrlPr>
                <w:rPr>
                  <w:rFonts w:ascii="Cambria Math" w:eastAsia="Times New Roman" w:hAnsi="Cambria Math" w:cs="Times New Roman"/>
                  <w:color w:val="000000"/>
                  <w:sz w:val="21"/>
                  <w:szCs w:val="21"/>
                  <w:lang w:eastAsia="en-GB"/>
                </w:rPr>
              </m:ctrlPr>
            </m:funcPr>
            <m:fName>
              <m:r>
                <m:rPr>
                  <m:sty m:val="p"/>
                </m:rPr>
                <w:rPr>
                  <w:rFonts w:ascii="Cambria Math" w:eastAsia="Times New Roman" w:hAnsi="Cambria Math" w:cs="Times New Roman"/>
                  <w:color w:val="000000"/>
                  <w:sz w:val="21"/>
                  <w:szCs w:val="21"/>
                  <w:lang w:eastAsia="en-GB"/>
                </w:rPr>
                <m:t>exp</m:t>
              </m:r>
              <m:ctrlPr>
                <w:rPr>
                  <w:rFonts w:ascii="Cambria Math" w:eastAsia="Times New Roman" w:hAnsi="Cambria Math" w:cs="Times New Roman"/>
                  <w:i/>
                  <w:color w:val="000000"/>
                  <w:sz w:val="21"/>
                  <w:szCs w:val="21"/>
                  <w:lang w:eastAsia="en-GB"/>
                </w:rPr>
              </m:ctrlPr>
            </m:fName>
            <m:e>
              <m:d>
                <m:dPr>
                  <m:ctrlPr>
                    <w:rPr>
                      <w:rFonts w:ascii="Cambria Math" w:eastAsia="Times New Roman" w:hAnsi="Cambria Math" w:cs="Times New Roman"/>
                      <w:i/>
                      <w:color w:val="000000"/>
                      <w:sz w:val="21"/>
                      <w:szCs w:val="21"/>
                      <w:lang w:eastAsia="en-GB"/>
                    </w:rPr>
                  </m:ctrlPr>
                </m:dPr>
                <m:e>
                  <m:f>
                    <m:fPr>
                      <m:ctrlPr>
                        <w:rPr>
                          <w:rFonts w:ascii="Cambria Math" w:eastAsia="Times New Roman" w:hAnsi="Cambria Math" w:cs="Times New Roman"/>
                          <w:i/>
                          <w:color w:val="000000"/>
                          <w:sz w:val="21"/>
                          <w:szCs w:val="21"/>
                          <w:lang w:eastAsia="en-GB"/>
                        </w:rPr>
                      </m:ctrlPr>
                    </m:fPr>
                    <m:num>
                      <m:d>
                        <m:dPr>
                          <m:ctrlPr>
                            <w:rPr>
                              <w:rFonts w:ascii="Cambria Math" w:eastAsia="Times New Roman" w:hAnsi="Cambria Math" w:cs="Times New Roman"/>
                              <w:i/>
                              <w:color w:val="000000"/>
                              <w:sz w:val="21"/>
                              <w:szCs w:val="21"/>
                              <w:lang w:eastAsia="en-GB"/>
                            </w:rPr>
                          </m:ctrlPr>
                        </m:dPr>
                        <m:e>
                          <m:r>
                            <w:rPr>
                              <w:rFonts w:ascii="Cambria Math" w:eastAsia="Times New Roman" w:hAnsi="Cambria Math" w:cs="Times New Roman"/>
                              <w:color w:val="000000"/>
                              <w:sz w:val="21"/>
                              <w:szCs w:val="21"/>
                              <w:lang w:eastAsia="en-GB"/>
                            </w:rPr>
                            <m:t>-67520</m:t>
                          </m:r>
                        </m:e>
                      </m:d>
                    </m:num>
                    <m:den>
                      <m:d>
                        <m:dPr>
                          <m:ctrlPr>
                            <w:rPr>
                              <w:rFonts w:ascii="Cambria Math" w:eastAsia="Times New Roman" w:hAnsi="Cambria Math" w:cs="Times New Roman"/>
                              <w:i/>
                              <w:color w:val="000000"/>
                              <w:sz w:val="21"/>
                              <w:szCs w:val="21"/>
                              <w:lang w:eastAsia="en-GB"/>
                            </w:rPr>
                          </m:ctrlPr>
                        </m:dPr>
                        <m:e>
                          <m:r>
                            <w:rPr>
                              <w:rFonts w:ascii="Cambria Math" w:eastAsia="Times New Roman" w:hAnsi="Cambria Math" w:cs="Times New Roman"/>
                              <w:color w:val="000000"/>
                              <w:sz w:val="21"/>
                              <w:szCs w:val="21"/>
                              <w:lang w:eastAsia="en-GB"/>
                            </w:rPr>
                            <m:t>FlameTemp</m:t>
                          </m:r>
                        </m:e>
                      </m:d>
                    </m:den>
                  </m:f>
                </m:e>
              </m:d>
            </m:e>
          </m:func>
        </m:oMath>
      </m:oMathPara>
    </w:p>
    <w:p w14:paraId="24B7F2C9" w14:textId="4E55F848" w:rsidR="00C655F7" w:rsidRPr="005B3192" w:rsidRDefault="00627190" w:rsidP="00627190">
      <w:pPr>
        <w:pStyle w:val="Caption"/>
        <w:jc w:val="center"/>
      </w:pPr>
      <w:bookmarkStart w:id="25" w:name="_Toc28869318"/>
      <w:r>
        <w:t xml:space="preserve">Equation </w:t>
      </w:r>
      <w:r w:rsidR="009D356F">
        <w:fldChar w:fldCharType="begin"/>
      </w:r>
      <w:r w:rsidR="009D356F">
        <w:instrText xml:space="preserve"> SEQ Equation \* ARABIC </w:instrText>
      </w:r>
      <w:r w:rsidR="009D356F">
        <w:fldChar w:fldCharType="separate"/>
      </w:r>
      <w:r w:rsidR="009D356F">
        <w:rPr>
          <w:noProof/>
        </w:rPr>
        <w:t>22</w:t>
      </w:r>
      <w:r w:rsidR="009D356F">
        <w:fldChar w:fldCharType="end"/>
      </w:r>
      <w:r>
        <w:t xml:space="preserve"> </w:t>
      </w:r>
      <w:r w:rsidR="0092111F">
        <w:t>–</w:t>
      </w:r>
      <w:r>
        <w:t xml:space="preserve"> McAllister's NOx Emissions Equation </w:t>
      </w:r>
      <w:sdt>
        <w:sdtPr>
          <w:id w:val="-73286145"/>
          <w:citation/>
        </w:sdtPr>
        <w:sdtContent>
          <w:r>
            <w:fldChar w:fldCharType="begin"/>
          </w:r>
          <w:r>
            <w:instrText xml:space="preserve"> CITATION Sar11 \l 2057 </w:instrText>
          </w:r>
          <w:r>
            <w:fldChar w:fldCharType="separate"/>
          </w:r>
          <w:r w:rsidR="004446F6">
            <w:rPr>
              <w:noProof/>
            </w:rPr>
            <w:t>(McAllister, Chen, &amp; Fernandez-Pello, 2011)</w:t>
          </w:r>
          <w:r>
            <w:fldChar w:fldCharType="end"/>
          </w:r>
        </w:sdtContent>
      </w:sdt>
      <w:bookmarkEnd w:id="25"/>
    </w:p>
    <w:p w14:paraId="686D3F85" w14:textId="77777777" w:rsidR="00C655F7" w:rsidRDefault="00C655F7" w:rsidP="00E822EB">
      <w:pPr>
        <w:pStyle w:val="NoSpacing"/>
        <w:jc w:val="both"/>
      </w:pPr>
    </w:p>
    <w:p w14:paraId="2410331D" w14:textId="2A99EB93" w:rsidR="00985A28" w:rsidRDefault="00721B0A" w:rsidP="0042561E">
      <w:pPr>
        <w:pStyle w:val="NoSpacing"/>
        <w:jc w:val="both"/>
      </w:pPr>
      <w:r w:rsidRPr="0042561E">
        <w:t>The equations above provided results in kilomoles/m3/second</w:t>
      </w:r>
      <w:r w:rsidR="0042561E" w:rsidRPr="0042561E">
        <w:t xml:space="preserve">, by dividing the result of this equation by the RPM multiplied by </w:t>
      </w:r>
      <m:oMath>
        <m:d>
          <m:dPr>
            <m:ctrlPr>
              <w:rPr>
                <w:rFonts w:ascii="Cambria Math" w:hAnsi="Cambria Math"/>
              </w:rPr>
            </m:ctrlPr>
          </m:dPr>
          <m:e>
            <m:f>
              <m:fPr>
                <m:ctrlPr>
                  <w:rPr>
                    <w:rFonts w:ascii="Cambria Math" w:hAnsi="Cambria Math"/>
                  </w:rPr>
                </m:ctrlPr>
              </m:fPr>
              <m:num>
                <m:r>
                  <m:rPr>
                    <m:sty m:val="p"/>
                  </m:rPr>
                  <w:rPr>
                    <w:rFonts w:ascii="Cambria Math" w:hAnsi="Cambria Math"/>
                  </w:rPr>
                  <m:t>360</m:t>
                </m:r>
              </m:num>
              <m:den>
                <m:r>
                  <m:rPr>
                    <m:sty m:val="p"/>
                  </m:rPr>
                  <w:rPr>
                    <w:rFonts w:ascii="Cambria Math" w:hAnsi="Cambria Math"/>
                  </w:rPr>
                  <m:t>60</m:t>
                </m:r>
              </m:den>
            </m:f>
          </m:e>
        </m:d>
      </m:oMath>
      <w:r w:rsidR="0042561E" w:rsidRPr="0042561E">
        <w:t xml:space="preserve"> resulted with kilomoles/m</w:t>
      </w:r>
      <w:r w:rsidR="0042561E" w:rsidRPr="0042561E">
        <w:rPr>
          <w:vertAlign w:val="superscript"/>
        </w:rPr>
        <w:t>3</w:t>
      </w:r>
      <w:r w:rsidR="0042561E" w:rsidRPr="0042561E">
        <w:t>/degree, this could then be multiplied by the clearance volume of the cylinder in m</w:t>
      </w:r>
      <w:r w:rsidR="0042561E" w:rsidRPr="0042561E">
        <w:rPr>
          <w:vertAlign w:val="superscript"/>
        </w:rPr>
        <w:t>3</w:t>
      </w:r>
      <w:r w:rsidR="0042561E" w:rsidRPr="0042561E">
        <w:t xml:space="preserve"> provid</w:t>
      </w:r>
      <w:r w:rsidR="00843587">
        <w:t>ing</w:t>
      </w:r>
      <w:r w:rsidR="0042561E" w:rsidRPr="0042561E">
        <w:t xml:space="preserve"> an answer in kilomoles/degree.</w:t>
      </w:r>
      <w:r w:rsidR="004A3082">
        <w:t xml:space="preserve"> When this answer is summed, the kilomoles/cycle are obtained.</w:t>
      </w:r>
    </w:p>
    <w:p w14:paraId="7ABBFB74" w14:textId="18AA89A1" w:rsidR="004A3082" w:rsidRDefault="004A3082" w:rsidP="0042561E">
      <w:pPr>
        <w:pStyle w:val="NoSpacing"/>
        <w:jc w:val="both"/>
      </w:pPr>
    </w:p>
    <w:p w14:paraId="4EDDE3CD" w14:textId="02421036" w:rsidR="00985A28" w:rsidRPr="00004364" w:rsidRDefault="00AF4B12" w:rsidP="004A3082">
      <w:pPr>
        <w:pStyle w:val="NoSpacing"/>
        <w:jc w:val="both"/>
      </w:pPr>
      <w:r>
        <w:t>It is obvious to see above that within these equations, temperature is a major factor in the prediction of NOx concentrations</w:t>
      </w:r>
      <w:r w:rsidR="00264A65">
        <w:t xml:space="preserve"> as </w:t>
      </w:r>
      <w:r w:rsidR="00004364">
        <w:t>it is</w:t>
      </w:r>
      <w:r w:rsidR="00264A65">
        <w:t xml:space="preserve"> the only variable within the equation that changes </w:t>
      </w:r>
      <w:r w:rsidR="00890FCC">
        <w:t>due to</w:t>
      </w:r>
      <w:r w:rsidR="00264A65">
        <w:t xml:space="preserve"> the linear increase in pressure</w:t>
      </w:r>
      <w:r w:rsidR="00004364">
        <w:rPr>
          <w:rFonts w:eastAsiaTheme="minorEastAsia"/>
        </w:rPr>
        <w:t>, since the O</w:t>
      </w:r>
      <w:r w:rsidR="00004364">
        <w:rPr>
          <w:rFonts w:eastAsiaTheme="minorEastAsia"/>
          <w:vertAlign w:val="subscript"/>
        </w:rPr>
        <w:t>2</w:t>
      </w:r>
      <w:r w:rsidR="00004364">
        <w:rPr>
          <w:rFonts w:eastAsiaTheme="minorEastAsia"/>
        </w:rPr>
        <w:t xml:space="preserve"> &amp; N</w:t>
      </w:r>
      <w:r w:rsidR="00004364">
        <w:rPr>
          <w:rFonts w:eastAsiaTheme="minorEastAsia"/>
          <w:vertAlign w:val="subscript"/>
        </w:rPr>
        <w:t>2</w:t>
      </w:r>
      <w:r w:rsidR="00004364">
        <w:rPr>
          <w:rFonts w:eastAsiaTheme="minorEastAsia"/>
        </w:rPr>
        <w:t xml:space="preserve"> concentrations are relative to the molecules drawn in during the induction phase of the engine cycle.</w:t>
      </w:r>
    </w:p>
    <w:p w14:paraId="3177D6F0" w14:textId="4F87B0A7" w:rsidR="00C655F7" w:rsidRDefault="00C655F7">
      <w:pPr>
        <w:spacing w:line="276" w:lineRule="auto"/>
      </w:pPr>
    </w:p>
    <w:p w14:paraId="2390E9AF" w14:textId="77777777" w:rsidR="004A3082" w:rsidRDefault="004A3082">
      <w:pPr>
        <w:spacing w:line="276" w:lineRule="auto"/>
      </w:pPr>
    </w:p>
    <w:p w14:paraId="5A9086B9" w14:textId="4F37F9D2" w:rsidR="003E780A" w:rsidRDefault="00337AA5" w:rsidP="00E822EB">
      <w:pPr>
        <w:pStyle w:val="NoSpacing"/>
        <w:jc w:val="both"/>
      </w:pPr>
      <w:r>
        <w:lastRenderedPageBreak/>
        <w:t>After calculating the concentrations of O</w:t>
      </w:r>
      <w:r>
        <w:rPr>
          <w:vertAlign w:val="subscript"/>
        </w:rPr>
        <w:t>2</w:t>
      </w:r>
      <w:r>
        <w:t xml:space="preserve"> and N</w:t>
      </w:r>
      <w:r>
        <w:rPr>
          <w:vertAlign w:val="subscript"/>
        </w:rPr>
        <w:t>2</w:t>
      </w:r>
      <w:r>
        <w:t xml:space="preserve"> for e</w:t>
      </w:r>
      <w:r w:rsidR="00E822EB">
        <w:t>very Phi, a trend emerged resulting in a linear decrease in both concentrations as the fuel equivalence ratio increased towards a stoichiometric value.</w:t>
      </w:r>
      <w:r w:rsidR="003A57F5">
        <w:t xml:space="preserve"> </w:t>
      </w:r>
    </w:p>
    <w:p w14:paraId="471F19DE" w14:textId="77777777" w:rsidR="003E780A" w:rsidRDefault="003E780A" w:rsidP="00E822EB">
      <w:pPr>
        <w:pStyle w:val="NoSpacing"/>
        <w:jc w:val="both"/>
      </w:pPr>
    </w:p>
    <w:p w14:paraId="3B479E21" w14:textId="6849745D" w:rsidR="00B47BB0" w:rsidRDefault="003A57F5" w:rsidP="00E822EB">
      <w:pPr>
        <w:pStyle w:val="NoSpacing"/>
        <w:jc w:val="both"/>
      </w:pPr>
      <w:r>
        <w:t xml:space="preserve">Oxygen decreases down to 0, due to the theoretical reduction in spare molecules </w:t>
      </w:r>
      <w:r w:rsidR="003E780A">
        <w:t xml:space="preserve">available, whereas, at a Phi value of 0.6, because there is less fuel for the same air ratio (12.5), there are less Carbon and Hydrogen molecules in the products for the Oxygen to bond to, to be able to form Carbon Dioxide and </w:t>
      </w:r>
      <w:r w:rsidR="003E780A" w:rsidRPr="004E13AA">
        <w:t xml:space="preserve">Dihydrogen </w:t>
      </w:r>
      <w:r w:rsidR="003E780A">
        <w:t>M</w:t>
      </w:r>
      <w:r w:rsidR="003E780A" w:rsidRPr="004E13AA">
        <w:t>onoxide</w:t>
      </w:r>
      <w:r w:rsidR="003E780A">
        <w:t xml:space="preserve"> within the reactants.</w:t>
      </w:r>
    </w:p>
    <w:p w14:paraId="0FEDDB90" w14:textId="756E6551" w:rsidR="00DF090C" w:rsidRDefault="000C7975" w:rsidP="0008287F">
      <w:pPr>
        <w:pStyle w:val="NoSpacing"/>
      </w:pPr>
      <w:r>
        <w:rPr>
          <w:noProof/>
        </w:rPr>
        <w:drawing>
          <wp:anchor distT="0" distB="0" distL="114300" distR="114300" simplePos="0" relativeHeight="251682816" behindDoc="1" locked="0" layoutInCell="1" allowOverlap="1" wp14:anchorId="0C964ECE" wp14:editId="71999ADB">
            <wp:simplePos x="0" y="0"/>
            <wp:positionH relativeFrom="margin">
              <wp:posOffset>-478155</wp:posOffset>
            </wp:positionH>
            <wp:positionV relativeFrom="page">
              <wp:posOffset>4779010</wp:posOffset>
            </wp:positionV>
            <wp:extent cx="6688455" cy="3921125"/>
            <wp:effectExtent l="0" t="0" r="0" b="3175"/>
            <wp:wrapTight wrapText="bothSides">
              <wp:wrapPolygon edited="0">
                <wp:start x="0" y="0"/>
                <wp:lineTo x="0" y="21513"/>
                <wp:lineTo x="21532" y="21513"/>
                <wp:lineTo x="21532"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6688455" cy="39211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D1B5656" w14:textId="52D5F6EB" w:rsidR="0008287F" w:rsidRDefault="0008287F" w:rsidP="0008287F">
      <w:pPr>
        <w:pStyle w:val="NoSpacing"/>
      </w:pPr>
    </w:p>
    <w:p w14:paraId="3996ADFD" w14:textId="1F12BEDC" w:rsidR="000C7975" w:rsidRDefault="000C7975" w:rsidP="0008287F">
      <w:pPr>
        <w:pStyle w:val="NoSpacing"/>
      </w:pPr>
    </w:p>
    <w:p w14:paraId="1C9E6692" w14:textId="748B49EE" w:rsidR="00337AA5" w:rsidRDefault="00116113" w:rsidP="007250A6">
      <w:pPr>
        <w:pStyle w:val="NoSpacing"/>
      </w:pPr>
      <w:r>
        <w:rPr>
          <w:noProof/>
        </w:rPr>
        <mc:AlternateContent>
          <mc:Choice Requires="wps">
            <w:drawing>
              <wp:anchor distT="0" distB="0" distL="114300" distR="114300" simplePos="0" relativeHeight="251667456" behindDoc="1" locked="0" layoutInCell="1" allowOverlap="1" wp14:anchorId="2980DEAB" wp14:editId="507B85A5">
                <wp:simplePos x="0" y="0"/>
                <wp:positionH relativeFrom="margin">
                  <wp:posOffset>-21668</wp:posOffset>
                </wp:positionH>
                <wp:positionV relativeFrom="page">
                  <wp:posOffset>8870980</wp:posOffset>
                </wp:positionV>
                <wp:extent cx="5767070" cy="258445"/>
                <wp:effectExtent l="0" t="0" r="5080" b="8255"/>
                <wp:wrapTight wrapText="bothSides">
                  <wp:wrapPolygon edited="0">
                    <wp:start x="0" y="0"/>
                    <wp:lineTo x="0" y="20698"/>
                    <wp:lineTo x="21548" y="20698"/>
                    <wp:lineTo x="21548" y="0"/>
                    <wp:lineTo x="0" y="0"/>
                  </wp:wrapPolygon>
                </wp:wrapTight>
                <wp:docPr id="7" name="Text Box 7"/>
                <wp:cNvGraphicFramePr/>
                <a:graphic xmlns:a="http://schemas.openxmlformats.org/drawingml/2006/main">
                  <a:graphicData uri="http://schemas.microsoft.com/office/word/2010/wordprocessingShape">
                    <wps:wsp>
                      <wps:cNvSpPr txBox="1"/>
                      <wps:spPr>
                        <a:xfrm>
                          <a:off x="0" y="0"/>
                          <a:ext cx="5767070" cy="258445"/>
                        </a:xfrm>
                        <a:prstGeom prst="rect">
                          <a:avLst/>
                        </a:prstGeom>
                        <a:solidFill>
                          <a:prstClr val="white"/>
                        </a:solidFill>
                        <a:ln>
                          <a:noFill/>
                        </a:ln>
                      </wps:spPr>
                      <wps:txbx>
                        <w:txbxContent>
                          <w:p w14:paraId="7050A165" w14:textId="2E71B071" w:rsidR="003C737E" w:rsidRPr="00F479E0" w:rsidRDefault="003C737E" w:rsidP="00B47BB0">
                            <w:pPr>
                              <w:pStyle w:val="Caption"/>
                              <w:jc w:val="center"/>
                              <w:rPr>
                                <w:noProof/>
                              </w:rPr>
                            </w:pPr>
                            <w:bookmarkStart w:id="26" w:name="_Toc28875326"/>
                            <w:r>
                              <w:t xml:space="preserve">Figure </w:t>
                            </w:r>
                            <w:r>
                              <w:fldChar w:fldCharType="begin"/>
                            </w:r>
                            <w:r>
                              <w:instrText xml:space="preserve"> SEQ Figure \* ARABIC </w:instrText>
                            </w:r>
                            <w:r>
                              <w:fldChar w:fldCharType="separate"/>
                            </w:r>
                            <w:r>
                              <w:rPr>
                                <w:noProof/>
                              </w:rPr>
                              <w:t>1</w:t>
                            </w:r>
                            <w:r>
                              <w:rPr>
                                <w:noProof/>
                              </w:rPr>
                              <w:fldChar w:fldCharType="end"/>
                            </w:r>
                            <w:r>
                              <w:t xml:space="preserve"> – O</w:t>
                            </w:r>
                            <w:r>
                              <w:rPr>
                                <w:vertAlign w:val="subscript"/>
                              </w:rPr>
                              <w:t>2</w:t>
                            </w:r>
                            <w:r>
                              <w:t xml:space="preserve"> and N</w:t>
                            </w:r>
                            <w:r>
                              <w:rPr>
                                <w:vertAlign w:val="subscript"/>
                              </w:rPr>
                              <w:t>2</w:t>
                            </w:r>
                            <w:r>
                              <w:t xml:space="preserve"> Concentrations vs Fuel Equivalence Ratio</w:t>
                            </w:r>
                            <w:bookmarkEnd w:id="2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980DEAB" id="_x0000_t202" coordsize="21600,21600" o:spt="202" path="m,l,21600r21600,l21600,xe">
                <v:stroke joinstyle="miter"/>
                <v:path gradientshapeok="t" o:connecttype="rect"/>
              </v:shapetype>
              <v:shape id="Text Box 7" o:spid="_x0000_s1026" type="#_x0000_t202" style="position:absolute;margin-left:-1.7pt;margin-top:698.5pt;width:454.1pt;height:20.35pt;z-index:-251649024;visibility:visible;mso-wrap-style:square;mso-wrap-distance-left:9pt;mso-wrap-distance-top:0;mso-wrap-distance-right:9pt;mso-wrap-distance-bottom:0;mso-position-horizontal:absolute;mso-position-horizontal-relative:margin;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" stroked="f">
                <v:textbox style="mso-fit-shape-to-text:t" inset="0,0,0,0">
                  <w:txbxContent>
                    <w:p w14:paraId="7050A165" w14:textId="2E71B071" w:rsidR="003C737E" w:rsidRPr="00F479E0" w:rsidRDefault="003C737E" w:rsidP="00B47BB0">
                      <w:pPr>
                        <w:pStyle w:val="Caption"/>
                        <w:jc w:val="center"/>
                        <w:rPr>
                          <w:noProof/>
                        </w:rPr>
                      </w:pPr>
                      <w:bookmarkStart w:id="27" w:name="_Toc28875326"/>
                      <w:r>
                        <w:t xml:space="preserve">Figure </w:t>
                      </w:r>
                      <w:r>
                        <w:fldChar w:fldCharType="begin"/>
                      </w:r>
                      <w:r>
                        <w:instrText xml:space="preserve"> SEQ Figure \* ARABIC </w:instrText>
                      </w:r>
                      <w:r>
                        <w:fldChar w:fldCharType="separate"/>
                      </w:r>
                      <w:r>
                        <w:rPr>
                          <w:noProof/>
                        </w:rPr>
                        <w:t>1</w:t>
                      </w:r>
                      <w:r>
                        <w:rPr>
                          <w:noProof/>
                        </w:rPr>
                        <w:fldChar w:fldCharType="end"/>
                      </w:r>
                      <w:r>
                        <w:t xml:space="preserve"> – O</w:t>
                      </w:r>
                      <w:r>
                        <w:rPr>
                          <w:vertAlign w:val="subscript"/>
                        </w:rPr>
                        <w:t>2</w:t>
                      </w:r>
                      <w:r>
                        <w:t xml:space="preserve"> and N</w:t>
                      </w:r>
                      <w:r>
                        <w:rPr>
                          <w:vertAlign w:val="subscript"/>
                        </w:rPr>
                        <w:t>2</w:t>
                      </w:r>
                      <w:r>
                        <w:t xml:space="preserve"> Concentrations vs Fuel Equivalence Ratio</w:t>
                      </w:r>
                      <w:bookmarkEnd w:id="27"/>
                    </w:p>
                  </w:txbxContent>
                </v:textbox>
                <w10:wrap type="tight" anchorx="margin" anchory="page"/>
              </v:shape>
            </w:pict>
          </mc:Fallback>
        </mc:AlternateContent>
      </w:r>
      <w:r w:rsidR="00337AA5">
        <w:br w:type="page"/>
      </w:r>
    </w:p>
    <w:p w14:paraId="47FB47BB" w14:textId="4104F135" w:rsidR="00337AA5" w:rsidRDefault="00E13F86" w:rsidP="00723A5D">
      <w:pPr>
        <w:spacing w:line="276" w:lineRule="auto"/>
        <w:jc w:val="both"/>
      </w:pPr>
      <w:r>
        <w:lastRenderedPageBreak/>
        <w:t>Using</w:t>
      </w:r>
      <w:r w:rsidR="00FA0B61">
        <w:t xml:space="preserve"> </w:t>
      </w:r>
      <w:r w:rsidR="00FA0B61" w:rsidRPr="00FA0B61">
        <w:t>Günter P. Merke</w:t>
      </w:r>
      <w:r w:rsidR="00FA0B61">
        <w:t>r</w:t>
      </w:r>
      <w:r>
        <w:t xml:space="preserve">’s variation of the Zeldovich equation </w:t>
      </w:r>
      <w:sdt>
        <w:sdtPr>
          <w:id w:val="-1261749283"/>
          <w:citation/>
        </w:sdtPr>
        <w:sdtContent>
          <w:r w:rsidR="00FA0B61">
            <w:fldChar w:fldCharType="begin"/>
          </w:r>
          <w:r w:rsidR="00FA0B61">
            <w:instrText xml:space="preserve"> CITATION Mer09 \l 2057 </w:instrText>
          </w:r>
          <w:r w:rsidR="00FA0B61">
            <w:fldChar w:fldCharType="separate"/>
          </w:r>
          <w:r w:rsidR="004446F6">
            <w:rPr>
              <w:noProof/>
            </w:rPr>
            <w:t>(Merker, Schwarz, &amp; Teichmann, 2009)</w:t>
          </w:r>
          <w:r w:rsidR="00FA0B61">
            <w:fldChar w:fldCharType="end"/>
          </w:r>
        </w:sdtContent>
      </w:sdt>
      <w:r w:rsidR="00FA0B61">
        <w:t xml:space="preserve"> it was possible to </w:t>
      </w:r>
      <w:r w:rsidR="007C5F44">
        <w:t xml:space="preserve">predict </w:t>
      </w:r>
      <w:r w:rsidR="00FA0B61">
        <w:t>the amount of NOx produced per degree of crank rotation and increase in pressure, which increased the flame front temperature.</w:t>
      </w:r>
    </w:p>
    <w:p w14:paraId="09B62DC4" w14:textId="6F4BBF3C" w:rsidR="00FA0B61" w:rsidRDefault="000C7975" w:rsidP="00723A5D">
      <w:pPr>
        <w:spacing w:line="276" w:lineRule="auto"/>
        <w:jc w:val="both"/>
      </w:pPr>
      <w:r>
        <w:rPr>
          <w:noProof/>
        </w:rPr>
        <w:drawing>
          <wp:anchor distT="0" distB="0" distL="114300" distR="114300" simplePos="0" relativeHeight="251660288" behindDoc="1" locked="0" layoutInCell="1" allowOverlap="1" wp14:anchorId="10D0BC01" wp14:editId="122CEEDC">
            <wp:simplePos x="0" y="0"/>
            <wp:positionH relativeFrom="margin">
              <wp:align>center</wp:align>
            </wp:positionH>
            <wp:positionV relativeFrom="margin">
              <wp:posOffset>2062600</wp:posOffset>
            </wp:positionV>
            <wp:extent cx="7069455" cy="4144645"/>
            <wp:effectExtent l="0" t="0" r="0" b="8255"/>
            <wp:wrapTight wrapText="bothSides">
              <wp:wrapPolygon edited="0">
                <wp:start x="0" y="0"/>
                <wp:lineTo x="0" y="21544"/>
                <wp:lineTo x="21536" y="21544"/>
                <wp:lineTo x="21536"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0" cstate="print">
                      <a:extLst>
                        <a:ext uri="{28A0092B-C50C-407E-A947-70E740481C1C}">
                          <a14:useLocalDpi xmlns:a14="http://schemas.microsoft.com/office/drawing/2010/main" val="0"/>
                        </a:ext>
                      </a:extLst>
                    </a:blip>
                    <a:stretch>
                      <a:fillRect/>
                    </a:stretch>
                  </pic:blipFill>
                  <pic:spPr bwMode="auto">
                    <a:xfrm>
                      <a:off x="0" y="0"/>
                      <a:ext cx="7069455" cy="41446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A0B61">
        <w:t xml:space="preserve">As seen on the graph below, the most NOx produced at any point is at a </w:t>
      </w:r>
      <w:r w:rsidR="00753F67">
        <w:t>Phi</w:t>
      </w:r>
      <w:r w:rsidR="00FA0B61">
        <w:t xml:space="preserve"> of 0.97, at a cylinder pressure for 40 bar. The concentrations for both O</w:t>
      </w:r>
      <w:r w:rsidR="00FA0B61">
        <w:rPr>
          <w:vertAlign w:val="subscript"/>
        </w:rPr>
        <w:t>2</w:t>
      </w:r>
      <w:r w:rsidR="00FA0B61">
        <w:t xml:space="preserve"> and N</w:t>
      </w:r>
      <w:r w:rsidR="00FA0B61">
        <w:rPr>
          <w:vertAlign w:val="subscript"/>
        </w:rPr>
        <w:t xml:space="preserve">2 </w:t>
      </w:r>
      <w:r w:rsidR="00FA0B61" w:rsidRPr="00FA0B61">
        <w:t xml:space="preserve">must be </w:t>
      </w:r>
      <w:r w:rsidR="00753F67">
        <w:t xml:space="preserve">at </w:t>
      </w:r>
      <w:r w:rsidR="00FA0B61" w:rsidRPr="00FA0B61">
        <w:t>the best ratio, along</w:t>
      </w:r>
      <w:r w:rsidR="00FA0B61">
        <w:t xml:space="preserve"> the temperature being within the perfect rang</w:t>
      </w:r>
      <w:r w:rsidR="00350649">
        <w:t>e</w:t>
      </w:r>
      <w:r w:rsidR="00FA0B61">
        <w:t xml:space="preserve"> for NOx production </w:t>
      </w:r>
      <w:r w:rsidR="00350649">
        <w:t>within the engine. Up until a Phi of 0.76, the values are barely registering on the scale, but from a Phi of 0.8 these numbers increase rapidly until 0.97, but then drop just as quick as Phi increases up to stoichiometric</w:t>
      </w:r>
      <w:r w:rsidR="00254C1C">
        <w:t>, where the values equal 0</w:t>
      </w:r>
      <w:r w:rsidR="00350649">
        <w:t>.</w:t>
      </w:r>
    </w:p>
    <w:p w14:paraId="7C1CA3D0" w14:textId="3032D13E" w:rsidR="0008287F" w:rsidRDefault="0008287F" w:rsidP="0008287F">
      <w:pPr>
        <w:pStyle w:val="NoSpacing"/>
      </w:pPr>
    </w:p>
    <w:p w14:paraId="4B3C87BE" w14:textId="7764BB48" w:rsidR="0008287F" w:rsidRDefault="0008287F" w:rsidP="0008287F">
      <w:pPr>
        <w:pStyle w:val="NoSpacing"/>
      </w:pPr>
      <w:r>
        <w:br/>
      </w:r>
    </w:p>
    <w:p w14:paraId="60A92B96" w14:textId="6D41720A" w:rsidR="00B47BB0" w:rsidRDefault="00116113" w:rsidP="0008287F">
      <w:pPr>
        <w:pStyle w:val="NoSpacing"/>
      </w:pPr>
      <w:r>
        <w:rPr>
          <w:noProof/>
        </w:rPr>
        <mc:AlternateContent>
          <mc:Choice Requires="wps">
            <w:drawing>
              <wp:anchor distT="0" distB="0" distL="114300" distR="114300" simplePos="0" relativeHeight="251669504" behindDoc="1" locked="0" layoutInCell="1" allowOverlap="1" wp14:anchorId="00943BC8" wp14:editId="4A2282CE">
                <wp:simplePos x="0" y="0"/>
                <wp:positionH relativeFrom="margin">
                  <wp:align>center</wp:align>
                </wp:positionH>
                <wp:positionV relativeFrom="page">
                  <wp:posOffset>7525843</wp:posOffset>
                </wp:positionV>
                <wp:extent cx="6912610" cy="258445"/>
                <wp:effectExtent l="0" t="0" r="2540" b="8255"/>
                <wp:wrapTight wrapText="bothSides">
                  <wp:wrapPolygon edited="0">
                    <wp:start x="0" y="0"/>
                    <wp:lineTo x="0" y="20698"/>
                    <wp:lineTo x="21548" y="20698"/>
                    <wp:lineTo x="21548" y="0"/>
                    <wp:lineTo x="0" y="0"/>
                  </wp:wrapPolygon>
                </wp:wrapTight>
                <wp:docPr id="9" name="Text Box 9"/>
                <wp:cNvGraphicFramePr/>
                <a:graphic xmlns:a="http://schemas.openxmlformats.org/drawingml/2006/main">
                  <a:graphicData uri="http://schemas.microsoft.com/office/word/2010/wordprocessingShape">
                    <wps:wsp>
                      <wps:cNvSpPr txBox="1"/>
                      <wps:spPr>
                        <a:xfrm>
                          <a:off x="0" y="0"/>
                          <a:ext cx="6912610" cy="258445"/>
                        </a:xfrm>
                        <a:prstGeom prst="rect">
                          <a:avLst/>
                        </a:prstGeom>
                        <a:solidFill>
                          <a:prstClr val="white"/>
                        </a:solidFill>
                        <a:ln>
                          <a:noFill/>
                        </a:ln>
                      </wps:spPr>
                      <wps:txbx>
                        <w:txbxContent>
                          <w:p w14:paraId="50CC8AA7" w14:textId="74DE766E" w:rsidR="003C737E" w:rsidRPr="005917F3" w:rsidRDefault="003C737E" w:rsidP="00350649">
                            <w:pPr>
                              <w:pStyle w:val="Caption"/>
                              <w:jc w:val="center"/>
                              <w:rPr>
                                <w:noProof/>
                              </w:rPr>
                            </w:pPr>
                            <w:bookmarkStart w:id="28" w:name="_Toc28875327"/>
                            <w:r>
                              <w:t xml:space="preserve">Figure </w:t>
                            </w:r>
                            <w:r>
                              <w:fldChar w:fldCharType="begin"/>
                            </w:r>
                            <w:r>
                              <w:instrText xml:space="preserve"> SEQ Figure \* ARABIC </w:instrText>
                            </w:r>
                            <w:r>
                              <w:fldChar w:fldCharType="separate"/>
                            </w:r>
                            <w:r>
                              <w:rPr>
                                <w:noProof/>
                              </w:rPr>
                              <w:t>2</w:t>
                            </w:r>
                            <w:r>
                              <w:rPr>
                                <w:noProof/>
                              </w:rPr>
                              <w:fldChar w:fldCharType="end"/>
                            </w:r>
                            <w:r>
                              <w:t xml:space="preserve"> – Zeldovich Values vs Cylinder Pressure and Fuel Equivalence Ratio</w:t>
                            </w:r>
                            <w:bookmarkEnd w:id="2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0943BC8" id="Text Box 9" o:spid="_x0000_s1027" type="#_x0000_t202" style="position:absolute;margin-left:0;margin-top:592.6pt;width:544.3pt;height:20.35pt;z-index:-251646976;visibility:visible;mso-wrap-style:square;mso-wrap-distance-left:9pt;mso-wrap-distance-top:0;mso-wrap-distance-right:9pt;mso-wrap-distance-bottom:0;mso-position-horizontal:center;mso-position-horizontal-relative:margin;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" stroked="f">
                <v:textbox style="mso-fit-shape-to-text:t" inset="0,0,0,0">
                  <w:txbxContent>
                    <w:p w14:paraId="50CC8AA7" w14:textId="74DE766E" w:rsidR="003C737E" w:rsidRPr="005917F3" w:rsidRDefault="003C737E" w:rsidP="00350649">
                      <w:pPr>
                        <w:pStyle w:val="Caption"/>
                        <w:jc w:val="center"/>
                        <w:rPr>
                          <w:noProof/>
                        </w:rPr>
                      </w:pPr>
                      <w:bookmarkStart w:id="29" w:name="_Toc28875327"/>
                      <w:r>
                        <w:t xml:space="preserve">Figure </w:t>
                      </w:r>
                      <w:r>
                        <w:fldChar w:fldCharType="begin"/>
                      </w:r>
                      <w:r>
                        <w:instrText xml:space="preserve"> SEQ Figure \* ARABIC </w:instrText>
                      </w:r>
                      <w:r>
                        <w:fldChar w:fldCharType="separate"/>
                      </w:r>
                      <w:r>
                        <w:rPr>
                          <w:noProof/>
                        </w:rPr>
                        <w:t>2</w:t>
                      </w:r>
                      <w:r>
                        <w:rPr>
                          <w:noProof/>
                        </w:rPr>
                        <w:fldChar w:fldCharType="end"/>
                      </w:r>
                      <w:r>
                        <w:t xml:space="preserve"> – Zeldovich Values vs Cylinder Pressure and Fuel Equivalence Ratio</w:t>
                      </w:r>
                      <w:bookmarkEnd w:id="29"/>
                    </w:p>
                  </w:txbxContent>
                </v:textbox>
                <w10:wrap type="tight" anchorx="margin" anchory="page"/>
              </v:shape>
            </w:pict>
          </mc:Fallback>
        </mc:AlternateContent>
      </w:r>
    </w:p>
    <w:p w14:paraId="16153D3E" w14:textId="1453B093" w:rsidR="00B47BB0" w:rsidRDefault="00B47BB0" w:rsidP="0008287F">
      <w:pPr>
        <w:pStyle w:val="NoSpacing"/>
      </w:pPr>
    </w:p>
    <w:p w14:paraId="3C434A62" w14:textId="6120A064" w:rsidR="00B47BB0" w:rsidRDefault="00B47BB0" w:rsidP="0008287F">
      <w:pPr>
        <w:pStyle w:val="NoSpacing"/>
      </w:pPr>
    </w:p>
    <w:p w14:paraId="3B53C91C" w14:textId="2D1AF94D" w:rsidR="00B47BB0" w:rsidRDefault="00B47BB0" w:rsidP="0008287F">
      <w:pPr>
        <w:pStyle w:val="NoSpacing"/>
      </w:pPr>
    </w:p>
    <w:p w14:paraId="0727D518" w14:textId="529ED5C3" w:rsidR="00E13F86" w:rsidRDefault="00E13F86">
      <w:pPr>
        <w:spacing w:line="276" w:lineRule="auto"/>
      </w:pPr>
      <w:r>
        <w:br w:type="page"/>
      </w:r>
    </w:p>
    <w:p w14:paraId="0E7CB998" w14:textId="49A188FE" w:rsidR="00B47BB0" w:rsidRDefault="00723A5D" w:rsidP="008327E5">
      <w:pPr>
        <w:pStyle w:val="NoSpacing"/>
        <w:jc w:val="both"/>
      </w:pPr>
      <w:r>
        <w:lastRenderedPageBreak/>
        <w:t>By using the alternative Zeldovich model</w:t>
      </w:r>
      <w:r w:rsidR="004C023D">
        <w:t xml:space="preserve"> </w:t>
      </w:r>
      <w:r w:rsidR="00F52E18">
        <w:t>equations</w:t>
      </w:r>
      <w:r>
        <w:t xml:space="preserve"> from the three authors </w:t>
      </w:r>
      <w:r w:rsidR="008E6311">
        <w:t>(</w:t>
      </w:r>
      <w:r>
        <w:t xml:space="preserve">John B. Heywood, Sara </w:t>
      </w:r>
      <w:r w:rsidR="00F52E18">
        <w:t>McAllister,</w:t>
      </w:r>
      <w:r>
        <w:t xml:space="preserve"> and </w:t>
      </w:r>
      <w:r w:rsidRPr="00FA0B61">
        <w:t>Günter P. Merke</w:t>
      </w:r>
      <w:r>
        <w:t>r</w:t>
      </w:r>
      <w:r w:rsidR="008E6311">
        <w:t>)</w:t>
      </w:r>
      <w:r w:rsidR="004721E8">
        <w:t xml:space="preserve"> it was possible to calculate three different variations of NOx production </w:t>
      </w:r>
      <w:r w:rsidR="00D04F98">
        <w:t>throughout the fuel equivalence ratio range.</w:t>
      </w:r>
    </w:p>
    <w:p w14:paraId="1DDB3C44" w14:textId="390AEE85" w:rsidR="008327E5" w:rsidRDefault="008327E5" w:rsidP="008327E5">
      <w:pPr>
        <w:pStyle w:val="NoSpacing"/>
        <w:jc w:val="both"/>
      </w:pPr>
    </w:p>
    <w:p w14:paraId="77569DC7" w14:textId="305F0FF4" w:rsidR="008327E5" w:rsidRDefault="00F52E18" w:rsidP="008327E5">
      <w:pPr>
        <w:pStyle w:val="NoSpacing"/>
        <w:jc w:val="both"/>
      </w:pPr>
      <w:r>
        <w:t>Heywood’s</w:t>
      </w:r>
      <w:r w:rsidR="008327E5">
        <w:t xml:space="preserve"> equation gave the highest value of </w:t>
      </w:r>
      <w:r>
        <w:t>65903</w:t>
      </w:r>
      <w:r w:rsidR="008327E5">
        <w:t xml:space="preserve"> PPM, McAllister predicting the lowest with 15036 PPM, and Merker providing the middle ground of 42736 PPM. The only thing they had in common was the trend that they all peaked at a fuel equivalence ratio of 0.97.</w:t>
      </w:r>
    </w:p>
    <w:p w14:paraId="44C134FC" w14:textId="431A7925" w:rsidR="00D04F98" w:rsidRDefault="00D04F98" w:rsidP="008327E5">
      <w:pPr>
        <w:pStyle w:val="NoSpacing"/>
        <w:jc w:val="both"/>
      </w:pPr>
    </w:p>
    <w:p w14:paraId="69A652DC" w14:textId="21E84802" w:rsidR="00D04F98" w:rsidRDefault="004C023D" w:rsidP="008327E5">
      <w:pPr>
        <w:pStyle w:val="NoSpacing"/>
        <w:jc w:val="both"/>
      </w:pPr>
      <w:r>
        <w:t xml:space="preserve">Each equation gave significantly different results in </w:t>
      </w:r>
      <w:r w:rsidR="000346BB">
        <w:t>NOx parts per million</w:t>
      </w:r>
      <w:r w:rsidR="00C53DD7">
        <w:t xml:space="preserve"> (PPM)</w:t>
      </w:r>
      <w:r w:rsidR="000346BB" w:rsidRPr="000346BB">
        <w:t xml:space="preserve"> </w:t>
      </w:r>
      <w:r w:rsidR="000346BB">
        <w:t>molecules</w:t>
      </w:r>
      <w:r w:rsidR="00166573">
        <w:t>. This would imply that further research would need to be conducted to ascertain which method is the more</w:t>
      </w:r>
      <w:r w:rsidR="00C53DD7">
        <w:t xml:space="preserve"> accurate representation of actual pollution </w:t>
      </w:r>
      <w:r w:rsidR="00F52E18">
        <w:t xml:space="preserve">produced </w:t>
      </w:r>
      <w:r w:rsidR="00C53DD7">
        <w:t>from the engine</w:t>
      </w:r>
      <w:r w:rsidR="00F52E18">
        <w:t>. B</w:t>
      </w:r>
      <w:r w:rsidR="007C5F44">
        <w:t xml:space="preserve">ecause we know these equations grossly over predict the amount of NOx produced, but they are a start with understanding </w:t>
      </w:r>
      <w:r w:rsidR="00177B93">
        <w:t>how much of a</w:t>
      </w:r>
      <w:r w:rsidR="007C5F44">
        <w:t xml:space="preserve"> pollutant the engine is to the environment</w:t>
      </w:r>
      <w:r w:rsidR="008327E5">
        <w:t xml:space="preserve">. </w:t>
      </w:r>
    </w:p>
    <w:p w14:paraId="3B080519" w14:textId="3021D60C" w:rsidR="00B47BB0" w:rsidRDefault="00B47BB0" w:rsidP="008327E5">
      <w:pPr>
        <w:pStyle w:val="NoSpacing"/>
        <w:jc w:val="both"/>
      </w:pPr>
    </w:p>
    <w:p w14:paraId="2D26DBD7" w14:textId="12BECECD" w:rsidR="00254C1C" w:rsidRDefault="00254C1C" w:rsidP="0008287F">
      <w:pPr>
        <w:pStyle w:val="NoSpacing"/>
      </w:pPr>
    </w:p>
    <w:p w14:paraId="302DD948" w14:textId="005004DB" w:rsidR="00254C1C" w:rsidRDefault="00254C1C" w:rsidP="0008287F">
      <w:pPr>
        <w:pStyle w:val="NoSpacing"/>
      </w:pPr>
    </w:p>
    <w:p w14:paraId="773A8ADD" w14:textId="3F3130A1" w:rsidR="00254C1C" w:rsidRDefault="004F4E20" w:rsidP="0008287F">
      <w:pPr>
        <w:pStyle w:val="NoSpacing"/>
      </w:pPr>
      <w:r>
        <w:rPr>
          <w:noProof/>
        </w:rPr>
        <mc:AlternateContent>
          <mc:Choice Requires="wps">
            <w:drawing>
              <wp:anchor distT="0" distB="0" distL="114300" distR="114300" simplePos="0" relativeHeight="251671552" behindDoc="1" locked="0" layoutInCell="1" allowOverlap="1" wp14:anchorId="002F5836" wp14:editId="35BAB4F8">
                <wp:simplePos x="0" y="0"/>
                <wp:positionH relativeFrom="margin">
                  <wp:align>center</wp:align>
                </wp:positionH>
                <wp:positionV relativeFrom="page">
                  <wp:posOffset>7899400</wp:posOffset>
                </wp:positionV>
                <wp:extent cx="6409055" cy="258445"/>
                <wp:effectExtent l="0" t="0" r="0" b="8255"/>
                <wp:wrapTight wrapText="bothSides">
                  <wp:wrapPolygon edited="0">
                    <wp:start x="0" y="0"/>
                    <wp:lineTo x="0" y="20698"/>
                    <wp:lineTo x="21508" y="20698"/>
                    <wp:lineTo x="21508" y="0"/>
                    <wp:lineTo x="0" y="0"/>
                  </wp:wrapPolygon>
                </wp:wrapTight>
                <wp:docPr id="3" name="Text Box 3"/>
                <wp:cNvGraphicFramePr/>
                <a:graphic xmlns:a="http://schemas.openxmlformats.org/drawingml/2006/main">
                  <a:graphicData uri="http://schemas.microsoft.com/office/word/2010/wordprocessingShape">
                    <wps:wsp>
                      <wps:cNvSpPr txBox="1"/>
                      <wps:spPr>
                        <a:xfrm>
                          <a:off x="0" y="0"/>
                          <a:ext cx="6409055" cy="258445"/>
                        </a:xfrm>
                        <a:prstGeom prst="rect">
                          <a:avLst/>
                        </a:prstGeom>
                        <a:solidFill>
                          <a:prstClr val="white"/>
                        </a:solidFill>
                        <a:ln>
                          <a:noFill/>
                        </a:ln>
                      </wps:spPr>
                      <wps:txbx>
                        <w:txbxContent>
                          <w:p w14:paraId="43B9A0F9" w14:textId="2228B69E" w:rsidR="003C737E" w:rsidRPr="007049B1" w:rsidRDefault="003C737E" w:rsidP="00116113">
                            <w:pPr>
                              <w:pStyle w:val="Caption"/>
                              <w:jc w:val="center"/>
                              <w:rPr>
                                <w:noProof/>
                              </w:rPr>
                            </w:pPr>
                            <w:bookmarkStart w:id="30" w:name="_Toc28875328"/>
                            <w:r>
                              <w:t xml:space="preserve">Figure </w:t>
                            </w:r>
                            <w:r>
                              <w:fldChar w:fldCharType="begin"/>
                            </w:r>
                            <w:r>
                              <w:instrText xml:space="preserve"> SEQ Figure \* ARABIC </w:instrText>
                            </w:r>
                            <w:r>
                              <w:fldChar w:fldCharType="separate"/>
                            </w:r>
                            <w:r>
                              <w:rPr>
                                <w:noProof/>
                              </w:rPr>
                              <w:t>3</w:t>
                            </w:r>
                            <w:r>
                              <w:rPr>
                                <w:noProof/>
                              </w:rPr>
                              <w:fldChar w:fldCharType="end"/>
                            </w:r>
                            <w:r>
                              <w:t xml:space="preserve"> - NOx Parts Per Million vs Fuel Equivalence Ratio</w:t>
                            </w:r>
                            <w:bookmarkEnd w:id="3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02F5836" id="Text Box 3" o:spid="_x0000_s1028" type="#_x0000_t202" style="position:absolute;margin-left:0;margin-top:622pt;width:504.65pt;height:20.35pt;z-index:-251644928;visibility:visible;mso-wrap-style:square;mso-wrap-distance-left:9pt;mso-wrap-distance-top:0;mso-wrap-distance-right:9pt;mso-wrap-distance-bottom:0;mso-position-horizontal:center;mso-position-horizontal-relative:margin;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" stroked="f">
                <v:textbox style="mso-fit-shape-to-text:t" inset="0,0,0,0">
                  <w:txbxContent>
                    <w:p w14:paraId="43B9A0F9" w14:textId="2228B69E" w:rsidR="003C737E" w:rsidRPr="007049B1" w:rsidRDefault="003C737E" w:rsidP="00116113">
                      <w:pPr>
                        <w:pStyle w:val="Caption"/>
                        <w:jc w:val="center"/>
                        <w:rPr>
                          <w:noProof/>
                        </w:rPr>
                      </w:pPr>
                      <w:bookmarkStart w:id="31" w:name="_Toc28875328"/>
                      <w:r>
                        <w:t xml:space="preserve">Figure </w:t>
                      </w:r>
                      <w:r>
                        <w:fldChar w:fldCharType="begin"/>
                      </w:r>
                      <w:r>
                        <w:instrText xml:space="preserve"> SEQ Figure \* ARABIC </w:instrText>
                      </w:r>
                      <w:r>
                        <w:fldChar w:fldCharType="separate"/>
                      </w:r>
                      <w:r>
                        <w:rPr>
                          <w:noProof/>
                        </w:rPr>
                        <w:t>3</w:t>
                      </w:r>
                      <w:r>
                        <w:rPr>
                          <w:noProof/>
                        </w:rPr>
                        <w:fldChar w:fldCharType="end"/>
                      </w:r>
                      <w:r>
                        <w:t xml:space="preserve"> - NOx Parts Per Million vs Fuel Equivalence Ratio</w:t>
                      </w:r>
                      <w:bookmarkEnd w:id="31"/>
                    </w:p>
                  </w:txbxContent>
                </v:textbox>
                <w10:wrap type="tight" anchorx="margin" anchory="page"/>
              </v:shape>
            </w:pict>
          </mc:Fallback>
        </mc:AlternateContent>
      </w:r>
    </w:p>
    <w:p w14:paraId="1C7DA08F" w14:textId="5FB2B10A" w:rsidR="00254C1C" w:rsidRDefault="00254C1C" w:rsidP="0008287F">
      <w:pPr>
        <w:pStyle w:val="NoSpacing"/>
      </w:pPr>
    </w:p>
    <w:p w14:paraId="06CC9185" w14:textId="3815CCE2" w:rsidR="00254C1C" w:rsidRDefault="00254C1C" w:rsidP="0008287F">
      <w:pPr>
        <w:pStyle w:val="NoSpacing"/>
      </w:pPr>
    </w:p>
    <w:p w14:paraId="5CF51821" w14:textId="653EC677" w:rsidR="00254C1C" w:rsidRDefault="000C7975" w:rsidP="0008287F">
      <w:pPr>
        <w:pStyle w:val="NoSpacing"/>
      </w:pPr>
      <w:r>
        <w:rPr>
          <w:noProof/>
        </w:rPr>
        <w:drawing>
          <wp:anchor distT="0" distB="0" distL="114300" distR="114300" simplePos="0" relativeHeight="251664384" behindDoc="1" locked="0" layoutInCell="1" allowOverlap="1" wp14:anchorId="29E475EB" wp14:editId="580F19D1">
            <wp:simplePos x="0" y="0"/>
            <wp:positionH relativeFrom="margin">
              <wp:align>center</wp:align>
            </wp:positionH>
            <wp:positionV relativeFrom="margin">
              <wp:posOffset>2508506</wp:posOffset>
            </wp:positionV>
            <wp:extent cx="6252210" cy="4218305"/>
            <wp:effectExtent l="0" t="0" r="0" b="0"/>
            <wp:wrapTight wrapText="bothSides">
              <wp:wrapPolygon edited="0">
                <wp:start x="0" y="0"/>
                <wp:lineTo x="0" y="21460"/>
                <wp:lineTo x="21521" y="21460"/>
                <wp:lineTo x="21521"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a:stretch/>
                  </pic:blipFill>
                  <pic:spPr bwMode="auto">
                    <a:xfrm>
                      <a:off x="0" y="0"/>
                      <a:ext cx="6252210" cy="421830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DCA5838" w14:textId="488C1506" w:rsidR="00254C1C" w:rsidRDefault="00254C1C" w:rsidP="0008287F">
      <w:pPr>
        <w:pStyle w:val="NoSpacing"/>
      </w:pPr>
    </w:p>
    <w:p w14:paraId="58BC7079" w14:textId="33AA43C0" w:rsidR="000C7975" w:rsidRDefault="000C7975">
      <w:pPr>
        <w:spacing w:line="276" w:lineRule="auto"/>
      </w:pPr>
      <w:r>
        <w:br w:type="page"/>
      </w:r>
    </w:p>
    <w:p w14:paraId="1E9AFBDE" w14:textId="2E61B1F8" w:rsidR="00254C1C" w:rsidRDefault="004A0128" w:rsidP="006F5392">
      <w:pPr>
        <w:pStyle w:val="NoSpacing"/>
        <w:jc w:val="both"/>
      </w:pPr>
      <w:r>
        <w:lastRenderedPageBreak/>
        <w:t xml:space="preserve">Using the net enthalpy of the reaction, it was necessary to calculate the flame front temperature. Using the tables of enthalpies for each chemical as a specific temperature as a reference, MATLAB was able to curve fit these results, </w:t>
      </w:r>
      <w:r w:rsidR="00AF3877">
        <w:t xml:space="preserve">with </w:t>
      </w:r>
      <w:r>
        <w:t>temperature on the X axis and enthalpy on the Y axis, using a polynomial fit to the 9</w:t>
      </w:r>
      <w:r w:rsidRPr="004A0128">
        <w:rPr>
          <w:vertAlign w:val="superscript"/>
        </w:rPr>
        <w:t>th</w:t>
      </w:r>
      <w:r>
        <w:t xml:space="preserve"> order for accuracy, a fit result was generated and implemented into the code. This meant the code was able to calculate a desired enthalpy for a given temperature, the curve fit for each chemical was multiplied by the corresponding ‘n’ value e.g. n</w:t>
      </w:r>
      <w:r>
        <w:rPr>
          <w:vertAlign w:val="subscript"/>
        </w:rPr>
        <w:t>1</w:t>
      </w:r>
      <w:r>
        <w:t xml:space="preserve"> for CO</w:t>
      </w:r>
      <w:r>
        <w:rPr>
          <w:vertAlign w:val="subscript"/>
        </w:rPr>
        <w:t>2</w:t>
      </w:r>
      <w:r w:rsidR="0092111F">
        <w:t>, each chemicals enthalpy was added together to form a total net enthalpy necessary for the next part. The upper and lower temperatures and enthalpies were required from these curve fit results to calculate the exact flame front temperature.</w:t>
      </w:r>
      <w:r w:rsidR="009D356F">
        <w:t xml:space="preserve"> </w:t>
      </w:r>
      <w:r w:rsidR="00F52E18">
        <w:t xml:space="preserve">The temperature </w:t>
      </w:r>
      <w:r>
        <w:t>of</w:t>
      </w:r>
      <w:r w:rsidR="00E958CA">
        <w:t xml:space="preserve"> the flame front changes based on the increase in cylinder pressure and change in fuel equivalence ratio</w:t>
      </w:r>
      <w:r w:rsidR="004F4E20">
        <w:t xml:space="preserve"> (Phi</w:t>
      </w:r>
      <w:r>
        <w:t xml:space="preserve"> </w:t>
      </w:r>
      <w:r>
        <w:rPr>
          <w:rFonts w:cs="Arial"/>
        </w:rPr>
        <w:t>Φ</w:t>
      </w:r>
      <w:r w:rsidR="004F4E20">
        <w:t>)</w:t>
      </w:r>
      <w:r w:rsidR="00E958CA">
        <w:t>.</w:t>
      </w:r>
      <w:r>
        <w:t xml:space="preserve"> Using the equation below it was possible to calculate these temperatures precisely.</w:t>
      </w:r>
    </w:p>
    <w:p w14:paraId="1CCE917F" w14:textId="3BB08623" w:rsidR="004A0128" w:rsidRDefault="004A0128" w:rsidP="006F5392">
      <w:pPr>
        <w:pStyle w:val="NoSpacing"/>
        <w:jc w:val="both"/>
      </w:pPr>
    </w:p>
    <w:p w14:paraId="7E16ADC0" w14:textId="39E6A331" w:rsidR="004A0128" w:rsidRPr="0092111F" w:rsidRDefault="0092111F" w:rsidP="00EC748D">
      <w:pPr>
        <w:pStyle w:val="NoSpacing"/>
        <w:ind w:left="-851" w:right="-308"/>
        <w:jc w:val="both"/>
      </w:pPr>
      <m:oMathPara>
        <m:oMathParaPr>
          <m:jc m:val="left"/>
        </m:oMathParaPr>
        <m:oMath>
          <m:r>
            <w:rPr>
              <w:rFonts w:ascii="Cambria Math" w:hAnsi="Cambria Math"/>
            </w:rPr>
            <m:t xml:space="preserve">Flame Temp = LowerTemp+(UpperTemp-LowerTemp) * </m:t>
          </m:r>
          <m:d>
            <m:dPr>
              <m:ctrlPr>
                <w:rPr>
                  <w:rFonts w:ascii="Cambria Math" w:hAnsi="Cambria Math"/>
                  <w:i/>
                </w:rPr>
              </m:ctrlPr>
            </m:dPr>
            <m:e>
              <m:f>
                <m:fPr>
                  <m:ctrlPr>
                    <w:rPr>
                      <w:rFonts w:ascii="Cambria Math" w:hAnsi="Cambria Math"/>
                      <w:i/>
                    </w:rPr>
                  </m:ctrlPr>
                </m:fPr>
                <m:num>
                  <m:d>
                    <m:dPr>
                      <m:ctrlPr>
                        <w:rPr>
                          <w:rFonts w:ascii="Cambria Math" w:hAnsi="Cambria Math"/>
                          <w:i/>
                        </w:rPr>
                      </m:ctrlPr>
                    </m:dPr>
                    <m:e>
                      <m:r>
                        <w:rPr>
                          <w:rFonts w:ascii="Cambria Math" w:hAnsi="Cambria Math"/>
                        </w:rPr>
                        <m:t>NETEnthalpy- LowerEnthalpy</m:t>
                      </m:r>
                    </m:e>
                  </m:d>
                </m:num>
                <m:den>
                  <m:d>
                    <m:dPr>
                      <m:ctrlPr>
                        <w:rPr>
                          <w:rFonts w:ascii="Cambria Math" w:hAnsi="Cambria Math"/>
                          <w:i/>
                        </w:rPr>
                      </m:ctrlPr>
                    </m:dPr>
                    <m:e>
                      <m:r>
                        <w:rPr>
                          <w:rFonts w:ascii="Cambria Math" w:hAnsi="Cambria Math"/>
                        </w:rPr>
                        <m:t>UpperEnthalpy - LowerEnthalpy</m:t>
                      </m:r>
                    </m:e>
                  </m:d>
                </m:den>
              </m:f>
            </m:e>
          </m:d>
        </m:oMath>
      </m:oMathPara>
    </w:p>
    <w:p w14:paraId="4BE2A3B3" w14:textId="53FD5CD9" w:rsidR="0092111F" w:rsidRDefault="0092111F" w:rsidP="0092111F">
      <w:pPr>
        <w:pStyle w:val="Caption"/>
        <w:keepNext/>
        <w:jc w:val="center"/>
      </w:pPr>
      <w:bookmarkStart w:id="32" w:name="_Toc28869319"/>
      <w:r>
        <w:t xml:space="preserve">Equation </w:t>
      </w:r>
      <w:r w:rsidR="009D356F">
        <w:fldChar w:fldCharType="begin"/>
      </w:r>
      <w:r w:rsidR="009D356F">
        <w:instrText xml:space="preserve"> SEQ Equation \* ARABIC </w:instrText>
      </w:r>
      <w:r w:rsidR="009D356F">
        <w:fldChar w:fldCharType="separate"/>
      </w:r>
      <w:r w:rsidR="009D356F">
        <w:rPr>
          <w:noProof/>
        </w:rPr>
        <w:t>23</w:t>
      </w:r>
      <w:r w:rsidR="009D356F">
        <w:fldChar w:fldCharType="end"/>
      </w:r>
      <w:r>
        <w:t xml:space="preserve"> – Flame Front Temperature Equation</w:t>
      </w:r>
      <w:bookmarkEnd w:id="32"/>
    </w:p>
    <w:p w14:paraId="02A479C7" w14:textId="77777777" w:rsidR="0092111F" w:rsidRDefault="0092111F" w:rsidP="006F5392">
      <w:pPr>
        <w:pStyle w:val="NoSpacing"/>
        <w:jc w:val="both"/>
      </w:pPr>
    </w:p>
    <w:p w14:paraId="4DAB4BD5" w14:textId="39864FAD" w:rsidR="00622787" w:rsidRDefault="00622787" w:rsidP="006F5392">
      <w:pPr>
        <w:pStyle w:val="NoSpacing"/>
        <w:jc w:val="both"/>
      </w:pPr>
      <w:r>
        <w:t>With the given initial flame front temperatures, it was possible to calculate the increase in temperature due to the linear pressure increase, by means of the following equation.</w:t>
      </w:r>
    </w:p>
    <w:p w14:paraId="70AB7C88" w14:textId="7DD561B1" w:rsidR="00622787" w:rsidRDefault="00622787" w:rsidP="006F5392">
      <w:pPr>
        <w:pStyle w:val="NoSpacing"/>
        <w:jc w:val="both"/>
      </w:pPr>
    </w:p>
    <w:p w14:paraId="28DA7950" w14:textId="77777777" w:rsidR="009D356F" w:rsidRDefault="003C737E" w:rsidP="009D356F">
      <w:pPr>
        <w:pStyle w:val="NoSpacing"/>
        <w:keepNext/>
        <w:jc w:val="both"/>
      </w:pPr>
      <m:oMathPara>
        <m:oMath>
          <m:sSub>
            <m:sSubPr>
              <m:ctrlPr>
                <w:rPr>
                  <w:rFonts w:ascii="Cambria Math" w:hAnsi="Cambria Math"/>
                  <w:i/>
                </w:rPr>
              </m:ctrlPr>
            </m:sSubPr>
            <m:e>
              <m:r>
                <w:rPr>
                  <w:rFonts w:ascii="Cambria Math" w:hAnsi="Cambria Math"/>
                </w:rPr>
                <m:t>T</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1</m:t>
              </m:r>
            </m:sub>
          </m:sSub>
          <m:r>
            <w:rPr>
              <w:rFonts w:ascii="Cambria Math" w:hAnsi="Cambria Math"/>
            </w:rPr>
            <m:t>*</m:t>
          </m:r>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sSub>
                        <m:sSubPr>
                          <m:ctrlPr>
                            <w:rPr>
                              <w:rFonts w:ascii="Cambria Math" w:hAnsi="Cambria Math"/>
                              <w:i/>
                            </w:rPr>
                          </m:ctrlPr>
                        </m:sSubPr>
                        <m:e>
                          <m:r>
                            <w:rPr>
                              <w:rFonts w:ascii="Cambria Math" w:hAnsi="Cambria Math"/>
                            </w:rPr>
                            <m:t>P</m:t>
                          </m:r>
                        </m:e>
                        <m:sub>
                          <m:r>
                            <w:rPr>
                              <w:rFonts w:ascii="Cambria Math" w:hAnsi="Cambria Math"/>
                            </w:rPr>
                            <m:t>2</m:t>
                          </m:r>
                        </m:sub>
                      </m:sSub>
                    </m:num>
                    <m:den>
                      <m:sSub>
                        <m:sSubPr>
                          <m:ctrlPr>
                            <w:rPr>
                              <w:rFonts w:ascii="Cambria Math" w:hAnsi="Cambria Math"/>
                              <w:i/>
                            </w:rPr>
                          </m:ctrlPr>
                        </m:sSubPr>
                        <m:e>
                          <m:r>
                            <w:rPr>
                              <w:rFonts w:ascii="Cambria Math" w:hAnsi="Cambria Math"/>
                            </w:rPr>
                            <m:t>P</m:t>
                          </m:r>
                        </m:e>
                        <m:sub>
                          <m:r>
                            <w:rPr>
                              <w:rFonts w:ascii="Cambria Math" w:hAnsi="Cambria Math"/>
                            </w:rPr>
                            <m:t>1</m:t>
                          </m:r>
                        </m:sub>
                      </m:sSub>
                    </m:den>
                  </m:f>
                </m:e>
              </m:d>
            </m:e>
            <m:sup>
              <m:f>
                <m:fPr>
                  <m:ctrlPr>
                    <w:rPr>
                      <w:rFonts w:ascii="Cambria Math" w:hAnsi="Cambria Math"/>
                      <w:i/>
                    </w:rPr>
                  </m:ctrlPr>
                </m:fPr>
                <m:num>
                  <m:r>
                    <w:rPr>
                      <w:rFonts w:ascii="Cambria Math" w:hAnsi="Cambria Math"/>
                    </w:rPr>
                    <m:t>n-1</m:t>
                  </m:r>
                </m:num>
                <m:den>
                  <m:r>
                    <w:rPr>
                      <w:rFonts w:ascii="Cambria Math" w:hAnsi="Cambria Math"/>
                    </w:rPr>
                    <m:t>n</m:t>
                  </m:r>
                </m:den>
              </m:f>
            </m:sup>
          </m:sSup>
        </m:oMath>
      </m:oMathPara>
    </w:p>
    <w:p w14:paraId="7E11BFE7" w14:textId="0A6EB2F8" w:rsidR="00622787" w:rsidRDefault="009D356F" w:rsidP="009D356F">
      <w:pPr>
        <w:pStyle w:val="Caption"/>
        <w:jc w:val="center"/>
      </w:pPr>
      <w:bookmarkStart w:id="33" w:name="_Toc28869320"/>
      <w:r>
        <w:t xml:space="preserve">Equation </w:t>
      </w:r>
      <w:r>
        <w:fldChar w:fldCharType="begin"/>
      </w:r>
      <w:r>
        <w:instrText xml:space="preserve"> SEQ Equation \* ARABIC </w:instrText>
      </w:r>
      <w:r>
        <w:fldChar w:fldCharType="separate"/>
      </w:r>
      <w:r>
        <w:rPr>
          <w:noProof/>
        </w:rPr>
        <w:t>24</w:t>
      </w:r>
      <w:r>
        <w:fldChar w:fldCharType="end"/>
      </w:r>
      <w:r>
        <w:t xml:space="preserve"> - Temperature Increase with Linear Pressure Increase Equation</w:t>
      </w:r>
      <w:bookmarkEnd w:id="33"/>
    </w:p>
    <w:p w14:paraId="0808F7C9" w14:textId="77777777" w:rsidR="00622787" w:rsidRDefault="00622787" w:rsidP="006F5392">
      <w:pPr>
        <w:pStyle w:val="NoSpacing"/>
        <w:jc w:val="both"/>
      </w:pPr>
    </w:p>
    <w:p w14:paraId="0ED60760" w14:textId="10E14C8C" w:rsidR="00254C1C" w:rsidRDefault="004F4E20" w:rsidP="006F5392">
      <w:pPr>
        <w:pStyle w:val="NoSpacing"/>
        <w:jc w:val="both"/>
      </w:pPr>
      <w:r>
        <w:t>It is obvious to see that the closer Phi is to stoichiometric, the higher the temperature is initially at the start of combustion and through the increase in pressure at the end of combustion.</w:t>
      </w:r>
      <w:r w:rsidR="002D1E7A">
        <w:t xml:space="preserve"> The lowest temperature recorded </w:t>
      </w:r>
      <w:r w:rsidR="00CC1B0F">
        <w:t>was 1696 Kelvin (K) and the highest was 2926 K.</w:t>
      </w:r>
    </w:p>
    <w:p w14:paraId="66AD5570" w14:textId="7420B90D" w:rsidR="00B47BB0" w:rsidRDefault="00B47BB0" w:rsidP="006F5392">
      <w:pPr>
        <w:pStyle w:val="NoSpacing"/>
        <w:jc w:val="both"/>
      </w:pPr>
    </w:p>
    <w:p w14:paraId="161C7BF0" w14:textId="686907B3" w:rsidR="000412A1" w:rsidRDefault="00F545C2" w:rsidP="006F5392">
      <w:pPr>
        <w:pStyle w:val="NoSpacing"/>
        <w:jc w:val="both"/>
      </w:pPr>
      <w:r>
        <w:t xml:space="preserve">It is also clear that as Phi reaches closer to stoichiometric, the </w:t>
      </w:r>
      <w:r w:rsidR="007C5F44">
        <w:t xml:space="preserve">rate </w:t>
      </w:r>
      <w:r w:rsidR="00F52E18">
        <w:t>of increase</w:t>
      </w:r>
      <w:r>
        <w:t xml:space="preserve"> in temperature </w:t>
      </w:r>
      <w:r w:rsidR="007C5F44">
        <w:t xml:space="preserve">during </w:t>
      </w:r>
      <w:r>
        <w:t>the pressure</w:t>
      </w:r>
      <w:r w:rsidR="007C5F44">
        <w:t>’s linear</w:t>
      </w:r>
      <w:r>
        <w:t xml:space="preserve"> increase, is also </w:t>
      </w:r>
      <w:r w:rsidR="001F04E9">
        <w:t xml:space="preserve">slightly </w:t>
      </w:r>
      <w:r>
        <w:t>greater</w:t>
      </w:r>
      <w:r w:rsidR="001F04E9">
        <w:t>.</w:t>
      </w:r>
    </w:p>
    <w:p w14:paraId="27528B82" w14:textId="205954B7" w:rsidR="000412A1" w:rsidRDefault="009D356F" w:rsidP="0008287F">
      <w:pPr>
        <w:pStyle w:val="NoSpacing"/>
      </w:pPr>
      <w:r>
        <w:rPr>
          <w:noProof/>
        </w:rPr>
        <w:drawing>
          <wp:anchor distT="0" distB="0" distL="114300" distR="114300" simplePos="0" relativeHeight="251687936" behindDoc="1" locked="0" layoutInCell="1" allowOverlap="1" wp14:anchorId="5B5DB5FC" wp14:editId="63D68462">
            <wp:simplePos x="0" y="0"/>
            <wp:positionH relativeFrom="margin">
              <wp:posOffset>454439</wp:posOffset>
            </wp:positionH>
            <wp:positionV relativeFrom="margin">
              <wp:posOffset>5241290</wp:posOffset>
            </wp:positionV>
            <wp:extent cx="5177790" cy="3035300"/>
            <wp:effectExtent l="0" t="0" r="3810" b="0"/>
            <wp:wrapTight wrapText="bothSides">
              <wp:wrapPolygon edited="0">
                <wp:start x="0" y="0"/>
                <wp:lineTo x="0" y="21419"/>
                <wp:lineTo x="21536" y="21419"/>
                <wp:lineTo x="21536"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cstate="print">
                      <a:extLst>
                        <a:ext uri="{28A0092B-C50C-407E-A947-70E740481C1C}">
                          <a14:useLocalDpi xmlns:a14="http://schemas.microsoft.com/office/drawing/2010/main" val="0"/>
                        </a:ext>
                      </a:extLst>
                    </a:blip>
                    <a:stretch>
                      <a:fillRect/>
                    </a:stretch>
                  </pic:blipFill>
                  <pic:spPr bwMode="auto">
                    <a:xfrm>
                      <a:off x="0" y="0"/>
                      <a:ext cx="5177790" cy="30353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2C15C90" w14:textId="75D31243" w:rsidR="000412A1" w:rsidRDefault="000412A1" w:rsidP="0008287F">
      <w:pPr>
        <w:pStyle w:val="NoSpacing"/>
      </w:pPr>
    </w:p>
    <w:p w14:paraId="60416BE0" w14:textId="505661DD" w:rsidR="000412A1" w:rsidRDefault="000412A1" w:rsidP="0008287F">
      <w:pPr>
        <w:pStyle w:val="NoSpacing"/>
      </w:pPr>
    </w:p>
    <w:p w14:paraId="3262308F" w14:textId="2F3C5D9D" w:rsidR="000412A1" w:rsidRDefault="000412A1" w:rsidP="0008287F">
      <w:pPr>
        <w:pStyle w:val="NoSpacing"/>
      </w:pPr>
    </w:p>
    <w:p w14:paraId="0F0D7C8B" w14:textId="39E02D66" w:rsidR="000C7975" w:rsidRDefault="009D356F">
      <w:pPr>
        <w:spacing w:line="276" w:lineRule="auto"/>
      </w:pPr>
      <w:r>
        <w:rPr>
          <w:noProof/>
        </w:rPr>
        <mc:AlternateContent>
          <mc:Choice Requires="wps">
            <w:drawing>
              <wp:anchor distT="0" distB="0" distL="114300" distR="114300" simplePos="0" relativeHeight="251688960" behindDoc="1" locked="0" layoutInCell="1" allowOverlap="1" wp14:anchorId="768507AF" wp14:editId="40EE39BB">
                <wp:simplePos x="0" y="0"/>
                <wp:positionH relativeFrom="margin">
                  <wp:posOffset>-233045</wp:posOffset>
                </wp:positionH>
                <wp:positionV relativeFrom="page">
                  <wp:posOffset>9282888</wp:posOffset>
                </wp:positionV>
                <wp:extent cx="6456680" cy="258445"/>
                <wp:effectExtent l="0" t="0" r="1270" b="8255"/>
                <wp:wrapTight wrapText="bothSides">
                  <wp:wrapPolygon edited="0">
                    <wp:start x="0" y="0"/>
                    <wp:lineTo x="0" y="20698"/>
                    <wp:lineTo x="21541" y="20698"/>
                    <wp:lineTo x="21541" y="0"/>
                    <wp:lineTo x="0" y="0"/>
                  </wp:wrapPolygon>
                </wp:wrapTight>
                <wp:docPr id="8" name="Text Box 8"/>
                <wp:cNvGraphicFramePr/>
                <a:graphic xmlns:a="http://schemas.openxmlformats.org/drawingml/2006/main">
                  <a:graphicData uri="http://schemas.microsoft.com/office/word/2010/wordprocessingShape">
                    <wps:wsp>
                      <wps:cNvSpPr txBox="1"/>
                      <wps:spPr>
                        <a:xfrm>
                          <a:off x="0" y="0"/>
                          <a:ext cx="6456680" cy="258445"/>
                        </a:xfrm>
                        <a:prstGeom prst="rect">
                          <a:avLst/>
                        </a:prstGeom>
                        <a:solidFill>
                          <a:prstClr val="white"/>
                        </a:solidFill>
                        <a:ln>
                          <a:noFill/>
                        </a:ln>
                      </wps:spPr>
                      <wps:txbx>
                        <w:txbxContent>
                          <w:p w14:paraId="0E58C29C" w14:textId="30626DEC" w:rsidR="003C737E" w:rsidRPr="00647390" w:rsidRDefault="003C737E" w:rsidP="00EC748D">
                            <w:pPr>
                              <w:pStyle w:val="Caption"/>
                              <w:jc w:val="center"/>
                              <w:rPr>
                                <w:noProof/>
                              </w:rPr>
                            </w:pPr>
                            <w:bookmarkStart w:id="34" w:name="_Toc28875329"/>
                            <w:r>
                              <w:t xml:space="preserve">Figure </w:t>
                            </w:r>
                            <w:r>
                              <w:fldChar w:fldCharType="begin"/>
                            </w:r>
                            <w:r>
                              <w:instrText xml:space="preserve"> SEQ Figure \* ARABIC </w:instrText>
                            </w:r>
                            <w:r>
                              <w:fldChar w:fldCharType="separate"/>
                            </w:r>
                            <w:r>
                              <w:rPr>
                                <w:noProof/>
                              </w:rPr>
                              <w:t>4</w:t>
                            </w:r>
                            <w:r>
                              <w:rPr>
                                <w:noProof/>
                              </w:rPr>
                              <w:fldChar w:fldCharType="end"/>
                            </w:r>
                            <w:r>
                              <w:t xml:space="preserve"> - Flame Temperature Increase vs Cylinder Pressure and Fuel Equivalence Ratio</w:t>
                            </w:r>
                            <w:bookmarkEnd w:id="3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68507AF" id="Text Box 8" o:spid="_x0000_s1029" type="#_x0000_t202" style="position:absolute;margin-left:-18.35pt;margin-top:730.95pt;width:508.4pt;height:20.35pt;z-index:-251627520;visibility:visible;mso-wrap-style:square;mso-wrap-distance-left:9pt;mso-wrap-distance-top:0;mso-wrap-distance-right:9pt;mso-wrap-distance-bottom:0;mso-position-horizontal:absolute;mso-position-horizontal-relative:margin;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" stroked="f">
                <v:textbox style="mso-fit-shape-to-text:t" inset="0,0,0,0">
                  <w:txbxContent>
                    <w:p w14:paraId="0E58C29C" w14:textId="30626DEC" w:rsidR="003C737E" w:rsidRPr="00647390" w:rsidRDefault="003C737E" w:rsidP="00EC748D">
                      <w:pPr>
                        <w:pStyle w:val="Caption"/>
                        <w:jc w:val="center"/>
                        <w:rPr>
                          <w:noProof/>
                        </w:rPr>
                      </w:pPr>
                      <w:bookmarkStart w:id="35" w:name="_Toc28875329"/>
                      <w:r>
                        <w:t xml:space="preserve">Figure </w:t>
                      </w:r>
                      <w:r>
                        <w:fldChar w:fldCharType="begin"/>
                      </w:r>
                      <w:r>
                        <w:instrText xml:space="preserve"> SEQ Figure \* ARABIC </w:instrText>
                      </w:r>
                      <w:r>
                        <w:fldChar w:fldCharType="separate"/>
                      </w:r>
                      <w:r>
                        <w:rPr>
                          <w:noProof/>
                        </w:rPr>
                        <w:t>4</w:t>
                      </w:r>
                      <w:r>
                        <w:rPr>
                          <w:noProof/>
                        </w:rPr>
                        <w:fldChar w:fldCharType="end"/>
                      </w:r>
                      <w:r>
                        <w:t xml:space="preserve"> - Flame Temperature Increase vs Cylinder Pressure and Fuel Equivalence Ratio</w:t>
                      </w:r>
                      <w:bookmarkEnd w:id="35"/>
                    </w:p>
                  </w:txbxContent>
                </v:textbox>
                <w10:wrap type="tight" anchorx="margin" anchory="page"/>
              </v:shape>
            </w:pict>
          </mc:Fallback>
        </mc:AlternateContent>
      </w:r>
      <w:r w:rsidR="000C7975">
        <w:br w:type="page"/>
      </w:r>
    </w:p>
    <w:p w14:paraId="6534890D" w14:textId="227F359E" w:rsidR="0008287F" w:rsidRPr="0008287F" w:rsidRDefault="0008287F" w:rsidP="00EA7911">
      <w:pPr>
        <w:pStyle w:val="Heading2"/>
        <w:numPr>
          <w:ilvl w:val="0"/>
          <w:numId w:val="27"/>
        </w:numPr>
      </w:pPr>
      <w:bookmarkStart w:id="36" w:name="_Toc28875315"/>
      <w:r>
        <w:lastRenderedPageBreak/>
        <w:t>Part B – EGR Implementation Investigation</w:t>
      </w:r>
      <w:bookmarkEnd w:id="36"/>
    </w:p>
    <w:p w14:paraId="29500603" w14:textId="1426DF45" w:rsidR="001E00F2" w:rsidRDefault="001E00F2" w:rsidP="001129B2">
      <w:pPr>
        <w:pStyle w:val="NoSpacing"/>
      </w:pPr>
    </w:p>
    <w:p w14:paraId="7CAF9B50" w14:textId="39E806D0" w:rsidR="0008287F" w:rsidRDefault="001129B2" w:rsidP="006F5392">
      <w:pPr>
        <w:pStyle w:val="NoSpacing"/>
        <w:jc w:val="both"/>
      </w:pPr>
      <w:r>
        <w:t>This part of the experiment involved an investigation into how the NOx</w:t>
      </w:r>
      <w:r w:rsidR="00177B93">
        <w:t xml:space="preserve"> particles</w:t>
      </w:r>
      <w:r>
        <w:t xml:space="preserve"> produced by</w:t>
      </w:r>
      <w:r w:rsidR="00177B93">
        <w:t xml:space="preserve"> the</w:t>
      </w:r>
      <w:r>
        <w:t xml:space="preserve"> </w:t>
      </w:r>
      <w:r w:rsidR="001343D4">
        <w:t xml:space="preserve">engine </w:t>
      </w:r>
      <w:r w:rsidR="001903BB">
        <w:t>are</w:t>
      </w:r>
      <w:r w:rsidR="001343D4">
        <w:t xml:space="preserve"> affected when Exhaust Gas Recirculation (EGR) is added into the products before combustion. The fuel equivalence ratio is locked at 0.97 (the most NOx producing Phi) </w:t>
      </w:r>
      <w:r w:rsidR="00CC1B0F">
        <w:t xml:space="preserve">as well as including a volumetric efficiency of 40%, </w:t>
      </w:r>
      <w:r w:rsidR="001343D4">
        <w:t xml:space="preserve">but everything else </w:t>
      </w:r>
      <w:r w:rsidR="00CC1B0F">
        <w:t>was kept</w:t>
      </w:r>
      <w:r w:rsidR="001343D4">
        <w:t xml:space="preserve"> the same as in part </w:t>
      </w:r>
      <w:r w:rsidR="00CC1B0F">
        <w:t>A</w:t>
      </w:r>
      <w:r w:rsidR="00E149C3">
        <w:t>,</w:t>
      </w:r>
      <w:r w:rsidR="001343D4">
        <w:t xml:space="preserve"> for a direct comparison.</w:t>
      </w:r>
    </w:p>
    <w:p w14:paraId="3F73ACCF" w14:textId="53B9630E" w:rsidR="001343D4" w:rsidRDefault="001343D4" w:rsidP="006F5392">
      <w:pPr>
        <w:pStyle w:val="NoSpacing"/>
        <w:jc w:val="both"/>
      </w:pPr>
    </w:p>
    <w:p w14:paraId="0A19F278" w14:textId="38BAF00B" w:rsidR="001343D4" w:rsidRDefault="001343D4" w:rsidP="006F5392">
      <w:pPr>
        <w:pStyle w:val="NoSpacing"/>
        <w:jc w:val="both"/>
      </w:pPr>
      <w:r>
        <w:t xml:space="preserve">EGR was added in 5% increments up to 30%, to determine </w:t>
      </w:r>
      <w:r w:rsidR="00E44C68">
        <w:t>how the flame front temperatures decreased, which in turn depleted the NOx production.</w:t>
      </w:r>
    </w:p>
    <w:p w14:paraId="7697B6A7" w14:textId="35470AA5" w:rsidR="00E44C68" w:rsidRDefault="00E44C68" w:rsidP="006F5392">
      <w:pPr>
        <w:pStyle w:val="NoSpacing"/>
        <w:jc w:val="both"/>
      </w:pPr>
    </w:p>
    <w:p w14:paraId="37C37246" w14:textId="1A14683B" w:rsidR="00E44C68" w:rsidRDefault="00E44C68" w:rsidP="006F5392">
      <w:pPr>
        <w:pStyle w:val="NoSpacing"/>
        <w:jc w:val="both"/>
      </w:pPr>
      <w:r>
        <w:t>The same three equations from Heywood, McAllister and Merker from the previous section, were used to calculate NOx production throughout each addition of EGR. All three followed the same trend and significantly decrease</w:t>
      </w:r>
      <w:r w:rsidR="00F57DF6">
        <w:t xml:space="preserve"> with</w:t>
      </w:r>
      <w:r>
        <w:t xml:space="preserve"> more </w:t>
      </w:r>
      <w:r w:rsidR="00F57DF6">
        <w:t>exhaust gases</w:t>
      </w:r>
      <w:r>
        <w:t xml:space="preserve"> added into the products. </w:t>
      </w:r>
    </w:p>
    <w:p w14:paraId="09261C3F" w14:textId="68E56A2A" w:rsidR="00E44C68" w:rsidRDefault="00E44C68" w:rsidP="006F5392">
      <w:pPr>
        <w:pStyle w:val="NoSpacing"/>
        <w:jc w:val="both"/>
      </w:pPr>
    </w:p>
    <w:p w14:paraId="2BBE2BA5" w14:textId="13B0C216" w:rsidR="00FB6DC3" w:rsidRDefault="00FB6DC3" w:rsidP="00FB6DC3">
      <w:pPr>
        <w:pStyle w:val="NoSpacing"/>
        <w:jc w:val="both"/>
      </w:pPr>
      <w:r>
        <w:t>As seen below the highest values using the Merker variation of the Zeldovich model appear at 0% EGR, labelled below as ‘1’, this relates to 100% of products entering the cylinder, with this increasing in 5% increments up to a total of 30%, seen as 1.3.</w:t>
      </w:r>
    </w:p>
    <w:p w14:paraId="64B62354" w14:textId="6EC1C8AE" w:rsidR="00FB6DC3" w:rsidRDefault="00FB6DC3" w:rsidP="00FB6DC3">
      <w:pPr>
        <w:pStyle w:val="NoSpacing"/>
        <w:jc w:val="both"/>
      </w:pPr>
      <w:r>
        <w:rPr>
          <w:noProof/>
        </w:rPr>
        <mc:AlternateContent>
          <mc:Choice Requires="wps">
            <w:drawing>
              <wp:anchor distT="0" distB="0" distL="114300" distR="114300" simplePos="0" relativeHeight="251685888" behindDoc="1" locked="0" layoutInCell="1" allowOverlap="1" wp14:anchorId="24B46C73" wp14:editId="60C8061C">
                <wp:simplePos x="0" y="0"/>
                <wp:positionH relativeFrom="column">
                  <wp:posOffset>-564515</wp:posOffset>
                </wp:positionH>
                <wp:positionV relativeFrom="page">
                  <wp:posOffset>8726805</wp:posOffset>
                </wp:positionV>
                <wp:extent cx="6858000" cy="258445"/>
                <wp:effectExtent l="0" t="0" r="0" b="8255"/>
                <wp:wrapTight wrapText="bothSides">
                  <wp:wrapPolygon edited="0">
                    <wp:start x="0" y="0"/>
                    <wp:lineTo x="0" y="20698"/>
                    <wp:lineTo x="21540" y="20698"/>
                    <wp:lineTo x="21540" y="0"/>
                    <wp:lineTo x="0" y="0"/>
                  </wp:wrapPolygon>
                </wp:wrapTight>
                <wp:docPr id="16" name="Text Box 16"/>
                <wp:cNvGraphicFramePr/>
                <a:graphic xmlns:a="http://schemas.openxmlformats.org/drawingml/2006/main">
                  <a:graphicData uri="http://schemas.microsoft.com/office/word/2010/wordprocessingShape">
                    <wps:wsp>
                      <wps:cNvSpPr txBox="1"/>
                      <wps:spPr>
                        <a:xfrm>
                          <a:off x="0" y="0"/>
                          <a:ext cx="6858000" cy="258445"/>
                        </a:xfrm>
                        <a:prstGeom prst="rect">
                          <a:avLst/>
                        </a:prstGeom>
                        <a:solidFill>
                          <a:prstClr val="white"/>
                        </a:solidFill>
                        <a:ln>
                          <a:noFill/>
                        </a:ln>
                      </wps:spPr>
                      <wps:txbx>
                        <w:txbxContent>
                          <w:p w14:paraId="31FC00F9" w14:textId="7F5817D5" w:rsidR="003C737E" w:rsidRPr="00B56559" w:rsidRDefault="003C737E" w:rsidP="00FB6DC3">
                            <w:pPr>
                              <w:pStyle w:val="Caption"/>
                              <w:jc w:val="center"/>
                              <w:rPr>
                                <w:noProof/>
                              </w:rPr>
                            </w:pPr>
                            <w:bookmarkStart w:id="37" w:name="_Toc28875330"/>
                            <w:r>
                              <w:t xml:space="preserve">Figure </w:t>
                            </w:r>
                            <w:r>
                              <w:fldChar w:fldCharType="begin"/>
                            </w:r>
                            <w:r>
                              <w:instrText xml:space="preserve"> SEQ Figure \* ARABIC </w:instrText>
                            </w:r>
                            <w:r>
                              <w:fldChar w:fldCharType="separate"/>
                            </w:r>
                            <w:r>
                              <w:rPr>
                                <w:noProof/>
                              </w:rPr>
                              <w:t>5</w:t>
                            </w:r>
                            <w:r>
                              <w:rPr>
                                <w:noProof/>
                              </w:rPr>
                              <w:fldChar w:fldCharType="end"/>
                            </w:r>
                            <w:r>
                              <w:t xml:space="preserve"> - Zeldovich Values vs Cylinder Pressure and EGR Percentage</w:t>
                            </w:r>
                            <w:bookmarkEnd w:id="3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4B46C73" id="Text Box 16" o:spid="_x0000_s1030" type="#_x0000_t202" style="position:absolute;left:0;text-align:left;margin-left:-44.45pt;margin-top:687.15pt;width:540pt;height:20.35pt;z-index:-251630592;visibility:visible;mso-wrap-style:square;mso-wrap-distance-left:9pt;mso-wrap-distance-top:0;mso-wrap-distance-right:9pt;mso-wrap-distance-bottom:0;mso-position-horizontal:absolute;mso-position-horizontal-relative:text;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" stroked="f">
                <v:textbox style="mso-fit-shape-to-text:t" inset="0,0,0,0">
                  <w:txbxContent>
                    <w:p w14:paraId="31FC00F9" w14:textId="7F5817D5" w:rsidR="003C737E" w:rsidRPr="00B56559" w:rsidRDefault="003C737E" w:rsidP="00FB6DC3">
                      <w:pPr>
                        <w:pStyle w:val="Caption"/>
                        <w:jc w:val="center"/>
                        <w:rPr>
                          <w:noProof/>
                        </w:rPr>
                      </w:pPr>
                      <w:bookmarkStart w:id="38" w:name="_Toc28875330"/>
                      <w:r>
                        <w:t xml:space="preserve">Figure </w:t>
                      </w:r>
                      <w:r>
                        <w:fldChar w:fldCharType="begin"/>
                      </w:r>
                      <w:r>
                        <w:instrText xml:space="preserve"> SEQ Figure \* ARABIC </w:instrText>
                      </w:r>
                      <w:r>
                        <w:fldChar w:fldCharType="separate"/>
                      </w:r>
                      <w:r>
                        <w:rPr>
                          <w:noProof/>
                        </w:rPr>
                        <w:t>5</w:t>
                      </w:r>
                      <w:r>
                        <w:rPr>
                          <w:noProof/>
                        </w:rPr>
                        <w:fldChar w:fldCharType="end"/>
                      </w:r>
                      <w:r>
                        <w:t xml:space="preserve"> - Zeldovich Values vs Cylinder Pressure and EGR Percentage</w:t>
                      </w:r>
                      <w:bookmarkEnd w:id="38"/>
                    </w:p>
                  </w:txbxContent>
                </v:textbox>
                <w10:wrap type="tight" anchory="page"/>
              </v:shape>
            </w:pict>
          </mc:Fallback>
        </mc:AlternateContent>
      </w:r>
    </w:p>
    <w:p w14:paraId="1C143781" w14:textId="46F6D9D2" w:rsidR="00F52E18" w:rsidRDefault="00F52E18" w:rsidP="00FB6DC3">
      <w:pPr>
        <w:pStyle w:val="NoSpacing"/>
        <w:jc w:val="both"/>
      </w:pPr>
    </w:p>
    <w:p w14:paraId="2ADF4D89" w14:textId="1B3CBD37" w:rsidR="00F52E18" w:rsidRDefault="00F505AD" w:rsidP="00FB6DC3">
      <w:pPr>
        <w:pStyle w:val="NoSpacing"/>
        <w:jc w:val="both"/>
      </w:pPr>
      <w:r>
        <w:rPr>
          <w:noProof/>
        </w:rPr>
        <w:drawing>
          <wp:anchor distT="0" distB="0" distL="114300" distR="114300" simplePos="0" relativeHeight="251684864" behindDoc="1" locked="0" layoutInCell="1" allowOverlap="1" wp14:anchorId="60688F63" wp14:editId="6A011E4E">
            <wp:simplePos x="0" y="0"/>
            <wp:positionH relativeFrom="margin">
              <wp:posOffset>-565785</wp:posOffset>
            </wp:positionH>
            <wp:positionV relativeFrom="page">
              <wp:posOffset>4401820</wp:posOffset>
            </wp:positionV>
            <wp:extent cx="7075170" cy="4147185"/>
            <wp:effectExtent l="0" t="0" r="0" b="5715"/>
            <wp:wrapTight wrapText="bothSides">
              <wp:wrapPolygon edited="0">
                <wp:start x="0" y="0"/>
                <wp:lineTo x="0" y="21531"/>
                <wp:lineTo x="21519" y="21531"/>
                <wp:lineTo x="21519"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cstate="print">
                      <a:extLst>
                        <a:ext uri="{28A0092B-C50C-407E-A947-70E740481C1C}">
                          <a14:useLocalDpi xmlns:a14="http://schemas.microsoft.com/office/drawing/2010/main" val="0"/>
                        </a:ext>
                      </a:extLst>
                    </a:blip>
                    <a:stretch>
                      <a:fillRect/>
                    </a:stretch>
                  </pic:blipFill>
                  <pic:spPr bwMode="auto">
                    <a:xfrm>
                      <a:off x="0" y="0"/>
                      <a:ext cx="7075170" cy="414718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0B79CC9" w14:textId="7F06B005" w:rsidR="00F52E18" w:rsidRDefault="00F52E18" w:rsidP="00FB6DC3">
      <w:pPr>
        <w:pStyle w:val="NoSpacing"/>
        <w:jc w:val="both"/>
      </w:pPr>
    </w:p>
    <w:p w14:paraId="3E9BAA53" w14:textId="74E20B64" w:rsidR="00F52E18" w:rsidRDefault="00F52E18" w:rsidP="00FB6DC3">
      <w:pPr>
        <w:pStyle w:val="NoSpacing"/>
        <w:jc w:val="both"/>
      </w:pPr>
    </w:p>
    <w:p w14:paraId="1EDBE1FB" w14:textId="77777777" w:rsidR="00F52E18" w:rsidRDefault="00F52E18" w:rsidP="00FB6DC3">
      <w:pPr>
        <w:pStyle w:val="NoSpacing"/>
        <w:jc w:val="both"/>
      </w:pPr>
    </w:p>
    <w:p w14:paraId="01703E07" w14:textId="3FE53929" w:rsidR="00E44C68" w:rsidRPr="001E00F2" w:rsidRDefault="00E44C68" w:rsidP="0014330C">
      <w:pPr>
        <w:pStyle w:val="NoSpacing"/>
        <w:jc w:val="both"/>
      </w:pPr>
      <w:r>
        <w:lastRenderedPageBreak/>
        <w:t xml:space="preserve">The same pattern emerged as in the previous section </w:t>
      </w:r>
      <w:r w:rsidR="00B16D37">
        <w:t>where Heywood predicted the most NOx throughout the EGR implementation with 41681 PPM at 0% EGR decreasing to 169 PPM at 30%. McAllister still provided the lowest values throughout with 9509 PPM decreasing to 39 PPM at 0%.</w:t>
      </w:r>
    </w:p>
    <w:p w14:paraId="796B4CB3" w14:textId="72EA9867" w:rsidR="009833FA" w:rsidRDefault="009833FA" w:rsidP="0014330C">
      <w:pPr>
        <w:pStyle w:val="NoSpacing"/>
        <w:jc w:val="both"/>
      </w:pPr>
    </w:p>
    <w:p w14:paraId="66290979" w14:textId="1A166741" w:rsidR="001129B2" w:rsidRDefault="00834085" w:rsidP="0014330C">
      <w:pPr>
        <w:pStyle w:val="NoSpacing"/>
        <w:jc w:val="both"/>
      </w:pPr>
      <w:r>
        <w:t xml:space="preserve">All three equations rendered NOx nearly </w:t>
      </w:r>
      <w:r w:rsidR="006829E8">
        <w:t>non-existent</w:t>
      </w:r>
      <w:r>
        <w:t xml:space="preserve"> at 30% EGR as the cylinder temperatures were low enough to disrupt the disassociation of the Nitrogen and Oxygen Molecules</w:t>
      </w:r>
      <w:r w:rsidR="006F5392">
        <w:t xml:space="preserve"> in the reactants</w:t>
      </w:r>
      <w:r>
        <w:t>.</w:t>
      </w:r>
    </w:p>
    <w:p w14:paraId="5118240A" w14:textId="5A9C91CA" w:rsidR="001129B2" w:rsidRDefault="001129B2" w:rsidP="0014330C">
      <w:pPr>
        <w:pStyle w:val="NoSpacing"/>
        <w:jc w:val="both"/>
      </w:pPr>
    </w:p>
    <w:p w14:paraId="7AE71959" w14:textId="14ED142E" w:rsidR="00FB6DC3" w:rsidRDefault="00FB6DC3" w:rsidP="0014330C">
      <w:pPr>
        <w:pStyle w:val="NoSpacing"/>
        <w:jc w:val="both"/>
      </w:pPr>
      <w:r>
        <w:t xml:space="preserve">The introduction of EGR, even at 5%, shows a dramatic reduction in NOx molecules within the reaction, then between 15% and 30%, </w:t>
      </w:r>
      <w:r w:rsidR="007C5F44">
        <w:t>the rate of production</w:t>
      </w:r>
      <w:r>
        <w:t xml:space="preserve"> reduc</w:t>
      </w:r>
      <w:r w:rsidR="007C5F44">
        <w:t>es</w:t>
      </w:r>
      <w:r>
        <w:t>, but the values of NOx are already low within the parts per million calculations</w:t>
      </w:r>
      <w:r w:rsidR="007C5F44">
        <w:t>,</w:t>
      </w:r>
      <w:r>
        <w:t xml:space="preserve"> so further research into whether the extra 15% is realistically viable or necessary, but for a further study, real data would be required to determine its accuracy.</w:t>
      </w:r>
    </w:p>
    <w:p w14:paraId="0AF8C8DA" w14:textId="33D32EB9" w:rsidR="009833FA" w:rsidRDefault="009833FA" w:rsidP="001129B2">
      <w:pPr>
        <w:pStyle w:val="NoSpacing"/>
      </w:pPr>
    </w:p>
    <w:p w14:paraId="3778E752" w14:textId="4AF0F43D" w:rsidR="009833FA" w:rsidRDefault="009833FA" w:rsidP="001129B2">
      <w:pPr>
        <w:pStyle w:val="NoSpacing"/>
      </w:pPr>
    </w:p>
    <w:p w14:paraId="02BA3ED5" w14:textId="0EE117DE" w:rsidR="00561E80" w:rsidRDefault="009718FB" w:rsidP="009833FA">
      <w:pPr>
        <w:pStyle w:val="NoSpacing"/>
      </w:pPr>
      <w:r>
        <w:rPr>
          <w:noProof/>
        </w:rPr>
        <mc:AlternateContent>
          <mc:Choice Requires="wps">
            <w:drawing>
              <wp:anchor distT="0" distB="0" distL="114300" distR="114300" simplePos="0" relativeHeight="251680768" behindDoc="1" locked="0" layoutInCell="1" allowOverlap="1" wp14:anchorId="591F5513" wp14:editId="197A45B3">
                <wp:simplePos x="0" y="0"/>
                <wp:positionH relativeFrom="column">
                  <wp:posOffset>-92075</wp:posOffset>
                </wp:positionH>
                <wp:positionV relativeFrom="page">
                  <wp:posOffset>7870825</wp:posOffset>
                </wp:positionV>
                <wp:extent cx="5914390" cy="258445"/>
                <wp:effectExtent l="0" t="0" r="0" b="8255"/>
                <wp:wrapTight wrapText="bothSides">
                  <wp:wrapPolygon edited="0">
                    <wp:start x="0" y="0"/>
                    <wp:lineTo x="0" y="20698"/>
                    <wp:lineTo x="21498" y="20698"/>
                    <wp:lineTo x="21498" y="0"/>
                    <wp:lineTo x="0" y="0"/>
                  </wp:wrapPolygon>
                </wp:wrapTight>
                <wp:docPr id="13" name="Text Box 13"/>
                <wp:cNvGraphicFramePr/>
                <a:graphic xmlns:a="http://schemas.openxmlformats.org/drawingml/2006/main">
                  <a:graphicData uri="http://schemas.microsoft.com/office/word/2010/wordprocessingShape">
                    <wps:wsp>
                      <wps:cNvSpPr txBox="1"/>
                      <wps:spPr>
                        <a:xfrm>
                          <a:off x="0" y="0"/>
                          <a:ext cx="5914390" cy="258445"/>
                        </a:xfrm>
                        <a:prstGeom prst="rect">
                          <a:avLst/>
                        </a:prstGeom>
                        <a:solidFill>
                          <a:prstClr val="white"/>
                        </a:solidFill>
                        <a:ln>
                          <a:noFill/>
                        </a:ln>
                      </wps:spPr>
                      <wps:txbx>
                        <w:txbxContent>
                          <w:p w14:paraId="54431724" w14:textId="279D93EA" w:rsidR="003C737E" w:rsidRPr="008D3889" w:rsidRDefault="003C737E" w:rsidP="001129B2">
                            <w:pPr>
                              <w:pStyle w:val="Caption"/>
                              <w:jc w:val="center"/>
                              <w:rPr>
                                <w:noProof/>
                              </w:rPr>
                            </w:pPr>
                            <w:bookmarkStart w:id="39" w:name="_Toc28875331"/>
                            <w:r>
                              <w:t xml:space="preserve">Figure </w:t>
                            </w:r>
                            <w:r>
                              <w:fldChar w:fldCharType="begin"/>
                            </w:r>
                            <w:r>
                              <w:instrText xml:space="preserve"> SEQ Figure \* ARABIC </w:instrText>
                            </w:r>
                            <w:r>
                              <w:fldChar w:fldCharType="separate"/>
                            </w:r>
                            <w:r>
                              <w:rPr>
                                <w:noProof/>
                              </w:rPr>
                              <w:t>6</w:t>
                            </w:r>
                            <w:r>
                              <w:rPr>
                                <w:noProof/>
                              </w:rPr>
                              <w:fldChar w:fldCharType="end"/>
                            </w:r>
                            <w:r>
                              <w:t xml:space="preserve"> - NOx Parts Per Million vs EGR Percentage</w:t>
                            </w:r>
                            <w:bookmarkEnd w:id="3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91F5513" id="Text Box 13" o:spid="_x0000_s1031" type="#_x0000_t202" style="position:absolute;margin-left:-7.25pt;margin-top:619.75pt;width:465.7pt;height:20.35pt;z-index:-251635712;visibility:visible;mso-wrap-style:square;mso-wrap-distance-left:9pt;mso-wrap-distance-top:0;mso-wrap-distance-right:9pt;mso-wrap-distance-bottom:0;mso-position-horizontal:absolute;mso-position-horizontal-relative:text;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" stroked="f">
                <v:textbox style="mso-fit-shape-to-text:t" inset="0,0,0,0">
                  <w:txbxContent>
                    <w:p w14:paraId="54431724" w14:textId="279D93EA" w:rsidR="003C737E" w:rsidRPr="008D3889" w:rsidRDefault="003C737E" w:rsidP="001129B2">
                      <w:pPr>
                        <w:pStyle w:val="Caption"/>
                        <w:jc w:val="center"/>
                        <w:rPr>
                          <w:noProof/>
                        </w:rPr>
                      </w:pPr>
                      <w:bookmarkStart w:id="40" w:name="_Toc28875331"/>
                      <w:r>
                        <w:t xml:space="preserve">Figure </w:t>
                      </w:r>
                      <w:r>
                        <w:fldChar w:fldCharType="begin"/>
                      </w:r>
                      <w:r>
                        <w:instrText xml:space="preserve"> SEQ Figure \* ARABIC </w:instrText>
                      </w:r>
                      <w:r>
                        <w:fldChar w:fldCharType="separate"/>
                      </w:r>
                      <w:r>
                        <w:rPr>
                          <w:noProof/>
                        </w:rPr>
                        <w:t>6</w:t>
                      </w:r>
                      <w:r>
                        <w:rPr>
                          <w:noProof/>
                        </w:rPr>
                        <w:fldChar w:fldCharType="end"/>
                      </w:r>
                      <w:r>
                        <w:t xml:space="preserve"> - NOx Parts Per Million vs EGR Percentage</w:t>
                      </w:r>
                      <w:bookmarkEnd w:id="40"/>
                    </w:p>
                  </w:txbxContent>
                </v:textbox>
                <w10:wrap type="tight" anchory="page"/>
              </v:shape>
            </w:pict>
          </mc:Fallback>
        </mc:AlternateContent>
      </w:r>
      <w:r>
        <w:rPr>
          <w:noProof/>
        </w:rPr>
        <w:drawing>
          <wp:anchor distT="0" distB="0" distL="114300" distR="114300" simplePos="0" relativeHeight="251674624" behindDoc="1" locked="0" layoutInCell="1" allowOverlap="1" wp14:anchorId="69CC2593" wp14:editId="73D6FB79">
            <wp:simplePos x="0" y="0"/>
            <wp:positionH relativeFrom="margin">
              <wp:posOffset>-92710</wp:posOffset>
            </wp:positionH>
            <wp:positionV relativeFrom="page">
              <wp:posOffset>3967480</wp:posOffset>
            </wp:positionV>
            <wp:extent cx="5914390" cy="3837305"/>
            <wp:effectExtent l="0" t="0" r="0" b="0"/>
            <wp:wrapTight wrapText="bothSides">
              <wp:wrapPolygon edited="0">
                <wp:start x="0" y="0"/>
                <wp:lineTo x="0" y="21446"/>
                <wp:lineTo x="21498" y="21446"/>
                <wp:lineTo x="21498"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a:stretch/>
                  </pic:blipFill>
                  <pic:spPr bwMode="auto">
                    <a:xfrm>
                      <a:off x="0" y="0"/>
                      <a:ext cx="5914390" cy="383730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06E51" w:rsidRPr="009833FA">
        <w:br w:type="page"/>
      </w:r>
    </w:p>
    <w:p w14:paraId="0D9D0860" w14:textId="5CF4030A" w:rsidR="00834085" w:rsidRDefault="00B16D37" w:rsidP="0014330C">
      <w:pPr>
        <w:pStyle w:val="NoSpacing"/>
        <w:jc w:val="both"/>
      </w:pPr>
      <w:r>
        <w:lastRenderedPageBreak/>
        <w:t xml:space="preserve">As noticed with the </w:t>
      </w:r>
      <w:r w:rsidR="002D1E7A">
        <w:t>NOx production, the more EGR</w:t>
      </w:r>
      <w:r w:rsidR="00C83ECC">
        <w:t>%</w:t>
      </w:r>
      <w:r w:rsidR="002D1E7A">
        <w:t xml:space="preserve"> that is added into the products before combustion, the higher the decrease in flame front temperature throughout the cylinder pressure increase.</w:t>
      </w:r>
      <w:r w:rsidR="00CC1B0F">
        <w:t xml:space="preserve"> </w:t>
      </w:r>
    </w:p>
    <w:p w14:paraId="0FB09CA6" w14:textId="77777777" w:rsidR="00834085" w:rsidRDefault="00834085" w:rsidP="0014330C">
      <w:pPr>
        <w:pStyle w:val="NoSpacing"/>
        <w:jc w:val="both"/>
      </w:pPr>
    </w:p>
    <w:p w14:paraId="095EB9BB" w14:textId="3E241606" w:rsidR="001129B2" w:rsidRDefault="00CC1B0F" w:rsidP="0014330C">
      <w:pPr>
        <w:pStyle w:val="NoSpacing"/>
        <w:jc w:val="both"/>
      </w:pPr>
      <w:r>
        <w:t>This is the reverse trend of what happened during the fuel equivalence ratio investigation</w:t>
      </w:r>
      <w:r w:rsidR="00834085">
        <w:t xml:space="preserve"> which is what was to be expected as the main principle of adding in EGR is to lower the cylinder temperatures, therefore decreasing the NOx produc</w:t>
      </w:r>
      <w:r w:rsidR="006F5392">
        <w:t>ed</w:t>
      </w:r>
      <w:r w:rsidR="007C5F44">
        <w:t xml:space="preserve"> due to it being extremely sensitive to temperature</w:t>
      </w:r>
      <w:r>
        <w:t>.</w:t>
      </w:r>
    </w:p>
    <w:p w14:paraId="67630352" w14:textId="5C836051" w:rsidR="00CC1B0F" w:rsidRDefault="00CC1B0F" w:rsidP="0014330C">
      <w:pPr>
        <w:pStyle w:val="NoSpacing"/>
        <w:jc w:val="both"/>
      </w:pPr>
    </w:p>
    <w:p w14:paraId="3712E31C" w14:textId="0EB93C0E" w:rsidR="00CC1B0F" w:rsidRDefault="00CC1B0F" w:rsidP="0014330C">
      <w:pPr>
        <w:pStyle w:val="NoSpacing"/>
        <w:jc w:val="both"/>
      </w:pPr>
      <w:r>
        <w:t>The highest recorded temperature was 2869 K at 0% EGR</w:t>
      </w:r>
      <w:r w:rsidR="006F5392">
        <w:t>,</w:t>
      </w:r>
      <w:r>
        <w:t xml:space="preserve"> </w:t>
      </w:r>
      <w:r w:rsidR="006F5392">
        <w:t>with</w:t>
      </w:r>
      <w:r>
        <w:t xml:space="preserve"> the lowest of 1911 K at 30%.</w:t>
      </w:r>
    </w:p>
    <w:p w14:paraId="453CFB0B" w14:textId="308493EF" w:rsidR="001129B2" w:rsidRDefault="001129B2" w:rsidP="009833FA">
      <w:pPr>
        <w:pStyle w:val="NoSpacing"/>
      </w:pPr>
    </w:p>
    <w:p w14:paraId="6EC66C73" w14:textId="3CBC9B10" w:rsidR="001129B2" w:rsidRDefault="001129B2" w:rsidP="009833FA">
      <w:pPr>
        <w:pStyle w:val="NoSpacing"/>
      </w:pPr>
    </w:p>
    <w:p w14:paraId="702AE663" w14:textId="52226538" w:rsidR="001129B2" w:rsidRDefault="001129B2" w:rsidP="009833FA">
      <w:pPr>
        <w:pStyle w:val="NoSpacing"/>
      </w:pPr>
    </w:p>
    <w:p w14:paraId="7476F7EE" w14:textId="2A9581D7" w:rsidR="001129B2" w:rsidRDefault="000C7975" w:rsidP="009833FA">
      <w:pPr>
        <w:pStyle w:val="NoSpacing"/>
      </w:pPr>
      <w:r>
        <w:rPr>
          <w:noProof/>
        </w:rPr>
        <w:drawing>
          <wp:anchor distT="0" distB="0" distL="114300" distR="114300" simplePos="0" relativeHeight="251676672" behindDoc="1" locked="0" layoutInCell="1" allowOverlap="1" wp14:anchorId="7E70DB52" wp14:editId="620F0CB3">
            <wp:simplePos x="0" y="0"/>
            <wp:positionH relativeFrom="column">
              <wp:posOffset>-281940</wp:posOffset>
            </wp:positionH>
            <wp:positionV relativeFrom="page">
              <wp:posOffset>3323590</wp:posOffset>
            </wp:positionV>
            <wp:extent cx="6292215" cy="3688715"/>
            <wp:effectExtent l="0" t="0" r="0" b="6985"/>
            <wp:wrapTight wrapText="bothSides">
              <wp:wrapPolygon edited="0">
                <wp:start x="0" y="0"/>
                <wp:lineTo x="0" y="21529"/>
                <wp:lineTo x="21515" y="21529"/>
                <wp:lineTo x="21515"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5" cstate="print">
                      <a:extLst>
                        <a:ext uri="{28A0092B-C50C-407E-A947-70E740481C1C}">
                          <a14:useLocalDpi xmlns:a14="http://schemas.microsoft.com/office/drawing/2010/main" val="0"/>
                        </a:ext>
                      </a:extLst>
                    </a:blip>
                    <a:stretch>
                      <a:fillRect/>
                    </a:stretch>
                  </pic:blipFill>
                  <pic:spPr bwMode="auto">
                    <a:xfrm>
                      <a:off x="0" y="0"/>
                      <a:ext cx="6292215" cy="368871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F4CE03B" w14:textId="7ADDDC2D" w:rsidR="001129B2" w:rsidRDefault="001129B2" w:rsidP="009833FA">
      <w:pPr>
        <w:pStyle w:val="NoSpacing"/>
      </w:pPr>
    </w:p>
    <w:p w14:paraId="2C54AC33" w14:textId="3E1F06B5" w:rsidR="001129B2" w:rsidRDefault="001129B2" w:rsidP="009833FA">
      <w:pPr>
        <w:pStyle w:val="NoSpacing"/>
      </w:pPr>
    </w:p>
    <w:p w14:paraId="11739349" w14:textId="523F9D23" w:rsidR="001129B2" w:rsidRDefault="001129B2" w:rsidP="009833FA">
      <w:pPr>
        <w:pStyle w:val="NoSpacing"/>
      </w:pPr>
    </w:p>
    <w:p w14:paraId="6D7C200E" w14:textId="01EA4F10" w:rsidR="001129B2" w:rsidRDefault="001129B2" w:rsidP="009833FA">
      <w:pPr>
        <w:pStyle w:val="NoSpacing"/>
      </w:pPr>
    </w:p>
    <w:p w14:paraId="14E7D608" w14:textId="5F7F3BB3" w:rsidR="001129B2" w:rsidRDefault="001129B2" w:rsidP="009833FA">
      <w:pPr>
        <w:pStyle w:val="NoSpacing"/>
      </w:pPr>
    </w:p>
    <w:p w14:paraId="2F223784" w14:textId="0896D1C3" w:rsidR="001129B2" w:rsidRDefault="001129B2" w:rsidP="009833FA">
      <w:pPr>
        <w:pStyle w:val="NoSpacing"/>
      </w:pPr>
    </w:p>
    <w:p w14:paraId="1CF9D01A" w14:textId="14697A9D" w:rsidR="001129B2" w:rsidRDefault="001129B2" w:rsidP="009833FA">
      <w:pPr>
        <w:pStyle w:val="NoSpacing"/>
      </w:pPr>
      <w:r>
        <w:rPr>
          <w:noProof/>
        </w:rPr>
        <mc:AlternateContent>
          <mc:Choice Requires="wps">
            <w:drawing>
              <wp:anchor distT="0" distB="0" distL="114300" distR="114300" simplePos="0" relativeHeight="251678720" behindDoc="1" locked="0" layoutInCell="1" allowOverlap="1" wp14:anchorId="04A872C6" wp14:editId="472C6835">
                <wp:simplePos x="0" y="0"/>
                <wp:positionH relativeFrom="column">
                  <wp:posOffset>-281687</wp:posOffset>
                </wp:positionH>
                <wp:positionV relativeFrom="page">
                  <wp:posOffset>7068182</wp:posOffset>
                </wp:positionV>
                <wp:extent cx="6292215" cy="258445"/>
                <wp:effectExtent l="0" t="0" r="0" b="8255"/>
                <wp:wrapTight wrapText="bothSides">
                  <wp:wrapPolygon edited="0">
                    <wp:start x="0" y="0"/>
                    <wp:lineTo x="0" y="20698"/>
                    <wp:lineTo x="21515" y="20698"/>
                    <wp:lineTo x="21515" y="0"/>
                    <wp:lineTo x="0" y="0"/>
                  </wp:wrapPolygon>
                </wp:wrapTight>
                <wp:docPr id="12" name="Text Box 12"/>
                <wp:cNvGraphicFramePr/>
                <a:graphic xmlns:a="http://schemas.openxmlformats.org/drawingml/2006/main">
                  <a:graphicData uri="http://schemas.microsoft.com/office/word/2010/wordprocessingShape">
                    <wps:wsp>
                      <wps:cNvSpPr txBox="1"/>
                      <wps:spPr>
                        <a:xfrm>
                          <a:off x="0" y="0"/>
                          <a:ext cx="6292215" cy="258445"/>
                        </a:xfrm>
                        <a:prstGeom prst="rect">
                          <a:avLst/>
                        </a:prstGeom>
                        <a:solidFill>
                          <a:prstClr val="white"/>
                        </a:solidFill>
                        <a:ln>
                          <a:noFill/>
                        </a:ln>
                      </wps:spPr>
                      <wps:txbx>
                        <w:txbxContent>
                          <w:p w14:paraId="5D2B8111" w14:textId="272625B0" w:rsidR="003C737E" w:rsidRPr="006A74FD" w:rsidRDefault="003C737E" w:rsidP="001129B2">
                            <w:pPr>
                              <w:pStyle w:val="Caption"/>
                              <w:jc w:val="center"/>
                              <w:rPr>
                                <w:noProof/>
                              </w:rPr>
                            </w:pPr>
                            <w:bookmarkStart w:id="41" w:name="_Toc28875332"/>
                            <w:r>
                              <w:t xml:space="preserve">Figure </w:t>
                            </w:r>
                            <w:r>
                              <w:fldChar w:fldCharType="begin"/>
                            </w:r>
                            <w:r>
                              <w:instrText xml:space="preserve"> SEQ Figure \* ARABIC </w:instrText>
                            </w:r>
                            <w:r>
                              <w:fldChar w:fldCharType="separate"/>
                            </w:r>
                            <w:r>
                              <w:rPr>
                                <w:noProof/>
                              </w:rPr>
                              <w:t>7</w:t>
                            </w:r>
                            <w:r>
                              <w:rPr>
                                <w:noProof/>
                              </w:rPr>
                              <w:fldChar w:fldCharType="end"/>
                            </w:r>
                            <w:r>
                              <w:t xml:space="preserve"> - Flame Temperatures vs Cylinder Pressure and EGR</w:t>
                            </w:r>
                            <w:bookmarkEnd w:id="4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4A872C6" id="Text Box 12" o:spid="_x0000_s1032" type="#_x0000_t202" style="position:absolute;margin-left:-22.2pt;margin-top:556.55pt;width:495.45pt;height:20.35pt;z-index:-251637760;visibility:visible;mso-wrap-style:square;mso-wrap-distance-left:9pt;mso-wrap-distance-top:0;mso-wrap-distance-right:9pt;mso-wrap-distance-bottom:0;mso-position-horizontal:absolute;mso-position-horizontal-relative:text;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" stroked="f">
                <v:textbox style="mso-fit-shape-to-text:t" inset="0,0,0,0">
                  <w:txbxContent>
                    <w:p w14:paraId="5D2B8111" w14:textId="272625B0" w:rsidR="003C737E" w:rsidRPr="006A74FD" w:rsidRDefault="003C737E" w:rsidP="001129B2">
                      <w:pPr>
                        <w:pStyle w:val="Caption"/>
                        <w:jc w:val="center"/>
                        <w:rPr>
                          <w:noProof/>
                        </w:rPr>
                      </w:pPr>
                      <w:bookmarkStart w:id="42" w:name="_Toc28875332"/>
                      <w:r>
                        <w:t xml:space="preserve">Figure </w:t>
                      </w:r>
                      <w:r>
                        <w:fldChar w:fldCharType="begin"/>
                      </w:r>
                      <w:r>
                        <w:instrText xml:space="preserve"> SEQ Figure \* ARABIC </w:instrText>
                      </w:r>
                      <w:r>
                        <w:fldChar w:fldCharType="separate"/>
                      </w:r>
                      <w:r>
                        <w:rPr>
                          <w:noProof/>
                        </w:rPr>
                        <w:t>7</w:t>
                      </w:r>
                      <w:r>
                        <w:rPr>
                          <w:noProof/>
                        </w:rPr>
                        <w:fldChar w:fldCharType="end"/>
                      </w:r>
                      <w:r>
                        <w:t xml:space="preserve"> - Flame Temperatures vs Cylinder Pressure and EGR</w:t>
                      </w:r>
                      <w:bookmarkEnd w:id="42"/>
                    </w:p>
                  </w:txbxContent>
                </v:textbox>
                <w10:wrap type="tight" anchory="page"/>
              </v:shape>
            </w:pict>
          </mc:Fallback>
        </mc:AlternateContent>
      </w:r>
    </w:p>
    <w:p w14:paraId="0A16D672" w14:textId="0F8401B0" w:rsidR="001129B2" w:rsidRDefault="001129B2" w:rsidP="009833FA">
      <w:pPr>
        <w:pStyle w:val="NoSpacing"/>
      </w:pPr>
    </w:p>
    <w:p w14:paraId="1E0F5F3C" w14:textId="5F005D08" w:rsidR="001129B2" w:rsidRDefault="001129B2" w:rsidP="009833FA">
      <w:pPr>
        <w:pStyle w:val="NoSpacing"/>
      </w:pPr>
    </w:p>
    <w:p w14:paraId="2BFDEDCD" w14:textId="02AE2DDB" w:rsidR="001129B2" w:rsidRDefault="001129B2" w:rsidP="009833FA">
      <w:pPr>
        <w:pStyle w:val="NoSpacing"/>
      </w:pPr>
    </w:p>
    <w:p w14:paraId="6F21E453" w14:textId="1EE5A1C3" w:rsidR="001129B2" w:rsidRDefault="001129B2" w:rsidP="009833FA">
      <w:pPr>
        <w:pStyle w:val="NoSpacing"/>
      </w:pPr>
    </w:p>
    <w:p w14:paraId="6A7B7E98" w14:textId="1EB4755F" w:rsidR="00B16D37" w:rsidRDefault="00B16D37" w:rsidP="009833FA">
      <w:pPr>
        <w:pStyle w:val="NoSpacing"/>
      </w:pPr>
    </w:p>
    <w:p w14:paraId="0C07836C" w14:textId="17498BC5" w:rsidR="00B16D37" w:rsidRDefault="00B16D37" w:rsidP="009833FA">
      <w:pPr>
        <w:pStyle w:val="NoSpacing"/>
      </w:pPr>
    </w:p>
    <w:p w14:paraId="7B83CD9E" w14:textId="77777777" w:rsidR="00B16D37" w:rsidRDefault="00B16D37" w:rsidP="009833FA">
      <w:pPr>
        <w:pStyle w:val="NoSpacing"/>
      </w:pPr>
    </w:p>
    <w:p w14:paraId="6B36F325" w14:textId="3737B1A7" w:rsidR="00B16D37" w:rsidRDefault="00B16D37">
      <w:pPr>
        <w:spacing w:line="276" w:lineRule="auto"/>
      </w:pPr>
      <w:r>
        <w:br w:type="page"/>
      </w:r>
    </w:p>
    <w:p w14:paraId="3E09362A" w14:textId="344F0CE8" w:rsidR="00C06E51" w:rsidRDefault="00C06E51" w:rsidP="006E58BA">
      <w:pPr>
        <w:pStyle w:val="Heading1"/>
        <w:numPr>
          <w:ilvl w:val="0"/>
          <w:numId w:val="23"/>
        </w:numPr>
      </w:pPr>
      <w:bookmarkStart w:id="43" w:name="_Toc28875316"/>
      <w:r w:rsidRPr="00C06E51">
        <w:lastRenderedPageBreak/>
        <w:t>Conclusion</w:t>
      </w:r>
      <w:bookmarkEnd w:id="43"/>
    </w:p>
    <w:p w14:paraId="4DA7F942" w14:textId="112B6A21" w:rsidR="008A5030" w:rsidRDefault="00BC6205" w:rsidP="00BC6205">
      <w:pPr>
        <w:pStyle w:val="Heading2"/>
        <w:numPr>
          <w:ilvl w:val="0"/>
          <w:numId w:val="18"/>
        </w:numPr>
      </w:pPr>
      <w:bookmarkStart w:id="44" w:name="_Toc28875317"/>
      <w:r>
        <w:t>Task 1</w:t>
      </w:r>
      <w:bookmarkEnd w:id="44"/>
    </w:p>
    <w:p w14:paraId="49933C5E" w14:textId="572EDA89" w:rsidR="00BC6205" w:rsidRDefault="00BC6205" w:rsidP="00BC6205">
      <w:pPr>
        <w:pStyle w:val="NoSpacing"/>
      </w:pPr>
    </w:p>
    <w:p w14:paraId="3B82B04F" w14:textId="57C65533" w:rsidR="00CA08DC" w:rsidRDefault="00CA08DC" w:rsidP="0014330C">
      <w:pPr>
        <w:pStyle w:val="NoSpacing"/>
        <w:jc w:val="both"/>
        <w:rPr>
          <w:rFonts w:eastAsiaTheme="minorEastAsia"/>
        </w:rPr>
      </w:pPr>
      <w:r>
        <w:t>After using the basic 50:50 ratio mixture of Iso-Octane and Methanol, it is clear to see how much the characteristics of the products and reactants are affected by the addition of alcoholic Methanol. The standard</w:t>
      </w:r>
      <w:r w:rsidR="004C181A">
        <w:t xml:space="preserve"> stated </w:t>
      </w:r>
      <w:r w:rsidR="005412A1">
        <w:t>air/fuel mass ratio for Iso-Octane is 15.0</w:t>
      </w:r>
      <w:r w:rsidR="00046D92">
        <w:t>1</w:t>
      </w:r>
      <w:r w:rsidR="005412A1">
        <w:t xml:space="preserve"> :1, but by adding Methanol, this drops to 13.15 :1, this is due to the lower density that alcoholic fuels exhibit, so more mass is required</w:t>
      </w:r>
      <w:r w:rsidR="00046D92">
        <w:t xml:space="preserve"> for it to combust due to the ideal gas law </w:t>
      </w:r>
      <m:oMath>
        <m:r>
          <w:rPr>
            <w:rFonts w:ascii="Cambria Math" w:hAnsi="Cambria Math"/>
          </w:rPr>
          <m:t>(PV=mRT</m:t>
        </m:r>
      </m:oMath>
      <w:r w:rsidR="00046D92">
        <w:rPr>
          <w:rFonts w:eastAsiaTheme="minorEastAsia"/>
        </w:rPr>
        <w:t>) and they</w:t>
      </w:r>
      <w:r w:rsidR="00EA2432">
        <w:rPr>
          <w:rFonts w:eastAsiaTheme="minorEastAsia"/>
        </w:rPr>
        <w:t xml:space="preserve"> then</w:t>
      </w:r>
      <w:r w:rsidR="00046D92">
        <w:rPr>
          <w:rFonts w:eastAsiaTheme="minorEastAsia"/>
        </w:rPr>
        <w:t xml:space="preserve"> require more heat to vaporise so the</w:t>
      </w:r>
      <w:r w:rsidR="007C5F44">
        <w:rPr>
          <w:rFonts w:eastAsiaTheme="minorEastAsia"/>
        </w:rPr>
        <w:t xml:space="preserve"> fuel is</w:t>
      </w:r>
      <w:r w:rsidR="00046D92">
        <w:rPr>
          <w:rFonts w:eastAsiaTheme="minorEastAsia"/>
        </w:rPr>
        <w:t xml:space="preserve"> able to initially ignite</w:t>
      </w:r>
      <w:r w:rsidR="00EA2432">
        <w:rPr>
          <w:rFonts w:eastAsiaTheme="minorEastAsia"/>
        </w:rPr>
        <w:t>. This means that the alcoholic content of the fuel raises the Research Octane Number (RON), the RON value relates to how easily a fuel will ignite, the higher the number, the harder it is to ignite</w:t>
      </w:r>
      <w:r w:rsidR="00046D92">
        <w:rPr>
          <w:rFonts w:eastAsiaTheme="minorEastAsia"/>
        </w:rPr>
        <w:t>.</w:t>
      </w:r>
      <w:sdt>
        <w:sdtPr>
          <w:rPr>
            <w:rFonts w:eastAsiaTheme="minorEastAsia"/>
          </w:rPr>
          <w:id w:val="1902241612"/>
          <w:citation/>
        </w:sdtPr>
        <w:sdtContent>
          <w:r w:rsidR="00EA2432">
            <w:rPr>
              <w:rFonts w:eastAsiaTheme="minorEastAsia"/>
            </w:rPr>
            <w:fldChar w:fldCharType="begin"/>
          </w:r>
          <w:r w:rsidR="00EA2432">
            <w:rPr>
              <w:rFonts w:eastAsiaTheme="minorEastAsia"/>
            </w:rPr>
            <w:instrText xml:space="preserve"> CITATION JCT19 \l 2057 </w:instrText>
          </w:r>
          <w:r w:rsidR="00EA2432">
            <w:rPr>
              <w:rFonts w:eastAsiaTheme="minorEastAsia"/>
            </w:rPr>
            <w:fldChar w:fldCharType="separate"/>
          </w:r>
          <w:r w:rsidR="004446F6">
            <w:rPr>
              <w:rFonts w:eastAsiaTheme="minorEastAsia"/>
              <w:noProof/>
            </w:rPr>
            <w:t xml:space="preserve"> </w:t>
          </w:r>
          <w:r w:rsidR="004446F6" w:rsidRPr="004446F6">
            <w:rPr>
              <w:rFonts w:eastAsiaTheme="minorEastAsia"/>
              <w:noProof/>
            </w:rPr>
            <w:t>(JCT 600, 2019)</w:t>
          </w:r>
          <w:r w:rsidR="00EA2432">
            <w:rPr>
              <w:rFonts w:eastAsiaTheme="minorEastAsia"/>
            </w:rPr>
            <w:fldChar w:fldCharType="end"/>
          </w:r>
        </w:sdtContent>
      </w:sdt>
    </w:p>
    <w:p w14:paraId="45237C5A" w14:textId="7D665B43" w:rsidR="00046D92" w:rsidRDefault="00046D92" w:rsidP="00EA2432">
      <w:pPr>
        <w:pStyle w:val="NoSpacing"/>
        <w:jc w:val="both"/>
        <w:rPr>
          <w:rFonts w:eastAsiaTheme="minorEastAsia"/>
        </w:rPr>
      </w:pPr>
    </w:p>
    <w:p w14:paraId="1A513B13" w14:textId="4631FD7B" w:rsidR="00487E44" w:rsidRDefault="00046D92" w:rsidP="00EA2432">
      <w:pPr>
        <w:pStyle w:val="NoSpacing"/>
        <w:jc w:val="both"/>
      </w:pPr>
      <w:r>
        <w:t>This trend followed through every equation</w:t>
      </w:r>
      <w:r w:rsidR="00487E44">
        <w:t xml:space="preserve"> by calculating the fuel as if it contained purely Iso-Octane, every value was higher than if the products were a mixture of an alcoholic fuel, </w:t>
      </w:r>
    </w:p>
    <w:p w14:paraId="0595E708" w14:textId="6FBA4AE8" w:rsidR="00487E44" w:rsidRDefault="00487E44" w:rsidP="00EA2432">
      <w:pPr>
        <w:pStyle w:val="NoSpacing"/>
        <w:jc w:val="both"/>
      </w:pPr>
      <w:r>
        <w:t>except those involving enthalpy. By adding in a 50:50 ratio of different fuels, their enthalpies are added together as if they were a whole part rather than halved, this means that the resulting net enthalpy is lower than if the products only contained purely one fuel</w:t>
      </w:r>
      <w:r w:rsidR="00046D92">
        <w:t>.</w:t>
      </w:r>
    </w:p>
    <w:p w14:paraId="362FFF18" w14:textId="77777777" w:rsidR="00487E44" w:rsidRDefault="00487E44" w:rsidP="00EA2432">
      <w:pPr>
        <w:pStyle w:val="NoSpacing"/>
        <w:jc w:val="both"/>
      </w:pPr>
    </w:p>
    <w:p w14:paraId="5AC81FFC" w14:textId="0B869783" w:rsidR="00046D92" w:rsidRDefault="00A03287" w:rsidP="00EA2432">
      <w:pPr>
        <w:pStyle w:val="NoSpacing"/>
        <w:jc w:val="both"/>
      </w:pPr>
      <w:r>
        <w:t>Although NOx were not calculated for task 1, it can be assumed that as alcohol is added into the mix, flame temperatures are lowered within the combustion chamber, directly and drastically reducing the impact of harmful and atmospherically polluting emissions</w:t>
      </w:r>
      <w:sdt>
        <w:sdtPr>
          <w:id w:val="72477504"/>
          <w:citation/>
        </w:sdtPr>
        <w:sdtContent>
          <w:r w:rsidR="00EA2432">
            <w:fldChar w:fldCharType="begin"/>
          </w:r>
          <w:r w:rsidR="00EA2432">
            <w:instrText xml:space="preserve"> CITATION Dal10 \l 2057 </w:instrText>
          </w:r>
          <w:r w:rsidR="00EA2432">
            <w:fldChar w:fldCharType="separate"/>
          </w:r>
          <w:r w:rsidR="004446F6">
            <w:rPr>
              <w:noProof/>
            </w:rPr>
            <w:t xml:space="preserve"> (Turner, Xu, Cracknell, Natarajan, &amp; Chen, 2010)</w:t>
          </w:r>
          <w:r w:rsidR="00EA2432">
            <w:fldChar w:fldCharType="end"/>
          </w:r>
        </w:sdtContent>
      </w:sdt>
      <w:r w:rsidR="00EA2432">
        <w:t>.</w:t>
      </w:r>
    </w:p>
    <w:p w14:paraId="00625A08" w14:textId="58248340" w:rsidR="00BC6205" w:rsidRDefault="00BC6205" w:rsidP="00EA2432">
      <w:pPr>
        <w:pStyle w:val="NoSpacing"/>
        <w:jc w:val="both"/>
      </w:pPr>
    </w:p>
    <w:p w14:paraId="0BCC1DC0" w14:textId="309DF50A" w:rsidR="00BC6205" w:rsidRDefault="00BC6205" w:rsidP="00BC6205">
      <w:pPr>
        <w:pStyle w:val="NoSpacing"/>
      </w:pPr>
    </w:p>
    <w:p w14:paraId="1F110A7C" w14:textId="63D3D217" w:rsidR="00CA08DC" w:rsidRPr="00CA08DC" w:rsidRDefault="00BC6205" w:rsidP="00CA08DC">
      <w:pPr>
        <w:pStyle w:val="Heading2"/>
        <w:numPr>
          <w:ilvl w:val="0"/>
          <w:numId w:val="18"/>
        </w:numPr>
      </w:pPr>
      <w:bookmarkStart w:id="45" w:name="_Toc28875318"/>
      <w:r>
        <w:t>Task 2</w:t>
      </w:r>
      <w:bookmarkEnd w:id="45"/>
    </w:p>
    <w:p w14:paraId="5A04ECE9" w14:textId="233962A8" w:rsidR="00BC6205" w:rsidRDefault="00BC6205" w:rsidP="00BC6205">
      <w:pPr>
        <w:pStyle w:val="Heading3"/>
        <w:numPr>
          <w:ilvl w:val="0"/>
          <w:numId w:val="20"/>
        </w:numPr>
      </w:pPr>
      <w:bookmarkStart w:id="46" w:name="_Toc28875319"/>
      <w:r>
        <w:t>Part A</w:t>
      </w:r>
      <w:bookmarkEnd w:id="46"/>
    </w:p>
    <w:p w14:paraId="6B8A7DCD" w14:textId="5CB52808" w:rsidR="00BC6205" w:rsidRDefault="00BC6205" w:rsidP="00BC6205">
      <w:pPr>
        <w:pStyle w:val="NoSpacing"/>
      </w:pPr>
    </w:p>
    <w:p w14:paraId="2CCD9A5E" w14:textId="07445792" w:rsidR="00CA08DC" w:rsidRDefault="00487E44" w:rsidP="0014330C">
      <w:pPr>
        <w:pStyle w:val="NoSpacing"/>
        <w:jc w:val="both"/>
      </w:pPr>
      <w:r>
        <w:t>When calculating</w:t>
      </w:r>
      <w:r w:rsidR="00B922C8">
        <w:t xml:space="preserve"> a</w:t>
      </w:r>
      <w:r>
        <w:t xml:space="preserve"> purely Iso-Octane </w:t>
      </w:r>
      <w:r w:rsidR="00B922C8">
        <w:t xml:space="preserve">fuel </w:t>
      </w:r>
      <w:r>
        <w:t>over a</w:t>
      </w:r>
      <w:r w:rsidR="00BD44A4">
        <w:t xml:space="preserve"> lean</w:t>
      </w:r>
      <w:r>
        <w:t xml:space="preserve"> range of fuel equivalence ratios</w:t>
      </w:r>
      <w:r w:rsidR="00B922C8">
        <w:t xml:space="preserve"> </w:t>
      </w:r>
      <w:r w:rsidR="00BD44A4">
        <w:t>(Phi</w:t>
      </w:r>
      <w:r w:rsidR="00B922C8">
        <w:t xml:space="preserve"> </w:t>
      </w:r>
      <w:r w:rsidR="00B922C8">
        <w:rPr>
          <w:rFonts w:cs="Arial"/>
        </w:rPr>
        <w:t>Φ</w:t>
      </w:r>
      <w:r w:rsidR="00BD44A4">
        <w:t>)</w:t>
      </w:r>
      <w:r>
        <w:t xml:space="preserve">, </w:t>
      </w:r>
      <w:r w:rsidR="00FB56EB">
        <w:t xml:space="preserve">the value of harmful NOx emissions drastically changes based purely on </w:t>
      </w:r>
      <w:r w:rsidR="00655B17">
        <w:t xml:space="preserve">how much fuel is being combusted. Considering this is all theoretical, without real world data and numerous assumptions made that do not reflect real world conditions. </w:t>
      </w:r>
    </w:p>
    <w:p w14:paraId="21FA40D8" w14:textId="18966F8B" w:rsidR="00655B17" w:rsidRDefault="00655B17" w:rsidP="0014330C">
      <w:pPr>
        <w:pStyle w:val="NoSpacing"/>
        <w:jc w:val="both"/>
      </w:pPr>
    </w:p>
    <w:p w14:paraId="2654F42A" w14:textId="0B2A9FDD" w:rsidR="00BD44A4" w:rsidRDefault="00655B17" w:rsidP="0014330C">
      <w:pPr>
        <w:pStyle w:val="NoSpacing"/>
        <w:jc w:val="both"/>
      </w:pPr>
      <w:r>
        <w:t xml:space="preserve">It was noticed that </w:t>
      </w:r>
      <w:r w:rsidR="00E72669">
        <w:t>at a stoichiometric ratio, the concentration of Oxygen was zero, so therefore, there was no ability to produce NOx emissions, as no spare O</w:t>
      </w:r>
      <w:r w:rsidR="00E72669">
        <w:rPr>
          <w:vertAlign w:val="subscript"/>
        </w:rPr>
        <w:t>2</w:t>
      </w:r>
      <w:r w:rsidR="00E72669">
        <w:t xml:space="preserve"> molecules exist within the reactants to bond to Nitrogen molecules.</w:t>
      </w:r>
      <w:r w:rsidR="00BD44A4">
        <w:t xml:space="preserve"> On the other hand, at a Phi of 0.6, there is an abundance of spare O</w:t>
      </w:r>
      <w:r w:rsidR="00BD44A4">
        <w:rPr>
          <w:vertAlign w:val="subscript"/>
        </w:rPr>
        <w:t>2</w:t>
      </w:r>
      <w:r w:rsidR="00BD44A4">
        <w:t xml:space="preserve"> molecules that would form NOx particles, but because the flame front temperatures dropped significantly, the temperature is </w:t>
      </w:r>
      <w:r w:rsidR="00777C29">
        <w:t>nowhere</w:t>
      </w:r>
      <w:r w:rsidR="00BD44A4">
        <w:t xml:space="preserve"> near high enough for either the O</w:t>
      </w:r>
      <w:r w:rsidR="00BD44A4">
        <w:rPr>
          <w:vertAlign w:val="subscript"/>
        </w:rPr>
        <w:t>2</w:t>
      </w:r>
      <w:r w:rsidR="00BD44A4">
        <w:t xml:space="preserve"> </w:t>
      </w:r>
      <w:r w:rsidR="000A42B8">
        <w:t>or</w:t>
      </w:r>
      <w:r w:rsidR="00BD44A4">
        <w:t xml:space="preserve"> N</w:t>
      </w:r>
      <w:r w:rsidR="00BD44A4">
        <w:rPr>
          <w:vertAlign w:val="subscript"/>
        </w:rPr>
        <w:t>2</w:t>
      </w:r>
      <w:r w:rsidR="00BD44A4">
        <w:t xml:space="preserve"> molecules to influence disassociation.</w:t>
      </w:r>
    </w:p>
    <w:p w14:paraId="5587BA06" w14:textId="52F8517E" w:rsidR="000A42B8" w:rsidRDefault="000A42B8" w:rsidP="0014330C">
      <w:pPr>
        <w:pStyle w:val="NoSpacing"/>
        <w:jc w:val="both"/>
      </w:pPr>
    </w:p>
    <w:p w14:paraId="4E315FA3" w14:textId="0E42E3E8" w:rsidR="00CA08DC" w:rsidRDefault="000A42B8" w:rsidP="0014330C">
      <w:pPr>
        <w:pStyle w:val="NoSpacing"/>
        <w:jc w:val="both"/>
      </w:pPr>
      <w:r>
        <w:t>It appears that at a Phi of 0.97, there is a perfect balance of ample supply of both Oxygen and Nitrogen molecules, as well as a temperature high enough to prompt the disassociation of the molecules from their natural O</w:t>
      </w:r>
      <w:r>
        <w:rPr>
          <w:vertAlign w:val="subscript"/>
        </w:rPr>
        <w:t>2</w:t>
      </w:r>
      <w:r>
        <w:t xml:space="preserve"> or N</w:t>
      </w:r>
      <w:r>
        <w:rPr>
          <w:vertAlign w:val="subscript"/>
        </w:rPr>
        <w:t>2</w:t>
      </w:r>
      <w:r>
        <w:t xml:space="preserve"> bonded states into single O and N states, which when separated, it is easier for the molecules to connect to the other, than to itself, leading to the formation of NOx particles</w:t>
      </w:r>
      <w:r w:rsidR="00B922C8">
        <w:t xml:space="preserve"> and using the Thermal NOx Model to predict these numbers</w:t>
      </w:r>
      <w:r>
        <w:t>.</w:t>
      </w:r>
    </w:p>
    <w:p w14:paraId="24D08A78" w14:textId="1C1B91B7" w:rsidR="009833FA" w:rsidRDefault="009833FA" w:rsidP="0014330C">
      <w:pPr>
        <w:pStyle w:val="NoSpacing"/>
        <w:jc w:val="both"/>
      </w:pPr>
      <w:bookmarkStart w:id="47" w:name="_GoBack"/>
      <w:bookmarkEnd w:id="47"/>
    </w:p>
    <w:p w14:paraId="68B1D199" w14:textId="08C2DCA9" w:rsidR="00251CD4" w:rsidRDefault="00251CD4" w:rsidP="00BC6205">
      <w:pPr>
        <w:pStyle w:val="NoSpacing"/>
      </w:pPr>
    </w:p>
    <w:p w14:paraId="3697FF76" w14:textId="502FB045" w:rsidR="00251CD4" w:rsidRDefault="00251CD4" w:rsidP="00BC6205">
      <w:pPr>
        <w:pStyle w:val="NoSpacing"/>
      </w:pPr>
    </w:p>
    <w:p w14:paraId="508A20D4" w14:textId="77777777" w:rsidR="009718FB" w:rsidRDefault="009718FB" w:rsidP="00BC6205">
      <w:pPr>
        <w:pStyle w:val="NoSpacing"/>
      </w:pPr>
    </w:p>
    <w:p w14:paraId="4F075E98" w14:textId="68C4D405" w:rsidR="00251CD4" w:rsidRDefault="00251CD4" w:rsidP="00BC6205">
      <w:pPr>
        <w:pStyle w:val="NoSpacing"/>
      </w:pPr>
    </w:p>
    <w:p w14:paraId="6206B422" w14:textId="363960E8" w:rsidR="00251CD4" w:rsidRDefault="00251CD4" w:rsidP="00BC6205">
      <w:pPr>
        <w:pStyle w:val="NoSpacing"/>
      </w:pPr>
    </w:p>
    <w:p w14:paraId="524774FA" w14:textId="77777777" w:rsidR="00251CD4" w:rsidRDefault="00251CD4" w:rsidP="00BC6205">
      <w:pPr>
        <w:pStyle w:val="NoSpacing"/>
      </w:pPr>
    </w:p>
    <w:p w14:paraId="59A7905C" w14:textId="0C5A0E3D" w:rsidR="009833FA" w:rsidRDefault="009833FA" w:rsidP="00BC6205">
      <w:pPr>
        <w:pStyle w:val="NoSpacing"/>
      </w:pPr>
    </w:p>
    <w:p w14:paraId="75E0F474" w14:textId="717353D3" w:rsidR="009833FA" w:rsidRDefault="00BC6205" w:rsidP="00BC6205">
      <w:pPr>
        <w:pStyle w:val="Heading3"/>
        <w:numPr>
          <w:ilvl w:val="0"/>
          <w:numId w:val="20"/>
        </w:numPr>
      </w:pPr>
      <w:bookmarkStart w:id="48" w:name="_Toc28875320"/>
      <w:r>
        <w:t>Part B</w:t>
      </w:r>
      <w:bookmarkEnd w:id="48"/>
    </w:p>
    <w:p w14:paraId="21851CFB" w14:textId="118C4496" w:rsidR="009833FA" w:rsidRDefault="009833FA" w:rsidP="00BC6205">
      <w:pPr>
        <w:pStyle w:val="NoSpacing"/>
      </w:pPr>
    </w:p>
    <w:p w14:paraId="73124F1C" w14:textId="106B3FC9" w:rsidR="002A32C9" w:rsidRDefault="00B922C8" w:rsidP="0014330C">
      <w:pPr>
        <w:pStyle w:val="NoSpacing"/>
        <w:jc w:val="both"/>
      </w:pPr>
      <w:r>
        <w:t>By using</w:t>
      </w:r>
      <w:r w:rsidR="00251CD4">
        <w:t xml:space="preserve"> pure Iso-Octane, the same method of calculating NOx particles from part A is used, but with a fixed fuel equivalence ratio of 0.97, previously determined as the highest NOx producing ratio. With the implementation of Exhaust Gas Recirculation (EGR) into the products, pre combustion, the mass of molecules within the combustion chamber that have not yet reacted decreases. </w:t>
      </w:r>
    </w:p>
    <w:p w14:paraId="4BB02EAD" w14:textId="77777777" w:rsidR="002A32C9" w:rsidRDefault="002A32C9" w:rsidP="0014330C">
      <w:pPr>
        <w:pStyle w:val="NoSpacing"/>
        <w:jc w:val="both"/>
      </w:pPr>
    </w:p>
    <w:p w14:paraId="06C1B98A" w14:textId="40B193FE" w:rsidR="00C93139" w:rsidRDefault="00251CD4" w:rsidP="0014330C">
      <w:pPr>
        <w:pStyle w:val="NoSpacing"/>
        <w:jc w:val="both"/>
      </w:pPr>
      <w:r>
        <w:t xml:space="preserve">This </w:t>
      </w:r>
      <w:r w:rsidR="002A32C9">
        <w:t>leads to less ignitable gases and vapour in the products</w:t>
      </w:r>
      <w:r w:rsidR="00AE51F5">
        <w:t>, relating to the ideal gas law discussed previously)</w:t>
      </w:r>
      <w:r w:rsidR="002A32C9">
        <w:t xml:space="preserve">, significantly reducing the flame front temperature and, therefore, the likelihood of dissociation of both Oxygen and Nitrogen molecules. As seen in the relevant graphs within the previous section, the more EGR is added into the products, the lower the temperatures exhibited by the flame front, and therefore, the lower the NOx emissions are shown from each form of Zeldovich variation </w:t>
      </w:r>
      <w:r w:rsidR="00C93139">
        <w:t>and within the parts per million values</w:t>
      </w:r>
      <w:r w:rsidR="00D84774">
        <w:t xml:space="preserve"> where at 15% EGR and onwards, NOx particles are nearly </w:t>
      </w:r>
      <w:r w:rsidR="009D4751">
        <w:t>non-existent</w:t>
      </w:r>
      <w:r w:rsidR="00C93139">
        <w:t>.</w:t>
      </w:r>
    </w:p>
    <w:p w14:paraId="5FC23DFB" w14:textId="39D0AF29" w:rsidR="00CA08DC" w:rsidRDefault="00CA08DC" w:rsidP="00BC6205">
      <w:pPr>
        <w:pStyle w:val="NoSpacing"/>
      </w:pPr>
    </w:p>
    <w:p w14:paraId="15DC7DBB" w14:textId="46D02D80" w:rsidR="00CA08DC" w:rsidRDefault="00CA08DC" w:rsidP="00BC6205">
      <w:pPr>
        <w:pStyle w:val="NoSpacing"/>
      </w:pPr>
    </w:p>
    <w:p w14:paraId="3B6E54AD" w14:textId="12B34E23" w:rsidR="00CA08DC" w:rsidRDefault="00CA08DC" w:rsidP="00BC6205">
      <w:pPr>
        <w:pStyle w:val="NoSpacing"/>
      </w:pPr>
    </w:p>
    <w:p w14:paraId="03C94DAA" w14:textId="77777777" w:rsidR="00CA08DC" w:rsidRPr="009833FA" w:rsidRDefault="00CA08DC" w:rsidP="00BC6205">
      <w:pPr>
        <w:pStyle w:val="NoSpacing"/>
      </w:pPr>
    </w:p>
    <w:p w14:paraId="52F5E304" w14:textId="77777777" w:rsidR="00C06E51" w:rsidRDefault="00C06E51" w:rsidP="008A5030">
      <w:pPr>
        <w:pStyle w:val="NoSpacing"/>
        <w:rPr>
          <w:rFonts w:cs="Arial"/>
          <w:b/>
          <w:sz w:val="28"/>
          <w:u w:val="single"/>
        </w:rPr>
      </w:pPr>
      <w:r>
        <w:rPr>
          <w:rFonts w:cs="Arial"/>
          <w:b/>
          <w:sz w:val="28"/>
          <w:u w:val="single"/>
        </w:rPr>
        <w:br w:type="page"/>
      </w:r>
    </w:p>
    <w:sdt>
      <w:sdtPr>
        <w:rPr>
          <w:rFonts w:eastAsiaTheme="minorHAnsi" w:cstheme="minorBidi"/>
          <w:color w:val="auto"/>
          <w:sz w:val="22"/>
          <w:szCs w:val="22"/>
        </w:rPr>
        <w:id w:val="-1142116457"/>
        <w:docPartObj>
          <w:docPartGallery w:val="Bibliographies"/>
          <w:docPartUnique/>
        </w:docPartObj>
      </w:sdtPr>
      <w:sdtContent>
        <w:bookmarkStart w:id="49" w:name="_Toc28875321" w:displacedByCustomXml="prev"/>
        <w:p w14:paraId="30E7BD40" w14:textId="39F53944" w:rsidR="009833FA" w:rsidRDefault="009833FA" w:rsidP="006E58BA">
          <w:pPr>
            <w:pStyle w:val="Heading1"/>
            <w:numPr>
              <w:ilvl w:val="0"/>
              <w:numId w:val="23"/>
            </w:numPr>
          </w:pPr>
          <w:r>
            <w:t xml:space="preserve"> References</w:t>
          </w:r>
          <w:bookmarkEnd w:id="49"/>
        </w:p>
        <w:p w14:paraId="0FA2CBC2" w14:textId="77777777" w:rsidR="009833FA" w:rsidRPr="009833FA" w:rsidRDefault="009833FA" w:rsidP="009833FA"/>
        <w:sdt>
          <w:sdtPr>
            <w:id w:val="-573587230"/>
            <w:bibliography/>
          </w:sdtPr>
          <w:sdtContent>
            <w:p w14:paraId="645148B7" w14:textId="77777777" w:rsidR="004446F6" w:rsidRDefault="009833FA" w:rsidP="004446F6">
              <w:pPr>
                <w:pStyle w:val="Bibliography"/>
                <w:ind w:left="720" w:hanging="720"/>
                <w:rPr>
                  <w:noProof/>
                  <w:sz w:val="24"/>
                  <w:szCs w:val="24"/>
                </w:rPr>
              </w:pPr>
              <w:r>
                <w:fldChar w:fldCharType="begin"/>
              </w:r>
              <w:r>
                <w:instrText xml:space="preserve"> BIBLIOGRAPHY </w:instrText>
              </w:r>
              <w:r>
                <w:fldChar w:fldCharType="separate"/>
              </w:r>
              <w:r w:rsidR="004446F6">
                <w:rPr>
                  <w:noProof/>
                </w:rPr>
                <w:t xml:space="preserve">Heywood, J. B. (1988). </w:t>
              </w:r>
              <w:r w:rsidR="004446F6">
                <w:rPr>
                  <w:i/>
                  <w:iCs/>
                  <w:noProof/>
                </w:rPr>
                <w:t>Internal Combustion Engine Fundamentals.</w:t>
              </w:r>
              <w:r w:rsidR="004446F6">
                <w:rPr>
                  <w:noProof/>
                </w:rPr>
                <w:t xml:space="preserve"> McGraw-Hill, Inc.</w:t>
              </w:r>
            </w:p>
            <w:p w14:paraId="1D5F8DA4" w14:textId="77777777" w:rsidR="004446F6" w:rsidRDefault="004446F6" w:rsidP="004446F6">
              <w:pPr>
                <w:pStyle w:val="Bibliography"/>
                <w:ind w:left="720" w:hanging="720"/>
                <w:rPr>
                  <w:noProof/>
                </w:rPr>
              </w:pPr>
              <w:r>
                <w:rPr>
                  <w:noProof/>
                </w:rPr>
                <w:t xml:space="preserve">Iyer, P. N. (2009, 08 26). </w:t>
              </w:r>
              <w:r>
                <w:rPr>
                  <w:i/>
                  <w:iCs/>
                  <w:noProof/>
                </w:rPr>
                <w:t>What is an Ideal Fuel</w:t>
              </w:r>
              <w:r>
                <w:rPr>
                  <w:noProof/>
                </w:rPr>
                <w:t>. Retrieved from India Study Channel: https://www.indiastudychannel.com/resources/83240-What-is-an-Ideal-Fuel-.aspx</w:t>
              </w:r>
            </w:p>
            <w:p w14:paraId="75C99B66" w14:textId="77777777" w:rsidR="004446F6" w:rsidRDefault="004446F6" w:rsidP="004446F6">
              <w:pPr>
                <w:pStyle w:val="Bibliography"/>
                <w:ind w:left="720" w:hanging="720"/>
                <w:rPr>
                  <w:noProof/>
                </w:rPr>
              </w:pPr>
              <w:r>
                <w:rPr>
                  <w:noProof/>
                </w:rPr>
                <w:t xml:space="preserve">JCT 600. (2019, 12 04). </w:t>
              </w:r>
              <w:r>
                <w:rPr>
                  <w:i/>
                  <w:iCs/>
                  <w:noProof/>
                </w:rPr>
                <w:t>Fuel Types Explained</w:t>
              </w:r>
              <w:r>
                <w:rPr>
                  <w:noProof/>
                </w:rPr>
                <w:t>. Retrieved from JCT 600: https://www.jct600.co.uk/blog/fuel-types-explained/</w:t>
              </w:r>
            </w:p>
            <w:p w14:paraId="525B9B8E" w14:textId="77777777" w:rsidR="004446F6" w:rsidRDefault="004446F6" w:rsidP="004446F6">
              <w:pPr>
                <w:pStyle w:val="Bibliography"/>
                <w:ind w:left="720" w:hanging="720"/>
                <w:rPr>
                  <w:noProof/>
                </w:rPr>
              </w:pPr>
              <w:r>
                <w:rPr>
                  <w:noProof/>
                </w:rPr>
                <w:t xml:space="preserve">McAllister, S., Chen, J.-Y., &amp; Fernandez-Pello, A. C. (2011). </w:t>
              </w:r>
              <w:r>
                <w:rPr>
                  <w:i/>
                  <w:iCs/>
                  <w:noProof/>
                </w:rPr>
                <w:t>Fundamentals of Combustion processes.</w:t>
              </w:r>
              <w:r>
                <w:rPr>
                  <w:noProof/>
                </w:rPr>
                <w:t xml:space="preserve"> New York: Springer-Verlag New York.</w:t>
              </w:r>
            </w:p>
            <w:p w14:paraId="1F6B6809" w14:textId="77777777" w:rsidR="004446F6" w:rsidRDefault="004446F6" w:rsidP="004446F6">
              <w:pPr>
                <w:pStyle w:val="Bibliography"/>
                <w:ind w:left="720" w:hanging="720"/>
                <w:rPr>
                  <w:noProof/>
                </w:rPr>
              </w:pPr>
              <w:r>
                <w:rPr>
                  <w:noProof/>
                </w:rPr>
                <w:t xml:space="preserve">Merker, G. P., Schwarz, C., &amp; Teichmann, R. (2009). </w:t>
              </w:r>
              <w:r>
                <w:rPr>
                  <w:i/>
                  <w:iCs/>
                  <w:noProof/>
                </w:rPr>
                <w:t>Combustion Engines Development: Mixture Formation, Combustion, Emissions and Simulation.</w:t>
              </w:r>
              <w:r>
                <w:rPr>
                  <w:noProof/>
                </w:rPr>
                <w:t xml:space="preserve"> Wiesbaden: Vieweg &amp; Teubner.</w:t>
              </w:r>
            </w:p>
            <w:p w14:paraId="7682E5C0" w14:textId="77777777" w:rsidR="004446F6" w:rsidRDefault="004446F6" w:rsidP="004446F6">
              <w:pPr>
                <w:pStyle w:val="Bibliography"/>
                <w:ind w:left="720" w:hanging="720"/>
                <w:rPr>
                  <w:noProof/>
                </w:rPr>
              </w:pPr>
              <w:r>
                <w:rPr>
                  <w:noProof/>
                </w:rPr>
                <w:t xml:space="preserve">Rosenholm, J. B. (2017, 09). </w:t>
              </w:r>
              <w:r>
                <w:rPr>
                  <w:i/>
                  <w:iCs/>
                  <w:noProof/>
                </w:rPr>
                <w:t>Critical evaluation of dipolar, acid-base and charge interactions I. Electron displacement within and between molecules, liquids and semiconductors</w:t>
              </w:r>
              <w:r>
                <w:rPr>
                  <w:noProof/>
                </w:rPr>
                <w:t>. Retrieved from Science Direct: https://www.sciencedirect.com/science/article/pii/S0001868616303815</w:t>
              </w:r>
            </w:p>
            <w:p w14:paraId="16B4F7B4" w14:textId="77777777" w:rsidR="004446F6" w:rsidRDefault="004446F6" w:rsidP="004446F6">
              <w:pPr>
                <w:pStyle w:val="Bibliography"/>
                <w:ind w:left="720" w:hanging="720"/>
                <w:rPr>
                  <w:noProof/>
                </w:rPr>
              </w:pPr>
              <w:r>
                <w:rPr>
                  <w:noProof/>
                </w:rPr>
                <w:t xml:space="preserve">Turner, D., Xu, H., Cracknell, R. F., Natarajan, V., &amp; Chen, X. (2010). </w:t>
              </w:r>
              <w:r>
                <w:rPr>
                  <w:i/>
                  <w:iCs/>
                  <w:noProof/>
                </w:rPr>
                <w:t>Combustion performance of bio-ethanol at various blend ratios in a gasoline direct injection engine.</w:t>
              </w:r>
              <w:r>
                <w:rPr>
                  <w:noProof/>
                </w:rPr>
                <w:t xml:space="preserve"> Amsterdam: Elsevier Ltd.</w:t>
              </w:r>
            </w:p>
            <w:p w14:paraId="378F7F18" w14:textId="77777777" w:rsidR="004446F6" w:rsidRDefault="004446F6" w:rsidP="004446F6">
              <w:pPr>
                <w:pStyle w:val="Bibliography"/>
                <w:ind w:left="720" w:hanging="720"/>
                <w:rPr>
                  <w:noProof/>
                </w:rPr>
              </w:pPr>
              <w:r>
                <w:rPr>
                  <w:noProof/>
                </w:rPr>
                <w:t>Williams, O. (2019). Enthalpy Of Formation For Chemicals Table. Swansea.</w:t>
              </w:r>
            </w:p>
            <w:p w14:paraId="45540615" w14:textId="0F266047" w:rsidR="009833FA" w:rsidRDefault="009833FA" w:rsidP="004446F6">
              <w:r>
                <w:rPr>
                  <w:b/>
                  <w:bCs/>
                  <w:noProof/>
                </w:rPr>
                <w:fldChar w:fldCharType="end"/>
              </w:r>
            </w:p>
          </w:sdtContent>
        </w:sdt>
      </w:sdtContent>
    </w:sdt>
    <w:p w14:paraId="45DB3C49" w14:textId="7201B4ED" w:rsidR="005B3192" w:rsidRDefault="005B3192">
      <w:pPr>
        <w:spacing w:line="276" w:lineRule="auto"/>
      </w:pPr>
      <w:r>
        <w:br w:type="page"/>
      </w:r>
    </w:p>
    <w:p w14:paraId="4686D172" w14:textId="394F4E8E" w:rsidR="00882A3E" w:rsidRDefault="005B3192" w:rsidP="006E58BA">
      <w:pPr>
        <w:pStyle w:val="Heading1"/>
        <w:numPr>
          <w:ilvl w:val="0"/>
          <w:numId w:val="23"/>
        </w:numPr>
      </w:pPr>
      <w:r>
        <w:lastRenderedPageBreak/>
        <w:t xml:space="preserve"> </w:t>
      </w:r>
      <w:bookmarkStart w:id="50" w:name="_Toc28875322"/>
      <w:r>
        <w:t>Appendix</w:t>
      </w:r>
      <w:bookmarkEnd w:id="50"/>
    </w:p>
    <w:p w14:paraId="0B664980" w14:textId="6ED1AEEA" w:rsidR="00D53BFD" w:rsidRDefault="00D53BFD" w:rsidP="00D53BFD">
      <w:pPr>
        <w:pStyle w:val="NoSpacing"/>
        <w:rPr>
          <w:highlight w:val="yellow"/>
        </w:rPr>
      </w:pPr>
    </w:p>
    <w:p w14:paraId="2604F736" w14:textId="707319F1" w:rsidR="00D53BFD" w:rsidRDefault="00D53BFD" w:rsidP="00D53BFD">
      <w:pPr>
        <w:pStyle w:val="NoSpacing"/>
      </w:pPr>
    </w:p>
    <w:p w14:paraId="3659970F" w14:textId="6CB03E0B" w:rsidR="00D53BFD" w:rsidRDefault="00B67FD7" w:rsidP="00085033">
      <w:pPr>
        <w:pStyle w:val="Heading2"/>
        <w:numPr>
          <w:ilvl w:val="1"/>
          <w:numId w:val="23"/>
        </w:numPr>
      </w:pPr>
      <w:bookmarkStart w:id="51" w:name="_Toc28875323"/>
      <w:r>
        <w:rPr>
          <w:noProof/>
        </w:rPr>
        <w:drawing>
          <wp:anchor distT="0" distB="0" distL="114300" distR="114300" simplePos="0" relativeHeight="251689984" behindDoc="1" locked="0" layoutInCell="1" allowOverlap="1" wp14:anchorId="55AAF159" wp14:editId="36FDE7C0">
            <wp:simplePos x="0" y="0"/>
            <wp:positionH relativeFrom="column">
              <wp:posOffset>-530225</wp:posOffset>
            </wp:positionH>
            <wp:positionV relativeFrom="page">
              <wp:posOffset>2051685</wp:posOffset>
            </wp:positionV>
            <wp:extent cx="6899910" cy="3648710"/>
            <wp:effectExtent l="0" t="0" r="0" b="8890"/>
            <wp:wrapTight wrapText="bothSides">
              <wp:wrapPolygon edited="0">
                <wp:start x="0" y="0"/>
                <wp:lineTo x="0" y="21540"/>
                <wp:lineTo x="21528" y="21540"/>
                <wp:lineTo x="21528"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extLst>
                        <a:ext uri="{28A0092B-C50C-407E-A947-70E740481C1C}">
                          <a14:useLocalDpi xmlns:a14="http://schemas.microsoft.com/office/drawing/2010/main" val="0"/>
                        </a:ext>
                      </a:extLst>
                    </a:blip>
                    <a:srcRect l="26242" t="33707" r="26209" b="34858"/>
                    <a:stretch/>
                  </pic:blipFill>
                  <pic:spPr bwMode="auto">
                    <a:xfrm>
                      <a:off x="0" y="0"/>
                      <a:ext cx="6899910" cy="36487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85033">
        <w:rPr>
          <w:noProof/>
        </w:rPr>
        <mc:AlternateContent>
          <mc:Choice Requires="wps">
            <w:drawing>
              <wp:anchor distT="0" distB="0" distL="114300" distR="114300" simplePos="0" relativeHeight="251692032" behindDoc="1" locked="0" layoutInCell="1" allowOverlap="1" wp14:anchorId="0262A47D" wp14:editId="735D7C45">
                <wp:simplePos x="0" y="0"/>
                <wp:positionH relativeFrom="column">
                  <wp:posOffset>-38100</wp:posOffset>
                </wp:positionH>
                <wp:positionV relativeFrom="paragraph">
                  <wp:posOffset>4191133</wp:posOffset>
                </wp:positionV>
                <wp:extent cx="5909945" cy="635"/>
                <wp:effectExtent l="0" t="0" r="0" b="8255"/>
                <wp:wrapTight wrapText="bothSides">
                  <wp:wrapPolygon edited="0">
                    <wp:start x="0" y="0"/>
                    <wp:lineTo x="0" y="20698"/>
                    <wp:lineTo x="21514" y="20698"/>
                    <wp:lineTo x="21514" y="0"/>
                    <wp:lineTo x="0" y="0"/>
                  </wp:wrapPolygon>
                </wp:wrapTight>
                <wp:docPr id="18" name="Text Box 18"/>
                <wp:cNvGraphicFramePr/>
                <a:graphic xmlns:a="http://schemas.openxmlformats.org/drawingml/2006/main">
                  <a:graphicData uri="http://schemas.microsoft.com/office/word/2010/wordprocessingShape">
                    <wps:wsp>
                      <wps:cNvSpPr txBox="1"/>
                      <wps:spPr>
                        <a:xfrm>
                          <a:off x="0" y="0"/>
                          <a:ext cx="5909945" cy="635"/>
                        </a:xfrm>
                        <a:prstGeom prst="rect">
                          <a:avLst/>
                        </a:prstGeom>
                        <a:solidFill>
                          <a:prstClr val="white"/>
                        </a:solidFill>
                        <a:ln>
                          <a:noFill/>
                        </a:ln>
                      </wps:spPr>
                      <wps:txbx>
                        <w:txbxContent>
                          <w:p w14:paraId="06D1BF06" w14:textId="77C8390A" w:rsidR="003C737E" w:rsidRPr="001114E4" w:rsidRDefault="003C737E" w:rsidP="00085033">
                            <w:pPr>
                              <w:pStyle w:val="Caption"/>
                              <w:jc w:val="center"/>
                              <w:rPr>
                                <w:noProof/>
                              </w:rPr>
                            </w:pPr>
                            <w:bookmarkStart w:id="52" w:name="_Toc28875333"/>
                            <w:r>
                              <w:t xml:space="preserve">Figure </w:t>
                            </w:r>
                            <w:r>
                              <w:fldChar w:fldCharType="begin"/>
                            </w:r>
                            <w:r>
                              <w:instrText xml:space="preserve"> SEQ Figure \* ARABIC </w:instrText>
                            </w:r>
                            <w:r>
                              <w:fldChar w:fldCharType="separate"/>
                            </w:r>
                            <w:r>
                              <w:rPr>
                                <w:noProof/>
                              </w:rPr>
                              <w:t>8</w:t>
                            </w:r>
                            <w:r>
                              <w:fldChar w:fldCharType="end"/>
                            </w:r>
                            <w:r>
                              <w:t xml:space="preserve"> - Enthalpy of Formation For Chemicals Table </w:t>
                            </w:r>
                            <w:sdt>
                              <w:sdtPr>
                                <w:id w:val="-1912930685"/>
                                <w:citation/>
                              </w:sdtPr>
                              <w:sdtContent>
                                <w:r>
                                  <w:fldChar w:fldCharType="begin"/>
                                </w:r>
                                <w:r>
                                  <w:instrText xml:space="preserve">CITATION Wil \l 2057 </w:instrText>
                                </w:r>
                                <w:r>
                                  <w:fldChar w:fldCharType="separate"/>
                                </w:r>
                                <w:r>
                                  <w:rPr>
                                    <w:noProof/>
                                  </w:rPr>
                                  <w:t>(Williams, 2019)</w:t>
                                </w:r>
                                <w:r>
                                  <w:fldChar w:fldCharType="end"/>
                                </w:r>
                              </w:sdtContent>
                            </w:sdt>
                            <w:bookmarkEnd w:id="5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262A47D" id="Text Box 18" o:spid="_x0000_s1033" type="#_x0000_t202" style="position:absolute;left:0;text-align:left;margin-left:-3pt;margin-top:330pt;width:465.35pt;height:.05pt;z-index:-2516244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" stroked="f">
                <v:textbox style="mso-fit-shape-to-text:t" inset="0,0,0,0">
                  <w:txbxContent>
                    <w:p w14:paraId="06D1BF06" w14:textId="77C8390A" w:rsidR="003C737E" w:rsidRPr="001114E4" w:rsidRDefault="003C737E" w:rsidP="00085033">
                      <w:pPr>
                        <w:pStyle w:val="Caption"/>
                        <w:jc w:val="center"/>
                        <w:rPr>
                          <w:noProof/>
                        </w:rPr>
                      </w:pPr>
                      <w:bookmarkStart w:id="53" w:name="_Toc28875333"/>
                      <w:r>
                        <w:t xml:space="preserve">Figure </w:t>
                      </w:r>
                      <w:r>
                        <w:fldChar w:fldCharType="begin"/>
                      </w:r>
                      <w:r>
                        <w:instrText xml:space="preserve"> SEQ Figure \* ARABIC </w:instrText>
                      </w:r>
                      <w:r>
                        <w:fldChar w:fldCharType="separate"/>
                      </w:r>
                      <w:r>
                        <w:rPr>
                          <w:noProof/>
                        </w:rPr>
                        <w:t>8</w:t>
                      </w:r>
                      <w:r>
                        <w:fldChar w:fldCharType="end"/>
                      </w:r>
                      <w:r>
                        <w:t xml:space="preserve"> - Enthalpy of Formation For Chemicals Table </w:t>
                      </w:r>
                      <w:sdt>
                        <w:sdtPr>
                          <w:id w:val="-1912930685"/>
                          <w:citation/>
                        </w:sdtPr>
                        <w:sdtContent>
                          <w:r>
                            <w:fldChar w:fldCharType="begin"/>
                          </w:r>
                          <w:r>
                            <w:instrText xml:space="preserve">CITATION Wil \l 2057 </w:instrText>
                          </w:r>
                          <w:r>
                            <w:fldChar w:fldCharType="separate"/>
                          </w:r>
                          <w:r>
                            <w:rPr>
                              <w:noProof/>
                            </w:rPr>
                            <w:t>(Williams, 2019)</w:t>
                          </w:r>
                          <w:r>
                            <w:fldChar w:fldCharType="end"/>
                          </w:r>
                        </w:sdtContent>
                      </w:sdt>
                      <w:bookmarkEnd w:id="53"/>
                    </w:p>
                  </w:txbxContent>
                </v:textbox>
                <w10:wrap type="tight"/>
              </v:shape>
            </w:pict>
          </mc:Fallback>
        </mc:AlternateContent>
      </w:r>
      <w:r w:rsidR="004446F6">
        <w:t xml:space="preserve">Appendix A – </w:t>
      </w:r>
      <w:r w:rsidR="00085033">
        <w:t>Enthalpy of Formations For Chemicals Table</w:t>
      </w:r>
      <w:bookmarkEnd w:id="51"/>
    </w:p>
    <w:p w14:paraId="0C302478" w14:textId="027F01DC" w:rsidR="00D65C9F" w:rsidRDefault="00D65C9F">
      <w:pPr>
        <w:spacing w:line="276" w:lineRule="auto"/>
      </w:pPr>
      <w:r>
        <w:br w:type="page"/>
      </w:r>
    </w:p>
    <w:p w14:paraId="68D0F0CC" w14:textId="53218104" w:rsidR="00D65C9F" w:rsidRDefault="00D65C9F" w:rsidP="00D65C9F">
      <w:pPr>
        <w:pStyle w:val="NoSpacing"/>
      </w:pPr>
      <w:r>
        <w:rPr>
          <w:noProof/>
        </w:rPr>
        <w:lastRenderedPageBreak/>
        <w:drawing>
          <wp:anchor distT="0" distB="0" distL="114300" distR="114300" simplePos="0" relativeHeight="251696128" behindDoc="1" locked="0" layoutInCell="1" allowOverlap="1" wp14:anchorId="2ED49E7F" wp14:editId="19C8CFB1">
            <wp:simplePos x="0" y="0"/>
            <wp:positionH relativeFrom="column">
              <wp:posOffset>789305</wp:posOffset>
            </wp:positionH>
            <wp:positionV relativeFrom="page">
              <wp:posOffset>400050</wp:posOffset>
            </wp:positionV>
            <wp:extent cx="4261485" cy="7096125"/>
            <wp:effectExtent l="0" t="7620" r="0" b="0"/>
            <wp:wrapTight wrapText="bothSides">
              <wp:wrapPolygon edited="0">
                <wp:start x="-39" y="21577"/>
                <wp:lineTo x="21494" y="21577"/>
                <wp:lineTo x="21494" y="64"/>
                <wp:lineTo x="-39" y="64"/>
                <wp:lineTo x="-39" y="21577"/>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cstate="print">
                      <a:extLst>
                        <a:ext uri="{28A0092B-C50C-407E-A947-70E740481C1C}">
                          <a14:useLocalDpi xmlns:a14="http://schemas.microsoft.com/office/drawing/2010/main" val="0"/>
                        </a:ext>
                      </a:extLst>
                    </a:blip>
                    <a:srcRect/>
                    <a:stretch/>
                  </pic:blipFill>
                  <pic:spPr bwMode="auto">
                    <a:xfrm rot="5400000">
                      <a:off x="0" y="0"/>
                      <a:ext cx="4261485" cy="70961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D7716C8" w14:textId="25045DA9" w:rsidR="00085033" w:rsidRDefault="004446F6" w:rsidP="00EA7911">
      <w:pPr>
        <w:pStyle w:val="Heading2"/>
        <w:numPr>
          <w:ilvl w:val="0"/>
          <w:numId w:val="27"/>
        </w:numPr>
      </w:pPr>
      <w:bookmarkStart w:id="54" w:name="_Toc28875324"/>
      <w:r>
        <w:t xml:space="preserve">Appendix B – </w:t>
      </w:r>
      <w:r w:rsidR="004D7E14">
        <w:t>Fuels Database Table</w:t>
      </w:r>
      <w:bookmarkEnd w:id="54"/>
    </w:p>
    <w:p w14:paraId="7F4B2B4F" w14:textId="113094E6" w:rsidR="00D65C9F" w:rsidRDefault="00D65C9F">
      <w:pPr>
        <w:spacing w:line="276" w:lineRule="auto"/>
      </w:pPr>
      <w:r>
        <w:rPr>
          <w:noProof/>
        </w:rPr>
        <mc:AlternateContent>
          <mc:Choice Requires="wps">
            <w:drawing>
              <wp:anchor distT="0" distB="0" distL="114300" distR="114300" simplePos="0" relativeHeight="251695104" behindDoc="1" locked="0" layoutInCell="1" allowOverlap="1" wp14:anchorId="3C00FD65" wp14:editId="00ADA8E8">
                <wp:simplePos x="0" y="0"/>
                <wp:positionH relativeFrom="column">
                  <wp:posOffset>-34290</wp:posOffset>
                </wp:positionH>
                <wp:positionV relativeFrom="paragraph">
                  <wp:posOffset>4739005</wp:posOffset>
                </wp:positionV>
                <wp:extent cx="5909945" cy="254635"/>
                <wp:effectExtent l="0" t="0" r="0" b="0"/>
                <wp:wrapTight wrapText="bothSides">
                  <wp:wrapPolygon edited="0">
                    <wp:start x="0" y="0"/>
                    <wp:lineTo x="0" y="19392"/>
                    <wp:lineTo x="21514" y="19392"/>
                    <wp:lineTo x="21514" y="0"/>
                    <wp:lineTo x="0" y="0"/>
                  </wp:wrapPolygon>
                </wp:wrapTight>
                <wp:docPr id="4" name="Text Box 4"/>
                <wp:cNvGraphicFramePr/>
                <a:graphic xmlns:a="http://schemas.openxmlformats.org/drawingml/2006/main">
                  <a:graphicData uri="http://schemas.microsoft.com/office/word/2010/wordprocessingShape">
                    <wps:wsp>
                      <wps:cNvSpPr txBox="1"/>
                      <wps:spPr>
                        <a:xfrm>
                          <a:off x="0" y="0"/>
                          <a:ext cx="5909945" cy="254635"/>
                        </a:xfrm>
                        <a:prstGeom prst="rect">
                          <a:avLst/>
                        </a:prstGeom>
                        <a:solidFill>
                          <a:prstClr val="white"/>
                        </a:solidFill>
                        <a:ln>
                          <a:noFill/>
                        </a:ln>
                      </wps:spPr>
                      <wps:txbx>
                        <w:txbxContent>
                          <w:p w14:paraId="2AA68877" w14:textId="6A238F3F" w:rsidR="003C737E" w:rsidRPr="001114E4" w:rsidRDefault="003C737E" w:rsidP="00D65C9F">
                            <w:pPr>
                              <w:pStyle w:val="Caption"/>
                              <w:jc w:val="center"/>
                              <w:rPr>
                                <w:noProof/>
                              </w:rPr>
                            </w:pPr>
                            <w:bookmarkStart w:id="55" w:name="_Toc28875334"/>
                            <w:r>
                              <w:t xml:space="preserve">Figure </w:t>
                            </w:r>
                            <w:r>
                              <w:fldChar w:fldCharType="begin"/>
                            </w:r>
                            <w:r>
                              <w:instrText xml:space="preserve"> SEQ Figure \* ARABIC </w:instrText>
                            </w:r>
                            <w:r>
                              <w:fldChar w:fldCharType="separate"/>
                            </w:r>
                            <w:r>
                              <w:rPr>
                                <w:noProof/>
                              </w:rPr>
                              <w:t>9</w:t>
                            </w:r>
                            <w:r>
                              <w:fldChar w:fldCharType="end"/>
                            </w:r>
                            <w:r>
                              <w:t xml:space="preserve"> -  Fuels Database Table </w:t>
                            </w:r>
                            <w:sdt>
                              <w:sdtPr>
                                <w:id w:val="-1789274785"/>
                                <w:citation/>
                              </w:sdtPr>
                              <w:sdtContent>
                                <w:r>
                                  <w:fldChar w:fldCharType="begin"/>
                                </w:r>
                                <w:r>
                                  <w:instrText xml:space="preserve"> CITATION Sar11 \l 2057 </w:instrText>
                                </w:r>
                                <w:r>
                                  <w:fldChar w:fldCharType="separate"/>
                                </w:r>
                                <w:r>
                                  <w:rPr>
                                    <w:noProof/>
                                  </w:rPr>
                                  <w:t>(McAllister, Chen, &amp; Fernandez-Pello, 2011)</w:t>
                                </w:r>
                                <w:r>
                                  <w:fldChar w:fldCharType="end"/>
                                </w:r>
                              </w:sdtContent>
                            </w:sdt>
                            <w:bookmarkEnd w:id="5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C00FD65" id="Text Box 4" o:spid="_x0000_s1034" type="#_x0000_t202" style="position:absolute;margin-left:-2.7pt;margin-top:373.15pt;width:465.35pt;height:20.05pt;z-index:-2516213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" stroked="f">
                <v:textbox inset="0,0,0,0">
                  <w:txbxContent>
                    <w:p w14:paraId="2AA68877" w14:textId="6A238F3F" w:rsidR="003C737E" w:rsidRPr="001114E4" w:rsidRDefault="003C737E" w:rsidP="00D65C9F">
                      <w:pPr>
                        <w:pStyle w:val="Caption"/>
                        <w:jc w:val="center"/>
                        <w:rPr>
                          <w:noProof/>
                        </w:rPr>
                      </w:pPr>
                      <w:bookmarkStart w:id="56" w:name="_Toc28875334"/>
                      <w:r>
                        <w:t xml:space="preserve">Figure </w:t>
                      </w:r>
                      <w:r>
                        <w:fldChar w:fldCharType="begin"/>
                      </w:r>
                      <w:r>
                        <w:instrText xml:space="preserve"> SEQ Figure \* ARABIC </w:instrText>
                      </w:r>
                      <w:r>
                        <w:fldChar w:fldCharType="separate"/>
                      </w:r>
                      <w:r>
                        <w:rPr>
                          <w:noProof/>
                        </w:rPr>
                        <w:t>9</w:t>
                      </w:r>
                      <w:r>
                        <w:fldChar w:fldCharType="end"/>
                      </w:r>
                      <w:r>
                        <w:t xml:space="preserve"> -  Fuels Database Table </w:t>
                      </w:r>
                      <w:sdt>
                        <w:sdtPr>
                          <w:id w:val="-1789274785"/>
                          <w:citation/>
                        </w:sdtPr>
                        <w:sdtContent>
                          <w:r>
                            <w:fldChar w:fldCharType="begin"/>
                          </w:r>
                          <w:r>
                            <w:instrText xml:space="preserve"> CITATION Sar11 \l 2057 </w:instrText>
                          </w:r>
                          <w:r>
                            <w:fldChar w:fldCharType="separate"/>
                          </w:r>
                          <w:r>
                            <w:rPr>
                              <w:noProof/>
                            </w:rPr>
                            <w:t>(McAllister, Chen, &amp; Fernandez-Pello, 2011)</w:t>
                          </w:r>
                          <w:r>
                            <w:fldChar w:fldCharType="end"/>
                          </w:r>
                        </w:sdtContent>
                      </w:sdt>
                      <w:bookmarkEnd w:id="56"/>
                    </w:p>
                  </w:txbxContent>
                </v:textbox>
                <w10:wrap type="tight"/>
              </v:shape>
            </w:pict>
          </mc:Fallback>
        </mc:AlternateContent>
      </w:r>
    </w:p>
    <w:p w14:paraId="29720898" w14:textId="7500AFFD" w:rsidR="00D65C9F" w:rsidRDefault="00D65C9F">
      <w:pPr>
        <w:spacing w:line="276" w:lineRule="auto"/>
      </w:pPr>
    </w:p>
    <w:p w14:paraId="70F2A8AB" w14:textId="6AB99FF3" w:rsidR="00D65C9F" w:rsidRDefault="00D65C9F">
      <w:pPr>
        <w:spacing w:line="276" w:lineRule="auto"/>
      </w:pPr>
    </w:p>
    <w:p w14:paraId="5E52E236" w14:textId="2F178E49" w:rsidR="00D65C9F" w:rsidRDefault="00D65C9F">
      <w:pPr>
        <w:spacing w:line="276" w:lineRule="auto"/>
      </w:pPr>
    </w:p>
    <w:p w14:paraId="6D86E0FD" w14:textId="4C6D1E33" w:rsidR="00D65C9F" w:rsidRDefault="00D65C9F">
      <w:pPr>
        <w:spacing w:line="276" w:lineRule="auto"/>
      </w:pPr>
    </w:p>
    <w:p w14:paraId="3CFF72CE" w14:textId="6E6C6671" w:rsidR="00D65C9F" w:rsidRDefault="00D65C9F">
      <w:pPr>
        <w:spacing w:line="276" w:lineRule="auto"/>
      </w:pPr>
    </w:p>
    <w:p w14:paraId="7E025BD2" w14:textId="1FEC2196" w:rsidR="00D65C9F" w:rsidRDefault="00D65C9F">
      <w:pPr>
        <w:spacing w:line="276" w:lineRule="auto"/>
      </w:pPr>
    </w:p>
    <w:p w14:paraId="706254FF" w14:textId="068AAD8C" w:rsidR="00085033" w:rsidRDefault="00085033">
      <w:pPr>
        <w:spacing w:line="276" w:lineRule="auto"/>
      </w:pPr>
      <w:r>
        <w:br w:type="page"/>
      </w:r>
    </w:p>
    <w:p w14:paraId="01F91228" w14:textId="77777777" w:rsidR="00D65C9F" w:rsidRDefault="00D65C9F">
      <w:pPr>
        <w:spacing w:line="276" w:lineRule="auto"/>
      </w:pPr>
    </w:p>
    <w:p w14:paraId="7DB182A3" w14:textId="0D75DDCC" w:rsidR="00280142" w:rsidRDefault="004446F6" w:rsidP="00D65C9F">
      <w:pPr>
        <w:pStyle w:val="Heading2"/>
        <w:numPr>
          <w:ilvl w:val="1"/>
          <w:numId w:val="26"/>
        </w:numPr>
      </w:pPr>
      <w:bookmarkStart w:id="57" w:name="_Toc28875325"/>
      <w:r>
        <w:t xml:space="preserve">Appendix C – </w:t>
      </w:r>
      <w:r w:rsidR="00280142">
        <w:t>Script Instructions</w:t>
      </w:r>
      <w:bookmarkEnd w:id="57"/>
    </w:p>
    <w:p w14:paraId="30D79318" w14:textId="5306D4FA" w:rsidR="00280142" w:rsidRDefault="00280142" w:rsidP="00280142">
      <w:pPr>
        <w:pStyle w:val="NoSpacing"/>
      </w:pPr>
    </w:p>
    <w:p w14:paraId="48256F8F" w14:textId="0260BFD3" w:rsidR="00C105AB" w:rsidRPr="00C105AB" w:rsidRDefault="00C105AB" w:rsidP="00C105AB">
      <w:pPr>
        <w:pStyle w:val="NoSpacing"/>
        <w:jc w:val="both"/>
        <w:rPr>
          <w:b/>
          <w:bCs/>
        </w:rPr>
      </w:pPr>
      <w:r w:rsidRPr="00C105AB">
        <w:rPr>
          <w:b/>
          <w:bCs/>
        </w:rPr>
        <w:t>Please Ensure that the ‘FuelInfo.mat’ file is in the current folder that MATLAB is referencing.</w:t>
      </w:r>
    </w:p>
    <w:p w14:paraId="267A4951" w14:textId="77777777" w:rsidR="00C105AB" w:rsidRDefault="00C105AB" w:rsidP="00C105AB">
      <w:pPr>
        <w:pStyle w:val="NoSpacing"/>
        <w:jc w:val="both"/>
      </w:pPr>
    </w:p>
    <w:p w14:paraId="0A648794" w14:textId="39E12A9A" w:rsidR="00280142" w:rsidRDefault="00280142" w:rsidP="00C105AB">
      <w:pPr>
        <w:pStyle w:val="NoSpacing"/>
        <w:jc w:val="both"/>
      </w:pPr>
      <w:r>
        <w:t>Using the script is pretty self-explanatory, but for clarification, instructions on its use will be detailed here</w:t>
      </w:r>
      <w:r w:rsidR="00927D2A">
        <w:t>.</w:t>
      </w:r>
    </w:p>
    <w:p w14:paraId="1F63B3B4" w14:textId="4EF1C433" w:rsidR="00280142" w:rsidRDefault="00280142" w:rsidP="00C105AB">
      <w:pPr>
        <w:pStyle w:val="NoSpacing"/>
        <w:jc w:val="both"/>
      </w:pPr>
    </w:p>
    <w:p w14:paraId="2C00C121" w14:textId="788007BD" w:rsidR="00280142" w:rsidRDefault="00280142" w:rsidP="00C105AB">
      <w:pPr>
        <w:pStyle w:val="NoSpacing"/>
        <w:jc w:val="both"/>
      </w:pPr>
      <w:r>
        <w:t>After pressing ‘Run’ in MATLAB, the script will load the ‘FuelInfo.mat’ file containing curve fitting results and various tables detailing numerous information about every chemical.</w:t>
      </w:r>
    </w:p>
    <w:p w14:paraId="57633E78" w14:textId="156058AA" w:rsidR="00280142" w:rsidRDefault="00280142" w:rsidP="00C105AB">
      <w:pPr>
        <w:pStyle w:val="NoSpacing"/>
        <w:jc w:val="both"/>
      </w:pPr>
    </w:p>
    <w:p w14:paraId="2C3627C8" w14:textId="63B85F3F" w:rsidR="00280142" w:rsidRDefault="00280142" w:rsidP="00C105AB">
      <w:pPr>
        <w:pStyle w:val="NoSpacing"/>
        <w:jc w:val="both"/>
      </w:pPr>
      <w:r>
        <w:t xml:space="preserve">Task 1 will begin by asking the user to choose </w:t>
      </w:r>
      <w:r w:rsidR="00ED16E5">
        <w:t>from a list of fuel to create a mixture. The user can decide from 21 different fuels to be used, choosing either one or two different fuels for the mixture. If the user decides to choose only one fuel, they can either select the same fuel again, or select “none” from the list, this will nullify the second selection and use purely one fuel for task 1. Once task 1 has been completed, a message will display to confirm its completion, the script will wait until the user has pressed the ‘OK’ button to acknowledge this and continue.</w:t>
      </w:r>
    </w:p>
    <w:p w14:paraId="3D02365C" w14:textId="18EC2B89" w:rsidR="00ED16E5" w:rsidRDefault="00ED16E5" w:rsidP="00C105AB">
      <w:pPr>
        <w:pStyle w:val="NoSpacing"/>
        <w:jc w:val="both"/>
      </w:pPr>
    </w:p>
    <w:p w14:paraId="374EDE84" w14:textId="5BA0045D" w:rsidR="00ED16E5" w:rsidRDefault="00661DC4" w:rsidP="00C105AB">
      <w:pPr>
        <w:pStyle w:val="NoSpacing"/>
        <w:jc w:val="both"/>
      </w:pPr>
      <w:r>
        <w:t>T</w:t>
      </w:r>
      <w:r w:rsidR="00ED16E5">
        <w:t xml:space="preserve">ask 2 </w:t>
      </w:r>
      <w:r>
        <w:t xml:space="preserve">will work out its respective calculations without any inputs, but as with the completion of task 1, a message will appear on completion of parts A and B and wait until the user confirms this. The user can then view any of the numerous graphs that were created. On completion of part B, the user will be posed a question on whether they would like to continue into the extra work section or </w:t>
      </w:r>
      <w:r w:rsidR="009867BC">
        <w:t>stop after the assignment work has been completed.</w:t>
      </w:r>
    </w:p>
    <w:p w14:paraId="2A984C73" w14:textId="2FB9A46E" w:rsidR="00280142" w:rsidRDefault="00280142" w:rsidP="00C105AB">
      <w:pPr>
        <w:pStyle w:val="NoSpacing"/>
        <w:jc w:val="both"/>
      </w:pPr>
    </w:p>
    <w:p w14:paraId="79B330D4" w14:textId="76844B95" w:rsidR="00157944" w:rsidRDefault="009867BC" w:rsidP="00C105AB">
      <w:pPr>
        <w:pStyle w:val="NoSpacing"/>
        <w:jc w:val="both"/>
      </w:pPr>
      <w:r>
        <w:t xml:space="preserve">If the user chooses to progress with the extra work section, the script will begin the same as task 1, asking the user to input which fuel(s) they would like to create a mixture one. The script will then pose a request from the user, whether they would like to run the calculations with a single fuel equivalence ratio, or a range of ratios the same way as task 2. This will decide which dialog box appears, allowing the user to select </w:t>
      </w:r>
      <w:r w:rsidR="00157944">
        <w:t xml:space="preserve">either </w:t>
      </w:r>
      <w:r>
        <w:t>only one percentage from the list, or multiple</w:t>
      </w:r>
      <w:r w:rsidR="003E4783">
        <w:t>, where each percentage value correlates directly to its matching Phi, e.g. 12% lean means Phi = 0.88</w:t>
      </w:r>
      <w:r w:rsidR="00157944">
        <w:t xml:space="preserve">. The script will then continue to run until the basic calculations that were part of task 1 are completed, the user will then be prompted if they would like to calculate NOx particle emissions for the fuel blend and fuel equivalence ratio. </w:t>
      </w:r>
    </w:p>
    <w:p w14:paraId="4402E1C5" w14:textId="77777777" w:rsidR="00157944" w:rsidRDefault="00157944" w:rsidP="00C105AB">
      <w:pPr>
        <w:pStyle w:val="NoSpacing"/>
        <w:jc w:val="both"/>
      </w:pPr>
    </w:p>
    <w:p w14:paraId="01AC4562" w14:textId="17F882CA" w:rsidR="00846BCB" w:rsidRPr="00846BCB" w:rsidRDefault="00157944" w:rsidP="00C105AB">
      <w:pPr>
        <w:pStyle w:val="NoSpacing"/>
        <w:jc w:val="both"/>
      </w:pPr>
      <w:r>
        <w:t xml:space="preserve">If the user chooses to pursue with predicting NOx emissions, they will then be asked if they would care to use the 12 default specifications detailed within the assignment brief, both about the engine and the surrounding ambient environment. If a quick comparison is all the user is after then they should choose ‘Yes’, </w:t>
      </w:r>
      <w:r w:rsidR="00B31843">
        <w:t xml:space="preserve">but </w:t>
      </w:r>
      <w:r>
        <w:t xml:space="preserve">if they would like to run </w:t>
      </w:r>
      <w:r w:rsidR="00846BCB">
        <w:t>an</w:t>
      </w:r>
      <w:r>
        <w:t xml:space="preserve"> </w:t>
      </w:r>
      <w:r w:rsidR="00846BCB">
        <w:t>emissions experiment for a different engine, with different parameters, ambient pressure and temperature, gas constant and volumetric efficiency</w:t>
      </w:r>
      <w:r w:rsidR="00B31843">
        <w:t xml:space="preserve"> then ‘No’ should be selected</w:t>
      </w:r>
      <w:r w:rsidR="00846BCB">
        <w:t>. If the user is using a stoichiometric equivalence ratio, everything will be calculated including flame front temperature but since the O</w:t>
      </w:r>
      <w:r w:rsidR="00846BCB">
        <w:rPr>
          <w:vertAlign w:val="subscript"/>
        </w:rPr>
        <w:t>2</w:t>
      </w:r>
      <w:r w:rsidR="00846BCB">
        <w:t xml:space="preserve"> concentration is zero, so will all the NOx equations results, because of this a message is given to the user to confirm this and end the experiment. </w:t>
      </w:r>
      <w:r w:rsidR="00927D2A">
        <w:t xml:space="preserve">Otherwise, NOx PPM results will be displayed to the user along with various graphs produced, which only when a </w:t>
      </w:r>
      <w:r w:rsidR="00B31843">
        <w:t xml:space="preserve">Phi </w:t>
      </w:r>
      <w:r w:rsidR="00927D2A">
        <w:t>range is used, will display visual results for the user to digest.</w:t>
      </w:r>
    </w:p>
    <w:p w14:paraId="26FE99B3" w14:textId="105B2F5D" w:rsidR="00157944" w:rsidRDefault="00157944" w:rsidP="00280142">
      <w:pPr>
        <w:pStyle w:val="NoSpacing"/>
      </w:pPr>
    </w:p>
    <w:p w14:paraId="1534B344" w14:textId="09646EDD" w:rsidR="00157944" w:rsidRPr="00280142" w:rsidRDefault="00157944" w:rsidP="00280142">
      <w:pPr>
        <w:pStyle w:val="NoSpacing"/>
      </w:pPr>
    </w:p>
    <w:sectPr w:rsidR="00157944" w:rsidRPr="00280142" w:rsidSect="0092111F">
      <w:pgSz w:w="11906" w:h="16838"/>
      <w:pgMar w:top="1440" w:right="1440" w:bottom="1440" w:left="1276"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47EB9EB" w14:textId="77777777" w:rsidR="00E56DB2" w:rsidRDefault="00E56DB2" w:rsidP="00381A5E">
      <w:pPr>
        <w:spacing w:after="0" w:line="240" w:lineRule="auto"/>
      </w:pPr>
      <w:r>
        <w:separator/>
      </w:r>
    </w:p>
  </w:endnote>
  <w:endnote w:type="continuationSeparator" w:id="0">
    <w:p w14:paraId="67FABBC2" w14:textId="77777777" w:rsidR="00E56DB2" w:rsidRDefault="00E56DB2" w:rsidP="00381A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Segoe UI">
    <w:panose1 w:val="020B0502040204020203"/>
    <w:charset w:val="00"/>
    <w:family w:val="swiss"/>
    <w:pitch w:val="variable"/>
    <w:sig w:usb0="E10022FF" w:usb1="C000E47F" w:usb2="00000029" w:usb3="00000000" w:csb0="000001DF" w:csb1="00000000"/>
  </w:font>
  <w:font w:name="Cambria Math">
    <w:panose1 w:val="02040503050406030204"/>
    <w:charset w:val="00"/>
    <w:family w:val="roman"/>
    <w:pitch w:val="variable"/>
    <w:sig w:usb0="E00002FF" w:usb1="420024FF" w:usb2="00000000" w:usb3="00000000" w:csb0="0000019F" w:csb1="00000000"/>
  </w:font>
  <w:font w:name="Consolas">
    <w:panose1 w:val="020B0609020204030204"/>
    <w:charset w:val="00"/>
    <w:family w:val="modern"/>
    <w:pitch w:val="fixed"/>
    <w:sig w:usb0="E10002FF" w:usb1="4000FCFF" w:usb2="00000009"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18492426"/>
      <w:docPartObj>
        <w:docPartGallery w:val="Page Numbers (Bottom of Page)"/>
        <w:docPartUnique/>
      </w:docPartObj>
    </w:sdtPr>
    <w:sdtEndPr>
      <w:rPr>
        <w:noProof/>
      </w:rPr>
    </w:sdtEndPr>
    <w:sdtContent>
      <w:p w14:paraId="3E96EAF3" w14:textId="77777777" w:rsidR="003C737E" w:rsidRDefault="003C737E">
        <w:pPr>
          <w:pStyle w:val="Footer"/>
          <w:jc w:val="right"/>
        </w:pPr>
        <w:r>
          <w:fldChar w:fldCharType="begin"/>
        </w:r>
        <w:r>
          <w:instrText xml:space="preserve"> PAGE   \* MERGEFORMAT </w:instrText>
        </w:r>
        <w:r>
          <w:fldChar w:fldCharType="separate"/>
        </w:r>
        <w:r>
          <w:rPr>
            <w:noProof/>
          </w:rPr>
          <w:t>7</w:t>
        </w:r>
        <w:r>
          <w:rPr>
            <w:noProof/>
          </w:rPr>
          <w:fldChar w:fldCharType="end"/>
        </w:r>
      </w:p>
    </w:sdtContent>
  </w:sdt>
  <w:p w14:paraId="3EC03376" w14:textId="77777777" w:rsidR="003C737E" w:rsidRDefault="003C73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5021CD7" w14:textId="77777777" w:rsidR="00E56DB2" w:rsidRDefault="00E56DB2" w:rsidP="00381A5E">
      <w:pPr>
        <w:spacing w:after="0" w:line="240" w:lineRule="auto"/>
      </w:pPr>
      <w:r>
        <w:separator/>
      </w:r>
    </w:p>
  </w:footnote>
  <w:footnote w:type="continuationSeparator" w:id="0">
    <w:p w14:paraId="26B0408B" w14:textId="77777777" w:rsidR="00E56DB2" w:rsidRDefault="00E56DB2" w:rsidP="00381A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865B02"/>
    <w:multiLevelType w:val="multilevel"/>
    <w:tmpl w:val="5E58E3E4"/>
    <w:lvl w:ilvl="0">
      <w:start w:val="1"/>
      <w:numFmt w:val="lowerRoman"/>
      <w:lvlText w:val="%1."/>
      <w:lvlJc w:val="right"/>
      <w:pPr>
        <w:ind w:left="720" w:hanging="360"/>
      </w:pPr>
      <w:rPr>
        <w:rFonts w:hint="default"/>
      </w:rPr>
    </w:lvl>
    <w:lvl w:ilvl="1">
      <w:start w:val="1"/>
      <w:numFmt w:val="lowerRoman"/>
      <w:lvlText w:val="%2."/>
      <w:lvlJc w:val="right"/>
      <w:pPr>
        <w:ind w:left="1080" w:hanging="360"/>
      </w:pPr>
      <w:rPr>
        <w:rFonts w:hint="default"/>
      </w:rPr>
    </w:lvl>
    <w:lvl w:ilvl="2">
      <w:start w:val="1"/>
      <w:numFmt w:val="lowerRoman"/>
      <w:lvlText w:val="%3."/>
      <w:lvlJc w:val="right"/>
      <w:pPr>
        <w:ind w:left="1440" w:hanging="360"/>
      </w:pPr>
      <w:rPr>
        <w:rFonts w:hint="default"/>
      </w:rPr>
    </w:lvl>
    <w:lvl w:ilvl="3">
      <w:start w:val="1"/>
      <w:numFmt w:val="decimal"/>
      <w:lvlText w:val="(%4)"/>
      <w:lvlJc w:val="left"/>
      <w:pPr>
        <w:ind w:left="1800" w:hanging="360"/>
      </w:pPr>
      <w:rPr>
        <w:rFonts w:hint="default"/>
      </w:rPr>
    </w:lvl>
    <w:lvl w:ilvl="4">
      <w:start w:val="1"/>
      <w:numFmt w:val="lowerLetter"/>
      <w:lvlText w:val="(%5)"/>
      <w:lvlJc w:val="left"/>
      <w:pPr>
        <w:ind w:left="2160" w:hanging="360"/>
      </w:pPr>
      <w:rPr>
        <w:rFonts w:hint="default"/>
      </w:rPr>
    </w:lvl>
    <w:lvl w:ilvl="5">
      <w:start w:val="1"/>
      <w:numFmt w:val="lowerRoman"/>
      <w:lvlText w:val="(%6)"/>
      <w:lvlJc w:val="left"/>
      <w:pPr>
        <w:ind w:left="2520" w:hanging="360"/>
      </w:pPr>
      <w:rPr>
        <w:rFonts w:hint="default"/>
      </w:rPr>
    </w:lvl>
    <w:lvl w:ilvl="6">
      <w:start w:val="1"/>
      <w:numFmt w:val="decimal"/>
      <w:lvlText w:val="%7."/>
      <w:lvlJc w:val="left"/>
      <w:pPr>
        <w:ind w:left="2880" w:hanging="360"/>
      </w:pPr>
      <w:rPr>
        <w:rFonts w:hint="default"/>
      </w:rPr>
    </w:lvl>
    <w:lvl w:ilvl="7">
      <w:start w:val="1"/>
      <w:numFmt w:val="lowerLetter"/>
      <w:lvlText w:val="%8."/>
      <w:lvlJc w:val="left"/>
      <w:pPr>
        <w:ind w:left="3240" w:hanging="360"/>
      </w:pPr>
      <w:rPr>
        <w:rFonts w:hint="default"/>
      </w:rPr>
    </w:lvl>
    <w:lvl w:ilvl="8">
      <w:start w:val="1"/>
      <w:numFmt w:val="lowerRoman"/>
      <w:lvlText w:val="%9."/>
      <w:lvlJc w:val="left"/>
      <w:pPr>
        <w:ind w:left="3600" w:hanging="360"/>
      </w:pPr>
      <w:rPr>
        <w:rFonts w:hint="default"/>
      </w:rPr>
    </w:lvl>
  </w:abstractNum>
  <w:abstractNum w:abstractNumId="1" w15:restartNumberingAfterBreak="0">
    <w:nsid w:val="16735C7C"/>
    <w:multiLevelType w:val="hybridMultilevel"/>
    <w:tmpl w:val="8C2265D0"/>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C29CC"/>
    <w:multiLevelType w:val="hybridMultilevel"/>
    <w:tmpl w:val="B2C6E1F6"/>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8E418BE"/>
    <w:multiLevelType w:val="hybridMultilevel"/>
    <w:tmpl w:val="F2CC27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E16744"/>
    <w:multiLevelType w:val="hybridMultilevel"/>
    <w:tmpl w:val="1BD29010"/>
    <w:lvl w:ilvl="0" w:tplc="0809001B">
      <w:start w:val="1"/>
      <w:numFmt w:val="lowerRoman"/>
      <w:lvlText w:val="%1."/>
      <w:lvlJc w:val="righ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7209C6"/>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6" w15:restartNumberingAfterBreak="0">
    <w:nsid w:val="1DED3ECF"/>
    <w:multiLevelType w:val="multilevel"/>
    <w:tmpl w:val="19285C64"/>
    <w:lvl w:ilvl="0">
      <w:start w:val="1"/>
      <w:numFmt w:val="lowerRoman"/>
      <w:lvlText w:val="%1."/>
      <w:lvlJc w:val="right"/>
      <w:pPr>
        <w:ind w:left="1080" w:hanging="360"/>
      </w:pPr>
      <w:rPr>
        <w:rFonts w:hint="default"/>
      </w:rPr>
    </w:lvl>
    <w:lvl w:ilvl="1">
      <w:start w:val="1"/>
      <w:numFmt w:val="lowerLetter"/>
      <w:lvlText w:val="%2)"/>
      <w:lvlJc w:val="left"/>
      <w:pPr>
        <w:ind w:left="1440" w:hanging="360"/>
      </w:pPr>
      <w:rPr>
        <w:rFonts w:hint="default"/>
      </w:rPr>
    </w:lvl>
    <w:lvl w:ilvl="2">
      <w:start w:val="1"/>
      <w:numFmt w:val="lowerRoman"/>
      <w:lvlText w:val="%3)"/>
      <w:lvlJc w:val="left"/>
      <w:pPr>
        <w:ind w:left="1800" w:hanging="360"/>
      </w:pPr>
      <w:rPr>
        <w:rFonts w:hint="default"/>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7" w15:restartNumberingAfterBreak="0">
    <w:nsid w:val="22EA1521"/>
    <w:multiLevelType w:val="hybridMultilevel"/>
    <w:tmpl w:val="71EA7910"/>
    <w:lvl w:ilvl="0" w:tplc="08090011">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25C37652"/>
    <w:multiLevelType w:val="hybridMultilevel"/>
    <w:tmpl w:val="CBA877FE"/>
    <w:lvl w:ilvl="0" w:tplc="CE426E32">
      <w:start w:val="1"/>
      <w:numFmt w:val="decimal"/>
      <w:lvlText w:val="%1."/>
      <w:lvlJc w:val="left"/>
      <w:pPr>
        <w:ind w:left="794" w:hanging="434"/>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8155CCF"/>
    <w:multiLevelType w:val="multilevel"/>
    <w:tmpl w:val="585A0CB2"/>
    <w:lvl w:ilvl="0">
      <w:start w:val="3"/>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0" w15:restartNumberingAfterBreak="0">
    <w:nsid w:val="2B324629"/>
    <w:multiLevelType w:val="hybridMultilevel"/>
    <w:tmpl w:val="026C6ABE"/>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CEC17C8"/>
    <w:multiLevelType w:val="hybridMultilevel"/>
    <w:tmpl w:val="1C6EF1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E176ABD"/>
    <w:multiLevelType w:val="multilevel"/>
    <w:tmpl w:val="613A4D7E"/>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389617A9"/>
    <w:multiLevelType w:val="multilevel"/>
    <w:tmpl w:val="FCF4CCFA"/>
    <w:lvl w:ilvl="0">
      <w:start w:val="4"/>
      <w:numFmt w:val="decimal"/>
      <w:lvlText w:val="%1)"/>
      <w:lvlJc w:val="left"/>
      <w:pPr>
        <w:ind w:left="360" w:hanging="360"/>
      </w:pPr>
      <w:rPr>
        <w:rFonts w:hint="default"/>
      </w:rPr>
    </w:lvl>
    <w:lvl w:ilvl="1">
      <w:start w:val="1"/>
      <w:numFmt w:val="lowerRoman"/>
      <w:lvlText w:val="%2."/>
      <w:lvlJc w:val="right"/>
      <w:pPr>
        <w:ind w:left="720" w:hanging="360"/>
      </w:pPr>
      <w:rPr>
        <w:rFonts w:hint="default"/>
      </w:rPr>
    </w:lvl>
    <w:lvl w:ilvl="2">
      <w:start w:val="1"/>
      <w:numFmt w:val="lowerRoman"/>
      <w:lvlText w:val="%3."/>
      <w:lvlJc w:val="righ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4" w15:restartNumberingAfterBreak="0">
    <w:nsid w:val="3A342BA0"/>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5" w15:restartNumberingAfterBreak="0">
    <w:nsid w:val="3B991052"/>
    <w:multiLevelType w:val="hybridMultilevel"/>
    <w:tmpl w:val="A1CA4CC8"/>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E243DC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401C2898"/>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8" w15:restartNumberingAfterBreak="0">
    <w:nsid w:val="44F70C87"/>
    <w:multiLevelType w:val="multilevel"/>
    <w:tmpl w:val="2AB4A3F6"/>
    <w:lvl w:ilvl="0">
      <w:start w:val="6"/>
      <w:numFmt w:val="decimal"/>
      <w:lvlText w:val="%1)"/>
      <w:lvlJc w:val="left"/>
      <w:pPr>
        <w:ind w:left="360" w:hanging="360"/>
      </w:pPr>
      <w:rPr>
        <w:rFonts w:hint="default"/>
      </w:rPr>
    </w:lvl>
    <w:lvl w:ilvl="1">
      <w:start w:val="3"/>
      <w:numFmt w:val="lowerRoman"/>
      <w:lvlText w:val="%2."/>
      <w:lvlJc w:val="right"/>
      <w:pPr>
        <w:ind w:left="720" w:hanging="360"/>
      </w:pPr>
      <w:rPr>
        <w:rFonts w:hint="default"/>
      </w:rPr>
    </w:lvl>
    <w:lvl w:ilvl="2">
      <w:start w:val="1"/>
      <w:numFmt w:val="lowerRoman"/>
      <w:lvlText w:val="%3."/>
      <w:lvlJc w:val="righ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9" w15:restartNumberingAfterBreak="0">
    <w:nsid w:val="4A6E14B2"/>
    <w:multiLevelType w:val="multilevel"/>
    <w:tmpl w:val="85742696"/>
    <w:lvl w:ilvl="0">
      <w:start w:val="4"/>
      <w:numFmt w:val="decimal"/>
      <w:lvlText w:val="%1)"/>
      <w:lvlJc w:val="left"/>
      <w:pPr>
        <w:ind w:left="360" w:hanging="360"/>
      </w:pPr>
      <w:rPr>
        <w:rFonts w:hint="default"/>
      </w:rPr>
    </w:lvl>
    <w:lvl w:ilvl="1">
      <w:start w:val="1"/>
      <w:numFmt w:val="lowerLetter"/>
      <w:lvlText w:val="%2)"/>
      <w:lvlJc w:val="left"/>
      <w:pPr>
        <w:ind w:left="720" w:hanging="360"/>
      </w:pPr>
      <w:rPr>
        <w:rFonts w:hint="default"/>
      </w:rPr>
    </w:lvl>
    <w:lvl w:ilvl="2">
      <w:start w:val="1"/>
      <w:numFmt w:val="lowerRoman"/>
      <w:lvlText w:val="%3."/>
      <w:lvlJc w:val="righ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0" w15:restartNumberingAfterBreak="0">
    <w:nsid w:val="53010910"/>
    <w:multiLevelType w:val="hybridMultilevel"/>
    <w:tmpl w:val="B2EEC31A"/>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7E2439C"/>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2" w15:restartNumberingAfterBreak="0">
    <w:nsid w:val="61195939"/>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3" w15:restartNumberingAfterBreak="0">
    <w:nsid w:val="68AC51CB"/>
    <w:multiLevelType w:val="hybridMultilevel"/>
    <w:tmpl w:val="250A7348"/>
    <w:lvl w:ilvl="0" w:tplc="67823DC4">
      <w:start w:val="2"/>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6B60171C"/>
    <w:multiLevelType w:val="hybridMultilevel"/>
    <w:tmpl w:val="6BD4FA8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C9966BC"/>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6" w15:restartNumberingAfterBreak="0">
    <w:nsid w:val="6F0F7066"/>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7" w15:restartNumberingAfterBreak="0">
    <w:nsid w:val="7BC4600B"/>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8" w15:restartNumberingAfterBreak="0">
    <w:nsid w:val="7EA60805"/>
    <w:multiLevelType w:val="hybridMultilevel"/>
    <w:tmpl w:val="C9BCBA1A"/>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F010FB3"/>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abstractNumId w:val="27"/>
  </w:num>
  <w:num w:numId="2">
    <w:abstractNumId w:val="25"/>
  </w:num>
  <w:num w:numId="3">
    <w:abstractNumId w:val="14"/>
  </w:num>
  <w:num w:numId="4">
    <w:abstractNumId w:val="21"/>
  </w:num>
  <w:num w:numId="5">
    <w:abstractNumId w:val="29"/>
  </w:num>
  <w:num w:numId="6">
    <w:abstractNumId w:val="26"/>
  </w:num>
  <w:num w:numId="7">
    <w:abstractNumId w:val="16"/>
  </w:num>
  <w:num w:numId="8">
    <w:abstractNumId w:val="17"/>
  </w:num>
  <w:num w:numId="9">
    <w:abstractNumId w:val="5"/>
  </w:num>
  <w:num w:numId="10">
    <w:abstractNumId w:val="22"/>
  </w:num>
  <w:num w:numId="11">
    <w:abstractNumId w:val="28"/>
  </w:num>
  <w:num w:numId="12">
    <w:abstractNumId w:val="15"/>
  </w:num>
  <w:num w:numId="13">
    <w:abstractNumId w:val="12"/>
  </w:num>
  <w:num w:numId="14">
    <w:abstractNumId w:val="3"/>
  </w:num>
  <w:num w:numId="15">
    <w:abstractNumId w:val="0"/>
  </w:num>
  <w:num w:numId="16">
    <w:abstractNumId w:val="1"/>
  </w:num>
  <w:num w:numId="17">
    <w:abstractNumId w:val="20"/>
  </w:num>
  <w:num w:numId="18">
    <w:abstractNumId w:val="4"/>
  </w:num>
  <w:num w:numId="19">
    <w:abstractNumId w:val="24"/>
  </w:num>
  <w:num w:numId="20">
    <w:abstractNumId w:val="10"/>
  </w:num>
  <w:num w:numId="21">
    <w:abstractNumId w:val="6"/>
  </w:num>
  <w:num w:numId="22">
    <w:abstractNumId w:val="9"/>
  </w:num>
  <w:num w:numId="23">
    <w:abstractNumId w:val="13"/>
  </w:num>
  <w:num w:numId="24">
    <w:abstractNumId w:val="19"/>
  </w:num>
  <w:num w:numId="25">
    <w:abstractNumId w:val="11"/>
  </w:num>
  <w:num w:numId="26">
    <w:abstractNumId w:val="18"/>
  </w:num>
  <w:num w:numId="27">
    <w:abstractNumId w:val="2"/>
  </w:num>
  <w:num w:numId="28">
    <w:abstractNumId w:val="8"/>
  </w:num>
  <w:num w:numId="29">
    <w:abstractNumId w:val="7"/>
  </w:num>
  <w:num w:numId="30">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06E51"/>
    <w:rsid w:val="00004364"/>
    <w:rsid w:val="00016418"/>
    <w:rsid w:val="0002753E"/>
    <w:rsid w:val="000346BB"/>
    <w:rsid w:val="000412A1"/>
    <w:rsid w:val="00046D92"/>
    <w:rsid w:val="00062B99"/>
    <w:rsid w:val="0008287F"/>
    <w:rsid w:val="00085033"/>
    <w:rsid w:val="000A42B8"/>
    <w:rsid w:val="000C7975"/>
    <w:rsid w:val="000D6073"/>
    <w:rsid w:val="000E3483"/>
    <w:rsid w:val="0010014A"/>
    <w:rsid w:val="00101A89"/>
    <w:rsid w:val="001129B2"/>
    <w:rsid w:val="00116113"/>
    <w:rsid w:val="00124AC2"/>
    <w:rsid w:val="001343D4"/>
    <w:rsid w:val="0014330C"/>
    <w:rsid w:val="0015550C"/>
    <w:rsid w:val="00157944"/>
    <w:rsid w:val="00166573"/>
    <w:rsid w:val="00177B93"/>
    <w:rsid w:val="001903BB"/>
    <w:rsid w:val="0019727F"/>
    <w:rsid w:val="001C4688"/>
    <w:rsid w:val="001E00F2"/>
    <w:rsid w:val="001F04E9"/>
    <w:rsid w:val="00235598"/>
    <w:rsid w:val="00244CD4"/>
    <w:rsid w:val="00251240"/>
    <w:rsid w:val="00251CD4"/>
    <w:rsid w:val="00254C1C"/>
    <w:rsid w:val="0025635E"/>
    <w:rsid w:val="00257013"/>
    <w:rsid w:val="002579E0"/>
    <w:rsid w:val="00264A65"/>
    <w:rsid w:val="00280142"/>
    <w:rsid w:val="00285E40"/>
    <w:rsid w:val="00293F63"/>
    <w:rsid w:val="002A32C9"/>
    <w:rsid w:val="002D1E7A"/>
    <w:rsid w:val="002D5E32"/>
    <w:rsid w:val="002D74B2"/>
    <w:rsid w:val="002E0284"/>
    <w:rsid w:val="0031099A"/>
    <w:rsid w:val="00310D64"/>
    <w:rsid w:val="00316B8B"/>
    <w:rsid w:val="00337460"/>
    <w:rsid w:val="00337AA5"/>
    <w:rsid w:val="00350649"/>
    <w:rsid w:val="00352A7B"/>
    <w:rsid w:val="00357CA5"/>
    <w:rsid w:val="00371B49"/>
    <w:rsid w:val="00381A5E"/>
    <w:rsid w:val="00395DBF"/>
    <w:rsid w:val="003A48F1"/>
    <w:rsid w:val="003A57F5"/>
    <w:rsid w:val="003B7AAF"/>
    <w:rsid w:val="003C737E"/>
    <w:rsid w:val="003E4783"/>
    <w:rsid w:val="003E780A"/>
    <w:rsid w:val="003F4A02"/>
    <w:rsid w:val="003F4BDB"/>
    <w:rsid w:val="004037BF"/>
    <w:rsid w:val="0042474E"/>
    <w:rsid w:val="0042561E"/>
    <w:rsid w:val="004446F6"/>
    <w:rsid w:val="00457F9A"/>
    <w:rsid w:val="004721E8"/>
    <w:rsid w:val="00482301"/>
    <w:rsid w:val="00487E44"/>
    <w:rsid w:val="0049399A"/>
    <w:rsid w:val="004A0128"/>
    <w:rsid w:val="004A3082"/>
    <w:rsid w:val="004A519A"/>
    <w:rsid w:val="004B7BFA"/>
    <w:rsid w:val="004C023D"/>
    <w:rsid w:val="004C181A"/>
    <w:rsid w:val="004C6091"/>
    <w:rsid w:val="004D6E85"/>
    <w:rsid w:val="004D7E14"/>
    <w:rsid w:val="004E13AA"/>
    <w:rsid w:val="004F4E20"/>
    <w:rsid w:val="004F500E"/>
    <w:rsid w:val="005237DA"/>
    <w:rsid w:val="005412A1"/>
    <w:rsid w:val="00543517"/>
    <w:rsid w:val="00561E80"/>
    <w:rsid w:val="00567846"/>
    <w:rsid w:val="0057054B"/>
    <w:rsid w:val="00571DD6"/>
    <w:rsid w:val="00587E90"/>
    <w:rsid w:val="005B3192"/>
    <w:rsid w:val="005D2909"/>
    <w:rsid w:val="005D76CF"/>
    <w:rsid w:val="00612EBF"/>
    <w:rsid w:val="00620047"/>
    <w:rsid w:val="00622787"/>
    <w:rsid w:val="00627190"/>
    <w:rsid w:val="0063367C"/>
    <w:rsid w:val="0063488A"/>
    <w:rsid w:val="00655B17"/>
    <w:rsid w:val="00661694"/>
    <w:rsid w:val="00661DC4"/>
    <w:rsid w:val="00663046"/>
    <w:rsid w:val="006829E8"/>
    <w:rsid w:val="006C05F0"/>
    <w:rsid w:val="006E58BA"/>
    <w:rsid w:val="006F172A"/>
    <w:rsid w:val="006F5392"/>
    <w:rsid w:val="00704441"/>
    <w:rsid w:val="00721B0A"/>
    <w:rsid w:val="00723A5D"/>
    <w:rsid w:val="007250A6"/>
    <w:rsid w:val="00753F67"/>
    <w:rsid w:val="00775499"/>
    <w:rsid w:val="00777C29"/>
    <w:rsid w:val="00797D2E"/>
    <w:rsid w:val="007A28C8"/>
    <w:rsid w:val="007A707F"/>
    <w:rsid w:val="007B001B"/>
    <w:rsid w:val="007B0D29"/>
    <w:rsid w:val="007C5F44"/>
    <w:rsid w:val="007E05EA"/>
    <w:rsid w:val="00803609"/>
    <w:rsid w:val="008327E5"/>
    <w:rsid w:val="00834085"/>
    <w:rsid w:val="008378AC"/>
    <w:rsid w:val="00843587"/>
    <w:rsid w:val="00844293"/>
    <w:rsid w:val="00846BCB"/>
    <w:rsid w:val="008619BC"/>
    <w:rsid w:val="00866DA3"/>
    <w:rsid w:val="008717B5"/>
    <w:rsid w:val="0088187F"/>
    <w:rsid w:val="00882225"/>
    <w:rsid w:val="00882A3E"/>
    <w:rsid w:val="00890FCC"/>
    <w:rsid w:val="008A442C"/>
    <w:rsid w:val="008A5030"/>
    <w:rsid w:val="008D7501"/>
    <w:rsid w:val="008D7C37"/>
    <w:rsid w:val="008E2CEC"/>
    <w:rsid w:val="008E6311"/>
    <w:rsid w:val="008F0D6C"/>
    <w:rsid w:val="00911387"/>
    <w:rsid w:val="0092111F"/>
    <w:rsid w:val="00927D2A"/>
    <w:rsid w:val="00934C30"/>
    <w:rsid w:val="0094679C"/>
    <w:rsid w:val="009718FB"/>
    <w:rsid w:val="009833FA"/>
    <w:rsid w:val="00985A28"/>
    <w:rsid w:val="009867BC"/>
    <w:rsid w:val="009D23C6"/>
    <w:rsid w:val="009D356F"/>
    <w:rsid w:val="009D4751"/>
    <w:rsid w:val="009F3462"/>
    <w:rsid w:val="00A03287"/>
    <w:rsid w:val="00A050E2"/>
    <w:rsid w:val="00A4425F"/>
    <w:rsid w:val="00A76C7B"/>
    <w:rsid w:val="00A77B42"/>
    <w:rsid w:val="00A85C41"/>
    <w:rsid w:val="00A97C78"/>
    <w:rsid w:val="00AC4AD4"/>
    <w:rsid w:val="00AE51F5"/>
    <w:rsid w:val="00AF3877"/>
    <w:rsid w:val="00AF4B12"/>
    <w:rsid w:val="00AF7B72"/>
    <w:rsid w:val="00B0195D"/>
    <w:rsid w:val="00B16D37"/>
    <w:rsid w:val="00B31843"/>
    <w:rsid w:val="00B47BB0"/>
    <w:rsid w:val="00B67FD7"/>
    <w:rsid w:val="00B922C8"/>
    <w:rsid w:val="00BA101F"/>
    <w:rsid w:val="00BA33FC"/>
    <w:rsid w:val="00BB245A"/>
    <w:rsid w:val="00BC6205"/>
    <w:rsid w:val="00BD44A4"/>
    <w:rsid w:val="00BD6E2C"/>
    <w:rsid w:val="00BE2366"/>
    <w:rsid w:val="00BE66ED"/>
    <w:rsid w:val="00BE68F4"/>
    <w:rsid w:val="00C06E51"/>
    <w:rsid w:val="00C105AB"/>
    <w:rsid w:val="00C32FD8"/>
    <w:rsid w:val="00C40DC8"/>
    <w:rsid w:val="00C53DD7"/>
    <w:rsid w:val="00C655F7"/>
    <w:rsid w:val="00C761EC"/>
    <w:rsid w:val="00C83ECC"/>
    <w:rsid w:val="00C93139"/>
    <w:rsid w:val="00CA08DC"/>
    <w:rsid w:val="00CC1B0F"/>
    <w:rsid w:val="00CC39A9"/>
    <w:rsid w:val="00CD0834"/>
    <w:rsid w:val="00CE7D36"/>
    <w:rsid w:val="00D04F98"/>
    <w:rsid w:val="00D215E5"/>
    <w:rsid w:val="00D2350B"/>
    <w:rsid w:val="00D53BFD"/>
    <w:rsid w:val="00D53CE7"/>
    <w:rsid w:val="00D65C9F"/>
    <w:rsid w:val="00D84774"/>
    <w:rsid w:val="00D86DBB"/>
    <w:rsid w:val="00D978A1"/>
    <w:rsid w:val="00D97DAD"/>
    <w:rsid w:val="00DA2C3C"/>
    <w:rsid w:val="00DC3010"/>
    <w:rsid w:val="00DE5A26"/>
    <w:rsid w:val="00DF090C"/>
    <w:rsid w:val="00DF4374"/>
    <w:rsid w:val="00E13F86"/>
    <w:rsid w:val="00E149C3"/>
    <w:rsid w:val="00E15DF4"/>
    <w:rsid w:val="00E30981"/>
    <w:rsid w:val="00E44C68"/>
    <w:rsid w:val="00E56DB2"/>
    <w:rsid w:val="00E72669"/>
    <w:rsid w:val="00E81AC9"/>
    <w:rsid w:val="00E822EB"/>
    <w:rsid w:val="00E85C64"/>
    <w:rsid w:val="00E90446"/>
    <w:rsid w:val="00E958CA"/>
    <w:rsid w:val="00EA2432"/>
    <w:rsid w:val="00EA7911"/>
    <w:rsid w:val="00EB6318"/>
    <w:rsid w:val="00EB7FAB"/>
    <w:rsid w:val="00EC0971"/>
    <w:rsid w:val="00EC748D"/>
    <w:rsid w:val="00ED12C9"/>
    <w:rsid w:val="00ED16E5"/>
    <w:rsid w:val="00ED4998"/>
    <w:rsid w:val="00EE6509"/>
    <w:rsid w:val="00EF3778"/>
    <w:rsid w:val="00F432F6"/>
    <w:rsid w:val="00F505AD"/>
    <w:rsid w:val="00F52E18"/>
    <w:rsid w:val="00F545C2"/>
    <w:rsid w:val="00F57DF6"/>
    <w:rsid w:val="00F64C1F"/>
    <w:rsid w:val="00F74E67"/>
    <w:rsid w:val="00F822A0"/>
    <w:rsid w:val="00F835F3"/>
    <w:rsid w:val="00FA0B61"/>
    <w:rsid w:val="00FB56EB"/>
    <w:rsid w:val="00FB6DC3"/>
    <w:rsid w:val="00FD61DF"/>
    <w:rsid w:val="00FE6F55"/>
    <w:rsid w:val="00FF39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D2244F"/>
  <w15:chartTrackingRefBased/>
  <w15:docId w15:val="{37E729C3-4E36-4104-86AF-AE5D32A247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6E51"/>
    <w:pPr>
      <w:spacing w:line="360" w:lineRule="auto"/>
    </w:pPr>
    <w:rPr>
      <w:rFonts w:ascii="Arial" w:hAnsi="Arial"/>
    </w:rPr>
  </w:style>
  <w:style w:type="paragraph" w:styleId="Heading1">
    <w:name w:val="heading 1"/>
    <w:basedOn w:val="Normal"/>
    <w:next w:val="Normal"/>
    <w:link w:val="Heading1Char"/>
    <w:uiPriority w:val="9"/>
    <w:qFormat/>
    <w:rsid w:val="00B0195D"/>
    <w:pPr>
      <w:keepNext/>
      <w:keepLines/>
      <w:spacing w:before="240" w:after="0"/>
      <w:outlineLvl w:val="0"/>
    </w:pPr>
    <w:rPr>
      <w:rFonts w:eastAsiaTheme="majorEastAsia"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C06E51"/>
    <w:pPr>
      <w:keepNext/>
      <w:keepLines/>
      <w:spacing w:before="40" w:after="0"/>
      <w:outlineLvl w:val="1"/>
    </w:pPr>
    <w:rPr>
      <w:rFonts w:eastAsiaTheme="majorEastAsia"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1E00F2"/>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06E51"/>
    <w:pPr>
      <w:spacing w:after="160"/>
      <w:ind w:left="720"/>
      <w:contextualSpacing/>
    </w:pPr>
  </w:style>
  <w:style w:type="character" w:customStyle="1" w:styleId="Heading1Char">
    <w:name w:val="Heading 1 Char"/>
    <w:basedOn w:val="DefaultParagraphFont"/>
    <w:link w:val="Heading1"/>
    <w:uiPriority w:val="9"/>
    <w:rsid w:val="00B0195D"/>
    <w:rPr>
      <w:rFonts w:ascii="Arial" w:eastAsiaTheme="majorEastAsia" w:hAnsi="Arial" w:cstheme="majorBidi"/>
      <w:color w:val="365F91" w:themeColor="accent1" w:themeShade="BF"/>
      <w:sz w:val="32"/>
      <w:szCs w:val="32"/>
    </w:rPr>
  </w:style>
  <w:style w:type="character" w:customStyle="1" w:styleId="Heading2Char">
    <w:name w:val="Heading 2 Char"/>
    <w:basedOn w:val="DefaultParagraphFont"/>
    <w:link w:val="Heading2"/>
    <w:uiPriority w:val="9"/>
    <w:rsid w:val="00C06E51"/>
    <w:rPr>
      <w:rFonts w:ascii="Arial" w:eastAsiaTheme="majorEastAsia" w:hAnsi="Arial" w:cstheme="majorBidi"/>
      <w:color w:val="365F91" w:themeColor="accent1" w:themeShade="BF"/>
      <w:sz w:val="26"/>
      <w:szCs w:val="26"/>
    </w:rPr>
  </w:style>
  <w:style w:type="paragraph" w:styleId="Header">
    <w:name w:val="header"/>
    <w:basedOn w:val="Normal"/>
    <w:link w:val="HeaderChar"/>
    <w:uiPriority w:val="99"/>
    <w:unhideWhenUsed/>
    <w:rsid w:val="00381A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1A5E"/>
    <w:rPr>
      <w:rFonts w:ascii="Arial" w:hAnsi="Arial"/>
    </w:rPr>
  </w:style>
  <w:style w:type="paragraph" w:styleId="Footer">
    <w:name w:val="footer"/>
    <w:basedOn w:val="Normal"/>
    <w:link w:val="FooterChar"/>
    <w:uiPriority w:val="99"/>
    <w:unhideWhenUsed/>
    <w:rsid w:val="00381A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1A5E"/>
    <w:rPr>
      <w:rFonts w:ascii="Arial" w:hAnsi="Arial"/>
    </w:rPr>
  </w:style>
  <w:style w:type="paragraph" w:styleId="TOCHeading">
    <w:name w:val="TOC Heading"/>
    <w:basedOn w:val="Heading1"/>
    <w:next w:val="Normal"/>
    <w:uiPriority w:val="39"/>
    <w:unhideWhenUsed/>
    <w:qFormat/>
    <w:rsid w:val="00561E80"/>
    <w:p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EA7911"/>
    <w:pPr>
      <w:tabs>
        <w:tab w:val="left" w:pos="440"/>
        <w:tab w:val="right" w:leader="dot" w:pos="9016"/>
      </w:tabs>
      <w:spacing w:after="100"/>
    </w:pPr>
  </w:style>
  <w:style w:type="paragraph" w:styleId="TOC2">
    <w:name w:val="toc 2"/>
    <w:basedOn w:val="Normal"/>
    <w:next w:val="Normal"/>
    <w:autoRedefine/>
    <w:uiPriority w:val="39"/>
    <w:unhideWhenUsed/>
    <w:rsid w:val="00561E80"/>
    <w:pPr>
      <w:spacing w:after="100"/>
      <w:ind w:left="220"/>
    </w:pPr>
  </w:style>
  <w:style w:type="character" w:styleId="Hyperlink">
    <w:name w:val="Hyperlink"/>
    <w:basedOn w:val="DefaultParagraphFont"/>
    <w:uiPriority w:val="99"/>
    <w:unhideWhenUsed/>
    <w:rsid w:val="00561E80"/>
    <w:rPr>
      <w:color w:val="0000FF" w:themeColor="hyperlink"/>
      <w:u w:val="single"/>
    </w:rPr>
  </w:style>
  <w:style w:type="table" w:styleId="TableGrid">
    <w:name w:val="Table Grid"/>
    <w:basedOn w:val="TableNormal"/>
    <w:uiPriority w:val="59"/>
    <w:unhideWhenUsed/>
    <w:rsid w:val="00561E8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7A707F"/>
    <w:pPr>
      <w:spacing w:line="240" w:lineRule="auto"/>
    </w:pPr>
    <w:rPr>
      <w:i/>
      <w:iCs/>
      <w:color w:val="1F497D" w:themeColor="text2"/>
      <w:sz w:val="18"/>
      <w:szCs w:val="18"/>
    </w:rPr>
  </w:style>
  <w:style w:type="paragraph" w:styleId="TableofFigures">
    <w:name w:val="table of figures"/>
    <w:basedOn w:val="Normal"/>
    <w:next w:val="Normal"/>
    <w:uiPriority w:val="99"/>
    <w:unhideWhenUsed/>
    <w:rsid w:val="007A707F"/>
    <w:pPr>
      <w:spacing w:after="0"/>
    </w:pPr>
  </w:style>
  <w:style w:type="paragraph" w:styleId="NoSpacing">
    <w:name w:val="No Spacing"/>
    <w:uiPriority w:val="1"/>
    <w:qFormat/>
    <w:rsid w:val="009833FA"/>
    <w:pPr>
      <w:spacing w:after="0" w:line="240" w:lineRule="auto"/>
    </w:pPr>
    <w:rPr>
      <w:rFonts w:ascii="Arial" w:hAnsi="Arial"/>
    </w:rPr>
  </w:style>
  <w:style w:type="character" w:styleId="PlaceholderText">
    <w:name w:val="Placeholder Text"/>
    <w:basedOn w:val="DefaultParagraphFont"/>
    <w:uiPriority w:val="99"/>
    <w:semiHidden/>
    <w:rsid w:val="00BA33FC"/>
    <w:rPr>
      <w:color w:val="808080"/>
    </w:rPr>
  </w:style>
  <w:style w:type="character" w:customStyle="1" w:styleId="Heading3Char">
    <w:name w:val="Heading 3 Char"/>
    <w:basedOn w:val="DefaultParagraphFont"/>
    <w:link w:val="Heading3"/>
    <w:uiPriority w:val="9"/>
    <w:rsid w:val="001E00F2"/>
    <w:rPr>
      <w:rFonts w:asciiTheme="majorHAnsi" w:eastAsiaTheme="majorEastAsia" w:hAnsiTheme="majorHAnsi" w:cstheme="majorBidi"/>
      <w:color w:val="243F60" w:themeColor="accent1" w:themeShade="7F"/>
      <w:sz w:val="24"/>
      <w:szCs w:val="24"/>
    </w:rPr>
  </w:style>
  <w:style w:type="paragraph" w:styleId="Bibliography">
    <w:name w:val="Bibliography"/>
    <w:basedOn w:val="Normal"/>
    <w:next w:val="Normal"/>
    <w:uiPriority w:val="37"/>
    <w:unhideWhenUsed/>
    <w:rsid w:val="008A5030"/>
  </w:style>
  <w:style w:type="paragraph" w:styleId="TOC3">
    <w:name w:val="toc 3"/>
    <w:basedOn w:val="Normal"/>
    <w:next w:val="Normal"/>
    <w:autoRedefine/>
    <w:uiPriority w:val="39"/>
    <w:unhideWhenUsed/>
    <w:rsid w:val="00EB6318"/>
    <w:pPr>
      <w:spacing w:after="100"/>
      <w:ind w:left="440"/>
    </w:pPr>
  </w:style>
  <w:style w:type="character" w:styleId="CommentReference">
    <w:name w:val="annotation reference"/>
    <w:basedOn w:val="DefaultParagraphFont"/>
    <w:uiPriority w:val="99"/>
    <w:semiHidden/>
    <w:unhideWhenUsed/>
    <w:rsid w:val="00D97DAD"/>
    <w:rPr>
      <w:sz w:val="16"/>
      <w:szCs w:val="16"/>
    </w:rPr>
  </w:style>
  <w:style w:type="paragraph" w:styleId="CommentText">
    <w:name w:val="annotation text"/>
    <w:basedOn w:val="Normal"/>
    <w:link w:val="CommentTextChar"/>
    <w:uiPriority w:val="99"/>
    <w:semiHidden/>
    <w:unhideWhenUsed/>
    <w:rsid w:val="00D97DAD"/>
    <w:pPr>
      <w:spacing w:line="240" w:lineRule="auto"/>
    </w:pPr>
    <w:rPr>
      <w:sz w:val="20"/>
      <w:szCs w:val="20"/>
    </w:rPr>
  </w:style>
  <w:style w:type="character" w:customStyle="1" w:styleId="CommentTextChar">
    <w:name w:val="Comment Text Char"/>
    <w:basedOn w:val="DefaultParagraphFont"/>
    <w:link w:val="CommentText"/>
    <w:uiPriority w:val="99"/>
    <w:semiHidden/>
    <w:rsid w:val="00D97DAD"/>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D97DAD"/>
    <w:rPr>
      <w:b/>
      <w:bCs/>
    </w:rPr>
  </w:style>
  <w:style w:type="character" w:customStyle="1" w:styleId="CommentSubjectChar">
    <w:name w:val="Comment Subject Char"/>
    <w:basedOn w:val="CommentTextChar"/>
    <w:link w:val="CommentSubject"/>
    <w:uiPriority w:val="99"/>
    <w:semiHidden/>
    <w:rsid w:val="00D97DAD"/>
    <w:rPr>
      <w:rFonts w:ascii="Arial" w:hAnsi="Arial"/>
      <w:b/>
      <w:bCs/>
      <w:sz w:val="20"/>
      <w:szCs w:val="20"/>
    </w:rPr>
  </w:style>
  <w:style w:type="paragraph" w:styleId="BalloonText">
    <w:name w:val="Balloon Text"/>
    <w:basedOn w:val="Normal"/>
    <w:link w:val="BalloonTextChar"/>
    <w:uiPriority w:val="99"/>
    <w:semiHidden/>
    <w:unhideWhenUsed/>
    <w:rsid w:val="00D97DA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97DAD"/>
    <w:rPr>
      <w:rFonts w:ascii="Segoe UI" w:hAnsi="Segoe UI" w:cs="Segoe UI"/>
      <w:sz w:val="18"/>
      <w:szCs w:val="18"/>
    </w:rPr>
  </w:style>
  <w:style w:type="character" w:customStyle="1" w:styleId="s1a9dbc830">
    <w:name w:val="s1a9dbc830"/>
    <w:basedOn w:val="DefaultParagraphFont"/>
    <w:rsid w:val="00F432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909015">
      <w:bodyDiv w:val="1"/>
      <w:marLeft w:val="0"/>
      <w:marRight w:val="0"/>
      <w:marTop w:val="0"/>
      <w:marBottom w:val="0"/>
      <w:divBdr>
        <w:top w:val="none" w:sz="0" w:space="0" w:color="auto"/>
        <w:left w:val="none" w:sz="0" w:space="0" w:color="auto"/>
        <w:bottom w:val="none" w:sz="0" w:space="0" w:color="auto"/>
        <w:right w:val="none" w:sz="0" w:space="0" w:color="auto"/>
      </w:divBdr>
    </w:div>
    <w:div w:id="95057784">
      <w:bodyDiv w:val="1"/>
      <w:marLeft w:val="0"/>
      <w:marRight w:val="0"/>
      <w:marTop w:val="0"/>
      <w:marBottom w:val="0"/>
      <w:divBdr>
        <w:top w:val="none" w:sz="0" w:space="0" w:color="auto"/>
        <w:left w:val="none" w:sz="0" w:space="0" w:color="auto"/>
        <w:bottom w:val="none" w:sz="0" w:space="0" w:color="auto"/>
        <w:right w:val="none" w:sz="0" w:space="0" w:color="auto"/>
      </w:divBdr>
    </w:div>
    <w:div w:id="105003117">
      <w:bodyDiv w:val="1"/>
      <w:marLeft w:val="0"/>
      <w:marRight w:val="0"/>
      <w:marTop w:val="0"/>
      <w:marBottom w:val="0"/>
      <w:divBdr>
        <w:top w:val="none" w:sz="0" w:space="0" w:color="auto"/>
        <w:left w:val="none" w:sz="0" w:space="0" w:color="auto"/>
        <w:bottom w:val="none" w:sz="0" w:space="0" w:color="auto"/>
        <w:right w:val="none" w:sz="0" w:space="0" w:color="auto"/>
      </w:divBdr>
    </w:div>
    <w:div w:id="147676286">
      <w:bodyDiv w:val="1"/>
      <w:marLeft w:val="0"/>
      <w:marRight w:val="0"/>
      <w:marTop w:val="0"/>
      <w:marBottom w:val="0"/>
      <w:divBdr>
        <w:top w:val="none" w:sz="0" w:space="0" w:color="auto"/>
        <w:left w:val="none" w:sz="0" w:space="0" w:color="auto"/>
        <w:bottom w:val="none" w:sz="0" w:space="0" w:color="auto"/>
        <w:right w:val="none" w:sz="0" w:space="0" w:color="auto"/>
      </w:divBdr>
    </w:div>
    <w:div w:id="150102297">
      <w:bodyDiv w:val="1"/>
      <w:marLeft w:val="0"/>
      <w:marRight w:val="0"/>
      <w:marTop w:val="0"/>
      <w:marBottom w:val="0"/>
      <w:divBdr>
        <w:top w:val="none" w:sz="0" w:space="0" w:color="auto"/>
        <w:left w:val="none" w:sz="0" w:space="0" w:color="auto"/>
        <w:bottom w:val="none" w:sz="0" w:space="0" w:color="auto"/>
        <w:right w:val="none" w:sz="0" w:space="0" w:color="auto"/>
      </w:divBdr>
    </w:div>
    <w:div w:id="156044846">
      <w:bodyDiv w:val="1"/>
      <w:marLeft w:val="0"/>
      <w:marRight w:val="0"/>
      <w:marTop w:val="0"/>
      <w:marBottom w:val="0"/>
      <w:divBdr>
        <w:top w:val="none" w:sz="0" w:space="0" w:color="auto"/>
        <w:left w:val="none" w:sz="0" w:space="0" w:color="auto"/>
        <w:bottom w:val="none" w:sz="0" w:space="0" w:color="auto"/>
        <w:right w:val="none" w:sz="0" w:space="0" w:color="auto"/>
      </w:divBdr>
    </w:div>
    <w:div w:id="188419962">
      <w:bodyDiv w:val="1"/>
      <w:marLeft w:val="0"/>
      <w:marRight w:val="0"/>
      <w:marTop w:val="0"/>
      <w:marBottom w:val="0"/>
      <w:divBdr>
        <w:top w:val="none" w:sz="0" w:space="0" w:color="auto"/>
        <w:left w:val="none" w:sz="0" w:space="0" w:color="auto"/>
        <w:bottom w:val="none" w:sz="0" w:space="0" w:color="auto"/>
        <w:right w:val="none" w:sz="0" w:space="0" w:color="auto"/>
      </w:divBdr>
    </w:div>
    <w:div w:id="190579704">
      <w:bodyDiv w:val="1"/>
      <w:marLeft w:val="0"/>
      <w:marRight w:val="0"/>
      <w:marTop w:val="0"/>
      <w:marBottom w:val="0"/>
      <w:divBdr>
        <w:top w:val="none" w:sz="0" w:space="0" w:color="auto"/>
        <w:left w:val="none" w:sz="0" w:space="0" w:color="auto"/>
        <w:bottom w:val="none" w:sz="0" w:space="0" w:color="auto"/>
        <w:right w:val="none" w:sz="0" w:space="0" w:color="auto"/>
      </w:divBdr>
    </w:div>
    <w:div w:id="202375498">
      <w:bodyDiv w:val="1"/>
      <w:marLeft w:val="0"/>
      <w:marRight w:val="0"/>
      <w:marTop w:val="0"/>
      <w:marBottom w:val="0"/>
      <w:divBdr>
        <w:top w:val="none" w:sz="0" w:space="0" w:color="auto"/>
        <w:left w:val="none" w:sz="0" w:space="0" w:color="auto"/>
        <w:bottom w:val="none" w:sz="0" w:space="0" w:color="auto"/>
        <w:right w:val="none" w:sz="0" w:space="0" w:color="auto"/>
      </w:divBdr>
    </w:div>
    <w:div w:id="219902643">
      <w:bodyDiv w:val="1"/>
      <w:marLeft w:val="0"/>
      <w:marRight w:val="0"/>
      <w:marTop w:val="0"/>
      <w:marBottom w:val="0"/>
      <w:divBdr>
        <w:top w:val="none" w:sz="0" w:space="0" w:color="auto"/>
        <w:left w:val="none" w:sz="0" w:space="0" w:color="auto"/>
        <w:bottom w:val="none" w:sz="0" w:space="0" w:color="auto"/>
        <w:right w:val="none" w:sz="0" w:space="0" w:color="auto"/>
      </w:divBdr>
    </w:div>
    <w:div w:id="221795536">
      <w:bodyDiv w:val="1"/>
      <w:marLeft w:val="0"/>
      <w:marRight w:val="0"/>
      <w:marTop w:val="0"/>
      <w:marBottom w:val="0"/>
      <w:divBdr>
        <w:top w:val="none" w:sz="0" w:space="0" w:color="auto"/>
        <w:left w:val="none" w:sz="0" w:space="0" w:color="auto"/>
        <w:bottom w:val="none" w:sz="0" w:space="0" w:color="auto"/>
        <w:right w:val="none" w:sz="0" w:space="0" w:color="auto"/>
      </w:divBdr>
    </w:div>
    <w:div w:id="266088388">
      <w:bodyDiv w:val="1"/>
      <w:marLeft w:val="0"/>
      <w:marRight w:val="0"/>
      <w:marTop w:val="0"/>
      <w:marBottom w:val="0"/>
      <w:divBdr>
        <w:top w:val="none" w:sz="0" w:space="0" w:color="auto"/>
        <w:left w:val="none" w:sz="0" w:space="0" w:color="auto"/>
        <w:bottom w:val="none" w:sz="0" w:space="0" w:color="auto"/>
        <w:right w:val="none" w:sz="0" w:space="0" w:color="auto"/>
      </w:divBdr>
    </w:div>
    <w:div w:id="273487899">
      <w:bodyDiv w:val="1"/>
      <w:marLeft w:val="0"/>
      <w:marRight w:val="0"/>
      <w:marTop w:val="0"/>
      <w:marBottom w:val="0"/>
      <w:divBdr>
        <w:top w:val="none" w:sz="0" w:space="0" w:color="auto"/>
        <w:left w:val="none" w:sz="0" w:space="0" w:color="auto"/>
        <w:bottom w:val="none" w:sz="0" w:space="0" w:color="auto"/>
        <w:right w:val="none" w:sz="0" w:space="0" w:color="auto"/>
      </w:divBdr>
    </w:div>
    <w:div w:id="276327799">
      <w:bodyDiv w:val="1"/>
      <w:marLeft w:val="0"/>
      <w:marRight w:val="0"/>
      <w:marTop w:val="0"/>
      <w:marBottom w:val="0"/>
      <w:divBdr>
        <w:top w:val="none" w:sz="0" w:space="0" w:color="auto"/>
        <w:left w:val="none" w:sz="0" w:space="0" w:color="auto"/>
        <w:bottom w:val="none" w:sz="0" w:space="0" w:color="auto"/>
        <w:right w:val="none" w:sz="0" w:space="0" w:color="auto"/>
      </w:divBdr>
    </w:div>
    <w:div w:id="277369940">
      <w:bodyDiv w:val="1"/>
      <w:marLeft w:val="0"/>
      <w:marRight w:val="0"/>
      <w:marTop w:val="0"/>
      <w:marBottom w:val="0"/>
      <w:divBdr>
        <w:top w:val="none" w:sz="0" w:space="0" w:color="auto"/>
        <w:left w:val="none" w:sz="0" w:space="0" w:color="auto"/>
        <w:bottom w:val="none" w:sz="0" w:space="0" w:color="auto"/>
        <w:right w:val="none" w:sz="0" w:space="0" w:color="auto"/>
      </w:divBdr>
    </w:div>
    <w:div w:id="315035194">
      <w:bodyDiv w:val="1"/>
      <w:marLeft w:val="0"/>
      <w:marRight w:val="0"/>
      <w:marTop w:val="0"/>
      <w:marBottom w:val="0"/>
      <w:divBdr>
        <w:top w:val="none" w:sz="0" w:space="0" w:color="auto"/>
        <w:left w:val="none" w:sz="0" w:space="0" w:color="auto"/>
        <w:bottom w:val="none" w:sz="0" w:space="0" w:color="auto"/>
        <w:right w:val="none" w:sz="0" w:space="0" w:color="auto"/>
      </w:divBdr>
    </w:div>
    <w:div w:id="325285387">
      <w:bodyDiv w:val="1"/>
      <w:marLeft w:val="0"/>
      <w:marRight w:val="0"/>
      <w:marTop w:val="0"/>
      <w:marBottom w:val="0"/>
      <w:divBdr>
        <w:top w:val="none" w:sz="0" w:space="0" w:color="auto"/>
        <w:left w:val="none" w:sz="0" w:space="0" w:color="auto"/>
        <w:bottom w:val="none" w:sz="0" w:space="0" w:color="auto"/>
        <w:right w:val="none" w:sz="0" w:space="0" w:color="auto"/>
      </w:divBdr>
    </w:div>
    <w:div w:id="328869161">
      <w:bodyDiv w:val="1"/>
      <w:marLeft w:val="0"/>
      <w:marRight w:val="0"/>
      <w:marTop w:val="0"/>
      <w:marBottom w:val="0"/>
      <w:divBdr>
        <w:top w:val="none" w:sz="0" w:space="0" w:color="auto"/>
        <w:left w:val="none" w:sz="0" w:space="0" w:color="auto"/>
        <w:bottom w:val="none" w:sz="0" w:space="0" w:color="auto"/>
        <w:right w:val="none" w:sz="0" w:space="0" w:color="auto"/>
      </w:divBdr>
    </w:div>
    <w:div w:id="358505817">
      <w:bodyDiv w:val="1"/>
      <w:marLeft w:val="0"/>
      <w:marRight w:val="0"/>
      <w:marTop w:val="0"/>
      <w:marBottom w:val="0"/>
      <w:divBdr>
        <w:top w:val="none" w:sz="0" w:space="0" w:color="auto"/>
        <w:left w:val="none" w:sz="0" w:space="0" w:color="auto"/>
        <w:bottom w:val="none" w:sz="0" w:space="0" w:color="auto"/>
        <w:right w:val="none" w:sz="0" w:space="0" w:color="auto"/>
      </w:divBdr>
    </w:div>
    <w:div w:id="359934233">
      <w:bodyDiv w:val="1"/>
      <w:marLeft w:val="0"/>
      <w:marRight w:val="0"/>
      <w:marTop w:val="0"/>
      <w:marBottom w:val="0"/>
      <w:divBdr>
        <w:top w:val="none" w:sz="0" w:space="0" w:color="auto"/>
        <w:left w:val="none" w:sz="0" w:space="0" w:color="auto"/>
        <w:bottom w:val="none" w:sz="0" w:space="0" w:color="auto"/>
        <w:right w:val="none" w:sz="0" w:space="0" w:color="auto"/>
      </w:divBdr>
    </w:div>
    <w:div w:id="364605011">
      <w:bodyDiv w:val="1"/>
      <w:marLeft w:val="0"/>
      <w:marRight w:val="0"/>
      <w:marTop w:val="0"/>
      <w:marBottom w:val="0"/>
      <w:divBdr>
        <w:top w:val="none" w:sz="0" w:space="0" w:color="auto"/>
        <w:left w:val="none" w:sz="0" w:space="0" w:color="auto"/>
        <w:bottom w:val="none" w:sz="0" w:space="0" w:color="auto"/>
        <w:right w:val="none" w:sz="0" w:space="0" w:color="auto"/>
      </w:divBdr>
    </w:div>
    <w:div w:id="367415311">
      <w:bodyDiv w:val="1"/>
      <w:marLeft w:val="0"/>
      <w:marRight w:val="0"/>
      <w:marTop w:val="0"/>
      <w:marBottom w:val="0"/>
      <w:divBdr>
        <w:top w:val="none" w:sz="0" w:space="0" w:color="auto"/>
        <w:left w:val="none" w:sz="0" w:space="0" w:color="auto"/>
        <w:bottom w:val="none" w:sz="0" w:space="0" w:color="auto"/>
        <w:right w:val="none" w:sz="0" w:space="0" w:color="auto"/>
      </w:divBdr>
    </w:div>
    <w:div w:id="372774738">
      <w:bodyDiv w:val="1"/>
      <w:marLeft w:val="0"/>
      <w:marRight w:val="0"/>
      <w:marTop w:val="0"/>
      <w:marBottom w:val="0"/>
      <w:divBdr>
        <w:top w:val="none" w:sz="0" w:space="0" w:color="auto"/>
        <w:left w:val="none" w:sz="0" w:space="0" w:color="auto"/>
        <w:bottom w:val="none" w:sz="0" w:space="0" w:color="auto"/>
        <w:right w:val="none" w:sz="0" w:space="0" w:color="auto"/>
      </w:divBdr>
    </w:div>
    <w:div w:id="378088222">
      <w:bodyDiv w:val="1"/>
      <w:marLeft w:val="0"/>
      <w:marRight w:val="0"/>
      <w:marTop w:val="0"/>
      <w:marBottom w:val="0"/>
      <w:divBdr>
        <w:top w:val="none" w:sz="0" w:space="0" w:color="auto"/>
        <w:left w:val="none" w:sz="0" w:space="0" w:color="auto"/>
        <w:bottom w:val="none" w:sz="0" w:space="0" w:color="auto"/>
        <w:right w:val="none" w:sz="0" w:space="0" w:color="auto"/>
      </w:divBdr>
    </w:div>
    <w:div w:id="380712165">
      <w:bodyDiv w:val="1"/>
      <w:marLeft w:val="0"/>
      <w:marRight w:val="0"/>
      <w:marTop w:val="0"/>
      <w:marBottom w:val="0"/>
      <w:divBdr>
        <w:top w:val="none" w:sz="0" w:space="0" w:color="auto"/>
        <w:left w:val="none" w:sz="0" w:space="0" w:color="auto"/>
        <w:bottom w:val="none" w:sz="0" w:space="0" w:color="auto"/>
        <w:right w:val="none" w:sz="0" w:space="0" w:color="auto"/>
      </w:divBdr>
    </w:div>
    <w:div w:id="392046452">
      <w:bodyDiv w:val="1"/>
      <w:marLeft w:val="0"/>
      <w:marRight w:val="0"/>
      <w:marTop w:val="0"/>
      <w:marBottom w:val="0"/>
      <w:divBdr>
        <w:top w:val="none" w:sz="0" w:space="0" w:color="auto"/>
        <w:left w:val="none" w:sz="0" w:space="0" w:color="auto"/>
        <w:bottom w:val="none" w:sz="0" w:space="0" w:color="auto"/>
        <w:right w:val="none" w:sz="0" w:space="0" w:color="auto"/>
      </w:divBdr>
    </w:div>
    <w:div w:id="399402222">
      <w:bodyDiv w:val="1"/>
      <w:marLeft w:val="0"/>
      <w:marRight w:val="0"/>
      <w:marTop w:val="0"/>
      <w:marBottom w:val="0"/>
      <w:divBdr>
        <w:top w:val="none" w:sz="0" w:space="0" w:color="auto"/>
        <w:left w:val="none" w:sz="0" w:space="0" w:color="auto"/>
        <w:bottom w:val="none" w:sz="0" w:space="0" w:color="auto"/>
        <w:right w:val="none" w:sz="0" w:space="0" w:color="auto"/>
      </w:divBdr>
    </w:div>
    <w:div w:id="425351860">
      <w:bodyDiv w:val="1"/>
      <w:marLeft w:val="0"/>
      <w:marRight w:val="0"/>
      <w:marTop w:val="0"/>
      <w:marBottom w:val="0"/>
      <w:divBdr>
        <w:top w:val="none" w:sz="0" w:space="0" w:color="auto"/>
        <w:left w:val="none" w:sz="0" w:space="0" w:color="auto"/>
        <w:bottom w:val="none" w:sz="0" w:space="0" w:color="auto"/>
        <w:right w:val="none" w:sz="0" w:space="0" w:color="auto"/>
      </w:divBdr>
    </w:div>
    <w:div w:id="447310358">
      <w:bodyDiv w:val="1"/>
      <w:marLeft w:val="0"/>
      <w:marRight w:val="0"/>
      <w:marTop w:val="0"/>
      <w:marBottom w:val="0"/>
      <w:divBdr>
        <w:top w:val="none" w:sz="0" w:space="0" w:color="auto"/>
        <w:left w:val="none" w:sz="0" w:space="0" w:color="auto"/>
        <w:bottom w:val="none" w:sz="0" w:space="0" w:color="auto"/>
        <w:right w:val="none" w:sz="0" w:space="0" w:color="auto"/>
      </w:divBdr>
    </w:div>
    <w:div w:id="455148482">
      <w:bodyDiv w:val="1"/>
      <w:marLeft w:val="0"/>
      <w:marRight w:val="0"/>
      <w:marTop w:val="0"/>
      <w:marBottom w:val="0"/>
      <w:divBdr>
        <w:top w:val="none" w:sz="0" w:space="0" w:color="auto"/>
        <w:left w:val="none" w:sz="0" w:space="0" w:color="auto"/>
        <w:bottom w:val="none" w:sz="0" w:space="0" w:color="auto"/>
        <w:right w:val="none" w:sz="0" w:space="0" w:color="auto"/>
      </w:divBdr>
    </w:div>
    <w:div w:id="468516903">
      <w:bodyDiv w:val="1"/>
      <w:marLeft w:val="0"/>
      <w:marRight w:val="0"/>
      <w:marTop w:val="0"/>
      <w:marBottom w:val="0"/>
      <w:divBdr>
        <w:top w:val="none" w:sz="0" w:space="0" w:color="auto"/>
        <w:left w:val="none" w:sz="0" w:space="0" w:color="auto"/>
        <w:bottom w:val="none" w:sz="0" w:space="0" w:color="auto"/>
        <w:right w:val="none" w:sz="0" w:space="0" w:color="auto"/>
      </w:divBdr>
      <w:divsChild>
        <w:div w:id="605580550">
          <w:marLeft w:val="0"/>
          <w:marRight w:val="0"/>
          <w:marTop w:val="0"/>
          <w:marBottom w:val="0"/>
          <w:divBdr>
            <w:top w:val="none" w:sz="0" w:space="0" w:color="auto"/>
            <w:left w:val="none" w:sz="0" w:space="0" w:color="auto"/>
            <w:bottom w:val="none" w:sz="0" w:space="0" w:color="auto"/>
            <w:right w:val="none" w:sz="0" w:space="0" w:color="auto"/>
          </w:divBdr>
          <w:divsChild>
            <w:div w:id="1045103750">
              <w:marLeft w:val="0"/>
              <w:marRight w:val="0"/>
              <w:marTop w:val="0"/>
              <w:marBottom w:val="0"/>
              <w:divBdr>
                <w:top w:val="none" w:sz="0" w:space="0" w:color="auto"/>
                <w:left w:val="none" w:sz="0" w:space="0" w:color="auto"/>
                <w:bottom w:val="none" w:sz="0" w:space="0" w:color="auto"/>
                <w:right w:val="none" w:sz="0" w:space="0" w:color="auto"/>
              </w:divBdr>
              <w:divsChild>
                <w:div w:id="1969357262">
                  <w:marLeft w:val="0"/>
                  <w:marRight w:val="0"/>
                  <w:marTop w:val="150"/>
                  <w:marBottom w:val="150"/>
                  <w:divBdr>
                    <w:top w:val="none" w:sz="0" w:space="0" w:color="auto"/>
                    <w:left w:val="none" w:sz="0" w:space="0" w:color="auto"/>
                    <w:bottom w:val="none" w:sz="0" w:space="0" w:color="auto"/>
                    <w:right w:val="none" w:sz="0" w:space="0" w:color="auto"/>
                  </w:divBdr>
                  <w:divsChild>
                    <w:div w:id="421535163">
                      <w:marLeft w:val="0"/>
                      <w:marRight w:val="0"/>
                      <w:marTop w:val="0"/>
                      <w:marBottom w:val="0"/>
                      <w:divBdr>
                        <w:top w:val="none" w:sz="0" w:space="0" w:color="auto"/>
                        <w:left w:val="none" w:sz="0" w:space="0" w:color="auto"/>
                        <w:bottom w:val="none" w:sz="0" w:space="0" w:color="auto"/>
                        <w:right w:val="none" w:sz="0" w:space="0" w:color="auto"/>
                      </w:divBdr>
                      <w:divsChild>
                        <w:div w:id="853374361">
                          <w:marLeft w:val="240"/>
                          <w:marRight w:val="0"/>
                          <w:marTop w:val="0"/>
                          <w:marBottom w:val="0"/>
                          <w:divBdr>
                            <w:top w:val="none" w:sz="0" w:space="0" w:color="auto"/>
                            <w:left w:val="none" w:sz="0" w:space="0" w:color="auto"/>
                            <w:bottom w:val="none" w:sz="0" w:space="0" w:color="auto"/>
                            <w:right w:val="none" w:sz="0" w:space="0" w:color="auto"/>
                          </w:divBdr>
                        </w:div>
                      </w:divsChild>
                    </w:div>
                    <w:div w:id="1750420375">
                      <w:marLeft w:val="0"/>
                      <w:marRight w:val="0"/>
                      <w:marTop w:val="0"/>
                      <w:marBottom w:val="0"/>
                      <w:divBdr>
                        <w:top w:val="none" w:sz="0" w:space="0" w:color="auto"/>
                        <w:left w:val="none" w:sz="0" w:space="0" w:color="auto"/>
                        <w:bottom w:val="none" w:sz="0" w:space="0" w:color="auto"/>
                        <w:right w:val="none" w:sz="0" w:space="0" w:color="auto"/>
                      </w:divBdr>
                      <w:divsChild>
                        <w:div w:id="323976063">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92574841">
      <w:bodyDiv w:val="1"/>
      <w:marLeft w:val="0"/>
      <w:marRight w:val="0"/>
      <w:marTop w:val="0"/>
      <w:marBottom w:val="0"/>
      <w:divBdr>
        <w:top w:val="none" w:sz="0" w:space="0" w:color="auto"/>
        <w:left w:val="none" w:sz="0" w:space="0" w:color="auto"/>
        <w:bottom w:val="none" w:sz="0" w:space="0" w:color="auto"/>
        <w:right w:val="none" w:sz="0" w:space="0" w:color="auto"/>
      </w:divBdr>
    </w:div>
    <w:div w:id="499466724">
      <w:bodyDiv w:val="1"/>
      <w:marLeft w:val="0"/>
      <w:marRight w:val="0"/>
      <w:marTop w:val="0"/>
      <w:marBottom w:val="0"/>
      <w:divBdr>
        <w:top w:val="none" w:sz="0" w:space="0" w:color="auto"/>
        <w:left w:val="none" w:sz="0" w:space="0" w:color="auto"/>
        <w:bottom w:val="none" w:sz="0" w:space="0" w:color="auto"/>
        <w:right w:val="none" w:sz="0" w:space="0" w:color="auto"/>
      </w:divBdr>
    </w:div>
    <w:div w:id="510797488">
      <w:bodyDiv w:val="1"/>
      <w:marLeft w:val="0"/>
      <w:marRight w:val="0"/>
      <w:marTop w:val="0"/>
      <w:marBottom w:val="0"/>
      <w:divBdr>
        <w:top w:val="none" w:sz="0" w:space="0" w:color="auto"/>
        <w:left w:val="none" w:sz="0" w:space="0" w:color="auto"/>
        <w:bottom w:val="none" w:sz="0" w:space="0" w:color="auto"/>
        <w:right w:val="none" w:sz="0" w:space="0" w:color="auto"/>
      </w:divBdr>
    </w:div>
    <w:div w:id="520320293">
      <w:bodyDiv w:val="1"/>
      <w:marLeft w:val="0"/>
      <w:marRight w:val="0"/>
      <w:marTop w:val="0"/>
      <w:marBottom w:val="0"/>
      <w:divBdr>
        <w:top w:val="none" w:sz="0" w:space="0" w:color="auto"/>
        <w:left w:val="none" w:sz="0" w:space="0" w:color="auto"/>
        <w:bottom w:val="none" w:sz="0" w:space="0" w:color="auto"/>
        <w:right w:val="none" w:sz="0" w:space="0" w:color="auto"/>
      </w:divBdr>
    </w:div>
    <w:div w:id="543949794">
      <w:bodyDiv w:val="1"/>
      <w:marLeft w:val="0"/>
      <w:marRight w:val="0"/>
      <w:marTop w:val="0"/>
      <w:marBottom w:val="0"/>
      <w:divBdr>
        <w:top w:val="none" w:sz="0" w:space="0" w:color="auto"/>
        <w:left w:val="none" w:sz="0" w:space="0" w:color="auto"/>
        <w:bottom w:val="none" w:sz="0" w:space="0" w:color="auto"/>
        <w:right w:val="none" w:sz="0" w:space="0" w:color="auto"/>
      </w:divBdr>
    </w:div>
    <w:div w:id="558899073">
      <w:bodyDiv w:val="1"/>
      <w:marLeft w:val="0"/>
      <w:marRight w:val="0"/>
      <w:marTop w:val="0"/>
      <w:marBottom w:val="0"/>
      <w:divBdr>
        <w:top w:val="none" w:sz="0" w:space="0" w:color="auto"/>
        <w:left w:val="none" w:sz="0" w:space="0" w:color="auto"/>
        <w:bottom w:val="none" w:sz="0" w:space="0" w:color="auto"/>
        <w:right w:val="none" w:sz="0" w:space="0" w:color="auto"/>
      </w:divBdr>
    </w:div>
    <w:div w:id="560168031">
      <w:bodyDiv w:val="1"/>
      <w:marLeft w:val="0"/>
      <w:marRight w:val="0"/>
      <w:marTop w:val="0"/>
      <w:marBottom w:val="0"/>
      <w:divBdr>
        <w:top w:val="none" w:sz="0" w:space="0" w:color="auto"/>
        <w:left w:val="none" w:sz="0" w:space="0" w:color="auto"/>
        <w:bottom w:val="none" w:sz="0" w:space="0" w:color="auto"/>
        <w:right w:val="none" w:sz="0" w:space="0" w:color="auto"/>
      </w:divBdr>
    </w:div>
    <w:div w:id="566765677">
      <w:bodyDiv w:val="1"/>
      <w:marLeft w:val="0"/>
      <w:marRight w:val="0"/>
      <w:marTop w:val="0"/>
      <w:marBottom w:val="0"/>
      <w:divBdr>
        <w:top w:val="none" w:sz="0" w:space="0" w:color="auto"/>
        <w:left w:val="none" w:sz="0" w:space="0" w:color="auto"/>
        <w:bottom w:val="none" w:sz="0" w:space="0" w:color="auto"/>
        <w:right w:val="none" w:sz="0" w:space="0" w:color="auto"/>
      </w:divBdr>
    </w:div>
    <w:div w:id="572545751">
      <w:bodyDiv w:val="1"/>
      <w:marLeft w:val="0"/>
      <w:marRight w:val="0"/>
      <w:marTop w:val="0"/>
      <w:marBottom w:val="0"/>
      <w:divBdr>
        <w:top w:val="none" w:sz="0" w:space="0" w:color="auto"/>
        <w:left w:val="none" w:sz="0" w:space="0" w:color="auto"/>
        <w:bottom w:val="none" w:sz="0" w:space="0" w:color="auto"/>
        <w:right w:val="none" w:sz="0" w:space="0" w:color="auto"/>
      </w:divBdr>
    </w:div>
    <w:div w:id="576089643">
      <w:bodyDiv w:val="1"/>
      <w:marLeft w:val="0"/>
      <w:marRight w:val="0"/>
      <w:marTop w:val="0"/>
      <w:marBottom w:val="0"/>
      <w:divBdr>
        <w:top w:val="none" w:sz="0" w:space="0" w:color="auto"/>
        <w:left w:val="none" w:sz="0" w:space="0" w:color="auto"/>
        <w:bottom w:val="none" w:sz="0" w:space="0" w:color="auto"/>
        <w:right w:val="none" w:sz="0" w:space="0" w:color="auto"/>
      </w:divBdr>
    </w:div>
    <w:div w:id="582691624">
      <w:bodyDiv w:val="1"/>
      <w:marLeft w:val="0"/>
      <w:marRight w:val="0"/>
      <w:marTop w:val="0"/>
      <w:marBottom w:val="0"/>
      <w:divBdr>
        <w:top w:val="none" w:sz="0" w:space="0" w:color="auto"/>
        <w:left w:val="none" w:sz="0" w:space="0" w:color="auto"/>
        <w:bottom w:val="none" w:sz="0" w:space="0" w:color="auto"/>
        <w:right w:val="none" w:sz="0" w:space="0" w:color="auto"/>
      </w:divBdr>
    </w:div>
    <w:div w:id="603655443">
      <w:bodyDiv w:val="1"/>
      <w:marLeft w:val="0"/>
      <w:marRight w:val="0"/>
      <w:marTop w:val="0"/>
      <w:marBottom w:val="0"/>
      <w:divBdr>
        <w:top w:val="none" w:sz="0" w:space="0" w:color="auto"/>
        <w:left w:val="none" w:sz="0" w:space="0" w:color="auto"/>
        <w:bottom w:val="none" w:sz="0" w:space="0" w:color="auto"/>
        <w:right w:val="none" w:sz="0" w:space="0" w:color="auto"/>
      </w:divBdr>
    </w:div>
    <w:div w:id="620839229">
      <w:bodyDiv w:val="1"/>
      <w:marLeft w:val="0"/>
      <w:marRight w:val="0"/>
      <w:marTop w:val="0"/>
      <w:marBottom w:val="0"/>
      <w:divBdr>
        <w:top w:val="none" w:sz="0" w:space="0" w:color="auto"/>
        <w:left w:val="none" w:sz="0" w:space="0" w:color="auto"/>
        <w:bottom w:val="none" w:sz="0" w:space="0" w:color="auto"/>
        <w:right w:val="none" w:sz="0" w:space="0" w:color="auto"/>
      </w:divBdr>
    </w:div>
    <w:div w:id="647587222">
      <w:bodyDiv w:val="1"/>
      <w:marLeft w:val="0"/>
      <w:marRight w:val="0"/>
      <w:marTop w:val="0"/>
      <w:marBottom w:val="0"/>
      <w:divBdr>
        <w:top w:val="none" w:sz="0" w:space="0" w:color="auto"/>
        <w:left w:val="none" w:sz="0" w:space="0" w:color="auto"/>
        <w:bottom w:val="none" w:sz="0" w:space="0" w:color="auto"/>
        <w:right w:val="none" w:sz="0" w:space="0" w:color="auto"/>
      </w:divBdr>
    </w:div>
    <w:div w:id="686054480">
      <w:bodyDiv w:val="1"/>
      <w:marLeft w:val="0"/>
      <w:marRight w:val="0"/>
      <w:marTop w:val="0"/>
      <w:marBottom w:val="0"/>
      <w:divBdr>
        <w:top w:val="none" w:sz="0" w:space="0" w:color="auto"/>
        <w:left w:val="none" w:sz="0" w:space="0" w:color="auto"/>
        <w:bottom w:val="none" w:sz="0" w:space="0" w:color="auto"/>
        <w:right w:val="none" w:sz="0" w:space="0" w:color="auto"/>
      </w:divBdr>
    </w:div>
    <w:div w:id="694692007">
      <w:bodyDiv w:val="1"/>
      <w:marLeft w:val="0"/>
      <w:marRight w:val="0"/>
      <w:marTop w:val="0"/>
      <w:marBottom w:val="0"/>
      <w:divBdr>
        <w:top w:val="none" w:sz="0" w:space="0" w:color="auto"/>
        <w:left w:val="none" w:sz="0" w:space="0" w:color="auto"/>
        <w:bottom w:val="none" w:sz="0" w:space="0" w:color="auto"/>
        <w:right w:val="none" w:sz="0" w:space="0" w:color="auto"/>
      </w:divBdr>
    </w:div>
    <w:div w:id="697390737">
      <w:bodyDiv w:val="1"/>
      <w:marLeft w:val="0"/>
      <w:marRight w:val="0"/>
      <w:marTop w:val="0"/>
      <w:marBottom w:val="0"/>
      <w:divBdr>
        <w:top w:val="none" w:sz="0" w:space="0" w:color="auto"/>
        <w:left w:val="none" w:sz="0" w:space="0" w:color="auto"/>
        <w:bottom w:val="none" w:sz="0" w:space="0" w:color="auto"/>
        <w:right w:val="none" w:sz="0" w:space="0" w:color="auto"/>
      </w:divBdr>
    </w:div>
    <w:div w:id="739328407">
      <w:bodyDiv w:val="1"/>
      <w:marLeft w:val="0"/>
      <w:marRight w:val="0"/>
      <w:marTop w:val="0"/>
      <w:marBottom w:val="0"/>
      <w:divBdr>
        <w:top w:val="none" w:sz="0" w:space="0" w:color="auto"/>
        <w:left w:val="none" w:sz="0" w:space="0" w:color="auto"/>
        <w:bottom w:val="none" w:sz="0" w:space="0" w:color="auto"/>
        <w:right w:val="none" w:sz="0" w:space="0" w:color="auto"/>
      </w:divBdr>
    </w:div>
    <w:div w:id="744883428">
      <w:bodyDiv w:val="1"/>
      <w:marLeft w:val="0"/>
      <w:marRight w:val="0"/>
      <w:marTop w:val="0"/>
      <w:marBottom w:val="0"/>
      <w:divBdr>
        <w:top w:val="none" w:sz="0" w:space="0" w:color="auto"/>
        <w:left w:val="none" w:sz="0" w:space="0" w:color="auto"/>
        <w:bottom w:val="none" w:sz="0" w:space="0" w:color="auto"/>
        <w:right w:val="none" w:sz="0" w:space="0" w:color="auto"/>
      </w:divBdr>
    </w:div>
    <w:div w:id="745416431">
      <w:bodyDiv w:val="1"/>
      <w:marLeft w:val="0"/>
      <w:marRight w:val="0"/>
      <w:marTop w:val="0"/>
      <w:marBottom w:val="0"/>
      <w:divBdr>
        <w:top w:val="none" w:sz="0" w:space="0" w:color="auto"/>
        <w:left w:val="none" w:sz="0" w:space="0" w:color="auto"/>
        <w:bottom w:val="none" w:sz="0" w:space="0" w:color="auto"/>
        <w:right w:val="none" w:sz="0" w:space="0" w:color="auto"/>
      </w:divBdr>
    </w:div>
    <w:div w:id="768353987">
      <w:bodyDiv w:val="1"/>
      <w:marLeft w:val="0"/>
      <w:marRight w:val="0"/>
      <w:marTop w:val="0"/>
      <w:marBottom w:val="0"/>
      <w:divBdr>
        <w:top w:val="none" w:sz="0" w:space="0" w:color="auto"/>
        <w:left w:val="none" w:sz="0" w:space="0" w:color="auto"/>
        <w:bottom w:val="none" w:sz="0" w:space="0" w:color="auto"/>
        <w:right w:val="none" w:sz="0" w:space="0" w:color="auto"/>
      </w:divBdr>
      <w:divsChild>
        <w:div w:id="1581870856">
          <w:marLeft w:val="0"/>
          <w:marRight w:val="0"/>
          <w:marTop w:val="0"/>
          <w:marBottom w:val="0"/>
          <w:divBdr>
            <w:top w:val="none" w:sz="0" w:space="0" w:color="auto"/>
            <w:left w:val="none" w:sz="0" w:space="0" w:color="auto"/>
            <w:bottom w:val="none" w:sz="0" w:space="0" w:color="auto"/>
            <w:right w:val="none" w:sz="0" w:space="0" w:color="auto"/>
          </w:divBdr>
          <w:divsChild>
            <w:div w:id="1895501334">
              <w:marLeft w:val="0"/>
              <w:marRight w:val="0"/>
              <w:marTop w:val="0"/>
              <w:marBottom w:val="0"/>
              <w:divBdr>
                <w:top w:val="none" w:sz="0" w:space="0" w:color="auto"/>
                <w:left w:val="none" w:sz="0" w:space="0" w:color="auto"/>
                <w:bottom w:val="none" w:sz="0" w:space="0" w:color="auto"/>
                <w:right w:val="none" w:sz="0" w:space="0" w:color="auto"/>
              </w:divBdr>
              <w:divsChild>
                <w:div w:id="582909734">
                  <w:marLeft w:val="0"/>
                  <w:marRight w:val="0"/>
                  <w:marTop w:val="150"/>
                  <w:marBottom w:val="150"/>
                  <w:divBdr>
                    <w:top w:val="none" w:sz="0" w:space="0" w:color="auto"/>
                    <w:left w:val="none" w:sz="0" w:space="0" w:color="auto"/>
                    <w:bottom w:val="none" w:sz="0" w:space="0" w:color="auto"/>
                    <w:right w:val="none" w:sz="0" w:space="0" w:color="auto"/>
                  </w:divBdr>
                  <w:divsChild>
                    <w:div w:id="852841693">
                      <w:marLeft w:val="0"/>
                      <w:marRight w:val="0"/>
                      <w:marTop w:val="0"/>
                      <w:marBottom w:val="0"/>
                      <w:divBdr>
                        <w:top w:val="none" w:sz="0" w:space="0" w:color="auto"/>
                        <w:left w:val="none" w:sz="0" w:space="0" w:color="auto"/>
                        <w:bottom w:val="none" w:sz="0" w:space="0" w:color="auto"/>
                        <w:right w:val="none" w:sz="0" w:space="0" w:color="auto"/>
                      </w:divBdr>
                      <w:divsChild>
                        <w:div w:id="1340816253">
                          <w:marLeft w:val="240"/>
                          <w:marRight w:val="0"/>
                          <w:marTop w:val="0"/>
                          <w:marBottom w:val="0"/>
                          <w:divBdr>
                            <w:top w:val="none" w:sz="0" w:space="0" w:color="auto"/>
                            <w:left w:val="none" w:sz="0" w:space="0" w:color="auto"/>
                            <w:bottom w:val="none" w:sz="0" w:space="0" w:color="auto"/>
                            <w:right w:val="none" w:sz="0" w:space="0" w:color="auto"/>
                          </w:divBdr>
                        </w:div>
                      </w:divsChild>
                    </w:div>
                    <w:div w:id="957220829">
                      <w:marLeft w:val="0"/>
                      <w:marRight w:val="0"/>
                      <w:marTop w:val="0"/>
                      <w:marBottom w:val="0"/>
                      <w:divBdr>
                        <w:top w:val="none" w:sz="0" w:space="0" w:color="auto"/>
                        <w:left w:val="none" w:sz="0" w:space="0" w:color="auto"/>
                        <w:bottom w:val="none" w:sz="0" w:space="0" w:color="auto"/>
                        <w:right w:val="none" w:sz="0" w:space="0" w:color="auto"/>
                      </w:divBdr>
                      <w:divsChild>
                        <w:div w:id="945580951">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78794008">
      <w:bodyDiv w:val="1"/>
      <w:marLeft w:val="0"/>
      <w:marRight w:val="0"/>
      <w:marTop w:val="0"/>
      <w:marBottom w:val="0"/>
      <w:divBdr>
        <w:top w:val="none" w:sz="0" w:space="0" w:color="auto"/>
        <w:left w:val="none" w:sz="0" w:space="0" w:color="auto"/>
        <w:bottom w:val="none" w:sz="0" w:space="0" w:color="auto"/>
        <w:right w:val="none" w:sz="0" w:space="0" w:color="auto"/>
      </w:divBdr>
    </w:div>
    <w:div w:id="789133134">
      <w:bodyDiv w:val="1"/>
      <w:marLeft w:val="0"/>
      <w:marRight w:val="0"/>
      <w:marTop w:val="0"/>
      <w:marBottom w:val="0"/>
      <w:divBdr>
        <w:top w:val="none" w:sz="0" w:space="0" w:color="auto"/>
        <w:left w:val="none" w:sz="0" w:space="0" w:color="auto"/>
        <w:bottom w:val="none" w:sz="0" w:space="0" w:color="auto"/>
        <w:right w:val="none" w:sz="0" w:space="0" w:color="auto"/>
      </w:divBdr>
    </w:div>
    <w:div w:id="789200646">
      <w:bodyDiv w:val="1"/>
      <w:marLeft w:val="0"/>
      <w:marRight w:val="0"/>
      <w:marTop w:val="0"/>
      <w:marBottom w:val="0"/>
      <w:divBdr>
        <w:top w:val="none" w:sz="0" w:space="0" w:color="auto"/>
        <w:left w:val="none" w:sz="0" w:space="0" w:color="auto"/>
        <w:bottom w:val="none" w:sz="0" w:space="0" w:color="auto"/>
        <w:right w:val="none" w:sz="0" w:space="0" w:color="auto"/>
      </w:divBdr>
    </w:div>
    <w:div w:id="791478519">
      <w:bodyDiv w:val="1"/>
      <w:marLeft w:val="0"/>
      <w:marRight w:val="0"/>
      <w:marTop w:val="0"/>
      <w:marBottom w:val="0"/>
      <w:divBdr>
        <w:top w:val="none" w:sz="0" w:space="0" w:color="auto"/>
        <w:left w:val="none" w:sz="0" w:space="0" w:color="auto"/>
        <w:bottom w:val="none" w:sz="0" w:space="0" w:color="auto"/>
        <w:right w:val="none" w:sz="0" w:space="0" w:color="auto"/>
      </w:divBdr>
    </w:div>
    <w:div w:id="803936204">
      <w:bodyDiv w:val="1"/>
      <w:marLeft w:val="0"/>
      <w:marRight w:val="0"/>
      <w:marTop w:val="0"/>
      <w:marBottom w:val="0"/>
      <w:divBdr>
        <w:top w:val="none" w:sz="0" w:space="0" w:color="auto"/>
        <w:left w:val="none" w:sz="0" w:space="0" w:color="auto"/>
        <w:bottom w:val="none" w:sz="0" w:space="0" w:color="auto"/>
        <w:right w:val="none" w:sz="0" w:space="0" w:color="auto"/>
      </w:divBdr>
    </w:div>
    <w:div w:id="839388996">
      <w:bodyDiv w:val="1"/>
      <w:marLeft w:val="0"/>
      <w:marRight w:val="0"/>
      <w:marTop w:val="0"/>
      <w:marBottom w:val="0"/>
      <w:divBdr>
        <w:top w:val="none" w:sz="0" w:space="0" w:color="auto"/>
        <w:left w:val="none" w:sz="0" w:space="0" w:color="auto"/>
        <w:bottom w:val="none" w:sz="0" w:space="0" w:color="auto"/>
        <w:right w:val="none" w:sz="0" w:space="0" w:color="auto"/>
      </w:divBdr>
    </w:div>
    <w:div w:id="854074175">
      <w:bodyDiv w:val="1"/>
      <w:marLeft w:val="0"/>
      <w:marRight w:val="0"/>
      <w:marTop w:val="0"/>
      <w:marBottom w:val="0"/>
      <w:divBdr>
        <w:top w:val="none" w:sz="0" w:space="0" w:color="auto"/>
        <w:left w:val="none" w:sz="0" w:space="0" w:color="auto"/>
        <w:bottom w:val="none" w:sz="0" w:space="0" w:color="auto"/>
        <w:right w:val="none" w:sz="0" w:space="0" w:color="auto"/>
      </w:divBdr>
    </w:div>
    <w:div w:id="1001591894">
      <w:bodyDiv w:val="1"/>
      <w:marLeft w:val="0"/>
      <w:marRight w:val="0"/>
      <w:marTop w:val="0"/>
      <w:marBottom w:val="0"/>
      <w:divBdr>
        <w:top w:val="none" w:sz="0" w:space="0" w:color="auto"/>
        <w:left w:val="none" w:sz="0" w:space="0" w:color="auto"/>
        <w:bottom w:val="none" w:sz="0" w:space="0" w:color="auto"/>
        <w:right w:val="none" w:sz="0" w:space="0" w:color="auto"/>
      </w:divBdr>
    </w:div>
    <w:div w:id="1006597363">
      <w:bodyDiv w:val="1"/>
      <w:marLeft w:val="0"/>
      <w:marRight w:val="0"/>
      <w:marTop w:val="0"/>
      <w:marBottom w:val="0"/>
      <w:divBdr>
        <w:top w:val="none" w:sz="0" w:space="0" w:color="auto"/>
        <w:left w:val="none" w:sz="0" w:space="0" w:color="auto"/>
        <w:bottom w:val="none" w:sz="0" w:space="0" w:color="auto"/>
        <w:right w:val="none" w:sz="0" w:space="0" w:color="auto"/>
      </w:divBdr>
    </w:div>
    <w:div w:id="1015812572">
      <w:bodyDiv w:val="1"/>
      <w:marLeft w:val="0"/>
      <w:marRight w:val="0"/>
      <w:marTop w:val="0"/>
      <w:marBottom w:val="0"/>
      <w:divBdr>
        <w:top w:val="none" w:sz="0" w:space="0" w:color="auto"/>
        <w:left w:val="none" w:sz="0" w:space="0" w:color="auto"/>
        <w:bottom w:val="none" w:sz="0" w:space="0" w:color="auto"/>
        <w:right w:val="none" w:sz="0" w:space="0" w:color="auto"/>
      </w:divBdr>
    </w:div>
    <w:div w:id="1025255480">
      <w:bodyDiv w:val="1"/>
      <w:marLeft w:val="0"/>
      <w:marRight w:val="0"/>
      <w:marTop w:val="0"/>
      <w:marBottom w:val="0"/>
      <w:divBdr>
        <w:top w:val="none" w:sz="0" w:space="0" w:color="auto"/>
        <w:left w:val="none" w:sz="0" w:space="0" w:color="auto"/>
        <w:bottom w:val="none" w:sz="0" w:space="0" w:color="auto"/>
        <w:right w:val="none" w:sz="0" w:space="0" w:color="auto"/>
      </w:divBdr>
    </w:div>
    <w:div w:id="1036085372">
      <w:bodyDiv w:val="1"/>
      <w:marLeft w:val="0"/>
      <w:marRight w:val="0"/>
      <w:marTop w:val="0"/>
      <w:marBottom w:val="0"/>
      <w:divBdr>
        <w:top w:val="none" w:sz="0" w:space="0" w:color="auto"/>
        <w:left w:val="none" w:sz="0" w:space="0" w:color="auto"/>
        <w:bottom w:val="none" w:sz="0" w:space="0" w:color="auto"/>
        <w:right w:val="none" w:sz="0" w:space="0" w:color="auto"/>
      </w:divBdr>
      <w:divsChild>
        <w:div w:id="214858832">
          <w:marLeft w:val="0"/>
          <w:marRight w:val="0"/>
          <w:marTop w:val="0"/>
          <w:marBottom w:val="0"/>
          <w:divBdr>
            <w:top w:val="none" w:sz="0" w:space="0" w:color="auto"/>
            <w:left w:val="none" w:sz="0" w:space="0" w:color="auto"/>
            <w:bottom w:val="none" w:sz="0" w:space="0" w:color="auto"/>
            <w:right w:val="none" w:sz="0" w:space="0" w:color="auto"/>
          </w:divBdr>
          <w:divsChild>
            <w:div w:id="2117289549">
              <w:marLeft w:val="0"/>
              <w:marRight w:val="0"/>
              <w:marTop w:val="0"/>
              <w:marBottom w:val="0"/>
              <w:divBdr>
                <w:top w:val="none" w:sz="0" w:space="0" w:color="auto"/>
                <w:left w:val="none" w:sz="0" w:space="0" w:color="auto"/>
                <w:bottom w:val="none" w:sz="0" w:space="0" w:color="auto"/>
                <w:right w:val="none" w:sz="0" w:space="0" w:color="auto"/>
              </w:divBdr>
              <w:divsChild>
                <w:div w:id="313219238">
                  <w:marLeft w:val="0"/>
                  <w:marRight w:val="0"/>
                  <w:marTop w:val="150"/>
                  <w:marBottom w:val="150"/>
                  <w:divBdr>
                    <w:top w:val="none" w:sz="0" w:space="0" w:color="auto"/>
                    <w:left w:val="none" w:sz="0" w:space="0" w:color="auto"/>
                    <w:bottom w:val="none" w:sz="0" w:space="0" w:color="auto"/>
                    <w:right w:val="none" w:sz="0" w:space="0" w:color="auto"/>
                  </w:divBdr>
                  <w:divsChild>
                    <w:div w:id="327752842">
                      <w:marLeft w:val="0"/>
                      <w:marRight w:val="0"/>
                      <w:marTop w:val="0"/>
                      <w:marBottom w:val="0"/>
                      <w:divBdr>
                        <w:top w:val="none" w:sz="0" w:space="0" w:color="auto"/>
                        <w:left w:val="none" w:sz="0" w:space="0" w:color="auto"/>
                        <w:bottom w:val="none" w:sz="0" w:space="0" w:color="auto"/>
                        <w:right w:val="none" w:sz="0" w:space="0" w:color="auto"/>
                      </w:divBdr>
                      <w:divsChild>
                        <w:div w:id="988099228">
                          <w:marLeft w:val="240"/>
                          <w:marRight w:val="0"/>
                          <w:marTop w:val="0"/>
                          <w:marBottom w:val="0"/>
                          <w:divBdr>
                            <w:top w:val="none" w:sz="0" w:space="0" w:color="auto"/>
                            <w:left w:val="none" w:sz="0" w:space="0" w:color="auto"/>
                            <w:bottom w:val="none" w:sz="0" w:space="0" w:color="auto"/>
                            <w:right w:val="none" w:sz="0" w:space="0" w:color="auto"/>
                          </w:divBdr>
                        </w:div>
                      </w:divsChild>
                    </w:div>
                    <w:div w:id="395469017">
                      <w:marLeft w:val="0"/>
                      <w:marRight w:val="0"/>
                      <w:marTop w:val="0"/>
                      <w:marBottom w:val="0"/>
                      <w:divBdr>
                        <w:top w:val="none" w:sz="0" w:space="0" w:color="auto"/>
                        <w:left w:val="none" w:sz="0" w:space="0" w:color="auto"/>
                        <w:bottom w:val="none" w:sz="0" w:space="0" w:color="auto"/>
                        <w:right w:val="none" w:sz="0" w:space="0" w:color="auto"/>
                      </w:divBdr>
                      <w:divsChild>
                        <w:div w:id="1566913867">
                          <w:marLeft w:val="240"/>
                          <w:marRight w:val="0"/>
                          <w:marTop w:val="0"/>
                          <w:marBottom w:val="0"/>
                          <w:divBdr>
                            <w:top w:val="none" w:sz="0" w:space="0" w:color="auto"/>
                            <w:left w:val="none" w:sz="0" w:space="0" w:color="auto"/>
                            <w:bottom w:val="none" w:sz="0" w:space="0" w:color="auto"/>
                            <w:right w:val="none" w:sz="0" w:space="0" w:color="auto"/>
                          </w:divBdr>
                        </w:div>
                      </w:divsChild>
                    </w:div>
                    <w:div w:id="867527994">
                      <w:marLeft w:val="0"/>
                      <w:marRight w:val="0"/>
                      <w:marTop w:val="0"/>
                      <w:marBottom w:val="0"/>
                      <w:divBdr>
                        <w:top w:val="none" w:sz="0" w:space="0" w:color="auto"/>
                        <w:left w:val="none" w:sz="0" w:space="0" w:color="auto"/>
                        <w:bottom w:val="none" w:sz="0" w:space="0" w:color="auto"/>
                        <w:right w:val="none" w:sz="0" w:space="0" w:color="auto"/>
                      </w:divBdr>
                      <w:divsChild>
                        <w:div w:id="2106069712">
                          <w:marLeft w:val="240"/>
                          <w:marRight w:val="0"/>
                          <w:marTop w:val="0"/>
                          <w:marBottom w:val="0"/>
                          <w:divBdr>
                            <w:top w:val="none" w:sz="0" w:space="0" w:color="auto"/>
                            <w:left w:val="none" w:sz="0" w:space="0" w:color="auto"/>
                            <w:bottom w:val="none" w:sz="0" w:space="0" w:color="auto"/>
                            <w:right w:val="none" w:sz="0" w:space="0" w:color="auto"/>
                          </w:divBdr>
                        </w:div>
                      </w:divsChild>
                    </w:div>
                    <w:div w:id="1296831513">
                      <w:marLeft w:val="0"/>
                      <w:marRight w:val="0"/>
                      <w:marTop w:val="0"/>
                      <w:marBottom w:val="0"/>
                      <w:divBdr>
                        <w:top w:val="none" w:sz="0" w:space="0" w:color="auto"/>
                        <w:left w:val="none" w:sz="0" w:space="0" w:color="auto"/>
                        <w:bottom w:val="none" w:sz="0" w:space="0" w:color="auto"/>
                        <w:right w:val="none" w:sz="0" w:space="0" w:color="auto"/>
                      </w:divBdr>
                      <w:divsChild>
                        <w:div w:id="1873155412">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44674586">
      <w:bodyDiv w:val="1"/>
      <w:marLeft w:val="0"/>
      <w:marRight w:val="0"/>
      <w:marTop w:val="0"/>
      <w:marBottom w:val="0"/>
      <w:divBdr>
        <w:top w:val="none" w:sz="0" w:space="0" w:color="auto"/>
        <w:left w:val="none" w:sz="0" w:space="0" w:color="auto"/>
        <w:bottom w:val="none" w:sz="0" w:space="0" w:color="auto"/>
        <w:right w:val="none" w:sz="0" w:space="0" w:color="auto"/>
      </w:divBdr>
    </w:div>
    <w:div w:id="1046833369">
      <w:bodyDiv w:val="1"/>
      <w:marLeft w:val="0"/>
      <w:marRight w:val="0"/>
      <w:marTop w:val="0"/>
      <w:marBottom w:val="0"/>
      <w:divBdr>
        <w:top w:val="none" w:sz="0" w:space="0" w:color="auto"/>
        <w:left w:val="none" w:sz="0" w:space="0" w:color="auto"/>
        <w:bottom w:val="none" w:sz="0" w:space="0" w:color="auto"/>
        <w:right w:val="none" w:sz="0" w:space="0" w:color="auto"/>
      </w:divBdr>
    </w:div>
    <w:div w:id="1077827707">
      <w:bodyDiv w:val="1"/>
      <w:marLeft w:val="0"/>
      <w:marRight w:val="0"/>
      <w:marTop w:val="0"/>
      <w:marBottom w:val="0"/>
      <w:divBdr>
        <w:top w:val="none" w:sz="0" w:space="0" w:color="auto"/>
        <w:left w:val="none" w:sz="0" w:space="0" w:color="auto"/>
        <w:bottom w:val="none" w:sz="0" w:space="0" w:color="auto"/>
        <w:right w:val="none" w:sz="0" w:space="0" w:color="auto"/>
      </w:divBdr>
    </w:div>
    <w:div w:id="1078789381">
      <w:bodyDiv w:val="1"/>
      <w:marLeft w:val="0"/>
      <w:marRight w:val="0"/>
      <w:marTop w:val="0"/>
      <w:marBottom w:val="0"/>
      <w:divBdr>
        <w:top w:val="none" w:sz="0" w:space="0" w:color="auto"/>
        <w:left w:val="none" w:sz="0" w:space="0" w:color="auto"/>
        <w:bottom w:val="none" w:sz="0" w:space="0" w:color="auto"/>
        <w:right w:val="none" w:sz="0" w:space="0" w:color="auto"/>
      </w:divBdr>
    </w:div>
    <w:div w:id="1082944976">
      <w:bodyDiv w:val="1"/>
      <w:marLeft w:val="0"/>
      <w:marRight w:val="0"/>
      <w:marTop w:val="0"/>
      <w:marBottom w:val="0"/>
      <w:divBdr>
        <w:top w:val="none" w:sz="0" w:space="0" w:color="auto"/>
        <w:left w:val="none" w:sz="0" w:space="0" w:color="auto"/>
        <w:bottom w:val="none" w:sz="0" w:space="0" w:color="auto"/>
        <w:right w:val="none" w:sz="0" w:space="0" w:color="auto"/>
      </w:divBdr>
    </w:div>
    <w:div w:id="1084572012">
      <w:bodyDiv w:val="1"/>
      <w:marLeft w:val="0"/>
      <w:marRight w:val="0"/>
      <w:marTop w:val="0"/>
      <w:marBottom w:val="0"/>
      <w:divBdr>
        <w:top w:val="none" w:sz="0" w:space="0" w:color="auto"/>
        <w:left w:val="none" w:sz="0" w:space="0" w:color="auto"/>
        <w:bottom w:val="none" w:sz="0" w:space="0" w:color="auto"/>
        <w:right w:val="none" w:sz="0" w:space="0" w:color="auto"/>
      </w:divBdr>
    </w:div>
    <w:div w:id="1167669021">
      <w:bodyDiv w:val="1"/>
      <w:marLeft w:val="0"/>
      <w:marRight w:val="0"/>
      <w:marTop w:val="0"/>
      <w:marBottom w:val="0"/>
      <w:divBdr>
        <w:top w:val="none" w:sz="0" w:space="0" w:color="auto"/>
        <w:left w:val="none" w:sz="0" w:space="0" w:color="auto"/>
        <w:bottom w:val="none" w:sz="0" w:space="0" w:color="auto"/>
        <w:right w:val="none" w:sz="0" w:space="0" w:color="auto"/>
      </w:divBdr>
    </w:div>
    <w:div w:id="1184250536">
      <w:bodyDiv w:val="1"/>
      <w:marLeft w:val="0"/>
      <w:marRight w:val="0"/>
      <w:marTop w:val="0"/>
      <w:marBottom w:val="0"/>
      <w:divBdr>
        <w:top w:val="none" w:sz="0" w:space="0" w:color="auto"/>
        <w:left w:val="none" w:sz="0" w:space="0" w:color="auto"/>
        <w:bottom w:val="none" w:sz="0" w:space="0" w:color="auto"/>
        <w:right w:val="none" w:sz="0" w:space="0" w:color="auto"/>
      </w:divBdr>
    </w:div>
    <w:div w:id="1207371407">
      <w:bodyDiv w:val="1"/>
      <w:marLeft w:val="0"/>
      <w:marRight w:val="0"/>
      <w:marTop w:val="0"/>
      <w:marBottom w:val="0"/>
      <w:divBdr>
        <w:top w:val="none" w:sz="0" w:space="0" w:color="auto"/>
        <w:left w:val="none" w:sz="0" w:space="0" w:color="auto"/>
        <w:bottom w:val="none" w:sz="0" w:space="0" w:color="auto"/>
        <w:right w:val="none" w:sz="0" w:space="0" w:color="auto"/>
      </w:divBdr>
    </w:div>
    <w:div w:id="1209025757">
      <w:bodyDiv w:val="1"/>
      <w:marLeft w:val="0"/>
      <w:marRight w:val="0"/>
      <w:marTop w:val="0"/>
      <w:marBottom w:val="0"/>
      <w:divBdr>
        <w:top w:val="none" w:sz="0" w:space="0" w:color="auto"/>
        <w:left w:val="none" w:sz="0" w:space="0" w:color="auto"/>
        <w:bottom w:val="none" w:sz="0" w:space="0" w:color="auto"/>
        <w:right w:val="none" w:sz="0" w:space="0" w:color="auto"/>
      </w:divBdr>
    </w:div>
    <w:div w:id="1226254751">
      <w:bodyDiv w:val="1"/>
      <w:marLeft w:val="0"/>
      <w:marRight w:val="0"/>
      <w:marTop w:val="0"/>
      <w:marBottom w:val="0"/>
      <w:divBdr>
        <w:top w:val="none" w:sz="0" w:space="0" w:color="auto"/>
        <w:left w:val="none" w:sz="0" w:space="0" w:color="auto"/>
        <w:bottom w:val="none" w:sz="0" w:space="0" w:color="auto"/>
        <w:right w:val="none" w:sz="0" w:space="0" w:color="auto"/>
      </w:divBdr>
    </w:div>
    <w:div w:id="1242057977">
      <w:bodyDiv w:val="1"/>
      <w:marLeft w:val="0"/>
      <w:marRight w:val="0"/>
      <w:marTop w:val="0"/>
      <w:marBottom w:val="0"/>
      <w:divBdr>
        <w:top w:val="none" w:sz="0" w:space="0" w:color="auto"/>
        <w:left w:val="none" w:sz="0" w:space="0" w:color="auto"/>
        <w:bottom w:val="none" w:sz="0" w:space="0" w:color="auto"/>
        <w:right w:val="none" w:sz="0" w:space="0" w:color="auto"/>
      </w:divBdr>
    </w:div>
    <w:div w:id="1243638747">
      <w:bodyDiv w:val="1"/>
      <w:marLeft w:val="0"/>
      <w:marRight w:val="0"/>
      <w:marTop w:val="0"/>
      <w:marBottom w:val="0"/>
      <w:divBdr>
        <w:top w:val="none" w:sz="0" w:space="0" w:color="auto"/>
        <w:left w:val="none" w:sz="0" w:space="0" w:color="auto"/>
        <w:bottom w:val="none" w:sz="0" w:space="0" w:color="auto"/>
        <w:right w:val="none" w:sz="0" w:space="0" w:color="auto"/>
      </w:divBdr>
    </w:div>
    <w:div w:id="1265380157">
      <w:bodyDiv w:val="1"/>
      <w:marLeft w:val="0"/>
      <w:marRight w:val="0"/>
      <w:marTop w:val="0"/>
      <w:marBottom w:val="0"/>
      <w:divBdr>
        <w:top w:val="none" w:sz="0" w:space="0" w:color="auto"/>
        <w:left w:val="none" w:sz="0" w:space="0" w:color="auto"/>
        <w:bottom w:val="none" w:sz="0" w:space="0" w:color="auto"/>
        <w:right w:val="none" w:sz="0" w:space="0" w:color="auto"/>
      </w:divBdr>
    </w:div>
    <w:div w:id="1295676899">
      <w:bodyDiv w:val="1"/>
      <w:marLeft w:val="0"/>
      <w:marRight w:val="0"/>
      <w:marTop w:val="0"/>
      <w:marBottom w:val="0"/>
      <w:divBdr>
        <w:top w:val="none" w:sz="0" w:space="0" w:color="auto"/>
        <w:left w:val="none" w:sz="0" w:space="0" w:color="auto"/>
        <w:bottom w:val="none" w:sz="0" w:space="0" w:color="auto"/>
        <w:right w:val="none" w:sz="0" w:space="0" w:color="auto"/>
      </w:divBdr>
    </w:div>
    <w:div w:id="1330668440">
      <w:bodyDiv w:val="1"/>
      <w:marLeft w:val="0"/>
      <w:marRight w:val="0"/>
      <w:marTop w:val="0"/>
      <w:marBottom w:val="0"/>
      <w:divBdr>
        <w:top w:val="none" w:sz="0" w:space="0" w:color="auto"/>
        <w:left w:val="none" w:sz="0" w:space="0" w:color="auto"/>
        <w:bottom w:val="none" w:sz="0" w:space="0" w:color="auto"/>
        <w:right w:val="none" w:sz="0" w:space="0" w:color="auto"/>
      </w:divBdr>
    </w:div>
    <w:div w:id="1361055425">
      <w:bodyDiv w:val="1"/>
      <w:marLeft w:val="0"/>
      <w:marRight w:val="0"/>
      <w:marTop w:val="0"/>
      <w:marBottom w:val="0"/>
      <w:divBdr>
        <w:top w:val="none" w:sz="0" w:space="0" w:color="auto"/>
        <w:left w:val="none" w:sz="0" w:space="0" w:color="auto"/>
        <w:bottom w:val="none" w:sz="0" w:space="0" w:color="auto"/>
        <w:right w:val="none" w:sz="0" w:space="0" w:color="auto"/>
      </w:divBdr>
    </w:div>
    <w:div w:id="1440636646">
      <w:bodyDiv w:val="1"/>
      <w:marLeft w:val="0"/>
      <w:marRight w:val="0"/>
      <w:marTop w:val="0"/>
      <w:marBottom w:val="0"/>
      <w:divBdr>
        <w:top w:val="none" w:sz="0" w:space="0" w:color="auto"/>
        <w:left w:val="none" w:sz="0" w:space="0" w:color="auto"/>
        <w:bottom w:val="none" w:sz="0" w:space="0" w:color="auto"/>
        <w:right w:val="none" w:sz="0" w:space="0" w:color="auto"/>
      </w:divBdr>
    </w:div>
    <w:div w:id="1509755925">
      <w:bodyDiv w:val="1"/>
      <w:marLeft w:val="0"/>
      <w:marRight w:val="0"/>
      <w:marTop w:val="0"/>
      <w:marBottom w:val="0"/>
      <w:divBdr>
        <w:top w:val="none" w:sz="0" w:space="0" w:color="auto"/>
        <w:left w:val="none" w:sz="0" w:space="0" w:color="auto"/>
        <w:bottom w:val="none" w:sz="0" w:space="0" w:color="auto"/>
        <w:right w:val="none" w:sz="0" w:space="0" w:color="auto"/>
      </w:divBdr>
    </w:div>
    <w:div w:id="1515074362">
      <w:bodyDiv w:val="1"/>
      <w:marLeft w:val="0"/>
      <w:marRight w:val="0"/>
      <w:marTop w:val="0"/>
      <w:marBottom w:val="0"/>
      <w:divBdr>
        <w:top w:val="none" w:sz="0" w:space="0" w:color="auto"/>
        <w:left w:val="none" w:sz="0" w:space="0" w:color="auto"/>
        <w:bottom w:val="none" w:sz="0" w:space="0" w:color="auto"/>
        <w:right w:val="none" w:sz="0" w:space="0" w:color="auto"/>
      </w:divBdr>
    </w:div>
    <w:div w:id="1529873953">
      <w:bodyDiv w:val="1"/>
      <w:marLeft w:val="0"/>
      <w:marRight w:val="0"/>
      <w:marTop w:val="0"/>
      <w:marBottom w:val="0"/>
      <w:divBdr>
        <w:top w:val="none" w:sz="0" w:space="0" w:color="auto"/>
        <w:left w:val="none" w:sz="0" w:space="0" w:color="auto"/>
        <w:bottom w:val="none" w:sz="0" w:space="0" w:color="auto"/>
        <w:right w:val="none" w:sz="0" w:space="0" w:color="auto"/>
      </w:divBdr>
    </w:div>
    <w:div w:id="1541015115">
      <w:bodyDiv w:val="1"/>
      <w:marLeft w:val="0"/>
      <w:marRight w:val="0"/>
      <w:marTop w:val="0"/>
      <w:marBottom w:val="0"/>
      <w:divBdr>
        <w:top w:val="none" w:sz="0" w:space="0" w:color="auto"/>
        <w:left w:val="none" w:sz="0" w:space="0" w:color="auto"/>
        <w:bottom w:val="none" w:sz="0" w:space="0" w:color="auto"/>
        <w:right w:val="none" w:sz="0" w:space="0" w:color="auto"/>
      </w:divBdr>
    </w:div>
    <w:div w:id="1632979633">
      <w:bodyDiv w:val="1"/>
      <w:marLeft w:val="0"/>
      <w:marRight w:val="0"/>
      <w:marTop w:val="0"/>
      <w:marBottom w:val="0"/>
      <w:divBdr>
        <w:top w:val="none" w:sz="0" w:space="0" w:color="auto"/>
        <w:left w:val="none" w:sz="0" w:space="0" w:color="auto"/>
        <w:bottom w:val="none" w:sz="0" w:space="0" w:color="auto"/>
        <w:right w:val="none" w:sz="0" w:space="0" w:color="auto"/>
      </w:divBdr>
    </w:div>
    <w:div w:id="1639608872">
      <w:bodyDiv w:val="1"/>
      <w:marLeft w:val="0"/>
      <w:marRight w:val="0"/>
      <w:marTop w:val="0"/>
      <w:marBottom w:val="0"/>
      <w:divBdr>
        <w:top w:val="none" w:sz="0" w:space="0" w:color="auto"/>
        <w:left w:val="none" w:sz="0" w:space="0" w:color="auto"/>
        <w:bottom w:val="none" w:sz="0" w:space="0" w:color="auto"/>
        <w:right w:val="none" w:sz="0" w:space="0" w:color="auto"/>
      </w:divBdr>
    </w:div>
    <w:div w:id="1666394589">
      <w:bodyDiv w:val="1"/>
      <w:marLeft w:val="0"/>
      <w:marRight w:val="0"/>
      <w:marTop w:val="0"/>
      <w:marBottom w:val="0"/>
      <w:divBdr>
        <w:top w:val="none" w:sz="0" w:space="0" w:color="auto"/>
        <w:left w:val="none" w:sz="0" w:space="0" w:color="auto"/>
        <w:bottom w:val="none" w:sz="0" w:space="0" w:color="auto"/>
        <w:right w:val="none" w:sz="0" w:space="0" w:color="auto"/>
      </w:divBdr>
    </w:div>
    <w:div w:id="1716006118">
      <w:bodyDiv w:val="1"/>
      <w:marLeft w:val="0"/>
      <w:marRight w:val="0"/>
      <w:marTop w:val="0"/>
      <w:marBottom w:val="0"/>
      <w:divBdr>
        <w:top w:val="none" w:sz="0" w:space="0" w:color="auto"/>
        <w:left w:val="none" w:sz="0" w:space="0" w:color="auto"/>
        <w:bottom w:val="none" w:sz="0" w:space="0" w:color="auto"/>
        <w:right w:val="none" w:sz="0" w:space="0" w:color="auto"/>
      </w:divBdr>
    </w:div>
    <w:div w:id="1743601330">
      <w:bodyDiv w:val="1"/>
      <w:marLeft w:val="0"/>
      <w:marRight w:val="0"/>
      <w:marTop w:val="0"/>
      <w:marBottom w:val="0"/>
      <w:divBdr>
        <w:top w:val="none" w:sz="0" w:space="0" w:color="auto"/>
        <w:left w:val="none" w:sz="0" w:space="0" w:color="auto"/>
        <w:bottom w:val="none" w:sz="0" w:space="0" w:color="auto"/>
        <w:right w:val="none" w:sz="0" w:space="0" w:color="auto"/>
      </w:divBdr>
    </w:div>
    <w:div w:id="1772166429">
      <w:bodyDiv w:val="1"/>
      <w:marLeft w:val="0"/>
      <w:marRight w:val="0"/>
      <w:marTop w:val="0"/>
      <w:marBottom w:val="0"/>
      <w:divBdr>
        <w:top w:val="none" w:sz="0" w:space="0" w:color="auto"/>
        <w:left w:val="none" w:sz="0" w:space="0" w:color="auto"/>
        <w:bottom w:val="none" w:sz="0" w:space="0" w:color="auto"/>
        <w:right w:val="none" w:sz="0" w:space="0" w:color="auto"/>
      </w:divBdr>
    </w:div>
    <w:div w:id="1794447575">
      <w:bodyDiv w:val="1"/>
      <w:marLeft w:val="0"/>
      <w:marRight w:val="0"/>
      <w:marTop w:val="0"/>
      <w:marBottom w:val="0"/>
      <w:divBdr>
        <w:top w:val="none" w:sz="0" w:space="0" w:color="auto"/>
        <w:left w:val="none" w:sz="0" w:space="0" w:color="auto"/>
        <w:bottom w:val="none" w:sz="0" w:space="0" w:color="auto"/>
        <w:right w:val="none" w:sz="0" w:space="0" w:color="auto"/>
      </w:divBdr>
    </w:div>
    <w:div w:id="1795177809">
      <w:bodyDiv w:val="1"/>
      <w:marLeft w:val="0"/>
      <w:marRight w:val="0"/>
      <w:marTop w:val="0"/>
      <w:marBottom w:val="0"/>
      <w:divBdr>
        <w:top w:val="none" w:sz="0" w:space="0" w:color="auto"/>
        <w:left w:val="none" w:sz="0" w:space="0" w:color="auto"/>
        <w:bottom w:val="none" w:sz="0" w:space="0" w:color="auto"/>
        <w:right w:val="none" w:sz="0" w:space="0" w:color="auto"/>
      </w:divBdr>
    </w:div>
    <w:div w:id="1797748816">
      <w:bodyDiv w:val="1"/>
      <w:marLeft w:val="0"/>
      <w:marRight w:val="0"/>
      <w:marTop w:val="0"/>
      <w:marBottom w:val="0"/>
      <w:divBdr>
        <w:top w:val="none" w:sz="0" w:space="0" w:color="auto"/>
        <w:left w:val="none" w:sz="0" w:space="0" w:color="auto"/>
        <w:bottom w:val="none" w:sz="0" w:space="0" w:color="auto"/>
        <w:right w:val="none" w:sz="0" w:space="0" w:color="auto"/>
      </w:divBdr>
    </w:div>
    <w:div w:id="1803616665">
      <w:bodyDiv w:val="1"/>
      <w:marLeft w:val="0"/>
      <w:marRight w:val="0"/>
      <w:marTop w:val="0"/>
      <w:marBottom w:val="0"/>
      <w:divBdr>
        <w:top w:val="none" w:sz="0" w:space="0" w:color="auto"/>
        <w:left w:val="none" w:sz="0" w:space="0" w:color="auto"/>
        <w:bottom w:val="none" w:sz="0" w:space="0" w:color="auto"/>
        <w:right w:val="none" w:sz="0" w:space="0" w:color="auto"/>
      </w:divBdr>
    </w:div>
    <w:div w:id="1809742478">
      <w:bodyDiv w:val="1"/>
      <w:marLeft w:val="0"/>
      <w:marRight w:val="0"/>
      <w:marTop w:val="0"/>
      <w:marBottom w:val="0"/>
      <w:divBdr>
        <w:top w:val="none" w:sz="0" w:space="0" w:color="auto"/>
        <w:left w:val="none" w:sz="0" w:space="0" w:color="auto"/>
        <w:bottom w:val="none" w:sz="0" w:space="0" w:color="auto"/>
        <w:right w:val="none" w:sz="0" w:space="0" w:color="auto"/>
      </w:divBdr>
    </w:div>
    <w:div w:id="1810053977">
      <w:bodyDiv w:val="1"/>
      <w:marLeft w:val="0"/>
      <w:marRight w:val="0"/>
      <w:marTop w:val="0"/>
      <w:marBottom w:val="0"/>
      <w:divBdr>
        <w:top w:val="none" w:sz="0" w:space="0" w:color="auto"/>
        <w:left w:val="none" w:sz="0" w:space="0" w:color="auto"/>
        <w:bottom w:val="none" w:sz="0" w:space="0" w:color="auto"/>
        <w:right w:val="none" w:sz="0" w:space="0" w:color="auto"/>
      </w:divBdr>
    </w:div>
    <w:div w:id="1813447841">
      <w:bodyDiv w:val="1"/>
      <w:marLeft w:val="0"/>
      <w:marRight w:val="0"/>
      <w:marTop w:val="0"/>
      <w:marBottom w:val="0"/>
      <w:divBdr>
        <w:top w:val="none" w:sz="0" w:space="0" w:color="auto"/>
        <w:left w:val="none" w:sz="0" w:space="0" w:color="auto"/>
        <w:bottom w:val="none" w:sz="0" w:space="0" w:color="auto"/>
        <w:right w:val="none" w:sz="0" w:space="0" w:color="auto"/>
      </w:divBdr>
    </w:div>
    <w:div w:id="1874222499">
      <w:bodyDiv w:val="1"/>
      <w:marLeft w:val="0"/>
      <w:marRight w:val="0"/>
      <w:marTop w:val="0"/>
      <w:marBottom w:val="0"/>
      <w:divBdr>
        <w:top w:val="none" w:sz="0" w:space="0" w:color="auto"/>
        <w:left w:val="none" w:sz="0" w:space="0" w:color="auto"/>
        <w:bottom w:val="none" w:sz="0" w:space="0" w:color="auto"/>
        <w:right w:val="none" w:sz="0" w:space="0" w:color="auto"/>
      </w:divBdr>
    </w:div>
    <w:div w:id="1893079970">
      <w:bodyDiv w:val="1"/>
      <w:marLeft w:val="0"/>
      <w:marRight w:val="0"/>
      <w:marTop w:val="0"/>
      <w:marBottom w:val="0"/>
      <w:divBdr>
        <w:top w:val="none" w:sz="0" w:space="0" w:color="auto"/>
        <w:left w:val="none" w:sz="0" w:space="0" w:color="auto"/>
        <w:bottom w:val="none" w:sz="0" w:space="0" w:color="auto"/>
        <w:right w:val="none" w:sz="0" w:space="0" w:color="auto"/>
      </w:divBdr>
    </w:div>
    <w:div w:id="1903641357">
      <w:bodyDiv w:val="1"/>
      <w:marLeft w:val="0"/>
      <w:marRight w:val="0"/>
      <w:marTop w:val="0"/>
      <w:marBottom w:val="0"/>
      <w:divBdr>
        <w:top w:val="none" w:sz="0" w:space="0" w:color="auto"/>
        <w:left w:val="none" w:sz="0" w:space="0" w:color="auto"/>
        <w:bottom w:val="none" w:sz="0" w:space="0" w:color="auto"/>
        <w:right w:val="none" w:sz="0" w:space="0" w:color="auto"/>
      </w:divBdr>
    </w:div>
    <w:div w:id="1919319090">
      <w:bodyDiv w:val="1"/>
      <w:marLeft w:val="0"/>
      <w:marRight w:val="0"/>
      <w:marTop w:val="0"/>
      <w:marBottom w:val="0"/>
      <w:divBdr>
        <w:top w:val="none" w:sz="0" w:space="0" w:color="auto"/>
        <w:left w:val="none" w:sz="0" w:space="0" w:color="auto"/>
        <w:bottom w:val="none" w:sz="0" w:space="0" w:color="auto"/>
        <w:right w:val="none" w:sz="0" w:space="0" w:color="auto"/>
      </w:divBdr>
    </w:div>
    <w:div w:id="1975599195">
      <w:bodyDiv w:val="1"/>
      <w:marLeft w:val="0"/>
      <w:marRight w:val="0"/>
      <w:marTop w:val="0"/>
      <w:marBottom w:val="0"/>
      <w:divBdr>
        <w:top w:val="none" w:sz="0" w:space="0" w:color="auto"/>
        <w:left w:val="none" w:sz="0" w:space="0" w:color="auto"/>
        <w:bottom w:val="none" w:sz="0" w:space="0" w:color="auto"/>
        <w:right w:val="none" w:sz="0" w:space="0" w:color="auto"/>
      </w:divBdr>
    </w:div>
    <w:div w:id="2021811112">
      <w:bodyDiv w:val="1"/>
      <w:marLeft w:val="0"/>
      <w:marRight w:val="0"/>
      <w:marTop w:val="0"/>
      <w:marBottom w:val="0"/>
      <w:divBdr>
        <w:top w:val="none" w:sz="0" w:space="0" w:color="auto"/>
        <w:left w:val="none" w:sz="0" w:space="0" w:color="auto"/>
        <w:bottom w:val="none" w:sz="0" w:space="0" w:color="auto"/>
        <w:right w:val="none" w:sz="0" w:space="0" w:color="auto"/>
      </w:divBdr>
    </w:div>
    <w:div w:id="2036612291">
      <w:bodyDiv w:val="1"/>
      <w:marLeft w:val="0"/>
      <w:marRight w:val="0"/>
      <w:marTop w:val="0"/>
      <w:marBottom w:val="0"/>
      <w:divBdr>
        <w:top w:val="none" w:sz="0" w:space="0" w:color="auto"/>
        <w:left w:val="none" w:sz="0" w:space="0" w:color="auto"/>
        <w:bottom w:val="none" w:sz="0" w:space="0" w:color="auto"/>
        <w:right w:val="none" w:sz="0" w:space="0" w:color="auto"/>
      </w:divBdr>
    </w:div>
    <w:div w:id="2039701380">
      <w:bodyDiv w:val="1"/>
      <w:marLeft w:val="0"/>
      <w:marRight w:val="0"/>
      <w:marTop w:val="0"/>
      <w:marBottom w:val="0"/>
      <w:divBdr>
        <w:top w:val="none" w:sz="0" w:space="0" w:color="auto"/>
        <w:left w:val="none" w:sz="0" w:space="0" w:color="auto"/>
        <w:bottom w:val="none" w:sz="0" w:space="0" w:color="auto"/>
        <w:right w:val="none" w:sz="0" w:space="0" w:color="auto"/>
      </w:divBdr>
    </w:div>
    <w:div w:id="2057653791">
      <w:bodyDiv w:val="1"/>
      <w:marLeft w:val="0"/>
      <w:marRight w:val="0"/>
      <w:marTop w:val="0"/>
      <w:marBottom w:val="0"/>
      <w:divBdr>
        <w:top w:val="none" w:sz="0" w:space="0" w:color="auto"/>
        <w:left w:val="none" w:sz="0" w:space="0" w:color="auto"/>
        <w:bottom w:val="none" w:sz="0" w:space="0" w:color="auto"/>
        <w:right w:val="none" w:sz="0" w:space="0" w:color="auto"/>
      </w:divBdr>
    </w:div>
    <w:div w:id="2062363197">
      <w:bodyDiv w:val="1"/>
      <w:marLeft w:val="0"/>
      <w:marRight w:val="0"/>
      <w:marTop w:val="0"/>
      <w:marBottom w:val="0"/>
      <w:divBdr>
        <w:top w:val="none" w:sz="0" w:space="0" w:color="auto"/>
        <w:left w:val="none" w:sz="0" w:space="0" w:color="auto"/>
        <w:bottom w:val="none" w:sz="0" w:space="0" w:color="auto"/>
        <w:right w:val="none" w:sz="0" w:space="0" w:color="auto"/>
      </w:divBdr>
    </w:div>
    <w:div w:id="21179399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file:///C:\Users\Mike\Desktop\Uni%20Files\Y3%20Powertrain%20&amp;%20Sustainabiliy\Assignment\P151178%20NOx%20Modelling.docx" TargetMode="External"/><Relationship Id="rId18" Type="http://schemas.openxmlformats.org/officeDocument/2006/relationships/footer" Target="footer1.xml"/><Relationship Id="rId26" Type="http://schemas.openxmlformats.org/officeDocument/2006/relationships/image" Target="media/image9.png"/><Relationship Id="rId3" Type="http://schemas.openxmlformats.org/officeDocument/2006/relationships/styles" Target="styles.xml"/><Relationship Id="rId21" Type="http://schemas.openxmlformats.org/officeDocument/2006/relationships/image" Target="media/image4.jpeg"/><Relationship Id="rId7" Type="http://schemas.openxmlformats.org/officeDocument/2006/relationships/endnotes" Target="endnotes.xml"/><Relationship Id="rId12" Type="http://schemas.openxmlformats.org/officeDocument/2006/relationships/hyperlink" Target="file:///C:\Users\Mike\Desktop\Uni%20Files\Y3%20Powertrain%20&amp;%20Sustainabiliy\Assignment\P151178%20NOx%20Modelling.docx" TargetMode="External"/><Relationship Id="rId17" Type="http://schemas.openxmlformats.org/officeDocument/2006/relationships/hyperlink" Target="file:///C:\Users\Mike\Desktop\Uni%20Files\Y3%20Powertrain%20&amp;%20Sustainabiliy\Assignment\P151178%20NOx%20Modelling.docx" TargetMode="External"/><Relationship Id="rId25" Type="http://schemas.openxmlformats.org/officeDocument/2006/relationships/image" Target="media/image8.jpeg"/><Relationship Id="rId2" Type="http://schemas.openxmlformats.org/officeDocument/2006/relationships/numbering" Target="numbering.xml"/><Relationship Id="rId16" Type="http://schemas.openxmlformats.org/officeDocument/2006/relationships/hyperlink" Target="file:///C:\Users\Mike\Desktop\Uni%20Files\Y3%20Powertrain%20&amp;%20Sustainabiliy\Assignment\P151178%20NOx%20Modelling.docx" TargetMode="External"/><Relationship Id="rId20" Type="http://schemas.openxmlformats.org/officeDocument/2006/relationships/image" Target="media/image3.jpe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Mike\Desktop\Uni%20Files\Y3%20Powertrain%20&amp;%20Sustainabiliy\Assignment\P151178%20NOx%20Modelling.docx" TargetMode="External"/><Relationship Id="rId24" Type="http://schemas.openxmlformats.org/officeDocument/2006/relationships/image" Target="media/image7.jpeg"/><Relationship Id="rId5" Type="http://schemas.openxmlformats.org/officeDocument/2006/relationships/webSettings" Target="webSettings.xml"/><Relationship Id="rId15" Type="http://schemas.openxmlformats.org/officeDocument/2006/relationships/hyperlink" Target="file:///C:\Users\Mike\Desktop\Uni%20Files\Y3%20Powertrain%20&amp;%20Sustainabiliy\Assignment\P151178%20NOx%20Modelling.docx" TargetMode="External"/><Relationship Id="rId23" Type="http://schemas.openxmlformats.org/officeDocument/2006/relationships/image" Target="media/image6.jpeg"/><Relationship Id="rId28" Type="http://schemas.openxmlformats.org/officeDocument/2006/relationships/fontTable" Target="fontTable.xml"/><Relationship Id="rId10" Type="http://schemas.openxmlformats.org/officeDocument/2006/relationships/hyperlink" Target="file:///C:\Users\Mike\Desktop\Uni%20Files\Y3%20Powertrain%20&amp;%20Sustainabiliy\Assignment\P151178%20NOx%20Modelling.docx" TargetMode="External"/><Relationship Id="rId19"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hyperlink" Target="file:///C:\Users\Mike\Desktop\Uni%20Files\Y3%20Powertrain%20&amp;%20Sustainabiliy\Assignment\P151178%20NOx%20Modelling.docx" TargetMode="External"/><Relationship Id="rId14" Type="http://schemas.openxmlformats.org/officeDocument/2006/relationships/hyperlink" Target="file:///C:\Users\Mike\Desktop\Uni%20Files\Y3%20Powertrain%20&amp;%20Sustainabiliy\Assignment\P151178%20NOx%20Modelling.docx" TargetMode="External"/><Relationship Id="rId22" Type="http://schemas.openxmlformats.org/officeDocument/2006/relationships/image" Target="media/image5.jpeg"/><Relationship Id="rId27"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Jar17</b:Tag>
    <b:SourceType>InternetSite</b:SourceType>
    <b:Guid>{6D38137A-E0F6-486A-A9EF-14F799DF738C}</b:Guid>
    <b:Author>
      <b:Author>
        <b:NameList>
          <b:Person>
            <b:Last>Rosenholm</b:Last>
            <b:First>Jarl</b:First>
            <b:Middle>B.</b:Middle>
          </b:Person>
        </b:NameList>
      </b:Author>
    </b:Author>
    <b:Title>Critical evaluation of dipolar, acid-base and charge interactions I. Electron displacement within and between molecules, liquids and semiconductors</b:Title>
    <b:InternetSiteTitle>Science Direct</b:InternetSiteTitle>
    <b:Year>2017</b:Year>
    <b:Month>09</b:Month>
    <b:URL>https://www.sciencedirect.com/science/article/pii/S0001868616303815</b:URL>
    <b:RefOrder>1</b:RefOrder>
  </b:Source>
  <b:Source>
    <b:Tag>Iye09</b:Tag>
    <b:SourceType>InternetSite</b:SourceType>
    <b:Guid>{C252D534-2B01-498B-8029-40802601EC04}</b:Guid>
    <b:Author>
      <b:Author>
        <b:NameList>
          <b:Person>
            <b:Last>Iyer</b:Last>
            <b:First>Prashant</b:First>
            <b:Middle>Narayan</b:Middle>
          </b:Person>
        </b:NameList>
      </b:Author>
    </b:Author>
    <b:Title>What is an Ideal Fuel</b:Title>
    <b:Year>2009</b:Year>
    <b:InternetSiteTitle>India Study Channel</b:InternetSiteTitle>
    <b:Month>08</b:Month>
    <b:Day>26</b:Day>
    <b:URL>https://www.indiastudychannel.com/resources/83240-What-is-an-Ideal-Fuel-.aspx</b:URL>
    <b:RefOrder>3</b:RefOrder>
  </b:Source>
  <b:Source>
    <b:Tag>Mer09</b:Tag>
    <b:SourceType>Book</b:SourceType>
    <b:Guid>{A931D472-C7A0-4F9D-A269-ADB47648606C}</b:Guid>
    <b:Author>
      <b:Author>
        <b:NameList>
          <b:Person>
            <b:Last>Merker</b:Last>
            <b:First>Günter</b:First>
            <b:Middle>P.</b:Middle>
          </b:Person>
          <b:Person>
            <b:Last>Schwarz</b:Last>
            <b:First>Christian</b:First>
          </b:Person>
          <b:Person>
            <b:Last>Teichmann</b:Last>
            <b:First>Rudiger</b:First>
          </b:Person>
        </b:NameList>
      </b:Author>
    </b:Author>
    <b:Title>Combustion Engines Development: Mixture Formation, Combustion, Emissions and Simulation</b:Title>
    <b:Year>2009</b:Year>
    <b:City>Wiesbaden</b:City>
    <b:Publisher>Vieweg &amp; Teubner</b:Publisher>
    <b:RefOrder>4</b:RefOrder>
  </b:Source>
  <b:Source>
    <b:Tag>Hey88</b:Tag>
    <b:SourceType>Book</b:SourceType>
    <b:Guid>{1E189A9E-0C7F-4F81-860B-DEC237204615}</b:Guid>
    <b:Author>
      <b:Author>
        <b:NameList>
          <b:Person>
            <b:Last>Heywood</b:Last>
            <b:First>John</b:First>
            <b:Middle>B.</b:Middle>
          </b:Person>
        </b:NameList>
      </b:Author>
    </b:Author>
    <b:Title>Internal Combustion Engine Fundamentals</b:Title>
    <b:Year>1988</b:Year>
    <b:Publisher>McGraw-Hill, Inc</b:Publisher>
    <b:RefOrder>5</b:RefOrder>
  </b:Source>
  <b:Source>
    <b:Tag>Sar11</b:Tag>
    <b:SourceType>Book</b:SourceType>
    <b:Guid>{B92FB037-F6FC-4643-8CB3-62182900D24E}</b:Guid>
    <b:Title>Fundamentals of Combustion processes</b:Title>
    <b:Year>2011</b:Year>
    <b:Publisher>Springer-Verlag New York</b:Publisher>
    <b:City>New York</b:City>
    <b:Author>
      <b:Author>
        <b:NameList>
          <b:Person>
            <b:Last>McAllister</b:Last>
            <b:First>Sara</b:First>
          </b:Person>
          <b:Person>
            <b:Last>Chen</b:Last>
            <b:First>Jyh-Yuan</b:First>
          </b:Person>
          <b:Person>
            <b:Last>Fernandez-Pello</b:Last>
            <b:First>A.</b:First>
            <b:Middle>Carlos</b:Middle>
          </b:Person>
        </b:NameList>
      </b:Author>
    </b:Author>
    <b:RefOrder>2</b:RefOrder>
  </b:Source>
  <b:Source>
    <b:Tag>Dal10</b:Tag>
    <b:SourceType>Report</b:SourceType>
    <b:Guid>{4E8C9FB3-F57D-4B71-B9A5-D5877CF9D5DA}</b:Guid>
    <b:Title>Combustion performance of bio-ethanol at various blend ratios in a gasoline direct injection engine</b:Title>
    <b:Year>2010</b:Year>
    <b:City>Amsterdam</b:City>
    <b:Publisher>Elsevier Ltd</b:Publisher>
    <b:Author>
      <b:Author>
        <b:NameList>
          <b:Person>
            <b:Last>Turner</b:Last>
            <b:First>Dale</b:First>
          </b:Person>
          <b:Person>
            <b:Last>Xu</b:Last>
            <b:First>Hongming</b:First>
          </b:Person>
          <b:Person>
            <b:Last>Cracknell</b:Last>
            <b:First>Roger</b:First>
            <b:Middle>F.</b:Middle>
          </b:Person>
          <b:Person>
            <b:Last>Natarajan</b:Last>
            <b:First>Vinod</b:First>
          </b:Person>
          <b:Person>
            <b:Last>Chen</b:Last>
            <b:First>Xiangdong</b:First>
          </b:Person>
        </b:NameList>
      </b:Author>
    </b:Author>
    <b:RefOrder>7</b:RefOrder>
  </b:Source>
  <b:Source>
    <b:Tag>JCT19</b:Tag>
    <b:SourceType>InternetSite</b:SourceType>
    <b:Guid>{9B20B04C-719A-4CF2-A92C-F57D8B04B0A8}</b:Guid>
    <b:Title>Fuel Types Explained</b:Title>
    <b:Year>2019</b:Year>
    <b:Author>
      <b:Author>
        <b:Corporate>JCT 600</b:Corporate>
      </b:Author>
    </b:Author>
    <b:InternetSiteTitle>JCT 600</b:InternetSiteTitle>
    <b:Month>12</b:Month>
    <b:Day>04</b:Day>
    <b:URL>https://www.jct600.co.uk/blog/fuel-types-explained/</b:URL>
    <b:RefOrder>6</b:RefOrder>
  </b:Source>
  <b:Source>
    <b:Tag>Wil</b:Tag>
    <b:SourceType>ElectronicSource</b:SourceType>
    <b:Guid>{2C1A6696-7E43-484C-A372-F2D2F3A7BA6C}</b:Guid>
    <b:Author>
      <b:Author>
        <b:NameList>
          <b:Person>
            <b:Last>Williams</b:Last>
            <b:First>Owen</b:First>
          </b:Person>
        </b:NameList>
      </b:Author>
    </b:Author>
    <b:Title>Enthalpy Of Formation For Chemicals Table</b:Title>
    <b:City>Swansea</b:City>
    <b:Year>2019</b:Year>
    <b:RefOrder>8</b:RefOrder>
  </b:Source>
</b:Sources>
</file>

<file path=customXml/itemProps1.xml><?xml version="1.0" encoding="utf-8"?>
<ds:datastoreItem xmlns:ds="http://schemas.openxmlformats.org/officeDocument/2006/customXml" ds:itemID="{B7FE730F-E6B1-48D9-A7CF-337D6A5153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550</TotalTime>
  <Pages>22</Pages>
  <Words>5629</Words>
  <Characters>32087</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Anderson</dc:creator>
  <cp:keywords/>
  <dc:description/>
  <cp:lastModifiedBy>Mike</cp:lastModifiedBy>
  <cp:revision>64</cp:revision>
  <dcterms:created xsi:type="dcterms:W3CDTF">2019-12-24T11:00:00Z</dcterms:created>
  <dcterms:modified xsi:type="dcterms:W3CDTF">2020-01-02T17:28:00Z</dcterms:modified>
</cp:coreProperties>
</file>