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F933B" w14:textId="77777777" w:rsidR="00EB4F1B" w:rsidRDefault="00EB4F1B" w:rsidP="00EB4F1B">
      <w:pPr>
        <w:rPr>
          <w:rFonts w:cs="Times New Roman"/>
          <w:szCs w:val="24"/>
        </w:rPr>
      </w:pPr>
      <w:r>
        <w:rPr>
          <w:rFonts w:cs="Times New Roman"/>
          <w:noProof/>
          <w:szCs w:val="24"/>
        </w:rPr>
        <w:drawing>
          <wp:inline distT="0" distB="0" distL="0" distR="0" wp14:anchorId="38FAB1DC" wp14:editId="04862762">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1C1FEEC4" w14:textId="77777777" w:rsidR="00EB4F1B" w:rsidRPr="003655CA" w:rsidRDefault="00EB4F1B" w:rsidP="00EB4F1B">
      <w:pPr>
        <w:rPr>
          <w:rFonts w:ascii="Arial" w:hAnsi="Arial" w:cs="Arial"/>
        </w:rPr>
      </w:pPr>
    </w:p>
    <w:p w14:paraId="10178EC1" w14:textId="77777777" w:rsidR="00EB4F1B" w:rsidRPr="000F7B9C" w:rsidRDefault="00EB4F1B" w:rsidP="00EB4F1B">
      <w:pPr>
        <w:jc w:val="center"/>
        <w:rPr>
          <w:rFonts w:ascii="Arial" w:hAnsi="Arial" w:cs="Arial"/>
          <w:b/>
          <w:bCs/>
        </w:rPr>
      </w:pPr>
      <w:r w:rsidRPr="000F7B9C">
        <w:rPr>
          <w:rFonts w:ascii="Arial" w:hAnsi="Arial" w:cs="Arial"/>
          <w:b/>
          <w:bCs/>
        </w:rPr>
        <w:t>BA BUSINESS MANAGEMENT</w:t>
      </w:r>
    </w:p>
    <w:p w14:paraId="72CC2DE8" w14:textId="77777777" w:rsidR="00EB4F1B" w:rsidRPr="000F7B9C" w:rsidRDefault="00EB4F1B" w:rsidP="00EB4F1B">
      <w:pPr>
        <w:jc w:val="center"/>
        <w:rPr>
          <w:rFonts w:ascii="Arial" w:hAnsi="Arial" w:cs="Arial"/>
          <w:b/>
          <w:bCs/>
        </w:rPr>
      </w:pPr>
      <w:r w:rsidRPr="000F7B9C">
        <w:rPr>
          <w:rFonts w:ascii="Arial" w:hAnsi="Arial" w:cs="Arial"/>
          <w:b/>
          <w:bCs/>
        </w:rPr>
        <w:t>Assignment 1</w:t>
      </w:r>
    </w:p>
    <w:p w14:paraId="1E0A10C9" w14:textId="77777777" w:rsidR="00EB4F1B" w:rsidRPr="000F7B9C" w:rsidRDefault="00EB4F1B" w:rsidP="00EB4F1B">
      <w:pPr>
        <w:rPr>
          <w:rFonts w:cs="Times New Roman"/>
          <w:b/>
          <w:bCs/>
        </w:rPr>
      </w:pPr>
    </w:p>
    <w:p w14:paraId="0332B5AE" w14:textId="77777777" w:rsidR="00EB4F1B" w:rsidRPr="000F7B9C" w:rsidRDefault="00EB4F1B" w:rsidP="00EB4F1B">
      <w:pPr>
        <w:rPr>
          <w:rFonts w:ascii="Arial" w:hAnsi="Arial" w:cs="Arial"/>
        </w:rPr>
      </w:pPr>
      <w:r w:rsidRPr="000F7B9C">
        <w:rPr>
          <w:rFonts w:ascii="Arial" w:hAnsi="Arial" w:cs="Arial"/>
          <w:b/>
          <w:bCs/>
        </w:rPr>
        <w:t>Module</w:t>
      </w:r>
      <w:r w:rsidRPr="000F7B9C">
        <w:rPr>
          <w:rFonts w:ascii="Arial" w:hAnsi="Arial" w:cs="Arial"/>
        </w:rPr>
        <w:t xml:space="preserve">: </w:t>
      </w:r>
      <w:r>
        <w:rPr>
          <w:rFonts w:ascii="Arial" w:hAnsi="Arial" w:cs="Arial"/>
        </w:rPr>
        <w:t>Community Engagement</w:t>
      </w:r>
      <w:r w:rsidRPr="000F7B9C">
        <w:rPr>
          <w:rFonts w:ascii="Arial" w:hAnsi="Arial" w:cs="Arial"/>
        </w:rPr>
        <w:t xml:space="preserve"> </w:t>
      </w:r>
    </w:p>
    <w:p w14:paraId="4B7092B3" w14:textId="77777777" w:rsidR="00EB4F1B" w:rsidRPr="000F7B9C" w:rsidRDefault="00EB4F1B" w:rsidP="00EB4F1B">
      <w:pPr>
        <w:rPr>
          <w:rFonts w:ascii="Arial" w:hAnsi="Arial" w:cs="Arial"/>
        </w:rPr>
      </w:pPr>
      <w:r w:rsidRPr="000F7B9C">
        <w:rPr>
          <w:rFonts w:ascii="Arial" w:hAnsi="Arial" w:cs="Arial"/>
          <w:b/>
          <w:bCs/>
        </w:rPr>
        <w:t>Code</w:t>
      </w:r>
      <w:r w:rsidRPr="000F7B9C">
        <w:rPr>
          <w:rFonts w:ascii="Arial" w:hAnsi="Arial" w:cs="Arial"/>
        </w:rPr>
        <w:t>: LCBB400</w:t>
      </w:r>
      <w:r>
        <w:rPr>
          <w:rFonts w:ascii="Arial" w:hAnsi="Arial" w:cs="Arial"/>
        </w:rPr>
        <w:t>2</w:t>
      </w:r>
    </w:p>
    <w:p w14:paraId="38B8C99A" w14:textId="77777777" w:rsidR="00EB4F1B" w:rsidRPr="000F7B9C" w:rsidRDefault="00EB4F1B" w:rsidP="00EB4F1B">
      <w:pPr>
        <w:rPr>
          <w:rFonts w:ascii="Arial" w:hAnsi="Arial" w:cs="Arial"/>
        </w:rPr>
      </w:pPr>
      <w:r w:rsidRPr="000F7B9C">
        <w:rPr>
          <w:rFonts w:ascii="Arial" w:hAnsi="Arial" w:cs="Arial"/>
          <w:b/>
          <w:bCs/>
        </w:rPr>
        <w:t>Lecturer</w:t>
      </w:r>
      <w:r w:rsidRPr="000F7B9C">
        <w:rPr>
          <w:rFonts w:ascii="Arial" w:hAnsi="Arial" w:cs="Arial"/>
        </w:rPr>
        <w:t xml:space="preserve">: Dr </w:t>
      </w:r>
      <w:proofErr w:type="spellStart"/>
      <w:r>
        <w:rPr>
          <w:rFonts w:ascii="Arial" w:hAnsi="Arial" w:cs="Arial"/>
        </w:rPr>
        <w:t>Akinseye</w:t>
      </w:r>
      <w:proofErr w:type="spellEnd"/>
      <w:r>
        <w:rPr>
          <w:rFonts w:ascii="Arial" w:hAnsi="Arial" w:cs="Arial"/>
        </w:rPr>
        <w:t xml:space="preserve"> Aluko</w:t>
      </w:r>
      <w:r w:rsidRPr="000F7B9C">
        <w:rPr>
          <w:rFonts w:ascii="Arial" w:hAnsi="Arial" w:cs="Arial"/>
        </w:rPr>
        <w:t xml:space="preserve"> </w:t>
      </w:r>
    </w:p>
    <w:p w14:paraId="241AEAFE" w14:textId="1048BFAD" w:rsidR="00EB4F1B" w:rsidRPr="000F7B9C" w:rsidRDefault="00EB4F1B" w:rsidP="00EB4F1B">
      <w:pPr>
        <w:rPr>
          <w:rFonts w:ascii="Arial" w:hAnsi="Arial" w:cs="Arial"/>
          <w:b/>
          <w:bCs/>
        </w:rPr>
      </w:pPr>
      <w:r w:rsidRPr="000F7B9C">
        <w:rPr>
          <w:rFonts w:ascii="Arial" w:hAnsi="Arial" w:cs="Arial"/>
          <w:b/>
          <w:bCs/>
        </w:rPr>
        <w:t xml:space="preserve">Name: </w:t>
      </w:r>
      <w:proofErr w:type="spellStart"/>
      <w:r>
        <w:rPr>
          <w:rFonts w:ascii="Arial" w:hAnsi="Arial" w:cs="Arial"/>
        </w:rPr>
        <w:t>Denislav</w:t>
      </w:r>
      <w:proofErr w:type="spellEnd"/>
      <w:r>
        <w:rPr>
          <w:rFonts w:ascii="Arial" w:hAnsi="Arial" w:cs="Arial"/>
        </w:rPr>
        <w:t xml:space="preserve"> </w:t>
      </w:r>
      <w:proofErr w:type="spellStart"/>
      <w:r>
        <w:rPr>
          <w:rFonts w:ascii="Arial" w:hAnsi="Arial" w:cs="Arial"/>
        </w:rPr>
        <w:t>Nestorov</w:t>
      </w:r>
      <w:proofErr w:type="spellEnd"/>
      <w:r>
        <w:rPr>
          <w:rFonts w:ascii="Arial" w:hAnsi="Arial" w:cs="Arial"/>
        </w:rPr>
        <w:t xml:space="preserve"> Dimitrov</w:t>
      </w:r>
    </w:p>
    <w:p w14:paraId="37B5E824" w14:textId="1F9CF94A" w:rsidR="00EB4F1B" w:rsidRPr="000F7B9C" w:rsidRDefault="00EB4F1B" w:rsidP="00EB4F1B">
      <w:pPr>
        <w:rPr>
          <w:rFonts w:ascii="Arial" w:hAnsi="Arial" w:cs="Arial"/>
          <w:b/>
          <w:bCs/>
        </w:rPr>
      </w:pPr>
      <w:r w:rsidRPr="000F7B9C">
        <w:rPr>
          <w:rFonts w:ascii="Arial" w:hAnsi="Arial" w:cs="Arial"/>
          <w:b/>
          <w:bCs/>
        </w:rPr>
        <w:t xml:space="preserve">Student ID: </w:t>
      </w:r>
      <w:r w:rsidRPr="000F7B9C">
        <w:rPr>
          <w:rFonts w:ascii="Arial" w:hAnsi="Arial" w:cs="Arial"/>
        </w:rPr>
        <w:t>212</w:t>
      </w:r>
      <w:r>
        <w:rPr>
          <w:rFonts w:ascii="Arial" w:hAnsi="Arial" w:cs="Arial"/>
        </w:rPr>
        <w:t>7998</w:t>
      </w:r>
    </w:p>
    <w:p w14:paraId="58978D0F" w14:textId="77777777" w:rsidR="00EB4F1B" w:rsidRPr="000F7B9C" w:rsidRDefault="00EB4F1B" w:rsidP="00EB4F1B">
      <w:pPr>
        <w:rPr>
          <w:rFonts w:cs="Times New Roman"/>
          <w:b/>
          <w:bCs/>
        </w:rPr>
      </w:pPr>
    </w:p>
    <w:p w14:paraId="490B6C70" w14:textId="77777777" w:rsidR="00EB4F1B" w:rsidRPr="000F7B9C" w:rsidRDefault="00EB4F1B" w:rsidP="00EB4F1B">
      <w:pPr>
        <w:rPr>
          <w:rFonts w:cs="Times New Roman"/>
          <w:b/>
          <w:bCs/>
        </w:rPr>
      </w:pPr>
    </w:p>
    <w:p w14:paraId="564BE56B" w14:textId="77777777" w:rsidR="00EB4F1B" w:rsidRPr="000F7B9C" w:rsidRDefault="00EB4F1B" w:rsidP="00EB4F1B">
      <w:pPr>
        <w:jc w:val="center"/>
        <w:rPr>
          <w:rFonts w:ascii="Arial" w:hAnsi="Arial" w:cs="Arial"/>
          <w:b/>
          <w:bCs/>
        </w:rPr>
      </w:pPr>
      <w:r w:rsidRPr="000F7B9C">
        <w:rPr>
          <w:rFonts w:ascii="Arial" w:hAnsi="Arial" w:cs="Arial"/>
          <w:b/>
          <w:bCs/>
        </w:rPr>
        <w:t xml:space="preserve">SUBMITTED ON THE </w:t>
      </w:r>
      <w:proofErr w:type="gramStart"/>
      <w:r w:rsidRPr="000F7B9C">
        <w:rPr>
          <w:rFonts w:ascii="Arial" w:hAnsi="Arial" w:cs="Arial"/>
          <w:b/>
          <w:bCs/>
        </w:rPr>
        <w:t>2</w:t>
      </w:r>
      <w:r w:rsidRPr="000F7B9C">
        <w:rPr>
          <w:rFonts w:ascii="Arial" w:hAnsi="Arial" w:cs="Arial"/>
          <w:b/>
          <w:bCs/>
          <w:vertAlign w:val="superscript"/>
        </w:rPr>
        <w:t>nd</w:t>
      </w:r>
      <w:proofErr w:type="gramEnd"/>
      <w:r w:rsidRPr="000F7B9C">
        <w:rPr>
          <w:rFonts w:ascii="Arial" w:hAnsi="Arial" w:cs="Arial"/>
          <w:b/>
          <w:bCs/>
        </w:rPr>
        <w:t xml:space="preserve"> </w:t>
      </w:r>
      <w:r>
        <w:rPr>
          <w:rFonts w:ascii="Arial" w:hAnsi="Arial" w:cs="Arial"/>
          <w:b/>
          <w:bCs/>
        </w:rPr>
        <w:t>December</w:t>
      </w:r>
      <w:r w:rsidRPr="000F7B9C">
        <w:rPr>
          <w:rFonts w:ascii="Arial" w:hAnsi="Arial" w:cs="Arial"/>
          <w:b/>
          <w:bCs/>
        </w:rPr>
        <w:t xml:space="preserve"> 2022</w:t>
      </w:r>
    </w:p>
    <w:p w14:paraId="38AD26D1" w14:textId="77777777" w:rsidR="00EB4F1B" w:rsidRPr="000F7B9C" w:rsidRDefault="00EB4F1B" w:rsidP="00EB4F1B">
      <w:pPr>
        <w:rPr>
          <w:rFonts w:cs="Times New Roman"/>
          <w:b/>
          <w:bCs/>
        </w:rPr>
      </w:pPr>
    </w:p>
    <w:p w14:paraId="65B6FDCF" w14:textId="77777777" w:rsidR="00EB4F1B" w:rsidRPr="000F7B9C" w:rsidRDefault="00EB4F1B" w:rsidP="00EB4F1B">
      <w:pPr>
        <w:rPr>
          <w:rFonts w:cs="Times New Roman"/>
          <w:b/>
          <w:bCs/>
        </w:rPr>
      </w:pPr>
    </w:p>
    <w:p w14:paraId="3833DEE4" w14:textId="77777777" w:rsidR="00EB4F1B" w:rsidRPr="000F7B9C" w:rsidRDefault="00EB4F1B" w:rsidP="00EB4F1B">
      <w:pPr>
        <w:spacing w:after="200" w:line="276" w:lineRule="auto"/>
      </w:pPr>
      <w:r w:rsidRPr="000F7B9C">
        <w:br w:type="page"/>
      </w:r>
    </w:p>
    <w:sdt>
      <w:sdtPr>
        <w:rPr>
          <w:rFonts w:ascii="Arial" w:eastAsiaTheme="minorHAnsi" w:hAnsi="Arial" w:cs="Arial"/>
          <w:color w:val="auto"/>
          <w:sz w:val="24"/>
          <w:szCs w:val="24"/>
        </w:rPr>
        <w:id w:val="-1205947534"/>
        <w:docPartObj>
          <w:docPartGallery w:val="Table of Contents"/>
          <w:docPartUnique/>
        </w:docPartObj>
      </w:sdtPr>
      <w:sdtEndPr>
        <w:rPr>
          <w:noProof/>
        </w:rPr>
      </w:sdtEndPr>
      <w:sdtContent>
        <w:p w14:paraId="7E89547D" w14:textId="7EB724AC" w:rsidR="00C000D8" w:rsidRDefault="00C000D8">
          <w:pPr>
            <w:pStyle w:val="TOCHeading"/>
            <w:rPr>
              <w:rFonts w:ascii="Arial" w:hAnsi="Arial" w:cs="Arial"/>
              <w:b/>
              <w:bCs/>
              <w:color w:val="auto"/>
              <w:sz w:val="22"/>
              <w:szCs w:val="22"/>
            </w:rPr>
          </w:pPr>
          <w:r w:rsidRPr="00EB4F1B">
            <w:rPr>
              <w:rFonts w:ascii="Arial" w:hAnsi="Arial" w:cs="Arial"/>
              <w:b/>
              <w:bCs/>
              <w:color w:val="auto"/>
              <w:sz w:val="22"/>
              <w:szCs w:val="22"/>
            </w:rPr>
            <w:t>Table of Contents</w:t>
          </w:r>
        </w:p>
        <w:p w14:paraId="5306E267" w14:textId="77777777" w:rsidR="00EB4F1B" w:rsidRPr="00EB4F1B" w:rsidRDefault="00EB4F1B" w:rsidP="00EB4F1B"/>
        <w:p w14:paraId="2C0E1321" w14:textId="77B52D6B" w:rsidR="00C000D8" w:rsidRPr="00EB4F1B" w:rsidRDefault="00C000D8">
          <w:pPr>
            <w:pStyle w:val="TOC1"/>
            <w:tabs>
              <w:tab w:val="right" w:leader="dot" w:pos="9350"/>
            </w:tabs>
            <w:rPr>
              <w:rFonts w:ascii="Arial" w:hAnsi="Arial" w:cs="Arial"/>
              <w:noProof/>
            </w:rPr>
          </w:pPr>
          <w:r w:rsidRPr="00EB4F1B">
            <w:rPr>
              <w:rFonts w:ascii="Arial" w:hAnsi="Arial" w:cs="Arial"/>
            </w:rPr>
            <w:fldChar w:fldCharType="begin"/>
          </w:r>
          <w:r w:rsidRPr="00EB4F1B">
            <w:rPr>
              <w:rFonts w:ascii="Arial" w:hAnsi="Arial" w:cs="Arial"/>
            </w:rPr>
            <w:instrText xml:space="preserve"> TOC \o "1-3" \h \z \u </w:instrText>
          </w:r>
          <w:r w:rsidRPr="00EB4F1B">
            <w:rPr>
              <w:rFonts w:ascii="Arial" w:hAnsi="Arial" w:cs="Arial"/>
            </w:rPr>
            <w:fldChar w:fldCharType="separate"/>
          </w:r>
          <w:hyperlink w:anchor="_Toc120897915" w:history="1">
            <w:r w:rsidRPr="00EB4F1B">
              <w:rPr>
                <w:rStyle w:val="Hyperlink"/>
                <w:rFonts w:ascii="Arial" w:hAnsi="Arial" w:cs="Arial"/>
                <w:noProof/>
                <w:color w:val="auto"/>
              </w:rPr>
              <w:t>Introduction</w:t>
            </w:r>
            <w:r w:rsidRPr="00EB4F1B">
              <w:rPr>
                <w:rFonts w:ascii="Arial" w:hAnsi="Arial" w:cs="Arial"/>
                <w:noProof/>
                <w:webHidden/>
              </w:rPr>
              <w:tab/>
            </w:r>
            <w:r w:rsidRPr="00EB4F1B">
              <w:rPr>
                <w:rFonts w:ascii="Arial" w:hAnsi="Arial" w:cs="Arial"/>
                <w:noProof/>
                <w:webHidden/>
              </w:rPr>
              <w:fldChar w:fldCharType="begin"/>
            </w:r>
            <w:r w:rsidRPr="00EB4F1B">
              <w:rPr>
                <w:rFonts w:ascii="Arial" w:hAnsi="Arial" w:cs="Arial"/>
                <w:noProof/>
                <w:webHidden/>
              </w:rPr>
              <w:instrText xml:space="preserve"> PAGEREF _Toc120897915 \h </w:instrText>
            </w:r>
            <w:r w:rsidRPr="00EB4F1B">
              <w:rPr>
                <w:rFonts w:ascii="Arial" w:hAnsi="Arial" w:cs="Arial"/>
                <w:noProof/>
                <w:webHidden/>
              </w:rPr>
            </w:r>
            <w:r w:rsidRPr="00EB4F1B">
              <w:rPr>
                <w:rFonts w:ascii="Arial" w:hAnsi="Arial" w:cs="Arial"/>
                <w:noProof/>
                <w:webHidden/>
              </w:rPr>
              <w:fldChar w:fldCharType="separate"/>
            </w:r>
            <w:r w:rsidRPr="00EB4F1B">
              <w:rPr>
                <w:rFonts w:ascii="Arial" w:hAnsi="Arial" w:cs="Arial"/>
                <w:noProof/>
                <w:webHidden/>
              </w:rPr>
              <w:t>3</w:t>
            </w:r>
            <w:r w:rsidRPr="00EB4F1B">
              <w:rPr>
                <w:rFonts w:ascii="Arial" w:hAnsi="Arial" w:cs="Arial"/>
                <w:noProof/>
                <w:webHidden/>
              </w:rPr>
              <w:fldChar w:fldCharType="end"/>
            </w:r>
          </w:hyperlink>
        </w:p>
        <w:p w14:paraId="33009349" w14:textId="07480FEA" w:rsidR="00C000D8" w:rsidRPr="00EB4F1B" w:rsidRDefault="00000000">
          <w:pPr>
            <w:pStyle w:val="TOC1"/>
            <w:tabs>
              <w:tab w:val="right" w:leader="dot" w:pos="9350"/>
            </w:tabs>
            <w:rPr>
              <w:rFonts w:ascii="Arial" w:hAnsi="Arial" w:cs="Arial"/>
              <w:noProof/>
            </w:rPr>
          </w:pPr>
          <w:hyperlink w:anchor="_Toc120897916" w:history="1">
            <w:r w:rsidR="00C000D8" w:rsidRPr="00EB4F1B">
              <w:rPr>
                <w:rStyle w:val="Hyperlink"/>
                <w:rFonts w:ascii="Arial" w:hAnsi="Arial" w:cs="Arial"/>
                <w:noProof/>
                <w:color w:val="auto"/>
              </w:rPr>
              <w:t>Background information of the project</w:t>
            </w:r>
            <w:r w:rsidR="00C000D8" w:rsidRPr="00EB4F1B">
              <w:rPr>
                <w:rFonts w:ascii="Arial" w:hAnsi="Arial" w:cs="Arial"/>
                <w:noProof/>
                <w:webHidden/>
              </w:rPr>
              <w:tab/>
            </w:r>
            <w:r w:rsidR="00EB4F1B" w:rsidRPr="00EB4F1B">
              <w:rPr>
                <w:rFonts w:ascii="Arial" w:hAnsi="Arial" w:cs="Arial"/>
                <w:noProof/>
                <w:webHidden/>
              </w:rPr>
              <w:t>4</w:t>
            </w:r>
          </w:hyperlink>
        </w:p>
        <w:p w14:paraId="381F1722" w14:textId="2B65E2B6" w:rsidR="00C000D8" w:rsidRPr="00EB4F1B" w:rsidRDefault="00000000">
          <w:pPr>
            <w:pStyle w:val="TOC1"/>
            <w:tabs>
              <w:tab w:val="right" w:leader="dot" w:pos="9350"/>
            </w:tabs>
            <w:rPr>
              <w:rStyle w:val="Hyperlink"/>
              <w:rFonts w:ascii="Arial" w:hAnsi="Arial" w:cs="Arial"/>
              <w:color w:val="auto"/>
            </w:rPr>
          </w:pPr>
          <w:hyperlink w:anchor="_Toc120897917" w:history="1">
            <w:r w:rsidR="00C000D8" w:rsidRPr="00EB4F1B">
              <w:rPr>
                <w:rStyle w:val="Hyperlink"/>
                <w:rFonts w:ascii="Arial" w:hAnsi="Arial" w:cs="Arial"/>
                <w:noProof/>
                <w:color w:val="auto"/>
              </w:rPr>
              <w:t>The guiding principles</w:t>
            </w:r>
            <w:r w:rsidR="00C000D8" w:rsidRPr="00EB4F1B">
              <w:rPr>
                <w:rStyle w:val="Hyperlink"/>
                <w:rFonts w:ascii="Arial" w:hAnsi="Arial" w:cs="Arial"/>
                <w:webHidden/>
                <w:color w:val="auto"/>
              </w:rPr>
              <w:tab/>
            </w:r>
            <w:r w:rsidR="00EB4F1B" w:rsidRPr="00EB4F1B">
              <w:rPr>
                <w:rStyle w:val="Hyperlink"/>
                <w:rFonts w:ascii="Arial" w:hAnsi="Arial" w:cs="Arial"/>
                <w:webHidden/>
                <w:color w:val="auto"/>
              </w:rPr>
              <w:t>4</w:t>
            </w:r>
          </w:hyperlink>
        </w:p>
        <w:p w14:paraId="1BC7555C" w14:textId="6A4DB8D6" w:rsidR="00C000D8" w:rsidRPr="00EB4F1B" w:rsidRDefault="00000000">
          <w:pPr>
            <w:pStyle w:val="TOC1"/>
            <w:tabs>
              <w:tab w:val="right" w:leader="dot" w:pos="9350"/>
            </w:tabs>
            <w:rPr>
              <w:rFonts w:ascii="Arial" w:hAnsi="Arial" w:cs="Arial"/>
              <w:noProof/>
            </w:rPr>
          </w:pPr>
          <w:hyperlink w:anchor="_Toc120897918" w:history="1">
            <w:r w:rsidR="00C000D8" w:rsidRPr="00EB4F1B">
              <w:rPr>
                <w:rStyle w:val="Hyperlink"/>
                <w:rFonts w:ascii="Arial" w:hAnsi="Arial" w:cs="Arial"/>
                <w:noProof/>
                <w:color w:val="auto"/>
              </w:rPr>
              <w:t>Stake holder’s participation and relationship with strategies suitable for engaging them</w:t>
            </w:r>
            <w:r w:rsidR="00C000D8" w:rsidRPr="00EB4F1B">
              <w:rPr>
                <w:rFonts w:ascii="Arial" w:hAnsi="Arial" w:cs="Arial"/>
                <w:noProof/>
                <w:webHidden/>
              </w:rPr>
              <w:tab/>
            </w:r>
            <w:r w:rsidR="00EB4F1B">
              <w:rPr>
                <w:rFonts w:ascii="Arial" w:hAnsi="Arial" w:cs="Arial"/>
                <w:noProof/>
                <w:webHidden/>
              </w:rPr>
              <w:t>6</w:t>
            </w:r>
          </w:hyperlink>
        </w:p>
        <w:p w14:paraId="49227460" w14:textId="5F4D0A1B" w:rsidR="00C000D8" w:rsidRPr="00EB4F1B" w:rsidRDefault="00000000" w:rsidP="00EB4F1B">
          <w:pPr>
            <w:pStyle w:val="TOC2"/>
            <w:tabs>
              <w:tab w:val="right" w:leader="dot" w:pos="9350"/>
            </w:tabs>
            <w:ind w:left="0"/>
            <w:rPr>
              <w:rFonts w:ascii="Arial" w:hAnsi="Arial" w:cs="Arial"/>
              <w:noProof/>
            </w:rPr>
          </w:pPr>
          <w:hyperlink w:anchor="_Toc120897919" w:history="1">
            <w:r w:rsidR="00C000D8" w:rsidRPr="00EB4F1B">
              <w:rPr>
                <w:rStyle w:val="Hyperlink"/>
                <w:rFonts w:ascii="Arial" w:hAnsi="Arial" w:cs="Arial"/>
                <w:noProof/>
                <w:color w:val="auto"/>
              </w:rPr>
              <w:t>Use of social media as an outreach</w:t>
            </w:r>
            <w:r w:rsidR="00C000D8" w:rsidRPr="00EB4F1B">
              <w:rPr>
                <w:rFonts w:ascii="Arial" w:hAnsi="Arial" w:cs="Arial"/>
                <w:noProof/>
                <w:webHidden/>
              </w:rPr>
              <w:tab/>
            </w:r>
            <w:r w:rsidR="00EB4F1B">
              <w:rPr>
                <w:rFonts w:ascii="Arial" w:hAnsi="Arial" w:cs="Arial"/>
                <w:noProof/>
                <w:webHidden/>
              </w:rPr>
              <w:t>7</w:t>
            </w:r>
          </w:hyperlink>
        </w:p>
        <w:p w14:paraId="49D76B6E" w14:textId="6549212C" w:rsidR="00C000D8" w:rsidRPr="00EB4F1B" w:rsidRDefault="00000000">
          <w:pPr>
            <w:pStyle w:val="TOC1"/>
            <w:tabs>
              <w:tab w:val="right" w:leader="dot" w:pos="9350"/>
            </w:tabs>
            <w:rPr>
              <w:rFonts w:ascii="Arial" w:hAnsi="Arial" w:cs="Arial"/>
              <w:noProof/>
            </w:rPr>
          </w:pPr>
          <w:hyperlink w:anchor="_Toc120897920" w:history="1">
            <w:r w:rsidR="00C000D8" w:rsidRPr="00EB4F1B">
              <w:rPr>
                <w:rStyle w:val="Hyperlink"/>
                <w:rFonts w:ascii="Arial" w:hAnsi="Arial" w:cs="Arial"/>
                <w:noProof/>
                <w:color w:val="auto"/>
              </w:rPr>
              <w:t>Effective ways to encourage community involvement</w:t>
            </w:r>
            <w:r w:rsidR="00C000D8" w:rsidRPr="00EB4F1B">
              <w:rPr>
                <w:rFonts w:ascii="Arial" w:hAnsi="Arial" w:cs="Arial"/>
                <w:noProof/>
                <w:webHidden/>
              </w:rPr>
              <w:tab/>
            </w:r>
            <w:r w:rsidR="00EB4F1B">
              <w:rPr>
                <w:rFonts w:ascii="Arial" w:hAnsi="Arial" w:cs="Arial"/>
                <w:noProof/>
                <w:webHidden/>
              </w:rPr>
              <w:t>8</w:t>
            </w:r>
          </w:hyperlink>
        </w:p>
        <w:p w14:paraId="68412BA8" w14:textId="7B4E6861" w:rsidR="00C000D8" w:rsidRPr="00EB4F1B" w:rsidRDefault="00000000">
          <w:pPr>
            <w:pStyle w:val="TOC1"/>
            <w:tabs>
              <w:tab w:val="right" w:leader="dot" w:pos="9350"/>
            </w:tabs>
            <w:rPr>
              <w:rFonts w:ascii="Arial" w:hAnsi="Arial" w:cs="Arial"/>
              <w:noProof/>
            </w:rPr>
          </w:pPr>
          <w:hyperlink w:anchor="_Toc120897921" w:history="1">
            <w:r w:rsidR="00C000D8" w:rsidRPr="00EB4F1B">
              <w:rPr>
                <w:rStyle w:val="Hyperlink"/>
                <w:rFonts w:ascii="Arial" w:hAnsi="Arial" w:cs="Arial"/>
                <w:noProof/>
                <w:color w:val="auto"/>
              </w:rPr>
              <w:t>Reasons a community engagement practitioner should use a forward-looking strategy to inform community members</w:t>
            </w:r>
            <w:r w:rsidR="00C000D8" w:rsidRPr="00EB4F1B">
              <w:rPr>
                <w:rFonts w:ascii="Arial" w:hAnsi="Arial" w:cs="Arial"/>
                <w:noProof/>
                <w:webHidden/>
              </w:rPr>
              <w:tab/>
            </w:r>
            <w:r w:rsidR="00EB4F1B">
              <w:rPr>
                <w:rFonts w:ascii="Arial" w:hAnsi="Arial" w:cs="Arial"/>
                <w:noProof/>
                <w:webHidden/>
              </w:rPr>
              <w:t>9</w:t>
            </w:r>
          </w:hyperlink>
        </w:p>
        <w:p w14:paraId="2734BDED" w14:textId="26C24173" w:rsidR="00C000D8" w:rsidRPr="00EB4F1B" w:rsidRDefault="00000000">
          <w:pPr>
            <w:pStyle w:val="TOC1"/>
            <w:tabs>
              <w:tab w:val="right" w:leader="dot" w:pos="9350"/>
            </w:tabs>
            <w:rPr>
              <w:rFonts w:ascii="Arial" w:hAnsi="Arial" w:cs="Arial"/>
              <w:noProof/>
            </w:rPr>
          </w:pPr>
          <w:hyperlink w:anchor="_Toc120897922" w:history="1">
            <w:r w:rsidR="00C000D8" w:rsidRPr="00EB4F1B">
              <w:rPr>
                <w:rStyle w:val="Hyperlink"/>
                <w:rFonts w:ascii="Arial" w:hAnsi="Arial" w:cs="Arial"/>
                <w:noProof/>
                <w:color w:val="auto"/>
              </w:rPr>
              <w:t>Conclusion</w:t>
            </w:r>
            <w:r w:rsidR="00C000D8" w:rsidRPr="00EB4F1B">
              <w:rPr>
                <w:rFonts w:ascii="Arial" w:hAnsi="Arial" w:cs="Arial"/>
                <w:noProof/>
                <w:webHidden/>
              </w:rPr>
              <w:tab/>
            </w:r>
            <w:r w:rsidR="00EB4F1B">
              <w:rPr>
                <w:rFonts w:ascii="Arial" w:hAnsi="Arial" w:cs="Arial"/>
                <w:noProof/>
                <w:webHidden/>
              </w:rPr>
              <w:t>10</w:t>
            </w:r>
          </w:hyperlink>
        </w:p>
        <w:p w14:paraId="2D66E42C" w14:textId="569AC273" w:rsidR="00C000D8" w:rsidRPr="00EB4F1B" w:rsidRDefault="00000000">
          <w:pPr>
            <w:pStyle w:val="TOC1"/>
            <w:tabs>
              <w:tab w:val="right" w:leader="dot" w:pos="9350"/>
            </w:tabs>
            <w:rPr>
              <w:rFonts w:ascii="Arial" w:hAnsi="Arial" w:cs="Arial"/>
              <w:noProof/>
            </w:rPr>
          </w:pPr>
          <w:hyperlink w:anchor="_Toc120897923" w:history="1">
            <w:r w:rsidR="00C000D8" w:rsidRPr="00EB4F1B">
              <w:rPr>
                <w:rStyle w:val="Hyperlink"/>
                <w:rFonts w:ascii="Arial" w:hAnsi="Arial" w:cs="Arial"/>
                <w:noProof/>
                <w:color w:val="auto"/>
              </w:rPr>
              <w:t>References</w:t>
            </w:r>
            <w:r w:rsidR="00C000D8" w:rsidRPr="00EB4F1B">
              <w:rPr>
                <w:rFonts w:ascii="Arial" w:hAnsi="Arial" w:cs="Arial"/>
                <w:noProof/>
                <w:webHidden/>
              </w:rPr>
              <w:tab/>
            </w:r>
            <w:r w:rsidR="00EB4F1B">
              <w:rPr>
                <w:rFonts w:ascii="Arial" w:hAnsi="Arial" w:cs="Arial"/>
                <w:noProof/>
                <w:webHidden/>
              </w:rPr>
              <w:t>11</w:t>
            </w:r>
          </w:hyperlink>
        </w:p>
        <w:p w14:paraId="757B30A0" w14:textId="172DD87E" w:rsidR="00C000D8" w:rsidRPr="00C000D8" w:rsidRDefault="00C000D8">
          <w:pPr>
            <w:rPr>
              <w:rFonts w:ascii="Arial" w:hAnsi="Arial" w:cs="Arial"/>
              <w:sz w:val="24"/>
              <w:szCs w:val="24"/>
            </w:rPr>
          </w:pPr>
          <w:r w:rsidRPr="00EB4F1B">
            <w:rPr>
              <w:rFonts w:ascii="Arial" w:hAnsi="Arial" w:cs="Arial"/>
              <w:noProof/>
            </w:rPr>
            <w:fldChar w:fldCharType="end"/>
          </w:r>
        </w:p>
      </w:sdtContent>
    </w:sdt>
    <w:p w14:paraId="14306802" w14:textId="77777777" w:rsidR="00EB4F1B" w:rsidRDefault="00C000D8" w:rsidP="00EB4F1B">
      <w:pPr>
        <w:rPr>
          <w:rFonts w:ascii="Arial" w:hAnsi="Arial" w:cs="Arial"/>
          <w:b/>
          <w:sz w:val="24"/>
          <w:szCs w:val="24"/>
        </w:rPr>
      </w:pPr>
      <w:r w:rsidRPr="00C000D8">
        <w:rPr>
          <w:rFonts w:ascii="Arial" w:hAnsi="Arial" w:cs="Arial"/>
          <w:b/>
          <w:sz w:val="24"/>
          <w:szCs w:val="24"/>
        </w:rPr>
        <w:br w:type="page"/>
      </w:r>
      <w:bookmarkStart w:id="0" w:name="_Toc120897915"/>
    </w:p>
    <w:p w14:paraId="404A0460" w14:textId="2E8E3521" w:rsidR="00CB597C" w:rsidRDefault="00CB597C" w:rsidP="00EB4F1B">
      <w:pPr>
        <w:rPr>
          <w:rFonts w:ascii="Arial" w:hAnsi="Arial" w:cs="Arial"/>
          <w:b/>
        </w:rPr>
      </w:pPr>
      <w:r w:rsidRPr="00EB4F1B">
        <w:rPr>
          <w:rFonts w:ascii="Arial" w:hAnsi="Arial" w:cs="Arial"/>
          <w:b/>
        </w:rPr>
        <w:lastRenderedPageBreak/>
        <w:t>Introduction</w:t>
      </w:r>
      <w:bookmarkEnd w:id="0"/>
      <w:r w:rsidRPr="00EB4F1B">
        <w:rPr>
          <w:rFonts w:ascii="Arial" w:hAnsi="Arial" w:cs="Arial"/>
          <w:b/>
        </w:rPr>
        <w:t xml:space="preserve"> </w:t>
      </w:r>
    </w:p>
    <w:p w14:paraId="20990C61" w14:textId="77777777" w:rsidR="00EB4F1B" w:rsidRPr="00EB4F1B" w:rsidRDefault="00EB4F1B" w:rsidP="00EB4F1B">
      <w:pPr>
        <w:rPr>
          <w:rFonts w:ascii="Arial" w:eastAsiaTheme="majorEastAsia" w:hAnsi="Arial" w:cs="Arial"/>
          <w:b/>
        </w:rPr>
      </w:pPr>
    </w:p>
    <w:p w14:paraId="4E854736" w14:textId="77777777" w:rsidR="00EB4F1B" w:rsidRDefault="007A3792" w:rsidP="00EB4F1B">
      <w:pPr>
        <w:spacing w:line="360" w:lineRule="auto"/>
        <w:contextualSpacing/>
        <w:jc w:val="both"/>
        <w:rPr>
          <w:rFonts w:ascii="Arial" w:hAnsi="Arial" w:cs="Arial"/>
        </w:rPr>
      </w:pPr>
      <w:r w:rsidRPr="00EB4F1B">
        <w:rPr>
          <w:rFonts w:ascii="Arial" w:hAnsi="Arial" w:cs="Arial"/>
        </w:rPr>
        <w:t>The main goal of community management is to involve the entire community in making decisions that are more sustainable and equitable. This needs an efficient process and leads to a strengthening of ties and trust between the government, organizations, and the community at large. The democratic principle, according to which there is always a problem that, if a community adheres to it, will have an influence on decisions made there, is the foundation for community participation</w:t>
      </w:r>
      <w:r w:rsidR="00F45131" w:rsidRPr="00EB4F1B">
        <w:rPr>
          <w:rFonts w:ascii="Arial" w:hAnsi="Arial" w:cs="Arial"/>
        </w:rPr>
        <w:t xml:space="preserve"> (</w:t>
      </w:r>
      <w:r w:rsidR="00F45131" w:rsidRPr="00EB4F1B">
        <w:rPr>
          <w:rFonts w:ascii="Arial" w:hAnsi="Arial" w:cs="Arial"/>
          <w:shd w:val="clear" w:color="auto" w:fill="FFFFFF"/>
        </w:rPr>
        <w:t>Hood et al. 2010)</w:t>
      </w:r>
      <w:r w:rsidRPr="00EB4F1B">
        <w:rPr>
          <w:rFonts w:ascii="Arial" w:hAnsi="Arial" w:cs="Arial"/>
        </w:rPr>
        <w:t xml:space="preserve">. Public participation is recognized to effect or influence decision-making, which is then known to affect the delivery of services, the community's future vision, and the sustainability of the community. Community engagement aids in the keeping of these numerous promises. In the context of the many community fields, there are several definitions of community participation. </w:t>
      </w:r>
      <w:r w:rsidR="00C000D8" w:rsidRPr="00EB4F1B">
        <w:rPr>
          <w:rFonts w:ascii="Arial" w:hAnsi="Arial" w:cs="Arial"/>
        </w:rPr>
        <w:t>All</w:t>
      </w:r>
      <w:r w:rsidRPr="00EB4F1B">
        <w:rPr>
          <w:rFonts w:ascii="Arial" w:hAnsi="Arial" w:cs="Arial"/>
        </w:rPr>
        <w:t xml:space="preserve"> the definitions of community involvement, however, heavily emphasize the description of the participation, empowerment, and participation of a particular group</w:t>
      </w:r>
      <w:r w:rsidR="00F45131" w:rsidRPr="00EB4F1B">
        <w:rPr>
          <w:rFonts w:ascii="Arial" w:hAnsi="Arial" w:cs="Arial"/>
        </w:rPr>
        <w:t xml:space="preserve"> (</w:t>
      </w:r>
      <w:r w:rsidR="00F45131" w:rsidRPr="00EB4F1B">
        <w:rPr>
          <w:rFonts w:ascii="Arial" w:hAnsi="Arial" w:cs="Arial"/>
          <w:shd w:val="clear" w:color="auto" w:fill="FFFFFF"/>
        </w:rPr>
        <w:t>Hood et al. 2010)</w:t>
      </w:r>
      <w:r w:rsidRPr="00EB4F1B">
        <w:rPr>
          <w:rFonts w:ascii="Arial" w:hAnsi="Arial" w:cs="Arial"/>
        </w:rPr>
        <w:t xml:space="preserve">. This report discusses the community engagement of Birmingham 2022. The report shall give the project background, the guiding principles, stakeholders participation and the reasons why a community engagement practitioner should use forward looking in educating the community members on external and internal aspects of the community development. </w:t>
      </w:r>
      <w:bookmarkStart w:id="1" w:name="_Toc120897916"/>
    </w:p>
    <w:p w14:paraId="16107DD4" w14:textId="77777777" w:rsidR="00EB4F1B" w:rsidRDefault="00EB4F1B" w:rsidP="00EB4F1B">
      <w:pPr>
        <w:spacing w:line="360" w:lineRule="auto"/>
        <w:contextualSpacing/>
        <w:jc w:val="both"/>
        <w:rPr>
          <w:rFonts w:ascii="Arial" w:hAnsi="Arial" w:cs="Arial"/>
        </w:rPr>
      </w:pPr>
    </w:p>
    <w:p w14:paraId="590A1126" w14:textId="77777777" w:rsidR="00EB4F1B" w:rsidRDefault="00EB4F1B" w:rsidP="00EB4F1B">
      <w:pPr>
        <w:spacing w:line="360" w:lineRule="auto"/>
        <w:contextualSpacing/>
        <w:jc w:val="both"/>
        <w:rPr>
          <w:rFonts w:ascii="Arial" w:hAnsi="Arial" w:cs="Arial"/>
        </w:rPr>
      </w:pPr>
    </w:p>
    <w:p w14:paraId="37ECE422" w14:textId="77777777" w:rsidR="00EB4F1B" w:rsidRDefault="00EB4F1B" w:rsidP="00EB4F1B">
      <w:pPr>
        <w:spacing w:line="360" w:lineRule="auto"/>
        <w:contextualSpacing/>
        <w:jc w:val="both"/>
        <w:rPr>
          <w:rFonts w:ascii="Arial" w:hAnsi="Arial" w:cs="Arial"/>
        </w:rPr>
      </w:pPr>
    </w:p>
    <w:p w14:paraId="00853DC2" w14:textId="77777777" w:rsidR="00EB4F1B" w:rsidRDefault="00EB4F1B" w:rsidP="00EB4F1B">
      <w:pPr>
        <w:spacing w:line="360" w:lineRule="auto"/>
        <w:contextualSpacing/>
        <w:jc w:val="both"/>
        <w:rPr>
          <w:rFonts w:ascii="Arial" w:hAnsi="Arial" w:cs="Arial"/>
        </w:rPr>
      </w:pPr>
    </w:p>
    <w:p w14:paraId="7505A689" w14:textId="77777777" w:rsidR="00EB4F1B" w:rsidRDefault="00EB4F1B" w:rsidP="00EB4F1B">
      <w:pPr>
        <w:spacing w:line="360" w:lineRule="auto"/>
        <w:contextualSpacing/>
        <w:jc w:val="both"/>
        <w:rPr>
          <w:rFonts w:ascii="Arial" w:hAnsi="Arial" w:cs="Arial"/>
        </w:rPr>
      </w:pPr>
    </w:p>
    <w:p w14:paraId="58014C52" w14:textId="77777777" w:rsidR="00EB4F1B" w:rsidRDefault="00EB4F1B" w:rsidP="00EB4F1B">
      <w:pPr>
        <w:spacing w:line="360" w:lineRule="auto"/>
        <w:contextualSpacing/>
        <w:jc w:val="both"/>
        <w:rPr>
          <w:rFonts w:ascii="Arial" w:hAnsi="Arial" w:cs="Arial"/>
        </w:rPr>
      </w:pPr>
    </w:p>
    <w:p w14:paraId="73903304" w14:textId="77777777" w:rsidR="00EB4F1B" w:rsidRDefault="00EB4F1B" w:rsidP="00EB4F1B">
      <w:pPr>
        <w:spacing w:line="360" w:lineRule="auto"/>
        <w:contextualSpacing/>
        <w:jc w:val="both"/>
        <w:rPr>
          <w:rFonts w:ascii="Arial" w:hAnsi="Arial" w:cs="Arial"/>
        </w:rPr>
      </w:pPr>
    </w:p>
    <w:p w14:paraId="3089775A" w14:textId="77777777" w:rsidR="00EB4F1B" w:rsidRDefault="00EB4F1B" w:rsidP="00EB4F1B">
      <w:pPr>
        <w:spacing w:line="360" w:lineRule="auto"/>
        <w:contextualSpacing/>
        <w:jc w:val="both"/>
        <w:rPr>
          <w:rFonts w:ascii="Arial" w:hAnsi="Arial" w:cs="Arial"/>
        </w:rPr>
      </w:pPr>
    </w:p>
    <w:p w14:paraId="3BD8E21E" w14:textId="77777777" w:rsidR="00EB4F1B" w:rsidRDefault="00EB4F1B" w:rsidP="00EB4F1B">
      <w:pPr>
        <w:spacing w:line="360" w:lineRule="auto"/>
        <w:contextualSpacing/>
        <w:jc w:val="both"/>
        <w:rPr>
          <w:rFonts w:ascii="Arial" w:hAnsi="Arial" w:cs="Arial"/>
        </w:rPr>
      </w:pPr>
    </w:p>
    <w:p w14:paraId="3D870FE2" w14:textId="77777777" w:rsidR="00EB4F1B" w:rsidRDefault="00EB4F1B" w:rsidP="00EB4F1B">
      <w:pPr>
        <w:spacing w:line="360" w:lineRule="auto"/>
        <w:contextualSpacing/>
        <w:jc w:val="both"/>
        <w:rPr>
          <w:rFonts w:ascii="Arial" w:hAnsi="Arial" w:cs="Arial"/>
        </w:rPr>
      </w:pPr>
    </w:p>
    <w:p w14:paraId="22095EDC" w14:textId="77777777" w:rsidR="00EB4F1B" w:rsidRDefault="00EB4F1B" w:rsidP="00EB4F1B">
      <w:pPr>
        <w:spacing w:line="360" w:lineRule="auto"/>
        <w:contextualSpacing/>
        <w:jc w:val="both"/>
        <w:rPr>
          <w:rFonts w:ascii="Arial" w:hAnsi="Arial" w:cs="Arial"/>
        </w:rPr>
      </w:pPr>
    </w:p>
    <w:p w14:paraId="0C0EE29B" w14:textId="77777777" w:rsidR="00EB4F1B" w:rsidRDefault="00EB4F1B" w:rsidP="00EB4F1B">
      <w:pPr>
        <w:spacing w:line="360" w:lineRule="auto"/>
        <w:contextualSpacing/>
        <w:jc w:val="both"/>
        <w:rPr>
          <w:rFonts w:ascii="Arial" w:hAnsi="Arial" w:cs="Arial"/>
        </w:rPr>
      </w:pPr>
    </w:p>
    <w:p w14:paraId="5ECFDD1D" w14:textId="77777777" w:rsidR="00EB4F1B" w:rsidRDefault="00EB4F1B" w:rsidP="00EB4F1B">
      <w:pPr>
        <w:spacing w:line="360" w:lineRule="auto"/>
        <w:contextualSpacing/>
        <w:jc w:val="both"/>
        <w:rPr>
          <w:rFonts w:ascii="Arial" w:hAnsi="Arial" w:cs="Arial"/>
        </w:rPr>
      </w:pPr>
    </w:p>
    <w:p w14:paraId="491DF84C" w14:textId="77777777" w:rsidR="00EB4F1B" w:rsidRDefault="00EB4F1B" w:rsidP="00EB4F1B">
      <w:pPr>
        <w:spacing w:line="360" w:lineRule="auto"/>
        <w:contextualSpacing/>
        <w:jc w:val="both"/>
        <w:rPr>
          <w:rFonts w:ascii="Arial" w:hAnsi="Arial" w:cs="Arial"/>
        </w:rPr>
      </w:pPr>
    </w:p>
    <w:p w14:paraId="1A8BE61E" w14:textId="77777777" w:rsidR="00EB4F1B" w:rsidRDefault="00EB4F1B" w:rsidP="00EB4F1B">
      <w:pPr>
        <w:spacing w:line="360" w:lineRule="auto"/>
        <w:contextualSpacing/>
        <w:jc w:val="both"/>
        <w:rPr>
          <w:rFonts w:ascii="Arial" w:hAnsi="Arial" w:cs="Arial"/>
        </w:rPr>
      </w:pPr>
    </w:p>
    <w:p w14:paraId="3C2369BE" w14:textId="77777777" w:rsidR="00EB4F1B" w:rsidRDefault="00EB4F1B" w:rsidP="00EB4F1B">
      <w:pPr>
        <w:spacing w:line="360" w:lineRule="auto"/>
        <w:contextualSpacing/>
        <w:jc w:val="both"/>
        <w:rPr>
          <w:rFonts w:ascii="Arial" w:hAnsi="Arial" w:cs="Arial"/>
        </w:rPr>
      </w:pPr>
    </w:p>
    <w:p w14:paraId="4B6AB097" w14:textId="77777777" w:rsidR="00EB4F1B" w:rsidRDefault="00EB4F1B" w:rsidP="00EB4F1B">
      <w:pPr>
        <w:spacing w:line="360" w:lineRule="auto"/>
        <w:contextualSpacing/>
        <w:jc w:val="both"/>
        <w:rPr>
          <w:rFonts w:ascii="Arial" w:hAnsi="Arial" w:cs="Arial"/>
        </w:rPr>
      </w:pPr>
    </w:p>
    <w:p w14:paraId="181D8424" w14:textId="34E4736D" w:rsidR="00041AB0" w:rsidRDefault="00041AB0" w:rsidP="00EB4F1B">
      <w:pPr>
        <w:spacing w:line="360" w:lineRule="auto"/>
        <w:contextualSpacing/>
        <w:jc w:val="both"/>
        <w:rPr>
          <w:rFonts w:ascii="Arial" w:hAnsi="Arial" w:cs="Arial"/>
          <w:b/>
        </w:rPr>
      </w:pPr>
      <w:r w:rsidRPr="00EB4F1B">
        <w:rPr>
          <w:rFonts w:ascii="Arial" w:hAnsi="Arial" w:cs="Arial"/>
          <w:b/>
        </w:rPr>
        <w:t>Background information of the project</w:t>
      </w:r>
      <w:bookmarkEnd w:id="1"/>
      <w:r w:rsidRPr="00EB4F1B">
        <w:rPr>
          <w:rFonts w:ascii="Arial" w:hAnsi="Arial" w:cs="Arial"/>
          <w:b/>
        </w:rPr>
        <w:t xml:space="preserve"> </w:t>
      </w:r>
    </w:p>
    <w:p w14:paraId="3B2CFADC" w14:textId="77777777" w:rsidR="00EB4F1B" w:rsidRPr="00EB4F1B" w:rsidRDefault="00EB4F1B" w:rsidP="00EB4F1B">
      <w:pPr>
        <w:spacing w:line="360" w:lineRule="auto"/>
        <w:contextualSpacing/>
        <w:jc w:val="both"/>
        <w:rPr>
          <w:rFonts w:ascii="Arial" w:hAnsi="Arial" w:cs="Arial"/>
        </w:rPr>
      </w:pPr>
    </w:p>
    <w:p w14:paraId="24DB2362" w14:textId="7AB5855B" w:rsidR="00EB4F1B" w:rsidRDefault="00361E17" w:rsidP="00EB4F1B">
      <w:pPr>
        <w:spacing w:line="360" w:lineRule="auto"/>
        <w:contextualSpacing/>
        <w:jc w:val="both"/>
        <w:rPr>
          <w:rFonts w:ascii="Arial" w:hAnsi="Arial" w:cs="Arial"/>
        </w:rPr>
      </w:pPr>
      <w:r w:rsidRPr="00EB4F1B">
        <w:rPr>
          <w:rFonts w:ascii="Arial" w:hAnsi="Arial" w:cs="Arial"/>
        </w:rPr>
        <w:t xml:space="preserve">The community project is Birmingham 2022 Commonwealth Games Community Engagement Event of June 2022. The project was established by B2022 Community Engagement Team in partnership with the community. All the communities from all regions were invited to event to share their migration history. The event was mainly to explore the history and it was linked with culture and sports. </w:t>
      </w:r>
      <w:bookmarkStart w:id="2" w:name="_Toc120897917"/>
    </w:p>
    <w:p w14:paraId="20C9FA68" w14:textId="77777777" w:rsidR="00EB4F1B" w:rsidRDefault="00EB4F1B" w:rsidP="00EB4F1B">
      <w:pPr>
        <w:spacing w:line="360" w:lineRule="auto"/>
        <w:contextualSpacing/>
        <w:jc w:val="both"/>
        <w:rPr>
          <w:rFonts w:ascii="Arial" w:hAnsi="Arial" w:cs="Arial"/>
        </w:rPr>
      </w:pPr>
    </w:p>
    <w:p w14:paraId="575564B4" w14:textId="7F98357A" w:rsidR="001366C7" w:rsidRDefault="001366C7" w:rsidP="00EB4F1B">
      <w:pPr>
        <w:spacing w:line="360" w:lineRule="auto"/>
        <w:contextualSpacing/>
        <w:jc w:val="both"/>
        <w:rPr>
          <w:rFonts w:ascii="Arial" w:hAnsi="Arial" w:cs="Arial"/>
          <w:b/>
          <w:bCs/>
        </w:rPr>
      </w:pPr>
      <w:r w:rsidRPr="00EB4F1B">
        <w:rPr>
          <w:rFonts w:ascii="Arial" w:hAnsi="Arial" w:cs="Arial"/>
          <w:b/>
          <w:bCs/>
        </w:rPr>
        <w:t>The guiding principles</w:t>
      </w:r>
      <w:bookmarkEnd w:id="2"/>
      <w:r w:rsidRPr="00EB4F1B">
        <w:rPr>
          <w:rFonts w:ascii="Arial" w:hAnsi="Arial" w:cs="Arial"/>
          <w:b/>
          <w:bCs/>
        </w:rPr>
        <w:t xml:space="preserve"> </w:t>
      </w:r>
    </w:p>
    <w:p w14:paraId="0D489763" w14:textId="77777777" w:rsidR="00EB4F1B" w:rsidRPr="00EB4F1B" w:rsidRDefault="00EB4F1B" w:rsidP="00EB4F1B">
      <w:pPr>
        <w:spacing w:line="360" w:lineRule="auto"/>
        <w:contextualSpacing/>
        <w:jc w:val="both"/>
        <w:rPr>
          <w:rFonts w:ascii="Arial" w:hAnsi="Arial" w:cs="Arial"/>
        </w:rPr>
      </w:pPr>
    </w:p>
    <w:p w14:paraId="1C1D8455" w14:textId="5BB7F804" w:rsidR="00DD7929" w:rsidRPr="00EB4F1B" w:rsidRDefault="00F6401D" w:rsidP="00C000D8">
      <w:pPr>
        <w:spacing w:line="360" w:lineRule="auto"/>
        <w:contextualSpacing/>
        <w:jc w:val="both"/>
        <w:rPr>
          <w:rFonts w:ascii="Arial" w:hAnsi="Arial" w:cs="Arial"/>
        </w:rPr>
      </w:pPr>
      <w:r w:rsidRPr="00EB4F1B">
        <w:rPr>
          <w:rFonts w:ascii="Arial" w:hAnsi="Arial" w:cs="Arial"/>
        </w:rPr>
        <w:t xml:space="preserve">For community participation </w:t>
      </w:r>
      <w:r w:rsidR="00C000D8" w:rsidRPr="00EB4F1B">
        <w:rPr>
          <w:rFonts w:ascii="Arial" w:hAnsi="Arial" w:cs="Arial"/>
        </w:rPr>
        <w:t>like</w:t>
      </w:r>
      <w:r w:rsidRPr="00EB4F1B">
        <w:rPr>
          <w:rFonts w:ascii="Arial" w:hAnsi="Arial" w:cs="Arial"/>
        </w:rPr>
        <w:t xml:space="preserve"> Birmingham 2022, there are five fundamental concepts</w:t>
      </w:r>
      <w:r w:rsidR="000C7768" w:rsidRPr="00EB4F1B">
        <w:rPr>
          <w:rFonts w:ascii="Arial" w:hAnsi="Arial" w:cs="Arial"/>
        </w:rPr>
        <w:t xml:space="preserve"> according to De </w:t>
      </w:r>
      <w:proofErr w:type="spellStart"/>
      <w:r w:rsidR="000C7768" w:rsidRPr="00EB4F1B">
        <w:rPr>
          <w:rFonts w:ascii="Arial" w:hAnsi="Arial" w:cs="Arial"/>
        </w:rPr>
        <w:t>Weger</w:t>
      </w:r>
      <w:proofErr w:type="spellEnd"/>
      <w:r w:rsidR="000C7768" w:rsidRPr="00EB4F1B">
        <w:rPr>
          <w:rFonts w:ascii="Arial" w:hAnsi="Arial" w:cs="Arial"/>
        </w:rPr>
        <w:t xml:space="preserve"> et al. (2018)</w:t>
      </w:r>
      <w:r w:rsidRPr="00EB4F1B">
        <w:rPr>
          <w:rFonts w:ascii="Arial" w:hAnsi="Arial" w:cs="Arial"/>
        </w:rPr>
        <w:t xml:space="preserve">. The first fundamental idea is that each person must comprehend the community they are interacting with and its members. </w:t>
      </w:r>
      <w:proofErr w:type="gramStart"/>
      <w:r w:rsidRPr="00EB4F1B">
        <w:rPr>
          <w:rFonts w:ascii="Arial" w:hAnsi="Arial" w:cs="Arial"/>
        </w:rPr>
        <w:t>In the event that</w:t>
      </w:r>
      <w:proofErr w:type="gramEnd"/>
      <w:r w:rsidRPr="00EB4F1B">
        <w:rPr>
          <w:rFonts w:ascii="Arial" w:hAnsi="Arial" w:cs="Arial"/>
        </w:rPr>
        <w:t xml:space="preserve"> a new community is launched in the context of company, research into the clientele and preferences in the target market is necessary. </w:t>
      </w:r>
      <w:r w:rsidR="000E506A" w:rsidRPr="00EB4F1B">
        <w:rPr>
          <w:rFonts w:ascii="Arial" w:hAnsi="Arial" w:cs="Arial"/>
        </w:rPr>
        <w:t xml:space="preserve">According to Plummer et al. (2022), </w:t>
      </w:r>
      <w:r w:rsidRPr="00EB4F1B">
        <w:rPr>
          <w:rFonts w:ascii="Arial" w:hAnsi="Arial" w:cs="Arial"/>
        </w:rPr>
        <w:t>Working with the immediate community or organization members can help achieve this by using a cost-functional approach.</w:t>
      </w:r>
      <w:r w:rsidR="00DD7929" w:rsidRPr="00EB4F1B">
        <w:rPr>
          <w:rFonts w:ascii="Arial" w:hAnsi="Arial" w:cs="Arial"/>
        </w:rPr>
        <w:t xml:space="preserve"> </w:t>
      </w:r>
      <w:r w:rsidRPr="00EB4F1B">
        <w:rPr>
          <w:rFonts w:ascii="Arial" w:hAnsi="Arial" w:cs="Arial"/>
        </w:rPr>
        <w:t xml:space="preserve">an </w:t>
      </w:r>
      <w:r w:rsidR="00DD7929" w:rsidRPr="00EB4F1B">
        <w:rPr>
          <w:rFonts w:ascii="Arial" w:hAnsi="Arial" w:cs="Arial"/>
        </w:rPr>
        <w:t>individual and</w:t>
      </w:r>
      <w:r w:rsidRPr="00EB4F1B">
        <w:rPr>
          <w:rFonts w:ascii="Arial" w:hAnsi="Arial" w:cs="Arial"/>
        </w:rPr>
        <w:t xml:space="preserve"> the company may better understand user requirements, experiences, behaviors, and aspirations by comprehending the community and individual profiles. To determine the value that community provides its residents, this data should be acquired. If a company conducting community </w:t>
      </w:r>
      <w:r w:rsidR="00DD7929" w:rsidRPr="00EB4F1B">
        <w:rPr>
          <w:rFonts w:ascii="Arial" w:hAnsi="Arial" w:cs="Arial"/>
        </w:rPr>
        <w:t>engagement</w:t>
      </w:r>
      <w:r w:rsidRPr="00EB4F1B">
        <w:rPr>
          <w:rFonts w:ascii="Arial" w:hAnsi="Arial" w:cs="Arial"/>
        </w:rPr>
        <w:t xml:space="preserve"> can communicate with each person one-on-one and learn more about them, the basis of the community will be stronger. This is </w:t>
      </w:r>
      <w:r w:rsidR="00DD7929" w:rsidRPr="00EB4F1B">
        <w:rPr>
          <w:rFonts w:ascii="Arial" w:hAnsi="Arial" w:cs="Arial"/>
        </w:rPr>
        <w:t>because</w:t>
      </w:r>
      <w:r w:rsidRPr="00EB4F1B">
        <w:rPr>
          <w:rFonts w:ascii="Arial" w:hAnsi="Arial" w:cs="Arial"/>
        </w:rPr>
        <w:t> </w:t>
      </w:r>
      <w:r w:rsidR="00C000D8" w:rsidRPr="00EB4F1B">
        <w:rPr>
          <w:rFonts w:ascii="Arial" w:hAnsi="Arial" w:cs="Arial"/>
        </w:rPr>
        <w:t>the objective</w:t>
      </w:r>
      <w:r w:rsidRPr="00EB4F1B">
        <w:rPr>
          <w:rFonts w:ascii="Arial" w:hAnsi="Arial" w:cs="Arial"/>
        </w:rPr>
        <w:t xml:space="preserve"> in community </w:t>
      </w:r>
      <w:r w:rsidR="00DD7929" w:rsidRPr="00EB4F1B">
        <w:rPr>
          <w:rFonts w:ascii="Arial" w:hAnsi="Arial" w:cs="Arial"/>
        </w:rPr>
        <w:t>engagement</w:t>
      </w:r>
      <w:r w:rsidRPr="00EB4F1B">
        <w:rPr>
          <w:rFonts w:ascii="Arial" w:hAnsi="Arial" w:cs="Arial"/>
        </w:rPr>
        <w:t> is to comprehend what drives people's behavior.</w:t>
      </w:r>
    </w:p>
    <w:p w14:paraId="336A5FDD" w14:textId="2470FE05" w:rsidR="00111AF3" w:rsidRPr="00EB4F1B" w:rsidRDefault="00111AF3" w:rsidP="00C000D8">
      <w:pPr>
        <w:spacing w:line="360" w:lineRule="auto"/>
        <w:contextualSpacing/>
        <w:jc w:val="both"/>
        <w:rPr>
          <w:rFonts w:ascii="Arial" w:hAnsi="Arial" w:cs="Arial"/>
        </w:rPr>
      </w:pPr>
      <w:r w:rsidRPr="00EB4F1B">
        <w:rPr>
          <w:rFonts w:ascii="Arial" w:hAnsi="Arial" w:cs="Arial"/>
        </w:rPr>
        <w:t xml:space="preserve">The second principle is that each person should make their community engagement team shine. This explains why putting an emphasis on the individuals and their ties is important. The public needs to be recognized for their contributions and accomplishments. The likelihood that members and community engagers will discover and </w:t>
      </w:r>
      <w:r w:rsidR="00C000D8" w:rsidRPr="00EB4F1B">
        <w:rPr>
          <w:rFonts w:ascii="Arial" w:hAnsi="Arial" w:cs="Arial"/>
        </w:rPr>
        <w:t>achieve</w:t>
      </w:r>
      <w:r w:rsidRPr="00EB4F1B">
        <w:rPr>
          <w:rFonts w:ascii="Arial" w:hAnsi="Arial" w:cs="Arial"/>
        </w:rPr>
        <w:t xml:space="preserve"> by establishing in the form of sincere relationships with individuals like them increases whenever the members are generally more noticeable. Additionally, efforts must be made to uplift and empower people of the community in all that they undertake.</w:t>
      </w:r>
    </w:p>
    <w:p w14:paraId="12EC677F" w14:textId="77777777" w:rsidR="00F44A1E" w:rsidRPr="00C000D8" w:rsidRDefault="00F44A1E" w:rsidP="00C000D8">
      <w:pPr>
        <w:spacing w:line="360" w:lineRule="auto"/>
        <w:contextualSpacing/>
        <w:jc w:val="both"/>
        <w:rPr>
          <w:rFonts w:ascii="Arial" w:hAnsi="Arial" w:cs="Arial"/>
          <w:sz w:val="24"/>
          <w:szCs w:val="24"/>
        </w:rPr>
      </w:pPr>
      <w:r w:rsidRPr="00EB4F1B">
        <w:rPr>
          <w:rFonts w:ascii="Arial" w:hAnsi="Arial" w:cs="Arial"/>
        </w:rPr>
        <w:t xml:space="preserve">The third principle of community management refers to the need to make it simple for community members to take part in alterations that are made to the community. this is by starting   simple when thinking about engagement-boosting strategies and providing discussion starters in the </w:t>
      </w:r>
      <w:r w:rsidRPr="00EB4F1B">
        <w:rPr>
          <w:rFonts w:ascii="Arial" w:hAnsi="Arial" w:cs="Arial"/>
        </w:rPr>
        <w:lastRenderedPageBreak/>
        <w:t>online community areas as a fantastic approach to encourage dialogue. These questions should be engaging and open-ended to promote involvement from individuals with a range of skill levels.</w:t>
      </w:r>
    </w:p>
    <w:p w14:paraId="124B2E2F" w14:textId="77777777" w:rsidR="00F44A1E" w:rsidRPr="00EB4F1B" w:rsidRDefault="00F44A1E" w:rsidP="00C000D8">
      <w:pPr>
        <w:spacing w:line="360" w:lineRule="auto"/>
        <w:contextualSpacing/>
        <w:jc w:val="both"/>
        <w:rPr>
          <w:rFonts w:ascii="Arial" w:hAnsi="Arial" w:cs="Arial"/>
        </w:rPr>
      </w:pPr>
      <w:r w:rsidRPr="00EB4F1B">
        <w:rPr>
          <w:rFonts w:ascii="Arial" w:hAnsi="Arial" w:cs="Arial"/>
        </w:rPr>
        <w:t xml:space="preserve">The community engager must </w:t>
      </w:r>
      <w:r w:rsidR="000E506A" w:rsidRPr="00EB4F1B">
        <w:rPr>
          <w:rFonts w:ascii="Arial" w:hAnsi="Arial" w:cs="Arial"/>
        </w:rPr>
        <w:t>engage in</w:t>
      </w:r>
      <w:r w:rsidRPr="00EB4F1B">
        <w:rPr>
          <w:rFonts w:ascii="Arial" w:hAnsi="Arial" w:cs="Arial"/>
        </w:rPr>
        <w:t xml:space="preserve"> the events which are carried out in the community, according to the other principle of community engagement. This one will serve as the foundation for the communities' </w:t>
      </w:r>
      <w:proofErr w:type="gramStart"/>
      <w:r w:rsidRPr="00EB4F1B">
        <w:rPr>
          <w:rFonts w:ascii="Arial" w:hAnsi="Arial" w:cs="Arial"/>
        </w:rPr>
        <w:t>motivation, since</w:t>
      </w:r>
      <w:proofErr w:type="gramEnd"/>
      <w:r w:rsidRPr="00EB4F1B">
        <w:rPr>
          <w:rFonts w:ascii="Arial" w:hAnsi="Arial" w:cs="Arial"/>
        </w:rPr>
        <w:t xml:space="preserve"> the engager's engagement and interaction will serve as the source for the community's desired culture and </w:t>
      </w:r>
      <w:proofErr w:type="spellStart"/>
      <w:r w:rsidR="00AE11D2" w:rsidRPr="00EB4F1B">
        <w:rPr>
          <w:rFonts w:ascii="Arial" w:hAnsi="Arial" w:cs="Arial"/>
        </w:rPr>
        <w:t>behaviour</w:t>
      </w:r>
      <w:proofErr w:type="spellEnd"/>
      <w:r w:rsidRPr="00EB4F1B">
        <w:rPr>
          <w:rFonts w:ascii="Arial" w:hAnsi="Arial" w:cs="Arial"/>
        </w:rPr>
        <w:t xml:space="preserve"> to be </w:t>
      </w:r>
      <w:r w:rsidR="00AE11D2" w:rsidRPr="00EB4F1B">
        <w:rPr>
          <w:rFonts w:ascii="Arial" w:hAnsi="Arial" w:cs="Arial"/>
        </w:rPr>
        <w:t>modelled</w:t>
      </w:r>
      <w:r w:rsidRPr="00EB4F1B">
        <w:rPr>
          <w:rFonts w:ascii="Arial" w:hAnsi="Arial" w:cs="Arial"/>
        </w:rPr>
        <w:t>. Additionally,</w:t>
      </w:r>
      <w:r w:rsidR="000E506A" w:rsidRPr="00EB4F1B">
        <w:rPr>
          <w:rFonts w:ascii="Arial" w:hAnsi="Arial" w:cs="Arial"/>
        </w:rPr>
        <w:t xml:space="preserve"> Plummer et al. (2022) argues that</w:t>
      </w:r>
      <w:r w:rsidRPr="00EB4F1B">
        <w:rPr>
          <w:rFonts w:ascii="Arial" w:hAnsi="Arial" w:cs="Arial"/>
        </w:rPr>
        <w:t xml:space="preserve"> the contributions ought to be viewed as inviting, encouraging, and beneficial to those who are already members of society.</w:t>
      </w:r>
    </w:p>
    <w:p w14:paraId="7874813B" w14:textId="77777777" w:rsidR="00EB4F1B" w:rsidRDefault="00F44A1E" w:rsidP="00EB4F1B">
      <w:pPr>
        <w:spacing w:line="360" w:lineRule="auto"/>
        <w:contextualSpacing/>
        <w:jc w:val="both"/>
        <w:rPr>
          <w:rFonts w:ascii="Arial" w:eastAsia="Times New Roman" w:hAnsi="Arial" w:cs="Arial"/>
          <w:lang w:val="en-GB" w:eastAsia="en-GB"/>
        </w:rPr>
      </w:pPr>
      <w:r w:rsidRPr="00EB4F1B">
        <w:rPr>
          <w:rFonts w:ascii="Arial" w:eastAsia="Times New Roman" w:hAnsi="Arial" w:cs="Arial"/>
          <w:lang w:val="en-GB" w:eastAsia="en-GB"/>
        </w:rPr>
        <w:t xml:space="preserve">In terms of community participation, the last principle emphasizes persistence, consistency, and thoughtfulness. </w:t>
      </w:r>
      <w:proofErr w:type="gramStart"/>
      <w:r w:rsidRPr="00EB4F1B">
        <w:rPr>
          <w:rFonts w:ascii="Arial" w:eastAsia="Times New Roman" w:hAnsi="Arial" w:cs="Arial"/>
          <w:lang w:val="en-GB" w:eastAsia="en-GB"/>
        </w:rPr>
        <w:t>In order to</w:t>
      </w:r>
      <w:proofErr w:type="gramEnd"/>
      <w:r w:rsidRPr="00EB4F1B">
        <w:rPr>
          <w:rFonts w:ascii="Arial" w:eastAsia="Times New Roman" w:hAnsi="Arial" w:cs="Arial"/>
          <w:lang w:val="en-GB" w:eastAsia="en-GB"/>
        </w:rPr>
        <w:t xml:space="preserve"> properly complete the engagement process, a strategy has to be created. This will have an impact on the creation of the engagement touch point schedule, which should be thoughtfully developed, content-linked, and well-made. According to this notion, experimentation should also be conducted.</w:t>
      </w:r>
      <w:bookmarkStart w:id="3" w:name="_Toc120897918"/>
    </w:p>
    <w:p w14:paraId="0208AD2E" w14:textId="77777777" w:rsidR="00EB4F1B" w:rsidRDefault="00EB4F1B" w:rsidP="00EB4F1B">
      <w:pPr>
        <w:spacing w:line="360" w:lineRule="auto"/>
        <w:contextualSpacing/>
        <w:jc w:val="both"/>
        <w:rPr>
          <w:rFonts w:ascii="Arial" w:eastAsia="Times New Roman" w:hAnsi="Arial" w:cs="Arial"/>
          <w:lang w:val="en-GB" w:eastAsia="en-GB"/>
        </w:rPr>
      </w:pPr>
    </w:p>
    <w:p w14:paraId="6DF4A87B" w14:textId="77777777" w:rsidR="00EB4F1B" w:rsidRDefault="00EB4F1B" w:rsidP="00EB4F1B">
      <w:pPr>
        <w:spacing w:line="360" w:lineRule="auto"/>
        <w:contextualSpacing/>
        <w:jc w:val="both"/>
        <w:rPr>
          <w:rFonts w:ascii="Arial" w:eastAsia="Times New Roman" w:hAnsi="Arial" w:cs="Arial"/>
          <w:lang w:val="en-GB" w:eastAsia="en-GB"/>
        </w:rPr>
      </w:pPr>
    </w:p>
    <w:p w14:paraId="68BDE5DF" w14:textId="77777777" w:rsidR="00EB4F1B" w:rsidRDefault="00EB4F1B" w:rsidP="00EB4F1B">
      <w:pPr>
        <w:spacing w:line="360" w:lineRule="auto"/>
        <w:contextualSpacing/>
        <w:jc w:val="both"/>
        <w:rPr>
          <w:rFonts w:ascii="Arial" w:eastAsia="Times New Roman" w:hAnsi="Arial" w:cs="Arial"/>
          <w:lang w:val="en-GB" w:eastAsia="en-GB"/>
        </w:rPr>
      </w:pPr>
    </w:p>
    <w:p w14:paraId="25A80210" w14:textId="77777777" w:rsidR="00EB4F1B" w:rsidRDefault="00EB4F1B" w:rsidP="00EB4F1B">
      <w:pPr>
        <w:spacing w:line="360" w:lineRule="auto"/>
        <w:contextualSpacing/>
        <w:jc w:val="both"/>
        <w:rPr>
          <w:rFonts w:ascii="Arial" w:eastAsia="Times New Roman" w:hAnsi="Arial" w:cs="Arial"/>
          <w:lang w:val="en-GB" w:eastAsia="en-GB"/>
        </w:rPr>
      </w:pPr>
    </w:p>
    <w:p w14:paraId="4ACF3474" w14:textId="77777777" w:rsidR="00EB4F1B" w:rsidRDefault="00EB4F1B" w:rsidP="00EB4F1B">
      <w:pPr>
        <w:spacing w:line="360" w:lineRule="auto"/>
        <w:contextualSpacing/>
        <w:jc w:val="both"/>
        <w:rPr>
          <w:rFonts w:ascii="Arial" w:eastAsia="Times New Roman" w:hAnsi="Arial" w:cs="Arial"/>
          <w:lang w:val="en-GB" w:eastAsia="en-GB"/>
        </w:rPr>
      </w:pPr>
    </w:p>
    <w:p w14:paraId="736B58B5" w14:textId="77777777" w:rsidR="00EB4F1B" w:rsidRDefault="00EB4F1B" w:rsidP="00EB4F1B">
      <w:pPr>
        <w:spacing w:line="360" w:lineRule="auto"/>
        <w:contextualSpacing/>
        <w:jc w:val="both"/>
        <w:rPr>
          <w:rFonts w:ascii="Arial" w:eastAsia="Times New Roman" w:hAnsi="Arial" w:cs="Arial"/>
          <w:lang w:val="en-GB" w:eastAsia="en-GB"/>
        </w:rPr>
      </w:pPr>
    </w:p>
    <w:p w14:paraId="72CA58C1" w14:textId="77777777" w:rsidR="00EB4F1B" w:rsidRDefault="00EB4F1B" w:rsidP="00EB4F1B">
      <w:pPr>
        <w:spacing w:line="360" w:lineRule="auto"/>
        <w:contextualSpacing/>
        <w:jc w:val="both"/>
        <w:rPr>
          <w:rFonts w:ascii="Arial" w:eastAsia="Times New Roman" w:hAnsi="Arial" w:cs="Arial"/>
          <w:lang w:val="en-GB" w:eastAsia="en-GB"/>
        </w:rPr>
      </w:pPr>
    </w:p>
    <w:p w14:paraId="5B52EA47" w14:textId="77777777" w:rsidR="00EB4F1B" w:rsidRDefault="00EB4F1B" w:rsidP="00EB4F1B">
      <w:pPr>
        <w:spacing w:line="360" w:lineRule="auto"/>
        <w:contextualSpacing/>
        <w:jc w:val="both"/>
        <w:rPr>
          <w:rFonts w:ascii="Arial" w:eastAsia="Times New Roman" w:hAnsi="Arial" w:cs="Arial"/>
          <w:lang w:val="en-GB" w:eastAsia="en-GB"/>
        </w:rPr>
      </w:pPr>
    </w:p>
    <w:p w14:paraId="73F12F29" w14:textId="77777777" w:rsidR="00EB4F1B" w:rsidRDefault="00EB4F1B" w:rsidP="00EB4F1B">
      <w:pPr>
        <w:spacing w:line="360" w:lineRule="auto"/>
        <w:contextualSpacing/>
        <w:jc w:val="both"/>
        <w:rPr>
          <w:rFonts w:ascii="Arial" w:eastAsia="Times New Roman" w:hAnsi="Arial" w:cs="Arial"/>
          <w:lang w:val="en-GB" w:eastAsia="en-GB"/>
        </w:rPr>
      </w:pPr>
    </w:p>
    <w:p w14:paraId="7265BF4F" w14:textId="77777777" w:rsidR="00EB4F1B" w:rsidRDefault="00EB4F1B" w:rsidP="00EB4F1B">
      <w:pPr>
        <w:spacing w:line="360" w:lineRule="auto"/>
        <w:contextualSpacing/>
        <w:jc w:val="both"/>
        <w:rPr>
          <w:rFonts w:ascii="Arial" w:eastAsia="Times New Roman" w:hAnsi="Arial" w:cs="Arial"/>
          <w:lang w:val="en-GB" w:eastAsia="en-GB"/>
        </w:rPr>
      </w:pPr>
    </w:p>
    <w:p w14:paraId="14B6BB0B" w14:textId="77777777" w:rsidR="00EB4F1B" w:rsidRDefault="00EB4F1B" w:rsidP="00EB4F1B">
      <w:pPr>
        <w:spacing w:line="360" w:lineRule="auto"/>
        <w:contextualSpacing/>
        <w:jc w:val="both"/>
        <w:rPr>
          <w:rFonts w:ascii="Arial" w:eastAsia="Times New Roman" w:hAnsi="Arial" w:cs="Arial"/>
          <w:lang w:val="en-GB" w:eastAsia="en-GB"/>
        </w:rPr>
      </w:pPr>
    </w:p>
    <w:p w14:paraId="42C5281A" w14:textId="77777777" w:rsidR="00EB4F1B" w:rsidRDefault="00EB4F1B" w:rsidP="00EB4F1B">
      <w:pPr>
        <w:spacing w:line="360" w:lineRule="auto"/>
        <w:contextualSpacing/>
        <w:jc w:val="both"/>
        <w:rPr>
          <w:rFonts w:ascii="Arial" w:eastAsia="Times New Roman" w:hAnsi="Arial" w:cs="Arial"/>
          <w:lang w:val="en-GB" w:eastAsia="en-GB"/>
        </w:rPr>
      </w:pPr>
    </w:p>
    <w:p w14:paraId="3E857C95" w14:textId="77777777" w:rsidR="00EB4F1B" w:rsidRDefault="00EB4F1B" w:rsidP="00EB4F1B">
      <w:pPr>
        <w:spacing w:line="360" w:lineRule="auto"/>
        <w:contextualSpacing/>
        <w:jc w:val="both"/>
        <w:rPr>
          <w:rFonts w:ascii="Arial" w:eastAsia="Times New Roman" w:hAnsi="Arial" w:cs="Arial"/>
          <w:lang w:val="en-GB" w:eastAsia="en-GB"/>
        </w:rPr>
      </w:pPr>
    </w:p>
    <w:p w14:paraId="55B15FE5" w14:textId="77777777" w:rsidR="00EB4F1B" w:rsidRDefault="00EB4F1B" w:rsidP="00EB4F1B">
      <w:pPr>
        <w:spacing w:line="360" w:lineRule="auto"/>
        <w:contextualSpacing/>
        <w:jc w:val="both"/>
        <w:rPr>
          <w:rFonts w:ascii="Arial" w:eastAsia="Times New Roman" w:hAnsi="Arial" w:cs="Arial"/>
          <w:lang w:val="en-GB" w:eastAsia="en-GB"/>
        </w:rPr>
      </w:pPr>
    </w:p>
    <w:p w14:paraId="1B2C75B9" w14:textId="77777777" w:rsidR="00EB4F1B" w:rsidRDefault="00EB4F1B" w:rsidP="00EB4F1B">
      <w:pPr>
        <w:spacing w:line="360" w:lineRule="auto"/>
        <w:contextualSpacing/>
        <w:jc w:val="both"/>
        <w:rPr>
          <w:rFonts w:ascii="Arial" w:eastAsia="Times New Roman" w:hAnsi="Arial" w:cs="Arial"/>
          <w:lang w:val="en-GB" w:eastAsia="en-GB"/>
        </w:rPr>
      </w:pPr>
    </w:p>
    <w:p w14:paraId="6E4C2B8B" w14:textId="77777777" w:rsidR="00EB4F1B" w:rsidRDefault="00EB4F1B" w:rsidP="00EB4F1B">
      <w:pPr>
        <w:spacing w:line="360" w:lineRule="auto"/>
        <w:contextualSpacing/>
        <w:jc w:val="both"/>
        <w:rPr>
          <w:rFonts w:ascii="Arial" w:eastAsia="Times New Roman" w:hAnsi="Arial" w:cs="Arial"/>
          <w:lang w:val="en-GB" w:eastAsia="en-GB"/>
        </w:rPr>
      </w:pPr>
    </w:p>
    <w:p w14:paraId="636B6EBF" w14:textId="77777777" w:rsidR="00EB4F1B" w:rsidRDefault="00EB4F1B" w:rsidP="00EB4F1B">
      <w:pPr>
        <w:spacing w:line="360" w:lineRule="auto"/>
        <w:contextualSpacing/>
        <w:jc w:val="both"/>
        <w:rPr>
          <w:rFonts w:ascii="Arial" w:eastAsia="Times New Roman" w:hAnsi="Arial" w:cs="Arial"/>
          <w:lang w:val="en-GB" w:eastAsia="en-GB"/>
        </w:rPr>
      </w:pPr>
    </w:p>
    <w:p w14:paraId="13414F05" w14:textId="77777777" w:rsidR="00EB4F1B" w:rsidRDefault="00EB4F1B" w:rsidP="00EB4F1B">
      <w:pPr>
        <w:spacing w:line="360" w:lineRule="auto"/>
        <w:contextualSpacing/>
        <w:jc w:val="both"/>
        <w:rPr>
          <w:rFonts w:ascii="Arial" w:eastAsia="Times New Roman" w:hAnsi="Arial" w:cs="Arial"/>
          <w:lang w:val="en-GB" w:eastAsia="en-GB"/>
        </w:rPr>
      </w:pPr>
    </w:p>
    <w:p w14:paraId="36F70247" w14:textId="77777777" w:rsidR="00EB4F1B" w:rsidRDefault="00EB4F1B" w:rsidP="00EB4F1B">
      <w:pPr>
        <w:spacing w:line="360" w:lineRule="auto"/>
        <w:contextualSpacing/>
        <w:jc w:val="both"/>
        <w:rPr>
          <w:rFonts w:ascii="Arial" w:eastAsia="Times New Roman" w:hAnsi="Arial" w:cs="Arial"/>
          <w:lang w:val="en-GB" w:eastAsia="en-GB"/>
        </w:rPr>
      </w:pPr>
    </w:p>
    <w:p w14:paraId="70D71CD5" w14:textId="77777777" w:rsidR="00EB4F1B" w:rsidRDefault="00EB4F1B" w:rsidP="00EB4F1B">
      <w:pPr>
        <w:spacing w:line="360" w:lineRule="auto"/>
        <w:contextualSpacing/>
        <w:jc w:val="both"/>
        <w:rPr>
          <w:rFonts w:ascii="Arial" w:eastAsia="Times New Roman" w:hAnsi="Arial" w:cs="Arial"/>
          <w:lang w:val="en-GB" w:eastAsia="en-GB"/>
        </w:rPr>
      </w:pPr>
    </w:p>
    <w:p w14:paraId="704F533D" w14:textId="77777777" w:rsidR="00EB4F1B" w:rsidRDefault="00EB4F1B" w:rsidP="00EB4F1B">
      <w:pPr>
        <w:spacing w:line="360" w:lineRule="auto"/>
        <w:contextualSpacing/>
        <w:jc w:val="both"/>
        <w:rPr>
          <w:rFonts w:ascii="Arial" w:eastAsia="Times New Roman" w:hAnsi="Arial" w:cs="Arial"/>
          <w:lang w:val="en-GB" w:eastAsia="en-GB"/>
        </w:rPr>
      </w:pPr>
    </w:p>
    <w:p w14:paraId="63BD069B" w14:textId="77777777" w:rsidR="00EB4F1B" w:rsidRDefault="00EB4F1B" w:rsidP="00EB4F1B">
      <w:pPr>
        <w:spacing w:line="360" w:lineRule="auto"/>
        <w:contextualSpacing/>
        <w:jc w:val="both"/>
        <w:rPr>
          <w:rFonts w:ascii="Arial" w:eastAsia="Times New Roman" w:hAnsi="Arial" w:cs="Arial"/>
          <w:lang w:val="en-GB" w:eastAsia="en-GB"/>
        </w:rPr>
      </w:pPr>
    </w:p>
    <w:p w14:paraId="2CE2F09A" w14:textId="77777777" w:rsidR="00EB4F1B" w:rsidRDefault="00EB4F1B" w:rsidP="00EB4F1B">
      <w:pPr>
        <w:spacing w:line="360" w:lineRule="auto"/>
        <w:contextualSpacing/>
        <w:jc w:val="both"/>
        <w:rPr>
          <w:rFonts w:ascii="Arial" w:eastAsia="Times New Roman" w:hAnsi="Arial" w:cs="Arial"/>
          <w:lang w:val="en-GB" w:eastAsia="en-GB"/>
        </w:rPr>
      </w:pPr>
    </w:p>
    <w:p w14:paraId="10428E1B" w14:textId="193512C6" w:rsidR="00692ABC" w:rsidRDefault="00692ABC" w:rsidP="00EB4F1B">
      <w:pPr>
        <w:spacing w:line="360" w:lineRule="auto"/>
        <w:contextualSpacing/>
        <w:jc w:val="both"/>
        <w:rPr>
          <w:rFonts w:ascii="Arial" w:hAnsi="Arial" w:cs="Arial"/>
          <w:b/>
        </w:rPr>
      </w:pPr>
      <w:r w:rsidRPr="00EB4F1B">
        <w:rPr>
          <w:rFonts w:ascii="Arial" w:hAnsi="Arial" w:cs="Arial"/>
          <w:b/>
        </w:rPr>
        <w:t xml:space="preserve">Stake </w:t>
      </w:r>
      <w:r w:rsidR="005D0E41" w:rsidRPr="00EB4F1B">
        <w:rPr>
          <w:rFonts w:ascii="Arial" w:hAnsi="Arial" w:cs="Arial"/>
          <w:b/>
        </w:rPr>
        <w:t>holder’s</w:t>
      </w:r>
      <w:r w:rsidRPr="00EB4F1B">
        <w:rPr>
          <w:rFonts w:ascii="Arial" w:hAnsi="Arial" w:cs="Arial"/>
          <w:b/>
        </w:rPr>
        <w:t xml:space="preserve"> participation </w:t>
      </w:r>
      <w:r w:rsidR="001D4E47" w:rsidRPr="00EB4F1B">
        <w:rPr>
          <w:rFonts w:ascii="Arial" w:hAnsi="Arial" w:cs="Arial"/>
          <w:b/>
        </w:rPr>
        <w:t>and relationship</w:t>
      </w:r>
      <w:r w:rsidR="005D0E41" w:rsidRPr="00EB4F1B">
        <w:rPr>
          <w:rFonts w:ascii="Arial" w:hAnsi="Arial" w:cs="Arial"/>
          <w:b/>
        </w:rPr>
        <w:t xml:space="preserve"> </w:t>
      </w:r>
      <w:r w:rsidR="001D4E47" w:rsidRPr="00EB4F1B">
        <w:rPr>
          <w:rFonts w:ascii="Arial" w:hAnsi="Arial" w:cs="Arial"/>
          <w:b/>
        </w:rPr>
        <w:t xml:space="preserve">with </w:t>
      </w:r>
      <w:r w:rsidR="005D0E41" w:rsidRPr="00EB4F1B">
        <w:rPr>
          <w:rFonts w:ascii="Arial" w:hAnsi="Arial" w:cs="Arial"/>
          <w:b/>
        </w:rPr>
        <w:t>strategies suitable for engaging them</w:t>
      </w:r>
      <w:bookmarkEnd w:id="3"/>
    </w:p>
    <w:p w14:paraId="241DECB4" w14:textId="77777777" w:rsidR="00EB4F1B" w:rsidRPr="00EB4F1B" w:rsidRDefault="00EB4F1B" w:rsidP="00EB4F1B">
      <w:pPr>
        <w:spacing w:line="360" w:lineRule="auto"/>
        <w:contextualSpacing/>
        <w:jc w:val="both"/>
        <w:rPr>
          <w:rFonts w:ascii="Arial" w:eastAsia="Times New Roman" w:hAnsi="Arial" w:cs="Arial"/>
          <w:lang w:val="en-GB" w:eastAsia="en-GB"/>
        </w:rPr>
      </w:pPr>
    </w:p>
    <w:p w14:paraId="64524925" w14:textId="77777777" w:rsidR="00096B59" w:rsidRPr="00EB4F1B" w:rsidRDefault="00096B59" w:rsidP="00C000D8">
      <w:pPr>
        <w:spacing w:line="360" w:lineRule="auto"/>
        <w:contextualSpacing/>
        <w:jc w:val="both"/>
        <w:rPr>
          <w:rFonts w:ascii="Arial" w:hAnsi="Arial" w:cs="Arial"/>
        </w:rPr>
      </w:pPr>
      <w:r w:rsidRPr="00EB4F1B">
        <w:rPr>
          <w:rFonts w:ascii="Arial" w:hAnsi="Arial" w:cs="Arial"/>
        </w:rPr>
        <w:t>The accomplishment of the objective and the effectiveness of the community participation are recognized to be influenced by the stakeholders. Understanding the interests and current connections of the stakeholders may be done by continuous communication to make sure that all parties are on the same page</w:t>
      </w:r>
      <w:r w:rsidR="00AB08B4" w:rsidRPr="00EB4F1B">
        <w:rPr>
          <w:rFonts w:ascii="Arial" w:hAnsi="Arial" w:cs="Arial"/>
        </w:rPr>
        <w:t xml:space="preserve"> (</w:t>
      </w:r>
      <w:r w:rsidR="00AB08B4" w:rsidRPr="00EB4F1B">
        <w:rPr>
          <w:rFonts w:ascii="Arial" w:hAnsi="Arial" w:cs="Arial"/>
          <w:shd w:val="clear" w:color="auto" w:fill="FFFFFF"/>
        </w:rPr>
        <w:t>Boaz et al. 2018)</w:t>
      </w:r>
      <w:r w:rsidRPr="00EB4F1B">
        <w:rPr>
          <w:rFonts w:ascii="Arial" w:hAnsi="Arial" w:cs="Arial"/>
        </w:rPr>
        <w:t xml:space="preserve">. This will guarantee that the interaction will include the proper and suitable stakeholders. To determine the right and efficient interaction between both the stakeholders and the strategies, it is necessary to survey the various stakeholders. The other option is to give importance to the interests and sway of stakeholders. Prioritizing stakeholders in any stakeholder engagement plan must </w:t>
      </w:r>
      <w:proofErr w:type="gramStart"/>
      <w:r w:rsidRPr="00EB4F1B">
        <w:rPr>
          <w:rFonts w:ascii="Arial" w:hAnsi="Arial" w:cs="Arial"/>
        </w:rPr>
        <w:t>take into account</w:t>
      </w:r>
      <w:proofErr w:type="gramEnd"/>
      <w:r w:rsidRPr="00EB4F1B">
        <w:rPr>
          <w:rFonts w:ascii="Arial" w:hAnsi="Arial" w:cs="Arial"/>
        </w:rPr>
        <w:t xml:space="preserve"> their level of involvement with the business and their influence over certain problems</w:t>
      </w:r>
      <w:r w:rsidR="00AB08B4" w:rsidRPr="00EB4F1B">
        <w:rPr>
          <w:rFonts w:ascii="Arial" w:hAnsi="Arial" w:cs="Arial"/>
        </w:rPr>
        <w:t xml:space="preserve"> (</w:t>
      </w:r>
      <w:r w:rsidR="00AB08B4" w:rsidRPr="00EB4F1B">
        <w:rPr>
          <w:rFonts w:ascii="Arial" w:hAnsi="Arial" w:cs="Arial"/>
          <w:shd w:val="clear" w:color="auto" w:fill="FFFFFF"/>
        </w:rPr>
        <w:t>Okazaki et al. 2020)</w:t>
      </w:r>
      <w:r w:rsidRPr="00EB4F1B">
        <w:rPr>
          <w:rFonts w:ascii="Arial" w:hAnsi="Arial" w:cs="Arial"/>
        </w:rPr>
        <w:t>.</w:t>
      </w:r>
    </w:p>
    <w:p w14:paraId="41EEC16B" w14:textId="77777777" w:rsidR="00EB4F1B" w:rsidRDefault="00096B59" w:rsidP="00EB4F1B">
      <w:pPr>
        <w:spacing w:line="360" w:lineRule="auto"/>
        <w:contextualSpacing/>
        <w:jc w:val="both"/>
        <w:rPr>
          <w:rFonts w:ascii="Arial" w:hAnsi="Arial" w:cs="Arial"/>
        </w:rPr>
      </w:pPr>
      <w:proofErr w:type="gramStart"/>
      <w:r w:rsidRPr="00EB4F1B">
        <w:rPr>
          <w:rFonts w:ascii="Arial" w:hAnsi="Arial" w:cs="Arial"/>
        </w:rPr>
        <w:t>In order to</w:t>
      </w:r>
      <w:proofErr w:type="gramEnd"/>
      <w:r w:rsidRPr="00EB4F1B">
        <w:rPr>
          <w:rFonts w:ascii="Arial" w:hAnsi="Arial" w:cs="Arial"/>
        </w:rPr>
        <w:t xml:space="preserve"> calculate the return on investment (ROI) through stakeholder engagement, the stakeholders must also be mapped</w:t>
      </w:r>
      <w:r w:rsidR="00AB08B4" w:rsidRPr="00EB4F1B">
        <w:rPr>
          <w:rFonts w:ascii="Arial" w:hAnsi="Arial" w:cs="Arial"/>
        </w:rPr>
        <w:t xml:space="preserve"> (</w:t>
      </w:r>
      <w:proofErr w:type="spellStart"/>
      <w:r w:rsidR="00AB08B4" w:rsidRPr="00EB4F1B">
        <w:rPr>
          <w:rFonts w:ascii="Arial" w:hAnsi="Arial" w:cs="Arial"/>
          <w:shd w:val="clear" w:color="auto" w:fill="FFFFFF"/>
        </w:rPr>
        <w:t>Leonidou</w:t>
      </w:r>
      <w:proofErr w:type="spellEnd"/>
      <w:r w:rsidR="00AB08B4" w:rsidRPr="00EB4F1B">
        <w:rPr>
          <w:rFonts w:ascii="Arial" w:hAnsi="Arial" w:cs="Arial"/>
          <w:shd w:val="clear" w:color="auto" w:fill="FFFFFF"/>
        </w:rPr>
        <w:t xml:space="preserve"> et al. 2020)</w:t>
      </w:r>
      <w:r w:rsidRPr="00EB4F1B">
        <w:rPr>
          <w:rFonts w:ascii="Arial" w:hAnsi="Arial" w:cs="Arial"/>
        </w:rPr>
        <w:t xml:space="preserve">. The stakeholder's size and level of participation in the engagement </w:t>
      </w:r>
      <w:proofErr w:type="spellStart"/>
      <w:r w:rsidR="00D87D8E" w:rsidRPr="00EB4F1B">
        <w:rPr>
          <w:rFonts w:ascii="Arial" w:hAnsi="Arial" w:cs="Arial"/>
        </w:rPr>
        <w:t>endeavour</w:t>
      </w:r>
      <w:proofErr w:type="spellEnd"/>
      <w:r w:rsidRPr="00EB4F1B">
        <w:rPr>
          <w:rFonts w:ascii="Arial" w:hAnsi="Arial" w:cs="Arial"/>
        </w:rPr>
        <w:t xml:space="preserve"> are not </w:t>
      </w:r>
      <w:proofErr w:type="gramStart"/>
      <w:r w:rsidRPr="00EB4F1B">
        <w:rPr>
          <w:rFonts w:ascii="Arial" w:hAnsi="Arial" w:cs="Arial"/>
        </w:rPr>
        <w:t>taken into account</w:t>
      </w:r>
      <w:proofErr w:type="gramEnd"/>
      <w:r w:rsidRPr="00EB4F1B">
        <w:rPr>
          <w:rFonts w:ascii="Arial" w:hAnsi="Arial" w:cs="Arial"/>
        </w:rPr>
        <w:t xml:space="preserve">. The actions and development of the interaction process may be tracked with the use of this. Additionally, there is a requirement for consistent stakeholder communication with the company's activities, which may result in the development and introduction of new items to the </w:t>
      </w:r>
      <w:proofErr w:type="gramStart"/>
      <w:r w:rsidRPr="00EB4F1B">
        <w:rPr>
          <w:rFonts w:ascii="Arial" w:hAnsi="Arial" w:cs="Arial"/>
        </w:rPr>
        <w:t>general public</w:t>
      </w:r>
      <w:proofErr w:type="gramEnd"/>
      <w:r w:rsidR="003A4540" w:rsidRPr="00EB4F1B">
        <w:rPr>
          <w:rFonts w:ascii="Arial" w:hAnsi="Arial" w:cs="Arial"/>
        </w:rPr>
        <w:t xml:space="preserve"> (</w:t>
      </w:r>
      <w:r w:rsidR="003A4540" w:rsidRPr="00EB4F1B">
        <w:rPr>
          <w:rFonts w:ascii="Arial" w:hAnsi="Arial" w:cs="Arial"/>
          <w:shd w:val="clear" w:color="auto" w:fill="FFFFFF"/>
        </w:rPr>
        <w:t>Okazaki et al. 2020)</w:t>
      </w:r>
      <w:r w:rsidRPr="00EB4F1B">
        <w:rPr>
          <w:rFonts w:ascii="Arial" w:hAnsi="Arial" w:cs="Arial"/>
        </w:rPr>
        <w:t>. The last technique of building the proper method of establishment in the interaction between the stakeholders and the community plans is by attending meetings and preserving institutional knowledge.</w:t>
      </w:r>
      <w:bookmarkStart w:id="4" w:name="_Toc120897919"/>
    </w:p>
    <w:p w14:paraId="443930E7" w14:textId="77777777" w:rsidR="00EB4F1B" w:rsidRDefault="00EB4F1B" w:rsidP="00EB4F1B">
      <w:pPr>
        <w:spacing w:line="360" w:lineRule="auto"/>
        <w:contextualSpacing/>
        <w:jc w:val="both"/>
        <w:rPr>
          <w:rFonts w:ascii="Arial" w:hAnsi="Arial" w:cs="Arial"/>
        </w:rPr>
      </w:pPr>
    </w:p>
    <w:p w14:paraId="2279B75B" w14:textId="77777777" w:rsidR="00EB4F1B" w:rsidRDefault="00EB4F1B" w:rsidP="00EB4F1B">
      <w:pPr>
        <w:spacing w:line="360" w:lineRule="auto"/>
        <w:contextualSpacing/>
        <w:jc w:val="both"/>
        <w:rPr>
          <w:rFonts w:ascii="Arial" w:hAnsi="Arial" w:cs="Arial"/>
        </w:rPr>
      </w:pPr>
    </w:p>
    <w:p w14:paraId="5469F7B3" w14:textId="77777777" w:rsidR="00EB4F1B" w:rsidRDefault="00EB4F1B" w:rsidP="00EB4F1B">
      <w:pPr>
        <w:spacing w:line="360" w:lineRule="auto"/>
        <w:contextualSpacing/>
        <w:jc w:val="both"/>
        <w:rPr>
          <w:rFonts w:ascii="Arial" w:hAnsi="Arial" w:cs="Arial"/>
        </w:rPr>
      </w:pPr>
    </w:p>
    <w:p w14:paraId="26321265" w14:textId="77777777" w:rsidR="00EB4F1B" w:rsidRDefault="00EB4F1B" w:rsidP="00EB4F1B">
      <w:pPr>
        <w:spacing w:line="360" w:lineRule="auto"/>
        <w:contextualSpacing/>
        <w:jc w:val="both"/>
        <w:rPr>
          <w:rFonts w:ascii="Arial" w:hAnsi="Arial" w:cs="Arial"/>
        </w:rPr>
      </w:pPr>
    </w:p>
    <w:p w14:paraId="7985668E" w14:textId="77777777" w:rsidR="00EB4F1B" w:rsidRDefault="00EB4F1B" w:rsidP="00EB4F1B">
      <w:pPr>
        <w:spacing w:line="360" w:lineRule="auto"/>
        <w:contextualSpacing/>
        <w:jc w:val="both"/>
        <w:rPr>
          <w:rFonts w:ascii="Arial" w:hAnsi="Arial" w:cs="Arial"/>
        </w:rPr>
      </w:pPr>
    </w:p>
    <w:p w14:paraId="0B0C10F7" w14:textId="77777777" w:rsidR="00EB4F1B" w:rsidRDefault="00EB4F1B" w:rsidP="00EB4F1B">
      <w:pPr>
        <w:spacing w:line="360" w:lineRule="auto"/>
        <w:contextualSpacing/>
        <w:jc w:val="both"/>
        <w:rPr>
          <w:rFonts w:ascii="Arial" w:hAnsi="Arial" w:cs="Arial"/>
        </w:rPr>
      </w:pPr>
    </w:p>
    <w:p w14:paraId="6068FB81" w14:textId="77777777" w:rsidR="00EB4F1B" w:rsidRDefault="00EB4F1B" w:rsidP="00EB4F1B">
      <w:pPr>
        <w:spacing w:line="360" w:lineRule="auto"/>
        <w:contextualSpacing/>
        <w:jc w:val="both"/>
        <w:rPr>
          <w:rFonts w:ascii="Arial" w:hAnsi="Arial" w:cs="Arial"/>
        </w:rPr>
      </w:pPr>
    </w:p>
    <w:p w14:paraId="36F26258" w14:textId="77777777" w:rsidR="00EB4F1B" w:rsidRDefault="00EB4F1B" w:rsidP="00EB4F1B">
      <w:pPr>
        <w:spacing w:line="360" w:lineRule="auto"/>
        <w:contextualSpacing/>
        <w:jc w:val="both"/>
        <w:rPr>
          <w:rFonts w:ascii="Arial" w:hAnsi="Arial" w:cs="Arial"/>
        </w:rPr>
      </w:pPr>
    </w:p>
    <w:p w14:paraId="072F9BE6" w14:textId="77777777" w:rsidR="00EB4F1B" w:rsidRDefault="00EB4F1B" w:rsidP="00EB4F1B">
      <w:pPr>
        <w:spacing w:line="360" w:lineRule="auto"/>
        <w:contextualSpacing/>
        <w:jc w:val="both"/>
        <w:rPr>
          <w:rFonts w:ascii="Arial" w:hAnsi="Arial" w:cs="Arial"/>
        </w:rPr>
      </w:pPr>
    </w:p>
    <w:p w14:paraId="6AB5B2D3" w14:textId="77777777" w:rsidR="00EB4F1B" w:rsidRDefault="00EB4F1B" w:rsidP="00EB4F1B">
      <w:pPr>
        <w:spacing w:line="360" w:lineRule="auto"/>
        <w:contextualSpacing/>
        <w:jc w:val="both"/>
        <w:rPr>
          <w:rFonts w:ascii="Arial" w:hAnsi="Arial" w:cs="Arial"/>
        </w:rPr>
      </w:pPr>
    </w:p>
    <w:p w14:paraId="542EF3A3" w14:textId="77777777" w:rsidR="00EB4F1B" w:rsidRDefault="00EB4F1B" w:rsidP="00EB4F1B">
      <w:pPr>
        <w:spacing w:line="360" w:lineRule="auto"/>
        <w:contextualSpacing/>
        <w:jc w:val="both"/>
        <w:rPr>
          <w:rFonts w:ascii="Arial" w:hAnsi="Arial" w:cs="Arial"/>
        </w:rPr>
      </w:pPr>
    </w:p>
    <w:p w14:paraId="0F3C62B3" w14:textId="77777777" w:rsidR="00EB4F1B" w:rsidRDefault="00EB4F1B" w:rsidP="00EB4F1B">
      <w:pPr>
        <w:spacing w:line="360" w:lineRule="auto"/>
        <w:contextualSpacing/>
        <w:jc w:val="both"/>
        <w:rPr>
          <w:rFonts w:ascii="Arial" w:hAnsi="Arial" w:cs="Arial"/>
        </w:rPr>
      </w:pPr>
    </w:p>
    <w:p w14:paraId="02953ED6" w14:textId="77777777" w:rsidR="00EB4F1B" w:rsidRDefault="00EB4F1B" w:rsidP="00EB4F1B">
      <w:pPr>
        <w:spacing w:line="360" w:lineRule="auto"/>
        <w:contextualSpacing/>
        <w:jc w:val="both"/>
        <w:rPr>
          <w:rFonts w:ascii="Arial" w:hAnsi="Arial" w:cs="Arial"/>
        </w:rPr>
      </w:pPr>
    </w:p>
    <w:p w14:paraId="1798D460" w14:textId="77777777" w:rsidR="00EB4F1B" w:rsidRDefault="00EB4F1B" w:rsidP="00EB4F1B">
      <w:pPr>
        <w:spacing w:line="360" w:lineRule="auto"/>
        <w:contextualSpacing/>
        <w:jc w:val="both"/>
        <w:rPr>
          <w:rFonts w:ascii="Arial" w:hAnsi="Arial" w:cs="Arial"/>
        </w:rPr>
      </w:pPr>
    </w:p>
    <w:p w14:paraId="01027D02" w14:textId="043BB23C" w:rsidR="00EB4F1B" w:rsidRPr="00EB4F1B" w:rsidRDefault="00C000D8" w:rsidP="00EB4F1B">
      <w:pPr>
        <w:spacing w:line="360" w:lineRule="auto"/>
        <w:contextualSpacing/>
        <w:jc w:val="both"/>
        <w:rPr>
          <w:rFonts w:ascii="Arial" w:hAnsi="Arial" w:cs="Arial"/>
        </w:rPr>
      </w:pPr>
      <w:r w:rsidRPr="00EB4F1B">
        <w:rPr>
          <w:rFonts w:ascii="Arial" w:hAnsi="Arial" w:cs="Arial"/>
          <w:b/>
          <w:bCs/>
        </w:rPr>
        <w:t>Use of social media as an outreach</w:t>
      </w:r>
      <w:bookmarkEnd w:id="4"/>
    </w:p>
    <w:p w14:paraId="295865E8" w14:textId="02483C7E" w:rsidR="005E34D1" w:rsidRPr="00EB4F1B" w:rsidRDefault="005E34D1" w:rsidP="00C000D8">
      <w:pPr>
        <w:spacing w:line="360" w:lineRule="auto"/>
        <w:contextualSpacing/>
        <w:jc w:val="both"/>
        <w:rPr>
          <w:rFonts w:ascii="Arial" w:hAnsi="Arial" w:cs="Arial"/>
        </w:rPr>
      </w:pPr>
      <w:proofErr w:type="gramStart"/>
      <w:r w:rsidRPr="00EB4F1B">
        <w:rPr>
          <w:rFonts w:ascii="Arial" w:hAnsi="Arial" w:cs="Arial"/>
        </w:rPr>
        <w:t>In order to</w:t>
      </w:r>
      <w:proofErr w:type="gramEnd"/>
      <w:r w:rsidRPr="00EB4F1B">
        <w:rPr>
          <w:rFonts w:ascii="Arial" w:hAnsi="Arial" w:cs="Arial"/>
        </w:rPr>
        <w:t xml:space="preserve"> guarantee that information is shared with the stakeholders, one option is the use of social media for community participation</w:t>
      </w:r>
      <w:r w:rsidR="003A4540" w:rsidRPr="00EB4F1B">
        <w:rPr>
          <w:rFonts w:ascii="Arial" w:hAnsi="Arial" w:cs="Arial"/>
        </w:rPr>
        <w:t xml:space="preserve"> (</w:t>
      </w:r>
      <w:r w:rsidR="003A4540" w:rsidRPr="00EB4F1B">
        <w:rPr>
          <w:rFonts w:ascii="Arial" w:hAnsi="Arial" w:cs="Arial"/>
          <w:shd w:val="clear" w:color="auto" w:fill="FFFFFF"/>
        </w:rPr>
        <w:t>Boaz et al. 2018)</w:t>
      </w:r>
      <w:r w:rsidR="003A4540" w:rsidRPr="00EB4F1B">
        <w:rPr>
          <w:rFonts w:ascii="Arial" w:hAnsi="Arial" w:cs="Arial"/>
        </w:rPr>
        <w:t>.</w:t>
      </w:r>
      <w:r w:rsidRPr="00EB4F1B">
        <w:rPr>
          <w:rFonts w:ascii="Arial" w:hAnsi="Arial" w:cs="Arial"/>
        </w:rPr>
        <w:t xml:space="preserve"> Reaching the stakeholders and spam influencers in this way involves using social media outreach. The social media outreach for many businesses is handled by their community or social media manager. This tactic's advantage is that it makes the campaigns seem more personal. As an illustration, a real person on Twitter might respond to the Nike account faster than a phony company representative. The many social media outreach techniques that one might employ while </w:t>
      </w:r>
      <w:proofErr w:type="gramStart"/>
      <w:r w:rsidRPr="00EB4F1B">
        <w:rPr>
          <w:rFonts w:ascii="Arial" w:hAnsi="Arial" w:cs="Arial"/>
        </w:rPr>
        <w:t>taking into account</w:t>
      </w:r>
      <w:proofErr w:type="gramEnd"/>
      <w:r w:rsidRPr="00EB4F1B">
        <w:rPr>
          <w:rFonts w:ascii="Arial" w:hAnsi="Arial" w:cs="Arial"/>
        </w:rPr>
        <w:t xml:space="preserve"> interpersonal skills are listed below. Regarding the project's goals and how they relate to the work of community participation, there is a crucial factor to </w:t>
      </w:r>
      <w:proofErr w:type="gramStart"/>
      <w:r w:rsidRPr="00EB4F1B">
        <w:rPr>
          <w:rFonts w:ascii="Arial" w:hAnsi="Arial" w:cs="Arial"/>
        </w:rPr>
        <w:t>take into account</w:t>
      </w:r>
      <w:proofErr w:type="gramEnd"/>
      <w:r w:rsidRPr="00EB4F1B">
        <w:rPr>
          <w:rFonts w:ascii="Arial" w:hAnsi="Arial" w:cs="Arial"/>
        </w:rPr>
        <w:t xml:space="preserve">. </w:t>
      </w:r>
      <w:proofErr w:type="gramStart"/>
      <w:r w:rsidRPr="00EB4F1B">
        <w:rPr>
          <w:rFonts w:ascii="Arial" w:hAnsi="Arial" w:cs="Arial"/>
        </w:rPr>
        <w:t>Making a decision</w:t>
      </w:r>
      <w:proofErr w:type="gramEnd"/>
      <w:r w:rsidRPr="00EB4F1B">
        <w:rPr>
          <w:rFonts w:ascii="Arial" w:hAnsi="Arial" w:cs="Arial"/>
        </w:rPr>
        <w:t xml:space="preserve"> on company goals is the first step in social media marketing</w:t>
      </w:r>
      <w:r w:rsidR="003A4540" w:rsidRPr="00EB4F1B">
        <w:rPr>
          <w:rFonts w:ascii="Arial" w:hAnsi="Arial" w:cs="Arial"/>
        </w:rPr>
        <w:t xml:space="preserve"> (</w:t>
      </w:r>
      <w:proofErr w:type="spellStart"/>
      <w:r w:rsidR="003A4540" w:rsidRPr="00EB4F1B">
        <w:rPr>
          <w:rFonts w:ascii="Arial" w:hAnsi="Arial" w:cs="Arial"/>
          <w:shd w:val="clear" w:color="auto" w:fill="FFFFFF"/>
        </w:rPr>
        <w:t>Haro</w:t>
      </w:r>
      <w:proofErr w:type="spellEnd"/>
      <w:r w:rsidR="003A4540" w:rsidRPr="00EB4F1B">
        <w:rPr>
          <w:rFonts w:ascii="Arial" w:hAnsi="Arial" w:cs="Arial"/>
          <w:shd w:val="clear" w:color="auto" w:fill="FFFFFF"/>
        </w:rPr>
        <w:t>-de-Rosario et al. 2018)</w:t>
      </w:r>
      <w:r w:rsidR="003A4540" w:rsidRPr="00EB4F1B">
        <w:rPr>
          <w:rFonts w:ascii="Arial" w:hAnsi="Arial" w:cs="Arial"/>
        </w:rPr>
        <w:t>.</w:t>
      </w:r>
      <w:r w:rsidRPr="00EB4F1B">
        <w:rPr>
          <w:rFonts w:ascii="Arial" w:hAnsi="Arial" w:cs="Arial"/>
        </w:rPr>
        <w:t xml:space="preserve"> These goals will dictate who should reach out to, how to compile a list of prospects, and how to effectively communicate with them. </w:t>
      </w:r>
    </w:p>
    <w:p w14:paraId="0D70E8ED" w14:textId="77777777" w:rsidR="00EB4F1B" w:rsidRDefault="003A4540" w:rsidP="00EB4F1B">
      <w:pPr>
        <w:spacing w:line="360" w:lineRule="auto"/>
        <w:contextualSpacing/>
        <w:jc w:val="both"/>
        <w:rPr>
          <w:rFonts w:ascii="Arial" w:hAnsi="Arial" w:cs="Arial"/>
        </w:rPr>
      </w:pPr>
      <w:proofErr w:type="spellStart"/>
      <w:r w:rsidRPr="00EB4F1B">
        <w:rPr>
          <w:rFonts w:ascii="Arial" w:hAnsi="Arial" w:cs="Arial"/>
          <w:shd w:val="clear" w:color="auto" w:fill="FFFFFF"/>
        </w:rPr>
        <w:t>Haro</w:t>
      </w:r>
      <w:proofErr w:type="spellEnd"/>
      <w:r w:rsidRPr="00EB4F1B">
        <w:rPr>
          <w:rFonts w:ascii="Arial" w:hAnsi="Arial" w:cs="Arial"/>
          <w:shd w:val="clear" w:color="auto" w:fill="FFFFFF"/>
        </w:rPr>
        <w:t>-de-Rosario et al. (2018</w:t>
      </w:r>
      <w:r w:rsidR="00BF069C" w:rsidRPr="00EB4F1B">
        <w:rPr>
          <w:rFonts w:ascii="Arial" w:hAnsi="Arial" w:cs="Arial"/>
          <w:shd w:val="clear" w:color="auto" w:fill="FFFFFF"/>
        </w:rPr>
        <w:t>)</w:t>
      </w:r>
      <w:r w:rsidR="00BF069C" w:rsidRPr="00EB4F1B">
        <w:rPr>
          <w:rFonts w:ascii="Arial" w:hAnsi="Arial" w:cs="Arial"/>
        </w:rPr>
        <w:t>, Argues</w:t>
      </w:r>
      <w:r w:rsidRPr="00EB4F1B">
        <w:rPr>
          <w:rFonts w:ascii="Arial" w:hAnsi="Arial" w:cs="Arial"/>
        </w:rPr>
        <w:t xml:space="preserve"> that </w:t>
      </w:r>
      <w:r w:rsidR="00D5638E" w:rsidRPr="00EB4F1B">
        <w:rPr>
          <w:rFonts w:ascii="Arial" w:eastAsia="Times New Roman" w:hAnsi="Arial" w:cs="Arial"/>
          <w:lang w:val="en-GB" w:eastAsia="en-GB"/>
        </w:rPr>
        <w:t xml:space="preserve">Making a prospect list is the alternative method of using social media for community participation. By using media channels, this is accomplished. This shows that randomly searching Twitter and message-blasting each follower is unproductive and difficult to measure. Strategic thinking </w:t>
      </w:r>
      <w:proofErr w:type="gramStart"/>
      <w:r w:rsidR="00D5638E" w:rsidRPr="00EB4F1B">
        <w:rPr>
          <w:rFonts w:ascii="Arial" w:eastAsia="Times New Roman" w:hAnsi="Arial" w:cs="Arial"/>
          <w:lang w:val="en-GB" w:eastAsia="en-GB"/>
        </w:rPr>
        <w:t>has to</w:t>
      </w:r>
      <w:proofErr w:type="gramEnd"/>
      <w:r w:rsidR="00D5638E" w:rsidRPr="00EB4F1B">
        <w:rPr>
          <w:rFonts w:ascii="Arial" w:eastAsia="Times New Roman" w:hAnsi="Arial" w:cs="Arial"/>
          <w:lang w:val="en-GB" w:eastAsia="en-GB"/>
        </w:rPr>
        <w:t xml:space="preserve"> increase. In a perfect world, company would seek out influencers that have a following of their own and are likely to have an interest in the project and sector. It is also vital to identify the key tasks that may be employed </w:t>
      </w:r>
      <w:proofErr w:type="gramStart"/>
      <w:r w:rsidR="00D5638E" w:rsidRPr="00EB4F1B">
        <w:rPr>
          <w:rFonts w:ascii="Arial" w:eastAsia="Times New Roman" w:hAnsi="Arial" w:cs="Arial"/>
          <w:lang w:val="en-GB" w:eastAsia="en-GB"/>
        </w:rPr>
        <w:t>in order to</w:t>
      </w:r>
      <w:proofErr w:type="gramEnd"/>
      <w:r w:rsidR="00D5638E" w:rsidRPr="00EB4F1B">
        <w:rPr>
          <w:rFonts w:ascii="Arial" w:eastAsia="Times New Roman" w:hAnsi="Arial" w:cs="Arial"/>
          <w:lang w:val="en-GB" w:eastAsia="en-GB"/>
        </w:rPr>
        <w:t xml:space="preserve"> define the project or sector that a company is striving for with community engagement.</w:t>
      </w:r>
      <w:r w:rsidR="00D5638E" w:rsidRPr="00EB4F1B">
        <w:rPr>
          <w:rFonts w:ascii="Arial" w:hAnsi="Arial" w:cs="Arial"/>
        </w:rPr>
        <w:t xml:space="preserve"> </w:t>
      </w:r>
      <w:r w:rsidR="00D5638E" w:rsidRPr="00EB4F1B">
        <w:rPr>
          <w:rFonts w:ascii="Arial" w:eastAsia="Times New Roman" w:hAnsi="Arial" w:cs="Arial"/>
          <w:lang w:val="en-GB" w:eastAsia="en-GB"/>
        </w:rPr>
        <w:t>The complete acquisition of community involvement in the attaining of the offered project may be facilitated by the usage of the different social media platforms as well as the focus group. The other strategy is to have the social media profiles set up for outreach</w:t>
      </w:r>
      <w:r w:rsidR="00BF069C" w:rsidRPr="00EB4F1B">
        <w:rPr>
          <w:rFonts w:ascii="Arial" w:eastAsia="Times New Roman" w:hAnsi="Arial" w:cs="Arial"/>
          <w:lang w:val="en-GB" w:eastAsia="en-GB"/>
        </w:rPr>
        <w:t xml:space="preserve"> </w:t>
      </w:r>
      <w:r w:rsidR="00BF069C" w:rsidRPr="00EB4F1B">
        <w:rPr>
          <w:rFonts w:ascii="Arial" w:hAnsi="Arial" w:cs="Arial"/>
        </w:rPr>
        <w:t>(</w:t>
      </w:r>
      <w:proofErr w:type="spellStart"/>
      <w:r w:rsidR="00BF069C" w:rsidRPr="00EB4F1B">
        <w:rPr>
          <w:rFonts w:ascii="Arial" w:hAnsi="Arial" w:cs="Arial"/>
          <w:shd w:val="clear" w:color="auto" w:fill="FFFFFF"/>
        </w:rPr>
        <w:t>Haro</w:t>
      </w:r>
      <w:proofErr w:type="spellEnd"/>
      <w:r w:rsidR="00BF069C" w:rsidRPr="00EB4F1B">
        <w:rPr>
          <w:rFonts w:ascii="Arial" w:hAnsi="Arial" w:cs="Arial"/>
          <w:shd w:val="clear" w:color="auto" w:fill="FFFFFF"/>
        </w:rPr>
        <w:t>-de-Rosario et al. 2018)</w:t>
      </w:r>
      <w:r w:rsidR="00BF069C" w:rsidRPr="00EB4F1B">
        <w:rPr>
          <w:rFonts w:ascii="Arial" w:hAnsi="Arial" w:cs="Arial"/>
        </w:rPr>
        <w:t>.</w:t>
      </w:r>
      <w:r w:rsidR="00D5638E" w:rsidRPr="00EB4F1B">
        <w:rPr>
          <w:rFonts w:ascii="Arial" w:eastAsia="Times New Roman" w:hAnsi="Arial" w:cs="Arial"/>
          <w:lang w:val="en-GB" w:eastAsia="en-GB"/>
        </w:rPr>
        <w:t xml:space="preserve"> The profile will be seen by those who interact with on social media. The profiles must be professionally developed for the project to be taken seriously. There are many different types of biographies that may be made using the options of the professional Instagram or Twitter bio. One may do this by creating a professional profile photo and outlining the identity and line of work. This helps to safeguard a brand. By including the URL and phone number, one may then urge others to get in touch. The next stage is to create an engagement list, and it's critical to accomplish this before speaking with the prospect. Instead of making it public, keep the social media outreach a secret. In this interaction, using social media advertisements is also advantageous</w:t>
      </w:r>
      <w:r w:rsidR="00BF069C" w:rsidRPr="00EB4F1B">
        <w:rPr>
          <w:rFonts w:ascii="Arial" w:eastAsia="Times New Roman" w:hAnsi="Arial" w:cs="Arial"/>
          <w:lang w:val="en-GB" w:eastAsia="en-GB"/>
        </w:rPr>
        <w:t xml:space="preserve"> </w:t>
      </w:r>
      <w:r w:rsidR="00BF069C" w:rsidRPr="00EB4F1B">
        <w:rPr>
          <w:rFonts w:ascii="Arial" w:hAnsi="Arial" w:cs="Arial"/>
        </w:rPr>
        <w:t>(</w:t>
      </w:r>
      <w:proofErr w:type="spellStart"/>
      <w:r w:rsidR="00BF069C" w:rsidRPr="00EB4F1B">
        <w:rPr>
          <w:rFonts w:ascii="Arial" w:hAnsi="Arial" w:cs="Arial"/>
          <w:shd w:val="clear" w:color="auto" w:fill="FFFFFF"/>
        </w:rPr>
        <w:t>Haro</w:t>
      </w:r>
      <w:proofErr w:type="spellEnd"/>
      <w:r w:rsidR="00BF069C" w:rsidRPr="00EB4F1B">
        <w:rPr>
          <w:rFonts w:ascii="Arial" w:hAnsi="Arial" w:cs="Arial"/>
          <w:shd w:val="clear" w:color="auto" w:fill="FFFFFF"/>
        </w:rPr>
        <w:t>-de-Rosario et al. 2018)</w:t>
      </w:r>
      <w:r w:rsidR="00BF069C" w:rsidRPr="00EB4F1B">
        <w:rPr>
          <w:rFonts w:ascii="Arial" w:hAnsi="Arial" w:cs="Arial"/>
        </w:rPr>
        <w:t>.</w:t>
      </w:r>
      <w:bookmarkStart w:id="5" w:name="_Toc120897920"/>
    </w:p>
    <w:p w14:paraId="243DA1E5" w14:textId="77777777" w:rsidR="00EB4F1B" w:rsidRDefault="00EB4F1B" w:rsidP="00EB4F1B">
      <w:pPr>
        <w:spacing w:line="360" w:lineRule="auto"/>
        <w:contextualSpacing/>
        <w:jc w:val="both"/>
        <w:rPr>
          <w:rFonts w:ascii="Arial" w:hAnsi="Arial" w:cs="Arial"/>
        </w:rPr>
      </w:pPr>
    </w:p>
    <w:p w14:paraId="1BB40485" w14:textId="6B78A136" w:rsidR="00C012F6" w:rsidRDefault="0068040A" w:rsidP="00EB4F1B">
      <w:pPr>
        <w:spacing w:line="360" w:lineRule="auto"/>
        <w:contextualSpacing/>
        <w:jc w:val="both"/>
        <w:rPr>
          <w:rFonts w:ascii="Arial" w:hAnsi="Arial" w:cs="Arial"/>
          <w:b/>
        </w:rPr>
      </w:pPr>
      <w:r w:rsidRPr="00EB4F1B">
        <w:rPr>
          <w:rFonts w:ascii="Arial" w:hAnsi="Arial" w:cs="Arial"/>
          <w:b/>
        </w:rPr>
        <w:t>E</w:t>
      </w:r>
      <w:r w:rsidR="00C012F6" w:rsidRPr="00EB4F1B">
        <w:rPr>
          <w:rFonts w:ascii="Arial" w:hAnsi="Arial" w:cs="Arial"/>
          <w:b/>
        </w:rPr>
        <w:t>ffective ways to encourage community involvement</w:t>
      </w:r>
      <w:bookmarkEnd w:id="5"/>
    </w:p>
    <w:p w14:paraId="0DCD785A" w14:textId="77777777" w:rsidR="00EB4F1B" w:rsidRPr="00EB4F1B" w:rsidRDefault="00EB4F1B" w:rsidP="00EB4F1B">
      <w:pPr>
        <w:spacing w:line="360" w:lineRule="auto"/>
        <w:contextualSpacing/>
        <w:jc w:val="both"/>
        <w:rPr>
          <w:rFonts w:ascii="Arial" w:eastAsia="Times New Roman" w:hAnsi="Arial" w:cs="Arial"/>
          <w:lang w:val="en-GB" w:eastAsia="en-GB"/>
        </w:rPr>
      </w:pPr>
    </w:p>
    <w:p w14:paraId="641E2EBE" w14:textId="77777777" w:rsidR="00B24C82" w:rsidRPr="00EB4F1B" w:rsidRDefault="000E21DB" w:rsidP="00C000D8">
      <w:pPr>
        <w:spacing w:line="360" w:lineRule="auto"/>
        <w:contextualSpacing/>
        <w:jc w:val="both"/>
        <w:rPr>
          <w:rFonts w:ascii="Arial" w:hAnsi="Arial" w:cs="Arial"/>
        </w:rPr>
      </w:pPr>
      <w:r w:rsidRPr="00EB4F1B">
        <w:rPr>
          <w:rFonts w:ascii="Arial" w:hAnsi="Arial" w:cs="Arial"/>
        </w:rPr>
        <w:t xml:space="preserve">There are number of </w:t>
      </w:r>
      <w:r w:rsidR="001546F3" w:rsidRPr="00EB4F1B">
        <w:rPr>
          <w:rFonts w:ascii="Arial" w:hAnsi="Arial" w:cs="Arial"/>
        </w:rPr>
        <w:t>avenues that can be created to influence</w:t>
      </w:r>
      <w:r w:rsidRPr="00EB4F1B">
        <w:rPr>
          <w:rFonts w:ascii="Arial" w:hAnsi="Arial" w:cs="Arial"/>
        </w:rPr>
        <w:t xml:space="preserve"> </w:t>
      </w:r>
      <w:r w:rsidR="00BF069C" w:rsidRPr="00EB4F1B">
        <w:rPr>
          <w:rFonts w:ascii="Arial" w:hAnsi="Arial" w:cs="Arial"/>
        </w:rPr>
        <w:t>people to fully</w:t>
      </w:r>
      <w:r w:rsidRPr="00EB4F1B">
        <w:rPr>
          <w:rFonts w:ascii="Arial" w:hAnsi="Arial" w:cs="Arial"/>
        </w:rPr>
        <w:t xml:space="preserve"> </w:t>
      </w:r>
      <w:r w:rsidR="001546F3" w:rsidRPr="00EB4F1B">
        <w:rPr>
          <w:rFonts w:ascii="Arial" w:hAnsi="Arial" w:cs="Arial"/>
        </w:rPr>
        <w:t>engage</w:t>
      </w:r>
      <w:r w:rsidRPr="00EB4F1B">
        <w:rPr>
          <w:rFonts w:ascii="Arial" w:hAnsi="Arial" w:cs="Arial"/>
        </w:rPr>
        <w:t xml:space="preserve"> in community project.</w:t>
      </w:r>
      <w:r w:rsidR="00BF069C" w:rsidRPr="00EB4F1B">
        <w:rPr>
          <w:rFonts w:ascii="Arial" w:hAnsi="Arial" w:cs="Arial"/>
        </w:rPr>
        <w:t xml:space="preserve"> Below are some according to </w:t>
      </w:r>
      <w:r w:rsidR="00BF069C" w:rsidRPr="00EB4F1B">
        <w:rPr>
          <w:rFonts w:ascii="Arial" w:hAnsi="Arial" w:cs="Arial"/>
          <w:shd w:val="clear" w:color="auto" w:fill="FFFFFF"/>
        </w:rPr>
        <w:t>Holmes et al. (2019)</w:t>
      </w:r>
      <w:r w:rsidRPr="00EB4F1B">
        <w:rPr>
          <w:rFonts w:ascii="Arial" w:hAnsi="Arial" w:cs="Arial"/>
        </w:rPr>
        <w:t xml:space="preserve"> </w:t>
      </w:r>
    </w:p>
    <w:p w14:paraId="74F41359" w14:textId="77777777" w:rsidR="00B24C82" w:rsidRPr="00EB4F1B" w:rsidRDefault="00C523A4" w:rsidP="00C000D8">
      <w:pPr>
        <w:spacing w:line="360" w:lineRule="auto"/>
        <w:contextualSpacing/>
        <w:jc w:val="both"/>
        <w:rPr>
          <w:rFonts w:ascii="Arial" w:hAnsi="Arial" w:cs="Arial"/>
        </w:rPr>
      </w:pPr>
      <w:r w:rsidRPr="00EB4F1B">
        <w:rPr>
          <w:rFonts w:ascii="Arial" w:hAnsi="Arial" w:cs="Arial"/>
        </w:rPr>
        <w:t xml:space="preserve">One strategy is to schedule plenty of time for the consultation process. This means that to establish a long-lasting engagement with participants, a person will have to lead from the start of the session and remain in touch after. </w:t>
      </w:r>
    </w:p>
    <w:p w14:paraId="529745DA" w14:textId="77777777" w:rsidR="00655B62" w:rsidRPr="00EB4F1B" w:rsidRDefault="00C523A4" w:rsidP="00C000D8">
      <w:pPr>
        <w:spacing w:line="360" w:lineRule="auto"/>
        <w:contextualSpacing/>
        <w:jc w:val="both"/>
        <w:rPr>
          <w:rFonts w:ascii="Arial" w:hAnsi="Arial" w:cs="Arial"/>
        </w:rPr>
      </w:pPr>
      <w:r w:rsidRPr="00EB4F1B">
        <w:rPr>
          <w:rFonts w:ascii="Arial" w:hAnsi="Arial" w:cs="Arial"/>
        </w:rPr>
        <w:t xml:space="preserve">Researching the culture is the second tactic. Nothing is more frustrating than addressing a particular minority group without having a basic grasp of their cultural values. Cultures vary in their attitudes of speaking up for oneself and challenging authority. Additionally, nothing should be taken personally. </w:t>
      </w:r>
      <w:r w:rsidR="00B24C82" w:rsidRPr="00EB4F1B">
        <w:rPr>
          <w:rFonts w:ascii="Arial" w:hAnsi="Arial" w:cs="Arial"/>
        </w:rPr>
        <w:t xml:space="preserve">According to Biggs (2021), </w:t>
      </w:r>
      <w:r w:rsidRPr="00EB4F1B">
        <w:rPr>
          <w:rFonts w:ascii="Arial" w:hAnsi="Arial" w:cs="Arial"/>
        </w:rPr>
        <w:t xml:space="preserve">Differences in culture sometimes lead to individuals feeling perplexed or out of position, thus </w:t>
      </w:r>
      <w:proofErr w:type="gramStart"/>
      <w:r w:rsidRPr="00EB4F1B">
        <w:rPr>
          <w:rFonts w:ascii="Arial" w:hAnsi="Arial" w:cs="Arial"/>
        </w:rPr>
        <w:t>in order to</w:t>
      </w:r>
      <w:proofErr w:type="gramEnd"/>
      <w:r w:rsidRPr="00EB4F1B">
        <w:rPr>
          <w:rFonts w:ascii="Arial" w:hAnsi="Arial" w:cs="Arial"/>
        </w:rPr>
        <w:t xml:space="preserve"> promote more participation, one should try not to dwell excessively on a particular incident that caused him or her feel very uncomfortable or insulted.</w:t>
      </w:r>
    </w:p>
    <w:p w14:paraId="21C86090" w14:textId="77777777" w:rsidR="00EB4F1B" w:rsidRDefault="0097580E" w:rsidP="00EB4F1B">
      <w:pPr>
        <w:spacing w:line="360" w:lineRule="auto"/>
        <w:contextualSpacing/>
        <w:jc w:val="both"/>
        <w:rPr>
          <w:rFonts w:ascii="Arial" w:hAnsi="Arial" w:cs="Arial"/>
        </w:rPr>
      </w:pPr>
      <w:r w:rsidRPr="00EB4F1B">
        <w:rPr>
          <w:rFonts w:ascii="Arial" w:hAnsi="Arial" w:cs="Arial"/>
        </w:rPr>
        <w:t xml:space="preserve">Another approach is to establish an inclusive social circle. To attract communities together and stimulate engagement while </w:t>
      </w:r>
      <w:r w:rsidR="00F70355" w:rsidRPr="00EB4F1B">
        <w:rPr>
          <w:rFonts w:ascii="Arial" w:hAnsi="Arial" w:cs="Arial"/>
        </w:rPr>
        <w:t>reassuring a</w:t>
      </w:r>
      <w:r w:rsidRPr="00EB4F1B">
        <w:rPr>
          <w:rFonts w:ascii="Arial" w:hAnsi="Arial" w:cs="Arial"/>
        </w:rPr>
        <w:t xml:space="preserve"> strong interest in them, may be sufficient to organize a meeting at the community hall or a regular event exclusively for the minority group you are attempting to target. Participating in the gathering is a fantastic method to establish enduring connections with these locals. Additionally, contacting influential people.  There will likely be some persons who are regarded as leaders in several minority groups within such a community. </w:t>
      </w:r>
      <w:r w:rsidR="00C000D8" w:rsidRPr="00EB4F1B">
        <w:rPr>
          <w:rFonts w:ascii="Arial" w:hAnsi="Arial" w:cs="Arial"/>
        </w:rPr>
        <w:t>A</w:t>
      </w:r>
      <w:r w:rsidRPr="00EB4F1B">
        <w:rPr>
          <w:rFonts w:ascii="Arial" w:hAnsi="Arial" w:cs="Arial"/>
        </w:rPr>
        <w:t xml:space="preserve"> person may frequently collect feedback from these folks that represents a significant portion of the group by contacting them.</w:t>
      </w:r>
      <w:r w:rsidR="00F70355" w:rsidRPr="00EB4F1B">
        <w:rPr>
          <w:rFonts w:ascii="Arial" w:hAnsi="Arial" w:cs="Arial"/>
        </w:rPr>
        <w:t xml:space="preserve"> </w:t>
      </w:r>
      <w:r w:rsidRPr="00EB4F1B">
        <w:rPr>
          <w:rFonts w:ascii="Arial" w:hAnsi="Arial" w:cs="Arial"/>
        </w:rPr>
        <w:t xml:space="preserve">Also, </w:t>
      </w:r>
      <w:r w:rsidR="00F70355" w:rsidRPr="00EB4F1B">
        <w:rPr>
          <w:rFonts w:ascii="Arial" w:hAnsi="Arial" w:cs="Arial"/>
        </w:rPr>
        <w:t>providing</w:t>
      </w:r>
      <w:r w:rsidR="001A05FF" w:rsidRPr="00EB4F1B">
        <w:rPr>
          <w:rFonts w:ascii="Arial" w:hAnsi="Arial" w:cs="Arial"/>
        </w:rPr>
        <w:t xml:space="preserve"> a digital option</w:t>
      </w:r>
      <w:r w:rsidRPr="00EB4F1B">
        <w:rPr>
          <w:rFonts w:ascii="Arial" w:hAnsi="Arial" w:cs="Arial"/>
        </w:rPr>
        <w:t xml:space="preserve"> for the community can be a strate</w:t>
      </w:r>
      <w:r w:rsidR="00F70355" w:rsidRPr="00EB4F1B">
        <w:rPr>
          <w:rFonts w:ascii="Arial" w:hAnsi="Arial" w:cs="Arial"/>
        </w:rPr>
        <w:t xml:space="preserve">gy of drawing their attention. </w:t>
      </w:r>
      <w:r w:rsidRPr="00EB4F1B">
        <w:rPr>
          <w:rFonts w:ascii="Arial" w:hAnsi="Arial" w:cs="Arial"/>
        </w:rPr>
        <w:t>Although there are numerous advantages to this, there may also be obstacles. Participants in the community have the choice to participate digitally from the convenience of their own residences in a confidential manner. However,</w:t>
      </w:r>
      <w:r w:rsidR="00B24C82" w:rsidRPr="00EB4F1B">
        <w:rPr>
          <w:rFonts w:ascii="Arial" w:hAnsi="Arial" w:cs="Arial"/>
        </w:rPr>
        <w:t xml:space="preserve"> </w:t>
      </w:r>
      <w:r w:rsidR="000C295E" w:rsidRPr="00EB4F1B">
        <w:rPr>
          <w:rFonts w:ascii="Arial" w:hAnsi="Arial" w:cs="Arial"/>
        </w:rPr>
        <w:t xml:space="preserve">Biggs </w:t>
      </w:r>
      <w:r w:rsidR="00B24C82" w:rsidRPr="00EB4F1B">
        <w:rPr>
          <w:rFonts w:ascii="Arial" w:hAnsi="Arial" w:cs="Arial"/>
        </w:rPr>
        <w:t>(2021) argues that</w:t>
      </w:r>
      <w:r w:rsidRPr="00EB4F1B">
        <w:rPr>
          <w:rFonts w:ascii="Arial" w:hAnsi="Arial" w:cs="Arial"/>
        </w:rPr>
        <w:t xml:space="preserve"> problems may arise if the minority population communicates a foreign dialect. Nothing gives a minority group a greater sense of importance than when others show special concern in their way of life. Another tactic is to guarantee their protection. Giving comments to the local authority might be quite scary for an individual who is a member of a minori</w:t>
      </w:r>
      <w:r w:rsidR="00F70355" w:rsidRPr="00EB4F1B">
        <w:rPr>
          <w:rFonts w:ascii="Arial" w:hAnsi="Arial" w:cs="Arial"/>
        </w:rPr>
        <w:t xml:space="preserve">ty. </w:t>
      </w:r>
      <w:r w:rsidRPr="00EB4F1B">
        <w:rPr>
          <w:rFonts w:ascii="Arial" w:hAnsi="Arial" w:cs="Arial"/>
        </w:rPr>
        <w:t xml:space="preserve">It is crucial to reassure these </w:t>
      </w:r>
      <w:proofErr w:type="gramStart"/>
      <w:r w:rsidRPr="00EB4F1B">
        <w:rPr>
          <w:rFonts w:ascii="Arial" w:hAnsi="Arial" w:cs="Arial"/>
        </w:rPr>
        <w:t>local residents</w:t>
      </w:r>
      <w:proofErr w:type="gramEnd"/>
      <w:r w:rsidRPr="00EB4F1B">
        <w:rPr>
          <w:rFonts w:ascii="Arial" w:hAnsi="Arial" w:cs="Arial"/>
        </w:rPr>
        <w:t xml:space="preserve"> that their input will be taken into account and that they have freedom to express an opinion, regardless of how it differs from the majority.</w:t>
      </w:r>
      <w:bookmarkStart w:id="6" w:name="_Toc120897921"/>
    </w:p>
    <w:p w14:paraId="23A9B30E" w14:textId="77777777" w:rsidR="00EB4F1B" w:rsidRDefault="00EB4F1B" w:rsidP="00EB4F1B">
      <w:pPr>
        <w:spacing w:line="360" w:lineRule="auto"/>
        <w:contextualSpacing/>
        <w:jc w:val="both"/>
        <w:rPr>
          <w:rFonts w:ascii="Arial" w:hAnsi="Arial" w:cs="Arial"/>
        </w:rPr>
      </w:pPr>
    </w:p>
    <w:p w14:paraId="7B372A10" w14:textId="77777777" w:rsidR="00EB4F1B" w:rsidRDefault="00EB4F1B" w:rsidP="00EB4F1B">
      <w:pPr>
        <w:spacing w:line="360" w:lineRule="auto"/>
        <w:contextualSpacing/>
        <w:jc w:val="both"/>
        <w:rPr>
          <w:rFonts w:ascii="Arial" w:hAnsi="Arial" w:cs="Arial"/>
        </w:rPr>
      </w:pPr>
    </w:p>
    <w:p w14:paraId="0704743D" w14:textId="77777777" w:rsidR="00EB4F1B" w:rsidRDefault="00EB4F1B" w:rsidP="00EB4F1B">
      <w:pPr>
        <w:spacing w:line="360" w:lineRule="auto"/>
        <w:contextualSpacing/>
        <w:jc w:val="both"/>
        <w:rPr>
          <w:rFonts w:ascii="Arial" w:hAnsi="Arial" w:cs="Arial"/>
        </w:rPr>
      </w:pPr>
    </w:p>
    <w:p w14:paraId="09C31191" w14:textId="50EBFCC2" w:rsidR="00720349" w:rsidRDefault="00720349" w:rsidP="00EB4F1B">
      <w:pPr>
        <w:spacing w:line="360" w:lineRule="auto"/>
        <w:contextualSpacing/>
        <w:jc w:val="both"/>
        <w:rPr>
          <w:rFonts w:ascii="Arial" w:hAnsi="Arial" w:cs="Arial"/>
          <w:b/>
        </w:rPr>
      </w:pPr>
      <w:r w:rsidRPr="00EB4F1B">
        <w:rPr>
          <w:rFonts w:ascii="Arial" w:hAnsi="Arial" w:cs="Arial"/>
          <w:b/>
        </w:rPr>
        <w:t>Reasons a community engagement practitioner should use a forward-looking strategy to inform community members</w:t>
      </w:r>
      <w:bookmarkEnd w:id="6"/>
    </w:p>
    <w:p w14:paraId="084C8BF3" w14:textId="77777777" w:rsidR="00EB4F1B" w:rsidRPr="00EB4F1B" w:rsidRDefault="00EB4F1B" w:rsidP="00EB4F1B">
      <w:pPr>
        <w:spacing w:line="360" w:lineRule="auto"/>
        <w:contextualSpacing/>
        <w:jc w:val="both"/>
        <w:rPr>
          <w:rFonts w:ascii="Arial" w:hAnsi="Arial" w:cs="Arial"/>
        </w:rPr>
      </w:pPr>
    </w:p>
    <w:p w14:paraId="2962C8FB" w14:textId="77777777" w:rsidR="00EB4F1B" w:rsidRDefault="00720349" w:rsidP="00EB4F1B">
      <w:pPr>
        <w:spacing w:line="360" w:lineRule="auto"/>
        <w:contextualSpacing/>
        <w:jc w:val="both"/>
        <w:rPr>
          <w:rFonts w:ascii="Arial" w:hAnsi="Arial" w:cs="Arial"/>
        </w:rPr>
      </w:pPr>
      <w:r w:rsidRPr="00EB4F1B">
        <w:rPr>
          <w:rFonts w:ascii="Arial" w:hAnsi="Arial" w:cs="Arial"/>
        </w:rPr>
        <w:t>A</w:t>
      </w:r>
      <w:r w:rsidR="000C295E" w:rsidRPr="00EB4F1B">
        <w:rPr>
          <w:rFonts w:ascii="Arial" w:hAnsi="Arial" w:cs="Arial"/>
        </w:rPr>
        <w:t xml:space="preserve">ccording to </w:t>
      </w:r>
      <w:r w:rsidR="000C295E" w:rsidRPr="00EB4F1B">
        <w:rPr>
          <w:rFonts w:ascii="Arial" w:hAnsi="Arial" w:cs="Arial"/>
          <w:shd w:val="clear" w:color="auto" w:fill="FFFFFF"/>
        </w:rPr>
        <w:t>Volkov et al. (2022) a</w:t>
      </w:r>
      <w:r w:rsidRPr="00EB4F1B">
        <w:rPr>
          <w:rFonts w:ascii="Arial" w:hAnsi="Arial" w:cs="Arial"/>
        </w:rPr>
        <w:t xml:space="preserve"> strategy that is forward-looking considers potential developments while making plans, especially when using modern methods or tools</w:t>
      </w:r>
      <w:r w:rsidR="000C295E" w:rsidRPr="00EB4F1B">
        <w:rPr>
          <w:rFonts w:ascii="Arial" w:hAnsi="Arial" w:cs="Arial"/>
        </w:rPr>
        <w:t xml:space="preserve">. </w:t>
      </w:r>
      <w:r w:rsidRPr="00EB4F1B">
        <w:rPr>
          <w:rFonts w:ascii="Arial" w:hAnsi="Arial" w:cs="Arial"/>
        </w:rPr>
        <w:t>A community project may encounter any incidence that might lead to mistakes or even to the occurrence of hours, and all these events could be caused by internal or external factors. If a community engagement professional introduces the forward technique before this, any community engagement could be ready for an incident to ensure that, should it happen, the operations may recover quickly and restore to their pre-event state. Stakeholder morale is greater following the completion of this planning because they recognize the community engagement practitioner is thinking about them and their future</w:t>
      </w:r>
      <w:r w:rsidR="000C295E" w:rsidRPr="00EB4F1B">
        <w:rPr>
          <w:rFonts w:ascii="Arial" w:hAnsi="Arial" w:cs="Arial"/>
        </w:rPr>
        <w:t xml:space="preserve"> (</w:t>
      </w:r>
      <w:r w:rsidR="000C295E" w:rsidRPr="00EB4F1B">
        <w:rPr>
          <w:rFonts w:ascii="Arial" w:hAnsi="Arial" w:cs="Arial"/>
          <w:shd w:val="clear" w:color="auto" w:fill="FFFFFF"/>
        </w:rPr>
        <w:t>Volkov et al. 2022)</w:t>
      </w:r>
      <w:r w:rsidRPr="00EB4F1B">
        <w:rPr>
          <w:rFonts w:ascii="Arial" w:hAnsi="Arial" w:cs="Arial"/>
        </w:rPr>
        <w:t>.</w:t>
      </w:r>
      <w:bookmarkStart w:id="7" w:name="_Toc120897922"/>
    </w:p>
    <w:p w14:paraId="1D5B2554" w14:textId="77777777" w:rsidR="00EB4F1B" w:rsidRDefault="00EB4F1B" w:rsidP="00EB4F1B">
      <w:pPr>
        <w:spacing w:line="360" w:lineRule="auto"/>
        <w:contextualSpacing/>
        <w:jc w:val="both"/>
        <w:rPr>
          <w:rFonts w:ascii="Arial" w:hAnsi="Arial" w:cs="Arial"/>
        </w:rPr>
      </w:pPr>
    </w:p>
    <w:p w14:paraId="2A10264B" w14:textId="77777777" w:rsidR="00EB4F1B" w:rsidRDefault="00EB4F1B" w:rsidP="00EB4F1B">
      <w:pPr>
        <w:spacing w:line="360" w:lineRule="auto"/>
        <w:contextualSpacing/>
        <w:jc w:val="both"/>
        <w:rPr>
          <w:rFonts w:ascii="Arial" w:hAnsi="Arial" w:cs="Arial"/>
        </w:rPr>
      </w:pPr>
    </w:p>
    <w:p w14:paraId="535AEA23" w14:textId="77777777" w:rsidR="00EB4F1B" w:rsidRDefault="00EB4F1B" w:rsidP="00EB4F1B">
      <w:pPr>
        <w:spacing w:line="360" w:lineRule="auto"/>
        <w:contextualSpacing/>
        <w:jc w:val="both"/>
        <w:rPr>
          <w:rFonts w:ascii="Arial" w:hAnsi="Arial" w:cs="Arial"/>
        </w:rPr>
      </w:pPr>
    </w:p>
    <w:p w14:paraId="48B8DC20" w14:textId="77777777" w:rsidR="00EB4F1B" w:rsidRDefault="00EB4F1B" w:rsidP="00EB4F1B">
      <w:pPr>
        <w:spacing w:line="360" w:lineRule="auto"/>
        <w:contextualSpacing/>
        <w:jc w:val="both"/>
        <w:rPr>
          <w:rFonts w:ascii="Arial" w:hAnsi="Arial" w:cs="Arial"/>
        </w:rPr>
      </w:pPr>
    </w:p>
    <w:p w14:paraId="49005819" w14:textId="77777777" w:rsidR="00EB4F1B" w:rsidRDefault="00EB4F1B" w:rsidP="00EB4F1B">
      <w:pPr>
        <w:spacing w:line="360" w:lineRule="auto"/>
        <w:contextualSpacing/>
        <w:jc w:val="both"/>
        <w:rPr>
          <w:rFonts w:ascii="Arial" w:hAnsi="Arial" w:cs="Arial"/>
        </w:rPr>
      </w:pPr>
    </w:p>
    <w:p w14:paraId="20694664" w14:textId="77777777" w:rsidR="00EB4F1B" w:rsidRDefault="00EB4F1B" w:rsidP="00EB4F1B">
      <w:pPr>
        <w:spacing w:line="360" w:lineRule="auto"/>
        <w:contextualSpacing/>
        <w:jc w:val="both"/>
        <w:rPr>
          <w:rFonts w:ascii="Arial" w:hAnsi="Arial" w:cs="Arial"/>
        </w:rPr>
      </w:pPr>
    </w:p>
    <w:p w14:paraId="7A138542" w14:textId="77777777" w:rsidR="00EB4F1B" w:rsidRDefault="00EB4F1B" w:rsidP="00EB4F1B">
      <w:pPr>
        <w:spacing w:line="360" w:lineRule="auto"/>
        <w:contextualSpacing/>
        <w:jc w:val="both"/>
        <w:rPr>
          <w:rFonts w:ascii="Arial" w:hAnsi="Arial" w:cs="Arial"/>
        </w:rPr>
      </w:pPr>
    </w:p>
    <w:p w14:paraId="5365698B" w14:textId="77777777" w:rsidR="00EB4F1B" w:rsidRDefault="00EB4F1B" w:rsidP="00EB4F1B">
      <w:pPr>
        <w:spacing w:line="360" w:lineRule="auto"/>
        <w:contextualSpacing/>
        <w:jc w:val="both"/>
        <w:rPr>
          <w:rFonts w:ascii="Arial" w:hAnsi="Arial" w:cs="Arial"/>
        </w:rPr>
      </w:pPr>
    </w:p>
    <w:p w14:paraId="2817675A" w14:textId="77777777" w:rsidR="00EB4F1B" w:rsidRDefault="00EB4F1B" w:rsidP="00EB4F1B">
      <w:pPr>
        <w:spacing w:line="360" w:lineRule="auto"/>
        <w:contextualSpacing/>
        <w:jc w:val="both"/>
        <w:rPr>
          <w:rFonts w:ascii="Arial" w:hAnsi="Arial" w:cs="Arial"/>
        </w:rPr>
      </w:pPr>
    </w:p>
    <w:p w14:paraId="765D3C63" w14:textId="77777777" w:rsidR="00EB4F1B" w:rsidRDefault="00EB4F1B" w:rsidP="00EB4F1B">
      <w:pPr>
        <w:spacing w:line="360" w:lineRule="auto"/>
        <w:contextualSpacing/>
        <w:jc w:val="both"/>
        <w:rPr>
          <w:rFonts w:ascii="Arial" w:hAnsi="Arial" w:cs="Arial"/>
        </w:rPr>
      </w:pPr>
    </w:p>
    <w:p w14:paraId="1E0CA207" w14:textId="77777777" w:rsidR="00EB4F1B" w:rsidRDefault="00EB4F1B" w:rsidP="00EB4F1B">
      <w:pPr>
        <w:spacing w:line="360" w:lineRule="auto"/>
        <w:contextualSpacing/>
        <w:jc w:val="both"/>
        <w:rPr>
          <w:rFonts w:ascii="Arial" w:hAnsi="Arial" w:cs="Arial"/>
        </w:rPr>
      </w:pPr>
    </w:p>
    <w:p w14:paraId="434B00E7" w14:textId="77777777" w:rsidR="00EB4F1B" w:rsidRDefault="00EB4F1B" w:rsidP="00EB4F1B">
      <w:pPr>
        <w:spacing w:line="360" w:lineRule="auto"/>
        <w:contextualSpacing/>
        <w:jc w:val="both"/>
        <w:rPr>
          <w:rFonts w:ascii="Arial" w:hAnsi="Arial" w:cs="Arial"/>
        </w:rPr>
      </w:pPr>
    </w:p>
    <w:p w14:paraId="3B0969C1" w14:textId="77777777" w:rsidR="00EB4F1B" w:rsidRDefault="00EB4F1B" w:rsidP="00EB4F1B">
      <w:pPr>
        <w:spacing w:line="360" w:lineRule="auto"/>
        <w:contextualSpacing/>
        <w:jc w:val="both"/>
        <w:rPr>
          <w:rFonts w:ascii="Arial" w:hAnsi="Arial" w:cs="Arial"/>
        </w:rPr>
      </w:pPr>
    </w:p>
    <w:p w14:paraId="4F5971C3" w14:textId="77777777" w:rsidR="00EB4F1B" w:rsidRDefault="00EB4F1B" w:rsidP="00EB4F1B">
      <w:pPr>
        <w:spacing w:line="360" w:lineRule="auto"/>
        <w:contextualSpacing/>
        <w:jc w:val="both"/>
        <w:rPr>
          <w:rFonts w:ascii="Arial" w:hAnsi="Arial" w:cs="Arial"/>
        </w:rPr>
      </w:pPr>
    </w:p>
    <w:p w14:paraId="5DB39D05" w14:textId="77777777" w:rsidR="00EB4F1B" w:rsidRDefault="00EB4F1B" w:rsidP="00EB4F1B">
      <w:pPr>
        <w:spacing w:line="360" w:lineRule="auto"/>
        <w:contextualSpacing/>
        <w:jc w:val="both"/>
        <w:rPr>
          <w:rFonts w:ascii="Arial" w:hAnsi="Arial" w:cs="Arial"/>
        </w:rPr>
      </w:pPr>
    </w:p>
    <w:p w14:paraId="43881B08" w14:textId="77777777" w:rsidR="00EB4F1B" w:rsidRDefault="00EB4F1B" w:rsidP="00EB4F1B">
      <w:pPr>
        <w:spacing w:line="360" w:lineRule="auto"/>
        <w:contextualSpacing/>
        <w:jc w:val="both"/>
        <w:rPr>
          <w:rFonts w:ascii="Arial" w:hAnsi="Arial" w:cs="Arial"/>
        </w:rPr>
      </w:pPr>
    </w:p>
    <w:p w14:paraId="2B65053C" w14:textId="77777777" w:rsidR="00EB4F1B" w:rsidRDefault="00EB4F1B" w:rsidP="00EB4F1B">
      <w:pPr>
        <w:spacing w:line="360" w:lineRule="auto"/>
        <w:contextualSpacing/>
        <w:jc w:val="both"/>
        <w:rPr>
          <w:rFonts w:ascii="Arial" w:hAnsi="Arial" w:cs="Arial"/>
        </w:rPr>
      </w:pPr>
    </w:p>
    <w:p w14:paraId="0DE43639" w14:textId="77777777" w:rsidR="00EB4F1B" w:rsidRDefault="00EB4F1B" w:rsidP="00EB4F1B">
      <w:pPr>
        <w:spacing w:line="360" w:lineRule="auto"/>
        <w:contextualSpacing/>
        <w:jc w:val="both"/>
        <w:rPr>
          <w:rFonts w:ascii="Arial" w:hAnsi="Arial" w:cs="Arial"/>
        </w:rPr>
      </w:pPr>
    </w:p>
    <w:p w14:paraId="48CC3492" w14:textId="77777777" w:rsidR="00EB4F1B" w:rsidRDefault="00EB4F1B" w:rsidP="00EB4F1B">
      <w:pPr>
        <w:spacing w:line="360" w:lineRule="auto"/>
        <w:contextualSpacing/>
        <w:jc w:val="both"/>
        <w:rPr>
          <w:rFonts w:ascii="Arial" w:hAnsi="Arial" w:cs="Arial"/>
        </w:rPr>
      </w:pPr>
    </w:p>
    <w:p w14:paraId="56742026" w14:textId="77777777" w:rsidR="00EB4F1B" w:rsidRDefault="00EB4F1B" w:rsidP="00EB4F1B">
      <w:pPr>
        <w:spacing w:line="360" w:lineRule="auto"/>
        <w:contextualSpacing/>
        <w:jc w:val="both"/>
        <w:rPr>
          <w:rFonts w:ascii="Arial" w:hAnsi="Arial" w:cs="Arial"/>
        </w:rPr>
      </w:pPr>
    </w:p>
    <w:p w14:paraId="301D15EC" w14:textId="77777777" w:rsidR="00EB4F1B" w:rsidRDefault="00EB4F1B" w:rsidP="00EB4F1B">
      <w:pPr>
        <w:spacing w:line="360" w:lineRule="auto"/>
        <w:contextualSpacing/>
        <w:jc w:val="both"/>
        <w:rPr>
          <w:rFonts w:ascii="Arial" w:hAnsi="Arial" w:cs="Arial"/>
        </w:rPr>
      </w:pPr>
    </w:p>
    <w:p w14:paraId="6EE1C0A3" w14:textId="77777777" w:rsidR="00EB4F1B" w:rsidRDefault="00EB4F1B" w:rsidP="00EB4F1B">
      <w:pPr>
        <w:spacing w:line="360" w:lineRule="auto"/>
        <w:contextualSpacing/>
        <w:jc w:val="both"/>
        <w:rPr>
          <w:rFonts w:ascii="Arial" w:hAnsi="Arial" w:cs="Arial"/>
        </w:rPr>
      </w:pPr>
    </w:p>
    <w:p w14:paraId="72473A30" w14:textId="0A2291F1" w:rsidR="00720349" w:rsidRDefault="00720349" w:rsidP="00EB4F1B">
      <w:pPr>
        <w:spacing w:line="360" w:lineRule="auto"/>
        <w:contextualSpacing/>
        <w:jc w:val="both"/>
        <w:rPr>
          <w:rFonts w:ascii="Arial" w:hAnsi="Arial" w:cs="Arial"/>
          <w:b/>
        </w:rPr>
      </w:pPr>
      <w:r w:rsidRPr="00EB4F1B">
        <w:rPr>
          <w:rFonts w:ascii="Arial" w:hAnsi="Arial" w:cs="Arial"/>
          <w:b/>
        </w:rPr>
        <w:t>Conclusion</w:t>
      </w:r>
      <w:bookmarkEnd w:id="7"/>
      <w:r w:rsidRPr="00EB4F1B">
        <w:rPr>
          <w:rFonts w:ascii="Arial" w:hAnsi="Arial" w:cs="Arial"/>
          <w:b/>
        </w:rPr>
        <w:t xml:space="preserve"> </w:t>
      </w:r>
    </w:p>
    <w:p w14:paraId="6B458E0F" w14:textId="77777777" w:rsidR="00EB4F1B" w:rsidRPr="00EB4F1B" w:rsidRDefault="00EB4F1B" w:rsidP="00EB4F1B">
      <w:pPr>
        <w:spacing w:line="360" w:lineRule="auto"/>
        <w:contextualSpacing/>
        <w:jc w:val="both"/>
        <w:rPr>
          <w:rFonts w:ascii="Arial" w:hAnsi="Arial" w:cs="Arial"/>
        </w:rPr>
      </w:pPr>
    </w:p>
    <w:p w14:paraId="31903195" w14:textId="77777777" w:rsidR="00720349" w:rsidRPr="00EB4F1B" w:rsidRDefault="00720349" w:rsidP="00C000D8">
      <w:pPr>
        <w:spacing w:line="360" w:lineRule="auto"/>
        <w:contextualSpacing/>
        <w:jc w:val="both"/>
        <w:rPr>
          <w:rFonts w:ascii="Arial" w:hAnsi="Arial" w:cs="Arial"/>
        </w:rPr>
      </w:pPr>
      <w:r w:rsidRPr="00EB4F1B">
        <w:rPr>
          <w:rFonts w:ascii="Arial" w:hAnsi="Arial" w:cs="Arial"/>
        </w:rPr>
        <w:t xml:space="preserve">Its main goal is to involve the entire community in more just and sustainable decision-making, which calls for an effective procedure. This fosters a closer bond and more trust in between government, organizations, and the society at large. </w:t>
      </w:r>
      <w:r w:rsidR="00A450F8" w:rsidRPr="00EB4F1B">
        <w:rPr>
          <w:rFonts w:ascii="Arial" w:hAnsi="Arial" w:cs="Arial"/>
        </w:rPr>
        <w:t xml:space="preserve">Through this report </w:t>
      </w:r>
      <w:r w:rsidRPr="00EB4F1B">
        <w:rPr>
          <w:rFonts w:ascii="Arial" w:hAnsi="Arial" w:cs="Arial"/>
        </w:rPr>
        <w:t>five fundamental ideas that support community involvement</w:t>
      </w:r>
      <w:r w:rsidR="00A450F8" w:rsidRPr="00EB4F1B">
        <w:rPr>
          <w:rFonts w:ascii="Arial" w:hAnsi="Arial" w:cs="Arial"/>
        </w:rPr>
        <w:t xml:space="preserve"> have been </w:t>
      </w:r>
      <w:r w:rsidR="00BE6BA7" w:rsidRPr="00EB4F1B">
        <w:rPr>
          <w:rFonts w:ascii="Arial" w:hAnsi="Arial" w:cs="Arial"/>
        </w:rPr>
        <w:t>discussed</w:t>
      </w:r>
      <w:r w:rsidRPr="00EB4F1B">
        <w:rPr>
          <w:rFonts w:ascii="Arial" w:hAnsi="Arial" w:cs="Arial"/>
        </w:rPr>
        <w:t>. These ideas support the development of ties and shared values among community members. It is advised that stakeholders participate actively in the social media space. Community participation also involves using social media.</w:t>
      </w:r>
      <w:r w:rsidR="00BB7C00" w:rsidRPr="00EB4F1B">
        <w:rPr>
          <w:rFonts w:ascii="Arial" w:hAnsi="Arial" w:cs="Arial"/>
        </w:rPr>
        <w:t xml:space="preserve"> Also from the report are the effective ways of creating a community engagement. This are avenues where good community engagement can be encouraged. </w:t>
      </w:r>
    </w:p>
    <w:p w14:paraId="03CAFB92" w14:textId="77777777" w:rsidR="002A65EE" w:rsidRPr="00EB4F1B" w:rsidRDefault="002A65EE" w:rsidP="00C000D8">
      <w:pPr>
        <w:spacing w:line="360" w:lineRule="auto"/>
        <w:contextualSpacing/>
        <w:jc w:val="both"/>
        <w:rPr>
          <w:rFonts w:ascii="Arial" w:eastAsiaTheme="majorEastAsia" w:hAnsi="Arial" w:cs="Arial"/>
        </w:rPr>
      </w:pPr>
      <w:r w:rsidRPr="00EB4F1B">
        <w:rPr>
          <w:rFonts w:ascii="Arial" w:hAnsi="Arial" w:cs="Arial"/>
        </w:rPr>
        <w:br w:type="page"/>
      </w:r>
    </w:p>
    <w:p w14:paraId="1D21CCBC" w14:textId="77777777" w:rsidR="00782396" w:rsidRPr="00EB4F1B" w:rsidRDefault="00782396" w:rsidP="00C000D8">
      <w:pPr>
        <w:pStyle w:val="Heading1"/>
        <w:spacing w:before="0" w:line="240" w:lineRule="auto"/>
        <w:rPr>
          <w:rFonts w:ascii="Arial" w:hAnsi="Arial" w:cs="Arial"/>
          <w:b/>
          <w:color w:val="auto"/>
          <w:sz w:val="22"/>
          <w:szCs w:val="22"/>
        </w:rPr>
      </w:pPr>
      <w:bookmarkStart w:id="8" w:name="_Toc120897923"/>
      <w:r w:rsidRPr="00EB4F1B">
        <w:rPr>
          <w:rFonts w:ascii="Arial" w:hAnsi="Arial" w:cs="Arial"/>
          <w:b/>
          <w:color w:val="auto"/>
          <w:sz w:val="22"/>
          <w:szCs w:val="22"/>
        </w:rPr>
        <w:lastRenderedPageBreak/>
        <w:t>References</w:t>
      </w:r>
      <w:bookmarkEnd w:id="8"/>
      <w:r w:rsidRPr="00EB4F1B">
        <w:rPr>
          <w:rFonts w:ascii="Arial" w:hAnsi="Arial" w:cs="Arial"/>
          <w:b/>
          <w:color w:val="auto"/>
          <w:sz w:val="22"/>
          <w:szCs w:val="22"/>
        </w:rPr>
        <w:t xml:space="preserve"> </w:t>
      </w:r>
    </w:p>
    <w:p w14:paraId="6B3F5933" w14:textId="77777777" w:rsidR="00C000D8" w:rsidRPr="00EB4F1B" w:rsidRDefault="00C000D8" w:rsidP="00C000D8">
      <w:pPr>
        <w:spacing w:line="360" w:lineRule="auto"/>
        <w:ind w:left="720" w:hanging="720"/>
        <w:contextualSpacing/>
        <w:rPr>
          <w:rFonts w:ascii="Arial" w:hAnsi="Arial" w:cs="Arial"/>
        </w:rPr>
      </w:pPr>
      <w:r w:rsidRPr="00EB4F1B">
        <w:rPr>
          <w:rFonts w:ascii="Arial" w:hAnsi="Arial" w:cs="Arial"/>
        </w:rPr>
        <w:t>Biggs, D. (2021). </w:t>
      </w:r>
      <w:r w:rsidRPr="00EB4F1B">
        <w:rPr>
          <w:rFonts w:ascii="Arial" w:hAnsi="Arial" w:cs="Arial"/>
          <w:iCs/>
        </w:rPr>
        <w:t>10 Tips on How to Promote Public Participation</w:t>
      </w:r>
      <w:r w:rsidRPr="00EB4F1B">
        <w:rPr>
          <w:rFonts w:ascii="Arial" w:hAnsi="Arial" w:cs="Arial"/>
        </w:rPr>
        <w:t xml:space="preserve">. [online] </w:t>
      </w:r>
      <w:proofErr w:type="spellStart"/>
      <w:r w:rsidRPr="00EB4F1B">
        <w:rPr>
          <w:rFonts w:ascii="Arial" w:hAnsi="Arial" w:cs="Arial"/>
        </w:rPr>
        <w:t>MetroQuest</w:t>
      </w:r>
      <w:proofErr w:type="spellEnd"/>
      <w:r w:rsidRPr="00EB4F1B">
        <w:rPr>
          <w:rFonts w:ascii="Arial" w:hAnsi="Arial" w:cs="Arial"/>
        </w:rPr>
        <w:t>. Available at: https://metroquest.com/10-tips-on-how-to-promote-public-participation/.</w:t>
      </w:r>
    </w:p>
    <w:p w14:paraId="784DFB86" w14:textId="77777777" w:rsidR="00C000D8" w:rsidRPr="00EB4F1B" w:rsidRDefault="00C000D8" w:rsidP="00C000D8">
      <w:pPr>
        <w:spacing w:line="360" w:lineRule="auto"/>
        <w:ind w:left="720" w:hanging="720"/>
        <w:contextualSpacing/>
        <w:rPr>
          <w:rFonts w:ascii="Arial" w:hAnsi="Arial" w:cs="Arial"/>
          <w:shd w:val="clear" w:color="auto" w:fill="FFFFFF"/>
        </w:rPr>
      </w:pPr>
      <w:r w:rsidRPr="00EB4F1B">
        <w:rPr>
          <w:rFonts w:ascii="Arial" w:hAnsi="Arial" w:cs="Arial"/>
          <w:shd w:val="clear" w:color="auto" w:fill="FFFFFF"/>
        </w:rPr>
        <w:t xml:space="preserve">Boaz, A., </w:t>
      </w:r>
      <w:proofErr w:type="spellStart"/>
      <w:r w:rsidRPr="00EB4F1B">
        <w:rPr>
          <w:rFonts w:ascii="Arial" w:hAnsi="Arial" w:cs="Arial"/>
          <w:shd w:val="clear" w:color="auto" w:fill="FFFFFF"/>
        </w:rPr>
        <w:t>Hanney</w:t>
      </w:r>
      <w:proofErr w:type="spellEnd"/>
      <w:r w:rsidRPr="00EB4F1B">
        <w:rPr>
          <w:rFonts w:ascii="Arial" w:hAnsi="Arial" w:cs="Arial"/>
          <w:shd w:val="clear" w:color="auto" w:fill="FFFFFF"/>
        </w:rPr>
        <w:t xml:space="preserve">, S., Borst, R., O’Shea, A., &amp; </w:t>
      </w:r>
      <w:proofErr w:type="spellStart"/>
      <w:r w:rsidRPr="00EB4F1B">
        <w:rPr>
          <w:rFonts w:ascii="Arial" w:hAnsi="Arial" w:cs="Arial"/>
          <w:shd w:val="clear" w:color="auto" w:fill="FFFFFF"/>
        </w:rPr>
        <w:t>Kok</w:t>
      </w:r>
      <w:proofErr w:type="spellEnd"/>
      <w:r w:rsidRPr="00EB4F1B">
        <w:rPr>
          <w:rFonts w:ascii="Arial" w:hAnsi="Arial" w:cs="Arial"/>
          <w:shd w:val="clear" w:color="auto" w:fill="FFFFFF"/>
        </w:rPr>
        <w:t>, M. (2018). How to engage stakeholders in research: design principles to support improvement. </w:t>
      </w:r>
      <w:r w:rsidRPr="00EB4F1B">
        <w:rPr>
          <w:rFonts w:ascii="Arial" w:hAnsi="Arial" w:cs="Arial"/>
          <w:iCs/>
          <w:shd w:val="clear" w:color="auto" w:fill="FFFFFF"/>
        </w:rPr>
        <w:t>Health research policy and systems</w:t>
      </w:r>
      <w:r w:rsidRPr="00EB4F1B">
        <w:rPr>
          <w:rFonts w:ascii="Arial" w:hAnsi="Arial" w:cs="Arial"/>
          <w:shd w:val="clear" w:color="auto" w:fill="FFFFFF"/>
        </w:rPr>
        <w:t>, </w:t>
      </w:r>
      <w:r w:rsidRPr="00EB4F1B">
        <w:rPr>
          <w:rFonts w:ascii="Arial" w:hAnsi="Arial" w:cs="Arial"/>
          <w:iCs/>
          <w:shd w:val="clear" w:color="auto" w:fill="FFFFFF"/>
        </w:rPr>
        <w:t>16</w:t>
      </w:r>
      <w:r w:rsidRPr="00EB4F1B">
        <w:rPr>
          <w:rFonts w:ascii="Arial" w:hAnsi="Arial" w:cs="Arial"/>
          <w:shd w:val="clear" w:color="auto" w:fill="FFFFFF"/>
        </w:rPr>
        <w:t>(1), 1-9.</w:t>
      </w:r>
    </w:p>
    <w:p w14:paraId="62B74993" w14:textId="77777777" w:rsidR="00C000D8" w:rsidRPr="00EB4F1B" w:rsidRDefault="00C000D8" w:rsidP="00C000D8">
      <w:pPr>
        <w:spacing w:line="360" w:lineRule="auto"/>
        <w:ind w:left="720" w:hanging="720"/>
        <w:contextualSpacing/>
        <w:rPr>
          <w:rFonts w:ascii="Arial" w:hAnsi="Arial" w:cs="Arial"/>
          <w:shd w:val="clear" w:color="auto" w:fill="FFFFFF"/>
        </w:rPr>
      </w:pPr>
      <w:r w:rsidRPr="00EB4F1B">
        <w:rPr>
          <w:rFonts w:ascii="Arial" w:hAnsi="Arial" w:cs="Arial"/>
          <w:shd w:val="clear" w:color="auto" w:fill="FFFFFF"/>
        </w:rPr>
        <w:t xml:space="preserve">De </w:t>
      </w:r>
      <w:proofErr w:type="spellStart"/>
      <w:r w:rsidRPr="00EB4F1B">
        <w:rPr>
          <w:rFonts w:ascii="Arial" w:hAnsi="Arial" w:cs="Arial"/>
          <w:shd w:val="clear" w:color="auto" w:fill="FFFFFF"/>
        </w:rPr>
        <w:t>Weger</w:t>
      </w:r>
      <w:proofErr w:type="spellEnd"/>
      <w:r w:rsidRPr="00EB4F1B">
        <w:rPr>
          <w:rFonts w:ascii="Arial" w:hAnsi="Arial" w:cs="Arial"/>
          <w:shd w:val="clear" w:color="auto" w:fill="FFFFFF"/>
        </w:rPr>
        <w:t xml:space="preserve">, E., Van </w:t>
      </w:r>
      <w:proofErr w:type="spellStart"/>
      <w:r w:rsidRPr="00EB4F1B">
        <w:rPr>
          <w:rFonts w:ascii="Arial" w:hAnsi="Arial" w:cs="Arial"/>
          <w:shd w:val="clear" w:color="auto" w:fill="FFFFFF"/>
        </w:rPr>
        <w:t>Vooren</w:t>
      </w:r>
      <w:proofErr w:type="spellEnd"/>
      <w:r w:rsidRPr="00EB4F1B">
        <w:rPr>
          <w:rFonts w:ascii="Arial" w:hAnsi="Arial" w:cs="Arial"/>
          <w:shd w:val="clear" w:color="auto" w:fill="FFFFFF"/>
        </w:rPr>
        <w:t xml:space="preserve">, N., </w:t>
      </w:r>
      <w:proofErr w:type="spellStart"/>
      <w:r w:rsidRPr="00EB4F1B">
        <w:rPr>
          <w:rFonts w:ascii="Arial" w:hAnsi="Arial" w:cs="Arial"/>
          <w:shd w:val="clear" w:color="auto" w:fill="FFFFFF"/>
        </w:rPr>
        <w:t>Luijkx</w:t>
      </w:r>
      <w:proofErr w:type="spellEnd"/>
      <w:r w:rsidRPr="00EB4F1B">
        <w:rPr>
          <w:rFonts w:ascii="Arial" w:hAnsi="Arial" w:cs="Arial"/>
          <w:shd w:val="clear" w:color="auto" w:fill="FFFFFF"/>
        </w:rPr>
        <w:t>, K. G., Baan, C. A., &amp; Drewes, H. W. (2018). Achieving successful community engagement: a rapid realist review. </w:t>
      </w:r>
      <w:r w:rsidRPr="00EB4F1B">
        <w:rPr>
          <w:rFonts w:ascii="Arial" w:hAnsi="Arial" w:cs="Arial"/>
          <w:iCs/>
          <w:shd w:val="clear" w:color="auto" w:fill="FFFFFF"/>
        </w:rPr>
        <w:t>BMC health services research</w:t>
      </w:r>
      <w:r w:rsidRPr="00EB4F1B">
        <w:rPr>
          <w:rFonts w:ascii="Arial" w:hAnsi="Arial" w:cs="Arial"/>
          <w:shd w:val="clear" w:color="auto" w:fill="FFFFFF"/>
        </w:rPr>
        <w:t>, </w:t>
      </w:r>
      <w:r w:rsidRPr="00EB4F1B">
        <w:rPr>
          <w:rFonts w:ascii="Arial" w:hAnsi="Arial" w:cs="Arial"/>
          <w:iCs/>
          <w:shd w:val="clear" w:color="auto" w:fill="FFFFFF"/>
        </w:rPr>
        <w:t>18</w:t>
      </w:r>
      <w:r w:rsidRPr="00EB4F1B">
        <w:rPr>
          <w:rFonts w:ascii="Arial" w:hAnsi="Arial" w:cs="Arial"/>
          <w:shd w:val="clear" w:color="auto" w:fill="FFFFFF"/>
        </w:rPr>
        <w:t>(1), 1-18.</w:t>
      </w:r>
    </w:p>
    <w:p w14:paraId="2C8E7D05" w14:textId="77777777" w:rsidR="00C000D8" w:rsidRPr="00EB4F1B" w:rsidRDefault="00C000D8" w:rsidP="00C000D8">
      <w:pPr>
        <w:spacing w:line="360" w:lineRule="auto"/>
        <w:ind w:left="720" w:hanging="720"/>
        <w:contextualSpacing/>
        <w:rPr>
          <w:rFonts w:ascii="Arial" w:eastAsia="Times New Roman" w:hAnsi="Arial" w:cs="Arial"/>
          <w:lang w:val="en-GB" w:eastAsia="en-GB"/>
        </w:rPr>
      </w:pPr>
      <w:r w:rsidRPr="00EB4F1B">
        <w:rPr>
          <w:rFonts w:ascii="Arial" w:hAnsi="Arial" w:cs="Arial"/>
        </w:rPr>
        <w:t>‌</w:t>
      </w:r>
      <w:proofErr w:type="spellStart"/>
      <w:r w:rsidRPr="00EB4F1B">
        <w:rPr>
          <w:rFonts w:ascii="Arial" w:hAnsi="Arial" w:cs="Arial"/>
          <w:shd w:val="clear" w:color="auto" w:fill="FFFFFF"/>
        </w:rPr>
        <w:t>Haro</w:t>
      </w:r>
      <w:proofErr w:type="spellEnd"/>
      <w:r w:rsidRPr="00EB4F1B">
        <w:rPr>
          <w:rFonts w:ascii="Arial" w:hAnsi="Arial" w:cs="Arial"/>
          <w:shd w:val="clear" w:color="auto" w:fill="FFFFFF"/>
        </w:rPr>
        <w:t xml:space="preserve">-de-Rosario, A., </w:t>
      </w:r>
      <w:proofErr w:type="spellStart"/>
      <w:r w:rsidRPr="00EB4F1B">
        <w:rPr>
          <w:rFonts w:ascii="Arial" w:hAnsi="Arial" w:cs="Arial"/>
          <w:shd w:val="clear" w:color="auto" w:fill="FFFFFF"/>
        </w:rPr>
        <w:t>Sáez</w:t>
      </w:r>
      <w:proofErr w:type="spellEnd"/>
      <w:r w:rsidRPr="00EB4F1B">
        <w:rPr>
          <w:rFonts w:ascii="Arial" w:hAnsi="Arial" w:cs="Arial"/>
          <w:shd w:val="clear" w:color="auto" w:fill="FFFFFF"/>
        </w:rPr>
        <w:t xml:space="preserve">-Martín, A., &amp; del Carmen Caba-Pérez, M. (2018). Using social media to enhance citizen engagement with local government: Twitter or </w:t>
      </w:r>
      <w:proofErr w:type="gramStart"/>
      <w:r w:rsidRPr="00EB4F1B">
        <w:rPr>
          <w:rFonts w:ascii="Arial" w:hAnsi="Arial" w:cs="Arial"/>
          <w:shd w:val="clear" w:color="auto" w:fill="FFFFFF"/>
        </w:rPr>
        <w:t>Facebook?.</w:t>
      </w:r>
      <w:proofErr w:type="gramEnd"/>
      <w:r w:rsidRPr="00EB4F1B">
        <w:rPr>
          <w:rFonts w:ascii="Arial" w:hAnsi="Arial" w:cs="Arial"/>
          <w:shd w:val="clear" w:color="auto" w:fill="FFFFFF"/>
        </w:rPr>
        <w:t> </w:t>
      </w:r>
      <w:r w:rsidRPr="00EB4F1B">
        <w:rPr>
          <w:rFonts w:ascii="Arial" w:hAnsi="Arial" w:cs="Arial"/>
          <w:iCs/>
          <w:shd w:val="clear" w:color="auto" w:fill="FFFFFF"/>
        </w:rPr>
        <w:t>New media &amp; society</w:t>
      </w:r>
      <w:r w:rsidRPr="00EB4F1B">
        <w:rPr>
          <w:rFonts w:ascii="Arial" w:hAnsi="Arial" w:cs="Arial"/>
          <w:shd w:val="clear" w:color="auto" w:fill="FFFFFF"/>
        </w:rPr>
        <w:t>, </w:t>
      </w:r>
      <w:r w:rsidRPr="00EB4F1B">
        <w:rPr>
          <w:rFonts w:ascii="Arial" w:hAnsi="Arial" w:cs="Arial"/>
          <w:iCs/>
          <w:shd w:val="clear" w:color="auto" w:fill="FFFFFF"/>
        </w:rPr>
        <w:t>20</w:t>
      </w:r>
      <w:r w:rsidRPr="00EB4F1B">
        <w:rPr>
          <w:rFonts w:ascii="Arial" w:hAnsi="Arial" w:cs="Arial"/>
          <w:shd w:val="clear" w:color="auto" w:fill="FFFFFF"/>
        </w:rPr>
        <w:t>(1), 29-49.</w:t>
      </w:r>
    </w:p>
    <w:p w14:paraId="715F02E1" w14:textId="77777777" w:rsidR="00C000D8" w:rsidRPr="00EB4F1B" w:rsidRDefault="00C000D8" w:rsidP="00C000D8">
      <w:pPr>
        <w:spacing w:line="360" w:lineRule="auto"/>
        <w:ind w:left="720" w:hanging="720"/>
        <w:contextualSpacing/>
        <w:rPr>
          <w:rFonts w:ascii="Arial" w:hAnsi="Arial" w:cs="Arial"/>
          <w:shd w:val="clear" w:color="auto" w:fill="FFFFFF"/>
        </w:rPr>
      </w:pPr>
      <w:r w:rsidRPr="00EB4F1B">
        <w:rPr>
          <w:rFonts w:ascii="Arial" w:hAnsi="Arial" w:cs="Arial"/>
          <w:shd w:val="clear" w:color="auto" w:fill="FFFFFF"/>
        </w:rPr>
        <w:t xml:space="preserve">Holmes, L., </w:t>
      </w:r>
      <w:proofErr w:type="spellStart"/>
      <w:r w:rsidRPr="00EB4F1B">
        <w:rPr>
          <w:rFonts w:ascii="Arial" w:hAnsi="Arial" w:cs="Arial"/>
          <w:shd w:val="clear" w:color="auto" w:fill="FFFFFF"/>
        </w:rPr>
        <w:t>Cresswell</w:t>
      </w:r>
      <w:proofErr w:type="spellEnd"/>
      <w:r w:rsidRPr="00EB4F1B">
        <w:rPr>
          <w:rFonts w:ascii="Arial" w:hAnsi="Arial" w:cs="Arial"/>
          <w:shd w:val="clear" w:color="auto" w:fill="FFFFFF"/>
        </w:rPr>
        <w:t>, K., Williams, S., Parsons, S., Keane, A., Wilson, C., ... &amp; Starling, B. (2019). Innovating public engagement and patient involvement through strategic collaboration and practice. </w:t>
      </w:r>
      <w:r w:rsidRPr="00EB4F1B">
        <w:rPr>
          <w:rFonts w:ascii="Arial" w:hAnsi="Arial" w:cs="Arial"/>
          <w:iCs/>
          <w:shd w:val="clear" w:color="auto" w:fill="FFFFFF"/>
        </w:rPr>
        <w:t>Research involvement and engagement</w:t>
      </w:r>
      <w:r w:rsidRPr="00EB4F1B">
        <w:rPr>
          <w:rFonts w:ascii="Arial" w:hAnsi="Arial" w:cs="Arial"/>
          <w:shd w:val="clear" w:color="auto" w:fill="FFFFFF"/>
        </w:rPr>
        <w:t>, </w:t>
      </w:r>
      <w:r w:rsidRPr="00EB4F1B">
        <w:rPr>
          <w:rFonts w:ascii="Arial" w:hAnsi="Arial" w:cs="Arial"/>
          <w:iCs/>
          <w:shd w:val="clear" w:color="auto" w:fill="FFFFFF"/>
        </w:rPr>
        <w:t>5</w:t>
      </w:r>
      <w:r w:rsidRPr="00EB4F1B">
        <w:rPr>
          <w:rFonts w:ascii="Arial" w:hAnsi="Arial" w:cs="Arial"/>
          <w:shd w:val="clear" w:color="auto" w:fill="FFFFFF"/>
        </w:rPr>
        <w:t>(1), 1-12.</w:t>
      </w:r>
    </w:p>
    <w:p w14:paraId="64FE5850" w14:textId="77777777" w:rsidR="00C000D8" w:rsidRPr="00EB4F1B" w:rsidRDefault="00C000D8" w:rsidP="00C000D8">
      <w:pPr>
        <w:spacing w:line="360" w:lineRule="auto"/>
        <w:ind w:left="720" w:hanging="720"/>
        <w:contextualSpacing/>
        <w:rPr>
          <w:rFonts w:ascii="Arial" w:hAnsi="Arial" w:cs="Arial"/>
        </w:rPr>
      </w:pPr>
      <w:r w:rsidRPr="00EB4F1B">
        <w:rPr>
          <w:rFonts w:ascii="Arial" w:hAnsi="Arial" w:cs="Arial"/>
          <w:shd w:val="clear" w:color="auto" w:fill="FFFFFF"/>
        </w:rPr>
        <w:t xml:space="preserve">Hood, N. E., Brewer, T., Jackson, R., &amp; </w:t>
      </w:r>
      <w:proofErr w:type="spellStart"/>
      <w:r w:rsidRPr="00EB4F1B">
        <w:rPr>
          <w:rFonts w:ascii="Arial" w:hAnsi="Arial" w:cs="Arial"/>
          <w:shd w:val="clear" w:color="auto" w:fill="FFFFFF"/>
        </w:rPr>
        <w:t>Wewers</w:t>
      </w:r>
      <w:proofErr w:type="spellEnd"/>
      <w:r w:rsidRPr="00EB4F1B">
        <w:rPr>
          <w:rFonts w:ascii="Arial" w:hAnsi="Arial" w:cs="Arial"/>
          <w:shd w:val="clear" w:color="auto" w:fill="FFFFFF"/>
        </w:rPr>
        <w:t>, M. E. (2010). Survey of community engagement in NIH</w:t>
      </w:r>
      <w:r w:rsidRPr="00EB4F1B">
        <w:rPr>
          <w:rFonts w:ascii="Cambria Math" w:hAnsi="Cambria Math" w:cs="Cambria Math"/>
          <w:shd w:val="clear" w:color="auto" w:fill="FFFFFF"/>
        </w:rPr>
        <w:t>‐</w:t>
      </w:r>
      <w:r w:rsidRPr="00EB4F1B">
        <w:rPr>
          <w:rFonts w:ascii="Arial" w:hAnsi="Arial" w:cs="Arial"/>
          <w:shd w:val="clear" w:color="auto" w:fill="FFFFFF"/>
        </w:rPr>
        <w:t>funded research. </w:t>
      </w:r>
      <w:r w:rsidRPr="00EB4F1B">
        <w:rPr>
          <w:rFonts w:ascii="Arial" w:hAnsi="Arial" w:cs="Arial"/>
          <w:iCs/>
          <w:shd w:val="clear" w:color="auto" w:fill="FFFFFF"/>
        </w:rPr>
        <w:t>Clinical and translational science</w:t>
      </w:r>
      <w:r w:rsidRPr="00EB4F1B">
        <w:rPr>
          <w:rFonts w:ascii="Arial" w:hAnsi="Arial" w:cs="Arial"/>
          <w:shd w:val="clear" w:color="auto" w:fill="FFFFFF"/>
        </w:rPr>
        <w:t>, </w:t>
      </w:r>
      <w:r w:rsidRPr="00EB4F1B">
        <w:rPr>
          <w:rFonts w:ascii="Arial" w:hAnsi="Arial" w:cs="Arial"/>
          <w:iCs/>
          <w:shd w:val="clear" w:color="auto" w:fill="FFFFFF"/>
        </w:rPr>
        <w:t>3</w:t>
      </w:r>
      <w:r w:rsidRPr="00EB4F1B">
        <w:rPr>
          <w:rFonts w:ascii="Arial" w:hAnsi="Arial" w:cs="Arial"/>
          <w:shd w:val="clear" w:color="auto" w:fill="FFFFFF"/>
        </w:rPr>
        <w:t>(1), 19-22.</w:t>
      </w:r>
    </w:p>
    <w:p w14:paraId="0C8EE888" w14:textId="77777777" w:rsidR="00C000D8" w:rsidRPr="00EB4F1B" w:rsidRDefault="00C000D8" w:rsidP="00C000D8">
      <w:pPr>
        <w:spacing w:line="360" w:lineRule="auto"/>
        <w:ind w:left="720" w:hanging="720"/>
        <w:contextualSpacing/>
        <w:rPr>
          <w:rFonts w:ascii="Arial" w:hAnsi="Arial" w:cs="Arial"/>
          <w:shd w:val="clear" w:color="auto" w:fill="FFFFFF"/>
        </w:rPr>
      </w:pPr>
      <w:proofErr w:type="spellStart"/>
      <w:r w:rsidRPr="00EB4F1B">
        <w:rPr>
          <w:rFonts w:ascii="Arial" w:hAnsi="Arial" w:cs="Arial"/>
          <w:shd w:val="clear" w:color="auto" w:fill="FFFFFF"/>
        </w:rPr>
        <w:t>Leonidou</w:t>
      </w:r>
      <w:proofErr w:type="spellEnd"/>
      <w:r w:rsidRPr="00EB4F1B">
        <w:rPr>
          <w:rFonts w:ascii="Arial" w:hAnsi="Arial" w:cs="Arial"/>
          <w:shd w:val="clear" w:color="auto" w:fill="FFFFFF"/>
        </w:rPr>
        <w:t xml:space="preserve">, E., </w:t>
      </w:r>
      <w:proofErr w:type="spellStart"/>
      <w:r w:rsidRPr="00EB4F1B">
        <w:rPr>
          <w:rFonts w:ascii="Arial" w:hAnsi="Arial" w:cs="Arial"/>
          <w:shd w:val="clear" w:color="auto" w:fill="FFFFFF"/>
        </w:rPr>
        <w:t>Christofi</w:t>
      </w:r>
      <w:proofErr w:type="spellEnd"/>
      <w:r w:rsidRPr="00EB4F1B">
        <w:rPr>
          <w:rFonts w:ascii="Arial" w:hAnsi="Arial" w:cs="Arial"/>
          <w:shd w:val="clear" w:color="auto" w:fill="FFFFFF"/>
        </w:rPr>
        <w:t xml:space="preserve">, M., </w:t>
      </w:r>
      <w:proofErr w:type="spellStart"/>
      <w:r w:rsidRPr="00EB4F1B">
        <w:rPr>
          <w:rFonts w:ascii="Arial" w:hAnsi="Arial" w:cs="Arial"/>
          <w:shd w:val="clear" w:color="auto" w:fill="FFFFFF"/>
        </w:rPr>
        <w:t>Vrontis</w:t>
      </w:r>
      <w:proofErr w:type="spellEnd"/>
      <w:r w:rsidRPr="00EB4F1B">
        <w:rPr>
          <w:rFonts w:ascii="Arial" w:hAnsi="Arial" w:cs="Arial"/>
          <w:shd w:val="clear" w:color="auto" w:fill="FFFFFF"/>
        </w:rPr>
        <w:t xml:space="preserve">, D., &amp; </w:t>
      </w:r>
      <w:proofErr w:type="spellStart"/>
      <w:r w:rsidRPr="00EB4F1B">
        <w:rPr>
          <w:rFonts w:ascii="Arial" w:hAnsi="Arial" w:cs="Arial"/>
          <w:shd w:val="clear" w:color="auto" w:fill="FFFFFF"/>
        </w:rPr>
        <w:t>Thrassou</w:t>
      </w:r>
      <w:proofErr w:type="spellEnd"/>
      <w:r w:rsidRPr="00EB4F1B">
        <w:rPr>
          <w:rFonts w:ascii="Arial" w:hAnsi="Arial" w:cs="Arial"/>
          <w:shd w:val="clear" w:color="auto" w:fill="FFFFFF"/>
        </w:rPr>
        <w:t>, A. (2020). An integrative framework of stakeholder engagement for innovation management and entrepreneurship development. </w:t>
      </w:r>
      <w:r w:rsidRPr="00EB4F1B">
        <w:rPr>
          <w:rFonts w:ascii="Arial" w:hAnsi="Arial" w:cs="Arial"/>
          <w:iCs/>
          <w:shd w:val="clear" w:color="auto" w:fill="FFFFFF"/>
        </w:rPr>
        <w:t>Journal of Business Research</w:t>
      </w:r>
      <w:r w:rsidRPr="00EB4F1B">
        <w:rPr>
          <w:rFonts w:ascii="Arial" w:hAnsi="Arial" w:cs="Arial"/>
          <w:shd w:val="clear" w:color="auto" w:fill="FFFFFF"/>
        </w:rPr>
        <w:t>, </w:t>
      </w:r>
      <w:r w:rsidRPr="00EB4F1B">
        <w:rPr>
          <w:rFonts w:ascii="Arial" w:hAnsi="Arial" w:cs="Arial"/>
          <w:iCs/>
          <w:shd w:val="clear" w:color="auto" w:fill="FFFFFF"/>
        </w:rPr>
        <w:t>119</w:t>
      </w:r>
      <w:r w:rsidRPr="00EB4F1B">
        <w:rPr>
          <w:rFonts w:ascii="Arial" w:hAnsi="Arial" w:cs="Arial"/>
          <w:shd w:val="clear" w:color="auto" w:fill="FFFFFF"/>
        </w:rPr>
        <w:t>, 245-258.</w:t>
      </w:r>
    </w:p>
    <w:p w14:paraId="617B595C" w14:textId="77777777" w:rsidR="00C000D8" w:rsidRPr="00EB4F1B" w:rsidRDefault="00C000D8" w:rsidP="00C000D8">
      <w:pPr>
        <w:spacing w:line="360" w:lineRule="auto"/>
        <w:ind w:left="720" w:hanging="720"/>
        <w:contextualSpacing/>
        <w:rPr>
          <w:rFonts w:ascii="Arial" w:hAnsi="Arial" w:cs="Arial"/>
          <w:shd w:val="clear" w:color="auto" w:fill="FFFFFF"/>
        </w:rPr>
      </w:pPr>
      <w:r w:rsidRPr="00EB4F1B">
        <w:rPr>
          <w:rFonts w:ascii="Arial" w:hAnsi="Arial" w:cs="Arial"/>
          <w:shd w:val="clear" w:color="auto" w:fill="FFFFFF"/>
        </w:rPr>
        <w:t xml:space="preserve">Okazaki, S., </w:t>
      </w:r>
      <w:proofErr w:type="spellStart"/>
      <w:r w:rsidRPr="00EB4F1B">
        <w:rPr>
          <w:rFonts w:ascii="Arial" w:hAnsi="Arial" w:cs="Arial"/>
          <w:shd w:val="clear" w:color="auto" w:fill="FFFFFF"/>
        </w:rPr>
        <w:t>Plangger</w:t>
      </w:r>
      <w:proofErr w:type="spellEnd"/>
      <w:r w:rsidRPr="00EB4F1B">
        <w:rPr>
          <w:rFonts w:ascii="Arial" w:hAnsi="Arial" w:cs="Arial"/>
          <w:shd w:val="clear" w:color="auto" w:fill="FFFFFF"/>
        </w:rPr>
        <w:t xml:space="preserve">, K., </w:t>
      </w:r>
      <w:proofErr w:type="spellStart"/>
      <w:r w:rsidRPr="00EB4F1B">
        <w:rPr>
          <w:rFonts w:ascii="Arial" w:hAnsi="Arial" w:cs="Arial"/>
          <w:shd w:val="clear" w:color="auto" w:fill="FFFFFF"/>
        </w:rPr>
        <w:t>Roulet</w:t>
      </w:r>
      <w:proofErr w:type="spellEnd"/>
      <w:r w:rsidRPr="00EB4F1B">
        <w:rPr>
          <w:rFonts w:ascii="Arial" w:hAnsi="Arial" w:cs="Arial"/>
          <w:shd w:val="clear" w:color="auto" w:fill="FFFFFF"/>
        </w:rPr>
        <w:t>, T., &amp; Menéndez, H. D. (2020). Assessing stakeholder network engagement. </w:t>
      </w:r>
      <w:r w:rsidRPr="00EB4F1B">
        <w:rPr>
          <w:rFonts w:ascii="Arial" w:hAnsi="Arial" w:cs="Arial"/>
          <w:iCs/>
          <w:shd w:val="clear" w:color="auto" w:fill="FFFFFF"/>
        </w:rPr>
        <w:t>European Journal of Marketing</w:t>
      </w:r>
      <w:r w:rsidRPr="00EB4F1B">
        <w:rPr>
          <w:rFonts w:ascii="Arial" w:hAnsi="Arial" w:cs="Arial"/>
          <w:shd w:val="clear" w:color="auto" w:fill="FFFFFF"/>
        </w:rPr>
        <w:t>.</w:t>
      </w:r>
    </w:p>
    <w:p w14:paraId="542001DA" w14:textId="77777777" w:rsidR="00C000D8" w:rsidRPr="00EB4F1B" w:rsidRDefault="00C000D8" w:rsidP="00C000D8">
      <w:pPr>
        <w:spacing w:line="360" w:lineRule="auto"/>
        <w:ind w:left="720" w:hanging="720"/>
        <w:contextualSpacing/>
        <w:rPr>
          <w:rFonts w:ascii="Arial" w:hAnsi="Arial" w:cs="Arial"/>
        </w:rPr>
      </w:pPr>
      <w:r w:rsidRPr="00EB4F1B">
        <w:rPr>
          <w:rFonts w:ascii="Arial" w:hAnsi="Arial" w:cs="Arial"/>
        </w:rPr>
        <w:t xml:space="preserve">Plummer, R., Smits, A., Witkowski, S., McGlynn, B., Armitage, D., </w:t>
      </w:r>
      <w:proofErr w:type="spellStart"/>
      <w:r w:rsidRPr="00EB4F1B">
        <w:rPr>
          <w:rFonts w:ascii="Arial" w:hAnsi="Arial" w:cs="Arial"/>
        </w:rPr>
        <w:t>Muhl</w:t>
      </w:r>
      <w:proofErr w:type="spellEnd"/>
      <w:r w:rsidRPr="00EB4F1B">
        <w:rPr>
          <w:rFonts w:ascii="Arial" w:hAnsi="Arial" w:cs="Arial"/>
        </w:rPr>
        <w:t>, E.-K. and Johnston, J. (2022). Key Principles of Community Engagement. </w:t>
      </w:r>
      <w:r w:rsidRPr="00EB4F1B">
        <w:rPr>
          <w:rFonts w:ascii="Arial" w:hAnsi="Arial" w:cs="Arial"/>
          <w:iCs/>
        </w:rPr>
        <w:t>ecampusontario.pressbooks.pub</w:t>
      </w:r>
      <w:r w:rsidRPr="00EB4F1B">
        <w:rPr>
          <w:rFonts w:ascii="Arial" w:hAnsi="Arial" w:cs="Arial"/>
        </w:rPr>
        <w:t>. [online] Available at: https://ecampusontario.pressbooks.pub/bscmodule1/chapter/key-principles-of-community-engagement/.</w:t>
      </w:r>
    </w:p>
    <w:p w14:paraId="6AF3E375" w14:textId="77777777" w:rsidR="00C000D8" w:rsidRPr="00EB4F1B" w:rsidRDefault="00C000D8" w:rsidP="00C000D8">
      <w:pPr>
        <w:spacing w:line="360" w:lineRule="auto"/>
        <w:ind w:left="720" w:hanging="720"/>
        <w:contextualSpacing/>
        <w:rPr>
          <w:rFonts w:ascii="Arial" w:hAnsi="Arial" w:cs="Arial"/>
        </w:rPr>
      </w:pPr>
      <w:r w:rsidRPr="00EB4F1B">
        <w:rPr>
          <w:rFonts w:ascii="Arial" w:hAnsi="Arial" w:cs="Arial"/>
          <w:shd w:val="clear" w:color="auto" w:fill="FFFFFF"/>
        </w:rPr>
        <w:t xml:space="preserve">Volkov, B. B., </w:t>
      </w:r>
      <w:proofErr w:type="spellStart"/>
      <w:r w:rsidRPr="00EB4F1B">
        <w:rPr>
          <w:rFonts w:ascii="Arial" w:hAnsi="Arial" w:cs="Arial"/>
          <w:shd w:val="clear" w:color="auto" w:fill="FFFFFF"/>
        </w:rPr>
        <w:t>Hoyo</w:t>
      </w:r>
      <w:proofErr w:type="spellEnd"/>
      <w:r w:rsidRPr="00EB4F1B">
        <w:rPr>
          <w:rFonts w:ascii="Arial" w:hAnsi="Arial" w:cs="Arial"/>
          <w:shd w:val="clear" w:color="auto" w:fill="FFFFFF"/>
        </w:rPr>
        <w:t>, V., &amp; Hunt, J. (2022). Engaging Community in the Translational Process: Environmental Scan of Adaptive Capacity and Preparedness of Clinical and Translational Science Award Program Hubs. </w:t>
      </w:r>
      <w:r w:rsidRPr="00EB4F1B">
        <w:rPr>
          <w:rFonts w:ascii="Arial" w:hAnsi="Arial" w:cs="Arial"/>
          <w:iCs/>
          <w:shd w:val="clear" w:color="auto" w:fill="FFFFFF"/>
        </w:rPr>
        <w:t>Journal of Clinical and Translational Science</w:t>
      </w:r>
      <w:r w:rsidRPr="00EB4F1B">
        <w:rPr>
          <w:rFonts w:ascii="Arial" w:hAnsi="Arial" w:cs="Arial"/>
          <w:shd w:val="clear" w:color="auto" w:fill="FFFFFF"/>
        </w:rPr>
        <w:t>, 1-26.</w:t>
      </w:r>
    </w:p>
    <w:p w14:paraId="42E37374" w14:textId="77777777" w:rsidR="00F70355" w:rsidRPr="00EB4F1B" w:rsidRDefault="00F70355" w:rsidP="00C000D8">
      <w:pPr>
        <w:spacing w:line="360" w:lineRule="auto"/>
        <w:contextualSpacing/>
        <w:jc w:val="both"/>
        <w:rPr>
          <w:rFonts w:ascii="Arial" w:hAnsi="Arial" w:cs="Arial"/>
        </w:rPr>
      </w:pPr>
    </w:p>
    <w:sectPr w:rsidR="00F70355" w:rsidRPr="00EB4F1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9933B" w14:textId="77777777" w:rsidR="00162D03" w:rsidRDefault="00162D03" w:rsidP="00C000D8">
      <w:pPr>
        <w:spacing w:after="0" w:line="240" w:lineRule="auto"/>
      </w:pPr>
      <w:r>
        <w:separator/>
      </w:r>
    </w:p>
  </w:endnote>
  <w:endnote w:type="continuationSeparator" w:id="0">
    <w:p w14:paraId="26DBB23A" w14:textId="77777777" w:rsidR="00162D03" w:rsidRDefault="00162D03" w:rsidP="00C000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0016620"/>
      <w:docPartObj>
        <w:docPartGallery w:val="Page Numbers (Bottom of Page)"/>
        <w:docPartUnique/>
      </w:docPartObj>
    </w:sdtPr>
    <w:sdtEndPr>
      <w:rPr>
        <w:noProof/>
      </w:rPr>
    </w:sdtEndPr>
    <w:sdtContent>
      <w:p w14:paraId="4194CCB4" w14:textId="6E273DEA" w:rsidR="00EB4F1B" w:rsidRDefault="00EB4F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CF0C6F" w14:textId="77777777" w:rsidR="00C000D8" w:rsidRDefault="00C000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E8E58F" w14:textId="77777777" w:rsidR="00162D03" w:rsidRDefault="00162D03" w:rsidP="00C000D8">
      <w:pPr>
        <w:spacing w:after="0" w:line="240" w:lineRule="auto"/>
      </w:pPr>
      <w:r>
        <w:separator/>
      </w:r>
    </w:p>
  </w:footnote>
  <w:footnote w:type="continuationSeparator" w:id="0">
    <w:p w14:paraId="4330106C" w14:textId="77777777" w:rsidR="00162D03" w:rsidRDefault="00162D03" w:rsidP="00C000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597C"/>
    <w:rsid w:val="00041AB0"/>
    <w:rsid w:val="00096B59"/>
    <w:rsid w:val="000C295E"/>
    <w:rsid w:val="000C7768"/>
    <w:rsid w:val="000E21DB"/>
    <w:rsid w:val="000E506A"/>
    <w:rsid w:val="000F1187"/>
    <w:rsid w:val="00111AF3"/>
    <w:rsid w:val="001366C7"/>
    <w:rsid w:val="001546F3"/>
    <w:rsid w:val="00162D03"/>
    <w:rsid w:val="001A05FF"/>
    <w:rsid w:val="001D4E47"/>
    <w:rsid w:val="001E206B"/>
    <w:rsid w:val="001F6372"/>
    <w:rsid w:val="002A65EE"/>
    <w:rsid w:val="002A6CDB"/>
    <w:rsid w:val="002E3C49"/>
    <w:rsid w:val="00361E17"/>
    <w:rsid w:val="003A4540"/>
    <w:rsid w:val="003E6A2E"/>
    <w:rsid w:val="005D0E41"/>
    <w:rsid w:val="005E34D1"/>
    <w:rsid w:val="00655B62"/>
    <w:rsid w:val="0068040A"/>
    <w:rsid w:val="00692ABC"/>
    <w:rsid w:val="00720349"/>
    <w:rsid w:val="00782396"/>
    <w:rsid w:val="007A3792"/>
    <w:rsid w:val="0097443D"/>
    <w:rsid w:val="0097580E"/>
    <w:rsid w:val="009C6C8F"/>
    <w:rsid w:val="00A450F8"/>
    <w:rsid w:val="00AB08B4"/>
    <w:rsid w:val="00AE11D2"/>
    <w:rsid w:val="00B24C82"/>
    <w:rsid w:val="00B65F83"/>
    <w:rsid w:val="00BB7C00"/>
    <w:rsid w:val="00BE6BA7"/>
    <w:rsid w:val="00BF069C"/>
    <w:rsid w:val="00C000D8"/>
    <w:rsid w:val="00C012F6"/>
    <w:rsid w:val="00C523A4"/>
    <w:rsid w:val="00CB597C"/>
    <w:rsid w:val="00D45A90"/>
    <w:rsid w:val="00D5638E"/>
    <w:rsid w:val="00D66A62"/>
    <w:rsid w:val="00D87D8E"/>
    <w:rsid w:val="00DD7929"/>
    <w:rsid w:val="00EB4F1B"/>
    <w:rsid w:val="00F44A1E"/>
    <w:rsid w:val="00F45131"/>
    <w:rsid w:val="00F6401D"/>
    <w:rsid w:val="00F703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64E29"/>
  <w15:chartTrackingRefBased/>
  <w15:docId w15:val="{ADCABC59-416F-4C77-8BBD-FC997A79D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379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000D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61E1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379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361E17"/>
    <w:rPr>
      <w:rFonts w:asciiTheme="majorHAnsi" w:eastAsiaTheme="majorEastAsia" w:hAnsiTheme="majorHAnsi" w:cstheme="majorBidi"/>
      <w:color w:val="1F4D78" w:themeColor="accent1" w:themeShade="7F"/>
      <w:sz w:val="24"/>
      <w:szCs w:val="24"/>
    </w:rPr>
  </w:style>
  <w:style w:type="paragraph" w:customStyle="1" w:styleId="root-block-node">
    <w:name w:val="root-block-node"/>
    <w:basedOn w:val="Normal"/>
    <w:rsid w:val="00692AB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unhideWhenUsed/>
    <w:rsid w:val="001A05F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C000D8"/>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C000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00D8"/>
  </w:style>
  <w:style w:type="paragraph" w:styleId="Footer">
    <w:name w:val="footer"/>
    <w:basedOn w:val="Normal"/>
    <w:link w:val="FooterChar"/>
    <w:uiPriority w:val="99"/>
    <w:unhideWhenUsed/>
    <w:rsid w:val="00C000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00D8"/>
  </w:style>
  <w:style w:type="paragraph" w:styleId="TOCHeading">
    <w:name w:val="TOC Heading"/>
    <w:basedOn w:val="Heading1"/>
    <w:next w:val="Normal"/>
    <w:uiPriority w:val="39"/>
    <w:unhideWhenUsed/>
    <w:qFormat/>
    <w:rsid w:val="00C000D8"/>
    <w:pPr>
      <w:outlineLvl w:val="9"/>
    </w:pPr>
  </w:style>
  <w:style w:type="paragraph" w:styleId="TOC1">
    <w:name w:val="toc 1"/>
    <w:basedOn w:val="Normal"/>
    <w:next w:val="Normal"/>
    <w:autoRedefine/>
    <w:uiPriority w:val="39"/>
    <w:unhideWhenUsed/>
    <w:rsid w:val="00C000D8"/>
    <w:pPr>
      <w:spacing w:after="100"/>
    </w:pPr>
  </w:style>
  <w:style w:type="paragraph" w:styleId="TOC2">
    <w:name w:val="toc 2"/>
    <w:basedOn w:val="Normal"/>
    <w:next w:val="Normal"/>
    <w:autoRedefine/>
    <w:uiPriority w:val="39"/>
    <w:unhideWhenUsed/>
    <w:rsid w:val="00C000D8"/>
    <w:pPr>
      <w:spacing w:after="100"/>
      <w:ind w:left="220"/>
    </w:pPr>
  </w:style>
  <w:style w:type="character" w:styleId="Hyperlink">
    <w:name w:val="Hyperlink"/>
    <w:basedOn w:val="DefaultParagraphFont"/>
    <w:uiPriority w:val="99"/>
    <w:unhideWhenUsed/>
    <w:rsid w:val="00C000D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92971">
      <w:bodyDiv w:val="1"/>
      <w:marLeft w:val="0"/>
      <w:marRight w:val="0"/>
      <w:marTop w:val="0"/>
      <w:marBottom w:val="0"/>
      <w:divBdr>
        <w:top w:val="none" w:sz="0" w:space="0" w:color="auto"/>
        <w:left w:val="none" w:sz="0" w:space="0" w:color="auto"/>
        <w:bottom w:val="none" w:sz="0" w:space="0" w:color="auto"/>
        <w:right w:val="none" w:sz="0" w:space="0" w:color="auto"/>
      </w:divBdr>
    </w:div>
    <w:div w:id="1409811849">
      <w:bodyDiv w:val="1"/>
      <w:marLeft w:val="0"/>
      <w:marRight w:val="0"/>
      <w:marTop w:val="0"/>
      <w:marBottom w:val="0"/>
      <w:divBdr>
        <w:top w:val="none" w:sz="0" w:space="0" w:color="auto"/>
        <w:left w:val="none" w:sz="0" w:space="0" w:color="auto"/>
        <w:bottom w:val="none" w:sz="0" w:space="0" w:color="auto"/>
        <w:right w:val="none" w:sz="0" w:space="0" w:color="auto"/>
      </w:divBdr>
    </w:div>
    <w:div w:id="1605530736">
      <w:bodyDiv w:val="1"/>
      <w:marLeft w:val="0"/>
      <w:marRight w:val="0"/>
      <w:marTop w:val="0"/>
      <w:marBottom w:val="0"/>
      <w:divBdr>
        <w:top w:val="none" w:sz="0" w:space="0" w:color="auto"/>
        <w:left w:val="none" w:sz="0" w:space="0" w:color="auto"/>
        <w:bottom w:val="none" w:sz="0" w:space="0" w:color="auto"/>
        <w:right w:val="none" w:sz="0" w:space="0" w:color="auto"/>
      </w:divBdr>
    </w:div>
    <w:div w:id="1750686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0ADACB-CEA7-4005-9901-95661EF0D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2525</Words>
  <Characters>14399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EPIMARK</dc:creator>
  <cp:keywords/>
  <dc:description/>
  <cp:lastModifiedBy>Slavyana Nedyalkova</cp:lastModifiedBy>
  <cp:revision>4</cp:revision>
  <dcterms:created xsi:type="dcterms:W3CDTF">2022-12-02T15:27:00Z</dcterms:created>
  <dcterms:modified xsi:type="dcterms:W3CDTF">2022-12-02T20:02:00Z</dcterms:modified>
</cp:coreProperties>
</file>