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02C3E0" w14:textId="77777777" w:rsidR="008F3558" w:rsidRPr="00B34E7B" w:rsidRDefault="008F3558" w:rsidP="008F35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sz w:val="28"/>
          <w:szCs w:val="28"/>
        </w:rPr>
      </w:pPr>
      <w:r w:rsidRPr="00B34E7B">
        <w:rPr>
          <w:rFonts w:ascii="Arial" w:hAnsi="Arial" w:cs="Arial"/>
          <w:b/>
          <w:bCs/>
          <w:sz w:val="28"/>
          <w:szCs w:val="28"/>
        </w:rPr>
        <w:t>Writing Module: Master of Business Administration</w:t>
      </w:r>
    </w:p>
    <w:p w14:paraId="05212A04" w14:textId="77777777" w:rsidR="008F3558" w:rsidRPr="00B34E7B" w:rsidRDefault="008F3558" w:rsidP="008F35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sz w:val="28"/>
          <w:szCs w:val="28"/>
        </w:rPr>
      </w:pPr>
      <w:r w:rsidRPr="00B34E7B">
        <w:rPr>
          <w:rFonts w:ascii="Arial" w:hAnsi="Arial" w:cs="Arial"/>
          <w:b/>
          <w:bCs/>
          <w:sz w:val="28"/>
          <w:szCs w:val="28"/>
        </w:rPr>
        <w:t xml:space="preserve">Student Name: Ioan Eusebiu Lacatus </w:t>
      </w:r>
    </w:p>
    <w:p w14:paraId="6455936D" w14:textId="77777777" w:rsidR="008F3558" w:rsidRPr="00B34E7B" w:rsidRDefault="008F3558" w:rsidP="008F35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sz w:val="28"/>
          <w:szCs w:val="28"/>
        </w:rPr>
      </w:pPr>
      <w:r w:rsidRPr="00B34E7B">
        <w:rPr>
          <w:rFonts w:ascii="Arial" w:hAnsi="Arial" w:cs="Arial"/>
          <w:b/>
          <w:bCs/>
          <w:sz w:val="28"/>
          <w:szCs w:val="28"/>
        </w:rPr>
        <w:t xml:space="preserve">Student ID:2232121 </w:t>
      </w:r>
    </w:p>
    <w:p w14:paraId="42059835" w14:textId="432A1330" w:rsidR="008F3558" w:rsidRPr="00B34E7B" w:rsidRDefault="008F3558" w:rsidP="008F35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sz w:val="28"/>
          <w:szCs w:val="28"/>
        </w:rPr>
      </w:pPr>
      <w:r w:rsidRPr="00B34E7B">
        <w:rPr>
          <w:rFonts w:ascii="Arial" w:hAnsi="Arial" w:cs="Arial"/>
          <w:b/>
          <w:bCs/>
          <w:sz w:val="28"/>
          <w:szCs w:val="28"/>
        </w:rPr>
        <w:t>Module code: LC</w:t>
      </w:r>
      <w:r>
        <w:rPr>
          <w:rFonts w:ascii="Arial" w:hAnsi="Arial" w:cs="Arial"/>
          <w:b/>
          <w:bCs/>
          <w:sz w:val="28"/>
          <w:szCs w:val="28"/>
        </w:rPr>
        <w:t>MB</w:t>
      </w:r>
      <w:r w:rsidRPr="00B34E7B">
        <w:rPr>
          <w:rFonts w:ascii="Arial" w:hAnsi="Arial" w:cs="Arial"/>
          <w:b/>
          <w:bCs/>
          <w:sz w:val="28"/>
          <w:szCs w:val="28"/>
        </w:rPr>
        <w:t>70</w:t>
      </w:r>
      <w:r>
        <w:rPr>
          <w:rFonts w:ascii="Arial" w:hAnsi="Arial" w:cs="Arial"/>
          <w:b/>
          <w:bCs/>
          <w:sz w:val="28"/>
          <w:szCs w:val="28"/>
        </w:rPr>
        <w:t>02</w:t>
      </w:r>
    </w:p>
    <w:p w14:paraId="6BAD014B" w14:textId="4D689004" w:rsidR="008F3558" w:rsidRPr="00B34E7B" w:rsidRDefault="008F3558" w:rsidP="008F355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b/>
          <w:bCs/>
          <w:sz w:val="28"/>
          <w:szCs w:val="28"/>
        </w:rPr>
      </w:pPr>
      <w:r w:rsidRPr="00B34E7B">
        <w:rPr>
          <w:rFonts w:ascii="Arial" w:hAnsi="Arial" w:cs="Arial"/>
          <w:b/>
          <w:bCs/>
          <w:sz w:val="28"/>
          <w:szCs w:val="28"/>
        </w:rPr>
        <w:t xml:space="preserve">Assignment title: </w:t>
      </w:r>
      <w:r w:rsidR="00C41D50">
        <w:rPr>
          <w:rFonts w:ascii="Arial" w:hAnsi="Arial" w:cs="Arial"/>
          <w:b/>
          <w:bCs/>
          <w:sz w:val="28"/>
          <w:szCs w:val="28"/>
        </w:rPr>
        <w:t>Financial Management</w:t>
      </w:r>
    </w:p>
    <w:p w14:paraId="6717847E" w14:textId="338BAE5F" w:rsidR="00143378" w:rsidRDefault="008F3558" w:rsidP="008F3558">
      <w:pPr>
        <w:spacing w:line="360" w:lineRule="auto"/>
        <w:jc w:val="both"/>
        <w:rPr>
          <w:rFonts w:ascii="Arial" w:hAnsi="Arial" w:cs="Arial"/>
          <w:b/>
          <w:bCs/>
          <w:sz w:val="28"/>
          <w:szCs w:val="28"/>
        </w:rPr>
      </w:pPr>
      <w:r w:rsidRPr="00B34E7B">
        <w:rPr>
          <w:rFonts w:ascii="Arial" w:hAnsi="Arial" w:cs="Arial"/>
          <w:b/>
          <w:bCs/>
          <w:sz w:val="28"/>
          <w:szCs w:val="28"/>
        </w:rPr>
        <w:t xml:space="preserve">Lecturer name: </w:t>
      </w:r>
      <w:r>
        <w:rPr>
          <w:rFonts w:ascii="Arial" w:hAnsi="Arial" w:cs="Arial"/>
          <w:b/>
          <w:bCs/>
          <w:sz w:val="28"/>
          <w:szCs w:val="28"/>
        </w:rPr>
        <w:t>Patrick Yeboah</w:t>
      </w:r>
    </w:p>
    <w:p w14:paraId="10AD45D6" w14:textId="77777777" w:rsidR="00143378" w:rsidRDefault="00143378">
      <w:pPr>
        <w:spacing w:line="278" w:lineRule="auto"/>
        <w:rPr>
          <w:rFonts w:ascii="Arial" w:hAnsi="Arial" w:cs="Arial"/>
          <w:b/>
          <w:bCs/>
          <w:sz w:val="28"/>
          <w:szCs w:val="28"/>
        </w:rPr>
      </w:pPr>
      <w:r>
        <w:rPr>
          <w:rFonts w:ascii="Arial" w:hAnsi="Arial" w:cs="Arial"/>
          <w:b/>
          <w:bCs/>
          <w:sz w:val="28"/>
          <w:szCs w:val="28"/>
        </w:rPr>
        <w:br w:type="page"/>
      </w:r>
    </w:p>
    <w:sdt>
      <w:sdtPr>
        <w:id w:val="1902556345"/>
        <w:docPartObj>
          <w:docPartGallery w:val="Table of Contents"/>
          <w:docPartUnique/>
        </w:docPartObj>
      </w:sdtPr>
      <w:sdtEndPr>
        <w:rPr>
          <w:rFonts w:asciiTheme="minorHAnsi" w:eastAsiaTheme="minorHAnsi" w:hAnsiTheme="minorHAnsi" w:cstheme="minorBidi"/>
          <w:noProof/>
          <w:color w:val="auto"/>
          <w:sz w:val="22"/>
          <w:szCs w:val="22"/>
          <w:lang w:val="en-GB"/>
        </w:rPr>
      </w:sdtEndPr>
      <w:sdtContent>
        <w:p w14:paraId="15382164" w14:textId="3B6BFC1C" w:rsidR="00AE3A82" w:rsidRDefault="00AE3A82">
          <w:pPr>
            <w:pStyle w:val="TOCHeading"/>
          </w:pPr>
          <w:r>
            <w:t>Table of Contents</w:t>
          </w:r>
        </w:p>
        <w:p w14:paraId="1D058C1F" w14:textId="110A904F" w:rsidR="00AE3A82" w:rsidRDefault="00AE3A82">
          <w:pPr>
            <w:pStyle w:val="TOC1"/>
            <w:tabs>
              <w:tab w:val="right" w:leader="dot" w:pos="9016"/>
            </w:tabs>
            <w:rPr>
              <w:rFonts w:eastAsiaTheme="minorEastAsia" w:cstheme="minorBidi"/>
              <w:b w:val="0"/>
              <w:bCs w:val="0"/>
              <w:i w:val="0"/>
              <w:iCs w:val="0"/>
              <w:noProof/>
              <w:kern w:val="2"/>
              <w:lang w:val="en-RO" w:eastAsia="en-GB"/>
              <w14:ligatures w14:val="standardContextual"/>
            </w:rPr>
          </w:pPr>
          <w:r>
            <w:rPr>
              <w:b w:val="0"/>
              <w:bCs w:val="0"/>
            </w:rPr>
            <w:fldChar w:fldCharType="begin"/>
          </w:r>
          <w:r>
            <w:instrText xml:space="preserve"> TOC \o "1-3" \h \z \u </w:instrText>
          </w:r>
          <w:r>
            <w:rPr>
              <w:b w:val="0"/>
              <w:bCs w:val="0"/>
            </w:rPr>
            <w:fldChar w:fldCharType="separate"/>
          </w:r>
          <w:hyperlink w:anchor="_Toc234878724" w:history="1">
            <w:r w:rsidRPr="00D72829">
              <w:rPr>
                <w:rStyle w:val="Hyperlink"/>
                <w:noProof/>
              </w:rPr>
              <w:t>Introduction</w:t>
            </w:r>
            <w:r>
              <w:rPr>
                <w:noProof/>
                <w:webHidden/>
              </w:rPr>
              <w:tab/>
            </w:r>
            <w:r>
              <w:rPr>
                <w:noProof/>
                <w:webHidden/>
              </w:rPr>
              <w:fldChar w:fldCharType="begin"/>
            </w:r>
            <w:r>
              <w:rPr>
                <w:noProof/>
                <w:webHidden/>
              </w:rPr>
              <w:instrText xml:space="preserve"> PAGEREF _Toc234878724 \h </w:instrText>
            </w:r>
            <w:r>
              <w:rPr>
                <w:noProof/>
                <w:webHidden/>
              </w:rPr>
            </w:r>
            <w:r>
              <w:rPr>
                <w:noProof/>
                <w:webHidden/>
              </w:rPr>
              <w:fldChar w:fldCharType="separate"/>
            </w:r>
            <w:r>
              <w:rPr>
                <w:noProof/>
                <w:webHidden/>
              </w:rPr>
              <w:t>3</w:t>
            </w:r>
            <w:r>
              <w:rPr>
                <w:noProof/>
                <w:webHidden/>
              </w:rPr>
              <w:fldChar w:fldCharType="end"/>
            </w:r>
          </w:hyperlink>
        </w:p>
        <w:p w14:paraId="78DD3CD4" w14:textId="35F4F7EF" w:rsidR="00AE3A82" w:rsidRDefault="00AE3A82">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234878725" w:history="1">
            <w:r w:rsidRPr="00D72829">
              <w:rPr>
                <w:rStyle w:val="Hyperlink"/>
                <w:noProof/>
              </w:rPr>
              <w:t>Financial Health Check</w:t>
            </w:r>
            <w:r>
              <w:rPr>
                <w:noProof/>
                <w:webHidden/>
              </w:rPr>
              <w:tab/>
            </w:r>
            <w:r>
              <w:rPr>
                <w:noProof/>
                <w:webHidden/>
              </w:rPr>
              <w:fldChar w:fldCharType="begin"/>
            </w:r>
            <w:r>
              <w:rPr>
                <w:noProof/>
                <w:webHidden/>
              </w:rPr>
              <w:instrText xml:space="preserve"> PAGEREF _Toc234878725 \h </w:instrText>
            </w:r>
            <w:r>
              <w:rPr>
                <w:noProof/>
                <w:webHidden/>
              </w:rPr>
            </w:r>
            <w:r>
              <w:rPr>
                <w:noProof/>
                <w:webHidden/>
              </w:rPr>
              <w:fldChar w:fldCharType="separate"/>
            </w:r>
            <w:r>
              <w:rPr>
                <w:noProof/>
                <w:webHidden/>
              </w:rPr>
              <w:t>4</w:t>
            </w:r>
            <w:r>
              <w:rPr>
                <w:noProof/>
                <w:webHidden/>
              </w:rPr>
              <w:fldChar w:fldCharType="end"/>
            </w:r>
          </w:hyperlink>
        </w:p>
        <w:p w14:paraId="5A737A5D" w14:textId="3382164C" w:rsidR="00AE3A82" w:rsidRDefault="00AE3A82">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234878726" w:history="1">
            <w:r w:rsidRPr="00D72829">
              <w:rPr>
                <w:rStyle w:val="Hyperlink"/>
                <w:noProof/>
                <w:lang w:val="en-RO"/>
              </w:rPr>
              <w:t>WORKING CAPITAL MANAGEMENT</w:t>
            </w:r>
            <w:r>
              <w:rPr>
                <w:noProof/>
                <w:webHidden/>
              </w:rPr>
              <w:tab/>
            </w:r>
            <w:r>
              <w:rPr>
                <w:noProof/>
                <w:webHidden/>
              </w:rPr>
              <w:fldChar w:fldCharType="begin"/>
            </w:r>
            <w:r>
              <w:rPr>
                <w:noProof/>
                <w:webHidden/>
              </w:rPr>
              <w:instrText xml:space="preserve"> PAGEREF _Toc234878726 \h </w:instrText>
            </w:r>
            <w:r>
              <w:rPr>
                <w:noProof/>
                <w:webHidden/>
              </w:rPr>
            </w:r>
            <w:r>
              <w:rPr>
                <w:noProof/>
                <w:webHidden/>
              </w:rPr>
              <w:fldChar w:fldCharType="separate"/>
            </w:r>
            <w:r>
              <w:rPr>
                <w:noProof/>
                <w:webHidden/>
              </w:rPr>
              <w:t>7</w:t>
            </w:r>
            <w:r>
              <w:rPr>
                <w:noProof/>
                <w:webHidden/>
              </w:rPr>
              <w:fldChar w:fldCharType="end"/>
            </w:r>
          </w:hyperlink>
        </w:p>
        <w:p w14:paraId="1B2A2A76" w14:textId="6E535F5D" w:rsidR="00AE3A82" w:rsidRDefault="00AE3A82">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234878727" w:history="1">
            <w:r w:rsidRPr="00D72829">
              <w:rPr>
                <w:rStyle w:val="Hyperlink"/>
                <w:noProof/>
                <w:lang w:val="en-RO"/>
              </w:rPr>
              <w:t>STRATEGIC FINANCIAL RESTRUCTURING PLAN</w:t>
            </w:r>
            <w:r>
              <w:rPr>
                <w:noProof/>
                <w:webHidden/>
              </w:rPr>
              <w:tab/>
            </w:r>
            <w:r>
              <w:rPr>
                <w:noProof/>
                <w:webHidden/>
              </w:rPr>
              <w:fldChar w:fldCharType="begin"/>
            </w:r>
            <w:r>
              <w:rPr>
                <w:noProof/>
                <w:webHidden/>
              </w:rPr>
              <w:instrText xml:space="preserve"> PAGEREF _Toc234878727 \h </w:instrText>
            </w:r>
            <w:r>
              <w:rPr>
                <w:noProof/>
                <w:webHidden/>
              </w:rPr>
            </w:r>
            <w:r>
              <w:rPr>
                <w:noProof/>
                <w:webHidden/>
              </w:rPr>
              <w:fldChar w:fldCharType="separate"/>
            </w:r>
            <w:r>
              <w:rPr>
                <w:noProof/>
                <w:webHidden/>
              </w:rPr>
              <w:t>9</w:t>
            </w:r>
            <w:r>
              <w:rPr>
                <w:noProof/>
                <w:webHidden/>
              </w:rPr>
              <w:fldChar w:fldCharType="end"/>
            </w:r>
          </w:hyperlink>
        </w:p>
        <w:p w14:paraId="3BABC131" w14:textId="0102A62E" w:rsidR="00AE3A82" w:rsidRDefault="00AE3A82">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234878728" w:history="1">
            <w:r w:rsidRPr="00D72829">
              <w:rPr>
                <w:rStyle w:val="Hyperlink"/>
                <w:noProof/>
                <w:lang w:val="en-RO"/>
              </w:rPr>
              <w:t>INVESTMENT APPRAISAL AND CAPITAL BUDGETING</w:t>
            </w:r>
            <w:r>
              <w:rPr>
                <w:noProof/>
                <w:webHidden/>
              </w:rPr>
              <w:tab/>
            </w:r>
            <w:r>
              <w:rPr>
                <w:noProof/>
                <w:webHidden/>
              </w:rPr>
              <w:fldChar w:fldCharType="begin"/>
            </w:r>
            <w:r>
              <w:rPr>
                <w:noProof/>
                <w:webHidden/>
              </w:rPr>
              <w:instrText xml:space="preserve"> PAGEREF _Toc234878728 \h </w:instrText>
            </w:r>
            <w:r>
              <w:rPr>
                <w:noProof/>
                <w:webHidden/>
              </w:rPr>
            </w:r>
            <w:r>
              <w:rPr>
                <w:noProof/>
                <w:webHidden/>
              </w:rPr>
              <w:fldChar w:fldCharType="separate"/>
            </w:r>
            <w:r>
              <w:rPr>
                <w:noProof/>
                <w:webHidden/>
              </w:rPr>
              <w:t>12</w:t>
            </w:r>
            <w:r>
              <w:rPr>
                <w:noProof/>
                <w:webHidden/>
              </w:rPr>
              <w:fldChar w:fldCharType="end"/>
            </w:r>
          </w:hyperlink>
        </w:p>
        <w:p w14:paraId="471F43DA" w14:textId="71174B9F" w:rsidR="00AE3A82" w:rsidRDefault="00AE3A82">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234878729" w:history="1">
            <w:r w:rsidRPr="00D72829">
              <w:rPr>
                <w:rStyle w:val="Hyperlink"/>
                <w:noProof/>
                <w:lang w:val="en-RO"/>
              </w:rPr>
              <w:t>CRITICAL REFLECTION ON ARTIFICIAL</w:t>
            </w:r>
            <w:r>
              <w:rPr>
                <w:noProof/>
                <w:webHidden/>
              </w:rPr>
              <w:tab/>
            </w:r>
            <w:r>
              <w:rPr>
                <w:noProof/>
                <w:webHidden/>
              </w:rPr>
              <w:fldChar w:fldCharType="begin"/>
            </w:r>
            <w:r>
              <w:rPr>
                <w:noProof/>
                <w:webHidden/>
              </w:rPr>
              <w:instrText xml:space="preserve"> PAGEREF _Toc234878729 \h </w:instrText>
            </w:r>
            <w:r>
              <w:rPr>
                <w:noProof/>
                <w:webHidden/>
              </w:rPr>
            </w:r>
            <w:r>
              <w:rPr>
                <w:noProof/>
                <w:webHidden/>
              </w:rPr>
              <w:fldChar w:fldCharType="separate"/>
            </w:r>
            <w:r>
              <w:rPr>
                <w:noProof/>
                <w:webHidden/>
              </w:rPr>
              <w:t>16</w:t>
            </w:r>
            <w:r>
              <w:rPr>
                <w:noProof/>
                <w:webHidden/>
              </w:rPr>
              <w:fldChar w:fldCharType="end"/>
            </w:r>
          </w:hyperlink>
        </w:p>
        <w:p w14:paraId="157ACDE0" w14:textId="5D93CD42" w:rsidR="00AE3A82" w:rsidRDefault="00AE3A82">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234878730" w:history="1">
            <w:r w:rsidRPr="00D72829">
              <w:rPr>
                <w:rStyle w:val="Hyperlink"/>
                <w:noProof/>
                <w:lang w:val="en-RO"/>
              </w:rPr>
              <w:t>APPENDICES:</w:t>
            </w:r>
            <w:r>
              <w:rPr>
                <w:noProof/>
                <w:webHidden/>
              </w:rPr>
              <w:tab/>
            </w:r>
            <w:r>
              <w:rPr>
                <w:noProof/>
                <w:webHidden/>
              </w:rPr>
              <w:fldChar w:fldCharType="begin"/>
            </w:r>
            <w:r>
              <w:rPr>
                <w:noProof/>
                <w:webHidden/>
              </w:rPr>
              <w:instrText xml:space="preserve"> PAGEREF _Toc234878730 \h </w:instrText>
            </w:r>
            <w:r>
              <w:rPr>
                <w:noProof/>
                <w:webHidden/>
              </w:rPr>
            </w:r>
            <w:r>
              <w:rPr>
                <w:noProof/>
                <w:webHidden/>
              </w:rPr>
              <w:fldChar w:fldCharType="separate"/>
            </w:r>
            <w:r>
              <w:rPr>
                <w:noProof/>
                <w:webHidden/>
              </w:rPr>
              <w:t>19</w:t>
            </w:r>
            <w:r>
              <w:rPr>
                <w:noProof/>
                <w:webHidden/>
              </w:rPr>
              <w:fldChar w:fldCharType="end"/>
            </w:r>
          </w:hyperlink>
        </w:p>
        <w:p w14:paraId="2338CF63" w14:textId="5E041489" w:rsidR="00AE3A82" w:rsidRDefault="00AE3A82">
          <w:pPr>
            <w:pStyle w:val="TOC1"/>
            <w:tabs>
              <w:tab w:val="right" w:leader="dot" w:pos="9016"/>
            </w:tabs>
            <w:rPr>
              <w:rFonts w:eastAsiaTheme="minorEastAsia" w:cstheme="minorBidi"/>
              <w:b w:val="0"/>
              <w:bCs w:val="0"/>
              <w:i w:val="0"/>
              <w:iCs w:val="0"/>
              <w:noProof/>
              <w:kern w:val="2"/>
              <w:lang w:val="en-RO" w:eastAsia="en-GB"/>
              <w14:ligatures w14:val="standardContextual"/>
            </w:rPr>
          </w:pPr>
          <w:hyperlink w:anchor="_Toc234878731" w:history="1">
            <w:r w:rsidRPr="00D72829">
              <w:rPr>
                <w:rStyle w:val="Hyperlink"/>
                <w:noProof/>
              </w:rPr>
              <w:t>References</w:t>
            </w:r>
            <w:r>
              <w:rPr>
                <w:noProof/>
                <w:webHidden/>
              </w:rPr>
              <w:tab/>
            </w:r>
            <w:r>
              <w:rPr>
                <w:noProof/>
                <w:webHidden/>
              </w:rPr>
              <w:fldChar w:fldCharType="begin"/>
            </w:r>
            <w:r>
              <w:rPr>
                <w:noProof/>
                <w:webHidden/>
              </w:rPr>
              <w:instrText xml:space="preserve"> PAGEREF _Toc234878731 \h </w:instrText>
            </w:r>
            <w:r>
              <w:rPr>
                <w:noProof/>
                <w:webHidden/>
              </w:rPr>
            </w:r>
            <w:r>
              <w:rPr>
                <w:noProof/>
                <w:webHidden/>
              </w:rPr>
              <w:fldChar w:fldCharType="separate"/>
            </w:r>
            <w:r>
              <w:rPr>
                <w:noProof/>
                <w:webHidden/>
              </w:rPr>
              <w:t>20</w:t>
            </w:r>
            <w:r>
              <w:rPr>
                <w:noProof/>
                <w:webHidden/>
              </w:rPr>
              <w:fldChar w:fldCharType="end"/>
            </w:r>
          </w:hyperlink>
        </w:p>
        <w:p w14:paraId="2565A52A" w14:textId="5578C79B" w:rsidR="00AE3A82" w:rsidRDefault="00AE3A82">
          <w:r>
            <w:rPr>
              <w:b/>
              <w:bCs/>
              <w:noProof/>
            </w:rPr>
            <w:fldChar w:fldCharType="end"/>
          </w:r>
        </w:p>
      </w:sdtContent>
    </w:sdt>
    <w:p w14:paraId="57FD82B1" w14:textId="77777777" w:rsidR="008F3558" w:rsidRPr="00B34E7B" w:rsidRDefault="008F3558" w:rsidP="008F3558">
      <w:pPr>
        <w:spacing w:line="360" w:lineRule="auto"/>
        <w:jc w:val="both"/>
        <w:rPr>
          <w:rFonts w:ascii="Arial" w:hAnsi="Arial" w:cs="Arial"/>
          <w:b/>
          <w:bCs/>
          <w:sz w:val="28"/>
          <w:szCs w:val="28"/>
        </w:rPr>
      </w:pPr>
    </w:p>
    <w:p w14:paraId="47291F17" w14:textId="5CA9D229" w:rsidR="00143378" w:rsidRDefault="00143378" w:rsidP="00986054">
      <w:pPr>
        <w:spacing w:line="360" w:lineRule="auto"/>
        <w:rPr>
          <w:rFonts w:ascii="Arial" w:hAnsi="Arial" w:cs="Arial"/>
        </w:rPr>
      </w:pPr>
    </w:p>
    <w:p w14:paraId="79F05B63" w14:textId="77777777" w:rsidR="00143378" w:rsidRDefault="00143378">
      <w:pPr>
        <w:spacing w:line="278" w:lineRule="auto"/>
        <w:rPr>
          <w:rFonts w:ascii="Arial" w:hAnsi="Arial" w:cs="Arial"/>
        </w:rPr>
      </w:pPr>
      <w:r>
        <w:rPr>
          <w:rFonts w:ascii="Arial" w:hAnsi="Arial" w:cs="Arial"/>
        </w:rPr>
        <w:br w:type="page"/>
      </w:r>
    </w:p>
    <w:p w14:paraId="50515EAC" w14:textId="5AB7A707" w:rsidR="00C81444" w:rsidRPr="00143378" w:rsidRDefault="00143378" w:rsidP="00AE3A82">
      <w:pPr>
        <w:pStyle w:val="Heading1"/>
      </w:pPr>
      <w:bookmarkStart w:id="0" w:name="_Toc234878724"/>
      <w:r w:rsidRPr="00143378">
        <w:lastRenderedPageBreak/>
        <w:t>Introduction</w:t>
      </w:r>
      <w:bookmarkEnd w:id="0"/>
    </w:p>
    <w:p w14:paraId="0077B8FD" w14:textId="77777777" w:rsidR="00EA3D1B" w:rsidRPr="00EA3D1B" w:rsidRDefault="00EA3D1B" w:rsidP="00EA3D1B">
      <w:pPr>
        <w:spacing w:line="360" w:lineRule="auto"/>
        <w:rPr>
          <w:rFonts w:ascii="Arial" w:hAnsi="Arial" w:cs="Arial"/>
          <w:sz w:val="24"/>
          <w:szCs w:val="24"/>
          <w:lang w:val="en-RO"/>
        </w:rPr>
      </w:pPr>
      <w:r w:rsidRPr="00EA3D1B">
        <w:rPr>
          <w:rFonts w:ascii="Arial" w:hAnsi="Arial" w:cs="Arial"/>
          <w:sz w:val="24"/>
          <w:szCs w:val="24"/>
          <w:lang w:val="en-RO"/>
        </w:rPr>
        <w:t>Marriott International is one of the largest hospitality corporations in the world. The company manages and franchises a wide range of hotels, resorts, and related services across many countries. The hospitality sector depends heavily on global travel demand, customer confidence, and economic stability. Because of this, a clear understanding of financial health is essential for any hospitality corporation. A company of Marriott’s size must maintain strong profitability, stable liquidity, and efficient operations to remain competitive in a global market. This section provides a detailed financial health check of Marriott International over the past five years. The aim is to understand how the company has performed, what strengths it has developed, and what financial threats may affect future stability.</w:t>
      </w:r>
    </w:p>
    <w:p w14:paraId="0C007C35" w14:textId="77777777" w:rsidR="00EA3D1B" w:rsidRPr="00EA3D1B" w:rsidRDefault="00EA3D1B" w:rsidP="00EA3D1B">
      <w:pPr>
        <w:spacing w:line="360" w:lineRule="auto"/>
        <w:rPr>
          <w:rFonts w:ascii="Arial" w:hAnsi="Arial" w:cs="Arial"/>
          <w:sz w:val="24"/>
          <w:szCs w:val="24"/>
          <w:lang w:val="en-RO"/>
        </w:rPr>
      </w:pPr>
      <w:r w:rsidRPr="00EA3D1B">
        <w:rPr>
          <w:rFonts w:ascii="Arial" w:hAnsi="Arial" w:cs="Arial"/>
          <w:sz w:val="24"/>
          <w:szCs w:val="24"/>
          <w:lang w:val="en-RO"/>
        </w:rPr>
        <w:t>The past five years have been a period of major change for Marriott International. The company faced a sharp fall in global travel during the pandemic period, followed by a strong recovery as travel demand returned. Revenue increased steadily in the years after the pandemic, supported by higher occupancy rates, stronger average daily room prices, and growth in international markets. Operating profit also improved as the company focused on cost control and efficiency. Net profit followed a similar pattern, rising each year as demand recovered. Cash flow from operations increased as well, showing that Marriott generated more cash from its core activities. These trends suggest that the company has moved from a period of disruption to a period of stable financial recovery.</w:t>
      </w:r>
    </w:p>
    <w:p w14:paraId="09A9BCDF" w14:textId="77777777" w:rsidR="00EA3D1B" w:rsidRPr="00EA3D1B" w:rsidRDefault="00EA3D1B" w:rsidP="00EA3D1B">
      <w:pPr>
        <w:spacing w:line="360" w:lineRule="auto"/>
        <w:rPr>
          <w:rFonts w:ascii="Arial" w:hAnsi="Arial" w:cs="Arial"/>
          <w:sz w:val="24"/>
          <w:szCs w:val="24"/>
          <w:lang w:val="en-RO"/>
        </w:rPr>
      </w:pPr>
      <w:r w:rsidRPr="00EA3D1B">
        <w:rPr>
          <w:rFonts w:ascii="Arial" w:hAnsi="Arial" w:cs="Arial"/>
          <w:sz w:val="24"/>
          <w:szCs w:val="24"/>
          <w:lang w:val="en-RO"/>
        </w:rPr>
        <w:t>A ratio analysis helps to understand Marriott’s financial performance in more detail. Profitability ratios show how well the company converts revenue into profit. Gross profit margin indicates how much profit remains after direct costs. Operating profit margin shows how well the company manages its operating expenses. Net profit margin reflects the final profit after all costs. Return on capital employed shows how effectively the company uses its capital to generate profit. Over the past five years, Marriott’s profitability ratios have improved. Gross profit margin increased as demand returned and room prices rose. Operating profit margin improved due to cost control and better efficiency. Net profit margin also increased, showing stronger overall performance. Return on capital employed rose as well, indicating that Marriott used its capital more effectively.</w:t>
      </w:r>
    </w:p>
    <w:p w14:paraId="4FBF7E28" w14:textId="77777777" w:rsidR="00EA3D1B" w:rsidRPr="00EA3D1B" w:rsidRDefault="00EA3D1B" w:rsidP="00EA3D1B">
      <w:pPr>
        <w:spacing w:line="360" w:lineRule="auto"/>
        <w:rPr>
          <w:rFonts w:ascii="Arial" w:hAnsi="Arial" w:cs="Arial"/>
          <w:sz w:val="24"/>
          <w:szCs w:val="24"/>
          <w:lang w:val="en-RO"/>
        </w:rPr>
      </w:pPr>
      <w:r w:rsidRPr="00EA3D1B">
        <w:rPr>
          <w:rFonts w:ascii="Arial" w:hAnsi="Arial" w:cs="Arial"/>
          <w:sz w:val="24"/>
          <w:szCs w:val="24"/>
          <w:lang w:val="en-RO"/>
        </w:rPr>
        <w:lastRenderedPageBreak/>
        <w:t>Liquidity ratios help to understand Marriott’s ability to meet short</w:t>
      </w:r>
      <w:r w:rsidRPr="00EA3D1B">
        <w:rPr>
          <w:rFonts w:ascii="Arial" w:hAnsi="Arial" w:cs="Arial"/>
          <w:sz w:val="24"/>
          <w:szCs w:val="24"/>
          <w:lang w:val="en-RO"/>
        </w:rPr>
        <w:noBreakHyphen/>
        <w:t>term obligations. The current ratio compares current assets with current liabilities. The quick ratio removes inventory from current assets to give a more strict measure of liquidity. Marriott’s liquidity ratios have remained stable over the past five years, but they are lower than some industry benchmarks. This is common in the hospitality sector, where companies often rely on steady cash inflows rather than large cash reserves. Even so, Marriott must monitor liquidity carefully to avoid pressure during periods of lower demand.</w:t>
      </w:r>
    </w:p>
    <w:p w14:paraId="00579D23" w14:textId="211DF057" w:rsidR="00EA3D1B" w:rsidRPr="00EA3D1B" w:rsidRDefault="00EA3D1B" w:rsidP="00EA3D1B">
      <w:pPr>
        <w:spacing w:line="360" w:lineRule="auto"/>
        <w:rPr>
          <w:rFonts w:ascii="Arial" w:hAnsi="Arial" w:cs="Arial"/>
          <w:sz w:val="24"/>
          <w:szCs w:val="24"/>
          <w:lang w:val="en-RO"/>
        </w:rPr>
      </w:pPr>
      <w:r w:rsidRPr="00EA3D1B">
        <w:rPr>
          <w:rFonts w:ascii="Arial" w:hAnsi="Arial" w:cs="Arial"/>
          <w:sz w:val="24"/>
          <w:szCs w:val="24"/>
          <w:lang w:val="en-RO"/>
        </w:rPr>
        <w:t xml:space="preserve">Efficiency ratios show how well Marriott uses its assets. Asset turnover measures how much revenue is generated from total assets. Inventory turnover is less relevant for hospitality, but it still shows how quickly supplies move through operations. Receivables collection period shows how long it takes to collect money from customers or partners. </w:t>
      </w:r>
      <w:r>
        <w:rPr>
          <w:rFonts w:ascii="Arial" w:hAnsi="Arial" w:cs="Arial"/>
          <w:sz w:val="24"/>
          <w:szCs w:val="24"/>
          <w:lang w:val="en-RO"/>
        </w:rPr>
        <w:t>The p</w:t>
      </w:r>
      <w:r w:rsidRPr="00EA3D1B">
        <w:rPr>
          <w:rFonts w:ascii="Arial" w:hAnsi="Arial" w:cs="Arial"/>
          <w:sz w:val="24"/>
          <w:szCs w:val="24"/>
          <w:lang w:val="en-RO"/>
        </w:rPr>
        <w:t>ayables period shows how long the company takes to pay suppliers. Marriott’s efficiency ratios have improved over the past five years. Asset turnover increased as revenue grew. Receivables collection period shortened, showing better cash management. Payables period remained stable, indicating consistent supplier relationships.</w:t>
      </w:r>
    </w:p>
    <w:p w14:paraId="3C34065B" w14:textId="77777777" w:rsidR="00EA3D1B" w:rsidRPr="00EA3D1B" w:rsidRDefault="00EA3D1B" w:rsidP="00EA3D1B">
      <w:pPr>
        <w:spacing w:line="360" w:lineRule="auto"/>
        <w:rPr>
          <w:rFonts w:ascii="Arial" w:hAnsi="Arial" w:cs="Arial"/>
          <w:sz w:val="24"/>
          <w:szCs w:val="24"/>
          <w:lang w:val="en-RO"/>
        </w:rPr>
      </w:pPr>
      <w:r w:rsidRPr="00EA3D1B">
        <w:rPr>
          <w:rFonts w:ascii="Arial" w:hAnsi="Arial" w:cs="Arial"/>
          <w:sz w:val="24"/>
          <w:szCs w:val="24"/>
          <w:lang w:val="en-RO"/>
        </w:rPr>
        <w:t>Gearing ratios show how much debt Marriott uses. Debt to equity ratio indicates the balance between debt and equity financing. Interest coverage ratio shows how easily the company can pay interest on its debt. Marriott uses a significant amount of debt, which is common in the hospitality sector due to large property investments. Over the past five years, Marriott’s debt to equity ratio has remained high, but interest coverage improved as profit increased. This means the company can manage its debt more comfortably.</w:t>
      </w:r>
    </w:p>
    <w:p w14:paraId="60F4ECB7" w14:textId="1143A541" w:rsidR="00143378" w:rsidRDefault="00EA3D1B" w:rsidP="00AE3A82">
      <w:pPr>
        <w:pStyle w:val="Heading1"/>
      </w:pPr>
      <w:bookmarkStart w:id="1" w:name="_Toc234878725"/>
      <w:r w:rsidRPr="00EA3D1B">
        <w:t>Fina</w:t>
      </w:r>
      <w:r>
        <w:t>n</w:t>
      </w:r>
      <w:r w:rsidRPr="00EA3D1B">
        <w:t>cial Health Check</w:t>
      </w:r>
      <w:bookmarkEnd w:id="1"/>
      <w:r w:rsidRPr="00EA3D1B">
        <w:t xml:space="preserve"> </w:t>
      </w:r>
    </w:p>
    <w:p w14:paraId="306A451A" w14:textId="77777777" w:rsidR="00DF7111" w:rsidRPr="00DF7111" w:rsidRDefault="00DF7111" w:rsidP="00DF7111">
      <w:pPr>
        <w:spacing w:line="360" w:lineRule="auto"/>
        <w:rPr>
          <w:rFonts w:ascii="Arial" w:hAnsi="Arial" w:cs="Arial"/>
          <w:sz w:val="24"/>
          <w:szCs w:val="24"/>
          <w:lang w:val="en-RO"/>
        </w:rPr>
      </w:pPr>
      <w:r w:rsidRPr="00DF7111">
        <w:rPr>
          <w:rFonts w:ascii="Arial" w:hAnsi="Arial" w:cs="Arial"/>
          <w:sz w:val="24"/>
          <w:szCs w:val="24"/>
          <w:lang w:val="en-RO"/>
        </w:rPr>
        <w:t xml:space="preserve">Investment ratios provide another important view of Marriott’s financial position. Earnings per share show how much profit is allocated to each share. Price to earnings ratio reflects how the market values the company in relation to its profit. Dividend payout ratio shows how much profit is returned to shareholders. Over the past five years, Marriott’s earnings per share increased as profit recovered. Price to earnings ratio also rose, showing stronger investor confidence. Dividend payout </w:t>
      </w:r>
      <w:r w:rsidRPr="00DF7111">
        <w:rPr>
          <w:rFonts w:ascii="Arial" w:hAnsi="Arial" w:cs="Arial"/>
          <w:sz w:val="24"/>
          <w:szCs w:val="24"/>
          <w:lang w:val="en-RO"/>
        </w:rPr>
        <w:lastRenderedPageBreak/>
        <w:t>remained stable, which suggests that Marriott aimed to maintain predictable returns for shareholders while still keeping enough profit for reinvestment. These trends indicate that investors view Marriott as a stable company with long</w:t>
      </w:r>
      <w:r w:rsidRPr="00DF7111">
        <w:rPr>
          <w:rFonts w:ascii="Arial" w:hAnsi="Arial" w:cs="Arial"/>
          <w:sz w:val="24"/>
          <w:szCs w:val="24"/>
          <w:lang w:val="en-RO"/>
        </w:rPr>
        <w:noBreakHyphen/>
        <w:t>term growth potential.</w:t>
      </w:r>
    </w:p>
    <w:p w14:paraId="77E9B502" w14:textId="77777777" w:rsidR="00DF7111" w:rsidRPr="00DF7111" w:rsidRDefault="00DF7111" w:rsidP="00DF7111">
      <w:pPr>
        <w:spacing w:line="360" w:lineRule="auto"/>
        <w:rPr>
          <w:rFonts w:ascii="Arial" w:hAnsi="Arial" w:cs="Arial"/>
          <w:sz w:val="24"/>
          <w:szCs w:val="24"/>
          <w:lang w:val="en-RO"/>
        </w:rPr>
      </w:pPr>
      <w:r w:rsidRPr="00DF7111">
        <w:rPr>
          <w:rFonts w:ascii="Arial" w:hAnsi="Arial" w:cs="Arial"/>
          <w:sz w:val="24"/>
          <w:szCs w:val="24"/>
          <w:lang w:val="en-RO"/>
        </w:rPr>
        <w:t>Cash flow ratios help to understand how well Marriott generates and manages cash. Operating cash flow shows how much cash comes from core activities. Free cash flow shows how much cash remains after capital spending. Cash flow adequacy ratio compares operating cash flow with capital needs. Over the past five years, Marriott’s operating cash flow increased as demand returned. Free cash flow also improved, showing that Marriott had more flexibility to invest in new projects or reduce debt. Cash flow adequacy strengthened, which means the company generated enough cash to support its operations and investment plans.</w:t>
      </w:r>
    </w:p>
    <w:p w14:paraId="5BD20144" w14:textId="77777777" w:rsidR="00DF7111" w:rsidRPr="00DF7111" w:rsidRDefault="00DF7111" w:rsidP="00DF7111">
      <w:pPr>
        <w:spacing w:line="360" w:lineRule="auto"/>
        <w:rPr>
          <w:rFonts w:ascii="Arial" w:hAnsi="Arial" w:cs="Arial"/>
          <w:sz w:val="24"/>
          <w:szCs w:val="24"/>
          <w:lang w:val="en-RO"/>
        </w:rPr>
      </w:pPr>
      <w:r w:rsidRPr="00DF7111">
        <w:rPr>
          <w:rFonts w:ascii="Arial" w:hAnsi="Arial" w:cs="Arial"/>
          <w:sz w:val="24"/>
          <w:szCs w:val="24"/>
          <w:lang w:val="en-RO"/>
        </w:rPr>
        <w:t>After reviewing all ratio categories, several trends become clear. Profitability improved as travel demand recovered. Liquidity remained stable but slightly lower than some competitors. Efficiency improved due to better asset use and stronger cash management. Gearing remained high, but interest coverage improved. Investment ratios showed stronger investor confidence. Cash flow ratios showed better financial flexibility. These trends suggest that Marriott has moved into a period of stable financial recovery, but there are still areas that require careful attention.</w:t>
      </w:r>
    </w:p>
    <w:p w14:paraId="22876AFE" w14:textId="77777777" w:rsidR="00DF7111" w:rsidRPr="00DF7111" w:rsidRDefault="00DF7111" w:rsidP="00DF7111">
      <w:pPr>
        <w:spacing w:line="360" w:lineRule="auto"/>
        <w:rPr>
          <w:rFonts w:ascii="Arial" w:hAnsi="Arial" w:cs="Arial"/>
          <w:sz w:val="24"/>
          <w:szCs w:val="24"/>
          <w:lang w:val="en-RO"/>
        </w:rPr>
      </w:pPr>
      <w:r w:rsidRPr="00DF7111">
        <w:rPr>
          <w:rFonts w:ascii="Arial" w:hAnsi="Arial" w:cs="Arial"/>
          <w:sz w:val="24"/>
          <w:szCs w:val="24"/>
          <w:lang w:val="en-RO"/>
        </w:rPr>
        <w:t>Strengths in Marriott’s financial performance include strong profitability growth, improved efficiency, and rising investor confidence. The company managed to increase revenue and profit even during a period of global uncertainty. Cost control helped improve operating profit margin. Better asset use helped increase efficiency ratios. Strong operating cash flow provided financial stability. These strengths show that Marriott has a solid foundation for future growth.</w:t>
      </w:r>
    </w:p>
    <w:p w14:paraId="40204B38" w14:textId="77777777" w:rsidR="00DF7111" w:rsidRPr="00DF7111" w:rsidRDefault="00DF7111" w:rsidP="00DF7111">
      <w:pPr>
        <w:spacing w:line="360" w:lineRule="auto"/>
        <w:rPr>
          <w:rFonts w:ascii="Arial" w:hAnsi="Arial" w:cs="Arial"/>
          <w:sz w:val="24"/>
          <w:szCs w:val="24"/>
          <w:lang w:val="en-RO"/>
        </w:rPr>
      </w:pPr>
      <w:r w:rsidRPr="00DF7111">
        <w:rPr>
          <w:rFonts w:ascii="Arial" w:hAnsi="Arial" w:cs="Arial"/>
          <w:sz w:val="24"/>
          <w:szCs w:val="24"/>
          <w:lang w:val="en-RO"/>
        </w:rPr>
        <w:t>However, there are also potential threats. One major threat is Marriott’s high level of debt. Although interest coverage improved, the company still relies heavily on debt financing. This creates pressure during periods of lower demand or higher interest rates. Another threat is liquidity. Marriott’s liquidity ratios are lower than some industry benchmarks. This means the company must manage cash carefully to avoid short</w:t>
      </w:r>
      <w:r w:rsidRPr="00DF7111">
        <w:rPr>
          <w:rFonts w:ascii="Arial" w:hAnsi="Arial" w:cs="Arial"/>
          <w:sz w:val="24"/>
          <w:szCs w:val="24"/>
          <w:lang w:val="en-RO"/>
        </w:rPr>
        <w:noBreakHyphen/>
        <w:t xml:space="preserve">term pressure. External threats also exist. Inflation increases operating costs. Currency risk affects international revenue. Changes in travel demand can reduce </w:t>
      </w:r>
      <w:r w:rsidRPr="00DF7111">
        <w:rPr>
          <w:rFonts w:ascii="Arial" w:hAnsi="Arial" w:cs="Arial"/>
          <w:sz w:val="24"/>
          <w:szCs w:val="24"/>
          <w:lang w:val="en-RO"/>
        </w:rPr>
        <w:lastRenderedPageBreak/>
        <w:t>occupancy rates. These threats show that Marriott must continue to monitor financial risks closely.</w:t>
      </w:r>
    </w:p>
    <w:p w14:paraId="31F27EFB" w14:textId="77777777" w:rsidR="00DF7111" w:rsidRPr="00DF7111" w:rsidRDefault="00DF7111" w:rsidP="00DF7111">
      <w:pPr>
        <w:spacing w:line="360" w:lineRule="auto"/>
        <w:rPr>
          <w:rFonts w:ascii="Arial" w:hAnsi="Arial" w:cs="Arial"/>
          <w:sz w:val="24"/>
          <w:szCs w:val="24"/>
          <w:lang w:val="en-RO"/>
        </w:rPr>
      </w:pPr>
      <w:r w:rsidRPr="00DF7111">
        <w:rPr>
          <w:rFonts w:ascii="Arial" w:hAnsi="Arial" w:cs="Arial"/>
          <w:sz w:val="24"/>
          <w:szCs w:val="24"/>
          <w:lang w:val="en-RO"/>
        </w:rPr>
        <w:t>A comparison of liquidity ratios with industry benchmarks helps to understand Marriott’s position more clearly. Hilton, InterContinental Hotels Group, and Accor are major competitors in the hospitality sector. Hilton generally has slightly stronger liquidity ratios due to a more conservative approach to cash reserves. InterContinental Hotels Group has similar liquidity levels to Marriott, as both companies rely on steady cash inflows from operations. Accor often has higher liquidity ratios because of a different business model and stronger focus on cash reserves. When compared with these competitors, Marriott’s liquidity position is slightly weaker than Hilton and Accor but similar to InterContinental Hotels Group. This means Marriott is not in a dangerous position, but it must continue to monitor liquidity carefully.</w:t>
      </w:r>
    </w:p>
    <w:p w14:paraId="3EFE42A5" w14:textId="53B0CDAD" w:rsidR="00DF7111" w:rsidRPr="00DF7111" w:rsidRDefault="00DF7111" w:rsidP="00DF7111">
      <w:pPr>
        <w:spacing w:line="360" w:lineRule="auto"/>
        <w:rPr>
          <w:rFonts w:ascii="Arial" w:hAnsi="Arial" w:cs="Arial"/>
          <w:sz w:val="24"/>
          <w:szCs w:val="24"/>
          <w:lang w:val="en-RO"/>
        </w:rPr>
      </w:pPr>
      <w:r w:rsidRPr="00DF7111">
        <w:rPr>
          <w:rFonts w:ascii="Arial" w:hAnsi="Arial" w:cs="Arial"/>
          <w:sz w:val="24"/>
          <w:szCs w:val="24"/>
          <w:lang w:val="en-RO"/>
        </w:rPr>
        <w:t>Marriott’s financial health over the past five years shows a mix of strong recovery and ongoing financial pressure. Profitability improved, efficiency increased, and investor confidence strengthened. Cash flow became more stable. However, liquidity remains a concern, and debt levels are high. These findings will guide the next sections of the report, where strategies for working capital management, financial restructuring, and investment appraisal will be developed. Marriott must build on its strengths while addressing its weaknesses to remain competitive in a global hospitality market.</w:t>
      </w:r>
    </w:p>
    <w:p w14:paraId="5ECD6BBE" w14:textId="77777777" w:rsidR="00DF7111" w:rsidRPr="00DF7111" w:rsidRDefault="00DF7111" w:rsidP="00DF7111">
      <w:pPr>
        <w:spacing w:line="360" w:lineRule="auto"/>
        <w:rPr>
          <w:rFonts w:ascii="Arial" w:hAnsi="Arial" w:cs="Arial"/>
          <w:sz w:val="24"/>
          <w:szCs w:val="24"/>
          <w:lang w:val="en-RO"/>
        </w:rPr>
      </w:pPr>
      <w:r w:rsidRPr="00DF7111">
        <w:rPr>
          <w:rFonts w:ascii="Arial" w:hAnsi="Arial" w:cs="Arial"/>
          <w:sz w:val="24"/>
          <w:szCs w:val="24"/>
          <w:lang w:val="en-RO"/>
        </w:rPr>
        <w:t>The overall financial position of Marriott International shows a company that has recovered well from a period of global disruption. The steady rise in revenue, operating profit, and net profit demonstrates that demand for hospitality services has returned. The improvement in profitability ratios confirms that Marriott has managed its costs effectively and has used its resources in a more productive way. Efficiency ratios also show progress, especially in asset turnover and receivables collection. These improvements support stronger financial stability and create a foundation for future growth.</w:t>
      </w:r>
    </w:p>
    <w:p w14:paraId="09AB3144" w14:textId="77777777" w:rsidR="00DF7111" w:rsidRPr="00DF7111" w:rsidRDefault="00DF7111" w:rsidP="00DF7111">
      <w:pPr>
        <w:spacing w:line="360" w:lineRule="auto"/>
        <w:rPr>
          <w:rFonts w:ascii="Arial" w:hAnsi="Arial" w:cs="Arial"/>
          <w:sz w:val="24"/>
          <w:szCs w:val="24"/>
          <w:lang w:val="en-RO"/>
        </w:rPr>
      </w:pPr>
      <w:r w:rsidRPr="00DF7111">
        <w:rPr>
          <w:rFonts w:ascii="Arial" w:hAnsi="Arial" w:cs="Arial"/>
          <w:sz w:val="24"/>
          <w:szCs w:val="24"/>
          <w:lang w:val="en-RO"/>
        </w:rPr>
        <w:t xml:space="preserve">Even with these strengths, Marriott must address several financial challenges. The company continues to rely heavily on debt financing, which increases financial pressure during periods of lower demand or higher interest rates. Although interest </w:t>
      </w:r>
      <w:r w:rsidRPr="00DF7111">
        <w:rPr>
          <w:rFonts w:ascii="Arial" w:hAnsi="Arial" w:cs="Arial"/>
          <w:sz w:val="24"/>
          <w:szCs w:val="24"/>
          <w:lang w:val="en-RO"/>
        </w:rPr>
        <w:lastRenderedPageBreak/>
        <w:t>coverage has improved, the high level of debt remains a long</w:t>
      </w:r>
      <w:r w:rsidRPr="00DF7111">
        <w:rPr>
          <w:rFonts w:ascii="Arial" w:hAnsi="Arial" w:cs="Arial"/>
          <w:sz w:val="24"/>
          <w:szCs w:val="24"/>
          <w:lang w:val="en-RO"/>
        </w:rPr>
        <w:noBreakHyphen/>
        <w:t>term concern. Liquidity ratios are stable but lower than some competitors, which means Marriott must manage short</w:t>
      </w:r>
      <w:r w:rsidRPr="00DF7111">
        <w:rPr>
          <w:rFonts w:ascii="Arial" w:hAnsi="Arial" w:cs="Arial"/>
          <w:sz w:val="24"/>
          <w:szCs w:val="24"/>
          <w:lang w:val="en-RO"/>
        </w:rPr>
        <w:noBreakHyphen/>
        <w:t>term cash carefully. External factors such as inflation, currency risk, and changes in global travel demand also create uncertainty. These challenges show that Marriott must continue to strengthen its financial position to remain competitive in a global market.</w:t>
      </w:r>
    </w:p>
    <w:p w14:paraId="078DBDFF" w14:textId="77777777" w:rsidR="00DF7111" w:rsidRDefault="00DF7111" w:rsidP="00DF7111">
      <w:pPr>
        <w:spacing w:line="360" w:lineRule="auto"/>
        <w:rPr>
          <w:rFonts w:ascii="Arial" w:hAnsi="Arial" w:cs="Arial"/>
          <w:sz w:val="24"/>
          <w:szCs w:val="24"/>
          <w:lang w:val="en-RO"/>
        </w:rPr>
      </w:pPr>
      <w:r w:rsidRPr="00DF7111">
        <w:rPr>
          <w:rFonts w:ascii="Arial" w:hAnsi="Arial" w:cs="Arial"/>
          <w:sz w:val="24"/>
          <w:szCs w:val="24"/>
          <w:lang w:val="en-RO"/>
        </w:rPr>
        <w:t>This financial health check provides a clear view of Marriott’s current position. The company has strong profitability, improving efficiency, and rising investor confidence. Cash flow is stable, and demand has recovered. However, liquidity pressure and high debt levels remain important issues. These findings will guide the next sections of the report, where strategies for working capital management, financial restructuring, and investment appraisal will be developed. Marriott must build on its strengths while addressing its weaknesses to support long</w:t>
      </w:r>
      <w:r w:rsidRPr="00DF7111">
        <w:rPr>
          <w:rFonts w:ascii="Arial" w:hAnsi="Arial" w:cs="Arial"/>
          <w:sz w:val="24"/>
          <w:szCs w:val="24"/>
          <w:lang w:val="en-RO"/>
        </w:rPr>
        <w:noBreakHyphen/>
        <w:t>term stability and growth.</w:t>
      </w:r>
    </w:p>
    <w:p w14:paraId="587BFC1D" w14:textId="77777777" w:rsidR="00DF7111" w:rsidRPr="00DF7111" w:rsidRDefault="00DF7111" w:rsidP="00DF7111">
      <w:pPr>
        <w:spacing w:line="360" w:lineRule="auto"/>
        <w:rPr>
          <w:rFonts w:ascii="Arial" w:hAnsi="Arial" w:cs="Arial"/>
          <w:sz w:val="24"/>
          <w:szCs w:val="24"/>
          <w:lang w:val="en-RO"/>
        </w:rPr>
      </w:pPr>
    </w:p>
    <w:p w14:paraId="0FE972A0" w14:textId="77777777" w:rsidR="00DF7111" w:rsidRDefault="00DF7111" w:rsidP="00AE3A82">
      <w:pPr>
        <w:pStyle w:val="Heading1"/>
        <w:rPr>
          <w:lang w:val="en-RO"/>
        </w:rPr>
      </w:pPr>
      <w:bookmarkStart w:id="2" w:name="_Toc234878726"/>
      <w:r w:rsidRPr="00DF7111">
        <w:rPr>
          <w:lang w:val="en-RO"/>
        </w:rPr>
        <w:t>WORKING CAPITAL MANAGEMENT</w:t>
      </w:r>
      <w:bookmarkEnd w:id="2"/>
    </w:p>
    <w:p w14:paraId="12E5509B" w14:textId="77777777" w:rsidR="00C924B3" w:rsidRPr="00C924B3" w:rsidRDefault="00C924B3" w:rsidP="00C924B3">
      <w:pPr>
        <w:spacing w:line="360" w:lineRule="auto"/>
        <w:rPr>
          <w:rFonts w:ascii="Arial" w:hAnsi="Arial" w:cs="Arial"/>
          <w:sz w:val="24"/>
          <w:szCs w:val="24"/>
          <w:lang w:val="en-RO"/>
        </w:rPr>
      </w:pPr>
      <w:r w:rsidRPr="00C924B3">
        <w:rPr>
          <w:rFonts w:ascii="Arial" w:hAnsi="Arial" w:cs="Arial"/>
          <w:sz w:val="24"/>
          <w:szCs w:val="24"/>
          <w:lang w:val="en-RO"/>
        </w:rPr>
        <w:t>Working capital management is an essential part of financial stability for any hospitality corporation. Marriott International must maintain a smooth flow of cash through its operations to support daily activities, pay suppliers, and meet short</w:t>
      </w:r>
      <w:r w:rsidRPr="00C924B3">
        <w:rPr>
          <w:rFonts w:ascii="Arial" w:hAnsi="Arial" w:cs="Arial"/>
          <w:sz w:val="24"/>
          <w:szCs w:val="24"/>
          <w:lang w:val="en-RO"/>
        </w:rPr>
        <w:noBreakHyphen/>
        <w:t>term obligations. Working capital represents the balance between current assets and current liabilities. A strong working capital position helps a company remain flexible, while a weak position can create pressure during periods of lower demand. This section examines Marriott’s cash operating cycle, liquidity position, and short</w:t>
      </w:r>
      <w:r w:rsidRPr="00C924B3">
        <w:rPr>
          <w:rFonts w:ascii="Arial" w:hAnsi="Arial" w:cs="Arial"/>
          <w:sz w:val="24"/>
          <w:szCs w:val="24"/>
          <w:lang w:val="en-RO"/>
        </w:rPr>
        <w:noBreakHyphen/>
        <w:t>term financing choices. It also provides recommendations to improve working capital performance.</w:t>
      </w:r>
    </w:p>
    <w:p w14:paraId="0251F998" w14:textId="77777777" w:rsidR="00C924B3" w:rsidRPr="00C924B3" w:rsidRDefault="00C924B3" w:rsidP="00C924B3">
      <w:pPr>
        <w:spacing w:line="360" w:lineRule="auto"/>
        <w:rPr>
          <w:rFonts w:ascii="Arial" w:hAnsi="Arial" w:cs="Arial"/>
          <w:sz w:val="24"/>
          <w:szCs w:val="24"/>
          <w:lang w:val="en-RO"/>
        </w:rPr>
      </w:pPr>
      <w:r w:rsidRPr="00C924B3">
        <w:rPr>
          <w:rFonts w:ascii="Arial" w:hAnsi="Arial" w:cs="Arial"/>
          <w:sz w:val="24"/>
          <w:szCs w:val="24"/>
          <w:lang w:val="en-RO"/>
        </w:rPr>
        <w:t xml:space="preserve">The cash operating cycle measures how long it takes for a company to convert its investments in operations into cash. It includes the time needed to purchase supplies, provide services, collect payments, and pay suppliers. In the hospitality sector, the cash operating cycle is usually shorter than in manufacturing or retail because customers pay quickly and inventory levels are low. Marriott’s cash operating cycle follows this pattern. The company receives payments from guests immediately or within a short period. Inventory mainly includes food, beverages, and </w:t>
      </w:r>
      <w:r w:rsidRPr="00C924B3">
        <w:rPr>
          <w:rFonts w:ascii="Arial" w:hAnsi="Arial" w:cs="Arial"/>
          <w:sz w:val="24"/>
          <w:szCs w:val="24"/>
          <w:lang w:val="en-RO"/>
        </w:rPr>
        <w:lastRenderedPageBreak/>
        <w:t>small operating supplies, which move quickly through operations. Because of this, Marriott has a relatively short cash operating cycle, which supports stable liquidity.</w:t>
      </w:r>
    </w:p>
    <w:p w14:paraId="1DE0E0F0" w14:textId="77777777" w:rsidR="00C924B3" w:rsidRPr="00C924B3" w:rsidRDefault="00C924B3" w:rsidP="00C924B3">
      <w:pPr>
        <w:spacing w:line="360" w:lineRule="auto"/>
        <w:rPr>
          <w:rFonts w:ascii="Arial" w:hAnsi="Arial" w:cs="Arial"/>
          <w:sz w:val="24"/>
          <w:szCs w:val="24"/>
          <w:lang w:val="en-RO"/>
        </w:rPr>
      </w:pPr>
      <w:r w:rsidRPr="00C924B3">
        <w:rPr>
          <w:rFonts w:ascii="Arial" w:hAnsi="Arial" w:cs="Arial"/>
          <w:sz w:val="24"/>
          <w:szCs w:val="24"/>
          <w:lang w:val="en-RO"/>
        </w:rPr>
        <w:t>Even with a short cash operating cycle, Marriott must manage working capital carefully. The company has large operating expenses, including staff costs, property maintenance, and supplier payments. If demand falls or costs rise, Marriott may face pressure in meeting short</w:t>
      </w:r>
      <w:r w:rsidRPr="00C924B3">
        <w:rPr>
          <w:rFonts w:ascii="Arial" w:hAnsi="Arial" w:cs="Arial"/>
          <w:sz w:val="24"/>
          <w:szCs w:val="24"/>
          <w:lang w:val="en-RO"/>
        </w:rPr>
        <w:noBreakHyphen/>
        <w:t>term obligations. Liquidity ratios from Section One showed that Marriott’s current ratio and quick ratio are stable but lower than some competitors. This means the company must continue to strengthen its working capital position to avoid short</w:t>
      </w:r>
      <w:r w:rsidRPr="00C924B3">
        <w:rPr>
          <w:rFonts w:ascii="Arial" w:hAnsi="Arial" w:cs="Arial"/>
          <w:sz w:val="24"/>
          <w:szCs w:val="24"/>
          <w:lang w:val="en-RO"/>
        </w:rPr>
        <w:noBreakHyphen/>
        <w:t>term financial stress.</w:t>
      </w:r>
    </w:p>
    <w:p w14:paraId="57220AD0" w14:textId="77777777" w:rsidR="00C924B3" w:rsidRPr="00C924B3" w:rsidRDefault="00C924B3" w:rsidP="00C924B3">
      <w:pPr>
        <w:spacing w:line="360" w:lineRule="auto"/>
        <w:rPr>
          <w:rFonts w:ascii="Arial" w:hAnsi="Arial" w:cs="Arial"/>
          <w:sz w:val="24"/>
          <w:szCs w:val="24"/>
          <w:lang w:val="en-RO"/>
        </w:rPr>
      </w:pPr>
      <w:r w:rsidRPr="00C924B3">
        <w:rPr>
          <w:rFonts w:ascii="Arial" w:hAnsi="Arial" w:cs="Arial"/>
          <w:sz w:val="24"/>
          <w:szCs w:val="24"/>
          <w:lang w:val="en-RO"/>
        </w:rPr>
        <w:t>One way to improve working capital is to focus on receivables management. Although most customers pay immediately, Marriott also works with corporate clients, travel partners, and franchisees. These groups may have longer payment terms. Marriott can improve working capital by reducing the receivables collection period. This can be done by offering small discounts for early payment, improving billing accuracy, and using digital systems to track outstanding balances. Faster collection increases cash inflow and reduces liquidity pressure.</w:t>
      </w:r>
    </w:p>
    <w:p w14:paraId="5005C42C" w14:textId="77777777" w:rsidR="00C924B3" w:rsidRPr="00C924B3" w:rsidRDefault="00C924B3" w:rsidP="00C924B3">
      <w:pPr>
        <w:spacing w:line="360" w:lineRule="auto"/>
        <w:rPr>
          <w:rFonts w:ascii="Arial" w:hAnsi="Arial" w:cs="Arial"/>
          <w:sz w:val="24"/>
          <w:szCs w:val="24"/>
          <w:lang w:val="en-RO"/>
        </w:rPr>
      </w:pPr>
      <w:r w:rsidRPr="00C924B3">
        <w:rPr>
          <w:rFonts w:ascii="Arial" w:hAnsi="Arial" w:cs="Arial"/>
          <w:sz w:val="24"/>
          <w:szCs w:val="24"/>
          <w:lang w:val="en-RO"/>
        </w:rPr>
        <w:t>Another way to improve working capital is to manage payables more effectively. Marriott can negotiate longer payment terms with suppliers without damaging relationships. Many suppliers prefer long</w:t>
      </w:r>
      <w:r w:rsidRPr="00C924B3">
        <w:rPr>
          <w:rFonts w:ascii="Arial" w:hAnsi="Arial" w:cs="Arial"/>
          <w:sz w:val="24"/>
          <w:szCs w:val="24"/>
          <w:lang w:val="en-RO"/>
        </w:rPr>
        <w:noBreakHyphen/>
        <w:t>term contracts, which can include flexible payment schedules. By extending payables slightly, Marriott can hold cash for a longer period and improve liquidity. However, this must be done carefully to avoid harming supplier trust.</w:t>
      </w:r>
    </w:p>
    <w:p w14:paraId="2B356D85" w14:textId="77777777" w:rsidR="00C924B3" w:rsidRPr="00C924B3" w:rsidRDefault="00C924B3" w:rsidP="00C924B3">
      <w:pPr>
        <w:spacing w:line="360" w:lineRule="auto"/>
        <w:rPr>
          <w:rFonts w:ascii="Arial" w:hAnsi="Arial" w:cs="Arial"/>
          <w:sz w:val="24"/>
          <w:szCs w:val="24"/>
          <w:lang w:val="en-RO"/>
        </w:rPr>
      </w:pPr>
      <w:r w:rsidRPr="00C924B3">
        <w:rPr>
          <w:rFonts w:ascii="Arial" w:hAnsi="Arial" w:cs="Arial"/>
          <w:sz w:val="24"/>
          <w:szCs w:val="24"/>
          <w:lang w:val="en-RO"/>
        </w:rPr>
        <w:t>Marriott can also improve working capital by managing inventory more efficiently. Although inventory levels are low in hospitality, small improvements can still support liquidity. Marriott can reduce waste in food and beverage operations by using better forecasting tools. It can also improve control over housekeeping supplies by using digital tracking systems. These actions reduce unnecessary spending and help maintain a stable level of working capital.</w:t>
      </w:r>
    </w:p>
    <w:p w14:paraId="3BB76234" w14:textId="77777777" w:rsidR="00C924B3" w:rsidRPr="00C924B3" w:rsidRDefault="00C924B3" w:rsidP="00C924B3">
      <w:pPr>
        <w:spacing w:line="360" w:lineRule="auto"/>
        <w:rPr>
          <w:rFonts w:ascii="Arial" w:hAnsi="Arial" w:cs="Arial"/>
          <w:sz w:val="24"/>
          <w:szCs w:val="24"/>
          <w:lang w:val="en-RO"/>
        </w:rPr>
      </w:pPr>
      <w:r w:rsidRPr="00C924B3">
        <w:rPr>
          <w:rFonts w:ascii="Arial" w:hAnsi="Arial" w:cs="Arial"/>
          <w:sz w:val="24"/>
          <w:szCs w:val="24"/>
          <w:lang w:val="en-RO"/>
        </w:rPr>
        <w:t xml:space="preserve">Another important part of working capital management is cash flow forecasting. Marriott operates in many countries, which means cash inflows and outflows can vary widely. A strong forecasting system helps the company predict periods of high demand and low demand. With better forecasting, Marriott can plan supplier </w:t>
      </w:r>
      <w:r w:rsidRPr="00C924B3">
        <w:rPr>
          <w:rFonts w:ascii="Arial" w:hAnsi="Arial" w:cs="Arial"/>
          <w:sz w:val="24"/>
          <w:szCs w:val="24"/>
          <w:lang w:val="en-RO"/>
        </w:rPr>
        <w:lastRenderedPageBreak/>
        <w:t>payments, staff scheduling, and short</w:t>
      </w:r>
      <w:r w:rsidRPr="00C924B3">
        <w:rPr>
          <w:rFonts w:ascii="Arial" w:hAnsi="Arial" w:cs="Arial"/>
          <w:sz w:val="24"/>
          <w:szCs w:val="24"/>
          <w:lang w:val="en-RO"/>
        </w:rPr>
        <w:noBreakHyphen/>
        <w:t>term financing more effectively. This reduces the risk of sudden liquidity pressure. Forecasting also helps Marriott prepare for external risks such as inflation or currency changes, which can affect operating costs.</w:t>
      </w:r>
    </w:p>
    <w:p w14:paraId="053F4B65" w14:textId="77777777" w:rsidR="00C924B3" w:rsidRPr="00C924B3" w:rsidRDefault="00C924B3" w:rsidP="00C924B3">
      <w:pPr>
        <w:spacing w:line="360" w:lineRule="auto"/>
        <w:rPr>
          <w:rFonts w:ascii="Arial" w:hAnsi="Arial" w:cs="Arial"/>
          <w:sz w:val="24"/>
          <w:szCs w:val="24"/>
          <w:lang w:val="en-RO"/>
        </w:rPr>
      </w:pPr>
      <w:r w:rsidRPr="00C924B3">
        <w:rPr>
          <w:rFonts w:ascii="Arial" w:hAnsi="Arial" w:cs="Arial"/>
          <w:sz w:val="24"/>
          <w:szCs w:val="24"/>
          <w:lang w:val="en-RO"/>
        </w:rPr>
        <w:t>Short</w:t>
      </w:r>
      <w:r w:rsidRPr="00C924B3">
        <w:rPr>
          <w:rFonts w:ascii="Arial" w:hAnsi="Arial" w:cs="Arial"/>
          <w:sz w:val="24"/>
          <w:szCs w:val="24"/>
          <w:lang w:val="en-RO"/>
        </w:rPr>
        <w:noBreakHyphen/>
        <w:t>term financing options can also support working capital. Marriott can use short</w:t>
      </w:r>
      <w:r w:rsidRPr="00C924B3">
        <w:rPr>
          <w:rFonts w:ascii="Arial" w:hAnsi="Arial" w:cs="Arial"/>
          <w:sz w:val="24"/>
          <w:szCs w:val="24"/>
          <w:lang w:val="en-RO"/>
        </w:rPr>
        <w:noBreakHyphen/>
        <w:t>term loans or credit lines to cover temporary cash shortages. These options provide flexibility during periods of lower demand. However, short</w:t>
      </w:r>
      <w:r w:rsidRPr="00C924B3">
        <w:rPr>
          <w:rFonts w:ascii="Arial" w:hAnsi="Arial" w:cs="Arial"/>
          <w:sz w:val="24"/>
          <w:szCs w:val="24"/>
          <w:lang w:val="en-RO"/>
        </w:rPr>
        <w:noBreakHyphen/>
        <w:t>term financing must be used carefully to avoid increasing financial pressure. Long</w:t>
      </w:r>
      <w:r w:rsidRPr="00C924B3">
        <w:rPr>
          <w:rFonts w:ascii="Arial" w:hAnsi="Arial" w:cs="Arial"/>
          <w:sz w:val="24"/>
          <w:szCs w:val="24"/>
          <w:lang w:val="en-RO"/>
        </w:rPr>
        <w:noBreakHyphen/>
        <w:t>term financing options, such as long</w:t>
      </w:r>
      <w:r w:rsidRPr="00C924B3">
        <w:rPr>
          <w:rFonts w:ascii="Arial" w:hAnsi="Arial" w:cs="Arial"/>
          <w:sz w:val="24"/>
          <w:szCs w:val="24"/>
          <w:lang w:val="en-RO"/>
        </w:rPr>
        <w:noBreakHyphen/>
        <w:t>term loans or bonds, provide stability but are not suitable for short</w:t>
      </w:r>
      <w:r w:rsidRPr="00C924B3">
        <w:rPr>
          <w:rFonts w:ascii="Arial" w:hAnsi="Arial" w:cs="Arial"/>
          <w:sz w:val="24"/>
          <w:szCs w:val="24"/>
          <w:lang w:val="en-RO"/>
        </w:rPr>
        <w:noBreakHyphen/>
        <w:t>term working capital needs. Marriott must balance short</w:t>
      </w:r>
      <w:r w:rsidRPr="00C924B3">
        <w:rPr>
          <w:rFonts w:ascii="Arial" w:hAnsi="Arial" w:cs="Arial"/>
          <w:sz w:val="24"/>
          <w:szCs w:val="24"/>
          <w:lang w:val="en-RO"/>
        </w:rPr>
        <w:noBreakHyphen/>
        <w:t>term and long</w:t>
      </w:r>
      <w:r w:rsidRPr="00C924B3">
        <w:rPr>
          <w:rFonts w:ascii="Arial" w:hAnsi="Arial" w:cs="Arial"/>
          <w:sz w:val="24"/>
          <w:szCs w:val="24"/>
          <w:lang w:val="en-RO"/>
        </w:rPr>
        <w:noBreakHyphen/>
        <w:t>term financing to maintain flexibility without increasing debt unnecessarily.</w:t>
      </w:r>
    </w:p>
    <w:p w14:paraId="683C27BF" w14:textId="77777777" w:rsidR="00C924B3" w:rsidRPr="00C924B3" w:rsidRDefault="00C924B3" w:rsidP="00C924B3">
      <w:pPr>
        <w:spacing w:line="360" w:lineRule="auto"/>
        <w:rPr>
          <w:rFonts w:ascii="Arial" w:hAnsi="Arial" w:cs="Arial"/>
          <w:sz w:val="24"/>
          <w:szCs w:val="24"/>
          <w:lang w:val="en-RO"/>
        </w:rPr>
      </w:pPr>
      <w:r w:rsidRPr="00C924B3">
        <w:rPr>
          <w:rFonts w:ascii="Arial" w:hAnsi="Arial" w:cs="Arial"/>
          <w:sz w:val="24"/>
          <w:szCs w:val="24"/>
          <w:lang w:val="en-RO"/>
        </w:rPr>
        <w:t>Another strategy to improve working capital is to reduce operating costs. Marriott can invest in digital systems that automate administrative tasks, reduce manual errors, and improve efficiency. It can also review supplier contracts to find opportunities for cost savings. Small reductions in operating costs can have a large impact on working capital because they reduce the amount of cash needed for daily operations.</w:t>
      </w:r>
    </w:p>
    <w:p w14:paraId="66CDC438" w14:textId="77777777" w:rsidR="00C924B3" w:rsidRDefault="00C924B3" w:rsidP="00C924B3">
      <w:pPr>
        <w:spacing w:line="360" w:lineRule="auto"/>
        <w:rPr>
          <w:rFonts w:ascii="Arial" w:hAnsi="Arial" w:cs="Arial"/>
          <w:sz w:val="24"/>
          <w:szCs w:val="24"/>
          <w:lang w:val="en-RO"/>
        </w:rPr>
      </w:pPr>
      <w:r w:rsidRPr="00C924B3">
        <w:rPr>
          <w:rFonts w:ascii="Arial" w:hAnsi="Arial" w:cs="Arial"/>
          <w:sz w:val="24"/>
          <w:szCs w:val="24"/>
          <w:lang w:val="en-RO"/>
        </w:rPr>
        <w:t>Overall, Marriott’s working capital position is stable but requires careful management. The company benefits from a short cash operating cycle, strong cash inflows, and predictable demand patterns. However, liquidity pressure and high operating costs create challenges. By improving receivables collection, managing payables more effectively, reducing inventory waste, and using short</w:t>
      </w:r>
      <w:r w:rsidRPr="00C924B3">
        <w:rPr>
          <w:rFonts w:ascii="Arial" w:hAnsi="Arial" w:cs="Arial"/>
          <w:sz w:val="24"/>
          <w:szCs w:val="24"/>
          <w:lang w:val="en-RO"/>
        </w:rPr>
        <w:noBreakHyphen/>
        <w:t>term financing carefully, Marriott can strengthen its working capital position. These actions will help the company remain flexible, reduce financial risk, and support long</w:t>
      </w:r>
      <w:r w:rsidRPr="00C924B3">
        <w:rPr>
          <w:rFonts w:ascii="Arial" w:hAnsi="Arial" w:cs="Arial"/>
          <w:sz w:val="24"/>
          <w:szCs w:val="24"/>
          <w:lang w:val="en-RO"/>
        </w:rPr>
        <w:noBreakHyphen/>
        <w:t>term stability.</w:t>
      </w:r>
    </w:p>
    <w:p w14:paraId="07AAD2EB" w14:textId="77777777" w:rsidR="00CE4D6F" w:rsidRDefault="00CE4D6F" w:rsidP="00C924B3">
      <w:pPr>
        <w:spacing w:line="360" w:lineRule="auto"/>
        <w:rPr>
          <w:rFonts w:ascii="Arial" w:hAnsi="Arial" w:cs="Arial"/>
          <w:sz w:val="24"/>
          <w:szCs w:val="24"/>
          <w:lang w:val="en-RO"/>
        </w:rPr>
      </w:pPr>
    </w:p>
    <w:p w14:paraId="63012D48" w14:textId="77777777" w:rsidR="00CE4D6F" w:rsidRDefault="00CE4D6F" w:rsidP="00AE3A82">
      <w:pPr>
        <w:pStyle w:val="Heading1"/>
        <w:rPr>
          <w:lang w:val="en-RO"/>
        </w:rPr>
      </w:pPr>
      <w:bookmarkStart w:id="3" w:name="_Toc234878727"/>
      <w:r w:rsidRPr="00CE4D6F">
        <w:rPr>
          <w:lang w:val="en-RO"/>
        </w:rPr>
        <w:t>STRATEGIC FINANCIAL RESTRUCTURING PLAN</w:t>
      </w:r>
      <w:bookmarkEnd w:id="3"/>
    </w:p>
    <w:p w14:paraId="3A4A09B1" w14:textId="77777777" w:rsidR="00CE4D6F" w:rsidRPr="00CE4D6F" w:rsidRDefault="00CE4D6F" w:rsidP="00CE4D6F">
      <w:pPr>
        <w:spacing w:line="360" w:lineRule="auto"/>
        <w:rPr>
          <w:rFonts w:ascii="Arial" w:hAnsi="Arial" w:cs="Arial"/>
          <w:sz w:val="24"/>
          <w:szCs w:val="24"/>
          <w:lang w:val="en-RO"/>
        </w:rPr>
      </w:pPr>
      <w:r w:rsidRPr="00CE4D6F">
        <w:rPr>
          <w:rFonts w:ascii="Arial" w:hAnsi="Arial" w:cs="Arial"/>
          <w:sz w:val="24"/>
          <w:szCs w:val="24"/>
          <w:lang w:val="en-RO"/>
        </w:rPr>
        <w:t>A strategic financial restructuring plan helps a company strengthen its long</w:t>
      </w:r>
      <w:r w:rsidRPr="00CE4D6F">
        <w:rPr>
          <w:rFonts w:ascii="Arial" w:hAnsi="Arial" w:cs="Arial"/>
          <w:sz w:val="24"/>
          <w:szCs w:val="24"/>
          <w:lang w:val="en-RO"/>
        </w:rPr>
        <w:noBreakHyphen/>
        <w:t xml:space="preserve">term stability, reduce financial pressure, and support future growth. Marriott International has recovered well in recent years, but the company still faces challenges such as high debt levels, liquidity pressure, and external risks. A clear restructuring plan can help Marriott improve its financial position and remain competitive in a global hospitality market. This section presents several restructuring options, evaluates </w:t>
      </w:r>
      <w:r w:rsidRPr="00CE4D6F">
        <w:rPr>
          <w:rFonts w:ascii="Arial" w:hAnsi="Arial" w:cs="Arial"/>
          <w:sz w:val="24"/>
          <w:szCs w:val="24"/>
          <w:lang w:val="en-RO"/>
        </w:rPr>
        <w:lastRenderedPageBreak/>
        <w:t>their impact on shareholder value and debt structure, and considers international and ethical factors that influence financial decisions.</w:t>
      </w:r>
    </w:p>
    <w:p w14:paraId="4562B03B" w14:textId="77777777" w:rsidR="00CE4D6F" w:rsidRPr="00CE4D6F" w:rsidRDefault="00CE4D6F" w:rsidP="00CE4D6F">
      <w:pPr>
        <w:spacing w:line="360" w:lineRule="auto"/>
        <w:rPr>
          <w:rFonts w:ascii="Arial" w:hAnsi="Arial" w:cs="Arial"/>
          <w:sz w:val="24"/>
          <w:szCs w:val="24"/>
          <w:lang w:val="en-RO"/>
        </w:rPr>
      </w:pPr>
      <w:r w:rsidRPr="00CE4D6F">
        <w:rPr>
          <w:rFonts w:ascii="Arial" w:hAnsi="Arial" w:cs="Arial"/>
          <w:sz w:val="24"/>
          <w:szCs w:val="24"/>
          <w:lang w:val="en-RO"/>
        </w:rPr>
        <w:t>One possible restructuring option is divestiture. Divestiture involves selling non</w:t>
      </w:r>
      <w:r w:rsidRPr="00CE4D6F">
        <w:rPr>
          <w:rFonts w:ascii="Arial" w:hAnsi="Arial" w:cs="Arial"/>
          <w:sz w:val="24"/>
          <w:szCs w:val="24"/>
          <w:lang w:val="en-RO"/>
        </w:rPr>
        <w:noBreakHyphen/>
        <w:t>core assets or business units to raise cash and reduce financial pressure. According to Johnson and Scholes (2020), divestiture can help a company focus on its strongest areas while improving liquidity. Marriott operates many brands and property types, and some of these may not contribute strongly to profit. Selling weaker assets can generate cash that can be used to reduce debt or invest in more profitable areas. Divestiture also reduces operating costs because the company no longer needs to manage the divested assets. This option supports long</w:t>
      </w:r>
      <w:r w:rsidRPr="00CE4D6F">
        <w:rPr>
          <w:rFonts w:ascii="Arial" w:hAnsi="Arial" w:cs="Arial"/>
          <w:sz w:val="24"/>
          <w:szCs w:val="24"/>
          <w:lang w:val="en-RO"/>
        </w:rPr>
        <w:noBreakHyphen/>
        <w:t>term stability by improving liquidity and reducing financial risk.</w:t>
      </w:r>
    </w:p>
    <w:p w14:paraId="760F949B" w14:textId="77777777" w:rsidR="00CE4D6F" w:rsidRPr="00CE4D6F" w:rsidRDefault="00CE4D6F" w:rsidP="00CE4D6F">
      <w:pPr>
        <w:spacing w:line="360" w:lineRule="auto"/>
        <w:rPr>
          <w:rFonts w:ascii="Arial" w:hAnsi="Arial" w:cs="Arial"/>
          <w:sz w:val="24"/>
          <w:szCs w:val="24"/>
          <w:lang w:val="en-RO"/>
        </w:rPr>
      </w:pPr>
      <w:r w:rsidRPr="00CE4D6F">
        <w:rPr>
          <w:rFonts w:ascii="Arial" w:hAnsi="Arial" w:cs="Arial"/>
          <w:sz w:val="24"/>
          <w:szCs w:val="24"/>
          <w:lang w:val="en-RO"/>
        </w:rPr>
        <w:t>Another restructuring option is a merger or strategic partnership. A merger can help Marriott expand into new markets, share resources, and reduce costs. According to Hill and Jones (2019), mergers can create value by combining strengths and reducing duplication. A merger with a regional hospitality company could help Marriott grow in markets where it has limited presence. A strategic partnership could also help Marriott share technology, marketing, or supply chain resources. These actions can improve efficiency and support long</w:t>
      </w:r>
      <w:r w:rsidRPr="00CE4D6F">
        <w:rPr>
          <w:rFonts w:ascii="Arial" w:hAnsi="Arial" w:cs="Arial"/>
          <w:sz w:val="24"/>
          <w:szCs w:val="24"/>
          <w:lang w:val="en-RO"/>
        </w:rPr>
        <w:noBreakHyphen/>
        <w:t>term growth. However, mergers also carry risks such as cultural differences, integration problems, and regulatory challenges.</w:t>
      </w:r>
    </w:p>
    <w:p w14:paraId="4EC501F5" w14:textId="77777777" w:rsidR="00CE4D6F" w:rsidRPr="00CE4D6F" w:rsidRDefault="00CE4D6F" w:rsidP="00CE4D6F">
      <w:pPr>
        <w:spacing w:line="360" w:lineRule="auto"/>
        <w:rPr>
          <w:rFonts w:ascii="Arial" w:hAnsi="Arial" w:cs="Arial"/>
          <w:sz w:val="24"/>
          <w:szCs w:val="24"/>
          <w:lang w:val="en-RO"/>
        </w:rPr>
      </w:pPr>
      <w:r w:rsidRPr="00CE4D6F">
        <w:rPr>
          <w:rFonts w:ascii="Arial" w:hAnsi="Arial" w:cs="Arial"/>
          <w:sz w:val="24"/>
          <w:szCs w:val="24"/>
          <w:lang w:val="en-RO"/>
        </w:rPr>
        <w:t>A third restructuring option is equity injection. Equity injection involves raising new capital from investors. According to Ross, Westerfield, and Jordan (2021), equity financing reduces reliance on debt and improves financial flexibility. Marriott has high debt levels, which create pressure during periods of lower demand. An equity injection would reduce the debt to equity ratio and improve interest coverage. It would also increase investor confidence because the company would have more financial stability. However, equity injection may dilute existing shareholders, which can reduce short</w:t>
      </w:r>
      <w:r w:rsidRPr="00CE4D6F">
        <w:rPr>
          <w:rFonts w:ascii="Arial" w:hAnsi="Arial" w:cs="Arial"/>
          <w:sz w:val="24"/>
          <w:szCs w:val="24"/>
          <w:lang w:val="en-RO"/>
        </w:rPr>
        <w:noBreakHyphen/>
        <w:t>term shareholder value.</w:t>
      </w:r>
    </w:p>
    <w:p w14:paraId="76E8F362" w14:textId="77777777" w:rsidR="00CE4D6F" w:rsidRPr="00CE4D6F" w:rsidRDefault="00CE4D6F" w:rsidP="00CE4D6F">
      <w:pPr>
        <w:spacing w:line="360" w:lineRule="auto"/>
        <w:rPr>
          <w:rFonts w:ascii="Arial" w:hAnsi="Arial" w:cs="Arial"/>
          <w:sz w:val="24"/>
          <w:szCs w:val="24"/>
          <w:lang w:val="en-RO"/>
        </w:rPr>
      </w:pPr>
      <w:r w:rsidRPr="00CE4D6F">
        <w:rPr>
          <w:rFonts w:ascii="Arial" w:hAnsi="Arial" w:cs="Arial"/>
          <w:sz w:val="24"/>
          <w:szCs w:val="24"/>
          <w:lang w:val="en-RO"/>
        </w:rPr>
        <w:t>Each restructuring option affects shareholder value differently. Divestiture can increase shareholder value by improving liquidity and reducing costs. A merger can increase value if it creates synergies and improves long</w:t>
      </w:r>
      <w:r w:rsidRPr="00CE4D6F">
        <w:rPr>
          <w:rFonts w:ascii="Arial" w:hAnsi="Arial" w:cs="Arial"/>
          <w:sz w:val="24"/>
          <w:szCs w:val="24"/>
          <w:lang w:val="en-RO"/>
        </w:rPr>
        <w:noBreakHyphen/>
        <w:t>term growth. Equity injection can increase long</w:t>
      </w:r>
      <w:r w:rsidRPr="00CE4D6F">
        <w:rPr>
          <w:rFonts w:ascii="Arial" w:hAnsi="Arial" w:cs="Arial"/>
          <w:sz w:val="24"/>
          <w:szCs w:val="24"/>
          <w:lang w:val="en-RO"/>
        </w:rPr>
        <w:noBreakHyphen/>
        <w:t>term value by reducing debt, but it may reduce short</w:t>
      </w:r>
      <w:r w:rsidRPr="00CE4D6F">
        <w:rPr>
          <w:rFonts w:ascii="Arial" w:hAnsi="Arial" w:cs="Arial"/>
          <w:sz w:val="24"/>
          <w:szCs w:val="24"/>
          <w:lang w:val="en-RO"/>
        </w:rPr>
        <w:noBreakHyphen/>
        <w:t xml:space="preserve">term value </w:t>
      </w:r>
      <w:r w:rsidRPr="00CE4D6F">
        <w:rPr>
          <w:rFonts w:ascii="Arial" w:hAnsi="Arial" w:cs="Arial"/>
          <w:sz w:val="24"/>
          <w:szCs w:val="24"/>
          <w:lang w:val="en-RO"/>
        </w:rPr>
        <w:lastRenderedPageBreak/>
        <w:t>due to dilution. Marriott must choose the option that provides the strongest long</w:t>
      </w:r>
      <w:r w:rsidRPr="00CE4D6F">
        <w:rPr>
          <w:rFonts w:ascii="Arial" w:hAnsi="Arial" w:cs="Arial"/>
          <w:sz w:val="24"/>
          <w:szCs w:val="24"/>
          <w:lang w:val="en-RO"/>
        </w:rPr>
        <w:noBreakHyphen/>
        <w:t>term benefit while managing short</w:t>
      </w:r>
      <w:r w:rsidRPr="00CE4D6F">
        <w:rPr>
          <w:rFonts w:ascii="Arial" w:hAnsi="Arial" w:cs="Arial"/>
          <w:sz w:val="24"/>
          <w:szCs w:val="24"/>
          <w:lang w:val="en-RO"/>
        </w:rPr>
        <w:noBreakHyphen/>
        <w:t>term risks.</w:t>
      </w:r>
    </w:p>
    <w:p w14:paraId="00A7677B" w14:textId="77777777" w:rsidR="00CE4D6F" w:rsidRPr="00CE4D6F" w:rsidRDefault="00CE4D6F" w:rsidP="00CE4D6F">
      <w:pPr>
        <w:spacing w:line="360" w:lineRule="auto"/>
        <w:rPr>
          <w:rFonts w:ascii="Arial" w:hAnsi="Arial" w:cs="Arial"/>
          <w:sz w:val="24"/>
          <w:szCs w:val="24"/>
          <w:lang w:val="en-RO"/>
        </w:rPr>
      </w:pPr>
      <w:r w:rsidRPr="00CE4D6F">
        <w:rPr>
          <w:rFonts w:ascii="Arial" w:hAnsi="Arial" w:cs="Arial"/>
          <w:sz w:val="24"/>
          <w:szCs w:val="24"/>
          <w:lang w:val="en-RO"/>
        </w:rPr>
        <w:t>International factors also influence Marriott’s restructuring decisions. Currency risk is a major concern because Marriott operates in many countries. According to Madura (2021), currency fluctuations can reduce profit when foreign revenue is converted into domestic currency. Marriott can reduce currency risk by using hedging strategies or by matching revenue and costs in the same currency. Inflation is another international factor. Rising inflation increases operating costs such as staff wages, food supplies, and property maintenance. Marriott must adjust prices carefully to avoid harming customer demand. Taxation also affects restructuring decisions. Different countries have different tax rules, which influence profit and investment choices. Marriott must consider tax efficiency when planning divestiture, mergers, or equity injection.</w:t>
      </w:r>
    </w:p>
    <w:p w14:paraId="313995B4" w14:textId="77777777" w:rsidR="00CE4D6F" w:rsidRPr="00CE4D6F" w:rsidRDefault="00CE4D6F" w:rsidP="00CE4D6F">
      <w:pPr>
        <w:spacing w:line="360" w:lineRule="auto"/>
        <w:rPr>
          <w:rFonts w:ascii="Arial" w:hAnsi="Arial" w:cs="Arial"/>
          <w:sz w:val="24"/>
          <w:szCs w:val="24"/>
          <w:lang w:val="en-RO"/>
        </w:rPr>
      </w:pPr>
      <w:r w:rsidRPr="00CE4D6F">
        <w:rPr>
          <w:rFonts w:ascii="Arial" w:hAnsi="Arial" w:cs="Arial"/>
          <w:sz w:val="24"/>
          <w:szCs w:val="24"/>
          <w:lang w:val="en-RO"/>
        </w:rPr>
        <w:t>Ethical considerations also play an important role in financial restructuring. Corporate social responsibility encourages companies to make decisions that support long</w:t>
      </w:r>
      <w:r w:rsidRPr="00CE4D6F">
        <w:rPr>
          <w:rFonts w:ascii="Arial" w:hAnsi="Arial" w:cs="Arial"/>
          <w:sz w:val="24"/>
          <w:szCs w:val="24"/>
          <w:lang w:val="en-RO"/>
        </w:rPr>
        <w:noBreakHyphen/>
        <w:t>term social and environmental goals. According to Crane and Matten (2020), ethical financial decisions help build trust with customers, investors, and employees. Marriott must ensure that restructuring actions do not harm staff, suppliers, or communities. For example, divestiture should not lead to sudden job losses without support. A merger should respect cultural differences and promote fair treatment. Equity injection should be communicated clearly to investors to avoid confusion or mistrust. Ethical behaviour strengthens Marriott’s reputation and supports long</w:t>
      </w:r>
      <w:r w:rsidRPr="00CE4D6F">
        <w:rPr>
          <w:rFonts w:ascii="Arial" w:hAnsi="Arial" w:cs="Arial"/>
          <w:sz w:val="24"/>
          <w:szCs w:val="24"/>
          <w:lang w:val="en-RO"/>
        </w:rPr>
        <w:noBreakHyphen/>
        <w:t>term stability.</w:t>
      </w:r>
    </w:p>
    <w:p w14:paraId="0930E0D4" w14:textId="77777777" w:rsidR="00CE4D6F" w:rsidRPr="00CE4D6F" w:rsidRDefault="00CE4D6F" w:rsidP="00CE4D6F">
      <w:pPr>
        <w:spacing w:line="360" w:lineRule="auto"/>
        <w:rPr>
          <w:rFonts w:ascii="Arial" w:hAnsi="Arial" w:cs="Arial"/>
          <w:sz w:val="24"/>
          <w:szCs w:val="24"/>
          <w:lang w:val="en-RO"/>
        </w:rPr>
      </w:pPr>
      <w:r w:rsidRPr="00CE4D6F">
        <w:rPr>
          <w:rFonts w:ascii="Arial" w:hAnsi="Arial" w:cs="Arial"/>
          <w:sz w:val="24"/>
          <w:szCs w:val="24"/>
          <w:lang w:val="en-RO"/>
        </w:rPr>
        <w:t>Operational flexibility is another important factor. A company with high debt has less flexibility because it must make regular interest payments. Equity injection increases flexibility by reducing debt pressure. Divestiture also increases flexibility by reducing operating costs. A merger can increase flexibility if it creates shared resources and reduces duplication. Marriott must choose the option that provides the strongest balance between flexibility and financial stability.</w:t>
      </w:r>
    </w:p>
    <w:p w14:paraId="0114F8AB" w14:textId="2105686E" w:rsidR="00CE4D6F" w:rsidRDefault="00CE4D6F" w:rsidP="00CE4D6F">
      <w:pPr>
        <w:spacing w:line="360" w:lineRule="auto"/>
        <w:rPr>
          <w:rFonts w:ascii="Arial" w:hAnsi="Arial" w:cs="Arial"/>
          <w:sz w:val="24"/>
          <w:szCs w:val="24"/>
          <w:lang w:val="en-RO"/>
        </w:rPr>
      </w:pPr>
      <w:r w:rsidRPr="00CE4D6F">
        <w:rPr>
          <w:rFonts w:ascii="Arial" w:hAnsi="Arial" w:cs="Arial"/>
          <w:sz w:val="24"/>
          <w:szCs w:val="24"/>
          <w:lang w:val="en-RO"/>
        </w:rPr>
        <w:t xml:space="preserve">After evaluating all options, a combined restructuring plan may provide the strongest benefit. Marriott can begin with divestiture of weaker assets to raise cash and reduce debt. This action improves liquidity and reduces financial pressure. The company </w:t>
      </w:r>
      <w:r w:rsidRPr="00CE4D6F">
        <w:rPr>
          <w:rFonts w:ascii="Arial" w:hAnsi="Arial" w:cs="Arial"/>
          <w:sz w:val="24"/>
          <w:szCs w:val="24"/>
          <w:lang w:val="en-RO"/>
        </w:rPr>
        <w:lastRenderedPageBreak/>
        <w:t>can then consider a strategic partnership rather than a full merger. A partnership provides many benefits of a merger without the full integration risk. Finally, Marriott can use a small equity injection to reduce debt further and improve long</w:t>
      </w:r>
      <w:r w:rsidRPr="00CE4D6F">
        <w:rPr>
          <w:rFonts w:ascii="Arial" w:hAnsi="Arial" w:cs="Arial"/>
          <w:sz w:val="24"/>
          <w:szCs w:val="24"/>
          <w:lang w:val="en-RO"/>
        </w:rPr>
        <w:noBreakHyphen/>
        <w:t>term stability. This combined plan supports liquidity, reduces debt, improves flexibility, and respects ethical and international considerations.</w:t>
      </w:r>
      <w:r>
        <w:rPr>
          <w:rFonts w:ascii="Arial" w:hAnsi="Arial" w:cs="Arial"/>
          <w:sz w:val="24"/>
          <w:szCs w:val="24"/>
          <w:lang w:val="en-RO"/>
        </w:rPr>
        <w:t xml:space="preserve"> </w:t>
      </w:r>
      <w:r w:rsidRPr="00CE4D6F">
        <w:rPr>
          <w:rFonts w:ascii="Arial" w:hAnsi="Arial" w:cs="Arial"/>
          <w:sz w:val="24"/>
          <w:szCs w:val="24"/>
          <w:lang w:val="en-RO"/>
        </w:rPr>
        <w:t>Marriott needs a restructuring plan that strengthens financial stability and supports long</w:t>
      </w:r>
      <w:r w:rsidRPr="00CE4D6F">
        <w:rPr>
          <w:rFonts w:ascii="Arial" w:hAnsi="Arial" w:cs="Arial"/>
          <w:sz w:val="24"/>
          <w:szCs w:val="24"/>
          <w:lang w:val="en-RO"/>
        </w:rPr>
        <w:noBreakHyphen/>
        <w:t>term growth. Divestiture, strategic partnerships, and equity injection each provide valuable benefits. When combined, these actions create a balanced plan that improves liquidity, reduces debt, increases flexibility, and supports ethical and international goals. This plan will help Marriott remain competitive in a global hospitality market.</w:t>
      </w:r>
    </w:p>
    <w:p w14:paraId="7900B2C4" w14:textId="6930081A" w:rsidR="00CE4D6F" w:rsidRPr="00CE4D6F" w:rsidRDefault="00CE4D6F" w:rsidP="00AE3A82">
      <w:pPr>
        <w:pStyle w:val="Heading1"/>
        <w:rPr>
          <w:lang w:val="en-RO"/>
        </w:rPr>
      </w:pPr>
      <w:bookmarkStart w:id="4" w:name="_Toc234878728"/>
      <w:r w:rsidRPr="00CE4D6F">
        <w:rPr>
          <w:lang w:val="en-RO"/>
        </w:rPr>
        <w:t>INVESTMENT APPRAISAL AND CAPITAL BUDGETING</w:t>
      </w:r>
      <w:bookmarkEnd w:id="4"/>
      <w:r w:rsidRPr="00CE4D6F">
        <w:rPr>
          <w:lang w:val="en-RO"/>
        </w:rPr>
        <w:t xml:space="preserve"> </w:t>
      </w:r>
    </w:p>
    <w:p w14:paraId="496A783D" w14:textId="77777777" w:rsidR="00530B80" w:rsidRPr="00530B80" w:rsidRDefault="00530B80" w:rsidP="00530B80">
      <w:pPr>
        <w:spacing w:line="360" w:lineRule="auto"/>
        <w:rPr>
          <w:rFonts w:ascii="Arial" w:hAnsi="Arial" w:cs="Arial"/>
          <w:sz w:val="24"/>
          <w:szCs w:val="24"/>
          <w:lang w:val="en-RO"/>
        </w:rPr>
      </w:pPr>
      <w:r w:rsidRPr="00530B80">
        <w:rPr>
          <w:rFonts w:ascii="Arial" w:hAnsi="Arial" w:cs="Arial"/>
          <w:sz w:val="24"/>
          <w:szCs w:val="24"/>
          <w:lang w:val="en-RO"/>
        </w:rPr>
        <w:t>nvestment appraisal helps companies choose projects that support long</w:t>
      </w:r>
      <w:r w:rsidRPr="00530B80">
        <w:rPr>
          <w:rFonts w:ascii="Arial" w:hAnsi="Arial" w:cs="Arial"/>
          <w:sz w:val="24"/>
          <w:szCs w:val="24"/>
          <w:lang w:val="en-RO"/>
        </w:rPr>
        <w:noBreakHyphen/>
        <w:t>term financial stability. Marriott International must select investments that improve profitability, strengthen liquidity, and reduce financial risk. According to Atrill and McLaney (2022), investment appraisal techniques help managers compare projects using financial evidence rather than intuition. This section evaluates three proposed projects using payback period, accounting rate of return, net present value, profitability index, and internal rate of return. The aim is to recommend the project that provides the strongest financial benefit and lowest risk.</w:t>
      </w:r>
    </w:p>
    <w:p w14:paraId="14939A7F" w14:textId="77777777" w:rsidR="00530B80" w:rsidRPr="00530B80" w:rsidRDefault="00530B80" w:rsidP="00530B80">
      <w:pPr>
        <w:spacing w:line="360" w:lineRule="auto"/>
        <w:rPr>
          <w:rFonts w:ascii="Arial" w:hAnsi="Arial" w:cs="Arial"/>
          <w:sz w:val="24"/>
          <w:szCs w:val="24"/>
          <w:lang w:val="en-RO"/>
        </w:rPr>
      </w:pPr>
      <w:r w:rsidRPr="00530B80">
        <w:rPr>
          <w:rFonts w:ascii="Arial" w:hAnsi="Arial" w:cs="Arial"/>
          <w:sz w:val="24"/>
          <w:szCs w:val="24"/>
          <w:lang w:val="en-RO"/>
        </w:rPr>
        <w:t>The payback period measures how long a project takes to recover the initial investment. A shorter payback period reduces risk because the company receives cash sooner. For Project A, the cumulative cash inflows reach £50m during Year 4. The payback period is slightly below four years. For Project B, the project generates £11m each year. The payback period is £50m divided by £11m, which is around four years and six months. Project C has uneven cash inflows. The cumulative inflow reaches £50m during Year 4, giving a payback period slightly below four years. Based on payback period alone, Project A and Project C are stronger than Project B because they recover the investment faster.</w:t>
      </w:r>
    </w:p>
    <w:p w14:paraId="7D9AC7E9" w14:textId="77777777" w:rsidR="00530B80" w:rsidRPr="00530B80" w:rsidRDefault="00530B80" w:rsidP="00530B80">
      <w:pPr>
        <w:spacing w:line="360" w:lineRule="auto"/>
        <w:rPr>
          <w:rFonts w:ascii="Arial" w:hAnsi="Arial" w:cs="Arial"/>
          <w:sz w:val="24"/>
          <w:szCs w:val="24"/>
          <w:lang w:val="en-RO"/>
        </w:rPr>
      </w:pPr>
      <w:r w:rsidRPr="00530B80">
        <w:rPr>
          <w:rFonts w:ascii="Arial" w:hAnsi="Arial" w:cs="Arial"/>
          <w:sz w:val="24"/>
          <w:szCs w:val="24"/>
          <w:lang w:val="en-RO"/>
        </w:rPr>
        <w:t>The accounting rate of return measures average profit as a percentage of the initial investment. According to Drury (2021), this method helps managers understand long</w:t>
      </w:r>
      <w:r w:rsidRPr="00530B80">
        <w:rPr>
          <w:rFonts w:ascii="Arial" w:hAnsi="Arial" w:cs="Arial"/>
          <w:sz w:val="24"/>
          <w:szCs w:val="24"/>
          <w:lang w:val="en-RO"/>
        </w:rPr>
        <w:noBreakHyphen/>
        <w:t xml:space="preserve">term profitability. Depreciation is £50m divided by five years, which gives £10m </w:t>
      </w:r>
      <w:r w:rsidRPr="00530B80">
        <w:rPr>
          <w:rFonts w:ascii="Arial" w:hAnsi="Arial" w:cs="Arial"/>
          <w:sz w:val="24"/>
          <w:szCs w:val="24"/>
          <w:lang w:val="en-RO"/>
        </w:rPr>
        <w:lastRenderedPageBreak/>
        <w:t>per year. For Project A, the average annual profit is the average cash inflow minus depreciation. The average cash inflow is £10.8m, so the average profit is £0.8m. The accounting rate of return is £0.8m divided by £50m, which is around 1.6 percent. For Project B, the average cash inflow is £11m, so the average profit is £1m. The accounting rate of return is around 2 percent. For Project C, the average cash inflow is £13m, so the average profit is £3m. The accounting rate of return is around 6 percent. Based on this method, Project C is the strongest option.</w:t>
      </w:r>
    </w:p>
    <w:p w14:paraId="35F42451" w14:textId="77777777" w:rsidR="00530B80" w:rsidRPr="00530B80" w:rsidRDefault="00530B80" w:rsidP="00530B80">
      <w:pPr>
        <w:spacing w:line="360" w:lineRule="auto"/>
        <w:rPr>
          <w:rFonts w:ascii="Arial" w:hAnsi="Arial" w:cs="Arial"/>
          <w:sz w:val="24"/>
          <w:szCs w:val="24"/>
          <w:lang w:val="en-RO"/>
        </w:rPr>
      </w:pPr>
      <w:r w:rsidRPr="00530B80">
        <w:rPr>
          <w:rFonts w:ascii="Arial" w:hAnsi="Arial" w:cs="Arial"/>
          <w:sz w:val="24"/>
          <w:szCs w:val="24"/>
          <w:lang w:val="en-RO"/>
        </w:rPr>
        <w:t>Net present value measures the value of future cash inflows after discounting them at the chosen rate. According to Pike and Neale (2018), net present value is one of the most reliable appraisal methods because it considers the time value of money. Using a discount rate of 8 percent, the present value of each cash inflow is calculated. For Project A, the total present value of inflows is around £43.7m. The net present value is £43.7m minus £50m, which gives a negative value of around £6.3m. For Project B, the total present value of inflows is around £44.6m. The net present value is around negative £5.4m. For Project C, the total present value of inflows is around £48.2m. The net present value is around negative £1.8m. Based on net present value, Project C is the strongest option because it has the smallest negative value.</w:t>
      </w:r>
    </w:p>
    <w:p w14:paraId="0D837302" w14:textId="77777777" w:rsidR="00530B80" w:rsidRPr="00530B80" w:rsidRDefault="00530B80" w:rsidP="00530B80">
      <w:pPr>
        <w:spacing w:line="360" w:lineRule="auto"/>
        <w:rPr>
          <w:rFonts w:ascii="Arial" w:hAnsi="Arial" w:cs="Arial"/>
          <w:sz w:val="24"/>
          <w:szCs w:val="24"/>
          <w:lang w:val="en-RO"/>
        </w:rPr>
      </w:pPr>
      <w:r w:rsidRPr="00530B80">
        <w:rPr>
          <w:rFonts w:ascii="Arial" w:hAnsi="Arial" w:cs="Arial"/>
          <w:sz w:val="24"/>
          <w:szCs w:val="24"/>
          <w:lang w:val="en-RO"/>
        </w:rPr>
        <w:t>The profitability index helps managers compare projects when capital is limited. According to Arnold (2019), the profitability index is calculated by dividing the present value of inflows by the initial investment. A value above one indicates a positive return. For Project A, the profitability index is £43.7m divided by £50m, which gives around 0.87. For Project B, the profitability index is £44.6m divided by £50m, which gives around 0.89. For Project C, the profitability index is £48.2m divided by £50m, which gives around 0.96. Based on this method, Project C is the strongest option because it provides the highest return per pound invested.</w:t>
      </w:r>
    </w:p>
    <w:p w14:paraId="06DFCFAC" w14:textId="77777777" w:rsidR="00530B80" w:rsidRPr="00530B80" w:rsidRDefault="00530B80" w:rsidP="00530B80">
      <w:pPr>
        <w:spacing w:line="360" w:lineRule="auto"/>
        <w:rPr>
          <w:rFonts w:ascii="Arial" w:hAnsi="Arial" w:cs="Arial"/>
          <w:sz w:val="24"/>
          <w:szCs w:val="24"/>
          <w:lang w:val="en-RO"/>
        </w:rPr>
      </w:pPr>
      <w:r w:rsidRPr="00530B80">
        <w:rPr>
          <w:rFonts w:ascii="Arial" w:hAnsi="Arial" w:cs="Arial"/>
          <w:sz w:val="24"/>
          <w:szCs w:val="24"/>
          <w:lang w:val="en-RO"/>
        </w:rPr>
        <w:t>The internal rate of return measures the discount rate that makes the net present value equal to zero. According to Lumby and Jones (2020), internal rate of return helps managers understand the long</w:t>
      </w:r>
      <w:r w:rsidRPr="00530B80">
        <w:rPr>
          <w:rFonts w:ascii="Arial" w:hAnsi="Arial" w:cs="Arial"/>
          <w:sz w:val="24"/>
          <w:szCs w:val="24"/>
          <w:lang w:val="en-RO"/>
        </w:rPr>
        <w:noBreakHyphen/>
        <w:t xml:space="preserve">term return of a project. Project A has an internal rate of return slightly below the discount rate because the net present value is strongly negative. Project B also has an internal rate of return below the discount rate. Project C has an internal rate of return closer to the discount rate because the </w:t>
      </w:r>
      <w:r w:rsidRPr="00530B80">
        <w:rPr>
          <w:rFonts w:ascii="Arial" w:hAnsi="Arial" w:cs="Arial"/>
          <w:sz w:val="24"/>
          <w:szCs w:val="24"/>
          <w:lang w:val="en-RO"/>
        </w:rPr>
        <w:lastRenderedPageBreak/>
        <w:t>net present value is only slightly negative. This means Project C provides the strongest long</w:t>
      </w:r>
      <w:r w:rsidRPr="00530B80">
        <w:rPr>
          <w:rFonts w:ascii="Arial" w:hAnsi="Arial" w:cs="Arial"/>
          <w:sz w:val="24"/>
          <w:szCs w:val="24"/>
          <w:lang w:val="en-RO"/>
        </w:rPr>
        <w:noBreakHyphen/>
        <w:t>term return.</w:t>
      </w:r>
    </w:p>
    <w:p w14:paraId="532EB8F3" w14:textId="77777777" w:rsidR="00530B80" w:rsidRPr="00530B80" w:rsidRDefault="00530B80" w:rsidP="00530B80">
      <w:pPr>
        <w:spacing w:line="360" w:lineRule="auto"/>
        <w:rPr>
          <w:rFonts w:ascii="Arial" w:hAnsi="Arial" w:cs="Arial"/>
          <w:sz w:val="24"/>
          <w:szCs w:val="24"/>
          <w:lang w:val="en-RO"/>
        </w:rPr>
      </w:pPr>
      <w:r w:rsidRPr="00530B80">
        <w:rPr>
          <w:rFonts w:ascii="Arial" w:hAnsi="Arial" w:cs="Arial"/>
          <w:sz w:val="24"/>
          <w:szCs w:val="24"/>
          <w:lang w:val="en-RO"/>
        </w:rPr>
        <w:t>After reviewing all appraisal methods, Project C is the strongest option. It has the highest accounting rate of return, the highest profitability index, and the smallest negative net present value. It also has the strongest internal rate of return. Project A and Project B perform well in some areas, but they do not match the overall strength of Project C. Marriott must choose the project that provides the strongest long</w:t>
      </w:r>
      <w:r w:rsidRPr="00530B80">
        <w:rPr>
          <w:rFonts w:ascii="Arial" w:hAnsi="Arial" w:cs="Arial"/>
          <w:sz w:val="24"/>
          <w:szCs w:val="24"/>
          <w:lang w:val="en-RO"/>
        </w:rPr>
        <w:noBreakHyphen/>
        <w:t>term benefit, and Project C meets this requirement.</w:t>
      </w:r>
    </w:p>
    <w:p w14:paraId="427A1659" w14:textId="77777777" w:rsidR="00530B80" w:rsidRPr="00530B80" w:rsidRDefault="00530B80" w:rsidP="00530B80">
      <w:pPr>
        <w:spacing w:line="360" w:lineRule="auto"/>
        <w:rPr>
          <w:rFonts w:ascii="Arial" w:hAnsi="Arial" w:cs="Arial"/>
          <w:sz w:val="24"/>
          <w:szCs w:val="24"/>
          <w:lang w:val="en-RO"/>
        </w:rPr>
      </w:pPr>
      <w:r w:rsidRPr="00530B80">
        <w:rPr>
          <w:rFonts w:ascii="Arial" w:hAnsi="Arial" w:cs="Arial"/>
          <w:sz w:val="24"/>
          <w:szCs w:val="24"/>
          <w:lang w:val="en-RO"/>
        </w:rPr>
        <w:t>Capital rationing occurs when a company has limited funds available for investment. According to Atrill and McLaney (2022), capital rationing helps managers choose the combination of projects that provides the highest total return. Marriott has a maximum of £100m available for investment. Each project requires £50m, which means Marriott can choose two projects. Based on the appraisal results, Project C should be selected first because it provides the strongest financial benefit. The second project should be chosen based on the next strongest appraisal results. Project B has a higher profitability index and stronger internal rate of return than Project A. Because of this, Marriott should choose Project C and Project B. This combination provides the strongest total return within the £100m limit.</w:t>
      </w:r>
    </w:p>
    <w:p w14:paraId="60B82687" w14:textId="77777777" w:rsidR="00530B80" w:rsidRPr="00530B80" w:rsidRDefault="00530B80" w:rsidP="00530B80">
      <w:pPr>
        <w:spacing w:line="360" w:lineRule="auto"/>
        <w:rPr>
          <w:rFonts w:ascii="Arial" w:hAnsi="Arial" w:cs="Arial"/>
          <w:sz w:val="24"/>
          <w:szCs w:val="24"/>
          <w:lang w:val="en-RO"/>
        </w:rPr>
      </w:pPr>
      <w:r w:rsidRPr="00530B80">
        <w:rPr>
          <w:rFonts w:ascii="Arial" w:hAnsi="Arial" w:cs="Arial"/>
          <w:sz w:val="24"/>
          <w:szCs w:val="24"/>
          <w:lang w:val="en-RO"/>
        </w:rPr>
        <w:t>Investment appraisal also requires consideration of non</w:t>
      </w:r>
      <w:r w:rsidRPr="00530B80">
        <w:rPr>
          <w:rFonts w:ascii="Arial" w:hAnsi="Arial" w:cs="Arial"/>
          <w:sz w:val="24"/>
          <w:szCs w:val="24"/>
          <w:lang w:val="en-RO"/>
        </w:rPr>
        <w:noBreakHyphen/>
        <w:t>financial factors. According to Pike and Neale (2018), managers must consider risks such as market changes, customer behaviour, and operational challenges. Project C has uneven cash inflows, which may create uncertainty. Project B has stable inflows, which reduce risk. Marriott must balance financial results with risk management to support long</w:t>
      </w:r>
      <w:r w:rsidRPr="00530B80">
        <w:rPr>
          <w:rFonts w:ascii="Arial" w:hAnsi="Arial" w:cs="Arial"/>
          <w:sz w:val="24"/>
          <w:szCs w:val="24"/>
          <w:lang w:val="en-RO"/>
        </w:rPr>
        <w:noBreakHyphen/>
        <w:t>term stability.</w:t>
      </w:r>
    </w:p>
    <w:p w14:paraId="008508CD" w14:textId="77777777" w:rsidR="00530B80" w:rsidRPr="00530B80" w:rsidRDefault="00530B80" w:rsidP="00530B80">
      <w:pPr>
        <w:spacing w:line="360" w:lineRule="auto"/>
        <w:rPr>
          <w:rFonts w:ascii="Arial" w:hAnsi="Arial" w:cs="Arial"/>
          <w:sz w:val="24"/>
          <w:szCs w:val="24"/>
          <w:lang w:val="en-RO"/>
        </w:rPr>
      </w:pPr>
      <w:r w:rsidRPr="00530B80">
        <w:rPr>
          <w:rFonts w:ascii="Arial" w:hAnsi="Arial" w:cs="Arial"/>
          <w:sz w:val="24"/>
          <w:szCs w:val="24"/>
          <w:lang w:val="en-RO"/>
        </w:rPr>
        <w:t>Investment appraisal also requires consideration of strategic alignment. According to Atrill and McLaney (2022), a project must support the long</w:t>
      </w:r>
      <w:r w:rsidRPr="00530B80">
        <w:rPr>
          <w:rFonts w:ascii="Arial" w:hAnsi="Arial" w:cs="Arial"/>
          <w:sz w:val="24"/>
          <w:szCs w:val="24"/>
          <w:lang w:val="en-RO"/>
        </w:rPr>
        <w:noBreakHyphen/>
        <w:t>term goals of the company, not only financial returns. Marriott aims to strengthen global presence, improve customer experience, and increase long</w:t>
      </w:r>
      <w:r w:rsidRPr="00530B80">
        <w:rPr>
          <w:rFonts w:ascii="Arial" w:hAnsi="Arial" w:cs="Arial"/>
          <w:sz w:val="24"/>
          <w:szCs w:val="24"/>
          <w:lang w:val="en-RO"/>
        </w:rPr>
        <w:noBreakHyphen/>
        <w:t>term profitability. Project C supports these goals because it provides strong long</w:t>
      </w:r>
      <w:r w:rsidRPr="00530B80">
        <w:rPr>
          <w:rFonts w:ascii="Arial" w:hAnsi="Arial" w:cs="Arial"/>
          <w:sz w:val="24"/>
          <w:szCs w:val="24"/>
          <w:lang w:val="en-RO"/>
        </w:rPr>
        <w:noBreakHyphen/>
        <w:t xml:space="preserve">term returns and includes higher inflows during the middle years, which can support expansion or digital investment. Project B provides stable inflows, which support predictable cash flow. </w:t>
      </w:r>
      <w:r w:rsidRPr="00530B80">
        <w:rPr>
          <w:rFonts w:ascii="Arial" w:hAnsi="Arial" w:cs="Arial"/>
          <w:sz w:val="24"/>
          <w:szCs w:val="24"/>
          <w:lang w:val="en-RO"/>
        </w:rPr>
        <w:lastRenderedPageBreak/>
        <w:t>Project A provides moderate inflows but does not match the strength of the other two projects. Strategic alignment supports the decision to select Project C and Project B.</w:t>
      </w:r>
    </w:p>
    <w:p w14:paraId="0AAF4F15" w14:textId="77777777" w:rsidR="00530B80" w:rsidRPr="00530B80" w:rsidRDefault="00530B80" w:rsidP="00530B80">
      <w:pPr>
        <w:spacing w:line="360" w:lineRule="auto"/>
        <w:rPr>
          <w:rFonts w:ascii="Arial" w:hAnsi="Arial" w:cs="Arial"/>
          <w:sz w:val="24"/>
          <w:szCs w:val="24"/>
          <w:lang w:val="en-RO"/>
        </w:rPr>
      </w:pPr>
      <w:r w:rsidRPr="00530B80">
        <w:rPr>
          <w:rFonts w:ascii="Arial" w:hAnsi="Arial" w:cs="Arial"/>
          <w:sz w:val="24"/>
          <w:szCs w:val="24"/>
          <w:lang w:val="en-RO"/>
        </w:rPr>
        <w:t>Risk analysis is another important part of investment appraisal. According to Pike and Neale (2018), managers must consider financial risk, operational risk, and market risk. Project C has uneven inflows, which create financial uncertainty. However, the strong inflows in Years 3 and 4 reduce long</w:t>
      </w:r>
      <w:r w:rsidRPr="00530B80">
        <w:rPr>
          <w:rFonts w:ascii="Arial" w:hAnsi="Arial" w:cs="Arial"/>
          <w:sz w:val="24"/>
          <w:szCs w:val="24"/>
          <w:lang w:val="en-RO"/>
        </w:rPr>
        <w:noBreakHyphen/>
        <w:t>term risk. Project B has stable inflows, which reduce financial risk but provide lower long</w:t>
      </w:r>
      <w:r w:rsidRPr="00530B80">
        <w:rPr>
          <w:rFonts w:ascii="Arial" w:hAnsi="Arial" w:cs="Arial"/>
          <w:sz w:val="24"/>
          <w:szCs w:val="24"/>
          <w:lang w:val="en-RO"/>
        </w:rPr>
        <w:noBreakHyphen/>
        <w:t>term return. Project A has moderate inflows and moderate risk. Marriott must balance risk and return to support long</w:t>
      </w:r>
      <w:r w:rsidRPr="00530B80">
        <w:rPr>
          <w:rFonts w:ascii="Arial" w:hAnsi="Arial" w:cs="Arial"/>
          <w:sz w:val="24"/>
          <w:szCs w:val="24"/>
          <w:lang w:val="en-RO"/>
        </w:rPr>
        <w:noBreakHyphen/>
        <w:t>term stability. The combination of Project C and Project B provides a strong balance between return and risk.</w:t>
      </w:r>
    </w:p>
    <w:p w14:paraId="02798B5C" w14:textId="77777777" w:rsidR="00530B80" w:rsidRPr="00530B80" w:rsidRDefault="00530B80" w:rsidP="00530B80">
      <w:pPr>
        <w:spacing w:line="360" w:lineRule="auto"/>
        <w:rPr>
          <w:rFonts w:ascii="Arial" w:hAnsi="Arial" w:cs="Arial"/>
          <w:sz w:val="24"/>
          <w:szCs w:val="24"/>
          <w:lang w:val="en-RO"/>
        </w:rPr>
      </w:pPr>
      <w:r w:rsidRPr="00530B80">
        <w:rPr>
          <w:rFonts w:ascii="Arial" w:hAnsi="Arial" w:cs="Arial"/>
          <w:sz w:val="24"/>
          <w:szCs w:val="24"/>
          <w:lang w:val="en-RO"/>
        </w:rPr>
        <w:t>Another factor is sensitivity analysis. Sensitivity analysis helps managers understand how changes in cash inflows or discount rate affect project performance. According to Arnold (2019), projects with uneven inflows are more sensitive to changes in demand. Project C may be more sensitive to market changes because it relies heavily on strong inflows in Years 3 and 4. Project B is less sensitive because inflows are stable. Marriott must monitor market conditions carefully if it selects Project C. However, the strong financial results justify the decision.</w:t>
      </w:r>
    </w:p>
    <w:p w14:paraId="0BE40647" w14:textId="77777777" w:rsidR="00530B80" w:rsidRPr="00530B80" w:rsidRDefault="00530B80" w:rsidP="00530B80">
      <w:pPr>
        <w:spacing w:line="360" w:lineRule="auto"/>
        <w:rPr>
          <w:rFonts w:ascii="Arial" w:hAnsi="Arial" w:cs="Arial"/>
          <w:sz w:val="24"/>
          <w:szCs w:val="24"/>
          <w:lang w:val="en-RO"/>
        </w:rPr>
      </w:pPr>
      <w:r w:rsidRPr="00530B80">
        <w:rPr>
          <w:rFonts w:ascii="Arial" w:hAnsi="Arial" w:cs="Arial"/>
          <w:sz w:val="24"/>
          <w:szCs w:val="24"/>
          <w:lang w:val="en-RO"/>
        </w:rPr>
        <w:t>Ethical and environmental considerations also influence investment decisions. According to Crane and Matten (2020), companies must consider social impact, environmental responsibility, and long</w:t>
      </w:r>
      <w:r w:rsidRPr="00530B80">
        <w:rPr>
          <w:rFonts w:ascii="Arial" w:hAnsi="Arial" w:cs="Arial"/>
          <w:sz w:val="24"/>
          <w:szCs w:val="24"/>
          <w:lang w:val="en-RO"/>
        </w:rPr>
        <w:noBreakHyphen/>
        <w:t>term sustainability. Marriott must ensure that chosen projects support responsible growth. If Project C involves expansion, Marriott must consider environmental impact, staff welfare, and community engagement. Project B may involve operational improvements, which must respect ethical labour standards. Ethical behaviour strengthens Marriott’s reputation and supports long</w:t>
      </w:r>
      <w:r w:rsidRPr="00530B80">
        <w:rPr>
          <w:rFonts w:ascii="Arial" w:hAnsi="Arial" w:cs="Arial"/>
          <w:sz w:val="24"/>
          <w:szCs w:val="24"/>
          <w:lang w:val="en-RO"/>
        </w:rPr>
        <w:noBreakHyphen/>
        <w:t>term stability.</w:t>
      </w:r>
    </w:p>
    <w:p w14:paraId="45D19651" w14:textId="77777777" w:rsidR="00530B80" w:rsidRPr="00530B80" w:rsidRDefault="00530B80" w:rsidP="00530B80">
      <w:pPr>
        <w:spacing w:line="360" w:lineRule="auto"/>
        <w:rPr>
          <w:rFonts w:ascii="Arial" w:hAnsi="Arial" w:cs="Arial"/>
          <w:sz w:val="24"/>
          <w:szCs w:val="24"/>
          <w:lang w:val="en-RO"/>
        </w:rPr>
      </w:pPr>
      <w:r w:rsidRPr="00530B80">
        <w:rPr>
          <w:rFonts w:ascii="Arial" w:hAnsi="Arial" w:cs="Arial"/>
          <w:sz w:val="24"/>
          <w:szCs w:val="24"/>
          <w:lang w:val="en-RO"/>
        </w:rPr>
        <w:t>After reviewing all financial and non</w:t>
      </w:r>
      <w:r w:rsidRPr="00530B80">
        <w:rPr>
          <w:rFonts w:ascii="Arial" w:hAnsi="Arial" w:cs="Arial"/>
          <w:sz w:val="24"/>
          <w:szCs w:val="24"/>
          <w:lang w:val="en-RO"/>
        </w:rPr>
        <w:noBreakHyphen/>
        <w:t>financial factors, the strongest recommendation is to select Project C and Project B. Project C provides the highest profitability index, strongest accounting rate of return, and best internal rate of return. Project B provides stable inflows and lower risk. Together, these projects provide the strongest total return within the £100m capital limit. This combination supports long</w:t>
      </w:r>
      <w:r w:rsidRPr="00530B80">
        <w:rPr>
          <w:rFonts w:ascii="Arial" w:hAnsi="Arial" w:cs="Arial"/>
          <w:sz w:val="24"/>
          <w:szCs w:val="24"/>
          <w:lang w:val="en-RO"/>
        </w:rPr>
        <w:noBreakHyphen/>
        <w:t>term financial stability, strategic alignment, and responsible growth.</w:t>
      </w:r>
    </w:p>
    <w:p w14:paraId="14808350" w14:textId="77777777" w:rsidR="00530B80" w:rsidRPr="00530B80" w:rsidRDefault="00530B80" w:rsidP="00530B80">
      <w:pPr>
        <w:spacing w:line="360" w:lineRule="auto"/>
        <w:rPr>
          <w:rFonts w:ascii="Arial" w:hAnsi="Arial" w:cs="Arial"/>
          <w:sz w:val="24"/>
          <w:szCs w:val="24"/>
          <w:lang w:val="en-RO"/>
        </w:rPr>
      </w:pPr>
      <w:r w:rsidRPr="00530B80">
        <w:rPr>
          <w:rFonts w:ascii="Arial" w:hAnsi="Arial" w:cs="Arial"/>
          <w:sz w:val="24"/>
          <w:szCs w:val="24"/>
          <w:lang w:val="en-RO"/>
        </w:rPr>
        <w:lastRenderedPageBreak/>
        <w:t>Overall, investment appraisal helps Marriott choose projects that support long</w:t>
      </w:r>
      <w:r w:rsidRPr="00530B80">
        <w:rPr>
          <w:rFonts w:ascii="Arial" w:hAnsi="Arial" w:cs="Arial"/>
          <w:sz w:val="24"/>
          <w:szCs w:val="24"/>
          <w:lang w:val="en-RO"/>
        </w:rPr>
        <w:noBreakHyphen/>
        <w:t>term success. Project C and Project B provide the strongest financial and strategic benefits. These projects will help Marriott strengthen profitability, improve cash flow, and support future expansion in a competitive hospitality market.</w:t>
      </w:r>
    </w:p>
    <w:p w14:paraId="7DC377B4" w14:textId="77777777" w:rsidR="00530B80" w:rsidRDefault="00530B80" w:rsidP="00AE3A82">
      <w:pPr>
        <w:pStyle w:val="Heading1"/>
        <w:rPr>
          <w:lang w:val="en-RO"/>
        </w:rPr>
      </w:pPr>
      <w:bookmarkStart w:id="5" w:name="_Toc234878729"/>
      <w:r w:rsidRPr="00530B80">
        <w:rPr>
          <w:lang w:val="en-RO"/>
        </w:rPr>
        <w:t>CRITICAL REFLECTION ON ARTIFICIAL</w:t>
      </w:r>
      <w:bookmarkEnd w:id="5"/>
      <w:r w:rsidRPr="00530B80">
        <w:rPr>
          <w:lang w:val="en-RO"/>
        </w:rPr>
        <w:t> </w:t>
      </w:r>
    </w:p>
    <w:p w14:paraId="6C815A7A" w14:textId="77777777" w:rsidR="00D532B0" w:rsidRPr="00D532B0" w:rsidRDefault="00D532B0" w:rsidP="00D532B0">
      <w:pPr>
        <w:spacing w:line="360" w:lineRule="auto"/>
        <w:rPr>
          <w:rFonts w:ascii="Arial" w:hAnsi="Arial" w:cs="Arial"/>
          <w:sz w:val="24"/>
          <w:szCs w:val="24"/>
          <w:lang w:val="en-RO"/>
        </w:rPr>
      </w:pPr>
      <w:r w:rsidRPr="00D532B0">
        <w:rPr>
          <w:rFonts w:ascii="Arial" w:hAnsi="Arial" w:cs="Arial"/>
          <w:sz w:val="24"/>
          <w:szCs w:val="24"/>
          <w:lang w:val="en-RO"/>
        </w:rPr>
        <w:t>Artificial intelligence has become an important tool for students who need support with academic work, research, and writing. Many students use artificial intelligence to improve structure, understand complex ideas, and organise information more clearly. According to Dwivedi et al. (2023), artificial intelligence can help learners develop stronger academic skills by providing guidance, examples, and explanations. This reflection explains how artificial intelligence supported the development of this assignment, what benefits it provided, and what limitations must be considered when using artificial intelligence in academic work.</w:t>
      </w:r>
    </w:p>
    <w:p w14:paraId="3978DA01" w14:textId="77777777" w:rsidR="00D532B0" w:rsidRPr="00D532B0" w:rsidRDefault="00D532B0" w:rsidP="00D532B0">
      <w:pPr>
        <w:spacing w:line="360" w:lineRule="auto"/>
        <w:rPr>
          <w:rFonts w:ascii="Arial" w:hAnsi="Arial" w:cs="Arial"/>
          <w:sz w:val="24"/>
          <w:szCs w:val="24"/>
          <w:lang w:val="en-RO"/>
        </w:rPr>
      </w:pPr>
      <w:r w:rsidRPr="00D532B0">
        <w:rPr>
          <w:rFonts w:ascii="Arial" w:hAnsi="Arial" w:cs="Arial"/>
          <w:sz w:val="24"/>
          <w:szCs w:val="24"/>
          <w:lang w:val="en-RO"/>
        </w:rPr>
        <w:t>Artificial intelligence helped improve clarity and structure throughout the assignment. Complex financial concepts such as investment appraisal, restructuring, and working capital management can be difficult to organise. Artificial intelligence helped break these topics into smaller parts, which made the writing process easier to manage. According to Holmes (2022), artificial intelligence can support cognitive load by simplifying information and presenting it in a more accessible way. This support helped create a clear flow between sections and ensured that each part of the assignment followed a logical order.</w:t>
      </w:r>
    </w:p>
    <w:p w14:paraId="6C50308D" w14:textId="77777777" w:rsidR="00D532B0" w:rsidRPr="00D532B0" w:rsidRDefault="00D532B0" w:rsidP="00D532B0">
      <w:pPr>
        <w:spacing w:line="360" w:lineRule="auto"/>
        <w:rPr>
          <w:rFonts w:ascii="Arial" w:hAnsi="Arial" w:cs="Arial"/>
          <w:sz w:val="24"/>
          <w:szCs w:val="24"/>
          <w:lang w:val="en-RO"/>
        </w:rPr>
      </w:pPr>
      <w:r w:rsidRPr="00D532B0">
        <w:rPr>
          <w:rFonts w:ascii="Arial" w:hAnsi="Arial" w:cs="Arial"/>
          <w:sz w:val="24"/>
          <w:szCs w:val="24"/>
          <w:lang w:val="en-RO"/>
        </w:rPr>
        <w:t>Artificial intelligence also helped improve understanding of financial theory. Concepts such as net present value, profitability index, and internal rate of return require careful explanation. Artificial intelligence provided clear definitions and examples, which helped strengthen the academic quality of the assignment. According to Luckin (2018), artificial intelligence can support learning by offering personalised explanations that match the user’s level of understanding. This made it easier to apply financial theory correctly and consistently.</w:t>
      </w:r>
    </w:p>
    <w:p w14:paraId="5B638968" w14:textId="77777777" w:rsidR="00D532B0" w:rsidRPr="00D532B0" w:rsidRDefault="00D532B0" w:rsidP="00D532B0">
      <w:pPr>
        <w:spacing w:line="360" w:lineRule="auto"/>
        <w:rPr>
          <w:rFonts w:ascii="Arial" w:hAnsi="Arial" w:cs="Arial"/>
          <w:sz w:val="24"/>
          <w:szCs w:val="24"/>
          <w:lang w:val="en-RO"/>
        </w:rPr>
      </w:pPr>
      <w:r w:rsidRPr="00D532B0">
        <w:rPr>
          <w:rFonts w:ascii="Arial" w:hAnsi="Arial" w:cs="Arial"/>
          <w:sz w:val="24"/>
          <w:szCs w:val="24"/>
          <w:lang w:val="en-RO"/>
        </w:rPr>
        <w:t xml:space="preserve">Another benefit of artificial intelligence was improved confidence during the writing process. Academic writing can feel overwhelming, especially when the assignment includes many sections and strict word limits. Artificial intelligence helped maintain </w:t>
      </w:r>
      <w:r w:rsidRPr="00D532B0">
        <w:rPr>
          <w:rFonts w:ascii="Arial" w:hAnsi="Arial" w:cs="Arial"/>
          <w:sz w:val="24"/>
          <w:szCs w:val="24"/>
          <w:lang w:val="en-RO"/>
        </w:rPr>
        <w:lastRenderedPageBreak/>
        <w:t>focus by providing step</w:t>
      </w:r>
      <w:r w:rsidRPr="00D532B0">
        <w:rPr>
          <w:rFonts w:ascii="Arial" w:hAnsi="Arial" w:cs="Arial"/>
          <w:sz w:val="24"/>
          <w:szCs w:val="24"/>
          <w:lang w:val="en-RO"/>
        </w:rPr>
        <w:noBreakHyphen/>
        <w:t>by</w:t>
      </w:r>
      <w:r w:rsidRPr="00D532B0">
        <w:rPr>
          <w:rFonts w:ascii="Arial" w:hAnsi="Arial" w:cs="Arial"/>
          <w:sz w:val="24"/>
          <w:szCs w:val="24"/>
          <w:lang w:val="en-RO"/>
        </w:rPr>
        <w:noBreakHyphen/>
        <w:t>step guidance. This support reduced stress and made the writing process more manageable. According to Selwyn (2019), artificial intelligence can help learners feel more confident by offering immediate feedback and structured assistance.</w:t>
      </w:r>
    </w:p>
    <w:p w14:paraId="149B421C" w14:textId="77777777" w:rsidR="00D532B0" w:rsidRPr="00D532B0" w:rsidRDefault="00D532B0" w:rsidP="00D532B0">
      <w:pPr>
        <w:spacing w:line="360" w:lineRule="auto"/>
        <w:rPr>
          <w:rFonts w:ascii="Arial" w:hAnsi="Arial" w:cs="Arial"/>
          <w:sz w:val="24"/>
          <w:szCs w:val="24"/>
          <w:lang w:val="en-RO"/>
        </w:rPr>
      </w:pPr>
      <w:r w:rsidRPr="00D532B0">
        <w:rPr>
          <w:rFonts w:ascii="Arial" w:hAnsi="Arial" w:cs="Arial"/>
          <w:sz w:val="24"/>
          <w:szCs w:val="24"/>
          <w:lang w:val="en-RO"/>
        </w:rPr>
        <w:t>Even with these benefits, artificial intelligence has important limitations. Artificial intelligence cannot replace human judgement, critical thinking, or academic responsibility. According to Williamson and Piattoeva (2022), artificial intelligence can produce text that appears correct but may contain errors or misunderstand academic expectations. Because of this, students must always review artificial intelligence output carefully and make their own decisions. Artificial intelligence can support learning, but it cannot make academic choices on behalf of the student.</w:t>
      </w:r>
    </w:p>
    <w:p w14:paraId="2343F228" w14:textId="77777777" w:rsidR="00D532B0" w:rsidRPr="00D532B0" w:rsidRDefault="00D532B0" w:rsidP="00D532B0">
      <w:pPr>
        <w:spacing w:line="360" w:lineRule="auto"/>
        <w:rPr>
          <w:rFonts w:ascii="Arial" w:hAnsi="Arial" w:cs="Arial"/>
          <w:sz w:val="24"/>
          <w:szCs w:val="24"/>
          <w:lang w:val="en-RO"/>
        </w:rPr>
      </w:pPr>
      <w:r w:rsidRPr="00D532B0">
        <w:rPr>
          <w:rFonts w:ascii="Arial" w:hAnsi="Arial" w:cs="Arial"/>
          <w:sz w:val="24"/>
          <w:szCs w:val="24"/>
          <w:lang w:val="en-RO"/>
        </w:rPr>
        <w:t>Artificial intelligence also cannot guarantee accuracy in all situations. Financial calculations, academic theory, and interpretation of data require human verification. Artificial intelligence can assist with structure and explanation, but the student must ensure that the final work is correct. This reflection recognises that artificial intelligence is a helpful tool, but it must be used responsibly.</w:t>
      </w:r>
    </w:p>
    <w:p w14:paraId="30F22DEC" w14:textId="77777777" w:rsidR="00D532B0" w:rsidRPr="00D532B0" w:rsidRDefault="00D532B0" w:rsidP="00D532B0">
      <w:pPr>
        <w:spacing w:line="360" w:lineRule="auto"/>
        <w:rPr>
          <w:rFonts w:ascii="Arial" w:hAnsi="Arial" w:cs="Arial"/>
          <w:sz w:val="24"/>
          <w:szCs w:val="24"/>
          <w:lang w:val="en-RO"/>
        </w:rPr>
      </w:pPr>
      <w:r w:rsidRPr="00D532B0">
        <w:rPr>
          <w:rFonts w:ascii="Arial" w:hAnsi="Arial" w:cs="Arial"/>
          <w:sz w:val="24"/>
          <w:szCs w:val="24"/>
          <w:lang w:val="en-RO"/>
        </w:rPr>
        <w:t>Artificial intelligence also raises important ethical questions. According to Floridi (2021), responsible use of artificial intelligence requires transparency, fairness, and accountability. Students must acknowledge when artificial intelligence has supported their work, and they must ensure that the final assignment reflects their own understanding. This reflection recognises that artificial intelligence provided guidance, structure, and explanation, but the decisions, interpretation, and final content were shaped by human judgement. Responsible use helps maintain academic integrity and supports honest learning.</w:t>
      </w:r>
    </w:p>
    <w:p w14:paraId="55D8754C" w14:textId="77777777" w:rsidR="00D532B0" w:rsidRPr="00D532B0" w:rsidRDefault="00D532B0" w:rsidP="00D532B0">
      <w:pPr>
        <w:spacing w:line="360" w:lineRule="auto"/>
        <w:rPr>
          <w:rFonts w:ascii="Arial" w:hAnsi="Arial" w:cs="Arial"/>
          <w:sz w:val="24"/>
          <w:szCs w:val="24"/>
          <w:lang w:val="en-RO"/>
        </w:rPr>
      </w:pPr>
      <w:r w:rsidRPr="00D532B0">
        <w:rPr>
          <w:rFonts w:ascii="Arial" w:hAnsi="Arial" w:cs="Arial"/>
          <w:sz w:val="24"/>
          <w:szCs w:val="24"/>
          <w:lang w:val="en-RO"/>
        </w:rPr>
        <w:t>Another ethical concern is over</w:t>
      </w:r>
      <w:r w:rsidRPr="00D532B0">
        <w:rPr>
          <w:rFonts w:ascii="Arial" w:hAnsi="Arial" w:cs="Arial"/>
          <w:sz w:val="24"/>
          <w:szCs w:val="24"/>
          <w:lang w:val="en-RO"/>
        </w:rPr>
        <w:noBreakHyphen/>
        <w:t>reliance. According to Selwyn (2019), artificial intelligence can create a risk where learners depend too heavily on automated support and lose confidence in their own abilities. This reflection acknowledges that artificial intelligence helped reduce stress and improve clarity, but it cannot replace independent thinking. The student must remain in control of the writing process, make final decisions, and ensure that the work reflects personal understanding. Artificial intelligence can support learning, but it must not replace the learning process.</w:t>
      </w:r>
    </w:p>
    <w:p w14:paraId="6C18D825" w14:textId="77777777" w:rsidR="00D532B0" w:rsidRPr="00D532B0" w:rsidRDefault="00D532B0" w:rsidP="00D532B0">
      <w:pPr>
        <w:spacing w:line="360" w:lineRule="auto"/>
        <w:rPr>
          <w:rFonts w:ascii="Arial" w:hAnsi="Arial" w:cs="Arial"/>
          <w:sz w:val="24"/>
          <w:szCs w:val="24"/>
          <w:lang w:val="en-RO"/>
        </w:rPr>
      </w:pPr>
      <w:r w:rsidRPr="00D532B0">
        <w:rPr>
          <w:rFonts w:ascii="Arial" w:hAnsi="Arial" w:cs="Arial"/>
          <w:sz w:val="24"/>
          <w:szCs w:val="24"/>
          <w:lang w:val="en-RO"/>
        </w:rPr>
        <w:lastRenderedPageBreak/>
        <w:t>Artificial intelligence also has limitations in creativity and emotional understanding. According to Williamson and Piattoeva (2022), artificial intelligence can generate structured text, but it cannot fully understand human experience or emotional context. Academic reflection requires personal insight, which artificial intelligence cannot produce on its own. This reflection recognises that artificial intelligence helped organise ideas, but the personal meaning behind those ideas came from human experience. Artificial intelligence can support expression, but it cannot replace personal reflection.</w:t>
      </w:r>
    </w:p>
    <w:p w14:paraId="10290718" w14:textId="77777777" w:rsidR="00D532B0" w:rsidRPr="00D532B0" w:rsidRDefault="00D532B0" w:rsidP="00D532B0">
      <w:pPr>
        <w:spacing w:line="360" w:lineRule="auto"/>
        <w:rPr>
          <w:rFonts w:ascii="Arial" w:hAnsi="Arial" w:cs="Arial"/>
          <w:sz w:val="24"/>
          <w:szCs w:val="24"/>
          <w:lang w:val="en-RO"/>
        </w:rPr>
      </w:pPr>
      <w:r w:rsidRPr="00D532B0">
        <w:rPr>
          <w:rFonts w:ascii="Arial" w:hAnsi="Arial" w:cs="Arial"/>
          <w:sz w:val="24"/>
          <w:szCs w:val="24"/>
          <w:lang w:val="en-RO"/>
        </w:rPr>
        <w:t>Another limitation is that artificial intelligence may not always understand academic expectations. According to Holmes (2022), artificial intelligence can produce text that appears correct but may not meet specific marking criteria. Because of this, students must review artificial intelligence output carefully and adjust it to match academic standards. This reflection acknowledges that artificial intelligence provided helpful guidance, but human judgement was necessary to ensure accuracy and relevance.</w:t>
      </w:r>
    </w:p>
    <w:p w14:paraId="1101DCBE" w14:textId="66E534FB" w:rsidR="00D532B0" w:rsidRPr="00D532B0" w:rsidRDefault="00D532B0" w:rsidP="00D532B0">
      <w:pPr>
        <w:spacing w:line="360" w:lineRule="auto"/>
        <w:rPr>
          <w:rFonts w:ascii="Arial" w:hAnsi="Arial" w:cs="Arial"/>
          <w:sz w:val="24"/>
          <w:szCs w:val="24"/>
          <w:lang w:val="en-RO"/>
        </w:rPr>
      </w:pPr>
      <w:r>
        <w:rPr>
          <w:rFonts w:ascii="Arial" w:hAnsi="Arial" w:cs="Arial"/>
          <w:sz w:val="24"/>
          <w:szCs w:val="24"/>
          <w:lang w:val="en-RO"/>
        </w:rPr>
        <w:t>A</w:t>
      </w:r>
      <w:r w:rsidRPr="00D532B0">
        <w:rPr>
          <w:rFonts w:ascii="Arial" w:hAnsi="Arial" w:cs="Arial"/>
          <w:sz w:val="24"/>
          <w:szCs w:val="24"/>
          <w:lang w:val="en-RO"/>
        </w:rPr>
        <w:t>rtificial intelligence provided valuable support during the development of this assignment. It helped improve structure, understanding, and confidence. It also helped manage complex financial concepts and strict word limits. However, artificial intelligence has important limitations, and responsible use requires human judgement, ethical awareness, and independent thinking. This reflection recognises artificial intelligence as a helpful tool, but not a replacement for academic responsibility. When used carefully, artificial intelligence can support learning and help students produce clear, organised, and thoughtful academic work.</w:t>
      </w:r>
    </w:p>
    <w:p w14:paraId="61866447" w14:textId="0E68C761" w:rsidR="001463C5" w:rsidRDefault="001463C5" w:rsidP="00530B80">
      <w:pPr>
        <w:spacing w:line="360" w:lineRule="auto"/>
        <w:rPr>
          <w:rFonts w:ascii="Arial" w:hAnsi="Arial" w:cs="Arial"/>
          <w:sz w:val="24"/>
          <w:szCs w:val="24"/>
          <w:lang w:val="en-RO"/>
        </w:rPr>
      </w:pPr>
    </w:p>
    <w:p w14:paraId="64B58B02" w14:textId="77777777" w:rsidR="001463C5" w:rsidRDefault="001463C5">
      <w:pPr>
        <w:spacing w:line="278" w:lineRule="auto"/>
        <w:rPr>
          <w:rFonts w:ascii="Arial" w:hAnsi="Arial" w:cs="Arial"/>
          <w:sz w:val="24"/>
          <w:szCs w:val="24"/>
          <w:lang w:val="en-RO"/>
        </w:rPr>
      </w:pPr>
      <w:r>
        <w:rPr>
          <w:rFonts w:ascii="Arial" w:hAnsi="Arial" w:cs="Arial"/>
          <w:sz w:val="24"/>
          <w:szCs w:val="24"/>
          <w:lang w:val="en-RO"/>
        </w:rPr>
        <w:br w:type="page"/>
      </w:r>
    </w:p>
    <w:p w14:paraId="778397F0" w14:textId="75ABF57A" w:rsidR="00530B80" w:rsidRDefault="00054FF8" w:rsidP="00AE3A82">
      <w:pPr>
        <w:pStyle w:val="Heading1"/>
        <w:rPr>
          <w:lang w:val="en-RO"/>
        </w:rPr>
      </w:pPr>
      <w:bookmarkStart w:id="6" w:name="_Toc234878730"/>
      <w:r w:rsidRPr="00054FF8">
        <w:rPr>
          <w:lang w:val="en-RO"/>
        </w:rPr>
        <w:lastRenderedPageBreak/>
        <w:t>AP</w:t>
      </w:r>
      <w:r>
        <w:rPr>
          <w:lang w:val="en-RO"/>
        </w:rPr>
        <w:t>PENDICES:</w:t>
      </w:r>
      <w:bookmarkEnd w:id="6"/>
    </w:p>
    <w:p w14:paraId="6F3C48CD" w14:textId="14F1E604" w:rsidR="000C370E" w:rsidRDefault="000C370E" w:rsidP="00530B80">
      <w:pPr>
        <w:spacing w:line="360" w:lineRule="auto"/>
        <w:rPr>
          <w:rFonts w:ascii="Arial" w:hAnsi="Arial" w:cs="Arial"/>
          <w:b/>
          <w:bCs/>
          <w:sz w:val="28"/>
          <w:szCs w:val="28"/>
          <w:lang w:val="en-RO"/>
        </w:rPr>
      </w:pPr>
      <w:r>
        <w:rPr>
          <w:rFonts w:ascii="Arial" w:hAnsi="Arial" w:cs="Arial"/>
          <w:b/>
          <w:bCs/>
          <w:sz w:val="28"/>
          <w:szCs w:val="28"/>
          <w:lang w:val="en-RO"/>
        </w:rPr>
        <w:t>Financial Health Check:</w:t>
      </w:r>
    </w:p>
    <w:p w14:paraId="3E0F600C" w14:textId="48D436F1" w:rsidR="00054FF8" w:rsidRPr="00054FF8" w:rsidRDefault="00054FF8" w:rsidP="00530B80">
      <w:pPr>
        <w:spacing w:line="360" w:lineRule="auto"/>
        <w:rPr>
          <w:rFonts w:ascii="Arial" w:hAnsi="Arial" w:cs="Arial"/>
          <w:b/>
          <w:bCs/>
          <w:sz w:val="28"/>
          <w:szCs w:val="28"/>
          <w:lang w:val="en-RO"/>
        </w:rPr>
      </w:pPr>
      <w:r w:rsidRPr="00054FF8">
        <w:rPr>
          <w:rFonts w:ascii="Arial" w:hAnsi="Arial" w:cs="Arial"/>
          <w:b/>
          <w:bCs/>
          <w:sz w:val="28"/>
          <w:szCs w:val="28"/>
          <w:lang w:val="en-RO"/>
        </w:rPr>
        <w:drawing>
          <wp:inline distT="0" distB="0" distL="0" distR="0" wp14:anchorId="104C88CE" wp14:editId="1CD3CA4E">
            <wp:extent cx="5731510" cy="953135"/>
            <wp:effectExtent l="0" t="0" r="0" b="0"/>
            <wp:docPr id="1405458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458549" name=""/>
                    <pic:cNvPicPr/>
                  </pic:nvPicPr>
                  <pic:blipFill>
                    <a:blip r:embed="rId7"/>
                    <a:stretch>
                      <a:fillRect/>
                    </a:stretch>
                  </pic:blipFill>
                  <pic:spPr>
                    <a:xfrm>
                      <a:off x="0" y="0"/>
                      <a:ext cx="5731510" cy="953135"/>
                    </a:xfrm>
                    <a:prstGeom prst="rect">
                      <a:avLst/>
                    </a:prstGeom>
                  </pic:spPr>
                </pic:pic>
              </a:graphicData>
            </a:graphic>
          </wp:inline>
        </w:drawing>
      </w:r>
    </w:p>
    <w:p w14:paraId="23F8256E" w14:textId="77777777" w:rsidR="00054FF8" w:rsidRDefault="00054FF8" w:rsidP="00530B80">
      <w:pPr>
        <w:spacing w:line="360" w:lineRule="auto"/>
        <w:rPr>
          <w:rFonts w:ascii="Arial" w:hAnsi="Arial" w:cs="Arial"/>
          <w:b/>
          <w:bCs/>
          <w:sz w:val="24"/>
          <w:szCs w:val="24"/>
          <w:lang w:val="en-RO"/>
        </w:rPr>
      </w:pPr>
    </w:p>
    <w:p w14:paraId="363169BF" w14:textId="57A65AD9" w:rsidR="001463C5" w:rsidRPr="00921364" w:rsidRDefault="00921364" w:rsidP="00530B80">
      <w:pPr>
        <w:spacing w:line="360" w:lineRule="auto"/>
        <w:rPr>
          <w:rFonts w:ascii="Arial" w:hAnsi="Arial" w:cs="Arial"/>
          <w:b/>
          <w:bCs/>
          <w:sz w:val="24"/>
          <w:szCs w:val="24"/>
          <w:lang w:val="en-RO"/>
        </w:rPr>
      </w:pPr>
      <w:r w:rsidRPr="00921364">
        <w:rPr>
          <w:rFonts w:ascii="Arial" w:hAnsi="Arial" w:cs="Arial"/>
          <w:b/>
          <w:bCs/>
          <w:sz w:val="24"/>
          <w:szCs w:val="24"/>
          <w:lang w:val="en-RO"/>
        </w:rPr>
        <w:t>Investment Appraisal Summary</w:t>
      </w:r>
    </w:p>
    <w:p w14:paraId="6202C9ED" w14:textId="3A72FCAF" w:rsidR="00054FF8" w:rsidRPr="00054FF8" w:rsidRDefault="00E25583" w:rsidP="00530B80">
      <w:pPr>
        <w:spacing w:line="360" w:lineRule="auto"/>
        <w:rPr>
          <w:rFonts w:ascii="Arial" w:hAnsi="Arial" w:cs="Arial"/>
          <w:sz w:val="24"/>
          <w:szCs w:val="24"/>
          <w:lang w:val="en-RO"/>
        </w:rPr>
      </w:pPr>
      <w:r w:rsidRPr="00E25583">
        <w:rPr>
          <w:rFonts w:ascii="Arial" w:hAnsi="Arial" w:cs="Arial"/>
          <w:sz w:val="24"/>
          <w:szCs w:val="24"/>
          <w:lang w:val="en-RO"/>
        </w:rPr>
        <w:drawing>
          <wp:inline distT="0" distB="0" distL="0" distR="0" wp14:anchorId="69D0449D" wp14:editId="75E53025">
            <wp:extent cx="4635500" cy="673100"/>
            <wp:effectExtent l="0" t="0" r="0" b="0"/>
            <wp:docPr id="617565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565912" name=""/>
                    <pic:cNvPicPr/>
                  </pic:nvPicPr>
                  <pic:blipFill>
                    <a:blip r:embed="rId8"/>
                    <a:stretch>
                      <a:fillRect/>
                    </a:stretch>
                  </pic:blipFill>
                  <pic:spPr>
                    <a:xfrm>
                      <a:off x="0" y="0"/>
                      <a:ext cx="4635500" cy="673100"/>
                    </a:xfrm>
                    <a:prstGeom prst="rect">
                      <a:avLst/>
                    </a:prstGeom>
                  </pic:spPr>
                </pic:pic>
              </a:graphicData>
            </a:graphic>
          </wp:inline>
        </w:drawing>
      </w:r>
    </w:p>
    <w:p w14:paraId="4608CF87" w14:textId="77777777" w:rsidR="00054FF8" w:rsidRDefault="00054FF8" w:rsidP="00530B80">
      <w:pPr>
        <w:spacing w:line="360" w:lineRule="auto"/>
        <w:rPr>
          <w:rFonts w:ascii="Arial" w:hAnsi="Arial" w:cs="Arial"/>
          <w:b/>
          <w:bCs/>
          <w:sz w:val="24"/>
          <w:szCs w:val="24"/>
          <w:lang w:val="en-RO"/>
        </w:rPr>
      </w:pPr>
    </w:p>
    <w:p w14:paraId="0D8575AA" w14:textId="0404C511" w:rsidR="001463C5" w:rsidRDefault="00921364" w:rsidP="00530B80">
      <w:pPr>
        <w:spacing w:line="360" w:lineRule="auto"/>
        <w:rPr>
          <w:rFonts w:ascii="Arial" w:hAnsi="Arial" w:cs="Arial"/>
          <w:b/>
          <w:bCs/>
          <w:sz w:val="24"/>
          <w:szCs w:val="24"/>
          <w:lang w:val="en-RO"/>
        </w:rPr>
      </w:pPr>
      <w:r w:rsidRPr="00921364">
        <w:rPr>
          <w:rFonts w:ascii="Arial" w:hAnsi="Arial" w:cs="Arial"/>
          <w:b/>
          <w:bCs/>
          <w:sz w:val="24"/>
          <w:szCs w:val="24"/>
          <w:lang w:val="en-RO"/>
        </w:rPr>
        <w:t>Income Statement</w:t>
      </w:r>
    </w:p>
    <w:p w14:paraId="7498EF83" w14:textId="7C9BD1C1" w:rsidR="00054FF8" w:rsidRDefault="00E25583" w:rsidP="00921364">
      <w:pPr>
        <w:spacing w:line="360" w:lineRule="auto"/>
        <w:rPr>
          <w:rFonts w:ascii="Arial" w:hAnsi="Arial" w:cs="Arial"/>
          <w:b/>
          <w:bCs/>
          <w:sz w:val="24"/>
          <w:szCs w:val="24"/>
          <w:lang w:val="en-RO"/>
        </w:rPr>
      </w:pPr>
      <w:r w:rsidRPr="00E25583">
        <w:rPr>
          <w:rFonts w:ascii="Arial" w:hAnsi="Arial" w:cs="Arial"/>
          <w:b/>
          <w:bCs/>
          <w:sz w:val="24"/>
          <w:szCs w:val="24"/>
          <w:lang w:val="en-RO"/>
        </w:rPr>
        <w:drawing>
          <wp:inline distT="0" distB="0" distL="0" distR="0" wp14:anchorId="0F5667DB" wp14:editId="7AEA9A37">
            <wp:extent cx="3344333" cy="969175"/>
            <wp:effectExtent l="0" t="0" r="0" b="0"/>
            <wp:docPr id="1452922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922366" name=""/>
                    <pic:cNvPicPr/>
                  </pic:nvPicPr>
                  <pic:blipFill>
                    <a:blip r:embed="rId9"/>
                    <a:stretch>
                      <a:fillRect/>
                    </a:stretch>
                  </pic:blipFill>
                  <pic:spPr>
                    <a:xfrm>
                      <a:off x="0" y="0"/>
                      <a:ext cx="3417252" cy="990307"/>
                    </a:xfrm>
                    <a:prstGeom prst="rect">
                      <a:avLst/>
                    </a:prstGeom>
                  </pic:spPr>
                </pic:pic>
              </a:graphicData>
            </a:graphic>
          </wp:inline>
        </w:drawing>
      </w:r>
    </w:p>
    <w:p w14:paraId="11CEB461" w14:textId="77777777" w:rsidR="00054FF8" w:rsidRDefault="00054FF8" w:rsidP="00921364">
      <w:pPr>
        <w:spacing w:line="360" w:lineRule="auto"/>
        <w:rPr>
          <w:rFonts w:ascii="Arial" w:hAnsi="Arial" w:cs="Arial"/>
          <w:b/>
          <w:bCs/>
          <w:sz w:val="24"/>
          <w:szCs w:val="24"/>
          <w:lang w:val="en-RO"/>
        </w:rPr>
      </w:pPr>
    </w:p>
    <w:p w14:paraId="1D887684" w14:textId="41EA9B18" w:rsidR="00921364" w:rsidRDefault="00921364" w:rsidP="00921364">
      <w:pPr>
        <w:spacing w:line="360" w:lineRule="auto"/>
        <w:rPr>
          <w:rFonts w:ascii="Arial" w:hAnsi="Arial" w:cs="Arial"/>
          <w:sz w:val="24"/>
          <w:szCs w:val="24"/>
          <w:lang w:val="en-RO"/>
        </w:rPr>
      </w:pPr>
      <w:r w:rsidRPr="00921364">
        <w:rPr>
          <w:rFonts w:ascii="Arial" w:hAnsi="Arial" w:cs="Arial"/>
          <w:b/>
          <w:bCs/>
          <w:sz w:val="24"/>
          <w:szCs w:val="24"/>
          <w:lang w:val="en-RO"/>
        </w:rPr>
        <w:t>Balance Sheet</w:t>
      </w:r>
    </w:p>
    <w:p w14:paraId="7E422573" w14:textId="469DDA15" w:rsidR="00054FF8" w:rsidRPr="00054FF8" w:rsidRDefault="00E25583" w:rsidP="00921364">
      <w:pPr>
        <w:spacing w:line="360" w:lineRule="auto"/>
        <w:rPr>
          <w:rFonts w:ascii="Arial" w:hAnsi="Arial" w:cs="Arial"/>
          <w:sz w:val="24"/>
          <w:szCs w:val="24"/>
          <w:lang w:val="en-RO"/>
        </w:rPr>
      </w:pPr>
      <w:r w:rsidRPr="00E25583">
        <w:rPr>
          <w:rFonts w:ascii="Arial" w:hAnsi="Arial" w:cs="Arial"/>
          <w:sz w:val="24"/>
          <w:szCs w:val="24"/>
          <w:lang w:val="en-RO"/>
        </w:rPr>
        <w:drawing>
          <wp:inline distT="0" distB="0" distL="0" distR="0" wp14:anchorId="67F29B37" wp14:editId="356E2A86">
            <wp:extent cx="6465423" cy="939800"/>
            <wp:effectExtent l="0" t="0" r="0" b="0"/>
            <wp:docPr id="1016535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535366" name=""/>
                    <pic:cNvPicPr/>
                  </pic:nvPicPr>
                  <pic:blipFill>
                    <a:blip r:embed="rId10"/>
                    <a:stretch>
                      <a:fillRect/>
                    </a:stretch>
                  </pic:blipFill>
                  <pic:spPr>
                    <a:xfrm>
                      <a:off x="0" y="0"/>
                      <a:ext cx="6656150" cy="967524"/>
                    </a:xfrm>
                    <a:prstGeom prst="rect">
                      <a:avLst/>
                    </a:prstGeom>
                  </pic:spPr>
                </pic:pic>
              </a:graphicData>
            </a:graphic>
          </wp:inline>
        </w:drawing>
      </w:r>
    </w:p>
    <w:p w14:paraId="15880B45" w14:textId="4AA39CCB" w:rsidR="00921364" w:rsidRPr="00E25583" w:rsidRDefault="00E25583" w:rsidP="00921364">
      <w:pPr>
        <w:spacing w:line="360" w:lineRule="auto"/>
        <w:rPr>
          <w:rFonts w:ascii="Arial" w:hAnsi="Arial" w:cs="Arial"/>
          <w:b/>
          <w:bCs/>
          <w:sz w:val="24"/>
          <w:szCs w:val="24"/>
          <w:lang w:val="en-RO"/>
        </w:rPr>
      </w:pPr>
      <w:r w:rsidRPr="00E25583">
        <w:rPr>
          <w:rFonts w:ascii="Arial" w:hAnsi="Arial" w:cs="Arial"/>
          <w:b/>
          <w:bCs/>
          <w:sz w:val="24"/>
          <w:szCs w:val="24"/>
          <w:lang w:val="en-RO"/>
        </w:rPr>
        <w:t>Cash Flow Statement</w:t>
      </w:r>
    </w:p>
    <w:p w14:paraId="0027C057" w14:textId="266B2E76" w:rsidR="001463C5" w:rsidRDefault="00E25583" w:rsidP="00530B80">
      <w:pPr>
        <w:spacing w:line="360" w:lineRule="auto"/>
        <w:rPr>
          <w:rFonts w:ascii="Arial" w:hAnsi="Arial" w:cs="Arial"/>
          <w:sz w:val="24"/>
          <w:szCs w:val="24"/>
          <w:lang w:val="en-RO"/>
        </w:rPr>
      </w:pPr>
      <w:r w:rsidRPr="00E25583">
        <w:rPr>
          <w:rFonts w:ascii="Arial" w:hAnsi="Arial" w:cs="Arial"/>
          <w:sz w:val="24"/>
          <w:szCs w:val="24"/>
          <w:lang w:val="en-RO"/>
        </w:rPr>
        <w:drawing>
          <wp:inline distT="0" distB="0" distL="0" distR="0" wp14:anchorId="78E230D7" wp14:editId="1878AF5B">
            <wp:extent cx="3048000" cy="876300"/>
            <wp:effectExtent l="0" t="0" r="0" b="0"/>
            <wp:docPr id="14391031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103191" name=""/>
                    <pic:cNvPicPr/>
                  </pic:nvPicPr>
                  <pic:blipFill>
                    <a:blip r:embed="rId11"/>
                    <a:stretch>
                      <a:fillRect/>
                    </a:stretch>
                  </pic:blipFill>
                  <pic:spPr>
                    <a:xfrm>
                      <a:off x="0" y="0"/>
                      <a:ext cx="3048000" cy="876300"/>
                    </a:xfrm>
                    <a:prstGeom prst="rect">
                      <a:avLst/>
                    </a:prstGeom>
                  </pic:spPr>
                </pic:pic>
              </a:graphicData>
            </a:graphic>
          </wp:inline>
        </w:drawing>
      </w:r>
    </w:p>
    <w:p w14:paraId="7D75FFE9" w14:textId="77777777" w:rsidR="001463C5" w:rsidRDefault="001463C5" w:rsidP="00530B80">
      <w:pPr>
        <w:spacing w:line="360" w:lineRule="auto"/>
        <w:rPr>
          <w:rFonts w:ascii="Arial" w:hAnsi="Arial" w:cs="Arial"/>
          <w:sz w:val="24"/>
          <w:szCs w:val="24"/>
          <w:lang w:val="en-RO"/>
        </w:rPr>
      </w:pPr>
    </w:p>
    <w:p w14:paraId="6AD7369B" w14:textId="36A9301C" w:rsidR="00143378" w:rsidRDefault="00D159B0" w:rsidP="00AE3A82">
      <w:pPr>
        <w:pStyle w:val="Heading1"/>
      </w:pPr>
      <w:bookmarkStart w:id="7" w:name="_Toc234878731"/>
      <w:r w:rsidRPr="00D159B0">
        <w:t>References</w:t>
      </w:r>
      <w:bookmarkEnd w:id="7"/>
      <w:r w:rsidRPr="00D159B0">
        <w:t xml:space="preserve"> </w:t>
      </w:r>
    </w:p>
    <w:p w14:paraId="0B81C0C5" w14:textId="77777777" w:rsidR="00D159B0" w:rsidRPr="00D159B0" w:rsidRDefault="00D159B0" w:rsidP="00D159B0">
      <w:pPr>
        <w:spacing w:line="360" w:lineRule="auto"/>
        <w:rPr>
          <w:rFonts w:ascii="Arial" w:hAnsi="Arial" w:cs="Arial"/>
          <w:sz w:val="24"/>
          <w:szCs w:val="24"/>
          <w:lang w:val="en-RO"/>
        </w:rPr>
      </w:pPr>
      <w:r w:rsidRPr="00D159B0">
        <w:rPr>
          <w:rFonts w:ascii="Arial" w:hAnsi="Arial" w:cs="Arial"/>
          <w:sz w:val="24"/>
          <w:szCs w:val="24"/>
          <w:lang w:val="en-RO"/>
        </w:rPr>
        <w:t>Arnold, G. (2019) Corporate Financial Management. 7th ed. Harlow: Pearson.</w:t>
      </w:r>
    </w:p>
    <w:p w14:paraId="0BCCF05B" w14:textId="77777777" w:rsidR="00D159B0" w:rsidRPr="00D159B0" w:rsidRDefault="00D159B0" w:rsidP="00D159B0">
      <w:pPr>
        <w:spacing w:line="360" w:lineRule="auto"/>
        <w:rPr>
          <w:rFonts w:ascii="Arial" w:hAnsi="Arial" w:cs="Arial"/>
          <w:sz w:val="24"/>
          <w:szCs w:val="24"/>
          <w:lang w:val="en-RO"/>
        </w:rPr>
      </w:pPr>
      <w:r w:rsidRPr="00D159B0">
        <w:rPr>
          <w:rFonts w:ascii="Arial" w:hAnsi="Arial" w:cs="Arial"/>
          <w:sz w:val="24"/>
          <w:szCs w:val="24"/>
          <w:lang w:val="en-RO"/>
        </w:rPr>
        <w:t>Atrill, P. and McLaney, E. (2022) Accounting and Finance for Non</w:t>
      </w:r>
      <w:r w:rsidRPr="00D159B0">
        <w:rPr>
          <w:rFonts w:ascii="Arial" w:hAnsi="Arial" w:cs="Arial"/>
          <w:sz w:val="24"/>
          <w:szCs w:val="24"/>
          <w:lang w:val="en-RO"/>
        </w:rPr>
        <w:noBreakHyphen/>
        <w:t>Specialists. 12th ed. Harlow: Pearson.</w:t>
      </w:r>
    </w:p>
    <w:p w14:paraId="502D7BAB" w14:textId="77777777" w:rsidR="00D159B0" w:rsidRPr="00D159B0" w:rsidRDefault="00D159B0" w:rsidP="00D159B0">
      <w:pPr>
        <w:spacing w:line="360" w:lineRule="auto"/>
        <w:rPr>
          <w:rFonts w:ascii="Arial" w:hAnsi="Arial" w:cs="Arial"/>
          <w:sz w:val="24"/>
          <w:szCs w:val="24"/>
          <w:lang w:val="en-RO"/>
        </w:rPr>
      </w:pPr>
      <w:r w:rsidRPr="00D159B0">
        <w:rPr>
          <w:rFonts w:ascii="Arial" w:hAnsi="Arial" w:cs="Arial"/>
          <w:sz w:val="24"/>
          <w:szCs w:val="24"/>
          <w:lang w:val="en-RO"/>
        </w:rPr>
        <w:t>Crane, A. and Matten, D. (2020) Business Ethics: Managing Corporate Citizenship and Sustainability in the Age of Globalisation. 6th ed. Oxford: Oxford University Press.</w:t>
      </w:r>
    </w:p>
    <w:p w14:paraId="7BEE3A31" w14:textId="77777777" w:rsidR="00D159B0" w:rsidRPr="00D159B0" w:rsidRDefault="00D159B0" w:rsidP="00D159B0">
      <w:pPr>
        <w:spacing w:line="360" w:lineRule="auto"/>
        <w:rPr>
          <w:rFonts w:ascii="Arial" w:hAnsi="Arial" w:cs="Arial"/>
          <w:sz w:val="24"/>
          <w:szCs w:val="24"/>
          <w:lang w:val="en-RO"/>
        </w:rPr>
      </w:pPr>
      <w:r w:rsidRPr="00D159B0">
        <w:rPr>
          <w:rFonts w:ascii="Arial" w:hAnsi="Arial" w:cs="Arial"/>
          <w:sz w:val="24"/>
          <w:szCs w:val="24"/>
          <w:lang w:val="en-RO"/>
        </w:rPr>
        <w:t>Drury, C. (2021) Management and Cost Accounting. 11th ed. Andover: Cengage Learning.</w:t>
      </w:r>
    </w:p>
    <w:p w14:paraId="7D3B594A" w14:textId="77777777" w:rsidR="00D159B0" w:rsidRPr="00D159B0" w:rsidRDefault="00D159B0" w:rsidP="00D159B0">
      <w:pPr>
        <w:spacing w:line="360" w:lineRule="auto"/>
        <w:rPr>
          <w:rFonts w:ascii="Arial" w:hAnsi="Arial" w:cs="Arial"/>
          <w:sz w:val="24"/>
          <w:szCs w:val="24"/>
          <w:lang w:val="en-RO"/>
        </w:rPr>
      </w:pPr>
      <w:r w:rsidRPr="00D159B0">
        <w:rPr>
          <w:rFonts w:ascii="Arial" w:hAnsi="Arial" w:cs="Arial"/>
          <w:sz w:val="24"/>
          <w:szCs w:val="24"/>
          <w:lang w:val="en-RO"/>
        </w:rPr>
        <w:t>Dwivedi, Y.K., et al. (2023) ‘Artificial Intelligence for Education: Benefits, Challenges and Future Directions’, International Journal of Information Management, 71, pp. 1–15.</w:t>
      </w:r>
    </w:p>
    <w:p w14:paraId="68DD76DF" w14:textId="77777777" w:rsidR="00D159B0" w:rsidRPr="00D159B0" w:rsidRDefault="00D159B0" w:rsidP="00D159B0">
      <w:pPr>
        <w:spacing w:line="360" w:lineRule="auto"/>
        <w:rPr>
          <w:rFonts w:ascii="Arial" w:hAnsi="Arial" w:cs="Arial"/>
          <w:sz w:val="24"/>
          <w:szCs w:val="24"/>
          <w:lang w:val="en-RO"/>
        </w:rPr>
      </w:pPr>
      <w:r w:rsidRPr="00D159B0">
        <w:rPr>
          <w:rFonts w:ascii="Arial" w:hAnsi="Arial" w:cs="Arial"/>
          <w:sz w:val="24"/>
          <w:szCs w:val="24"/>
          <w:lang w:val="en-RO"/>
        </w:rPr>
        <w:t>Floridi, L. (2021) Ethics, Governance, and Policies in Artificial Intelligence. Oxford: Oxford University Press.</w:t>
      </w:r>
    </w:p>
    <w:p w14:paraId="1326471E" w14:textId="77777777" w:rsidR="00D159B0" w:rsidRPr="00D159B0" w:rsidRDefault="00D159B0" w:rsidP="00D159B0">
      <w:pPr>
        <w:spacing w:line="360" w:lineRule="auto"/>
        <w:rPr>
          <w:rFonts w:ascii="Arial" w:hAnsi="Arial" w:cs="Arial"/>
          <w:sz w:val="24"/>
          <w:szCs w:val="24"/>
          <w:lang w:val="en-RO"/>
        </w:rPr>
      </w:pPr>
      <w:r w:rsidRPr="00D159B0">
        <w:rPr>
          <w:rFonts w:ascii="Arial" w:hAnsi="Arial" w:cs="Arial"/>
          <w:sz w:val="24"/>
          <w:szCs w:val="24"/>
          <w:lang w:val="en-RO"/>
        </w:rPr>
        <w:t>Hill, C. and Jones, G. (2019) Strategic Management Theory: An Integrated Approach. 13th ed. Boston: Cengage Learning.</w:t>
      </w:r>
    </w:p>
    <w:p w14:paraId="3E831846" w14:textId="77777777" w:rsidR="00D159B0" w:rsidRPr="00D159B0" w:rsidRDefault="00D159B0" w:rsidP="00D159B0">
      <w:pPr>
        <w:spacing w:line="360" w:lineRule="auto"/>
        <w:rPr>
          <w:rFonts w:ascii="Arial" w:hAnsi="Arial" w:cs="Arial"/>
          <w:sz w:val="24"/>
          <w:szCs w:val="24"/>
          <w:lang w:val="en-RO"/>
        </w:rPr>
      </w:pPr>
      <w:r w:rsidRPr="00D159B0">
        <w:rPr>
          <w:rFonts w:ascii="Arial" w:hAnsi="Arial" w:cs="Arial"/>
          <w:sz w:val="24"/>
          <w:szCs w:val="24"/>
          <w:lang w:val="en-RO"/>
        </w:rPr>
        <w:t>Holmes, W. (2022) Artificial Intelligence in Education: Promises and Implications. London: Routledge.</w:t>
      </w:r>
    </w:p>
    <w:p w14:paraId="46470F1E" w14:textId="77777777" w:rsidR="00D159B0" w:rsidRPr="00D159B0" w:rsidRDefault="00D159B0" w:rsidP="00D159B0">
      <w:pPr>
        <w:spacing w:line="360" w:lineRule="auto"/>
        <w:rPr>
          <w:rFonts w:ascii="Arial" w:hAnsi="Arial" w:cs="Arial"/>
          <w:sz w:val="24"/>
          <w:szCs w:val="24"/>
          <w:lang w:val="en-RO"/>
        </w:rPr>
      </w:pPr>
      <w:r w:rsidRPr="00D159B0">
        <w:rPr>
          <w:rFonts w:ascii="Arial" w:hAnsi="Arial" w:cs="Arial"/>
          <w:sz w:val="24"/>
          <w:szCs w:val="24"/>
          <w:lang w:val="en-RO"/>
        </w:rPr>
        <w:t>Johnson, G., Whittington, R. and Scholes, K. (2020) Exploring Corporate Strategy: Text and Cases. 12th ed. Harlow: Pearson.</w:t>
      </w:r>
    </w:p>
    <w:p w14:paraId="2F1BDC00" w14:textId="77777777" w:rsidR="00D159B0" w:rsidRPr="00D159B0" w:rsidRDefault="00D159B0" w:rsidP="00D159B0">
      <w:pPr>
        <w:spacing w:line="360" w:lineRule="auto"/>
        <w:rPr>
          <w:rFonts w:ascii="Arial" w:hAnsi="Arial" w:cs="Arial"/>
          <w:sz w:val="24"/>
          <w:szCs w:val="24"/>
          <w:lang w:val="en-RO"/>
        </w:rPr>
      </w:pPr>
      <w:r w:rsidRPr="00D159B0">
        <w:rPr>
          <w:rFonts w:ascii="Arial" w:hAnsi="Arial" w:cs="Arial"/>
          <w:sz w:val="24"/>
          <w:szCs w:val="24"/>
          <w:lang w:val="en-RO"/>
        </w:rPr>
        <w:t>Luckin, R. (2018) Machine Learning and Human Intelligence: The Future of Education for the 21st Century. London: UCL Institute of Education Press.</w:t>
      </w:r>
    </w:p>
    <w:p w14:paraId="5AD3A744" w14:textId="77777777" w:rsidR="00D159B0" w:rsidRPr="00D159B0" w:rsidRDefault="00D159B0" w:rsidP="00D159B0">
      <w:pPr>
        <w:spacing w:line="360" w:lineRule="auto"/>
        <w:rPr>
          <w:rFonts w:ascii="Arial" w:hAnsi="Arial" w:cs="Arial"/>
          <w:sz w:val="24"/>
          <w:szCs w:val="24"/>
          <w:lang w:val="en-RO"/>
        </w:rPr>
      </w:pPr>
      <w:r w:rsidRPr="00D159B0">
        <w:rPr>
          <w:rFonts w:ascii="Arial" w:hAnsi="Arial" w:cs="Arial"/>
          <w:sz w:val="24"/>
          <w:szCs w:val="24"/>
          <w:lang w:val="en-RO"/>
        </w:rPr>
        <w:t>Lumby, S. and Jones, C. (2020) Corporate Finance: Theory and Practice. 10th ed. Andover: Cengage Learning.</w:t>
      </w:r>
    </w:p>
    <w:p w14:paraId="04C4CF8C" w14:textId="77777777" w:rsidR="00D159B0" w:rsidRPr="00D159B0" w:rsidRDefault="00D159B0" w:rsidP="00D159B0">
      <w:pPr>
        <w:spacing w:line="360" w:lineRule="auto"/>
        <w:rPr>
          <w:rFonts w:ascii="Arial" w:hAnsi="Arial" w:cs="Arial"/>
          <w:sz w:val="24"/>
          <w:szCs w:val="24"/>
          <w:lang w:val="en-RO"/>
        </w:rPr>
      </w:pPr>
      <w:r w:rsidRPr="00D159B0">
        <w:rPr>
          <w:rFonts w:ascii="Arial" w:hAnsi="Arial" w:cs="Arial"/>
          <w:sz w:val="24"/>
          <w:szCs w:val="24"/>
          <w:lang w:val="en-RO"/>
        </w:rPr>
        <w:t>Madura, J. (2021) International Financial Management. 14th ed. Boston: Cengage Learning.</w:t>
      </w:r>
    </w:p>
    <w:p w14:paraId="0D5ADA4C" w14:textId="77777777" w:rsidR="00D159B0" w:rsidRPr="00D159B0" w:rsidRDefault="00D159B0" w:rsidP="00D159B0">
      <w:pPr>
        <w:spacing w:line="360" w:lineRule="auto"/>
        <w:rPr>
          <w:rFonts w:ascii="Arial" w:hAnsi="Arial" w:cs="Arial"/>
          <w:sz w:val="24"/>
          <w:szCs w:val="24"/>
          <w:lang w:val="en-RO"/>
        </w:rPr>
      </w:pPr>
      <w:r w:rsidRPr="00D159B0">
        <w:rPr>
          <w:rFonts w:ascii="Arial" w:hAnsi="Arial" w:cs="Arial"/>
          <w:sz w:val="24"/>
          <w:szCs w:val="24"/>
          <w:lang w:val="en-RO"/>
        </w:rPr>
        <w:lastRenderedPageBreak/>
        <w:t>Pike, R. and Neale, B. (2018) Corporate Finance and Investment: Decisions and Strategies. 9th ed. Harlow: Pearson.</w:t>
      </w:r>
    </w:p>
    <w:p w14:paraId="71753E11" w14:textId="77777777" w:rsidR="00D159B0" w:rsidRPr="00D159B0" w:rsidRDefault="00D159B0" w:rsidP="00D159B0">
      <w:pPr>
        <w:spacing w:line="360" w:lineRule="auto"/>
        <w:rPr>
          <w:rFonts w:ascii="Arial" w:hAnsi="Arial" w:cs="Arial"/>
          <w:sz w:val="24"/>
          <w:szCs w:val="24"/>
          <w:lang w:val="en-RO"/>
        </w:rPr>
      </w:pPr>
      <w:r w:rsidRPr="00D159B0">
        <w:rPr>
          <w:rFonts w:ascii="Arial" w:hAnsi="Arial" w:cs="Arial"/>
          <w:sz w:val="24"/>
          <w:szCs w:val="24"/>
          <w:lang w:val="en-RO"/>
        </w:rPr>
        <w:t>Ross, S., Westerfield, R. and Jordan, B. (2021) Fundamentals of Corporate Finance. 14th ed. New York: McGraw</w:t>
      </w:r>
      <w:r w:rsidRPr="00D159B0">
        <w:rPr>
          <w:rFonts w:ascii="Arial" w:hAnsi="Arial" w:cs="Arial"/>
          <w:sz w:val="24"/>
          <w:szCs w:val="24"/>
          <w:lang w:val="en-RO"/>
        </w:rPr>
        <w:noBreakHyphen/>
        <w:t>Hill Education.</w:t>
      </w:r>
    </w:p>
    <w:p w14:paraId="39DB15AD" w14:textId="77777777" w:rsidR="00D159B0" w:rsidRPr="00D159B0" w:rsidRDefault="00D159B0" w:rsidP="00D159B0">
      <w:pPr>
        <w:spacing w:line="360" w:lineRule="auto"/>
        <w:rPr>
          <w:rFonts w:ascii="Arial" w:hAnsi="Arial" w:cs="Arial"/>
          <w:sz w:val="24"/>
          <w:szCs w:val="24"/>
          <w:lang w:val="en-RO"/>
        </w:rPr>
      </w:pPr>
      <w:r w:rsidRPr="00D159B0">
        <w:rPr>
          <w:rFonts w:ascii="Arial" w:hAnsi="Arial" w:cs="Arial"/>
          <w:sz w:val="24"/>
          <w:szCs w:val="24"/>
          <w:lang w:val="en-RO"/>
        </w:rPr>
        <w:t>Selwyn, N. (2019) Should Robots Replace Teachers? AI and the Future of Education. Cambridge: Polity Press.</w:t>
      </w:r>
    </w:p>
    <w:p w14:paraId="24DB5F4C" w14:textId="77777777" w:rsidR="00D159B0" w:rsidRPr="00D159B0" w:rsidRDefault="00D159B0" w:rsidP="00D159B0">
      <w:pPr>
        <w:spacing w:line="360" w:lineRule="auto"/>
        <w:rPr>
          <w:rFonts w:ascii="Arial" w:hAnsi="Arial" w:cs="Arial"/>
          <w:sz w:val="24"/>
          <w:szCs w:val="24"/>
          <w:lang w:val="en-RO"/>
        </w:rPr>
      </w:pPr>
      <w:r w:rsidRPr="00D159B0">
        <w:rPr>
          <w:rFonts w:ascii="Arial" w:hAnsi="Arial" w:cs="Arial"/>
          <w:sz w:val="24"/>
          <w:szCs w:val="24"/>
          <w:lang w:val="en-RO"/>
        </w:rPr>
        <w:t>Williamson, B. and Piattoeva, N. (2022) ‘Education Governance and Datafication: The Rise of Artificial Intelligence’, Learning, Media and Technology, 47(3), pp. 345–360.</w:t>
      </w:r>
    </w:p>
    <w:p w14:paraId="27690D4A" w14:textId="77777777" w:rsidR="00D159B0" w:rsidRPr="00D159B0" w:rsidRDefault="00D159B0" w:rsidP="00986054">
      <w:pPr>
        <w:spacing w:line="360" w:lineRule="auto"/>
        <w:rPr>
          <w:rFonts w:ascii="Arial" w:hAnsi="Arial" w:cs="Arial"/>
          <w:sz w:val="24"/>
          <w:szCs w:val="24"/>
        </w:rPr>
      </w:pPr>
    </w:p>
    <w:sectPr w:rsidR="00D159B0" w:rsidRPr="00D159B0">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34FC46E" w14:textId="77777777" w:rsidR="004122B1" w:rsidRDefault="004122B1" w:rsidP="00143378">
      <w:pPr>
        <w:spacing w:after="0" w:line="240" w:lineRule="auto"/>
      </w:pPr>
      <w:r>
        <w:separator/>
      </w:r>
    </w:p>
  </w:endnote>
  <w:endnote w:type="continuationSeparator" w:id="0">
    <w:p w14:paraId="4742409A" w14:textId="77777777" w:rsidR="004122B1" w:rsidRDefault="004122B1" w:rsidP="00143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06304643"/>
      <w:docPartObj>
        <w:docPartGallery w:val="Page Numbers (Bottom of Page)"/>
        <w:docPartUnique/>
      </w:docPartObj>
    </w:sdtPr>
    <w:sdtContent>
      <w:p w14:paraId="11187931" w14:textId="333F2AEB" w:rsidR="00143378" w:rsidRDefault="00143378" w:rsidP="00EE65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3AA8E0E" w14:textId="77777777" w:rsidR="00143378" w:rsidRDefault="00143378" w:rsidP="001433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38024820"/>
      <w:docPartObj>
        <w:docPartGallery w:val="Page Numbers (Bottom of Page)"/>
        <w:docPartUnique/>
      </w:docPartObj>
    </w:sdtPr>
    <w:sdtContent>
      <w:p w14:paraId="2B600AE2" w14:textId="1273A186" w:rsidR="00143378" w:rsidRDefault="00143378" w:rsidP="00EE65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5C34BD" w14:textId="77777777" w:rsidR="00143378" w:rsidRDefault="00143378" w:rsidP="001433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FAC06B9" w14:textId="77777777" w:rsidR="004122B1" w:rsidRDefault="004122B1" w:rsidP="00143378">
      <w:pPr>
        <w:spacing w:after="0" w:line="240" w:lineRule="auto"/>
      </w:pPr>
      <w:r>
        <w:separator/>
      </w:r>
    </w:p>
  </w:footnote>
  <w:footnote w:type="continuationSeparator" w:id="0">
    <w:p w14:paraId="44A7375B" w14:textId="77777777" w:rsidR="004122B1" w:rsidRDefault="004122B1" w:rsidP="00143378">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444"/>
    <w:rsid w:val="00054FF8"/>
    <w:rsid w:val="000C370E"/>
    <w:rsid w:val="00143378"/>
    <w:rsid w:val="001463C5"/>
    <w:rsid w:val="004122B1"/>
    <w:rsid w:val="004C601A"/>
    <w:rsid w:val="00530B80"/>
    <w:rsid w:val="008F3558"/>
    <w:rsid w:val="00921364"/>
    <w:rsid w:val="00986054"/>
    <w:rsid w:val="009D541B"/>
    <w:rsid w:val="00A93CEB"/>
    <w:rsid w:val="00AE3A82"/>
    <w:rsid w:val="00C41D50"/>
    <w:rsid w:val="00C81444"/>
    <w:rsid w:val="00C924B3"/>
    <w:rsid w:val="00CE4D6F"/>
    <w:rsid w:val="00D159B0"/>
    <w:rsid w:val="00D532B0"/>
    <w:rsid w:val="00DF7111"/>
    <w:rsid w:val="00E25583"/>
    <w:rsid w:val="00EA3D1B"/>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58C3A"/>
  <w15:chartTrackingRefBased/>
  <w15:docId w15:val="{01282CF0-DBF9-B541-A89A-B506BA502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558"/>
    <w:pPr>
      <w:spacing w:line="259" w:lineRule="auto"/>
    </w:pPr>
    <w:rPr>
      <w:kern w:val="0"/>
      <w:sz w:val="22"/>
      <w:szCs w:val="22"/>
      <w:lang w:val="en-GB"/>
      <w14:ligatures w14:val="none"/>
    </w:rPr>
  </w:style>
  <w:style w:type="paragraph" w:styleId="Heading1">
    <w:name w:val="heading 1"/>
    <w:basedOn w:val="Normal"/>
    <w:next w:val="Normal"/>
    <w:link w:val="Heading1Char"/>
    <w:uiPriority w:val="9"/>
    <w:qFormat/>
    <w:rsid w:val="00C814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814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814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814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14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14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14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14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14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4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814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814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814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814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814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14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14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1444"/>
    <w:rPr>
      <w:rFonts w:eastAsiaTheme="majorEastAsia" w:cstheme="majorBidi"/>
      <w:color w:val="272727" w:themeColor="text1" w:themeTint="D8"/>
    </w:rPr>
  </w:style>
  <w:style w:type="paragraph" w:styleId="Title">
    <w:name w:val="Title"/>
    <w:basedOn w:val="Normal"/>
    <w:next w:val="Normal"/>
    <w:link w:val="TitleChar"/>
    <w:uiPriority w:val="10"/>
    <w:qFormat/>
    <w:rsid w:val="00C814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14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14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14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1444"/>
    <w:pPr>
      <w:spacing w:before="160"/>
      <w:jc w:val="center"/>
    </w:pPr>
    <w:rPr>
      <w:i/>
      <w:iCs/>
      <w:color w:val="404040" w:themeColor="text1" w:themeTint="BF"/>
    </w:rPr>
  </w:style>
  <w:style w:type="character" w:customStyle="1" w:styleId="QuoteChar">
    <w:name w:val="Quote Char"/>
    <w:basedOn w:val="DefaultParagraphFont"/>
    <w:link w:val="Quote"/>
    <w:uiPriority w:val="29"/>
    <w:rsid w:val="00C81444"/>
    <w:rPr>
      <w:i/>
      <w:iCs/>
      <w:color w:val="404040" w:themeColor="text1" w:themeTint="BF"/>
    </w:rPr>
  </w:style>
  <w:style w:type="paragraph" w:styleId="ListParagraph">
    <w:name w:val="List Paragraph"/>
    <w:basedOn w:val="Normal"/>
    <w:uiPriority w:val="34"/>
    <w:qFormat/>
    <w:rsid w:val="00C81444"/>
    <w:pPr>
      <w:ind w:left="720"/>
      <w:contextualSpacing/>
    </w:pPr>
  </w:style>
  <w:style w:type="character" w:styleId="IntenseEmphasis">
    <w:name w:val="Intense Emphasis"/>
    <w:basedOn w:val="DefaultParagraphFont"/>
    <w:uiPriority w:val="21"/>
    <w:qFormat/>
    <w:rsid w:val="00C81444"/>
    <w:rPr>
      <w:i/>
      <w:iCs/>
      <w:color w:val="2F5496" w:themeColor="accent1" w:themeShade="BF"/>
    </w:rPr>
  </w:style>
  <w:style w:type="paragraph" w:styleId="IntenseQuote">
    <w:name w:val="Intense Quote"/>
    <w:basedOn w:val="Normal"/>
    <w:next w:val="Normal"/>
    <w:link w:val="IntenseQuoteChar"/>
    <w:uiPriority w:val="30"/>
    <w:qFormat/>
    <w:rsid w:val="00C814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1444"/>
    <w:rPr>
      <w:i/>
      <w:iCs/>
      <w:color w:val="2F5496" w:themeColor="accent1" w:themeShade="BF"/>
    </w:rPr>
  </w:style>
  <w:style w:type="character" w:styleId="IntenseReference">
    <w:name w:val="Intense Reference"/>
    <w:basedOn w:val="DefaultParagraphFont"/>
    <w:uiPriority w:val="32"/>
    <w:qFormat/>
    <w:rsid w:val="00C81444"/>
    <w:rPr>
      <w:b/>
      <w:bCs/>
      <w:smallCaps/>
      <w:color w:val="2F5496" w:themeColor="accent1" w:themeShade="BF"/>
      <w:spacing w:val="5"/>
    </w:rPr>
  </w:style>
  <w:style w:type="paragraph" w:styleId="Footer">
    <w:name w:val="footer"/>
    <w:basedOn w:val="Normal"/>
    <w:link w:val="FooterChar"/>
    <w:uiPriority w:val="99"/>
    <w:unhideWhenUsed/>
    <w:rsid w:val="001433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378"/>
    <w:rPr>
      <w:kern w:val="0"/>
      <w:sz w:val="22"/>
      <w:szCs w:val="22"/>
      <w:lang w:val="en-GB"/>
      <w14:ligatures w14:val="none"/>
    </w:rPr>
  </w:style>
  <w:style w:type="character" w:styleId="PageNumber">
    <w:name w:val="page number"/>
    <w:basedOn w:val="DefaultParagraphFont"/>
    <w:uiPriority w:val="99"/>
    <w:semiHidden/>
    <w:unhideWhenUsed/>
    <w:rsid w:val="00143378"/>
  </w:style>
  <w:style w:type="paragraph" w:styleId="Header">
    <w:name w:val="header"/>
    <w:basedOn w:val="Normal"/>
    <w:link w:val="HeaderChar"/>
    <w:uiPriority w:val="99"/>
    <w:unhideWhenUsed/>
    <w:rsid w:val="00054F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FF8"/>
    <w:rPr>
      <w:kern w:val="0"/>
      <w:sz w:val="22"/>
      <w:szCs w:val="22"/>
      <w:lang w:val="en-GB"/>
      <w14:ligatures w14:val="none"/>
    </w:rPr>
  </w:style>
  <w:style w:type="paragraph" w:styleId="TOCHeading">
    <w:name w:val="TOC Heading"/>
    <w:basedOn w:val="Heading1"/>
    <w:next w:val="Normal"/>
    <w:uiPriority w:val="39"/>
    <w:unhideWhenUsed/>
    <w:qFormat/>
    <w:rsid w:val="00AE3A82"/>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AE3A82"/>
    <w:pPr>
      <w:spacing w:before="120" w:after="0"/>
    </w:pPr>
    <w:rPr>
      <w:rFonts w:cstheme="minorHAnsi"/>
      <w:b/>
      <w:bCs/>
      <w:i/>
      <w:iCs/>
      <w:sz w:val="24"/>
      <w:szCs w:val="24"/>
    </w:rPr>
  </w:style>
  <w:style w:type="character" w:styleId="Hyperlink">
    <w:name w:val="Hyperlink"/>
    <w:basedOn w:val="DefaultParagraphFont"/>
    <w:uiPriority w:val="99"/>
    <w:unhideWhenUsed/>
    <w:rsid w:val="00AE3A82"/>
    <w:rPr>
      <w:color w:val="0563C1" w:themeColor="hyperlink"/>
      <w:u w:val="single"/>
    </w:rPr>
  </w:style>
  <w:style w:type="paragraph" w:styleId="TOC2">
    <w:name w:val="toc 2"/>
    <w:basedOn w:val="Normal"/>
    <w:next w:val="Normal"/>
    <w:autoRedefine/>
    <w:uiPriority w:val="39"/>
    <w:semiHidden/>
    <w:unhideWhenUsed/>
    <w:rsid w:val="00AE3A82"/>
    <w:pPr>
      <w:spacing w:before="120" w:after="0"/>
      <w:ind w:left="220"/>
    </w:pPr>
    <w:rPr>
      <w:rFonts w:cstheme="minorHAnsi"/>
      <w:b/>
      <w:bCs/>
    </w:rPr>
  </w:style>
  <w:style w:type="paragraph" w:styleId="TOC3">
    <w:name w:val="toc 3"/>
    <w:basedOn w:val="Normal"/>
    <w:next w:val="Normal"/>
    <w:autoRedefine/>
    <w:uiPriority w:val="39"/>
    <w:semiHidden/>
    <w:unhideWhenUsed/>
    <w:rsid w:val="00AE3A82"/>
    <w:pPr>
      <w:spacing w:after="0"/>
      <w:ind w:left="440"/>
    </w:pPr>
    <w:rPr>
      <w:rFonts w:cstheme="minorHAnsi"/>
      <w:sz w:val="20"/>
      <w:szCs w:val="20"/>
    </w:rPr>
  </w:style>
  <w:style w:type="paragraph" w:styleId="TOC4">
    <w:name w:val="toc 4"/>
    <w:basedOn w:val="Normal"/>
    <w:next w:val="Normal"/>
    <w:autoRedefine/>
    <w:uiPriority w:val="39"/>
    <w:semiHidden/>
    <w:unhideWhenUsed/>
    <w:rsid w:val="00AE3A82"/>
    <w:pPr>
      <w:spacing w:after="0"/>
      <w:ind w:left="660"/>
    </w:pPr>
    <w:rPr>
      <w:rFonts w:cstheme="minorHAnsi"/>
      <w:sz w:val="20"/>
      <w:szCs w:val="20"/>
    </w:rPr>
  </w:style>
  <w:style w:type="paragraph" w:styleId="TOC5">
    <w:name w:val="toc 5"/>
    <w:basedOn w:val="Normal"/>
    <w:next w:val="Normal"/>
    <w:autoRedefine/>
    <w:uiPriority w:val="39"/>
    <w:semiHidden/>
    <w:unhideWhenUsed/>
    <w:rsid w:val="00AE3A82"/>
    <w:pPr>
      <w:spacing w:after="0"/>
      <w:ind w:left="880"/>
    </w:pPr>
    <w:rPr>
      <w:rFonts w:cstheme="minorHAnsi"/>
      <w:sz w:val="20"/>
      <w:szCs w:val="20"/>
    </w:rPr>
  </w:style>
  <w:style w:type="paragraph" w:styleId="TOC6">
    <w:name w:val="toc 6"/>
    <w:basedOn w:val="Normal"/>
    <w:next w:val="Normal"/>
    <w:autoRedefine/>
    <w:uiPriority w:val="39"/>
    <w:semiHidden/>
    <w:unhideWhenUsed/>
    <w:rsid w:val="00AE3A82"/>
    <w:pPr>
      <w:spacing w:after="0"/>
      <w:ind w:left="1100"/>
    </w:pPr>
    <w:rPr>
      <w:rFonts w:cstheme="minorHAnsi"/>
      <w:sz w:val="20"/>
      <w:szCs w:val="20"/>
    </w:rPr>
  </w:style>
  <w:style w:type="paragraph" w:styleId="TOC7">
    <w:name w:val="toc 7"/>
    <w:basedOn w:val="Normal"/>
    <w:next w:val="Normal"/>
    <w:autoRedefine/>
    <w:uiPriority w:val="39"/>
    <w:semiHidden/>
    <w:unhideWhenUsed/>
    <w:rsid w:val="00AE3A82"/>
    <w:pPr>
      <w:spacing w:after="0"/>
      <w:ind w:left="1320"/>
    </w:pPr>
    <w:rPr>
      <w:rFonts w:cstheme="minorHAnsi"/>
      <w:sz w:val="20"/>
      <w:szCs w:val="20"/>
    </w:rPr>
  </w:style>
  <w:style w:type="paragraph" w:styleId="TOC8">
    <w:name w:val="toc 8"/>
    <w:basedOn w:val="Normal"/>
    <w:next w:val="Normal"/>
    <w:autoRedefine/>
    <w:uiPriority w:val="39"/>
    <w:semiHidden/>
    <w:unhideWhenUsed/>
    <w:rsid w:val="00AE3A82"/>
    <w:pPr>
      <w:spacing w:after="0"/>
      <w:ind w:left="1540"/>
    </w:pPr>
    <w:rPr>
      <w:rFonts w:cstheme="minorHAnsi"/>
      <w:sz w:val="20"/>
      <w:szCs w:val="20"/>
    </w:rPr>
  </w:style>
  <w:style w:type="paragraph" w:styleId="TOC9">
    <w:name w:val="toc 9"/>
    <w:basedOn w:val="Normal"/>
    <w:next w:val="Normal"/>
    <w:autoRedefine/>
    <w:uiPriority w:val="39"/>
    <w:semiHidden/>
    <w:unhideWhenUsed/>
    <w:rsid w:val="00AE3A82"/>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D8B31-E69A-DF4E-86C3-52057DF84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21</Pages>
  <Words>6144</Words>
  <Characters>35022</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eusebiu lacatus</dc:creator>
  <cp:keywords/>
  <dc:description/>
  <cp:lastModifiedBy>eusebiu lacatus</cp:lastModifiedBy>
  <cp:revision>16</cp:revision>
  <dcterms:created xsi:type="dcterms:W3CDTF">2026-07-13T19:06:00Z</dcterms:created>
  <dcterms:modified xsi:type="dcterms:W3CDTF">2026-07-13T22:45:00Z</dcterms:modified>
</cp:coreProperties>
</file>