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2D5DE8F" w14:textId="59389D93" w:rsidR="002528F9" w:rsidRPr="007C2DC4" w:rsidRDefault="005A45A0" w:rsidP="005A45A0">
      <w:pPr>
        <w:jc w:val="center"/>
        <w:rPr>
          <w:rFonts w:cstheme="minorHAnsi"/>
          <w:b/>
          <w:sz w:val="24"/>
          <w:u w:val="single"/>
        </w:rPr>
      </w:pPr>
      <w:r w:rsidRPr="007C2DC4">
        <w:rPr>
          <w:rFonts w:cstheme="minorHAnsi"/>
          <w:b/>
          <w:sz w:val="24"/>
          <w:u w:val="single"/>
        </w:rPr>
        <w:t>The road to professionalism; how Greek states supported professional forces</w:t>
      </w:r>
    </w:p>
    <w:p w14:paraId="6CEAF973" w14:textId="6B857517" w:rsidR="005A45A0" w:rsidRPr="007C2DC4" w:rsidRDefault="005A45A0" w:rsidP="005A45A0">
      <w:pPr>
        <w:rPr>
          <w:rFonts w:cstheme="minorHAnsi"/>
          <w:sz w:val="24"/>
        </w:rPr>
      </w:pPr>
      <w:r w:rsidRPr="007C2DC4">
        <w:rPr>
          <w:rFonts w:cstheme="minorHAnsi"/>
          <w:sz w:val="24"/>
        </w:rPr>
        <w:t>Introduction:</w:t>
      </w:r>
      <w:r w:rsidR="009360F9" w:rsidRPr="007C2DC4">
        <w:rPr>
          <w:rFonts w:cstheme="minorHAnsi"/>
          <w:sz w:val="24"/>
        </w:rPr>
        <w:t xml:space="preserve"> </w:t>
      </w:r>
      <w:r w:rsidR="009360F9" w:rsidRPr="007C2DC4">
        <w:rPr>
          <w:rFonts w:cstheme="minorHAnsi"/>
          <w:sz w:val="24"/>
        </w:rPr>
        <w:tab/>
      </w:r>
      <w:r w:rsidR="009360F9" w:rsidRPr="007C2DC4">
        <w:rPr>
          <w:rFonts w:cstheme="minorHAnsi"/>
          <w:sz w:val="24"/>
        </w:rPr>
        <w:tab/>
      </w:r>
      <w:r w:rsidR="009360F9" w:rsidRPr="007C2DC4">
        <w:rPr>
          <w:rFonts w:cstheme="minorHAnsi"/>
          <w:sz w:val="24"/>
        </w:rPr>
        <w:tab/>
      </w:r>
      <w:r w:rsidR="009360F9" w:rsidRPr="007C2DC4">
        <w:rPr>
          <w:rFonts w:cstheme="minorHAnsi"/>
          <w:sz w:val="24"/>
        </w:rPr>
        <w:tab/>
      </w:r>
      <w:r w:rsidR="009360F9" w:rsidRPr="007C2DC4">
        <w:rPr>
          <w:rFonts w:cstheme="minorHAnsi"/>
          <w:sz w:val="24"/>
        </w:rPr>
        <w:tab/>
      </w:r>
      <w:r w:rsidR="009360F9" w:rsidRPr="007C2DC4">
        <w:rPr>
          <w:rFonts w:cstheme="minorHAnsi"/>
          <w:sz w:val="24"/>
        </w:rPr>
        <w:tab/>
      </w:r>
      <w:r w:rsidR="009360F9" w:rsidRPr="007C2DC4">
        <w:rPr>
          <w:rFonts w:cstheme="minorHAnsi"/>
          <w:sz w:val="24"/>
        </w:rPr>
        <w:tab/>
      </w:r>
      <w:r w:rsidR="009360F9" w:rsidRPr="007C2DC4">
        <w:rPr>
          <w:rFonts w:cstheme="minorHAnsi"/>
          <w:sz w:val="24"/>
        </w:rPr>
        <w:tab/>
      </w:r>
      <w:r w:rsidR="009360F9" w:rsidRPr="007C2DC4">
        <w:rPr>
          <w:rFonts w:cstheme="minorHAnsi"/>
          <w:sz w:val="24"/>
        </w:rPr>
        <w:tab/>
        <w:t>(1000 words)</w:t>
      </w:r>
    </w:p>
    <w:p w14:paraId="1561C6E6" w14:textId="279D5484" w:rsidR="005A45A0" w:rsidRPr="007C2DC4" w:rsidRDefault="002A283B" w:rsidP="005A45A0">
      <w:pPr>
        <w:pStyle w:val="ListParagraph"/>
        <w:numPr>
          <w:ilvl w:val="0"/>
          <w:numId w:val="2"/>
        </w:numPr>
        <w:rPr>
          <w:rFonts w:cstheme="minorHAnsi"/>
          <w:sz w:val="24"/>
        </w:rPr>
      </w:pPr>
      <w:r w:rsidRPr="007C2DC4">
        <w:rPr>
          <w:rFonts w:cstheme="minorHAnsi"/>
          <w:sz w:val="24"/>
        </w:rPr>
        <w:t>The i</w:t>
      </w:r>
      <w:r w:rsidR="005A45A0" w:rsidRPr="007C2DC4">
        <w:rPr>
          <w:rFonts w:cstheme="minorHAnsi"/>
          <w:sz w:val="24"/>
        </w:rPr>
        <w:t>ntention of</w:t>
      </w:r>
      <w:r w:rsidR="002D29DF" w:rsidRPr="007C2DC4">
        <w:rPr>
          <w:rFonts w:cstheme="minorHAnsi"/>
          <w:sz w:val="24"/>
        </w:rPr>
        <w:t xml:space="preserve"> the</w:t>
      </w:r>
      <w:r w:rsidR="005A45A0" w:rsidRPr="007C2DC4">
        <w:rPr>
          <w:rFonts w:cstheme="minorHAnsi"/>
          <w:sz w:val="24"/>
        </w:rPr>
        <w:t xml:space="preserve"> piece</w:t>
      </w:r>
      <w:r w:rsidR="002D29DF" w:rsidRPr="007C2DC4">
        <w:rPr>
          <w:rFonts w:cstheme="minorHAnsi"/>
          <w:sz w:val="24"/>
        </w:rPr>
        <w:t xml:space="preserve"> is to discuss the way in which Greek states supported professional forces</w:t>
      </w:r>
      <w:r w:rsidR="00143085" w:rsidRPr="007C2DC4">
        <w:rPr>
          <w:rFonts w:cstheme="minorHAnsi"/>
          <w:sz w:val="24"/>
        </w:rPr>
        <w:t>, comparing the m</w:t>
      </w:r>
      <w:r w:rsidR="003A296D" w:rsidRPr="007C2DC4">
        <w:rPr>
          <w:rFonts w:cstheme="minorHAnsi"/>
          <w:sz w:val="24"/>
        </w:rPr>
        <w:t>ercenary forces and specific forces of specific city states, Sparta and Thrace primarily.</w:t>
      </w:r>
    </w:p>
    <w:p w14:paraId="2CCC5908" w14:textId="42E25395" w:rsidR="005A45A0" w:rsidRPr="007C2DC4" w:rsidRDefault="005A45A0" w:rsidP="005A45A0">
      <w:pPr>
        <w:pStyle w:val="ListParagraph"/>
        <w:numPr>
          <w:ilvl w:val="0"/>
          <w:numId w:val="2"/>
        </w:numPr>
        <w:rPr>
          <w:rFonts w:cstheme="minorHAnsi"/>
          <w:sz w:val="24"/>
        </w:rPr>
      </w:pPr>
      <w:r w:rsidRPr="007C2DC4">
        <w:rPr>
          <w:rFonts w:cstheme="minorHAnsi"/>
          <w:sz w:val="24"/>
        </w:rPr>
        <w:t>Scholarly background</w:t>
      </w:r>
      <w:r w:rsidR="00305F6A">
        <w:rPr>
          <w:rFonts w:cstheme="minorHAnsi"/>
          <w:sz w:val="24"/>
        </w:rPr>
        <w:t xml:space="preserve"> based in the works of </w:t>
      </w:r>
      <w:proofErr w:type="spellStart"/>
      <w:r w:rsidR="00305F6A">
        <w:rPr>
          <w:rFonts w:cstheme="minorHAnsi"/>
          <w:sz w:val="24"/>
        </w:rPr>
        <w:t>Cawkwell</w:t>
      </w:r>
      <w:proofErr w:type="spellEnd"/>
      <w:r w:rsidR="00305F6A">
        <w:rPr>
          <w:rFonts w:cstheme="minorHAnsi"/>
          <w:sz w:val="24"/>
        </w:rPr>
        <w:t xml:space="preserve">, Osborne and </w:t>
      </w:r>
      <w:proofErr w:type="spellStart"/>
      <w:r w:rsidR="00305F6A">
        <w:rPr>
          <w:rFonts w:cstheme="minorHAnsi"/>
          <w:sz w:val="24"/>
        </w:rPr>
        <w:t>Luraghi</w:t>
      </w:r>
      <w:proofErr w:type="spellEnd"/>
      <w:r w:rsidR="00305F6A">
        <w:rPr>
          <w:rFonts w:cstheme="minorHAnsi"/>
          <w:sz w:val="24"/>
        </w:rPr>
        <w:t xml:space="preserve"> to discuss the mercenary soldier and the comparison to </w:t>
      </w:r>
      <w:r w:rsidR="00E61FCB">
        <w:rPr>
          <w:rFonts w:cstheme="minorHAnsi"/>
          <w:sz w:val="24"/>
        </w:rPr>
        <w:t>the other forces</w:t>
      </w:r>
      <w:r w:rsidR="00305F6A">
        <w:rPr>
          <w:rFonts w:cstheme="minorHAnsi"/>
          <w:sz w:val="24"/>
        </w:rPr>
        <w:t xml:space="preserve"> and their place in the ancient world.</w:t>
      </w:r>
    </w:p>
    <w:p w14:paraId="18BC5208" w14:textId="00B74BBD" w:rsidR="002D29DF" w:rsidRPr="007C2DC4" w:rsidRDefault="002D29DF" w:rsidP="005A45A0">
      <w:pPr>
        <w:pStyle w:val="ListParagraph"/>
        <w:numPr>
          <w:ilvl w:val="0"/>
          <w:numId w:val="2"/>
        </w:numPr>
        <w:rPr>
          <w:rFonts w:cstheme="minorHAnsi"/>
          <w:sz w:val="24"/>
        </w:rPr>
      </w:pPr>
      <w:r w:rsidRPr="007C2DC4">
        <w:rPr>
          <w:rFonts w:cstheme="minorHAnsi"/>
          <w:sz w:val="24"/>
        </w:rPr>
        <w:t xml:space="preserve">Brief discussion on the reasons for war in the classical period and the classical view on war as a means for peace. </w:t>
      </w:r>
      <w:r w:rsidR="00054277" w:rsidRPr="007C2DC4">
        <w:rPr>
          <w:rFonts w:cstheme="minorHAnsi"/>
          <w:sz w:val="24"/>
        </w:rPr>
        <w:t>In addition, consider Plato’s idea of the perfect state and the three groups of the populace, considering if the military faction of this model can be considered to be more heavily weighted that those of producers and rulers</w:t>
      </w:r>
      <w:r w:rsidR="00054277" w:rsidRPr="007C2DC4">
        <w:rPr>
          <w:rStyle w:val="FootnoteReference"/>
          <w:rFonts w:cstheme="minorHAnsi"/>
          <w:sz w:val="24"/>
        </w:rPr>
        <w:footnoteReference w:id="1"/>
      </w:r>
      <w:r w:rsidR="00054277" w:rsidRPr="007C2DC4">
        <w:rPr>
          <w:rFonts w:cstheme="minorHAnsi"/>
          <w:sz w:val="24"/>
        </w:rPr>
        <w:t>.</w:t>
      </w:r>
    </w:p>
    <w:p w14:paraId="12E1443D" w14:textId="3C432DBA" w:rsidR="004D380A" w:rsidRPr="007C2DC4" w:rsidRDefault="004D380A" w:rsidP="005A45A0">
      <w:pPr>
        <w:pStyle w:val="ListParagraph"/>
        <w:numPr>
          <w:ilvl w:val="0"/>
          <w:numId w:val="2"/>
        </w:numPr>
        <w:rPr>
          <w:rFonts w:cstheme="minorHAnsi"/>
          <w:sz w:val="24"/>
        </w:rPr>
      </w:pPr>
      <w:r w:rsidRPr="007C2DC4">
        <w:rPr>
          <w:rFonts w:cstheme="minorHAnsi"/>
          <w:sz w:val="24"/>
        </w:rPr>
        <w:t>Consider the notion that ground forces were the most developed form of warfare at the time and the power dynamic of the states as a result of this</w:t>
      </w:r>
      <w:r w:rsidRPr="007C2DC4">
        <w:rPr>
          <w:rStyle w:val="FootnoteReference"/>
          <w:rFonts w:cstheme="minorHAnsi"/>
          <w:sz w:val="24"/>
        </w:rPr>
        <w:footnoteReference w:id="2"/>
      </w:r>
      <w:r w:rsidR="00666C3F">
        <w:rPr>
          <w:rFonts w:cstheme="minorHAnsi"/>
          <w:sz w:val="24"/>
        </w:rPr>
        <w:t xml:space="preserve"> ahead of the development of n</w:t>
      </w:r>
      <w:r w:rsidRPr="007C2DC4">
        <w:rPr>
          <w:rFonts w:cstheme="minorHAnsi"/>
          <w:sz w:val="24"/>
        </w:rPr>
        <w:t>aval warfare.</w:t>
      </w:r>
    </w:p>
    <w:p w14:paraId="034FD360" w14:textId="030891CF" w:rsidR="005A45A0" w:rsidRPr="007C2DC4" w:rsidRDefault="005A45A0" w:rsidP="005A45A0">
      <w:pPr>
        <w:pStyle w:val="ListParagraph"/>
        <w:numPr>
          <w:ilvl w:val="0"/>
          <w:numId w:val="2"/>
        </w:numPr>
        <w:rPr>
          <w:rFonts w:cstheme="minorHAnsi"/>
          <w:sz w:val="24"/>
        </w:rPr>
      </w:pPr>
      <w:r w:rsidRPr="007C2DC4">
        <w:rPr>
          <w:rFonts w:cstheme="minorHAnsi"/>
          <w:sz w:val="24"/>
        </w:rPr>
        <w:t>Definition of professionalism.</w:t>
      </w:r>
    </w:p>
    <w:p w14:paraId="426BABF1" w14:textId="4D443916" w:rsidR="005A45A0" w:rsidRPr="007C2DC4" w:rsidRDefault="005A45A0" w:rsidP="005A45A0">
      <w:pPr>
        <w:rPr>
          <w:rFonts w:cstheme="minorHAnsi"/>
          <w:sz w:val="24"/>
        </w:rPr>
      </w:pPr>
      <w:r w:rsidRPr="007C2DC4">
        <w:rPr>
          <w:rFonts w:cstheme="minorHAnsi"/>
          <w:sz w:val="24"/>
        </w:rPr>
        <w:t>Section 1:</w:t>
      </w:r>
      <w:r w:rsidR="002D29DF" w:rsidRPr="007C2DC4">
        <w:rPr>
          <w:rFonts w:cstheme="minorHAnsi"/>
          <w:sz w:val="24"/>
        </w:rPr>
        <w:t xml:space="preserve"> </w:t>
      </w:r>
      <w:r w:rsidR="002A283B" w:rsidRPr="007C2DC4">
        <w:rPr>
          <w:rFonts w:cstheme="minorHAnsi"/>
          <w:sz w:val="24"/>
        </w:rPr>
        <w:t>Sparta and the Spartan Hoplites</w:t>
      </w:r>
      <w:r w:rsidR="009360F9" w:rsidRPr="007C2DC4">
        <w:rPr>
          <w:rFonts w:cstheme="minorHAnsi"/>
          <w:sz w:val="24"/>
        </w:rPr>
        <w:tab/>
      </w:r>
      <w:r w:rsidR="009360F9" w:rsidRPr="007C2DC4">
        <w:rPr>
          <w:rFonts w:cstheme="minorHAnsi"/>
          <w:sz w:val="24"/>
        </w:rPr>
        <w:tab/>
      </w:r>
      <w:r w:rsidR="009360F9" w:rsidRPr="007C2DC4">
        <w:rPr>
          <w:rFonts w:cstheme="minorHAnsi"/>
          <w:sz w:val="24"/>
        </w:rPr>
        <w:tab/>
      </w:r>
      <w:r w:rsidR="009360F9" w:rsidRPr="007C2DC4">
        <w:rPr>
          <w:rFonts w:cstheme="minorHAnsi"/>
          <w:sz w:val="24"/>
        </w:rPr>
        <w:tab/>
      </w:r>
      <w:r w:rsidR="009360F9" w:rsidRPr="007C2DC4">
        <w:rPr>
          <w:rFonts w:cstheme="minorHAnsi"/>
          <w:sz w:val="24"/>
        </w:rPr>
        <w:tab/>
        <w:t>(1500 words)</w:t>
      </w:r>
    </w:p>
    <w:p w14:paraId="546E9023" w14:textId="179D21B9" w:rsidR="002A283B" w:rsidRPr="007C2DC4" w:rsidRDefault="002A283B" w:rsidP="002A283B">
      <w:pPr>
        <w:pStyle w:val="ListParagraph"/>
        <w:numPr>
          <w:ilvl w:val="0"/>
          <w:numId w:val="2"/>
        </w:numPr>
        <w:rPr>
          <w:rFonts w:cstheme="minorHAnsi"/>
          <w:sz w:val="24"/>
        </w:rPr>
      </w:pPr>
      <w:r w:rsidRPr="007C2DC4">
        <w:rPr>
          <w:rFonts w:cstheme="minorHAnsi"/>
          <w:sz w:val="24"/>
        </w:rPr>
        <w:t>Using the model provided by the Spartan society</w:t>
      </w:r>
      <w:r w:rsidR="004D380A" w:rsidRPr="007C2DC4">
        <w:rPr>
          <w:rStyle w:val="FootnoteReference"/>
          <w:rFonts w:cstheme="minorHAnsi"/>
          <w:sz w:val="24"/>
        </w:rPr>
        <w:footnoteReference w:id="3"/>
      </w:r>
      <w:r w:rsidRPr="007C2DC4">
        <w:rPr>
          <w:rFonts w:cstheme="minorHAnsi"/>
          <w:sz w:val="24"/>
        </w:rPr>
        <w:t xml:space="preserve"> this section will highlight a unique approach to militaristic societies</w:t>
      </w:r>
      <w:r w:rsidR="004D380A" w:rsidRPr="007C2DC4">
        <w:rPr>
          <w:rStyle w:val="FootnoteReference"/>
          <w:rFonts w:cstheme="minorHAnsi"/>
          <w:sz w:val="24"/>
        </w:rPr>
        <w:footnoteReference w:id="4"/>
      </w:r>
      <w:r w:rsidR="003A296D" w:rsidRPr="007C2DC4">
        <w:rPr>
          <w:rFonts w:cstheme="minorHAnsi"/>
          <w:sz w:val="24"/>
        </w:rPr>
        <w:t xml:space="preserve"> </w:t>
      </w:r>
      <w:r w:rsidR="004D380A" w:rsidRPr="007C2DC4">
        <w:rPr>
          <w:rFonts w:cstheme="minorHAnsi"/>
          <w:sz w:val="24"/>
        </w:rPr>
        <w:t>in addition to their unique utilisation</w:t>
      </w:r>
      <w:r w:rsidR="003A296D" w:rsidRPr="007C2DC4">
        <w:rPr>
          <w:rStyle w:val="FootnoteReference"/>
          <w:rFonts w:cstheme="minorHAnsi"/>
          <w:sz w:val="24"/>
        </w:rPr>
        <w:footnoteReference w:id="5"/>
      </w:r>
      <w:r w:rsidR="004D380A" w:rsidRPr="007C2DC4">
        <w:rPr>
          <w:rFonts w:cstheme="minorHAnsi"/>
          <w:sz w:val="24"/>
        </w:rPr>
        <w:t xml:space="preserve"> and original enslavement of the helots</w:t>
      </w:r>
      <w:r w:rsidR="004D380A" w:rsidRPr="007C2DC4">
        <w:rPr>
          <w:rStyle w:val="FootnoteReference"/>
          <w:rFonts w:cstheme="minorHAnsi"/>
          <w:sz w:val="24"/>
        </w:rPr>
        <w:footnoteReference w:id="6"/>
      </w:r>
      <w:r w:rsidRPr="007C2DC4">
        <w:rPr>
          <w:rFonts w:cstheme="minorHAnsi"/>
          <w:sz w:val="24"/>
        </w:rPr>
        <w:t>.</w:t>
      </w:r>
    </w:p>
    <w:p w14:paraId="07242660" w14:textId="0C0EFD1E" w:rsidR="002A283B" w:rsidRPr="007C2DC4" w:rsidRDefault="002A283B" w:rsidP="002A283B">
      <w:pPr>
        <w:pStyle w:val="ListParagraph"/>
        <w:numPr>
          <w:ilvl w:val="0"/>
          <w:numId w:val="2"/>
        </w:numPr>
        <w:rPr>
          <w:rFonts w:cstheme="minorHAnsi"/>
          <w:sz w:val="24"/>
        </w:rPr>
      </w:pPr>
      <w:r w:rsidRPr="007C2DC4">
        <w:rPr>
          <w:rFonts w:cstheme="minorHAnsi"/>
          <w:sz w:val="24"/>
        </w:rPr>
        <w:t>Focusing on the development of the soldier through their upbringing and education in the Agoge</w:t>
      </w:r>
      <w:r w:rsidR="00054277" w:rsidRPr="007C2DC4">
        <w:rPr>
          <w:rStyle w:val="FootnoteReference"/>
          <w:rFonts w:cstheme="minorHAnsi"/>
          <w:sz w:val="24"/>
        </w:rPr>
        <w:footnoteReference w:id="7"/>
      </w:r>
      <w:r w:rsidRPr="007C2DC4">
        <w:rPr>
          <w:rFonts w:cstheme="minorHAnsi"/>
          <w:sz w:val="24"/>
        </w:rPr>
        <w:t xml:space="preserve"> and into hoplite units this section will enable me to make a case for professional forces being born from constant training and exposure to combat</w:t>
      </w:r>
      <w:r w:rsidR="00054277" w:rsidRPr="007C2DC4">
        <w:rPr>
          <w:rStyle w:val="FootnoteReference"/>
          <w:rFonts w:cstheme="minorHAnsi"/>
          <w:sz w:val="24"/>
        </w:rPr>
        <w:footnoteReference w:id="8"/>
      </w:r>
      <w:r w:rsidRPr="007C2DC4">
        <w:rPr>
          <w:rFonts w:cstheme="minorHAnsi"/>
          <w:sz w:val="24"/>
        </w:rPr>
        <w:t>.</w:t>
      </w:r>
    </w:p>
    <w:p w14:paraId="0CFA32A0" w14:textId="061A9106" w:rsidR="007F630A" w:rsidRPr="007C2DC4" w:rsidRDefault="007F630A" w:rsidP="002A283B">
      <w:pPr>
        <w:pStyle w:val="ListParagraph"/>
        <w:numPr>
          <w:ilvl w:val="0"/>
          <w:numId w:val="2"/>
        </w:numPr>
        <w:rPr>
          <w:rFonts w:cstheme="minorHAnsi"/>
          <w:sz w:val="24"/>
        </w:rPr>
      </w:pPr>
      <w:r w:rsidRPr="007C2DC4">
        <w:rPr>
          <w:rFonts w:cstheme="minorHAnsi"/>
          <w:sz w:val="24"/>
        </w:rPr>
        <w:t>This section will also aim to discuss the shift in power created by the loss of the mirage, were the forces actually that good or did it just take the development of the forces of the rest of the classical world and their improvement to highlight a fractured system which was flawed and how the subsequent professional forces either circumvented these issues entirely or suffered as a result of them.</w:t>
      </w:r>
    </w:p>
    <w:p w14:paraId="6FD4952A" w14:textId="67E33FCB" w:rsidR="003A296D" w:rsidRPr="007C2DC4" w:rsidRDefault="003A296D" w:rsidP="003A296D">
      <w:pPr>
        <w:rPr>
          <w:rFonts w:cstheme="minorHAnsi"/>
          <w:sz w:val="24"/>
        </w:rPr>
      </w:pPr>
      <w:r w:rsidRPr="007C2DC4">
        <w:rPr>
          <w:rFonts w:cstheme="minorHAnsi"/>
          <w:sz w:val="24"/>
        </w:rPr>
        <w:t xml:space="preserve">Section 2: </w:t>
      </w:r>
      <w:r w:rsidR="00666C3F">
        <w:rPr>
          <w:rFonts w:cstheme="minorHAnsi"/>
          <w:sz w:val="24"/>
        </w:rPr>
        <w:t>Forces outside of Sparta</w:t>
      </w:r>
      <w:r w:rsidR="00666C3F">
        <w:rPr>
          <w:rFonts w:cstheme="minorHAnsi"/>
          <w:sz w:val="24"/>
        </w:rPr>
        <w:tab/>
      </w:r>
      <w:r w:rsidRPr="007C2DC4">
        <w:rPr>
          <w:rFonts w:cstheme="minorHAnsi"/>
          <w:sz w:val="24"/>
        </w:rPr>
        <w:tab/>
      </w:r>
      <w:r w:rsidRPr="007C2DC4">
        <w:rPr>
          <w:rFonts w:cstheme="minorHAnsi"/>
          <w:sz w:val="24"/>
        </w:rPr>
        <w:tab/>
      </w:r>
      <w:r w:rsidRPr="007C2DC4">
        <w:rPr>
          <w:rFonts w:cstheme="minorHAnsi"/>
          <w:sz w:val="24"/>
        </w:rPr>
        <w:tab/>
      </w:r>
      <w:r w:rsidRPr="007C2DC4">
        <w:rPr>
          <w:rFonts w:cstheme="minorHAnsi"/>
          <w:sz w:val="24"/>
        </w:rPr>
        <w:tab/>
      </w:r>
      <w:r w:rsidRPr="007C2DC4">
        <w:rPr>
          <w:rFonts w:cstheme="minorHAnsi"/>
          <w:sz w:val="24"/>
        </w:rPr>
        <w:tab/>
        <w:t>(1200 words)</w:t>
      </w:r>
    </w:p>
    <w:p w14:paraId="443A3A4B" w14:textId="69DFF904" w:rsidR="003A296D" w:rsidRPr="007C2DC4" w:rsidRDefault="003A296D" w:rsidP="003A296D">
      <w:pPr>
        <w:pStyle w:val="ListParagraph"/>
        <w:numPr>
          <w:ilvl w:val="0"/>
          <w:numId w:val="2"/>
        </w:numPr>
        <w:rPr>
          <w:rFonts w:cstheme="minorHAnsi"/>
          <w:sz w:val="24"/>
        </w:rPr>
      </w:pPr>
      <w:r w:rsidRPr="007C2DC4">
        <w:rPr>
          <w:rFonts w:cstheme="minorHAnsi"/>
          <w:sz w:val="24"/>
        </w:rPr>
        <w:t xml:space="preserve">This </w:t>
      </w:r>
      <w:r w:rsidR="00666C3F">
        <w:rPr>
          <w:rFonts w:cstheme="minorHAnsi"/>
          <w:sz w:val="24"/>
        </w:rPr>
        <w:t>section would aim to discuss the forces outside of the Spartan system</w:t>
      </w:r>
      <w:r w:rsidRPr="007C2DC4">
        <w:rPr>
          <w:rFonts w:cstheme="minorHAnsi"/>
          <w:sz w:val="24"/>
        </w:rPr>
        <w:t>.</w:t>
      </w:r>
      <w:r w:rsidR="00305F6A">
        <w:rPr>
          <w:rFonts w:cstheme="minorHAnsi"/>
          <w:sz w:val="24"/>
        </w:rPr>
        <w:t xml:space="preserve"> This section would discuss the period prior to the Sacred Band of Thebes while</w:t>
      </w:r>
      <w:r w:rsidRPr="007C2DC4">
        <w:rPr>
          <w:rFonts w:cstheme="minorHAnsi"/>
          <w:sz w:val="24"/>
        </w:rPr>
        <w:t xml:space="preserve"> mak</w:t>
      </w:r>
      <w:r w:rsidR="00305F6A">
        <w:rPr>
          <w:rFonts w:cstheme="minorHAnsi"/>
          <w:sz w:val="24"/>
        </w:rPr>
        <w:t>ing</w:t>
      </w:r>
      <w:r w:rsidRPr="007C2DC4">
        <w:rPr>
          <w:rFonts w:cstheme="minorHAnsi"/>
          <w:sz w:val="24"/>
        </w:rPr>
        <w:t xml:space="preserve"> the argument that Thebes was the second Greek state to have a dedicated professional force specific to that state</w:t>
      </w:r>
      <w:r w:rsidR="00054277" w:rsidRPr="007C2DC4">
        <w:rPr>
          <w:rStyle w:val="FootnoteReference"/>
          <w:rFonts w:cstheme="minorHAnsi"/>
          <w:sz w:val="24"/>
        </w:rPr>
        <w:footnoteReference w:id="9"/>
      </w:r>
      <w:r w:rsidRPr="007C2DC4">
        <w:rPr>
          <w:rFonts w:cstheme="minorHAnsi"/>
          <w:sz w:val="24"/>
        </w:rPr>
        <w:t xml:space="preserve"> after the Spartans and would aim to determine if their origins were based on the earlier discussed model of they were innovative in their creation </w:t>
      </w:r>
      <w:r w:rsidRPr="007C2DC4">
        <w:rPr>
          <w:rFonts w:cstheme="minorHAnsi"/>
          <w:sz w:val="24"/>
        </w:rPr>
        <w:lastRenderedPageBreak/>
        <w:t>and training</w:t>
      </w:r>
      <w:r w:rsidR="00054277" w:rsidRPr="007C2DC4">
        <w:rPr>
          <w:rStyle w:val="FootnoteReference"/>
          <w:rFonts w:cstheme="minorHAnsi"/>
          <w:sz w:val="24"/>
        </w:rPr>
        <w:footnoteReference w:id="10"/>
      </w:r>
      <w:r w:rsidRPr="007C2DC4">
        <w:rPr>
          <w:rFonts w:cstheme="minorHAnsi"/>
          <w:sz w:val="24"/>
        </w:rPr>
        <w:t xml:space="preserve">. </w:t>
      </w:r>
      <w:r w:rsidR="00305F6A">
        <w:rPr>
          <w:rFonts w:cstheme="minorHAnsi"/>
          <w:sz w:val="24"/>
        </w:rPr>
        <w:t xml:space="preserve">This section would also aim to discuss the Argive 10,000 in comparison to the Sacred Band. </w:t>
      </w:r>
      <w:r w:rsidRPr="007C2DC4">
        <w:rPr>
          <w:rFonts w:cstheme="minorHAnsi"/>
          <w:sz w:val="24"/>
        </w:rPr>
        <w:t xml:space="preserve">Furthermore, this section will attempt to determine how the state of Thebes implemented and supported this specific band of soldiers and compare it to the way in which Sparta maintained its own forces. </w:t>
      </w:r>
    </w:p>
    <w:p w14:paraId="55401E3D" w14:textId="4408A88F" w:rsidR="00205000" w:rsidRPr="007C2DC4" w:rsidRDefault="00205000" w:rsidP="00205000">
      <w:pPr>
        <w:rPr>
          <w:rFonts w:cstheme="minorHAnsi"/>
          <w:sz w:val="24"/>
        </w:rPr>
      </w:pPr>
      <w:r w:rsidRPr="007C2DC4">
        <w:rPr>
          <w:rFonts w:cstheme="minorHAnsi"/>
          <w:sz w:val="24"/>
        </w:rPr>
        <w:t xml:space="preserve">Section </w:t>
      </w:r>
      <w:r w:rsidR="003A296D" w:rsidRPr="007C2DC4">
        <w:rPr>
          <w:rFonts w:cstheme="minorHAnsi"/>
          <w:sz w:val="24"/>
        </w:rPr>
        <w:t>3</w:t>
      </w:r>
      <w:r w:rsidRPr="007C2DC4">
        <w:rPr>
          <w:rFonts w:cstheme="minorHAnsi"/>
          <w:sz w:val="24"/>
        </w:rPr>
        <w:t>: Origins of mercenaries</w:t>
      </w:r>
      <w:r w:rsidR="009360F9" w:rsidRPr="007C2DC4">
        <w:rPr>
          <w:rFonts w:cstheme="minorHAnsi"/>
          <w:sz w:val="24"/>
        </w:rPr>
        <w:tab/>
      </w:r>
      <w:r w:rsidR="009360F9" w:rsidRPr="007C2DC4">
        <w:rPr>
          <w:rFonts w:cstheme="minorHAnsi"/>
          <w:sz w:val="24"/>
        </w:rPr>
        <w:tab/>
      </w:r>
      <w:r w:rsidR="009360F9" w:rsidRPr="007C2DC4">
        <w:rPr>
          <w:rFonts w:cstheme="minorHAnsi"/>
          <w:sz w:val="24"/>
        </w:rPr>
        <w:tab/>
      </w:r>
      <w:r w:rsidR="009360F9" w:rsidRPr="007C2DC4">
        <w:rPr>
          <w:rFonts w:cstheme="minorHAnsi"/>
          <w:sz w:val="24"/>
        </w:rPr>
        <w:tab/>
      </w:r>
      <w:r w:rsidR="009360F9" w:rsidRPr="007C2DC4">
        <w:rPr>
          <w:rFonts w:cstheme="minorHAnsi"/>
          <w:sz w:val="24"/>
        </w:rPr>
        <w:tab/>
      </w:r>
      <w:r w:rsidR="009360F9" w:rsidRPr="007C2DC4">
        <w:rPr>
          <w:rFonts w:cstheme="minorHAnsi"/>
          <w:sz w:val="24"/>
        </w:rPr>
        <w:tab/>
        <w:t>(1200 words)</w:t>
      </w:r>
    </w:p>
    <w:p w14:paraId="3844C94C" w14:textId="1A5DF8A9" w:rsidR="00666C3F" w:rsidRPr="00305F6A" w:rsidRDefault="00205000" w:rsidP="00305F6A">
      <w:pPr>
        <w:pStyle w:val="ListParagraph"/>
        <w:numPr>
          <w:ilvl w:val="0"/>
          <w:numId w:val="2"/>
        </w:numPr>
        <w:rPr>
          <w:rFonts w:cstheme="minorHAnsi"/>
          <w:sz w:val="24"/>
        </w:rPr>
      </w:pPr>
      <w:r w:rsidRPr="00305F6A">
        <w:rPr>
          <w:rFonts w:cstheme="minorHAnsi"/>
          <w:sz w:val="24"/>
        </w:rPr>
        <w:t xml:space="preserve">This section will focus on the origin of mercenaries, </w:t>
      </w:r>
      <w:r w:rsidR="00666C3F" w:rsidRPr="00305F6A">
        <w:rPr>
          <w:rFonts w:cstheme="minorHAnsi"/>
          <w:sz w:val="24"/>
        </w:rPr>
        <w:t>including their employment</w:t>
      </w:r>
      <w:r w:rsidRPr="00305F6A">
        <w:rPr>
          <w:rFonts w:cstheme="minorHAnsi"/>
          <w:sz w:val="24"/>
        </w:rPr>
        <w:t xml:space="preserve"> as bodyguards abroad before the role of a mercenary became considered an independent profession. By starting here, this section will be able to discuss the progression of the role into containing men who worked as soldiers for the better part of the lives and were unused to or unwilling to returning to civilian life, instead selling their swords to</w:t>
      </w:r>
      <w:r w:rsidR="00305F6A" w:rsidRPr="00305F6A">
        <w:rPr>
          <w:rFonts w:cstheme="minorHAnsi"/>
          <w:sz w:val="24"/>
        </w:rPr>
        <w:t xml:space="preserve"> the highest paying individual,</w:t>
      </w:r>
      <w:r w:rsidR="00666C3F" w:rsidRPr="00305F6A">
        <w:rPr>
          <w:rFonts w:cstheme="minorHAnsi"/>
          <w:sz w:val="24"/>
        </w:rPr>
        <w:t xml:space="preserve"> this section will </w:t>
      </w:r>
      <w:r w:rsidR="00305F6A">
        <w:rPr>
          <w:rFonts w:cstheme="minorHAnsi"/>
          <w:sz w:val="24"/>
        </w:rPr>
        <w:t xml:space="preserve">include the previous </w:t>
      </w:r>
      <w:r w:rsidR="00666C3F" w:rsidRPr="00305F6A">
        <w:rPr>
          <w:rFonts w:cstheme="minorHAnsi"/>
          <w:sz w:val="24"/>
        </w:rPr>
        <w:t>discuss</w:t>
      </w:r>
      <w:r w:rsidR="00305F6A">
        <w:rPr>
          <w:rFonts w:cstheme="minorHAnsi"/>
          <w:sz w:val="24"/>
        </w:rPr>
        <w:t xml:space="preserve">ions on the Argive </w:t>
      </w:r>
      <w:r w:rsidR="00666C3F" w:rsidRPr="00305F6A">
        <w:rPr>
          <w:rFonts w:cstheme="minorHAnsi"/>
          <w:sz w:val="24"/>
        </w:rPr>
        <w:t>10,000</w:t>
      </w:r>
      <w:r w:rsidR="00305F6A">
        <w:rPr>
          <w:rFonts w:cstheme="minorHAnsi"/>
          <w:sz w:val="24"/>
        </w:rPr>
        <w:t xml:space="preserve"> for comparison.</w:t>
      </w:r>
    </w:p>
    <w:p w14:paraId="5BE2B531" w14:textId="7607AFEB" w:rsidR="00205000" w:rsidRPr="007C2DC4" w:rsidRDefault="00205000" w:rsidP="00205000">
      <w:pPr>
        <w:rPr>
          <w:rFonts w:cstheme="minorHAnsi"/>
          <w:sz w:val="24"/>
        </w:rPr>
      </w:pPr>
      <w:r w:rsidRPr="007C2DC4">
        <w:rPr>
          <w:rFonts w:cstheme="minorHAnsi"/>
          <w:sz w:val="24"/>
        </w:rPr>
        <w:t xml:space="preserve">Section </w:t>
      </w:r>
      <w:r w:rsidR="003A296D" w:rsidRPr="007C2DC4">
        <w:rPr>
          <w:rFonts w:cstheme="minorHAnsi"/>
          <w:sz w:val="24"/>
        </w:rPr>
        <w:t>4</w:t>
      </w:r>
      <w:r w:rsidRPr="007C2DC4">
        <w:rPr>
          <w:rFonts w:cstheme="minorHAnsi"/>
          <w:sz w:val="24"/>
        </w:rPr>
        <w:t>: issues presented by mercenary forces</w:t>
      </w:r>
      <w:r w:rsidR="009360F9" w:rsidRPr="007C2DC4">
        <w:rPr>
          <w:rFonts w:cstheme="minorHAnsi"/>
          <w:sz w:val="24"/>
        </w:rPr>
        <w:tab/>
      </w:r>
      <w:r w:rsidR="009360F9" w:rsidRPr="007C2DC4">
        <w:rPr>
          <w:rFonts w:cstheme="minorHAnsi"/>
          <w:sz w:val="24"/>
        </w:rPr>
        <w:tab/>
      </w:r>
      <w:r w:rsidR="009360F9" w:rsidRPr="007C2DC4">
        <w:rPr>
          <w:rFonts w:cstheme="minorHAnsi"/>
          <w:sz w:val="24"/>
        </w:rPr>
        <w:tab/>
      </w:r>
      <w:r w:rsidR="009360F9" w:rsidRPr="007C2DC4">
        <w:rPr>
          <w:rFonts w:cstheme="minorHAnsi"/>
          <w:sz w:val="24"/>
        </w:rPr>
        <w:tab/>
        <w:t>(1500 words)</w:t>
      </w:r>
    </w:p>
    <w:p w14:paraId="6C817A24" w14:textId="2400CEC6" w:rsidR="009360F9" w:rsidRPr="007C2DC4" w:rsidRDefault="00205000" w:rsidP="00205000">
      <w:pPr>
        <w:pStyle w:val="ListParagraph"/>
        <w:numPr>
          <w:ilvl w:val="0"/>
          <w:numId w:val="2"/>
        </w:numPr>
        <w:rPr>
          <w:rFonts w:cstheme="minorHAnsi"/>
          <w:sz w:val="24"/>
        </w:rPr>
      </w:pPr>
      <w:r w:rsidRPr="007C2DC4">
        <w:rPr>
          <w:rFonts w:cstheme="minorHAnsi"/>
          <w:sz w:val="24"/>
        </w:rPr>
        <w:t>This section will look at the way in which mercenaries were paid</w:t>
      </w:r>
      <w:r w:rsidR="003A296D" w:rsidRPr="007C2DC4">
        <w:rPr>
          <w:rStyle w:val="FootnoteReference"/>
          <w:rFonts w:cstheme="minorHAnsi"/>
          <w:sz w:val="24"/>
        </w:rPr>
        <w:footnoteReference w:id="11"/>
      </w:r>
      <w:r w:rsidR="009360F9" w:rsidRPr="007C2DC4">
        <w:rPr>
          <w:rFonts w:cstheme="minorHAnsi"/>
          <w:sz w:val="24"/>
        </w:rPr>
        <w:t>, the main options being by a city state or by an individual with specific aims and if this was the case, whether these individuals acted on behalf of a city state or out of their own wishes</w:t>
      </w:r>
      <w:r w:rsidR="003A296D" w:rsidRPr="007C2DC4">
        <w:rPr>
          <w:rStyle w:val="FootnoteReference"/>
          <w:rFonts w:cstheme="minorHAnsi"/>
          <w:sz w:val="24"/>
        </w:rPr>
        <w:footnoteReference w:id="12"/>
      </w:r>
      <w:r w:rsidR="009360F9" w:rsidRPr="007C2DC4">
        <w:rPr>
          <w:rFonts w:cstheme="minorHAnsi"/>
          <w:sz w:val="24"/>
        </w:rPr>
        <w:t>.</w:t>
      </w:r>
    </w:p>
    <w:p w14:paraId="234DEDFF" w14:textId="37477A89" w:rsidR="00205000" w:rsidRPr="007C2DC4" w:rsidRDefault="009360F9" w:rsidP="00205000">
      <w:pPr>
        <w:pStyle w:val="ListParagraph"/>
        <w:numPr>
          <w:ilvl w:val="0"/>
          <w:numId w:val="2"/>
        </w:numPr>
        <w:rPr>
          <w:rFonts w:cstheme="minorHAnsi"/>
          <w:sz w:val="24"/>
        </w:rPr>
      </w:pPr>
      <w:r w:rsidRPr="007C2DC4">
        <w:rPr>
          <w:rFonts w:cstheme="minorHAnsi"/>
          <w:sz w:val="24"/>
        </w:rPr>
        <w:t>It will also discuss</w:t>
      </w:r>
      <w:r w:rsidR="00205000" w:rsidRPr="007C2DC4">
        <w:rPr>
          <w:rFonts w:cstheme="minorHAnsi"/>
          <w:sz w:val="24"/>
        </w:rPr>
        <w:t xml:space="preserve"> the</w:t>
      </w:r>
      <w:r w:rsidRPr="007C2DC4">
        <w:rPr>
          <w:rFonts w:cstheme="minorHAnsi"/>
          <w:sz w:val="24"/>
        </w:rPr>
        <w:t xml:space="preserve"> prominent</w:t>
      </w:r>
      <w:r w:rsidR="00205000" w:rsidRPr="007C2DC4">
        <w:rPr>
          <w:rFonts w:cstheme="minorHAnsi"/>
          <w:sz w:val="24"/>
        </w:rPr>
        <w:t xml:space="preserve"> ethical issues presented by mercenary forces</w:t>
      </w:r>
      <w:r w:rsidRPr="007C2DC4">
        <w:rPr>
          <w:rFonts w:cstheme="minorHAnsi"/>
          <w:sz w:val="24"/>
        </w:rPr>
        <w:t>; primarily the issue of their</w:t>
      </w:r>
      <w:r w:rsidR="00205000" w:rsidRPr="007C2DC4">
        <w:rPr>
          <w:rFonts w:cstheme="minorHAnsi"/>
          <w:sz w:val="24"/>
        </w:rPr>
        <w:t xml:space="preserve"> allegiance being to money or the highest paying individual</w:t>
      </w:r>
      <w:r w:rsidR="004D380A" w:rsidRPr="007C2DC4">
        <w:rPr>
          <w:rStyle w:val="FootnoteReference"/>
          <w:rFonts w:cstheme="minorHAnsi"/>
          <w:sz w:val="24"/>
        </w:rPr>
        <w:footnoteReference w:id="13"/>
      </w:r>
      <w:r w:rsidR="00205000" w:rsidRPr="007C2DC4">
        <w:rPr>
          <w:rFonts w:cstheme="minorHAnsi"/>
          <w:sz w:val="24"/>
        </w:rPr>
        <w:t xml:space="preserve"> as opposed to the cause in which they were fighting for</w:t>
      </w:r>
      <w:r w:rsidR="00054277" w:rsidRPr="007C2DC4">
        <w:rPr>
          <w:rStyle w:val="FootnoteReference"/>
          <w:rFonts w:cstheme="minorHAnsi"/>
          <w:sz w:val="24"/>
        </w:rPr>
        <w:footnoteReference w:id="14"/>
      </w:r>
      <w:r w:rsidR="00205000" w:rsidRPr="007C2DC4">
        <w:rPr>
          <w:rFonts w:cstheme="minorHAnsi"/>
          <w:sz w:val="24"/>
        </w:rPr>
        <w:t xml:space="preserve">. </w:t>
      </w:r>
      <w:r w:rsidR="00054277" w:rsidRPr="007C2DC4">
        <w:rPr>
          <w:rFonts w:cstheme="minorHAnsi"/>
          <w:sz w:val="24"/>
        </w:rPr>
        <w:t xml:space="preserve">It will also present counter </w:t>
      </w:r>
      <w:r w:rsidR="004D380A" w:rsidRPr="007C2DC4">
        <w:rPr>
          <w:rFonts w:cstheme="minorHAnsi"/>
          <w:sz w:val="24"/>
        </w:rPr>
        <w:t>discussion</w:t>
      </w:r>
      <w:r w:rsidR="00054277" w:rsidRPr="007C2DC4">
        <w:rPr>
          <w:rFonts w:cstheme="minorHAnsi"/>
          <w:sz w:val="24"/>
        </w:rPr>
        <w:t xml:space="preserve"> for instances where mercenary units would not cross lines other soldiers would</w:t>
      </w:r>
      <w:r w:rsidR="00054277" w:rsidRPr="007C2DC4">
        <w:rPr>
          <w:rStyle w:val="FootnoteReference"/>
          <w:rFonts w:cstheme="minorHAnsi"/>
          <w:sz w:val="24"/>
        </w:rPr>
        <w:footnoteReference w:id="15"/>
      </w:r>
      <w:r w:rsidR="00054277" w:rsidRPr="007C2DC4">
        <w:rPr>
          <w:rFonts w:cstheme="minorHAnsi"/>
          <w:sz w:val="24"/>
        </w:rPr>
        <w:t>.</w:t>
      </w:r>
      <w:r w:rsidR="004D380A" w:rsidRPr="007C2DC4">
        <w:rPr>
          <w:rFonts w:cstheme="minorHAnsi"/>
          <w:sz w:val="24"/>
        </w:rPr>
        <w:t xml:space="preserve"> </w:t>
      </w:r>
    </w:p>
    <w:p w14:paraId="4C34BD46" w14:textId="210BC8EA" w:rsidR="004D380A" w:rsidRPr="007C2DC4" w:rsidRDefault="004D380A" w:rsidP="00205000">
      <w:pPr>
        <w:pStyle w:val="ListParagraph"/>
        <w:numPr>
          <w:ilvl w:val="0"/>
          <w:numId w:val="2"/>
        </w:numPr>
        <w:rPr>
          <w:rFonts w:cstheme="minorHAnsi"/>
          <w:sz w:val="24"/>
        </w:rPr>
      </w:pPr>
      <w:r w:rsidRPr="007C2DC4">
        <w:rPr>
          <w:rFonts w:cstheme="minorHAnsi"/>
          <w:sz w:val="24"/>
        </w:rPr>
        <w:t>It will discuss the way in which forces were gathered on behalf</w:t>
      </w:r>
      <w:r w:rsidR="00B62973">
        <w:rPr>
          <w:rFonts w:cstheme="minorHAnsi"/>
          <w:sz w:val="24"/>
        </w:rPr>
        <w:t xml:space="preserve"> of</w:t>
      </w:r>
      <w:r w:rsidRPr="007C2DC4">
        <w:rPr>
          <w:rFonts w:cstheme="minorHAnsi"/>
          <w:sz w:val="24"/>
        </w:rPr>
        <w:t xml:space="preserve"> an employer</w:t>
      </w:r>
      <w:r w:rsidRPr="007C2DC4">
        <w:rPr>
          <w:rStyle w:val="FootnoteReference"/>
          <w:rFonts w:cstheme="minorHAnsi"/>
          <w:sz w:val="24"/>
        </w:rPr>
        <w:footnoteReference w:id="16"/>
      </w:r>
      <w:r w:rsidR="00B62973">
        <w:rPr>
          <w:rFonts w:cstheme="minorHAnsi"/>
          <w:sz w:val="24"/>
        </w:rPr>
        <w:t xml:space="preserve"> and</w:t>
      </w:r>
      <w:r w:rsidRPr="007C2DC4">
        <w:rPr>
          <w:rFonts w:cstheme="minorHAnsi"/>
          <w:sz w:val="24"/>
        </w:rPr>
        <w:t xml:space="preserve"> the way they were employed and then deployed in the instances they were used</w:t>
      </w:r>
      <w:r w:rsidRPr="007C2DC4">
        <w:rPr>
          <w:rStyle w:val="FootnoteReference"/>
          <w:rFonts w:cstheme="minorHAnsi"/>
          <w:sz w:val="24"/>
        </w:rPr>
        <w:footnoteReference w:id="17"/>
      </w:r>
      <w:r w:rsidRPr="007C2DC4">
        <w:rPr>
          <w:rFonts w:cstheme="minorHAnsi"/>
          <w:sz w:val="24"/>
        </w:rPr>
        <w:t xml:space="preserve"> as well as any further training mercenary soldiers </w:t>
      </w:r>
      <w:r w:rsidR="00964D5B" w:rsidRPr="007C2DC4">
        <w:rPr>
          <w:rFonts w:cstheme="minorHAnsi"/>
          <w:sz w:val="24"/>
        </w:rPr>
        <w:t>underwent to improve employability and their ability to perform particular functions for a specific employer</w:t>
      </w:r>
      <w:r w:rsidR="00964D5B" w:rsidRPr="007C2DC4">
        <w:rPr>
          <w:rStyle w:val="FootnoteReference"/>
          <w:rFonts w:cstheme="minorHAnsi"/>
          <w:sz w:val="24"/>
        </w:rPr>
        <w:footnoteReference w:id="18"/>
      </w:r>
      <w:r w:rsidR="00B62973">
        <w:rPr>
          <w:rFonts w:cstheme="minorHAnsi"/>
          <w:sz w:val="24"/>
        </w:rPr>
        <w:t>.</w:t>
      </w:r>
      <w:bookmarkStart w:id="0" w:name="_GoBack"/>
      <w:bookmarkEnd w:id="0"/>
    </w:p>
    <w:p w14:paraId="586982EC" w14:textId="77777777" w:rsidR="009360F9" w:rsidRPr="007C2DC4" w:rsidRDefault="009360F9" w:rsidP="00205000">
      <w:pPr>
        <w:pStyle w:val="ListParagraph"/>
        <w:numPr>
          <w:ilvl w:val="0"/>
          <w:numId w:val="2"/>
        </w:numPr>
        <w:rPr>
          <w:rFonts w:cstheme="minorHAnsi"/>
          <w:sz w:val="24"/>
        </w:rPr>
      </w:pPr>
      <w:r w:rsidRPr="007C2DC4">
        <w:rPr>
          <w:rFonts w:cstheme="minorHAnsi"/>
          <w:sz w:val="24"/>
        </w:rPr>
        <w:t xml:space="preserve">In addition, this section will attempt to discuss the question of, if the classical Greek world was constantly at war were the development of mercenary forces inevitable? </w:t>
      </w:r>
    </w:p>
    <w:p w14:paraId="619D46A5" w14:textId="0BCFAA1B" w:rsidR="009360F9" w:rsidRPr="007C2DC4" w:rsidRDefault="009360F9" w:rsidP="00205000">
      <w:pPr>
        <w:pStyle w:val="ListParagraph"/>
        <w:numPr>
          <w:ilvl w:val="0"/>
          <w:numId w:val="2"/>
        </w:numPr>
        <w:rPr>
          <w:rFonts w:cstheme="minorHAnsi"/>
          <w:sz w:val="24"/>
        </w:rPr>
      </w:pPr>
      <w:r w:rsidRPr="007C2DC4">
        <w:rPr>
          <w:rFonts w:cstheme="minorHAnsi"/>
          <w:sz w:val="24"/>
        </w:rPr>
        <w:t>Furthermore, it will question whether the quality of a mercenary would be worth more than the loyalty of a conscripted soldier fighting for his homeland for a just cause</w:t>
      </w:r>
      <w:r w:rsidR="00054277" w:rsidRPr="007C2DC4">
        <w:rPr>
          <w:rFonts w:cstheme="minorHAnsi"/>
          <w:sz w:val="24"/>
        </w:rPr>
        <w:t xml:space="preserve"> using the works of Diodorus as reference as to the mercenary soldiers conduct</w:t>
      </w:r>
      <w:r w:rsidR="00054277" w:rsidRPr="007C2DC4">
        <w:rPr>
          <w:rStyle w:val="FootnoteReference"/>
          <w:rFonts w:cstheme="minorHAnsi"/>
          <w:sz w:val="24"/>
        </w:rPr>
        <w:footnoteReference w:id="19"/>
      </w:r>
      <w:r w:rsidRPr="007C2DC4">
        <w:rPr>
          <w:rFonts w:cstheme="minorHAnsi"/>
          <w:sz w:val="24"/>
        </w:rPr>
        <w:t>.</w:t>
      </w:r>
    </w:p>
    <w:p w14:paraId="0A8115A2" w14:textId="79618B1C" w:rsidR="00205000" w:rsidRPr="007C2DC4" w:rsidRDefault="005A45A0" w:rsidP="005A45A0">
      <w:pPr>
        <w:rPr>
          <w:rFonts w:cstheme="minorHAnsi"/>
          <w:sz w:val="24"/>
        </w:rPr>
      </w:pPr>
      <w:r w:rsidRPr="007C2DC4">
        <w:rPr>
          <w:rFonts w:cstheme="minorHAnsi"/>
          <w:sz w:val="24"/>
        </w:rPr>
        <w:t xml:space="preserve">Section </w:t>
      </w:r>
      <w:r w:rsidR="003A296D" w:rsidRPr="007C2DC4">
        <w:rPr>
          <w:rFonts w:cstheme="minorHAnsi"/>
          <w:sz w:val="24"/>
        </w:rPr>
        <w:t>5</w:t>
      </w:r>
      <w:r w:rsidRPr="007C2DC4">
        <w:rPr>
          <w:rFonts w:cstheme="minorHAnsi"/>
          <w:sz w:val="24"/>
        </w:rPr>
        <w:t>:</w:t>
      </w:r>
      <w:r w:rsidR="00205000" w:rsidRPr="007C2DC4">
        <w:rPr>
          <w:rFonts w:cstheme="minorHAnsi"/>
          <w:sz w:val="24"/>
        </w:rPr>
        <w:t xml:space="preserve"> Thracian </w:t>
      </w:r>
      <w:proofErr w:type="spellStart"/>
      <w:r w:rsidR="00205000" w:rsidRPr="007C2DC4">
        <w:rPr>
          <w:rFonts w:cstheme="minorHAnsi"/>
          <w:sz w:val="24"/>
        </w:rPr>
        <w:t>Peltasts</w:t>
      </w:r>
      <w:proofErr w:type="spellEnd"/>
      <w:r w:rsidR="00205000" w:rsidRPr="007C2DC4">
        <w:rPr>
          <w:rFonts w:cstheme="minorHAnsi"/>
          <w:sz w:val="24"/>
        </w:rPr>
        <w:t xml:space="preserve"> </w:t>
      </w:r>
      <w:r w:rsidR="00305F6A">
        <w:rPr>
          <w:rFonts w:cstheme="minorHAnsi"/>
          <w:sz w:val="24"/>
        </w:rPr>
        <w:tab/>
      </w:r>
      <w:r w:rsidR="00305F6A">
        <w:rPr>
          <w:rFonts w:cstheme="minorHAnsi"/>
          <w:sz w:val="24"/>
        </w:rPr>
        <w:tab/>
      </w:r>
      <w:r w:rsidR="00305F6A">
        <w:rPr>
          <w:rFonts w:cstheme="minorHAnsi"/>
          <w:sz w:val="24"/>
        </w:rPr>
        <w:tab/>
      </w:r>
      <w:r w:rsidR="00305F6A">
        <w:rPr>
          <w:rFonts w:cstheme="minorHAnsi"/>
          <w:sz w:val="24"/>
        </w:rPr>
        <w:tab/>
      </w:r>
      <w:r w:rsidR="00305F6A">
        <w:rPr>
          <w:rFonts w:cstheme="minorHAnsi"/>
          <w:sz w:val="24"/>
        </w:rPr>
        <w:tab/>
      </w:r>
      <w:r w:rsidR="00305F6A">
        <w:rPr>
          <w:rFonts w:cstheme="minorHAnsi"/>
          <w:sz w:val="24"/>
        </w:rPr>
        <w:tab/>
      </w:r>
      <w:r w:rsidR="00305F6A">
        <w:rPr>
          <w:rFonts w:cstheme="minorHAnsi"/>
          <w:sz w:val="24"/>
        </w:rPr>
        <w:tab/>
      </w:r>
      <w:r w:rsidR="009360F9" w:rsidRPr="007C2DC4">
        <w:rPr>
          <w:rFonts w:cstheme="minorHAnsi"/>
          <w:sz w:val="24"/>
        </w:rPr>
        <w:t>(1200 words)</w:t>
      </w:r>
    </w:p>
    <w:p w14:paraId="435EBCCB" w14:textId="31B3996B" w:rsidR="005A45A0" w:rsidRPr="007C2DC4" w:rsidRDefault="00205000" w:rsidP="00205000">
      <w:pPr>
        <w:pStyle w:val="ListParagraph"/>
        <w:numPr>
          <w:ilvl w:val="0"/>
          <w:numId w:val="2"/>
        </w:numPr>
        <w:rPr>
          <w:rFonts w:cstheme="minorHAnsi"/>
          <w:sz w:val="24"/>
        </w:rPr>
      </w:pPr>
      <w:r w:rsidRPr="007C2DC4">
        <w:rPr>
          <w:rFonts w:cstheme="minorHAnsi"/>
          <w:sz w:val="24"/>
        </w:rPr>
        <w:t xml:space="preserve">This section will discuss the rise in peltast warfare, with the shift in abilities from the common soldier this increased the number of peltast soldiers selling their swords as </w:t>
      </w:r>
      <w:r w:rsidRPr="007C2DC4">
        <w:rPr>
          <w:rFonts w:cstheme="minorHAnsi"/>
          <w:sz w:val="24"/>
        </w:rPr>
        <w:lastRenderedPageBreak/>
        <w:t>mercenaries and this section will discuss the increased abilities of the common mercenary, by being trained to a higher standard these mercenaries were able to perform a wider variety of functions.</w:t>
      </w:r>
      <w:r w:rsidR="00054277" w:rsidRPr="007C2DC4">
        <w:rPr>
          <w:rFonts w:cstheme="minorHAnsi"/>
          <w:sz w:val="24"/>
        </w:rPr>
        <w:t xml:space="preserve"> Using the works of Pausanias to determine their place in the classical world prior to their utilisation as mercenaries</w:t>
      </w:r>
      <w:r w:rsidR="00054277" w:rsidRPr="007C2DC4">
        <w:rPr>
          <w:rStyle w:val="FootnoteReference"/>
          <w:rFonts w:cstheme="minorHAnsi"/>
          <w:sz w:val="24"/>
        </w:rPr>
        <w:footnoteReference w:id="20"/>
      </w:r>
      <w:r w:rsidRPr="007C2DC4">
        <w:rPr>
          <w:rFonts w:cstheme="minorHAnsi"/>
          <w:sz w:val="24"/>
        </w:rPr>
        <w:t xml:space="preserve"> </w:t>
      </w:r>
      <w:r w:rsidR="00054277" w:rsidRPr="007C2DC4">
        <w:rPr>
          <w:rFonts w:cstheme="minorHAnsi"/>
          <w:sz w:val="24"/>
        </w:rPr>
        <w:t>.</w:t>
      </w:r>
    </w:p>
    <w:p w14:paraId="01389172" w14:textId="0C84B355" w:rsidR="005A45A0" w:rsidRPr="007C2DC4" w:rsidRDefault="005A45A0" w:rsidP="005A45A0">
      <w:pPr>
        <w:rPr>
          <w:rFonts w:cstheme="minorHAnsi"/>
          <w:sz w:val="24"/>
        </w:rPr>
      </w:pPr>
      <w:r w:rsidRPr="007C2DC4">
        <w:rPr>
          <w:rFonts w:cstheme="minorHAnsi"/>
          <w:sz w:val="24"/>
        </w:rPr>
        <w:t xml:space="preserve">Section </w:t>
      </w:r>
      <w:r w:rsidR="003A296D" w:rsidRPr="007C2DC4">
        <w:rPr>
          <w:rFonts w:cstheme="minorHAnsi"/>
          <w:sz w:val="24"/>
        </w:rPr>
        <w:t>6</w:t>
      </w:r>
      <w:r w:rsidRPr="007C2DC4">
        <w:rPr>
          <w:rFonts w:cstheme="minorHAnsi"/>
          <w:sz w:val="24"/>
        </w:rPr>
        <w:t>:</w:t>
      </w:r>
      <w:r w:rsidR="00714CB4" w:rsidRPr="007C2DC4">
        <w:rPr>
          <w:rFonts w:cstheme="minorHAnsi"/>
          <w:sz w:val="24"/>
        </w:rPr>
        <w:t xml:space="preserve"> Naval forces</w:t>
      </w:r>
      <w:r w:rsidR="009360F9" w:rsidRPr="007C2DC4">
        <w:rPr>
          <w:rFonts w:cstheme="minorHAnsi"/>
          <w:sz w:val="24"/>
        </w:rPr>
        <w:tab/>
      </w:r>
      <w:r w:rsidR="009360F9" w:rsidRPr="007C2DC4">
        <w:rPr>
          <w:rFonts w:cstheme="minorHAnsi"/>
          <w:sz w:val="24"/>
        </w:rPr>
        <w:tab/>
      </w:r>
      <w:r w:rsidR="009360F9" w:rsidRPr="007C2DC4">
        <w:rPr>
          <w:rFonts w:cstheme="minorHAnsi"/>
          <w:sz w:val="24"/>
        </w:rPr>
        <w:tab/>
      </w:r>
      <w:r w:rsidR="009360F9" w:rsidRPr="007C2DC4">
        <w:rPr>
          <w:rFonts w:cstheme="minorHAnsi"/>
          <w:sz w:val="24"/>
        </w:rPr>
        <w:tab/>
      </w:r>
      <w:r w:rsidR="009360F9" w:rsidRPr="007C2DC4">
        <w:rPr>
          <w:rFonts w:cstheme="minorHAnsi"/>
          <w:sz w:val="24"/>
        </w:rPr>
        <w:tab/>
      </w:r>
      <w:r w:rsidR="009360F9" w:rsidRPr="007C2DC4">
        <w:rPr>
          <w:rFonts w:cstheme="minorHAnsi"/>
          <w:sz w:val="24"/>
        </w:rPr>
        <w:tab/>
      </w:r>
      <w:r w:rsidR="009360F9" w:rsidRPr="007C2DC4">
        <w:rPr>
          <w:rFonts w:cstheme="minorHAnsi"/>
          <w:sz w:val="24"/>
        </w:rPr>
        <w:tab/>
        <w:t>(1200 words)</w:t>
      </w:r>
    </w:p>
    <w:p w14:paraId="5CE82F13" w14:textId="081D1D64" w:rsidR="00714CB4" w:rsidRPr="007C2DC4" w:rsidRDefault="00714CB4" w:rsidP="00714CB4">
      <w:pPr>
        <w:pStyle w:val="ListParagraph"/>
        <w:numPr>
          <w:ilvl w:val="0"/>
          <w:numId w:val="2"/>
        </w:numPr>
        <w:rPr>
          <w:rFonts w:cstheme="minorHAnsi"/>
          <w:sz w:val="24"/>
        </w:rPr>
      </w:pPr>
      <w:r w:rsidRPr="007C2DC4">
        <w:rPr>
          <w:rFonts w:cstheme="minorHAnsi"/>
          <w:sz w:val="24"/>
        </w:rPr>
        <w:t>This section will focus on the development of naval warfare and the role of sailors in the development of professionalism in classical Greece</w:t>
      </w:r>
      <w:r w:rsidR="003A296D" w:rsidRPr="007C2DC4">
        <w:rPr>
          <w:rStyle w:val="FootnoteReference"/>
          <w:rFonts w:cstheme="minorHAnsi"/>
          <w:sz w:val="24"/>
        </w:rPr>
        <w:footnoteReference w:id="21"/>
      </w:r>
      <w:r w:rsidRPr="007C2DC4">
        <w:rPr>
          <w:rFonts w:cstheme="minorHAnsi"/>
          <w:sz w:val="24"/>
        </w:rPr>
        <w:t>. With specific reference to the Athenian navy</w:t>
      </w:r>
      <w:r w:rsidR="004D380A" w:rsidRPr="007C2DC4">
        <w:rPr>
          <w:rStyle w:val="FootnoteReference"/>
          <w:rFonts w:cstheme="minorHAnsi"/>
          <w:sz w:val="24"/>
        </w:rPr>
        <w:footnoteReference w:id="22"/>
      </w:r>
      <w:r w:rsidRPr="007C2DC4">
        <w:rPr>
          <w:rFonts w:cstheme="minorHAnsi"/>
          <w:sz w:val="24"/>
        </w:rPr>
        <w:t xml:space="preserve"> in comparison to the </w:t>
      </w:r>
      <w:r w:rsidR="00305F6A">
        <w:rPr>
          <w:rFonts w:cstheme="minorHAnsi"/>
          <w:sz w:val="24"/>
        </w:rPr>
        <w:t xml:space="preserve">other well documented fleets, </w:t>
      </w:r>
      <w:r w:rsidRPr="007C2DC4">
        <w:rPr>
          <w:rFonts w:cstheme="minorHAnsi"/>
          <w:sz w:val="24"/>
        </w:rPr>
        <w:t xml:space="preserve">this section will enable me to contrast the level of professionalism expected from the naval </w:t>
      </w:r>
      <w:r w:rsidR="002A283B" w:rsidRPr="007C2DC4">
        <w:rPr>
          <w:rFonts w:cstheme="minorHAnsi"/>
          <w:sz w:val="24"/>
        </w:rPr>
        <w:t>forces</w:t>
      </w:r>
      <w:r w:rsidR="004D380A" w:rsidRPr="007C2DC4">
        <w:rPr>
          <w:rFonts w:cstheme="minorHAnsi"/>
          <w:sz w:val="24"/>
        </w:rPr>
        <w:t xml:space="preserve"> and their conduct</w:t>
      </w:r>
      <w:r w:rsidR="004D380A" w:rsidRPr="007C2DC4">
        <w:rPr>
          <w:rStyle w:val="FootnoteReference"/>
          <w:rFonts w:cstheme="minorHAnsi"/>
          <w:sz w:val="24"/>
        </w:rPr>
        <w:footnoteReference w:id="23"/>
      </w:r>
      <w:r w:rsidR="002A283B" w:rsidRPr="007C2DC4">
        <w:rPr>
          <w:rFonts w:cstheme="minorHAnsi"/>
          <w:sz w:val="24"/>
        </w:rPr>
        <w:t xml:space="preserve"> in comparison to the ground forces</w:t>
      </w:r>
      <w:r w:rsidR="004D380A" w:rsidRPr="007C2DC4">
        <w:rPr>
          <w:rStyle w:val="FootnoteReference"/>
          <w:rFonts w:cstheme="minorHAnsi"/>
          <w:sz w:val="24"/>
        </w:rPr>
        <w:footnoteReference w:id="24"/>
      </w:r>
      <w:r w:rsidR="002A283B" w:rsidRPr="007C2DC4">
        <w:rPr>
          <w:rFonts w:cstheme="minorHAnsi"/>
          <w:sz w:val="24"/>
        </w:rPr>
        <w:t>.</w:t>
      </w:r>
    </w:p>
    <w:p w14:paraId="7841672A" w14:textId="10525C28" w:rsidR="005A45A0" w:rsidRPr="007C2DC4" w:rsidRDefault="005A45A0" w:rsidP="005A45A0">
      <w:pPr>
        <w:rPr>
          <w:rFonts w:cstheme="minorHAnsi"/>
          <w:sz w:val="24"/>
        </w:rPr>
      </w:pPr>
      <w:r w:rsidRPr="007C2DC4">
        <w:rPr>
          <w:rFonts w:cstheme="minorHAnsi"/>
          <w:sz w:val="24"/>
        </w:rPr>
        <w:t>Conclusion:</w:t>
      </w:r>
      <w:r w:rsidR="009360F9" w:rsidRPr="007C2DC4">
        <w:rPr>
          <w:rFonts w:cstheme="minorHAnsi"/>
          <w:sz w:val="24"/>
        </w:rPr>
        <w:tab/>
      </w:r>
      <w:r w:rsidR="009360F9" w:rsidRPr="007C2DC4">
        <w:rPr>
          <w:rFonts w:cstheme="minorHAnsi"/>
          <w:sz w:val="24"/>
        </w:rPr>
        <w:tab/>
      </w:r>
      <w:r w:rsidR="009360F9" w:rsidRPr="007C2DC4">
        <w:rPr>
          <w:rFonts w:cstheme="minorHAnsi"/>
          <w:sz w:val="24"/>
        </w:rPr>
        <w:tab/>
      </w:r>
      <w:r w:rsidR="009360F9" w:rsidRPr="007C2DC4">
        <w:rPr>
          <w:rFonts w:cstheme="minorHAnsi"/>
          <w:sz w:val="24"/>
        </w:rPr>
        <w:tab/>
      </w:r>
      <w:r w:rsidR="009360F9" w:rsidRPr="007C2DC4">
        <w:rPr>
          <w:rFonts w:cstheme="minorHAnsi"/>
          <w:sz w:val="24"/>
        </w:rPr>
        <w:tab/>
      </w:r>
      <w:r w:rsidR="009360F9" w:rsidRPr="007C2DC4">
        <w:rPr>
          <w:rFonts w:cstheme="minorHAnsi"/>
          <w:sz w:val="24"/>
        </w:rPr>
        <w:tab/>
      </w:r>
      <w:r w:rsidR="009360F9" w:rsidRPr="007C2DC4">
        <w:rPr>
          <w:rFonts w:cstheme="minorHAnsi"/>
          <w:sz w:val="24"/>
        </w:rPr>
        <w:tab/>
      </w:r>
      <w:r w:rsidR="009360F9" w:rsidRPr="007C2DC4">
        <w:rPr>
          <w:rFonts w:cstheme="minorHAnsi"/>
          <w:sz w:val="24"/>
        </w:rPr>
        <w:tab/>
      </w:r>
      <w:r w:rsidR="009360F9" w:rsidRPr="007C2DC4">
        <w:rPr>
          <w:rFonts w:cstheme="minorHAnsi"/>
          <w:sz w:val="24"/>
        </w:rPr>
        <w:tab/>
        <w:t>(1000 words)</w:t>
      </w:r>
    </w:p>
    <w:p w14:paraId="2D6B66EE" w14:textId="124F92E5" w:rsidR="00205000" w:rsidRPr="007C2DC4" w:rsidRDefault="00205000" w:rsidP="00205000">
      <w:pPr>
        <w:pStyle w:val="ListParagraph"/>
        <w:numPr>
          <w:ilvl w:val="0"/>
          <w:numId w:val="2"/>
        </w:numPr>
        <w:rPr>
          <w:rFonts w:cstheme="minorHAnsi"/>
          <w:sz w:val="24"/>
        </w:rPr>
      </w:pPr>
      <w:r w:rsidRPr="007C2DC4">
        <w:rPr>
          <w:rFonts w:cstheme="minorHAnsi"/>
          <w:sz w:val="24"/>
        </w:rPr>
        <w:t xml:space="preserve">Why were mercenary forces successful? How were they a more practical solution in the long term in comparison to the spartan society structure? </w:t>
      </w:r>
    </w:p>
    <w:p w14:paraId="11C30CCC" w14:textId="09952842" w:rsidR="00205000" w:rsidRPr="007C2DC4" w:rsidRDefault="00205000" w:rsidP="00205000">
      <w:pPr>
        <w:pStyle w:val="ListParagraph"/>
        <w:numPr>
          <w:ilvl w:val="0"/>
          <w:numId w:val="2"/>
        </w:numPr>
        <w:rPr>
          <w:rFonts w:cstheme="minorHAnsi"/>
          <w:sz w:val="24"/>
        </w:rPr>
      </w:pPr>
      <w:r w:rsidRPr="007C2DC4">
        <w:rPr>
          <w:rFonts w:cstheme="minorHAnsi"/>
          <w:sz w:val="24"/>
        </w:rPr>
        <w:t xml:space="preserve">How did the rise in naval warfare affect the balance of military power in the classical world and did the </w:t>
      </w:r>
      <w:r w:rsidR="009360F9" w:rsidRPr="007C2DC4">
        <w:rPr>
          <w:rFonts w:cstheme="minorHAnsi"/>
          <w:sz w:val="24"/>
        </w:rPr>
        <w:t>quality of ground forces decline or cease improvement as a result of increased quality of naval warfare.</w:t>
      </w:r>
    </w:p>
    <w:p w14:paraId="3A3610B1" w14:textId="6A1036A9" w:rsidR="007C2DC4" w:rsidRPr="007C2DC4" w:rsidRDefault="007C2DC4" w:rsidP="007C2DC4">
      <w:pPr>
        <w:rPr>
          <w:rFonts w:cstheme="minorHAnsi"/>
          <w:sz w:val="24"/>
        </w:rPr>
      </w:pPr>
    </w:p>
    <w:p w14:paraId="0B0DCF49" w14:textId="2BD5C77D" w:rsidR="007C2DC4" w:rsidRPr="007C2DC4" w:rsidRDefault="007C2DC4" w:rsidP="007C2DC4">
      <w:pPr>
        <w:rPr>
          <w:rFonts w:cstheme="minorHAnsi"/>
          <w:sz w:val="24"/>
        </w:rPr>
      </w:pPr>
    </w:p>
    <w:p w14:paraId="4352C114" w14:textId="58C5FEB8" w:rsidR="007C2DC4" w:rsidRPr="007C2DC4" w:rsidRDefault="007C2DC4" w:rsidP="007C2DC4">
      <w:pPr>
        <w:rPr>
          <w:rFonts w:cstheme="minorHAnsi"/>
          <w:sz w:val="24"/>
        </w:rPr>
      </w:pPr>
    </w:p>
    <w:p w14:paraId="3EC9CC9C" w14:textId="5EBB487F" w:rsidR="007C2DC4" w:rsidRPr="007C2DC4" w:rsidRDefault="007C2DC4" w:rsidP="007C2DC4">
      <w:pPr>
        <w:rPr>
          <w:rFonts w:cstheme="minorHAnsi"/>
          <w:sz w:val="24"/>
        </w:rPr>
      </w:pPr>
    </w:p>
    <w:p w14:paraId="51D92972" w14:textId="1317D72E" w:rsidR="007C2DC4" w:rsidRPr="007C2DC4" w:rsidRDefault="007C2DC4" w:rsidP="007C2DC4">
      <w:pPr>
        <w:rPr>
          <w:rFonts w:cstheme="minorHAnsi"/>
          <w:sz w:val="24"/>
        </w:rPr>
      </w:pPr>
    </w:p>
    <w:p w14:paraId="14A6AE3F" w14:textId="597752A5" w:rsidR="007C2DC4" w:rsidRPr="007C2DC4" w:rsidRDefault="007C2DC4" w:rsidP="007C2DC4">
      <w:pPr>
        <w:rPr>
          <w:rFonts w:cstheme="minorHAnsi"/>
          <w:sz w:val="24"/>
        </w:rPr>
      </w:pPr>
    </w:p>
    <w:p w14:paraId="51AA60C7" w14:textId="104F8E29" w:rsidR="007C2DC4" w:rsidRPr="007C2DC4" w:rsidRDefault="007C2DC4" w:rsidP="007C2DC4">
      <w:pPr>
        <w:rPr>
          <w:rFonts w:cstheme="minorHAnsi"/>
          <w:sz w:val="24"/>
        </w:rPr>
      </w:pPr>
    </w:p>
    <w:p w14:paraId="570D6288" w14:textId="3789D89E" w:rsidR="007C2DC4" w:rsidRPr="007C2DC4" w:rsidRDefault="007C2DC4" w:rsidP="007C2DC4">
      <w:pPr>
        <w:rPr>
          <w:rFonts w:cstheme="minorHAnsi"/>
          <w:sz w:val="24"/>
        </w:rPr>
      </w:pPr>
    </w:p>
    <w:p w14:paraId="3E47FDBD" w14:textId="6ADE1B6B" w:rsidR="007C2DC4" w:rsidRPr="007C2DC4" w:rsidRDefault="007C2DC4" w:rsidP="007C2DC4">
      <w:pPr>
        <w:rPr>
          <w:rFonts w:cstheme="minorHAnsi"/>
          <w:sz w:val="24"/>
        </w:rPr>
      </w:pPr>
    </w:p>
    <w:p w14:paraId="7557F9C4" w14:textId="0D26B2D7" w:rsidR="007C2DC4" w:rsidRPr="007C2DC4" w:rsidRDefault="007C2DC4" w:rsidP="007C2DC4">
      <w:pPr>
        <w:rPr>
          <w:rFonts w:cstheme="minorHAnsi"/>
          <w:b/>
          <w:u w:val="single"/>
        </w:rPr>
      </w:pPr>
      <w:r>
        <w:rPr>
          <w:rFonts w:cstheme="minorHAnsi"/>
          <w:b/>
          <w:u w:val="single"/>
        </w:rPr>
        <w:t>Bibliography:</w:t>
      </w:r>
    </w:p>
    <w:p w14:paraId="4B15D322" w14:textId="77777777" w:rsidR="007C2DC4" w:rsidRPr="007C2DC4" w:rsidRDefault="007C2DC4" w:rsidP="007C2DC4">
      <w:pPr>
        <w:rPr>
          <w:rFonts w:cstheme="minorHAnsi"/>
          <w:b/>
          <w:u w:val="single"/>
        </w:rPr>
      </w:pPr>
      <w:r w:rsidRPr="007C2DC4">
        <w:rPr>
          <w:rFonts w:cstheme="minorHAnsi"/>
          <w:b/>
        </w:rPr>
        <w:t>Ancient Sources</w:t>
      </w:r>
    </w:p>
    <w:p w14:paraId="1F518DCE" w14:textId="77777777" w:rsidR="007C2DC4" w:rsidRPr="007C2DC4" w:rsidRDefault="007C2DC4" w:rsidP="007C2DC4">
      <w:pPr>
        <w:rPr>
          <w:rFonts w:cstheme="minorHAnsi"/>
        </w:rPr>
      </w:pPr>
      <w:r w:rsidRPr="007C2DC4">
        <w:rPr>
          <w:rFonts w:cstheme="minorHAnsi"/>
        </w:rPr>
        <w:t xml:space="preserve">Aeneas </w:t>
      </w:r>
      <w:proofErr w:type="spellStart"/>
      <w:r w:rsidRPr="007C2DC4">
        <w:rPr>
          <w:rFonts w:cstheme="minorHAnsi"/>
        </w:rPr>
        <w:t>Tacticus</w:t>
      </w:r>
      <w:proofErr w:type="spellEnd"/>
      <w:r w:rsidRPr="007C2DC4">
        <w:rPr>
          <w:rFonts w:cstheme="minorHAnsi"/>
        </w:rPr>
        <w:t xml:space="preserve">, </w:t>
      </w:r>
      <w:proofErr w:type="spellStart"/>
      <w:r w:rsidRPr="007C2DC4">
        <w:rPr>
          <w:rFonts w:cstheme="minorHAnsi"/>
          <w:i/>
        </w:rPr>
        <w:t>Aineiou</w:t>
      </w:r>
      <w:proofErr w:type="spellEnd"/>
      <w:r w:rsidRPr="007C2DC4">
        <w:rPr>
          <w:rFonts w:cstheme="minorHAnsi"/>
          <w:i/>
        </w:rPr>
        <w:t xml:space="preserve"> </w:t>
      </w:r>
      <w:proofErr w:type="spellStart"/>
      <w:r w:rsidRPr="007C2DC4">
        <w:rPr>
          <w:rFonts w:cstheme="minorHAnsi"/>
          <w:i/>
        </w:rPr>
        <w:t>Poliorketika</w:t>
      </w:r>
      <w:proofErr w:type="spellEnd"/>
      <w:r w:rsidRPr="007C2DC4">
        <w:rPr>
          <w:rFonts w:cstheme="minorHAnsi"/>
          <w:i/>
        </w:rPr>
        <w:t>.</w:t>
      </w:r>
      <w:r w:rsidRPr="007C2DC4">
        <w:rPr>
          <w:rFonts w:cstheme="minorHAnsi"/>
        </w:rPr>
        <w:t xml:space="preserve"> L.W. Hunter and S.A. </w:t>
      </w:r>
      <w:proofErr w:type="spellStart"/>
      <w:r w:rsidRPr="007C2DC4">
        <w:rPr>
          <w:rFonts w:cstheme="minorHAnsi"/>
        </w:rPr>
        <w:t>Handford</w:t>
      </w:r>
      <w:proofErr w:type="spellEnd"/>
      <w:r w:rsidRPr="007C2DC4">
        <w:rPr>
          <w:rFonts w:cstheme="minorHAnsi"/>
        </w:rPr>
        <w:t xml:space="preserve"> (</w:t>
      </w:r>
      <w:proofErr w:type="gramStart"/>
      <w:r w:rsidRPr="007C2DC4">
        <w:rPr>
          <w:rFonts w:cstheme="minorHAnsi"/>
        </w:rPr>
        <w:t>trans</w:t>
      </w:r>
      <w:proofErr w:type="gramEnd"/>
      <w:r w:rsidRPr="007C2DC4">
        <w:rPr>
          <w:rFonts w:cstheme="minorHAnsi"/>
        </w:rPr>
        <w:t>.). 1927. Oxford: Clarendon Press.</w:t>
      </w:r>
    </w:p>
    <w:p w14:paraId="16B9D222" w14:textId="77777777" w:rsidR="007C2DC4" w:rsidRPr="007C2DC4" w:rsidRDefault="007C2DC4" w:rsidP="007C2DC4">
      <w:pPr>
        <w:rPr>
          <w:rFonts w:cstheme="minorHAnsi"/>
        </w:rPr>
      </w:pPr>
      <w:r w:rsidRPr="007C2DC4">
        <w:rPr>
          <w:rFonts w:cstheme="minorHAnsi"/>
        </w:rPr>
        <w:t xml:space="preserve">Aristotle, </w:t>
      </w:r>
      <w:r w:rsidRPr="007C2DC4">
        <w:rPr>
          <w:rFonts w:cstheme="minorHAnsi"/>
          <w:i/>
        </w:rPr>
        <w:t>Politics.</w:t>
      </w:r>
      <w:r w:rsidRPr="007C2DC4">
        <w:rPr>
          <w:rFonts w:cstheme="minorHAnsi"/>
        </w:rPr>
        <w:t xml:space="preserve"> H. Rackham (</w:t>
      </w:r>
      <w:proofErr w:type="gramStart"/>
      <w:r w:rsidRPr="007C2DC4">
        <w:rPr>
          <w:rFonts w:cstheme="minorHAnsi"/>
        </w:rPr>
        <w:t>trans</w:t>
      </w:r>
      <w:proofErr w:type="gramEnd"/>
      <w:r w:rsidRPr="007C2DC4">
        <w:rPr>
          <w:rFonts w:cstheme="minorHAnsi"/>
        </w:rPr>
        <w:t>.). 1944. London: William Heinemann.</w:t>
      </w:r>
    </w:p>
    <w:p w14:paraId="71BF21F7" w14:textId="77777777" w:rsidR="007C2DC4" w:rsidRPr="007C2DC4" w:rsidRDefault="007C2DC4" w:rsidP="007C2DC4">
      <w:pPr>
        <w:rPr>
          <w:rFonts w:cstheme="minorHAnsi"/>
        </w:rPr>
      </w:pPr>
      <w:r w:rsidRPr="007C2DC4">
        <w:rPr>
          <w:rFonts w:cstheme="minorHAnsi"/>
        </w:rPr>
        <w:t xml:space="preserve">Aristotle, </w:t>
      </w:r>
      <w:proofErr w:type="gramStart"/>
      <w:r w:rsidRPr="007C2DC4">
        <w:rPr>
          <w:rFonts w:cstheme="minorHAnsi"/>
          <w:i/>
        </w:rPr>
        <w:t>The</w:t>
      </w:r>
      <w:proofErr w:type="gramEnd"/>
      <w:r w:rsidRPr="007C2DC4">
        <w:rPr>
          <w:rFonts w:cstheme="minorHAnsi"/>
          <w:i/>
        </w:rPr>
        <w:t xml:space="preserve"> Athenian Constitution.</w:t>
      </w:r>
      <w:r w:rsidRPr="007C2DC4">
        <w:rPr>
          <w:rFonts w:cstheme="minorHAnsi"/>
        </w:rPr>
        <w:t xml:space="preserve"> H. Rackham (</w:t>
      </w:r>
      <w:proofErr w:type="gramStart"/>
      <w:r w:rsidRPr="007C2DC4">
        <w:rPr>
          <w:rFonts w:cstheme="minorHAnsi"/>
        </w:rPr>
        <w:t>trans</w:t>
      </w:r>
      <w:proofErr w:type="gramEnd"/>
      <w:r w:rsidRPr="007C2DC4">
        <w:rPr>
          <w:rFonts w:cstheme="minorHAnsi"/>
        </w:rPr>
        <w:t>.). 1952. London: William Heinemann.</w:t>
      </w:r>
    </w:p>
    <w:p w14:paraId="4C86E2BC" w14:textId="77777777" w:rsidR="007C2DC4" w:rsidRPr="007C2DC4" w:rsidRDefault="007C2DC4" w:rsidP="007C2DC4">
      <w:pPr>
        <w:spacing w:before="240"/>
        <w:rPr>
          <w:rFonts w:cstheme="minorHAnsi"/>
        </w:rPr>
      </w:pPr>
      <w:r w:rsidRPr="007C2DC4">
        <w:rPr>
          <w:rFonts w:cstheme="minorHAnsi"/>
        </w:rPr>
        <w:t xml:space="preserve">Demosthenes, </w:t>
      </w:r>
      <w:r w:rsidRPr="007C2DC4">
        <w:rPr>
          <w:rFonts w:cstheme="minorHAnsi"/>
          <w:i/>
        </w:rPr>
        <w:t xml:space="preserve">On the Navy. </w:t>
      </w:r>
      <w:r w:rsidRPr="007C2DC4">
        <w:rPr>
          <w:rFonts w:cstheme="minorHAnsi"/>
        </w:rPr>
        <w:t>C.A. Vince (</w:t>
      </w:r>
      <w:proofErr w:type="gramStart"/>
      <w:r w:rsidRPr="007C2DC4">
        <w:rPr>
          <w:rFonts w:cstheme="minorHAnsi"/>
        </w:rPr>
        <w:t>trans</w:t>
      </w:r>
      <w:proofErr w:type="gramEnd"/>
      <w:r w:rsidRPr="007C2DC4">
        <w:rPr>
          <w:rFonts w:cstheme="minorHAnsi"/>
        </w:rPr>
        <w:t xml:space="preserve">.). 1926. London: William Heinemann. </w:t>
      </w:r>
    </w:p>
    <w:p w14:paraId="6DB5369D" w14:textId="77777777" w:rsidR="007C2DC4" w:rsidRPr="007C2DC4" w:rsidRDefault="007C2DC4" w:rsidP="007C2DC4">
      <w:pPr>
        <w:rPr>
          <w:rFonts w:cstheme="minorHAnsi"/>
          <w:u w:val="single"/>
        </w:rPr>
      </w:pPr>
      <w:r w:rsidRPr="007C2DC4">
        <w:rPr>
          <w:rFonts w:cstheme="minorHAnsi"/>
        </w:rPr>
        <w:t xml:space="preserve">Demosthenes, </w:t>
      </w:r>
      <w:r w:rsidRPr="007C2DC4">
        <w:rPr>
          <w:rFonts w:cstheme="minorHAnsi"/>
          <w:i/>
        </w:rPr>
        <w:t>Philippic 1.</w:t>
      </w:r>
      <w:r w:rsidRPr="007C2DC4">
        <w:rPr>
          <w:rFonts w:cstheme="minorHAnsi"/>
        </w:rPr>
        <w:t xml:space="preserve"> J.H. Vince (</w:t>
      </w:r>
      <w:proofErr w:type="gramStart"/>
      <w:r w:rsidRPr="007C2DC4">
        <w:rPr>
          <w:rFonts w:cstheme="minorHAnsi"/>
        </w:rPr>
        <w:t>trans</w:t>
      </w:r>
      <w:proofErr w:type="gramEnd"/>
      <w:r w:rsidRPr="007C2DC4">
        <w:rPr>
          <w:rFonts w:cstheme="minorHAnsi"/>
        </w:rPr>
        <w:t>.). 1930. London: William Heinemann.</w:t>
      </w:r>
    </w:p>
    <w:p w14:paraId="5BFD0996" w14:textId="77777777" w:rsidR="007C2DC4" w:rsidRPr="007C2DC4" w:rsidRDefault="007C2DC4" w:rsidP="007C2DC4">
      <w:pPr>
        <w:jc w:val="both"/>
        <w:rPr>
          <w:rFonts w:cstheme="minorHAnsi"/>
        </w:rPr>
      </w:pPr>
      <w:r w:rsidRPr="007C2DC4">
        <w:rPr>
          <w:rFonts w:cstheme="minorHAnsi"/>
        </w:rPr>
        <w:t xml:space="preserve">Diodorus </w:t>
      </w:r>
      <w:proofErr w:type="spellStart"/>
      <w:r w:rsidRPr="007C2DC4">
        <w:rPr>
          <w:rFonts w:cstheme="minorHAnsi"/>
        </w:rPr>
        <w:t>Siculus</w:t>
      </w:r>
      <w:proofErr w:type="spellEnd"/>
      <w:r w:rsidRPr="007C2DC4">
        <w:rPr>
          <w:rFonts w:cstheme="minorHAnsi"/>
        </w:rPr>
        <w:t xml:space="preserve">, </w:t>
      </w:r>
      <w:r w:rsidRPr="007C2DC4">
        <w:rPr>
          <w:rFonts w:cstheme="minorHAnsi"/>
          <w:i/>
        </w:rPr>
        <w:t>Library</w:t>
      </w:r>
      <w:r w:rsidRPr="007C2DC4">
        <w:rPr>
          <w:rFonts w:cstheme="minorHAnsi"/>
        </w:rPr>
        <w:t xml:space="preserve">. C.H. </w:t>
      </w:r>
      <w:proofErr w:type="spellStart"/>
      <w:r w:rsidRPr="007C2DC4">
        <w:rPr>
          <w:rFonts w:cstheme="minorHAnsi"/>
        </w:rPr>
        <w:t>Oldfather</w:t>
      </w:r>
      <w:proofErr w:type="spellEnd"/>
      <w:r w:rsidRPr="007C2DC4">
        <w:rPr>
          <w:rFonts w:cstheme="minorHAnsi"/>
        </w:rPr>
        <w:t xml:space="preserve"> (</w:t>
      </w:r>
      <w:proofErr w:type="gramStart"/>
      <w:r w:rsidRPr="007C2DC4">
        <w:rPr>
          <w:rFonts w:cstheme="minorHAnsi"/>
        </w:rPr>
        <w:t>trans</w:t>
      </w:r>
      <w:proofErr w:type="gramEnd"/>
      <w:r w:rsidRPr="007C2DC4">
        <w:rPr>
          <w:rFonts w:cstheme="minorHAnsi"/>
        </w:rPr>
        <w:t xml:space="preserve">.). 1989. London: William Heinemann </w:t>
      </w:r>
    </w:p>
    <w:p w14:paraId="1565B6B5" w14:textId="77777777" w:rsidR="007C2DC4" w:rsidRPr="007C2DC4" w:rsidRDefault="007C2DC4" w:rsidP="007C2DC4">
      <w:pPr>
        <w:rPr>
          <w:rFonts w:cstheme="minorHAnsi"/>
        </w:rPr>
      </w:pPr>
      <w:r w:rsidRPr="007C2DC4">
        <w:rPr>
          <w:rFonts w:cstheme="minorHAnsi"/>
        </w:rPr>
        <w:t xml:space="preserve">Herodotus, </w:t>
      </w:r>
      <w:proofErr w:type="gramStart"/>
      <w:r w:rsidRPr="007C2DC4">
        <w:rPr>
          <w:rFonts w:cstheme="minorHAnsi"/>
          <w:i/>
        </w:rPr>
        <w:t>The</w:t>
      </w:r>
      <w:proofErr w:type="gramEnd"/>
      <w:r w:rsidRPr="007C2DC4">
        <w:rPr>
          <w:rFonts w:cstheme="minorHAnsi"/>
          <w:i/>
        </w:rPr>
        <w:t xml:space="preserve"> Histories.</w:t>
      </w:r>
      <w:r w:rsidRPr="007C2DC4">
        <w:rPr>
          <w:rFonts w:cstheme="minorHAnsi"/>
        </w:rPr>
        <w:t xml:space="preserve"> A.D. Godley. (</w:t>
      </w:r>
      <w:proofErr w:type="gramStart"/>
      <w:r w:rsidRPr="007C2DC4">
        <w:rPr>
          <w:rFonts w:cstheme="minorHAnsi"/>
        </w:rPr>
        <w:t>trans</w:t>
      </w:r>
      <w:proofErr w:type="gramEnd"/>
      <w:r w:rsidRPr="007C2DC4">
        <w:rPr>
          <w:rFonts w:cstheme="minorHAnsi"/>
        </w:rPr>
        <w:t>.). 1920. Cambridge: Harvard University Press.</w:t>
      </w:r>
    </w:p>
    <w:p w14:paraId="7A1EF0DA" w14:textId="77777777" w:rsidR="007C2DC4" w:rsidRPr="007C2DC4" w:rsidRDefault="007C2DC4" w:rsidP="007C2DC4">
      <w:pPr>
        <w:rPr>
          <w:rFonts w:cstheme="minorHAnsi"/>
        </w:rPr>
      </w:pPr>
      <w:r w:rsidRPr="007C2DC4">
        <w:rPr>
          <w:rFonts w:cstheme="minorHAnsi"/>
        </w:rPr>
        <w:t xml:space="preserve">Pausanias, </w:t>
      </w:r>
      <w:r w:rsidRPr="007C2DC4">
        <w:rPr>
          <w:rFonts w:cstheme="minorHAnsi"/>
          <w:i/>
        </w:rPr>
        <w:t xml:space="preserve">Description of Greece. </w:t>
      </w:r>
      <w:r w:rsidRPr="007C2DC4">
        <w:rPr>
          <w:rFonts w:cstheme="minorHAnsi"/>
        </w:rPr>
        <w:t xml:space="preserve">W.H.S. Jones, D. </w:t>
      </w:r>
      <w:proofErr w:type="spellStart"/>
      <w:r w:rsidRPr="007C2DC4">
        <w:rPr>
          <w:rFonts w:cstheme="minorHAnsi"/>
        </w:rPr>
        <w:t>Litt</w:t>
      </w:r>
      <w:proofErr w:type="spellEnd"/>
      <w:r w:rsidRPr="007C2DC4">
        <w:rPr>
          <w:rFonts w:cstheme="minorHAnsi"/>
        </w:rPr>
        <w:t xml:space="preserve"> and H.A. </w:t>
      </w:r>
      <w:proofErr w:type="spellStart"/>
      <w:r w:rsidRPr="007C2DC4">
        <w:rPr>
          <w:rFonts w:cstheme="minorHAnsi"/>
        </w:rPr>
        <w:t>Ormerod</w:t>
      </w:r>
      <w:proofErr w:type="spellEnd"/>
      <w:r w:rsidRPr="007C2DC4">
        <w:rPr>
          <w:rFonts w:cstheme="minorHAnsi"/>
        </w:rPr>
        <w:t xml:space="preserve"> (</w:t>
      </w:r>
      <w:proofErr w:type="gramStart"/>
      <w:r w:rsidRPr="007C2DC4">
        <w:rPr>
          <w:rFonts w:cstheme="minorHAnsi"/>
        </w:rPr>
        <w:t>trans</w:t>
      </w:r>
      <w:proofErr w:type="gramEnd"/>
      <w:r w:rsidRPr="007C2DC4">
        <w:rPr>
          <w:rFonts w:cstheme="minorHAnsi"/>
        </w:rPr>
        <w:t>.). 1918. London: William Heinemann.</w:t>
      </w:r>
    </w:p>
    <w:p w14:paraId="100AD6C1" w14:textId="77777777" w:rsidR="007C2DC4" w:rsidRPr="007C2DC4" w:rsidRDefault="007C2DC4" w:rsidP="007C2DC4">
      <w:pPr>
        <w:rPr>
          <w:rFonts w:cstheme="minorHAnsi"/>
        </w:rPr>
      </w:pPr>
      <w:r w:rsidRPr="007C2DC4">
        <w:rPr>
          <w:rFonts w:cstheme="minorHAnsi"/>
        </w:rPr>
        <w:t xml:space="preserve">Plato, </w:t>
      </w:r>
      <w:r w:rsidRPr="007C2DC4">
        <w:rPr>
          <w:rFonts w:cstheme="minorHAnsi"/>
          <w:i/>
        </w:rPr>
        <w:t>Republic.</w:t>
      </w:r>
      <w:r w:rsidRPr="007C2DC4">
        <w:rPr>
          <w:rFonts w:cstheme="minorHAnsi"/>
        </w:rPr>
        <w:t xml:space="preserve"> P. </w:t>
      </w:r>
      <w:proofErr w:type="spellStart"/>
      <w:r w:rsidRPr="007C2DC4">
        <w:rPr>
          <w:rFonts w:cstheme="minorHAnsi"/>
        </w:rPr>
        <w:t>Shorey</w:t>
      </w:r>
      <w:proofErr w:type="spellEnd"/>
      <w:r w:rsidRPr="007C2DC4">
        <w:rPr>
          <w:rFonts w:cstheme="minorHAnsi"/>
        </w:rPr>
        <w:t xml:space="preserve"> (</w:t>
      </w:r>
      <w:proofErr w:type="gramStart"/>
      <w:r w:rsidRPr="007C2DC4">
        <w:rPr>
          <w:rFonts w:cstheme="minorHAnsi"/>
        </w:rPr>
        <w:t>trans</w:t>
      </w:r>
      <w:proofErr w:type="gramEnd"/>
      <w:r w:rsidRPr="007C2DC4">
        <w:rPr>
          <w:rFonts w:cstheme="minorHAnsi"/>
        </w:rPr>
        <w:t>.). 1969. London: William Heinemann.</w:t>
      </w:r>
    </w:p>
    <w:p w14:paraId="0ADD71D3" w14:textId="77777777" w:rsidR="007C2DC4" w:rsidRPr="007C2DC4" w:rsidRDefault="007C2DC4" w:rsidP="007C2DC4">
      <w:pPr>
        <w:rPr>
          <w:rFonts w:cstheme="minorHAnsi"/>
        </w:rPr>
      </w:pPr>
      <w:r w:rsidRPr="007C2DC4">
        <w:rPr>
          <w:rFonts w:cstheme="minorHAnsi"/>
        </w:rPr>
        <w:t xml:space="preserve">Plutarch, </w:t>
      </w:r>
      <w:r w:rsidRPr="007C2DC4">
        <w:rPr>
          <w:rFonts w:cstheme="minorHAnsi"/>
          <w:i/>
        </w:rPr>
        <w:t>Agesilaus.</w:t>
      </w:r>
      <w:r w:rsidRPr="007C2DC4">
        <w:rPr>
          <w:rFonts w:cstheme="minorHAnsi"/>
        </w:rPr>
        <w:t xml:space="preserve"> B. Perrin (</w:t>
      </w:r>
      <w:proofErr w:type="gramStart"/>
      <w:r w:rsidRPr="007C2DC4">
        <w:rPr>
          <w:rFonts w:cstheme="minorHAnsi"/>
        </w:rPr>
        <w:t>trans</w:t>
      </w:r>
      <w:proofErr w:type="gramEnd"/>
      <w:r w:rsidRPr="007C2DC4">
        <w:rPr>
          <w:rFonts w:cstheme="minorHAnsi"/>
        </w:rPr>
        <w:t>.). 1917. London: William Heinemann.</w:t>
      </w:r>
    </w:p>
    <w:p w14:paraId="6C64589B" w14:textId="77777777" w:rsidR="007C2DC4" w:rsidRPr="007C2DC4" w:rsidRDefault="007C2DC4" w:rsidP="007C2DC4">
      <w:pPr>
        <w:rPr>
          <w:rFonts w:cstheme="minorHAnsi"/>
        </w:rPr>
      </w:pPr>
      <w:r w:rsidRPr="007C2DC4">
        <w:rPr>
          <w:rFonts w:cstheme="minorHAnsi"/>
        </w:rPr>
        <w:t xml:space="preserve">Plutarch, </w:t>
      </w:r>
      <w:proofErr w:type="spellStart"/>
      <w:r w:rsidRPr="007C2DC4">
        <w:rPr>
          <w:rFonts w:cstheme="minorHAnsi"/>
          <w:i/>
        </w:rPr>
        <w:t>Agis</w:t>
      </w:r>
      <w:proofErr w:type="spellEnd"/>
      <w:r w:rsidRPr="007C2DC4">
        <w:rPr>
          <w:rFonts w:cstheme="minorHAnsi"/>
          <w:i/>
        </w:rPr>
        <w:t>.</w:t>
      </w:r>
      <w:r w:rsidRPr="007C2DC4">
        <w:rPr>
          <w:rFonts w:cstheme="minorHAnsi"/>
        </w:rPr>
        <w:t xml:space="preserve"> B. Perrin (</w:t>
      </w:r>
      <w:proofErr w:type="gramStart"/>
      <w:r w:rsidRPr="007C2DC4">
        <w:rPr>
          <w:rFonts w:cstheme="minorHAnsi"/>
        </w:rPr>
        <w:t>trans</w:t>
      </w:r>
      <w:proofErr w:type="gramEnd"/>
      <w:r w:rsidRPr="007C2DC4">
        <w:rPr>
          <w:rFonts w:cstheme="minorHAnsi"/>
        </w:rPr>
        <w:t>.). 1921. London: William Heinemann.</w:t>
      </w:r>
    </w:p>
    <w:p w14:paraId="60A831E9" w14:textId="77777777" w:rsidR="007C2DC4" w:rsidRPr="007C2DC4" w:rsidRDefault="007C2DC4" w:rsidP="007C2DC4">
      <w:pPr>
        <w:rPr>
          <w:rFonts w:cstheme="minorHAnsi"/>
        </w:rPr>
      </w:pPr>
      <w:r w:rsidRPr="007C2DC4">
        <w:rPr>
          <w:rFonts w:cstheme="minorHAnsi"/>
        </w:rPr>
        <w:t xml:space="preserve">Plutarch, </w:t>
      </w:r>
      <w:r w:rsidRPr="007C2DC4">
        <w:rPr>
          <w:rFonts w:cstheme="minorHAnsi"/>
          <w:i/>
        </w:rPr>
        <w:t xml:space="preserve">Alcibiades. </w:t>
      </w:r>
      <w:r w:rsidRPr="007C2DC4">
        <w:rPr>
          <w:rFonts w:cstheme="minorHAnsi"/>
        </w:rPr>
        <w:t>B. Perrin (</w:t>
      </w:r>
      <w:proofErr w:type="gramStart"/>
      <w:r w:rsidRPr="007C2DC4">
        <w:rPr>
          <w:rFonts w:cstheme="minorHAnsi"/>
        </w:rPr>
        <w:t>trans</w:t>
      </w:r>
      <w:proofErr w:type="gramEnd"/>
      <w:r w:rsidRPr="007C2DC4">
        <w:rPr>
          <w:rFonts w:cstheme="minorHAnsi"/>
        </w:rPr>
        <w:t>.). 1916. London: William Heinemann.</w:t>
      </w:r>
    </w:p>
    <w:p w14:paraId="2F8F9E5F" w14:textId="77777777" w:rsidR="007C2DC4" w:rsidRPr="007C2DC4" w:rsidRDefault="007C2DC4" w:rsidP="007C2DC4">
      <w:pPr>
        <w:rPr>
          <w:rFonts w:cstheme="minorHAnsi"/>
        </w:rPr>
      </w:pPr>
      <w:r w:rsidRPr="007C2DC4">
        <w:rPr>
          <w:rFonts w:cstheme="minorHAnsi"/>
        </w:rPr>
        <w:t xml:space="preserve">Plutarch, </w:t>
      </w:r>
      <w:r w:rsidRPr="007C2DC4">
        <w:rPr>
          <w:rFonts w:cstheme="minorHAnsi"/>
          <w:i/>
        </w:rPr>
        <w:t xml:space="preserve">Lycurgus. </w:t>
      </w:r>
      <w:r w:rsidRPr="007C2DC4">
        <w:rPr>
          <w:rFonts w:cstheme="minorHAnsi"/>
        </w:rPr>
        <w:t>B. Perrin (</w:t>
      </w:r>
      <w:proofErr w:type="gramStart"/>
      <w:r w:rsidRPr="007C2DC4">
        <w:rPr>
          <w:rFonts w:cstheme="minorHAnsi"/>
        </w:rPr>
        <w:t>trans</w:t>
      </w:r>
      <w:proofErr w:type="gramEnd"/>
      <w:r w:rsidRPr="007C2DC4">
        <w:rPr>
          <w:rFonts w:cstheme="minorHAnsi"/>
        </w:rPr>
        <w:t>.). 1914. London: William Heinemann.</w:t>
      </w:r>
    </w:p>
    <w:p w14:paraId="33BB7D7A" w14:textId="77777777" w:rsidR="007C2DC4" w:rsidRPr="007C2DC4" w:rsidRDefault="007C2DC4" w:rsidP="007C2DC4">
      <w:pPr>
        <w:rPr>
          <w:rFonts w:cstheme="minorHAnsi"/>
        </w:rPr>
      </w:pPr>
      <w:r w:rsidRPr="007C2DC4">
        <w:rPr>
          <w:rFonts w:cstheme="minorHAnsi"/>
        </w:rPr>
        <w:t xml:space="preserve">Plutarch, </w:t>
      </w:r>
      <w:r w:rsidRPr="007C2DC4">
        <w:rPr>
          <w:rFonts w:cstheme="minorHAnsi"/>
          <w:i/>
        </w:rPr>
        <w:t>Lysander.</w:t>
      </w:r>
      <w:r w:rsidRPr="007C2DC4">
        <w:rPr>
          <w:rFonts w:cstheme="minorHAnsi"/>
        </w:rPr>
        <w:t xml:space="preserve"> B. Perrin (</w:t>
      </w:r>
      <w:proofErr w:type="gramStart"/>
      <w:r w:rsidRPr="007C2DC4">
        <w:rPr>
          <w:rFonts w:cstheme="minorHAnsi"/>
        </w:rPr>
        <w:t>trans</w:t>
      </w:r>
      <w:proofErr w:type="gramEnd"/>
      <w:r w:rsidRPr="007C2DC4">
        <w:rPr>
          <w:rFonts w:cstheme="minorHAnsi"/>
        </w:rPr>
        <w:t xml:space="preserve">.). 1916. London: William Heinemann. </w:t>
      </w:r>
    </w:p>
    <w:p w14:paraId="3AC9786E" w14:textId="77777777" w:rsidR="007C2DC4" w:rsidRPr="007C2DC4" w:rsidRDefault="007C2DC4" w:rsidP="007C2DC4">
      <w:pPr>
        <w:rPr>
          <w:rFonts w:cstheme="minorHAnsi"/>
        </w:rPr>
      </w:pPr>
      <w:r w:rsidRPr="007C2DC4">
        <w:rPr>
          <w:rFonts w:cstheme="minorHAnsi"/>
        </w:rPr>
        <w:t xml:space="preserve">Plutarch, </w:t>
      </w:r>
      <w:r w:rsidRPr="007C2DC4">
        <w:rPr>
          <w:rFonts w:cstheme="minorHAnsi"/>
          <w:i/>
        </w:rPr>
        <w:t>Pericles.</w:t>
      </w:r>
      <w:r w:rsidRPr="007C2DC4">
        <w:rPr>
          <w:rFonts w:cstheme="minorHAnsi"/>
        </w:rPr>
        <w:t xml:space="preserve"> B. Perrin (</w:t>
      </w:r>
      <w:proofErr w:type="gramStart"/>
      <w:r w:rsidRPr="007C2DC4">
        <w:rPr>
          <w:rFonts w:cstheme="minorHAnsi"/>
        </w:rPr>
        <w:t>trans</w:t>
      </w:r>
      <w:proofErr w:type="gramEnd"/>
      <w:r w:rsidRPr="007C2DC4">
        <w:rPr>
          <w:rFonts w:cstheme="minorHAnsi"/>
        </w:rPr>
        <w:t xml:space="preserve">.). 1916. London: William Heinemann. </w:t>
      </w:r>
    </w:p>
    <w:p w14:paraId="5E1DD5E5" w14:textId="77777777" w:rsidR="007C2DC4" w:rsidRPr="007C2DC4" w:rsidRDefault="007C2DC4" w:rsidP="007C2DC4">
      <w:pPr>
        <w:rPr>
          <w:rFonts w:cstheme="minorHAnsi"/>
        </w:rPr>
      </w:pPr>
      <w:r w:rsidRPr="007C2DC4">
        <w:rPr>
          <w:rFonts w:cstheme="minorHAnsi"/>
        </w:rPr>
        <w:t xml:space="preserve">Thucydides, </w:t>
      </w:r>
      <w:r w:rsidRPr="007C2DC4">
        <w:rPr>
          <w:rFonts w:cstheme="minorHAnsi"/>
          <w:i/>
        </w:rPr>
        <w:t>History of the Peloponnesian War.</w:t>
      </w:r>
      <w:r w:rsidRPr="007C2DC4">
        <w:rPr>
          <w:rFonts w:cstheme="minorHAnsi"/>
        </w:rPr>
        <w:t xml:space="preserve"> B. Jowett (</w:t>
      </w:r>
      <w:proofErr w:type="gramStart"/>
      <w:r w:rsidRPr="007C2DC4">
        <w:rPr>
          <w:rFonts w:cstheme="minorHAnsi"/>
        </w:rPr>
        <w:t>trans</w:t>
      </w:r>
      <w:proofErr w:type="gramEnd"/>
      <w:r w:rsidRPr="007C2DC4">
        <w:rPr>
          <w:rFonts w:cstheme="minorHAnsi"/>
        </w:rPr>
        <w:t>.). 1881. Oxford: Clarendon Press.</w:t>
      </w:r>
    </w:p>
    <w:p w14:paraId="39A3AC66" w14:textId="77777777" w:rsidR="007C2DC4" w:rsidRPr="007C2DC4" w:rsidRDefault="007C2DC4" w:rsidP="007C2DC4">
      <w:pPr>
        <w:rPr>
          <w:rFonts w:cstheme="minorHAnsi"/>
        </w:rPr>
      </w:pPr>
      <w:proofErr w:type="spellStart"/>
      <w:r w:rsidRPr="007C2DC4">
        <w:rPr>
          <w:rFonts w:cstheme="minorHAnsi"/>
        </w:rPr>
        <w:t>Tyrtaeus</w:t>
      </w:r>
      <w:proofErr w:type="spellEnd"/>
      <w:r w:rsidRPr="007C2DC4">
        <w:rPr>
          <w:rFonts w:cstheme="minorHAnsi"/>
        </w:rPr>
        <w:t>, ‘</w:t>
      </w:r>
      <w:proofErr w:type="spellStart"/>
      <w:r w:rsidRPr="007C2DC4">
        <w:rPr>
          <w:rFonts w:cstheme="minorHAnsi"/>
        </w:rPr>
        <w:t>Tyrtaeus</w:t>
      </w:r>
      <w:proofErr w:type="spellEnd"/>
      <w:r w:rsidRPr="007C2DC4">
        <w:rPr>
          <w:rFonts w:cstheme="minorHAnsi"/>
        </w:rPr>
        <w:t>’,</w:t>
      </w:r>
      <w:r w:rsidRPr="007C2DC4">
        <w:rPr>
          <w:rFonts w:cstheme="minorHAnsi"/>
          <w:i/>
        </w:rPr>
        <w:t xml:space="preserve"> </w:t>
      </w:r>
      <w:r w:rsidRPr="007C2DC4">
        <w:rPr>
          <w:rFonts w:cstheme="minorHAnsi"/>
        </w:rPr>
        <w:t>T. Campbell (trans.). J.H. Wright (</w:t>
      </w:r>
      <w:proofErr w:type="gramStart"/>
      <w:r w:rsidRPr="007C2DC4">
        <w:rPr>
          <w:rFonts w:cstheme="minorHAnsi"/>
        </w:rPr>
        <w:t>ed</w:t>
      </w:r>
      <w:proofErr w:type="gramEnd"/>
      <w:r w:rsidRPr="007C2DC4">
        <w:rPr>
          <w:rFonts w:cstheme="minorHAnsi"/>
        </w:rPr>
        <w:t xml:space="preserve">.). 1902. </w:t>
      </w:r>
      <w:r w:rsidRPr="007C2DC4">
        <w:rPr>
          <w:rFonts w:cstheme="minorHAnsi"/>
          <w:i/>
        </w:rPr>
        <w:t>Masterpieces of Greek Literature.</w:t>
      </w:r>
      <w:r w:rsidRPr="007C2DC4">
        <w:rPr>
          <w:rFonts w:cstheme="minorHAnsi"/>
        </w:rPr>
        <w:t xml:space="preserve"> Cambridge: Riverside Press.</w:t>
      </w:r>
    </w:p>
    <w:p w14:paraId="5719A8B5" w14:textId="77777777" w:rsidR="007C2DC4" w:rsidRPr="007C2DC4" w:rsidRDefault="007C2DC4" w:rsidP="007C2DC4">
      <w:pPr>
        <w:rPr>
          <w:rStyle w:val="title1"/>
          <w:rFonts w:cstheme="minorHAnsi"/>
          <w:i w:val="0"/>
        </w:rPr>
      </w:pPr>
      <w:r w:rsidRPr="007C2DC4">
        <w:rPr>
          <w:rFonts w:cstheme="minorHAnsi"/>
        </w:rPr>
        <w:t xml:space="preserve">Xenophon, </w:t>
      </w:r>
      <w:r w:rsidRPr="007C2DC4">
        <w:rPr>
          <w:rStyle w:val="title1"/>
          <w:rFonts w:cstheme="minorHAnsi"/>
        </w:rPr>
        <w:t xml:space="preserve">Anabasis. C.L </w:t>
      </w:r>
      <w:proofErr w:type="spellStart"/>
      <w:r w:rsidRPr="007C2DC4">
        <w:rPr>
          <w:rStyle w:val="title1"/>
          <w:rFonts w:cstheme="minorHAnsi"/>
        </w:rPr>
        <w:t>Brownson</w:t>
      </w:r>
      <w:proofErr w:type="spellEnd"/>
      <w:r w:rsidRPr="007C2DC4">
        <w:rPr>
          <w:rStyle w:val="title1"/>
          <w:rFonts w:cstheme="minorHAnsi"/>
        </w:rPr>
        <w:t xml:space="preserve"> (</w:t>
      </w:r>
      <w:proofErr w:type="gramStart"/>
      <w:r w:rsidRPr="007C2DC4">
        <w:rPr>
          <w:rStyle w:val="title1"/>
          <w:rFonts w:cstheme="minorHAnsi"/>
        </w:rPr>
        <w:t>trans</w:t>
      </w:r>
      <w:proofErr w:type="gramEnd"/>
      <w:r w:rsidRPr="007C2DC4">
        <w:rPr>
          <w:rStyle w:val="title1"/>
          <w:rFonts w:cstheme="minorHAnsi"/>
        </w:rPr>
        <w:t>.). 1922. London: William Heinemann.</w:t>
      </w:r>
    </w:p>
    <w:p w14:paraId="0E6A17ED" w14:textId="77777777" w:rsidR="007C2DC4" w:rsidRPr="007C2DC4" w:rsidRDefault="007C2DC4" w:rsidP="007C2DC4">
      <w:pPr>
        <w:rPr>
          <w:rStyle w:val="title1"/>
          <w:rFonts w:cstheme="minorHAnsi"/>
          <w:i w:val="0"/>
        </w:rPr>
      </w:pPr>
      <w:r w:rsidRPr="007C2DC4">
        <w:rPr>
          <w:rStyle w:val="title1"/>
          <w:rFonts w:cstheme="minorHAnsi"/>
        </w:rPr>
        <w:t xml:space="preserve">Xenophon, Constitution of the </w:t>
      </w:r>
      <w:proofErr w:type="spellStart"/>
      <w:r w:rsidRPr="007C2DC4">
        <w:rPr>
          <w:rStyle w:val="title1"/>
          <w:rFonts w:cstheme="minorHAnsi"/>
        </w:rPr>
        <w:t>Lacedaimonians</w:t>
      </w:r>
      <w:proofErr w:type="spellEnd"/>
      <w:r w:rsidRPr="007C2DC4">
        <w:rPr>
          <w:rStyle w:val="title1"/>
          <w:rFonts w:cstheme="minorHAnsi"/>
        </w:rPr>
        <w:t xml:space="preserve">. E.C. Marchant and G.W. </w:t>
      </w:r>
      <w:proofErr w:type="spellStart"/>
      <w:r w:rsidRPr="007C2DC4">
        <w:rPr>
          <w:rStyle w:val="title1"/>
          <w:rFonts w:cstheme="minorHAnsi"/>
        </w:rPr>
        <w:t>Bowersock</w:t>
      </w:r>
      <w:proofErr w:type="spellEnd"/>
      <w:r w:rsidRPr="007C2DC4">
        <w:rPr>
          <w:rStyle w:val="title1"/>
          <w:rFonts w:cstheme="minorHAnsi"/>
        </w:rPr>
        <w:t xml:space="preserve"> (</w:t>
      </w:r>
      <w:proofErr w:type="gramStart"/>
      <w:r w:rsidRPr="007C2DC4">
        <w:rPr>
          <w:rStyle w:val="title1"/>
          <w:rFonts w:cstheme="minorHAnsi"/>
        </w:rPr>
        <w:t>trans</w:t>
      </w:r>
      <w:proofErr w:type="gramEnd"/>
      <w:r w:rsidRPr="007C2DC4">
        <w:rPr>
          <w:rStyle w:val="title1"/>
          <w:rFonts w:cstheme="minorHAnsi"/>
        </w:rPr>
        <w:t>.). 1925. Oxford: Harvard University Press.</w:t>
      </w:r>
    </w:p>
    <w:p w14:paraId="17248F5B" w14:textId="77777777" w:rsidR="007C2DC4" w:rsidRPr="007C2DC4" w:rsidRDefault="007C2DC4" w:rsidP="007C2DC4">
      <w:pPr>
        <w:rPr>
          <w:rStyle w:val="title1"/>
          <w:rFonts w:cstheme="minorHAnsi"/>
          <w:i w:val="0"/>
        </w:rPr>
      </w:pPr>
      <w:r w:rsidRPr="007C2DC4">
        <w:rPr>
          <w:rFonts w:cstheme="minorHAnsi"/>
        </w:rPr>
        <w:t xml:space="preserve">Xenophon, </w:t>
      </w:r>
      <w:r w:rsidRPr="007C2DC4">
        <w:rPr>
          <w:rFonts w:cstheme="minorHAnsi"/>
          <w:i/>
        </w:rPr>
        <w:t>Hellenica</w:t>
      </w:r>
      <w:r w:rsidRPr="007C2DC4">
        <w:rPr>
          <w:rStyle w:val="title1"/>
          <w:rFonts w:cstheme="minorHAnsi"/>
        </w:rPr>
        <w:t xml:space="preserve">. C.L </w:t>
      </w:r>
      <w:proofErr w:type="spellStart"/>
      <w:r w:rsidRPr="007C2DC4">
        <w:rPr>
          <w:rStyle w:val="title1"/>
          <w:rFonts w:cstheme="minorHAnsi"/>
        </w:rPr>
        <w:t>Brownson</w:t>
      </w:r>
      <w:proofErr w:type="spellEnd"/>
      <w:r w:rsidRPr="007C2DC4">
        <w:rPr>
          <w:rStyle w:val="title1"/>
          <w:rFonts w:cstheme="minorHAnsi"/>
        </w:rPr>
        <w:t xml:space="preserve"> (</w:t>
      </w:r>
      <w:proofErr w:type="gramStart"/>
      <w:r w:rsidRPr="007C2DC4">
        <w:rPr>
          <w:rStyle w:val="title1"/>
          <w:rFonts w:cstheme="minorHAnsi"/>
        </w:rPr>
        <w:t>trans</w:t>
      </w:r>
      <w:proofErr w:type="gramEnd"/>
      <w:r w:rsidRPr="007C2DC4">
        <w:rPr>
          <w:rStyle w:val="title1"/>
          <w:rFonts w:cstheme="minorHAnsi"/>
        </w:rPr>
        <w:t>.). 1921. London: William Heinemann.</w:t>
      </w:r>
    </w:p>
    <w:p w14:paraId="030AB097" w14:textId="77777777" w:rsidR="007C2DC4" w:rsidRPr="007C2DC4" w:rsidRDefault="007C2DC4" w:rsidP="007C2DC4">
      <w:pPr>
        <w:rPr>
          <w:rFonts w:cstheme="minorHAnsi"/>
          <w:iCs/>
        </w:rPr>
      </w:pPr>
    </w:p>
    <w:p w14:paraId="4C2531E7" w14:textId="77777777" w:rsidR="007C2DC4" w:rsidRPr="007C2DC4" w:rsidRDefault="007C2DC4" w:rsidP="007C2DC4">
      <w:pPr>
        <w:rPr>
          <w:rFonts w:cstheme="minorHAnsi"/>
        </w:rPr>
      </w:pPr>
      <w:r w:rsidRPr="007C2DC4">
        <w:rPr>
          <w:rFonts w:cstheme="minorHAnsi"/>
          <w:b/>
        </w:rPr>
        <w:t>Modern Scholarship</w:t>
      </w:r>
    </w:p>
    <w:p w14:paraId="49F8395D" w14:textId="77777777" w:rsidR="007C2DC4" w:rsidRPr="007C2DC4" w:rsidRDefault="007C2DC4" w:rsidP="007C2DC4">
      <w:pPr>
        <w:rPr>
          <w:rFonts w:cstheme="minorHAnsi"/>
        </w:rPr>
      </w:pPr>
      <w:r w:rsidRPr="007C2DC4">
        <w:rPr>
          <w:rFonts w:cstheme="minorHAnsi"/>
        </w:rPr>
        <w:t xml:space="preserve">Ashley, J.R. 1998. </w:t>
      </w:r>
      <w:r w:rsidRPr="007C2DC4">
        <w:rPr>
          <w:rFonts w:cstheme="minorHAnsi"/>
          <w:i/>
        </w:rPr>
        <w:t xml:space="preserve">The Macedonian Empire. </w:t>
      </w:r>
      <w:r w:rsidRPr="007C2DC4">
        <w:rPr>
          <w:rFonts w:cstheme="minorHAnsi"/>
        </w:rPr>
        <w:t>North Carolina: McFarland &amp; Company Ltd.</w:t>
      </w:r>
    </w:p>
    <w:p w14:paraId="52BD7DCD" w14:textId="44080481" w:rsidR="007C2DC4" w:rsidRPr="007C2DC4" w:rsidRDefault="007C2DC4" w:rsidP="007C2DC4">
      <w:pPr>
        <w:rPr>
          <w:rFonts w:cstheme="minorHAnsi"/>
        </w:rPr>
      </w:pPr>
      <w:r w:rsidRPr="007C2DC4">
        <w:rPr>
          <w:rFonts w:cstheme="minorHAnsi"/>
        </w:rPr>
        <w:t>Best, J. G. P. 1969. </w:t>
      </w:r>
      <w:r w:rsidRPr="007C2DC4">
        <w:rPr>
          <w:rFonts w:cstheme="minorHAnsi"/>
          <w:i/>
          <w:iCs/>
        </w:rPr>
        <w:t>T</w:t>
      </w:r>
      <w:r w:rsidRPr="007C2DC4">
        <w:rPr>
          <w:rStyle w:val="Hyperlink"/>
          <w:rFonts w:cstheme="minorHAnsi"/>
          <w:i/>
          <w:iCs/>
          <w:color w:val="auto"/>
        </w:rPr>
        <w:t xml:space="preserve">hracian </w:t>
      </w:r>
      <w:proofErr w:type="spellStart"/>
      <w:r w:rsidRPr="007C2DC4">
        <w:rPr>
          <w:rStyle w:val="Hyperlink"/>
          <w:rFonts w:cstheme="minorHAnsi"/>
          <w:i/>
          <w:iCs/>
          <w:color w:val="auto"/>
        </w:rPr>
        <w:t>peltasts</w:t>
      </w:r>
      <w:proofErr w:type="spellEnd"/>
      <w:r w:rsidRPr="007C2DC4">
        <w:rPr>
          <w:rStyle w:val="Hyperlink"/>
          <w:rFonts w:cstheme="minorHAnsi"/>
          <w:i/>
          <w:iCs/>
          <w:color w:val="auto"/>
        </w:rPr>
        <w:t xml:space="preserve"> and their influence on Greek Warfare</w:t>
      </w:r>
      <w:r w:rsidRPr="007C2DC4">
        <w:rPr>
          <w:rFonts w:cstheme="minorHAnsi"/>
        </w:rPr>
        <w:t>. Groningen: Wolters-</w:t>
      </w:r>
      <w:proofErr w:type="spellStart"/>
      <w:r w:rsidRPr="007C2DC4">
        <w:rPr>
          <w:rFonts w:cstheme="minorHAnsi"/>
        </w:rPr>
        <w:t>Noordhoff</w:t>
      </w:r>
      <w:proofErr w:type="spellEnd"/>
      <w:r w:rsidRPr="007C2DC4">
        <w:rPr>
          <w:rFonts w:cstheme="minorHAnsi"/>
        </w:rPr>
        <w:t>.</w:t>
      </w:r>
    </w:p>
    <w:p w14:paraId="4A8FF338" w14:textId="77777777" w:rsidR="007C2DC4" w:rsidRPr="007C2DC4" w:rsidRDefault="007C2DC4" w:rsidP="007C2DC4">
      <w:pPr>
        <w:rPr>
          <w:rFonts w:cstheme="minorHAnsi"/>
        </w:rPr>
      </w:pPr>
      <w:proofErr w:type="spellStart"/>
      <w:r w:rsidRPr="007C2DC4">
        <w:rPr>
          <w:rFonts w:cstheme="minorHAnsi"/>
        </w:rPr>
        <w:t>Burliga</w:t>
      </w:r>
      <w:proofErr w:type="spellEnd"/>
      <w:r w:rsidRPr="007C2DC4">
        <w:rPr>
          <w:rFonts w:cstheme="minorHAnsi"/>
        </w:rPr>
        <w:t xml:space="preserve">, B. and </w:t>
      </w:r>
      <w:proofErr w:type="spellStart"/>
      <w:r w:rsidRPr="007C2DC4">
        <w:rPr>
          <w:rFonts w:cstheme="minorHAnsi"/>
        </w:rPr>
        <w:t>Sekunda</w:t>
      </w:r>
      <w:proofErr w:type="spellEnd"/>
      <w:r w:rsidRPr="007C2DC4">
        <w:rPr>
          <w:rFonts w:cstheme="minorHAnsi"/>
        </w:rPr>
        <w:t xml:space="preserve">, N.V. 2014. </w:t>
      </w:r>
      <w:proofErr w:type="spellStart"/>
      <w:r w:rsidRPr="007C2DC4">
        <w:rPr>
          <w:rFonts w:cstheme="minorHAnsi"/>
          <w:i/>
        </w:rPr>
        <w:t>Iphicrates</w:t>
      </w:r>
      <w:proofErr w:type="spellEnd"/>
      <w:r w:rsidRPr="007C2DC4">
        <w:rPr>
          <w:rFonts w:cstheme="minorHAnsi"/>
          <w:i/>
        </w:rPr>
        <w:t xml:space="preserve">, </w:t>
      </w:r>
      <w:proofErr w:type="spellStart"/>
      <w:r w:rsidRPr="007C2DC4">
        <w:rPr>
          <w:rFonts w:cstheme="minorHAnsi"/>
          <w:i/>
        </w:rPr>
        <w:t>Peltasts</w:t>
      </w:r>
      <w:proofErr w:type="spellEnd"/>
      <w:r w:rsidRPr="007C2DC4">
        <w:rPr>
          <w:rFonts w:cstheme="minorHAnsi"/>
          <w:i/>
        </w:rPr>
        <w:t xml:space="preserve"> and </w:t>
      </w:r>
      <w:proofErr w:type="spellStart"/>
      <w:r w:rsidRPr="007C2DC4">
        <w:rPr>
          <w:rFonts w:cstheme="minorHAnsi"/>
          <w:i/>
        </w:rPr>
        <w:t>Lechaeum</w:t>
      </w:r>
      <w:proofErr w:type="spellEnd"/>
      <w:r w:rsidRPr="007C2DC4">
        <w:rPr>
          <w:rFonts w:cstheme="minorHAnsi"/>
          <w:i/>
        </w:rPr>
        <w:t xml:space="preserve">. </w:t>
      </w:r>
      <w:proofErr w:type="spellStart"/>
      <w:r w:rsidRPr="007C2DC4">
        <w:rPr>
          <w:rFonts w:cstheme="minorHAnsi"/>
        </w:rPr>
        <w:t>Gdańsk</w:t>
      </w:r>
      <w:proofErr w:type="spellEnd"/>
      <w:r w:rsidRPr="007C2DC4">
        <w:rPr>
          <w:rFonts w:cstheme="minorHAnsi"/>
        </w:rPr>
        <w:t xml:space="preserve">: Foundation for the Development of </w:t>
      </w:r>
      <w:proofErr w:type="spellStart"/>
      <w:r w:rsidRPr="007C2DC4">
        <w:rPr>
          <w:rFonts w:cstheme="minorHAnsi"/>
        </w:rPr>
        <w:t>Gdańsk</w:t>
      </w:r>
      <w:proofErr w:type="spellEnd"/>
      <w:r w:rsidRPr="007C2DC4">
        <w:rPr>
          <w:rFonts w:cstheme="minorHAnsi"/>
        </w:rPr>
        <w:t xml:space="preserve"> University.</w:t>
      </w:r>
    </w:p>
    <w:p w14:paraId="0F728BB4" w14:textId="77777777" w:rsidR="007C2DC4" w:rsidRPr="007C2DC4" w:rsidRDefault="007C2DC4" w:rsidP="007C2DC4">
      <w:pPr>
        <w:rPr>
          <w:rFonts w:cstheme="minorHAnsi"/>
        </w:rPr>
      </w:pPr>
      <w:proofErr w:type="spellStart"/>
      <w:r w:rsidRPr="007C2DC4">
        <w:rPr>
          <w:rFonts w:cstheme="minorHAnsi"/>
        </w:rPr>
        <w:t>Cartledge</w:t>
      </w:r>
      <w:proofErr w:type="spellEnd"/>
      <w:r w:rsidRPr="007C2DC4">
        <w:rPr>
          <w:rFonts w:cstheme="minorHAnsi"/>
        </w:rPr>
        <w:t xml:space="preserve">, P. and </w:t>
      </w:r>
      <w:proofErr w:type="spellStart"/>
      <w:r w:rsidRPr="007C2DC4">
        <w:rPr>
          <w:rFonts w:cstheme="minorHAnsi"/>
        </w:rPr>
        <w:t>Spawforth</w:t>
      </w:r>
      <w:proofErr w:type="spellEnd"/>
      <w:r w:rsidRPr="007C2DC4">
        <w:rPr>
          <w:rFonts w:cstheme="minorHAnsi"/>
        </w:rPr>
        <w:t xml:space="preserve">, A. 2002. </w:t>
      </w:r>
      <w:r w:rsidRPr="007C2DC4">
        <w:rPr>
          <w:rFonts w:cstheme="minorHAnsi"/>
          <w:i/>
        </w:rPr>
        <w:t xml:space="preserve">Sparta and </w:t>
      </w:r>
      <w:proofErr w:type="spellStart"/>
      <w:r w:rsidRPr="007C2DC4">
        <w:rPr>
          <w:rFonts w:cstheme="minorHAnsi"/>
          <w:i/>
        </w:rPr>
        <w:t>Lakonia</w:t>
      </w:r>
      <w:proofErr w:type="spellEnd"/>
      <w:r w:rsidRPr="007C2DC4">
        <w:rPr>
          <w:rFonts w:cstheme="minorHAnsi"/>
          <w:i/>
        </w:rPr>
        <w:t xml:space="preserve"> &amp; Hellenistic and Roman Sparta, </w:t>
      </w:r>
      <w:r w:rsidRPr="007C2DC4">
        <w:rPr>
          <w:rFonts w:cstheme="minorHAnsi"/>
        </w:rPr>
        <w:t>2. Hoboken: Taylor and Francis.</w:t>
      </w:r>
    </w:p>
    <w:p w14:paraId="3866427F" w14:textId="77777777" w:rsidR="007C2DC4" w:rsidRPr="007C2DC4" w:rsidRDefault="007C2DC4" w:rsidP="007C2DC4">
      <w:pPr>
        <w:rPr>
          <w:rFonts w:cstheme="minorHAnsi"/>
        </w:rPr>
      </w:pPr>
      <w:proofErr w:type="spellStart"/>
      <w:r w:rsidRPr="007C2DC4">
        <w:rPr>
          <w:rFonts w:cstheme="minorHAnsi"/>
        </w:rPr>
        <w:t>Cawkwell</w:t>
      </w:r>
      <w:proofErr w:type="spellEnd"/>
      <w:r w:rsidRPr="007C2DC4">
        <w:rPr>
          <w:rFonts w:cstheme="minorHAnsi"/>
        </w:rPr>
        <w:t xml:space="preserve">, G.L. 1984. ‘Athenian Naval power in the fourth century’. </w:t>
      </w:r>
      <w:r w:rsidRPr="007C2DC4">
        <w:rPr>
          <w:rFonts w:cstheme="minorHAnsi"/>
          <w:i/>
        </w:rPr>
        <w:t>Classical Quarterly.</w:t>
      </w:r>
      <w:r w:rsidRPr="007C2DC4">
        <w:rPr>
          <w:rFonts w:cstheme="minorHAnsi"/>
        </w:rPr>
        <w:t xml:space="preserve"> 34, 334-345.</w:t>
      </w:r>
    </w:p>
    <w:p w14:paraId="4611CE44" w14:textId="77777777" w:rsidR="007C2DC4" w:rsidRPr="007C2DC4" w:rsidRDefault="007C2DC4" w:rsidP="007C2DC4">
      <w:pPr>
        <w:rPr>
          <w:rFonts w:cstheme="minorHAnsi"/>
        </w:rPr>
      </w:pPr>
      <w:proofErr w:type="spellStart"/>
      <w:r w:rsidRPr="007C2DC4">
        <w:rPr>
          <w:rFonts w:cstheme="minorHAnsi"/>
        </w:rPr>
        <w:t>Doyne</w:t>
      </w:r>
      <w:proofErr w:type="spellEnd"/>
      <w:r w:rsidRPr="007C2DC4">
        <w:rPr>
          <w:rFonts w:cstheme="minorHAnsi"/>
        </w:rPr>
        <w:t xml:space="preserve">, D. 1996. </w:t>
      </w:r>
      <w:r w:rsidRPr="007C2DC4">
        <w:rPr>
          <w:rFonts w:cstheme="minorHAnsi"/>
          <w:i/>
        </w:rPr>
        <w:t>The origins of western warfare: militarism and morality in the ancient world.</w:t>
      </w:r>
      <w:r w:rsidRPr="007C2DC4">
        <w:rPr>
          <w:rFonts w:cstheme="minorHAnsi"/>
        </w:rPr>
        <w:t xml:space="preserve"> Oxford: </w:t>
      </w:r>
      <w:proofErr w:type="spellStart"/>
      <w:r w:rsidRPr="007C2DC4">
        <w:rPr>
          <w:rFonts w:cstheme="minorHAnsi"/>
        </w:rPr>
        <w:t>WestviewPress</w:t>
      </w:r>
      <w:proofErr w:type="spellEnd"/>
      <w:r w:rsidRPr="007C2DC4">
        <w:rPr>
          <w:rFonts w:cstheme="minorHAnsi"/>
        </w:rPr>
        <w:t xml:space="preserve">. </w:t>
      </w:r>
    </w:p>
    <w:p w14:paraId="3422CF29" w14:textId="77777777" w:rsidR="007C2DC4" w:rsidRPr="007C2DC4" w:rsidRDefault="007C2DC4" w:rsidP="007C2DC4">
      <w:pPr>
        <w:rPr>
          <w:rFonts w:cstheme="minorHAnsi"/>
        </w:rPr>
      </w:pPr>
      <w:proofErr w:type="spellStart"/>
      <w:r w:rsidRPr="007C2DC4">
        <w:rPr>
          <w:rFonts w:cstheme="minorHAnsi"/>
        </w:rPr>
        <w:t>Errington</w:t>
      </w:r>
      <w:proofErr w:type="spellEnd"/>
      <w:r w:rsidRPr="007C2DC4">
        <w:rPr>
          <w:rFonts w:cstheme="minorHAnsi"/>
        </w:rPr>
        <w:t xml:space="preserve">, M.R. 2008. </w:t>
      </w:r>
      <w:r w:rsidRPr="007C2DC4">
        <w:rPr>
          <w:rFonts w:cstheme="minorHAnsi"/>
          <w:i/>
        </w:rPr>
        <w:t xml:space="preserve">A History of the Hellenistic World 323-30BC. </w:t>
      </w:r>
      <w:r w:rsidRPr="007C2DC4">
        <w:rPr>
          <w:rFonts w:cstheme="minorHAnsi"/>
        </w:rPr>
        <w:t>Oxford: Blackwell Publishing.</w:t>
      </w:r>
    </w:p>
    <w:p w14:paraId="3672242C" w14:textId="77777777" w:rsidR="007C2DC4" w:rsidRPr="007C2DC4" w:rsidRDefault="007C2DC4" w:rsidP="007C2DC4">
      <w:pPr>
        <w:rPr>
          <w:rFonts w:cstheme="minorHAnsi"/>
        </w:rPr>
      </w:pPr>
      <w:proofErr w:type="spellStart"/>
      <w:r w:rsidRPr="007C2DC4">
        <w:rPr>
          <w:rFonts w:cstheme="minorHAnsi"/>
        </w:rPr>
        <w:t>Garlan</w:t>
      </w:r>
      <w:proofErr w:type="spellEnd"/>
      <w:r w:rsidRPr="007C2DC4">
        <w:rPr>
          <w:rFonts w:cstheme="minorHAnsi"/>
        </w:rPr>
        <w:t>, Y. and Lloyd, J. (</w:t>
      </w:r>
      <w:proofErr w:type="gramStart"/>
      <w:r w:rsidRPr="007C2DC4">
        <w:rPr>
          <w:rFonts w:cstheme="minorHAnsi"/>
        </w:rPr>
        <w:t>trans</w:t>
      </w:r>
      <w:proofErr w:type="gramEnd"/>
      <w:r w:rsidRPr="007C2DC4">
        <w:rPr>
          <w:rFonts w:cstheme="minorHAnsi"/>
        </w:rPr>
        <w:t xml:space="preserve">.). </w:t>
      </w:r>
      <w:r w:rsidRPr="007C2DC4">
        <w:rPr>
          <w:rFonts w:cstheme="minorHAnsi"/>
          <w:i/>
        </w:rPr>
        <w:t xml:space="preserve">War in the Ancient World. </w:t>
      </w:r>
      <w:r w:rsidRPr="007C2DC4">
        <w:rPr>
          <w:rFonts w:cstheme="minorHAnsi"/>
        </w:rPr>
        <w:t xml:space="preserve">London: </w:t>
      </w:r>
      <w:proofErr w:type="spellStart"/>
      <w:r w:rsidRPr="007C2DC4">
        <w:rPr>
          <w:rFonts w:cstheme="minorHAnsi"/>
        </w:rPr>
        <w:t>Chatto</w:t>
      </w:r>
      <w:proofErr w:type="spellEnd"/>
      <w:r w:rsidRPr="007C2DC4">
        <w:rPr>
          <w:rFonts w:cstheme="minorHAnsi"/>
        </w:rPr>
        <w:t xml:space="preserve"> &amp; </w:t>
      </w:r>
      <w:proofErr w:type="spellStart"/>
      <w:r w:rsidRPr="007C2DC4">
        <w:rPr>
          <w:rFonts w:cstheme="minorHAnsi"/>
        </w:rPr>
        <w:t>Windus</w:t>
      </w:r>
      <w:proofErr w:type="spellEnd"/>
      <w:r w:rsidRPr="007C2DC4">
        <w:rPr>
          <w:rFonts w:cstheme="minorHAnsi"/>
        </w:rPr>
        <w:t>.</w:t>
      </w:r>
    </w:p>
    <w:p w14:paraId="53E28260" w14:textId="77777777" w:rsidR="007C2DC4" w:rsidRPr="007C2DC4" w:rsidRDefault="007C2DC4" w:rsidP="007C2DC4">
      <w:pPr>
        <w:rPr>
          <w:rFonts w:cstheme="minorHAnsi"/>
        </w:rPr>
      </w:pPr>
      <w:r w:rsidRPr="007C2DC4">
        <w:rPr>
          <w:rFonts w:cstheme="minorHAnsi"/>
        </w:rPr>
        <w:t xml:space="preserve">Gibson, B.J. 2013. ‘Polybius and Xenophon: the mercenary’, </w:t>
      </w:r>
      <w:r w:rsidRPr="007C2DC4">
        <w:rPr>
          <w:rFonts w:cstheme="minorHAnsi"/>
          <w:i/>
        </w:rPr>
        <w:t xml:space="preserve">Polybius and his world: essays in memory of </w:t>
      </w:r>
      <w:proofErr w:type="spellStart"/>
      <w:r w:rsidRPr="007C2DC4">
        <w:rPr>
          <w:rFonts w:cstheme="minorHAnsi"/>
          <w:i/>
        </w:rPr>
        <w:t>F.W.Walbank</w:t>
      </w:r>
      <w:proofErr w:type="spellEnd"/>
      <w:r w:rsidRPr="007C2DC4">
        <w:rPr>
          <w:rFonts w:cstheme="minorHAnsi"/>
          <w:i/>
        </w:rPr>
        <w:t xml:space="preserve">, </w:t>
      </w:r>
      <w:r w:rsidRPr="007C2DC4">
        <w:rPr>
          <w:rFonts w:cstheme="minorHAnsi"/>
        </w:rPr>
        <w:t xml:space="preserve">XVI-416, </w:t>
      </w:r>
      <w:proofErr w:type="gramStart"/>
      <w:r w:rsidRPr="007C2DC4">
        <w:rPr>
          <w:rFonts w:cstheme="minorHAnsi"/>
        </w:rPr>
        <w:t>159</w:t>
      </w:r>
      <w:proofErr w:type="gramEnd"/>
      <w:r w:rsidRPr="007C2DC4">
        <w:rPr>
          <w:rFonts w:cstheme="minorHAnsi"/>
        </w:rPr>
        <w:t>-179.</w:t>
      </w:r>
    </w:p>
    <w:p w14:paraId="33B08746" w14:textId="77777777" w:rsidR="007C2DC4" w:rsidRPr="007C2DC4" w:rsidRDefault="007C2DC4" w:rsidP="007C2DC4">
      <w:pPr>
        <w:rPr>
          <w:rFonts w:cstheme="minorHAnsi"/>
        </w:rPr>
      </w:pPr>
      <w:r w:rsidRPr="007C2DC4">
        <w:rPr>
          <w:rFonts w:cstheme="minorHAnsi"/>
        </w:rPr>
        <w:t xml:space="preserve">Hornblower, S. 2010. </w:t>
      </w:r>
      <w:r w:rsidRPr="007C2DC4">
        <w:rPr>
          <w:rFonts w:cstheme="minorHAnsi"/>
          <w:i/>
        </w:rPr>
        <w:t xml:space="preserve">Thucydidean Themes. </w:t>
      </w:r>
      <w:r w:rsidRPr="007C2DC4">
        <w:rPr>
          <w:rFonts w:cstheme="minorHAnsi"/>
        </w:rPr>
        <w:t>Oxford: Oxford Scholarship online.</w:t>
      </w:r>
    </w:p>
    <w:p w14:paraId="16425F93" w14:textId="77777777" w:rsidR="007C2DC4" w:rsidRPr="007C2DC4" w:rsidRDefault="007C2DC4" w:rsidP="007C2DC4">
      <w:pPr>
        <w:rPr>
          <w:rFonts w:cstheme="minorHAnsi"/>
        </w:rPr>
      </w:pPr>
      <w:r w:rsidRPr="007C2DC4">
        <w:rPr>
          <w:rFonts w:cstheme="minorHAnsi"/>
        </w:rPr>
        <w:t xml:space="preserve">Hunt, P. 2002. </w:t>
      </w:r>
      <w:r w:rsidRPr="007C2DC4">
        <w:rPr>
          <w:rFonts w:cstheme="minorHAnsi"/>
          <w:i/>
        </w:rPr>
        <w:t xml:space="preserve">Slaves, Warfare and ideology in the Greek historians. </w:t>
      </w:r>
      <w:r w:rsidRPr="007C2DC4">
        <w:rPr>
          <w:rFonts w:cstheme="minorHAnsi"/>
        </w:rPr>
        <w:t>Cambridge: Cambridge University Press.</w:t>
      </w:r>
    </w:p>
    <w:p w14:paraId="0B594766" w14:textId="77777777" w:rsidR="007C2DC4" w:rsidRPr="007C2DC4" w:rsidRDefault="007C2DC4" w:rsidP="007C2DC4">
      <w:pPr>
        <w:rPr>
          <w:rFonts w:cstheme="minorHAnsi"/>
        </w:rPr>
      </w:pPr>
      <w:r w:rsidRPr="007C2DC4">
        <w:rPr>
          <w:rFonts w:cstheme="minorHAnsi"/>
        </w:rPr>
        <w:t xml:space="preserve">Jones, N.F. 1987. </w:t>
      </w:r>
      <w:r w:rsidRPr="007C2DC4">
        <w:rPr>
          <w:rFonts w:cstheme="minorHAnsi"/>
          <w:i/>
        </w:rPr>
        <w:t xml:space="preserve">Public Organisation in Ancient Greece A Documentary Study. </w:t>
      </w:r>
      <w:r w:rsidRPr="007C2DC4">
        <w:rPr>
          <w:rFonts w:cstheme="minorHAnsi"/>
        </w:rPr>
        <w:t xml:space="preserve">Philadelphia: American Philosophical Society. </w:t>
      </w:r>
    </w:p>
    <w:p w14:paraId="7B14C1FC" w14:textId="77777777" w:rsidR="007C2DC4" w:rsidRPr="007C2DC4" w:rsidRDefault="007C2DC4" w:rsidP="007C2DC4">
      <w:pPr>
        <w:rPr>
          <w:rFonts w:cstheme="minorHAnsi"/>
        </w:rPr>
      </w:pPr>
      <w:r w:rsidRPr="007C2DC4">
        <w:rPr>
          <w:rFonts w:cstheme="minorHAnsi"/>
        </w:rPr>
        <w:t>Jordan, B. 2001. ‘</w:t>
      </w:r>
      <w:proofErr w:type="spellStart"/>
      <w:r w:rsidRPr="007C2DC4">
        <w:rPr>
          <w:rFonts w:cstheme="minorHAnsi"/>
        </w:rPr>
        <w:t>Metic</w:t>
      </w:r>
      <w:proofErr w:type="spellEnd"/>
      <w:r w:rsidRPr="007C2DC4">
        <w:rPr>
          <w:rFonts w:cstheme="minorHAnsi"/>
        </w:rPr>
        <w:t xml:space="preserve"> </w:t>
      </w:r>
      <w:proofErr w:type="spellStart"/>
      <w:r w:rsidRPr="007C2DC4">
        <w:rPr>
          <w:rFonts w:cstheme="minorHAnsi"/>
        </w:rPr>
        <w:t>tierarchs</w:t>
      </w:r>
      <w:proofErr w:type="spellEnd"/>
      <w:r w:rsidRPr="007C2DC4">
        <w:rPr>
          <w:rFonts w:cstheme="minorHAnsi"/>
        </w:rPr>
        <w:t>’.</w:t>
      </w:r>
      <w:r w:rsidRPr="007C2DC4">
        <w:rPr>
          <w:rFonts w:cstheme="minorHAnsi"/>
          <w:i/>
        </w:rPr>
        <w:t xml:space="preserve"> The Ancient History Bulletin, </w:t>
      </w:r>
      <w:r w:rsidRPr="007C2DC4">
        <w:rPr>
          <w:rFonts w:cstheme="minorHAnsi"/>
        </w:rPr>
        <w:t>15, 3, 131-134.</w:t>
      </w:r>
    </w:p>
    <w:p w14:paraId="6662C7A5" w14:textId="77777777" w:rsidR="007C2DC4" w:rsidRPr="007C2DC4" w:rsidRDefault="007C2DC4" w:rsidP="007C2DC4">
      <w:pPr>
        <w:rPr>
          <w:rFonts w:cstheme="minorHAnsi"/>
        </w:rPr>
      </w:pPr>
      <w:r w:rsidRPr="007C2DC4">
        <w:rPr>
          <w:rFonts w:cstheme="minorHAnsi"/>
        </w:rPr>
        <w:t xml:space="preserve">Jordan, B. 1975. </w:t>
      </w:r>
      <w:r w:rsidRPr="007C2DC4">
        <w:rPr>
          <w:rFonts w:cstheme="minorHAnsi"/>
          <w:i/>
        </w:rPr>
        <w:t>The Athenian navy in the Classical Period: a study of Athenian naval administration and military organisation in the fifth and fourth centuries B.C.</w:t>
      </w:r>
      <w:r w:rsidRPr="007C2DC4">
        <w:rPr>
          <w:rFonts w:cstheme="minorHAnsi"/>
        </w:rPr>
        <w:t xml:space="preserve"> London: University of California Press.</w:t>
      </w:r>
    </w:p>
    <w:p w14:paraId="769202BE" w14:textId="0BC3BDE6" w:rsidR="007C2DC4" w:rsidRPr="007C2DC4" w:rsidRDefault="007C2DC4" w:rsidP="007C2DC4">
      <w:pPr>
        <w:rPr>
          <w:rFonts w:cstheme="minorHAnsi"/>
          <w:iCs/>
        </w:rPr>
      </w:pPr>
      <w:proofErr w:type="spellStart"/>
      <w:r w:rsidRPr="007C2DC4">
        <w:rPr>
          <w:rFonts w:cstheme="minorHAnsi"/>
        </w:rPr>
        <w:t>Luraghi</w:t>
      </w:r>
      <w:proofErr w:type="spellEnd"/>
      <w:r w:rsidRPr="007C2DC4">
        <w:rPr>
          <w:rFonts w:cstheme="minorHAnsi"/>
        </w:rPr>
        <w:t>, N. 2006. '</w:t>
      </w:r>
      <w:r w:rsidRPr="007C2DC4">
        <w:rPr>
          <w:rStyle w:val="Hyperlink"/>
          <w:rFonts w:cstheme="minorHAnsi"/>
          <w:color w:val="auto"/>
        </w:rPr>
        <w:t>Traders, Pirates, Warriors: The Proto-History of Greek Mercenary Soldiers in the Eastern Mediterranean</w:t>
      </w:r>
      <w:r w:rsidRPr="007C2DC4">
        <w:rPr>
          <w:rFonts w:cstheme="minorHAnsi"/>
        </w:rPr>
        <w:t>'. </w:t>
      </w:r>
      <w:r w:rsidRPr="007C2DC4">
        <w:rPr>
          <w:rFonts w:cstheme="minorHAnsi"/>
          <w:i/>
          <w:iCs/>
        </w:rPr>
        <w:t>Phoenix, </w:t>
      </w:r>
      <w:r w:rsidRPr="007C2DC4">
        <w:rPr>
          <w:rFonts w:cstheme="minorHAnsi"/>
          <w:iCs/>
        </w:rPr>
        <w:t>60. 1, 21.</w:t>
      </w:r>
    </w:p>
    <w:p w14:paraId="5A803240" w14:textId="77777777" w:rsidR="007C2DC4" w:rsidRPr="007C2DC4" w:rsidRDefault="007C2DC4" w:rsidP="007C2DC4">
      <w:pPr>
        <w:rPr>
          <w:rFonts w:cstheme="minorHAnsi"/>
          <w:iCs/>
        </w:rPr>
      </w:pPr>
      <w:r w:rsidRPr="007C2DC4">
        <w:rPr>
          <w:rFonts w:cstheme="minorHAnsi"/>
          <w:iCs/>
        </w:rPr>
        <w:t xml:space="preserve">MacDowell, D.M. 1986. </w:t>
      </w:r>
      <w:r w:rsidRPr="007C2DC4">
        <w:rPr>
          <w:rFonts w:cstheme="minorHAnsi"/>
          <w:i/>
          <w:iCs/>
        </w:rPr>
        <w:t xml:space="preserve">Spartan Law. </w:t>
      </w:r>
      <w:proofErr w:type="spellStart"/>
      <w:r w:rsidRPr="007C2DC4">
        <w:rPr>
          <w:rFonts w:cstheme="minorHAnsi"/>
          <w:iCs/>
        </w:rPr>
        <w:t>Ediburgh</w:t>
      </w:r>
      <w:proofErr w:type="spellEnd"/>
      <w:r w:rsidRPr="007C2DC4">
        <w:rPr>
          <w:rFonts w:cstheme="minorHAnsi"/>
          <w:iCs/>
        </w:rPr>
        <w:t>: Scottish Academic Press.</w:t>
      </w:r>
    </w:p>
    <w:p w14:paraId="0314AB94" w14:textId="77777777" w:rsidR="007C2DC4" w:rsidRPr="007C2DC4" w:rsidRDefault="007C2DC4" w:rsidP="007C2DC4">
      <w:pPr>
        <w:rPr>
          <w:rFonts w:cstheme="minorHAnsi"/>
        </w:rPr>
      </w:pPr>
      <w:r w:rsidRPr="007C2DC4">
        <w:rPr>
          <w:rFonts w:cstheme="minorHAnsi"/>
        </w:rPr>
        <w:t xml:space="preserve">Miller, H. F. 1984. 'The Practical and </w:t>
      </w:r>
      <w:proofErr w:type="spellStart"/>
      <w:r w:rsidRPr="007C2DC4">
        <w:rPr>
          <w:rFonts w:cstheme="minorHAnsi"/>
        </w:rPr>
        <w:t>Ecinomic</w:t>
      </w:r>
      <w:proofErr w:type="spellEnd"/>
      <w:r w:rsidRPr="007C2DC4">
        <w:rPr>
          <w:rFonts w:cstheme="minorHAnsi"/>
        </w:rPr>
        <w:t xml:space="preserve"> Background to the Greek Mercenary Explosion'. </w:t>
      </w:r>
      <w:r w:rsidRPr="007C2DC4">
        <w:rPr>
          <w:rFonts w:cstheme="minorHAnsi"/>
          <w:i/>
          <w:iCs/>
        </w:rPr>
        <w:t>Greece &amp; Rome, </w:t>
      </w:r>
      <w:r w:rsidRPr="007C2DC4">
        <w:rPr>
          <w:rFonts w:cstheme="minorHAnsi"/>
          <w:iCs/>
        </w:rPr>
        <w:t>31</w:t>
      </w:r>
      <w:r w:rsidRPr="007C2DC4">
        <w:rPr>
          <w:rFonts w:cstheme="minorHAnsi"/>
          <w:i/>
          <w:iCs/>
        </w:rPr>
        <w:t>, </w:t>
      </w:r>
      <w:r w:rsidRPr="007C2DC4">
        <w:rPr>
          <w:rFonts w:cstheme="minorHAnsi"/>
        </w:rPr>
        <w:t>2, 153-160.</w:t>
      </w:r>
    </w:p>
    <w:p w14:paraId="4B06F693" w14:textId="77777777" w:rsidR="007C2DC4" w:rsidRPr="007C2DC4" w:rsidRDefault="007C2DC4" w:rsidP="007C2DC4">
      <w:pPr>
        <w:rPr>
          <w:rFonts w:cstheme="minorHAnsi"/>
        </w:rPr>
      </w:pPr>
      <w:r w:rsidRPr="007C2DC4">
        <w:rPr>
          <w:rFonts w:cstheme="minorHAnsi"/>
        </w:rPr>
        <w:t xml:space="preserve">Miller, M. C. 1997. </w:t>
      </w:r>
      <w:r w:rsidRPr="007C2DC4">
        <w:rPr>
          <w:rFonts w:cstheme="minorHAnsi"/>
          <w:i/>
        </w:rPr>
        <w:t>Athens and Persia in the fifth century BC.</w:t>
      </w:r>
      <w:r w:rsidRPr="007C2DC4">
        <w:rPr>
          <w:rFonts w:cstheme="minorHAnsi"/>
        </w:rPr>
        <w:t xml:space="preserve"> New York: Cambridge University Press.</w:t>
      </w:r>
    </w:p>
    <w:p w14:paraId="652E4CE1" w14:textId="77777777" w:rsidR="007C2DC4" w:rsidRPr="007C2DC4" w:rsidRDefault="007C2DC4" w:rsidP="007C2DC4">
      <w:pPr>
        <w:rPr>
          <w:rFonts w:cstheme="minorHAnsi"/>
        </w:rPr>
      </w:pPr>
      <w:r w:rsidRPr="007C2DC4">
        <w:rPr>
          <w:rFonts w:cstheme="minorHAnsi"/>
        </w:rPr>
        <w:t xml:space="preserve">Morrison, J., Coates, J. and </w:t>
      </w:r>
      <w:proofErr w:type="spellStart"/>
      <w:r w:rsidRPr="007C2DC4">
        <w:rPr>
          <w:rFonts w:cstheme="minorHAnsi"/>
        </w:rPr>
        <w:t>Rankov</w:t>
      </w:r>
      <w:proofErr w:type="spellEnd"/>
      <w:r w:rsidRPr="007C2DC4">
        <w:rPr>
          <w:rFonts w:cstheme="minorHAnsi"/>
        </w:rPr>
        <w:t xml:space="preserve">, N. 2001. </w:t>
      </w:r>
      <w:r w:rsidRPr="007C2DC4">
        <w:rPr>
          <w:rFonts w:cstheme="minorHAnsi"/>
          <w:i/>
        </w:rPr>
        <w:t xml:space="preserve">The Athenian Trireme. </w:t>
      </w:r>
      <w:r w:rsidRPr="007C2DC4">
        <w:rPr>
          <w:rFonts w:cstheme="minorHAnsi"/>
        </w:rPr>
        <w:t>Cambridge: Cambridge University Press.</w:t>
      </w:r>
    </w:p>
    <w:p w14:paraId="3C483EA9" w14:textId="77777777" w:rsidR="007C2DC4" w:rsidRPr="007C2DC4" w:rsidRDefault="007C2DC4" w:rsidP="007C2DC4">
      <w:pPr>
        <w:rPr>
          <w:rFonts w:cstheme="minorHAnsi"/>
        </w:rPr>
      </w:pPr>
      <w:r w:rsidRPr="007C2DC4">
        <w:rPr>
          <w:rFonts w:cstheme="minorHAnsi"/>
        </w:rPr>
        <w:t>Osborne, R. 2014. ‘Men of Bronze: Hoplite Warfare in Ancient Greece’,</w:t>
      </w:r>
      <w:r w:rsidRPr="007C2DC4">
        <w:rPr>
          <w:rFonts w:cstheme="minorHAnsi"/>
          <w:i/>
        </w:rPr>
        <w:t xml:space="preserve"> </w:t>
      </w:r>
      <w:proofErr w:type="gramStart"/>
      <w:r w:rsidRPr="007C2DC4">
        <w:rPr>
          <w:rFonts w:cstheme="minorHAnsi"/>
          <w:i/>
        </w:rPr>
        <w:t>The</w:t>
      </w:r>
      <w:proofErr w:type="gramEnd"/>
      <w:r w:rsidRPr="007C2DC4">
        <w:rPr>
          <w:rFonts w:cstheme="minorHAnsi"/>
          <w:i/>
        </w:rPr>
        <w:t xml:space="preserve"> Classical Journal,</w:t>
      </w:r>
      <w:r w:rsidRPr="007C2DC4">
        <w:rPr>
          <w:rFonts w:cstheme="minorHAnsi"/>
        </w:rPr>
        <w:t xml:space="preserve"> 109. 3, 364-366.</w:t>
      </w:r>
    </w:p>
    <w:p w14:paraId="3A98BAF4" w14:textId="77777777" w:rsidR="007C2DC4" w:rsidRPr="007C2DC4" w:rsidRDefault="007C2DC4" w:rsidP="007C2DC4">
      <w:pPr>
        <w:rPr>
          <w:rFonts w:cstheme="minorHAnsi"/>
        </w:rPr>
      </w:pPr>
      <w:r w:rsidRPr="007C2DC4">
        <w:rPr>
          <w:rFonts w:cstheme="minorHAnsi"/>
        </w:rPr>
        <w:t xml:space="preserve">Parke, H. 1981. </w:t>
      </w:r>
      <w:r w:rsidRPr="007C2DC4">
        <w:rPr>
          <w:rFonts w:cstheme="minorHAnsi"/>
          <w:i/>
        </w:rPr>
        <w:t>Greek Mercenary Soldiers.</w:t>
      </w:r>
      <w:r w:rsidRPr="007C2DC4">
        <w:rPr>
          <w:rFonts w:cstheme="minorHAnsi"/>
        </w:rPr>
        <w:t xml:space="preserve"> Chicago: Ares.</w:t>
      </w:r>
    </w:p>
    <w:p w14:paraId="1048E927" w14:textId="77777777" w:rsidR="007C2DC4" w:rsidRPr="007C2DC4" w:rsidRDefault="007C2DC4" w:rsidP="007C2DC4">
      <w:pPr>
        <w:rPr>
          <w:rFonts w:cstheme="minorHAnsi"/>
        </w:rPr>
      </w:pPr>
      <w:proofErr w:type="spellStart"/>
      <w:r w:rsidRPr="007C2DC4">
        <w:rPr>
          <w:rFonts w:cstheme="minorHAnsi"/>
        </w:rPr>
        <w:t>Papalas</w:t>
      </w:r>
      <w:proofErr w:type="spellEnd"/>
      <w:r w:rsidRPr="007C2DC4">
        <w:rPr>
          <w:rFonts w:cstheme="minorHAnsi"/>
        </w:rPr>
        <w:t xml:space="preserve">, A.J. 2000. ‘The Parian expedition and the development of the Athenian Navy’, </w:t>
      </w:r>
      <w:r w:rsidRPr="007C2DC4">
        <w:rPr>
          <w:rFonts w:cstheme="minorHAnsi"/>
          <w:i/>
        </w:rPr>
        <w:t xml:space="preserve">The Ancient History Bulletin, </w:t>
      </w:r>
      <w:r w:rsidRPr="007C2DC4">
        <w:rPr>
          <w:rFonts w:cstheme="minorHAnsi"/>
        </w:rPr>
        <w:t>14, 3, 107-119.</w:t>
      </w:r>
    </w:p>
    <w:p w14:paraId="58252DB8" w14:textId="77777777" w:rsidR="007C2DC4" w:rsidRPr="007C2DC4" w:rsidRDefault="007C2DC4" w:rsidP="007C2DC4">
      <w:pPr>
        <w:rPr>
          <w:rFonts w:cstheme="minorHAnsi"/>
        </w:rPr>
      </w:pPr>
      <w:r w:rsidRPr="007C2DC4">
        <w:rPr>
          <w:rFonts w:cstheme="minorHAnsi"/>
        </w:rPr>
        <w:t xml:space="preserve">Pritchard, D.M. 2015. ‘Public finance and war in ancient Greece’, </w:t>
      </w:r>
      <w:r w:rsidRPr="007C2DC4">
        <w:rPr>
          <w:rFonts w:cstheme="minorHAnsi"/>
          <w:i/>
        </w:rPr>
        <w:t>Greece and Rome</w:t>
      </w:r>
      <w:r w:rsidRPr="007C2DC4">
        <w:rPr>
          <w:rFonts w:cstheme="minorHAnsi"/>
        </w:rPr>
        <w:t>, 62, 1, 48-59.</w:t>
      </w:r>
    </w:p>
    <w:p w14:paraId="2557E0A9" w14:textId="77777777" w:rsidR="007C2DC4" w:rsidRPr="007C2DC4" w:rsidRDefault="007C2DC4" w:rsidP="007C2DC4">
      <w:pPr>
        <w:rPr>
          <w:rFonts w:cstheme="minorHAnsi"/>
        </w:rPr>
      </w:pPr>
      <w:r w:rsidRPr="007C2DC4">
        <w:rPr>
          <w:rFonts w:cstheme="minorHAnsi"/>
        </w:rPr>
        <w:t xml:space="preserve">Pritchett, W.K. 1974. </w:t>
      </w:r>
      <w:r w:rsidRPr="007C2DC4">
        <w:rPr>
          <w:rFonts w:cstheme="minorHAnsi"/>
          <w:i/>
        </w:rPr>
        <w:t xml:space="preserve">The Greek State at War, </w:t>
      </w:r>
      <w:r w:rsidRPr="007C2DC4">
        <w:rPr>
          <w:rFonts w:cstheme="minorHAnsi"/>
        </w:rPr>
        <w:t>1. London: University of California Press.</w:t>
      </w:r>
    </w:p>
    <w:p w14:paraId="37526DB1" w14:textId="77777777" w:rsidR="007C2DC4" w:rsidRPr="007C2DC4" w:rsidRDefault="007C2DC4" w:rsidP="007C2DC4">
      <w:pPr>
        <w:rPr>
          <w:rFonts w:cstheme="minorHAnsi"/>
        </w:rPr>
      </w:pPr>
      <w:r w:rsidRPr="007C2DC4">
        <w:rPr>
          <w:rFonts w:cstheme="minorHAnsi"/>
        </w:rPr>
        <w:t xml:space="preserve">Pritchett, W.K. 1974. </w:t>
      </w:r>
      <w:r w:rsidRPr="007C2DC4">
        <w:rPr>
          <w:rFonts w:cstheme="minorHAnsi"/>
          <w:i/>
        </w:rPr>
        <w:t xml:space="preserve">The Greek State at War, </w:t>
      </w:r>
      <w:r w:rsidRPr="007C2DC4">
        <w:rPr>
          <w:rFonts w:cstheme="minorHAnsi"/>
        </w:rPr>
        <w:t>2. London: University of California Press.</w:t>
      </w:r>
    </w:p>
    <w:p w14:paraId="7046DEEA" w14:textId="77777777" w:rsidR="007C2DC4" w:rsidRPr="007C2DC4" w:rsidRDefault="007C2DC4" w:rsidP="007C2DC4">
      <w:pPr>
        <w:rPr>
          <w:rFonts w:cstheme="minorHAnsi"/>
        </w:rPr>
      </w:pPr>
      <w:r w:rsidRPr="007C2DC4">
        <w:rPr>
          <w:rFonts w:cstheme="minorHAnsi"/>
        </w:rPr>
        <w:t xml:space="preserve">Pritchett, W.K. 1979. </w:t>
      </w:r>
      <w:r w:rsidRPr="007C2DC4">
        <w:rPr>
          <w:rFonts w:cstheme="minorHAnsi"/>
          <w:i/>
        </w:rPr>
        <w:t xml:space="preserve">The Greek State at War, </w:t>
      </w:r>
      <w:r w:rsidRPr="007C2DC4">
        <w:rPr>
          <w:rFonts w:cstheme="minorHAnsi"/>
        </w:rPr>
        <w:t>3. London: University of California Press.</w:t>
      </w:r>
    </w:p>
    <w:p w14:paraId="69E29903" w14:textId="77777777" w:rsidR="007C2DC4" w:rsidRPr="007C2DC4" w:rsidRDefault="007C2DC4" w:rsidP="007C2DC4">
      <w:pPr>
        <w:rPr>
          <w:rFonts w:cstheme="minorHAnsi"/>
        </w:rPr>
      </w:pPr>
      <w:r w:rsidRPr="007C2DC4">
        <w:rPr>
          <w:rFonts w:cstheme="minorHAnsi"/>
        </w:rPr>
        <w:t xml:space="preserve">Pritchett, W.K. 1985. </w:t>
      </w:r>
      <w:r w:rsidRPr="007C2DC4">
        <w:rPr>
          <w:rFonts w:cstheme="minorHAnsi"/>
          <w:i/>
        </w:rPr>
        <w:t xml:space="preserve">The Greek State at War, </w:t>
      </w:r>
      <w:r w:rsidRPr="007C2DC4">
        <w:rPr>
          <w:rFonts w:cstheme="minorHAnsi"/>
        </w:rPr>
        <w:t>4. London: University of California Press.</w:t>
      </w:r>
    </w:p>
    <w:p w14:paraId="3514F869" w14:textId="77777777" w:rsidR="007C2DC4" w:rsidRPr="007C2DC4" w:rsidRDefault="007C2DC4" w:rsidP="007C2DC4">
      <w:pPr>
        <w:rPr>
          <w:rFonts w:cstheme="minorHAnsi"/>
        </w:rPr>
      </w:pPr>
      <w:r w:rsidRPr="007C2DC4">
        <w:rPr>
          <w:rFonts w:cstheme="minorHAnsi"/>
        </w:rPr>
        <w:t xml:space="preserve">Pritchett, W.K. 1991. </w:t>
      </w:r>
      <w:r w:rsidRPr="007C2DC4">
        <w:rPr>
          <w:rFonts w:cstheme="minorHAnsi"/>
          <w:i/>
        </w:rPr>
        <w:t xml:space="preserve">The Greek State at War, </w:t>
      </w:r>
      <w:r w:rsidRPr="007C2DC4">
        <w:rPr>
          <w:rFonts w:cstheme="minorHAnsi"/>
        </w:rPr>
        <w:t>5. Oxford: University of California Press.</w:t>
      </w:r>
    </w:p>
    <w:p w14:paraId="008A9257" w14:textId="77777777" w:rsidR="007C2DC4" w:rsidRPr="007C2DC4" w:rsidRDefault="007C2DC4" w:rsidP="007C2DC4">
      <w:pPr>
        <w:rPr>
          <w:rFonts w:cstheme="minorHAnsi"/>
        </w:rPr>
      </w:pPr>
      <w:proofErr w:type="spellStart"/>
      <w:r w:rsidRPr="007C2DC4">
        <w:rPr>
          <w:rFonts w:cstheme="minorHAnsi"/>
        </w:rPr>
        <w:t>Rahe</w:t>
      </w:r>
      <w:proofErr w:type="spellEnd"/>
      <w:r w:rsidRPr="007C2DC4">
        <w:rPr>
          <w:rFonts w:cstheme="minorHAnsi"/>
        </w:rPr>
        <w:t xml:space="preserve">, P.A. 2015. </w:t>
      </w:r>
      <w:r w:rsidRPr="007C2DC4">
        <w:rPr>
          <w:rFonts w:cstheme="minorHAnsi"/>
          <w:i/>
        </w:rPr>
        <w:t xml:space="preserve">The grand strategy of classical Sparta: the Persian challenge. </w:t>
      </w:r>
      <w:r w:rsidRPr="007C2DC4">
        <w:rPr>
          <w:rFonts w:cstheme="minorHAnsi"/>
        </w:rPr>
        <w:t xml:space="preserve">New Haven: Yale University Press. </w:t>
      </w:r>
    </w:p>
    <w:p w14:paraId="5F1CBDF0" w14:textId="77777777" w:rsidR="007C2DC4" w:rsidRPr="007C2DC4" w:rsidRDefault="007C2DC4" w:rsidP="007C2DC4">
      <w:pPr>
        <w:rPr>
          <w:rFonts w:cstheme="minorHAnsi"/>
        </w:rPr>
      </w:pPr>
      <w:r w:rsidRPr="007C2DC4">
        <w:rPr>
          <w:rFonts w:cstheme="minorHAnsi"/>
        </w:rPr>
        <w:t xml:space="preserve">Rich, J and Shipley, G. 1993. </w:t>
      </w:r>
      <w:r w:rsidRPr="007C2DC4">
        <w:rPr>
          <w:rFonts w:cstheme="minorHAnsi"/>
          <w:i/>
        </w:rPr>
        <w:t>War and Society in the Greek world.</w:t>
      </w:r>
      <w:r w:rsidRPr="007C2DC4">
        <w:rPr>
          <w:rFonts w:cstheme="minorHAnsi"/>
        </w:rPr>
        <w:t xml:space="preserve"> London: </w:t>
      </w:r>
      <w:proofErr w:type="spellStart"/>
      <w:r w:rsidRPr="007C2DC4">
        <w:rPr>
          <w:rFonts w:cstheme="minorHAnsi"/>
        </w:rPr>
        <w:t>Routeledge</w:t>
      </w:r>
      <w:proofErr w:type="spellEnd"/>
      <w:r w:rsidRPr="007C2DC4">
        <w:rPr>
          <w:rFonts w:cstheme="minorHAnsi"/>
        </w:rPr>
        <w:t>.</w:t>
      </w:r>
    </w:p>
    <w:p w14:paraId="6CAF9214" w14:textId="3B91F92E" w:rsidR="007C2DC4" w:rsidRPr="007C2DC4" w:rsidRDefault="007C2DC4" w:rsidP="007C2DC4">
      <w:pPr>
        <w:rPr>
          <w:rFonts w:cstheme="minorHAnsi"/>
        </w:rPr>
      </w:pPr>
      <w:proofErr w:type="spellStart"/>
      <w:r w:rsidRPr="007C2DC4">
        <w:rPr>
          <w:rFonts w:cstheme="minorHAnsi"/>
        </w:rPr>
        <w:t>Rosivach</w:t>
      </w:r>
      <w:proofErr w:type="spellEnd"/>
      <w:r w:rsidRPr="007C2DC4">
        <w:rPr>
          <w:rFonts w:cstheme="minorHAnsi"/>
        </w:rPr>
        <w:t>, V. 2005. '</w:t>
      </w:r>
      <w:proofErr w:type="spellStart"/>
      <w:r w:rsidRPr="007C2DC4">
        <w:rPr>
          <w:rStyle w:val="Hyperlink"/>
          <w:rFonts w:cstheme="minorHAnsi"/>
          <w:color w:val="auto"/>
        </w:rPr>
        <w:t>Astyphilos</w:t>
      </w:r>
      <w:proofErr w:type="spellEnd"/>
      <w:r w:rsidRPr="007C2DC4">
        <w:rPr>
          <w:rStyle w:val="Hyperlink"/>
          <w:rFonts w:cstheme="minorHAnsi"/>
          <w:color w:val="auto"/>
        </w:rPr>
        <w:t xml:space="preserve"> the Mercenary</w:t>
      </w:r>
      <w:r w:rsidRPr="007C2DC4">
        <w:rPr>
          <w:rFonts w:cstheme="minorHAnsi"/>
        </w:rPr>
        <w:t>'. </w:t>
      </w:r>
      <w:r w:rsidRPr="007C2DC4">
        <w:rPr>
          <w:rFonts w:cstheme="minorHAnsi"/>
          <w:i/>
          <w:iCs/>
        </w:rPr>
        <w:t xml:space="preserve">Greece &amp; Rome, </w:t>
      </w:r>
      <w:r w:rsidRPr="007C2DC4">
        <w:rPr>
          <w:rFonts w:cstheme="minorHAnsi"/>
          <w:iCs/>
        </w:rPr>
        <w:t>52</w:t>
      </w:r>
      <w:r w:rsidRPr="007C2DC4">
        <w:rPr>
          <w:rFonts w:cstheme="minorHAnsi"/>
          <w:i/>
          <w:iCs/>
        </w:rPr>
        <w:t>, </w:t>
      </w:r>
      <w:r w:rsidRPr="007C2DC4">
        <w:rPr>
          <w:rFonts w:cstheme="minorHAnsi"/>
        </w:rPr>
        <w:t>2, 195-204.</w:t>
      </w:r>
    </w:p>
    <w:p w14:paraId="2683F22B" w14:textId="77777777" w:rsidR="007C2DC4" w:rsidRPr="007C2DC4" w:rsidRDefault="007C2DC4" w:rsidP="007C2DC4">
      <w:pPr>
        <w:rPr>
          <w:rFonts w:cstheme="minorHAnsi"/>
        </w:rPr>
      </w:pPr>
      <w:proofErr w:type="spellStart"/>
      <w:r w:rsidRPr="007C2DC4">
        <w:rPr>
          <w:rFonts w:cstheme="minorHAnsi"/>
        </w:rPr>
        <w:t>Rosivach</w:t>
      </w:r>
      <w:proofErr w:type="spellEnd"/>
      <w:r w:rsidRPr="007C2DC4">
        <w:rPr>
          <w:rFonts w:cstheme="minorHAnsi"/>
        </w:rPr>
        <w:t xml:space="preserve">, V. 2011. ‘State pay as war relief in Peloponnesian-war Athens’, </w:t>
      </w:r>
      <w:r w:rsidRPr="007C2DC4">
        <w:rPr>
          <w:rFonts w:cstheme="minorHAnsi"/>
          <w:i/>
        </w:rPr>
        <w:t xml:space="preserve">Greece &amp; Rome, </w:t>
      </w:r>
      <w:r w:rsidRPr="007C2DC4">
        <w:rPr>
          <w:rFonts w:cstheme="minorHAnsi"/>
        </w:rPr>
        <w:t>58. 2, 176-183.</w:t>
      </w:r>
    </w:p>
    <w:p w14:paraId="2EEE1A7D" w14:textId="77777777" w:rsidR="007C2DC4" w:rsidRPr="007C2DC4" w:rsidRDefault="007C2DC4" w:rsidP="007C2DC4">
      <w:pPr>
        <w:rPr>
          <w:rFonts w:cstheme="minorHAnsi"/>
        </w:rPr>
      </w:pPr>
      <w:r w:rsidRPr="007C2DC4">
        <w:rPr>
          <w:rFonts w:cstheme="minorHAnsi"/>
        </w:rPr>
        <w:t xml:space="preserve">Roy, J. 2004. ‘The ambitions of a mercenary’, </w:t>
      </w:r>
      <w:proofErr w:type="gramStart"/>
      <w:r w:rsidRPr="007C2DC4">
        <w:rPr>
          <w:rFonts w:cstheme="minorHAnsi"/>
          <w:i/>
        </w:rPr>
        <w:t>The</w:t>
      </w:r>
      <w:proofErr w:type="gramEnd"/>
      <w:r w:rsidRPr="007C2DC4">
        <w:rPr>
          <w:rFonts w:cstheme="minorHAnsi"/>
          <w:i/>
        </w:rPr>
        <w:t xml:space="preserve"> long march: Xenophon and the ten thousand, </w:t>
      </w:r>
      <w:r w:rsidRPr="007C2DC4">
        <w:rPr>
          <w:rFonts w:cstheme="minorHAnsi"/>
        </w:rPr>
        <w:t>XI-351, 264-288.</w:t>
      </w:r>
    </w:p>
    <w:p w14:paraId="7F7AF018" w14:textId="6211FDB8" w:rsidR="007C2DC4" w:rsidRPr="007C2DC4" w:rsidRDefault="007C2DC4" w:rsidP="007C2DC4">
      <w:pPr>
        <w:rPr>
          <w:rFonts w:cstheme="minorHAnsi"/>
        </w:rPr>
      </w:pPr>
      <w:r w:rsidRPr="007C2DC4">
        <w:rPr>
          <w:rFonts w:cstheme="minorHAnsi"/>
        </w:rPr>
        <w:t xml:space="preserve">Sabin, P., Wees, H.V. and Whitby, M. 2007. </w:t>
      </w:r>
      <w:r w:rsidRPr="007C2DC4">
        <w:rPr>
          <w:rFonts w:cstheme="minorHAnsi"/>
          <w:i/>
        </w:rPr>
        <w:t xml:space="preserve">The Cambridge History of Greek and Roman Warfare, </w:t>
      </w:r>
      <w:r w:rsidRPr="007C2DC4">
        <w:rPr>
          <w:rFonts w:cstheme="minorHAnsi"/>
        </w:rPr>
        <w:t xml:space="preserve">1. Cambridge: Cambridge </w:t>
      </w:r>
      <w:r w:rsidR="00457475">
        <w:rPr>
          <w:rFonts w:cstheme="minorHAnsi"/>
        </w:rPr>
        <w:t>/’</w:t>
      </w:r>
      <w:r w:rsidRPr="007C2DC4">
        <w:rPr>
          <w:rFonts w:cstheme="minorHAnsi"/>
        </w:rPr>
        <w:t xml:space="preserve"> Press.</w:t>
      </w:r>
    </w:p>
    <w:p w14:paraId="2A59BBE3" w14:textId="77777777" w:rsidR="007C2DC4" w:rsidRPr="007C2DC4" w:rsidRDefault="007C2DC4" w:rsidP="007C2DC4">
      <w:pPr>
        <w:rPr>
          <w:rFonts w:cstheme="minorHAnsi"/>
        </w:rPr>
      </w:pPr>
      <w:r w:rsidRPr="007C2DC4">
        <w:rPr>
          <w:rFonts w:cstheme="minorHAnsi"/>
        </w:rPr>
        <w:t xml:space="preserve">Sage, M.M. 1996. </w:t>
      </w:r>
      <w:r w:rsidRPr="007C2DC4">
        <w:rPr>
          <w:rFonts w:cstheme="minorHAnsi"/>
          <w:i/>
        </w:rPr>
        <w:t>Warfare in Ancient Greece a sourcebook.</w:t>
      </w:r>
      <w:r w:rsidRPr="007C2DC4">
        <w:rPr>
          <w:rFonts w:cstheme="minorHAnsi"/>
        </w:rPr>
        <w:t xml:space="preserve"> London: Routledge.</w:t>
      </w:r>
    </w:p>
    <w:p w14:paraId="4F89ADFC" w14:textId="2ECB92BA" w:rsidR="007C2DC4" w:rsidRPr="007C2DC4" w:rsidRDefault="007C2DC4" w:rsidP="007C2DC4">
      <w:pPr>
        <w:rPr>
          <w:rFonts w:cstheme="minorHAnsi"/>
        </w:rPr>
      </w:pPr>
      <w:r w:rsidRPr="007C2DC4">
        <w:rPr>
          <w:rFonts w:cstheme="minorHAnsi"/>
        </w:rPr>
        <w:t>Sullivan, B. M. (October 01, 2011). '</w:t>
      </w:r>
      <w:r w:rsidRPr="007C2DC4">
        <w:rPr>
          <w:rStyle w:val="Hyperlink"/>
          <w:rFonts w:cstheme="minorHAnsi"/>
          <w:color w:val="auto"/>
        </w:rPr>
        <w:t>Paying archaic Greek mercenaries: Views from Egypt and the Near East</w:t>
      </w:r>
      <w:r w:rsidRPr="007C2DC4">
        <w:rPr>
          <w:rFonts w:cstheme="minorHAnsi"/>
        </w:rPr>
        <w:t>'. </w:t>
      </w:r>
      <w:r w:rsidRPr="007C2DC4">
        <w:rPr>
          <w:rFonts w:cstheme="minorHAnsi"/>
          <w:i/>
          <w:iCs/>
        </w:rPr>
        <w:t>Classical Journal, </w:t>
      </w:r>
      <w:r w:rsidRPr="007C2DC4">
        <w:rPr>
          <w:rFonts w:cstheme="minorHAnsi"/>
          <w:iCs/>
        </w:rPr>
        <w:t>107.</w:t>
      </w:r>
      <w:r w:rsidRPr="007C2DC4">
        <w:rPr>
          <w:rFonts w:cstheme="minorHAnsi"/>
          <w:i/>
          <w:iCs/>
        </w:rPr>
        <w:t> </w:t>
      </w:r>
      <w:r w:rsidRPr="007C2DC4">
        <w:rPr>
          <w:rFonts w:cstheme="minorHAnsi"/>
        </w:rPr>
        <w:t>1, 31-61.</w:t>
      </w:r>
    </w:p>
    <w:p w14:paraId="6FE47110" w14:textId="77777777" w:rsidR="007C2DC4" w:rsidRPr="007C2DC4" w:rsidRDefault="007C2DC4" w:rsidP="007C2DC4">
      <w:pPr>
        <w:rPr>
          <w:rFonts w:cstheme="minorHAnsi"/>
        </w:rPr>
      </w:pPr>
      <w:r w:rsidRPr="007C2DC4">
        <w:rPr>
          <w:rFonts w:cstheme="minorHAnsi"/>
        </w:rPr>
        <w:t xml:space="preserve">Trundle, M. 2004. </w:t>
      </w:r>
      <w:r w:rsidRPr="007C2DC4">
        <w:rPr>
          <w:rFonts w:cstheme="minorHAnsi"/>
          <w:i/>
        </w:rPr>
        <w:t xml:space="preserve">Greek Mercenaries. From the Late Archaic Period to Alexander. </w:t>
      </w:r>
      <w:r w:rsidRPr="007C2DC4">
        <w:rPr>
          <w:rFonts w:cstheme="minorHAnsi"/>
        </w:rPr>
        <w:t>London: Routledge.</w:t>
      </w:r>
    </w:p>
    <w:p w14:paraId="29D26ED2" w14:textId="77777777" w:rsidR="007C2DC4" w:rsidRPr="007C2DC4" w:rsidRDefault="007C2DC4" w:rsidP="007C2DC4">
      <w:pPr>
        <w:rPr>
          <w:rFonts w:cstheme="minorHAnsi"/>
        </w:rPr>
      </w:pPr>
      <w:r w:rsidRPr="007C2DC4">
        <w:rPr>
          <w:rFonts w:cstheme="minorHAnsi"/>
        </w:rPr>
        <w:t xml:space="preserve">Trundle, M. 2010. ‘Coinage and the transformation of Greek warfare’. </w:t>
      </w:r>
      <w:r w:rsidRPr="007C2DC4">
        <w:rPr>
          <w:rFonts w:cstheme="minorHAnsi"/>
          <w:i/>
        </w:rPr>
        <w:t xml:space="preserve">New perspectives on Ancient warfare, history of warfare, </w:t>
      </w:r>
      <w:r w:rsidRPr="007C2DC4">
        <w:rPr>
          <w:rFonts w:cstheme="minorHAnsi"/>
        </w:rPr>
        <w:t>59, 227-252.</w:t>
      </w:r>
    </w:p>
    <w:p w14:paraId="08F23972" w14:textId="77777777" w:rsidR="007C2DC4" w:rsidRPr="007C2DC4" w:rsidRDefault="007C2DC4" w:rsidP="007C2DC4">
      <w:pPr>
        <w:rPr>
          <w:rFonts w:cstheme="minorHAnsi"/>
        </w:rPr>
      </w:pPr>
      <w:r w:rsidRPr="007C2DC4">
        <w:rPr>
          <w:rFonts w:cstheme="minorHAnsi"/>
        </w:rPr>
        <w:t xml:space="preserve">Wees, H. 2014. </w:t>
      </w:r>
      <w:r w:rsidRPr="007C2DC4">
        <w:rPr>
          <w:rFonts w:cstheme="minorHAnsi"/>
          <w:i/>
        </w:rPr>
        <w:t>Greek Warfare myths and realities.</w:t>
      </w:r>
      <w:r w:rsidRPr="007C2DC4">
        <w:rPr>
          <w:rFonts w:cstheme="minorHAnsi"/>
        </w:rPr>
        <w:t xml:space="preserve"> London: Duckworth.</w:t>
      </w:r>
    </w:p>
    <w:p w14:paraId="4F928502" w14:textId="77777777" w:rsidR="007C2DC4" w:rsidRPr="007C2DC4" w:rsidRDefault="007C2DC4" w:rsidP="007C2DC4">
      <w:pPr>
        <w:rPr>
          <w:rFonts w:cstheme="minorHAnsi"/>
        </w:rPr>
      </w:pPr>
      <w:r w:rsidRPr="007C2DC4">
        <w:rPr>
          <w:rFonts w:cstheme="minorHAnsi"/>
        </w:rPr>
        <w:t xml:space="preserve">Wees, H. 2009. </w:t>
      </w:r>
      <w:r w:rsidRPr="007C2DC4">
        <w:rPr>
          <w:rFonts w:cstheme="minorHAnsi"/>
          <w:i/>
        </w:rPr>
        <w:t xml:space="preserve">War and Violence in Ancient Greece. </w:t>
      </w:r>
      <w:r w:rsidRPr="007C2DC4">
        <w:rPr>
          <w:rFonts w:cstheme="minorHAnsi"/>
        </w:rPr>
        <w:t>Swansea: The classical press of Wales.</w:t>
      </w:r>
    </w:p>
    <w:p w14:paraId="21B69AA9" w14:textId="77777777" w:rsidR="007C2DC4" w:rsidRPr="007C2DC4" w:rsidRDefault="007C2DC4" w:rsidP="007C2DC4">
      <w:pPr>
        <w:rPr>
          <w:rFonts w:cstheme="minorHAnsi"/>
          <w:sz w:val="24"/>
        </w:rPr>
      </w:pPr>
    </w:p>
    <w:sectPr w:rsidR="007C2DC4" w:rsidRPr="007C2DC4">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00BDF82" w14:textId="77777777" w:rsidR="006C23A6" w:rsidRDefault="006C23A6" w:rsidP="005A45A0">
      <w:pPr>
        <w:spacing w:after="0" w:line="240" w:lineRule="auto"/>
      </w:pPr>
      <w:r>
        <w:separator/>
      </w:r>
    </w:p>
  </w:endnote>
  <w:endnote w:type="continuationSeparator" w:id="0">
    <w:p w14:paraId="1D4DD04A" w14:textId="77777777" w:rsidR="006C23A6" w:rsidRDefault="006C23A6" w:rsidP="005A45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750958C" w14:textId="77777777" w:rsidR="006C23A6" w:rsidRDefault="006C23A6" w:rsidP="005A45A0">
      <w:pPr>
        <w:spacing w:after="0" w:line="240" w:lineRule="auto"/>
      </w:pPr>
      <w:r>
        <w:separator/>
      </w:r>
    </w:p>
  </w:footnote>
  <w:footnote w:type="continuationSeparator" w:id="0">
    <w:p w14:paraId="2080A49C" w14:textId="77777777" w:rsidR="006C23A6" w:rsidRDefault="006C23A6" w:rsidP="005A45A0">
      <w:pPr>
        <w:spacing w:after="0" w:line="240" w:lineRule="auto"/>
      </w:pPr>
      <w:r>
        <w:continuationSeparator/>
      </w:r>
    </w:p>
  </w:footnote>
  <w:footnote w:id="1">
    <w:p w14:paraId="6F6EA8D3" w14:textId="2764CBF2" w:rsidR="00054277" w:rsidRDefault="00054277">
      <w:pPr>
        <w:pStyle w:val="FootnoteText"/>
      </w:pPr>
      <w:r>
        <w:rPr>
          <w:rStyle w:val="FootnoteReference"/>
        </w:rPr>
        <w:footnoteRef/>
      </w:r>
      <w:r w:rsidR="00666C3F">
        <w:rPr>
          <w:rFonts w:cstheme="minorHAnsi"/>
        </w:rPr>
        <w:t xml:space="preserve"> </w:t>
      </w:r>
      <w:r w:rsidRPr="00EF1079">
        <w:rPr>
          <w:rFonts w:cstheme="minorHAnsi"/>
        </w:rPr>
        <w:t>Plat. Rep. 1.341b</w:t>
      </w:r>
    </w:p>
  </w:footnote>
  <w:footnote w:id="2">
    <w:p w14:paraId="33D3885B" w14:textId="180D9549" w:rsidR="004D380A" w:rsidRPr="004D380A" w:rsidRDefault="004D380A">
      <w:pPr>
        <w:pStyle w:val="FootnoteText"/>
      </w:pPr>
      <w:r>
        <w:rPr>
          <w:rStyle w:val="FootnoteReference"/>
        </w:rPr>
        <w:footnoteRef/>
      </w:r>
      <w:r>
        <w:t xml:space="preserve"> </w:t>
      </w:r>
      <w:r w:rsidRPr="00615825">
        <w:rPr>
          <w:rFonts w:cstheme="minorHAnsi"/>
          <w:b/>
        </w:rPr>
        <w:t xml:space="preserve">Plutarch, </w:t>
      </w:r>
      <w:r w:rsidRPr="00615825">
        <w:rPr>
          <w:rFonts w:cstheme="minorHAnsi"/>
          <w:b/>
          <w:i/>
        </w:rPr>
        <w:t>Pericles</w:t>
      </w:r>
      <w:r>
        <w:rPr>
          <w:rFonts w:cstheme="minorHAnsi"/>
          <w:b/>
          <w:i/>
        </w:rPr>
        <w:t xml:space="preserve"> </w:t>
      </w:r>
      <w:r>
        <w:rPr>
          <w:rFonts w:cstheme="minorHAnsi"/>
        </w:rPr>
        <w:t>33</w:t>
      </w:r>
    </w:p>
  </w:footnote>
  <w:footnote w:id="3">
    <w:p w14:paraId="02237826" w14:textId="57349227" w:rsidR="004D380A" w:rsidRDefault="004D380A">
      <w:pPr>
        <w:pStyle w:val="FootnoteText"/>
      </w:pPr>
      <w:r>
        <w:rPr>
          <w:rStyle w:val="FootnoteReference"/>
        </w:rPr>
        <w:footnoteRef/>
      </w:r>
      <w:r>
        <w:t xml:space="preserve"> </w:t>
      </w:r>
      <w:r w:rsidRPr="00470083">
        <w:rPr>
          <w:rStyle w:val="title1"/>
          <w:rFonts w:cstheme="minorHAnsi"/>
          <w:b/>
        </w:rPr>
        <w:t xml:space="preserve">Xenophon, Constitution of the </w:t>
      </w:r>
      <w:proofErr w:type="spellStart"/>
      <w:r w:rsidRPr="00470083">
        <w:rPr>
          <w:rStyle w:val="title1"/>
          <w:rFonts w:cstheme="minorHAnsi"/>
          <w:b/>
        </w:rPr>
        <w:t>Lacedaimonians</w:t>
      </w:r>
      <w:proofErr w:type="spellEnd"/>
    </w:p>
  </w:footnote>
  <w:footnote w:id="4">
    <w:p w14:paraId="42E89408" w14:textId="09F4BCF5" w:rsidR="004D380A" w:rsidRDefault="004D380A">
      <w:pPr>
        <w:pStyle w:val="FootnoteText"/>
      </w:pPr>
      <w:r>
        <w:rPr>
          <w:rStyle w:val="FootnoteReference"/>
        </w:rPr>
        <w:footnoteRef/>
      </w:r>
      <w:r>
        <w:t xml:space="preserve"> </w:t>
      </w:r>
      <w:r w:rsidRPr="00470083">
        <w:rPr>
          <w:rFonts w:cstheme="minorHAnsi"/>
          <w:b/>
        </w:rPr>
        <w:t xml:space="preserve">Plutarch, </w:t>
      </w:r>
      <w:r w:rsidRPr="00470083">
        <w:rPr>
          <w:rFonts w:cstheme="minorHAnsi"/>
          <w:b/>
          <w:i/>
        </w:rPr>
        <w:t>Lycurgus</w:t>
      </w:r>
    </w:p>
  </w:footnote>
  <w:footnote w:id="5">
    <w:p w14:paraId="2F19975A" w14:textId="3E1EBB89" w:rsidR="003A296D" w:rsidRDefault="003A296D">
      <w:pPr>
        <w:pStyle w:val="FootnoteText"/>
      </w:pPr>
      <w:r>
        <w:rPr>
          <w:rStyle w:val="FootnoteReference"/>
        </w:rPr>
        <w:footnoteRef/>
      </w:r>
      <w:r>
        <w:t xml:space="preserve"> </w:t>
      </w:r>
      <w:r w:rsidRPr="00AD2BCB">
        <w:rPr>
          <w:rFonts w:cstheme="minorHAnsi"/>
          <w:b/>
        </w:rPr>
        <w:t xml:space="preserve">Aristotle, </w:t>
      </w:r>
      <w:r w:rsidRPr="00AD2BCB">
        <w:rPr>
          <w:rFonts w:cstheme="minorHAnsi"/>
          <w:b/>
          <w:i/>
        </w:rPr>
        <w:t>Politics</w:t>
      </w:r>
      <w:r w:rsidR="00666C3F">
        <w:rPr>
          <w:rFonts w:cstheme="minorHAnsi"/>
        </w:rPr>
        <w:t xml:space="preserve"> </w:t>
      </w:r>
      <w:r w:rsidRPr="00AD2BCB">
        <w:rPr>
          <w:rFonts w:cstheme="minorHAnsi"/>
        </w:rPr>
        <w:t>2.1265b</w:t>
      </w:r>
      <w:r w:rsidR="00666C3F">
        <w:rPr>
          <w:rFonts w:cstheme="minorHAnsi"/>
        </w:rPr>
        <w:t xml:space="preserve"> and  2.1269a s20.13</w:t>
      </w:r>
    </w:p>
  </w:footnote>
  <w:footnote w:id="6">
    <w:p w14:paraId="6577BA09" w14:textId="2B5DE92E" w:rsidR="004D380A" w:rsidRDefault="004D380A">
      <w:pPr>
        <w:pStyle w:val="FootnoteText"/>
      </w:pPr>
      <w:r>
        <w:rPr>
          <w:rStyle w:val="FootnoteReference"/>
        </w:rPr>
        <w:footnoteRef/>
      </w:r>
      <w:r>
        <w:t xml:space="preserve"> </w:t>
      </w:r>
      <w:proofErr w:type="spellStart"/>
      <w:r w:rsidRPr="00470083">
        <w:rPr>
          <w:rFonts w:cstheme="minorHAnsi"/>
          <w:b/>
        </w:rPr>
        <w:t>Tyrtaeus</w:t>
      </w:r>
      <w:proofErr w:type="spellEnd"/>
      <w:r w:rsidRPr="00470083">
        <w:rPr>
          <w:rFonts w:cstheme="minorHAnsi"/>
          <w:b/>
        </w:rPr>
        <w:t>, ‘</w:t>
      </w:r>
      <w:proofErr w:type="spellStart"/>
      <w:r w:rsidRPr="00470083">
        <w:rPr>
          <w:rFonts w:cstheme="minorHAnsi"/>
          <w:b/>
        </w:rPr>
        <w:t>Tyrtaeus</w:t>
      </w:r>
      <w:proofErr w:type="spellEnd"/>
      <w:r w:rsidRPr="00470083">
        <w:rPr>
          <w:rFonts w:cstheme="minorHAnsi"/>
          <w:b/>
        </w:rPr>
        <w:t>’</w:t>
      </w:r>
    </w:p>
  </w:footnote>
  <w:footnote w:id="7">
    <w:p w14:paraId="383880D3" w14:textId="573B9C4C" w:rsidR="00054277" w:rsidRDefault="00054277">
      <w:pPr>
        <w:pStyle w:val="FootnoteText"/>
      </w:pPr>
      <w:r>
        <w:rPr>
          <w:rStyle w:val="FootnoteReference"/>
        </w:rPr>
        <w:footnoteRef/>
      </w:r>
      <w:r>
        <w:t xml:space="preserve"> </w:t>
      </w:r>
      <w:r w:rsidRPr="001233D4">
        <w:rPr>
          <w:rFonts w:cstheme="minorHAnsi"/>
          <w:b/>
        </w:rPr>
        <w:t xml:space="preserve">Plutarch, </w:t>
      </w:r>
      <w:r w:rsidRPr="001233D4">
        <w:rPr>
          <w:rFonts w:cstheme="minorHAnsi"/>
          <w:b/>
          <w:i/>
        </w:rPr>
        <w:t>Agesilaus</w:t>
      </w:r>
      <w:r>
        <w:t xml:space="preserve"> </w:t>
      </w:r>
      <w:r w:rsidR="00666C3F">
        <w:rPr>
          <w:rFonts w:cstheme="minorHAnsi"/>
        </w:rPr>
        <w:t>p.p3, I, L9</w:t>
      </w:r>
    </w:p>
  </w:footnote>
  <w:footnote w:id="8">
    <w:p w14:paraId="36111FB9" w14:textId="7329CD76" w:rsidR="00054277" w:rsidRDefault="00054277">
      <w:pPr>
        <w:pStyle w:val="FootnoteText"/>
      </w:pPr>
      <w:r>
        <w:rPr>
          <w:rStyle w:val="FootnoteReference"/>
        </w:rPr>
        <w:footnoteRef/>
      </w:r>
      <w:r>
        <w:t xml:space="preserve"> </w:t>
      </w:r>
      <w:r w:rsidRPr="001233D4">
        <w:rPr>
          <w:rFonts w:cstheme="minorHAnsi"/>
          <w:b/>
        </w:rPr>
        <w:t xml:space="preserve">Plutarch, </w:t>
      </w:r>
      <w:r w:rsidRPr="001233D4">
        <w:rPr>
          <w:rFonts w:cstheme="minorHAnsi"/>
          <w:b/>
          <w:i/>
        </w:rPr>
        <w:t>Agesilaus</w:t>
      </w:r>
      <w:r w:rsidR="00666C3F">
        <w:rPr>
          <w:rFonts w:cstheme="minorHAnsi"/>
        </w:rPr>
        <w:t xml:space="preserve"> p.p7, </w:t>
      </w:r>
      <w:proofErr w:type="spellStart"/>
      <w:r w:rsidR="00666C3F">
        <w:rPr>
          <w:rFonts w:cstheme="minorHAnsi"/>
        </w:rPr>
        <w:t>sIII</w:t>
      </w:r>
      <w:proofErr w:type="spellEnd"/>
      <w:r w:rsidR="00666C3F">
        <w:rPr>
          <w:rFonts w:cstheme="minorHAnsi"/>
        </w:rPr>
        <w:t>, L27</w:t>
      </w:r>
    </w:p>
  </w:footnote>
  <w:footnote w:id="9">
    <w:p w14:paraId="1745258F" w14:textId="0240A1B5" w:rsidR="00054277" w:rsidRDefault="00054277">
      <w:pPr>
        <w:pStyle w:val="FootnoteText"/>
      </w:pPr>
      <w:r>
        <w:rPr>
          <w:rStyle w:val="FootnoteReference"/>
        </w:rPr>
        <w:footnoteRef/>
      </w:r>
      <w:r>
        <w:t xml:space="preserve"> </w:t>
      </w:r>
      <w:proofErr w:type="spellStart"/>
      <w:r w:rsidR="00666C3F" w:rsidRPr="00666C3F">
        <w:t>Diod</w:t>
      </w:r>
      <w:proofErr w:type="spellEnd"/>
      <w:r w:rsidR="00666C3F" w:rsidRPr="00666C3F">
        <w:t>. 12.70</w:t>
      </w:r>
    </w:p>
  </w:footnote>
  <w:footnote w:id="10">
    <w:p w14:paraId="6894F11E" w14:textId="78A4D836" w:rsidR="00054277" w:rsidRDefault="00054277">
      <w:pPr>
        <w:pStyle w:val="FootnoteText"/>
      </w:pPr>
      <w:r>
        <w:rPr>
          <w:rStyle w:val="FootnoteReference"/>
        </w:rPr>
        <w:footnoteRef/>
      </w:r>
      <w:r w:rsidR="00666C3F">
        <w:rPr>
          <w:rFonts w:cstheme="minorHAnsi"/>
        </w:rPr>
        <w:t xml:space="preserve"> </w:t>
      </w:r>
      <w:r w:rsidRPr="00C8755C">
        <w:rPr>
          <w:rFonts w:cstheme="minorHAnsi"/>
        </w:rPr>
        <w:t>Paus. 1.25</w:t>
      </w:r>
    </w:p>
  </w:footnote>
  <w:footnote w:id="11">
    <w:p w14:paraId="49F496F3" w14:textId="5BD48F37" w:rsidR="003A296D" w:rsidRDefault="003A296D">
      <w:pPr>
        <w:pStyle w:val="FootnoteText"/>
      </w:pPr>
      <w:r>
        <w:rPr>
          <w:rStyle w:val="FootnoteReference"/>
        </w:rPr>
        <w:footnoteRef/>
      </w:r>
      <w:r>
        <w:t xml:space="preserve"> </w:t>
      </w:r>
      <w:r w:rsidRPr="00C8755C">
        <w:rPr>
          <w:rFonts w:cstheme="minorHAnsi"/>
          <w:b/>
        </w:rPr>
        <w:t xml:space="preserve">Aeneas </w:t>
      </w:r>
      <w:proofErr w:type="spellStart"/>
      <w:r w:rsidRPr="00C8755C">
        <w:rPr>
          <w:rFonts w:cstheme="minorHAnsi"/>
          <w:b/>
        </w:rPr>
        <w:t>Tacticus</w:t>
      </w:r>
      <w:proofErr w:type="spellEnd"/>
      <w:r w:rsidRPr="00C8755C">
        <w:rPr>
          <w:rFonts w:cstheme="minorHAnsi"/>
          <w:b/>
        </w:rPr>
        <w:t xml:space="preserve">, </w:t>
      </w:r>
      <w:proofErr w:type="spellStart"/>
      <w:r w:rsidRPr="00C8755C">
        <w:rPr>
          <w:rFonts w:cstheme="minorHAnsi"/>
          <w:b/>
          <w:i/>
        </w:rPr>
        <w:t>Aineiou</w:t>
      </w:r>
      <w:proofErr w:type="spellEnd"/>
      <w:r w:rsidRPr="00C8755C">
        <w:rPr>
          <w:rFonts w:cstheme="minorHAnsi"/>
          <w:b/>
          <w:i/>
        </w:rPr>
        <w:t xml:space="preserve"> </w:t>
      </w:r>
      <w:proofErr w:type="spellStart"/>
      <w:r w:rsidRPr="00C8755C">
        <w:rPr>
          <w:rFonts w:cstheme="minorHAnsi"/>
          <w:b/>
          <w:i/>
        </w:rPr>
        <w:t>Poliorketika</w:t>
      </w:r>
      <w:proofErr w:type="spellEnd"/>
      <w:r>
        <w:rPr>
          <w:rFonts w:cstheme="minorHAnsi"/>
          <w:b/>
          <w:i/>
        </w:rPr>
        <w:t xml:space="preserve"> </w:t>
      </w:r>
      <w:r>
        <w:rPr>
          <w:rFonts w:cstheme="minorHAnsi"/>
        </w:rPr>
        <w:t>[p.p73, sxiii,L1-5]</w:t>
      </w:r>
    </w:p>
  </w:footnote>
  <w:footnote w:id="12">
    <w:p w14:paraId="4E095387" w14:textId="5962D26E" w:rsidR="003A296D" w:rsidRDefault="003A296D">
      <w:pPr>
        <w:pStyle w:val="FootnoteText"/>
      </w:pPr>
      <w:r>
        <w:rPr>
          <w:rStyle w:val="FootnoteReference"/>
        </w:rPr>
        <w:footnoteRef/>
      </w:r>
      <w:r>
        <w:t xml:space="preserve"> </w:t>
      </w:r>
      <w:r w:rsidRPr="00C8755C">
        <w:rPr>
          <w:rFonts w:cstheme="minorHAnsi"/>
          <w:b/>
        </w:rPr>
        <w:t xml:space="preserve">Aeneas </w:t>
      </w:r>
      <w:proofErr w:type="spellStart"/>
      <w:r w:rsidRPr="00C8755C">
        <w:rPr>
          <w:rFonts w:cstheme="minorHAnsi"/>
          <w:b/>
        </w:rPr>
        <w:t>Tacticus</w:t>
      </w:r>
      <w:proofErr w:type="spellEnd"/>
      <w:r w:rsidRPr="00C8755C">
        <w:rPr>
          <w:rFonts w:cstheme="minorHAnsi"/>
          <w:b/>
        </w:rPr>
        <w:t xml:space="preserve">, </w:t>
      </w:r>
      <w:proofErr w:type="spellStart"/>
      <w:r w:rsidRPr="00C8755C">
        <w:rPr>
          <w:rFonts w:cstheme="minorHAnsi"/>
          <w:b/>
          <w:i/>
        </w:rPr>
        <w:t>Aineiou</w:t>
      </w:r>
      <w:proofErr w:type="spellEnd"/>
      <w:r w:rsidRPr="00C8755C">
        <w:rPr>
          <w:rFonts w:cstheme="minorHAnsi"/>
          <w:b/>
          <w:i/>
        </w:rPr>
        <w:t xml:space="preserve"> </w:t>
      </w:r>
      <w:proofErr w:type="spellStart"/>
      <w:r w:rsidRPr="00C8755C">
        <w:rPr>
          <w:rFonts w:cstheme="minorHAnsi"/>
          <w:b/>
          <w:i/>
        </w:rPr>
        <w:t>Poliorketika</w:t>
      </w:r>
      <w:proofErr w:type="spellEnd"/>
      <w:r>
        <w:rPr>
          <w:rFonts w:cstheme="minorHAnsi"/>
          <w:b/>
          <w:i/>
        </w:rPr>
        <w:t xml:space="preserve"> </w:t>
      </w:r>
      <w:r>
        <w:rPr>
          <w:rFonts w:cstheme="minorHAnsi"/>
        </w:rPr>
        <w:t xml:space="preserve">[p.p73, </w:t>
      </w:r>
      <w:proofErr w:type="spellStart"/>
      <w:r>
        <w:rPr>
          <w:rFonts w:cstheme="minorHAnsi"/>
        </w:rPr>
        <w:t>sxiii</w:t>
      </w:r>
      <w:proofErr w:type="spellEnd"/>
      <w:r>
        <w:rPr>
          <w:rFonts w:cstheme="minorHAnsi"/>
        </w:rPr>
        <w:t>, L9-13]</w:t>
      </w:r>
    </w:p>
  </w:footnote>
  <w:footnote w:id="13">
    <w:p w14:paraId="3D998EE6" w14:textId="2B536DFE" w:rsidR="004D380A" w:rsidRDefault="004D380A">
      <w:pPr>
        <w:pStyle w:val="FootnoteText"/>
      </w:pPr>
      <w:r>
        <w:rPr>
          <w:rStyle w:val="FootnoteReference"/>
        </w:rPr>
        <w:footnoteRef/>
      </w:r>
      <w:r>
        <w:t xml:space="preserve"> </w:t>
      </w:r>
      <w:r w:rsidRPr="006629C6">
        <w:rPr>
          <w:rFonts w:cstheme="minorHAnsi"/>
          <w:b/>
        </w:rPr>
        <w:t xml:space="preserve">Plutarch, </w:t>
      </w:r>
      <w:r w:rsidRPr="006629C6">
        <w:rPr>
          <w:rFonts w:cstheme="minorHAnsi"/>
          <w:b/>
          <w:i/>
        </w:rPr>
        <w:t>Lysander</w:t>
      </w:r>
    </w:p>
  </w:footnote>
  <w:footnote w:id="14">
    <w:p w14:paraId="3B8FA8D9" w14:textId="6523FC4A" w:rsidR="00054277" w:rsidRDefault="00054277">
      <w:pPr>
        <w:pStyle w:val="FootnoteText"/>
      </w:pPr>
      <w:r>
        <w:rPr>
          <w:rStyle w:val="FootnoteReference"/>
        </w:rPr>
        <w:footnoteRef/>
      </w:r>
      <w:r>
        <w:t xml:space="preserve"> </w:t>
      </w:r>
      <w:r w:rsidRPr="00AD2BCB">
        <w:rPr>
          <w:rFonts w:cstheme="minorHAnsi"/>
          <w:b/>
        </w:rPr>
        <w:t xml:space="preserve">Demosthenes, </w:t>
      </w:r>
      <w:r w:rsidRPr="00AD2BCB">
        <w:rPr>
          <w:rFonts w:cstheme="minorHAnsi"/>
          <w:b/>
          <w:i/>
        </w:rPr>
        <w:t>Philippic 1</w:t>
      </w:r>
      <w:r>
        <w:t xml:space="preserve"> </w:t>
      </w:r>
      <w:r w:rsidR="00666C3F">
        <w:rPr>
          <w:rFonts w:cstheme="minorHAnsi"/>
        </w:rPr>
        <w:t>p.p83, s24-28, L2</w:t>
      </w:r>
    </w:p>
  </w:footnote>
  <w:footnote w:id="15">
    <w:p w14:paraId="06DAC42F" w14:textId="03899FCD" w:rsidR="00054277" w:rsidRPr="00054277" w:rsidRDefault="00054277">
      <w:pPr>
        <w:pStyle w:val="FootnoteText"/>
      </w:pPr>
      <w:r>
        <w:rPr>
          <w:rStyle w:val="FootnoteReference"/>
        </w:rPr>
        <w:footnoteRef/>
      </w:r>
      <w:r>
        <w:t xml:space="preserve"> </w:t>
      </w:r>
      <w:r w:rsidRPr="00470083">
        <w:rPr>
          <w:rFonts w:cstheme="minorHAnsi"/>
          <w:b/>
        </w:rPr>
        <w:t xml:space="preserve">Plutarch, </w:t>
      </w:r>
      <w:r w:rsidRPr="00470083">
        <w:rPr>
          <w:rFonts w:cstheme="minorHAnsi"/>
          <w:b/>
          <w:i/>
        </w:rPr>
        <w:t>Agis</w:t>
      </w:r>
      <w:r>
        <w:rPr>
          <w:rFonts w:cstheme="minorHAnsi"/>
          <w:b/>
          <w:i/>
        </w:rPr>
        <w:t xml:space="preserve"> </w:t>
      </w:r>
      <w:r>
        <w:rPr>
          <w:rFonts w:cstheme="minorHAnsi"/>
        </w:rPr>
        <w:t>19</w:t>
      </w:r>
    </w:p>
  </w:footnote>
  <w:footnote w:id="16">
    <w:p w14:paraId="5C40AC33" w14:textId="33CF2EF9" w:rsidR="004D380A" w:rsidRPr="004D380A" w:rsidRDefault="004D380A">
      <w:pPr>
        <w:pStyle w:val="FootnoteText"/>
      </w:pPr>
      <w:r>
        <w:rPr>
          <w:rStyle w:val="FootnoteReference"/>
        </w:rPr>
        <w:footnoteRef/>
      </w:r>
      <w:r>
        <w:t xml:space="preserve"> </w:t>
      </w:r>
      <w:r w:rsidRPr="00470083">
        <w:rPr>
          <w:rFonts w:cstheme="minorHAnsi"/>
          <w:b/>
        </w:rPr>
        <w:t xml:space="preserve">Xenophon, </w:t>
      </w:r>
      <w:r w:rsidRPr="00470083">
        <w:rPr>
          <w:rStyle w:val="title1"/>
          <w:rFonts w:cstheme="minorHAnsi"/>
          <w:b/>
        </w:rPr>
        <w:t>Anabasis</w:t>
      </w:r>
      <w:r>
        <w:rPr>
          <w:rStyle w:val="title1"/>
          <w:rFonts w:cstheme="minorHAnsi"/>
          <w:b/>
        </w:rPr>
        <w:t xml:space="preserve"> </w:t>
      </w:r>
      <w:r>
        <w:rPr>
          <w:rStyle w:val="title1"/>
          <w:rFonts w:cstheme="minorHAnsi"/>
          <w:i w:val="0"/>
        </w:rPr>
        <w:t>1</w:t>
      </w:r>
    </w:p>
  </w:footnote>
  <w:footnote w:id="17">
    <w:p w14:paraId="09981FE3" w14:textId="2E3B9046" w:rsidR="004D380A" w:rsidRDefault="004D380A">
      <w:pPr>
        <w:pStyle w:val="FootnoteText"/>
      </w:pPr>
      <w:r>
        <w:rPr>
          <w:rStyle w:val="FootnoteReference"/>
        </w:rPr>
        <w:footnoteRef/>
      </w:r>
      <w:r>
        <w:t xml:space="preserve"> </w:t>
      </w:r>
      <w:proofErr w:type="spellStart"/>
      <w:r w:rsidR="00666C3F">
        <w:rPr>
          <w:rStyle w:val="title1"/>
          <w:rFonts w:cstheme="minorHAnsi"/>
        </w:rPr>
        <w:t>Xen</w:t>
      </w:r>
      <w:proofErr w:type="spellEnd"/>
      <w:r w:rsidR="00666C3F">
        <w:rPr>
          <w:rStyle w:val="title1"/>
          <w:rFonts w:cstheme="minorHAnsi"/>
        </w:rPr>
        <w:t>. Hell. 3.1</w:t>
      </w:r>
    </w:p>
  </w:footnote>
  <w:footnote w:id="18">
    <w:p w14:paraId="77896F5B" w14:textId="5528E517" w:rsidR="00964D5B" w:rsidRPr="00964D5B" w:rsidRDefault="00964D5B">
      <w:pPr>
        <w:pStyle w:val="FootnoteText"/>
      </w:pPr>
      <w:r>
        <w:rPr>
          <w:rStyle w:val="FootnoteReference"/>
        </w:rPr>
        <w:footnoteRef/>
      </w:r>
      <w:r>
        <w:t xml:space="preserve"> </w:t>
      </w:r>
      <w:proofErr w:type="spellStart"/>
      <w:r w:rsidRPr="00AD2BCB">
        <w:rPr>
          <w:rStyle w:val="title1"/>
          <w:rFonts w:cstheme="minorHAnsi"/>
        </w:rPr>
        <w:t>Xen</w:t>
      </w:r>
      <w:proofErr w:type="spellEnd"/>
      <w:r w:rsidRPr="00AD2BCB">
        <w:rPr>
          <w:rStyle w:val="title1"/>
          <w:rFonts w:cstheme="minorHAnsi"/>
        </w:rPr>
        <w:t>. Hell. 6.1.4-7</w:t>
      </w:r>
      <w:r>
        <w:rPr>
          <w:rStyle w:val="title1"/>
          <w:rFonts w:cstheme="minorHAnsi"/>
        </w:rPr>
        <w:t xml:space="preserve"> </w:t>
      </w:r>
      <w:r>
        <w:rPr>
          <w:rStyle w:val="title1"/>
          <w:rFonts w:cstheme="minorHAnsi"/>
          <w:i w:val="0"/>
        </w:rPr>
        <w:t xml:space="preserve">and </w:t>
      </w:r>
      <w:proofErr w:type="spellStart"/>
      <w:r w:rsidR="00666C3F">
        <w:rPr>
          <w:rStyle w:val="title1"/>
          <w:rFonts w:cstheme="minorHAnsi"/>
        </w:rPr>
        <w:t>Xen</w:t>
      </w:r>
      <w:proofErr w:type="spellEnd"/>
      <w:r w:rsidR="00666C3F">
        <w:rPr>
          <w:rStyle w:val="title1"/>
          <w:rFonts w:cstheme="minorHAnsi"/>
        </w:rPr>
        <w:t>. Hell. 6.4</w:t>
      </w:r>
    </w:p>
  </w:footnote>
  <w:footnote w:id="19">
    <w:p w14:paraId="38BD9691" w14:textId="69EE4DC2" w:rsidR="00054277" w:rsidRDefault="00054277">
      <w:pPr>
        <w:pStyle w:val="FootnoteText"/>
      </w:pPr>
      <w:r>
        <w:rPr>
          <w:rStyle w:val="FootnoteReference"/>
        </w:rPr>
        <w:footnoteRef/>
      </w:r>
      <w:r>
        <w:t xml:space="preserve"> </w:t>
      </w:r>
      <w:proofErr w:type="spellStart"/>
      <w:r w:rsidRPr="00952DF0">
        <w:rPr>
          <w:rFonts w:cstheme="minorHAnsi"/>
        </w:rPr>
        <w:t>Diod</w:t>
      </w:r>
      <w:proofErr w:type="spellEnd"/>
      <w:r w:rsidRPr="00952DF0">
        <w:rPr>
          <w:rFonts w:cstheme="minorHAnsi"/>
        </w:rPr>
        <w:t>. 16.63</w:t>
      </w:r>
    </w:p>
  </w:footnote>
  <w:footnote w:id="20">
    <w:p w14:paraId="295F57F0" w14:textId="303EA527" w:rsidR="00054277" w:rsidRDefault="00054277">
      <w:pPr>
        <w:pStyle w:val="FootnoteText"/>
      </w:pPr>
      <w:r>
        <w:rPr>
          <w:rStyle w:val="FootnoteReference"/>
        </w:rPr>
        <w:footnoteRef/>
      </w:r>
      <w:r>
        <w:t xml:space="preserve"> </w:t>
      </w:r>
      <w:r w:rsidRPr="00C8755C">
        <w:rPr>
          <w:rFonts w:cstheme="minorHAnsi"/>
        </w:rPr>
        <w:t>Paus. 1.29</w:t>
      </w:r>
    </w:p>
  </w:footnote>
  <w:footnote w:id="21">
    <w:p w14:paraId="5EFD807E" w14:textId="123CC726" w:rsidR="003A296D" w:rsidRDefault="003A296D">
      <w:pPr>
        <w:pStyle w:val="FootnoteText"/>
      </w:pPr>
      <w:r>
        <w:rPr>
          <w:rStyle w:val="FootnoteReference"/>
        </w:rPr>
        <w:footnoteRef/>
      </w:r>
      <w:r>
        <w:t xml:space="preserve"> </w:t>
      </w:r>
      <w:r w:rsidRPr="00AD2BCB">
        <w:rPr>
          <w:rFonts w:cstheme="minorHAnsi"/>
          <w:b/>
        </w:rPr>
        <w:t xml:space="preserve">Demosthenes, </w:t>
      </w:r>
      <w:r w:rsidRPr="00AD2BCB">
        <w:rPr>
          <w:rFonts w:cstheme="minorHAnsi"/>
          <w:b/>
          <w:i/>
        </w:rPr>
        <w:t>On the Navy</w:t>
      </w:r>
      <w:r w:rsidR="00666C3F">
        <w:rPr>
          <w:rFonts w:cstheme="minorHAnsi"/>
        </w:rPr>
        <w:t xml:space="preserve"> 387, 17/18</w:t>
      </w:r>
    </w:p>
  </w:footnote>
  <w:footnote w:id="22">
    <w:p w14:paraId="410F9145" w14:textId="58DCE3FF" w:rsidR="004D380A" w:rsidRDefault="004D380A">
      <w:pPr>
        <w:pStyle w:val="FootnoteText"/>
      </w:pPr>
      <w:r>
        <w:rPr>
          <w:rStyle w:val="FootnoteReference"/>
        </w:rPr>
        <w:footnoteRef/>
      </w:r>
      <w:r>
        <w:t xml:space="preserve"> </w:t>
      </w:r>
      <w:r w:rsidRPr="00A5167B">
        <w:rPr>
          <w:rFonts w:cstheme="minorHAnsi"/>
          <w:b/>
        </w:rPr>
        <w:t xml:space="preserve">Plutarch, </w:t>
      </w:r>
      <w:r w:rsidRPr="00A5167B">
        <w:rPr>
          <w:rFonts w:cstheme="minorHAnsi"/>
          <w:b/>
          <w:i/>
        </w:rPr>
        <w:t>Alcibiades</w:t>
      </w:r>
      <w:r>
        <w:rPr>
          <w:rFonts w:cstheme="minorHAnsi"/>
        </w:rPr>
        <w:t xml:space="preserve"> p.p107, </w:t>
      </w:r>
      <w:proofErr w:type="spellStart"/>
      <w:r>
        <w:rPr>
          <w:rFonts w:cstheme="minorHAnsi"/>
        </w:rPr>
        <w:t>sXXXVI</w:t>
      </w:r>
      <w:proofErr w:type="spellEnd"/>
      <w:r>
        <w:rPr>
          <w:rFonts w:cstheme="minorHAnsi"/>
        </w:rPr>
        <w:t>, L25</w:t>
      </w:r>
    </w:p>
  </w:footnote>
  <w:footnote w:id="23">
    <w:p w14:paraId="11B20ECC" w14:textId="6E044F21" w:rsidR="004D380A" w:rsidRDefault="004D380A">
      <w:pPr>
        <w:pStyle w:val="FootnoteText"/>
      </w:pPr>
      <w:r>
        <w:rPr>
          <w:rStyle w:val="FootnoteReference"/>
        </w:rPr>
        <w:footnoteRef/>
      </w:r>
      <w:r>
        <w:t xml:space="preserve"> </w:t>
      </w:r>
      <w:proofErr w:type="spellStart"/>
      <w:r w:rsidRPr="00B66B28">
        <w:rPr>
          <w:rFonts w:cstheme="minorHAnsi"/>
        </w:rPr>
        <w:t>Thuc</w:t>
      </w:r>
      <w:proofErr w:type="spellEnd"/>
      <w:r w:rsidRPr="00B66B28">
        <w:rPr>
          <w:rFonts w:cstheme="minorHAnsi"/>
        </w:rPr>
        <w:t>. 2.24</w:t>
      </w:r>
    </w:p>
  </w:footnote>
  <w:footnote w:id="24">
    <w:p w14:paraId="470A631E" w14:textId="78848149" w:rsidR="004D380A" w:rsidRDefault="004D380A">
      <w:pPr>
        <w:pStyle w:val="FootnoteText"/>
      </w:pPr>
      <w:r>
        <w:rPr>
          <w:rStyle w:val="FootnoteReference"/>
        </w:rPr>
        <w:footnoteRef/>
      </w:r>
      <w:r>
        <w:t xml:space="preserve"> </w:t>
      </w:r>
      <w:proofErr w:type="spellStart"/>
      <w:r w:rsidRPr="00B66B28">
        <w:rPr>
          <w:rFonts w:cstheme="minorHAnsi"/>
        </w:rPr>
        <w:t>Thuc</w:t>
      </w:r>
      <w:proofErr w:type="spellEnd"/>
      <w:r w:rsidRPr="00B66B28">
        <w:rPr>
          <w:rFonts w:cstheme="minorHAnsi"/>
        </w:rPr>
        <w:t>. 4.108</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EF8E98" w14:textId="2FB6FBAC" w:rsidR="005A45A0" w:rsidRDefault="005A45A0">
    <w:pPr>
      <w:pStyle w:val="Header"/>
    </w:pPr>
    <w:r>
      <w:t>Dissertation Plan</w:t>
    </w:r>
    <w:r>
      <w:tab/>
      <w:t>Tamara Bowie</w:t>
    </w:r>
    <w:r>
      <w:tab/>
      <w:t>1601293</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F17A81"/>
    <w:multiLevelType w:val="hybridMultilevel"/>
    <w:tmpl w:val="31363490"/>
    <w:lvl w:ilvl="0" w:tplc="22CE8C5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8B6BC0"/>
    <w:multiLevelType w:val="hybridMultilevel"/>
    <w:tmpl w:val="7EF630A6"/>
    <w:lvl w:ilvl="0" w:tplc="3154F50C">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930DC"/>
    <w:rsid w:val="00054277"/>
    <w:rsid w:val="00081F9A"/>
    <w:rsid w:val="00143085"/>
    <w:rsid w:val="00205000"/>
    <w:rsid w:val="002A283B"/>
    <w:rsid w:val="002D29DF"/>
    <w:rsid w:val="00305F6A"/>
    <w:rsid w:val="003A296D"/>
    <w:rsid w:val="003D4E09"/>
    <w:rsid w:val="00457475"/>
    <w:rsid w:val="004D380A"/>
    <w:rsid w:val="005A45A0"/>
    <w:rsid w:val="00666C3F"/>
    <w:rsid w:val="006C23A6"/>
    <w:rsid w:val="00714CB4"/>
    <w:rsid w:val="007930DC"/>
    <w:rsid w:val="007C2DC4"/>
    <w:rsid w:val="007F630A"/>
    <w:rsid w:val="009360F9"/>
    <w:rsid w:val="00964D5B"/>
    <w:rsid w:val="00A04E83"/>
    <w:rsid w:val="00B62973"/>
    <w:rsid w:val="00DB48EE"/>
    <w:rsid w:val="00E21607"/>
    <w:rsid w:val="00E61FCB"/>
    <w:rsid w:val="00F15D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A9DF2F"/>
  <w15:chartTrackingRefBased/>
  <w15:docId w15:val="{08A73743-692B-4C73-A568-E28A638CFC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A45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45A0"/>
  </w:style>
  <w:style w:type="paragraph" w:styleId="Footer">
    <w:name w:val="footer"/>
    <w:basedOn w:val="Normal"/>
    <w:link w:val="FooterChar"/>
    <w:uiPriority w:val="99"/>
    <w:unhideWhenUsed/>
    <w:rsid w:val="005A45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45A0"/>
  </w:style>
  <w:style w:type="paragraph" w:styleId="ListParagraph">
    <w:name w:val="List Paragraph"/>
    <w:basedOn w:val="Normal"/>
    <w:uiPriority w:val="34"/>
    <w:qFormat/>
    <w:rsid w:val="005A45A0"/>
    <w:pPr>
      <w:ind w:left="720"/>
      <w:contextualSpacing/>
    </w:pPr>
  </w:style>
  <w:style w:type="paragraph" w:styleId="FootnoteText">
    <w:name w:val="footnote text"/>
    <w:basedOn w:val="Normal"/>
    <w:link w:val="FootnoteTextChar"/>
    <w:uiPriority w:val="99"/>
    <w:semiHidden/>
    <w:unhideWhenUsed/>
    <w:rsid w:val="003A296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A296D"/>
    <w:rPr>
      <w:sz w:val="20"/>
      <w:szCs w:val="20"/>
    </w:rPr>
  </w:style>
  <w:style w:type="character" w:styleId="FootnoteReference">
    <w:name w:val="footnote reference"/>
    <w:basedOn w:val="DefaultParagraphFont"/>
    <w:uiPriority w:val="99"/>
    <w:semiHidden/>
    <w:unhideWhenUsed/>
    <w:rsid w:val="003A296D"/>
    <w:rPr>
      <w:vertAlign w:val="superscript"/>
    </w:rPr>
  </w:style>
  <w:style w:type="character" w:customStyle="1" w:styleId="title1">
    <w:name w:val="title1"/>
    <w:basedOn w:val="DefaultParagraphFont"/>
    <w:rsid w:val="004D380A"/>
    <w:rPr>
      <w:i/>
      <w:iCs/>
    </w:rPr>
  </w:style>
  <w:style w:type="character" w:styleId="Hyperlink">
    <w:name w:val="Hyperlink"/>
    <w:basedOn w:val="DefaultParagraphFont"/>
    <w:uiPriority w:val="99"/>
    <w:semiHidden/>
    <w:unhideWhenUsed/>
    <w:rsid w:val="007C2DC4"/>
    <w:rPr>
      <w:strike w:val="0"/>
      <w:dstrike w:val="0"/>
      <w:color w:val="0000FF"/>
      <w:u w:val="none"/>
      <w:effect w: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117A13-4D85-4160-BA95-4F9100138E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6</Pages>
  <Words>1816</Words>
  <Characters>10352</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Tammy Bowie</dc:creator>
  <cp:keywords/>
  <dc:description/>
  <cp:lastModifiedBy>Tamara Bowie (1601293)</cp:lastModifiedBy>
  <cp:revision>4</cp:revision>
  <dcterms:created xsi:type="dcterms:W3CDTF">2018-11-23T16:42:00Z</dcterms:created>
  <dcterms:modified xsi:type="dcterms:W3CDTF">2018-11-23T17:11:00Z</dcterms:modified>
</cp:coreProperties>
</file>