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01FA8" w14:textId="77777777" w:rsidR="002D5123" w:rsidRDefault="002D5123">
      <w:pPr>
        <w:spacing w:line="360" w:lineRule="auto"/>
        <w:jc w:val="center"/>
        <w:rPr>
          <w:rFonts w:ascii="Times New Roman" w:eastAsia="Times New Roman" w:hAnsi="Times New Roman" w:cs="Times New Roman"/>
          <w:b/>
          <w:sz w:val="28"/>
          <w:szCs w:val="28"/>
        </w:rPr>
      </w:pPr>
    </w:p>
    <w:p w14:paraId="5F7B52DC" w14:textId="77777777" w:rsidR="002D5123" w:rsidRDefault="002D5123">
      <w:pPr>
        <w:spacing w:line="360" w:lineRule="auto"/>
        <w:jc w:val="center"/>
        <w:rPr>
          <w:rFonts w:ascii="Times New Roman" w:eastAsia="Times New Roman" w:hAnsi="Times New Roman" w:cs="Times New Roman"/>
          <w:b/>
          <w:sz w:val="28"/>
          <w:szCs w:val="28"/>
        </w:rPr>
      </w:pPr>
    </w:p>
    <w:p w14:paraId="1926B22B" w14:textId="77777777" w:rsidR="002D5123" w:rsidRDefault="002D5123">
      <w:pPr>
        <w:spacing w:line="360" w:lineRule="auto"/>
        <w:jc w:val="center"/>
        <w:rPr>
          <w:rFonts w:ascii="Times New Roman" w:eastAsia="Times New Roman" w:hAnsi="Times New Roman" w:cs="Times New Roman"/>
          <w:b/>
          <w:sz w:val="28"/>
          <w:szCs w:val="28"/>
        </w:rPr>
      </w:pPr>
    </w:p>
    <w:p w14:paraId="7C8DD2D7" w14:textId="77777777" w:rsidR="002D5123" w:rsidRDefault="002D5123">
      <w:pPr>
        <w:spacing w:line="360" w:lineRule="auto"/>
        <w:jc w:val="center"/>
        <w:rPr>
          <w:rFonts w:ascii="Times New Roman" w:eastAsia="Times New Roman" w:hAnsi="Times New Roman" w:cs="Times New Roman"/>
          <w:b/>
          <w:sz w:val="28"/>
          <w:szCs w:val="28"/>
        </w:rPr>
      </w:pPr>
    </w:p>
    <w:p w14:paraId="67DE7D49" w14:textId="77777777" w:rsidR="002D5123" w:rsidRDefault="002D5123">
      <w:pPr>
        <w:spacing w:line="360" w:lineRule="auto"/>
        <w:jc w:val="center"/>
        <w:rPr>
          <w:rFonts w:ascii="Times New Roman" w:eastAsia="Times New Roman" w:hAnsi="Times New Roman" w:cs="Times New Roman"/>
          <w:b/>
          <w:sz w:val="28"/>
          <w:szCs w:val="28"/>
        </w:rPr>
      </w:pPr>
    </w:p>
    <w:p w14:paraId="5D794B09" w14:textId="77777777" w:rsidR="002D5123" w:rsidRDefault="002D5123">
      <w:pPr>
        <w:spacing w:line="360" w:lineRule="auto"/>
        <w:jc w:val="center"/>
        <w:rPr>
          <w:rFonts w:ascii="Times New Roman" w:eastAsia="Times New Roman" w:hAnsi="Times New Roman" w:cs="Times New Roman"/>
          <w:b/>
          <w:sz w:val="28"/>
          <w:szCs w:val="28"/>
        </w:rPr>
      </w:pPr>
    </w:p>
    <w:p w14:paraId="1140793B" w14:textId="77777777" w:rsidR="002D5123" w:rsidRDefault="002D5123">
      <w:pPr>
        <w:spacing w:line="360" w:lineRule="auto"/>
        <w:jc w:val="center"/>
        <w:rPr>
          <w:rFonts w:ascii="Times New Roman" w:eastAsia="Times New Roman" w:hAnsi="Times New Roman" w:cs="Times New Roman"/>
          <w:b/>
          <w:sz w:val="28"/>
          <w:szCs w:val="28"/>
        </w:rPr>
      </w:pPr>
    </w:p>
    <w:p w14:paraId="7177818E" w14:textId="77777777" w:rsidR="002D5123" w:rsidRDefault="002D5123">
      <w:pPr>
        <w:spacing w:line="360" w:lineRule="auto"/>
        <w:jc w:val="center"/>
        <w:rPr>
          <w:rFonts w:ascii="Times New Roman" w:eastAsia="Times New Roman" w:hAnsi="Times New Roman" w:cs="Times New Roman"/>
          <w:b/>
          <w:sz w:val="28"/>
          <w:szCs w:val="28"/>
        </w:rPr>
      </w:pPr>
    </w:p>
    <w:p w14:paraId="10B21C79" w14:textId="77777777" w:rsidR="002D5123" w:rsidRDefault="002D5123">
      <w:pPr>
        <w:spacing w:line="360" w:lineRule="auto"/>
        <w:jc w:val="center"/>
        <w:rPr>
          <w:rFonts w:ascii="Times New Roman" w:eastAsia="Times New Roman" w:hAnsi="Times New Roman" w:cs="Times New Roman"/>
          <w:b/>
          <w:sz w:val="28"/>
          <w:szCs w:val="28"/>
        </w:rPr>
      </w:pPr>
    </w:p>
    <w:p w14:paraId="1BFB196A" w14:textId="77777777" w:rsidR="002D5123" w:rsidRDefault="002D5123">
      <w:pPr>
        <w:spacing w:line="360" w:lineRule="auto"/>
        <w:jc w:val="center"/>
        <w:rPr>
          <w:rFonts w:ascii="Times New Roman" w:eastAsia="Times New Roman" w:hAnsi="Times New Roman" w:cs="Times New Roman"/>
          <w:b/>
          <w:sz w:val="28"/>
          <w:szCs w:val="28"/>
        </w:rPr>
      </w:pPr>
    </w:p>
    <w:p w14:paraId="0B0AA79E" w14:textId="77777777" w:rsidR="002D5123" w:rsidRPr="004E5E43" w:rsidRDefault="00F215B5">
      <w:pPr>
        <w:spacing w:line="360" w:lineRule="auto"/>
        <w:jc w:val="center"/>
        <w:rPr>
          <w:rFonts w:ascii="Times New Roman" w:eastAsia="Times New Roman" w:hAnsi="Times New Roman" w:cs="Times New Roman"/>
          <w:b/>
          <w:sz w:val="44"/>
          <w:szCs w:val="44"/>
          <w:lang w:val="en-GB"/>
        </w:rPr>
      </w:pPr>
      <w:r w:rsidRPr="004E5E43">
        <w:rPr>
          <w:rFonts w:ascii="Times New Roman" w:eastAsia="Times New Roman" w:hAnsi="Times New Roman" w:cs="Times New Roman"/>
          <w:b/>
          <w:sz w:val="44"/>
          <w:szCs w:val="44"/>
          <w:lang w:val="en-GB"/>
        </w:rPr>
        <w:t>HOTEL HANDBOOK</w:t>
      </w:r>
    </w:p>
    <w:p w14:paraId="32CCFD0A" w14:textId="77777777" w:rsidR="002D5123" w:rsidRPr="004E5E43" w:rsidRDefault="002D5123">
      <w:pPr>
        <w:spacing w:line="360" w:lineRule="auto"/>
        <w:jc w:val="center"/>
        <w:rPr>
          <w:rFonts w:ascii="Times New Roman" w:eastAsia="Times New Roman" w:hAnsi="Times New Roman" w:cs="Times New Roman"/>
          <w:b/>
          <w:sz w:val="28"/>
          <w:szCs w:val="28"/>
          <w:lang w:val="en-GB"/>
        </w:rPr>
      </w:pPr>
    </w:p>
    <w:p w14:paraId="7D143BA6" w14:textId="77777777" w:rsidR="002D5123" w:rsidRPr="004E5E43" w:rsidRDefault="002D5123">
      <w:pPr>
        <w:spacing w:line="360" w:lineRule="auto"/>
        <w:jc w:val="center"/>
        <w:rPr>
          <w:rFonts w:ascii="Times New Roman" w:eastAsia="Times New Roman" w:hAnsi="Times New Roman" w:cs="Times New Roman"/>
          <w:b/>
          <w:sz w:val="28"/>
          <w:szCs w:val="28"/>
          <w:lang w:val="en-GB"/>
        </w:rPr>
      </w:pPr>
    </w:p>
    <w:p w14:paraId="0C415967" w14:textId="3A817C40" w:rsidR="002D5123" w:rsidRPr="004E5E43" w:rsidRDefault="00F215B5">
      <w:pPr>
        <w:spacing w:line="360" w:lineRule="auto"/>
        <w:jc w:val="center"/>
        <w:rPr>
          <w:rFonts w:ascii="Times New Roman" w:eastAsia="Times New Roman" w:hAnsi="Times New Roman" w:cs="Times New Roman"/>
          <w:b/>
          <w:sz w:val="28"/>
          <w:szCs w:val="28"/>
          <w:lang w:val="en-GB"/>
        </w:rPr>
      </w:pPr>
      <w:r w:rsidRPr="004E5E43">
        <w:rPr>
          <w:rFonts w:ascii="Times New Roman" w:eastAsia="Times New Roman" w:hAnsi="Times New Roman" w:cs="Times New Roman"/>
          <w:b/>
          <w:sz w:val="28"/>
          <w:szCs w:val="28"/>
          <w:lang w:val="en-GB"/>
        </w:rPr>
        <w:t>Student Name:</w:t>
      </w:r>
      <w:r w:rsidR="00A51AAD" w:rsidRPr="004E5E43">
        <w:rPr>
          <w:rFonts w:ascii="Times New Roman" w:eastAsia="Times New Roman" w:hAnsi="Times New Roman" w:cs="Times New Roman"/>
          <w:b/>
          <w:sz w:val="28"/>
          <w:szCs w:val="28"/>
          <w:lang w:val="en-GB"/>
        </w:rPr>
        <w:t xml:space="preserve"> Digbijoy Roy </w:t>
      </w:r>
    </w:p>
    <w:p w14:paraId="148879CC" w14:textId="4CEF3471" w:rsidR="00A51AAD" w:rsidRPr="004E5E43" w:rsidRDefault="00F215B5" w:rsidP="00A51AAD">
      <w:pPr>
        <w:spacing w:line="360" w:lineRule="auto"/>
        <w:jc w:val="center"/>
        <w:rPr>
          <w:rFonts w:ascii="Times New Roman" w:eastAsia="Times New Roman" w:hAnsi="Times New Roman" w:cs="Times New Roman"/>
          <w:b/>
          <w:sz w:val="28"/>
          <w:szCs w:val="28"/>
          <w:lang w:val="en-GB"/>
        </w:rPr>
      </w:pPr>
      <w:r w:rsidRPr="004E5E43">
        <w:rPr>
          <w:rFonts w:ascii="Times New Roman" w:eastAsia="Times New Roman" w:hAnsi="Times New Roman" w:cs="Times New Roman"/>
          <w:b/>
          <w:sz w:val="28"/>
          <w:szCs w:val="28"/>
          <w:lang w:val="en-GB"/>
        </w:rPr>
        <w:t>Student ID:</w:t>
      </w:r>
      <w:r w:rsidR="00A51AAD" w:rsidRPr="004E5E43">
        <w:rPr>
          <w:rFonts w:ascii="Times New Roman" w:eastAsia="Times New Roman" w:hAnsi="Times New Roman" w:cs="Times New Roman"/>
          <w:b/>
          <w:sz w:val="28"/>
          <w:szCs w:val="28"/>
          <w:lang w:val="en-GB"/>
        </w:rPr>
        <w:t xml:space="preserve"> 2117381</w:t>
      </w:r>
    </w:p>
    <w:p w14:paraId="1BB1C035" w14:textId="77777777" w:rsidR="004E5E43" w:rsidRDefault="004E5E43" w:rsidP="004E5E43">
      <w:pPr>
        <w:rPr>
          <w:rStyle w:val="Hyperlink"/>
          <w:rFonts w:ascii="Segoe UI" w:hAnsi="Segoe UI" w:cs="Segoe UI"/>
          <w:color w:val="000A0F"/>
          <w:sz w:val="23"/>
          <w:szCs w:val="23"/>
        </w:rPr>
      </w:pPr>
      <w:r>
        <w:fldChar w:fldCharType="begin"/>
      </w:r>
      <w:r>
        <w:instrText xml:space="preserve"> HYPERLINK "https://moodle.uwtsd.ac.uk/course/view.php?id=3680" </w:instrText>
      </w:r>
      <w:r>
        <w:fldChar w:fldCharType="separate"/>
      </w:r>
    </w:p>
    <w:p w14:paraId="0D276781" w14:textId="77777777" w:rsidR="004E5E43" w:rsidRDefault="004E5E43" w:rsidP="004E5E43">
      <w:pPr>
        <w:pStyle w:val="Heading1"/>
        <w:rPr>
          <w:sz w:val="48"/>
          <w:szCs w:val="48"/>
        </w:rPr>
      </w:pPr>
      <w:r>
        <w:t>Foreign Languages &amp; Cultural Awareness (BMIH5003)</w:t>
      </w:r>
    </w:p>
    <w:p w14:paraId="0FBBBBA7" w14:textId="3BBA86D2" w:rsidR="004E5E43" w:rsidRPr="004E5E43" w:rsidRDefault="004E5E43" w:rsidP="004E5E43">
      <w:pPr>
        <w:spacing w:line="360" w:lineRule="auto"/>
        <w:jc w:val="center"/>
        <w:rPr>
          <w:rFonts w:ascii="Times New Roman" w:eastAsia="Times New Roman" w:hAnsi="Times New Roman" w:cs="Times New Roman"/>
          <w:b/>
          <w:sz w:val="28"/>
          <w:szCs w:val="28"/>
          <w:lang w:val="en-GB"/>
        </w:rPr>
      </w:pPr>
      <w:r>
        <w:fldChar w:fldCharType="end"/>
      </w:r>
    </w:p>
    <w:p w14:paraId="420F6EE7" w14:textId="52B549B8" w:rsidR="002D5123" w:rsidRPr="004E5E43" w:rsidRDefault="002D5123">
      <w:pPr>
        <w:spacing w:line="360" w:lineRule="auto"/>
        <w:jc w:val="center"/>
        <w:rPr>
          <w:rFonts w:ascii="Times New Roman" w:eastAsia="Times New Roman" w:hAnsi="Times New Roman" w:cs="Times New Roman"/>
          <w:b/>
          <w:sz w:val="28"/>
          <w:szCs w:val="28"/>
          <w:lang w:val="en-GB"/>
        </w:rPr>
      </w:pPr>
    </w:p>
    <w:p w14:paraId="651E6D61" w14:textId="77777777" w:rsidR="002D5123" w:rsidRDefault="00F215B5">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Year: 2023</w:t>
      </w:r>
    </w:p>
    <w:p w14:paraId="5B571DCB" w14:textId="77777777" w:rsidR="002D5123" w:rsidRDefault="002D5123">
      <w:pPr>
        <w:spacing w:line="360" w:lineRule="auto"/>
        <w:jc w:val="center"/>
        <w:rPr>
          <w:rFonts w:ascii="Times New Roman" w:eastAsia="Times New Roman" w:hAnsi="Times New Roman" w:cs="Times New Roman"/>
          <w:b/>
          <w:sz w:val="28"/>
          <w:szCs w:val="28"/>
        </w:rPr>
      </w:pPr>
    </w:p>
    <w:p w14:paraId="381EE2BE" w14:textId="77777777" w:rsidR="002D5123" w:rsidRDefault="00F215B5">
      <w:pPr>
        <w:spacing w:line="360" w:lineRule="auto"/>
        <w:jc w:val="both"/>
        <w:rPr>
          <w:rFonts w:ascii="Times New Roman" w:eastAsia="Times New Roman" w:hAnsi="Times New Roman" w:cs="Times New Roman"/>
          <w:b/>
          <w:sz w:val="28"/>
          <w:szCs w:val="28"/>
        </w:rPr>
      </w:pPr>
      <w:r>
        <w:br w:type="page"/>
      </w:r>
    </w:p>
    <w:p w14:paraId="13ED5F61" w14:textId="77777777" w:rsidR="002D5123" w:rsidRDefault="00F215B5">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Executive Summary</w:t>
      </w:r>
    </w:p>
    <w:p w14:paraId="1470C33D" w14:textId="77777777" w:rsidR="002D5123" w:rsidRDefault="00F215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hospitality industry deals with a wide range of cultural diversity issues worldwide. It is thus extremely important that the organizations within it understand the different cultural perspectives they face, in order to ensure customer satisfaction and success. In order to do this, practices such as cultural sensitivity and intelligence need to be implemented. Such knowledge can then be used to create effective policies and procedures for the industry's various departments, including guest service, front office, and sales and marketing so that the challenges faced when working with such cultural diversity can be tackled appropriately.</w:t>
      </w:r>
    </w:p>
    <w:p w14:paraId="44FEBB13" w14:textId="77777777" w:rsidR="002D5123" w:rsidRDefault="00F215B5">
      <w:pPr>
        <w:spacing w:line="360" w:lineRule="auto"/>
        <w:jc w:val="both"/>
        <w:rPr>
          <w:rFonts w:ascii="Times New Roman" w:eastAsia="Times New Roman" w:hAnsi="Times New Roman" w:cs="Times New Roman"/>
          <w:b/>
          <w:sz w:val="28"/>
          <w:szCs w:val="28"/>
        </w:rPr>
      </w:pPr>
      <w:r>
        <w:br w:type="page"/>
      </w:r>
    </w:p>
    <w:sdt>
      <w:sdtPr>
        <w:rPr>
          <w:rFonts w:ascii="Arial" w:eastAsia="Arial" w:hAnsi="Arial" w:cs="Arial"/>
          <w:sz w:val="22"/>
          <w:szCs w:val="22"/>
          <w:lang w:val="en-IN" w:eastAsia="en-IN"/>
        </w:rPr>
        <w:id w:val="-2143795182"/>
        <w:docPartObj>
          <w:docPartGallery w:val="Table of Contents"/>
          <w:docPartUnique/>
        </w:docPartObj>
      </w:sdtPr>
      <w:sdtEndPr>
        <w:rPr>
          <w:b w:val="0"/>
          <w:bCs w:val="0"/>
          <w:noProof/>
          <w:color w:val="auto"/>
        </w:rPr>
      </w:sdtEndPr>
      <w:sdtContent>
        <w:p w14:paraId="7B5B9F6A" w14:textId="77777777" w:rsidR="00F262B5" w:rsidRPr="00F262B5" w:rsidRDefault="00F262B5" w:rsidP="004E5E43">
          <w:pPr>
            <w:pStyle w:val="TOCHeading"/>
          </w:pPr>
          <w:r w:rsidRPr="00F262B5">
            <w:t>Table of Contents</w:t>
          </w:r>
        </w:p>
        <w:p w14:paraId="04FFABB5" w14:textId="77777777" w:rsidR="00F262B5" w:rsidRPr="00F262B5" w:rsidRDefault="00F262B5">
          <w:pPr>
            <w:pStyle w:val="TOC1"/>
            <w:tabs>
              <w:tab w:val="right" w:leader="dot" w:pos="9019"/>
            </w:tabs>
            <w:rPr>
              <w:rFonts w:ascii="Times New Roman" w:hAnsi="Times New Roman" w:cs="Times New Roman"/>
              <w:noProof/>
              <w:sz w:val="24"/>
              <w:szCs w:val="24"/>
            </w:rPr>
          </w:pPr>
          <w:r w:rsidRPr="00F262B5">
            <w:rPr>
              <w:rFonts w:ascii="Times New Roman" w:hAnsi="Times New Roman" w:cs="Times New Roman"/>
              <w:sz w:val="24"/>
              <w:szCs w:val="24"/>
            </w:rPr>
            <w:fldChar w:fldCharType="begin"/>
          </w:r>
          <w:r w:rsidRPr="00F262B5">
            <w:rPr>
              <w:rFonts w:ascii="Times New Roman" w:hAnsi="Times New Roman" w:cs="Times New Roman"/>
              <w:sz w:val="24"/>
              <w:szCs w:val="24"/>
            </w:rPr>
            <w:instrText xml:space="preserve"> TOC \o "1-3" \h \z \u </w:instrText>
          </w:r>
          <w:r w:rsidRPr="00F262B5">
            <w:rPr>
              <w:rFonts w:ascii="Times New Roman" w:hAnsi="Times New Roman" w:cs="Times New Roman"/>
              <w:sz w:val="24"/>
              <w:szCs w:val="24"/>
            </w:rPr>
            <w:fldChar w:fldCharType="separate"/>
          </w:r>
          <w:hyperlink w:anchor="_Toc129126336" w:history="1">
            <w:r w:rsidRPr="00F262B5">
              <w:rPr>
                <w:rStyle w:val="Hyperlink"/>
                <w:rFonts w:ascii="Times New Roman" w:hAnsi="Times New Roman" w:cs="Times New Roman"/>
                <w:noProof/>
                <w:sz w:val="24"/>
                <w:szCs w:val="24"/>
              </w:rPr>
              <w:t>Introduction</w:t>
            </w:r>
            <w:r w:rsidRPr="00F262B5">
              <w:rPr>
                <w:rFonts w:ascii="Times New Roman" w:hAnsi="Times New Roman" w:cs="Times New Roman"/>
                <w:noProof/>
                <w:webHidden/>
                <w:sz w:val="24"/>
                <w:szCs w:val="24"/>
              </w:rPr>
              <w:tab/>
            </w:r>
            <w:r w:rsidRPr="00F262B5">
              <w:rPr>
                <w:rFonts w:ascii="Times New Roman" w:hAnsi="Times New Roman" w:cs="Times New Roman"/>
                <w:noProof/>
                <w:webHidden/>
                <w:sz w:val="24"/>
                <w:szCs w:val="24"/>
              </w:rPr>
              <w:fldChar w:fldCharType="begin"/>
            </w:r>
            <w:r w:rsidRPr="00F262B5">
              <w:rPr>
                <w:rFonts w:ascii="Times New Roman" w:hAnsi="Times New Roman" w:cs="Times New Roman"/>
                <w:noProof/>
                <w:webHidden/>
                <w:sz w:val="24"/>
                <w:szCs w:val="24"/>
              </w:rPr>
              <w:instrText xml:space="preserve"> PAGEREF _Toc129126336 \h </w:instrText>
            </w:r>
            <w:r w:rsidRPr="00F262B5">
              <w:rPr>
                <w:rFonts w:ascii="Times New Roman" w:hAnsi="Times New Roman" w:cs="Times New Roman"/>
                <w:noProof/>
                <w:webHidden/>
                <w:sz w:val="24"/>
                <w:szCs w:val="24"/>
              </w:rPr>
            </w:r>
            <w:r w:rsidRPr="00F262B5">
              <w:rPr>
                <w:rFonts w:ascii="Times New Roman" w:hAnsi="Times New Roman" w:cs="Times New Roman"/>
                <w:noProof/>
                <w:webHidden/>
                <w:sz w:val="24"/>
                <w:szCs w:val="24"/>
              </w:rPr>
              <w:fldChar w:fldCharType="separate"/>
            </w:r>
            <w:r w:rsidRPr="00F262B5">
              <w:rPr>
                <w:rFonts w:ascii="Times New Roman" w:hAnsi="Times New Roman" w:cs="Times New Roman"/>
                <w:noProof/>
                <w:webHidden/>
                <w:sz w:val="24"/>
                <w:szCs w:val="24"/>
              </w:rPr>
              <w:t>3</w:t>
            </w:r>
            <w:r w:rsidRPr="00F262B5">
              <w:rPr>
                <w:rFonts w:ascii="Times New Roman" w:hAnsi="Times New Roman" w:cs="Times New Roman"/>
                <w:noProof/>
                <w:webHidden/>
                <w:sz w:val="24"/>
                <w:szCs w:val="24"/>
              </w:rPr>
              <w:fldChar w:fldCharType="end"/>
            </w:r>
          </w:hyperlink>
        </w:p>
        <w:p w14:paraId="5F6AFE84" w14:textId="77777777" w:rsidR="00F262B5" w:rsidRPr="00F262B5" w:rsidRDefault="00000000">
          <w:pPr>
            <w:pStyle w:val="TOC1"/>
            <w:tabs>
              <w:tab w:val="right" w:leader="dot" w:pos="9019"/>
            </w:tabs>
            <w:rPr>
              <w:rFonts w:ascii="Times New Roman" w:hAnsi="Times New Roman" w:cs="Times New Roman"/>
              <w:noProof/>
              <w:sz w:val="24"/>
              <w:szCs w:val="24"/>
            </w:rPr>
          </w:pPr>
          <w:hyperlink w:anchor="_Toc129126337" w:history="1">
            <w:r w:rsidR="00F262B5" w:rsidRPr="00F262B5">
              <w:rPr>
                <w:rStyle w:val="Hyperlink"/>
                <w:rFonts w:ascii="Times New Roman" w:hAnsi="Times New Roman" w:cs="Times New Roman"/>
                <w:noProof/>
                <w:sz w:val="24"/>
                <w:szCs w:val="24"/>
              </w:rPr>
              <w:t>Significance of Cultural Intelligence to Hoteling Personnel</w:t>
            </w:r>
            <w:r w:rsidR="00F262B5" w:rsidRPr="00F262B5">
              <w:rPr>
                <w:rFonts w:ascii="Times New Roman" w:hAnsi="Times New Roman" w:cs="Times New Roman"/>
                <w:noProof/>
                <w:webHidden/>
                <w:sz w:val="24"/>
                <w:szCs w:val="24"/>
              </w:rPr>
              <w:tab/>
            </w:r>
            <w:r w:rsidR="00F262B5" w:rsidRPr="00F262B5">
              <w:rPr>
                <w:rFonts w:ascii="Times New Roman" w:hAnsi="Times New Roman" w:cs="Times New Roman"/>
                <w:noProof/>
                <w:webHidden/>
                <w:sz w:val="24"/>
                <w:szCs w:val="24"/>
              </w:rPr>
              <w:fldChar w:fldCharType="begin"/>
            </w:r>
            <w:r w:rsidR="00F262B5" w:rsidRPr="00F262B5">
              <w:rPr>
                <w:rFonts w:ascii="Times New Roman" w:hAnsi="Times New Roman" w:cs="Times New Roman"/>
                <w:noProof/>
                <w:webHidden/>
                <w:sz w:val="24"/>
                <w:szCs w:val="24"/>
              </w:rPr>
              <w:instrText xml:space="preserve"> PAGEREF _Toc129126337 \h </w:instrText>
            </w:r>
            <w:r w:rsidR="00F262B5" w:rsidRPr="00F262B5">
              <w:rPr>
                <w:rFonts w:ascii="Times New Roman" w:hAnsi="Times New Roman" w:cs="Times New Roman"/>
                <w:noProof/>
                <w:webHidden/>
                <w:sz w:val="24"/>
                <w:szCs w:val="24"/>
              </w:rPr>
            </w:r>
            <w:r w:rsidR="00F262B5" w:rsidRPr="00F262B5">
              <w:rPr>
                <w:rFonts w:ascii="Times New Roman" w:hAnsi="Times New Roman" w:cs="Times New Roman"/>
                <w:noProof/>
                <w:webHidden/>
                <w:sz w:val="24"/>
                <w:szCs w:val="24"/>
              </w:rPr>
              <w:fldChar w:fldCharType="separate"/>
            </w:r>
            <w:r w:rsidR="00F262B5" w:rsidRPr="00F262B5">
              <w:rPr>
                <w:rFonts w:ascii="Times New Roman" w:hAnsi="Times New Roman" w:cs="Times New Roman"/>
                <w:noProof/>
                <w:webHidden/>
                <w:sz w:val="24"/>
                <w:szCs w:val="24"/>
              </w:rPr>
              <w:t>3</w:t>
            </w:r>
            <w:r w:rsidR="00F262B5" w:rsidRPr="00F262B5">
              <w:rPr>
                <w:rFonts w:ascii="Times New Roman" w:hAnsi="Times New Roman" w:cs="Times New Roman"/>
                <w:noProof/>
                <w:webHidden/>
                <w:sz w:val="24"/>
                <w:szCs w:val="24"/>
              </w:rPr>
              <w:fldChar w:fldCharType="end"/>
            </w:r>
          </w:hyperlink>
        </w:p>
        <w:p w14:paraId="26B2FDE6" w14:textId="77777777" w:rsidR="00F262B5" w:rsidRPr="00F262B5" w:rsidRDefault="00000000">
          <w:pPr>
            <w:pStyle w:val="TOC1"/>
            <w:tabs>
              <w:tab w:val="right" w:leader="dot" w:pos="9019"/>
            </w:tabs>
            <w:rPr>
              <w:rFonts w:ascii="Times New Roman" w:hAnsi="Times New Roman" w:cs="Times New Roman"/>
              <w:noProof/>
              <w:sz w:val="24"/>
              <w:szCs w:val="24"/>
            </w:rPr>
          </w:pPr>
          <w:hyperlink w:anchor="_Toc129126338" w:history="1">
            <w:r w:rsidR="00F262B5" w:rsidRPr="00F262B5">
              <w:rPr>
                <w:rStyle w:val="Hyperlink"/>
                <w:rFonts w:ascii="Times New Roman" w:hAnsi="Times New Roman" w:cs="Times New Roman"/>
                <w:noProof/>
                <w:sz w:val="24"/>
                <w:szCs w:val="24"/>
              </w:rPr>
              <w:t>Country A (France)</w:t>
            </w:r>
            <w:r w:rsidR="00F262B5" w:rsidRPr="00F262B5">
              <w:rPr>
                <w:rFonts w:ascii="Times New Roman" w:hAnsi="Times New Roman" w:cs="Times New Roman"/>
                <w:noProof/>
                <w:webHidden/>
                <w:sz w:val="24"/>
                <w:szCs w:val="24"/>
              </w:rPr>
              <w:tab/>
            </w:r>
            <w:r w:rsidR="00F262B5" w:rsidRPr="00F262B5">
              <w:rPr>
                <w:rFonts w:ascii="Times New Roman" w:hAnsi="Times New Roman" w:cs="Times New Roman"/>
                <w:noProof/>
                <w:webHidden/>
                <w:sz w:val="24"/>
                <w:szCs w:val="24"/>
              </w:rPr>
              <w:fldChar w:fldCharType="begin"/>
            </w:r>
            <w:r w:rsidR="00F262B5" w:rsidRPr="00F262B5">
              <w:rPr>
                <w:rFonts w:ascii="Times New Roman" w:hAnsi="Times New Roman" w:cs="Times New Roman"/>
                <w:noProof/>
                <w:webHidden/>
                <w:sz w:val="24"/>
                <w:szCs w:val="24"/>
              </w:rPr>
              <w:instrText xml:space="preserve"> PAGEREF _Toc129126338 \h </w:instrText>
            </w:r>
            <w:r w:rsidR="00F262B5" w:rsidRPr="00F262B5">
              <w:rPr>
                <w:rFonts w:ascii="Times New Roman" w:hAnsi="Times New Roman" w:cs="Times New Roman"/>
                <w:noProof/>
                <w:webHidden/>
                <w:sz w:val="24"/>
                <w:szCs w:val="24"/>
              </w:rPr>
            </w:r>
            <w:r w:rsidR="00F262B5" w:rsidRPr="00F262B5">
              <w:rPr>
                <w:rFonts w:ascii="Times New Roman" w:hAnsi="Times New Roman" w:cs="Times New Roman"/>
                <w:noProof/>
                <w:webHidden/>
                <w:sz w:val="24"/>
                <w:szCs w:val="24"/>
              </w:rPr>
              <w:fldChar w:fldCharType="separate"/>
            </w:r>
            <w:r w:rsidR="00F262B5" w:rsidRPr="00F262B5">
              <w:rPr>
                <w:rFonts w:ascii="Times New Roman" w:hAnsi="Times New Roman" w:cs="Times New Roman"/>
                <w:noProof/>
                <w:webHidden/>
                <w:sz w:val="24"/>
                <w:szCs w:val="24"/>
              </w:rPr>
              <w:t>3</w:t>
            </w:r>
            <w:r w:rsidR="00F262B5" w:rsidRPr="00F262B5">
              <w:rPr>
                <w:rFonts w:ascii="Times New Roman" w:hAnsi="Times New Roman" w:cs="Times New Roman"/>
                <w:noProof/>
                <w:webHidden/>
                <w:sz w:val="24"/>
                <w:szCs w:val="24"/>
              </w:rPr>
              <w:fldChar w:fldCharType="end"/>
            </w:r>
          </w:hyperlink>
        </w:p>
        <w:p w14:paraId="3BC32244" w14:textId="77777777" w:rsidR="00F262B5" w:rsidRPr="00F262B5" w:rsidRDefault="00000000">
          <w:pPr>
            <w:pStyle w:val="TOC1"/>
            <w:tabs>
              <w:tab w:val="right" w:leader="dot" w:pos="9019"/>
            </w:tabs>
            <w:rPr>
              <w:rFonts w:ascii="Times New Roman" w:hAnsi="Times New Roman" w:cs="Times New Roman"/>
              <w:noProof/>
              <w:sz w:val="24"/>
              <w:szCs w:val="24"/>
            </w:rPr>
          </w:pPr>
          <w:hyperlink w:anchor="_Toc129126339" w:history="1">
            <w:r w:rsidR="00F262B5" w:rsidRPr="00F262B5">
              <w:rPr>
                <w:rStyle w:val="Hyperlink"/>
                <w:rFonts w:ascii="Times New Roman" w:hAnsi="Times New Roman" w:cs="Times New Roman"/>
                <w:noProof/>
                <w:sz w:val="24"/>
                <w:szCs w:val="24"/>
              </w:rPr>
              <w:t>Country B (Qatar)</w:t>
            </w:r>
            <w:r w:rsidR="00F262B5" w:rsidRPr="00F262B5">
              <w:rPr>
                <w:rFonts w:ascii="Times New Roman" w:hAnsi="Times New Roman" w:cs="Times New Roman"/>
                <w:noProof/>
                <w:webHidden/>
                <w:sz w:val="24"/>
                <w:szCs w:val="24"/>
              </w:rPr>
              <w:tab/>
            </w:r>
            <w:r w:rsidR="00F262B5" w:rsidRPr="00F262B5">
              <w:rPr>
                <w:rFonts w:ascii="Times New Roman" w:hAnsi="Times New Roman" w:cs="Times New Roman"/>
                <w:noProof/>
                <w:webHidden/>
                <w:sz w:val="24"/>
                <w:szCs w:val="24"/>
              </w:rPr>
              <w:fldChar w:fldCharType="begin"/>
            </w:r>
            <w:r w:rsidR="00F262B5" w:rsidRPr="00F262B5">
              <w:rPr>
                <w:rFonts w:ascii="Times New Roman" w:hAnsi="Times New Roman" w:cs="Times New Roman"/>
                <w:noProof/>
                <w:webHidden/>
                <w:sz w:val="24"/>
                <w:szCs w:val="24"/>
              </w:rPr>
              <w:instrText xml:space="preserve"> PAGEREF _Toc129126339 \h </w:instrText>
            </w:r>
            <w:r w:rsidR="00F262B5" w:rsidRPr="00F262B5">
              <w:rPr>
                <w:rFonts w:ascii="Times New Roman" w:hAnsi="Times New Roman" w:cs="Times New Roman"/>
                <w:noProof/>
                <w:webHidden/>
                <w:sz w:val="24"/>
                <w:szCs w:val="24"/>
              </w:rPr>
            </w:r>
            <w:r w:rsidR="00F262B5" w:rsidRPr="00F262B5">
              <w:rPr>
                <w:rFonts w:ascii="Times New Roman" w:hAnsi="Times New Roman" w:cs="Times New Roman"/>
                <w:noProof/>
                <w:webHidden/>
                <w:sz w:val="24"/>
                <w:szCs w:val="24"/>
              </w:rPr>
              <w:fldChar w:fldCharType="separate"/>
            </w:r>
            <w:r w:rsidR="00F262B5" w:rsidRPr="00F262B5">
              <w:rPr>
                <w:rFonts w:ascii="Times New Roman" w:hAnsi="Times New Roman" w:cs="Times New Roman"/>
                <w:noProof/>
                <w:webHidden/>
                <w:sz w:val="24"/>
                <w:szCs w:val="24"/>
              </w:rPr>
              <w:t>5</w:t>
            </w:r>
            <w:r w:rsidR="00F262B5" w:rsidRPr="00F262B5">
              <w:rPr>
                <w:rFonts w:ascii="Times New Roman" w:hAnsi="Times New Roman" w:cs="Times New Roman"/>
                <w:noProof/>
                <w:webHidden/>
                <w:sz w:val="24"/>
                <w:szCs w:val="24"/>
              </w:rPr>
              <w:fldChar w:fldCharType="end"/>
            </w:r>
          </w:hyperlink>
        </w:p>
        <w:p w14:paraId="48067002" w14:textId="77777777" w:rsidR="00F262B5" w:rsidRPr="00F262B5" w:rsidRDefault="00000000">
          <w:pPr>
            <w:pStyle w:val="TOC1"/>
            <w:tabs>
              <w:tab w:val="right" w:leader="dot" w:pos="9019"/>
            </w:tabs>
            <w:rPr>
              <w:rFonts w:ascii="Times New Roman" w:hAnsi="Times New Roman" w:cs="Times New Roman"/>
              <w:noProof/>
              <w:sz w:val="24"/>
              <w:szCs w:val="24"/>
            </w:rPr>
          </w:pPr>
          <w:hyperlink w:anchor="_Toc129126340" w:history="1">
            <w:r w:rsidR="00F262B5" w:rsidRPr="00F262B5">
              <w:rPr>
                <w:rStyle w:val="Hyperlink"/>
                <w:rFonts w:ascii="Times New Roman" w:hAnsi="Times New Roman" w:cs="Times New Roman"/>
                <w:noProof/>
                <w:sz w:val="24"/>
                <w:szCs w:val="24"/>
              </w:rPr>
              <w:t>Country Analysis</w:t>
            </w:r>
            <w:r w:rsidR="00F262B5" w:rsidRPr="00F262B5">
              <w:rPr>
                <w:rFonts w:ascii="Times New Roman" w:hAnsi="Times New Roman" w:cs="Times New Roman"/>
                <w:noProof/>
                <w:webHidden/>
                <w:sz w:val="24"/>
                <w:szCs w:val="24"/>
              </w:rPr>
              <w:tab/>
            </w:r>
            <w:r w:rsidR="00F262B5" w:rsidRPr="00F262B5">
              <w:rPr>
                <w:rFonts w:ascii="Times New Roman" w:hAnsi="Times New Roman" w:cs="Times New Roman"/>
                <w:noProof/>
                <w:webHidden/>
                <w:sz w:val="24"/>
                <w:szCs w:val="24"/>
              </w:rPr>
              <w:fldChar w:fldCharType="begin"/>
            </w:r>
            <w:r w:rsidR="00F262B5" w:rsidRPr="00F262B5">
              <w:rPr>
                <w:rFonts w:ascii="Times New Roman" w:hAnsi="Times New Roman" w:cs="Times New Roman"/>
                <w:noProof/>
                <w:webHidden/>
                <w:sz w:val="24"/>
                <w:szCs w:val="24"/>
              </w:rPr>
              <w:instrText xml:space="preserve"> PAGEREF _Toc129126340 \h </w:instrText>
            </w:r>
            <w:r w:rsidR="00F262B5" w:rsidRPr="00F262B5">
              <w:rPr>
                <w:rFonts w:ascii="Times New Roman" w:hAnsi="Times New Roman" w:cs="Times New Roman"/>
                <w:noProof/>
                <w:webHidden/>
                <w:sz w:val="24"/>
                <w:szCs w:val="24"/>
              </w:rPr>
            </w:r>
            <w:r w:rsidR="00F262B5" w:rsidRPr="00F262B5">
              <w:rPr>
                <w:rFonts w:ascii="Times New Roman" w:hAnsi="Times New Roman" w:cs="Times New Roman"/>
                <w:noProof/>
                <w:webHidden/>
                <w:sz w:val="24"/>
                <w:szCs w:val="24"/>
              </w:rPr>
              <w:fldChar w:fldCharType="separate"/>
            </w:r>
            <w:r w:rsidR="00F262B5" w:rsidRPr="00F262B5">
              <w:rPr>
                <w:rFonts w:ascii="Times New Roman" w:hAnsi="Times New Roman" w:cs="Times New Roman"/>
                <w:noProof/>
                <w:webHidden/>
                <w:sz w:val="24"/>
                <w:szCs w:val="24"/>
              </w:rPr>
              <w:t>6</w:t>
            </w:r>
            <w:r w:rsidR="00F262B5" w:rsidRPr="00F262B5">
              <w:rPr>
                <w:rFonts w:ascii="Times New Roman" w:hAnsi="Times New Roman" w:cs="Times New Roman"/>
                <w:noProof/>
                <w:webHidden/>
                <w:sz w:val="24"/>
                <w:szCs w:val="24"/>
              </w:rPr>
              <w:fldChar w:fldCharType="end"/>
            </w:r>
          </w:hyperlink>
        </w:p>
        <w:p w14:paraId="3A03C662" w14:textId="77777777" w:rsidR="00F262B5" w:rsidRPr="00F262B5" w:rsidRDefault="00000000">
          <w:pPr>
            <w:pStyle w:val="TOC1"/>
            <w:tabs>
              <w:tab w:val="right" w:leader="dot" w:pos="9019"/>
            </w:tabs>
            <w:rPr>
              <w:rFonts w:ascii="Times New Roman" w:hAnsi="Times New Roman" w:cs="Times New Roman"/>
              <w:noProof/>
              <w:sz w:val="24"/>
              <w:szCs w:val="24"/>
            </w:rPr>
          </w:pPr>
          <w:hyperlink w:anchor="_Toc129126341" w:history="1">
            <w:r w:rsidR="00F262B5" w:rsidRPr="00F262B5">
              <w:rPr>
                <w:rStyle w:val="Hyperlink"/>
                <w:rFonts w:ascii="Times New Roman" w:hAnsi="Times New Roman" w:cs="Times New Roman"/>
                <w:noProof/>
                <w:sz w:val="24"/>
                <w:szCs w:val="24"/>
              </w:rPr>
              <w:t>Hotel Handbook (dos and don'ts)</w:t>
            </w:r>
            <w:r w:rsidR="00F262B5" w:rsidRPr="00F262B5">
              <w:rPr>
                <w:rFonts w:ascii="Times New Roman" w:hAnsi="Times New Roman" w:cs="Times New Roman"/>
                <w:noProof/>
                <w:webHidden/>
                <w:sz w:val="24"/>
                <w:szCs w:val="24"/>
              </w:rPr>
              <w:tab/>
            </w:r>
            <w:r w:rsidR="00F262B5" w:rsidRPr="00F262B5">
              <w:rPr>
                <w:rFonts w:ascii="Times New Roman" w:hAnsi="Times New Roman" w:cs="Times New Roman"/>
                <w:noProof/>
                <w:webHidden/>
                <w:sz w:val="24"/>
                <w:szCs w:val="24"/>
              </w:rPr>
              <w:fldChar w:fldCharType="begin"/>
            </w:r>
            <w:r w:rsidR="00F262B5" w:rsidRPr="00F262B5">
              <w:rPr>
                <w:rFonts w:ascii="Times New Roman" w:hAnsi="Times New Roman" w:cs="Times New Roman"/>
                <w:noProof/>
                <w:webHidden/>
                <w:sz w:val="24"/>
                <w:szCs w:val="24"/>
              </w:rPr>
              <w:instrText xml:space="preserve"> PAGEREF _Toc129126341 \h </w:instrText>
            </w:r>
            <w:r w:rsidR="00F262B5" w:rsidRPr="00F262B5">
              <w:rPr>
                <w:rFonts w:ascii="Times New Roman" w:hAnsi="Times New Roman" w:cs="Times New Roman"/>
                <w:noProof/>
                <w:webHidden/>
                <w:sz w:val="24"/>
                <w:szCs w:val="24"/>
              </w:rPr>
            </w:r>
            <w:r w:rsidR="00F262B5" w:rsidRPr="00F262B5">
              <w:rPr>
                <w:rFonts w:ascii="Times New Roman" w:hAnsi="Times New Roman" w:cs="Times New Roman"/>
                <w:noProof/>
                <w:webHidden/>
                <w:sz w:val="24"/>
                <w:szCs w:val="24"/>
              </w:rPr>
              <w:fldChar w:fldCharType="separate"/>
            </w:r>
            <w:r w:rsidR="00F262B5" w:rsidRPr="00F262B5">
              <w:rPr>
                <w:rFonts w:ascii="Times New Roman" w:hAnsi="Times New Roman" w:cs="Times New Roman"/>
                <w:noProof/>
                <w:webHidden/>
                <w:sz w:val="24"/>
                <w:szCs w:val="24"/>
              </w:rPr>
              <w:t>7</w:t>
            </w:r>
            <w:r w:rsidR="00F262B5" w:rsidRPr="00F262B5">
              <w:rPr>
                <w:rFonts w:ascii="Times New Roman" w:hAnsi="Times New Roman" w:cs="Times New Roman"/>
                <w:noProof/>
                <w:webHidden/>
                <w:sz w:val="24"/>
                <w:szCs w:val="24"/>
              </w:rPr>
              <w:fldChar w:fldCharType="end"/>
            </w:r>
          </w:hyperlink>
        </w:p>
        <w:p w14:paraId="3DDE6648" w14:textId="77777777" w:rsidR="00F262B5" w:rsidRPr="00F262B5" w:rsidRDefault="00000000">
          <w:pPr>
            <w:pStyle w:val="TOC2"/>
            <w:tabs>
              <w:tab w:val="right" w:leader="dot" w:pos="9019"/>
            </w:tabs>
            <w:rPr>
              <w:rFonts w:ascii="Times New Roman" w:hAnsi="Times New Roman" w:cs="Times New Roman"/>
              <w:noProof/>
              <w:sz w:val="24"/>
              <w:szCs w:val="24"/>
            </w:rPr>
          </w:pPr>
          <w:hyperlink w:anchor="_Toc129126342" w:history="1">
            <w:r w:rsidR="00F262B5" w:rsidRPr="00F262B5">
              <w:rPr>
                <w:rStyle w:val="Hyperlink"/>
                <w:rFonts w:ascii="Times New Roman" w:hAnsi="Times New Roman" w:cs="Times New Roman"/>
                <w:noProof/>
                <w:sz w:val="24"/>
                <w:szCs w:val="24"/>
              </w:rPr>
              <w:t>France</w:t>
            </w:r>
            <w:r w:rsidR="00F262B5" w:rsidRPr="00F262B5">
              <w:rPr>
                <w:rFonts w:ascii="Times New Roman" w:hAnsi="Times New Roman" w:cs="Times New Roman"/>
                <w:noProof/>
                <w:webHidden/>
                <w:sz w:val="24"/>
                <w:szCs w:val="24"/>
              </w:rPr>
              <w:tab/>
            </w:r>
            <w:r w:rsidR="00F262B5" w:rsidRPr="00F262B5">
              <w:rPr>
                <w:rFonts w:ascii="Times New Roman" w:hAnsi="Times New Roman" w:cs="Times New Roman"/>
                <w:noProof/>
                <w:webHidden/>
                <w:sz w:val="24"/>
                <w:szCs w:val="24"/>
              </w:rPr>
              <w:fldChar w:fldCharType="begin"/>
            </w:r>
            <w:r w:rsidR="00F262B5" w:rsidRPr="00F262B5">
              <w:rPr>
                <w:rFonts w:ascii="Times New Roman" w:hAnsi="Times New Roman" w:cs="Times New Roman"/>
                <w:noProof/>
                <w:webHidden/>
                <w:sz w:val="24"/>
                <w:szCs w:val="24"/>
              </w:rPr>
              <w:instrText xml:space="preserve"> PAGEREF _Toc129126342 \h </w:instrText>
            </w:r>
            <w:r w:rsidR="00F262B5" w:rsidRPr="00F262B5">
              <w:rPr>
                <w:rFonts w:ascii="Times New Roman" w:hAnsi="Times New Roman" w:cs="Times New Roman"/>
                <w:noProof/>
                <w:webHidden/>
                <w:sz w:val="24"/>
                <w:szCs w:val="24"/>
              </w:rPr>
            </w:r>
            <w:r w:rsidR="00F262B5" w:rsidRPr="00F262B5">
              <w:rPr>
                <w:rFonts w:ascii="Times New Roman" w:hAnsi="Times New Roman" w:cs="Times New Roman"/>
                <w:noProof/>
                <w:webHidden/>
                <w:sz w:val="24"/>
                <w:szCs w:val="24"/>
              </w:rPr>
              <w:fldChar w:fldCharType="separate"/>
            </w:r>
            <w:r w:rsidR="00F262B5" w:rsidRPr="00F262B5">
              <w:rPr>
                <w:rFonts w:ascii="Times New Roman" w:hAnsi="Times New Roman" w:cs="Times New Roman"/>
                <w:noProof/>
                <w:webHidden/>
                <w:sz w:val="24"/>
                <w:szCs w:val="24"/>
              </w:rPr>
              <w:t>7</w:t>
            </w:r>
            <w:r w:rsidR="00F262B5" w:rsidRPr="00F262B5">
              <w:rPr>
                <w:rFonts w:ascii="Times New Roman" w:hAnsi="Times New Roman" w:cs="Times New Roman"/>
                <w:noProof/>
                <w:webHidden/>
                <w:sz w:val="24"/>
                <w:szCs w:val="24"/>
              </w:rPr>
              <w:fldChar w:fldCharType="end"/>
            </w:r>
          </w:hyperlink>
        </w:p>
        <w:p w14:paraId="1806B957" w14:textId="77777777" w:rsidR="00F262B5" w:rsidRPr="00F262B5" w:rsidRDefault="00000000">
          <w:pPr>
            <w:pStyle w:val="TOC2"/>
            <w:tabs>
              <w:tab w:val="right" w:leader="dot" w:pos="9019"/>
            </w:tabs>
            <w:rPr>
              <w:rFonts w:ascii="Times New Roman" w:hAnsi="Times New Roman" w:cs="Times New Roman"/>
              <w:noProof/>
              <w:sz w:val="24"/>
              <w:szCs w:val="24"/>
            </w:rPr>
          </w:pPr>
          <w:hyperlink w:anchor="_Toc129126343" w:history="1">
            <w:r w:rsidR="00F262B5" w:rsidRPr="00F262B5">
              <w:rPr>
                <w:rStyle w:val="Hyperlink"/>
                <w:rFonts w:ascii="Times New Roman" w:hAnsi="Times New Roman" w:cs="Times New Roman"/>
                <w:noProof/>
                <w:sz w:val="24"/>
                <w:szCs w:val="24"/>
              </w:rPr>
              <w:t>Qatar</w:t>
            </w:r>
            <w:r w:rsidR="00F262B5" w:rsidRPr="00F262B5">
              <w:rPr>
                <w:rFonts w:ascii="Times New Roman" w:hAnsi="Times New Roman" w:cs="Times New Roman"/>
                <w:noProof/>
                <w:webHidden/>
                <w:sz w:val="24"/>
                <w:szCs w:val="24"/>
              </w:rPr>
              <w:tab/>
            </w:r>
            <w:r w:rsidR="00F262B5" w:rsidRPr="00F262B5">
              <w:rPr>
                <w:rFonts w:ascii="Times New Roman" w:hAnsi="Times New Roman" w:cs="Times New Roman"/>
                <w:noProof/>
                <w:webHidden/>
                <w:sz w:val="24"/>
                <w:szCs w:val="24"/>
              </w:rPr>
              <w:fldChar w:fldCharType="begin"/>
            </w:r>
            <w:r w:rsidR="00F262B5" w:rsidRPr="00F262B5">
              <w:rPr>
                <w:rFonts w:ascii="Times New Roman" w:hAnsi="Times New Roman" w:cs="Times New Roman"/>
                <w:noProof/>
                <w:webHidden/>
                <w:sz w:val="24"/>
                <w:szCs w:val="24"/>
              </w:rPr>
              <w:instrText xml:space="preserve"> PAGEREF _Toc129126343 \h </w:instrText>
            </w:r>
            <w:r w:rsidR="00F262B5" w:rsidRPr="00F262B5">
              <w:rPr>
                <w:rFonts w:ascii="Times New Roman" w:hAnsi="Times New Roman" w:cs="Times New Roman"/>
                <w:noProof/>
                <w:webHidden/>
                <w:sz w:val="24"/>
                <w:szCs w:val="24"/>
              </w:rPr>
            </w:r>
            <w:r w:rsidR="00F262B5" w:rsidRPr="00F262B5">
              <w:rPr>
                <w:rFonts w:ascii="Times New Roman" w:hAnsi="Times New Roman" w:cs="Times New Roman"/>
                <w:noProof/>
                <w:webHidden/>
                <w:sz w:val="24"/>
                <w:szCs w:val="24"/>
              </w:rPr>
              <w:fldChar w:fldCharType="separate"/>
            </w:r>
            <w:r w:rsidR="00F262B5" w:rsidRPr="00F262B5">
              <w:rPr>
                <w:rFonts w:ascii="Times New Roman" w:hAnsi="Times New Roman" w:cs="Times New Roman"/>
                <w:noProof/>
                <w:webHidden/>
                <w:sz w:val="24"/>
                <w:szCs w:val="24"/>
              </w:rPr>
              <w:t>8</w:t>
            </w:r>
            <w:r w:rsidR="00F262B5" w:rsidRPr="00F262B5">
              <w:rPr>
                <w:rFonts w:ascii="Times New Roman" w:hAnsi="Times New Roman" w:cs="Times New Roman"/>
                <w:noProof/>
                <w:webHidden/>
                <w:sz w:val="24"/>
                <w:szCs w:val="24"/>
              </w:rPr>
              <w:fldChar w:fldCharType="end"/>
            </w:r>
          </w:hyperlink>
        </w:p>
        <w:p w14:paraId="550108A2" w14:textId="77777777" w:rsidR="00F262B5" w:rsidRPr="00F262B5" w:rsidRDefault="00000000">
          <w:pPr>
            <w:pStyle w:val="TOC1"/>
            <w:tabs>
              <w:tab w:val="right" w:leader="dot" w:pos="9019"/>
            </w:tabs>
            <w:rPr>
              <w:rFonts w:ascii="Times New Roman" w:hAnsi="Times New Roman" w:cs="Times New Roman"/>
              <w:noProof/>
              <w:sz w:val="24"/>
              <w:szCs w:val="24"/>
            </w:rPr>
          </w:pPr>
          <w:hyperlink w:anchor="_Toc129126344" w:history="1">
            <w:r w:rsidR="00F262B5" w:rsidRPr="00F262B5">
              <w:rPr>
                <w:rStyle w:val="Hyperlink"/>
                <w:rFonts w:ascii="Times New Roman" w:hAnsi="Times New Roman" w:cs="Times New Roman"/>
                <w:noProof/>
                <w:sz w:val="24"/>
                <w:szCs w:val="24"/>
              </w:rPr>
              <w:t>Conclusion</w:t>
            </w:r>
            <w:r w:rsidR="00F262B5" w:rsidRPr="00F262B5">
              <w:rPr>
                <w:rFonts w:ascii="Times New Roman" w:hAnsi="Times New Roman" w:cs="Times New Roman"/>
                <w:noProof/>
                <w:webHidden/>
                <w:sz w:val="24"/>
                <w:szCs w:val="24"/>
              </w:rPr>
              <w:tab/>
            </w:r>
            <w:r w:rsidR="00F262B5" w:rsidRPr="00F262B5">
              <w:rPr>
                <w:rFonts w:ascii="Times New Roman" w:hAnsi="Times New Roman" w:cs="Times New Roman"/>
                <w:noProof/>
                <w:webHidden/>
                <w:sz w:val="24"/>
                <w:szCs w:val="24"/>
              </w:rPr>
              <w:fldChar w:fldCharType="begin"/>
            </w:r>
            <w:r w:rsidR="00F262B5" w:rsidRPr="00F262B5">
              <w:rPr>
                <w:rFonts w:ascii="Times New Roman" w:hAnsi="Times New Roman" w:cs="Times New Roman"/>
                <w:noProof/>
                <w:webHidden/>
                <w:sz w:val="24"/>
                <w:szCs w:val="24"/>
              </w:rPr>
              <w:instrText xml:space="preserve"> PAGEREF _Toc129126344 \h </w:instrText>
            </w:r>
            <w:r w:rsidR="00F262B5" w:rsidRPr="00F262B5">
              <w:rPr>
                <w:rFonts w:ascii="Times New Roman" w:hAnsi="Times New Roman" w:cs="Times New Roman"/>
                <w:noProof/>
                <w:webHidden/>
                <w:sz w:val="24"/>
                <w:szCs w:val="24"/>
              </w:rPr>
            </w:r>
            <w:r w:rsidR="00F262B5" w:rsidRPr="00F262B5">
              <w:rPr>
                <w:rFonts w:ascii="Times New Roman" w:hAnsi="Times New Roman" w:cs="Times New Roman"/>
                <w:noProof/>
                <w:webHidden/>
                <w:sz w:val="24"/>
                <w:szCs w:val="24"/>
              </w:rPr>
              <w:fldChar w:fldCharType="separate"/>
            </w:r>
            <w:r w:rsidR="00F262B5" w:rsidRPr="00F262B5">
              <w:rPr>
                <w:rFonts w:ascii="Times New Roman" w:hAnsi="Times New Roman" w:cs="Times New Roman"/>
                <w:noProof/>
                <w:webHidden/>
                <w:sz w:val="24"/>
                <w:szCs w:val="24"/>
              </w:rPr>
              <w:t>8</w:t>
            </w:r>
            <w:r w:rsidR="00F262B5" w:rsidRPr="00F262B5">
              <w:rPr>
                <w:rFonts w:ascii="Times New Roman" w:hAnsi="Times New Roman" w:cs="Times New Roman"/>
                <w:noProof/>
                <w:webHidden/>
                <w:sz w:val="24"/>
                <w:szCs w:val="24"/>
              </w:rPr>
              <w:fldChar w:fldCharType="end"/>
            </w:r>
          </w:hyperlink>
        </w:p>
        <w:p w14:paraId="23B51A60" w14:textId="77777777" w:rsidR="00F262B5" w:rsidRPr="00F262B5" w:rsidRDefault="00000000">
          <w:pPr>
            <w:pStyle w:val="TOC1"/>
            <w:tabs>
              <w:tab w:val="right" w:leader="dot" w:pos="9019"/>
            </w:tabs>
            <w:rPr>
              <w:rFonts w:ascii="Times New Roman" w:hAnsi="Times New Roman" w:cs="Times New Roman"/>
              <w:noProof/>
              <w:sz w:val="24"/>
              <w:szCs w:val="24"/>
            </w:rPr>
          </w:pPr>
          <w:hyperlink w:anchor="_Toc129126345" w:history="1">
            <w:r w:rsidR="00F262B5" w:rsidRPr="00F262B5">
              <w:rPr>
                <w:rStyle w:val="Hyperlink"/>
                <w:rFonts w:ascii="Times New Roman" w:hAnsi="Times New Roman" w:cs="Times New Roman"/>
                <w:noProof/>
                <w:sz w:val="24"/>
                <w:szCs w:val="24"/>
              </w:rPr>
              <w:t>References</w:t>
            </w:r>
            <w:r w:rsidR="00F262B5" w:rsidRPr="00F262B5">
              <w:rPr>
                <w:rFonts w:ascii="Times New Roman" w:hAnsi="Times New Roman" w:cs="Times New Roman"/>
                <w:noProof/>
                <w:webHidden/>
                <w:sz w:val="24"/>
                <w:szCs w:val="24"/>
              </w:rPr>
              <w:tab/>
            </w:r>
            <w:r w:rsidR="00F262B5" w:rsidRPr="00F262B5">
              <w:rPr>
                <w:rFonts w:ascii="Times New Roman" w:hAnsi="Times New Roman" w:cs="Times New Roman"/>
                <w:noProof/>
                <w:webHidden/>
                <w:sz w:val="24"/>
                <w:szCs w:val="24"/>
              </w:rPr>
              <w:fldChar w:fldCharType="begin"/>
            </w:r>
            <w:r w:rsidR="00F262B5" w:rsidRPr="00F262B5">
              <w:rPr>
                <w:rFonts w:ascii="Times New Roman" w:hAnsi="Times New Roman" w:cs="Times New Roman"/>
                <w:noProof/>
                <w:webHidden/>
                <w:sz w:val="24"/>
                <w:szCs w:val="24"/>
              </w:rPr>
              <w:instrText xml:space="preserve"> PAGEREF _Toc129126345 \h </w:instrText>
            </w:r>
            <w:r w:rsidR="00F262B5" w:rsidRPr="00F262B5">
              <w:rPr>
                <w:rFonts w:ascii="Times New Roman" w:hAnsi="Times New Roman" w:cs="Times New Roman"/>
                <w:noProof/>
                <w:webHidden/>
                <w:sz w:val="24"/>
                <w:szCs w:val="24"/>
              </w:rPr>
            </w:r>
            <w:r w:rsidR="00F262B5" w:rsidRPr="00F262B5">
              <w:rPr>
                <w:rFonts w:ascii="Times New Roman" w:hAnsi="Times New Roman" w:cs="Times New Roman"/>
                <w:noProof/>
                <w:webHidden/>
                <w:sz w:val="24"/>
                <w:szCs w:val="24"/>
              </w:rPr>
              <w:fldChar w:fldCharType="separate"/>
            </w:r>
            <w:r w:rsidR="00F262B5" w:rsidRPr="00F262B5">
              <w:rPr>
                <w:rFonts w:ascii="Times New Roman" w:hAnsi="Times New Roman" w:cs="Times New Roman"/>
                <w:noProof/>
                <w:webHidden/>
                <w:sz w:val="24"/>
                <w:szCs w:val="24"/>
              </w:rPr>
              <w:t>9</w:t>
            </w:r>
            <w:r w:rsidR="00F262B5" w:rsidRPr="00F262B5">
              <w:rPr>
                <w:rFonts w:ascii="Times New Roman" w:hAnsi="Times New Roman" w:cs="Times New Roman"/>
                <w:noProof/>
                <w:webHidden/>
                <w:sz w:val="24"/>
                <w:szCs w:val="24"/>
              </w:rPr>
              <w:fldChar w:fldCharType="end"/>
            </w:r>
          </w:hyperlink>
        </w:p>
        <w:p w14:paraId="75C1A173" w14:textId="77777777" w:rsidR="00F262B5" w:rsidRDefault="00F262B5">
          <w:r w:rsidRPr="00F262B5">
            <w:rPr>
              <w:rFonts w:ascii="Times New Roman" w:hAnsi="Times New Roman" w:cs="Times New Roman"/>
              <w:b/>
              <w:bCs/>
              <w:noProof/>
              <w:sz w:val="24"/>
              <w:szCs w:val="24"/>
            </w:rPr>
            <w:fldChar w:fldCharType="end"/>
          </w:r>
        </w:p>
      </w:sdtContent>
    </w:sdt>
    <w:p w14:paraId="205BAB0C" w14:textId="77777777" w:rsidR="00F262B5" w:rsidRDefault="00F262B5">
      <w:pPr>
        <w:rPr>
          <w:rFonts w:ascii="Times New Roman" w:hAnsi="Times New Roman"/>
          <w:b/>
          <w:sz w:val="28"/>
          <w:szCs w:val="40"/>
        </w:rPr>
      </w:pPr>
      <w:bookmarkStart w:id="0" w:name="_Toc129126336"/>
      <w:r>
        <w:br w:type="page"/>
      </w:r>
    </w:p>
    <w:p w14:paraId="77BD9EFB" w14:textId="77777777" w:rsidR="002D5123" w:rsidRDefault="00F215B5" w:rsidP="004E5E43">
      <w:pPr>
        <w:pStyle w:val="Heading1"/>
      </w:pPr>
      <w:r>
        <w:lastRenderedPageBreak/>
        <w:t>Introduction</w:t>
      </w:r>
      <w:bookmarkEnd w:id="0"/>
      <w:r>
        <w:t xml:space="preserve"> </w:t>
      </w:r>
    </w:p>
    <w:p w14:paraId="40890928" w14:textId="77777777" w:rsidR="002D5123" w:rsidRDefault="00F215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Hotel owners today have to be mindful of cultural nuances as they look to expand their customer base. To tap into a global clientele, they have to create an image that resonates with people of all backgrounds.  Hoteliers must be well-versed in cross-cultural management to ensure the best results. This includes things like training their staff in how to respond to different cultures’ needs, researching traditions, and understanding language barriers, to ensure a comfortable environment for guests of all backgrounds (</w:t>
      </w:r>
      <w:proofErr w:type="spellStart"/>
      <w:r>
        <w:rPr>
          <w:rFonts w:ascii="Times New Roman" w:eastAsia="Times New Roman" w:hAnsi="Times New Roman" w:cs="Times New Roman"/>
          <w:color w:val="222222"/>
          <w:sz w:val="24"/>
          <w:szCs w:val="24"/>
          <w:highlight w:val="white"/>
        </w:rPr>
        <w:t>Cró</w:t>
      </w:r>
      <w:proofErr w:type="spellEnd"/>
      <w:r>
        <w:rPr>
          <w:rFonts w:ascii="Times New Roman" w:eastAsia="Times New Roman" w:hAnsi="Times New Roman" w:cs="Times New Roman"/>
          <w:color w:val="222222"/>
          <w:sz w:val="24"/>
          <w:szCs w:val="24"/>
          <w:highlight w:val="white"/>
        </w:rPr>
        <w:t xml:space="preserve"> and Martins, 2020)</w:t>
      </w:r>
      <w:r>
        <w:rPr>
          <w:rFonts w:ascii="Times New Roman" w:eastAsia="Times New Roman" w:hAnsi="Times New Roman" w:cs="Times New Roman"/>
          <w:sz w:val="24"/>
          <w:szCs w:val="24"/>
        </w:rPr>
        <w:t>. In addition, hotel owners must ensure that their marketing and service lines reflect the unique culture and values of the local area, in order to create meaningful and memorable experiences for customers of all backgrounds. A hotel in France wishing to attract Qatar customers, for example, must show understanding and respect for the culture, to avoid any cultural misunderstandings that could deter their customers. This compassion and communication will create trust and increase interest in the hotel, ensuring long-term success for the business.</w:t>
      </w:r>
    </w:p>
    <w:p w14:paraId="643114AD" w14:textId="77777777" w:rsidR="002D5123" w:rsidRDefault="002D5123">
      <w:pPr>
        <w:spacing w:line="360" w:lineRule="auto"/>
        <w:jc w:val="both"/>
        <w:rPr>
          <w:rFonts w:ascii="Times New Roman" w:eastAsia="Times New Roman" w:hAnsi="Times New Roman" w:cs="Times New Roman"/>
          <w:sz w:val="24"/>
          <w:szCs w:val="24"/>
        </w:rPr>
      </w:pPr>
    </w:p>
    <w:p w14:paraId="49F3262F" w14:textId="77777777" w:rsidR="002D5123" w:rsidRDefault="00F215B5" w:rsidP="004E5E43">
      <w:pPr>
        <w:pStyle w:val="Heading1"/>
      </w:pPr>
      <w:bookmarkStart w:id="1" w:name="_Toc129126337"/>
      <w:r>
        <w:t>Significance of Cultural Intelligence to Hoteling Personnel</w:t>
      </w:r>
      <w:bookmarkEnd w:id="1"/>
      <w:r>
        <w:t xml:space="preserve"> </w:t>
      </w:r>
    </w:p>
    <w:p w14:paraId="100CC426" w14:textId="77777777" w:rsidR="002D5123" w:rsidRDefault="00F215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hotel company that embraces cultural sensitivity is knowledgeable about other cultures and is aware of the nuances between them will have a clear advantage over its rivals and will have a positive impact on customer satisfaction (</w:t>
      </w:r>
      <w:proofErr w:type="spellStart"/>
      <w:r>
        <w:rPr>
          <w:rFonts w:ascii="Times New Roman" w:eastAsia="Times New Roman" w:hAnsi="Times New Roman" w:cs="Times New Roman"/>
          <w:color w:val="222222"/>
          <w:sz w:val="24"/>
          <w:szCs w:val="24"/>
          <w:highlight w:val="white"/>
        </w:rPr>
        <w:t>Thams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The Hofstede Cultural Dimensions theory which looks at the differences between French and Middle Eastern cultures in Qatar provides a useful comparison to help avoid any potential cultural misunderstanding in business operations. Having a diverse range of cultural backgrounds represented in the company means customers will experience a harmonious environment, and appropriate services are provided to people from all nationalities and backgrounds. This gives the business a competitive edge and improves its image in the hospitality industry.</w:t>
      </w:r>
    </w:p>
    <w:p w14:paraId="54CDAEEF" w14:textId="77777777" w:rsidR="002D5123" w:rsidRDefault="00F215B5" w:rsidP="004E5E43">
      <w:pPr>
        <w:pStyle w:val="Heading1"/>
      </w:pPr>
      <w:bookmarkStart w:id="2" w:name="_Toc129126338"/>
      <w:r>
        <w:t>Country A (France)</w:t>
      </w:r>
      <w:bookmarkEnd w:id="2"/>
      <w:r>
        <w:t xml:space="preserve"> </w:t>
      </w:r>
    </w:p>
    <w:p w14:paraId="71BCEB73" w14:textId="77777777" w:rsidR="002D5123" w:rsidRDefault="002D5123">
      <w:pPr>
        <w:spacing w:line="360" w:lineRule="auto"/>
        <w:jc w:val="both"/>
        <w:rPr>
          <w:rFonts w:ascii="Times New Roman" w:eastAsia="Times New Roman" w:hAnsi="Times New Roman" w:cs="Times New Roman"/>
          <w:b/>
          <w:sz w:val="28"/>
          <w:szCs w:val="28"/>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D5123" w14:paraId="1D734BF0" w14:textId="77777777">
        <w:tc>
          <w:tcPr>
            <w:tcW w:w="4514" w:type="dxa"/>
            <w:shd w:val="clear" w:color="auto" w:fill="auto"/>
            <w:tcMar>
              <w:top w:w="100" w:type="dxa"/>
              <w:left w:w="100" w:type="dxa"/>
              <w:bottom w:w="100" w:type="dxa"/>
              <w:right w:w="100" w:type="dxa"/>
            </w:tcMar>
          </w:tcPr>
          <w:p w14:paraId="77A198CE" w14:textId="77777777" w:rsidR="002D5123" w:rsidRDefault="00F215B5">
            <w:pPr>
              <w:widowControl w:val="0"/>
              <w:pBdr>
                <w:top w:val="nil"/>
                <w:left w:val="nil"/>
                <w:bottom w:val="nil"/>
                <w:right w:val="nil"/>
                <w:between w:val="nil"/>
              </w:pBdr>
              <w:spacing w:line="360" w:lineRule="auto"/>
              <w:jc w:val="both"/>
              <w:rPr>
                <w:rFonts w:ascii="Times New Roman" w:eastAsia="Times New Roman" w:hAnsi="Times New Roman" w:cs="Times New Roman"/>
                <w:b/>
                <w:sz w:val="28"/>
                <w:szCs w:val="28"/>
              </w:rPr>
            </w:pPr>
            <w:proofErr w:type="spellStart"/>
            <w:r>
              <w:rPr>
                <w:rFonts w:ascii="Times New Roman" w:eastAsia="Times New Roman" w:hAnsi="Times New Roman" w:cs="Times New Roman"/>
                <w:b/>
                <w:sz w:val="28"/>
                <w:szCs w:val="28"/>
              </w:rPr>
              <w:t>Hofstedes</w:t>
            </w:r>
            <w:proofErr w:type="spellEnd"/>
            <w:r>
              <w:rPr>
                <w:rFonts w:ascii="Times New Roman" w:eastAsia="Times New Roman" w:hAnsi="Times New Roman" w:cs="Times New Roman"/>
                <w:b/>
                <w:sz w:val="28"/>
                <w:szCs w:val="28"/>
              </w:rPr>
              <w:t xml:space="preserve"> characteristic category</w:t>
            </w:r>
          </w:p>
        </w:tc>
        <w:tc>
          <w:tcPr>
            <w:tcW w:w="4514" w:type="dxa"/>
            <w:shd w:val="clear" w:color="auto" w:fill="auto"/>
            <w:tcMar>
              <w:top w:w="100" w:type="dxa"/>
              <w:left w:w="100" w:type="dxa"/>
              <w:bottom w:w="100" w:type="dxa"/>
              <w:right w:w="100" w:type="dxa"/>
            </w:tcMar>
          </w:tcPr>
          <w:p w14:paraId="0D7004C2" w14:textId="77777777" w:rsidR="002D5123" w:rsidRDefault="00F215B5">
            <w:pPr>
              <w:widowControl w:val="0"/>
              <w:pBdr>
                <w:top w:val="nil"/>
                <w:left w:val="nil"/>
                <w:bottom w:val="nil"/>
                <w:right w:val="nil"/>
                <w:between w:val="nil"/>
              </w:pBd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Manifestation in France</w:t>
            </w:r>
          </w:p>
        </w:tc>
      </w:tr>
      <w:tr w:rsidR="002D5123" w14:paraId="3A5B2E1B" w14:textId="77777777">
        <w:tc>
          <w:tcPr>
            <w:tcW w:w="4514" w:type="dxa"/>
            <w:shd w:val="clear" w:color="auto" w:fill="auto"/>
            <w:tcMar>
              <w:top w:w="100" w:type="dxa"/>
              <w:left w:w="100" w:type="dxa"/>
              <w:bottom w:w="100" w:type="dxa"/>
              <w:right w:w="100" w:type="dxa"/>
            </w:tcMar>
          </w:tcPr>
          <w:p w14:paraId="6B34F846" w14:textId="77777777" w:rsidR="002D5123" w:rsidRDefault="00F215B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Individualism vs collectivism</w:t>
            </w:r>
          </w:p>
        </w:tc>
        <w:tc>
          <w:tcPr>
            <w:tcW w:w="4514" w:type="dxa"/>
            <w:shd w:val="clear" w:color="auto" w:fill="auto"/>
            <w:tcMar>
              <w:top w:w="100" w:type="dxa"/>
              <w:left w:w="100" w:type="dxa"/>
              <w:bottom w:w="100" w:type="dxa"/>
              <w:right w:w="100" w:type="dxa"/>
            </w:tcMar>
          </w:tcPr>
          <w:p w14:paraId="6A257735" w14:textId="77777777" w:rsidR="002D5123" w:rsidRDefault="00F215B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Individualism is common among foreign tourists in France. They tend to pursue their own interests and believe that individual </w:t>
            </w:r>
            <w:r>
              <w:rPr>
                <w:rFonts w:ascii="Times New Roman" w:eastAsia="Times New Roman" w:hAnsi="Times New Roman" w:cs="Times New Roman"/>
                <w:sz w:val="24"/>
                <w:szCs w:val="24"/>
              </w:rPr>
              <w:lastRenderedPageBreak/>
              <w:t xml:space="preserve">freedom and autonomy are more important than collective goals. </w:t>
            </w:r>
          </w:p>
        </w:tc>
      </w:tr>
      <w:tr w:rsidR="002D5123" w14:paraId="46992F56" w14:textId="77777777">
        <w:tc>
          <w:tcPr>
            <w:tcW w:w="4514" w:type="dxa"/>
            <w:shd w:val="clear" w:color="auto" w:fill="auto"/>
            <w:tcMar>
              <w:top w:w="100" w:type="dxa"/>
              <w:left w:w="100" w:type="dxa"/>
              <w:bottom w:w="100" w:type="dxa"/>
              <w:right w:w="100" w:type="dxa"/>
            </w:tcMar>
          </w:tcPr>
          <w:p w14:paraId="57049354" w14:textId="77777777" w:rsidR="002D5123" w:rsidRDefault="00F215B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Long-term vs. short-term orientation of ideas</w:t>
            </w:r>
          </w:p>
          <w:p w14:paraId="6594EF54" w14:textId="77777777" w:rsidR="002D5123" w:rsidRDefault="002D512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4514" w:type="dxa"/>
            <w:shd w:val="clear" w:color="auto" w:fill="auto"/>
            <w:tcMar>
              <w:top w:w="100" w:type="dxa"/>
              <w:left w:w="100" w:type="dxa"/>
              <w:bottom w:w="100" w:type="dxa"/>
              <w:right w:w="100" w:type="dxa"/>
            </w:tcMar>
          </w:tcPr>
          <w:p w14:paraId="1DAE6659" w14:textId="77777777" w:rsidR="002D5123" w:rsidRDefault="00F215B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Long-term tourists tend to view France in terms of culture and history, delving deeply into the language, cuisine, and sights the country has to offer. Short-term people may still have some appreciation for these things but are more likely to focus on the attractions (</w:t>
            </w:r>
            <w:r>
              <w:rPr>
                <w:rFonts w:ascii="Times New Roman" w:eastAsia="Times New Roman" w:hAnsi="Times New Roman" w:cs="Times New Roman"/>
                <w:color w:val="222222"/>
                <w:sz w:val="24"/>
                <w:szCs w:val="24"/>
                <w:highlight w:val="white"/>
              </w:rPr>
              <w:t>Mumtaz, Ahmad, and Shah, 2020)</w:t>
            </w:r>
            <w:r>
              <w:rPr>
                <w:rFonts w:ascii="Times New Roman" w:eastAsia="Times New Roman" w:hAnsi="Times New Roman" w:cs="Times New Roman"/>
                <w:sz w:val="24"/>
                <w:szCs w:val="24"/>
              </w:rPr>
              <w:t>.</w:t>
            </w:r>
          </w:p>
        </w:tc>
      </w:tr>
      <w:tr w:rsidR="002D5123" w14:paraId="30FBCA63" w14:textId="77777777">
        <w:tc>
          <w:tcPr>
            <w:tcW w:w="4514" w:type="dxa"/>
            <w:shd w:val="clear" w:color="auto" w:fill="auto"/>
            <w:tcMar>
              <w:top w:w="100" w:type="dxa"/>
              <w:left w:w="100" w:type="dxa"/>
              <w:bottom w:w="100" w:type="dxa"/>
              <w:right w:w="100" w:type="dxa"/>
            </w:tcMar>
          </w:tcPr>
          <w:p w14:paraId="7DB9C942" w14:textId="77777777" w:rsidR="002D5123" w:rsidRDefault="00F215B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Masculine against feminine notions</w:t>
            </w:r>
          </w:p>
        </w:tc>
        <w:tc>
          <w:tcPr>
            <w:tcW w:w="4514" w:type="dxa"/>
            <w:shd w:val="clear" w:color="auto" w:fill="auto"/>
            <w:tcMar>
              <w:top w:w="100" w:type="dxa"/>
              <w:left w:w="100" w:type="dxa"/>
              <w:bottom w:w="100" w:type="dxa"/>
              <w:right w:w="100" w:type="dxa"/>
            </w:tcMar>
          </w:tcPr>
          <w:p w14:paraId="5B6AF311" w14:textId="77777777" w:rsidR="002D5123" w:rsidRDefault="00F215B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People in France often reinforce traditional gender roles. Men are typically seen as adventurous and adventurous and women as restrained and dependent (</w:t>
            </w:r>
            <w:r>
              <w:rPr>
                <w:rFonts w:ascii="Times New Roman" w:eastAsia="Times New Roman" w:hAnsi="Times New Roman" w:cs="Times New Roman"/>
                <w:color w:val="222222"/>
                <w:sz w:val="24"/>
                <w:szCs w:val="24"/>
                <w:highlight w:val="white"/>
              </w:rPr>
              <w:t>Rodríguez-Antón, and Alonso-Almeida, 2020)</w:t>
            </w:r>
            <w:r>
              <w:rPr>
                <w:rFonts w:ascii="Times New Roman" w:eastAsia="Times New Roman" w:hAnsi="Times New Roman" w:cs="Times New Roman"/>
                <w:sz w:val="24"/>
                <w:szCs w:val="24"/>
              </w:rPr>
              <w:t xml:space="preserve">. </w:t>
            </w:r>
          </w:p>
        </w:tc>
      </w:tr>
      <w:tr w:rsidR="002D5123" w14:paraId="0932F39D" w14:textId="77777777">
        <w:tc>
          <w:tcPr>
            <w:tcW w:w="4514" w:type="dxa"/>
            <w:shd w:val="clear" w:color="auto" w:fill="auto"/>
            <w:tcMar>
              <w:top w:w="100" w:type="dxa"/>
              <w:left w:w="100" w:type="dxa"/>
              <w:bottom w:w="100" w:type="dxa"/>
              <w:right w:w="100" w:type="dxa"/>
            </w:tcMar>
          </w:tcPr>
          <w:p w14:paraId="4690116E" w14:textId="77777777" w:rsidR="002D5123" w:rsidRDefault="00F215B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index of avoiding uncertainties in dealings</w:t>
            </w:r>
          </w:p>
          <w:p w14:paraId="1FF97E28" w14:textId="77777777" w:rsidR="002D5123" w:rsidRDefault="002D512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4514" w:type="dxa"/>
            <w:shd w:val="clear" w:color="auto" w:fill="auto"/>
            <w:tcMar>
              <w:top w:w="100" w:type="dxa"/>
              <w:left w:w="100" w:type="dxa"/>
              <w:bottom w:w="100" w:type="dxa"/>
              <w:right w:w="100" w:type="dxa"/>
            </w:tcMar>
          </w:tcPr>
          <w:p w14:paraId="41698C2A" w14:textId="77777777" w:rsidR="002D5123" w:rsidRDefault="00F215B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the potential for some uncertainties when dealing with people in France, the overall risk is minimal. </w:t>
            </w:r>
          </w:p>
        </w:tc>
      </w:tr>
      <w:tr w:rsidR="002D5123" w14:paraId="1EFA6498" w14:textId="77777777">
        <w:tc>
          <w:tcPr>
            <w:tcW w:w="4514" w:type="dxa"/>
            <w:shd w:val="clear" w:color="auto" w:fill="auto"/>
            <w:tcMar>
              <w:top w:w="100" w:type="dxa"/>
              <w:left w:w="100" w:type="dxa"/>
              <w:bottom w:w="100" w:type="dxa"/>
              <w:right w:w="100" w:type="dxa"/>
            </w:tcMar>
          </w:tcPr>
          <w:p w14:paraId="02B88509" w14:textId="77777777" w:rsidR="002D5123" w:rsidRDefault="00F215B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Indulgence against restraint values</w:t>
            </w:r>
          </w:p>
        </w:tc>
        <w:tc>
          <w:tcPr>
            <w:tcW w:w="4514" w:type="dxa"/>
            <w:shd w:val="clear" w:color="auto" w:fill="auto"/>
            <w:tcMar>
              <w:top w:w="100" w:type="dxa"/>
              <w:left w:w="100" w:type="dxa"/>
              <w:bottom w:w="100" w:type="dxa"/>
              <w:right w:w="100" w:type="dxa"/>
            </w:tcMar>
          </w:tcPr>
          <w:p w14:paraId="7BD46A2E" w14:textId="77777777" w:rsidR="002D5123" w:rsidRDefault="00F215B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People respect local customs and strive to be culturally sensitive when engaging in conversations. </w:t>
            </w:r>
          </w:p>
        </w:tc>
      </w:tr>
      <w:tr w:rsidR="002D5123" w14:paraId="16C0E3C1" w14:textId="77777777">
        <w:tc>
          <w:tcPr>
            <w:tcW w:w="4514" w:type="dxa"/>
            <w:shd w:val="clear" w:color="auto" w:fill="auto"/>
            <w:tcMar>
              <w:top w:w="100" w:type="dxa"/>
              <w:left w:w="100" w:type="dxa"/>
              <w:bottom w:w="100" w:type="dxa"/>
              <w:right w:w="100" w:type="dxa"/>
            </w:tcMar>
          </w:tcPr>
          <w:p w14:paraId="06F1EBC5" w14:textId="77777777" w:rsidR="002D5123" w:rsidRDefault="00F215B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Power distance</w:t>
            </w:r>
          </w:p>
        </w:tc>
        <w:tc>
          <w:tcPr>
            <w:tcW w:w="4514" w:type="dxa"/>
            <w:shd w:val="clear" w:color="auto" w:fill="auto"/>
            <w:tcMar>
              <w:top w:w="100" w:type="dxa"/>
              <w:left w:w="100" w:type="dxa"/>
              <w:bottom w:w="100" w:type="dxa"/>
              <w:right w:w="100" w:type="dxa"/>
            </w:tcMar>
          </w:tcPr>
          <w:p w14:paraId="09EEA229" w14:textId="77777777" w:rsidR="002D5123" w:rsidRDefault="002D512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22CFBE36" w14:textId="77777777" w:rsidR="002D5123" w:rsidRDefault="00F215B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France's power distance is fairly low. Generally speaking, people in France have a high level of autonomy and privacy (</w:t>
            </w:r>
            <w:r>
              <w:rPr>
                <w:rFonts w:ascii="Times New Roman" w:eastAsia="Times New Roman" w:hAnsi="Times New Roman" w:cs="Times New Roman"/>
                <w:color w:val="222222"/>
                <w:sz w:val="24"/>
                <w:szCs w:val="24"/>
                <w:highlight w:val="white"/>
              </w:rPr>
              <w:t xml:space="preserve">Youssef, </w:t>
            </w:r>
            <w:proofErr w:type="spellStart"/>
            <w:r>
              <w:rPr>
                <w:rFonts w:ascii="Times New Roman" w:eastAsia="Times New Roman" w:hAnsi="Times New Roman" w:cs="Times New Roman"/>
                <w:color w:val="222222"/>
                <w:sz w:val="24"/>
                <w:szCs w:val="24"/>
                <w:highlight w:val="white"/>
              </w:rPr>
              <w:t>Zeqiri</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Dedaj</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t>
            </w:r>
          </w:p>
        </w:tc>
      </w:tr>
    </w:tbl>
    <w:p w14:paraId="00EE1731" w14:textId="77777777" w:rsidR="002D5123" w:rsidRDefault="002D5123" w:rsidP="004E5E43">
      <w:pPr>
        <w:pStyle w:val="Heading1"/>
      </w:pPr>
    </w:p>
    <w:p w14:paraId="48FC6F7E" w14:textId="77777777" w:rsidR="002D5123" w:rsidRDefault="00F215B5" w:rsidP="004E5E43">
      <w:pPr>
        <w:pStyle w:val="Heading1"/>
      </w:pPr>
      <w:bookmarkStart w:id="3" w:name="_Toc129126339"/>
      <w:r>
        <w:t>Country B (Qatar)</w:t>
      </w:r>
      <w:bookmarkEnd w:id="3"/>
      <w:r>
        <w:t xml:space="preserve"> </w:t>
      </w:r>
    </w:p>
    <w:p w14:paraId="174E1390" w14:textId="77777777" w:rsidR="002D5123" w:rsidRDefault="002D5123">
      <w:pPr>
        <w:spacing w:line="360" w:lineRule="auto"/>
        <w:jc w:val="both"/>
        <w:rPr>
          <w:rFonts w:ascii="Times New Roman" w:eastAsia="Times New Roman" w:hAnsi="Times New Roman" w:cs="Times New Roman"/>
          <w:b/>
          <w:sz w:val="28"/>
          <w:szCs w:val="28"/>
        </w:rPr>
      </w:pPr>
    </w:p>
    <w:tbl>
      <w:tblPr>
        <w:tblStyle w:val="a0"/>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00"/>
        <w:gridCol w:w="4530"/>
      </w:tblGrid>
      <w:tr w:rsidR="002D5123" w14:paraId="6F472351" w14:textId="77777777">
        <w:tc>
          <w:tcPr>
            <w:tcW w:w="4500" w:type="dxa"/>
            <w:shd w:val="clear" w:color="auto" w:fill="auto"/>
            <w:tcMar>
              <w:top w:w="100" w:type="dxa"/>
              <w:left w:w="100" w:type="dxa"/>
              <w:bottom w:w="100" w:type="dxa"/>
              <w:right w:w="100" w:type="dxa"/>
            </w:tcMar>
          </w:tcPr>
          <w:p w14:paraId="295131A3" w14:textId="77777777" w:rsidR="002D5123" w:rsidRDefault="00F215B5">
            <w:pPr>
              <w:widowControl w:val="0"/>
              <w:spacing w:line="360" w:lineRule="auto"/>
              <w:jc w:val="both"/>
              <w:rPr>
                <w:rFonts w:ascii="Times New Roman" w:eastAsia="Times New Roman" w:hAnsi="Times New Roman" w:cs="Times New Roman"/>
                <w:b/>
                <w:sz w:val="28"/>
                <w:szCs w:val="28"/>
              </w:rPr>
            </w:pPr>
            <w:proofErr w:type="spellStart"/>
            <w:r>
              <w:rPr>
                <w:rFonts w:ascii="Times New Roman" w:eastAsia="Times New Roman" w:hAnsi="Times New Roman" w:cs="Times New Roman"/>
                <w:b/>
                <w:sz w:val="28"/>
                <w:szCs w:val="28"/>
              </w:rPr>
              <w:lastRenderedPageBreak/>
              <w:t>Hofstedes</w:t>
            </w:r>
            <w:proofErr w:type="spellEnd"/>
            <w:r>
              <w:rPr>
                <w:rFonts w:ascii="Times New Roman" w:eastAsia="Times New Roman" w:hAnsi="Times New Roman" w:cs="Times New Roman"/>
                <w:b/>
                <w:sz w:val="28"/>
                <w:szCs w:val="28"/>
              </w:rPr>
              <w:t xml:space="preserve"> characteristic category</w:t>
            </w:r>
          </w:p>
        </w:tc>
        <w:tc>
          <w:tcPr>
            <w:tcW w:w="4530" w:type="dxa"/>
            <w:shd w:val="clear" w:color="auto" w:fill="auto"/>
            <w:tcMar>
              <w:top w:w="100" w:type="dxa"/>
              <w:left w:w="100" w:type="dxa"/>
              <w:bottom w:w="100" w:type="dxa"/>
              <w:right w:w="100" w:type="dxa"/>
            </w:tcMar>
          </w:tcPr>
          <w:p w14:paraId="2AEA0824" w14:textId="77777777" w:rsidR="002D5123" w:rsidRDefault="00F215B5">
            <w:pPr>
              <w:widowControl w:val="0"/>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Manifestation in Qatar</w:t>
            </w:r>
          </w:p>
        </w:tc>
      </w:tr>
      <w:tr w:rsidR="002D5123" w14:paraId="12604C34" w14:textId="77777777">
        <w:tc>
          <w:tcPr>
            <w:tcW w:w="4500" w:type="dxa"/>
            <w:shd w:val="clear" w:color="auto" w:fill="auto"/>
            <w:tcMar>
              <w:top w:w="100" w:type="dxa"/>
              <w:left w:w="100" w:type="dxa"/>
              <w:bottom w:w="100" w:type="dxa"/>
              <w:right w:w="100" w:type="dxa"/>
            </w:tcMar>
          </w:tcPr>
          <w:p w14:paraId="1722DD41" w14:textId="77777777" w:rsidR="002D5123" w:rsidRDefault="00F215B5">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Individualism vs collectivism</w:t>
            </w:r>
          </w:p>
        </w:tc>
        <w:tc>
          <w:tcPr>
            <w:tcW w:w="4530" w:type="dxa"/>
            <w:shd w:val="clear" w:color="auto" w:fill="auto"/>
            <w:tcMar>
              <w:top w:w="100" w:type="dxa"/>
              <w:left w:w="100" w:type="dxa"/>
              <w:bottom w:w="100" w:type="dxa"/>
              <w:right w:w="100" w:type="dxa"/>
            </w:tcMar>
          </w:tcPr>
          <w:p w14:paraId="2F8EBFC9" w14:textId="77777777" w:rsidR="002D5123" w:rsidRDefault="00F215B5">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Qatar has a unique blend of individualism and collectivism. Individual tourists may take advantage of experiences that allow them to explore the cities and environment without having to feel pressured to adhere to collective expectations (</w:t>
            </w:r>
            <w:proofErr w:type="spellStart"/>
            <w:r>
              <w:rPr>
                <w:rFonts w:ascii="Times New Roman" w:eastAsia="Times New Roman" w:hAnsi="Times New Roman" w:cs="Times New Roman"/>
                <w:color w:val="222222"/>
                <w:sz w:val="24"/>
                <w:szCs w:val="24"/>
                <w:highlight w:val="white"/>
              </w:rPr>
              <w:t>Alkhayareen</w:t>
            </w:r>
            <w:proofErr w:type="spellEnd"/>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xml:space="preserve">. </w:t>
            </w:r>
          </w:p>
        </w:tc>
      </w:tr>
      <w:tr w:rsidR="002D5123" w14:paraId="0624FD31" w14:textId="77777777">
        <w:tc>
          <w:tcPr>
            <w:tcW w:w="4500" w:type="dxa"/>
            <w:shd w:val="clear" w:color="auto" w:fill="auto"/>
            <w:tcMar>
              <w:top w:w="100" w:type="dxa"/>
              <w:left w:w="100" w:type="dxa"/>
              <w:bottom w:w="100" w:type="dxa"/>
              <w:right w:w="100" w:type="dxa"/>
            </w:tcMar>
          </w:tcPr>
          <w:p w14:paraId="135813A0" w14:textId="77777777" w:rsidR="002D5123" w:rsidRDefault="00F215B5">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Long-term vs. short-term orientation of ideas</w:t>
            </w:r>
          </w:p>
          <w:p w14:paraId="34F5A576" w14:textId="77777777" w:rsidR="002D5123" w:rsidRDefault="002D5123">
            <w:pPr>
              <w:widowControl w:val="0"/>
              <w:spacing w:line="360" w:lineRule="auto"/>
              <w:jc w:val="both"/>
              <w:rPr>
                <w:rFonts w:ascii="Times New Roman" w:eastAsia="Times New Roman" w:hAnsi="Times New Roman" w:cs="Times New Roman"/>
                <w:b/>
                <w:sz w:val="24"/>
                <w:szCs w:val="24"/>
              </w:rPr>
            </w:pPr>
          </w:p>
        </w:tc>
        <w:tc>
          <w:tcPr>
            <w:tcW w:w="4530" w:type="dxa"/>
            <w:shd w:val="clear" w:color="auto" w:fill="auto"/>
            <w:tcMar>
              <w:top w:w="100" w:type="dxa"/>
              <w:left w:w="100" w:type="dxa"/>
              <w:bottom w:w="100" w:type="dxa"/>
              <w:right w:w="100" w:type="dxa"/>
            </w:tcMar>
          </w:tcPr>
          <w:p w14:paraId="4ED96C85" w14:textId="77777777" w:rsidR="002D5123" w:rsidRDefault="00F215B5">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Long-term tourists in Qatar tend to plan ahead and make detailed itineraries, as they prefer to experience all the country has to offer.</w:t>
            </w:r>
          </w:p>
        </w:tc>
      </w:tr>
      <w:tr w:rsidR="002D5123" w14:paraId="7A646D85" w14:textId="77777777">
        <w:tc>
          <w:tcPr>
            <w:tcW w:w="4500" w:type="dxa"/>
            <w:shd w:val="clear" w:color="auto" w:fill="auto"/>
            <w:tcMar>
              <w:top w:w="100" w:type="dxa"/>
              <w:left w:w="100" w:type="dxa"/>
              <w:bottom w:w="100" w:type="dxa"/>
              <w:right w:w="100" w:type="dxa"/>
            </w:tcMar>
          </w:tcPr>
          <w:p w14:paraId="5411F03B" w14:textId="77777777" w:rsidR="002D5123" w:rsidRDefault="00F215B5">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Masculine against feminine notions</w:t>
            </w:r>
          </w:p>
        </w:tc>
        <w:tc>
          <w:tcPr>
            <w:tcW w:w="4530" w:type="dxa"/>
            <w:shd w:val="clear" w:color="auto" w:fill="auto"/>
            <w:tcMar>
              <w:top w:w="100" w:type="dxa"/>
              <w:left w:w="100" w:type="dxa"/>
              <w:bottom w:w="100" w:type="dxa"/>
              <w:right w:w="100" w:type="dxa"/>
            </w:tcMar>
          </w:tcPr>
          <w:p w14:paraId="4F39E073" w14:textId="77777777" w:rsidR="002D5123" w:rsidRDefault="00F215B5">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People in Qatar often reflect gender roles in wider society, with masculine activities such as fishing, hunting, and sports being more popular than traditionally feminine activities like shopping and sightseeing (</w:t>
            </w:r>
            <w:r>
              <w:rPr>
                <w:rFonts w:ascii="Times New Roman" w:eastAsia="Times New Roman" w:hAnsi="Times New Roman" w:cs="Times New Roman"/>
                <w:color w:val="222222"/>
                <w:sz w:val="24"/>
                <w:szCs w:val="24"/>
                <w:highlight w:val="white"/>
              </w:rPr>
              <w:t>El-</w:t>
            </w:r>
            <w:proofErr w:type="spellStart"/>
            <w:r>
              <w:rPr>
                <w:rFonts w:ascii="Times New Roman" w:eastAsia="Times New Roman" w:hAnsi="Times New Roman" w:cs="Times New Roman"/>
                <w:color w:val="222222"/>
                <w:sz w:val="24"/>
                <w:szCs w:val="24"/>
                <w:highlight w:val="white"/>
              </w:rPr>
              <w:t>Gohary</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t>
            </w:r>
          </w:p>
        </w:tc>
      </w:tr>
      <w:tr w:rsidR="002D5123" w14:paraId="5B1FBE7D" w14:textId="77777777">
        <w:tc>
          <w:tcPr>
            <w:tcW w:w="4500" w:type="dxa"/>
            <w:shd w:val="clear" w:color="auto" w:fill="auto"/>
            <w:tcMar>
              <w:top w:w="100" w:type="dxa"/>
              <w:left w:w="100" w:type="dxa"/>
              <w:bottom w:w="100" w:type="dxa"/>
              <w:right w:w="100" w:type="dxa"/>
            </w:tcMar>
          </w:tcPr>
          <w:p w14:paraId="79CA8E09" w14:textId="77777777" w:rsidR="002D5123" w:rsidRDefault="00F215B5">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index of avoiding uncertainties in dealings</w:t>
            </w:r>
          </w:p>
          <w:p w14:paraId="6AB7DFE2" w14:textId="77777777" w:rsidR="002D5123" w:rsidRDefault="002D5123">
            <w:pPr>
              <w:widowControl w:val="0"/>
              <w:spacing w:line="360" w:lineRule="auto"/>
              <w:jc w:val="both"/>
              <w:rPr>
                <w:rFonts w:ascii="Times New Roman" w:eastAsia="Times New Roman" w:hAnsi="Times New Roman" w:cs="Times New Roman"/>
                <w:b/>
                <w:sz w:val="24"/>
                <w:szCs w:val="24"/>
              </w:rPr>
            </w:pPr>
          </w:p>
        </w:tc>
        <w:tc>
          <w:tcPr>
            <w:tcW w:w="4530" w:type="dxa"/>
            <w:shd w:val="clear" w:color="auto" w:fill="auto"/>
            <w:tcMar>
              <w:top w:w="100" w:type="dxa"/>
              <w:left w:w="100" w:type="dxa"/>
              <w:bottom w:w="100" w:type="dxa"/>
              <w:right w:w="100" w:type="dxa"/>
            </w:tcMar>
          </w:tcPr>
          <w:p w14:paraId="2B14E19B" w14:textId="77777777" w:rsidR="002D5123" w:rsidRDefault="00F215B5">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index of avoiding uncertainties in dealings among tourists in Qatar is high. Qatar has stringent laws on dealing with tourists and provides comprehensive legal protection and assistance to visitors. </w:t>
            </w:r>
          </w:p>
        </w:tc>
      </w:tr>
      <w:tr w:rsidR="002D5123" w14:paraId="6E49FEDA" w14:textId="77777777">
        <w:tc>
          <w:tcPr>
            <w:tcW w:w="4500" w:type="dxa"/>
            <w:shd w:val="clear" w:color="auto" w:fill="auto"/>
            <w:tcMar>
              <w:top w:w="100" w:type="dxa"/>
              <w:left w:w="100" w:type="dxa"/>
              <w:bottom w:w="100" w:type="dxa"/>
              <w:right w:w="100" w:type="dxa"/>
            </w:tcMar>
          </w:tcPr>
          <w:p w14:paraId="6BDBB0AD" w14:textId="77777777" w:rsidR="002D5123" w:rsidRDefault="00F215B5">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Indulgence against restraint values</w:t>
            </w:r>
          </w:p>
        </w:tc>
        <w:tc>
          <w:tcPr>
            <w:tcW w:w="4530" w:type="dxa"/>
            <w:shd w:val="clear" w:color="auto" w:fill="auto"/>
            <w:tcMar>
              <w:top w:w="100" w:type="dxa"/>
              <w:left w:w="100" w:type="dxa"/>
              <w:bottom w:w="100" w:type="dxa"/>
              <w:right w:w="100" w:type="dxa"/>
            </w:tcMar>
          </w:tcPr>
          <w:p w14:paraId="6615D2EF" w14:textId="77777777" w:rsidR="002D5123" w:rsidRDefault="00F215B5">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Qatar has a very high level of indulgence against restraint values among tourists. </w:t>
            </w:r>
          </w:p>
        </w:tc>
      </w:tr>
      <w:tr w:rsidR="002D5123" w14:paraId="25722E3D" w14:textId="77777777">
        <w:tc>
          <w:tcPr>
            <w:tcW w:w="4500" w:type="dxa"/>
            <w:shd w:val="clear" w:color="auto" w:fill="auto"/>
            <w:tcMar>
              <w:top w:w="100" w:type="dxa"/>
              <w:left w:w="100" w:type="dxa"/>
              <w:bottom w:w="100" w:type="dxa"/>
              <w:right w:w="100" w:type="dxa"/>
            </w:tcMar>
          </w:tcPr>
          <w:p w14:paraId="27C2DDD8" w14:textId="77777777" w:rsidR="002D5123" w:rsidRDefault="00F215B5">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Power distance</w:t>
            </w:r>
          </w:p>
        </w:tc>
        <w:tc>
          <w:tcPr>
            <w:tcW w:w="4530" w:type="dxa"/>
            <w:shd w:val="clear" w:color="auto" w:fill="auto"/>
            <w:tcMar>
              <w:top w:w="100" w:type="dxa"/>
              <w:left w:w="100" w:type="dxa"/>
              <w:bottom w:w="100" w:type="dxa"/>
              <w:right w:w="100" w:type="dxa"/>
            </w:tcMar>
          </w:tcPr>
          <w:p w14:paraId="79C569A1" w14:textId="77777777" w:rsidR="002D5123" w:rsidRDefault="00F215B5">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Qatar is a relatively small country but holds a high regard for social and economic position. Therefore, power distance among tourists in Qatar is generally high (</w:t>
            </w:r>
            <w:r>
              <w:rPr>
                <w:rFonts w:ascii="Times New Roman" w:eastAsia="Times New Roman" w:hAnsi="Times New Roman" w:cs="Times New Roman"/>
                <w:color w:val="222222"/>
                <w:sz w:val="24"/>
                <w:szCs w:val="24"/>
                <w:highlight w:val="white"/>
              </w:rPr>
              <w:t>Al-</w:t>
            </w:r>
            <w:proofErr w:type="spellStart"/>
            <w:r>
              <w:rPr>
                <w:rFonts w:ascii="Times New Roman" w:eastAsia="Times New Roman" w:hAnsi="Times New Roman" w:cs="Times New Roman"/>
                <w:color w:val="222222"/>
                <w:sz w:val="24"/>
                <w:szCs w:val="24"/>
                <w:highlight w:val="white"/>
              </w:rPr>
              <w:t>Gharibah</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Mahfod</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w:t>
            </w:r>
          </w:p>
        </w:tc>
      </w:tr>
    </w:tbl>
    <w:p w14:paraId="2864B19A" w14:textId="77777777" w:rsidR="002D5123" w:rsidRDefault="002D5123">
      <w:pPr>
        <w:spacing w:line="360" w:lineRule="auto"/>
        <w:jc w:val="both"/>
        <w:rPr>
          <w:rFonts w:ascii="Times New Roman" w:eastAsia="Times New Roman" w:hAnsi="Times New Roman" w:cs="Times New Roman"/>
          <w:b/>
          <w:sz w:val="28"/>
          <w:szCs w:val="28"/>
        </w:rPr>
      </w:pPr>
    </w:p>
    <w:p w14:paraId="39FE39D0" w14:textId="77777777" w:rsidR="002D5123" w:rsidRDefault="002D5123">
      <w:pPr>
        <w:spacing w:line="360" w:lineRule="auto"/>
        <w:jc w:val="both"/>
        <w:rPr>
          <w:rFonts w:ascii="Times New Roman" w:eastAsia="Times New Roman" w:hAnsi="Times New Roman" w:cs="Times New Roman"/>
          <w:b/>
          <w:sz w:val="28"/>
          <w:szCs w:val="28"/>
        </w:rPr>
      </w:pPr>
    </w:p>
    <w:p w14:paraId="68FCA45F" w14:textId="77777777" w:rsidR="002D5123" w:rsidRDefault="00F215B5" w:rsidP="004E5E43">
      <w:pPr>
        <w:pStyle w:val="Heading1"/>
      </w:pPr>
      <w:bookmarkStart w:id="4" w:name="_Toc129126340"/>
      <w:r>
        <w:t>Country Analysis</w:t>
      </w:r>
      <w:bookmarkEnd w:id="4"/>
      <w:r>
        <w:t xml:space="preserve"> </w:t>
      </w:r>
    </w:p>
    <w:p w14:paraId="3F3AB91D" w14:textId="77777777" w:rsidR="002D5123" w:rsidRDefault="00F215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France scores relatively high on Hofstede's cultural dimensions of Individualism and Masculinity. The hospitality sector in France is strongly focused on customer service, with customer satisfaction being a priority (</w:t>
      </w:r>
      <w:proofErr w:type="spellStart"/>
      <w:r>
        <w:rPr>
          <w:rFonts w:ascii="Times New Roman" w:eastAsia="Times New Roman" w:hAnsi="Times New Roman" w:cs="Times New Roman"/>
          <w:color w:val="222222"/>
          <w:sz w:val="24"/>
          <w:szCs w:val="24"/>
          <w:highlight w:val="white"/>
        </w:rPr>
        <w:t>Jamader</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Customers are treated with respect and courtesy, and French hospitality staff commonly go out of their way to ensure a pleasant experience. French companies also tend to emphasize delegation, with employees having a strong sense of autonomy and responsibility. France also places a high value on quality of service, so hospitality staff is expected to maintain high standards of performance</w:t>
      </w:r>
    </w:p>
    <w:p w14:paraId="4ADC56E4" w14:textId="77777777" w:rsidR="002D5123" w:rsidRDefault="00F215B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B6DCB5C" wp14:editId="6E1F77FD">
            <wp:extent cx="3581400" cy="238238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581400" cy="2382385"/>
                    </a:xfrm>
                    <a:prstGeom prst="rect">
                      <a:avLst/>
                    </a:prstGeom>
                    <a:ln/>
                  </pic:spPr>
                </pic:pic>
              </a:graphicData>
            </a:graphic>
          </wp:inline>
        </w:drawing>
      </w:r>
    </w:p>
    <w:p w14:paraId="01FE3C01" w14:textId="77777777" w:rsidR="002D5123" w:rsidRDefault="00F215B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Revenue growth in France's hospitality sector</w:t>
      </w:r>
    </w:p>
    <w:p w14:paraId="1150974E" w14:textId="77777777" w:rsidR="002D5123" w:rsidRDefault="00F215B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Statista.com, 2023) </w:t>
      </w:r>
    </w:p>
    <w:p w14:paraId="5BC953DE" w14:textId="77777777" w:rsidR="002D5123" w:rsidRDefault="00F215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Qatar’s culture can provide a great backdrop for the hospitality sector. According to Hofstede’s Cultural Dimensions, Qatar ranks very high in Power Distance and Uncertainty Avoidance. These traits lend themselves to an environment where tradition, respect, and social status are highly valued. This could create a sense of trust and loyalty between customers and providers, leading to successful business relationships (</w:t>
      </w:r>
      <w:proofErr w:type="spellStart"/>
      <w:r>
        <w:rPr>
          <w:rFonts w:ascii="Times New Roman" w:eastAsia="Times New Roman" w:hAnsi="Times New Roman" w:cs="Times New Roman"/>
          <w:color w:val="222222"/>
          <w:sz w:val="24"/>
          <w:szCs w:val="24"/>
          <w:highlight w:val="white"/>
        </w:rPr>
        <w:t>Abusin</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Ebaidalla</w:t>
      </w:r>
      <w:proofErr w:type="spellEnd"/>
      <w:r>
        <w:rPr>
          <w:rFonts w:ascii="Times New Roman" w:eastAsia="Times New Roman" w:hAnsi="Times New Roman" w:cs="Times New Roman"/>
          <w:color w:val="222222"/>
          <w:sz w:val="24"/>
          <w:szCs w:val="24"/>
          <w:highlight w:val="white"/>
        </w:rPr>
        <w:t>, and Al-Thani, 2022)</w:t>
      </w:r>
      <w:r>
        <w:rPr>
          <w:rFonts w:ascii="Times New Roman" w:eastAsia="Times New Roman" w:hAnsi="Times New Roman" w:cs="Times New Roman"/>
          <w:sz w:val="24"/>
          <w:szCs w:val="24"/>
        </w:rPr>
        <w:t>. Additionally, Qatar’s low score in Individualism could foster synergy among its hospitality companies, as cooperation and teamwork are emphasized over individual success.</w:t>
      </w:r>
    </w:p>
    <w:p w14:paraId="55A355E5" w14:textId="77777777" w:rsidR="002D5123" w:rsidRDefault="00F215B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484B1095" wp14:editId="02C7FEB9">
            <wp:extent cx="3886200" cy="224313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886200" cy="2243138"/>
                    </a:xfrm>
                    <a:prstGeom prst="rect">
                      <a:avLst/>
                    </a:prstGeom>
                    <a:ln/>
                  </pic:spPr>
                </pic:pic>
              </a:graphicData>
            </a:graphic>
          </wp:inline>
        </w:drawing>
      </w:r>
    </w:p>
    <w:p w14:paraId="762321C2" w14:textId="77777777" w:rsidR="002D5123" w:rsidRDefault="00F215B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Room capacity in Qatar Hospitality Industry</w:t>
      </w:r>
    </w:p>
    <w:p w14:paraId="3CD2FB13" w14:textId="77777777" w:rsidR="002D5123" w:rsidRDefault="00F215B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Statista.com, 2022) </w:t>
      </w:r>
    </w:p>
    <w:p w14:paraId="04F6DB74" w14:textId="77777777" w:rsidR="002D5123" w:rsidRDefault="00F215B5" w:rsidP="004E5E43">
      <w:pPr>
        <w:pStyle w:val="Heading1"/>
      </w:pPr>
      <w:bookmarkStart w:id="5" w:name="_Toc129126341"/>
      <w:r>
        <w:t>Hotel Handbook (dos and don'ts)</w:t>
      </w:r>
      <w:bookmarkEnd w:id="5"/>
      <w:r>
        <w:t xml:space="preserve"> </w:t>
      </w:r>
    </w:p>
    <w:p w14:paraId="0D4D9290" w14:textId="77777777" w:rsidR="002D5123" w:rsidRDefault="002D5123">
      <w:pPr>
        <w:spacing w:line="360" w:lineRule="auto"/>
        <w:jc w:val="both"/>
        <w:rPr>
          <w:rFonts w:ascii="Times New Roman" w:eastAsia="Times New Roman" w:hAnsi="Times New Roman" w:cs="Times New Roman"/>
          <w:b/>
          <w:sz w:val="28"/>
          <w:szCs w:val="28"/>
        </w:rPr>
      </w:pPr>
    </w:p>
    <w:p w14:paraId="73FC523C" w14:textId="77777777" w:rsidR="002D5123" w:rsidRDefault="00F215B5" w:rsidP="00F262B5">
      <w:pPr>
        <w:pStyle w:val="Heading2"/>
        <w:rPr>
          <w:b w:val="0"/>
        </w:rPr>
      </w:pPr>
      <w:bookmarkStart w:id="6" w:name="_Toc129126342"/>
      <w:r>
        <w:t>France</w:t>
      </w:r>
      <w:bookmarkEnd w:id="6"/>
    </w:p>
    <w:p w14:paraId="31EBC348" w14:textId="77777777" w:rsidR="002D5123" w:rsidRDefault="002D5123">
      <w:pPr>
        <w:spacing w:line="360" w:lineRule="auto"/>
        <w:jc w:val="both"/>
        <w:rPr>
          <w:rFonts w:ascii="Times New Roman" w:eastAsia="Times New Roman" w:hAnsi="Times New Roman" w:cs="Times New Roman"/>
          <w:sz w:val="28"/>
          <w:szCs w:val="28"/>
        </w:rPr>
      </w:pP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D5123" w14:paraId="0C4066D4" w14:textId="77777777">
        <w:tc>
          <w:tcPr>
            <w:tcW w:w="4514" w:type="dxa"/>
            <w:shd w:val="clear" w:color="auto" w:fill="auto"/>
            <w:tcMar>
              <w:top w:w="100" w:type="dxa"/>
              <w:left w:w="100" w:type="dxa"/>
              <w:bottom w:w="100" w:type="dxa"/>
              <w:right w:w="100" w:type="dxa"/>
            </w:tcMar>
          </w:tcPr>
          <w:p w14:paraId="3CAF61D2" w14:textId="77777777" w:rsidR="002D5123" w:rsidRDefault="00F215B5">
            <w:pPr>
              <w:widowControl w:val="0"/>
              <w:pBdr>
                <w:top w:val="nil"/>
                <w:left w:val="nil"/>
                <w:bottom w:val="nil"/>
                <w:right w:val="nil"/>
                <w:between w:val="nil"/>
              </w:pBd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Do’s</w:t>
            </w:r>
          </w:p>
        </w:tc>
        <w:tc>
          <w:tcPr>
            <w:tcW w:w="4514" w:type="dxa"/>
            <w:shd w:val="clear" w:color="auto" w:fill="auto"/>
            <w:tcMar>
              <w:top w:w="100" w:type="dxa"/>
              <w:left w:w="100" w:type="dxa"/>
              <w:bottom w:w="100" w:type="dxa"/>
              <w:right w:w="100" w:type="dxa"/>
            </w:tcMar>
          </w:tcPr>
          <w:p w14:paraId="2F4885C3" w14:textId="77777777" w:rsidR="002D5123" w:rsidRDefault="00F215B5">
            <w:pPr>
              <w:widowControl w:val="0"/>
              <w:pBdr>
                <w:top w:val="nil"/>
                <w:left w:val="nil"/>
                <w:bottom w:val="nil"/>
                <w:right w:val="nil"/>
                <w:between w:val="nil"/>
              </w:pBdr>
              <w:spacing w:line="360" w:lineRule="auto"/>
              <w:rPr>
                <w:rFonts w:ascii="Times New Roman" w:eastAsia="Times New Roman" w:hAnsi="Times New Roman" w:cs="Times New Roman"/>
                <w:b/>
                <w:sz w:val="28"/>
                <w:szCs w:val="28"/>
              </w:rPr>
            </w:pPr>
            <w:proofErr w:type="spellStart"/>
            <w:r>
              <w:rPr>
                <w:rFonts w:ascii="Times New Roman" w:eastAsia="Times New Roman" w:hAnsi="Times New Roman" w:cs="Times New Roman"/>
                <w:b/>
                <w:sz w:val="28"/>
                <w:szCs w:val="28"/>
              </w:rPr>
              <w:t>Don't's</w:t>
            </w:r>
            <w:proofErr w:type="spellEnd"/>
          </w:p>
        </w:tc>
      </w:tr>
      <w:tr w:rsidR="002D5123" w14:paraId="3C3E4684" w14:textId="77777777">
        <w:tc>
          <w:tcPr>
            <w:tcW w:w="4514" w:type="dxa"/>
            <w:shd w:val="clear" w:color="auto" w:fill="auto"/>
            <w:tcMar>
              <w:top w:w="100" w:type="dxa"/>
              <w:left w:w="100" w:type="dxa"/>
              <w:bottom w:w="100" w:type="dxa"/>
              <w:right w:w="100" w:type="dxa"/>
            </w:tcMar>
          </w:tcPr>
          <w:p w14:paraId="1DB59674" w14:textId="77777777" w:rsidR="002D5123" w:rsidRDefault="00F215B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Respect the French culture - don’t show disrespect for any of the French customs or traditions.</w:t>
            </w:r>
          </w:p>
        </w:tc>
        <w:tc>
          <w:tcPr>
            <w:tcW w:w="4514" w:type="dxa"/>
            <w:shd w:val="clear" w:color="auto" w:fill="auto"/>
            <w:tcMar>
              <w:top w:w="100" w:type="dxa"/>
              <w:left w:w="100" w:type="dxa"/>
              <w:bottom w:w="100" w:type="dxa"/>
              <w:right w:w="100" w:type="dxa"/>
            </w:tcMar>
          </w:tcPr>
          <w:p w14:paraId="5A59A5E6" w14:textId="77777777" w:rsidR="002D5123" w:rsidRDefault="00F215B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Don’t make jokes about national heroes or figures as it can be taken in bad taste. </w:t>
            </w:r>
          </w:p>
        </w:tc>
      </w:tr>
      <w:tr w:rsidR="002D5123" w14:paraId="51E7AAB9" w14:textId="77777777">
        <w:tc>
          <w:tcPr>
            <w:tcW w:w="4514" w:type="dxa"/>
            <w:shd w:val="clear" w:color="auto" w:fill="auto"/>
            <w:tcMar>
              <w:top w:w="100" w:type="dxa"/>
              <w:left w:w="100" w:type="dxa"/>
              <w:bottom w:w="100" w:type="dxa"/>
              <w:right w:w="100" w:type="dxa"/>
            </w:tcMar>
          </w:tcPr>
          <w:p w14:paraId="3C240740" w14:textId="77777777" w:rsidR="002D5123" w:rsidRDefault="00F215B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Learn a few key phrases of French and use them when necessary.</w:t>
            </w:r>
          </w:p>
        </w:tc>
        <w:tc>
          <w:tcPr>
            <w:tcW w:w="4514" w:type="dxa"/>
            <w:shd w:val="clear" w:color="auto" w:fill="auto"/>
            <w:tcMar>
              <w:top w:w="100" w:type="dxa"/>
              <w:left w:w="100" w:type="dxa"/>
              <w:bottom w:w="100" w:type="dxa"/>
              <w:right w:w="100" w:type="dxa"/>
            </w:tcMar>
          </w:tcPr>
          <w:p w14:paraId="4D36FF29" w14:textId="77777777" w:rsidR="002D5123" w:rsidRDefault="00F215B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Don’t point or gesture with your index finger as it’s considered rude.</w:t>
            </w:r>
          </w:p>
        </w:tc>
      </w:tr>
      <w:tr w:rsidR="002D5123" w14:paraId="0FC7DC9B" w14:textId="77777777">
        <w:tc>
          <w:tcPr>
            <w:tcW w:w="4514" w:type="dxa"/>
            <w:shd w:val="clear" w:color="auto" w:fill="auto"/>
            <w:tcMar>
              <w:top w:w="100" w:type="dxa"/>
              <w:left w:w="100" w:type="dxa"/>
              <w:bottom w:w="100" w:type="dxa"/>
              <w:right w:w="100" w:type="dxa"/>
            </w:tcMar>
          </w:tcPr>
          <w:p w14:paraId="3F8D6B73" w14:textId="77777777" w:rsidR="002D5123" w:rsidRDefault="00F215B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Use the appropriate dining etiquette</w:t>
            </w:r>
          </w:p>
        </w:tc>
        <w:tc>
          <w:tcPr>
            <w:tcW w:w="4514" w:type="dxa"/>
            <w:shd w:val="clear" w:color="auto" w:fill="auto"/>
            <w:tcMar>
              <w:top w:w="100" w:type="dxa"/>
              <w:left w:w="100" w:type="dxa"/>
              <w:bottom w:w="100" w:type="dxa"/>
              <w:right w:w="100" w:type="dxa"/>
            </w:tcMar>
          </w:tcPr>
          <w:p w14:paraId="2F5FF85D" w14:textId="77777777" w:rsidR="002D5123" w:rsidRDefault="00F215B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Don’t walk outside with bare feet as it’s seen as disrespectful.</w:t>
            </w:r>
          </w:p>
        </w:tc>
      </w:tr>
      <w:tr w:rsidR="002D5123" w14:paraId="6740A624" w14:textId="77777777">
        <w:tc>
          <w:tcPr>
            <w:tcW w:w="4514" w:type="dxa"/>
            <w:shd w:val="clear" w:color="auto" w:fill="auto"/>
            <w:tcMar>
              <w:top w:w="100" w:type="dxa"/>
              <w:left w:w="100" w:type="dxa"/>
              <w:bottom w:w="100" w:type="dxa"/>
              <w:right w:w="100" w:type="dxa"/>
            </w:tcMar>
          </w:tcPr>
          <w:p w14:paraId="0166F177" w14:textId="77777777" w:rsidR="002D5123" w:rsidRDefault="00F215B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Greet people with a handshake</w:t>
            </w:r>
          </w:p>
        </w:tc>
        <w:tc>
          <w:tcPr>
            <w:tcW w:w="4514" w:type="dxa"/>
            <w:shd w:val="clear" w:color="auto" w:fill="auto"/>
            <w:tcMar>
              <w:top w:w="100" w:type="dxa"/>
              <w:left w:w="100" w:type="dxa"/>
              <w:bottom w:w="100" w:type="dxa"/>
              <w:right w:w="100" w:type="dxa"/>
            </w:tcMar>
          </w:tcPr>
          <w:p w14:paraId="654A1CD3" w14:textId="77777777" w:rsidR="002D5123" w:rsidRDefault="00F215B5">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Don’t be overbearing or pushy</w:t>
            </w:r>
          </w:p>
        </w:tc>
      </w:tr>
    </w:tbl>
    <w:p w14:paraId="36329011" w14:textId="77777777" w:rsidR="002D5123" w:rsidRDefault="002D5123" w:rsidP="00F262B5">
      <w:pPr>
        <w:pStyle w:val="Heading2"/>
      </w:pPr>
    </w:p>
    <w:p w14:paraId="4CCD9F9C" w14:textId="77777777" w:rsidR="002D5123" w:rsidRDefault="00F215B5" w:rsidP="00F262B5">
      <w:pPr>
        <w:pStyle w:val="Heading2"/>
      </w:pPr>
      <w:bookmarkStart w:id="7" w:name="_Toc129126343"/>
      <w:r>
        <w:t>Qatar</w:t>
      </w:r>
      <w:bookmarkEnd w:id="7"/>
      <w:r>
        <w:t xml:space="preserve"> </w:t>
      </w:r>
    </w:p>
    <w:p w14:paraId="07710FCC" w14:textId="77777777" w:rsidR="002D5123" w:rsidRDefault="002D5123">
      <w:pPr>
        <w:spacing w:line="360" w:lineRule="auto"/>
        <w:jc w:val="both"/>
        <w:rPr>
          <w:rFonts w:ascii="Times New Roman" w:eastAsia="Times New Roman" w:hAnsi="Times New Roman" w:cs="Times New Roman"/>
          <w:sz w:val="28"/>
          <w:szCs w:val="28"/>
        </w:rPr>
      </w:pP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D5123" w14:paraId="7D25F8A1" w14:textId="77777777">
        <w:tc>
          <w:tcPr>
            <w:tcW w:w="4514" w:type="dxa"/>
            <w:shd w:val="clear" w:color="auto" w:fill="auto"/>
            <w:tcMar>
              <w:top w:w="100" w:type="dxa"/>
              <w:left w:w="100" w:type="dxa"/>
              <w:bottom w:w="100" w:type="dxa"/>
              <w:right w:w="100" w:type="dxa"/>
            </w:tcMar>
          </w:tcPr>
          <w:p w14:paraId="1777BCB5" w14:textId="77777777" w:rsidR="002D5123" w:rsidRDefault="00F215B5">
            <w:pPr>
              <w:widowControl w:val="0"/>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Do’s</w:t>
            </w:r>
          </w:p>
        </w:tc>
        <w:tc>
          <w:tcPr>
            <w:tcW w:w="4514" w:type="dxa"/>
            <w:shd w:val="clear" w:color="auto" w:fill="auto"/>
            <w:tcMar>
              <w:top w:w="100" w:type="dxa"/>
              <w:left w:w="100" w:type="dxa"/>
              <w:bottom w:w="100" w:type="dxa"/>
              <w:right w:w="100" w:type="dxa"/>
            </w:tcMar>
          </w:tcPr>
          <w:p w14:paraId="678F3D0D" w14:textId="77777777" w:rsidR="002D5123" w:rsidRDefault="00F215B5">
            <w:pPr>
              <w:widowControl w:val="0"/>
              <w:spacing w:line="360" w:lineRule="auto"/>
              <w:rPr>
                <w:rFonts w:ascii="Times New Roman" w:eastAsia="Times New Roman" w:hAnsi="Times New Roman" w:cs="Times New Roman"/>
                <w:b/>
                <w:sz w:val="28"/>
                <w:szCs w:val="28"/>
              </w:rPr>
            </w:pPr>
            <w:proofErr w:type="spellStart"/>
            <w:r>
              <w:rPr>
                <w:rFonts w:ascii="Times New Roman" w:eastAsia="Times New Roman" w:hAnsi="Times New Roman" w:cs="Times New Roman"/>
                <w:b/>
                <w:sz w:val="28"/>
                <w:szCs w:val="28"/>
              </w:rPr>
              <w:t>Don't's</w:t>
            </w:r>
            <w:proofErr w:type="spellEnd"/>
          </w:p>
        </w:tc>
      </w:tr>
      <w:tr w:rsidR="002D5123" w14:paraId="1CAF3F99" w14:textId="77777777">
        <w:tc>
          <w:tcPr>
            <w:tcW w:w="4514" w:type="dxa"/>
            <w:shd w:val="clear" w:color="auto" w:fill="auto"/>
            <w:tcMar>
              <w:top w:w="100" w:type="dxa"/>
              <w:left w:w="100" w:type="dxa"/>
              <w:bottom w:w="100" w:type="dxa"/>
              <w:right w:w="100" w:type="dxa"/>
            </w:tcMar>
          </w:tcPr>
          <w:p w14:paraId="34C041AF" w14:textId="77777777" w:rsidR="002D5123" w:rsidRDefault="00F215B5">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Obey the laws and dress conservatively.</w:t>
            </w:r>
          </w:p>
        </w:tc>
        <w:tc>
          <w:tcPr>
            <w:tcW w:w="4514" w:type="dxa"/>
            <w:shd w:val="clear" w:color="auto" w:fill="auto"/>
            <w:tcMar>
              <w:top w:w="100" w:type="dxa"/>
              <w:left w:w="100" w:type="dxa"/>
              <w:bottom w:w="100" w:type="dxa"/>
              <w:right w:w="100" w:type="dxa"/>
            </w:tcMar>
          </w:tcPr>
          <w:p w14:paraId="4EA4A087" w14:textId="77777777" w:rsidR="002D5123" w:rsidRDefault="00F215B5">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Don’t insult and make fun of the locals. </w:t>
            </w:r>
          </w:p>
        </w:tc>
      </w:tr>
      <w:tr w:rsidR="002D5123" w14:paraId="4CD0A102" w14:textId="77777777">
        <w:tc>
          <w:tcPr>
            <w:tcW w:w="4514" w:type="dxa"/>
            <w:shd w:val="clear" w:color="auto" w:fill="auto"/>
            <w:tcMar>
              <w:top w:w="100" w:type="dxa"/>
              <w:left w:w="100" w:type="dxa"/>
              <w:bottom w:w="100" w:type="dxa"/>
              <w:right w:w="100" w:type="dxa"/>
            </w:tcMar>
          </w:tcPr>
          <w:p w14:paraId="0A27A149" w14:textId="77777777" w:rsidR="002D5123" w:rsidRDefault="00F215B5">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Pack modest clothing which covers the arms and legs appropriately.</w:t>
            </w:r>
          </w:p>
        </w:tc>
        <w:tc>
          <w:tcPr>
            <w:tcW w:w="4514" w:type="dxa"/>
            <w:shd w:val="clear" w:color="auto" w:fill="auto"/>
            <w:tcMar>
              <w:top w:w="100" w:type="dxa"/>
              <w:left w:w="100" w:type="dxa"/>
              <w:bottom w:w="100" w:type="dxa"/>
              <w:right w:w="100" w:type="dxa"/>
            </w:tcMar>
          </w:tcPr>
          <w:p w14:paraId="2D6312AF" w14:textId="77777777" w:rsidR="002D5123" w:rsidRDefault="00F215B5">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Avoid wearing tight or revealing clothing</w:t>
            </w:r>
          </w:p>
        </w:tc>
      </w:tr>
      <w:tr w:rsidR="002D5123" w14:paraId="25E8287B" w14:textId="77777777">
        <w:tc>
          <w:tcPr>
            <w:tcW w:w="4514" w:type="dxa"/>
            <w:shd w:val="clear" w:color="auto" w:fill="auto"/>
            <w:tcMar>
              <w:top w:w="100" w:type="dxa"/>
              <w:left w:w="100" w:type="dxa"/>
              <w:bottom w:w="100" w:type="dxa"/>
              <w:right w:w="100" w:type="dxa"/>
            </w:tcMar>
          </w:tcPr>
          <w:p w14:paraId="7ABDB6F8" w14:textId="77777777" w:rsidR="002D5123" w:rsidRDefault="00F215B5">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Respect sacred places and avoid taking photos without permission. </w:t>
            </w:r>
          </w:p>
        </w:tc>
        <w:tc>
          <w:tcPr>
            <w:tcW w:w="4514" w:type="dxa"/>
            <w:shd w:val="clear" w:color="auto" w:fill="auto"/>
            <w:tcMar>
              <w:top w:w="100" w:type="dxa"/>
              <w:left w:w="100" w:type="dxa"/>
              <w:bottom w:w="100" w:type="dxa"/>
              <w:right w:w="100" w:type="dxa"/>
            </w:tcMar>
          </w:tcPr>
          <w:p w14:paraId="5B2141DA" w14:textId="77777777" w:rsidR="002D5123" w:rsidRDefault="00F215B5">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Don’t take photos of strangers or military sites.</w:t>
            </w:r>
          </w:p>
        </w:tc>
      </w:tr>
      <w:tr w:rsidR="002D5123" w14:paraId="035ADF38" w14:textId="77777777">
        <w:tc>
          <w:tcPr>
            <w:tcW w:w="4514" w:type="dxa"/>
            <w:shd w:val="clear" w:color="auto" w:fill="auto"/>
            <w:tcMar>
              <w:top w:w="100" w:type="dxa"/>
              <w:left w:w="100" w:type="dxa"/>
              <w:bottom w:w="100" w:type="dxa"/>
              <w:right w:w="100" w:type="dxa"/>
            </w:tcMar>
          </w:tcPr>
          <w:p w14:paraId="5665B9D1" w14:textId="77777777" w:rsidR="002D5123" w:rsidRDefault="00F215B5">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Greet others with traditional greetings and exchange pleasantries to show respect</w:t>
            </w:r>
          </w:p>
        </w:tc>
        <w:tc>
          <w:tcPr>
            <w:tcW w:w="4514" w:type="dxa"/>
            <w:shd w:val="clear" w:color="auto" w:fill="auto"/>
            <w:tcMar>
              <w:top w:w="100" w:type="dxa"/>
              <w:left w:w="100" w:type="dxa"/>
              <w:bottom w:w="100" w:type="dxa"/>
              <w:right w:w="100" w:type="dxa"/>
            </w:tcMar>
          </w:tcPr>
          <w:p w14:paraId="17967D8A" w14:textId="77777777" w:rsidR="002D5123" w:rsidRDefault="00F215B5">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Avoid public displays of affection between couples.</w:t>
            </w:r>
          </w:p>
        </w:tc>
      </w:tr>
    </w:tbl>
    <w:p w14:paraId="503210C7" w14:textId="77777777" w:rsidR="002D5123" w:rsidRDefault="002D5123" w:rsidP="004E5E43">
      <w:pPr>
        <w:pStyle w:val="Heading1"/>
      </w:pPr>
    </w:p>
    <w:p w14:paraId="2BBA8D4B" w14:textId="77777777" w:rsidR="002D5123" w:rsidRDefault="00F215B5" w:rsidP="004E5E43">
      <w:pPr>
        <w:pStyle w:val="Heading1"/>
      </w:pPr>
      <w:bookmarkStart w:id="8" w:name="_Toc129126344"/>
      <w:r>
        <w:t>Conclusion</w:t>
      </w:r>
      <w:bookmarkEnd w:id="8"/>
      <w:r>
        <w:t xml:space="preserve"> </w:t>
      </w:r>
    </w:p>
    <w:p w14:paraId="2ECB3869" w14:textId="77777777" w:rsidR="002D5123" w:rsidRDefault="00F215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evident that hotel businesses must stay culturally knowledgeable and aware if they truly want to succeed. Cross-cultural sensitivity and intelligence are essential to build trust, providing fairness, and giving the best possible customer experience. Enhanced cultural competencies and cross-cultural training can open up new, more profitable international markets and help inform business strategies. This can consequently lead to improved quality of service and customer loyalty, making it an important focus area for the hospitality industry.</w:t>
      </w:r>
    </w:p>
    <w:p w14:paraId="453FD688" w14:textId="77777777" w:rsidR="00F262B5" w:rsidRDefault="00F262B5">
      <w:pPr>
        <w:rPr>
          <w:rFonts w:ascii="Times New Roman" w:hAnsi="Times New Roman"/>
          <w:b/>
          <w:sz w:val="28"/>
          <w:szCs w:val="40"/>
        </w:rPr>
      </w:pPr>
      <w:r>
        <w:br w:type="page"/>
      </w:r>
    </w:p>
    <w:p w14:paraId="3D15F6B3" w14:textId="77777777" w:rsidR="00F262B5" w:rsidRPr="00F262B5" w:rsidRDefault="00F215B5" w:rsidP="004E5E43">
      <w:pPr>
        <w:pStyle w:val="Heading1"/>
      </w:pPr>
      <w:bookmarkStart w:id="9" w:name="_Toc129126345"/>
      <w:r>
        <w:lastRenderedPageBreak/>
        <w:t>References</w:t>
      </w:r>
      <w:bookmarkEnd w:id="9"/>
    </w:p>
    <w:p w14:paraId="0EA5FBF5" w14:textId="77777777" w:rsidR="00F262B5" w:rsidRDefault="00F262B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Abusin</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Ebaidalla</w:t>
      </w:r>
      <w:proofErr w:type="spellEnd"/>
      <w:r>
        <w:rPr>
          <w:rFonts w:ascii="Times New Roman" w:eastAsia="Times New Roman" w:hAnsi="Times New Roman" w:cs="Times New Roman"/>
          <w:color w:val="222222"/>
          <w:sz w:val="24"/>
          <w:szCs w:val="24"/>
          <w:highlight w:val="white"/>
        </w:rPr>
        <w:t xml:space="preserve">, E.M. and Al-Thani, M.F., 2022. Contribution of Non-profit Organizations to Food Security and Sustainability in the State of Qatar. In </w:t>
      </w:r>
      <w:r>
        <w:rPr>
          <w:rFonts w:ascii="Times New Roman" w:eastAsia="Times New Roman" w:hAnsi="Times New Roman" w:cs="Times New Roman"/>
          <w:i/>
          <w:color w:val="222222"/>
          <w:sz w:val="24"/>
          <w:szCs w:val="24"/>
          <w:highlight w:val="white"/>
        </w:rPr>
        <w:t>Sustainable Qatar: Social, Political and Environmental Perspectives</w:t>
      </w:r>
      <w:r>
        <w:rPr>
          <w:rFonts w:ascii="Times New Roman" w:eastAsia="Times New Roman" w:hAnsi="Times New Roman" w:cs="Times New Roman"/>
          <w:color w:val="222222"/>
          <w:sz w:val="24"/>
          <w:szCs w:val="24"/>
          <w:highlight w:val="white"/>
        </w:rPr>
        <w:t xml:space="preserve"> (pp. 211-228). Singapore: Springer Nature Singapore. Available at: </w:t>
      </w:r>
      <w:hyperlink r:id="rId9" w:anchor="page=218">
        <w:r>
          <w:rPr>
            <w:rFonts w:ascii="Times New Roman" w:eastAsia="Times New Roman" w:hAnsi="Times New Roman" w:cs="Times New Roman"/>
            <w:color w:val="1155CC"/>
            <w:sz w:val="24"/>
            <w:szCs w:val="24"/>
            <w:highlight w:val="white"/>
            <w:u w:val="single"/>
          </w:rPr>
          <w:t>https://library.oapen.org/bitstream/handle/20.500.12657/60194/978-981-19-7398-7.pdf?sequence=1#page=218</w:t>
        </w:r>
      </w:hyperlink>
      <w:r>
        <w:rPr>
          <w:rFonts w:ascii="Times New Roman" w:eastAsia="Times New Roman" w:hAnsi="Times New Roman" w:cs="Times New Roman"/>
          <w:color w:val="222222"/>
          <w:sz w:val="24"/>
          <w:szCs w:val="24"/>
          <w:highlight w:val="white"/>
        </w:rPr>
        <w:t xml:space="preserve"> [Accessed 7 March 2023]</w:t>
      </w:r>
    </w:p>
    <w:p w14:paraId="10BFB20F" w14:textId="77777777" w:rsidR="00F262B5" w:rsidRDefault="00F262B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Al-</w:t>
      </w:r>
      <w:proofErr w:type="spellStart"/>
      <w:r>
        <w:rPr>
          <w:rFonts w:ascii="Times New Roman" w:eastAsia="Times New Roman" w:hAnsi="Times New Roman" w:cs="Times New Roman"/>
          <w:color w:val="222222"/>
          <w:sz w:val="24"/>
          <w:szCs w:val="24"/>
          <w:highlight w:val="white"/>
        </w:rPr>
        <w:t>Gharibah</w:t>
      </w:r>
      <w:proofErr w:type="spellEnd"/>
      <w:r>
        <w:rPr>
          <w:rFonts w:ascii="Times New Roman" w:eastAsia="Times New Roman" w:hAnsi="Times New Roman" w:cs="Times New Roman"/>
          <w:color w:val="222222"/>
          <w:sz w:val="24"/>
          <w:szCs w:val="24"/>
          <w:highlight w:val="white"/>
        </w:rPr>
        <w:t xml:space="preserve">, O.B. and </w:t>
      </w:r>
      <w:proofErr w:type="spellStart"/>
      <w:r>
        <w:rPr>
          <w:rFonts w:ascii="Times New Roman" w:eastAsia="Times New Roman" w:hAnsi="Times New Roman" w:cs="Times New Roman"/>
          <w:color w:val="222222"/>
          <w:sz w:val="24"/>
          <w:szCs w:val="24"/>
          <w:highlight w:val="white"/>
        </w:rPr>
        <w:t>Mahfod</w:t>
      </w:r>
      <w:proofErr w:type="spellEnd"/>
      <w:r>
        <w:rPr>
          <w:rFonts w:ascii="Times New Roman" w:eastAsia="Times New Roman" w:hAnsi="Times New Roman" w:cs="Times New Roman"/>
          <w:color w:val="222222"/>
          <w:sz w:val="24"/>
          <w:szCs w:val="24"/>
          <w:highlight w:val="white"/>
        </w:rPr>
        <w:t xml:space="preserve">, J.O., 2022. THE INFLUENCE OF PERSONALITY TRAITS ON TOURISTS’INTENTION TO VISIT GREEN HOTEL IN QATAR: THE ROLE OF ATTITUDE AND PERCEIVED VALUE. </w:t>
      </w:r>
      <w:proofErr w:type="spellStart"/>
      <w:r>
        <w:rPr>
          <w:rFonts w:ascii="Times New Roman" w:eastAsia="Times New Roman" w:hAnsi="Times New Roman" w:cs="Times New Roman"/>
          <w:i/>
          <w:color w:val="222222"/>
          <w:sz w:val="24"/>
          <w:szCs w:val="24"/>
          <w:highlight w:val="white"/>
        </w:rPr>
        <w:t>GeoJournal</w:t>
      </w:r>
      <w:proofErr w:type="spellEnd"/>
      <w:r>
        <w:rPr>
          <w:rFonts w:ascii="Times New Roman" w:eastAsia="Times New Roman" w:hAnsi="Times New Roman" w:cs="Times New Roman"/>
          <w:i/>
          <w:color w:val="222222"/>
          <w:sz w:val="24"/>
          <w:szCs w:val="24"/>
          <w:highlight w:val="white"/>
        </w:rPr>
        <w:t xml:space="preserve"> of Tourism and </w:t>
      </w:r>
      <w:proofErr w:type="spellStart"/>
      <w:r>
        <w:rPr>
          <w:rFonts w:ascii="Times New Roman" w:eastAsia="Times New Roman" w:hAnsi="Times New Roman" w:cs="Times New Roman"/>
          <w:i/>
          <w:color w:val="222222"/>
          <w:sz w:val="24"/>
          <w:szCs w:val="24"/>
          <w:highlight w:val="white"/>
        </w:rPr>
        <w:t>Geosites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45</w:t>
      </w:r>
      <w:r>
        <w:rPr>
          <w:rFonts w:ascii="Times New Roman" w:eastAsia="Times New Roman" w:hAnsi="Times New Roman" w:cs="Times New Roman"/>
          <w:color w:val="222222"/>
          <w:sz w:val="24"/>
          <w:szCs w:val="24"/>
          <w:highlight w:val="white"/>
        </w:rPr>
        <w:t xml:space="preserve">, pp.1602-1609. Available at: </w:t>
      </w:r>
      <w:hyperlink r:id="rId10">
        <w:r>
          <w:rPr>
            <w:rFonts w:ascii="Times New Roman" w:eastAsia="Times New Roman" w:hAnsi="Times New Roman" w:cs="Times New Roman"/>
            <w:color w:val="1155CC"/>
            <w:sz w:val="24"/>
            <w:szCs w:val="24"/>
            <w:highlight w:val="white"/>
            <w:u w:val="single"/>
          </w:rPr>
          <w:t>https://www.researchgate.net/profile/Owais-Al-Gharaibah/publication/366718166_THE_INFLUENCE_OF_PERSONALITY_TRAITS_ON_TOURISTS'_INTENTION_TO_VISIT_GREEN_HOTEL_IN_QATAR_THE_ROLE_OF_ATTITUDE_AND_PERCEIVED_VALUE/links/63b2e396c3c99660ebc27521/THE-INFLUENCE-OF-PERSONALITY-TRAITS-ON-TOURISTS-INTENTION-TO-VISIT-GREEN-HOTEL-IN-QATAR-THE-ROLE-OF-ATTITUDE-AND-PERCEIVED-VALUE.pdf</w:t>
        </w:r>
      </w:hyperlink>
      <w:r>
        <w:rPr>
          <w:rFonts w:ascii="Times New Roman" w:eastAsia="Times New Roman" w:hAnsi="Times New Roman" w:cs="Times New Roman"/>
          <w:color w:val="222222"/>
          <w:sz w:val="24"/>
          <w:szCs w:val="24"/>
          <w:highlight w:val="white"/>
        </w:rPr>
        <w:t xml:space="preserve"> [Accessed 7 March 2023]</w:t>
      </w:r>
    </w:p>
    <w:p w14:paraId="251EAAF0" w14:textId="77777777" w:rsidR="00F262B5" w:rsidRDefault="00F262B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Alkhayareen</w:t>
      </w:r>
      <w:proofErr w:type="spellEnd"/>
      <w:r>
        <w:rPr>
          <w:rFonts w:ascii="Times New Roman" w:eastAsia="Times New Roman" w:hAnsi="Times New Roman" w:cs="Times New Roman"/>
          <w:color w:val="222222"/>
          <w:sz w:val="24"/>
          <w:szCs w:val="24"/>
          <w:highlight w:val="white"/>
        </w:rPr>
        <w:t xml:space="preserve">, A.R., 2023. Evaluation of the International </w:t>
      </w:r>
      <w:proofErr w:type="spellStart"/>
      <w:r>
        <w:rPr>
          <w:rFonts w:ascii="Times New Roman" w:eastAsia="Times New Roman" w:hAnsi="Times New Roman" w:cs="Times New Roman"/>
          <w:color w:val="222222"/>
          <w:sz w:val="24"/>
          <w:szCs w:val="24"/>
          <w:highlight w:val="white"/>
        </w:rPr>
        <w:t>Labor</w:t>
      </w:r>
      <w:proofErr w:type="spellEnd"/>
      <w:r>
        <w:rPr>
          <w:rFonts w:ascii="Times New Roman" w:eastAsia="Times New Roman" w:hAnsi="Times New Roman" w:cs="Times New Roman"/>
          <w:color w:val="222222"/>
          <w:sz w:val="24"/>
          <w:szCs w:val="24"/>
          <w:highlight w:val="white"/>
        </w:rPr>
        <w:t xml:space="preserve"> Organization project in Qatar. </w:t>
      </w:r>
      <w:proofErr w:type="spellStart"/>
      <w:r>
        <w:rPr>
          <w:rFonts w:ascii="Times New Roman" w:eastAsia="Times New Roman" w:hAnsi="Times New Roman" w:cs="Times New Roman"/>
          <w:i/>
          <w:color w:val="222222"/>
          <w:sz w:val="24"/>
          <w:szCs w:val="24"/>
          <w:highlight w:val="white"/>
        </w:rPr>
        <w:t>QScience</w:t>
      </w:r>
      <w:proofErr w:type="spellEnd"/>
      <w:r>
        <w:rPr>
          <w:rFonts w:ascii="Times New Roman" w:eastAsia="Times New Roman" w:hAnsi="Times New Roman" w:cs="Times New Roman"/>
          <w:i/>
          <w:color w:val="222222"/>
          <w:sz w:val="24"/>
          <w:szCs w:val="24"/>
          <w:highlight w:val="white"/>
        </w:rPr>
        <w:t xml:space="preserve"> Connect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2023</w:t>
      </w:r>
      <w:r>
        <w:rPr>
          <w:rFonts w:ascii="Times New Roman" w:eastAsia="Times New Roman" w:hAnsi="Times New Roman" w:cs="Times New Roman"/>
          <w:color w:val="222222"/>
          <w:sz w:val="24"/>
          <w:szCs w:val="24"/>
          <w:highlight w:val="white"/>
        </w:rPr>
        <w:t xml:space="preserve">(1), p.2. Available at: </w:t>
      </w:r>
      <w:hyperlink r:id="rId11">
        <w:r>
          <w:rPr>
            <w:rFonts w:ascii="Times New Roman" w:eastAsia="Times New Roman" w:hAnsi="Times New Roman" w:cs="Times New Roman"/>
            <w:color w:val="1155CC"/>
            <w:sz w:val="24"/>
            <w:szCs w:val="24"/>
            <w:highlight w:val="white"/>
            <w:u w:val="single"/>
          </w:rPr>
          <w:t>https://www.qscience.com/content/journals/10.5339/connect.2023.spt.2</w:t>
        </w:r>
      </w:hyperlink>
      <w:r>
        <w:rPr>
          <w:rFonts w:ascii="Times New Roman" w:eastAsia="Times New Roman" w:hAnsi="Times New Roman" w:cs="Times New Roman"/>
          <w:color w:val="222222"/>
          <w:sz w:val="24"/>
          <w:szCs w:val="24"/>
          <w:highlight w:val="white"/>
        </w:rPr>
        <w:t xml:space="preserve"> [Accessed 7 March 2023]</w:t>
      </w:r>
    </w:p>
    <w:p w14:paraId="24908996" w14:textId="77777777" w:rsidR="00F262B5" w:rsidRDefault="00F262B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Cró</w:t>
      </w:r>
      <w:proofErr w:type="spellEnd"/>
      <w:r>
        <w:rPr>
          <w:rFonts w:ascii="Times New Roman" w:eastAsia="Times New Roman" w:hAnsi="Times New Roman" w:cs="Times New Roman"/>
          <w:color w:val="222222"/>
          <w:sz w:val="24"/>
          <w:szCs w:val="24"/>
          <w:highlight w:val="white"/>
        </w:rPr>
        <w:t xml:space="preserve">, S. and Martins, A.M., 2020. Foreign Direct Investment in the tourism sector: The case of France. </w:t>
      </w:r>
      <w:r>
        <w:rPr>
          <w:rFonts w:ascii="Times New Roman" w:eastAsia="Times New Roman" w:hAnsi="Times New Roman" w:cs="Times New Roman"/>
          <w:i/>
          <w:color w:val="222222"/>
          <w:sz w:val="24"/>
          <w:szCs w:val="24"/>
          <w:highlight w:val="white"/>
        </w:rPr>
        <w:t>Tourism Management Perspectives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 xml:space="preserve">, p.100614. Available at: </w:t>
      </w:r>
      <w:hyperlink r:id="rId12">
        <w:r>
          <w:rPr>
            <w:rFonts w:ascii="Times New Roman" w:eastAsia="Times New Roman" w:hAnsi="Times New Roman" w:cs="Times New Roman"/>
            <w:color w:val="1155CC"/>
            <w:sz w:val="24"/>
            <w:szCs w:val="24"/>
            <w:highlight w:val="white"/>
            <w:u w:val="single"/>
          </w:rPr>
          <w:t>https://www.sciencedirect.com/science/article/pii/S221197361930146</w:t>
        </w:r>
      </w:hyperlink>
      <w:r>
        <w:rPr>
          <w:rFonts w:ascii="Times New Roman" w:eastAsia="Times New Roman" w:hAnsi="Times New Roman" w:cs="Times New Roman"/>
          <w:color w:val="222222"/>
          <w:sz w:val="24"/>
          <w:szCs w:val="24"/>
          <w:highlight w:val="white"/>
        </w:rPr>
        <w:t xml:space="preserve"> [Accessed 7 March 2023]</w:t>
      </w:r>
    </w:p>
    <w:p w14:paraId="57FB1582" w14:textId="77777777" w:rsidR="00F262B5" w:rsidRDefault="00F262B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El-</w:t>
      </w:r>
      <w:proofErr w:type="spellStart"/>
      <w:r>
        <w:rPr>
          <w:rFonts w:ascii="Times New Roman" w:eastAsia="Times New Roman" w:hAnsi="Times New Roman" w:cs="Times New Roman"/>
          <w:color w:val="222222"/>
          <w:sz w:val="24"/>
          <w:szCs w:val="24"/>
          <w:highlight w:val="white"/>
        </w:rPr>
        <w:t>Gohary</w:t>
      </w:r>
      <w:proofErr w:type="spellEnd"/>
      <w:r>
        <w:rPr>
          <w:rFonts w:ascii="Times New Roman" w:eastAsia="Times New Roman" w:hAnsi="Times New Roman" w:cs="Times New Roman"/>
          <w:color w:val="222222"/>
          <w:sz w:val="24"/>
          <w:szCs w:val="24"/>
          <w:highlight w:val="white"/>
        </w:rPr>
        <w:t xml:space="preserve">, H., 2020. Coronavirus and halal tourism and hospitality industry: Is it a journey to the unknown?.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(21), p.9260.</w:t>
      </w:r>
      <w:hyperlink r:id="rId13">
        <w:r>
          <w:rPr>
            <w:rFonts w:ascii="Times New Roman" w:eastAsia="Times New Roman" w:hAnsi="Times New Roman" w:cs="Times New Roman"/>
            <w:color w:val="1155CC"/>
            <w:sz w:val="24"/>
            <w:szCs w:val="24"/>
            <w:highlight w:val="white"/>
            <w:u w:val="single"/>
          </w:rPr>
          <w:t>https://www.mdpi.com/882942</w:t>
        </w:r>
      </w:hyperlink>
      <w:r>
        <w:rPr>
          <w:rFonts w:ascii="Times New Roman" w:eastAsia="Times New Roman" w:hAnsi="Times New Roman" w:cs="Times New Roman"/>
          <w:color w:val="222222"/>
          <w:sz w:val="24"/>
          <w:szCs w:val="24"/>
          <w:highlight w:val="white"/>
        </w:rPr>
        <w:t xml:space="preserve"> [Accessed 7 March 2023]</w:t>
      </w:r>
    </w:p>
    <w:p w14:paraId="56750A25" w14:textId="77777777" w:rsidR="00F262B5" w:rsidRDefault="00F262B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Jamader</w:t>
      </w:r>
      <w:proofErr w:type="spellEnd"/>
      <w:r>
        <w:rPr>
          <w:rFonts w:ascii="Times New Roman" w:eastAsia="Times New Roman" w:hAnsi="Times New Roman" w:cs="Times New Roman"/>
          <w:color w:val="222222"/>
          <w:sz w:val="24"/>
          <w:szCs w:val="24"/>
          <w:highlight w:val="white"/>
        </w:rPr>
        <w:t xml:space="preserve">, A.R., 2022. A Brief Report Of The Upcoming &amp; Present Economic Impact To Hospitality Industry In COVID19 Situations. </w:t>
      </w:r>
      <w:r>
        <w:rPr>
          <w:rFonts w:ascii="Times New Roman" w:eastAsia="Times New Roman" w:hAnsi="Times New Roman" w:cs="Times New Roman"/>
          <w:i/>
          <w:color w:val="222222"/>
          <w:sz w:val="24"/>
          <w:szCs w:val="24"/>
          <w:highlight w:val="white"/>
        </w:rPr>
        <w:t>Journal of Pharmaceutical Negative Results</w:t>
      </w:r>
      <w:r>
        <w:rPr>
          <w:rFonts w:ascii="Times New Roman" w:eastAsia="Times New Roman" w:hAnsi="Times New Roman" w:cs="Times New Roman"/>
          <w:color w:val="222222"/>
          <w:sz w:val="24"/>
          <w:szCs w:val="24"/>
          <w:highlight w:val="white"/>
        </w:rPr>
        <w:t xml:space="preserve">, pp.2289-2302. Available at: </w:t>
      </w:r>
      <w:hyperlink r:id="rId14">
        <w:r>
          <w:rPr>
            <w:rFonts w:ascii="Times New Roman" w:eastAsia="Times New Roman" w:hAnsi="Times New Roman" w:cs="Times New Roman"/>
            <w:color w:val="1155CC"/>
            <w:sz w:val="24"/>
            <w:szCs w:val="24"/>
            <w:highlight w:val="white"/>
            <w:u w:val="single"/>
          </w:rPr>
          <w:t>https://www.pnrjournal.com/index.php/home/article/view/3769</w:t>
        </w:r>
      </w:hyperlink>
      <w:r>
        <w:rPr>
          <w:rFonts w:ascii="Times New Roman" w:eastAsia="Times New Roman" w:hAnsi="Times New Roman" w:cs="Times New Roman"/>
          <w:color w:val="222222"/>
          <w:sz w:val="24"/>
          <w:szCs w:val="24"/>
          <w:highlight w:val="white"/>
        </w:rPr>
        <w:t xml:space="preserve"> [Accessed 7 March 2023]</w:t>
      </w:r>
    </w:p>
    <w:p w14:paraId="63131930" w14:textId="77777777" w:rsidR="00F262B5" w:rsidRDefault="00F262B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Mumtaz, M., Ahmad, W. and Shah, S.A.A., 2020. Determinants of Corporate Cash Holdings in Hospitality Sector of France, Spain and United States of America. </w:t>
      </w:r>
      <w:r>
        <w:rPr>
          <w:rFonts w:ascii="Times New Roman" w:eastAsia="Times New Roman" w:hAnsi="Times New Roman" w:cs="Times New Roman"/>
          <w:i/>
          <w:color w:val="222222"/>
          <w:sz w:val="24"/>
          <w:szCs w:val="24"/>
          <w:highlight w:val="white"/>
        </w:rPr>
        <w:t xml:space="preserve">Global Economics </w:t>
      </w:r>
      <w:r>
        <w:rPr>
          <w:rFonts w:ascii="Times New Roman" w:eastAsia="Times New Roman" w:hAnsi="Times New Roman" w:cs="Times New Roman"/>
          <w:i/>
          <w:color w:val="222222"/>
          <w:sz w:val="24"/>
          <w:szCs w:val="24"/>
          <w:highlight w:val="white"/>
        </w:rPr>
        <w:lastRenderedPageBreak/>
        <w:t>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 xml:space="preserve">, pp.55-66. Available at: </w:t>
      </w:r>
      <w:hyperlink r:id="rId15">
        <w:r>
          <w:rPr>
            <w:rFonts w:ascii="Times New Roman" w:eastAsia="Times New Roman" w:hAnsi="Times New Roman" w:cs="Times New Roman"/>
            <w:color w:val="1155CC"/>
            <w:sz w:val="24"/>
            <w:szCs w:val="24"/>
            <w:highlight w:val="white"/>
            <w:u w:val="single"/>
          </w:rPr>
          <w:t>https://pdfs.semanticscholar.org/8a2e/1f155aca42d9f47096c167d94565d7b7c841.pdf</w:t>
        </w:r>
      </w:hyperlink>
      <w:r>
        <w:rPr>
          <w:rFonts w:ascii="Times New Roman" w:eastAsia="Times New Roman" w:hAnsi="Times New Roman" w:cs="Times New Roman"/>
          <w:color w:val="222222"/>
          <w:sz w:val="24"/>
          <w:szCs w:val="24"/>
          <w:highlight w:val="white"/>
        </w:rPr>
        <w:t xml:space="preserve"> [Accessed 7 March 2023]</w:t>
      </w:r>
    </w:p>
    <w:p w14:paraId="6EBA27EB" w14:textId="77777777" w:rsidR="00F262B5" w:rsidRDefault="00F262B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Rodríguez-Antón, J.M. and Alonso-Almeida, M.D.M., 2020. COVID-19 impacts and recovery strategies: The case of the hospitality industry in Spain.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 xml:space="preserve">(20), p.8599. Available at: </w:t>
      </w:r>
      <w:hyperlink r:id="rId16">
        <w:r>
          <w:rPr>
            <w:rFonts w:ascii="Times New Roman" w:eastAsia="Times New Roman" w:hAnsi="Times New Roman" w:cs="Times New Roman"/>
            <w:color w:val="1155CC"/>
            <w:sz w:val="24"/>
            <w:szCs w:val="24"/>
            <w:highlight w:val="white"/>
            <w:u w:val="single"/>
          </w:rPr>
          <w:t>https://www.mdpi.com/860610</w:t>
        </w:r>
      </w:hyperlink>
      <w:r>
        <w:rPr>
          <w:rFonts w:ascii="Times New Roman" w:eastAsia="Times New Roman" w:hAnsi="Times New Roman" w:cs="Times New Roman"/>
          <w:color w:val="222222"/>
          <w:sz w:val="24"/>
          <w:szCs w:val="24"/>
          <w:highlight w:val="white"/>
        </w:rPr>
        <w:t xml:space="preserve"> [Accessed 7 March 2023]</w:t>
      </w:r>
    </w:p>
    <w:p w14:paraId="769A4845" w14:textId="77777777" w:rsidR="00F262B5" w:rsidRDefault="00F262B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Statista.com (2023) </w:t>
      </w:r>
      <w:r>
        <w:rPr>
          <w:rFonts w:ascii="Times New Roman" w:eastAsia="Times New Roman" w:hAnsi="Times New Roman" w:cs="Times New Roman"/>
          <w:i/>
          <w:color w:val="222222"/>
          <w:sz w:val="24"/>
          <w:szCs w:val="24"/>
          <w:highlight w:val="white"/>
        </w:rPr>
        <w:t>Revenue growth in the French Hospitality Sector 2020</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Statista</w:t>
      </w:r>
      <w:r>
        <w:rPr>
          <w:rFonts w:ascii="Times New Roman" w:eastAsia="Times New Roman" w:hAnsi="Times New Roman" w:cs="Times New Roman"/>
          <w:color w:val="222222"/>
          <w:sz w:val="24"/>
          <w:szCs w:val="24"/>
          <w:highlight w:val="white"/>
        </w:rPr>
        <w:t xml:space="preserve">. Available at: </w:t>
      </w:r>
      <w:hyperlink r:id="rId17">
        <w:r>
          <w:rPr>
            <w:rFonts w:ascii="Times New Roman" w:eastAsia="Times New Roman" w:hAnsi="Times New Roman" w:cs="Times New Roman"/>
            <w:color w:val="1155CC"/>
            <w:sz w:val="24"/>
            <w:szCs w:val="24"/>
            <w:highlight w:val="white"/>
            <w:u w:val="single"/>
          </w:rPr>
          <w:t>https://www.statista.com/statistics/1219104/turnover-evolution-hospitality-sector-france/</w:t>
        </w:r>
      </w:hyperlink>
      <w:r>
        <w:rPr>
          <w:rFonts w:ascii="Times New Roman" w:eastAsia="Times New Roman" w:hAnsi="Times New Roman" w:cs="Times New Roman"/>
          <w:color w:val="222222"/>
          <w:sz w:val="24"/>
          <w:szCs w:val="24"/>
          <w:highlight w:val="white"/>
        </w:rPr>
        <w:t xml:space="preserve">  (Accessed: March 7, 2023). </w:t>
      </w:r>
    </w:p>
    <w:p w14:paraId="17D38078" w14:textId="77777777" w:rsidR="00F262B5" w:rsidRDefault="00F262B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Statista.com and 20, S. (2022) </w:t>
      </w:r>
      <w:r>
        <w:rPr>
          <w:rFonts w:ascii="Times New Roman" w:eastAsia="Times New Roman" w:hAnsi="Times New Roman" w:cs="Times New Roman"/>
          <w:i/>
          <w:color w:val="222222"/>
          <w:sz w:val="24"/>
          <w:szCs w:val="24"/>
          <w:highlight w:val="white"/>
        </w:rPr>
        <w:t>Qatar: Room capacity in the Hospitality Industry 2026</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Statista</w:t>
      </w:r>
      <w:r>
        <w:rPr>
          <w:rFonts w:ascii="Times New Roman" w:eastAsia="Times New Roman" w:hAnsi="Times New Roman" w:cs="Times New Roman"/>
          <w:color w:val="222222"/>
          <w:sz w:val="24"/>
          <w:szCs w:val="24"/>
          <w:highlight w:val="white"/>
        </w:rPr>
        <w:t xml:space="preserve">. Available at: </w:t>
      </w:r>
      <w:hyperlink r:id="rId18">
        <w:r>
          <w:rPr>
            <w:rFonts w:ascii="Times New Roman" w:eastAsia="Times New Roman" w:hAnsi="Times New Roman" w:cs="Times New Roman"/>
            <w:color w:val="1155CC"/>
            <w:sz w:val="24"/>
            <w:szCs w:val="24"/>
            <w:highlight w:val="white"/>
            <w:u w:val="single"/>
          </w:rPr>
          <w:t>https://www.statista.com/statistics/1332735/qatar-room-capacity-in-the-hospitality-industry/</w:t>
        </w:r>
      </w:hyperlink>
      <w:r>
        <w:rPr>
          <w:rFonts w:ascii="Times New Roman" w:eastAsia="Times New Roman" w:hAnsi="Times New Roman" w:cs="Times New Roman"/>
          <w:color w:val="222222"/>
          <w:sz w:val="24"/>
          <w:szCs w:val="24"/>
          <w:highlight w:val="white"/>
        </w:rPr>
        <w:t xml:space="preserve">  (Accessed: March 8, 2023). </w:t>
      </w:r>
    </w:p>
    <w:p w14:paraId="27F449BF" w14:textId="77777777" w:rsidR="00F262B5" w:rsidRDefault="00F262B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Thams</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Zech</w:t>
      </w:r>
      <w:proofErr w:type="spellEnd"/>
      <w:r>
        <w:rPr>
          <w:rFonts w:ascii="Times New Roman" w:eastAsia="Times New Roman" w:hAnsi="Times New Roman" w:cs="Times New Roman"/>
          <w:color w:val="222222"/>
          <w:sz w:val="24"/>
          <w:szCs w:val="24"/>
          <w:highlight w:val="white"/>
        </w:rPr>
        <w:t xml:space="preserve">, N., Rempel, D. and Ayia-Koi, A., 2020. </w:t>
      </w:r>
      <w:r>
        <w:rPr>
          <w:rFonts w:ascii="Times New Roman" w:eastAsia="Times New Roman" w:hAnsi="Times New Roman" w:cs="Times New Roman"/>
          <w:i/>
          <w:color w:val="222222"/>
          <w:sz w:val="24"/>
          <w:szCs w:val="24"/>
          <w:highlight w:val="white"/>
        </w:rPr>
        <w:t>An initial assessment of economic impacts and operational challenges for the tourism &amp; hospitality industry due to COVID-19</w:t>
      </w:r>
      <w:r>
        <w:rPr>
          <w:rFonts w:ascii="Times New Roman" w:eastAsia="Times New Roman" w:hAnsi="Times New Roman" w:cs="Times New Roman"/>
          <w:color w:val="222222"/>
          <w:sz w:val="24"/>
          <w:szCs w:val="24"/>
          <w:highlight w:val="white"/>
        </w:rPr>
        <w:t xml:space="preserve"> (No. 2/2020). IUBH Discussion Papers-</w:t>
      </w:r>
      <w:proofErr w:type="spellStart"/>
      <w:r>
        <w:rPr>
          <w:rFonts w:ascii="Times New Roman" w:eastAsia="Times New Roman" w:hAnsi="Times New Roman" w:cs="Times New Roman"/>
          <w:color w:val="222222"/>
          <w:sz w:val="24"/>
          <w:szCs w:val="24"/>
          <w:highlight w:val="white"/>
        </w:rPr>
        <w:t>Tourismus</w:t>
      </w:r>
      <w:proofErr w:type="spellEnd"/>
      <w:r>
        <w:rPr>
          <w:rFonts w:ascii="Times New Roman" w:eastAsia="Times New Roman" w:hAnsi="Times New Roman" w:cs="Times New Roman"/>
          <w:color w:val="222222"/>
          <w:sz w:val="24"/>
          <w:szCs w:val="24"/>
          <w:highlight w:val="white"/>
        </w:rPr>
        <w:t xml:space="preserve"> &amp; Hospitality. Available at: </w:t>
      </w:r>
      <w:hyperlink r:id="rId19">
        <w:r>
          <w:rPr>
            <w:rFonts w:ascii="Times New Roman" w:eastAsia="Times New Roman" w:hAnsi="Times New Roman" w:cs="Times New Roman"/>
            <w:color w:val="1155CC"/>
            <w:sz w:val="24"/>
            <w:szCs w:val="24"/>
            <w:highlight w:val="white"/>
            <w:u w:val="single"/>
          </w:rPr>
          <w:t>https://www.econstor.eu/handle/10419/216762</w:t>
        </w:r>
      </w:hyperlink>
      <w:r>
        <w:rPr>
          <w:rFonts w:ascii="Times New Roman" w:eastAsia="Times New Roman" w:hAnsi="Times New Roman" w:cs="Times New Roman"/>
          <w:color w:val="222222"/>
          <w:sz w:val="24"/>
          <w:szCs w:val="24"/>
          <w:highlight w:val="white"/>
        </w:rPr>
        <w:t xml:space="preserve"> [Accessed 7 March 2023]</w:t>
      </w:r>
    </w:p>
    <w:p w14:paraId="61BDE92B" w14:textId="77777777" w:rsidR="00F262B5" w:rsidRDefault="00F262B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Youssef, A.B., </w:t>
      </w:r>
      <w:proofErr w:type="spellStart"/>
      <w:r>
        <w:rPr>
          <w:rFonts w:ascii="Times New Roman" w:eastAsia="Times New Roman" w:hAnsi="Times New Roman" w:cs="Times New Roman"/>
          <w:color w:val="222222"/>
          <w:sz w:val="24"/>
          <w:szCs w:val="24"/>
          <w:highlight w:val="white"/>
        </w:rPr>
        <w:t>Zeqiri</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Dedaj</w:t>
      </w:r>
      <w:proofErr w:type="spellEnd"/>
      <w:r>
        <w:rPr>
          <w:rFonts w:ascii="Times New Roman" w:eastAsia="Times New Roman" w:hAnsi="Times New Roman" w:cs="Times New Roman"/>
          <w:color w:val="222222"/>
          <w:sz w:val="24"/>
          <w:szCs w:val="24"/>
          <w:highlight w:val="white"/>
        </w:rPr>
        <w:t xml:space="preserve">, B., 2020. Short and long run effects of COVID-19 on the hospitality industry and the potential effects on jet fuel markets. In </w:t>
      </w:r>
      <w:r>
        <w:rPr>
          <w:rFonts w:ascii="Times New Roman" w:eastAsia="Times New Roman" w:hAnsi="Times New Roman" w:cs="Times New Roman"/>
          <w:i/>
          <w:color w:val="222222"/>
          <w:sz w:val="24"/>
          <w:szCs w:val="24"/>
          <w:highlight w:val="white"/>
        </w:rPr>
        <w:t>IAEE Energy Forum</w:t>
      </w:r>
      <w:r>
        <w:rPr>
          <w:rFonts w:ascii="Times New Roman" w:eastAsia="Times New Roman" w:hAnsi="Times New Roman" w:cs="Times New Roman"/>
          <w:color w:val="222222"/>
          <w:sz w:val="24"/>
          <w:szCs w:val="24"/>
          <w:highlight w:val="white"/>
        </w:rPr>
        <w:t xml:space="preserve"> (No. Covid-19 Issue, pp. 121-124). Available at: </w:t>
      </w:r>
      <w:hyperlink r:id="rId20">
        <w:r>
          <w:rPr>
            <w:rFonts w:ascii="Times New Roman" w:eastAsia="Times New Roman" w:hAnsi="Times New Roman" w:cs="Times New Roman"/>
            <w:color w:val="1155CC"/>
            <w:sz w:val="24"/>
            <w:szCs w:val="24"/>
            <w:highlight w:val="white"/>
            <w:u w:val="single"/>
          </w:rPr>
          <w:t>https://www.iaee.org/en/publications/newsletterdl.aspx?id=906</w:t>
        </w:r>
      </w:hyperlink>
    </w:p>
    <w:p w14:paraId="4DA70D15" w14:textId="77777777" w:rsidR="002D5123" w:rsidRDefault="002D5123">
      <w:pPr>
        <w:spacing w:line="360" w:lineRule="auto"/>
        <w:jc w:val="both"/>
        <w:rPr>
          <w:rFonts w:ascii="Times New Roman" w:eastAsia="Times New Roman" w:hAnsi="Times New Roman" w:cs="Times New Roman"/>
          <w:color w:val="222222"/>
          <w:sz w:val="24"/>
          <w:szCs w:val="24"/>
          <w:highlight w:val="white"/>
        </w:rPr>
      </w:pPr>
    </w:p>
    <w:p w14:paraId="1CADBF24" w14:textId="77777777" w:rsidR="002D5123" w:rsidRDefault="002D5123">
      <w:pPr>
        <w:spacing w:line="360" w:lineRule="auto"/>
        <w:jc w:val="both"/>
        <w:rPr>
          <w:rFonts w:ascii="Times New Roman" w:eastAsia="Times New Roman" w:hAnsi="Times New Roman" w:cs="Times New Roman"/>
          <w:color w:val="222222"/>
          <w:sz w:val="24"/>
          <w:szCs w:val="24"/>
          <w:highlight w:val="white"/>
        </w:rPr>
      </w:pPr>
    </w:p>
    <w:p w14:paraId="508A79C1" w14:textId="77777777" w:rsidR="002D5123" w:rsidRDefault="002D5123">
      <w:pPr>
        <w:spacing w:line="360" w:lineRule="auto"/>
      </w:pPr>
    </w:p>
    <w:sectPr w:rsidR="002D5123" w:rsidSect="00F262B5">
      <w:footerReference w:type="default" r:id="rId21"/>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9772DB" w14:textId="77777777" w:rsidR="00B953A0" w:rsidRDefault="00B953A0" w:rsidP="00F262B5">
      <w:pPr>
        <w:spacing w:line="240" w:lineRule="auto"/>
      </w:pPr>
      <w:r>
        <w:separator/>
      </w:r>
    </w:p>
  </w:endnote>
  <w:endnote w:type="continuationSeparator" w:id="0">
    <w:p w14:paraId="43FC46A6" w14:textId="77777777" w:rsidR="00B953A0" w:rsidRDefault="00B953A0" w:rsidP="00F262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6796943"/>
      <w:docPartObj>
        <w:docPartGallery w:val="Page Numbers (Bottom of Page)"/>
        <w:docPartUnique/>
      </w:docPartObj>
    </w:sdtPr>
    <w:sdtEndPr>
      <w:rPr>
        <w:rFonts w:ascii="Times New Roman" w:hAnsi="Times New Roman" w:cs="Times New Roman"/>
        <w:sz w:val="24"/>
        <w:szCs w:val="24"/>
      </w:rPr>
    </w:sdtEndPr>
    <w:sdtContent>
      <w:sdt>
        <w:sdtPr>
          <w:rPr>
            <w:rFonts w:ascii="Times New Roman" w:hAnsi="Times New Roman" w:cs="Times New Roman"/>
            <w:sz w:val="24"/>
            <w:szCs w:val="24"/>
          </w:rPr>
          <w:id w:val="860082579"/>
          <w:docPartObj>
            <w:docPartGallery w:val="Page Numbers (Top of Page)"/>
            <w:docPartUnique/>
          </w:docPartObj>
        </w:sdtPr>
        <w:sdtContent>
          <w:p w14:paraId="413DD6B9" w14:textId="77777777" w:rsidR="00F262B5" w:rsidRPr="00F262B5" w:rsidRDefault="00F262B5">
            <w:pPr>
              <w:pStyle w:val="Footer"/>
              <w:jc w:val="right"/>
              <w:rPr>
                <w:rFonts w:ascii="Times New Roman" w:hAnsi="Times New Roman" w:cs="Times New Roman"/>
                <w:sz w:val="24"/>
                <w:szCs w:val="24"/>
              </w:rPr>
            </w:pPr>
            <w:r w:rsidRPr="00F262B5">
              <w:rPr>
                <w:rFonts w:ascii="Times New Roman" w:hAnsi="Times New Roman" w:cs="Times New Roman"/>
                <w:sz w:val="24"/>
                <w:szCs w:val="24"/>
              </w:rPr>
              <w:t xml:space="preserve">Page </w:t>
            </w:r>
            <w:r w:rsidRPr="00F262B5">
              <w:rPr>
                <w:rFonts w:ascii="Times New Roman" w:hAnsi="Times New Roman" w:cs="Times New Roman"/>
                <w:b/>
                <w:bCs/>
                <w:sz w:val="24"/>
                <w:szCs w:val="24"/>
              </w:rPr>
              <w:fldChar w:fldCharType="begin"/>
            </w:r>
            <w:r w:rsidRPr="00F262B5">
              <w:rPr>
                <w:rFonts w:ascii="Times New Roman" w:hAnsi="Times New Roman" w:cs="Times New Roman"/>
                <w:b/>
                <w:bCs/>
                <w:sz w:val="24"/>
                <w:szCs w:val="24"/>
              </w:rPr>
              <w:instrText xml:space="preserve"> PAGE </w:instrText>
            </w:r>
            <w:r w:rsidRPr="00F262B5">
              <w:rPr>
                <w:rFonts w:ascii="Times New Roman" w:hAnsi="Times New Roman" w:cs="Times New Roman"/>
                <w:b/>
                <w:bCs/>
                <w:sz w:val="24"/>
                <w:szCs w:val="24"/>
              </w:rPr>
              <w:fldChar w:fldCharType="separate"/>
            </w:r>
            <w:r>
              <w:rPr>
                <w:rFonts w:ascii="Times New Roman" w:hAnsi="Times New Roman" w:cs="Times New Roman"/>
                <w:b/>
                <w:bCs/>
                <w:noProof/>
                <w:sz w:val="24"/>
                <w:szCs w:val="24"/>
              </w:rPr>
              <w:t>2</w:t>
            </w:r>
            <w:r w:rsidRPr="00F262B5">
              <w:rPr>
                <w:rFonts w:ascii="Times New Roman" w:hAnsi="Times New Roman" w:cs="Times New Roman"/>
                <w:b/>
                <w:bCs/>
                <w:sz w:val="24"/>
                <w:szCs w:val="24"/>
              </w:rPr>
              <w:fldChar w:fldCharType="end"/>
            </w:r>
            <w:r w:rsidRPr="00F262B5">
              <w:rPr>
                <w:rFonts w:ascii="Times New Roman" w:hAnsi="Times New Roman" w:cs="Times New Roman"/>
                <w:sz w:val="24"/>
                <w:szCs w:val="24"/>
              </w:rPr>
              <w:t xml:space="preserve"> of </w:t>
            </w:r>
            <w:r w:rsidRPr="00F262B5">
              <w:rPr>
                <w:rFonts w:ascii="Times New Roman" w:hAnsi="Times New Roman" w:cs="Times New Roman"/>
                <w:b/>
                <w:bCs/>
                <w:sz w:val="24"/>
                <w:szCs w:val="24"/>
              </w:rPr>
              <w:fldChar w:fldCharType="begin"/>
            </w:r>
            <w:r w:rsidRPr="00F262B5">
              <w:rPr>
                <w:rFonts w:ascii="Times New Roman" w:hAnsi="Times New Roman" w:cs="Times New Roman"/>
                <w:b/>
                <w:bCs/>
                <w:sz w:val="24"/>
                <w:szCs w:val="24"/>
              </w:rPr>
              <w:instrText xml:space="preserve"> NUMPAGES  </w:instrText>
            </w:r>
            <w:r w:rsidRPr="00F262B5">
              <w:rPr>
                <w:rFonts w:ascii="Times New Roman" w:hAnsi="Times New Roman" w:cs="Times New Roman"/>
                <w:b/>
                <w:bCs/>
                <w:sz w:val="24"/>
                <w:szCs w:val="24"/>
              </w:rPr>
              <w:fldChar w:fldCharType="separate"/>
            </w:r>
            <w:r>
              <w:rPr>
                <w:rFonts w:ascii="Times New Roman" w:hAnsi="Times New Roman" w:cs="Times New Roman"/>
                <w:b/>
                <w:bCs/>
                <w:noProof/>
                <w:sz w:val="24"/>
                <w:szCs w:val="24"/>
              </w:rPr>
              <w:t>11</w:t>
            </w:r>
            <w:r w:rsidRPr="00F262B5">
              <w:rPr>
                <w:rFonts w:ascii="Times New Roman" w:hAnsi="Times New Roman" w:cs="Times New Roman"/>
                <w:b/>
                <w:bCs/>
                <w:sz w:val="24"/>
                <w:szCs w:val="24"/>
              </w:rPr>
              <w:fldChar w:fldCharType="end"/>
            </w:r>
          </w:p>
        </w:sdtContent>
      </w:sdt>
    </w:sdtContent>
  </w:sdt>
  <w:p w14:paraId="7C635769" w14:textId="77777777" w:rsidR="00F262B5" w:rsidRDefault="00F262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CD44A0" w14:textId="77777777" w:rsidR="00B953A0" w:rsidRDefault="00B953A0" w:rsidP="00F262B5">
      <w:pPr>
        <w:spacing w:line="240" w:lineRule="auto"/>
      </w:pPr>
      <w:r>
        <w:separator/>
      </w:r>
    </w:p>
  </w:footnote>
  <w:footnote w:type="continuationSeparator" w:id="0">
    <w:p w14:paraId="6F1FDF92" w14:textId="77777777" w:rsidR="00B953A0" w:rsidRDefault="00B953A0" w:rsidP="00F262B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2D5123"/>
    <w:rsid w:val="002D5123"/>
    <w:rsid w:val="004E5E43"/>
    <w:rsid w:val="00795BB2"/>
    <w:rsid w:val="00A51AAD"/>
    <w:rsid w:val="00B953A0"/>
    <w:rsid w:val="00F215B5"/>
    <w:rsid w:val="00F262B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339C1"/>
  <w15:docId w15:val="{24F52F52-D36A-4019-9EE1-E892F1BC5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4E5E43"/>
    <w:pPr>
      <w:keepNext/>
      <w:keepLines/>
      <w:spacing w:after="120" w:line="360" w:lineRule="auto"/>
      <w:jc w:val="center"/>
      <w:textAlignment w:val="center"/>
      <w:outlineLvl w:val="0"/>
    </w:pPr>
    <w:rPr>
      <w:rFonts w:ascii="Times New Roman" w:hAnsi="Times New Roman"/>
      <w:b/>
      <w:sz w:val="28"/>
      <w:szCs w:val="40"/>
    </w:rPr>
  </w:style>
  <w:style w:type="paragraph" w:styleId="Heading2">
    <w:name w:val="heading 2"/>
    <w:basedOn w:val="Normal"/>
    <w:next w:val="Normal"/>
    <w:autoRedefine/>
    <w:rsid w:val="00F262B5"/>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F262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62B5"/>
    <w:rPr>
      <w:rFonts w:ascii="Tahoma" w:hAnsi="Tahoma" w:cs="Tahoma"/>
      <w:sz w:val="16"/>
      <w:szCs w:val="16"/>
    </w:rPr>
  </w:style>
  <w:style w:type="paragraph" w:styleId="TOCHeading">
    <w:name w:val="TOC Heading"/>
    <w:basedOn w:val="Heading1"/>
    <w:next w:val="Normal"/>
    <w:uiPriority w:val="39"/>
    <w:unhideWhenUsed/>
    <w:qFormat/>
    <w:rsid w:val="00F262B5"/>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F262B5"/>
    <w:pPr>
      <w:spacing w:after="100"/>
    </w:pPr>
  </w:style>
  <w:style w:type="paragraph" w:styleId="TOC2">
    <w:name w:val="toc 2"/>
    <w:basedOn w:val="Normal"/>
    <w:next w:val="Normal"/>
    <w:autoRedefine/>
    <w:uiPriority w:val="39"/>
    <w:unhideWhenUsed/>
    <w:rsid w:val="00F262B5"/>
    <w:pPr>
      <w:spacing w:after="100"/>
      <w:ind w:left="220"/>
    </w:pPr>
  </w:style>
  <w:style w:type="character" w:styleId="Hyperlink">
    <w:name w:val="Hyperlink"/>
    <w:basedOn w:val="DefaultParagraphFont"/>
    <w:uiPriority w:val="99"/>
    <w:unhideWhenUsed/>
    <w:rsid w:val="00F262B5"/>
    <w:rPr>
      <w:color w:val="0000FF" w:themeColor="hyperlink"/>
      <w:u w:val="single"/>
    </w:rPr>
  </w:style>
  <w:style w:type="paragraph" w:styleId="Header">
    <w:name w:val="header"/>
    <w:basedOn w:val="Normal"/>
    <w:link w:val="HeaderChar"/>
    <w:uiPriority w:val="99"/>
    <w:unhideWhenUsed/>
    <w:rsid w:val="00F262B5"/>
    <w:pPr>
      <w:tabs>
        <w:tab w:val="center" w:pos="4513"/>
        <w:tab w:val="right" w:pos="9026"/>
      </w:tabs>
      <w:spacing w:line="240" w:lineRule="auto"/>
    </w:pPr>
  </w:style>
  <w:style w:type="character" w:customStyle="1" w:styleId="HeaderChar">
    <w:name w:val="Header Char"/>
    <w:basedOn w:val="DefaultParagraphFont"/>
    <w:link w:val="Header"/>
    <w:uiPriority w:val="99"/>
    <w:rsid w:val="00F262B5"/>
  </w:style>
  <w:style w:type="paragraph" w:styleId="Footer">
    <w:name w:val="footer"/>
    <w:basedOn w:val="Normal"/>
    <w:link w:val="FooterChar"/>
    <w:uiPriority w:val="99"/>
    <w:unhideWhenUsed/>
    <w:rsid w:val="00F262B5"/>
    <w:pPr>
      <w:tabs>
        <w:tab w:val="center" w:pos="4513"/>
        <w:tab w:val="right" w:pos="9026"/>
      </w:tabs>
      <w:spacing w:line="240" w:lineRule="auto"/>
    </w:pPr>
  </w:style>
  <w:style w:type="character" w:customStyle="1" w:styleId="FooterChar">
    <w:name w:val="Footer Char"/>
    <w:basedOn w:val="DefaultParagraphFont"/>
    <w:link w:val="Footer"/>
    <w:uiPriority w:val="99"/>
    <w:rsid w:val="00F262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26054">
      <w:bodyDiv w:val="1"/>
      <w:marLeft w:val="0"/>
      <w:marRight w:val="0"/>
      <w:marTop w:val="0"/>
      <w:marBottom w:val="0"/>
      <w:divBdr>
        <w:top w:val="none" w:sz="0" w:space="0" w:color="auto"/>
        <w:left w:val="none" w:sz="0" w:space="0" w:color="auto"/>
        <w:bottom w:val="none" w:sz="0" w:space="0" w:color="auto"/>
        <w:right w:val="none" w:sz="0" w:space="0" w:color="auto"/>
      </w:divBdr>
      <w:divsChild>
        <w:div w:id="1079718372">
          <w:marLeft w:val="0"/>
          <w:marRight w:val="0"/>
          <w:marTop w:val="0"/>
          <w:marBottom w:val="0"/>
          <w:divBdr>
            <w:top w:val="none" w:sz="0" w:space="0" w:color="auto"/>
            <w:left w:val="none" w:sz="0" w:space="0" w:color="auto"/>
            <w:bottom w:val="none" w:sz="0" w:space="0" w:color="auto"/>
            <w:right w:val="none" w:sz="0" w:space="0" w:color="auto"/>
          </w:divBdr>
          <w:divsChild>
            <w:div w:id="1203708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382937">
      <w:bodyDiv w:val="1"/>
      <w:marLeft w:val="0"/>
      <w:marRight w:val="0"/>
      <w:marTop w:val="0"/>
      <w:marBottom w:val="0"/>
      <w:divBdr>
        <w:top w:val="none" w:sz="0" w:space="0" w:color="auto"/>
        <w:left w:val="none" w:sz="0" w:space="0" w:color="auto"/>
        <w:bottom w:val="none" w:sz="0" w:space="0" w:color="auto"/>
        <w:right w:val="none" w:sz="0" w:space="0" w:color="auto"/>
      </w:divBdr>
      <w:divsChild>
        <w:div w:id="1302156308">
          <w:marLeft w:val="0"/>
          <w:marRight w:val="0"/>
          <w:marTop w:val="0"/>
          <w:marBottom w:val="0"/>
          <w:divBdr>
            <w:top w:val="none" w:sz="0" w:space="0" w:color="auto"/>
            <w:left w:val="none" w:sz="0" w:space="0" w:color="auto"/>
            <w:bottom w:val="none" w:sz="0" w:space="0" w:color="auto"/>
            <w:right w:val="none" w:sz="0" w:space="0" w:color="auto"/>
          </w:divBdr>
          <w:divsChild>
            <w:div w:id="690447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dpi.com/882942" TargetMode="External"/><Relationship Id="rId18" Type="http://schemas.openxmlformats.org/officeDocument/2006/relationships/hyperlink" Target="https://www.statista.com/statistics/1332735/qatar-room-capacity-in-the-hospitality-industry/"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sciencedirect.com/science/article/pii/S221197361930146" TargetMode="External"/><Relationship Id="rId17" Type="http://schemas.openxmlformats.org/officeDocument/2006/relationships/hyperlink" Target="https://www.statista.com/statistics/1219104/turnover-evolution-hospitality-sector-france/" TargetMode="External"/><Relationship Id="rId2" Type="http://schemas.openxmlformats.org/officeDocument/2006/relationships/styles" Target="styles.xml"/><Relationship Id="rId16" Type="http://schemas.openxmlformats.org/officeDocument/2006/relationships/hyperlink" Target="https://www.mdpi.com/860610" TargetMode="External"/><Relationship Id="rId20" Type="http://schemas.openxmlformats.org/officeDocument/2006/relationships/hyperlink" Target="https://www.iaee.org/en/publications/newsletterdl.aspx?id=90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qscience.com/content/journals/10.5339/connect.2023.spt.2" TargetMode="External"/><Relationship Id="rId5" Type="http://schemas.openxmlformats.org/officeDocument/2006/relationships/footnotes" Target="footnotes.xml"/><Relationship Id="rId15" Type="http://schemas.openxmlformats.org/officeDocument/2006/relationships/hyperlink" Target="https://pdfs.semanticscholar.org/8a2e/1f155aca42d9f47096c167d94565d7b7c841.pdf" TargetMode="External"/><Relationship Id="rId23" Type="http://schemas.openxmlformats.org/officeDocument/2006/relationships/theme" Target="theme/theme1.xml"/><Relationship Id="rId10" Type="http://schemas.openxmlformats.org/officeDocument/2006/relationships/hyperlink" Target="https://www.researchgate.net/profile/Owais-Al-Gharaibah/publication/366718166_THE_INFLUENCE_OF_PERSONALITY_TRAITS_ON_TOURISTS'_INTENTION_TO_VISIT_GREEN_HOTEL_IN_QATAR_THE_ROLE_OF_ATTITUDE_AND_PERCEIVED_VALUE/links/63b2e396c3c99660ebc27521/THE-INFLUENCE-OF-PERSONALITY-TRAITS-ON-TOURISTS-INTENTION-TO-VISIT-GREEN-HOTEL-IN-QATAR-THE-ROLE-OF-ATTITUDE-AND-PERCEIVED-VALUE.pdf" TargetMode="External"/><Relationship Id="rId19" Type="http://schemas.openxmlformats.org/officeDocument/2006/relationships/hyperlink" Target="https://www.econstor.eu/handle/10419/216762" TargetMode="External"/><Relationship Id="rId4" Type="http://schemas.openxmlformats.org/officeDocument/2006/relationships/webSettings" Target="webSettings.xml"/><Relationship Id="rId9" Type="http://schemas.openxmlformats.org/officeDocument/2006/relationships/hyperlink" Target="https://library.oapen.org/bitstream/handle/20.500.12657/60194/978-981-19-7398-7.pdf?sequence=1" TargetMode="External"/><Relationship Id="rId14" Type="http://schemas.openxmlformats.org/officeDocument/2006/relationships/hyperlink" Target="https://www.pnrjournal.com/index.php/home/article/view/376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938512-BD94-45A8-AEF7-5EF3BECA51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2160</Words>
  <Characters>12317</Characters>
  <Application>Microsoft Office Word</Application>
  <DocSecurity>0</DocSecurity>
  <Lines>102</Lines>
  <Paragraphs>28</Paragraphs>
  <ScaleCrop>false</ScaleCrop>
  <Company/>
  <LinksUpToDate>false</LinksUpToDate>
  <CharactersWithSpaces>14449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Digbijoy Roy (2117381)</cp:lastModifiedBy>
  <cp:revision>4</cp:revision>
  <dcterms:created xsi:type="dcterms:W3CDTF">2023-03-07T18:33:00Z</dcterms:created>
  <dcterms:modified xsi:type="dcterms:W3CDTF">2023-03-10T11:02:00Z</dcterms:modified>
</cp:coreProperties>
</file>