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55F9A" w14:textId="77777777" w:rsidR="00F07E20" w:rsidRDefault="00000000">
      <w:pPr>
        <w:jc w:val="center"/>
        <w:rPr>
          <w:b/>
        </w:rPr>
      </w:pPr>
      <w:r>
        <w:rPr>
          <w:b/>
        </w:rPr>
        <w:t>BMIH6003</w:t>
      </w:r>
    </w:p>
    <w:p w14:paraId="72555F9B" w14:textId="77777777" w:rsidR="00F07E20" w:rsidRDefault="00000000">
      <w:pPr>
        <w:jc w:val="center"/>
        <w:rPr>
          <w:b/>
        </w:rPr>
      </w:pPr>
      <w:r>
        <w:rPr>
          <w:b/>
        </w:rPr>
        <w:t>Hotel Placement – Managing Guest Service Operations</w:t>
      </w:r>
    </w:p>
    <w:p w14:paraId="72555F9C" w14:textId="77777777" w:rsidR="00F07E20" w:rsidRDefault="00000000">
      <w:pPr>
        <w:jc w:val="center"/>
        <w:rPr>
          <w:b/>
        </w:rPr>
      </w:pPr>
      <w:r>
        <w:rPr>
          <w:b/>
        </w:rPr>
        <w:t>LEVEL 6</w:t>
      </w:r>
    </w:p>
    <w:p w14:paraId="72555F9D" w14:textId="77777777" w:rsidR="00F07E20" w:rsidRDefault="00F07E20">
      <w:pPr>
        <w:jc w:val="center"/>
        <w:rPr>
          <w:b/>
        </w:rPr>
      </w:pPr>
    </w:p>
    <w:p w14:paraId="72555F9E" w14:textId="77777777" w:rsidR="00F07E20" w:rsidRDefault="00000000">
      <w:pPr>
        <w:jc w:val="center"/>
        <w:rPr>
          <w:b/>
        </w:rPr>
      </w:pPr>
      <w:r>
        <w:rPr>
          <w:b/>
        </w:rPr>
        <w:t>Component One: Part 2: Reflective Learning Log</w:t>
      </w:r>
    </w:p>
    <w:p w14:paraId="72555F9F" w14:textId="77777777" w:rsidR="00F07E20" w:rsidRDefault="00F07E20">
      <w:pPr>
        <w:jc w:val="center"/>
        <w:rPr>
          <w:b/>
        </w:rPr>
      </w:pPr>
    </w:p>
    <w:p w14:paraId="72555FA0" w14:textId="77777777" w:rsidR="00F07E20" w:rsidRDefault="00F07E20">
      <w:pPr>
        <w:jc w:val="center"/>
        <w:rPr>
          <w:b/>
        </w:rPr>
      </w:pPr>
    </w:p>
    <w:p w14:paraId="72555FA1" w14:textId="709535C8" w:rsidR="00F07E20" w:rsidRDefault="00000000">
      <w:pPr>
        <w:jc w:val="center"/>
        <w:rPr>
          <w:b/>
        </w:rPr>
      </w:pPr>
      <w:r>
        <w:rPr>
          <w:b/>
        </w:rPr>
        <w:t>Student Name: Ca</w:t>
      </w:r>
      <w:r w:rsidR="003354D2">
        <w:rPr>
          <w:b/>
        </w:rPr>
        <w:t>talin Alexandru</w:t>
      </w:r>
      <w:r>
        <w:rPr>
          <w:b/>
        </w:rPr>
        <w:t xml:space="preserve"> Cocos</w:t>
      </w:r>
    </w:p>
    <w:p w14:paraId="72555FA2" w14:textId="4A6206BF" w:rsidR="00F07E20" w:rsidRDefault="00000000">
      <w:pPr>
        <w:jc w:val="center"/>
        <w:rPr>
          <w:b/>
        </w:rPr>
      </w:pPr>
      <w:r>
        <w:rPr>
          <w:b/>
        </w:rPr>
        <w:t>Student ID:</w:t>
      </w:r>
      <w:r w:rsidR="00851825">
        <w:rPr>
          <w:b/>
        </w:rPr>
        <w:t>2214</w:t>
      </w:r>
      <w:r w:rsidR="00D70347">
        <w:rPr>
          <w:b/>
        </w:rPr>
        <w:t>591</w:t>
      </w:r>
    </w:p>
    <w:p w14:paraId="72555FA3" w14:textId="77777777" w:rsidR="00F07E20" w:rsidRDefault="00000000">
      <w:r>
        <w:br w:type="page"/>
      </w:r>
    </w:p>
    <w:p w14:paraId="72555FA4" w14:textId="77777777" w:rsidR="00F07E20" w:rsidRDefault="00000000">
      <w:pPr>
        <w:jc w:val="center"/>
        <w:rPr>
          <w:b/>
        </w:rPr>
      </w:pPr>
      <w:r>
        <w:rPr>
          <w:b/>
        </w:rPr>
        <w:lastRenderedPageBreak/>
        <w:t>Table of Contents</w:t>
      </w:r>
    </w:p>
    <w:sdt>
      <w:sdtPr>
        <w:id w:val="-264224937"/>
        <w:docPartObj>
          <w:docPartGallery w:val="Table of Contents"/>
          <w:docPartUnique/>
        </w:docPartObj>
      </w:sdtPr>
      <w:sdtContent>
        <w:p w14:paraId="72555FA5" w14:textId="77777777" w:rsidR="00F07E20" w:rsidRDefault="00000000">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1. Introduction</w:t>
            </w:r>
            <w:r>
              <w:rPr>
                <w:color w:val="000000"/>
              </w:rPr>
              <w:tab/>
              <w:t>3</w:t>
            </w:r>
          </w:hyperlink>
        </w:p>
        <w:p w14:paraId="72555FA6" w14:textId="77777777" w:rsidR="00F07E20" w:rsidRDefault="00000000">
          <w:pPr>
            <w:pBdr>
              <w:top w:val="nil"/>
              <w:left w:val="nil"/>
              <w:bottom w:val="nil"/>
              <w:right w:val="nil"/>
              <w:between w:val="nil"/>
            </w:pBdr>
            <w:tabs>
              <w:tab w:val="right" w:leader="dot" w:pos="9019"/>
            </w:tabs>
            <w:spacing w:after="100"/>
            <w:rPr>
              <w:color w:val="000000"/>
            </w:rPr>
          </w:pPr>
          <w:hyperlink w:anchor="_heading=h.30j0zll">
            <w:r>
              <w:rPr>
                <w:color w:val="000000"/>
              </w:rPr>
              <w:t>2. Section 1: Reflection on Experience and Personal Development</w:t>
            </w:r>
            <w:r>
              <w:rPr>
                <w:color w:val="000000"/>
              </w:rPr>
              <w:tab/>
              <w:t>3</w:t>
            </w:r>
          </w:hyperlink>
        </w:p>
        <w:p w14:paraId="72555FA7" w14:textId="77777777" w:rsidR="00F07E20" w:rsidRDefault="00000000">
          <w:pPr>
            <w:pBdr>
              <w:top w:val="nil"/>
              <w:left w:val="nil"/>
              <w:bottom w:val="nil"/>
              <w:right w:val="nil"/>
              <w:between w:val="nil"/>
            </w:pBdr>
            <w:tabs>
              <w:tab w:val="right" w:leader="dot" w:pos="9019"/>
            </w:tabs>
            <w:spacing w:after="100"/>
            <w:rPr>
              <w:color w:val="000000"/>
            </w:rPr>
          </w:pPr>
          <w:hyperlink w:anchor="_heading=h.1fob9te">
            <w:r>
              <w:rPr>
                <w:color w:val="000000"/>
              </w:rPr>
              <w:t>3. Section 2: Critical Analysis of Work-Based Skills and Technical Knowledge</w:t>
            </w:r>
            <w:r>
              <w:rPr>
                <w:color w:val="000000"/>
              </w:rPr>
              <w:tab/>
              <w:t>5</w:t>
            </w:r>
          </w:hyperlink>
        </w:p>
        <w:p w14:paraId="72555FA8" w14:textId="77777777" w:rsidR="00F07E20" w:rsidRDefault="00000000">
          <w:pPr>
            <w:pBdr>
              <w:top w:val="nil"/>
              <w:left w:val="nil"/>
              <w:bottom w:val="nil"/>
              <w:right w:val="nil"/>
              <w:between w:val="nil"/>
            </w:pBdr>
            <w:tabs>
              <w:tab w:val="right" w:leader="dot" w:pos="9019"/>
            </w:tabs>
            <w:spacing w:after="100"/>
            <w:rPr>
              <w:color w:val="000000"/>
            </w:rPr>
          </w:pPr>
          <w:hyperlink w:anchor="_heading=h.3znysh7">
            <w:r>
              <w:rPr>
                <w:color w:val="000000"/>
              </w:rPr>
              <w:t>4. Section 3: Reflection on Organisational Issues</w:t>
            </w:r>
            <w:r>
              <w:rPr>
                <w:color w:val="000000"/>
              </w:rPr>
              <w:tab/>
              <w:t>6</w:t>
            </w:r>
          </w:hyperlink>
        </w:p>
        <w:p w14:paraId="72555FA9" w14:textId="77777777" w:rsidR="00F07E20" w:rsidRDefault="00000000">
          <w:pPr>
            <w:pBdr>
              <w:top w:val="nil"/>
              <w:left w:val="nil"/>
              <w:bottom w:val="nil"/>
              <w:right w:val="nil"/>
              <w:between w:val="nil"/>
            </w:pBdr>
            <w:tabs>
              <w:tab w:val="right" w:leader="dot" w:pos="9019"/>
            </w:tabs>
            <w:spacing w:after="100"/>
            <w:rPr>
              <w:color w:val="000000"/>
            </w:rPr>
          </w:pPr>
          <w:hyperlink w:anchor="_heading=h.2et92p0">
            <w:r>
              <w:rPr>
                <w:color w:val="000000"/>
              </w:rPr>
              <w:t>5. Conclusion and Action Plan</w:t>
            </w:r>
            <w:r>
              <w:rPr>
                <w:color w:val="000000"/>
              </w:rPr>
              <w:tab/>
              <w:t>6</w:t>
            </w:r>
          </w:hyperlink>
        </w:p>
        <w:p w14:paraId="72555FAA" w14:textId="77777777" w:rsidR="00F07E20" w:rsidRDefault="00000000">
          <w:pPr>
            <w:pBdr>
              <w:top w:val="nil"/>
              <w:left w:val="nil"/>
              <w:bottom w:val="nil"/>
              <w:right w:val="nil"/>
              <w:between w:val="nil"/>
            </w:pBdr>
            <w:tabs>
              <w:tab w:val="right" w:leader="dot" w:pos="9019"/>
            </w:tabs>
            <w:spacing w:after="100"/>
            <w:ind w:left="240"/>
            <w:rPr>
              <w:color w:val="000000"/>
            </w:rPr>
          </w:pPr>
          <w:hyperlink w:anchor="_heading=h.tyjcwt">
            <w:r>
              <w:rPr>
                <w:color w:val="000000"/>
              </w:rPr>
              <w:t>5.1 Conclusion</w:t>
            </w:r>
            <w:r>
              <w:rPr>
                <w:color w:val="000000"/>
              </w:rPr>
              <w:tab/>
              <w:t>6</w:t>
            </w:r>
          </w:hyperlink>
        </w:p>
        <w:p w14:paraId="72555FAB" w14:textId="77777777" w:rsidR="00F07E20" w:rsidRDefault="00000000">
          <w:pPr>
            <w:pBdr>
              <w:top w:val="nil"/>
              <w:left w:val="nil"/>
              <w:bottom w:val="nil"/>
              <w:right w:val="nil"/>
              <w:between w:val="nil"/>
            </w:pBdr>
            <w:tabs>
              <w:tab w:val="right" w:leader="dot" w:pos="9019"/>
            </w:tabs>
            <w:spacing w:after="100"/>
            <w:ind w:left="240"/>
            <w:rPr>
              <w:color w:val="000000"/>
            </w:rPr>
          </w:pPr>
          <w:hyperlink w:anchor="_heading=h.3dy6vkm">
            <w:r>
              <w:rPr>
                <w:color w:val="000000"/>
              </w:rPr>
              <w:t>5.2 Action Plan</w:t>
            </w:r>
            <w:r>
              <w:rPr>
                <w:color w:val="000000"/>
              </w:rPr>
              <w:tab/>
              <w:t>7</w:t>
            </w:r>
          </w:hyperlink>
        </w:p>
        <w:p w14:paraId="72555FAC" w14:textId="77777777" w:rsidR="00F07E20" w:rsidRDefault="00000000">
          <w:pPr>
            <w:pBdr>
              <w:top w:val="nil"/>
              <w:left w:val="nil"/>
              <w:bottom w:val="nil"/>
              <w:right w:val="nil"/>
              <w:between w:val="nil"/>
            </w:pBdr>
            <w:tabs>
              <w:tab w:val="right" w:leader="dot" w:pos="9019"/>
            </w:tabs>
            <w:spacing w:after="100"/>
            <w:rPr>
              <w:color w:val="000000"/>
            </w:rPr>
          </w:pPr>
          <w:hyperlink w:anchor="_heading=h.4d34og8">
            <w:r>
              <w:rPr>
                <w:color w:val="000000"/>
              </w:rPr>
              <w:t>References</w:t>
            </w:r>
            <w:r>
              <w:rPr>
                <w:color w:val="000000"/>
              </w:rPr>
              <w:tab/>
              <w:t>8</w:t>
            </w:r>
          </w:hyperlink>
        </w:p>
        <w:p w14:paraId="72555FAD" w14:textId="77777777" w:rsidR="00F07E20" w:rsidRDefault="00000000">
          <w:pPr>
            <w:widowControl w:val="0"/>
            <w:tabs>
              <w:tab w:val="right" w:pos="12000"/>
            </w:tabs>
            <w:spacing w:before="60" w:line="240" w:lineRule="auto"/>
            <w:jc w:val="left"/>
            <w:rPr>
              <w:b/>
              <w:color w:val="000000"/>
            </w:rPr>
          </w:pPr>
          <w:r>
            <w:fldChar w:fldCharType="end"/>
          </w:r>
        </w:p>
      </w:sdtContent>
    </w:sdt>
    <w:p w14:paraId="72555FAE" w14:textId="77777777" w:rsidR="00F07E20" w:rsidRDefault="00000000">
      <w:r>
        <w:br w:type="page"/>
      </w:r>
    </w:p>
    <w:p w14:paraId="72555FAF" w14:textId="77777777" w:rsidR="00F07E20" w:rsidRDefault="00000000">
      <w:pPr>
        <w:pStyle w:val="Heading1"/>
      </w:pPr>
      <w:bookmarkStart w:id="0" w:name="_heading=h.gjdgxs" w:colFirst="0" w:colLast="0"/>
      <w:bookmarkEnd w:id="0"/>
      <w:r>
        <w:lastRenderedPageBreak/>
        <w:t>1. Introduction</w:t>
      </w:r>
    </w:p>
    <w:p w14:paraId="72555FB0" w14:textId="77777777" w:rsidR="00F07E20" w:rsidRDefault="00000000">
      <w:r>
        <w:t>The Marriott Hotel is the epitome of hospitality excellence, where guest service operations merrily blend the combination of advanced technology and personalised customer care. Marriott is always delivering seamless experiences, personal and driven by data, at every possible touchpoint (Anderson, 2021). In my specific placement, I covered the check-in and check-out processes and at the front desk, taking a complete view of how guests are handled.</w:t>
      </w:r>
    </w:p>
    <w:p w14:paraId="72555FB1" w14:textId="77777777" w:rsidR="00F07E20" w:rsidRDefault="00000000">
      <w:pPr>
        <w:jc w:val="center"/>
      </w:pPr>
      <w:r>
        <w:rPr>
          <w:noProof/>
        </w:rPr>
        <w:drawing>
          <wp:inline distT="114300" distB="114300" distL="114300" distR="114300" wp14:anchorId="72555FEC" wp14:editId="72555FED">
            <wp:extent cx="5724583" cy="321677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24583" cy="3216771"/>
                    </a:xfrm>
                    <a:prstGeom prst="rect">
                      <a:avLst/>
                    </a:prstGeom>
                    <a:ln/>
                  </pic:spPr>
                </pic:pic>
              </a:graphicData>
            </a:graphic>
          </wp:inline>
        </w:drawing>
      </w:r>
    </w:p>
    <w:p w14:paraId="72555FB2" w14:textId="77777777" w:rsidR="00F07E20" w:rsidRDefault="00000000">
      <w:pPr>
        <w:jc w:val="center"/>
        <w:rPr>
          <w:b/>
        </w:rPr>
      </w:pPr>
      <w:r>
        <w:rPr>
          <w:b/>
        </w:rPr>
        <w:t xml:space="preserve">Figure 1: JW Marriot </w:t>
      </w:r>
    </w:p>
    <w:p w14:paraId="72555FB3" w14:textId="77777777" w:rsidR="00F07E20" w:rsidRDefault="00000000">
      <w:pPr>
        <w:jc w:val="center"/>
      </w:pPr>
      <w:r>
        <w:t>(Source: Marriott, 2024)</w:t>
      </w:r>
    </w:p>
    <w:p w14:paraId="72555FB4" w14:textId="77777777" w:rsidR="00F07E20" w:rsidRDefault="00000000">
      <w:r>
        <w:t>My primary learning objectives for this placement have been vivid:</w:t>
      </w:r>
    </w:p>
    <w:p w14:paraId="72555FB5" w14:textId="77777777" w:rsidR="00F07E20" w:rsidRDefault="00000000">
      <w:pPr>
        <w:numPr>
          <w:ilvl w:val="0"/>
          <w:numId w:val="1"/>
        </w:numPr>
      </w:pPr>
      <w:r>
        <w:t>Learn useful skills for managing guest service and front desk operations</w:t>
      </w:r>
    </w:p>
    <w:p w14:paraId="72555FB6" w14:textId="77777777" w:rsidR="00F07E20" w:rsidRDefault="00000000">
      <w:pPr>
        <w:numPr>
          <w:ilvl w:val="0"/>
          <w:numId w:val="1"/>
        </w:numPr>
      </w:pPr>
      <w:r>
        <w:t>Develop professional problem-solving and customer interaction abilities</w:t>
      </w:r>
    </w:p>
    <w:p w14:paraId="72555FB7" w14:textId="77777777" w:rsidR="00F07E20" w:rsidRDefault="00000000">
      <w:pPr>
        <w:numPr>
          <w:ilvl w:val="0"/>
          <w:numId w:val="1"/>
        </w:numPr>
      </w:pPr>
      <w:r>
        <w:t>Recognise the interpersonal technological facets of hotel welcome services</w:t>
      </w:r>
    </w:p>
    <w:p w14:paraId="72555FB8" w14:textId="77777777" w:rsidR="00F07E20" w:rsidRDefault="00000000">
      <w:pPr>
        <w:pStyle w:val="Heading1"/>
      </w:pPr>
      <w:bookmarkStart w:id="1" w:name="_heading=h.30j0zll" w:colFirst="0" w:colLast="0"/>
      <w:bookmarkEnd w:id="1"/>
      <w:r>
        <w:t>2. Section 1: Reflection on Experience and Personal Development</w:t>
      </w:r>
    </w:p>
    <w:p w14:paraId="72555FB9" w14:textId="77777777" w:rsidR="00F07E20" w:rsidRDefault="00000000">
      <w:r>
        <w:t xml:space="preserve">I will reflect on my placement experience in an order concerning Kolb's Experiential Learning Cycle. Chiu (2019) stated that career counsellors might use Kolb's experiential learning theory as a meta-model to organise career exploration activities. </w:t>
      </w:r>
    </w:p>
    <w:p w14:paraId="72555FBA" w14:textId="77777777" w:rsidR="00F07E20" w:rsidRDefault="00F07E20"/>
    <w:p w14:paraId="72555FBB" w14:textId="77777777" w:rsidR="00F07E20" w:rsidRDefault="00000000">
      <w:pPr>
        <w:jc w:val="center"/>
        <w:rPr>
          <w:b/>
        </w:rPr>
      </w:pPr>
      <w:r>
        <w:rPr>
          <w:b/>
          <w:noProof/>
        </w:rPr>
        <w:lastRenderedPageBreak/>
        <w:drawing>
          <wp:inline distT="114300" distB="114300" distL="114300" distR="114300" wp14:anchorId="72555FEE" wp14:editId="72555FEF">
            <wp:extent cx="4824413" cy="371848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824413" cy="3718484"/>
                    </a:xfrm>
                    <a:prstGeom prst="rect">
                      <a:avLst/>
                    </a:prstGeom>
                    <a:ln/>
                  </pic:spPr>
                </pic:pic>
              </a:graphicData>
            </a:graphic>
          </wp:inline>
        </w:drawing>
      </w:r>
    </w:p>
    <w:p w14:paraId="72555FBC" w14:textId="77777777" w:rsidR="00F07E20" w:rsidRDefault="00000000">
      <w:pPr>
        <w:jc w:val="center"/>
        <w:rPr>
          <w:b/>
        </w:rPr>
      </w:pPr>
      <w:r>
        <w:rPr>
          <w:b/>
        </w:rPr>
        <w:t>Figure 2: Kolb Reflective Cycle</w:t>
      </w:r>
    </w:p>
    <w:p w14:paraId="72555FBD" w14:textId="77777777" w:rsidR="00F07E20" w:rsidRDefault="00000000">
      <w:pPr>
        <w:jc w:val="center"/>
      </w:pPr>
      <w:r>
        <w:t>(Source: Van der Horst and Albertyn, 2018)</w:t>
      </w:r>
    </w:p>
    <w:p w14:paraId="72555FBE" w14:textId="77777777" w:rsidR="00F07E20" w:rsidRDefault="00000000">
      <w:pPr>
        <w:rPr>
          <w:b/>
          <w:i/>
        </w:rPr>
      </w:pPr>
      <w:r>
        <w:rPr>
          <w:b/>
          <w:i/>
        </w:rPr>
        <w:t>Concrete Experience</w:t>
      </w:r>
    </w:p>
    <w:p w14:paraId="72555FBF" w14:textId="77777777" w:rsidR="00F07E20" w:rsidRDefault="00000000">
      <w:r>
        <w:t>My initial days at the Marriott Hotel It was interesting and challenging at the same time as my first days at the Marriott Hotel. Immediate adaptation was needed in the fast-paced environment of the front desk. The way I saw checking in guests, handling reservations, answering any inquiries and managing any potential conflicts was with great working professionalism.</w:t>
      </w:r>
    </w:p>
    <w:p w14:paraId="72555FC0" w14:textId="77777777" w:rsidR="00F07E20" w:rsidRDefault="00000000">
      <w:pPr>
        <w:rPr>
          <w:b/>
          <w:i/>
        </w:rPr>
      </w:pPr>
      <w:r>
        <w:rPr>
          <w:b/>
          <w:i/>
        </w:rPr>
        <w:t>Reflective Observation</w:t>
      </w:r>
    </w:p>
    <w:p w14:paraId="72555FC1" w14:textId="77777777" w:rsidR="00F07E20" w:rsidRDefault="00000000">
      <w:r>
        <w:t>The interactions were different and needed a special approach. I saw learned staff members who already knew what to do with a potentially frustrating situation, turn it into a good experience for the customer and somehow had to keep their cool. This introspective reflective stage helped assess that technological proficiency is not only the cornerstone of first-rate customer service. Reflecting on these experiences, I have realised the importance of emotional intelligence while managing events and conferences.</w:t>
      </w:r>
    </w:p>
    <w:p w14:paraId="72555FC2" w14:textId="77777777" w:rsidR="00F07E20" w:rsidRDefault="00000000">
      <w:pPr>
        <w:rPr>
          <w:b/>
          <w:i/>
        </w:rPr>
      </w:pPr>
      <w:r>
        <w:rPr>
          <w:b/>
          <w:i/>
        </w:rPr>
        <w:t>Abstract Conceptualisation</w:t>
      </w:r>
    </w:p>
    <w:p w14:paraId="72555FC3" w14:textId="77777777" w:rsidR="00F07E20" w:rsidRDefault="00000000">
      <w:r>
        <w:t xml:space="preserve">Starting from my journey in academics, I began conceptualising the theoretical frameworks underlying the effective guest service followed in the Marriott Hotel. The practical application of service quality concepts like the SERVQUAL model was brought into the limelight. I learnt that communication, empathy and problem-solving skills directly correlate to guest </w:t>
      </w:r>
      <w:r>
        <w:lastRenderedPageBreak/>
        <w:t>satisfaction. Its placement connected the knowledge gap between academic theories and practical implementation so that knowledge was transformed from being abstract into practical skills.</w:t>
      </w:r>
    </w:p>
    <w:p w14:paraId="72555FC4" w14:textId="77777777" w:rsidR="00F07E20" w:rsidRDefault="00000000">
      <w:pPr>
        <w:rPr>
          <w:b/>
          <w:i/>
        </w:rPr>
      </w:pPr>
      <w:r>
        <w:rPr>
          <w:b/>
          <w:i/>
        </w:rPr>
        <w:t>Active Experimentation</w:t>
      </w:r>
    </w:p>
    <w:p w14:paraId="72555FC5" w14:textId="77777777" w:rsidR="00F07E20" w:rsidRDefault="00000000">
      <w:r>
        <w:t xml:space="preserve">I started actively experimenting with various communication techniques as my confidence increased. I developed my ability to ask insightful questions for guests, adjusting my tone and offering tailored answers. For instance, I applied collaborative problem-solving and active listening strategies to address a visitor's complicated reservation issue, finally guaranteeing the guest's happiness. </w:t>
      </w:r>
    </w:p>
    <w:p w14:paraId="72555FC6" w14:textId="77777777" w:rsidR="00F07E20" w:rsidRDefault="00000000">
      <w:pPr>
        <w:pStyle w:val="Heading1"/>
      </w:pPr>
      <w:bookmarkStart w:id="2" w:name="_heading=h.1fob9te" w:colFirst="0" w:colLast="0"/>
      <w:bookmarkEnd w:id="2"/>
      <w:r>
        <w:t>3. Section 2: Critical Analysis of Work-Based Skills and Technical Knowledge</w:t>
      </w:r>
    </w:p>
    <w:p w14:paraId="72555FC7" w14:textId="77777777" w:rsidR="00F07E20" w:rsidRDefault="00000000">
      <w:r>
        <w:t>A core element of very good guest service, as I experienced it on work placement at the Marriott Hotel, was the intersection of technical competency and interpersonal skill.  In research, Tankovic, Kapeš and Benazić (2022) stated that tourism services need expressive communication skills to present a better tourism product and stimulate a pleasant tourist experience. However, Kleefstra, Altan and Stoffers (2020) mentioned that hotels focus mostly on informal learning. Formal education is also provided at the larger hotels, which, usually, are part of a chain. All the participants recognise learning through reflection and learning from colleagues and leaders. Regarding organisational performance, all hotels emphasise the significance of performance measurement. It is done every day, and it is discussed in daily, weekly and monthly meetings. The organisational performance of hospitality organisations is, for example, financial performance, marketing, quality measures, and guest reviews.</w:t>
      </w:r>
    </w:p>
    <w:p w14:paraId="72555FC8" w14:textId="77777777" w:rsidR="00F07E20" w:rsidRDefault="00000000">
      <w:r>
        <w:t xml:space="preserve">In this context, complementing technical skills and work-based interpersonal competencies were equally important at the Marriott Hotel in meeting the people guest serving requirements to their satisfaction. Empathy and the ability to interpret guests' unstated needs, as well as active listening, quickly became paramount. The ability to detect non-verbal indications, foresee any issues, and proactively handle them. Kluger and Itzchakov (2022) mentioned that several desirable organisational outcomes, including leadership, relationship quality and job performance, are linked towards the factor of active listening. However, Stangl et al. (2024) stated that coverage of building transferable skills in hospitality and tourism jobs might assist in fortifying the employees' confidence. This is because developing these skills in the management of the hospitality sector enables one to acquire good opportunities for personal growth that people are looking for in jobs. In this regard, Skill development did not end here, about the immediate operational requirements. Bearing in mind the strategic implications of guest service interaction began to uncover broader organisational dynamics. The front desk </w:t>
      </w:r>
      <w:r>
        <w:lastRenderedPageBreak/>
        <w:t>was a critical interface between guest expectations and what the hotel could do, and it needed a multifaceted set of ways for problem-solving to take control. The framework was technical knowledge, and it was adaptable and quick thinking, making the best of regulated but not set-in-stone behaviours and unrehearsed but likely to occur strange guest scenarios.</w:t>
      </w:r>
    </w:p>
    <w:p w14:paraId="72555FC9" w14:textId="77777777" w:rsidR="00F07E20" w:rsidRDefault="00000000">
      <w:pPr>
        <w:pStyle w:val="Heading1"/>
      </w:pPr>
      <w:bookmarkStart w:id="3" w:name="_heading=h.3znysh7" w:colFirst="0" w:colLast="0"/>
      <w:bookmarkEnd w:id="3"/>
      <w:r>
        <w:t>4. Section 3: Reflection on Organisational Issues</w:t>
      </w:r>
    </w:p>
    <w:p w14:paraId="72555FCA" w14:textId="77777777" w:rsidR="00F07E20" w:rsidRDefault="00000000">
      <w:r>
        <w:t>During my placement at the Marriott Hotel, one particularly apparent issue was the possible communication gap which exists between the operations, the front desk and the guest experiences. One such relevant instance was when, during a complex reservation scenario, it seemed as if the guest's extra demands did not fit the standardised check-in procedures. According to Nyagadza et al. (2023), the negative service quality gap and substantially high difference between what guests expect and what they perceive are considered the satisfaction of the same hospitality services. Baquero (2023) stated that, for the hospitality sector, customer satisfaction of external customers depends largely on the tangible factors of reliability, empathy, assurance and responsiveness. As a consequence of this, hotels have to demonstrate guests' satisfaction over reliability, responsiveness, and assurance. To provide a better service to guests, it is important to meet their needs and wants, they have to invest in those aspects of service quality attributes. However, Tankovic, Kapeš and Benazić (2022) stated that to deliver a better tourism product and make the visitor experience more enjoyable, tourism service providers must be able to communicate expressively. This challenge draws from the organisational learning theories and offers an opportunity for systematic improvement. More robust training programs, including adaptive communication strategies, could be utilised by the hotel. It may involve creating more sophisticated communication protocols which allow front desk employees more freedom to deal with differing guest scenarios.</w:t>
      </w:r>
    </w:p>
    <w:p w14:paraId="72555FCB" w14:textId="77777777" w:rsidR="00F07E20" w:rsidRDefault="00000000">
      <w:pPr>
        <w:pStyle w:val="Heading1"/>
      </w:pPr>
      <w:bookmarkStart w:id="4" w:name="_heading=h.2et92p0" w:colFirst="0" w:colLast="0"/>
      <w:bookmarkEnd w:id="4"/>
      <w:r>
        <w:t>5. Conclusion and Action Plan</w:t>
      </w:r>
    </w:p>
    <w:p w14:paraId="72555FCC" w14:textId="77777777" w:rsidR="00F07E20" w:rsidRDefault="00000000">
      <w:pPr>
        <w:pStyle w:val="Heading2"/>
      </w:pPr>
      <w:bookmarkStart w:id="5" w:name="_heading=h.tyjcwt" w:colFirst="0" w:colLast="0"/>
      <w:bookmarkEnd w:id="5"/>
      <w:r>
        <w:t>5.1 Conclusion</w:t>
      </w:r>
    </w:p>
    <w:p w14:paraId="72555FCD" w14:textId="77777777" w:rsidR="00F07E20" w:rsidRDefault="00000000">
      <w:r>
        <w:t xml:space="preserve">Overall, the Marriott Hotel has provided my placement, which was a transformational experience which bridges the gap between academic theory and academic hospitality management. By going through Kolb's Experiential Learning Cycle, I learned much about the detailed world of guest services, recognising that hospitality extends far beyond technical competence. The lesson was that emotional intelligence, adaptive communication, and proactive problem-solving are major factors when seeking to deliver memorable guest experiences. As I observed professionals in the hospitality sector being able to navigate complex interactions with guests, I gained a deeper insight into the subtle skills essential in the hospitality industry. While this experience has gone a long way in helping me enhance my </w:t>
      </w:r>
      <w:r>
        <w:lastRenderedPageBreak/>
        <w:t>technical knowledge, it has also been a realisation of my dream regarding my career, which is to provide amazing guest service.</w:t>
      </w:r>
    </w:p>
    <w:p w14:paraId="72555FCE" w14:textId="77777777" w:rsidR="00F07E20" w:rsidRDefault="00000000">
      <w:pPr>
        <w:pStyle w:val="Heading2"/>
      </w:pPr>
      <w:bookmarkStart w:id="6" w:name="_heading=h.3dy6vkm" w:colFirst="0" w:colLast="0"/>
      <w:bookmarkEnd w:id="6"/>
      <w:r>
        <w:t>5.2 Action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07E20" w14:paraId="72555FD3" w14:textId="77777777">
        <w:tc>
          <w:tcPr>
            <w:tcW w:w="2258" w:type="dxa"/>
            <w:shd w:val="clear" w:color="auto" w:fill="auto"/>
            <w:tcMar>
              <w:top w:w="100" w:type="dxa"/>
              <w:left w:w="100" w:type="dxa"/>
              <w:bottom w:w="100" w:type="dxa"/>
              <w:right w:w="100" w:type="dxa"/>
            </w:tcMar>
          </w:tcPr>
          <w:p w14:paraId="72555FCF" w14:textId="77777777" w:rsidR="00F07E20" w:rsidRDefault="00000000">
            <w:pPr>
              <w:widowControl w:val="0"/>
              <w:pBdr>
                <w:top w:val="nil"/>
                <w:left w:val="nil"/>
                <w:bottom w:val="nil"/>
                <w:right w:val="nil"/>
                <w:between w:val="nil"/>
              </w:pBdr>
              <w:rPr>
                <w:b/>
              </w:rPr>
            </w:pPr>
            <w:r>
              <w:rPr>
                <w:b/>
              </w:rPr>
              <w:t>Development Area</w:t>
            </w:r>
          </w:p>
        </w:tc>
        <w:tc>
          <w:tcPr>
            <w:tcW w:w="2257" w:type="dxa"/>
            <w:shd w:val="clear" w:color="auto" w:fill="auto"/>
            <w:tcMar>
              <w:top w:w="100" w:type="dxa"/>
              <w:left w:w="100" w:type="dxa"/>
              <w:bottom w:w="100" w:type="dxa"/>
              <w:right w:w="100" w:type="dxa"/>
            </w:tcMar>
          </w:tcPr>
          <w:p w14:paraId="72555FD0" w14:textId="77777777" w:rsidR="00F07E20" w:rsidRDefault="00000000">
            <w:pPr>
              <w:widowControl w:val="0"/>
              <w:pBdr>
                <w:top w:val="nil"/>
                <w:left w:val="nil"/>
                <w:bottom w:val="nil"/>
                <w:right w:val="nil"/>
                <w:between w:val="nil"/>
              </w:pBdr>
              <w:rPr>
                <w:b/>
              </w:rPr>
            </w:pPr>
            <w:r>
              <w:rPr>
                <w:b/>
              </w:rPr>
              <w:t>Specific Actions</w:t>
            </w:r>
          </w:p>
        </w:tc>
        <w:tc>
          <w:tcPr>
            <w:tcW w:w="2257" w:type="dxa"/>
            <w:shd w:val="clear" w:color="auto" w:fill="auto"/>
            <w:tcMar>
              <w:top w:w="100" w:type="dxa"/>
              <w:left w:w="100" w:type="dxa"/>
              <w:bottom w:w="100" w:type="dxa"/>
              <w:right w:w="100" w:type="dxa"/>
            </w:tcMar>
          </w:tcPr>
          <w:p w14:paraId="72555FD1" w14:textId="77777777" w:rsidR="00F07E20" w:rsidRDefault="00000000">
            <w:pPr>
              <w:widowControl w:val="0"/>
              <w:pBdr>
                <w:top w:val="nil"/>
                <w:left w:val="nil"/>
                <w:bottom w:val="nil"/>
                <w:right w:val="nil"/>
                <w:between w:val="nil"/>
              </w:pBdr>
              <w:rPr>
                <w:b/>
              </w:rPr>
            </w:pPr>
            <w:r>
              <w:rPr>
                <w:b/>
              </w:rPr>
              <w:t>Expected Outcomes</w:t>
            </w:r>
          </w:p>
        </w:tc>
        <w:tc>
          <w:tcPr>
            <w:tcW w:w="2257" w:type="dxa"/>
            <w:shd w:val="clear" w:color="auto" w:fill="auto"/>
            <w:tcMar>
              <w:top w:w="100" w:type="dxa"/>
              <w:left w:w="100" w:type="dxa"/>
              <w:bottom w:w="100" w:type="dxa"/>
              <w:right w:w="100" w:type="dxa"/>
            </w:tcMar>
          </w:tcPr>
          <w:p w14:paraId="72555FD2" w14:textId="77777777" w:rsidR="00F07E20" w:rsidRDefault="00000000">
            <w:pPr>
              <w:widowControl w:val="0"/>
              <w:pBdr>
                <w:top w:val="nil"/>
                <w:left w:val="nil"/>
                <w:bottom w:val="nil"/>
                <w:right w:val="nil"/>
                <w:between w:val="nil"/>
              </w:pBdr>
              <w:rPr>
                <w:b/>
              </w:rPr>
            </w:pPr>
            <w:r>
              <w:rPr>
                <w:b/>
              </w:rPr>
              <w:t>Timeline</w:t>
            </w:r>
          </w:p>
        </w:tc>
      </w:tr>
      <w:tr w:rsidR="00F07E20" w14:paraId="72555FD8" w14:textId="77777777">
        <w:tc>
          <w:tcPr>
            <w:tcW w:w="2258" w:type="dxa"/>
            <w:shd w:val="clear" w:color="auto" w:fill="auto"/>
            <w:tcMar>
              <w:top w:w="100" w:type="dxa"/>
              <w:left w:w="100" w:type="dxa"/>
              <w:bottom w:w="100" w:type="dxa"/>
              <w:right w:w="100" w:type="dxa"/>
            </w:tcMar>
          </w:tcPr>
          <w:p w14:paraId="72555FD4" w14:textId="77777777" w:rsidR="00F07E20" w:rsidRDefault="00000000">
            <w:pPr>
              <w:widowControl w:val="0"/>
              <w:pBdr>
                <w:top w:val="nil"/>
                <w:left w:val="nil"/>
                <w:bottom w:val="nil"/>
                <w:right w:val="nil"/>
                <w:between w:val="nil"/>
              </w:pBdr>
            </w:pPr>
            <w:r>
              <w:t>Communication Skills</w:t>
            </w:r>
          </w:p>
        </w:tc>
        <w:tc>
          <w:tcPr>
            <w:tcW w:w="2257" w:type="dxa"/>
            <w:shd w:val="clear" w:color="auto" w:fill="auto"/>
            <w:tcMar>
              <w:top w:w="100" w:type="dxa"/>
              <w:left w:w="100" w:type="dxa"/>
              <w:bottom w:w="100" w:type="dxa"/>
              <w:right w:w="100" w:type="dxa"/>
            </w:tcMar>
          </w:tcPr>
          <w:p w14:paraId="72555FD5" w14:textId="77777777" w:rsidR="00F07E20" w:rsidRDefault="00000000">
            <w:pPr>
              <w:widowControl w:val="0"/>
              <w:pBdr>
                <w:top w:val="nil"/>
                <w:left w:val="nil"/>
                <w:bottom w:val="nil"/>
                <w:right w:val="nil"/>
                <w:between w:val="nil"/>
              </w:pBdr>
            </w:pPr>
            <w:r>
              <w:t>Attend workshops on customer service and practice active listening</w:t>
            </w:r>
          </w:p>
        </w:tc>
        <w:tc>
          <w:tcPr>
            <w:tcW w:w="2257" w:type="dxa"/>
            <w:shd w:val="clear" w:color="auto" w:fill="auto"/>
            <w:tcMar>
              <w:top w:w="100" w:type="dxa"/>
              <w:left w:w="100" w:type="dxa"/>
              <w:bottom w:w="100" w:type="dxa"/>
              <w:right w:w="100" w:type="dxa"/>
            </w:tcMar>
          </w:tcPr>
          <w:p w14:paraId="72555FD6" w14:textId="77777777" w:rsidR="00F07E20" w:rsidRDefault="00000000">
            <w:pPr>
              <w:widowControl w:val="0"/>
              <w:pBdr>
                <w:top w:val="nil"/>
                <w:left w:val="nil"/>
                <w:bottom w:val="nil"/>
                <w:right w:val="nil"/>
                <w:between w:val="nil"/>
              </w:pBdr>
            </w:pPr>
            <w:r>
              <w:t>Improved interpersonal interaction as well as communication</w:t>
            </w:r>
          </w:p>
        </w:tc>
        <w:tc>
          <w:tcPr>
            <w:tcW w:w="2257" w:type="dxa"/>
            <w:shd w:val="clear" w:color="auto" w:fill="auto"/>
            <w:tcMar>
              <w:top w:w="100" w:type="dxa"/>
              <w:left w:w="100" w:type="dxa"/>
              <w:bottom w:w="100" w:type="dxa"/>
              <w:right w:w="100" w:type="dxa"/>
            </w:tcMar>
          </w:tcPr>
          <w:p w14:paraId="72555FD7" w14:textId="77777777" w:rsidR="00F07E20" w:rsidRDefault="00000000">
            <w:pPr>
              <w:widowControl w:val="0"/>
              <w:pBdr>
                <w:top w:val="nil"/>
                <w:left w:val="nil"/>
                <w:bottom w:val="nil"/>
                <w:right w:val="nil"/>
                <w:between w:val="nil"/>
              </w:pBdr>
            </w:pPr>
            <w:r>
              <w:t>3 months</w:t>
            </w:r>
          </w:p>
        </w:tc>
      </w:tr>
      <w:tr w:rsidR="00F07E20" w14:paraId="72555FDD" w14:textId="77777777">
        <w:tc>
          <w:tcPr>
            <w:tcW w:w="2258" w:type="dxa"/>
            <w:shd w:val="clear" w:color="auto" w:fill="auto"/>
            <w:tcMar>
              <w:top w:w="100" w:type="dxa"/>
              <w:left w:w="100" w:type="dxa"/>
              <w:bottom w:w="100" w:type="dxa"/>
              <w:right w:w="100" w:type="dxa"/>
            </w:tcMar>
          </w:tcPr>
          <w:p w14:paraId="72555FD9" w14:textId="77777777" w:rsidR="00F07E20" w:rsidRDefault="00000000">
            <w:pPr>
              <w:widowControl w:val="0"/>
              <w:pBdr>
                <w:top w:val="nil"/>
                <w:left w:val="nil"/>
                <w:bottom w:val="nil"/>
                <w:right w:val="nil"/>
                <w:between w:val="nil"/>
              </w:pBdr>
            </w:pPr>
            <w:r>
              <w:t xml:space="preserve">Emotional Intelligence </w:t>
            </w:r>
          </w:p>
        </w:tc>
        <w:tc>
          <w:tcPr>
            <w:tcW w:w="2257" w:type="dxa"/>
            <w:shd w:val="clear" w:color="auto" w:fill="auto"/>
            <w:tcMar>
              <w:top w:w="100" w:type="dxa"/>
              <w:left w:w="100" w:type="dxa"/>
              <w:bottom w:w="100" w:type="dxa"/>
              <w:right w:w="100" w:type="dxa"/>
            </w:tcMar>
          </w:tcPr>
          <w:p w14:paraId="72555FDA" w14:textId="77777777" w:rsidR="00F07E20" w:rsidRDefault="00000000">
            <w:pPr>
              <w:widowControl w:val="0"/>
              <w:pBdr>
                <w:top w:val="nil"/>
                <w:left w:val="nil"/>
                <w:bottom w:val="nil"/>
                <w:right w:val="nil"/>
                <w:between w:val="nil"/>
              </w:pBdr>
            </w:pPr>
            <w:r>
              <w:t>Practice conflict resolution and stress management strategies</w:t>
            </w:r>
          </w:p>
        </w:tc>
        <w:tc>
          <w:tcPr>
            <w:tcW w:w="2257" w:type="dxa"/>
            <w:shd w:val="clear" w:color="auto" w:fill="auto"/>
            <w:tcMar>
              <w:top w:w="100" w:type="dxa"/>
              <w:left w:w="100" w:type="dxa"/>
              <w:bottom w:w="100" w:type="dxa"/>
              <w:right w:w="100" w:type="dxa"/>
            </w:tcMar>
          </w:tcPr>
          <w:p w14:paraId="72555FDB" w14:textId="77777777" w:rsidR="00F07E20" w:rsidRDefault="00000000">
            <w:pPr>
              <w:widowControl w:val="0"/>
              <w:pBdr>
                <w:top w:val="nil"/>
                <w:left w:val="nil"/>
                <w:bottom w:val="nil"/>
                <w:right w:val="nil"/>
                <w:between w:val="nil"/>
              </w:pBdr>
            </w:pPr>
            <w:r>
              <w:t>Enhanced Professional resilience</w:t>
            </w:r>
          </w:p>
        </w:tc>
        <w:tc>
          <w:tcPr>
            <w:tcW w:w="2257" w:type="dxa"/>
            <w:shd w:val="clear" w:color="auto" w:fill="auto"/>
            <w:tcMar>
              <w:top w:w="100" w:type="dxa"/>
              <w:left w:w="100" w:type="dxa"/>
              <w:bottom w:w="100" w:type="dxa"/>
              <w:right w:w="100" w:type="dxa"/>
            </w:tcMar>
          </w:tcPr>
          <w:p w14:paraId="72555FDC" w14:textId="77777777" w:rsidR="00F07E20" w:rsidRDefault="00000000">
            <w:pPr>
              <w:widowControl w:val="0"/>
              <w:pBdr>
                <w:top w:val="nil"/>
                <w:left w:val="nil"/>
                <w:bottom w:val="nil"/>
                <w:right w:val="nil"/>
                <w:between w:val="nil"/>
              </w:pBdr>
            </w:pPr>
            <w:r>
              <w:t>3 months</w:t>
            </w:r>
          </w:p>
        </w:tc>
      </w:tr>
    </w:tbl>
    <w:p w14:paraId="72555FDE" w14:textId="77777777" w:rsidR="00F07E20" w:rsidRDefault="00000000">
      <w:pPr>
        <w:jc w:val="center"/>
        <w:rPr>
          <w:b/>
        </w:rPr>
      </w:pPr>
      <w:r>
        <w:rPr>
          <w:b/>
        </w:rPr>
        <w:t>Table 1: Action Plan</w:t>
      </w:r>
    </w:p>
    <w:p w14:paraId="72555FDF" w14:textId="77777777" w:rsidR="00F07E20" w:rsidRDefault="00F07E20"/>
    <w:p w14:paraId="72555FE0" w14:textId="77777777" w:rsidR="00F07E20" w:rsidRDefault="00000000">
      <w:pPr>
        <w:pStyle w:val="Heading1"/>
      </w:pPr>
      <w:bookmarkStart w:id="7" w:name="_heading=h.1t3h5sf" w:colFirst="0" w:colLast="0"/>
      <w:bookmarkEnd w:id="7"/>
      <w:r>
        <w:br w:type="page"/>
      </w:r>
    </w:p>
    <w:p w14:paraId="72555FE1" w14:textId="77777777" w:rsidR="00F07E20" w:rsidRDefault="00000000">
      <w:pPr>
        <w:pStyle w:val="Heading1"/>
      </w:pPr>
      <w:bookmarkStart w:id="8" w:name="_heading=h.4d34og8" w:colFirst="0" w:colLast="0"/>
      <w:bookmarkEnd w:id="8"/>
      <w:r>
        <w:lastRenderedPageBreak/>
        <w:t>References</w:t>
      </w:r>
    </w:p>
    <w:p w14:paraId="72555FE2" w14:textId="77777777" w:rsidR="00F07E20" w:rsidRDefault="00000000">
      <w:pPr>
        <w:spacing w:after="240"/>
      </w:pPr>
      <w:r>
        <w:t xml:space="preserve">Anderson, A. (2021). </w:t>
      </w:r>
      <w:r>
        <w:rPr>
          <w:i/>
        </w:rPr>
        <w:t>How Marriott’s Personalized Customer Service Strategy Wins</w:t>
      </w:r>
      <w:r>
        <w:t xml:space="preserve">. Available at: </w:t>
      </w:r>
      <w:hyperlink r:id="rId8">
        <w:r>
          <w:rPr>
            <w:color w:val="1155CC"/>
            <w:u w:val="single"/>
          </w:rPr>
          <w:t>https://sharpencx.com/marriott-customer-experience-strategy/</w:t>
        </w:r>
      </w:hyperlink>
      <w:r>
        <w:t xml:space="preserve">  [Accessed 4 Mar. 2025].</w:t>
      </w:r>
    </w:p>
    <w:p w14:paraId="72555FE3" w14:textId="77777777" w:rsidR="00F07E20" w:rsidRDefault="00000000">
      <w:pPr>
        <w:spacing w:after="240"/>
      </w:pPr>
      <w:r>
        <w:t xml:space="preserve">Baquero, A. (2023). Is Customer Satisfaction Achieved Only with Good Hotel Facilities? A Moderated Mediation Model. </w:t>
      </w:r>
      <w:r>
        <w:rPr>
          <w:i/>
        </w:rPr>
        <w:t>Administrative Sciences</w:t>
      </w:r>
      <w:r>
        <w:t>, 13(4), p. 108.</w:t>
      </w:r>
    </w:p>
    <w:p w14:paraId="72555FE4" w14:textId="77777777" w:rsidR="00F07E20" w:rsidRDefault="00000000">
      <w:pPr>
        <w:spacing w:after="240"/>
      </w:pPr>
      <w:r>
        <w:t xml:space="preserve">Chiu, S.K. (2019). Innovative experiential learning experience: Pedagogical adopting Kolb’s learning cycle at higher education in Hong Kong. </w:t>
      </w:r>
      <w:r>
        <w:rPr>
          <w:i/>
        </w:rPr>
        <w:t>Cogent Education</w:t>
      </w:r>
      <w:r>
        <w:t>, 6(1), pp. 1-16</w:t>
      </w:r>
    </w:p>
    <w:p w14:paraId="72555FE5" w14:textId="77777777" w:rsidR="00F07E20" w:rsidRDefault="00000000">
      <w:pPr>
        <w:spacing w:after="240"/>
      </w:pPr>
      <w:r>
        <w:t xml:space="preserve">Kleefstra, A., Altan, M. and Stoffers, J. (2020) Workplace learning and organisational performance in the hospitality industry. </w:t>
      </w:r>
      <w:r>
        <w:rPr>
          <w:i/>
        </w:rPr>
        <w:t>International Hospitality Review</w:t>
      </w:r>
      <w:r>
        <w:t xml:space="preserve">, 34(2), pp. 173–186. </w:t>
      </w:r>
    </w:p>
    <w:p w14:paraId="72555FE6" w14:textId="77777777" w:rsidR="00F07E20" w:rsidRDefault="00000000">
      <w:pPr>
        <w:spacing w:after="240"/>
      </w:pPr>
      <w:r>
        <w:t xml:space="preserve">Kluger, A.N. and Itzchakov, G. (2022). The power of listening at work. </w:t>
      </w:r>
      <w:r>
        <w:rPr>
          <w:i/>
        </w:rPr>
        <w:t>Annual Review of Organizational Psychology and Organizational Behavior</w:t>
      </w:r>
      <w:r>
        <w:t xml:space="preserve">, 9(1), pp.121–146. </w:t>
      </w:r>
    </w:p>
    <w:p w14:paraId="72555FE7" w14:textId="77777777" w:rsidR="00F07E20" w:rsidRDefault="00000000">
      <w:pPr>
        <w:spacing w:after="240"/>
      </w:pPr>
      <w:r>
        <w:t xml:space="preserve">Marriott (2024). </w:t>
      </w:r>
      <w:r>
        <w:rPr>
          <w:i/>
        </w:rPr>
        <w:t>Luxury Hotel in Mayfair | JW Marriott Grosvenor House London</w:t>
      </w:r>
      <w:r>
        <w:t xml:space="preserve">. Available at: </w:t>
      </w:r>
      <w:hyperlink r:id="rId9">
        <w:r>
          <w:rPr>
            <w:color w:val="1155CC"/>
            <w:u w:val="single"/>
          </w:rPr>
          <w:t>https://www.marriott.com/en-us/hotels/longh-jw-marriott-grosvenor-house-london/overview/</w:t>
        </w:r>
      </w:hyperlink>
      <w:r>
        <w:t xml:space="preserve">   [Accessed 4 Mar. 2025].</w:t>
      </w:r>
    </w:p>
    <w:p w14:paraId="72555FE8" w14:textId="77777777" w:rsidR="00F07E20" w:rsidRDefault="00000000">
      <w:pPr>
        <w:spacing w:after="240"/>
      </w:pPr>
      <w:r>
        <w:t xml:space="preserve">Nyagadza, B., Mazuruse, G., Muposhi, A. and Chigora, F. (2022). Effect of hotel overall service quality on customers’ attitudinal and behavioural loyalty: perspectives from Zimbabwe. </w:t>
      </w:r>
      <w:r>
        <w:rPr>
          <w:i/>
        </w:rPr>
        <w:t>Tourism Critiques: Practice and Theory</w:t>
      </w:r>
      <w:r>
        <w:t xml:space="preserve">, 3(1), pp. 42–71. </w:t>
      </w:r>
    </w:p>
    <w:p w14:paraId="72555FE9" w14:textId="77777777" w:rsidR="00F07E20" w:rsidRDefault="00000000">
      <w:pPr>
        <w:spacing w:after="240"/>
      </w:pPr>
      <w:r>
        <w:t xml:space="preserve">Stangl, B., Li, Y., Ma, E., Xu, S. and Alsaied, M. (2024). Transferable skills in tourism and hospitality. </w:t>
      </w:r>
      <w:r>
        <w:rPr>
          <w:i/>
        </w:rPr>
        <w:t>Annals of Tourism Research</w:t>
      </w:r>
      <w:r>
        <w:t xml:space="preserve">, 109, p.103854. </w:t>
      </w:r>
    </w:p>
    <w:p w14:paraId="72555FEA" w14:textId="77777777" w:rsidR="00F07E20" w:rsidRDefault="00000000">
      <w:pPr>
        <w:spacing w:after="240"/>
      </w:pPr>
      <w:r>
        <w:t xml:space="preserve">Tankovic, A.C., Kapeš, J. and Benazić, D. (2022). Measuring the importance of communication skills in tourism. </w:t>
      </w:r>
      <w:r>
        <w:rPr>
          <w:i/>
        </w:rPr>
        <w:t>Economic Research-Ekonomska Istraživanja</w:t>
      </w:r>
      <w:r>
        <w:t xml:space="preserve">, [online] 36(1), pp. 1–20. </w:t>
      </w:r>
    </w:p>
    <w:p w14:paraId="72555FEB" w14:textId="77777777" w:rsidR="00F07E20" w:rsidRDefault="00000000">
      <w:pPr>
        <w:spacing w:after="240"/>
      </w:pPr>
      <w:r>
        <w:t xml:space="preserve">Van der Horst, C.A. and Albertyn, R.M. (2018). The importance of metacognition and the experiential learning process within a cultural intelligence-based approach to cross-cultural coaching. </w:t>
      </w:r>
      <w:r>
        <w:rPr>
          <w:i/>
        </w:rPr>
        <w:t>SA Journal of Human Resource Management</w:t>
      </w:r>
      <w:r>
        <w:t xml:space="preserve">, 16, pp. 1683-7584  </w:t>
      </w:r>
    </w:p>
    <w:sectPr w:rsidR="00F07E2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407B19"/>
    <w:multiLevelType w:val="multilevel"/>
    <w:tmpl w:val="803E5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9253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7E20"/>
    <w:rsid w:val="003354D2"/>
    <w:rsid w:val="00851825"/>
    <w:rsid w:val="00CD4CC6"/>
    <w:rsid w:val="00D70347"/>
    <w:rsid w:val="00F07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55F9A"/>
  <w15:docId w15:val="{401394CD-1E97-4A63-9116-277144805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AA19F2"/>
    <w:pPr>
      <w:spacing w:after="100"/>
    </w:pPr>
  </w:style>
  <w:style w:type="paragraph" w:styleId="TOC2">
    <w:name w:val="toc 2"/>
    <w:basedOn w:val="Normal"/>
    <w:next w:val="Normal"/>
    <w:autoRedefine/>
    <w:uiPriority w:val="39"/>
    <w:unhideWhenUsed/>
    <w:rsid w:val="00AA19F2"/>
    <w:pPr>
      <w:spacing w:after="100"/>
      <w:ind w:left="240"/>
    </w:pPr>
  </w:style>
  <w:style w:type="character" w:styleId="Hyperlink">
    <w:name w:val="Hyperlink"/>
    <w:basedOn w:val="DefaultParagraphFont"/>
    <w:uiPriority w:val="99"/>
    <w:unhideWhenUsed/>
    <w:rsid w:val="00AA19F2"/>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sharpencx.com/marriott-customer-experience-strategy/"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riott.com/en-us/hotels/longh-jw-marriott-grosvenor-house-london/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oONBeoUZaijRZ9WJkkyFGvN44Q==">CgMxLjAyCGguZ2pkZ3hzMgloLjMwajB6bGwyCWguMWZvYjl0ZTIJaC4zem55c2g3MgloLjJldDkycDAyCGgudHlqY3d0MgloLjNkeTZ2a20yCWguMXQzaDVzZjIJaC40ZDM0b2c4OAByITFKTjZ1Mk4zektUQmJNTU13WXhHTDNlbUJBOThSQzYyeg==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1760</Words>
  <Characters>10038</Characters>
  <DocSecurity>0</DocSecurity>
  <Lines>83</Lines>
  <Paragraphs>23</Paragraphs>
  <ScaleCrop>false</ScaleCrop>
  <Company/>
  <LinksUpToDate>false</LinksUpToDate>
  <CharactersWithSpaces>11775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2025-03-04T16:04:00Z</dcterms:created>
  <dcterms:modified xsi:type="dcterms:W3CDTF">2025-03-07T11:01:00Z</dcterms:modified>
</cp:coreProperties>
</file>