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9675DC" w14:textId="7E4BC57D" w:rsidR="00640ECD" w:rsidRPr="00F3717C" w:rsidRDefault="00640ECD" w:rsidP="006C5EB0">
      <w:pPr>
        <w:spacing w:line="360" w:lineRule="auto"/>
        <w:rPr>
          <w:rFonts w:ascii="Arial" w:hAnsi="Arial" w:cs="Arial"/>
        </w:rPr>
      </w:pPr>
    </w:p>
    <w:p w14:paraId="7047C5DB" w14:textId="048FBD2F" w:rsidR="00640ECD" w:rsidRPr="00F3717C" w:rsidRDefault="00640ECD" w:rsidP="006C5EB0">
      <w:pPr>
        <w:spacing w:line="360" w:lineRule="auto"/>
        <w:rPr>
          <w:rFonts w:ascii="Arial" w:hAnsi="Arial" w:cs="Arial"/>
        </w:rPr>
      </w:pPr>
    </w:p>
    <w:p w14:paraId="651321DE" w14:textId="0F6339D2" w:rsidR="00640ECD" w:rsidRPr="00F3717C" w:rsidRDefault="00640ECD" w:rsidP="006C5EB0">
      <w:pPr>
        <w:spacing w:line="360" w:lineRule="auto"/>
        <w:rPr>
          <w:rFonts w:ascii="Arial" w:hAnsi="Arial" w:cs="Arial"/>
        </w:rPr>
      </w:pPr>
    </w:p>
    <w:p w14:paraId="6FDB6361" w14:textId="77777777" w:rsidR="00640ECD" w:rsidRPr="00F3717C" w:rsidRDefault="00640ECD" w:rsidP="00157571">
      <w:pPr>
        <w:tabs>
          <w:tab w:val="left" w:pos="0"/>
        </w:tabs>
        <w:spacing w:line="360" w:lineRule="auto"/>
        <w:rPr>
          <w:rFonts w:ascii="Arial" w:hAnsi="Arial" w:cs="Arial"/>
        </w:rPr>
      </w:pPr>
    </w:p>
    <w:p w14:paraId="2FC143C5" w14:textId="4703A33C" w:rsidR="00640ECD" w:rsidRPr="00F3717C" w:rsidRDefault="00640ECD" w:rsidP="00157571">
      <w:pPr>
        <w:tabs>
          <w:tab w:val="left" w:pos="0"/>
        </w:tabs>
        <w:spacing w:line="360" w:lineRule="auto"/>
        <w:rPr>
          <w:rFonts w:ascii="Arial" w:hAnsi="Arial" w:cs="Arial"/>
        </w:rPr>
      </w:pPr>
    </w:p>
    <w:p w14:paraId="6E621EDB" w14:textId="77777777" w:rsidR="00640ECD" w:rsidRPr="00F3717C" w:rsidRDefault="00640ECD" w:rsidP="00157571">
      <w:pPr>
        <w:tabs>
          <w:tab w:val="left" w:pos="0"/>
        </w:tabs>
        <w:spacing w:line="360" w:lineRule="auto"/>
        <w:rPr>
          <w:rFonts w:ascii="Arial" w:hAnsi="Arial" w:cs="Arial"/>
        </w:rPr>
      </w:pPr>
    </w:p>
    <w:p w14:paraId="5CB1FFB9" w14:textId="77777777" w:rsidR="00640ECD" w:rsidRPr="00F3717C" w:rsidRDefault="00640ECD" w:rsidP="00157571">
      <w:pPr>
        <w:tabs>
          <w:tab w:val="left" w:pos="0"/>
        </w:tabs>
        <w:spacing w:line="360" w:lineRule="auto"/>
        <w:ind w:left="1440" w:hanging="1440"/>
        <w:jc w:val="center"/>
        <w:rPr>
          <w:rFonts w:ascii="Arial" w:hAnsi="Arial" w:cs="Arial"/>
          <w:sz w:val="56"/>
          <w:szCs w:val="56"/>
        </w:rPr>
      </w:pPr>
    </w:p>
    <w:p w14:paraId="71BBEF5B" w14:textId="48FD072F" w:rsidR="00640ECD" w:rsidRPr="00F3717C" w:rsidRDefault="00640ECD" w:rsidP="00157571">
      <w:pPr>
        <w:tabs>
          <w:tab w:val="left" w:pos="0"/>
        </w:tabs>
        <w:spacing w:line="360" w:lineRule="auto"/>
        <w:ind w:left="1440" w:hanging="1440"/>
        <w:jc w:val="center"/>
        <w:rPr>
          <w:rFonts w:ascii="Arial" w:hAnsi="Arial" w:cs="Arial"/>
          <w:sz w:val="56"/>
          <w:szCs w:val="56"/>
        </w:rPr>
      </w:pPr>
    </w:p>
    <w:p w14:paraId="2ABA55F9" w14:textId="49164112" w:rsidR="00640ECD" w:rsidRPr="00F3717C" w:rsidRDefault="00CB14C6" w:rsidP="00157571">
      <w:pPr>
        <w:tabs>
          <w:tab w:val="left" w:pos="0"/>
        </w:tabs>
        <w:spacing w:line="360" w:lineRule="auto"/>
        <w:ind w:left="1440" w:hanging="1440"/>
        <w:jc w:val="center"/>
        <w:rPr>
          <w:rFonts w:ascii="Arial" w:hAnsi="Arial" w:cs="Arial"/>
          <w:sz w:val="56"/>
          <w:szCs w:val="56"/>
        </w:rPr>
      </w:pPr>
      <w:r>
        <w:rPr>
          <w:rFonts w:ascii="Arial" w:hAnsi="Arial" w:cs="Arial"/>
          <w:sz w:val="56"/>
          <w:szCs w:val="56"/>
        </w:rPr>
        <w:t>Assignment 1</w:t>
      </w:r>
    </w:p>
    <w:p w14:paraId="49810AB2" w14:textId="29DD451C" w:rsidR="00640ECD" w:rsidRPr="00F3717C" w:rsidRDefault="00640ECD" w:rsidP="00157571">
      <w:pPr>
        <w:tabs>
          <w:tab w:val="left" w:pos="0"/>
        </w:tabs>
        <w:spacing w:line="360" w:lineRule="auto"/>
        <w:rPr>
          <w:rFonts w:ascii="Arial" w:hAnsi="Arial" w:cs="Arial"/>
          <w:sz w:val="32"/>
          <w:szCs w:val="32"/>
        </w:rPr>
      </w:pPr>
    </w:p>
    <w:p w14:paraId="76843550" w14:textId="3E7525BA" w:rsidR="00640ECD" w:rsidRPr="00F3717C" w:rsidRDefault="00640ECD" w:rsidP="00157571">
      <w:pPr>
        <w:tabs>
          <w:tab w:val="left" w:pos="0"/>
        </w:tabs>
        <w:spacing w:line="360" w:lineRule="auto"/>
        <w:rPr>
          <w:rFonts w:ascii="Arial" w:hAnsi="Arial" w:cs="Arial"/>
          <w:sz w:val="32"/>
          <w:szCs w:val="32"/>
        </w:rPr>
      </w:pPr>
    </w:p>
    <w:p w14:paraId="48FE386C" w14:textId="132DF512" w:rsidR="00640ECD" w:rsidRPr="00F3717C" w:rsidRDefault="00640ECD" w:rsidP="00157571">
      <w:pPr>
        <w:tabs>
          <w:tab w:val="left" w:pos="0"/>
        </w:tabs>
        <w:spacing w:line="360" w:lineRule="auto"/>
        <w:rPr>
          <w:rFonts w:ascii="Arial" w:hAnsi="Arial" w:cs="Arial"/>
          <w:sz w:val="32"/>
          <w:szCs w:val="32"/>
        </w:rPr>
      </w:pPr>
    </w:p>
    <w:p w14:paraId="41DE5DC8" w14:textId="77777777" w:rsidR="00640ECD" w:rsidRPr="00F3717C" w:rsidRDefault="00640ECD" w:rsidP="00157571">
      <w:pPr>
        <w:tabs>
          <w:tab w:val="left" w:pos="0"/>
        </w:tabs>
        <w:spacing w:line="360" w:lineRule="auto"/>
        <w:rPr>
          <w:rFonts w:ascii="Arial" w:hAnsi="Arial" w:cs="Arial"/>
          <w:sz w:val="32"/>
          <w:szCs w:val="32"/>
        </w:rPr>
      </w:pPr>
    </w:p>
    <w:p w14:paraId="659DF015" w14:textId="77777777" w:rsidR="00640ECD" w:rsidRDefault="00640ECD" w:rsidP="00157571">
      <w:pPr>
        <w:tabs>
          <w:tab w:val="left" w:pos="0"/>
        </w:tabs>
        <w:spacing w:line="360" w:lineRule="auto"/>
        <w:rPr>
          <w:rFonts w:ascii="Arial" w:hAnsi="Arial" w:cs="Arial"/>
          <w:sz w:val="32"/>
          <w:szCs w:val="32"/>
        </w:rPr>
      </w:pPr>
    </w:p>
    <w:p w14:paraId="4C1A0570" w14:textId="77777777" w:rsidR="00F3717C" w:rsidRPr="00F3717C" w:rsidRDefault="00F3717C" w:rsidP="00157571">
      <w:pPr>
        <w:tabs>
          <w:tab w:val="left" w:pos="0"/>
        </w:tabs>
        <w:spacing w:line="360" w:lineRule="auto"/>
        <w:rPr>
          <w:rFonts w:ascii="Arial" w:hAnsi="Arial" w:cs="Arial"/>
          <w:sz w:val="32"/>
          <w:szCs w:val="32"/>
        </w:rPr>
      </w:pPr>
    </w:p>
    <w:p w14:paraId="4469CFB6" w14:textId="3C0DEB9B" w:rsidR="00640ECD" w:rsidRPr="00F3717C" w:rsidRDefault="00C33F62" w:rsidP="00157571">
      <w:pPr>
        <w:tabs>
          <w:tab w:val="left" w:pos="0"/>
        </w:tabs>
        <w:spacing w:line="360" w:lineRule="auto"/>
        <w:rPr>
          <w:rFonts w:ascii="Arial" w:hAnsi="Arial" w:cs="Arial"/>
          <w:sz w:val="24"/>
          <w:szCs w:val="24"/>
        </w:rPr>
      </w:pPr>
      <w:r w:rsidRPr="00F3717C">
        <w:rPr>
          <w:rFonts w:ascii="Arial" w:hAnsi="Arial" w:cs="Arial"/>
          <w:sz w:val="24"/>
          <w:szCs w:val="24"/>
        </w:rPr>
        <w:t>Program of study: BA (Hons) Business Management</w:t>
      </w:r>
    </w:p>
    <w:p w14:paraId="3D8B0969" w14:textId="0446ECCF" w:rsidR="00871FAB" w:rsidRPr="00F3717C" w:rsidRDefault="00871FAB" w:rsidP="00157571">
      <w:pPr>
        <w:tabs>
          <w:tab w:val="left" w:pos="0"/>
        </w:tabs>
        <w:spacing w:line="360" w:lineRule="auto"/>
        <w:rPr>
          <w:rFonts w:ascii="Arial" w:hAnsi="Arial" w:cs="Arial"/>
          <w:sz w:val="24"/>
          <w:szCs w:val="24"/>
        </w:rPr>
      </w:pPr>
      <w:r w:rsidRPr="00F3717C">
        <w:rPr>
          <w:rFonts w:ascii="Arial" w:hAnsi="Arial" w:cs="Arial"/>
          <w:sz w:val="24"/>
          <w:szCs w:val="24"/>
        </w:rPr>
        <w:t xml:space="preserve">Module </w:t>
      </w:r>
      <w:r w:rsidR="00891039" w:rsidRPr="00F3717C">
        <w:rPr>
          <w:rFonts w:ascii="Arial" w:hAnsi="Arial" w:cs="Arial"/>
          <w:sz w:val="24"/>
          <w:szCs w:val="24"/>
        </w:rPr>
        <w:t xml:space="preserve">name and </w:t>
      </w:r>
      <w:r w:rsidRPr="00F3717C">
        <w:rPr>
          <w:rFonts w:ascii="Arial" w:hAnsi="Arial" w:cs="Arial"/>
          <w:sz w:val="24"/>
          <w:szCs w:val="24"/>
        </w:rPr>
        <w:t xml:space="preserve">code: </w:t>
      </w:r>
      <w:r w:rsidR="00351DD4">
        <w:rPr>
          <w:rFonts w:ascii="Arial" w:hAnsi="Arial" w:cs="Arial"/>
          <w:sz w:val="24"/>
          <w:szCs w:val="24"/>
        </w:rPr>
        <w:t>International Business Communications</w:t>
      </w:r>
      <w:r w:rsidR="00891039" w:rsidRPr="00F3717C">
        <w:rPr>
          <w:rFonts w:ascii="Arial" w:hAnsi="Arial" w:cs="Arial"/>
          <w:sz w:val="24"/>
          <w:szCs w:val="24"/>
        </w:rPr>
        <w:t xml:space="preserve"> </w:t>
      </w:r>
      <w:r w:rsidRPr="00F3717C">
        <w:rPr>
          <w:rFonts w:ascii="Arial" w:hAnsi="Arial" w:cs="Arial"/>
          <w:sz w:val="24"/>
          <w:szCs w:val="24"/>
        </w:rPr>
        <w:t>LCBB</w:t>
      </w:r>
      <w:r w:rsidR="00351DD4">
        <w:rPr>
          <w:rFonts w:ascii="Arial" w:hAnsi="Arial" w:cs="Arial"/>
          <w:sz w:val="24"/>
          <w:szCs w:val="24"/>
        </w:rPr>
        <w:t>6001</w:t>
      </w:r>
    </w:p>
    <w:p w14:paraId="5BC75289" w14:textId="007F39D8" w:rsidR="00640ECD" w:rsidRPr="00F3717C" w:rsidRDefault="007F4693" w:rsidP="00157571">
      <w:pPr>
        <w:tabs>
          <w:tab w:val="left" w:pos="0"/>
        </w:tabs>
        <w:spacing w:line="360" w:lineRule="auto"/>
        <w:rPr>
          <w:rFonts w:ascii="Arial" w:hAnsi="Arial" w:cs="Arial"/>
          <w:sz w:val="24"/>
          <w:szCs w:val="24"/>
        </w:rPr>
      </w:pPr>
      <w:r w:rsidRPr="00F3717C">
        <w:rPr>
          <w:rFonts w:ascii="Arial" w:hAnsi="Arial" w:cs="Arial"/>
          <w:sz w:val="24"/>
          <w:szCs w:val="24"/>
        </w:rPr>
        <w:t xml:space="preserve">Student </w:t>
      </w:r>
      <w:r w:rsidR="007B0FD1" w:rsidRPr="00F3717C">
        <w:rPr>
          <w:rFonts w:ascii="Arial" w:hAnsi="Arial" w:cs="Arial"/>
          <w:sz w:val="24"/>
          <w:szCs w:val="24"/>
        </w:rPr>
        <w:t>n</w:t>
      </w:r>
      <w:r w:rsidR="00640ECD" w:rsidRPr="00F3717C">
        <w:rPr>
          <w:rFonts w:ascii="Arial" w:hAnsi="Arial" w:cs="Arial"/>
          <w:sz w:val="24"/>
          <w:szCs w:val="24"/>
        </w:rPr>
        <w:t>ame: Paul-Silvian Vornicescu</w:t>
      </w:r>
    </w:p>
    <w:p w14:paraId="08B640AB" w14:textId="5D6DDCE3" w:rsidR="00640ECD" w:rsidRPr="00F3717C" w:rsidRDefault="00640ECD" w:rsidP="00157571">
      <w:pPr>
        <w:tabs>
          <w:tab w:val="left" w:pos="0"/>
        </w:tabs>
        <w:spacing w:line="360" w:lineRule="auto"/>
        <w:rPr>
          <w:rFonts w:ascii="Arial" w:hAnsi="Arial" w:cs="Arial"/>
          <w:sz w:val="24"/>
          <w:szCs w:val="24"/>
        </w:rPr>
      </w:pPr>
      <w:r w:rsidRPr="00F3717C">
        <w:rPr>
          <w:rFonts w:ascii="Arial" w:hAnsi="Arial" w:cs="Arial"/>
          <w:sz w:val="24"/>
          <w:szCs w:val="24"/>
        </w:rPr>
        <w:t>Student ID: 2246785</w:t>
      </w:r>
    </w:p>
    <w:p w14:paraId="3425FEA0" w14:textId="67D56772" w:rsidR="00640ECD" w:rsidRPr="00F3717C" w:rsidRDefault="00640ECD" w:rsidP="00157571">
      <w:pPr>
        <w:tabs>
          <w:tab w:val="left" w:pos="0"/>
        </w:tabs>
        <w:spacing w:line="360" w:lineRule="auto"/>
        <w:rPr>
          <w:rFonts w:ascii="Arial" w:hAnsi="Arial" w:cs="Arial"/>
          <w:sz w:val="32"/>
          <w:szCs w:val="32"/>
        </w:rPr>
      </w:pPr>
      <w:r w:rsidRPr="00F3717C">
        <w:rPr>
          <w:rFonts w:ascii="Arial" w:hAnsi="Arial" w:cs="Arial"/>
          <w:sz w:val="24"/>
          <w:szCs w:val="24"/>
        </w:rPr>
        <w:t xml:space="preserve">Lecturer: </w:t>
      </w:r>
      <w:r w:rsidR="00351DD4">
        <w:rPr>
          <w:rFonts w:ascii="Arial" w:hAnsi="Arial" w:cs="Arial"/>
          <w:sz w:val="24"/>
          <w:szCs w:val="24"/>
        </w:rPr>
        <w:t>Mr Afzal Munna</w:t>
      </w:r>
    </w:p>
    <w:p w14:paraId="7338D541" w14:textId="77777777" w:rsidR="001C3605" w:rsidRPr="00F3717C" w:rsidRDefault="001C3605" w:rsidP="00157571">
      <w:pPr>
        <w:tabs>
          <w:tab w:val="left" w:pos="0"/>
        </w:tabs>
        <w:spacing w:line="360" w:lineRule="auto"/>
        <w:jc w:val="center"/>
        <w:rPr>
          <w:rFonts w:ascii="Arial" w:hAnsi="Arial" w:cs="Arial"/>
          <w:b/>
          <w:bCs/>
          <w:sz w:val="48"/>
          <w:szCs w:val="48"/>
        </w:rPr>
      </w:pPr>
    </w:p>
    <w:p w14:paraId="6A44C2CB" w14:textId="1ABF5C1B" w:rsidR="003946FC" w:rsidRPr="00F3717C" w:rsidRDefault="003946FC" w:rsidP="00157571">
      <w:pPr>
        <w:tabs>
          <w:tab w:val="left" w:pos="0"/>
        </w:tabs>
        <w:spacing w:line="360" w:lineRule="auto"/>
        <w:jc w:val="center"/>
        <w:rPr>
          <w:rFonts w:ascii="Arial" w:hAnsi="Arial" w:cs="Arial"/>
          <w:b/>
          <w:bCs/>
          <w:sz w:val="48"/>
          <w:szCs w:val="48"/>
        </w:rPr>
      </w:pPr>
      <w:r w:rsidRPr="00F3717C">
        <w:rPr>
          <w:rFonts w:ascii="Arial" w:hAnsi="Arial" w:cs="Arial"/>
          <w:b/>
          <w:bCs/>
          <w:sz w:val="48"/>
          <w:szCs w:val="48"/>
        </w:rPr>
        <w:t>TABLE OF CONTENT</w:t>
      </w:r>
    </w:p>
    <w:p w14:paraId="34A9C2A4" w14:textId="343D867A" w:rsidR="00640ECD" w:rsidRPr="00F3717C" w:rsidRDefault="00640ECD" w:rsidP="00157571">
      <w:pPr>
        <w:tabs>
          <w:tab w:val="left" w:pos="0"/>
        </w:tabs>
        <w:spacing w:line="360" w:lineRule="auto"/>
        <w:rPr>
          <w:rFonts w:ascii="Arial" w:hAnsi="Arial" w:cs="Arial"/>
          <w:sz w:val="32"/>
          <w:szCs w:val="32"/>
        </w:rPr>
      </w:pPr>
    </w:p>
    <w:p w14:paraId="2C713C4C" w14:textId="77777777" w:rsidR="003946FC" w:rsidRPr="00F3717C" w:rsidRDefault="003946FC" w:rsidP="00157571">
      <w:pPr>
        <w:tabs>
          <w:tab w:val="left" w:pos="0"/>
        </w:tabs>
        <w:spacing w:line="360" w:lineRule="auto"/>
        <w:rPr>
          <w:rFonts w:ascii="Arial" w:hAnsi="Arial" w:cs="Arial"/>
          <w:sz w:val="32"/>
          <w:szCs w:val="32"/>
        </w:rPr>
      </w:pPr>
    </w:p>
    <w:p w14:paraId="2AE70377" w14:textId="77777777" w:rsidR="001C3605" w:rsidRPr="00F3717C" w:rsidRDefault="001C3605" w:rsidP="00157571">
      <w:pPr>
        <w:tabs>
          <w:tab w:val="left" w:pos="0"/>
        </w:tabs>
        <w:spacing w:line="360" w:lineRule="auto"/>
        <w:rPr>
          <w:rFonts w:ascii="Arial" w:hAnsi="Arial" w:cs="Arial"/>
          <w:sz w:val="32"/>
          <w:szCs w:val="32"/>
        </w:rPr>
      </w:pPr>
    </w:p>
    <w:p w14:paraId="4FE33507" w14:textId="77777777" w:rsidR="003946FC" w:rsidRPr="00F3717C" w:rsidRDefault="003946FC" w:rsidP="00157571">
      <w:pPr>
        <w:tabs>
          <w:tab w:val="left" w:pos="0"/>
        </w:tabs>
        <w:spacing w:line="360" w:lineRule="auto"/>
        <w:rPr>
          <w:rFonts w:ascii="Arial" w:hAnsi="Arial" w:cs="Arial"/>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55"/>
        <w:gridCol w:w="921"/>
      </w:tblGrid>
      <w:tr w:rsidR="002E3D20" w:rsidRPr="00F3717C" w14:paraId="43DC6C40" w14:textId="77777777" w:rsidTr="002E3D20">
        <w:tc>
          <w:tcPr>
            <w:tcW w:w="7555" w:type="dxa"/>
          </w:tcPr>
          <w:p w14:paraId="64C7D489" w14:textId="0D4CF8FD" w:rsidR="002E3D20" w:rsidRPr="00F3717C" w:rsidRDefault="002E3D20" w:rsidP="00157571">
            <w:pPr>
              <w:tabs>
                <w:tab w:val="left" w:pos="0"/>
              </w:tabs>
              <w:spacing w:line="360" w:lineRule="auto"/>
              <w:rPr>
                <w:rFonts w:ascii="Arial" w:hAnsi="Arial" w:cs="Arial"/>
                <w:sz w:val="24"/>
                <w:szCs w:val="24"/>
              </w:rPr>
            </w:pPr>
            <w:r>
              <w:rPr>
                <w:rFonts w:ascii="Arial" w:hAnsi="Arial" w:cs="Arial"/>
                <w:sz w:val="24"/>
                <w:szCs w:val="24"/>
              </w:rPr>
              <w:t>Introduction</w:t>
            </w:r>
          </w:p>
        </w:tc>
        <w:tc>
          <w:tcPr>
            <w:tcW w:w="921" w:type="dxa"/>
          </w:tcPr>
          <w:p w14:paraId="61318587" w14:textId="169BF149" w:rsidR="002E3D20" w:rsidRPr="00F3717C" w:rsidRDefault="002E3D20" w:rsidP="00157571">
            <w:pPr>
              <w:tabs>
                <w:tab w:val="left" w:pos="0"/>
              </w:tabs>
              <w:spacing w:line="360" w:lineRule="auto"/>
              <w:rPr>
                <w:rFonts w:ascii="Arial" w:hAnsi="Arial" w:cs="Arial"/>
                <w:sz w:val="24"/>
                <w:szCs w:val="24"/>
              </w:rPr>
            </w:pPr>
            <w:r w:rsidRPr="00F3717C">
              <w:rPr>
                <w:rFonts w:ascii="Arial" w:hAnsi="Arial" w:cs="Arial"/>
                <w:sz w:val="24"/>
                <w:szCs w:val="24"/>
              </w:rPr>
              <w:t>3</w:t>
            </w:r>
          </w:p>
        </w:tc>
      </w:tr>
      <w:tr w:rsidR="002E3D20" w:rsidRPr="00F3717C" w14:paraId="5107239E" w14:textId="77777777" w:rsidTr="002E3D20">
        <w:tc>
          <w:tcPr>
            <w:tcW w:w="7555" w:type="dxa"/>
          </w:tcPr>
          <w:p w14:paraId="7CE48BF3" w14:textId="5E786C9C" w:rsidR="002E3D20" w:rsidRPr="00F3717C" w:rsidRDefault="00043749" w:rsidP="00157571">
            <w:pPr>
              <w:tabs>
                <w:tab w:val="left" w:pos="0"/>
              </w:tabs>
              <w:spacing w:line="360" w:lineRule="auto"/>
              <w:rPr>
                <w:rFonts w:ascii="Arial" w:hAnsi="Arial" w:cs="Arial"/>
                <w:sz w:val="24"/>
                <w:szCs w:val="24"/>
              </w:rPr>
            </w:pPr>
            <w:r w:rsidRPr="00043749">
              <w:rPr>
                <w:rFonts w:ascii="Arial" w:hAnsi="Arial" w:cs="Arial"/>
                <w:sz w:val="24"/>
                <w:szCs w:val="24"/>
              </w:rPr>
              <w:t>Theoretical framework</w:t>
            </w:r>
          </w:p>
        </w:tc>
        <w:tc>
          <w:tcPr>
            <w:tcW w:w="921" w:type="dxa"/>
          </w:tcPr>
          <w:p w14:paraId="66D9EA87" w14:textId="7E239FDA" w:rsidR="002E3D20" w:rsidRPr="00F3717C" w:rsidRDefault="00043749" w:rsidP="00157571">
            <w:pPr>
              <w:tabs>
                <w:tab w:val="left" w:pos="0"/>
              </w:tabs>
              <w:spacing w:line="360" w:lineRule="auto"/>
              <w:rPr>
                <w:rFonts w:ascii="Arial" w:hAnsi="Arial" w:cs="Arial"/>
                <w:sz w:val="24"/>
                <w:szCs w:val="24"/>
              </w:rPr>
            </w:pPr>
            <w:r>
              <w:rPr>
                <w:rFonts w:ascii="Arial" w:hAnsi="Arial" w:cs="Arial"/>
                <w:sz w:val="24"/>
                <w:szCs w:val="24"/>
              </w:rPr>
              <w:t>4</w:t>
            </w:r>
          </w:p>
        </w:tc>
      </w:tr>
      <w:tr w:rsidR="002E3D20" w:rsidRPr="00F3717C" w14:paraId="02B06A67" w14:textId="77777777" w:rsidTr="002E3D20">
        <w:tc>
          <w:tcPr>
            <w:tcW w:w="7555" w:type="dxa"/>
          </w:tcPr>
          <w:p w14:paraId="7A31B5C7" w14:textId="7B06D7E8" w:rsidR="002E3D20" w:rsidRPr="00F3717C" w:rsidRDefault="00043749" w:rsidP="00157571">
            <w:pPr>
              <w:tabs>
                <w:tab w:val="left" w:pos="0"/>
              </w:tabs>
              <w:spacing w:line="360" w:lineRule="auto"/>
              <w:rPr>
                <w:rFonts w:ascii="Arial" w:hAnsi="Arial" w:cs="Arial"/>
                <w:sz w:val="24"/>
                <w:szCs w:val="24"/>
              </w:rPr>
            </w:pPr>
            <w:r w:rsidRPr="00043749">
              <w:rPr>
                <w:rFonts w:ascii="Arial" w:hAnsi="Arial" w:cs="Arial"/>
                <w:sz w:val="24"/>
                <w:szCs w:val="24"/>
              </w:rPr>
              <w:t>Comparative Analysis of Communication Styles</w:t>
            </w:r>
          </w:p>
        </w:tc>
        <w:tc>
          <w:tcPr>
            <w:tcW w:w="921" w:type="dxa"/>
          </w:tcPr>
          <w:p w14:paraId="60178E06" w14:textId="38258DFC" w:rsidR="002E3D20" w:rsidRPr="00F3717C" w:rsidRDefault="00043749" w:rsidP="00157571">
            <w:pPr>
              <w:tabs>
                <w:tab w:val="left" w:pos="0"/>
              </w:tabs>
              <w:spacing w:line="360" w:lineRule="auto"/>
              <w:rPr>
                <w:rFonts w:ascii="Arial" w:hAnsi="Arial" w:cs="Arial"/>
                <w:sz w:val="24"/>
                <w:szCs w:val="24"/>
              </w:rPr>
            </w:pPr>
            <w:r>
              <w:rPr>
                <w:rFonts w:ascii="Arial" w:hAnsi="Arial" w:cs="Arial"/>
                <w:sz w:val="24"/>
                <w:szCs w:val="24"/>
              </w:rPr>
              <w:t>6</w:t>
            </w:r>
          </w:p>
        </w:tc>
      </w:tr>
      <w:tr w:rsidR="002E3D20" w:rsidRPr="00F3717C" w14:paraId="4A071FDA" w14:textId="77777777" w:rsidTr="002E3D20">
        <w:tc>
          <w:tcPr>
            <w:tcW w:w="7555" w:type="dxa"/>
          </w:tcPr>
          <w:p w14:paraId="44EEAC50" w14:textId="4D029F5B" w:rsidR="002E3D20" w:rsidRPr="00F3717C" w:rsidRDefault="00043749" w:rsidP="00157571">
            <w:pPr>
              <w:tabs>
                <w:tab w:val="left" w:pos="0"/>
              </w:tabs>
              <w:spacing w:line="360" w:lineRule="auto"/>
              <w:rPr>
                <w:rFonts w:ascii="Arial" w:hAnsi="Arial" w:cs="Arial"/>
                <w:sz w:val="24"/>
                <w:szCs w:val="24"/>
              </w:rPr>
            </w:pPr>
            <w:r w:rsidRPr="00043749">
              <w:rPr>
                <w:rFonts w:ascii="Arial" w:hAnsi="Arial" w:cs="Arial"/>
                <w:sz w:val="24"/>
                <w:szCs w:val="24"/>
              </w:rPr>
              <w:t>Case study: Tesco and HSBC in Japan</w:t>
            </w:r>
          </w:p>
        </w:tc>
        <w:tc>
          <w:tcPr>
            <w:tcW w:w="921" w:type="dxa"/>
          </w:tcPr>
          <w:p w14:paraId="13554A11" w14:textId="53F5861F" w:rsidR="002E3D20" w:rsidRPr="00F3717C" w:rsidRDefault="00043749" w:rsidP="00157571">
            <w:pPr>
              <w:tabs>
                <w:tab w:val="left" w:pos="0"/>
              </w:tabs>
              <w:spacing w:line="360" w:lineRule="auto"/>
              <w:rPr>
                <w:rFonts w:ascii="Arial" w:hAnsi="Arial" w:cs="Arial"/>
                <w:sz w:val="24"/>
                <w:szCs w:val="24"/>
              </w:rPr>
            </w:pPr>
            <w:r>
              <w:rPr>
                <w:rFonts w:ascii="Arial" w:hAnsi="Arial" w:cs="Arial"/>
                <w:sz w:val="24"/>
                <w:szCs w:val="24"/>
              </w:rPr>
              <w:t>7</w:t>
            </w:r>
          </w:p>
        </w:tc>
      </w:tr>
      <w:tr w:rsidR="002E3D20" w:rsidRPr="00F3717C" w14:paraId="1C18D6FF" w14:textId="77777777" w:rsidTr="002E3D20">
        <w:tc>
          <w:tcPr>
            <w:tcW w:w="7555" w:type="dxa"/>
          </w:tcPr>
          <w:p w14:paraId="0E5DD872" w14:textId="123E988B" w:rsidR="002E3D20" w:rsidRPr="00F3717C" w:rsidRDefault="00043749" w:rsidP="00157571">
            <w:pPr>
              <w:tabs>
                <w:tab w:val="left" w:pos="0"/>
              </w:tabs>
              <w:spacing w:line="360" w:lineRule="auto"/>
              <w:rPr>
                <w:rFonts w:ascii="Arial" w:hAnsi="Arial" w:cs="Arial"/>
                <w:sz w:val="24"/>
                <w:szCs w:val="24"/>
              </w:rPr>
            </w:pPr>
            <w:r w:rsidRPr="00043749">
              <w:rPr>
                <w:rFonts w:ascii="Arial" w:hAnsi="Arial" w:cs="Arial"/>
                <w:sz w:val="24"/>
                <w:szCs w:val="24"/>
              </w:rPr>
              <w:t>Strategies to improve Cross-Cultural Business Communications</w:t>
            </w:r>
          </w:p>
        </w:tc>
        <w:tc>
          <w:tcPr>
            <w:tcW w:w="921" w:type="dxa"/>
          </w:tcPr>
          <w:p w14:paraId="4145569F" w14:textId="6209A227" w:rsidR="002E3D20" w:rsidRPr="00F3717C" w:rsidRDefault="00043749" w:rsidP="00157571">
            <w:pPr>
              <w:tabs>
                <w:tab w:val="left" w:pos="0"/>
              </w:tabs>
              <w:spacing w:line="360" w:lineRule="auto"/>
              <w:rPr>
                <w:rFonts w:ascii="Arial" w:hAnsi="Arial" w:cs="Arial"/>
                <w:sz w:val="24"/>
                <w:szCs w:val="24"/>
              </w:rPr>
            </w:pPr>
            <w:r>
              <w:rPr>
                <w:rFonts w:ascii="Arial" w:hAnsi="Arial" w:cs="Arial"/>
                <w:sz w:val="24"/>
                <w:szCs w:val="24"/>
              </w:rPr>
              <w:t>8</w:t>
            </w:r>
          </w:p>
        </w:tc>
      </w:tr>
      <w:tr w:rsidR="002E3D20" w:rsidRPr="00F3717C" w14:paraId="2322C802" w14:textId="77777777" w:rsidTr="002E3D20">
        <w:tc>
          <w:tcPr>
            <w:tcW w:w="7555" w:type="dxa"/>
          </w:tcPr>
          <w:p w14:paraId="37381AB8" w14:textId="6533940C" w:rsidR="002E3D20" w:rsidRPr="002E3D20" w:rsidRDefault="002E3D20" w:rsidP="00157571">
            <w:pPr>
              <w:tabs>
                <w:tab w:val="left" w:pos="0"/>
              </w:tabs>
              <w:spacing w:line="360" w:lineRule="auto"/>
              <w:rPr>
                <w:rFonts w:ascii="Arial" w:hAnsi="Arial" w:cs="Arial"/>
                <w:sz w:val="24"/>
                <w:szCs w:val="24"/>
              </w:rPr>
            </w:pPr>
            <w:r>
              <w:rPr>
                <w:rFonts w:ascii="Arial" w:hAnsi="Arial" w:cs="Arial"/>
                <w:sz w:val="24"/>
                <w:szCs w:val="24"/>
              </w:rPr>
              <w:t>Conclusion</w:t>
            </w:r>
          </w:p>
        </w:tc>
        <w:tc>
          <w:tcPr>
            <w:tcW w:w="921" w:type="dxa"/>
          </w:tcPr>
          <w:p w14:paraId="7E65D17E" w14:textId="5C0F9178" w:rsidR="002E3D20" w:rsidRDefault="00043749" w:rsidP="00157571">
            <w:pPr>
              <w:tabs>
                <w:tab w:val="left" w:pos="0"/>
              </w:tabs>
              <w:spacing w:line="360" w:lineRule="auto"/>
              <w:rPr>
                <w:rFonts w:ascii="Arial" w:hAnsi="Arial" w:cs="Arial"/>
                <w:sz w:val="24"/>
                <w:szCs w:val="24"/>
              </w:rPr>
            </w:pPr>
            <w:r>
              <w:rPr>
                <w:rFonts w:ascii="Arial" w:hAnsi="Arial" w:cs="Arial"/>
                <w:sz w:val="24"/>
                <w:szCs w:val="24"/>
              </w:rPr>
              <w:t>9</w:t>
            </w:r>
          </w:p>
        </w:tc>
      </w:tr>
      <w:tr w:rsidR="002E3D20" w:rsidRPr="00F3717C" w14:paraId="29FF832F" w14:textId="77777777" w:rsidTr="002E3D20">
        <w:tc>
          <w:tcPr>
            <w:tcW w:w="7555" w:type="dxa"/>
          </w:tcPr>
          <w:p w14:paraId="31490A64" w14:textId="76AF1236" w:rsidR="002E3D20" w:rsidRDefault="002E3D20" w:rsidP="00157571">
            <w:pPr>
              <w:tabs>
                <w:tab w:val="left" w:pos="0"/>
              </w:tabs>
              <w:spacing w:line="360" w:lineRule="auto"/>
              <w:rPr>
                <w:rFonts w:ascii="Arial" w:hAnsi="Arial" w:cs="Arial"/>
                <w:sz w:val="24"/>
                <w:szCs w:val="24"/>
              </w:rPr>
            </w:pPr>
            <w:r>
              <w:rPr>
                <w:rFonts w:ascii="Arial" w:hAnsi="Arial" w:cs="Arial"/>
                <w:sz w:val="24"/>
                <w:szCs w:val="24"/>
              </w:rPr>
              <w:t>References</w:t>
            </w:r>
          </w:p>
        </w:tc>
        <w:tc>
          <w:tcPr>
            <w:tcW w:w="921" w:type="dxa"/>
          </w:tcPr>
          <w:p w14:paraId="5A207398" w14:textId="0C32E4BE" w:rsidR="002E3D20" w:rsidRDefault="00043749" w:rsidP="00157571">
            <w:pPr>
              <w:tabs>
                <w:tab w:val="left" w:pos="0"/>
              </w:tabs>
              <w:spacing w:line="360" w:lineRule="auto"/>
              <w:rPr>
                <w:rFonts w:ascii="Arial" w:hAnsi="Arial" w:cs="Arial"/>
                <w:sz w:val="24"/>
                <w:szCs w:val="24"/>
              </w:rPr>
            </w:pPr>
            <w:r>
              <w:rPr>
                <w:rFonts w:ascii="Arial" w:hAnsi="Arial" w:cs="Arial"/>
                <w:sz w:val="24"/>
                <w:szCs w:val="24"/>
              </w:rPr>
              <w:t>11</w:t>
            </w:r>
          </w:p>
        </w:tc>
      </w:tr>
    </w:tbl>
    <w:p w14:paraId="6F7E1B87" w14:textId="77777777" w:rsidR="00640ECD" w:rsidRPr="00F3717C" w:rsidRDefault="00640ECD" w:rsidP="00157571">
      <w:pPr>
        <w:tabs>
          <w:tab w:val="left" w:pos="0"/>
        </w:tabs>
        <w:spacing w:line="360" w:lineRule="auto"/>
        <w:rPr>
          <w:rFonts w:ascii="Arial" w:hAnsi="Arial" w:cs="Arial"/>
          <w:sz w:val="32"/>
          <w:szCs w:val="32"/>
        </w:rPr>
      </w:pPr>
    </w:p>
    <w:p w14:paraId="2E9241A9" w14:textId="2B70B492" w:rsidR="00472F4F" w:rsidRPr="00F3717C" w:rsidRDefault="00472F4F" w:rsidP="00157571">
      <w:pPr>
        <w:tabs>
          <w:tab w:val="left" w:pos="0"/>
        </w:tabs>
        <w:spacing w:line="360" w:lineRule="auto"/>
        <w:rPr>
          <w:rFonts w:ascii="Arial" w:hAnsi="Arial" w:cs="Arial"/>
        </w:rPr>
      </w:pPr>
    </w:p>
    <w:p w14:paraId="48F1B187" w14:textId="77777777" w:rsidR="003946FC" w:rsidRPr="00F3717C" w:rsidRDefault="003946FC" w:rsidP="00157571">
      <w:pPr>
        <w:tabs>
          <w:tab w:val="left" w:pos="0"/>
        </w:tabs>
        <w:spacing w:line="360" w:lineRule="auto"/>
        <w:rPr>
          <w:rFonts w:ascii="Arial" w:hAnsi="Arial" w:cs="Arial"/>
        </w:rPr>
      </w:pPr>
    </w:p>
    <w:p w14:paraId="250EBC18" w14:textId="77777777" w:rsidR="003946FC" w:rsidRPr="00F3717C" w:rsidRDefault="003946FC" w:rsidP="00157571">
      <w:pPr>
        <w:tabs>
          <w:tab w:val="left" w:pos="0"/>
        </w:tabs>
        <w:spacing w:line="360" w:lineRule="auto"/>
        <w:rPr>
          <w:rFonts w:ascii="Arial" w:hAnsi="Arial" w:cs="Arial"/>
        </w:rPr>
      </w:pPr>
    </w:p>
    <w:p w14:paraId="1968FF0B" w14:textId="77777777" w:rsidR="003946FC" w:rsidRPr="00F3717C" w:rsidRDefault="003946FC" w:rsidP="00157571">
      <w:pPr>
        <w:tabs>
          <w:tab w:val="left" w:pos="0"/>
        </w:tabs>
        <w:spacing w:line="360" w:lineRule="auto"/>
        <w:rPr>
          <w:rFonts w:ascii="Arial" w:hAnsi="Arial" w:cs="Arial"/>
        </w:rPr>
      </w:pPr>
    </w:p>
    <w:p w14:paraId="4D2C925D" w14:textId="77777777" w:rsidR="003946FC" w:rsidRPr="00F3717C" w:rsidRDefault="003946FC" w:rsidP="00157571">
      <w:pPr>
        <w:tabs>
          <w:tab w:val="left" w:pos="0"/>
        </w:tabs>
        <w:spacing w:line="360" w:lineRule="auto"/>
        <w:rPr>
          <w:rFonts w:ascii="Arial" w:hAnsi="Arial" w:cs="Arial"/>
        </w:rPr>
      </w:pPr>
    </w:p>
    <w:p w14:paraId="0F3ECED6" w14:textId="77777777" w:rsidR="00E96B9E" w:rsidRDefault="00E96B9E" w:rsidP="00157571">
      <w:pPr>
        <w:tabs>
          <w:tab w:val="left" w:pos="0"/>
        </w:tabs>
        <w:spacing w:line="360" w:lineRule="auto"/>
        <w:jc w:val="both"/>
        <w:rPr>
          <w:rFonts w:ascii="Arial" w:hAnsi="Arial" w:cs="Arial"/>
          <w:b/>
          <w:bCs/>
          <w:sz w:val="40"/>
          <w:szCs w:val="40"/>
        </w:rPr>
      </w:pPr>
    </w:p>
    <w:p w14:paraId="4123FCA0" w14:textId="77777777" w:rsidR="00B569BA" w:rsidRDefault="00B569BA" w:rsidP="00157571">
      <w:pPr>
        <w:tabs>
          <w:tab w:val="left" w:pos="0"/>
        </w:tabs>
        <w:spacing w:line="360" w:lineRule="auto"/>
        <w:jc w:val="both"/>
        <w:rPr>
          <w:rFonts w:ascii="Arial" w:hAnsi="Arial" w:cs="Arial"/>
          <w:b/>
          <w:bCs/>
          <w:sz w:val="40"/>
          <w:szCs w:val="40"/>
        </w:rPr>
      </w:pPr>
    </w:p>
    <w:p w14:paraId="29343846" w14:textId="77777777" w:rsidR="00B569BA" w:rsidRPr="00F3717C" w:rsidRDefault="00B569BA" w:rsidP="00157571">
      <w:pPr>
        <w:tabs>
          <w:tab w:val="left" w:pos="0"/>
        </w:tabs>
        <w:spacing w:line="360" w:lineRule="auto"/>
        <w:jc w:val="both"/>
        <w:rPr>
          <w:rFonts w:ascii="Arial" w:hAnsi="Arial" w:cs="Arial"/>
          <w:b/>
          <w:bCs/>
          <w:sz w:val="40"/>
          <w:szCs w:val="40"/>
        </w:rPr>
      </w:pPr>
    </w:p>
    <w:p w14:paraId="58E4ED19" w14:textId="487D455B" w:rsidR="00D07B07" w:rsidRDefault="006C5EB0" w:rsidP="00157571">
      <w:pPr>
        <w:tabs>
          <w:tab w:val="left" w:pos="0"/>
        </w:tabs>
        <w:spacing w:after="0" w:line="360" w:lineRule="auto"/>
        <w:ind w:left="360"/>
        <w:jc w:val="center"/>
        <w:rPr>
          <w:rFonts w:ascii="Arial" w:hAnsi="Arial" w:cs="Arial"/>
          <w:b/>
          <w:bCs/>
          <w:sz w:val="40"/>
          <w:szCs w:val="40"/>
        </w:rPr>
      </w:pPr>
      <w:bookmarkStart w:id="0" w:name="_Hlk204378307"/>
      <w:r>
        <w:rPr>
          <w:rFonts w:ascii="Arial" w:hAnsi="Arial" w:cs="Arial"/>
          <w:b/>
          <w:bCs/>
          <w:sz w:val="40"/>
          <w:szCs w:val="40"/>
        </w:rPr>
        <w:lastRenderedPageBreak/>
        <w:t>Introduction</w:t>
      </w:r>
    </w:p>
    <w:bookmarkEnd w:id="0"/>
    <w:p w14:paraId="3C12D8EF" w14:textId="77777777" w:rsidR="00F411D0" w:rsidRDefault="00F411D0" w:rsidP="00157571">
      <w:pPr>
        <w:tabs>
          <w:tab w:val="left" w:pos="0"/>
        </w:tabs>
        <w:spacing w:after="0" w:line="360" w:lineRule="auto"/>
        <w:ind w:firstLine="1134"/>
        <w:jc w:val="both"/>
        <w:rPr>
          <w:rFonts w:ascii="Arial" w:hAnsi="Arial" w:cs="Arial"/>
          <w:sz w:val="24"/>
          <w:szCs w:val="24"/>
        </w:rPr>
      </w:pPr>
    </w:p>
    <w:p w14:paraId="4CB9E140" w14:textId="66EAAE93" w:rsidR="00FE7142" w:rsidRPr="00FE7142" w:rsidRDefault="00FE7142" w:rsidP="00157571">
      <w:pPr>
        <w:tabs>
          <w:tab w:val="left" w:pos="0"/>
        </w:tabs>
        <w:spacing w:after="0" w:line="360" w:lineRule="auto"/>
        <w:ind w:firstLine="1134"/>
        <w:jc w:val="both"/>
        <w:rPr>
          <w:rFonts w:ascii="Arial" w:hAnsi="Arial" w:cs="Arial"/>
          <w:sz w:val="24"/>
          <w:szCs w:val="24"/>
        </w:rPr>
      </w:pPr>
      <w:r w:rsidRPr="00FE7142">
        <w:rPr>
          <w:rFonts w:ascii="Arial" w:hAnsi="Arial" w:cs="Arial"/>
          <w:sz w:val="24"/>
          <w:szCs w:val="24"/>
        </w:rPr>
        <w:t xml:space="preserve">In an increasingly globalised business environment, the ability to navigate intercultural communication effectively has become a critical competency for multinational corporations. This is especially true in the technology and consulting sectors, where cross-border collaboration is integral to innovation and market expansion. This essay examines a strategic partnership between Endava </w:t>
      </w:r>
      <w:r w:rsidR="00DC40A4">
        <w:rPr>
          <w:rFonts w:ascii="Arial" w:hAnsi="Arial" w:cs="Arial"/>
          <w:sz w:val="24"/>
          <w:szCs w:val="24"/>
        </w:rPr>
        <w:t>P</w:t>
      </w:r>
      <w:r w:rsidRPr="00FE7142">
        <w:rPr>
          <w:rFonts w:ascii="Arial" w:hAnsi="Arial" w:cs="Arial"/>
          <w:sz w:val="24"/>
          <w:szCs w:val="24"/>
        </w:rPr>
        <w:t>lc, a UK-based digital transformation consultancy, and Fujitsu Ltd., one of Japan’s leading information and communication technology (ICT) firms. As the appointed Country Director of Endava overseeing this collaborative venture, the responsibility lies in managing a culturally diverse project team composed of both UK and Japanese professionals, ensuring that communication barriers do not hinder the success of the initiative.</w:t>
      </w:r>
    </w:p>
    <w:p w14:paraId="1CEF9258" w14:textId="0B342238" w:rsidR="00FE7142" w:rsidRPr="00FE7142" w:rsidRDefault="00FE7142" w:rsidP="00157571">
      <w:pPr>
        <w:tabs>
          <w:tab w:val="left" w:pos="0"/>
        </w:tabs>
        <w:spacing w:after="0" w:line="360" w:lineRule="auto"/>
        <w:ind w:firstLine="1134"/>
        <w:jc w:val="both"/>
        <w:rPr>
          <w:rFonts w:ascii="Arial" w:hAnsi="Arial" w:cs="Arial"/>
          <w:sz w:val="24"/>
          <w:szCs w:val="24"/>
        </w:rPr>
      </w:pPr>
      <w:r w:rsidRPr="00FE7142">
        <w:rPr>
          <w:rFonts w:ascii="Arial" w:hAnsi="Arial" w:cs="Arial"/>
          <w:sz w:val="24"/>
          <w:szCs w:val="24"/>
        </w:rPr>
        <w:t>Endava plc, headquartered in London, has built a strong presence across Europe and the Americas, delivering agile-based IT services including software engineering, cloud solutions, and enterprise automation (Endava, 202</w:t>
      </w:r>
      <w:r w:rsidR="00BE3EED">
        <w:rPr>
          <w:rFonts w:ascii="Arial" w:hAnsi="Arial" w:cs="Arial"/>
          <w:sz w:val="24"/>
          <w:szCs w:val="24"/>
        </w:rPr>
        <w:t>5</w:t>
      </w:r>
      <w:r w:rsidRPr="00FE7142">
        <w:rPr>
          <w:rFonts w:ascii="Arial" w:hAnsi="Arial" w:cs="Arial"/>
          <w:sz w:val="24"/>
          <w:szCs w:val="24"/>
        </w:rPr>
        <w:t>). With its expansion into Asia, particularly Japan, Endava seeks to leverage Japan’s technological advancement and strong enterprise market. However, Japan’s corporate culture—marked by formality, hierarchical decision-making, and implicit communication—stands in contrast to Endava’s relatively informal, flat-structured, and direct communication practices (</w:t>
      </w:r>
      <w:proofErr w:type="spellStart"/>
      <w:r w:rsidRPr="00FE7142">
        <w:rPr>
          <w:rFonts w:ascii="Arial" w:hAnsi="Arial" w:cs="Arial"/>
          <w:sz w:val="24"/>
          <w:szCs w:val="24"/>
        </w:rPr>
        <w:t>Deresky</w:t>
      </w:r>
      <w:proofErr w:type="spellEnd"/>
      <w:r w:rsidRPr="00FE7142">
        <w:rPr>
          <w:rFonts w:ascii="Arial" w:hAnsi="Arial" w:cs="Arial"/>
          <w:sz w:val="24"/>
          <w:szCs w:val="24"/>
        </w:rPr>
        <w:t>, 2017). Fujitsu Ltd., based in Tokyo, is a global leader in IT services, known for its long-standing client relationships, attention to detail, and structured, consensus-driven approach to decision-making (Fujitsu, 202</w:t>
      </w:r>
      <w:r w:rsidR="00BE3EED">
        <w:rPr>
          <w:rFonts w:ascii="Arial" w:hAnsi="Arial" w:cs="Arial"/>
          <w:sz w:val="24"/>
          <w:szCs w:val="24"/>
        </w:rPr>
        <w:t>5</w:t>
      </w:r>
      <w:r w:rsidRPr="00FE7142">
        <w:rPr>
          <w:rFonts w:ascii="Arial" w:hAnsi="Arial" w:cs="Arial"/>
          <w:sz w:val="24"/>
          <w:szCs w:val="24"/>
        </w:rPr>
        <w:t>).</w:t>
      </w:r>
    </w:p>
    <w:p w14:paraId="2DCDF47D" w14:textId="62054A51" w:rsidR="00FE7142" w:rsidRPr="00FE7142" w:rsidRDefault="00FE7142" w:rsidP="00157571">
      <w:pPr>
        <w:tabs>
          <w:tab w:val="left" w:pos="0"/>
        </w:tabs>
        <w:spacing w:after="0" w:line="360" w:lineRule="auto"/>
        <w:ind w:firstLine="1134"/>
        <w:jc w:val="both"/>
        <w:rPr>
          <w:rFonts w:ascii="Arial" w:hAnsi="Arial" w:cs="Arial"/>
          <w:sz w:val="24"/>
          <w:szCs w:val="24"/>
        </w:rPr>
      </w:pPr>
      <w:r w:rsidRPr="00FE7142">
        <w:rPr>
          <w:rFonts w:ascii="Arial" w:hAnsi="Arial" w:cs="Arial"/>
          <w:sz w:val="24"/>
          <w:szCs w:val="24"/>
        </w:rPr>
        <w:t xml:space="preserve">The importance of intercultural business communication cannot be overstated in this context. Misunderstandings stemming from differences in communication styles, conflict resolution, or power dynamics can undermine collaboration, delay project outcomes, and erode trust. By evaluating the cultural dynamics that influence communication using theoretical frameworks such as Hofstede’s Cultural Dimensions, Hall’s high- and low-context theory, and Trompenaars’ seven dimensions of culture, this essay aims to highlight not only the risks but also the opportunities inherent in cross-cultural team leadership. Furthermore, by applying these theories to a real-world scenario involving UK and </w:t>
      </w:r>
      <w:r w:rsidRPr="00FE7142">
        <w:rPr>
          <w:rFonts w:ascii="Arial" w:hAnsi="Arial" w:cs="Arial"/>
          <w:sz w:val="24"/>
          <w:szCs w:val="24"/>
        </w:rPr>
        <w:lastRenderedPageBreak/>
        <w:t>Japanese collaboration, practical strategies will be proposed to enhance communication and foster effective intercultural business relationships.</w:t>
      </w:r>
    </w:p>
    <w:p w14:paraId="50FA182F" w14:textId="77777777" w:rsidR="00F411D0" w:rsidRDefault="00F411D0" w:rsidP="00157571">
      <w:pPr>
        <w:tabs>
          <w:tab w:val="left" w:pos="0"/>
        </w:tabs>
        <w:spacing w:after="0" w:line="360" w:lineRule="auto"/>
        <w:ind w:left="360"/>
        <w:jc w:val="both"/>
        <w:rPr>
          <w:rFonts w:ascii="Arial" w:hAnsi="Arial" w:cs="Arial"/>
          <w:sz w:val="24"/>
          <w:szCs w:val="24"/>
        </w:rPr>
      </w:pPr>
    </w:p>
    <w:p w14:paraId="7C914858" w14:textId="0CC3AD20" w:rsidR="00157571" w:rsidRDefault="00157571" w:rsidP="00157571">
      <w:pPr>
        <w:tabs>
          <w:tab w:val="left" w:pos="0"/>
        </w:tabs>
        <w:spacing w:after="0" w:line="360" w:lineRule="auto"/>
        <w:ind w:left="360"/>
        <w:jc w:val="center"/>
        <w:rPr>
          <w:rFonts w:ascii="Arial" w:hAnsi="Arial" w:cs="Arial"/>
          <w:b/>
          <w:bCs/>
          <w:sz w:val="40"/>
          <w:szCs w:val="40"/>
        </w:rPr>
      </w:pPr>
      <w:r>
        <w:rPr>
          <w:rFonts w:ascii="Arial" w:hAnsi="Arial" w:cs="Arial"/>
          <w:b/>
          <w:bCs/>
          <w:sz w:val="40"/>
          <w:szCs w:val="40"/>
        </w:rPr>
        <w:t>Theoretical framework</w:t>
      </w:r>
    </w:p>
    <w:p w14:paraId="0858EC06" w14:textId="77777777" w:rsidR="00F411D0" w:rsidRDefault="00F411D0" w:rsidP="00157571">
      <w:pPr>
        <w:tabs>
          <w:tab w:val="left" w:pos="0"/>
        </w:tabs>
        <w:spacing w:after="0" w:line="360" w:lineRule="auto"/>
        <w:jc w:val="center"/>
        <w:rPr>
          <w:rFonts w:ascii="Arial" w:hAnsi="Arial" w:cs="Arial"/>
          <w:sz w:val="24"/>
          <w:szCs w:val="24"/>
        </w:rPr>
      </w:pPr>
    </w:p>
    <w:p w14:paraId="5ACD5ACE" w14:textId="351FBDC1" w:rsidR="00157571" w:rsidRPr="00157571" w:rsidRDefault="00157571" w:rsidP="00157571">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To understand the communication differences between UK and Japanese teams, it is essential to apply established cultural frameworks that explain how values and social norms shape interpersonal and organisational behaviour. This section draws on Hofstede’s Cultural Dimensions, Hall’s High- and Low-Context Communication Theory, and Trompenaars’ Seven Dimensions of Culture to provide a theoretical lens for understanding intercultural dynamics. Additionally, it recognises the strategic value of including Endava personnel from other Asian markets—such as India, Malaysia, Singapore, and Vietnam—as cultural intermediaries who may bridge East-West communication gaps.</w:t>
      </w:r>
    </w:p>
    <w:p w14:paraId="1321832E" w14:textId="10EFC051" w:rsidR="00157571" w:rsidRPr="00157571" w:rsidRDefault="00157571" w:rsidP="00157571">
      <w:pPr>
        <w:tabs>
          <w:tab w:val="left" w:pos="0"/>
        </w:tabs>
        <w:spacing w:after="0" w:line="360" w:lineRule="auto"/>
        <w:jc w:val="both"/>
        <w:rPr>
          <w:rFonts w:ascii="Arial" w:hAnsi="Arial" w:cs="Arial"/>
          <w:b/>
          <w:bCs/>
          <w:sz w:val="24"/>
          <w:szCs w:val="24"/>
        </w:rPr>
      </w:pPr>
      <w:r>
        <w:rPr>
          <w:rFonts w:ascii="Arial" w:hAnsi="Arial" w:cs="Arial"/>
          <w:b/>
          <w:bCs/>
          <w:sz w:val="24"/>
          <w:szCs w:val="24"/>
        </w:rPr>
        <w:tab/>
      </w:r>
      <w:r w:rsidRPr="00157571">
        <w:rPr>
          <w:rFonts w:ascii="Arial" w:hAnsi="Arial" w:cs="Arial"/>
          <w:b/>
          <w:bCs/>
          <w:sz w:val="24"/>
          <w:szCs w:val="24"/>
        </w:rPr>
        <w:t>Hofstede’s Cultural Dimensions</w:t>
      </w:r>
    </w:p>
    <w:p w14:paraId="07B2363C" w14:textId="287506E4" w:rsidR="00157571" w:rsidRPr="00157571" w:rsidRDefault="00157571" w:rsidP="00157571">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Geert Hofstede’s cultural model remains one of the most influential tools in cross-cultural management. Among his six dimensions, three are particularly relevant in the UK-Japan context: Power Distance, Individualism vs. Collectivism, and Uncertainty Avoidance</w:t>
      </w:r>
      <w:r w:rsidR="005A00FF">
        <w:rPr>
          <w:rFonts w:ascii="Arial" w:hAnsi="Arial" w:cs="Arial"/>
          <w:sz w:val="24"/>
          <w:szCs w:val="24"/>
        </w:rPr>
        <w:t xml:space="preserve"> (Hofstede, 2001)</w:t>
      </w:r>
      <w:r w:rsidRPr="00157571">
        <w:rPr>
          <w:rFonts w:ascii="Arial" w:hAnsi="Arial" w:cs="Arial"/>
          <w:sz w:val="24"/>
          <w:szCs w:val="24"/>
        </w:rPr>
        <w:t>.</w:t>
      </w:r>
    </w:p>
    <w:p w14:paraId="0C1B1A9A" w14:textId="324BC84E" w:rsidR="00157571" w:rsidRPr="00157571" w:rsidRDefault="00157571" w:rsidP="00157571">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Japan exhibits a high Power Distance score, indicating a respect for hierarchy and age in business relationships. This contrasts with the UK’s lower Power Distance, where flatter hierarchies and egalitarian communication are more common. In joint teams, this may cause discomfort when UK employees speak freely in front of senior Japanese managers, potentially breaching implicit norms.</w:t>
      </w:r>
    </w:p>
    <w:p w14:paraId="302575A6" w14:textId="457A6C90" w:rsidR="00157571" w:rsidRPr="00157571" w:rsidRDefault="00157571" w:rsidP="00B569BA">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In terms of Individualism vs. Collectivism, the UK ranks as highly individualistic, where communication tends to be self-directed and assertive. Japan is more collectivist, valuing harmony, group consensus, and indirectness. This divergence may lead UK team members to misread Japanese silence or ambiguity as indecision, when it may in fact signal politeness or deferral to group norms.</w:t>
      </w:r>
    </w:p>
    <w:p w14:paraId="4FDF5B1D" w14:textId="57B8AAE2" w:rsidR="00157571" w:rsidRPr="00157571" w:rsidRDefault="00157571" w:rsidP="00157571">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 xml:space="preserve">The inclusion of team members from countries like India and Malaysia—both of which lean more toward collectivism than the UK—offers a strategic advantage. These individuals may already possess intercultural sensitivity, having </w:t>
      </w:r>
      <w:r w:rsidRPr="00157571">
        <w:rPr>
          <w:rFonts w:ascii="Arial" w:hAnsi="Arial" w:cs="Arial"/>
          <w:sz w:val="24"/>
          <w:szCs w:val="24"/>
        </w:rPr>
        <w:lastRenderedPageBreak/>
        <w:t>worked across both Western and Eastern business environments, and can interpret indirect cues more effectively than UK-based staff alone.</w:t>
      </w:r>
    </w:p>
    <w:p w14:paraId="01E8F3CE" w14:textId="16D0D885" w:rsidR="00157571" w:rsidRPr="00157571" w:rsidRDefault="00157571" w:rsidP="00157571">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Japan also ranks high on Uncertainty Avoidance, favouring structured planning, detailed documentation, and risk mitigation. This can conflict with the UK’s more flexible and iterative working style, especially in agile development environments favoured by Endava. Again, professionals from Southeast Asia may serve as a moderating influence, having operated in both rigid and adaptive systems.</w:t>
      </w:r>
    </w:p>
    <w:p w14:paraId="60DDE41A" w14:textId="5FA45993" w:rsidR="00157571" w:rsidRPr="00157571" w:rsidRDefault="00157571" w:rsidP="00157571">
      <w:pPr>
        <w:tabs>
          <w:tab w:val="left" w:pos="0"/>
        </w:tabs>
        <w:spacing w:after="0" w:line="360" w:lineRule="auto"/>
        <w:jc w:val="both"/>
        <w:rPr>
          <w:rFonts w:ascii="Arial" w:hAnsi="Arial" w:cs="Arial"/>
          <w:b/>
          <w:bCs/>
          <w:sz w:val="24"/>
          <w:szCs w:val="24"/>
        </w:rPr>
      </w:pPr>
      <w:r>
        <w:rPr>
          <w:rFonts w:ascii="Arial" w:hAnsi="Arial" w:cs="Arial"/>
          <w:b/>
          <w:bCs/>
          <w:sz w:val="24"/>
          <w:szCs w:val="24"/>
        </w:rPr>
        <w:tab/>
      </w:r>
      <w:r w:rsidRPr="00157571">
        <w:rPr>
          <w:rFonts w:ascii="Arial" w:hAnsi="Arial" w:cs="Arial"/>
          <w:b/>
          <w:bCs/>
          <w:sz w:val="24"/>
          <w:szCs w:val="24"/>
        </w:rPr>
        <w:t>Hall’s High and Low</w:t>
      </w:r>
      <w:r w:rsidR="00801C1C">
        <w:rPr>
          <w:rFonts w:ascii="Arial" w:hAnsi="Arial" w:cs="Arial"/>
          <w:b/>
          <w:bCs/>
          <w:sz w:val="24"/>
          <w:szCs w:val="24"/>
        </w:rPr>
        <w:t xml:space="preserve"> </w:t>
      </w:r>
      <w:r w:rsidRPr="00157571">
        <w:rPr>
          <w:rFonts w:ascii="Arial" w:hAnsi="Arial" w:cs="Arial"/>
          <w:b/>
          <w:bCs/>
          <w:sz w:val="24"/>
          <w:szCs w:val="24"/>
        </w:rPr>
        <w:t>Context Communication Theory</w:t>
      </w:r>
    </w:p>
    <w:p w14:paraId="3B84911D" w14:textId="4BF773AB" w:rsidR="00157571" w:rsidRPr="00157571" w:rsidRDefault="00157571" w:rsidP="00157571">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Edward Hall’s theory categorises cultures by the amount of contextual information embedded in communication. Japan is considered a high-context culture, where meaning is derived from non-verbal cues, shared experiences, and situational awareness. In contrast, the UK is a low-context culture where meaning is conveyed primarily through explicit, direct speech.</w:t>
      </w:r>
    </w:p>
    <w:p w14:paraId="42CC0A94" w14:textId="038B6D0E" w:rsidR="00157571" w:rsidRPr="00157571" w:rsidRDefault="00157571" w:rsidP="00157571">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This fundamental difference often causes misunderstanding. For example, UK staff may expect Japanese colleagues to express disagreement openly, while Japanese team members may avoid confrontation to preserve group harmony and face (Meyer, 2014). Including regional Asian Endava staff</w:t>
      </w:r>
      <w:r w:rsidR="004D5FB4">
        <w:rPr>
          <w:rFonts w:ascii="Arial" w:hAnsi="Arial" w:cs="Arial"/>
          <w:sz w:val="24"/>
          <w:szCs w:val="24"/>
        </w:rPr>
        <w:t xml:space="preserve">, </w:t>
      </w:r>
      <w:r w:rsidRPr="00157571">
        <w:rPr>
          <w:rFonts w:ascii="Arial" w:hAnsi="Arial" w:cs="Arial"/>
          <w:sz w:val="24"/>
          <w:szCs w:val="24"/>
        </w:rPr>
        <w:t>many of whom also operate in moderately high-context environments</w:t>
      </w:r>
      <w:r w:rsidR="004D5FB4">
        <w:rPr>
          <w:rFonts w:ascii="Arial" w:hAnsi="Arial" w:cs="Arial"/>
          <w:sz w:val="24"/>
          <w:szCs w:val="24"/>
        </w:rPr>
        <w:t xml:space="preserve">, </w:t>
      </w:r>
      <w:r w:rsidRPr="00157571">
        <w:rPr>
          <w:rFonts w:ascii="Arial" w:hAnsi="Arial" w:cs="Arial"/>
          <w:sz w:val="24"/>
          <w:szCs w:val="24"/>
        </w:rPr>
        <w:t>can help decode subtle cues and translate implicit messages into actionable insight for the UK team.</w:t>
      </w:r>
    </w:p>
    <w:p w14:paraId="28BEB4D8" w14:textId="2FAC30F4" w:rsidR="00157571" w:rsidRPr="00157571" w:rsidRDefault="00157571" w:rsidP="00157571">
      <w:pPr>
        <w:tabs>
          <w:tab w:val="left" w:pos="0"/>
        </w:tabs>
        <w:spacing w:after="0" w:line="360" w:lineRule="auto"/>
        <w:jc w:val="both"/>
        <w:rPr>
          <w:rFonts w:ascii="Arial" w:hAnsi="Arial" w:cs="Arial"/>
          <w:b/>
          <w:bCs/>
          <w:sz w:val="24"/>
          <w:szCs w:val="24"/>
        </w:rPr>
      </w:pPr>
      <w:r w:rsidRPr="00157571">
        <w:rPr>
          <w:rFonts w:ascii="Arial" w:hAnsi="Arial" w:cs="Arial"/>
          <w:b/>
          <w:bCs/>
          <w:sz w:val="24"/>
          <w:szCs w:val="24"/>
        </w:rPr>
        <w:tab/>
      </w:r>
      <w:r w:rsidRPr="00157571">
        <w:rPr>
          <w:rFonts w:ascii="Arial" w:hAnsi="Arial" w:cs="Arial"/>
          <w:b/>
          <w:bCs/>
          <w:sz w:val="24"/>
          <w:szCs w:val="24"/>
        </w:rPr>
        <w:t>Trompenaars’ Seven Dimensions of Culture</w:t>
      </w:r>
    </w:p>
    <w:p w14:paraId="45A6322C" w14:textId="1E2AA8D5" w:rsidR="00157571" w:rsidRPr="00157571" w:rsidRDefault="00157571" w:rsidP="009B0159">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Trompenaars and Hampden-Turner propose additional cultural dimensions that inform workplace behaviour</w:t>
      </w:r>
      <w:r w:rsidR="00D7219A">
        <w:rPr>
          <w:rFonts w:ascii="Arial" w:hAnsi="Arial" w:cs="Arial"/>
          <w:sz w:val="24"/>
          <w:szCs w:val="24"/>
        </w:rPr>
        <w:t xml:space="preserve"> (Trompenaars, 2008)</w:t>
      </w:r>
      <w:r w:rsidRPr="00157571">
        <w:rPr>
          <w:rFonts w:ascii="Arial" w:hAnsi="Arial" w:cs="Arial"/>
          <w:sz w:val="24"/>
          <w:szCs w:val="24"/>
        </w:rPr>
        <w:t>. The Universalism vs. Particularism dimension is key: UK business culture is rules-driven and process-focused, while Japanese culture places more emphasis on relationships and context. Similarly, Achievement vs. Ascription highlights that while UK status is earned through merit, Japanese organisations often grant status based on age and seniority, influencing how and when individuals speak in meetings.</w:t>
      </w:r>
    </w:p>
    <w:p w14:paraId="3CFF1283" w14:textId="13DFA20C" w:rsidR="00F411D0" w:rsidRDefault="00157571" w:rsidP="009B0159">
      <w:pPr>
        <w:tabs>
          <w:tab w:val="left" w:pos="0"/>
        </w:tabs>
        <w:spacing w:after="0" w:line="360" w:lineRule="auto"/>
        <w:ind w:firstLine="1134"/>
        <w:jc w:val="both"/>
        <w:rPr>
          <w:rFonts w:ascii="Arial" w:hAnsi="Arial" w:cs="Arial"/>
          <w:sz w:val="24"/>
          <w:szCs w:val="24"/>
        </w:rPr>
      </w:pPr>
      <w:r w:rsidRPr="00157571">
        <w:rPr>
          <w:rFonts w:ascii="Arial" w:hAnsi="Arial" w:cs="Arial"/>
          <w:sz w:val="24"/>
          <w:szCs w:val="24"/>
        </w:rPr>
        <w:t>The Sequential vs. Synchronous Time dimension also matters. UK culture sees time as linear and task-focused, with strict deadlines and timetables. Japanese business culture is more fluid and process-oriented, placing greater value on long-term planning and relationship-building. Employees from Singapore and Vietnam, who often operate in mixed-time orientation cultures, may help balance these expectations.</w:t>
      </w:r>
    </w:p>
    <w:p w14:paraId="6AE91C90" w14:textId="77777777" w:rsidR="00F411D0" w:rsidRDefault="00F411D0" w:rsidP="00157571">
      <w:pPr>
        <w:tabs>
          <w:tab w:val="left" w:pos="0"/>
        </w:tabs>
        <w:spacing w:after="0" w:line="360" w:lineRule="auto"/>
        <w:jc w:val="both"/>
        <w:rPr>
          <w:rFonts w:ascii="Arial" w:hAnsi="Arial" w:cs="Arial"/>
          <w:sz w:val="24"/>
          <w:szCs w:val="24"/>
        </w:rPr>
      </w:pPr>
    </w:p>
    <w:p w14:paraId="28B20178" w14:textId="33D17BEF" w:rsidR="00157571" w:rsidRDefault="00E825B6" w:rsidP="00E825B6">
      <w:pPr>
        <w:tabs>
          <w:tab w:val="left" w:pos="0"/>
        </w:tabs>
        <w:spacing w:after="0" w:line="360" w:lineRule="auto"/>
        <w:jc w:val="center"/>
        <w:rPr>
          <w:rFonts w:ascii="Arial" w:hAnsi="Arial" w:cs="Arial"/>
          <w:sz w:val="24"/>
          <w:szCs w:val="24"/>
        </w:rPr>
      </w:pPr>
      <w:r w:rsidRPr="00E825B6">
        <w:rPr>
          <w:rFonts w:ascii="Arial" w:hAnsi="Arial" w:cs="Arial"/>
          <w:b/>
          <w:bCs/>
          <w:sz w:val="40"/>
          <w:szCs w:val="40"/>
        </w:rPr>
        <w:lastRenderedPageBreak/>
        <w:t>Comparative Analysis of Communication Styles</w:t>
      </w:r>
    </w:p>
    <w:p w14:paraId="239A3E97" w14:textId="77777777" w:rsidR="00157571" w:rsidRDefault="00157571" w:rsidP="00157571">
      <w:pPr>
        <w:tabs>
          <w:tab w:val="left" w:pos="0"/>
        </w:tabs>
        <w:spacing w:after="0" w:line="360" w:lineRule="auto"/>
        <w:jc w:val="both"/>
        <w:rPr>
          <w:rFonts w:ascii="Arial" w:hAnsi="Arial" w:cs="Arial"/>
          <w:sz w:val="24"/>
          <w:szCs w:val="24"/>
        </w:rPr>
      </w:pPr>
    </w:p>
    <w:p w14:paraId="0C032E02" w14:textId="268AA041" w:rsidR="00E825B6" w:rsidRPr="00E825B6" w:rsidRDefault="00E825B6" w:rsidP="00E825B6">
      <w:pPr>
        <w:tabs>
          <w:tab w:val="left" w:pos="0"/>
        </w:tabs>
        <w:spacing w:after="0" w:line="360" w:lineRule="auto"/>
        <w:ind w:firstLine="1134"/>
        <w:jc w:val="both"/>
        <w:rPr>
          <w:rFonts w:ascii="Arial" w:hAnsi="Arial" w:cs="Arial"/>
          <w:sz w:val="24"/>
          <w:szCs w:val="24"/>
        </w:rPr>
      </w:pPr>
      <w:r w:rsidRPr="00E825B6">
        <w:rPr>
          <w:rFonts w:ascii="Arial" w:hAnsi="Arial" w:cs="Arial"/>
          <w:sz w:val="24"/>
          <w:szCs w:val="24"/>
        </w:rPr>
        <w:t>The communication styles of UK and Japanese professionals differ considerably, often leading to unintended misunderstandings in cross-cultural business contexts. These differences are shaped by underlying cultural values, and are particularly evident in workplace dynamics, decision-making, and feedback processes</w:t>
      </w:r>
      <w:r w:rsidR="00BE7C44">
        <w:rPr>
          <w:rFonts w:ascii="Arial" w:hAnsi="Arial" w:cs="Arial"/>
          <w:sz w:val="24"/>
          <w:szCs w:val="24"/>
        </w:rPr>
        <w:t xml:space="preserve"> (</w:t>
      </w:r>
      <w:r w:rsidR="006C62FF" w:rsidRPr="00BE7C44">
        <w:rPr>
          <w:rFonts w:ascii="Arial" w:hAnsi="Arial" w:cs="Arial"/>
          <w:sz w:val="24"/>
          <w:szCs w:val="24"/>
        </w:rPr>
        <w:t>Carté</w:t>
      </w:r>
      <w:r w:rsidR="00BE7C44">
        <w:rPr>
          <w:rFonts w:ascii="Arial" w:hAnsi="Arial" w:cs="Arial"/>
          <w:sz w:val="24"/>
          <w:szCs w:val="24"/>
        </w:rPr>
        <w:t>, 2008)</w:t>
      </w:r>
      <w:r w:rsidRPr="00E825B6">
        <w:rPr>
          <w:rFonts w:ascii="Arial" w:hAnsi="Arial" w:cs="Arial"/>
          <w:sz w:val="24"/>
          <w:szCs w:val="24"/>
        </w:rPr>
        <w:t>.</w:t>
      </w:r>
    </w:p>
    <w:p w14:paraId="7108C6FC" w14:textId="5D36806D" w:rsidR="00E825B6" w:rsidRPr="00E825B6" w:rsidRDefault="00E825B6" w:rsidP="00E825B6">
      <w:pPr>
        <w:tabs>
          <w:tab w:val="left" w:pos="0"/>
        </w:tabs>
        <w:spacing w:after="0" w:line="360" w:lineRule="auto"/>
        <w:ind w:firstLine="1134"/>
        <w:jc w:val="both"/>
        <w:rPr>
          <w:rFonts w:ascii="Arial" w:hAnsi="Arial" w:cs="Arial"/>
          <w:sz w:val="24"/>
          <w:szCs w:val="24"/>
        </w:rPr>
      </w:pPr>
      <w:r w:rsidRPr="00E825B6">
        <w:rPr>
          <w:rFonts w:ascii="Arial" w:hAnsi="Arial" w:cs="Arial"/>
          <w:sz w:val="24"/>
          <w:szCs w:val="24"/>
        </w:rPr>
        <w:t>One of the most apparent contrasts lies in the degree of directness. British professionals tend to communicate in a direct, explicit manner, expecting clarity and openness, especially in meetings or project reviews. In contrast, Japanese communication is highly indirect, where disagreement is often conveyed subtly or avoided altogether to preserve harmony. For example, a Japanese team member may say, “That may be difficult,” instead of stating outright disapproval. Without adequate cultural awareness, UK team members may misinterpret this as uncertainty or passive agreement.</w:t>
      </w:r>
    </w:p>
    <w:p w14:paraId="595957DA" w14:textId="3F15909A" w:rsidR="00E825B6" w:rsidRPr="00E825B6" w:rsidRDefault="00E825B6" w:rsidP="00E825B6">
      <w:pPr>
        <w:tabs>
          <w:tab w:val="left" w:pos="0"/>
        </w:tabs>
        <w:spacing w:after="0" w:line="360" w:lineRule="auto"/>
        <w:ind w:firstLine="1134"/>
        <w:jc w:val="both"/>
        <w:rPr>
          <w:rFonts w:ascii="Arial" w:hAnsi="Arial" w:cs="Arial"/>
          <w:sz w:val="24"/>
          <w:szCs w:val="24"/>
        </w:rPr>
      </w:pPr>
      <w:r w:rsidRPr="00E825B6">
        <w:rPr>
          <w:rFonts w:ascii="Arial" w:hAnsi="Arial" w:cs="Arial"/>
          <w:sz w:val="24"/>
          <w:szCs w:val="24"/>
        </w:rPr>
        <w:t>Another key difference is the role of hierarchy and status. In Japan, high Power Distance means communication flows vertically, with deference to authority and reluctance to challenge senior opinions. Conversely, the UK’s flatter organisational structures promote open dialogue across roles. This discrepancy can affect decision-making, where British teams may expect immediate input from all members, while Japanese employees may defer until senior approval is given.</w:t>
      </w:r>
    </w:p>
    <w:p w14:paraId="41EF485B" w14:textId="349FE3A8" w:rsidR="00E825B6" w:rsidRPr="00E825B6" w:rsidRDefault="00E825B6" w:rsidP="00E825B6">
      <w:pPr>
        <w:tabs>
          <w:tab w:val="left" w:pos="0"/>
        </w:tabs>
        <w:spacing w:after="0" w:line="360" w:lineRule="auto"/>
        <w:ind w:firstLine="1134"/>
        <w:jc w:val="both"/>
        <w:rPr>
          <w:rFonts w:ascii="Arial" w:hAnsi="Arial" w:cs="Arial"/>
          <w:sz w:val="24"/>
          <w:szCs w:val="24"/>
        </w:rPr>
      </w:pPr>
      <w:r w:rsidRPr="00E825B6">
        <w:rPr>
          <w:rFonts w:ascii="Arial" w:hAnsi="Arial" w:cs="Arial"/>
          <w:sz w:val="24"/>
          <w:szCs w:val="24"/>
        </w:rPr>
        <w:t>Feedback and criticism also differ significantly. British workplaces often promote constructive criticism, seeing it as part of continuous improvement. However, Japanese professionals may avoid direct criticism, especially in group settings, to prevent causing loss of face. As Trompenaars notes, this reflects a cultural preference for relational sensitivity over task orientation</w:t>
      </w:r>
      <w:r>
        <w:rPr>
          <w:rFonts w:ascii="Arial" w:hAnsi="Arial" w:cs="Arial"/>
          <w:sz w:val="24"/>
          <w:szCs w:val="24"/>
        </w:rPr>
        <w:t>.</w:t>
      </w:r>
    </w:p>
    <w:p w14:paraId="543158E3" w14:textId="04A3A4C3" w:rsidR="00157571" w:rsidRDefault="00E825B6" w:rsidP="00B569BA">
      <w:pPr>
        <w:tabs>
          <w:tab w:val="left" w:pos="0"/>
        </w:tabs>
        <w:spacing w:after="0" w:line="360" w:lineRule="auto"/>
        <w:ind w:firstLine="1134"/>
        <w:jc w:val="both"/>
        <w:rPr>
          <w:rFonts w:ascii="Arial" w:hAnsi="Arial" w:cs="Arial"/>
          <w:sz w:val="24"/>
          <w:szCs w:val="24"/>
        </w:rPr>
      </w:pPr>
      <w:r w:rsidRPr="00E825B6">
        <w:rPr>
          <w:rFonts w:ascii="Arial" w:hAnsi="Arial" w:cs="Arial"/>
          <w:sz w:val="24"/>
          <w:szCs w:val="24"/>
        </w:rPr>
        <w:t>Additionally, perceptions of time and urgency vary. UK teams prioritise short-term efficiency and firm deadlines, while Japanese teams may take longer to reach consensus, viewing thoroughness and risk mitigation as essential components of professionalism.</w:t>
      </w:r>
    </w:p>
    <w:p w14:paraId="53B56032" w14:textId="77777777" w:rsidR="008C47BE" w:rsidRDefault="008C47BE" w:rsidP="003C7B9D">
      <w:pPr>
        <w:tabs>
          <w:tab w:val="left" w:pos="0"/>
        </w:tabs>
        <w:spacing w:after="0" w:line="360" w:lineRule="auto"/>
        <w:jc w:val="center"/>
        <w:rPr>
          <w:rFonts w:ascii="Arial" w:hAnsi="Arial" w:cs="Arial"/>
          <w:b/>
          <w:bCs/>
          <w:sz w:val="40"/>
          <w:szCs w:val="40"/>
        </w:rPr>
      </w:pPr>
    </w:p>
    <w:p w14:paraId="213463C3" w14:textId="74ED6E82" w:rsidR="003C7B9D" w:rsidRDefault="003C7B9D" w:rsidP="003C7B9D">
      <w:pPr>
        <w:tabs>
          <w:tab w:val="left" w:pos="0"/>
        </w:tabs>
        <w:spacing w:after="0" w:line="360" w:lineRule="auto"/>
        <w:jc w:val="center"/>
        <w:rPr>
          <w:rFonts w:ascii="Arial" w:hAnsi="Arial" w:cs="Arial"/>
          <w:sz w:val="24"/>
          <w:szCs w:val="24"/>
        </w:rPr>
      </w:pPr>
      <w:r w:rsidRPr="00E825B6">
        <w:rPr>
          <w:rFonts w:ascii="Arial" w:hAnsi="Arial" w:cs="Arial"/>
          <w:b/>
          <w:bCs/>
          <w:sz w:val="40"/>
          <w:szCs w:val="40"/>
        </w:rPr>
        <w:lastRenderedPageBreak/>
        <w:t>C</w:t>
      </w:r>
      <w:r>
        <w:rPr>
          <w:rFonts w:ascii="Arial" w:hAnsi="Arial" w:cs="Arial"/>
          <w:b/>
          <w:bCs/>
          <w:sz w:val="40"/>
          <w:szCs w:val="40"/>
        </w:rPr>
        <w:t>ase study: Tesco and HSBC in Japan</w:t>
      </w:r>
    </w:p>
    <w:p w14:paraId="24839513" w14:textId="77777777" w:rsidR="00157571" w:rsidRDefault="00157571" w:rsidP="00157571">
      <w:pPr>
        <w:tabs>
          <w:tab w:val="left" w:pos="0"/>
        </w:tabs>
        <w:spacing w:after="0" w:line="360" w:lineRule="auto"/>
        <w:jc w:val="both"/>
        <w:rPr>
          <w:rFonts w:ascii="Arial" w:hAnsi="Arial" w:cs="Arial"/>
          <w:sz w:val="24"/>
          <w:szCs w:val="24"/>
        </w:rPr>
      </w:pPr>
    </w:p>
    <w:p w14:paraId="43F7B82E" w14:textId="108305E0" w:rsidR="003C7B9D" w:rsidRPr="003C7B9D" w:rsidRDefault="003C7B9D" w:rsidP="003C7B9D">
      <w:pPr>
        <w:tabs>
          <w:tab w:val="left" w:pos="0"/>
        </w:tabs>
        <w:spacing w:after="0" w:line="360" w:lineRule="auto"/>
        <w:ind w:firstLine="1134"/>
        <w:jc w:val="both"/>
        <w:rPr>
          <w:rFonts w:ascii="Arial" w:hAnsi="Arial" w:cs="Arial"/>
          <w:sz w:val="24"/>
          <w:szCs w:val="24"/>
        </w:rPr>
      </w:pPr>
      <w:r w:rsidRPr="003C7B9D">
        <w:rPr>
          <w:rFonts w:ascii="Arial" w:hAnsi="Arial" w:cs="Arial"/>
          <w:sz w:val="24"/>
          <w:szCs w:val="24"/>
        </w:rPr>
        <w:t>The experiences of UK-based multinationals Tesco and HSBC in Japan offer valuable insights into the complexities of cross-cultural communication and organisational integration. Both companies faced significant challenges when attempting to align their British management approaches with the nuanced, high-context communication style characteristic of Japanese corporate culture.</w:t>
      </w:r>
    </w:p>
    <w:p w14:paraId="660AA5B7" w14:textId="170172E8" w:rsidR="003C7B9D" w:rsidRPr="003C7B9D" w:rsidRDefault="003C7B9D" w:rsidP="003C7B9D">
      <w:pPr>
        <w:tabs>
          <w:tab w:val="left" w:pos="0"/>
        </w:tabs>
        <w:spacing w:after="0" w:line="360" w:lineRule="auto"/>
        <w:ind w:firstLine="1134"/>
        <w:jc w:val="both"/>
        <w:rPr>
          <w:rFonts w:ascii="Arial" w:hAnsi="Arial" w:cs="Arial"/>
          <w:sz w:val="24"/>
          <w:szCs w:val="24"/>
        </w:rPr>
      </w:pPr>
      <w:r w:rsidRPr="003C7B9D">
        <w:rPr>
          <w:rFonts w:ascii="Arial" w:hAnsi="Arial" w:cs="Arial"/>
          <w:sz w:val="24"/>
          <w:szCs w:val="24"/>
        </w:rPr>
        <w:t>Tesco, one of the UK’s largest supermarket chains, entered the Japanese market in 2003 with the acquisition of local retailer C Two-Network. However, despite its global success, Tesco struggled to resonate with Japanese consumers and employees. A key factor in this failure was the communication gap between UK headquarters and Japanese operations. Tesco’s management style, grounded in direct communication and quick decision-making, clashed with the Japanese preference for consensus-building and indirect dialogue (</w:t>
      </w:r>
      <w:r w:rsidR="0066015C">
        <w:rPr>
          <w:rFonts w:ascii="Arial" w:hAnsi="Arial" w:cs="Arial"/>
          <w:sz w:val="24"/>
          <w:szCs w:val="24"/>
        </w:rPr>
        <w:t>The Gurdian</w:t>
      </w:r>
      <w:r w:rsidRPr="003C7B9D">
        <w:rPr>
          <w:rFonts w:ascii="Arial" w:hAnsi="Arial" w:cs="Arial"/>
          <w:sz w:val="24"/>
          <w:szCs w:val="24"/>
        </w:rPr>
        <w:t>, 2011). The company underestimated the importance of localising not just products but also leadership styles and internal communication. This misalignment contributed to weak employee engagement and consumer disconnect, ultimately leading Tesco to exit Japan in 2011.</w:t>
      </w:r>
    </w:p>
    <w:p w14:paraId="09EBE3B6" w14:textId="01BE6ABE" w:rsidR="003C7B9D" w:rsidRPr="003C7B9D" w:rsidRDefault="003C7B9D" w:rsidP="003C7B9D">
      <w:pPr>
        <w:tabs>
          <w:tab w:val="left" w:pos="0"/>
        </w:tabs>
        <w:spacing w:after="0" w:line="360" w:lineRule="auto"/>
        <w:ind w:firstLine="1134"/>
        <w:jc w:val="both"/>
        <w:rPr>
          <w:rFonts w:ascii="Arial" w:hAnsi="Arial" w:cs="Arial"/>
          <w:sz w:val="24"/>
          <w:szCs w:val="24"/>
        </w:rPr>
      </w:pPr>
      <w:r w:rsidRPr="003C7B9D">
        <w:rPr>
          <w:rFonts w:ascii="Arial" w:hAnsi="Arial" w:cs="Arial"/>
          <w:sz w:val="24"/>
          <w:szCs w:val="24"/>
        </w:rPr>
        <w:t>Similarly, HSBC, a leading UK-based financial services provider, encountered communication challenges while attempting to establish a strong presence in Japan’s highly relationship-driven banking environment. British executives reportedly emphasised efficiency, direct correspondence, and Western client service models, while Japanese teams and clients valued formality, long-term relationship building, and indirect communication. Differences in email etiquette, feedback delivery, and hierarchical deference led to internal friction and customer dissatisfaction. HSBC eventually scaled back its retail banking ambitions in Japan, focusing instead on investment banking, where communication and cultural demands differ</w:t>
      </w:r>
      <w:r w:rsidR="00A02AFB">
        <w:rPr>
          <w:rFonts w:ascii="Arial" w:hAnsi="Arial" w:cs="Arial"/>
          <w:sz w:val="24"/>
          <w:szCs w:val="24"/>
        </w:rPr>
        <w:t xml:space="preserve"> (Japan Times, 2012</w:t>
      </w:r>
      <w:r w:rsidR="00114764">
        <w:rPr>
          <w:rFonts w:ascii="Arial" w:hAnsi="Arial" w:cs="Arial"/>
          <w:sz w:val="24"/>
          <w:szCs w:val="24"/>
        </w:rPr>
        <w:t>)</w:t>
      </w:r>
      <w:r w:rsidRPr="003C7B9D">
        <w:rPr>
          <w:rFonts w:ascii="Arial" w:hAnsi="Arial" w:cs="Arial"/>
          <w:sz w:val="24"/>
          <w:szCs w:val="24"/>
        </w:rPr>
        <w:t>.</w:t>
      </w:r>
    </w:p>
    <w:p w14:paraId="3BB75E71" w14:textId="398B8067" w:rsidR="00157571" w:rsidRDefault="003C7B9D" w:rsidP="003C7B9D">
      <w:pPr>
        <w:tabs>
          <w:tab w:val="left" w:pos="0"/>
        </w:tabs>
        <w:spacing w:after="0" w:line="360" w:lineRule="auto"/>
        <w:ind w:firstLine="1134"/>
        <w:jc w:val="both"/>
        <w:rPr>
          <w:rFonts w:ascii="Arial" w:hAnsi="Arial" w:cs="Arial"/>
          <w:sz w:val="24"/>
          <w:szCs w:val="24"/>
        </w:rPr>
      </w:pPr>
      <w:r w:rsidRPr="003C7B9D">
        <w:rPr>
          <w:rFonts w:ascii="Arial" w:hAnsi="Arial" w:cs="Arial"/>
          <w:sz w:val="24"/>
          <w:szCs w:val="24"/>
        </w:rPr>
        <w:t xml:space="preserve">Both cases underscore the critical need for culturally adaptive communication strategies in multinational operations. For Endava, these lessons emphasise the importance of employing culturally aware team members—particularly from within Asia—to act as intermediaries, ensuring that messages are both linguistically and culturally appropriate. By learning from Tesco and HSBC’s </w:t>
      </w:r>
      <w:r w:rsidRPr="003C7B9D">
        <w:rPr>
          <w:rFonts w:ascii="Arial" w:hAnsi="Arial" w:cs="Arial"/>
          <w:sz w:val="24"/>
          <w:szCs w:val="24"/>
        </w:rPr>
        <w:lastRenderedPageBreak/>
        <w:t>experiences, Endava can anticipate cultural friction and proactively design communication frameworks that accommodate Japanese norms while aligning with organisational goals.</w:t>
      </w:r>
    </w:p>
    <w:p w14:paraId="35FF1647" w14:textId="77777777" w:rsidR="00157571" w:rsidRDefault="00157571" w:rsidP="00157571">
      <w:pPr>
        <w:spacing w:after="0" w:line="360" w:lineRule="auto"/>
        <w:jc w:val="both"/>
        <w:rPr>
          <w:rFonts w:ascii="Arial" w:hAnsi="Arial" w:cs="Arial"/>
          <w:sz w:val="24"/>
          <w:szCs w:val="24"/>
        </w:rPr>
      </w:pPr>
    </w:p>
    <w:p w14:paraId="337A529E" w14:textId="2CCEB14E" w:rsidR="006A18D5" w:rsidRDefault="006A18D5" w:rsidP="006A18D5">
      <w:pPr>
        <w:tabs>
          <w:tab w:val="left" w:pos="0"/>
        </w:tabs>
        <w:spacing w:after="0" w:line="360" w:lineRule="auto"/>
        <w:jc w:val="center"/>
        <w:rPr>
          <w:rFonts w:ascii="Arial" w:hAnsi="Arial" w:cs="Arial"/>
          <w:sz w:val="24"/>
          <w:szCs w:val="24"/>
        </w:rPr>
      </w:pPr>
      <w:r>
        <w:rPr>
          <w:rFonts w:ascii="Arial" w:hAnsi="Arial" w:cs="Arial"/>
          <w:b/>
          <w:bCs/>
          <w:sz w:val="40"/>
          <w:szCs w:val="40"/>
        </w:rPr>
        <w:t>Strategies to improve Cross-Cultural Business Communications</w:t>
      </w:r>
    </w:p>
    <w:p w14:paraId="22E82BF6" w14:textId="77777777" w:rsidR="00157571" w:rsidRDefault="00157571" w:rsidP="00157571">
      <w:pPr>
        <w:spacing w:after="0" w:line="360" w:lineRule="auto"/>
        <w:jc w:val="both"/>
        <w:rPr>
          <w:rFonts w:ascii="Arial" w:hAnsi="Arial" w:cs="Arial"/>
          <w:sz w:val="24"/>
          <w:szCs w:val="24"/>
        </w:rPr>
      </w:pPr>
    </w:p>
    <w:p w14:paraId="2A20149A" w14:textId="22279481" w:rsidR="006A18D5" w:rsidRPr="006A18D5" w:rsidRDefault="006A18D5" w:rsidP="006A18D5">
      <w:pPr>
        <w:spacing w:after="0" w:line="360" w:lineRule="auto"/>
        <w:ind w:firstLine="1134"/>
        <w:jc w:val="both"/>
        <w:rPr>
          <w:rFonts w:ascii="Arial" w:hAnsi="Arial" w:cs="Arial"/>
          <w:sz w:val="24"/>
          <w:szCs w:val="24"/>
        </w:rPr>
      </w:pPr>
      <w:r w:rsidRPr="006A18D5">
        <w:rPr>
          <w:rFonts w:ascii="Arial" w:hAnsi="Arial" w:cs="Arial"/>
          <w:sz w:val="24"/>
          <w:szCs w:val="24"/>
        </w:rPr>
        <w:t>Effective cross-cultural communication is critical for the success of multinational teams, particularly in complex and culturally distinct markets such as Japan. For a UK-based firm like Endava partnering with a Japanese organisation, the challenges are not simply linguistic but deeply rooted in divergent communication styles, values, and business etiquette. Therefore, a strategic, culturally sensitive communication plan is essential for fostering trust, alignment, and collaboration</w:t>
      </w:r>
      <w:r w:rsidR="001A51C3">
        <w:rPr>
          <w:rFonts w:ascii="Arial" w:hAnsi="Arial" w:cs="Arial"/>
          <w:sz w:val="24"/>
          <w:szCs w:val="24"/>
        </w:rPr>
        <w:t xml:space="preserve"> (Koh, 2009)</w:t>
      </w:r>
      <w:r w:rsidRPr="006A18D5">
        <w:rPr>
          <w:rFonts w:ascii="Arial" w:hAnsi="Arial" w:cs="Arial"/>
          <w:sz w:val="24"/>
          <w:szCs w:val="24"/>
        </w:rPr>
        <w:t>.</w:t>
      </w:r>
    </w:p>
    <w:p w14:paraId="2BC31A8F" w14:textId="29B44493" w:rsidR="006A18D5" w:rsidRPr="006A18D5" w:rsidRDefault="006A18D5" w:rsidP="006A18D5">
      <w:pPr>
        <w:spacing w:after="0" w:line="360" w:lineRule="auto"/>
        <w:ind w:firstLine="720"/>
        <w:jc w:val="both"/>
        <w:rPr>
          <w:rFonts w:ascii="Arial" w:hAnsi="Arial" w:cs="Arial"/>
          <w:b/>
          <w:bCs/>
          <w:sz w:val="24"/>
          <w:szCs w:val="24"/>
        </w:rPr>
      </w:pPr>
      <w:r w:rsidRPr="006A18D5">
        <w:rPr>
          <w:rFonts w:ascii="Arial" w:hAnsi="Arial" w:cs="Arial"/>
          <w:b/>
          <w:bCs/>
          <w:sz w:val="24"/>
          <w:szCs w:val="24"/>
        </w:rPr>
        <w:t>Cross-Cultural Training and Onboarding</w:t>
      </w:r>
    </w:p>
    <w:p w14:paraId="568ACE95" w14:textId="6D40A211" w:rsidR="006A18D5" w:rsidRPr="006A18D5" w:rsidRDefault="006A18D5" w:rsidP="006A18D5">
      <w:pPr>
        <w:spacing w:after="0" w:line="360" w:lineRule="auto"/>
        <w:jc w:val="both"/>
        <w:rPr>
          <w:rFonts w:ascii="Arial" w:hAnsi="Arial" w:cs="Arial"/>
          <w:sz w:val="24"/>
          <w:szCs w:val="24"/>
        </w:rPr>
      </w:pPr>
      <w:r w:rsidRPr="006A18D5">
        <w:rPr>
          <w:rFonts w:ascii="Arial" w:hAnsi="Arial" w:cs="Arial"/>
          <w:sz w:val="24"/>
          <w:szCs w:val="24"/>
        </w:rPr>
        <w:t>One of the most impactful strategies is to implement mandatory intercultural training for all project team members. Training should focus on cultural dimensions such as hierarchy, indirect communication, and relationship building. UK employees must understand the importance of non-verbal cues and the Japanese preference for consensus, while Japanese colleagues can benefit from exposure to the more task-oriented and direct style of British communication.</w:t>
      </w:r>
    </w:p>
    <w:p w14:paraId="26241DBF" w14:textId="2BA7E9EB" w:rsidR="006A18D5" w:rsidRPr="006A18D5" w:rsidRDefault="006A18D5" w:rsidP="006A18D5">
      <w:pPr>
        <w:spacing w:after="0" w:line="360" w:lineRule="auto"/>
        <w:ind w:firstLine="720"/>
        <w:jc w:val="both"/>
        <w:rPr>
          <w:rFonts w:ascii="Arial" w:hAnsi="Arial" w:cs="Arial"/>
          <w:b/>
          <w:bCs/>
          <w:sz w:val="24"/>
          <w:szCs w:val="24"/>
        </w:rPr>
      </w:pPr>
      <w:r w:rsidRPr="006A18D5">
        <w:rPr>
          <w:rFonts w:ascii="Arial" w:hAnsi="Arial" w:cs="Arial"/>
          <w:b/>
          <w:bCs/>
          <w:sz w:val="24"/>
          <w:szCs w:val="24"/>
        </w:rPr>
        <w:t>Utilising Regional Cultural Intermediaries</w:t>
      </w:r>
    </w:p>
    <w:p w14:paraId="5BB00CFB" w14:textId="251689FA" w:rsidR="006A18D5" w:rsidRPr="006A18D5" w:rsidRDefault="006A18D5" w:rsidP="006A18D5">
      <w:pPr>
        <w:spacing w:after="0" w:line="360" w:lineRule="auto"/>
        <w:jc w:val="both"/>
        <w:rPr>
          <w:rFonts w:ascii="Arial" w:hAnsi="Arial" w:cs="Arial"/>
          <w:sz w:val="24"/>
          <w:szCs w:val="24"/>
        </w:rPr>
      </w:pPr>
      <w:r w:rsidRPr="006A18D5">
        <w:rPr>
          <w:rFonts w:ascii="Arial" w:hAnsi="Arial" w:cs="Arial"/>
          <w:sz w:val="24"/>
          <w:szCs w:val="24"/>
        </w:rPr>
        <w:t>Endava should actively involve team members from its operations in India, Malaysia, Singapore, and Vietnam. These professionals are often familiar with both Western business practices and Asian communication norms. Their ability to function as cultural intermediaries can help interpret subtle messages, mediate conflict, and promote mutual understanding. This approach also enhances inclusivity and demonstrates a commitment to regional integration.</w:t>
      </w:r>
    </w:p>
    <w:p w14:paraId="0BEED533" w14:textId="61244727" w:rsidR="006A18D5" w:rsidRPr="006A18D5" w:rsidRDefault="006A18D5" w:rsidP="006A18D5">
      <w:pPr>
        <w:spacing w:after="0" w:line="360" w:lineRule="auto"/>
        <w:ind w:firstLine="720"/>
        <w:jc w:val="both"/>
        <w:rPr>
          <w:rFonts w:ascii="Arial" w:hAnsi="Arial" w:cs="Arial"/>
          <w:b/>
          <w:bCs/>
          <w:sz w:val="24"/>
          <w:szCs w:val="24"/>
        </w:rPr>
      </w:pPr>
      <w:r w:rsidRPr="006A18D5">
        <w:rPr>
          <w:rFonts w:ascii="Arial" w:hAnsi="Arial" w:cs="Arial"/>
          <w:b/>
          <w:bCs/>
          <w:sz w:val="24"/>
          <w:szCs w:val="24"/>
        </w:rPr>
        <w:t>Hybrid Communication Protocols</w:t>
      </w:r>
    </w:p>
    <w:p w14:paraId="1397A96B" w14:textId="100D186F" w:rsidR="006A18D5" w:rsidRPr="006A18D5" w:rsidRDefault="006A18D5" w:rsidP="006A18D5">
      <w:pPr>
        <w:spacing w:after="0" w:line="360" w:lineRule="auto"/>
        <w:jc w:val="both"/>
        <w:rPr>
          <w:rFonts w:ascii="Arial" w:hAnsi="Arial" w:cs="Arial"/>
          <w:sz w:val="24"/>
          <w:szCs w:val="24"/>
        </w:rPr>
      </w:pPr>
      <w:r w:rsidRPr="006A18D5">
        <w:rPr>
          <w:rFonts w:ascii="Arial" w:hAnsi="Arial" w:cs="Arial"/>
          <w:sz w:val="24"/>
          <w:szCs w:val="24"/>
        </w:rPr>
        <w:t xml:space="preserve">A flexible communication strategy that combines high-context and low-context elements should be developed. For instance, using video conferencing for initial discussions can facilitate relationship building, while follow-up documentation ensures </w:t>
      </w:r>
      <w:r w:rsidRPr="006A18D5">
        <w:rPr>
          <w:rFonts w:ascii="Arial" w:hAnsi="Arial" w:cs="Arial"/>
          <w:sz w:val="24"/>
          <w:szCs w:val="24"/>
        </w:rPr>
        <w:lastRenderedPageBreak/>
        <w:t>clarity. Meeting agendas and action items should be circulated in advance, giving Japanese team members time to reflect and prepare responses, which aligns with their preference for deliberation.</w:t>
      </w:r>
    </w:p>
    <w:p w14:paraId="3C4B2099" w14:textId="5C6F97C1" w:rsidR="006A18D5" w:rsidRPr="006A18D5" w:rsidRDefault="006A18D5" w:rsidP="006A18D5">
      <w:pPr>
        <w:spacing w:after="0" w:line="360" w:lineRule="auto"/>
        <w:ind w:firstLine="720"/>
        <w:jc w:val="both"/>
        <w:rPr>
          <w:rFonts w:ascii="Arial" w:hAnsi="Arial" w:cs="Arial"/>
          <w:b/>
          <w:bCs/>
          <w:sz w:val="24"/>
          <w:szCs w:val="24"/>
        </w:rPr>
      </w:pPr>
      <w:r w:rsidRPr="006A18D5">
        <w:rPr>
          <w:rFonts w:ascii="Arial" w:hAnsi="Arial" w:cs="Arial"/>
          <w:b/>
          <w:bCs/>
          <w:sz w:val="24"/>
          <w:szCs w:val="24"/>
        </w:rPr>
        <w:t>Feedback and Conflict Management Framework</w:t>
      </w:r>
    </w:p>
    <w:p w14:paraId="74174DD8" w14:textId="51D5D747" w:rsidR="006A18D5" w:rsidRPr="006A18D5" w:rsidRDefault="006A18D5" w:rsidP="006A18D5">
      <w:pPr>
        <w:spacing w:after="0" w:line="360" w:lineRule="auto"/>
        <w:jc w:val="both"/>
        <w:rPr>
          <w:rFonts w:ascii="Arial" w:hAnsi="Arial" w:cs="Arial"/>
          <w:sz w:val="24"/>
          <w:szCs w:val="24"/>
        </w:rPr>
      </w:pPr>
      <w:r w:rsidRPr="006A18D5">
        <w:rPr>
          <w:rFonts w:ascii="Arial" w:hAnsi="Arial" w:cs="Arial"/>
          <w:sz w:val="24"/>
          <w:szCs w:val="24"/>
        </w:rPr>
        <w:t>Endava must adapt its feedback mechanisms to suit a high-context environment. Instead of blunt performance reviews, managers should adopt indirect, layered feedback methods, such as the “sandwich approach” (positive-negative-positive). Additionally, private one-on-one conversations are preferable for addressing disagreements, as public confrontation may cause discomfort and loss of face in Japanese culture (Meyer, 2014).</w:t>
      </w:r>
    </w:p>
    <w:p w14:paraId="3D124850" w14:textId="0F794778" w:rsidR="006A18D5" w:rsidRPr="006A18D5" w:rsidRDefault="006A18D5" w:rsidP="006A18D5">
      <w:pPr>
        <w:spacing w:after="0" w:line="360" w:lineRule="auto"/>
        <w:ind w:firstLine="720"/>
        <w:jc w:val="both"/>
        <w:rPr>
          <w:rFonts w:ascii="Arial" w:hAnsi="Arial" w:cs="Arial"/>
          <w:b/>
          <w:bCs/>
          <w:sz w:val="24"/>
          <w:szCs w:val="24"/>
        </w:rPr>
      </w:pPr>
      <w:r w:rsidRPr="006A18D5">
        <w:rPr>
          <w:rFonts w:ascii="Arial" w:hAnsi="Arial" w:cs="Arial"/>
          <w:b/>
          <w:bCs/>
          <w:sz w:val="24"/>
          <w:szCs w:val="24"/>
        </w:rPr>
        <w:t>Relationship-First Project Planning</w:t>
      </w:r>
    </w:p>
    <w:p w14:paraId="3CDC400A" w14:textId="517AE726" w:rsidR="00157571" w:rsidRDefault="006A18D5" w:rsidP="006A18D5">
      <w:pPr>
        <w:spacing w:after="0" w:line="360" w:lineRule="auto"/>
        <w:jc w:val="both"/>
        <w:rPr>
          <w:rFonts w:ascii="Arial" w:hAnsi="Arial" w:cs="Arial"/>
          <w:sz w:val="24"/>
          <w:szCs w:val="24"/>
        </w:rPr>
      </w:pPr>
      <w:r w:rsidRPr="006A18D5">
        <w:rPr>
          <w:rFonts w:ascii="Arial" w:hAnsi="Arial" w:cs="Arial"/>
          <w:sz w:val="24"/>
          <w:szCs w:val="24"/>
        </w:rPr>
        <w:t xml:space="preserve">Finally, investing time in building relationships before diving into task execution is vital. Hosting introductory workshops, informal virtual meetups, or even short on-site visits can help foster the trust necessary for successful long-term </w:t>
      </w:r>
      <w:r w:rsidR="002D0E83" w:rsidRPr="006A18D5">
        <w:rPr>
          <w:rFonts w:ascii="Arial" w:hAnsi="Arial" w:cs="Arial"/>
          <w:sz w:val="24"/>
          <w:szCs w:val="24"/>
        </w:rPr>
        <w:t>collaboration. By</w:t>
      </w:r>
      <w:r w:rsidRPr="006A18D5">
        <w:rPr>
          <w:rFonts w:ascii="Arial" w:hAnsi="Arial" w:cs="Arial"/>
          <w:sz w:val="24"/>
          <w:szCs w:val="24"/>
        </w:rPr>
        <w:t xml:space="preserve"> adopting these culturally adaptive strategies, Endava can not only enhance team cohesion but also position itself for sustainable success in the Japanese market.</w:t>
      </w:r>
    </w:p>
    <w:p w14:paraId="06E809A3" w14:textId="77777777" w:rsidR="003C6732" w:rsidRDefault="003C6732" w:rsidP="006A18D5">
      <w:pPr>
        <w:spacing w:after="0" w:line="360" w:lineRule="auto"/>
        <w:jc w:val="both"/>
        <w:rPr>
          <w:rFonts w:ascii="Arial" w:hAnsi="Arial" w:cs="Arial"/>
          <w:sz w:val="24"/>
          <w:szCs w:val="24"/>
        </w:rPr>
      </w:pPr>
    </w:p>
    <w:p w14:paraId="6C3808F8" w14:textId="77777777" w:rsidR="003C6732" w:rsidRDefault="003C6732" w:rsidP="006A18D5">
      <w:pPr>
        <w:spacing w:after="0" w:line="360" w:lineRule="auto"/>
        <w:jc w:val="both"/>
        <w:rPr>
          <w:rFonts w:ascii="Arial" w:hAnsi="Arial" w:cs="Arial"/>
          <w:sz w:val="24"/>
          <w:szCs w:val="24"/>
        </w:rPr>
      </w:pPr>
    </w:p>
    <w:p w14:paraId="07092294" w14:textId="1A593EB2" w:rsidR="003C6732" w:rsidRDefault="003C6732" w:rsidP="003C6732">
      <w:pPr>
        <w:tabs>
          <w:tab w:val="left" w:pos="0"/>
        </w:tabs>
        <w:spacing w:after="0" w:line="360" w:lineRule="auto"/>
        <w:jc w:val="center"/>
        <w:rPr>
          <w:rFonts w:ascii="Arial" w:hAnsi="Arial" w:cs="Arial"/>
          <w:sz w:val="24"/>
          <w:szCs w:val="24"/>
        </w:rPr>
      </w:pPr>
      <w:r>
        <w:rPr>
          <w:rFonts w:ascii="Arial" w:hAnsi="Arial" w:cs="Arial"/>
          <w:b/>
          <w:bCs/>
          <w:sz w:val="40"/>
          <w:szCs w:val="40"/>
        </w:rPr>
        <w:t>Conclusion</w:t>
      </w:r>
    </w:p>
    <w:p w14:paraId="5C178520" w14:textId="53414618" w:rsidR="003C6732" w:rsidRPr="003C6732" w:rsidRDefault="003C6732" w:rsidP="00EB19DA">
      <w:pPr>
        <w:spacing w:after="0" w:line="360" w:lineRule="auto"/>
        <w:ind w:firstLine="1134"/>
        <w:jc w:val="both"/>
        <w:rPr>
          <w:rFonts w:ascii="Arial" w:hAnsi="Arial" w:cs="Arial"/>
          <w:sz w:val="24"/>
          <w:szCs w:val="24"/>
        </w:rPr>
      </w:pPr>
      <w:r w:rsidRPr="003C6732">
        <w:rPr>
          <w:rFonts w:ascii="Arial" w:hAnsi="Arial" w:cs="Arial"/>
          <w:sz w:val="24"/>
          <w:szCs w:val="24"/>
        </w:rPr>
        <w:t>In today’s interconnected global economy, the ability to navigate intercultural communication is a critical determinant of success for multinational organisations. This essay has examined the cultural and communicative differences between UK and Japanese teams in the context of Endava plc’s proposed expansion into the Japanese market. Drawing on established theoretical frameworks</w:t>
      </w:r>
      <w:r w:rsidR="00EB19DA">
        <w:rPr>
          <w:rFonts w:ascii="Arial" w:hAnsi="Arial" w:cs="Arial"/>
          <w:sz w:val="24"/>
          <w:szCs w:val="24"/>
        </w:rPr>
        <w:t xml:space="preserve">, </w:t>
      </w:r>
      <w:r w:rsidRPr="003C6732">
        <w:rPr>
          <w:rFonts w:ascii="Arial" w:hAnsi="Arial" w:cs="Arial"/>
          <w:sz w:val="24"/>
          <w:szCs w:val="24"/>
        </w:rPr>
        <w:t>the analysis has revealed the depth and complexity of communication-related challenges when managing cross-border teams.</w:t>
      </w:r>
    </w:p>
    <w:p w14:paraId="79AD56DC" w14:textId="2AE33361" w:rsidR="003C6732" w:rsidRPr="003C6732" w:rsidRDefault="003C6732" w:rsidP="00EB19DA">
      <w:pPr>
        <w:spacing w:after="0" w:line="360" w:lineRule="auto"/>
        <w:ind w:firstLine="1134"/>
        <w:jc w:val="both"/>
        <w:rPr>
          <w:rFonts w:ascii="Arial" w:hAnsi="Arial" w:cs="Arial"/>
          <w:sz w:val="24"/>
          <w:szCs w:val="24"/>
        </w:rPr>
      </w:pPr>
      <w:r w:rsidRPr="003C6732">
        <w:rPr>
          <w:rFonts w:ascii="Arial" w:hAnsi="Arial" w:cs="Arial"/>
          <w:sz w:val="24"/>
          <w:szCs w:val="24"/>
        </w:rPr>
        <w:t xml:space="preserve">The key findings underscore several fundamental differences. UK communication style is typically direct, task-oriented, and rooted in individualistic values. In contrast, Japanese communication is highly context-dependent, hierarchical, and collectivist. These differences manifest in various ways, including decision-making processes, approaches to feedback, time management, and the handling of conflict. Without adequate cultural sensitivity, these disparities can lead to misinterpretations, reduced efficiency, and strained professional relationships. The </w:t>
      </w:r>
      <w:r w:rsidRPr="003C6732">
        <w:rPr>
          <w:rFonts w:ascii="Arial" w:hAnsi="Arial" w:cs="Arial"/>
          <w:sz w:val="24"/>
          <w:szCs w:val="24"/>
        </w:rPr>
        <w:lastRenderedPageBreak/>
        <w:t>risk of communication failure is especially high in high-context environments like Japan, where much of the message is conveyed implicitly rather than explicitly.</w:t>
      </w:r>
    </w:p>
    <w:p w14:paraId="77B58C2E" w14:textId="56290045" w:rsidR="003C6732" w:rsidRPr="003C6732" w:rsidRDefault="003C6732" w:rsidP="00EB19DA">
      <w:pPr>
        <w:spacing w:after="0" w:line="360" w:lineRule="auto"/>
        <w:ind w:firstLine="1134"/>
        <w:jc w:val="both"/>
        <w:rPr>
          <w:rFonts w:ascii="Arial" w:hAnsi="Arial" w:cs="Arial"/>
          <w:sz w:val="24"/>
          <w:szCs w:val="24"/>
        </w:rPr>
      </w:pPr>
      <w:r w:rsidRPr="003C6732">
        <w:rPr>
          <w:rFonts w:ascii="Arial" w:hAnsi="Arial" w:cs="Arial"/>
          <w:sz w:val="24"/>
          <w:szCs w:val="24"/>
        </w:rPr>
        <w:t>To mitigate these risks and foster effective cross-cultural collaboration, several practical strategies are recommended. First, Endava should implement robust cross-cultural training for all team members to promote awareness of differing communication norms and values. Equipping staff with the tools to recognise and adapt to these differences is fundamental for long-term success. Second, the company should integrate personnel from its existing Asian offices—such as India, Malaysia, Singapore, and Vietnam—into the project team. These individuals can serve as cultural intermediaries, helping to bridge communication styles between UK and Japanese colleagues.</w:t>
      </w:r>
    </w:p>
    <w:p w14:paraId="5FEEF9C1" w14:textId="37626E2A" w:rsidR="003C6732" w:rsidRDefault="003C6732" w:rsidP="00EB19DA">
      <w:pPr>
        <w:spacing w:after="0" w:line="360" w:lineRule="auto"/>
        <w:ind w:firstLine="1134"/>
        <w:jc w:val="both"/>
        <w:rPr>
          <w:rFonts w:ascii="Arial" w:hAnsi="Arial" w:cs="Arial"/>
          <w:sz w:val="24"/>
          <w:szCs w:val="24"/>
        </w:rPr>
      </w:pPr>
      <w:r w:rsidRPr="003C6732">
        <w:rPr>
          <w:rFonts w:ascii="Arial" w:hAnsi="Arial" w:cs="Arial"/>
          <w:sz w:val="24"/>
          <w:szCs w:val="24"/>
        </w:rPr>
        <w:t>Third, Endava should adopt hybrid communication protocols that combine verbal relationship-building techniques with clear written documentation. This approach supports both Japanese preferences for nuance and British expectations for clarity. Furthermore, feedback systems should be adapted to favour indirect, private methods over direct public critique, respecting Japanese sensitivities around face-saving and group harmony.</w:t>
      </w:r>
    </w:p>
    <w:p w14:paraId="66DD4F74" w14:textId="31F5957A" w:rsidR="00CF605F" w:rsidRPr="003C6732" w:rsidRDefault="00CF605F" w:rsidP="00EB19DA">
      <w:pPr>
        <w:spacing w:after="0" w:line="360" w:lineRule="auto"/>
        <w:ind w:firstLine="1134"/>
        <w:jc w:val="both"/>
        <w:rPr>
          <w:rFonts w:ascii="Arial" w:hAnsi="Arial" w:cs="Arial"/>
          <w:sz w:val="24"/>
          <w:szCs w:val="24"/>
        </w:rPr>
      </w:pPr>
      <w:r w:rsidRPr="00CF605F">
        <w:rPr>
          <w:rFonts w:ascii="Arial" w:hAnsi="Arial" w:cs="Arial"/>
          <w:sz w:val="24"/>
          <w:szCs w:val="24"/>
        </w:rPr>
        <w:t>Furthermore, recognising cultural diversity as a strategic asset rather than a barrier is essential for long-term organisational resilience. By fostering intercultural competence and inclusive team dynamics, Endava can not only overcome communication challenges but also unlock innovation through diverse perspectives. A culturally adaptive leadership approach will strengthen stakeholder relationships, enhance team satisfaction, and improve project outcomes. As global expansion continues to reshape business landscapes, organisations that invest in cross-cultural fluency will gain a competitive edge. Therefore, embedding these communication strategies into Endava’s operational framework will be instrumental in sustaining successful partnerships across Asia and other emerging markets.</w:t>
      </w:r>
    </w:p>
    <w:p w14:paraId="3C628022" w14:textId="6DF0510E" w:rsidR="003C6732" w:rsidRDefault="003C6732" w:rsidP="00EB19DA">
      <w:pPr>
        <w:spacing w:after="0" w:line="360" w:lineRule="auto"/>
        <w:ind w:firstLine="1134"/>
        <w:jc w:val="both"/>
        <w:rPr>
          <w:rFonts w:ascii="Arial" w:hAnsi="Arial" w:cs="Arial"/>
          <w:sz w:val="24"/>
          <w:szCs w:val="24"/>
        </w:rPr>
      </w:pPr>
      <w:r w:rsidRPr="003C6732">
        <w:rPr>
          <w:rFonts w:ascii="Arial" w:hAnsi="Arial" w:cs="Arial"/>
          <w:sz w:val="24"/>
          <w:szCs w:val="24"/>
        </w:rPr>
        <w:t>Lastly, prioritising relationship-building activities before the project launch—such as virtual social events or informal workshops—will help establish trust and alignment. These culturally adaptive strategies not only promote internal cohesion but also position Endava for sustainable success in Japan and other culturally complex markets.</w:t>
      </w:r>
    </w:p>
    <w:p w14:paraId="07AC66A2" w14:textId="77777777" w:rsidR="00157571" w:rsidRDefault="00157571" w:rsidP="00774C32">
      <w:pPr>
        <w:spacing w:after="0" w:line="360" w:lineRule="auto"/>
        <w:ind w:left="360"/>
        <w:jc w:val="center"/>
        <w:rPr>
          <w:rFonts w:ascii="Arial" w:hAnsi="Arial" w:cs="Arial"/>
          <w:sz w:val="24"/>
          <w:szCs w:val="24"/>
        </w:rPr>
      </w:pPr>
    </w:p>
    <w:p w14:paraId="77F03344" w14:textId="77777777" w:rsidR="00C45DC0" w:rsidRDefault="00C45DC0" w:rsidP="00774C32">
      <w:pPr>
        <w:spacing w:after="0" w:line="360" w:lineRule="auto"/>
        <w:ind w:left="360"/>
        <w:jc w:val="center"/>
        <w:rPr>
          <w:rFonts w:ascii="Arial" w:hAnsi="Arial" w:cs="Arial"/>
          <w:sz w:val="24"/>
          <w:szCs w:val="24"/>
        </w:rPr>
      </w:pPr>
    </w:p>
    <w:p w14:paraId="744877AE" w14:textId="06C4D8DE" w:rsidR="00142B9E" w:rsidRPr="00774C32" w:rsidRDefault="00EC1465" w:rsidP="00774C32">
      <w:pPr>
        <w:spacing w:after="0" w:line="360" w:lineRule="auto"/>
        <w:ind w:left="360"/>
        <w:jc w:val="center"/>
        <w:rPr>
          <w:rFonts w:ascii="Arial" w:hAnsi="Arial" w:cs="Arial"/>
          <w:b/>
          <w:bCs/>
          <w:sz w:val="40"/>
          <w:szCs w:val="40"/>
        </w:rPr>
      </w:pPr>
      <w:r>
        <w:rPr>
          <w:rFonts w:ascii="Arial" w:hAnsi="Arial" w:cs="Arial"/>
          <w:b/>
          <w:bCs/>
          <w:sz w:val="40"/>
          <w:szCs w:val="40"/>
        </w:rPr>
        <w:lastRenderedPageBreak/>
        <w:t>References</w:t>
      </w:r>
    </w:p>
    <w:p w14:paraId="2ECA03EA" w14:textId="77777777" w:rsidR="009E7E97" w:rsidRDefault="009E7E97" w:rsidP="009E7E97">
      <w:pPr>
        <w:pStyle w:val="ListParagraph"/>
        <w:spacing w:line="360" w:lineRule="auto"/>
        <w:ind w:left="0"/>
        <w:jc w:val="both"/>
        <w:rPr>
          <w:rFonts w:ascii="Arial" w:hAnsi="Arial" w:cs="Arial"/>
          <w:sz w:val="24"/>
          <w:szCs w:val="24"/>
        </w:rPr>
      </w:pPr>
      <w:r w:rsidRPr="00BE7C44">
        <w:rPr>
          <w:rFonts w:ascii="Arial" w:hAnsi="Arial" w:cs="Arial"/>
          <w:sz w:val="24"/>
          <w:szCs w:val="24"/>
        </w:rPr>
        <w:t>Carté, P. (2008) Bridging the culture gap: a practical guide to international business communication. 2nd ed. Philadelphia:; London ;, Kogan Page.</w:t>
      </w:r>
    </w:p>
    <w:p w14:paraId="139C9148" w14:textId="77777777" w:rsidR="009E7E97" w:rsidRDefault="009E7E97" w:rsidP="009E7E97">
      <w:pPr>
        <w:pStyle w:val="ListParagraph"/>
        <w:spacing w:line="360" w:lineRule="auto"/>
        <w:ind w:left="0"/>
        <w:jc w:val="both"/>
        <w:rPr>
          <w:rFonts w:ascii="Arial" w:hAnsi="Arial" w:cs="Arial"/>
          <w:sz w:val="24"/>
          <w:szCs w:val="24"/>
        </w:rPr>
      </w:pPr>
    </w:p>
    <w:p w14:paraId="52741DD8" w14:textId="05FF9135" w:rsidR="009E7E97" w:rsidRDefault="009E7E97" w:rsidP="000C438C">
      <w:pPr>
        <w:pStyle w:val="ListParagraph"/>
        <w:spacing w:line="360" w:lineRule="auto"/>
        <w:ind w:left="0"/>
        <w:jc w:val="both"/>
        <w:rPr>
          <w:rFonts w:ascii="Arial" w:hAnsi="Arial" w:cs="Arial"/>
          <w:sz w:val="24"/>
          <w:szCs w:val="24"/>
        </w:rPr>
      </w:pPr>
      <w:proofErr w:type="spellStart"/>
      <w:r w:rsidRPr="009E7E67">
        <w:rPr>
          <w:rFonts w:ascii="Arial" w:hAnsi="Arial" w:cs="Arial"/>
          <w:sz w:val="24"/>
          <w:szCs w:val="24"/>
        </w:rPr>
        <w:t>Deresky</w:t>
      </w:r>
      <w:proofErr w:type="spellEnd"/>
      <w:r w:rsidRPr="009E7E67">
        <w:rPr>
          <w:rFonts w:ascii="Arial" w:hAnsi="Arial" w:cs="Arial"/>
          <w:sz w:val="24"/>
          <w:szCs w:val="24"/>
        </w:rPr>
        <w:t xml:space="preserve">, H. (2017) International Management: Managing Across Borders and Cultures. 9th </w:t>
      </w:r>
      <w:proofErr w:type="spellStart"/>
      <w:r w:rsidRPr="009E7E67">
        <w:rPr>
          <w:rFonts w:ascii="Arial" w:hAnsi="Arial" w:cs="Arial"/>
          <w:sz w:val="24"/>
          <w:szCs w:val="24"/>
        </w:rPr>
        <w:t>edn</w:t>
      </w:r>
      <w:proofErr w:type="spellEnd"/>
      <w:r w:rsidRPr="009E7E67">
        <w:rPr>
          <w:rFonts w:ascii="Arial" w:hAnsi="Arial" w:cs="Arial"/>
          <w:sz w:val="24"/>
          <w:szCs w:val="24"/>
        </w:rPr>
        <w:t>. Harlow: Pearson Education.</w:t>
      </w:r>
    </w:p>
    <w:p w14:paraId="4E019BFC" w14:textId="77777777" w:rsidR="009E7E97" w:rsidRDefault="009E7E97" w:rsidP="000C438C">
      <w:pPr>
        <w:pStyle w:val="ListParagraph"/>
        <w:spacing w:line="360" w:lineRule="auto"/>
        <w:ind w:left="0"/>
        <w:jc w:val="both"/>
        <w:rPr>
          <w:rFonts w:ascii="Arial" w:hAnsi="Arial" w:cs="Arial"/>
          <w:sz w:val="24"/>
          <w:szCs w:val="24"/>
        </w:rPr>
      </w:pPr>
    </w:p>
    <w:p w14:paraId="2B9AA995" w14:textId="77777777" w:rsidR="009E7E97" w:rsidRDefault="009E7E97" w:rsidP="009E7E97">
      <w:pPr>
        <w:pStyle w:val="ListParagraph"/>
        <w:spacing w:line="360" w:lineRule="auto"/>
        <w:ind w:left="0"/>
        <w:jc w:val="both"/>
        <w:rPr>
          <w:rFonts w:ascii="Arial" w:hAnsi="Arial" w:cs="Arial"/>
          <w:sz w:val="24"/>
          <w:szCs w:val="24"/>
        </w:rPr>
      </w:pPr>
      <w:r w:rsidRPr="00F52F85">
        <w:rPr>
          <w:rFonts w:ascii="Arial" w:hAnsi="Arial" w:cs="Arial"/>
          <w:sz w:val="24"/>
          <w:szCs w:val="24"/>
        </w:rPr>
        <w:t>Endava (202</w:t>
      </w:r>
      <w:r>
        <w:rPr>
          <w:rFonts w:ascii="Arial" w:hAnsi="Arial" w:cs="Arial"/>
          <w:sz w:val="24"/>
          <w:szCs w:val="24"/>
        </w:rPr>
        <w:t>5</w:t>
      </w:r>
      <w:r w:rsidRPr="00F52F85">
        <w:rPr>
          <w:rFonts w:ascii="Arial" w:hAnsi="Arial" w:cs="Arial"/>
          <w:sz w:val="24"/>
          <w:szCs w:val="24"/>
        </w:rPr>
        <w:t xml:space="preserve">) Company overview. Available at: </w:t>
      </w:r>
      <w:hyperlink r:id="rId8" w:history="1">
        <w:r w:rsidRPr="00274D6C">
          <w:rPr>
            <w:rStyle w:val="Hyperlink"/>
            <w:rFonts w:ascii="Arial" w:hAnsi="Arial" w:cs="Arial"/>
            <w:sz w:val="24"/>
            <w:szCs w:val="24"/>
          </w:rPr>
          <w:t>https://www.endava.com</w:t>
        </w:r>
      </w:hyperlink>
      <w:r>
        <w:rPr>
          <w:rFonts w:ascii="Arial" w:hAnsi="Arial" w:cs="Arial"/>
          <w:sz w:val="24"/>
          <w:szCs w:val="24"/>
        </w:rPr>
        <w:t>.</w:t>
      </w:r>
    </w:p>
    <w:p w14:paraId="5DA204B0" w14:textId="77777777" w:rsidR="009E7E97" w:rsidRDefault="009E7E97" w:rsidP="000C438C">
      <w:pPr>
        <w:pStyle w:val="ListParagraph"/>
        <w:spacing w:line="360" w:lineRule="auto"/>
        <w:ind w:left="0"/>
        <w:jc w:val="both"/>
        <w:rPr>
          <w:rFonts w:ascii="Arial" w:hAnsi="Arial" w:cs="Arial"/>
          <w:sz w:val="24"/>
          <w:szCs w:val="24"/>
        </w:rPr>
      </w:pPr>
    </w:p>
    <w:p w14:paraId="46B82280" w14:textId="77777777" w:rsidR="009E7E97" w:rsidRDefault="009E7E97" w:rsidP="009E7E97">
      <w:pPr>
        <w:pStyle w:val="ListParagraph"/>
        <w:spacing w:line="360" w:lineRule="auto"/>
        <w:ind w:left="0"/>
        <w:jc w:val="both"/>
        <w:rPr>
          <w:rFonts w:ascii="Arial" w:hAnsi="Arial" w:cs="Arial"/>
          <w:sz w:val="24"/>
          <w:szCs w:val="24"/>
        </w:rPr>
      </w:pPr>
      <w:r w:rsidRPr="00845481">
        <w:rPr>
          <w:rFonts w:ascii="Arial" w:hAnsi="Arial" w:cs="Arial"/>
          <w:sz w:val="24"/>
          <w:szCs w:val="24"/>
        </w:rPr>
        <w:t xml:space="preserve">Fujitsu (2022) Corporate profile. Available at: </w:t>
      </w:r>
      <w:hyperlink r:id="rId9" w:history="1">
        <w:r w:rsidRPr="00274D6C">
          <w:rPr>
            <w:rStyle w:val="Hyperlink"/>
            <w:rFonts w:ascii="Arial" w:hAnsi="Arial" w:cs="Arial"/>
            <w:sz w:val="24"/>
            <w:szCs w:val="24"/>
          </w:rPr>
          <w:t>https://www.fujitsu.com/global/about/</w:t>
        </w:r>
      </w:hyperlink>
      <w:r>
        <w:rPr>
          <w:rFonts w:ascii="Arial" w:hAnsi="Arial" w:cs="Arial"/>
          <w:sz w:val="24"/>
          <w:szCs w:val="24"/>
        </w:rPr>
        <w:t>.</w:t>
      </w:r>
    </w:p>
    <w:p w14:paraId="5E498D21" w14:textId="77777777" w:rsidR="009E7E97" w:rsidRDefault="009E7E97" w:rsidP="000C438C">
      <w:pPr>
        <w:pStyle w:val="ListParagraph"/>
        <w:spacing w:line="360" w:lineRule="auto"/>
        <w:ind w:left="0"/>
        <w:jc w:val="both"/>
        <w:rPr>
          <w:rFonts w:ascii="Arial" w:hAnsi="Arial" w:cs="Arial"/>
          <w:sz w:val="24"/>
          <w:szCs w:val="24"/>
        </w:rPr>
      </w:pPr>
    </w:p>
    <w:p w14:paraId="11F92E6C" w14:textId="77777777" w:rsidR="009E7E97" w:rsidRDefault="009E7E97" w:rsidP="009E7E97">
      <w:pPr>
        <w:pStyle w:val="ListParagraph"/>
        <w:spacing w:line="360" w:lineRule="auto"/>
        <w:ind w:left="0"/>
        <w:jc w:val="both"/>
        <w:rPr>
          <w:rFonts w:ascii="Arial" w:hAnsi="Arial" w:cs="Arial"/>
          <w:sz w:val="24"/>
          <w:szCs w:val="24"/>
        </w:rPr>
      </w:pPr>
      <w:r w:rsidRPr="00D7219A">
        <w:rPr>
          <w:rFonts w:ascii="Arial" w:hAnsi="Arial" w:cs="Arial"/>
          <w:sz w:val="24"/>
          <w:szCs w:val="24"/>
        </w:rPr>
        <w:t>Hampden-Turner, C. M., Trompenaars, F. (2008). Building cross-cultural competence: How to create wealth from conflicting values. Yale University Press.</w:t>
      </w:r>
    </w:p>
    <w:p w14:paraId="25A3A4E2" w14:textId="77777777" w:rsidR="009E7E97" w:rsidRDefault="009E7E97" w:rsidP="000C438C">
      <w:pPr>
        <w:pStyle w:val="ListParagraph"/>
        <w:spacing w:line="360" w:lineRule="auto"/>
        <w:ind w:left="0"/>
        <w:jc w:val="both"/>
        <w:rPr>
          <w:rFonts w:ascii="Arial" w:hAnsi="Arial" w:cs="Arial"/>
          <w:sz w:val="24"/>
          <w:szCs w:val="24"/>
        </w:rPr>
      </w:pPr>
    </w:p>
    <w:p w14:paraId="757DCE11" w14:textId="77777777" w:rsidR="009E7E97" w:rsidRDefault="009E7E97" w:rsidP="009E7E97">
      <w:pPr>
        <w:pStyle w:val="ListParagraph"/>
        <w:spacing w:line="360" w:lineRule="auto"/>
        <w:ind w:left="0"/>
        <w:jc w:val="both"/>
        <w:rPr>
          <w:rFonts w:ascii="Arial" w:hAnsi="Arial" w:cs="Arial"/>
          <w:sz w:val="24"/>
          <w:szCs w:val="24"/>
        </w:rPr>
      </w:pPr>
      <w:r w:rsidRPr="005A00FF">
        <w:rPr>
          <w:rFonts w:ascii="Arial" w:hAnsi="Arial" w:cs="Arial"/>
          <w:sz w:val="24"/>
          <w:szCs w:val="24"/>
        </w:rPr>
        <w:t xml:space="preserve">Hofstede, G. (2001). Culture's consequences: Comparing values, </w:t>
      </w:r>
      <w:proofErr w:type="spellStart"/>
      <w:r w:rsidRPr="005A00FF">
        <w:rPr>
          <w:rFonts w:ascii="Arial" w:hAnsi="Arial" w:cs="Arial"/>
          <w:sz w:val="24"/>
          <w:szCs w:val="24"/>
        </w:rPr>
        <w:t>behaviors</w:t>
      </w:r>
      <w:proofErr w:type="spellEnd"/>
      <w:r w:rsidRPr="005A00FF">
        <w:rPr>
          <w:rFonts w:ascii="Arial" w:hAnsi="Arial" w:cs="Arial"/>
          <w:sz w:val="24"/>
          <w:szCs w:val="24"/>
        </w:rPr>
        <w:t>, institutions and organizations across nations. Sage publications.</w:t>
      </w:r>
    </w:p>
    <w:p w14:paraId="438F8F6B" w14:textId="77777777" w:rsidR="009E7E97" w:rsidRDefault="009E7E97" w:rsidP="000C438C">
      <w:pPr>
        <w:pStyle w:val="ListParagraph"/>
        <w:spacing w:line="360" w:lineRule="auto"/>
        <w:ind w:left="0"/>
        <w:jc w:val="both"/>
        <w:rPr>
          <w:rFonts w:ascii="Arial" w:hAnsi="Arial" w:cs="Arial"/>
          <w:sz w:val="24"/>
          <w:szCs w:val="24"/>
        </w:rPr>
      </w:pPr>
    </w:p>
    <w:p w14:paraId="190837EF" w14:textId="77777777" w:rsidR="009E7E97" w:rsidRDefault="009E7E97" w:rsidP="009E7E97">
      <w:pPr>
        <w:pStyle w:val="ListParagraph"/>
        <w:spacing w:line="360" w:lineRule="auto"/>
        <w:ind w:left="0"/>
        <w:jc w:val="both"/>
        <w:rPr>
          <w:rFonts w:ascii="Arial" w:hAnsi="Arial" w:cs="Arial"/>
          <w:sz w:val="24"/>
          <w:szCs w:val="24"/>
        </w:rPr>
      </w:pPr>
      <w:r w:rsidRPr="00402870">
        <w:rPr>
          <w:rFonts w:ascii="Arial" w:hAnsi="Arial" w:cs="Arial"/>
          <w:sz w:val="24"/>
          <w:szCs w:val="24"/>
        </w:rPr>
        <w:t>Japan Times (2012) ‘HSBC to withdraw from Japan consumer banking, close branches’,</w:t>
      </w:r>
      <w:r>
        <w:rPr>
          <w:rFonts w:ascii="Arial" w:hAnsi="Arial" w:cs="Arial"/>
          <w:sz w:val="24"/>
          <w:szCs w:val="24"/>
        </w:rPr>
        <w:t>.</w:t>
      </w:r>
      <w:r w:rsidRPr="00402870">
        <w:rPr>
          <w:rFonts w:ascii="Arial" w:hAnsi="Arial" w:cs="Arial"/>
          <w:sz w:val="24"/>
          <w:szCs w:val="24"/>
        </w:rPr>
        <w:t xml:space="preserve"> Available at: </w:t>
      </w:r>
      <w:hyperlink r:id="rId10" w:history="1">
        <w:r w:rsidRPr="00274D6C">
          <w:rPr>
            <w:rStyle w:val="Hyperlink"/>
            <w:rFonts w:ascii="Arial" w:hAnsi="Arial" w:cs="Arial"/>
            <w:sz w:val="24"/>
            <w:szCs w:val="24"/>
          </w:rPr>
          <w:t>https://www.japantimes.co.jp/news/2012/02/24/business/hsbc-to-withdraw-from-japan-consumer-banking-close-branches/</w:t>
        </w:r>
      </w:hyperlink>
      <w:r>
        <w:rPr>
          <w:rFonts w:ascii="Arial" w:hAnsi="Arial" w:cs="Arial"/>
          <w:sz w:val="24"/>
          <w:szCs w:val="24"/>
        </w:rPr>
        <w:t>.</w:t>
      </w:r>
    </w:p>
    <w:p w14:paraId="2AB91285" w14:textId="77777777" w:rsidR="009E7E97" w:rsidRDefault="009E7E97" w:rsidP="000C438C">
      <w:pPr>
        <w:pStyle w:val="ListParagraph"/>
        <w:spacing w:line="360" w:lineRule="auto"/>
        <w:ind w:left="0"/>
        <w:jc w:val="both"/>
        <w:rPr>
          <w:rFonts w:ascii="Arial" w:hAnsi="Arial" w:cs="Arial"/>
          <w:sz w:val="24"/>
          <w:szCs w:val="24"/>
        </w:rPr>
      </w:pPr>
    </w:p>
    <w:p w14:paraId="7249E626" w14:textId="77777777" w:rsidR="009E7E97" w:rsidRDefault="009E7E97" w:rsidP="009E7E97">
      <w:pPr>
        <w:pStyle w:val="ListParagraph"/>
        <w:spacing w:line="360" w:lineRule="auto"/>
        <w:ind w:left="0"/>
        <w:jc w:val="both"/>
        <w:rPr>
          <w:rFonts w:ascii="Arial" w:hAnsi="Arial" w:cs="Arial"/>
          <w:sz w:val="24"/>
          <w:szCs w:val="24"/>
        </w:rPr>
      </w:pPr>
      <w:r w:rsidRPr="00AB7D39">
        <w:rPr>
          <w:rFonts w:ascii="Arial" w:hAnsi="Arial" w:cs="Arial"/>
          <w:sz w:val="24"/>
          <w:szCs w:val="24"/>
        </w:rPr>
        <w:t>Koh, S.C.L. (2009) Information and communication technologies management in turbulent business environments. Hershey, PA</w:t>
      </w:r>
      <w:r>
        <w:rPr>
          <w:rFonts w:ascii="Arial" w:hAnsi="Arial" w:cs="Arial"/>
          <w:sz w:val="24"/>
          <w:szCs w:val="24"/>
        </w:rPr>
        <w:t>.</w:t>
      </w:r>
    </w:p>
    <w:p w14:paraId="68286F7C" w14:textId="77777777" w:rsidR="009E7E97" w:rsidRDefault="009E7E97" w:rsidP="000C438C">
      <w:pPr>
        <w:pStyle w:val="ListParagraph"/>
        <w:spacing w:line="360" w:lineRule="auto"/>
        <w:ind w:left="0"/>
        <w:jc w:val="both"/>
        <w:rPr>
          <w:rFonts w:ascii="Arial" w:hAnsi="Arial" w:cs="Arial"/>
          <w:sz w:val="24"/>
          <w:szCs w:val="24"/>
        </w:rPr>
      </w:pPr>
    </w:p>
    <w:p w14:paraId="7611F065" w14:textId="77777777" w:rsidR="009E7E97" w:rsidRDefault="009E7E97" w:rsidP="009E7E97">
      <w:pPr>
        <w:pStyle w:val="ListParagraph"/>
        <w:spacing w:line="360" w:lineRule="auto"/>
        <w:ind w:left="0"/>
        <w:jc w:val="both"/>
        <w:rPr>
          <w:rFonts w:ascii="Arial" w:hAnsi="Arial" w:cs="Arial"/>
          <w:sz w:val="24"/>
          <w:szCs w:val="24"/>
        </w:rPr>
      </w:pPr>
      <w:r w:rsidRPr="0057109F">
        <w:rPr>
          <w:rFonts w:ascii="Arial" w:hAnsi="Arial" w:cs="Arial"/>
          <w:sz w:val="24"/>
          <w:szCs w:val="24"/>
        </w:rPr>
        <w:t>Meyer, E. (2014) The Culture Map: Breaking Through the Invisible Boundaries of Global Business. New York: PublicAffairs.</w:t>
      </w:r>
    </w:p>
    <w:p w14:paraId="5F7DBEEA" w14:textId="77777777" w:rsidR="009E7E97" w:rsidRDefault="009E7E97" w:rsidP="000C438C">
      <w:pPr>
        <w:pStyle w:val="ListParagraph"/>
        <w:spacing w:line="360" w:lineRule="auto"/>
        <w:ind w:left="0"/>
        <w:jc w:val="both"/>
        <w:rPr>
          <w:rFonts w:ascii="Arial" w:hAnsi="Arial" w:cs="Arial"/>
          <w:sz w:val="24"/>
          <w:szCs w:val="24"/>
        </w:rPr>
      </w:pPr>
    </w:p>
    <w:p w14:paraId="7CD93697" w14:textId="0D2485EE" w:rsidR="00F52F85" w:rsidRDefault="00687422" w:rsidP="000C438C">
      <w:pPr>
        <w:pStyle w:val="ListParagraph"/>
        <w:spacing w:line="360" w:lineRule="auto"/>
        <w:ind w:left="0"/>
        <w:jc w:val="both"/>
        <w:rPr>
          <w:rFonts w:ascii="Arial" w:hAnsi="Arial" w:cs="Arial"/>
          <w:sz w:val="24"/>
          <w:szCs w:val="24"/>
        </w:rPr>
      </w:pPr>
      <w:r>
        <w:rPr>
          <w:rFonts w:ascii="Arial" w:hAnsi="Arial" w:cs="Arial"/>
          <w:sz w:val="24"/>
          <w:szCs w:val="24"/>
        </w:rPr>
        <w:t>The Guardian</w:t>
      </w:r>
      <w:r w:rsidR="0066015C" w:rsidRPr="0066015C">
        <w:rPr>
          <w:rFonts w:ascii="Arial" w:hAnsi="Arial" w:cs="Arial"/>
          <w:sz w:val="24"/>
          <w:szCs w:val="24"/>
        </w:rPr>
        <w:t xml:space="preserve"> (2011) ‘Tesco to pull out of Japan’. Available at: </w:t>
      </w:r>
      <w:hyperlink r:id="rId11" w:history="1">
        <w:r w:rsidR="0066015C" w:rsidRPr="00274D6C">
          <w:rPr>
            <w:rStyle w:val="Hyperlink"/>
            <w:rFonts w:ascii="Arial" w:hAnsi="Arial" w:cs="Arial"/>
            <w:sz w:val="24"/>
            <w:szCs w:val="24"/>
          </w:rPr>
          <w:t>https://www.theguardian.com/business/2011/aug/31/tesco-japan-pull-out-philip-clarke</w:t>
        </w:r>
      </w:hyperlink>
      <w:r w:rsidR="0066015C">
        <w:rPr>
          <w:rFonts w:ascii="Arial" w:hAnsi="Arial" w:cs="Arial"/>
          <w:sz w:val="24"/>
          <w:szCs w:val="24"/>
        </w:rPr>
        <w:t>.</w:t>
      </w:r>
    </w:p>
    <w:p w14:paraId="381DB1F8" w14:textId="77777777" w:rsidR="00845481" w:rsidRDefault="00845481" w:rsidP="000C438C">
      <w:pPr>
        <w:pStyle w:val="ListParagraph"/>
        <w:spacing w:line="360" w:lineRule="auto"/>
        <w:ind w:left="0"/>
        <w:jc w:val="both"/>
        <w:rPr>
          <w:rFonts w:ascii="Arial" w:hAnsi="Arial" w:cs="Arial"/>
          <w:sz w:val="24"/>
          <w:szCs w:val="24"/>
        </w:rPr>
      </w:pPr>
    </w:p>
    <w:p w14:paraId="230BC6D0" w14:textId="77777777" w:rsidR="00D7219A" w:rsidRDefault="00D7219A" w:rsidP="000C438C">
      <w:pPr>
        <w:pStyle w:val="ListParagraph"/>
        <w:spacing w:line="360" w:lineRule="auto"/>
        <w:ind w:left="0"/>
        <w:jc w:val="both"/>
        <w:rPr>
          <w:rFonts w:ascii="Arial" w:hAnsi="Arial" w:cs="Arial"/>
          <w:sz w:val="24"/>
          <w:szCs w:val="24"/>
        </w:rPr>
      </w:pPr>
    </w:p>
    <w:sectPr w:rsidR="00D7219A" w:rsidSect="00A8048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39D2E" w14:textId="77777777" w:rsidR="00BC3834" w:rsidRDefault="00BC3834" w:rsidP="000B25A3">
      <w:pPr>
        <w:spacing w:after="0" w:line="240" w:lineRule="auto"/>
      </w:pPr>
      <w:r>
        <w:separator/>
      </w:r>
    </w:p>
  </w:endnote>
  <w:endnote w:type="continuationSeparator" w:id="0">
    <w:p w14:paraId="0E8EB50C" w14:textId="77777777" w:rsidR="00BC3834" w:rsidRDefault="00BC3834"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54C26" w14:textId="77777777" w:rsidR="00BC3834" w:rsidRDefault="00BC3834" w:rsidP="000B25A3">
      <w:pPr>
        <w:spacing w:after="0" w:line="240" w:lineRule="auto"/>
      </w:pPr>
      <w:r>
        <w:separator/>
      </w:r>
    </w:p>
  </w:footnote>
  <w:footnote w:type="continuationSeparator" w:id="0">
    <w:p w14:paraId="700368D8" w14:textId="77777777" w:rsidR="00BC3834" w:rsidRDefault="00BC3834"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9"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FF502B"/>
    <w:multiLevelType w:val="hybridMultilevel"/>
    <w:tmpl w:val="2700B5D8"/>
    <w:lvl w:ilvl="0" w:tplc="F01ACD94">
      <w:numFmt w:val="bullet"/>
      <w:lvlText w:val="-"/>
      <w:lvlJc w:val="left"/>
      <w:pPr>
        <w:ind w:left="1494" w:hanging="360"/>
      </w:pPr>
      <w:rPr>
        <w:rFonts w:ascii="Arial" w:eastAsiaTheme="minorEastAsia" w:hAnsi="Arial" w:cs="Aria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1"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9875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1"/>
  </w:num>
  <w:num w:numId="4" w16cid:durableId="1221789720">
    <w:abstractNumId w:val="6"/>
  </w:num>
  <w:num w:numId="5" w16cid:durableId="1099915233">
    <w:abstractNumId w:val="0"/>
  </w:num>
  <w:num w:numId="6" w16cid:durableId="1961296687">
    <w:abstractNumId w:val="7"/>
  </w:num>
  <w:num w:numId="7" w16cid:durableId="1260213355">
    <w:abstractNumId w:val="5"/>
  </w:num>
  <w:num w:numId="8" w16cid:durableId="357582407">
    <w:abstractNumId w:val="9"/>
  </w:num>
  <w:num w:numId="9" w16cid:durableId="2063822871">
    <w:abstractNumId w:val="12"/>
  </w:num>
  <w:num w:numId="10" w16cid:durableId="1252592525">
    <w:abstractNumId w:val="3"/>
  </w:num>
  <w:num w:numId="11" w16cid:durableId="339698175">
    <w:abstractNumId w:val="4"/>
  </w:num>
  <w:num w:numId="12" w16cid:durableId="286544261">
    <w:abstractNumId w:val="1"/>
  </w:num>
  <w:num w:numId="13" w16cid:durableId="154762779">
    <w:abstractNumId w:val="2"/>
  </w:num>
  <w:num w:numId="14" w16cid:durableId="4980841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00AB3"/>
    <w:rsid w:val="0000532D"/>
    <w:rsid w:val="00006D05"/>
    <w:rsid w:val="00011F01"/>
    <w:rsid w:val="00022CDD"/>
    <w:rsid w:val="00027630"/>
    <w:rsid w:val="00041709"/>
    <w:rsid w:val="00043065"/>
    <w:rsid w:val="0004326B"/>
    <w:rsid w:val="00043749"/>
    <w:rsid w:val="000505DB"/>
    <w:rsid w:val="00055708"/>
    <w:rsid w:val="00055EAE"/>
    <w:rsid w:val="0006011E"/>
    <w:rsid w:val="000621A7"/>
    <w:rsid w:val="0006505C"/>
    <w:rsid w:val="0006556B"/>
    <w:rsid w:val="00082895"/>
    <w:rsid w:val="00084B02"/>
    <w:rsid w:val="00087E55"/>
    <w:rsid w:val="00093826"/>
    <w:rsid w:val="000A01EF"/>
    <w:rsid w:val="000A5F15"/>
    <w:rsid w:val="000B044F"/>
    <w:rsid w:val="000B25A3"/>
    <w:rsid w:val="000B3F86"/>
    <w:rsid w:val="000B67C4"/>
    <w:rsid w:val="000C3A93"/>
    <w:rsid w:val="000C438C"/>
    <w:rsid w:val="000D7EE8"/>
    <w:rsid w:val="000E450A"/>
    <w:rsid w:val="000E5BDB"/>
    <w:rsid w:val="000F0B97"/>
    <w:rsid w:val="000F1353"/>
    <w:rsid w:val="000F4FED"/>
    <w:rsid w:val="000F788A"/>
    <w:rsid w:val="00106043"/>
    <w:rsid w:val="00114764"/>
    <w:rsid w:val="001167C9"/>
    <w:rsid w:val="00116FA2"/>
    <w:rsid w:val="0012199F"/>
    <w:rsid w:val="001329B5"/>
    <w:rsid w:val="00142B9E"/>
    <w:rsid w:val="00157571"/>
    <w:rsid w:val="00160C90"/>
    <w:rsid w:val="00170735"/>
    <w:rsid w:val="00180342"/>
    <w:rsid w:val="0018229A"/>
    <w:rsid w:val="0018267C"/>
    <w:rsid w:val="00184CA2"/>
    <w:rsid w:val="001A37BE"/>
    <w:rsid w:val="001A51C3"/>
    <w:rsid w:val="001C12E0"/>
    <w:rsid w:val="001C3605"/>
    <w:rsid w:val="001D68E8"/>
    <w:rsid w:val="001E7CDB"/>
    <w:rsid w:val="001F5C73"/>
    <w:rsid w:val="0020034D"/>
    <w:rsid w:val="00214ECF"/>
    <w:rsid w:val="00214F1C"/>
    <w:rsid w:val="0022463B"/>
    <w:rsid w:val="002506B0"/>
    <w:rsid w:val="0025309C"/>
    <w:rsid w:val="00271779"/>
    <w:rsid w:val="002A3D40"/>
    <w:rsid w:val="002B0660"/>
    <w:rsid w:val="002B1E69"/>
    <w:rsid w:val="002C139E"/>
    <w:rsid w:val="002C3716"/>
    <w:rsid w:val="002D0D9D"/>
    <w:rsid w:val="002D0E83"/>
    <w:rsid w:val="002E3D20"/>
    <w:rsid w:val="002F7DFB"/>
    <w:rsid w:val="00304F62"/>
    <w:rsid w:val="00312936"/>
    <w:rsid w:val="00315FD8"/>
    <w:rsid w:val="003438B6"/>
    <w:rsid w:val="003448EB"/>
    <w:rsid w:val="00350674"/>
    <w:rsid w:val="00351DD4"/>
    <w:rsid w:val="00356F41"/>
    <w:rsid w:val="00365891"/>
    <w:rsid w:val="00381DBE"/>
    <w:rsid w:val="003877E1"/>
    <w:rsid w:val="00391107"/>
    <w:rsid w:val="003927F3"/>
    <w:rsid w:val="003946FC"/>
    <w:rsid w:val="003A2ACD"/>
    <w:rsid w:val="003A783D"/>
    <w:rsid w:val="003B4875"/>
    <w:rsid w:val="003B7944"/>
    <w:rsid w:val="003C6732"/>
    <w:rsid w:val="003C7B9D"/>
    <w:rsid w:val="003E0AA0"/>
    <w:rsid w:val="00402870"/>
    <w:rsid w:val="004053AC"/>
    <w:rsid w:val="004061DF"/>
    <w:rsid w:val="0042126B"/>
    <w:rsid w:val="004223C7"/>
    <w:rsid w:val="00424CDA"/>
    <w:rsid w:val="004279ED"/>
    <w:rsid w:val="00427D45"/>
    <w:rsid w:val="0045374C"/>
    <w:rsid w:val="00453FCC"/>
    <w:rsid w:val="00454A8C"/>
    <w:rsid w:val="0046282B"/>
    <w:rsid w:val="004673B4"/>
    <w:rsid w:val="00472F4F"/>
    <w:rsid w:val="00472FA6"/>
    <w:rsid w:val="00473629"/>
    <w:rsid w:val="0048114E"/>
    <w:rsid w:val="00481A7B"/>
    <w:rsid w:val="004920E9"/>
    <w:rsid w:val="00492784"/>
    <w:rsid w:val="00495DF7"/>
    <w:rsid w:val="00497366"/>
    <w:rsid w:val="00497658"/>
    <w:rsid w:val="004A28C0"/>
    <w:rsid w:val="004B152A"/>
    <w:rsid w:val="004C7F0F"/>
    <w:rsid w:val="004D06B7"/>
    <w:rsid w:val="004D5FB4"/>
    <w:rsid w:val="004E6333"/>
    <w:rsid w:val="004F22F4"/>
    <w:rsid w:val="004F6BD6"/>
    <w:rsid w:val="004F6C47"/>
    <w:rsid w:val="00504043"/>
    <w:rsid w:val="005164B9"/>
    <w:rsid w:val="005179D2"/>
    <w:rsid w:val="00537776"/>
    <w:rsid w:val="00540E3D"/>
    <w:rsid w:val="00542E89"/>
    <w:rsid w:val="00562BE6"/>
    <w:rsid w:val="005665E6"/>
    <w:rsid w:val="00570D4A"/>
    <w:rsid w:val="0057109F"/>
    <w:rsid w:val="005844C4"/>
    <w:rsid w:val="00590D3D"/>
    <w:rsid w:val="005931D7"/>
    <w:rsid w:val="005A00FF"/>
    <w:rsid w:val="005A49D7"/>
    <w:rsid w:val="005B3E6D"/>
    <w:rsid w:val="005B751C"/>
    <w:rsid w:val="005C6B7F"/>
    <w:rsid w:val="005E0A6E"/>
    <w:rsid w:val="005E47F4"/>
    <w:rsid w:val="005E6434"/>
    <w:rsid w:val="00601FA4"/>
    <w:rsid w:val="00610105"/>
    <w:rsid w:val="0061268E"/>
    <w:rsid w:val="00614465"/>
    <w:rsid w:val="0061499F"/>
    <w:rsid w:val="0061781E"/>
    <w:rsid w:val="00621976"/>
    <w:rsid w:val="00630F90"/>
    <w:rsid w:val="00634541"/>
    <w:rsid w:val="006356F8"/>
    <w:rsid w:val="00640ECD"/>
    <w:rsid w:val="006451E8"/>
    <w:rsid w:val="0065734F"/>
    <w:rsid w:val="0066015C"/>
    <w:rsid w:val="006716BA"/>
    <w:rsid w:val="00687422"/>
    <w:rsid w:val="006A18D5"/>
    <w:rsid w:val="006A5CA0"/>
    <w:rsid w:val="006C151E"/>
    <w:rsid w:val="006C5EB0"/>
    <w:rsid w:val="006C62FF"/>
    <w:rsid w:val="006C76DF"/>
    <w:rsid w:val="006D639D"/>
    <w:rsid w:val="006D63ED"/>
    <w:rsid w:val="006E4E30"/>
    <w:rsid w:val="006E59CB"/>
    <w:rsid w:val="006E7240"/>
    <w:rsid w:val="006F3BEB"/>
    <w:rsid w:val="00700209"/>
    <w:rsid w:val="00717584"/>
    <w:rsid w:val="00725C3C"/>
    <w:rsid w:val="0072631A"/>
    <w:rsid w:val="007308D3"/>
    <w:rsid w:val="0073314E"/>
    <w:rsid w:val="00735602"/>
    <w:rsid w:val="0073683E"/>
    <w:rsid w:val="00740D21"/>
    <w:rsid w:val="007410D6"/>
    <w:rsid w:val="00745107"/>
    <w:rsid w:val="0075053C"/>
    <w:rsid w:val="00754412"/>
    <w:rsid w:val="00764873"/>
    <w:rsid w:val="00774C32"/>
    <w:rsid w:val="0078063F"/>
    <w:rsid w:val="00780732"/>
    <w:rsid w:val="007849F7"/>
    <w:rsid w:val="007B0FD1"/>
    <w:rsid w:val="007C0795"/>
    <w:rsid w:val="007C3070"/>
    <w:rsid w:val="007D0F5C"/>
    <w:rsid w:val="007D3879"/>
    <w:rsid w:val="007D4A42"/>
    <w:rsid w:val="007E15C7"/>
    <w:rsid w:val="007E3951"/>
    <w:rsid w:val="007E6A0D"/>
    <w:rsid w:val="007E706A"/>
    <w:rsid w:val="007E7813"/>
    <w:rsid w:val="007E7CB8"/>
    <w:rsid w:val="007F032E"/>
    <w:rsid w:val="007F1321"/>
    <w:rsid w:val="007F3ED9"/>
    <w:rsid w:val="007F4693"/>
    <w:rsid w:val="007F7B21"/>
    <w:rsid w:val="00801C1C"/>
    <w:rsid w:val="00816AFF"/>
    <w:rsid w:val="00844948"/>
    <w:rsid w:val="00845481"/>
    <w:rsid w:val="008703E6"/>
    <w:rsid w:val="00871FAB"/>
    <w:rsid w:val="00876F10"/>
    <w:rsid w:val="00891039"/>
    <w:rsid w:val="00891117"/>
    <w:rsid w:val="00892567"/>
    <w:rsid w:val="008A0E9E"/>
    <w:rsid w:val="008A4BE7"/>
    <w:rsid w:val="008A5ACA"/>
    <w:rsid w:val="008A72B2"/>
    <w:rsid w:val="008B3DEE"/>
    <w:rsid w:val="008C0767"/>
    <w:rsid w:val="008C47BE"/>
    <w:rsid w:val="008C6FB9"/>
    <w:rsid w:val="008C719F"/>
    <w:rsid w:val="008D253A"/>
    <w:rsid w:val="008D4478"/>
    <w:rsid w:val="008E3DF5"/>
    <w:rsid w:val="008F225F"/>
    <w:rsid w:val="008F2B00"/>
    <w:rsid w:val="008F71D7"/>
    <w:rsid w:val="008F7580"/>
    <w:rsid w:val="0090055E"/>
    <w:rsid w:val="00903DA2"/>
    <w:rsid w:val="00924FB5"/>
    <w:rsid w:val="0093043C"/>
    <w:rsid w:val="009417C4"/>
    <w:rsid w:val="00943787"/>
    <w:rsid w:val="00951408"/>
    <w:rsid w:val="0097365B"/>
    <w:rsid w:val="00977E08"/>
    <w:rsid w:val="009864D1"/>
    <w:rsid w:val="009947FC"/>
    <w:rsid w:val="009B0159"/>
    <w:rsid w:val="009B2FC8"/>
    <w:rsid w:val="009B3000"/>
    <w:rsid w:val="009C3083"/>
    <w:rsid w:val="009C647E"/>
    <w:rsid w:val="009C7A63"/>
    <w:rsid w:val="009D583F"/>
    <w:rsid w:val="009E68CD"/>
    <w:rsid w:val="009E7E67"/>
    <w:rsid w:val="009E7E97"/>
    <w:rsid w:val="009F20EB"/>
    <w:rsid w:val="009F760D"/>
    <w:rsid w:val="00A028DD"/>
    <w:rsid w:val="00A02AFB"/>
    <w:rsid w:val="00A04A75"/>
    <w:rsid w:val="00A20F1D"/>
    <w:rsid w:val="00A22FC8"/>
    <w:rsid w:val="00A31745"/>
    <w:rsid w:val="00A41FE8"/>
    <w:rsid w:val="00A51A08"/>
    <w:rsid w:val="00A80482"/>
    <w:rsid w:val="00A92B9B"/>
    <w:rsid w:val="00A9685C"/>
    <w:rsid w:val="00A97750"/>
    <w:rsid w:val="00AA6449"/>
    <w:rsid w:val="00AB2579"/>
    <w:rsid w:val="00AB7D39"/>
    <w:rsid w:val="00AD0028"/>
    <w:rsid w:val="00AD2EC4"/>
    <w:rsid w:val="00AD37B4"/>
    <w:rsid w:val="00AD3DF4"/>
    <w:rsid w:val="00AE4564"/>
    <w:rsid w:val="00B0458E"/>
    <w:rsid w:val="00B0483D"/>
    <w:rsid w:val="00B26D65"/>
    <w:rsid w:val="00B40C51"/>
    <w:rsid w:val="00B40FF5"/>
    <w:rsid w:val="00B4254A"/>
    <w:rsid w:val="00B524C9"/>
    <w:rsid w:val="00B56826"/>
    <w:rsid w:val="00B569BA"/>
    <w:rsid w:val="00B66BBE"/>
    <w:rsid w:val="00B73ADF"/>
    <w:rsid w:val="00B7726F"/>
    <w:rsid w:val="00B77A99"/>
    <w:rsid w:val="00B9247C"/>
    <w:rsid w:val="00BA696E"/>
    <w:rsid w:val="00BC041C"/>
    <w:rsid w:val="00BC3834"/>
    <w:rsid w:val="00BD0E95"/>
    <w:rsid w:val="00BE3EED"/>
    <w:rsid w:val="00BE7C44"/>
    <w:rsid w:val="00BF1FE7"/>
    <w:rsid w:val="00C226E6"/>
    <w:rsid w:val="00C27C86"/>
    <w:rsid w:val="00C32BAE"/>
    <w:rsid w:val="00C33F62"/>
    <w:rsid w:val="00C34A04"/>
    <w:rsid w:val="00C34CBA"/>
    <w:rsid w:val="00C44DBE"/>
    <w:rsid w:val="00C45DC0"/>
    <w:rsid w:val="00C521B2"/>
    <w:rsid w:val="00C633B8"/>
    <w:rsid w:val="00C72DA4"/>
    <w:rsid w:val="00C76DF1"/>
    <w:rsid w:val="00C94C4C"/>
    <w:rsid w:val="00CA0EE1"/>
    <w:rsid w:val="00CA1F09"/>
    <w:rsid w:val="00CA3112"/>
    <w:rsid w:val="00CB14C6"/>
    <w:rsid w:val="00CB50AA"/>
    <w:rsid w:val="00CC20AB"/>
    <w:rsid w:val="00CD24BD"/>
    <w:rsid w:val="00CF2944"/>
    <w:rsid w:val="00CF605F"/>
    <w:rsid w:val="00D03B6F"/>
    <w:rsid w:val="00D073A6"/>
    <w:rsid w:val="00D07B07"/>
    <w:rsid w:val="00D1656E"/>
    <w:rsid w:val="00D27A2A"/>
    <w:rsid w:val="00D34452"/>
    <w:rsid w:val="00D36521"/>
    <w:rsid w:val="00D42847"/>
    <w:rsid w:val="00D5436B"/>
    <w:rsid w:val="00D55185"/>
    <w:rsid w:val="00D56CF5"/>
    <w:rsid w:val="00D66282"/>
    <w:rsid w:val="00D676EE"/>
    <w:rsid w:val="00D7219A"/>
    <w:rsid w:val="00D738DC"/>
    <w:rsid w:val="00D73BAE"/>
    <w:rsid w:val="00D77D7F"/>
    <w:rsid w:val="00D8479A"/>
    <w:rsid w:val="00D9707C"/>
    <w:rsid w:val="00DA3F1B"/>
    <w:rsid w:val="00DB521C"/>
    <w:rsid w:val="00DC40A4"/>
    <w:rsid w:val="00DC58A0"/>
    <w:rsid w:val="00DC6598"/>
    <w:rsid w:val="00DD6916"/>
    <w:rsid w:val="00DE0C93"/>
    <w:rsid w:val="00E07262"/>
    <w:rsid w:val="00E139AD"/>
    <w:rsid w:val="00E27F20"/>
    <w:rsid w:val="00E34DF3"/>
    <w:rsid w:val="00E368E7"/>
    <w:rsid w:val="00E522D4"/>
    <w:rsid w:val="00E67BB5"/>
    <w:rsid w:val="00E74029"/>
    <w:rsid w:val="00E825B6"/>
    <w:rsid w:val="00E9324C"/>
    <w:rsid w:val="00E93BF3"/>
    <w:rsid w:val="00E96B9E"/>
    <w:rsid w:val="00EA34C1"/>
    <w:rsid w:val="00EA6915"/>
    <w:rsid w:val="00EB1333"/>
    <w:rsid w:val="00EB19DA"/>
    <w:rsid w:val="00EB265C"/>
    <w:rsid w:val="00EB7FBE"/>
    <w:rsid w:val="00EC1465"/>
    <w:rsid w:val="00EC1D00"/>
    <w:rsid w:val="00EC35BC"/>
    <w:rsid w:val="00EC6ABA"/>
    <w:rsid w:val="00ED0FAE"/>
    <w:rsid w:val="00ED70A0"/>
    <w:rsid w:val="00ED71E1"/>
    <w:rsid w:val="00EE161E"/>
    <w:rsid w:val="00EE1896"/>
    <w:rsid w:val="00EE750E"/>
    <w:rsid w:val="00EF44D3"/>
    <w:rsid w:val="00F10CEE"/>
    <w:rsid w:val="00F13263"/>
    <w:rsid w:val="00F3587D"/>
    <w:rsid w:val="00F3717C"/>
    <w:rsid w:val="00F411D0"/>
    <w:rsid w:val="00F41361"/>
    <w:rsid w:val="00F52F85"/>
    <w:rsid w:val="00F574E0"/>
    <w:rsid w:val="00F86F1D"/>
    <w:rsid w:val="00FA4E1B"/>
    <w:rsid w:val="00FB716A"/>
    <w:rsid w:val="00FE3F81"/>
    <w:rsid w:val="00FE7142"/>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571"/>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2454">
      <w:bodyDiv w:val="1"/>
      <w:marLeft w:val="0"/>
      <w:marRight w:val="0"/>
      <w:marTop w:val="0"/>
      <w:marBottom w:val="0"/>
      <w:divBdr>
        <w:top w:val="none" w:sz="0" w:space="0" w:color="auto"/>
        <w:left w:val="none" w:sz="0" w:space="0" w:color="auto"/>
        <w:bottom w:val="none" w:sz="0" w:space="0" w:color="auto"/>
        <w:right w:val="none" w:sz="0" w:space="0" w:color="auto"/>
      </w:divBdr>
    </w:div>
    <w:div w:id="91584067">
      <w:bodyDiv w:val="1"/>
      <w:marLeft w:val="0"/>
      <w:marRight w:val="0"/>
      <w:marTop w:val="0"/>
      <w:marBottom w:val="0"/>
      <w:divBdr>
        <w:top w:val="none" w:sz="0" w:space="0" w:color="auto"/>
        <w:left w:val="none" w:sz="0" w:space="0" w:color="auto"/>
        <w:bottom w:val="none" w:sz="0" w:space="0" w:color="auto"/>
        <w:right w:val="none" w:sz="0" w:space="0" w:color="auto"/>
      </w:divBdr>
      <w:divsChild>
        <w:div w:id="693267467">
          <w:marLeft w:val="0"/>
          <w:marRight w:val="0"/>
          <w:marTop w:val="0"/>
          <w:marBottom w:val="0"/>
          <w:divBdr>
            <w:top w:val="none" w:sz="0" w:space="0" w:color="auto"/>
            <w:left w:val="none" w:sz="0" w:space="0" w:color="auto"/>
            <w:bottom w:val="none" w:sz="0" w:space="0" w:color="auto"/>
            <w:right w:val="none" w:sz="0" w:space="0" w:color="auto"/>
          </w:divBdr>
          <w:divsChild>
            <w:div w:id="93972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0251">
      <w:bodyDiv w:val="1"/>
      <w:marLeft w:val="0"/>
      <w:marRight w:val="0"/>
      <w:marTop w:val="0"/>
      <w:marBottom w:val="0"/>
      <w:divBdr>
        <w:top w:val="none" w:sz="0" w:space="0" w:color="auto"/>
        <w:left w:val="none" w:sz="0" w:space="0" w:color="auto"/>
        <w:bottom w:val="none" w:sz="0" w:space="0" w:color="auto"/>
        <w:right w:val="none" w:sz="0" w:space="0" w:color="auto"/>
      </w:divBdr>
    </w:div>
    <w:div w:id="148056052">
      <w:bodyDiv w:val="1"/>
      <w:marLeft w:val="0"/>
      <w:marRight w:val="0"/>
      <w:marTop w:val="0"/>
      <w:marBottom w:val="0"/>
      <w:divBdr>
        <w:top w:val="none" w:sz="0" w:space="0" w:color="auto"/>
        <w:left w:val="none" w:sz="0" w:space="0" w:color="auto"/>
        <w:bottom w:val="none" w:sz="0" w:space="0" w:color="auto"/>
        <w:right w:val="none" w:sz="0" w:space="0" w:color="auto"/>
      </w:divBdr>
    </w:div>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216015073">
      <w:bodyDiv w:val="1"/>
      <w:marLeft w:val="0"/>
      <w:marRight w:val="0"/>
      <w:marTop w:val="0"/>
      <w:marBottom w:val="0"/>
      <w:divBdr>
        <w:top w:val="none" w:sz="0" w:space="0" w:color="auto"/>
        <w:left w:val="none" w:sz="0" w:space="0" w:color="auto"/>
        <w:bottom w:val="none" w:sz="0" w:space="0" w:color="auto"/>
        <w:right w:val="none" w:sz="0" w:space="0" w:color="auto"/>
      </w:divBdr>
    </w:div>
    <w:div w:id="309553264">
      <w:bodyDiv w:val="1"/>
      <w:marLeft w:val="0"/>
      <w:marRight w:val="0"/>
      <w:marTop w:val="0"/>
      <w:marBottom w:val="0"/>
      <w:divBdr>
        <w:top w:val="none" w:sz="0" w:space="0" w:color="auto"/>
        <w:left w:val="none" w:sz="0" w:space="0" w:color="auto"/>
        <w:bottom w:val="none" w:sz="0" w:space="0" w:color="auto"/>
        <w:right w:val="none" w:sz="0" w:space="0" w:color="auto"/>
      </w:divBdr>
    </w:div>
    <w:div w:id="332297123">
      <w:bodyDiv w:val="1"/>
      <w:marLeft w:val="0"/>
      <w:marRight w:val="0"/>
      <w:marTop w:val="0"/>
      <w:marBottom w:val="0"/>
      <w:divBdr>
        <w:top w:val="none" w:sz="0" w:space="0" w:color="auto"/>
        <w:left w:val="none" w:sz="0" w:space="0" w:color="auto"/>
        <w:bottom w:val="none" w:sz="0" w:space="0" w:color="auto"/>
        <w:right w:val="none" w:sz="0" w:space="0" w:color="auto"/>
      </w:divBdr>
      <w:divsChild>
        <w:div w:id="992685720">
          <w:marLeft w:val="0"/>
          <w:marRight w:val="0"/>
          <w:marTop w:val="0"/>
          <w:marBottom w:val="0"/>
          <w:divBdr>
            <w:top w:val="none" w:sz="0" w:space="0" w:color="auto"/>
            <w:left w:val="none" w:sz="0" w:space="0" w:color="auto"/>
            <w:bottom w:val="none" w:sz="0" w:space="0" w:color="auto"/>
            <w:right w:val="none" w:sz="0" w:space="0" w:color="auto"/>
          </w:divBdr>
          <w:divsChild>
            <w:div w:id="16012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458597">
      <w:bodyDiv w:val="1"/>
      <w:marLeft w:val="0"/>
      <w:marRight w:val="0"/>
      <w:marTop w:val="0"/>
      <w:marBottom w:val="0"/>
      <w:divBdr>
        <w:top w:val="none" w:sz="0" w:space="0" w:color="auto"/>
        <w:left w:val="none" w:sz="0" w:space="0" w:color="auto"/>
        <w:bottom w:val="none" w:sz="0" w:space="0" w:color="auto"/>
        <w:right w:val="none" w:sz="0" w:space="0" w:color="auto"/>
      </w:divBdr>
      <w:divsChild>
        <w:div w:id="568930291">
          <w:marLeft w:val="-720"/>
          <w:marRight w:val="0"/>
          <w:marTop w:val="0"/>
          <w:marBottom w:val="0"/>
          <w:divBdr>
            <w:top w:val="none" w:sz="0" w:space="0" w:color="auto"/>
            <w:left w:val="none" w:sz="0" w:space="0" w:color="auto"/>
            <w:bottom w:val="none" w:sz="0" w:space="0" w:color="auto"/>
            <w:right w:val="none" w:sz="0" w:space="0" w:color="auto"/>
          </w:divBdr>
        </w:div>
      </w:divsChild>
    </w:div>
    <w:div w:id="342363754">
      <w:bodyDiv w:val="1"/>
      <w:marLeft w:val="0"/>
      <w:marRight w:val="0"/>
      <w:marTop w:val="0"/>
      <w:marBottom w:val="0"/>
      <w:divBdr>
        <w:top w:val="none" w:sz="0" w:space="0" w:color="auto"/>
        <w:left w:val="none" w:sz="0" w:space="0" w:color="auto"/>
        <w:bottom w:val="none" w:sz="0" w:space="0" w:color="auto"/>
        <w:right w:val="none" w:sz="0" w:space="0" w:color="auto"/>
      </w:divBdr>
    </w:div>
    <w:div w:id="360280568">
      <w:bodyDiv w:val="1"/>
      <w:marLeft w:val="0"/>
      <w:marRight w:val="0"/>
      <w:marTop w:val="0"/>
      <w:marBottom w:val="0"/>
      <w:divBdr>
        <w:top w:val="none" w:sz="0" w:space="0" w:color="auto"/>
        <w:left w:val="none" w:sz="0" w:space="0" w:color="auto"/>
        <w:bottom w:val="none" w:sz="0" w:space="0" w:color="auto"/>
        <w:right w:val="none" w:sz="0" w:space="0" w:color="auto"/>
      </w:divBdr>
      <w:divsChild>
        <w:div w:id="2119979358">
          <w:marLeft w:val="-720"/>
          <w:marRight w:val="0"/>
          <w:marTop w:val="0"/>
          <w:marBottom w:val="0"/>
          <w:divBdr>
            <w:top w:val="none" w:sz="0" w:space="0" w:color="auto"/>
            <w:left w:val="none" w:sz="0" w:space="0" w:color="auto"/>
            <w:bottom w:val="none" w:sz="0" w:space="0" w:color="auto"/>
            <w:right w:val="none" w:sz="0" w:space="0" w:color="auto"/>
          </w:divBdr>
        </w:div>
      </w:divsChild>
    </w:div>
    <w:div w:id="362294880">
      <w:bodyDiv w:val="1"/>
      <w:marLeft w:val="0"/>
      <w:marRight w:val="0"/>
      <w:marTop w:val="0"/>
      <w:marBottom w:val="0"/>
      <w:divBdr>
        <w:top w:val="none" w:sz="0" w:space="0" w:color="auto"/>
        <w:left w:val="none" w:sz="0" w:space="0" w:color="auto"/>
        <w:bottom w:val="none" w:sz="0" w:space="0" w:color="auto"/>
        <w:right w:val="none" w:sz="0" w:space="0" w:color="auto"/>
      </w:divBdr>
    </w:div>
    <w:div w:id="369308454">
      <w:bodyDiv w:val="1"/>
      <w:marLeft w:val="0"/>
      <w:marRight w:val="0"/>
      <w:marTop w:val="0"/>
      <w:marBottom w:val="0"/>
      <w:divBdr>
        <w:top w:val="none" w:sz="0" w:space="0" w:color="auto"/>
        <w:left w:val="none" w:sz="0" w:space="0" w:color="auto"/>
        <w:bottom w:val="none" w:sz="0" w:space="0" w:color="auto"/>
        <w:right w:val="none" w:sz="0" w:space="0" w:color="auto"/>
      </w:divBdr>
      <w:divsChild>
        <w:div w:id="401564369">
          <w:marLeft w:val="-720"/>
          <w:marRight w:val="0"/>
          <w:marTop w:val="0"/>
          <w:marBottom w:val="0"/>
          <w:divBdr>
            <w:top w:val="none" w:sz="0" w:space="0" w:color="auto"/>
            <w:left w:val="none" w:sz="0" w:space="0" w:color="auto"/>
            <w:bottom w:val="none" w:sz="0" w:space="0" w:color="auto"/>
            <w:right w:val="none" w:sz="0" w:space="0" w:color="auto"/>
          </w:divBdr>
        </w:div>
      </w:divsChild>
    </w:div>
    <w:div w:id="389811048">
      <w:bodyDiv w:val="1"/>
      <w:marLeft w:val="0"/>
      <w:marRight w:val="0"/>
      <w:marTop w:val="0"/>
      <w:marBottom w:val="0"/>
      <w:divBdr>
        <w:top w:val="none" w:sz="0" w:space="0" w:color="auto"/>
        <w:left w:val="none" w:sz="0" w:space="0" w:color="auto"/>
        <w:bottom w:val="none" w:sz="0" w:space="0" w:color="auto"/>
        <w:right w:val="none" w:sz="0" w:space="0" w:color="auto"/>
      </w:divBdr>
      <w:divsChild>
        <w:div w:id="1670255618">
          <w:marLeft w:val="0"/>
          <w:marRight w:val="0"/>
          <w:marTop w:val="0"/>
          <w:marBottom w:val="0"/>
          <w:divBdr>
            <w:top w:val="none" w:sz="0" w:space="0" w:color="auto"/>
            <w:left w:val="none" w:sz="0" w:space="0" w:color="auto"/>
            <w:bottom w:val="none" w:sz="0" w:space="0" w:color="auto"/>
            <w:right w:val="none" w:sz="0" w:space="0" w:color="auto"/>
          </w:divBdr>
          <w:divsChild>
            <w:div w:id="162241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553893">
      <w:bodyDiv w:val="1"/>
      <w:marLeft w:val="0"/>
      <w:marRight w:val="0"/>
      <w:marTop w:val="0"/>
      <w:marBottom w:val="0"/>
      <w:divBdr>
        <w:top w:val="none" w:sz="0" w:space="0" w:color="auto"/>
        <w:left w:val="none" w:sz="0" w:space="0" w:color="auto"/>
        <w:bottom w:val="none" w:sz="0" w:space="0" w:color="auto"/>
        <w:right w:val="none" w:sz="0" w:space="0" w:color="auto"/>
      </w:divBdr>
      <w:divsChild>
        <w:div w:id="829173090">
          <w:marLeft w:val="-720"/>
          <w:marRight w:val="0"/>
          <w:marTop w:val="0"/>
          <w:marBottom w:val="0"/>
          <w:divBdr>
            <w:top w:val="none" w:sz="0" w:space="0" w:color="auto"/>
            <w:left w:val="none" w:sz="0" w:space="0" w:color="auto"/>
            <w:bottom w:val="none" w:sz="0" w:space="0" w:color="auto"/>
            <w:right w:val="none" w:sz="0" w:space="0" w:color="auto"/>
          </w:divBdr>
        </w:div>
      </w:divsChild>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472524963">
      <w:bodyDiv w:val="1"/>
      <w:marLeft w:val="0"/>
      <w:marRight w:val="0"/>
      <w:marTop w:val="0"/>
      <w:marBottom w:val="0"/>
      <w:divBdr>
        <w:top w:val="none" w:sz="0" w:space="0" w:color="auto"/>
        <w:left w:val="none" w:sz="0" w:space="0" w:color="auto"/>
        <w:bottom w:val="none" w:sz="0" w:space="0" w:color="auto"/>
        <w:right w:val="none" w:sz="0" w:space="0" w:color="auto"/>
      </w:divBdr>
    </w:div>
    <w:div w:id="492793082">
      <w:bodyDiv w:val="1"/>
      <w:marLeft w:val="0"/>
      <w:marRight w:val="0"/>
      <w:marTop w:val="0"/>
      <w:marBottom w:val="0"/>
      <w:divBdr>
        <w:top w:val="none" w:sz="0" w:space="0" w:color="auto"/>
        <w:left w:val="none" w:sz="0" w:space="0" w:color="auto"/>
        <w:bottom w:val="none" w:sz="0" w:space="0" w:color="auto"/>
        <w:right w:val="none" w:sz="0" w:space="0" w:color="auto"/>
      </w:divBdr>
    </w:div>
    <w:div w:id="511798047">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571811071">
      <w:bodyDiv w:val="1"/>
      <w:marLeft w:val="0"/>
      <w:marRight w:val="0"/>
      <w:marTop w:val="0"/>
      <w:marBottom w:val="0"/>
      <w:divBdr>
        <w:top w:val="none" w:sz="0" w:space="0" w:color="auto"/>
        <w:left w:val="none" w:sz="0" w:space="0" w:color="auto"/>
        <w:bottom w:val="none" w:sz="0" w:space="0" w:color="auto"/>
        <w:right w:val="none" w:sz="0" w:space="0" w:color="auto"/>
      </w:divBdr>
    </w:div>
    <w:div w:id="572353489">
      <w:bodyDiv w:val="1"/>
      <w:marLeft w:val="0"/>
      <w:marRight w:val="0"/>
      <w:marTop w:val="0"/>
      <w:marBottom w:val="0"/>
      <w:divBdr>
        <w:top w:val="none" w:sz="0" w:space="0" w:color="auto"/>
        <w:left w:val="none" w:sz="0" w:space="0" w:color="auto"/>
        <w:bottom w:val="none" w:sz="0" w:space="0" w:color="auto"/>
        <w:right w:val="none" w:sz="0" w:space="0" w:color="auto"/>
      </w:divBdr>
    </w:div>
    <w:div w:id="652758192">
      <w:bodyDiv w:val="1"/>
      <w:marLeft w:val="0"/>
      <w:marRight w:val="0"/>
      <w:marTop w:val="0"/>
      <w:marBottom w:val="0"/>
      <w:divBdr>
        <w:top w:val="none" w:sz="0" w:space="0" w:color="auto"/>
        <w:left w:val="none" w:sz="0" w:space="0" w:color="auto"/>
        <w:bottom w:val="none" w:sz="0" w:space="0" w:color="auto"/>
        <w:right w:val="none" w:sz="0" w:space="0" w:color="auto"/>
      </w:divBdr>
    </w:div>
    <w:div w:id="663750571">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889196520">
      <w:bodyDiv w:val="1"/>
      <w:marLeft w:val="0"/>
      <w:marRight w:val="0"/>
      <w:marTop w:val="0"/>
      <w:marBottom w:val="0"/>
      <w:divBdr>
        <w:top w:val="none" w:sz="0" w:space="0" w:color="auto"/>
        <w:left w:val="none" w:sz="0" w:space="0" w:color="auto"/>
        <w:bottom w:val="none" w:sz="0" w:space="0" w:color="auto"/>
        <w:right w:val="none" w:sz="0" w:space="0" w:color="auto"/>
      </w:divBdr>
      <w:divsChild>
        <w:div w:id="1565288283">
          <w:marLeft w:val="-720"/>
          <w:marRight w:val="0"/>
          <w:marTop w:val="0"/>
          <w:marBottom w:val="0"/>
          <w:divBdr>
            <w:top w:val="none" w:sz="0" w:space="0" w:color="auto"/>
            <w:left w:val="none" w:sz="0" w:space="0" w:color="auto"/>
            <w:bottom w:val="none" w:sz="0" w:space="0" w:color="auto"/>
            <w:right w:val="none" w:sz="0" w:space="0" w:color="auto"/>
          </w:divBdr>
        </w:div>
      </w:divsChild>
    </w:div>
    <w:div w:id="961156409">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011683576">
      <w:bodyDiv w:val="1"/>
      <w:marLeft w:val="0"/>
      <w:marRight w:val="0"/>
      <w:marTop w:val="0"/>
      <w:marBottom w:val="0"/>
      <w:divBdr>
        <w:top w:val="none" w:sz="0" w:space="0" w:color="auto"/>
        <w:left w:val="none" w:sz="0" w:space="0" w:color="auto"/>
        <w:bottom w:val="none" w:sz="0" w:space="0" w:color="auto"/>
        <w:right w:val="none" w:sz="0" w:space="0" w:color="auto"/>
      </w:divBdr>
    </w:div>
    <w:div w:id="1028600523">
      <w:bodyDiv w:val="1"/>
      <w:marLeft w:val="0"/>
      <w:marRight w:val="0"/>
      <w:marTop w:val="0"/>
      <w:marBottom w:val="0"/>
      <w:divBdr>
        <w:top w:val="none" w:sz="0" w:space="0" w:color="auto"/>
        <w:left w:val="none" w:sz="0" w:space="0" w:color="auto"/>
        <w:bottom w:val="none" w:sz="0" w:space="0" w:color="auto"/>
        <w:right w:val="none" w:sz="0" w:space="0" w:color="auto"/>
      </w:divBdr>
      <w:divsChild>
        <w:div w:id="1503932377">
          <w:marLeft w:val="-720"/>
          <w:marRight w:val="0"/>
          <w:marTop w:val="0"/>
          <w:marBottom w:val="0"/>
          <w:divBdr>
            <w:top w:val="none" w:sz="0" w:space="0" w:color="auto"/>
            <w:left w:val="none" w:sz="0" w:space="0" w:color="auto"/>
            <w:bottom w:val="none" w:sz="0" w:space="0" w:color="auto"/>
            <w:right w:val="none" w:sz="0" w:space="0" w:color="auto"/>
          </w:divBdr>
        </w:div>
      </w:divsChild>
    </w:div>
    <w:div w:id="1107652162">
      <w:bodyDiv w:val="1"/>
      <w:marLeft w:val="0"/>
      <w:marRight w:val="0"/>
      <w:marTop w:val="0"/>
      <w:marBottom w:val="0"/>
      <w:divBdr>
        <w:top w:val="none" w:sz="0" w:space="0" w:color="auto"/>
        <w:left w:val="none" w:sz="0" w:space="0" w:color="auto"/>
        <w:bottom w:val="none" w:sz="0" w:space="0" w:color="auto"/>
        <w:right w:val="none" w:sz="0" w:space="0" w:color="auto"/>
      </w:divBdr>
    </w:div>
    <w:div w:id="1117873916">
      <w:bodyDiv w:val="1"/>
      <w:marLeft w:val="0"/>
      <w:marRight w:val="0"/>
      <w:marTop w:val="0"/>
      <w:marBottom w:val="0"/>
      <w:divBdr>
        <w:top w:val="none" w:sz="0" w:space="0" w:color="auto"/>
        <w:left w:val="none" w:sz="0" w:space="0" w:color="auto"/>
        <w:bottom w:val="none" w:sz="0" w:space="0" w:color="auto"/>
        <w:right w:val="none" w:sz="0" w:space="0" w:color="auto"/>
      </w:divBdr>
    </w:div>
    <w:div w:id="1152595785">
      <w:bodyDiv w:val="1"/>
      <w:marLeft w:val="0"/>
      <w:marRight w:val="0"/>
      <w:marTop w:val="0"/>
      <w:marBottom w:val="0"/>
      <w:divBdr>
        <w:top w:val="none" w:sz="0" w:space="0" w:color="auto"/>
        <w:left w:val="none" w:sz="0" w:space="0" w:color="auto"/>
        <w:bottom w:val="none" w:sz="0" w:space="0" w:color="auto"/>
        <w:right w:val="none" w:sz="0" w:space="0" w:color="auto"/>
      </w:divBdr>
      <w:divsChild>
        <w:div w:id="308100105">
          <w:marLeft w:val="-720"/>
          <w:marRight w:val="0"/>
          <w:marTop w:val="0"/>
          <w:marBottom w:val="0"/>
          <w:divBdr>
            <w:top w:val="none" w:sz="0" w:space="0" w:color="auto"/>
            <w:left w:val="none" w:sz="0" w:space="0" w:color="auto"/>
            <w:bottom w:val="none" w:sz="0" w:space="0" w:color="auto"/>
            <w:right w:val="none" w:sz="0" w:space="0" w:color="auto"/>
          </w:divBdr>
        </w:div>
      </w:divsChild>
    </w:div>
    <w:div w:id="1173958709">
      <w:bodyDiv w:val="1"/>
      <w:marLeft w:val="0"/>
      <w:marRight w:val="0"/>
      <w:marTop w:val="0"/>
      <w:marBottom w:val="0"/>
      <w:divBdr>
        <w:top w:val="none" w:sz="0" w:space="0" w:color="auto"/>
        <w:left w:val="none" w:sz="0" w:space="0" w:color="auto"/>
        <w:bottom w:val="none" w:sz="0" w:space="0" w:color="auto"/>
        <w:right w:val="none" w:sz="0" w:space="0" w:color="auto"/>
      </w:divBdr>
      <w:divsChild>
        <w:div w:id="675423526">
          <w:marLeft w:val="-720"/>
          <w:marRight w:val="0"/>
          <w:marTop w:val="0"/>
          <w:marBottom w:val="0"/>
          <w:divBdr>
            <w:top w:val="none" w:sz="0" w:space="0" w:color="auto"/>
            <w:left w:val="none" w:sz="0" w:space="0" w:color="auto"/>
            <w:bottom w:val="none" w:sz="0" w:space="0" w:color="auto"/>
            <w:right w:val="none" w:sz="0" w:space="0" w:color="auto"/>
          </w:divBdr>
        </w:div>
      </w:divsChild>
    </w:div>
    <w:div w:id="1222792197">
      <w:bodyDiv w:val="1"/>
      <w:marLeft w:val="0"/>
      <w:marRight w:val="0"/>
      <w:marTop w:val="0"/>
      <w:marBottom w:val="0"/>
      <w:divBdr>
        <w:top w:val="none" w:sz="0" w:space="0" w:color="auto"/>
        <w:left w:val="none" w:sz="0" w:space="0" w:color="auto"/>
        <w:bottom w:val="none" w:sz="0" w:space="0" w:color="auto"/>
        <w:right w:val="none" w:sz="0" w:space="0" w:color="auto"/>
      </w:divBdr>
      <w:divsChild>
        <w:div w:id="1773549250">
          <w:marLeft w:val="-720"/>
          <w:marRight w:val="0"/>
          <w:marTop w:val="0"/>
          <w:marBottom w:val="0"/>
          <w:divBdr>
            <w:top w:val="none" w:sz="0" w:space="0" w:color="auto"/>
            <w:left w:val="none" w:sz="0" w:space="0" w:color="auto"/>
            <w:bottom w:val="none" w:sz="0" w:space="0" w:color="auto"/>
            <w:right w:val="none" w:sz="0" w:space="0" w:color="auto"/>
          </w:divBdr>
        </w:div>
      </w:divsChild>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33605584">
      <w:bodyDiv w:val="1"/>
      <w:marLeft w:val="0"/>
      <w:marRight w:val="0"/>
      <w:marTop w:val="0"/>
      <w:marBottom w:val="0"/>
      <w:divBdr>
        <w:top w:val="none" w:sz="0" w:space="0" w:color="auto"/>
        <w:left w:val="none" w:sz="0" w:space="0" w:color="auto"/>
        <w:bottom w:val="none" w:sz="0" w:space="0" w:color="auto"/>
        <w:right w:val="none" w:sz="0" w:space="0" w:color="auto"/>
      </w:divBdr>
      <w:divsChild>
        <w:div w:id="758867720">
          <w:marLeft w:val="0"/>
          <w:marRight w:val="0"/>
          <w:marTop w:val="0"/>
          <w:marBottom w:val="0"/>
          <w:divBdr>
            <w:top w:val="none" w:sz="0" w:space="0" w:color="auto"/>
            <w:left w:val="none" w:sz="0" w:space="0" w:color="auto"/>
            <w:bottom w:val="none" w:sz="0" w:space="0" w:color="auto"/>
            <w:right w:val="none" w:sz="0" w:space="0" w:color="auto"/>
          </w:divBdr>
          <w:divsChild>
            <w:div w:id="24715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420250751">
      <w:bodyDiv w:val="1"/>
      <w:marLeft w:val="0"/>
      <w:marRight w:val="0"/>
      <w:marTop w:val="0"/>
      <w:marBottom w:val="0"/>
      <w:divBdr>
        <w:top w:val="none" w:sz="0" w:space="0" w:color="auto"/>
        <w:left w:val="none" w:sz="0" w:space="0" w:color="auto"/>
        <w:bottom w:val="none" w:sz="0" w:space="0" w:color="auto"/>
        <w:right w:val="none" w:sz="0" w:space="0" w:color="auto"/>
      </w:divBdr>
    </w:div>
    <w:div w:id="1532302616">
      <w:bodyDiv w:val="1"/>
      <w:marLeft w:val="0"/>
      <w:marRight w:val="0"/>
      <w:marTop w:val="0"/>
      <w:marBottom w:val="0"/>
      <w:divBdr>
        <w:top w:val="none" w:sz="0" w:space="0" w:color="auto"/>
        <w:left w:val="none" w:sz="0" w:space="0" w:color="auto"/>
        <w:bottom w:val="none" w:sz="0" w:space="0" w:color="auto"/>
        <w:right w:val="none" w:sz="0" w:space="0" w:color="auto"/>
      </w:divBdr>
      <w:divsChild>
        <w:div w:id="951211009">
          <w:marLeft w:val="-720"/>
          <w:marRight w:val="0"/>
          <w:marTop w:val="0"/>
          <w:marBottom w:val="0"/>
          <w:divBdr>
            <w:top w:val="none" w:sz="0" w:space="0" w:color="auto"/>
            <w:left w:val="none" w:sz="0" w:space="0" w:color="auto"/>
            <w:bottom w:val="none" w:sz="0" w:space="0" w:color="auto"/>
            <w:right w:val="none" w:sz="0" w:space="0" w:color="auto"/>
          </w:divBdr>
        </w:div>
      </w:divsChild>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670018506">
      <w:bodyDiv w:val="1"/>
      <w:marLeft w:val="0"/>
      <w:marRight w:val="0"/>
      <w:marTop w:val="0"/>
      <w:marBottom w:val="0"/>
      <w:divBdr>
        <w:top w:val="none" w:sz="0" w:space="0" w:color="auto"/>
        <w:left w:val="none" w:sz="0" w:space="0" w:color="auto"/>
        <w:bottom w:val="none" w:sz="0" w:space="0" w:color="auto"/>
        <w:right w:val="none" w:sz="0" w:space="0" w:color="auto"/>
      </w:divBdr>
    </w:div>
    <w:div w:id="1672293360">
      <w:bodyDiv w:val="1"/>
      <w:marLeft w:val="0"/>
      <w:marRight w:val="0"/>
      <w:marTop w:val="0"/>
      <w:marBottom w:val="0"/>
      <w:divBdr>
        <w:top w:val="none" w:sz="0" w:space="0" w:color="auto"/>
        <w:left w:val="none" w:sz="0" w:space="0" w:color="auto"/>
        <w:bottom w:val="none" w:sz="0" w:space="0" w:color="auto"/>
        <w:right w:val="none" w:sz="0" w:space="0" w:color="auto"/>
      </w:divBdr>
      <w:divsChild>
        <w:div w:id="1345353045">
          <w:marLeft w:val="-720"/>
          <w:marRight w:val="0"/>
          <w:marTop w:val="0"/>
          <w:marBottom w:val="0"/>
          <w:divBdr>
            <w:top w:val="none" w:sz="0" w:space="0" w:color="auto"/>
            <w:left w:val="none" w:sz="0" w:space="0" w:color="auto"/>
            <w:bottom w:val="none" w:sz="0" w:space="0" w:color="auto"/>
            <w:right w:val="none" w:sz="0" w:space="0" w:color="auto"/>
          </w:divBdr>
        </w:div>
      </w:divsChild>
    </w:div>
    <w:div w:id="1738821857">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 w:id="1816795857">
      <w:bodyDiv w:val="1"/>
      <w:marLeft w:val="0"/>
      <w:marRight w:val="0"/>
      <w:marTop w:val="0"/>
      <w:marBottom w:val="0"/>
      <w:divBdr>
        <w:top w:val="none" w:sz="0" w:space="0" w:color="auto"/>
        <w:left w:val="none" w:sz="0" w:space="0" w:color="auto"/>
        <w:bottom w:val="none" w:sz="0" w:space="0" w:color="auto"/>
        <w:right w:val="none" w:sz="0" w:space="0" w:color="auto"/>
      </w:divBdr>
    </w:div>
    <w:div w:id="1973710498">
      <w:bodyDiv w:val="1"/>
      <w:marLeft w:val="0"/>
      <w:marRight w:val="0"/>
      <w:marTop w:val="0"/>
      <w:marBottom w:val="0"/>
      <w:divBdr>
        <w:top w:val="none" w:sz="0" w:space="0" w:color="auto"/>
        <w:left w:val="none" w:sz="0" w:space="0" w:color="auto"/>
        <w:bottom w:val="none" w:sz="0" w:space="0" w:color="auto"/>
        <w:right w:val="none" w:sz="0" w:space="0" w:color="auto"/>
      </w:divBdr>
    </w:div>
    <w:div w:id="2069958039">
      <w:bodyDiv w:val="1"/>
      <w:marLeft w:val="0"/>
      <w:marRight w:val="0"/>
      <w:marTop w:val="0"/>
      <w:marBottom w:val="0"/>
      <w:divBdr>
        <w:top w:val="none" w:sz="0" w:space="0" w:color="auto"/>
        <w:left w:val="none" w:sz="0" w:space="0" w:color="auto"/>
        <w:bottom w:val="none" w:sz="0" w:space="0" w:color="auto"/>
        <w:right w:val="none" w:sz="0" w:space="0" w:color="auto"/>
      </w:divBdr>
    </w:div>
    <w:div w:id="2101439871">
      <w:bodyDiv w:val="1"/>
      <w:marLeft w:val="0"/>
      <w:marRight w:val="0"/>
      <w:marTop w:val="0"/>
      <w:marBottom w:val="0"/>
      <w:divBdr>
        <w:top w:val="none" w:sz="0" w:space="0" w:color="auto"/>
        <w:left w:val="none" w:sz="0" w:space="0" w:color="auto"/>
        <w:bottom w:val="none" w:sz="0" w:space="0" w:color="auto"/>
        <w:right w:val="none" w:sz="0" w:space="0" w:color="auto"/>
      </w:divBdr>
      <w:divsChild>
        <w:div w:id="2229416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dava.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1/aug/31/tesco-japan-pull-out-philip-clark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japantimes.co.jp/news/2012/02/24/business/hsbc-to-withdraw-from-japan-consumer-banking-close-branches/" TargetMode="External"/><Relationship Id="rId4" Type="http://schemas.openxmlformats.org/officeDocument/2006/relationships/settings" Target="settings.xml"/><Relationship Id="rId9" Type="http://schemas.openxmlformats.org/officeDocument/2006/relationships/hyperlink" Target="https://www.fujitsu.com/global/about/"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16272-E0F4-4E22-A8AD-633798B73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5461</TotalTime>
  <Pages>11</Pages>
  <Words>2984</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 Vornicescu</cp:lastModifiedBy>
  <cp:revision>327</cp:revision>
  <dcterms:created xsi:type="dcterms:W3CDTF">2024-08-23T12:11:00Z</dcterms:created>
  <dcterms:modified xsi:type="dcterms:W3CDTF">2025-07-26T11:23:00Z</dcterms:modified>
</cp:coreProperties>
</file>