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4A35A" w14:textId="0D29CD2E" w:rsidR="002B39F5" w:rsidRDefault="002B39F5" w:rsidP="002B39F5">
      <w:r>
        <w:t xml:space="preserve">Introduction </w:t>
      </w:r>
    </w:p>
    <w:p w14:paraId="450BB712" w14:textId="41FA8201" w:rsidR="002B39F5" w:rsidRDefault="002B39F5" w:rsidP="002B39F5">
      <w:r>
        <w:t>This reflection will look at a guest speaker presentation that I attended as part of my course and will use the Gibbs Reflective Cycle (Gibbs, 1988, cited in Edinburgh University, 2024)</w:t>
      </w:r>
      <w:r w:rsidR="00B4661A">
        <w:t>.</w:t>
      </w:r>
      <w:r w:rsidR="00A031E6">
        <w:t>The Gibbs’s reflective cycle was made to be able to reflect and learn from experiences, and being to say what went well and what you could do differently in the future. It covers 6 different stages and they are description of the experience, feelings and thoughts about the experience, evaluation of the experience both good and bad,</w:t>
      </w:r>
      <w:r w:rsidR="00A174BF">
        <w:t xml:space="preserve"> </w:t>
      </w:r>
      <w:r w:rsidR="00A031E6">
        <w:t>analysis to make sense of the situation conclusion about what you learned and what you could have done differently and lastly action plan for how you would deal with similar situations in the future</w:t>
      </w:r>
      <w:r w:rsidR="00A174BF">
        <w:t xml:space="preserve"> (Edinburgh university, 2024). </w:t>
      </w:r>
      <w:r w:rsidR="00707D70">
        <w:t>I will</w:t>
      </w:r>
      <w:r w:rsidR="00A174BF">
        <w:t xml:space="preserve"> be reflecting on a talk we had diliver by Swansea council for voluntary service that helped give ideas and recommendation the different type </w:t>
      </w:r>
      <w:r w:rsidR="00707D70">
        <w:t>of volunteering</w:t>
      </w:r>
      <w:r w:rsidR="00A174BF">
        <w:t xml:space="preserve"> and placement ideas that where related to our course.</w:t>
      </w:r>
    </w:p>
    <w:p w14:paraId="50CA01D7" w14:textId="77777777" w:rsidR="00A174BF" w:rsidRDefault="00A174BF" w:rsidP="002B39F5"/>
    <w:p w14:paraId="28ADF951" w14:textId="7D7D73A2" w:rsidR="00A174BF" w:rsidRDefault="002B39F5" w:rsidP="002B39F5">
      <w:r>
        <w:t>Description</w:t>
      </w:r>
    </w:p>
    <w:p w14:paraId="15598301" w14:textId="0B6B266E" w:rsidR="00A174BF" w:rsidRDefault="00A174BF" w:rsidP="002B39F5">
      <w:r>
        <w:t xml:space="preserve">We had a guest speaker as a part of our university course and one of them was Swansea council for volunteering this took place as part of our lecture. At the start we got asked some question about what courses we where taking as there was a mixture and then if we had jobs or have volunteered before I dint really interact with these questions however I was hoping to find a placement that I would enjoy and be given some good recommendations that would give me ideas to what I would want to do In the future and for placement. </w:t>
      </w:r>
    </w:p>
    <w:p w14:paraId="7C767FAF" w14:textId="77777777" w:rsidR="00A174BF" w:rsidRDefault="00A174BF" w:rsidP="002B39F5"/>
    <w:p w14:paraId="2150B049" w14:textId="70B575D6" w:rsidR="002B39F5" w:rsidRDefault="002B39F5" w:rsidP="002B39F5">
      <w:r>
        <w:t>Feelings</w:t>
      </w:r>
    </w:p>
    <w:p w14:paraId="78BC4C27" w14:textId="071A8DFA" w:rsidR="00A174BF" w:rsidRDefault="00A174BF" w:rsidP="002B39F5">
      <w:r>
        <w:t>Before it started I was feeling a little nervous as I was hoping to find something that i liked and was hoping to find something that peeked my interest and that I could choose for placement, as the talk went on and more and more suggestion  where brought up I was feeling a little overwhelmed and couldn’t really concentrate on what was going on. As I reflect on it now I was feeling a bit stressed as I realised there where many different options I could choose from but I don’t know if I  liked any option brought up at the time and that was what was stressing me out and making me overwhelmed not the situation.</w:t>
      </w:r>
    </w:p>
    <w:p w14:paraId="12A19AE2" w14:textId="77777777" w:rsidR="00A174BF" w:rsidRDefault="00A174BF" w:rsidP="002B39F5"/>
    <w:p w14:paraId="65B9D2BE" w14:textId="0E314145" w:rsidR="002B39F5" w:rsidRDefault="002B39F5" w:rsidP="002B39F5">
      <w:r>
        <w:t>Evaluation</w:t>
      </w:r>
    </w:p>
    <w:p w14:paraId="3AABD07D" w14:textId="4A6C0496" w:rsidR="00A174BF" w:rsidRDefault="00A174BF" w:rsidP="002B39F5">
      <w:r>
        <w:t xml:space="preserve">What was good about the situation was that it provided the right information for us to be able to think about what we wanted to do for our placements and each service was explained and what we would be doing within the service which was really helpful, </w:t>
      </w:r>
      <w:r>
        <w:lastRenderedPageBreak/>
        <w:t xml:space="preserve">however I feel like the woman that was presenting the different options was talking really fast and only giving a brief overview and then moving on to something else and I didn’t really have enough time to really think about the different option so one didn’t really stick out as the option kept coming. There were a few questions asked about some of the different services from the other people in the lecture however I didn’t ask any which I could have asked more questions and contributed to the conversions more as I just sat there trying too take in all the information that was being given to me at the time. </w:t>
      </w:r>
    </w:p>
    <w:p w14:paraId="52E5ED88" w14:textId="77777777" w:rsidR="002B39F5" w:rsidRDefault="002B39F5" w:rsidP="002B39F5"/>
    <w:p w14:paraId="69AEFC34" w14:textId="27074799" w:rsidR="002B39F5" w:rsidRDefault="002B39F5" w:rsidP="002B39F5">
      <w:r>
        <w:t>Analysis</w:t>
      </w:r>
    </w:p>
    <w:p w14:paraId="368B81CC" w14:textId="7716B06C" w:rsidR="00A174BF" w:rsidRDefault="00A174BF" w:rsidP="002B39F5">
      <w:r>
        <w:t xml:space="preserve">Things went well because the recommendations </w:t>
      </w:r>
      <w:r w:rsidR="007B6AC2">
        <w:t>that were</w:t>
      </w:r>
      <w:r>
        <w:t xml:space="preserve"> given were relevant too the course that we </w:t>
      </w:r>
      <w:r w:rsidR="007B6AC2">
        <w:t>are doing</w:t>
      </w:r>
      <w:r>
        <w:t xml:space="preserve"> and </w:t>
      </w:r>
      <w:r w:rsidR="007B6AC2">
        <w:t>that was</w:t>
      </w:r>
      <w:r>
        <w:t xml:space="preserve"> really helpful in giving me different ideas for a possible career </w:t>
      </w:r>
      <w:r w:rsidR="007B6AC2">
        <w:t>that I</w:t>
      </w:r>
      <w:r>
        <w:t xml:space="preserve"> didn’t know about or didn’t have enough information about. However as the woman was giving the different option as they were given straight after each other it was hard to try and concentrate this can also be known as choice overload and it refers to to having to many choices and includes decision regret, switching likelihood as well as decreased choice satisfaction and confidence (</w:t>
      </w:r>
      <w:proofErr w:type="spellStart"/>
      <w:r>
        <w:t>Misuraca</w:t>
      </w:r>
      <w:proofErr w:type="spellEnd"/>
      <w:r>
        <w:t xml:space="preserve"> et al.,</w:t>
      </w:r>
      <w:r w:rsidR="007B6AC2">
        <w:t>2024).</w:t>
      </w:r>
      <w:r w:rsidR="00950D07">
        <w:t xml:space="preserve">as I reflect on the situation </w:t>
      </w:r>
      <w:r w:rsidR="00E54692">
        <w:t xml:space="preserve">I can see that I was given a lot of information to think about that could </w:t>
      </w:r>
      <w:r w:rsidR="00485F7A">
        <w:t xml:space="preserve">help me decide what I would like to do in the future and who I would like to work with </w:t>
      </w:r>
      <w:r w:rsidR="00483B96">
        <w:t xml:space="preserve">by providing me with the </w:t>
      </w:r>
      <w:r w:rsidR="007C70C2">
        <w:t>opportunities</w:t>
      </w:r>
      <w:r w:rsidR="00483B96">
        <w:t xml:space="preserve"> to do </w:t>
      </w:r>
      <w:r w:rsidR="007C70C2">
        <w:t xml:space="preserve">a placement at these different services however, the way they where diliver was overwhelming with to much information and to much choice. </w:t>
      </w:r>
    </w:p>
    <w:p w14:paraId="368EE120" w14:textId="64AE39C3" w:rsidR="002B39F5" w:rsidRDefault="002B39F5" w:rsidP="002B39F5">
      <w:r>
        <w:t>Conclusion</w:t>
      </w:r>
    </w:p>
    <w:p w14:paraId="71B8086A" w14:textId="7CE515E0" w:rsidR="009159DA" w:rsidRDefault="00CC0DDB" w:rsidP="002B39F5">
      <w:r>
        <w:t xml:space="preserve">In conclusion </w:t>
      </w:r>
      <w:r w:rsidR="00C72934">
        <w:t xml:space="preserve">the overall </w:t>
      </w:r>
      <w:r w:rsidR="00083385">
        <w:t xml:space="preserve">talk was good and provided great opertunities for me to think about and to think about where I would like to do my placement and the different </w:t>
      </w:r>
      <w:r w:rsidR="009E0988">
        <w:t>opportunities</w:t>
      </w:r>
      <w:r w:rsidR="00083385">
        <w:t xml:space="preserve"> </w:t>
      </w:r>
      <w:r w:rsidR="009E0988">
        <w:t xml:space="preserve">available to me. </w:t>
      </w:r>
      <w:r w:rsidR="001A1957">
        <w:t>I</w:t>
      </w:r>
      <w:r w:rsidR="00D0251F">
        <w:t xml:space="preserve">n the future I </w:t>
      </w:r>
      <w:r w:rsidR="00277C1C">
        <w:t xml:space="preserve">need to be better at taking in information at a faster speed </w:t>
      </w:r>
      <w:r w:rsidR="006D6BDA">
        <w:t xml:space="preserve">or take notes on the option that liked </w:t>
      </w:r>
      <w:r w:rsidR="00FB127E">
        <w:t xml:space="preserve">and being able to do some </w:t>
      </w:r>
      <w:r w:rsidR="00DA2823">
        <w:t>research</w:t>
      </w:r>
      <w:r w:rsidR="00FB127E">
        <w:t xml:space="preserve"> in my own time and being able to sit down and </w:t>
      </w:r>
      <w:r w:rsidR="00DA2823">
        <w:t xml:space="preserve">properly look over the different options that where provided. </w:t>
      </w:r>
      <w:r w:rsidR="00622830">
        <w:t xml:space="preserve">I could have also asked questions about the different services that I didn’t know about </w:t>
      </w:r>
      <w:r w:rsidR="003E21B9">
        <w:t xml:space="preserve">and see if I could find out more about them and what they do. </w:t>
      </w:r>
    </w:p>
    <w:p w14:paraId="3B6F4127" w14:textId="0015F6C0" w:rsidR="002B39F5" w:rsidRDefault="002B39F5" w:rsidP="002B39F5">
      <w:r>
        <w:t>Action Plan</w:t>
      </w:r>
    </w:p>
    <w:p w14:paraId="1E2194C2" w14:textId="0665F023" w:rsidR="00E2681B" w:rsidRDefault="00E2681B" w:rsidP="002B39F5">
      <w:r>
        <w:t xml:space="preserve">If I was to do this </w:t>
      </w:r>
      <w:r w:rsidR="00166765">
        <w:t>again,</w:t>
      </w:r>
      <w:r>
        <w:t xml:space="preserve"> I would try and get Moore involved in the conversation and ask more questions about what was being </w:t>
      </w:r>
      <w:r w:rsidR="00166765">
        <w:t xml:space="preserve">discussed </w:t>
      </w:r>
      <w:r w:rsidR="000D21F7">
        <w:t xml:space="preserve">and </w:t>
      </w:r>
      <w:r w:rsidR="00F5276A">
        <w:t xml:space="preserve">contribute a bit more than what I did at the time. </w:t>
      </w:r>
      <w:r w:rsidR="007E4ED9">
        <w:t xml:space="preserve">Next time I just need to be a bit more confident and not worry about </w:t>
      </w:r>
      <w:r w:rsidR="00C52D1A">
        <w:t xml:space="preserve">anyone else and just try and get all the information </w:t>
      </w:r>
      <w:r w:rsidR="002C3F31">
        <w:t xml:space="preserve">that I would need to make my section and take notes on the different opportunities that I liked </w:t>
      </w:r>
      <w:r w:rsidR="00707D70">
        <w:t xml:space="preserve">but had forgotten about. </w:t>
      </w:r>
    </w:p>
    <w:p w14:paraId="02D4DB48" w14:textId="77777777" w:rsidR="002B39F5" w:rsidRDefault="002B39F5" w:rsidP="002B39F5"/>
    <w:p w14:paraId="3185F707" w14:textId="77777777" w:rsidR="002B39F5" w:rsidRDefault="002B39F5" w:rsidP="002B39F5"/>
    <w:p w14:paraId="0F213D72" w14:textId="77777777" w:rsidR="002B39F5" w:rsidRDefault="002B39F5" w:rsidP="002B39F5"/>
    <w:p w14:paraId="4E205185" w14:textId="77777777" w:rsidR="002B39F5" w:rsidRDefault="002B39F5" w:rsidP="002B39F5"/>
    <w:p w14:paraId="1C75CEAA" w14:textId="77777777" w:rsidR="00E2681B" w:rsidRDefault="00E2681B" w:rsidP="002B39F5"/>
    <w:p w14:paraId="27451A50" w14:textId="77777777" w:rsidR="00E2681B" w:rsidRDefault="00E2681B" w:rsidP="002B39F5"/>
    <w:p w14:paraId="61CB9ED5" w14:textId="77777777" w:rsidR="00E2681B" w:rsidRDefault="00E2681B" w:rsidP="002B39F5"/>
    <w:p w14:paraId="73D2A87B" w14:textId="210F44B5" w:rsidR="002B39F5" w:rsidRDefault="002B39F5" w:rsidP="002B39F5">
      <w:r>
        <w:t>References:</w:t>
      </w:r>
    </w:p>
    <w:p w14:paraId="74E31D67" w14:textId="290A9E2D" w:rsidR="002B39F5" w:rsidRDefault="002B39F5" w:rsidP="002B39F5">
      <w:r w:rsidRPr="002B39F5">
        <w:t>Gibbs G (1988). Learning by Doing: A guide to teaching and learning methods. Further Education Unit. Oxford Polytechnic: Oxford.</w:t>
      </w:r>
    </w:p>
    <w:p w14:paraId="44851EAE" w14:textId="49647A1E" w:rsidR="00572ABF" w:rsidRDefault="00572ABF">
      <w:pPr>
        <w:pStyle w:val="NormalWeb"/>
        <w:spacing w:before="0" w:beforeAutospacing="0" w:after="240" w:afterAutospacing="0" w:line="360" w:lineRule="atLeast"/>
        <w:rPr>
          <w:color w:val="000000"/>
        </w:rPr>
      </w:pPr>
      <w:proofErr w:type="spellStart"/>
      <w:r>
        <w:rPr>
          <w:color w:val="000000"/>
        </w:rPr>
        <w:t>Misuraca</w:t>
      </w:r>
      <w:proofErr w:type="spellEnd"/>
      <w:r>
        <w:rPr>
          <w:color w:val="000000"/>
        </w:rPr>
        <w:t xml:space="preserve">, R., Nixon, A.E., </w:t>
      </w:r>
      <w:proofErr w:type="spellStart"/>
      <w:r>
        <w:rPr>
          <w:color w:val="000000"/>
        </w:rPr>
        <w:t>Miceli</w:t>
      </w:r>
      <w:proofErr w:type="spellEnd"/>
      <w:r>
        <w:rPr>
          <w:color w:val="000000"/>
        </w:rPr>
        <w:t xml:space="preserve">, S., Giovanni Di Stefano and </w:t>
      </w:r>
      <w:proofErr w:type="spellStart"/>
      <w:r>
        <w:rPr>
          <w:color w:val="000000"/>
        </w:rPr>
        <w:t>Costanza</w:t>
      </w:r>
      <w:proofErr w:type="spellEnd"/>
      <w:r>
        <w:rPr>
          <w:color w:val="000000"/>
        </w:rPr>
        <w:t xml:space="preserve"> </w:t>
      </w:r>
      <w:proofErr w:type="spellStart"/>
      <w:r>
        <w:rPr>
          <w:color w:val="000000"/>
        </w:rPr>
        <w:t>Scaffidi</w:t>
      </w:r>
      <w:proofErr w:type="spellEnd"/>
      <w:r>
        <w:rPr>
          <w:color w:val="000000"/>
        </w:rPr>
        <w:t xml:space="preserve"> </w:t>
      </w:r>
      <w:proofErr w:type="spellStart"/>
      <w:r>
        <w:rPr>
          <w:color w:val="000000"/>
        </w:rPr>
        <w:t>Abbate</w:t>
      </w:r>
      <w:proofErr w:type="spellEnd"/>
      <w:r>
        <w:rPr>
          <w:color w:val="000000"/>
        </w:rPr>
        <w:t xml:space="preserve"> (2024). On the advantages and disadvantages of choice: future research directions in choice overload and its moderators.</w:t>
      </w:r>
      <w:r>
        <w:rPr>
          <w:rStyle w:val="apple-converted-space"/>
          <w:color w:val="000000"/>
        </w:rPr>
        <w:t> </w:t>
      </w:r>
      <w:r>
        <w:rPr>
          <w:i/>
          <w:iCs/>
          <w:color w:val="000000"/>
        </w:rPr>
        <w:t>Frontiers in psychology</w:t>
      </w:r>
      <w:r>
        <w:rPr>
          <w:color w:val="000000"/>
        </w:rPr>
        <w:t>, 15.</w:t>
      </w:r>
      <w:r w:rsidR="00416844">
        <w:rPr>
          <w:color w:val="000000"/>
        </w:rPr>
        <w:t xml:space="preserve"> </w:t>
      </w:r>
      <w:hyperlink r:id="rId4" w:history="1">
        <w:r w:rsidR="00416844" w:rsidRPr="000A6017">
          <w:rPr>
            <w:rStyle w:val="Hyperlink"/>
          </w:rPr>
          <w:t>https://doi.org/10.3389/fpsyg.2024.1290359</w:t>
        </w:r>
      </w:hyperlink>
      <w:r>
        <w:rPr>
          <w:color w:val="000000"/>
        </w:rPr>
        <w:t>.</w:t>
      </w:r>
    </w:p>
    <w:p w14:paraId="10C1BB43" w14:textId="0A33B2B4" w:rsidR="00344B1E" w:rsidRDefault="00344B1E">
      <w:pPr>
        <w:pStyle w:val="NormalWeb"/>
        <w:spacing w:before="0" w:beforeAutospacing="0" w:after="240" w:afterAutospacing="0" w:line="360" w:lineRule="atLeast"/>
        <w:rPr>
          <w:color w:val="000000"/>
        </w:rPr>
      </w:pPr>
      <w:r>
        <w:rPr>
          <w:color w:val="000000"/>
        </w:rPr>
        <w:t>Swansea council for voluntary services (n.d.).</w:t>
      </w:r>
      <w:r>
        <w:rPr>
          <w:rStyle w:val="apple-converted-space"/>
          <w:color w:val="000000"/>
        </w:rPr>
        <w:t> </w:t>
      </w:r>
      <w:r>
        <w:rPr>
          <w:i/>
          <w:iCs/>
          <w:color w:val="000000"/>
        </w:rPr>
        <w:t>Swansea CVS</w:t>
      </w:r>
      <w:r>
        <w:rPr>
          <w:color w:val="000000"/>
        </w:rPr>
        <w:t>. [</w:t>
      </w:r>
      <w:r w:rsidR="001A30B9">
        <w:rPr>
          <w:color w:val="000000"/>
        </w:rPr>
        <w:t>online] Available</w:t>
      </w:r>
      <w:r>
        <w:rPr>
          <w:color w:val="000000"/>
        </w:rPr>
        <w:t xml:space="preserve"> at: </w:t>
      </w:r>
      <w:hyperlink r:id="rId5" w:history="1">
        <w:r w:rsidR="001A30B9" w:rsidRPr="000A6017">
          <w:rPr>
            <w:rStyle w:val="Hyperlink"/>
          </w:rPr>
          <w:t>https://www.scvs.org.uk/</w:t>
        </w:r>
      </w:hyperlink>
      <w:r>
        <w:rPr>
          <w:color w:val="000000"/>
        </w:rPr>
        <w:t>.</w:t>
      </w:r>
    </w:p>
    <w:p w14:paraId="580C09B7" w14:textId="5A72F9A6" w:rsidR="001A30B9" w:rsidRDefault="004117B7">
      <w:pPr>
        <w:pStyle w:val="NormalWeb"/>
        <w:spacing w:before="0" w:beforeAutospacing="0" w:after="240" w:afterAutospacing="0" w:line="360" w:lineRule="atLeast"/>
        <w:rPr>
          <w:color w:val="000000"/>
        </w:rPr>
      </w:pPr>
      <w:r w:rsidRPr="004117B7">
        <w:rPr>
          <w:color w:val="000000"/>
        </w:rPr>
        <w:t xml:space="preserve">The University of Edinburgh (2024). Gibbs’ Reflective Cycle. [online] Available at: </w:t>
      </w:r>
      <w:hyperlink r:id="rId6" w:history="1">
        <w:r w:rsidRPr="000A6017">
          <w:rPr>
            <w:rStyle w:val="Hyperlink"/>
          </w:rPr>
          <w:t>https://reflection.ed.ac.uk/reflectors-toolkit/reflecting-on-experience/gibbs-reflective-cycle</w:t>
        </w:r>
      </w:hyperlink>
      <w:r w:rsidRPr="004117B7">
        <w:rPr>
          <w:color w:val="000000"/>
        </w:rPr>
        <w:t>.</w:t>
      </w:r>
    </w:p>
    <w:p w14:paraId="4FE721E8" w14:textId="77777777" w:rsidR="004117B7" w:rsidRDefault="004117B7">
      <w:pPr>
        <w:pStyle w:val="NormalWeb"/>
        <w:spacing w:before="0" w:beforeAutospacing="0" w:after="240" w:afterAutospacing="0" w:line="360" w:lineRule="atLeast"/>
        <w:rPr>
          <w:color w:val="000000"/>
        </w:rPr>
      </w:pPr>
    </w:p>
    <w:p w14:paraId="49CC90D4" w14:textId="77777777" w:rsidR="001A30B9" w:rsidRDefault="001A30B9">
      <w:pPr>
        <w:pStyle w:val="NormalWeb"/>
        <w:spacing w:before="0" w:beforeAutospacing="0" w:after="240" w:afterAutospacing="0" w:line="360" w:lineRule="atLeast"/>
        <w:rPr>
          <w:color w:val="000000"/>
        </w:rPr>
      </w:pPr>
    </w:p>
    <w:p w14:paraId="560810F8" w14:textId="77777777" w:rsidR="00344B1E" w:rsidRDefault="00344B1E">
      <w:pPr>
        <w:pStyle w:val="NormalWeb"/>
        <w:spacing w:before="0" w:beforeAutospacing="0" w:after="240" w:afterAutospacing="0" w:line="360" w:lineRule="atLeast"/>
        <w:rPr>
          <w:color w:val="000000"/>
        </w:rPr>
      </w:pPr>
    </w:p>
    <w:p w14:paraId="4F062E22" w14:textId="77777777" w:rsidR="00D75189" w:rsidRDefault="00D75189">
      <w:pPr>
        <w:pStyle w:val="NormalWeb"/>
        <w:spacing w:before="0" w:beforeAutospacing="0" w:after="240" w:afterAutospacing="0" w:line="360" w:lineRule="atLeast"/>
        <w:rPr>
          <w:color w:val="000000"/>
        </w:rPr>
      </w:pPr>
    </w:p>
    <w:p w14:paraId="2FB6310C" w14:textId="77777777" w:rsidR="00416844" w:rsidRDefault="00416844">
      <w:pPr>
        <w:pStyle w:val="NormalWeb"/>
        <w:spacing w:before="0" w:beforeAutospacing="0" w:after="240" w:afterAutospacing="0" w:line="360" w:lineRule="atLeast"/>
        <w:rPr>
          <w:color w:val="000000"/>
        </w:rPr>
      </w:pPr>
    </w:p>
    <w:p w14:paraId="28B4BC6C" w14:textId="77777777" w:rsidR="00572ABF" w:rsidRDefault="00572ABF">
      <w:pPr>
        <w:pStyle w:val="NormalWeb"/>
        <w:spacing w:before="0" w:beforeAutospacing="0" w:after="240" w:afterAutospacing="0" w:line="360" w:lineRule="atLeast"/>
        <w:rPr>
          <w:color w:val="000000"/>
        </w:rPr>
      </w:pPr>
    </w:p>
    <w:p w14:paraId="25A45E73" w14:textId="77777777" w:rsidR="00572ABF" w:rsidRDefault="00572ABF" w:rsidP="002B39F5"/>
    <w:p w14:paraId="6628EF27" w14:textId="0C2769D5" w:rsidR="00A174BF" w:rsidRDefault="00A174BF" w:rsidP="002B39F5"/>
    <w:sectPr w:rsidR="00A17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9F5"/>
    <w:rsid w:val="000367DF"/>
    <w:rsid w:val="00083385"/>
    <w:rsid w:val="000D21F7"/>
    <w:rsid w:val="00166765"/>
    <w:rsid w:val="001A1957"/>
    <w:rsid w:val="001A30B9"/>
    <w:rsid w:val="00234F44"/>
    <w:rsid w:val="002747C4"/>
    <w:rsid w:val="00277C1C"/>
    <w:rsid w:val="002B39F5"/>
    <w:rsid w:val="002C3F31"/>
    <w:rsid w:val="0033368D"/>
    <w:rsid w:val="00344B1E"/>
    <w:rsid w:val="003E21B9"/>
    <w:rsid w:val="004117B7"/>
    <w:rsid w:val="00416844"/>
    <w:rsid w:val="00483B96"/>
    <w:rsid w:val="00485F7A"/>
    <w:rsid w:val="00572ABF"/>
    <w:rsid w:val="00622830"/>
    <w:rsid w:val="006D6BDA"/>
    <w:rsid w:val="00707D70"/>
    <w:rsid w:val="007B2E2B"/>
    <w:rsid w:val="007B6AC2"/>
    <w:rsid w:val="007C70C2"/>
    <w:rsid w:val="007E4ED9"/>
    <w:rsid w:val="008F2A00"/>
    <w:rsid w:val="009159DA"/>
    <w:rsid w:val="00950D07"/>
    <w:rsid w:val="009E0988"/>
    <w:rsid w:val="009F28D9"/>
    <w:rsid w:val="00A031E6"/>
    <w:rsid w:val="00A174BF"/>
    <w:rsid w:val="00B4661A"/>
    <w:rsid w:val="00C52D1A"/>
    <w:rsid w:val="00C72934"/>
    <w:rsid w:val="00CC0DDB"/>
    <w:rsid w:val="00D0251F"/>
    <w:rsid w:val="00D11C0C"/>
    <w:rsid w:val="00D75189"/>
    <w:rsid w:val="00DA2823"/>
    <w:rsid w:val="00E2681B"/>
    <w:rsid w:val="00E54692"/>
    <w:rsid w:val="00F5276A"/>
    <w:rsid w:val="00FB12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8A63A"/>
  <w15:chartTrackingRefBased/>
  <w15:docId w15:val="{7146CF23-3366-49ED-B634-F41E670F3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3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3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3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3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3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3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3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3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3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3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9F5"/>
    <w:rPr>
      <w:rFonts w:eastAsiaTheme="majorEastAsia" w:cstheme="majorBidi"/>
      <w:color w:val="272727" w:themeColor="text1" w:themeTint="D8"/>
    </w:rPr>
  </w:style>
  <w:style w:type="paragraph" w:styleId="Title">
    <w:name w:val="Title"/>
    <w:basedOn w:val="Normal"/>
    <w:next w:val="Normal"/>
    <w:link w:val="TitleChar"/>
    <w:uiPriority w:val="10"/>
    <w:qFormat/>
    <w:rsid w:val="002B3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9F5"/>
    <w:pPr>
      <w:spacing w:before="160"/>
      <w:jc w:val="center"/>
    </w:pPr>
    <w:rPr>
      <w:i/>
      <w:iCs/>
      <w:color w:val="404040" w:themeColor="text1" w:themeTint="BF"/>
    </w:rPr>
  </w:style>
  <w:style w:type="character" w:customStyle="1" w:styleId="QuoteChar">
    <w:name w:val="Quote Char"/>
    <w:basedOn w:val="DefaultParagraphFont"/>
    <w:link w:val="Quote"/>
    <w:uiPriority w:val="29"/>
    <w:rsid w:val="002B39F5"/>
    <w:rPr>
      <w:i/>
      <w:iCs/>
      <w:color w:val="404040" w:themeColor="text1" w:themeTint="BF"/>
    </w:rPr>
  </w:style>
  <w:style w:type="paragraph" w:styleId="ListParagraph">
    <w:name w:val="List Paragraph"/>
    <w:basedOn w:val="Normal"/>
    <w:uiPriority w:val="34"/>
    <w:qFormat/>
    <w:rsid w:val="002B39F5"/>
    <w:pPr>
      <w:ind w:left="720"/>
      <w:contextualSpacing/>
    </w:pPr>
  </w:style>
  <w:style w:type="character" w:styleId="IntenseEmphasis">
    <w:name w:val="Intense Emphasis"/>
    <w:basedOn w:val="DefaultParagraphFont"/>
    <w:uiPriority w:val="21"/>
    <w:qFormat/>
    <w:rsid w:val="002B39F5"/>
    <w:rPr>
      <w:i/>
      <w:iCs/>
      <w:color w:val="0F4761" w:themeColor="accent1" w:themeShade="BF"/>
    </w:rPr>
  </w:style>
  <w:style w:type="paragraph" w:styleId="IntenseQuote">
    <w:name w:val="Intense Quote"/>
    <w:basedOn w:val="Normal"/>
    <w:next w:val="Normal"/>
    <w:link w:val="IntenseQuoteChar"/>
    <w:uiPriority w:val="30"/>
    <w:qFormat/>
    <w:rsid w:val="002B3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39F5"/>
    <w:rPr>
      <w:i/>
      <w:iCs/>
      <w:color w:val="0F4761" w:themeColor="accent1" w:themeShade="BF"/>
    </w:rPr>
  </w:style>
  <w:style w:type="character" w:styleId="IntenseReference">
    <w:name w:val="Intense Reference"/>
    <w:basedOn w:val="DefaultParagraphFont"/>
    <w:uiPriority w:val="32"/>
    <w:qFormat/>
    <w:rsid w:val="002B39F5"/>
    <w:rPr>
      <w:b/>
      <w:bCs/>
      <w:smallCaps/>
      <w:color w:val="0F4761" w:themeColor="accent1" w:themeShade="BF"/>
      <w:spacing w:val="5"/>
    </w:rPr>
  </w:style>
  <w:style w:type="character" w:styleId="Hyperlink">
    <w:name w:val="Hyperlink"/>
    <w:basedOn w:val="DefaultParagraphFont"/>
    <w:uiPriority w:val="99"/>
    <w:unhideWhenUsed/>
    <w:rsid w:val="002B39F5"/>
    <w:rPr>
      <w:color w:val="467886" w:themeColor="hyperlink"/>
      <w:u w:val="single"/>
    </w:rPr>
  </w:style>
  <w:style w:type="character" w:styleId="UnresolvedMention">
    <w:name w:val="Unresolved Mention"/>
    <w:basedOn w:val="DefaultParagraphFont"/>
    <w:uiPriority w:val="99"/>
    <w:semiHidden/>
    <w:unhideWhenUsed/>
    <w:rsid w:val="002B39F5"/>
    <w:rPr>
      <w:color w:val="605E5C"/>
      <w:shd w:val="clear" w:color="auto" w:fill="E1DFDD"/>
    </w:rPr>
  </w:style>
  <w:style w:type="character" w:styleId="FollowedHyperlink">
    <w:name w:val="FollowedHyperlink"/>
    <w:basedOn w:val="DefaultParagraphFont"/>
    <w:uiPriority w:val="99"/>
    <w:semiHidden/>
    <w:unhideWhenUsed/>
    <w:rsid w:val="00B4661A"/>
    <w:rPr>
      <w:color w:val="96607D" w:themeColor="followedHyperlink"/>
      <w:u w:val="single"/>
    </w:rPr>
  </w:style>
  <w:style w:type="paragraph" w:styleId="NormalWeb">
    <w:name w:val="Normal (Web)"/>
    <w:basedOn w:val="Normal"/>
    <w:uiPriority w:val="99"/>
    <w:semiHidden/>
    <w:unhideWhenUsed/>
    <w:rsid w:val="00572ABF"/>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572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flection.ed.ac.uk/reflectors-toolkit/reflecting-on-experience/gibbs-reflective-cycle" TargetMode="External"/><Relationship Id="rId5" Type="http://schemas.openxmlformats.org/officeDocument/2006/relationships/hyperlink" Target="https://www.scvs.org.uk/" TargetMode="External"/><Relationship Id="rId4" Type="http://schemas.openxmlformats.org/officeDocument/2006/relationships/hyperlink" Target="https://doi.org/10.3389/fpsyg.2024.12903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Seren Roberts (2405040)</cp:lastModifiedBy>
  <cp:revision>2</cp:revision>
  <dcterms:created xsi:type="dcterms:W3CDTF">2026-04-28T20:45:00Z</dcterms:created>
  <dcterms:modified xsi:type="dcterms:W3CDTF">2026-04-28T20:45:00Z</dcterms:modified>
</cp:coreProperties>
</file>