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D9630" w14:textId="5CC76C5A" w:rsid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p>
    <w:p w14:paraId="6994AC62" w14:textId="77777777" w:rsid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p>
    <w:p w14:paraId="62D03752" w14:textId="59A46398" w:rsidR="00F91F01" w:rsidRP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r w:rsidRPr="00F91F01">
        <w:rPr>
          <w:rFonts w:ascii="Times New Roman" w:hAnsi="Times New Roman" w:cs="Times New Roman"/>
          <w:bCs/>
          <w:color w:val="000000" w:themeColor="text1"/>
          <w:sz w:val="32"/>
          <w:szCs w:val="32"/>
          <w:shd w:val="clear" w:color="auto" w:fill="FFFFFF"/>
          <w:lang w:val="en-GB"/>
        </w:rPr>
        <w:t xml:space="preserve">Student Name: KHALID ABDIKADIR AHMED </w:t>
      </w:r>
    </w:p>
    <w:p w14:paraId="68E72405" w14:textId="77777777" w:rsidR="00F91F01" w:rsidRP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r w:rsidRPr="00F91F01">
        <w:rPr>
          <w:rFonts w:ascii="Times New Roman" w:hAnsi="Times New Roman" w:cs="Times New Roman"/>
          <w:bCs/>
          <w:color w:val="000000" w:themeColor="text1"/>
          <w:sz w:val="32"/>
          <w:szCs w:val="32"/>
          <w:shd w:val="clear" w:color="auto" w:fill="FFFFFF"/>
          <w:lang w:val="en-GB"/>
        </w:rPr>
        <w:t>Student ID: 1919437</w:t>
      </w:r>
    </w:p>
    <w:p w14:paraId="065DCEDA" w14:textId="77777777" w:rsidR="00F91F01" w:rsidRP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r w:rsidRPr="00F91F01">
        <w:rPr>
          <w:rFonts w:ascii="Times New Roman" w:hAnsi="Times New Roman" w:cs="Times New Roman"/>
          <w:bCs/>
          <w:color w:val="000000" w:themeColor="text1"/>
          <w:sz w:val="32"/>
          <w:szCs w:val="32"/>
          <w:shd w:val="clear" w:color="auto" w:fill="FFFFFF"/>
          <w:lang w:val="en-GB"/>
        </w:rPr>
        <w:t>Module: PRICIPLES OF PROFESSIONAL LEGAL PRACTICE</w:t>
      </w:r>
    </w:p>
    <w:p w14:paraId="57D53E69" w14:textId="77777777" w:rsidR="00F91F01" w:rsidRP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r w:rsidRPr="00F91F01">
        <w:rPr>
          <w:rFonts w:ascii="Times New Roman" w:hAnsi="Times New Roman" w:cs="Times New Roman"/>
          <w:bCs/>
          <w:color w:val="000000" w:themeColor="text1"/>
          <w:sz w:val="32"/>
          <w:szCs w:val="32"/>
          <w:shd w:val="clear" w:color="auto" w:fill="FFFFFF"/>
          <w:lang w:val="en-GB"/>
        </w:rPr>
        <w:t>Module Code: BMLW4001</w:t>
      </w:r>
    </w:p>
    <w:p w14:paraId="2AC82B58" w14:textId="77777777" w:rsidR="00F91F01" w:rsidRP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r w:rsidRPr="00F91F01">
        <w:rPr>
          <w:rFonts w:ascii="Times New Roman" w:hAnsi="Times New Roman" w:cs="Times New Roman"/>
          <w:bCs/>
          <w:color w:val="000000" w:themeColor="text1"/>
          <w:sz w:val="32"/>
          <w:szCs w:val="32"/>
          <w:shd w:val="clear" w:color="auto" w:fill="FFFFFF"/>
          <w:lang w:val="en-GB"/>
        </w:rPr>
        <w:t>Lecture: SIAN TURVEY</w:t>
      </w:r>
    </w:p>
    <w:p w14:paraId="5C33A9B5" w14:textId="6FB63891" w:rsidR="00F91F01" w:rsidRPr="00F91F01" w:rsidRDefault="00F91F01" w:rsidP="00F91F01">
      <w:pPr>
        <w:spacing w:line="480" w:lineRule="auto"/>
        <w:rPr>
          <w:rFonts w:ascii="Times New Roman" w:hAnsi="Times New Roman" w:cs="Times New Roman"/>
          <w:bCs/>
          <w:color w:val="000000" w:themeColor="text1"/>
          <w:sz w:val="32"/>
          <w:szCs w:val="32"/>
          <w:shd w:val="clear" w:color="auto" w:fill="FFFFFF"/>
          <w:lang w:val="en-GB"/>
        </w:rPr>
      </w:pPr>
      <w:r w:rsidRPr="00F91F01">
        <w:rPr>
          <w:rFonts w:ascii="Times New Roman" w:hAnsi="Times New Roman" w:cs="Times New Roman"/>
          <w:bCs/>
          <w:color w:val="000000" w:themeColor="text1"/>
          <w:sz w:val="32"/>
          <w:szCs w:val="32"/>
          <w:shd w:val="clear" w:color="auto" w:fill="FFFFFF"/>
          <w:lang w:val="en-GB"/>
        </w:rPr>
        <w:t xml:space="preserve">DATE: </w:t>
      </w:r>
      <w:r w:rsidR="00013E2F">
        <w:rPr>
          <w:rFonts w:ascii="Times New Roman" w:hAnsi="Times New Roman" w:cs="Times New Roman"/>
          <w:bCs/>
          <w:color w:val="000000" w:themeColor="text1"/>
          <w:sz w:val="32"/>
          <w:szCs w:val="32"/>
          <w:shd w:val="clear" w:color="auto" w:fill="FFFFFF"/>
          <w:lang w:val="en-GB"/>
        </w:rPr>
        <w:t>02</w:t>
      </w:r>
      <w:r w:rsidRPr="00F91F01">
        <w:rPr>
          <w:rFonts w:ascii="Times New Roman" w:hAnsi="Times New Roman" w:cs="Times New Roman"/>
          <w:bCs/>
          <w:color w:val="000000" w:themeColor="text1"/>
          <w:sz w:val="32"/>
          <w:szCs w:val="32"/>
          <w:shd w:val="clear" w:color="auto" w:fill="FFFFFF"/>
          <w:lang w:val="en-GB"/>
        </w:rPr>
        <w:t>/0</w:t>
      </w:r>
      <w:r w:rsidR="00013E2F">
        <w:rPr>
          <w:rFonts w:ascii="Times New Roman" w:hAnsi="Times New Roman" w:cs="Times New Roman"/>
          <w:bCs/>
          <w:color w:val="000000" w:themeColor="text1"/>
          <w:sz w:val="32"/>
          <w:szCs w:val="32"/>
          <w:shd w:val="clear" w:color="auto" w:fill="FFFFFF"/>
          <w:lang w:val="en-GB"/>
        </w:rPr>
        <w:t>5</w:t>
      </w:r>
      <w:r w:rsidRPr="00F91F01">
        <w:rPr>
          <w:rFonts w:ascii="Times New Roman" w:hAnsi="Times New Roman" w:cs="Times New Roman"/>
          <w:bCs/>
          <w:color w:val="000000" w:themeColor="text1"/>
          <w:sz w:val="32"/>
          <w:szCs w:val="32"/>
          <w:shd w:val="clear" w:color="auto" w:fill="FFFFFF"/>
          <w:lang w:val="en-GB"/>
        </w:rPr>
        <w:t>/2022</w:t>
      </w:r>
    </w:p>
    <w:p w14:paraId="1D379844" w14:textId="77777777" w:rsidR="003C5406" w:rsidRPr="00F8369C" w:rsidRDefault="003C5406" w:rsidP="00F91F01">
      <w:pPr>
        <w:spacing w:line="360" w:lineRule="auto"/>
        <w:rPr>
          <w:rFonts w:ascii="Times New Roman" w:hAnsi="Times New Roman" w:cs="Times New Roman"/>
          <w:b/>
          <w:color w:val="000000" w:themeColor="text1"/>
          <w:sz w:val="32"/>
          <w:szCs w:val="32"/>
          <w:shd w:val="clear" w:color="auto" w:fill="FFFFFF"/>
          <w:lang w:val="en-GB"/>
        </w:rPr>
      </w:pPr>
    </w:p>
    <w:p w14:paraId="78D91DF9" w14:textId="77777777" w:rsidR="003C5406" w:rsidRPr="00F8369C" w:rsidRDefault="003C5406" w:rsidP="003C5406">
      <w:pPr>
        <w:spacing w:line="360" w:lineRule="auto"/>
        <w:jc w:val="center"/>
        <w:rPr>
          <w:rFonts w:ascii="Times New Roman" w:hAnsi="Times New Roman" w:cs="Times New Roman"/>
          <w:b/>
          <w:color w:val="000000" w:themeColor="text1"/>
          <w:sz w:val="32"/>
          <w:szCs w:val="32"/>
          <w:shd w:val="clear" w:color="auto" w:fill="FFFFFF"/>
          <w:lang w:val="en-GB"/>
        </w:rPr>
      </w:pPr>
    </w:p>
    <w:p w14:paraId="3C5FDF48" w14:textId="77777777" w:rsidR="003C5406" w:rsidRPr="00F8369C" w:rsidRDefault="003C5406" w:rsidP="003C5406">
      <w:pPr>
        <w:spacing w:line="360" w:lineRule="auto"/>
        <w:jc w:val="center"/>
        <w:rPr>
          <w:rFonts w:ascii="Times New Roman" w:hAnsi="Times New Roman" w:cs="Times New Roman"/>
          <w:b/>
          <w:color w:val="000000" w:themeColor="text1"/>
          <w:sz w:val="32"/>
          <w:szCs w:val="32"/>
          <w:shd w:val="clear" w:color="auto" w:fill="FFFFFF"/>
          <w:lang w:val="en-GB"/>
        </w:rPr>
      </w:pPr>
    </w:p>
    <w:p w14:paraId="5A7346F6" w14:textId="77777777" w:rsidR="003C5406" w:rsidRPr="00F8369C" w:rsidRDefault="003C5406" w:rsidP="003C5406">
      <w:pPr>
        <w:spacing w:line="360" w:lineRule="auto"/>
        <w:jc w:val="center"/>
        <w:rPr>
          <w:rFonts w:ascii="Times New Roman" w:hAnsi="Times New Roman" w:cs="Times New Roman"/>
          <w:b/>
          <w:color w:val="000000" w:themeColor="text1"/>
          <w:sz w:val="32"/>
          <w:szCs w:val="32"/>
          <w:shd w:val="clear" w:color="auto" w:fill="FFFFFF"/>
          <w:lang w:val="en-GB"/>
        </w:rPr>
      </w:pPr>
    </w:p>
    <w:p w14:paraId="13763877" w14:textId="77777777" w:rsidR="003C5406" w:rsidRPr="00F8369C" w:rsidRDefault="003C5406" w:rsidP="003C5406">
      <w:pPr>
        <w:spacing w:line="360" w:lineRule="auto"/>
        <w:jc w:val="center"/>
        <w:rPr>
          <w:rFonts w:ascii="Times New Roman" w:hAnsi="Times New Roman" w:cs="Times New Roman"/>
          <w:b/>
          <w:color w:val="000000" w:themeColor="text1"/>
          <w:sz w:val="32"/>
          <w:szCs w:val="32"/>
          <w:shd w:val="clear" w:color="auto" w:fill="FFFFFF"/>
          <w:lang w:val="en-GB"/>
        </w:rPr>
      </w:pPr>
    </w:p>
    <w:p w14:paraId="3960F2B1" w14:textId="77777777" w:rsidR="0041497F" w:rsidRPr="00F8369C" w:rsidRDefault="003C5406" w:rsidP="003C5406">
      <w:pPr>
        <w:spacing w:line="360" w:lineRule="auto"/>
        <w:jc w:val="center"/>
        <w:rPr>
          <w:rFonts w:ascii="Times New Roman" w:hAnsi="Times New Roman" w:cs="Times New Roman"/>
          <w:b/>
          <w:color w:val="000000" w:themeColor="text1"/>
          <w:sz w:val="32"/>
          <w:szCs w:val="32"/>
          <w:shd w:val="clear" w:color="auto" w:fill="FFFFFF"/>
          <w:lang w:val="en-GB"/>
        </w:rPr>
      </w:pPr>
      <w:r w:rsidRPr="00F8369C">
        <w:rPr>
          <w:rFonts w:ascii="Times New Roman" w:hAnsi="Times New Roman" w:cs="Times New Roman"/>
          <w:b/>
          <w:color w:val="000000" w:themeColor="text1"/>
          <w:sz w:val="32"/>
          <w:szCs w:val="32"/>
          <w:shd w:val="clear" w:color="auto" w:fill="FFFFFF"/>
          <w:lang w:val="en-GB"/>
        </w:rPr>
        <w:t>EQUALITY AND DIVERSITY</w:t>
      </w:r>
      <w:proofErr w:type="gramStart"/>
      <w:r w:rsidRPr="00F8369C">
        <w:rPr>
          <w:rFonts w:ascii="Times New Roman" w:hAnsi="Times New Roman" w:cs="Times New Roman"/>
          <w:b/>
          <w:color w:val="000000" w:themeColor="text1"/>
          <w:sz w:val="32"/>
          <w:szCs w:val="32"/>
          <w:shd w:val="clear" w:color="auto" w:fill="FFFFFF"/>
          <w:lang w:val="en-GB"/>
        </w:rPr>
        <w:t xml:space="preserve">   (</w:t>
      </w:r>
      <w:proofErr w:type="gramEnd"/>
      <w:r w:rsidRPr="00F8369C">
        <w:rPr>
          <w:rFonts w:ascii="Times New Roman" w:hAnsi="Times New Roman" w:cs="Times New Roman"/>
          <w:b/>
          <w:color w:val="000000" w:themeColor="text1"/>
          <w:sz w:val="32"/>
          <w:szCs w:val="32"/>
          <w:shd w:val="clear" w:color="auto" w:fill="FFFFFF"/>
          <w:lang w:val="en-GB"/>
        </w:rPr>
        <w:t>LAW)</w:t>
      </w:r>
    </w:p>
    <w:p w14:paraId="574B3263" w14:textId="77777777" w:rsidR="0041497F" w:rsidRPr="00F8369C" w:rsidRDefault="0041497F">
      <w:pPr>
        <w:rPr>
          <w:rFonts w:ascii="Times New Roman" w:hAnsi="Times New Roman" w:cs="Times New Roman"/>
          <w:b/>
          <w:color w:val="000000" w:themeColor="text1"/>
          <w:sz w:val="32"/>
          <w:szCs w:val="32"/>
          <w:shd w:val="clear" w:color="auto" w:fill="FFFFFF"/>
          <w:lang w:val="en-GB"/>
        </w:rPr>
      </w:pPr>
      <w:r w:rsidRPr="00F8369C">
        <w:rPr>
          <w:rFonts w:ascii="Times New Roman" w:hAnsi="Times New Roman" w:cs="Times New Roman"/>
          <w:b/>
          <w:color w:val="000000" w:themeColor="text1"/>
          <w:sz w:val="32"/>
          <w:szCs w:val="32"/>
          <w:shd w:val="clear" w:color="auto" w:fill="FFFFFF"/>
          <w:lang w:val="en-GB"/>
        </w:rPr>
        <w:br w:type="page"/>
      </w:r>
    </w:p>
    <w:p w14:paraId="7AD8E1BE" w14:textId="77777777" w:rsidR="0041497F" w:rsidRPr="00F8369C" w:rsidRDefault="0041497F" w:rsidP="003C5406">
      <w:pPr>
        <w:spacing w:line="360" w:lineRule="auto"/>
        <w:jc w:val="center"/>
        <w:rPr>
          <w:rFonts w:ascii="Times New Roman" w:eastAsia="Times New Roman" w:hAnsi="Times New Roman" w:cs="Times New Roman"/>
          <w:b/>
          <w:color w:val="000000" w:themeColor="text1"/>
          <w:sz w:val="28"/>
          <w:szCs w:val="32"/>
          <w:lang w:val="en-GB"/>
        </w:rPr>
      </w:pPr>
      <w:r w:rsidRPr="00F8369C">
        <w:rPr>
          <w:rFonts w:ascii="Times New Roman" w:eastAsia="Times New Roman" w:hAnsi="Times New Roman" w:cs="Times New Roman"/>
          <w:b/>
          <w:color w:val="000000" w:themeColor="text1"/>
          <w:sz w:val="28"/>
          <w:szCs w:val="32"/>
          <w:lang w:val="en-GB"/>
        </w:rPr>
        <w:lastRenderedPageBreak/>
        <w:t>Executive summary</w:t>
      </w:r>
    </w:p>
    <w:p w14:paraId="6D5937CC" w14:textId="77777777" w:rsidR="00145931" w:rsidRPr="00F8369C" w:rsidRDefault="00EB6838" w:rsidP="0041497F">
      <w:pPr>
        <w:spacing w:line="360" w:lineRule="auto"/>
        <w:jc w:val="both"/>
        <w:rPr>
          <w:rFonts w:ascii="Times New Roman" w:eastAsia="Times New Roman" w:hAnsi="Times New Roman" w:cs="Times New Roman"/>
          <w:b/>
          <w:color w:val="000000" w:themeColor="text1"/>
          <w:sz w:val="32"/>
          <w:szCs w:val="32"/>
          <w:lang w:val="en-GB"/>
        </w:rPr>
      </w:pPr>
      <w:r w:rsidRPr="00F8369C">
        <w:rPr>
          <w:rFonts w:ascii="Times New Roman" w:eastAsia="Times New Roman" w:hAnsi="Times New Roman" w:cs="Times New Roman"/>
          <w:color w:val="000000" w:themeColor="text1"/>
          <w:sz w:val="32"/>
          <w:szCs w:val="32"/>
          <w:lang w:val="en-GB"/>
        </w:rPr>
        <w:t xml:space="preserve">This report includes the three chapter first is introduction of the equality and diversity law is discussed acknowledging the value of law. In chapter two the main body of legal definition of equal opportunity discussed about the intent of the Equality and Diversity law. In the part two discussed about the importance of equality and diversity. In the part 3 discussed about the Equality act 2010 focused on the discrimination. In the </w:t>
      </w:r>
      <w:proofErr w:type="spellStart"/>
      <w:r w:rsidRPr="00F8369C">
        <w:rPr>
          <w:rFonts w:ascii="Times New Roman" w:eastAsia="Times New Roman" w:hAnsi="Times New Roman" w:cs="Times New Roman"/>
          <w:color w:val="000000" w:themeColor="text1"/>
          <w:sz w:val="32"/>
          <w:szCs w:val="32"/>
          <w:lang w:val="en-GB"/>
        </w:rPr>
        <w:t>part</w:t>
      </w:r>
      <w:proofErr w:type="spellEnd"/>
      <w:r w:rsidRPr="00F8369C">
        <w:rPr>
          <w:rFonts w:ascii="Times New Roman" w:eastAsia="Times New Roman" w:hAnsi="Times New Roman" w:cs="Times New Roman"/>
          <w:color w:val="000000" w:themeColor="text1"/>
          <w:sz w:val="32"/>
          <w:szCs w:val="32"/>
          <w:lang w:val="en-GB"/>
        </w:rPr>
        <w:t xml:space="preserve"> four discussed about the SRA code of conduct 2019. In the </w:t>
      </w:r>
      <w:proofErr w:type="spellStart"/>
      <w:r w:rsidRPr="00F8369C">
        <w:rPr>
          <w:rFonts w:ascii="Times New Roman" w:eastAsia="Times New Roman" w:hAnsi="Times New Roman" w:cs="Times New Roman"/>
          <w:color w:val="000000" w:themeColor="text1"/>
          <w:sz w:val="32"/>
          <w:szCs w:val="32"/>
          <w:lang w:val="en-GB"/>
        </w:rPr>
        <w:t>part</w:t>
      </w:r>
      <w:proofErr w:type="spellEnd"/>
      <w:r w:rsidRPr="00F8369C">
        <w:rPr>
          <w:rFonts w:ascii="Times New Roman" w:eastAsia="Times New Roman" w:hAnsi="Times New Roman" w:cs="Times New Roman"/>
          <w:color w:val="000000" w:themeColor="text1"/>
          <w:sz w:val="32"/>
          <w:szCs w:val="32"/>
          <w:lang w:val="en-GB"/>
        </w:rPr>
        <w:t xml:space="preserve"> five is discussed about the </w:t>
      </w:r>
      <w:r w:rsidR="00FE449A" w:rsidRPr="00F8369C">
        <w:rPr>
          <w:rFonts w:ascii="Times New Roman" w:eastAsia="Times New Roman" w:hAnsi="Times New Roman" w:cs="Times New Roman"/>
          <w:color w:val="000000" w:themeColor="text1"/>
          <w:sz w:val="32"/>
          <w:szCs w:val="32"/>
          <w:lang w:val="en-GB"/>
        </w:rPr>
        <w:t>critical unders</w:t>
      </w:r>
      <w:r w:rsidR="00F65699" w:rsidRPr="00F8369C">
        <w:rPr>
          <w:rFonts w:ascii="Times New Roman" w:eastAsia="Times New Roman" w:hAnsi="Times New Roman" w:cs="Times New Roman"/>
          <w:color w:val="000000" w:themeColor="text1"/>
          <w:sz w:val="32"/>
          <w:szCs w:val="32"/>
          <w:lang w:val="en-GB"/>
        </w:rPr>
        <w:t>tanding of SRA principle.</w:t>
      </w:r>
      <w:r w:rsidR="00FE449A" w:rsidRPr="00F8369C">
        <w:rPr>
          <w:rFonts w:ascii="Times New Roman" w:eastAsia="Times New Roman" w:hAnsi="Times New Roman" w:cs="Times New Roman"/>
          <w:color w:val="000000" w:themeColor="text1"/>
          <w:sz w:val="32"/>
          <w:szCs w:val="32"/>
          <w:lang w:val="en-GB"/>
        </w:rPr>
        <w:t xml:space="preserve"> </w:t>
      </w:r>
      <w:r w:rsidR="00145931" w:rsidRPr="00F8369C">
        <w:rPr>
          <w:rFonts w:ascii="Times New Roman" w:eastAsia="Times New Roman" w:hAnsi="Times New Roman" w:cs="Times New Roman"/>
          <w:b/>
          <w:color w:val="000000" w:themeColor="text1"/>
          <w:sz w:val="32"/>
          <w:szCs w:val="32"/>
          <w:lang w:val="en-GB"/>
        </w:rPr>
        <w:br w:type="page"/>
      </w:r>
    </w:p>
    <w:sdt>
      <w:sdtPr>
        <w:rPr>
          <w:rFonts w:ascii="Arial" w:eastAsia="Arial" w:hAnsi="Arial" w:cs="Arial"/>
          <w:b w:val="0"/>
          <w:bCs w:val="0"/>
          <w:color w:val="auto"/>
          <w:sz w:val="22"/>
          <w:szCs w:val="22"/>
          <w:lang w:val="en-GB"/>
        </w:rPr>
        <w:id w:val="6413008"/>
        <w:docPartObj>
          <w:docPartGallery w:val="Table of Contents"/>
          <w:docPartUnique/>
        </w:docPartObj>
      </w:sdtPr>
      <w:sdtEndPr/>
      <w:sdtContent>
        <w:p w14:paraId="12BE7E08" w14:textId="77777777" w:rsidR="00CF7982" w:rsidRPr="00F8369C" w:rsidRDefault="00CF7982" w:rsidP="00CF7982">
          <w:pPr>
            <w:pStyle w:val="TOCHeading"/>
            <w:jc w:val="center"/>
            <w:rPr>
              <w:rFonts w:ascii="Times New Roman" w:hAnsi="Times New Roman" w:cs="Times New Roman"/>
              <w:color w:val="000000" w:themeColor="text1"/>
              <w:lang w:val="en-GB"/>
            </w:rPr>
          </w:pPr>
          <w:r w:rsidRPr="00F8369C">
            <w:rPr>
              <w:rFonts w:ascii="Times New Roman" w:hAnsi="Times New Roman" w:cs="Times New Roman"/>
              <w:color w:val="000000" w:themeColor="text1"/>
              <w:lang w:val="en-GB"/>
            </w:rPr>
            <w:t>Table of Contents</w:t>
          </w:r>
        </w:p>
        <w:p w14:paraId="30F5A231" w14:textId="77777777" w:rsidR="00CF7982" w:rsidRPr="00F8369C" w:rsidRDefault="00C30D63" w:rsidP="00CF7982">
          <w:pPr>
            <w:pStyle w:val="TOC1"/>
            <w:tabs>
              <w:tab w:val="right" w:leader="dot" w:pos="9350"/>
            </w:tabs>
            <w:spacing w:line="360" w:lineRule="auto"/>
            <w:jc w:val="both"/>
            <w:rPr>
              <w:rFonts w:ascii="Times New Roman" w:hAnsi="Times New Roman" w:cs="Times New Roman"/>
              <w:noProof/>
              <w:lang w:val="en-GB"/>
            </w:rPr>
          </w:pPr>
          <w:r w:rsidRPr="00F8369C">
            <w:rPr>
              <w:lang w:val="en-GB"/>
            </w:rPr>
            <w:fldChar w:fldCharType="begin"/>
          </w:r>
          <w:r w:rsidR="00CF7982" w:rsidRPr="00F8369C">
            <w:rPr>
              <w:lang w:val="en-GB"/>
            </w:rPr>
            <w:instrText xml:space="preserve"> TOC \o "1-3" \h \z \u </w:instrText>
          </w:r>
          <w:r w:rsidRPr="00F8369C">
            <w:rPr>
              <w:lang w:val="en-GB"/>
            </w:rPr>
            <w:fldChar w:fldCharType="separate"/>
          </w:r>
          <w:hyperlink w:anchor="_Toc102239763" w:history="1">
            <w:r w:rsidR="00CF7982" w:rsidRPr="00F8369C">
              <w:rPr>
                <w:rStyle w:val="Hyperlink"/>
                <w:rFonts w:ascii="Times New Roman" w:hAnsi="Times New Roman" w:cs="Times New Roman"/>
                <w:noProof/>
                <w:lang w:val="en-GB"/>
              </w:rPr>
              <w:t>1.  Introduction</w:t>
            </w:r>
            <w:r w:rsidR="00CF7982" w:rsidRPr="00F8369C">
              <w:rPr>
                <w:rFonts w:ascii="Times New Roman" w:hAnsi="Times New Roman" w:cs="Times New Roman"/>
                <w:noProof/>
                <w:webHidden/>
                <w:lang w:val="en-GB"/>
              </w:rPr>
              <w:tab/>
            </w:r>
            <w:r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_Toc102239763 \h </w:instrText>
            </w:r>
            <w:r w:rsidRPr="00F8369C">
              <w:rPr>
                <w:rFonts w:ascii="Times New Roman" w:hAnsi="Times New Roman" w:cs="Times New Roman"/>
                <w:noProof/>
                <w:webHidden/>
                <w:lang w:val="en-GB"/>
              </w:rPr>
            </w:r>
            <w:r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4</w:t>
            </w:r>
            <w:r w:rsidRPr="00F8369C">
              <w:rPr>
                <w:rFonts w:ascii="Times New Roman" w:hAnsi="Times New Roman" w:cs="Times New Roman"/>
                <w:noProof/>
                <w:webHidden/>
                <w:lang w:val="en-GB"/>
              </w:rPr>
              <w:fldChar w:fldCharType="end"/>
            </w:r>
          </w:hyperlink>
        </w:p>
        <w:p w14:paraId="5A5C0EDC" w14:textId="77777777" w:rsidR="00CF7982" w:rsidRPr="00F8369C" w:rsidRDefault="004C18D4" w:rsidP="00CF7982">
          <w:pPr>
            <w:pStyle w:val="TOC1"/>
            <w:tabs>
              <w:tab w:val="right" w:leader="dot" w:pos="9350"/>
            </w:tabs>
            <w:spacing w:line="360" w:lineRule="auto"/>
            <w:jc w:val="both"/>
            <w:rPr>
              <w:rFonts w:ascii="Times New Roman" w:hAnsi="Times New Roman" w:cs="Times New Roman"/>
              <w:noProof/>
              <w:lang w:val="en-GB"/>
            </w:rPr>
          </w:pPr>
          <w:hyperlink w:anchor="_Toc102239764" w:history="1">
            <w:r w:rsidR="00CF7982" w:rsidRPr="00F8369C">
              <w:rPr>
                <w:rStyle w:val="Hyperlink"/>
                <w:rFonts w:ascii="Times New Roman" w:hAnsi="Times New Roman" w:cs="Times New Roman"/>
                <w:noProof/>
                <w:lang w:val="en-GB"/>
              </w:rPr>
              <w:t>2 Main Body</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_Toc102239764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4</w:t>
            </w:r>
            <w:r w:rsidR="00C30D63" w:rsidRPr="00F8369C">
              <w:rPr>
                <w:rFonts w:ascii="Times New Roman" w:hAnsi="Times New Roman" w:cs="Times New Roman"/>
                <w:noProof/>
                <w:webHidden/>
                <w:lang w:val="en-GB"/>
              </w:rPr>
              <w:fldChar w:fldCharType="end"/>
            </w:r>
          </w:hyperlink>
        </w:p>
        <w:p w14:paraId="18B2FEB1" w14:textId="77777777" w:rsidR="00CF7982" w:rsidRPr="00F8369C" w:rsidRDefault="004C18D4" w:rsidP="00CF7982">
          <w:pPr>
            <w:pStyle w:val="TOC2"/>
            <w:tabs>
              <w:tab w:val="right" w:leader="dot" w:pos="9350"/>
            </w:tabs>
            <w:spacing w:line="360" w:lineRule="auto"/>
            <w:jc w:val="both"/>
            <w:rPr>
              <w:rFonts w:ascii="Times New Roman" w:hAnsi="Times New Roman" w:cs="Times New Roman"/>
              <w:noProof/>
              <w:lang w:val="en-GB"/>
            </w:rPr>
          </w:pPr>
          <w:hyperlink w:anchor="_Toc102239765" w:history="1">
            <w:r w:rsidR="00CF7982" w:rsidRPr="00F8369C">
              <w:rPr>
                <w:rStyle w:val="Hyperlink"/>
                <w:rFonts w:ascii="Times New Roman" w:hAnsi="Times New Roman" w:cs="Times New Roman"/>
                <w:noProof/>
                <w:lang w:val="en-GB"/>
              </w:rPr>
              <w:t>2. 1 Legal   definition of equal opportunity</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_Toc102239765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4</w:t>
            </w:r>
            <w:r w:rsidR="00C30D63" w:rsidRPr="00F8369C">
              <w:rPr>
                <w:rFonts w:ascii="Times New Roman" w:hAnsi="Times New Roman" w:cs="Times New Roman"/>
                <w:noProof/>
                <w:webHidden/>
                <w:lang w:val="en-GB"/>
              </w:rPr>
              <w:fldChar w:fldCharType="end"/>
            </w:r>
          </w:hyperlink>
        </w:p>
        <w:p w14:paraId="25E18DF1" w14:textId="77777777" w:rsidR="00CF7982" w:rsidRPr="00F8369C" w:rsidRDefault="004C18D4" w:rsidP="00CF7982">
          <w:pPr>
            <w:pStyle w:val="TOC2"/>
            <w:tabs>
              <w:tab w:val="right" w:leader="dot" w:pos="9350"/>
            </w:tabs>
            <w:spacing w:line="360" w:lineRule="auto"/>
            <w:jc w:val="both"/>
            <w:rPr>
              <w:rFonts w:ascii="Times New Roman" w:hAnsi="Times New Roman" w:cs="Times New Roman"/>
              <w:noProof/>
              <w:lang w:val="en-GB"/>
            </w:rPr>
          </w:pPr>
          <w:hyperlink w:anchor="_Toc102239766" w:history="1">
            <w:r w:rsidR="00CF7982" w:rsidRPr="00F8369C">
              <w:rPr>
                <w:rStyle w:val="Hyperlink"/>
                <w:rFonts w:ascii="Times New Roman" w:hAnsi="Times New Roman" w:cs="Times New Roman"/>
                <w:noProof/>
                <w:lang w:val="en-GB"/>
              </w:rPr>
              <w:t>2.2   Explanation of the importance of why equality and   diversity</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_Toc102239766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5</w:t>
            </w:r>
            <w:r w:rsidR="00C30D63" w:rsidRPr="00F8369C">
              <w:rPr>
                <w:rFonts w:ascii="Times New Roman" w:hAnsi="Times New Roman" w:cs="Times New Roman"/>
                <w:noProof/>
                <w:webHidden/>
                <w:lang w:val="en-GB"/>
              </w:rPr>
              <w:fldChar w:fldCharType="end"/>
            </w:r>
          </w:hyperlink>
        </w:p>
        <w:p w14:paraId="590F0E85" w14:textId="77777777" w:rsidR="00CF7982" w:rsidRPr="00F8369C" w:rsidRDefault="004C18D4" w:rsidP="00CF7982">
          <w:pPr>
            <w:pStyle w:val="TOC2"/>
            <w:tabs>
              <w:tab w:val="right" w:leader="dot" w:pos="9350"/>
            </w:tabs>
            <w:spacing w:line="360" w:lineRule="auto"/>
            <w:jc w:val="both"/>
            <w:rPr>
              <w:rFonts w:ascii="Times New Roman" w:hAnsi="Times New Roman" w:cs="Times New Roman"/>
              <w:noProof/>
              <w:lang w:val="en-GB"/>
            </w:rPr>
          </w:pPr>
          <w:hyperlink w:anchor="_Toc102239767" w:history="1">
            <w:r w:rsidR="00CF7982" w:rsidRPr="00F8369C">
              <w:rPr>
                <w:rStyle w:val="Hyperlink"/>
                <w:rFonts w:ascii="Times New Roman" w:hAnsi="Times New Roman" w:cs="Times New Roman"/>
                <w:noProof/>
                <w:lang w:val="en-GB"/>
              </w:rPr>
              <w:t>2.3 Equality Act 2010</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_Toc102239767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5</w:t>
            </w:r>
            <w:r w:rsidR="00C30D63" w:rsidRPr="00F8369C">
              <w:rPr>
                <w:rFonts w:ascii="Times New Roman" w:hAnsi="Times New Roman" w:cs="Times New Roman"/>
                <w:noProof/>
                <w:webHidden/>
                <w:lang w:val="en-GB"/>
              </w:rPr>
              <w:fldChar w:fldCharType="end"/>
            </w:r>
          </w:hyperlink>
        </w:p>
        <w:p w14:paraId="31ACF875" w14:textId="77777777" w:rsidR="00CF7982" w:rsidRPr="00F8369C" w:rsidRDefault="004C18D4" w:rsidP="00CF7982">
          <w:pPr>
            <w:pStyle w:val="TOC2"/>
            <w:tabs>
              <w:tab w:val="right" w:leader="dot" w:pos="9350"/>
            </w:tabs>
            <w:spacing w:line="360" w:lineRule="auto"/>
            <w:jc w:val="both"/>
            <w:rPr>
              <w:rFonts w:ascii="Times New Roman" w:hAnsi="Times New Roman" w:cs="Times New Roman"/>
              <w:noProof/>
              <w:lang w:val="en-GB"/>
            </w:rPr>
          </w:pPr>
          <w:hyperlink w:anchor="_Toc102239768" w:history="1">
            <w:r w:rsidR="00CF7982" w:rsidRPr="00F8369C">
              <w:rPr>
                <w:rStyle w:val="Hyperlink"/>
                <w:rFonts w:ascii="Times New Roman" w:hAnsi="Times New Roman" w:cs="Times New Roman"/>
                <w:noProof/>
                <w:lang w:val="en-GB"/>
              </w:rPr>
              <w:t>2.4 SRA Code of Conduct (2019)</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_Toc102239768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6</w:t>
            </w:r>
            <w:r w:rsidR="00C30D63" w:rsidRPr="00F8369C">
              <w:rPr>
                <w:rFonts w:ascii="Times New Roman" w:hAnsi="Times New Roman" w:cs="Times New Roman"/>
                <w:noProof/>
                <w:webHidden/>
                <w:lang w:val="en-GB"/>
              </w:rPr>
              <w:fldChar w:fldCharType="end"/>
            </w:r>
          </w:hyperlink>
        </w:p>
        <w:p w14:paraId="53C468CF" w14:textId="77777777" w:rsidR="00CF7982" w:rsidRPr="00F8369C" w:rsidRDefault="004C18D4" w:rsidP="00CF7982">
          <w:pPr>
            <w:pStyle w:val="TOC2"/>
            <w:tabs>
              <w:tab w:val="right" w:leader="dot" w:pos="9350"/>
            </w:tabs>
            <w:spacing w:line="360" w:lineRule="auto"/>
            <w:jc w:val="both"/>
            <w:rPr>
              <w:rFonts w:ascii="Times New Roman" w:hAnsi="Times New Roman" w:cs="Times New Roman"/>
              <w:noProof/>
              <w:lang w:val="en-GB"/>
            </w:rPr>
          </w:pPr>
          <w:hyperlink w:anchor="_Toc102239769" w:history="1">
            <w:r w:rsidR="00CF7982" w:rsidRPr="00F8369C">
              <w:rPr>
                <w:rStyle w:val="Hyperlink"/>
                <w:rFonts w:ascii="Times New Roman" w:hAnsi="Times New Roman" w:cs="Times New Roman"/>
                <w:noProof/>
                <w:lang w:val="en-GB"/>
              </w:rPr>
              <w:t>2.5 Critical understanding of key requirements contained in  SRA Principles of Regulation</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_Toc102239769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7</w:t>
            </w:r>
            <w:r w:rsidR="00C30D63" w:rsidRPr="00F8369C">
              <w:rPr>
                <w:rFonts w:ascii="Times New Roman" w:hAnsi="Times New Roman" w:cs="Times New Roman"/>
                <w:noProof/>
                <w:webHidden/>
                <w:lang w:val="en-GB"/>
              </w:rPr>
              <w:fldChar w:fldCharType="end"/>
            </w:r>
          </w:hyperlink>
        </w:p>
        <w:p w14:paraId="30F5B1E7" w14:textId="77777777" w:rsidR="00CF7982" w:rsidRPr="00F8369C" w:rsidRDefault="004C18D4" w:rsidP="00CF7982">
          <w:pPr>
            <w:pStyle w:val="TOC1"/>
            <w:tabs>
              <w:tab w:val="right" w:leader="dot" w:pos="9350"/>
            </w:tabs>
            <w:spacing w:line="360" w:lineRule="auto"/>
            <w:jc w:val="both"/>
            <w:rPr>
              <w:rFonts w:ascii="Times New Roman" w:hAnsi="Times New Roman" w:cs="Times New Roman"/>
              <w:noProof/>
              <w:lang w:val="en-GB"/>
            </w:rPr>
          </w:pPr>
          <w:hyperlink w:anchor="_Toc102239770" w:history="1">
            <w:r w:rsidR="00CF7982" w:rsidRPr="00F8369C">
              <w:rPr>
                <w:rStyle w:val="Hyperlink"/>
                <w:rFonts w:ascii="Times New Roman" w:hAnsi="Times New Roman" w:cs="Times New Roman"/>
                <w:noProof/>
                <w:lang w:val="en-GB"/>
              </w:rPr>
              <w:t>3.    Conclusion</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_Toc102239770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7</w:t>
            </w:r>
            <w:r w:rsidR="00C30D63" w:rsidRPr="00F8369C">
              <w:rPr>
                <w:rFonts w:ascii="Times New Roman" w:hAnsi="Times New Roman" w:cs="Times New Roman"/>
                <w:noProof/>
                <w:webHidden/>
                <w:lang w:val="en-GB"/>
              </w:rPr>
              <w:fldChar w:fldCharType="end"/>
            </w:r>
          </w:hyperlink>
        </w:p>
        <w:p w14:paraId="5CB6C98D" w14:textId="77777777" w:rsidR="00CF7982" w:rsidRPr="00F8369C" w:rsidRDefault="004C18D4" w:rsidP="00CF7982">
          <w:pPr>
            <w:pStyle w:val="TOC1"/>
            <w:tabs>
              <w:tab w:val="right" w:leader="dot" w:pos="9350"/>
            </w:tabs>
            <w:spacing w:line="360" w:lineRule="auto"/>
            <w:jc w:val="both"/>
            <w:rPr>
              <w:noProof/>
              <w:lang w:val="en-GB"/>
            </w:rPr>
          </w:pPr>
          <w:hyperlink w:anchor="_Toc102239771" w:history="1">
            <w:r w:rsidR="00CF7982" w:rsidRPr="00F8369C">
              <w:rPr>
                <w:rStyle w:val="Hyperlink"/>
                <w:rFonts w:ascii="Times New Roman" w:hAnsi="Times New Roman" w:cs="Times New Roman"/>
                <w:noProof/>
                <w:lang w:val="en-GB"/>
              </w:rPr>
              <w:t>Reference</w:t>
            </w:r>
            <w:r w:rsidR="00CF7982" w:rsidRPr="00F8369C">
              <w:rPr>
                <w:rFonts w:ascii="Times New Roman" w:hAnsi="Times New Roman" w:cs="Times New Roman"/>
                <w:noProof/>
                <w:webHidden/>
                <w:lang w:val="en-GB"/>
              </w:rPr>
              <w:tab/>
            </w:r>
            <w:r w:rsidR="00C30D63" w:rsidRPr="00F8369C">
              <w:rPr>
                <w:rFonts w:ascii="Times New Roman" w:hAnsi="Times New Roman" w:cs="Times New Roman"/>
                <w:noProof/>
                <w:webHidden/>
                <w:lang w:val="en-GB"/>
              </w:rPr>
              <w:fldChar w:fldCharType="begin"/>
            </w:r>
            <w:r w:rsidR="00CF7982" w:rsidRPr="00F8369C">
              <w:rPr>
                <w:rFonts w:ascii="Times New Roman" w:hAnsi="Times New Roman" w:cs="Times New Roman"/>
                <w:noProof/>
                <w:webHidden/>
                <w:lang w:val="en-GB"/>
              </w:rPr>
              <w:instrText xml:space="preserve"> PAGEREF _Toc102239771 \h </w:instrText>
            </w:r>
            <w:r w:rsidR="00C30D63" w:rsidRPr="00F8369C">
              <w:rPr>
                <w:rFonts w:ascii="Times New Roman" w:hAnsi="Times New Roman" w:cs="Times New Roman"/>
                <w:noProof/>
                <w:webHidden/>
                <w:lang w:val="en-GB"/>
              </w:rPr>
            </w:r>
            <w:r w:rsidR="00C30D63" w:rsidRPr="00F8369C">
              <w:rPr>
                <w:rFonts w:ascii="Times New Roman" w:hAnsi="Times New Roman" w:cs="Times New Roman"/>
                <w:noProof/>
                <w:webHidden/>
                <w:lang w:val="en-GB"/>
              </w:rPr>
              <w:fldChar w:fldCharType="separate"/>
            </w:r>
            <w:r w:rsidR="00CF7982" w:rsidRPr="00F8369C">
              <w:rPr>
                <w:rFonts w:ascii="Times New Roman" w:hAnsi="Times New Roman" w:cs="Times New Roman"/>
                <w:noProof/>
                <w:webHidden/>
                <w:lang w:val="en-GB"/>
              </w:rPr>
              <w:t>8</w:t>
            </w:r>
            <w:r w:rsidR="00C30D63" w:rsidRPr="00F8369C">
              <w:rPr>
                <w:rFonts w:ascii="Times New Roman" w:hAnsi="Times New Roman" w:cs="Times New Roman"/>
                <w:noProof/>
                <w:webHidden/>
                <w:lang w:val="en-GB"/>
              </w:rPr>
              <w:fldChar w:fldCharType="end"/>
            </w:r>
          </w:hyperlink>
        </w:p>
        <w:p w14:paraId="6B5F0FDF" w14:textId="77777777" w:rsidR="00CF7982" w:rsidRPr="00F8369C" w:rsidRDefault="00C30D63">
          <w:pPr>
            <w:rPr>
              <w:lang w:val="en-GB"/>
            </w:rPr>
          </w:pPr>
          <w:r w:rsidRPr="00F8369C">
            <w:rPr>
              <w:lang w:val="en-GB"/>
            </w:rPr>
            <w:fldChar w:fldCharType="end"/>
          </w:r>
        </w:p>
      </w:sdtContent>
    </w:sdt>
    <w:p w14:paraId="38F0BC33" w14:textId="77777777" w:rsidR="00CF7982" w:rsidRPr="00F8369C" w:rsidRDefault="00CF7982">
      <w:pPr>
        <w:rPr>
          <w:rFonts w:ascii="Times New Roman" w:hAnsi="Times New Roman"/>
          <w:b/>
          <w:sz w:val="28"/>
          <w:szCs w:val="40"/>
          <w:lang w:val="en-GB"/>
        </w:rPr>
      </w:pPr>
      <w:r w:rsidRPr="00F8369C">
        <w:rPr>
          <w:lang w:val="en-GB"/>
        </w:rPr>
        <w:br w:type="page"/>
      </w:r>
    </w:p>
    <w:p w14:paraId="0670B072" w14:textId="77777777" w:rsidR="003011F5" w:rsidRPr="00F8369C" w:rsidRDefault="009B5D20" w:rsidP="005E23AA">
      <w:pPr>
        <w:pStyle w:val="Heading1"/>
        <w:rPr>
          <w:lang w:val="en-GB"/>
        </w:rPr>
      </w:pPr>
      <w:bookmarkStart w:id="0" w:name="_Toc102239763"/>
      <w:r w:rsidRPr="00F8369C">
        <w:rPr>
          <w:lang w:val="en-GB"/>
        </w:rPr>
        <w:t>1.  Introduction</w:t>
      </w:r>
      <w:bookmarkEnd w:id="0"/>
      <w:r w:rsidRPr="00F8369C">
        <w:rPr>
          <w:lang w:val="en-GB"/>
        </w:rPr>
        <w:t xml:space="preserve"> </w:t>
      </w:r>
    </w:p>
    <w:p w14:paraId="2C2DB692"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This chapter discussed</w:t>
      </w:r>
      <w:r w:rsidRPr="00F8369C">
        <w:rPr>
          <w:rFonts w:ascii="Times New Roman" w:eastAsia="Times New Roman" w:hAnsi="Times New Roman" w:cs="Times New Roman"/>
          <w:b/>
          <w:i/>
          <w:sz w:val="24"/>
          <w:szCs w:val="24"/>
          <w:lang w:val="en-GB"/>
        </w:rPr>
        <w:t xml:space="preserve"> Equality and Diversity law. </w:t>
      </w:r>
      <w:r w:rsidRPr="00F8369C">
        <w:rPr>
          <w:rFonts w:ascii="Times New Roman" w:eastAsia="Times New Roman" w:hAnsi="Times New Roman" w:cs="Times New Roman"/>
          <w:sz w:val="24"/>
          <w:szCs w:val="24"/>
          <w:lang w:val="en-GB"/>
        </w:rPr>
        <w:t xml:space="preserve">Equality refers to providing the same type of opportunities to all people and protecting the people from any type of discrimination. Diversity refers to respecting the people and acknowledging the people and it valuing differences in the people. Equality marks each person having the same equal rights, having status, it is equal privileges, and equal treatment. Equality law is treated in which that relates to the dividable principle because they have right some opportunities to the beneficiaries in a good manner.   </w:t>
      </w:r>
    </w:p>
    <w:p w14:paraId="70C1B882" w14:textId="77777777" w:rsidR="003011F5" w:rsidRPr="00F8369C" w:rsidRDefault="009B5D20" w:rsidP="005E23AA">
      <w:pPr>
        <w:pStyle w:val="Heading1"/>
        <w:rPr>
          <w:lang w:val="en-GB"/>
        </w:rPr>
      </w:pPr>
      <w:bookmarkStart w:id="1" w:name="_Toc102239764"/>
      <w:r w:rsidRPr="00F8369C">
        <w:rPr>
          <w:lang w:val="en-GB"/>
        </w:rPr>
        <w:t>2 Main Body</w:t>
      </w:r>
      <w:bookmarkEnd w:id="1"/>
    </w:p>
    <w:p w14:paraId="52D03947" w14:textId="77777777" w:rsidR="003011F5" w:rsidRPr="00F8369C" w:rsidRDefault="009B5D20" w:rsidP="005E23AA">
      <w:pPr>
        <w:pStyle w:val="Heading2"/>
        <w:rPr>
          <w:lang w:val="en-GB"/>
        </w:rPr>
      </w:pPr>
      <w:bookmarkStart w:id="2" w:name="_Toc102239765"/>
      <w:r w:rsidRPr="00F8369C">
        <w:rPr>
          <w:lang w:val="en-GB"/>
        </w:rPr>
        <w:t>2. 1 Legal   definition of equal opportunity</w:t>
      </w:r>
      <w:bookmarkEnd w:id="2"/>
    </w:p>
    <w:p w14:paraId="193241EC"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Equal opportunity refers to the state of goodness in which every individual is treated as the similarities between equal rights, unhampered by manual barriers, preconceptions, or some types of preferences, except when the particular having some distinctions could be justified explicitly. There is some intent behind the particular distinctions is having the important types of jobs in a company definitely should go to the organizations which are the most qualified person the </w:t>
      </w:r>
      <w:proofErr w:type="spellStart"/>
      <w:r w:rsidRPr="00F8369C">
        <w:rPr>
          <w:rFonts w:ascii="Times New Roman" w:eastAsia="Times New Roman" w:hAnsi="Times New Roman" w:cs="Times New Roman"/>
          <w:sz w:val="24"/>
          <w:szCs w:val="24"/>
          <w:lang w:val="en-GB"/>
        </w:rPr>
        <w:t>person able</w:t>
      </w:r>
      <w:proofErr w:type="spellEnd"/>
      <w:r w:rsidRPr="00F8369C">
        <w:rPr>
          <w:rFonts w:ascii="Times New Roman" w:eastAsia="Times New Roman" w:hAnsi="Times New Roman" w:cs="Times New Roman"/>
          <w:sz w:val="24"/>
          <w:szCs w:val="24"/>
          <w:lang w:val="en-GB"/>
        </w:rPr>
        <w:t xml:space="preserve"> to the perform in a task which is given (Eichler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2022). It does not go the person for some reason it could be deemed, a capricious or irrelevant type of person. That is some incident of birth, having the good relative or friends, having the upbringing, followed the religion, some ethnicity, racism, and castor having some personal type of attributes such as the order of disability, age, having some identity of gender or sexual emplacement.</w:t>
      </w:r>
    </w:p>
    <w:p w14:paraId="3817A824"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According to the advocate concept, having some chances of adjustment could be open to all people without any type of wealth, having some status, and some members in the privileged type of group (Cooper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 xml:space="preserve">2018). The idea is to dislocate the capricious from the process of selection.  It </w:t>
      </w:r>
      <w:r w:rsidR="007665DD" w:rsidRPr="00F8369C">
        <w:rPr>
          <w:rFonts w:ascii="Times New Roman" w:eastAsia="Times New Roman" w:hAnsi="Times New Roman" w:cs="Times New Roman"/>
          <w:sz w:val="24"/>
          <w:szCs w:val="24"/>
          <w:lang w:val="en-GB"/>
        </w:rPr>
        <w:t xml:space="preserve">is based on some disagreed </w:t>
      </w:r>
      <w:r w:rsidR="00DA1149" w:rsidRPr="00F8369C">
        <w:rPr>
          <w:rFonts w:ascii="Times New Roman" w:eastAsia="Times New Roman" w:hAnsi="Times New Roman" w:cs="Times New Roman"/>
          <w:sz w:val="24"/>
          <w:szCs w:val="24"/>
          <w:lang w:val="en-GB"/>
        </w:rPr>
        <w:t>content of integrity, about the type of evaluation,</w:t>
      </w:r>
      <w:r w:rsidRPr="00F8369C">
        <w:rPr>
          <w:rFonts w:ascii="Times New Roman" w:eastAsia="Times New Roman" w:hAnsi="Times New Roman" w:cs="Times New Roman"/>
          <w:sz w:val="24"/>
          <w:szCs w:val="24"/>
          <w:lang w:val="en-GB"/>
        </w:rPr>
        <w:t xml:space="preserve"> the </w:t>
      </w:r>
      <w:r w:rsidR="00DA1149" w:rsidRPr="00F8369C">
        <w:rPr>
          <w:rFonts w:ascii="Times New Roman" w:eastAsia="Times New Roman" w:hAnsi="Times New Roman" w:cs="Times New Roman"/>
          <w:sz w:val="24"/>
          <w:szCs w:val="24"/>
          <w:lang w:val="en-GB"/>
        </w:rPr>
        <w:t>techniques</w:t>
      </w:r>
      <w:r w:rsidRPr="00F8369C">
        <w:rPr>
          <w:rFonts w:ascii="Times New Roman" w:eastAsia="Times New Roman" w:hAnsi="Times New Roman" w:cs="Times New Roman"/>
          <w:sz w:val="24"/>
          <w:szCs w:val="24"/>
          <w:lang w:val="en-GB"/>
        </w:rPr>
        <w:t xml:space="preserve"> </w:t>
      </w:r>
      <w:proofErr w:type="gramStart"/>
      <w:r w:rsidRPr="00F8369C">
        <w:rPr>
          <w:rFonts w:ascii="Times New Roman" w:eastAsia="Times New Roman" w:hAnsi="Times New Roman" w:cs="Times New Roman"/>
          <w:sz w:val="24"/>
          <w:szCs w:val="24"/>
          <w:lang w:val="en-GB"/>
        </w:rPr>
        <w:t>is</w:t>
      </w:r>
      <w:proofErr w:type="gramEnd"/>
      <w:r w:rsidRPr="00F8369C">
        <w:rPr>
          <w:rFonts w:ascii="Times New Roman" w:eastAsia="Times New Roman" w:hAnsi="Times New Roman" w:cs="Times New Roman"/>
          <w:sz w:val="24"/>
          <w:szCs w:val="24"/>
          <w:lang w:val="en-GB"/>
        </w:rPr>
        <w:t xml:space="preserve"> being </w:t>
      </w:r>
      <w:r w:rsidR="00DA1149" w:rsidRPr="00F8369C">
        <w:rPr>
          <w:rFonts w:ascii="Times New Roman" w:eastAsia="Times New Roman" w:hAnsi="Times New Roman" w:cs="Times New Roman"/>
          <w:sz w:val="24"/>
          <w:szCs w:val="24"/>
          <w:lang w:val="en-GB"/>
        </w:rPr>
        <w:t>similar</w:t>
      </w:r>
      <w:r w:rsidRPr="00F8369C">
        <w:rPr>
          <w:rFonts w:ascii="Times New Roman" w:eastAsia="Times New Roman" w:hAnsi="Times New Roman" w:cs="Times New Roman"/>
          <w:sz w:val="24"/>
          <w:szCs w:val="24"/>
          <w:lang w:val="en-GB"/>
        </w:rPr>
        <w:t xml:space="preserve"> to the type of some </w:t>
      </w:r>
      <w:r w:rsidR="00DA1149" w:rsidRPr="00F8369C">
        <w:rPr>
          <w:rFonts w:ascii="Times New Roman" w:eastAsia="Times New Roman" w:hAnsi="Times New Roman" w:cs="Times New Roman"/>
          <w:sz w:val="24"/>
          <w:szCs w:val="24"/>
          <w:lang w:val="en-GB"/>
        </w:rPr>
        <w:t>situation</w:t>
      </w:r>
      <w:r w:rsidRPr="00F8369C">
        <w:rPr>
          <w:rFonts w:ascii="Times New Roman" w:eastAsia="Times New Roman" w:hAnsi="Times New Roman" w:cs="Times New Roman"/>
          <w:sz w:val="24"/>
          <w:szCs w:val="24"/>
          <w:lang w:val="en-GB"/>
        </w:rPr>
        <w:t xml:space="preserve"> and emphasizing some </w:t>
      </w:r>
      <w:r w:rsidR="00DA1149" w:rsidRPr="00F8369C">
        <w:rPr>
          <w:rFonts w:ascii="Times New Roman" w:eastAsia="Times New Roman" w:hAnsi="Times New Roman" w:cs="Times New Roman"/>
          <w:sz w:val="24"/>
          <w:szCs w:val="24"/>
          <w:lang w:val="en-GB"/>
        </w:rPr>
        <w:t>jurisdictional</w:t>
      </w:r>
      <w:r w:rsidRPr="00F8369C">
        <w:rPr>
          <w:rFonts w:ascii="Times New Roman" w:eastAsia="Times New Roman" w:hAnsi="Times New Roman" w:cs="Times New Roman"/>
          <w:sz w:val="24"/>
          <w:szCs w:val="24"/>
          <w:lang w:val="en-GB"/>
        </w:rPr>
        <w:t xml:space="preserve"> and legal type of means. </w:t>
      </w:r>
      <w:proofErr w:type="gramStart"/>
      <w:r w:rsidRPr="00F8369C">
        <w:rPr>
          <w:rFonts w:ascii="Times New Roman" w:eastAsia="Times New Roman" w:hAnsi="Times New Roman" w:cs="Times New Roman"/>
          <w:sz w:val="24"/>
          <w:szCs w:val="24"/>
          <w:lang w:val="en-GB"/>
        </w:rPr>
        <w:t>Individuals</w:t>
      </w:r>
      <w:proofErr w:type="gramEnd"/>
      <w:r w:rsidRPr="00F8369C">
        <w:rPr>
          <w:rFonts w:ascii="Times New Roman" w:eastAsia="Times New Roman" w:hAnsi="Times New Roman" w:cs="Times New Roman"/>
          <w:sz w:val="24"/>
          <w:szCs w:val="24"/>
          <w:lang w:val="en-GB"/>
        </w:rPr>
        <w:t xml:space="preserve"> </w:t>
      </w:r>
      <w:r w:rsidR="00DA1149" w:rsidRPr="00F8369C">
        <w:rPr>
          <w:rFonts w:ascii="Times New Roman" w:eastAsia="Times New Roman" w:hAnsi="Times New Roman" w:cs="Times New Roman"/>
          <w:sz w:val="24"/>
          <w:szCs w:val="24"/>
          <w:lang w:val="en-GB"/>
        </w:rPr>
        <w:t>achievement</w:t>
      </w:r>
      <w:r w:rsidRPr="00F8369C">
        <w:rPr>
          <w:rFonts w:ascii="Times New Roman" w:eastAsia="Times New Roman" w:hAnsi="Times New Roman" w:cs="Times New Roman"/>
          <w:sz w:val="24"/>
          <w:szCs w:val="24"/>
          <w:lang w:val="en-GB"/>
        </w:rPr>
        <w:t xml:space="preserve"> or fail and it is based on their effort and not having some extraneous </w:t>
      </w:r>
      <w:r w:rsidR="00DA1149" w:rsidRPr="00F8369C">
        <w:rPr>
          <w:rFonts w:ascii="Times New Roman" w:eastAsia="Times New Roman" w:hAnsi="Times New Roman" w:cs="Times New Roman"/>
          <w:sz w:val="24"/>
          <w:szCs w:val="24"/>
          <w:lang w:val="en-GB"/>
        </w:rPr>
        <w:t>allotment</w:t>
      </w:r>
      <w:r w:rsidRPr="00F8369C">
        <w:rPr>
          <w:rFonts w:ascii="Times New Roman" w:eastAsia="Times New Roman" w:hAnsi="Times New Roman" w:cs="Times New Roman"/>
          <w:sz w:val="24"/>
          <w:szCs w:val="24"/>
          <w:lang w:val="en-GB"/>
        </w:rPr>
        <w:t xml:space="preserve"> like having good </w:t>
      </w:r>
      <w:proofErr w:type="spellStart"/>
      <w:r w:rsidRPr="00F8369C">
        <w:rPr>
          <w:rFonts w:ascii="Times New Roman" w:eastAsia="Times New Roman" w:hAnsi="Times New Roman" w:cs="Times New Roman"/>
          <w:sz w:val="24"/>
          <w:szCs w:val="24"/>
          <w:lang w:val="en-GB"/>
        </w:rPr>
        <w:t>behavior</w:t>
      </w:r>
      <w:proofErr w:type="spellEnd"/>
      <w:r w:rsidRPr="00F8369C">
        <w:rPr>
          <w:rFonts w:ascii="Times New Roman" w:eastAsia="Times New Roman" w:hAnsi="Times New Roman" w:cs="Times New Roman"/>
          <w:sz w:val="24"/>
          <w:szCs w:val="24"/>
          <w:lang w:val="en-GB"/>
        </w:rPr>
        <w:t xml:space="preserve"> with </w:t>
      </w:r>
      <w:r w:rsidR="00DA1149" w:rsidRPr="00F8369C">
        <w:rPr>
          <w:rFonts w:ascii="Times New Roman" w:eastAsia="Times New Roman" w:hAnsi="Times New Roman" w:cs="Times New Roman"/>
          <w:sz w:val="24"/>
          <w:szCs w:val="24"/>
          <w:lang w:val="en-GB"/>
        </w:rPr>
        <w:t xml:space="preserve">guardians </w:t>
      </w:r>
      <w:r w:rsidRPr="00F8369C">
        <w:rPr>
          <w:rFonts w:ascii="Times New Roman" w:eastAsia="Times New Roman" w:hAnsi="Times New Roman" w:cs="Times New Roman"/>
          <w:sz w:val="24"/>
          <w:szCs w:val="24"/>
          <w:lang w:val="en-GB"/>
        </w:rPr>
        <w:t>(</w:t>
      </w:r>
      <w:proofErr w:type="spellStart"/>
      <w:r w:rsidRPr="00F8369C">
        <w:rPr>
          <w:rFonts w:ascii="Times New Roman" w:eastAsia="Times New Roman" w:hAnsi="Times New Roman" w:cs="Times New Roman"/>
          <w:sz w:val="24"/>
          <w:szCs w:val="24"/>
          <w:lang w:val="en-GB"/>
        </w:rPr>
        <w:t>Hänni</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 xml:space="preserve"> 2021). This should oppose nepotism and having some role in a type of structure </w:t>
      </w:r>
      <w:r w:rsidR="00DA1149" w:rsidRPr="00F8369C">
        <w:rPr>
          <w:rFonts w:ascii="Times New Roman" w:eastAsia="Times New Roman" w:hAnsi="Times New Roman" w:cs="Times New Roman"/>
          <w:sz w:val="24"/>
          <w:szCs w:val="24"/>
          <w:lang w:val="en-GB"/>
        </w:rPr>
        <w:t xml:space="preserve">of social society </w:t>
      </w:r>
      <w:r w:rsidRPr="00F8369C">
        <w:rPr>
          <w:rFonts w:ascii="Times New Roman" w:eastAsia="Times New Roman" w:hAnsi="Times New Roman" w:cs="Times New Roman"/>
          <w:sz w:val="24"/>
          <w:szCs w:val="24"/>
          <w:lang w:val="en-GB"/>
        </w:rPr>
        <w:t xml:space="preserve">is seen as legally authorized. The idea of the </w:t>
      </w:r>
      <w:r w:rsidR="00DA1149" w:rsidRPr="00F8369C">
        <w:rPr>
          <w:rFonts w:ascii="Times New Roman" w:eastAsia="Times New Roman" w:hAnsi="Times New Roman" w:cs="Times New Roman"/>
          <w:sz w:val="24"/>
          <w:szCs w:val="24"/>
          <w:lang w:val="en-GB"/>
        </w:rPr>
        <w:t>conventional idea</w:t>
      </w:r>
      <w:r w:rsidRPr="00F8369C">
        <w:rPr>
          <w:rFonts w:ascii="Times New Roman" w:eastAsia="Times New Roman" w:hAnsi="Times New Roman" w:cs="Times New Roman"/>
          <w:sz w:val="24"/>
          <w:szCs w:val="24"/>
          <w:lang w:val="en-GB"/>
        </w:rPr>
        <w:t xml:space="preserve"> is suitable for all types of the </w:t>
      </w:r>
      <w:r w:rsidR="00DA1149" w:rsidRPr="00F8369C">
        <w:rPr>
          <w:rFonts w:ascii="Times New Roman" w:eastAsia="Times New Roman" w:hAnsi="Times New Roman" w:cs="Times New Roman"/>
          <w:sz w:val="24"/>
          <w:szCs w:val="24"/>
          <w:lang w:val="en-GB"/>
        </w:rPr>
        <w:t xml:space="preserve">public, </w:t>
      </w:r>
      <w:r w:rsidR="0004624B" w:rsidRPr="00F8369C">
        <w:rPr>
          <w:rFonts w:ascii="Times New Roman" w:eastAsia="Times New Roman" w:hAnsi="Times New Roman" w:cs="Times New Roman"/>
          <w:sz w:val="24"/>
          <w:szCs w:val="24"/>
          <w:lang w:val="en-GB"/>
        </w:rPr>
        <w:t xml:space="preserve">that </w:t>
      </w:r>
      <w:r w:rsidRPr="00F8369C">
        <w:rPr>
          <w:rFonts w:ascii="Times New Roman" w:eastAsia="Times New Roman" w:hAnsi="Times New Roman" w:cs="Times New Roman"/>
          <w:sz w:val="24"/>
          <w:szCs w:val="24"/>
          <w:lang w:val="en-GB"/>
        </w:rPr>
        <w:t>is received and earned having some education and some employment (</w:t>
      </w:r>
      <w:proofErr w:type="spellStart"/>
      <w:r w:rsidRPr="00F8369C">
        <w:rPr>
          <w:rFonts w:ascii="Times New Roman" w:eastAsia="Times New Roman" w:hAnsi="Times New Roman" w:cs="Times New Roman"/>
          <w:sz w:val="24"/>
          <w:szCs w:val="24"/>
          <w:lang w:val="en-GB"/>
        </w:rPr>
        <w:t>Olatokun</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et al.</w:t>
      </w:r>
      <w:r w:rsidRPr="00F8369C">
        <w:rPr>
          <w:rFonts w:ascii="Times New Roman" w:eastAsia="Times New Roman" w:hAnsi="Times New Roman" w:cs="Times New Roman"/>
          <w:sz w:val="24"/>
          <w:szCs w:val="24"/>
          <w:lang w:val="en-GB"/>
        </w:rPr>
        <w:t xml:space="preserve"> 2021). Equal opportunity is also called equality that provides an opportunity, in political aspects.    </w:t>
      </w:r>
    </w:p>
    <w:p w14:paraId="7E9A49C3" w14:textId="77777777" w:rsidR="003011F5" w:rsidRPr="00F8369C" w:rsidRDefault="009B5D20" w:rsidP="005E23AA">
      <w:pPr>
        <w:pStyle w:val="Heading2"/>
        <w:rPr>
          <w:lang w:val="en-GB"/>
        </w:rPr>
      </w:pPr>
      <w:bookmarkStart w:id="3" w:name="_Toc102239766"/>
      <w:r w:rsidRPr="00F8369C">
        <w:rPr>
          <w:lang w:val="en-GB"/>
        </w:rPr>
        <w:t>2.2   Explanation of the importance of why equality and   diversity</w:t>
      </w:r>
      <w:bookmarkEnd w:id="3"/>
    </w:p>
    <w:p w14:paraId="000CB222"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Equality refers to the fact that every person has the equal right and opportunity to make peaceful lives and some talents. Equality is the belief that no people have a lifetime poorer because of the procedure the way they are born, also matter the where they come from, having some belief, or it has some disorder (</w:t>
      </w:r>
      <w:proofErr w:type="spellStart"/>
      <w:r w:rsidRPr="00F8369C">
        <w:rPr>
          <w:rFonts w:ascii="Times New Roman" w:eastAsia="Times New Roman" w:hAnsi="Times New Roman" w:cs="Times New Roman"/>
          <w:sz w:val="24"/>
          <w:szCs w:val="24"/>
          <w:lang w:val="en-GB"/>
        </w:rPr>
        <w:t>Klarsfeld</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 xml:space="preserve">2021). Diversity operates revolution and creativity. People who see the world in every type of culture, all nationality in a different type of way, as similar every person have different types of knowledge, different types of culture, different perspectives and different points of view when these types of things are shared then the miracle happens. </w:t>
      </w:r>
      <w:r w:rsidRPr="00F8369C">
        <w:rPr>
          <w:rFonts w:ascii="Times New Roman" w:eastAsia="Times New Roman" w:hAnsi="Times New Roman" w:cs="Times New Roman"/>
          <w:b/>
          <w:i/>
          <w:sz w:val="24"/>
          <w:szCs w:val="24"/>
          <w:lang w:val="en-GB"/>
        </w:rPr>
        <w:t xml:space="preserve">Equality and Diversity </w:t>
      </w:r>
      <w:r w:rsidRPr="00F8369C">
        <w:rPr>
          <w:rFonts w:ascii="Times New Roman" w:eastAsia="Times New Roman" w:hAnsi="Times New Roman" w:cs="Times New Roman"/>
          <w:sz w:val="24"/>
          <w:szCs w:val="24"/>
          <w:lang w:val="en-GB"/>
        </w:rPr>
        <w:t xml:space="preserve">is always a delicate type of subject and they ask to inspect themselves in a similar type to identify the preconception and having some attitude hold and it also is conscious about the words having the potential power and having some actions to distress and ostracise the people (James </w:t>
      </w:r>
      <w:r w:rsidRPr="00F8369C">
        <w:rPr>
          <w:rFonts w:ascii="Times New Roman" w:eastAsia="Times New Roman" w:hAnsi="Times New Roman" w:cs="Times New Roman"/>
          <w:i/>
          <w:sz w:val="24"/>
          <w:szCs w:val="24"/>
          <w:lang w:val="en-GB"/>
        </w:rPr>
        <w:t>et al.</w:t>
      </w:r>
      <w:r w:rsidRPr="00F8369C">
        <w:rPr>
          <w:rFonts w:ascii="Times New Roman" w:eastAsia="Times New Roman" w:hAnsi="Times New Roman" w:cs="Times New Roman"/>
          <w:sz w:val="24"/>
          <w:szCs w:val="24"/>
          <w:lang w:val="en-GB"/>
        </w:rPr>
        <w:t xml:space="preserve"> 2022). </w:t>
      </w:r>
      <w:r w:rsidRPr="00F8369C">
        <w:rPr>
          <w:rFonts w:ascii="Times New Roman" w:eastAsia="Times New Roman" w:hAnsi="Times New Roman" w:cs="Times New Roman"/>
          <w:b/>
          <w:i/>
          <w:sz w:val="24"/>
          <w:szCs w:val="24"/>
          <w:lang w:val="en-GB"/>
        </w:rPr>
        <w:t xml:space="preserve">Equality and </w:t>
      </w:r>
      <w:r w:rsidRPr="00F8369C">
        <w:rPr>
          <w:rFonts w:ascii="Times New Roman" w:eastAsia="Times New Roman" w:hAnsi="Times New Roman" w:cs="Times New Roman"/>
          <w:b/>
          <w:i/>
          <w:sz w:val="24"/>
          <w:szCs w:val="24"/>
          <w:lang w:val="en-GB"/>
        </w:rPr>
        <w:tab/>
        <w:t xml:space="preserve">Diversity </w:t>
      </w:r>
      <w:r w:rsidRPr="00F8369C">
        <w:rPr>
          <w:rFonts w:ascii="Times New Roman" w:eastAsia="Times New Roman" w:hAnsi="Times New Roman" w:cs="Times New Roman"/>
          <w:sz w:val="24"/>
          <w:szCs w:val="24"/>
          <w:lang w:val="en-GB"/>
        </w:rPr>
        <w:t xml:space="preserve">have confessed that everyone has a right to equitable and having equal type of treatment, does not care about the gender, sexual emplacement, age, or any different types of characteristics. </w:t>
      </w:r>
    </w:p>
    <w:p w14:paraId="021A723C" w14:textId="77777777" w:rsidR="003011F5" w:rsidRPr="00F8369C" w:rsidRDefault="009B5D20">
      <w:pPr>
        <w:spacing w:before="200" w:after="200" w:line="360" w:lineRule="auto"/>
        <w:jc w:val="both"/>
        <w:rPr>
          <w:rFonts w:ascii="Times New Roman" w:eastAsia="Times New Roman" w:hAnsi="Times New Roman" w:cs="Times New Roman"/>
          <w:b/>
          <w:i/>
          <w:sz w:val="24"/>
          <w:szCs w:val="24"/>
          <w:lang w:val="en-GB"/>
        </w:rPr>
      </w:pPr>
      <w:r w:rsidRPr="00F8369C">
        <w:rPr>
          <w:rFonts w:ascii="Times New Roman" w:eastAsia="Times New Roman" w:hAnsi="Times New Roman" w:cs="Times New Roman"/>
          <w:b/>
          <w:i/>
          <w:sz w:val="24"/>
          <w:szCs w:val="24"/>
          <w:lang w:val="en-GB"/>
        </w:rPr>
        <w:t xml:space="preserve">Equality and Diversity </w:t>
      </w:r>
      <w:r w:rsidRPr="00F8369C">
        <w:rPr>
          <w:rFonts w:ascii="Times New Roman" w:eastAsia="Times New Roman" w:hAnsi="Times New Roman" w:cs="Times New Roman"/>
          <w:sz w:val="24"/>
          <w:szCs w:val="24"/>
          <w:lang w:val="en-GB"/>
        </w:rPr>
        <w:t xml:space="preserve">were designed to harmonize, fortify, simplify existing codification to provide the United Kingdom with a new type of law that is discrimination law, is not to help and protect the individual from unfair treatment has also had an equal and fair type of society is provide (Cowan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 xml:space="preserve"> 2021). They have around 8 major laws of equality and 100 smaller types of versions. The new constitution seeks to differentiate from a complicated type of mess of multiple types of legislation and provide a reasonable set of instructions to help the employers and types of employees to follow the rule.</w:t>
      </w:r>
    </w:p>
    <w:p w14:paraId="4B9D1DE5" w14:textId="77777777" w:rsidR="003011F5" w:rsidRPr="00F8369C" w:rsidRDefault="009B5D20" w:rsidP="005E23AA">
      <w:pPr>
        <w:pStyle w:val="Heading2"/>
        <w:rPr>
          <w:lang w:val="en-GB"/>
        </w:rPr>
      </w:pPr>
      <w:bookmarkStart w:id="4" w:name="_Toc102239767"/>
      <w:r w:rsidRPr="00F8369C">
        <w:rPr>
          <w:lang w:val="en-GB"/>
        </w:rPr>
        <w:t>2.3 Equality Act 2010</w:t>
      </w:r>
      <w:bookmarkEnd w:id="4"/>
    </w:p>
    <w:p w14:paraId="6590C73B"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The Equality Act 2010 is legal to protect the people if having some discrimination in the office and the whole society. It also replicates the previous type of anti-law of discrimination with a single type of activity, making the law easier to understand and powerful protection in some types of situations. The Equality act 2010 is a law that protects us from discrimination (</w:t>
      </w:r>
      <w:proofErr w:type="spellStart"/>
      <w:r w:rsidRPr="00F8369C">
        <w:rPr>
          <w:rFonts w:ascii="Times New Roman" w:eastAsia="Times New Roman" w:hAnsi="Times New Roman" w:cs="Times New Roman"/>
          <w:sz w:val="24"/>
          <w:szCs w:val="24"/>
          <w:lang w:val="en-GB"/>
        </w:rPr>
        <w:t>Gimby</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2018). It states that the type of discrimination or unusual treatment based on a certain personality type of characteristics, for example, age is now the law which is against all types of cases. The Equality Act makes it against the law to separate these types of characteristics gender, age, civil cooperation, and sexual emplacement. These laws protect the characteristics. The Equality Act further required the bodies of the public to control their decisions and affect the policies of different types of people who protect us from characteristics. The body also has some evidence to</w:t>
      </w:r>
      <w:r w:rsidR="00F8369C">
        <w:rPr>
          <w:rFonts w:ascii="Times New Roman" w:eastAsia="Times New Roman" w:hAnsi="Times New Roman" w:cs="Times New Roman"/>
          <w:sz w:val="24"/>
          <w:szCs w:val="24"/>
          <w:lang w:val="en-GB"/>
        </w:rPr>
        <w:t xml:space="preserve"> manifest how the work is done and there is a s</w:t>
      </w:r>
      <w:r w:rsidRPr="00F8369C">
        <w:rPr>
          <w:rFonts w:ascii="Times New Roman" w:eastAsia="Times New Roman" w:hAnsi="Times New Roman" w:cs="Times New Roman"/>
          <w:sz w:val="24"/>
          <w:szCs w:val="24"/>
          <w:lang w:val="en-GB"/>
        </w:rPr>
        <w:t>upremacy who wa</w:t>
      </w:r>
      <w:r w:rsidR="00145931" w:rsidRPr="00F8369C">
        <w:rPr>
          <w:rFonts w:ascii="Times New Roman" w:eastAsia="Times New Roman" w:hAnsi="Times New Roman" w:cs="Times New Roman"/>
          <w:sz w:val="24"/>
          <w:szCs w:val="24"/>
          <w:lang w:val="en-GB"/>
        </w:rPr>
        <w:t>nt</w:t>
      </w:r>
      <w:r w:rsidRPr="00F8369C">
        <w:rPr>
          <w:rFonts w:ascii="Times New Roman" w:eastAsia="Times New Roman" w:hAnsi="Times New Roman" w:cs="Times New Roman"/>
          <w:sz w:val="24"/>
          <w:szCs w:val="24"/>
          <w:lang w:val="en-GB"/>
        </w:rPr>
        <w:t xml:space="preserve"> better bus service (</w:t>
      </w:r>
      <w:proofErr w:type="spellStart"/>
      <w:r w:rsidRPr="00F8369C">
        <w:rPr>
          <w:rFonts w:ascii="Times New Roman" w:eastAsia="Times New Roman" w:hAnsi="Times New Roman" w:cs="Times New Roman"/>
          <w:sz w:val="24"/>
          <w:szCs w:val="24"/>
          <w:lang w:val="en-GB"/>
        </w:rPr>
        <w:t>Nugraheni</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2022). It accomplishes a survey that utilizes the transport of the public and realizes that fewer women utilize the buses because they are fearful of sexual harassment.</w:t>
      </w:r>
    </w:p>
    <w:p w14:paraId="7E37FF6B" w14:textId="77777777" w:rsidR="003011F5" w:rsidRPr="00F8369C" w:rsidRDefault="009B5D20" w:rsidP="005E23AA">
      <w:pPr>
        <w:pStyle w:val="Heading2"/>
        <w:rPr>
          <w:lang w:val="en-GB"/>
        </w:rPr>
      </w:pPr>
      <w:bookmarkStart w:id="5" w:name="_Toc102239768"/>
      <w:r w:rsidRPr="00F8369C">
        <w:rPr>
          <w:lang w:val="en-GB"/>
        </w:rPr>
        <w:t>2.4 SRA Code of Conduct (2019)</w:t>
      </w:r>
      <w:bookmarkEnd w:id="5"/>
    </w:p>
    <w:p w14:paraId="454E95AB"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The SRA code of conduct describes the way of standards of ability that the SRA and the individual accepted by the public approved by law and provide the legal type of services. The rule is provided that it is not taller and becomes less dictatorial. The SRA believes that it will have a great offer of legal practitioners and they provide greater flexibility. Given a result legal practitioners will require to utilize the professional type of judgment to ensure the compliance of </w:t>
      </w:r>
      <w:proofErr w:type="gramStart"/>
      <w:r w:rsidRPr="00F8369C">
        <w:rPr>
          <w:rFonts w:ascii="Times New Roman" w:eastAsia="Times New Roman" w:hAnsi="Times New Roman" w:cs="Times New Roman"/>
          <w:sz w:val="24"/>
          <w:szCs w:val="24"/>
          <w:lang w:val="en-GB"/>
        </w:rPr>
        <w:t>SRA(</w:t>
      </w:r>
      <w:proofErr w:type="gramEnd"/>
      <w:r w:rsidRPr="00F8369C">
        <w:rPr>
          <w:rFonts w:ascii="Times New Roman" w:eastAsia="Times New Roman" w:hAnsi="Times New Roman" w:cs="Times New Roman"/>
          <w:sz w:val="24"/>
          <w:szCs w:val="24"/>
          <w:lang w:val="en-GB"/>
        </w:rPr>
        <w:t xml:space="preserve">Van </w:t>
      </w:r>
      <w:proofErr w:type="spellStart"/>
      <w:r w:rsidRPr="00F8369C">
        <w:rPr>
          <w:rFonts w:ascii="Times New Roman" w:eastAsia="Times New Roman" w:hAnsi="Times New Roman" w:cs="Times New Roman"/>
          <w:sz w:val="24"/>
          <w:szCs w:val="24"/>
          <w:lang w:val="en-GB"/>
        </w:rPr>
        <w:t>Wyk</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et al.</w:t>
      </w:r>
      <w:r w:rsidRPr="00F8369C">
        <w:rPr>
          <w:rFonts w:ascii="Times New Roman" w:eastAsia="Times New Roman" w:hAnsi="Times New Roman" w:cs="Times New Roman"/>
          <w:sz w:val="24"/>
          <w:szCs w:val="24"/>
          <w:lang w:val="en-GB"/>
        </w:rPr>
        <w:t xml:space="preserve"> 2019). The rules and regulations are pinned by the SRA implementation, provide a strategy and have some duty of reporting for concerns or breaks of the codes of conduct punctually.</w:t>
      </w:r>
    </w:p>
    <w:p w14:paraId="72D0AD3D" w14:textId="77777777" w:rsidR="003011F5" w:rsidRPr="00F8369C" w:rsidRDefault="009B5D20">
      <w:pPr>
        <w:spacing w:before="200" w:after="200" w:line="360" w:lineRule="auto"/>
        <w:jc w:val="both"/>
        <w:rPr>
          <w:rFonts w:ascii="Times New Roman" w:eastAsia="Times New Roman" w:hAnsi="Times New Roman" w:cs="Times New Roman"/>
          <w:b/>
          <w:sz w:val="24"/>
          <w:szCs w:val="24"/>
          <w:lang w:val="en-GB"/>
        </w:rPr>
      </w:pPr>
      <w:r w:rsidRPr="00F8369C">
        <w:rPr>
          <w:rFonts w:ascii="Times New Roman" w:eastAsia="Times New Roman" w:hAnsi="Times New Roman" w:cs="Times New Roman"/>
          <w:sz w:val="24"/>
          <w:szCs w:val="24"/>
          <w:lang w:val="en-GB"/>
        </w:rPr>
        <w:t>The settlement of the code of conduct with the set of principles reflected in the model became focused on the phase (</w:t>
      </w:r>
      <w:proofErr w:type="spellStart"/>
      <w:r w:rsidRPr="00F8369C">
        <w:rPr>
          <w:rFonts w:ascii="Times New Roman" w:eastAsia="Times New Roman" w:hAnsi="Times New Roman" w:cs="Times New Roman"/>
          <w:sz w:val="24"/>
          <w:szCs w:val="24"/>
          <w:lang w:val="en-GB"/>
        </w:rPr>
        <w:t>Tardos</w:t>
      </w:r>
      <w:proofErr w:type="spellEnd"/>
      <w:r w:rsidRPr="00F8369C">
        <w:rPr>
          <w:rFonts w:ascii="Times New Roman" w:eastAsia="Times New Roman" w:hAnsi="Times New Roman" w:cs="Times New Roman"/>
          <w:sz w:val="24"/>
          <w:szCs w:val="24"/>
          <w:lang w:val="en-GB"/>
        </w:rPr>
        <w:t xml:space="preserve">, and </w:t>
      </w:r>
      <w:proofErr w:type="spellStart"/>
      <w:proofErr w:type="gramStart"/>
      <w:r w:rsidRPr="00F8369C">
        <w:rPr>
          <w:rFonts w:ascii="Times New Roman" w:eastAsia="Times New Roman" w:hAnsi="Times New Roman" w:cs="Times New Roman"/>
          <w:sz w:val="24"/>
          <w:szCs w:val="24"/>
          <w:lang w:val="en-GB"/>
        </w:rPr>
        <w:t>Paksi</w:t>
      </w:r>
      <w:proofErr w:type="spellEnd"/>
      <w:r w:rsidRPr="00F8369C">
        <w:rPr>
          <w:rFonts w:ascii="Times New Roman" w:eastAsia="Times New Roman" w:hAnsi="Times New Roman" w:cs="Times New Roman"/>
          <w:sz w:val="24"/>
          <w:szCs w:val="24"/>
          <w:lang w:val="en-GB"/>
        </w:rPr>
        <w:t xml:space="preserve">  2021</w:t>
      </w:r>
      <w:proofErr w:type="gramEnd"/>
      <w:r w:rsidRPr="00F8369C">
        <w:rPr>
          <w:rFonts w:ascii="Times New Roman" w:eastAsia="Times New Roman" w:hAnsi="Times New Roman" w:cs="Times New Roman"/>
          <w:sz w:val="24"/>
          <w:szCs w:val="24"/>
          <w:lang w:val="en-GB"/>
        </w:rPr>
        <w:t xml:space="preserve">). The message of the SRA principle is to deprive the compromise of principles of the </w:t>
      </w:r>
      <w:proofErr w:type="gramStart"/>
      <w:r w:rsidRPr="00F8369C">
        <w:rPr>
          <w:rFonts w:ascii="Times New Roman" w:eastAsia="Times New Roman" w:hAnsi="Times New Roman" w:cs="Times New Roman"/>
          <w:sz w:val="24"/>
          <w:szCs w:val="24"/>
          <w:lang w:val="en-GB"/>
        </w:rPr>
        <w:t>basics</w:t>
      </w:r>
      <w:proofErr w:type="gramEnd"/>
      <w:r w:rsidRPr="00F8369C">
        <w:rPr>
          <w:rFonts w:ascii="Times New Roman" w:eastAsia="Times New Roman" w:hAnsi="Times New Roman" w:cs="Times New Roman"/>
          <w:sz w:val="24"/>
          <w:szCs w:val="24"/>
          <w:lang w:val="en-GB"/>
        </w:rPr>
        <w:t xml:space="preserve"> tenets of some ethical </w:t>
      </w:r>
      <w:proofErr w:type="spellStart"/>
      <w:r w:rsidRPr="00F8369C">
        <w:rPr>
          <w:rFonts w:ascii="Times New Roman" w:eastAsia="Times New Roman" w:hAnsi="Times New Roman" w:cs="Times New Roman"/>
          <w:sz w:val="24"/>
          <w:szCs w:val="24"/>
          <w:lang w:val="en-GB"/>
        </w:rPr>
        <w:t>behavior</w:t>
      </w:r>
      <w:proofErr w:type="spellEnd"/>
      <w:r w:rsidRPr="00F8369C">
        <w:rPr>
          <w:rFonts w:ascii="Times New Roman" w:eastAsia="Times New Roman" w:hAnsi="Times New Roman" w:cs="Times New Roman"/>
          <w:sz w:val="24"/>
          <w:szCs w:val="24"/>
          <w:lang w:val="en-GB"/>
        </w:rPr>
        <w:t xml:space="preserve"> which are the expectations of </w:t>
      </w:r>
      <w:r w:rsidRPr="00F8369C">
        <w:rPr>
          <w:rFonts w:ascii="Times New Roman" w:eastAsia="Times New Roman" w:hAnsi="Times New Roman" w:cs="Times New Roman"/>
          <w:sz w:val="24"/>
          <w:szCs w:val="24"/>
          <w:lang w:val="en-GB"/>
        </w:rPr>
        <w:tab/>
        <w:t xml:space="preserve">SRA it manages to uphold. This type of model seeks to manage the individual through the purpose of education and towards the entry standards with prominence on their controls and system.  </w:t>
      </w:r>
    </w:p>
    <w:p w14:paraId="4A93017C" w14:textId="77777777" w:rsidR="003011F5" w:rsidRPr="00F8369C" w:rsidRDefault="009B5D20" w:rsidP="005E23AA">
      <w:pPr>
        <w:pStyle w:val="Heading2"/>
        <w:rPr>
          <w:lang w:val="en-GB"/>
        </w:rPr>
      </w:pPr>
      <w:bookmarkStart w:id="6" w:name="_Toc102239769"/>
      <w:r w:rsidRPr="00F8369C">
        <w:rPr>
          <w:lang w:val="en-GB"/>
        </w:rPr>
        <w:t xml:space="preserve">2.5 Critical understanding of key requirements contained </w:t>
      </w:r>
      <w:proofErr w:type="gramStart"/>
      <w:r w:rsidRPr="00F8369C">
        <w:rPr>
          <w:lang w:val="en-GB"/>
        </w:rPr>
        <w:t>in  SRA</w:t>
      </w:r>
      <w:proofErr w:type="gramEnd"/>
      <w:r w:rsidRPr="00F8369C">
        <w:rPr>
          <w:lang w:val="en-GB"/>
        </w:rPr>
        <w:t xml:space="preserve"> Principles of Regulation</w:t>
      </w:r>
      <w:bookmarkEnd w:id="6"/>
    </w:p>
    <w:p w14:paraId="04ACC37F" w14:textId="77777777" w:rsidR="003011F5"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The SRA principles and regulations have the basic principles of ethical type of </w:t>
      </w:r>
      <w:proofErr w:type="spellStart"/>
      <w:r w:rsidRPr="00F8369C">
        <w:rPr>
          <w:rFonts w:ascii="Times New Roman" w:eastAsia="Times New Roman" w:hAnsi="Times New Roman" w:cs="Times New Roman"/>
          <w:sz w:val="24"/>
          <w:szCs w:val="24"/>
          <w:lang w:val="en-GB"/>
        </w:rPr>
        <w:t>behavior</w:t>
      </w:r>
      <w:proofErr w:type="spellEnd"/>
      <w:r w:rsidRPr="00F8369C">
        <w:rPr>
          <w:rFonts w:ascii="Times New Roman" w:eastAsia="Times New Roman" w:hAnsi="Times New Roman" w:cs="Times New Roman"/>
          <w:sz w:val="24"/>
          <w:szCs w:val="24"/>
          <w:lang w:val="en-GB"/>
        </w:rPr>
        <w:t xml:space="preserve"> that the expectations all we compromise to endorse. This type of authorization provides good services as well as approval for firms and their employees and managers (Kaur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2021). The body's license applies to those individuals who are the segment of the body which is involved in the services to regulate according to the terms which follow the license. The principle also comes into the matter of conflicts those who protect the interest of the public and followed the rule and confidence of the public is in the trust of the legal practitioner and be the safe and market are effective to take oath</w:t>
      </w:r>
      <w:r w:rsidR="00145931" w:rsidRPr="00F8369C">
        <w:rPr>
          <w:rFonts w:ascii="Times New Roman" w:eastAsia="Times New Roman" w:hAnsi="Times New Roman" w:cs="Times New Roman"/>
          <w:sz w:val="24"/>
          <w:szCs w:val="24"/>
          <w:lang w:val="en-GB"/>
        </w:rPr>
        <w:t>. T</w:t>
      </w:r>
      <w:r w:rsidRPr="00F8369C">
        <w:rPr>
          <w:rFonts w:ascii="Times New Roman" w:eastAsia="Times New Roman" w:hAnsi="Times New Roman" w:cs="Times New Roman"/>
          <w:sz w:val="24"/>
          <w:szCs w:val="24"/>
          <w:lang w:val="en-GB"/>
        </w:rPr>
        <w:t xml:space="preserve">owards the client's interest, should inform the clients in which duty to the courts and some other obligations will confine the duty (Pang </w:t>
      </w:r>
      <w:r w:rsidRPr="00F8369C">
        <w:rPr>
          <w:rFonts w:ascii="Times New Roman" w:eastAsia="Times New Roman" w:hAnsi="Times New Roman" w:cs="Times New Roman"/>
          <w:i/>
          <w:sz w:val="24"/>
          <w:szCs w:val="24"/>
          <w:lang w:val="en-GB"/>
        </w:rPr>
        <w:t xml:space="preserve">et al. </w:t>
      </w:r>
      <w:r w:rsidRPr="00F8369C">
        <w:rPr>
          <w:rFonts w:ascii="Times New Roman" w:eastAsia="Times New Roman" w:hAnsi="Times New Roman" w:cs="Times New Roman"/>
          <w:sz w:val="24"/>
          <w:szCs w:val="24"/>
          <w:lang w:val="en-GB"/>
        </w:rPr>
        <w:t xml:space="preserve">2022). There is some existing material that has been utilized and been updated with the progress made and in the </w:t>
      </w:r>
      <w:proofErr w:type="spellStart"/>
      <w:r w:rsidRPr="00F8369C">
        <w:rPr>
          <w:rFonts w:ascii="Times New Roman" w:eastAsia="Times New Roman" w:hAnsi="Times New Roman" w:cs="Times New Roman"/>
          <w:sz w:val="24"/>
          <w:szCs w:val="24"/>
          <w:lang w:val="en-GB"/>
        </w:rPr>
        <w:t>seen</w:t>
      </w:r>
      <w:proofErr w:type="spellEnd"/>
      <w:r w:rsidRPr="00F8369C">
        <w:rPr>
          <w:rFonts w:ascii="Times New Roman" w:eastAsia="Times New Roman" w:hAnsi="Times New Roman" w:cs="Times New Roman"/>
          <w:sz w:val="24"/>
          <w:szCs w:val="24"/>
          <w:lang w:val="en-GB"/>
        </w:rPr>
        <w:t xml:space="preserve"> of further considerations and issue which remains quickly involving the market services (</w:t>
      </w:r>
      <w:proofErr w:type="spellStart"/>
      <w:r w:rsidRPr="00F8369C">
        <w:rPr>
          <w:rFonts w:ascii="Times New Roman" w:eastAsia="Times New Roman" w:hAnsi="Times New Roman" w:cs="Times New Roman"/>
          <w:sz w:val="24"/>
          <w:szCs w:val="24"/>
          <w:lang w:val="en-GB"/>
        </w:rPr>
        <w:t>Künkler</w:t>
      </w:r>
      <w:proofErr w:type="spellEnd"/>
      <w:r w:rsidRPr="00F8369C">
        <w:rPr>
          <w:rFonts w:ascii="Times New Roman" w:eastAsia="Times New Roman" w:hAnsi="Times New Roman" w:cs="Times New Roman"/>
          <w:sz w:val="24"/>
          <w:szCs w:val="24"/>
          <w:lang w:val="en-GB"/>
        </w:rPr>
        <w:t xml:space="preserve"> </w:t>
      </w:r>
      <w:r w:rsidRPr="00F8369C">
        <w:rPr>
          <w:rFonts w:ascii="Times New Roman" w:eastAsia="Times New Roman" w:hAnsi="Times New Roman" w:cs="Times New Roman"/>
          <w:i/>
          <w:sz w:val="24"/>
          <w:szCs w:val="24"/>
          <w:lang w:val="en-GB"/>
        </w:rPr>
        <w:t>et al.</w:t>
      </w:r>
      <w:r w:rsidRPr="00F8369C">
        <w:rPr>
          <w:rFonts w:ascii="Times New Roman" w:eastAsia="Times New Roman" w:hAnsi="Times New Roman" w:cs="Times New Roman"/>
          <w:sz w:val="24"/>
          <w:szCs w:val="24"/>
          <w:lang w:val="en-GB"/>
        </w:rPr>
        <w:t xml:space="preserve"> 2018). Try to approach the legal solicitor and its special type of application to continue and involve the regulation and it is pertinent to the market given the wider environment in which they operate.  </w:t>
      </w:r>
    </w:p>
    <w:p w14:paraId="72D4A39E" w14:textId="77777777" w:rsidR="003011F5" w:rsidRPr="00F8369C" w:rsidRDefault="009B5D20" w:rsidP="005E23AA">
      <w:pPr>
        <w:pStyle w:val="Heading1"/>
        <w:rPr>
          <w:lang w:val="en-GB"/>
        </w:rPr>
      </w:pPr>
      <w:bookmarkStart w:id="7" w:name="_Toc102239770"/>
      <w:r w:rsidRPr="00F8369C">
        <w:rPr>
          <w:lang w:val="en-GB"/>
        </w:rPr>
        <w:t>3.    Conclusion</w:t>
      </w:r>
      <w:bookmarkEnd w:id="7"/>
    </w:p>
    <w:p w14:paraId="6295E559" w14:textId="77777777" w:rsidR="00145931" w:rsidRPr="00F8369C" w:rsidRDefault="009B5D20">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 It is concluded over the topic </w:t>
      </w:r>
      <w:r w:rsidRPr="00F8369C">
        <w:rPr>
          <w:rFonts w:ascii="Times New Roman" w:eastAsia="Times New Roman" w:hAnsi="Times New Roman" w:cs="Times New Roman"/>
          <w:b/>
          <w:i/>
          <w:sz w:val="24"/>
          <w:szCs w:val="24"/>
          <w:lang w:val="en-GB"/>
        </w:rPr>
        <w:t xml:space="preserve">of Equality and Diversity </w:t>
      </w:r>
      <w:r w:rsidRPr="00F8369C">
        <w:rPr>
          <w:rFonts w:ascii="Times New Roman" w:eastAsia="Times New Roman" w:hAnsi="Times New Roman" w:cs="Times New Roman"/>
          <w:sz w:val="24"/>
          <w:szCs w:val="24"/>
          <w:lang w:val="en-GB"/>
        </w:rPr>
        <w:t xml:space="preserve">are intimately connected. Equality means </w:t>
      </w:r>
      <w:proofErr w:type="spellStart"/>
      <w:r w:rsidRPr="00F8369C">
        <w:rPr>
          <w:rFonts w:ascii="Times New Roman" w:eastAsia="Times New Roman" w:hAnsi="Times New Roman" w:cs="Times New Roman"/>
          <w:sz w:val="24"/>
          <w:szCs w:val="24"/>
          <w:lang w:val="en-GB"/>
        </w:rPr>
        <w:t>analyzing</w:t>
      </w:r>
      <w:proofErr w:type="spellEnd"/>
      <w:r w:rsidRPr="00F8369C">
        <w:rPr>
          <w:rFonts w:ascii="Times New Roman" w:eastAsia="Times New Roman" w:hAnsi="Times New Roman" w:cs="Times New Roman"/>
          <w:sz w:val="24"/>
          <w:szCs w:val="24"/>
          <w:lang w:val="en-GB"/>
        </w:rPr>
        <w:t xml:space="preserve"> an individual in the malice of differences. From a diversity perspective, it believes in the unique type of contributions of each person and it values the differences. It is concluded that the treated the person as per requirement do not have the unfair type of issues on them. The diversity perspective has an extreme effect on the people who have worked. While there are many studies it has been conducted, these type of studies conflict with them and it denies the further research that is required. The company continues to develop multiple types of diversity which affect the organizations. It is concluded that many organisations have raised their diversity of confirmation.</w:t>
      </w:r>
    </w:p>
    <w:p w14:paraId="2B8C7867" w14:textId="77777777" w:rsidR="00145931" w:rsidRPr="00F8369C" w:rsidRDefault="00145931">
      <w:pPr>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br w:type="page"/>
      </w:r>
    </w:p>
    <w:p w14:paraId="46F3BE91" w14:textId="77777777" w:rsidR="00145931" w:rsidRPr="00F8369C" w:rsidRDefault="00145931" w:rsidP="005E23AA">
      <w:pPr>
        <w:pStyle w:val="Heading1"/>
        <w:rPr>
          <w:lang w:val="en-GB"/>
        </w:rPr>
      </w:pPr>
      <w:bookmarkStart w:id="8" w:name="_Toc102239771"/>
      <w:r w:rsidRPr="00F8369C">
        <w:rPr>
          <w:lang w:val="en-GB"/>
        </w:rPr>
        <w:t>Reference</w:t>
      </w:r>
      <w:bookmarkEnd w:id="8"/>
    </w:p>
    <w:p w14:paraId="0FE28E88" w14:textId="77777777" w:rsidR="00145931" w:rsidRPr="00F8369C" w:rsidRDefault="00145931" w:rsidP="00145931">
      <w:pPr>
        <w:spacing w:before="200" w:after="200" w:line="360" w:lineRule="auto"/>
        <w:jc w:val="both"/>
        <w:rPr>
          <w:rFonts w:ascii="Times New Roman" w:eastAsia="Times New Roman" w:hAnsi="Times New Roman" w:cs="Times New Roman"/>
          <w:b/>
          <w:sz w:val="24"/>
          <w:szCs w:val="24"/>
          <w:lang w:val="en-GB"/>
        </w:rPr>
      </w:pPr>
      <w:r w:rsidRPr="00F8369C">
        <w:rPr>
          <w:rFonts w:ascii="Times New Roman" w:eastAsia="Times New Roman" w:hAnsi="Times New Roman" w:cs="Times New Roman"/>
          <w:b/>
          <w:sz w:val="24"/>
          <w:szCs w:val="24"/>
          <w:lang w:val="en-GB"/>
        </w:rPr>
        <w:t>Journals</w:t>
      </w:r>
    </w:p>
    <w:p w14:paraId="0182A052" w14:textId="77777777" w:rsidR="005E23AA" w:rsidRPr="00F8369C" w:rsidRDefault="005E23AA">
      <w:pPr>
        <w:spacing w:before="200" w:after="200" w:line="360" w:lineRule="auto"/>
        <w:jc w:val="both"/>
        <w:rPr>
          <w:rFonts w:ascii="Times New Roman" w:eastAsia="Times New Roman" w:hAnsi="Times New Roman" w:cs="Times New Roman"/>
          <w:color w:val="000000" w:themeColor="text1"/>
          <w:sz w:val="24"/>
          <w:szCs w:val="24"/>
          <w:lang w:val="en-GB"/>
        </w:rPr>
      </w:pPr>
    </w:p>
    <w:p w14:paraId="0B4D2403"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Cooper, D., 2018. Possessive attachments: Identity beliefs, equality law and the politics of state play. </w:t>
      </w:r>
      <w:r w:rsidRPr="00F8369C">
        <w:rPr>
          <w:rFonts w:ascii="Times New Roman" w:eastAsia="Times New Roman" w:hAnsi="Times New Roman" w:cs="Times New Roman"/>
          <w:i/>
          <w:iCs/>
          <w:sz w:val="24"/>
          <w:szCs w:val="24"/>
          <w:lang w:val="en-GB"/>
        </w:rPr>
        <w:t>Theory, Culture &amp; Society</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35</w:t>
      </w:r>
      <w:r w:rsidRPr="00F8369C">
        <w:rPr>
          <w:rFonts w:ascii="Times New Roman" w:eastAsia="Times New Roman" w:hAnsi="Times New Roman" w:cs="Times New Roman"/>
          <w:sz w:val="24"/>
          <w:szCs w:val="24"/>
          <w:lang w:val="en-GB"/>
        </w:rPr>
        <w:t>(2), pp.115-135.</w:t>
      </w:r>
    </w:p>
    <w:p w14:paraId="296B3FBD"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Cowan, S., Giles, H.J., </w:t>
      </w:r>
      <w:proofErr w:type="spellStart"/>
      <w:r w:rsidRPr="00F8369C">
        <w:rPr>
          <w:rFonts w:ascii="Times New Roman" w:eastAsia="Times New Roman" w:hAnsi="Times New Roman" w:cs="Times New Roman"/>
          <w:sz w:val="24"/>
          <w:szCs w:val="24"/>
          <w:lang w:val="en-GB"/>
        </w:rPr>
        <w:t>Hewer</w:t>
      </w:r>
      <w:proofErr w:type="spellEnd"/>
      <w:r w:rsidRPr="00F8369C">
        <w:rPr>
          <w:rFonts w:ascii="Times New Roman" w:eastAsia="Times New Roman" w:hAnsi="Times New Roman" w:cs="Times New Roman"/>
          <w:sz w:val="24"/>
          <w:szCs w:val="24"/>
          <w:lang w:val="en-GB"/>
        </w:rPr>
        <w:t xml:space="preserve">, R., Kaufmann, B., Kenny, M., Morris, S. and Baines, K.N., 2021. Sex and gender equality law and policy: A response to Murray, Hunter Blackburn and </w:t>
      </w:r>
      <w:proofErr w:type="spellStart"/>
      <w:r w:rsidRPr="00F8369C">
        <w:rPr>
          <w:rFonts w:ascii="Times New Roman" w:eastAsia="Times New Roman" w:hAnsi="Times New Roman" w:cs="Times New Roman"/>
          <w:sz w:val="24"/>
          <w:szCs w:val="24"/>
          <w:lang w:val="en-GB"/>
        </w:rPr>
        <w:t>MacKenzie</w:t>
      </w:r>
      <w:proofErr w:type="spellEnd"/>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Scottish Affairs</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30</w:t>
      </w:r>
      <w:r w:rsidRPr="00F8369C">
        <w:rPr>
          <w:rFonts w:ascii="Times New Roman" w:eastAsia="Times New Roman" w:hAnsi="Times New Roman" w:cs="Times New Roman"/>
          <w:sz w:val="24"/>
          <w:szCs w:val="24"/>
          <w:lang w:val="en-GB"/>
        </w:rPr>
        <w:t>(1), pp.74-95.</w:t>
      </w:r>
    </w:p>
    <w:p w14:paraId="127900EE"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Eichler, J., 2022. The transformative forces of international law? Questioning equality regimes from a multi-level perspective. </w:t>
      </w:r>
      <w:r w:rsidRPr="00F8369C">
        <w:rPr>
          <w:rFonts w:ascii="Times New Roman" w:eastAsia="Times New Roman" w:hAnsi="Times New Roman" w:cs="Times New Roman"/>
          <w:i/>
          <w:iCs/>
          <w:sz w:val="24"/>
          <w:szCs w:val="24"/>
          <w:lang w:val="en-GB"/>
        </w:rPr>
        <w:t>Global Constitutionalism</w:t>
      </w:r>
      <w:r w:rsidRPr="00F8369C">
        <w:rPr>
          <w:rFonts w:ascii="Times New Roman" w:eastAsia="Times New Roman" w:hAnsi="Times New Roman" w:cs="Times New Roman"/>
          <w:sz w:val="24"/>
          <w:szCs w:val="24"/>
          <w:lang w:val="en-GB"/>
        </w:rPr>
        <w:t>, pp.1-19.</w:t>
      </w:r>
    </w:p>
    <w:p w14:paraId="47255C53"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Gimby</w:t>
      </w:r>
      <w:proofErr w:type="spellEnd"/>
      <w:r w:rsidRPr="00F8369C">
        <w:rPr>
          <w:rFonts w:ascii="Times New Roman" w:eastAsia="Times New Roman" w:hAnsi="Times New Roman" w:cs="Times New Roman"/>
          <w:sz w:val="24"/>
          <w:szCs w:val="24"/>
          <w:lang w:val="en-GB"/>
        </w:rPr>
        <w:t>, M., 2018. The RCH Group Equality and Diversity Policy 2018. </w:t>
      </w:r>
      <w:r w:rsidRPr="00F8369C">
        <w:rPr>
          <w:rFonts w:ascii="Times New Roman" w:eastAsia="Times New Roman" w:hAnsi="Times New Roman" w:cs="Times New Roman"/>
          <w:i/>
          <w:iCs/>
          <w:sz w:val="24"/>
          <w:szCs w:val="24"/>
          <w:lang w:val="en-GB"/>
        </w:rPr>
        <w:t>Policy</w:t>
      </w:r>
      <w:r w:rsidRPr="00F8369C">
        <w:rPr>
          <w:rFonts w:ascii="Times New Roman" w:eastAsia="Times New Roman" w:hAnsi="Times New Roman" w:cs="Times New Roman"/>
          <w:sz w:val="24"/>
          <w:szCs w:val="24"/>
          <w:lang w:val="en-GB"/>
        </w:rPr>
        <w:t>.</w:t>
      </w:r>
    </w:p>
    <w:p w14:paraId="7F53C4A3"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Hänni</w:t>
      </w:r>
      <w:proofErr w:type="spellEnd"/>
      <w:r w:rsidRPr="00F8369C">
        <w:rPr>
          <w:rFonts w:ascii="Times New Roman" w:eastAsia="Times New Roman" w:hAnsi="Times New Roman" w:cs="Times New Roman"/>
          <w:sz w:val="24"/>
          <w:szCs w:val="24"/>
          <w:lang w:val="en-GB"/>
        </w:rPr>
        <w:t>, P., 2021. The Swiss Tax System–Between Equality and Diversity. </w:t>
      </w:r>
      <w:r w:rsidRPr="00F8369C">
        <w:rPr>
          <w:rFonts w:ascii="Times New Roman" w:eastAsia="Times New Roman" w:hAnsi="Times New Roman" w:cs="Times New Roman"/>
          <w:i/>
          <w:iCs/>
          <w:sz w:val="24"/>
          <w:szCs w:val="24"/>
          <w:lang w:val="en-GB"/>
        </w:rPr>
        <w:t>Studies in Territorial and Cultural Diversity Governance</w:t>
      </w:r>
      <w:r w:rsidRPr="00F8369C">
        <w:rPr>
          <w:rFonts w:ascii="Times New Roman" w:eastAsia="Times New Roman" w:hAnsi="Times New Roman" w:cs="Times New Roman"/>
          <w:sz w:val="24"/>
          <w:szCs w:val="24"/>
          <w:lang w:val="en-GB"/>
        </w:rPr>
        <w:t>, p.253.</w:t>
      </w:r>
    </w:p>
    <w:p w14:paraId="4BAB99B3"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James, O., 2022. Superior Status: Relational Obstacles in the Law to Racial Justice and LGBTQ Equality. </w:t>
      </w:r>
      <w:r w:rsidRPr="00F8369C">
        <w:rPr>
          <w:rFonts w:ascii="Times New Roman" w:eastAsia="Times New Roman" w:hAnsi="Times New Roman" w:cs="Times New Roman"/>
          <w:i/>
          <w:iCs/>
          <w:sz w:val="24"/>
          <w:szCs w:val="24"/>
          <w:lang w:val="en-GB"/>
        </w:rPr>
        <w:t>Boston College Law Review</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63</w:t>
      </w:r>
      <w:r w:rsidRPr="00F8369C">
        <w:rPr>
          <w:rFonts w:ascii="Times New Roman" w:eastAsia="Times New Roman" w:hAnsi="Times New Roman" w:cs="Times New Roman"/>
          <w:sz w:val="24"/>
          <w:szCs w:val="24"/>
          <w:lang w:val="en-GB"/>
        </w:rPr>
        <w:t>(1), p.199.</w:t>
      </w:r>
    </w:p>
    <w:p w14:paraId="113444DE"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Kaur, H., Dunkley, N. and </w:t>
      </w:r>
      <w:proofErr w:type="spellStart"/>
      <w:r w:rsidRPr="00F8369C">
        <w:rPr>
          <w:rFonts w:ascii="Times New Roman" w:eastAsia="Times New Roman" w:hAnsi="Times New Roman" w:cs="Times New Roman"/>
          <w:sz w:val="24"/>
          <w:szCs w:val="24"/>
          <w:lang w:val="en-GB"/>
        </w:rPr>
        <w:t>Ewens</w:t>
      </w:r>
      <w:proofErr w:type="spellEnd"/>
      <w:r w:rsidRPr="00F8369C">
        <w:rPr>
          <w:rFonts w:ascii="Times New Roman" w:eastAsia="Times New Roman" w:hAnsi="Times New Roman" w:cs="Times New Roman"/>
          <w:sz w:val="24"/>
          <w:szCs w:val="24"/>
          <w:lang w:val="en-GB"/>
        </w:rPr>
        <w:t>, A., 2021. Embedding race equality into nursing programmes. </w:t>
      </w:r>
      <w:r w:rsidRPr="00F8369C">
        <w:rPr>
          <w:rFonts w:ascii="Times New Roman" w:eastAsia="Times New Roman" w:hAnsi="Times New Roman" w:cs="Times New Roman"/>
          <w:i/>
          <w:iCs/>
          <w:sz w:val="24"/>
          <w:szCs w:val="24"/>
          <w:lang w:val="en-GB"/>
        </w:rPr>
        <w:t>Nurse Education Today</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102</w:t>
      </w:r>
      <w:r w:rsidRPr="00F8369C">
        <w:rPr>
          <w:rFonts w:ascii="Times New Roman" w:eastAsia="Times New Roman" w:hAnsi="Times New Roman" w:cs="Times New Roman"/>
          <w:sz w:val="24"/>
          <w:szCs w:val="24"/>
          <w:lang w:val="en-GB"/>
        </w:rPr>
        <w:t>, p.104932.</w:t>
      </w:r>
    </w:p>
    <w:p w14:paraId="1D42AE26"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Klarsfeld</w:t>
      </w:r>
      <w:proofErr w:type="spellEnd"/>
      <w:r w:rsidRPr="00F8369C">
        <w:rPr>
          <w:rFonts w:ascii="Times New Roman" w:eastAsia="Times New Roman" w:hAnsi="Times New Roman" w:cs="Times New Roman"/>
          <w:sz w:val="24"/>
          <w:szCs w:val="24"/>
          <w:lang w:val="en-GB"/>
        </w:rPr>
        <w:t xml:space="preserve">, A., </w:t>
      </w:r>
      <w:proofErr w:type="spellStart"/>
      <w:r w:rsidRPr="00F8369C">
        <w:rPr>
          <w:rFonts w:ascii="Times New Roman" w:eastAsia="Times New Roman" w:hAnsi="Times New Roman" w:cs="Times New Roman"/>
          <w:sz w:val="24"/>
          <w:szCs w:val="24"/>
          <w:lang w:val="en-GB"/>
        </w:rPr>
        <w:t>Knappert</w:t>
      </w:r>
      <w:proofErr w:type="spellEnd"/>
      <w:r w:rsidRPr="00F8369C">
        <w:rPr>
          <w:rFonts w:ascii="Times New Roman" w:eastAsia="Times New Roman" w:hAnsi="Times New Roman" w:cs="Times New Roman"/>
          <w:sz w:val="24"/>
          <w:szCs w:val="24"/>
          <w:lang w:val="en-GB"/>
        </w:rPr>
        <w:t xml:space="preserve">, L., </w:t>
      </w:r>
      <w:proofErr w:type="spellStart"/>
      <w:r w:rsidRPr="00F8369C">
        <w:rPr>
          <w:rFonts w:ascii="Times New Roman" w:eastAsia="Times New Roman" w:hAnsi="Times New Roman" w:cs="Times New Roman"/>
          <w:sz w:val="24"/>
          <w:szCs w:val="24"/>
          <w:lang w:val="en-GB"/>
        </w:rPr>
        <w:t>Kornau</w:t>
      </w:r>
      <w:proofErr w:type="spellEnd"/>
      <w:r w:rsidRPr="00F8369C">
        <w:rPr>
          <w:rFonts w:ascii="Times New Roman" w:eastAsia="Times New Roman" w:hAnsi="Times New Roman" w:cs="Times New Roman"/>
          <w:sz w:val="24"/>
          <w:szCs w:val="24"/>
          <w:lang w:val="en-GB"/>
        </w:rPr>
        <w:t xml:space="preserve">, A., </w:t>
      </w:r>
      <w:proofErr w:type="spellStart"/>
      <w:r w:rsidRPr="00F8369C">
        <w:rPr>
          <w:rFonts w:ascii="Times New Roman" w:eastAsia="Times New Roman" w:hAnsi="Times New Roman" w:cs="Times New Roman"/>
          <w:sz w:val="24"/>
          <w:szCs w:val="24"/>
          <w:lang w:val="en-GB"/>
        </w:rPr>
        <w:t>Ngunjiri</w:t>
      </w:r>
      <w:proofErr w:type="spellEnd"/>
      <w:r w:rsidRPr="00F8369C">
        <w:rPr>
          <w:rFonts w:ascii="Times New Roman" w:eastAsia="Times New Roman" w:hAnsi="Times New Roman" w:cs="Times New Roman"/>
          <w:sz w:val="24"/>
          <w:szCs w:val="24"/>
          <w:lang w:val="en-GB"/>
        </w:rPr>
        <w:t xml:space="preserve">, F.W. and Sieben, B., 2019. Diversity in under-researched countries: new empirical fields challenging old </w:t>
      </w:r>
      <w:proofErr w:type="gramStart"/>
      <w:r w:rsidRPr="00F8369C">
        <w:rPr>
          <w:rFonts w:ascii="Times New Roman" w:eastAsia="Times New Roman" w:hAnsi="Times New Roman" w:cs="Times New Roman"/>
          <w:sz w:val="24"/>
          <w:szCs w:val="24"/>
          <w:lang w:val="en-GB"/>
        </w:rPr>
        <w:t>theories?.</w:t>
      </w:r>
      <w:proofErr w:type="gramEnd"/>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Equality, Diversity and Inclusion: An International Journal</w:t>
      </w:r>
      <w:r w:rsidRPr="00F8369C">
        <w:rPr>
          <w:rFonts w:ascii="Times New Roman" w:eastAsia="Times New Roman" w:hAnsi="Times New Roman" w:cs="Times New Roman"/>
          <w:sz w:val="24"/>
          <w:szCs w:val="24"/>
          <w:lang w:val="en-GB"/>
        </w:rPr>
        <w:t>.</w:t>
      </w:r>
    </w:p>
    <w:p w14:paraId="221FB5CF"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Künkler</w:t>
      </w:r>
      <w:proofErr w:type="spellEnd"/>
      <w:r w:rsidRPr="00F8369C">
        <w:rPr>
          <w:rFonts w:ascii="Times New Roman" w:eastAsia="Times New Roman" w:hAnsi="Times New Roman" w:cs="Times New Roman"/>
          <w:sz w:val="24"/>
          <w:szCs w:val="24"/>
          <w:lang w:val="en-GB"/>
        </w:rPr>
        <w:t>, M., 2018. Law, Legitimacy, and Equality: The Bureaucratization of Religion and Conditions of Belief in Indonesia. </w:t>
      </w:r>
      <w:r w:rsidRPr="00F8369C">
        <w:rPr>
          <w:rFonts w:ascii="Times New Roman" w:eastAsia="Times New Roman" w:hAnsi="Times New Roman" w:cs="Times New Roman"/>
          <w:i/>
          <w:iCs/>
          <w:sz w:val="24"/>
          <w:szCs w:val="24"/>
          <w:lang w:val="en-GB"/>
        </w:rPr>
        <w:t xml:space="preserve">A Secular Age Beyond the West: Religion, Law and the State in Asia, the Middle East and North Africa. Edited by </w:t>
      </w:r>
      <w:proofErr w:type="spellStart"/>
      <w:r w:rsidRPr="00F8369C">
        <w:rPr>
          <w:rFonts w:ascii="Times New Roman" w:eastAsia="Times New Roman" w:hAnsi="Times New Roman" w:cs="Times New Roman"/>
          <w:i/>
          <w:iCs/>
          <w:sz w:val="24"/>
          <w:szCs w:val="24"/>
          <w:lang w:val="en-GB"/>
        </w:rPr>
        <w:t>Mirjam</w:t>
      </w:r>
      <w:proofErr w:type="spellEnd"/>
      <w:r w:rsidRPr="00F8369C">
        <w:rPr>
          <w:rFonts w:ascii="Times New Roman" w:eastAsia="Times New Roman" w:hAnsi="Times New Roman" w:cs="Times New Roman"/>
          <w:i/>
          <w:iCs/>
          <w:sz w:val="24"/>
          <w:szCs w:val="24"/>
          <w:lang w:val="en-GB"/>
        </w:rPr>
        <w:t xml:space="preserve"> </w:t>
      </w:r>
      <w:proofErr w:type="spellStart"/>
      <w:r w:rsidRPr="00F8369C">
        <w:rPr>
          <w:rFonts w:ascii="Times New Roman" w:eastAsia="Times New Roman" w:hAnsi="Times New Roman" w:cs="Times New Roman"/>
          <w:i/>
          <w:iCs/>
          <w:sz w:val="24"/>
          <w:szCs w:val="24"/>
          <w:lang w:val="en-GB"/>
        </w:rPr>
        <w:t>Künkler</w:t>
      </w:r>
      <w:proofErr w:type="spellEnd"/>
      <w:r w:rsidRPr="00F8369C">
        <w:rPr>
          <w:rFonts w:ascii="Times New Roman" w:eastAsia="Times New Roman" w:hAnsi="Times New Roman" w:cs="Times New Roman"/>
          <w:i/>
          <w:iCs/>
          <w:sz w:val="24"/>
          <w:szCs w:val="24"/>
          <w:lang w:val="en-GB"/>
        </w:rPr>
        <w:t xml:space="preserve">, John Madeley and </w:t>
      </w:r>
      <w:proofErr w:type="spellStart"/>
      <w:r w:rsidRPr="00F8369C">
        <w:rPr>
          <w:rFonts w:ascii="Times New Roman" w:eastAsia="Times New Roman" w:hAnsi="Times New Roman" w:cs="Times New Roman"/>
          <w:i/>
          <w:iCs/>
          <w:sz w:val="24"/>
          <w:szCs w:val="24"/>
          <w:lang w:val="en-GB"/>
        </w:rPr>
        <w:t>Shylashri</w:t>
      </w:r>
      <w:proofErr w:type="spellEnd"/>
      <w:r w:rsidRPr="00F8369C">
        <w:rPr>
          <w:rFonts w:ascii="Times New Roman" w:eastAsia="Times New Roman" w:hAnsi="Times New Roman" w:cs="Times New Roman"/>
          <w:i/>
          <w:iCs/>
          <w:sz w:val="24"/>
          <w:szCs w:val="24"/>
          <w:lang w:val="en-GB"/>
        </w:rPr>
        <w:t xml:space="preserve"> Shankar</w:t>
      </w:r>
      <w:r w:rsidRPr="00F8369C">
        <w:rPr>
          <w:rFonts w:ascii="Times New Roman" w:eastAsia="Times New Roman" w:hAnsi="Times New Roman" w:cs="Times New Roman"/>
          <w:sz w:val="24"/>
          <w:szCs w:val="24"/>
          <w:lang w:val="en-GB"/>
        </w:rPr>
        <w:t>, pp.107-27.</w:t>
      </w:r>
    </w:p>
    <w:p w14:paraId="358E7D0C"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Mägi</w:t>
      </w:r>
      <w:proofErr w:type="spellEnd"/>
      <w:r w:rsidRPr="00F8369C">
        <w:rPr>
          <w:rFonts w:ascii="Times New Roman" w:eastAsia="Times New Roman" w:hAnsi="Times New Roman" w:cs="Times New Roman"/>
          <w:sz w:val="24"/>
          <w:szCs w:val="24"/>
          <w:lang w:val="en-GB"/>
        </w:rPr>
        <w:t>, E., 2021. Lessons from a Study of Diversity and Equality in Legal Education.: Methodology, Findings and Relevance for Teaching. </w:t>
      </w:r>
      <w:r w:rsidRPr="00F8369C">
        <w:rPr>
          <w:rFonts w:ascii="Times New Roman" w:eastAsia="Times New Roman" w:hAnsi="Times New Roman" w:cs="Times New Roman"/>
          <w:i/>
          <w:iCs/>
          <w:sz w:val="24"/>
          <w:szCs w:val="24"/>
          <w:lang w:val="en-GB"/>
        </w:rPr>
        <w:t>Nordic Journal on Law and Society</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4</w:t>
      </w:r>
      <w:r w:rsidRPr="00F8369C">
        <w:rPr>
          <w:rFonts w:ascii="Times New Roman" w:eastAsia="Times New Roman" w:hAnsi="Times New Roman" w:cs="Times New Roman"/>
          <w:sz w:val="24"/>
          <w:szCs w:val="24"/>
          <w:lang w:val="en-GB"/>
        </w:rPr>
        <w:t>(03).</w:t>
      </w:r>
    </w:p>
    <w:p w14:paraId="36600DB3"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Nugraheni</w:t>
      </w:r>
      <w:proofErr w:type="spellEnd"/>
      <w:r w:rsidRPr="00F8369C">
        <w:rPr>
          <w:rFonts w:ascii="Times New Roman" w:eastAsia="Times New Roman" w:hAnsi="Times New Roman" w:cs="Times New Roman"/>
          <w:sz w:val="24"/>
          <w:szCs w:val="24"/>
          <w:lang w:val="en-GB"/>
        </w:rPr>
        <w:t xml:space="preserve">, L.A., </w:t>
      </w:r>
      <w:proofErr w:type="spellStart"/>
      <w:r w:rsidRPr="00F8369C">
        <w:rPr>
          <w:rFonts w:ascii="Times New Roman" w:eastAsia="Times New Roman" w:hAnsi="Times New Roman" w:cs="Times New Roman"/>
          <w:sz w:val="24"/>
          <w:szCs w:val="24"/>
          <w:lang w:val="en-GB"/>
        </w:rPr>
        <w:t>Fransiska</w:t>
      </w:r>
      <w:proofErr w:type="spellEnd"/>
      <w:r w:rsidRPr="00F8369C">
        <w:rPr>
          <w:rFonts w:ascii="Times New Roman" w:eastAsia="Times New Roman" w:hAnsi="Times New Roman" w:cs="Times New Roman"/>
          <w:sz w:val="24"/>
          <w:szCs w:val="24"/>
          <w:lang w:val="en-GB"/>
        </w:rPr>
        <w:t xml:space="preserve">, A. and </w:t>
      </w:r>
      <w:proofErr w:type="spellStart"/>
      <w:r w:rsidRPr="00F8369C">
        <w:rPr>
          <w:rFonts w:ascii="Times New Roman" w:eastAsia="Times New Roman" w:hAnsi="Times New Roman" w:cs="Times New Roman"/>
          <w:sz w:val="24"/>
          <w:szCs w:val="24"/>
          <w:lang w:val="en-GB"/>
        </w:rPr>
        <w:t>Kusumawardani</w:t>
      </w:r>
      <w:proofErr w:type="spellEnd"/>
      <w:r w:rsidRPr="00F8369C">
        <w:rPr>
          <w:rFonts w:ascii="Times New Roman" w:eastAsia="Times New Roman" w:hAnsi="Times New Roman" w:cs="Times New Roman"/>
          <w:sz w:val="24"/>
          <w:szCs w:val="24"/>
          <w:lang w:val="en-GB"/>
        </w:rPr>
        <w:t xml:space="preserve">, P.D., 2022. The dynamics of customary inheritance law from the perspective of gender equality in </w:t>
      </w:r>
      <w:proofErr w:type="spellStart"/>
      <w:r w:rsidRPr="00F8369C">
        <w:rPr>
          <w:rFonts w:ascii="Times New Roman" w:eastAsia="Times New Roman" w:hAnsi="Times New Roman" w:cs="Times New Roman"/>
          <w:sz w:val="24"/>
          <w:szCs w:val="24"/>
          <w:lang w:val="en-GB"/>
        </w:rPr>
        <w:t>Klungkung</w:t>
      </w:r>
      <w:proofErr w:type="spellEnd"/>
      <w:r w:rsidRPr="00F8369C">
        <w:rPr>
          <w:rFonts w:ascii="Times New Roman" w:eastAsia="Times New Roman" w:hAnsi="Times New Roman" w:cs="Times New Roman"/>
          <w:sz w:val="24"/>
          <w:szCs w:val="24"/>
          <w:lang w:val="en-GB"/>
        </w:rPr>
        <w:t xml:space="preserve"> District-Bali. </w:t>
      </w:r>
      <w:r w:rsidRPr="00F8369C">
        <w:rPr>
          <w:rFonts w:ascii="Times New Roman" w:eastAsia="Times New Roman" w:hAnsi="Times New Roman" w:cs="Times New Roman"/>
          <w:i/>
          <w:iCs/>
          <w:sz w:val="24"/>
          <w:szCs w:val="24"/>
          <w:lang w:val="en-GB"/>
        </w:rPr>
        <w:t>International Journal of Research in Business and Social Science (2147-4478)</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11</w:t>
      </w:r>
      <w:r w:rsidRPr="00F8369C">
        <w:rPr>
          <w:rFonts w:ascii="Times New Roman" w:eastAsia="Times New Roman" w:hAnsi="Times New Roman" w:cs="Times New Roman"/>
          <w:sz w:val="24"/>
          <w:szCs w:val="24"/>
          <w:lang w:val="en-GB"/>
        </w:rPr>
        <w:t>(1), pp.283-289.</w:t>
      </w:r>
    </w:p>
    <w:p w14:paraId="1DFA6BCA"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Olatokun</w:t>
      </w:r>
      <w:proofErr w:type="spellEnd"/>
      <w:r w:rsidRPr="00F8369C">
        <w:rPr>
          <w:rFonts w:ascii="Times New Roman" w:eastAsia="Times New Roman" w:hAnsi="Times New Roman" w:cs="Times New Roman"/>
          <w:sz w:val="24"/>
          <w:szCs w:val="24"/>
          <w:lang w:val="en-GB"/>
        </w:rPr>
        <w:t>, M.A., 2021. Does the law think that black lives matter? A reflection upon the role of the public sector equality duty in promoting racial equality before the law. </w:t>
      </w:r>
      <w:r w:rsidRPr="00F8369C">
        <w:rPr>
          <w:rFonts w:ascii="Times New Roman" w:eastAsia="Times New Roman" w:hAnsi="Times New Roman" w:cs="Times New Roman"/>
          <w:i/>
          <w:iCs/>
          <w:sz w:val="24"/>
          <w:szCs w:val="24"/>
          <w:lang w:val="en-GB"/>
        </w:rPr>
        <w:t>The Theory and Practice of Legislation</w:t>
      </w:r>
      <w:r w:rsidRPr="00F8369C">
        <w:rPr>
          <w:rFonts w:ascii="Times New Roman" w:eastAsia="Times New Roman" w:hAnsi="Times New Roman" w:cs="Times New Roman"/>
          <w:sz w:val="24"/>
          <w:szCs w:val="24"/>
          <w:lang w:val="en-GB"/>
        </w:rPr>
        <w:t>, </w:t>
      </w:r>
      <w:r w:rsidRPr="00F8369C">
        <w:rPr>
          <w:rFonts w:ascii="Times New Roman" w:eastAsia="Times New Roman" w:hAnsi="Times New Roman" w:cs="Times New Roman"/>
          <w:i/>
          <w:iCs/>
          <w:sz w:val="24"/>
          <w:szCs w:val="24"/>
          <w:lang w:val="en-GB"/>
        </w:rPr>
        <w:t>9</w:t>
      </w:r>
      <w:r w:rsidRPr="00F8369C">
        <w:rPr>
          <w:rFonts w:ascii="Times New Roman" w:eastAsia="Times New Roman" w:hAnsi="Times New Roman" w:cs="Times New Roman"/>
          <w:sz w:val="24"/>
          <w:szCs w:val="24"/>
          <w:lang w:val="en-GB"/>
        </w:rPr>
        <w:t>(1), pp.83-95.</w:t>
      </w:r>
    </w:p>
    <w:p w14:paraId="2B05DD1B"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Pang, B., Tang, D.T.S. and Law, S., 2022. Trans*, female bodybuilding and racial equality: narratives from a Hong Kong Chinese gender-fluid bodybuilder. </w:t>
      </w:r>
      <w:r w:rsidRPr="00F8369C">
        <w:rPr>
          <w:rFonts w:ascii="Times New Roman" w:eastAsia="Times New Roman" w:hAnsi="Times New Roman" w:cs="Times New Roman"/>
          <w:i/>
          <w:iCs/>
          <w:sz w:val="24"/>
          <w:szCs w:val="24"/>
          <w:lang w:val="en-GB"/>
        </w:rPr>
        <w:t>Sport, Education and Society</w:t>
      </w:r>
      <w:r w:rsidRPr="00F8369C">
        <w:rPr>
          <w:rFonts w:ascii="Times New Roman" w:eastAsia="Times New Roman" w:hAnsi="Times New Roman" w:cs="Times New Roman"/>
          <w:sz w:val="24"/>
          <w:szCs w:val="24"/>
          <w:lang w:val="en-GB"/>
        </w:rPr>
        <w:t>, pp.1-13.</w:t>
      </w:r>
    </w:p>
    <w:p w14:paraId="1B001B8B"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proofErr w:type="spellStart"/>
      <w:r w:rsidRPr="00F8369C">
        <w:rPr>
          <w:rFonts w:ascii="Times New Roman" w:eastAsia="Times New Roman" w:hAnsi="Times New Roman" w:cs="Times New Roman"/>
          <w:sz w:val="24"/>
          <w:szCs w:val="24"/>
          <w:lang w:val="en-GB"/>
        </w:rPr>
        <w:t>Tardos</w:t>
      </w:r>
      <w:proofErr w:type="spellEnd"/>
      <w:r w:rsidRPr="00F8369C">
        <w:rPr>
          <w:rFonts w:ascii="Times New Roman" w:eastAsia="Times New Roman" w:hAnsi="Times New Roman" w:cs="Times New Roman"/>
          <w:sz w:val="24"/>
          <w:szCs w:val="24"/>
          <w:lang w:val="en-GB"/>
        </w:rPr>
        <w:t xml:space="preserve">, K. and </w:t>
      </w:r>
      <w:proofErr w:type="spellStart"/>
      <w:r w:rsidRPr="00F8369C">
        <w:rPr>
          <w:rFonts w:ascii="Times New Roman" w:eastAsia="Times New Roman" w:hAnsi="Times New Roman" w:cs="Times New Roman"/>
          <w:sz w:val="24"/>
          <w:szCs w:val="24"/>
          <w:lang w:val="en-GB"/>
        </w:rPr>
        <w:t>Paksi</w:t>
      </w:r>
      <w:proofErr w:type="spellEnd"/>
      <w:r w:rsidRPr="00F8369C">
        <w:rPr>
          <w:rFonts w:ascii="Times New Roman" w:eastAsia="Times New Roman" w:hAnsi="Times New Roman" w:cs="Times New Roman"/>
          <w:sz w:val="24"/>
          <w:szCs w:val="24"/>
          <w:lang w:val="en-GB"/>
        </w:rPr>
        <w:t xml:space="preserve">, V., 2021. What Do Equality Plans Reveal about Workplace Equality and Diversity in Higher Education and Research Performing </w:t>
      </w:r>
      <w:proofErr w:type="gramStart"/>
      <w:r w:rsidRPr="00F8369C">
        <w:rPr>
          <w:rFonts w:ascii="Times New Roman" w:eastAsia="Times New Roman" w:hAnsi="Times New Roman" w:cs="Times New Roman"/>
          <w:sz w:val="24"/>
          <w:szCs w:val="24"/>
          <w:lang w:val="en-GB"/>
        </w:rPr>
        <w:t>Organisations?-</w:t>
      </w:r>
      <w:proofErr w:type="gramEnd"/>
      <w:r w:rsidRPr="00F8369C">
        <w:rPr>
          <w:rFonts w:ascii="Times New Roman" w:eastAsia="Times New Roman" w:hAnsi="Times New Roman" w:cs="Times New Roman"/>
          <w:sz w:val="24"/>
          <w:szCs w:val="24"/>
          <w:lang w:val="en-GB"/>
        </w:rPr>
        <w:t>A Content Analysis Approach.</w:t>
      </w:r>
    </w:p>
    <w:p w14:paraId="6E2D68F4" w14:textId="77777777" w:rsidR="005E23AA" w:rsidRPr="00F8369C" w:rsidRDefault="005E23AA" w:rsidP="00145931">
      <w:pPr>
        <w:spacing w:before="200" w:after="200" w:line="360" w:lineRule="auto"/>
        <w:jc w:val="both"/>
        <w:rPr>
          <w:rFonts w:ascii="Times New Roman" w:eastAsia="Times New Roman" w:hAnsi="Times New Roman" w:cs="Times New Roman"/>
          <w:sz w:val="24"/>
          <w:szCs w:val="24"/>
          <w:lang w:val="en-GB"/>
        </w:rPr>
      </w:pPr>
      <w:r w:rsidRPr="00F8369C">
        <w:rPr>
          <w:rFonts w:ascii="Times New Roman" w:eastAsia="Times New Roman" w:hAnsi="Times New Roman" w:cs="Times New Roman"/>
          <w:sz w:val="24"/>
          <w:szCs w:val="24"/>
          <w:lang w:val="en-GB"/>
        </w:rPr>
        <w:t xml:space="preserve">Van </w:t>
      </w:r>
      <w:proofErr w:type="spellStart"/>
      <w:r w:rsidRPr="00F8369C">
        <w:rPr>
          <w:rFonts w:ascii="Times New Roman" w:eastAsia="Times New Roman" w:hAnsi="Times New Roman" w:cs="Times New Roman"/>
          <w:sz w:val="24"/>
          <w:szCs w:val="24"/>
          <w:lang w:val="en-GB"/>
        </w:rPr>
        <w:t>Wyk</w:t>
      </w:r>
      <w:proofErr w:type="spellEnd"/>
      <w:r w:rsidRPr="00F8369C">
        <w:rPr>
          <w:rFonts w:ascii="Times New Roman" w:eastAsia="Times New Roman" w:hAnsi="Times New Roman" w:cs="Times New Roman"/>
          <w:sz w:val="24"/>
          <w:szCs w:val="24"/>
          <w:lang w:val="en-GB"/>
        </w:rPr>
        <w:t>, E., 2019. </w:t>
      </w:r>
      <w:r w:rsidRPr="00F8369C">
        <w:rPr>
          <w:rFonts w:ascii="Times New Roman" w:eastAsia="Times New Roman" w:hAnsi="Times New Roman" w:cs="Times New Roman"/>
          <w:i/>
          <w:iCs/>
          <w:sz w:val="24"/>
          <w:szCs w:val="24"/>
          <w:lang w:val="en-GB"/>
        </w:rPr>
        <w:t>Exploring education-related sexual equality experiences of LGBQ+ students: an education law perspective</w:t>
      </w:r>
      <w:r w:rsidRPr="00F8369C">
        <w:rPr>
          <w:rFonts w:ascii="Times New Roman" w:eastAsia="Times New Roman" w:hAnsi="Times New Roman" w:cs="Times New Roman"/>
          <w:sz w:val="24"/>
          <w:szCs w:val="24"/>
          <w:lang w:val="en-GB"/>
        </w:rPr>
        <w:t> (Doctoral dissertation, North-West University (South Africa)).</w:t>
      </w:r>
    </w:p>
    <w:p w14:paraId="5F204117" w14:textId="77777777" w:rsidR="003011F5" w:rsidRPr="00F8369C" w:rsidRDefault="003011F5">
      <w:pPr>
        <w:spacing w:before="200" w:after="200" w:line="360" w:lineRule="auto"/>
        <w:jc w:val="both"/>
        <w:rPr>
          <w:rFonts w:ascii="Times New Roman" w:eastAsia="Times New Roman" w:hAnsi="Times New Roman" w:cs="Times New Roman"/>
          <w:b/>
          <w:sz w:val="24"/>
          <w:szCs w:val="24"/>
          <w:lang w:val="en-GB"/>
        </w:rPr>
      </w:pPr>
    </w:p>
    <w:p w14:paraId="736DF149" w14:textId="77777777" w:rsidR="003011F5" w:rsidRPr="00F8369C" w:rsidRDefault="003011F5">
      <w:pPr>
        <w:rPr>
          <w:rFonts w:ascii="Times New Roman" w:eastAsia="Times New Roman" w:hAnsi="Times New Roman" w:cs="Times New Roman"/>
          <w:lang w:val="en-GB"/>
        </w:rPr>
      </w:pPr>
    </w:p>
    <w:sectPr w:rsidR="003011F5" w:rsidRPr="00F8369C" w:rsidSect="00145931">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3F62A" w14:textId="77777777" w:rsidR="004C18D4" w:rsidRDefault="004C18D4" w:rsidP="00145931">
      <w:pPr>
        <w:spacing w:line="240" w:lineRule="auto"/>
      </w:pPr>
      <w:r>
        <w:separator/>
      </w:r>
    </w:p>
  </w:endnote>
  <w:endnote w:type="continuationSeparator" w:id="0">
    <w:p w14:paraId="1D808E69" w14:textId="77777777" w:rsidR="004C18D4" w:rsidRDefault="004C18D4" w:rsidP="001459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13004"/>
      <w:docPartObj>
        <w:docPartGallery w:val="Page Numbers (Bottom of Page)"/>
        <w:docPartUnique/>
      </w:docPartObj>
    </w:sdtPr>
    <w:sdtEndPr/>
    <w:sdtContent>
      <w:p w14:paraId="10BE7F49" w14:textId="77777777" w:rsidR="00145931" w:rsidRDefault="00C30D63" w:rsidP="00145931">
        <w:pPr>
          <w:pStyle w:val="Footer"/>
          <w:spacing w:line="360" w:lineRule="auto"/>
          <w:jc w:val="right"/>
        </w:pPr>
        <w:r w:rsidRPr="00D35ED1">
          <w:rPr>
            <w:rFonts w:ascii="Times New Roman" w:hAnsi="Times New Roman" w:cs="Times New Roman"/>
            <w:color w:val="000000" w:themeColor="text1"/>
            <w:sz w:val="20"/>
          </w:rPr>
          <w:fldChar w:fldCharType="begin"/>
        </w:r>
        <w:r w:rsidR="00145931" w:rsidRPr="00D35ED1">
          <w:rPr>
            <w:rFonts w:ascii="Times New Roman" w:hAnsi="Times New Roman" w:cs="Times New Roman"/>
            <w:color w:val="000000" w:themeColor="text1"/>
            <w:sz w:val="20"/>
          </w:rPr>
          <w:instrText xml:space="preserve"> PAGE   \* MERGEFORMAT </w:instrText>
        </w:r>
        <w:r w:rsidRPr="00D35ED1">
          <w:rPr>
            <w:rFonts w:ascii="Times New Roman" w:hAnsi="Times New Roman" w:cs="Times New Roman"/>
            <w:color w:val="000000" w:themeColor="text1"/>
            <w:sz w:val="20"/>
          </w:rPr>
          <w:fldChar w:fldCharType="separate"/>
        </w:r>
        <w:r w:rsidR="00F8369C">
          <w:rPr>
            <w:rFonts w:ascii="Times New Roman" w:hAnsi="Times New Roman" w:cs="Times New Roman"/>
            <w:noProof/>
            <w:color w:val="000000" w:themeColor="text1"/>
            <w:sz w:val="20"/>
          </w:rPr>
          <w:t>6</w:t>
        </w:r>
        <w:r w:rsidRPr="00D35ED1">
          <w:rPr>
            <w:rFonts w:ascii="Times New Roman" w:hAnsi="Times New Roman" w:cs="Times New Roman"/>
            <w:color w:val="000000" w:themeColor="text1"/>
            <w:sz w:val="20"/>
          </w:rPr>
          <w:fldChar w:fldCharType="end"/>
        </w:r>
      </w:p>
    </w:sdtContent>
  </w:sdt>
  <w:p w14:paraId="7725BE9A" w14:textId="77777777" w:rsidR="00145931" w:rsidRDefault="00145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E1F3C" w14:textId="77777777" w:rsidR="004C18D4" w:rsidRDefault="004C18D4" w:rsidP="00145931">
      <w:pPr>
        <w:spacing w:line="240" w:lineRule="auto"/>
      </w:pPr>
      <w:r>
        <w:separator/>
      </w:r>
    </w:p>
  </w:footnote>
  <w:footnote w:type="continuationSeparator" w:id="0">
    <w:p w14:paraId="698BF116" w14:textId="77777777" w:rsidR="004C18D4" w:rsidRDefault="004C18D4" w:rsidP="001459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1F5"/>
    <w:rsid w:val="00013E2F"/>
    <w:rsid w:val="0004624B"/>
    <w:rsid w:val="00145931"/>
    <w:rsid w:val="003011F5"/>
    <w:rsid w:val="003C5406"/>
    <w:rsid w:val="0041497F"/>
    <w:rsid w:val="004C18D4"/>
    <w:rsid w:val="005E23AA"/>
    <w:rsid w:val="007665DD"/>
    <w:rsid w:val="007B79DC"/>
    <w:rsid w:val="009B5D20"/>
    <w:rsid w:val="00C30D63"/>
    <w:rsid w:val="00CF7982"/>
    <w:rsid w:val="00D35ED1"/>
    <w:rsid w:val="00DA1149"/>
    <w:rsid w:val="00EB6838"/>
    <w:rsid w:val="00F65699"/>
    <w:rsid w:val="00F8369C"/>
    <w:rsid w:val="00F91F01"/>
    <w:rsid w:val="00FE4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DD848"/>
  <w15:docId w15:val="{ED2263A6-2248-6B4F-90CA-E6E951D3C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011F5"/>
  </w:style>
  <w:style w:type="paragraph" w:styleId="Heading1">
    <w:name w:val="heading 1"/>
    <w:basedOn w:val="Normal"/>
    <w:next w:val="Normal"/>
    <w:rsid w:val="005E23AA"/>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5E23AA"/>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3011F5"/>
    <w:pPr>
      <w:keepNext/>
      <w:keepLines/>
      <w:spacing w:before="320" w:after="80"/>
      <w:outlineLvl w:val="2"/>
    </w:pPr>
    <w:rPr>
      <w:color w:val="434343"/>
      <w:sz w:val="28"/>
      <w:szCs w:val="28"/>
    </w:rPr>
  </w:style>
  <w:style w:type="paragraph" w:styleId="Heading4">
    <w:name w:val="heading 4"/>
    <w:basedOn w:val="Normal"/>
    <w:next w:val="Normal"/>
    <w:rsid w:val="003011F5"/>
    <w:pPr>
      <w:keepNext/>
      <w:keepLines/>
      <w:spacing w:before="280" w:after="80"/>
      <w:outlineLvl w:val="3"/>
    </w:pPr>
    <w:rPr>
      <w:color w:val="666666"/>
      <w:sz w:val="24"/>
      <w:szCs w:val="24"/>
    </w:rPr>
  </w:style>
  <w:style w:type="paragraph" w:styleId="Heading5">
    <w:name w:val="heading 5"/>
    <w:basedOn w:val="Normal"/>
    <w:next w:val="Normal"/>
    <w:rsid w:val="003011F5"/>
    <w:pPr>
      <w:keepNext/>
      <w:keepLines/>
      <w:spacing w:before="240" w:after="80"/>
      <w:outlineLvl w:val="4"/>
    </w:pPr>
    <w:rPr>
      <w:color w:val="666666"/>
    </w:rPr>
  </w:style>
  <w:style w:type="paragraph" w:styleId="Heading6">
    <w:name w:val="heading 6"/>
    <w:basedOn w:val="Normal"/>
    <w:next w:val="Normal"/>
    <w:rsid w:val="003011F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011F5"/>
    <w:pPr>
      <w:keepNext/>
      <w:keepLines/>
      <w:spacing w:after="60"/>
    </w:pPr>
    <w:rPr>
      <w:sz w:val="52"/>
      <w:szCs w:val="52"/>
    </w:rPr>
  </w:style>
  <w:style w:type="paragraph" w:styleId="Subtitle">
    <w:name w:val="Subtitle"/>
    <w:basedOn w:val="Normal"/>
    <w:next w:val="Normal"/>
    <w:rsid w:val="003011F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011F5"/>
    <w:pPr>
      <w:spacing w:line="240" w:lineRule="auto"/>
    </w:pPr>
    <w:rPr>
      <w:sz w:val="20"/>
      <w:szCs w:val="20"/>
    </w:rPr>
  </w:style>
  <w:style w:type="character" w:customStyle="1" w:styleId="CommentTextChar">
    <w:name w:val="Comment Text Char"/>
    <w:basedOn w:val="DefaultParagraphFont"/>
    <w:link w:val="CommentText"/>
    <w:uiPriority w:val="99"/>
    <w:semiHidden/>
    <w:rsid w:val="003011F5"/>
    <w:rPr>
      <w:sz w:val="20"/>
      <w:szCs w:val="20"/>
    </w:rPr>
  </w:style>
  <w:style w:type="character" w:styleId="CommentReference">
    <w:name w:val="annotation reference"/>
    <w:basedOn w:val="DefaultParagraphFont"/>
    <w:uiPriority w:val="99"/>
    <w:semiHidden/>
    <w:unhideWhenUsed/>
    <w:rsid w:val="003011F5"/>
    <w:rPr>
      <w:sz w:val="16"/>
      <w:szCs w:val="16"/>
    </w:rPr>
  </w:style>
  <w:style w:type="paragraph" w:styleId="BalloonText">
    <w:name w:val="Balloon Text"/>
    <w:basedOn w:val="Normal"/>
    <w:link w:val="BalloonTextChar"/>
    <w:uiPriority w:val="99"/>
    <w:semiHidden/>
    <w:unhideWhenUsed/>
    <w:rsid w:val="001459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931"/>
    <w:rPr>
      <w:rFonts w:ascii="Tahoma" w:hAnsi="Tahoma" w:cs="Tahoma"/>
      <w:sz w:val="16"/>
      <w:szCs w:val="16"/>
    </w:rPr>
  </w:style>
  <w:style w:type="paragraph" w:styleId="Header">
    <w:name w:val="header"/>
    <w:basedOn w:val="Normal"/>
    <w:link w:val="HeaderChar"/>
    <w:uiPriority w:val="99"/>
    <w:unhideWhenUsed/>
    <w:rsid w:val="00145931"/>
    <w:pPr>
      <w:tabs>
        <w:tab w:val="center" w:pos="4680"/>
        <w:tab w:val="right" w:pos="9360"/>
      </w:tabs>
      <w:spacing w:line="240" w:lineRule="auto"/>
    </w:pPr>
  </w:style>
  <w:style w:type="character" w:customStyle="1" w:styleId="HeaderChar">
    <w:name w:val="Header Char"/>
    <w:basedOn w:val="DefaultParagraphFont"/>
    <w:link w:val="Header"/>
    <w:uiPriority w:val="99"/>
    <w:rsid w:val="00145931"/>
  </w:style>
  <w:style w:type="paragraph" w:styleId="Footer">
    <w:name w:val="footer"/>
    <w:basedOn w:val="Normal"/>
    <w:link w:val="FooterChar"/>
    <w:uiPriority w:val="99"/>
    <w:unhideWhenUsed/>
    <w:rsid w:val="00145931"/>
    <w:pPr>
      <w:tabs>
        <w:tab w:val="center" w:pos="4680"/>
        <w:tab w:val="right" w:pos="9360"/>
      </w:tabs>
      <w:spacing w:line="240" w:lineRule="auto"/>
    </w:pPr>
  </w:style>
  <w:style w:type="character" w:customStyle="1" w:styleId="FooterChar">
    <w:name w:val="Footer Char"/>
    <w:basedOn w:val="DefaultParagraphFont"/>
    <w:link w:val="Footer"/>
    <w:uiPriority w:val="99"/>
    <w:rsid w:val="00145931"/>
  </w:style>
  <w:style w:type="paragraph" w:styleId="TOCHeading">
    <w:name w:val="TOC Heading"/>
    <w:basedOn w:val="Heading1"/>
    <w:next w:val="Normal"/>
    <w:uiPriority w:val="39"/>
    <w:semiHidden/>
    <w:unhideWhenUsed/>
    <w:qFormat/>
    <w:rsid w:val="00CF7982"/>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F7982"/>
    <w:pPr>
      <w:spacing w:after="100"/>
    </w:pPr>
  </w:style>
  <w:style w:type="paragraph" w:styleId="TOC2">
    <w:name w:val="toc 2"/>
    <w:basedOn w:val="Normal"/>
    <w:next w:val="Normal"/>
    <w:autoRedefine/>
    <w:uiPriority w:val="39"/>
    <w:unhideWhenUsed/>
    <w:rsid w:val="00CF7982"/>
    <w:pPr>
      <w:spacing w:after="100"/>
      <w:ind w:left="220"/>
    </w:pPr>
  </w:style>
  <w:style w:type="character" w:styleId="Hyperlink">
    <w:name w:val="Hyperlink"/>
    <w:basedOn w:val="DefaultParagraphFont"/>
    <w:uiPriority w:val="99"/>
    <w:unhideWhenUsed/>
    <w:rsid w:val="00CF79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EE05E49-D36A-468F-9D0A-78CA60114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khalid haile</cp:lastModifiedBy>
  <cp:revision>29</cp:revision>
  <dcterms:created xsi:type="dcterms:W3CDTF">2022-04-30T13:56:00Z</dcterms:created>
  <dcterms:modified xsi:type="dcterms:W3CDTF">2022-05-02T20:18:00Z</dcterms:modified>
</cp:coreProperties>
</file>