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7CF45" w14:textId="77777777" w:rsidR="0017738F" w:rsidRDefault="0017738F" w:rsidP="00F45090">
      <w:pPr>
        <w:jc w:val="center"/>
        <w:rPr>
          <w:rFonts w:ascii="Times New Roman" w:hAnsi="Times New Roman" w:cs="Times New Roman"/>
          <w:b/>
          <w:color w:val="000000" w:themeColor="text1"/>
          <w:sz w:val="32"/>
          <w:szCs w:val="32"/>
        </w:rPr>
      </w:pPr>
    </w:p>
    <w:p w14:paraId="5C3781CD" w14:textId="77777777" w:rsidR="0017738F" w:rsidRDefault="0017738F" w:rsidP="00F45090">
      <w:pPr>
        <w:jc w:val="center"/>
        <w:rPr>
          <w:rFonts w:ascii="Times New Roman" w:hAnsi="Times New Roman" w:cs="Times New Roman"/>
          <w:b/>
          <w:color w:val="000000" w:themeColor="text1"/>
          <w:sz w:val="32"/>
          <w:szCs w:val="32"/>
        </w:rPr>
      </w:pPr>
    </w:p>
    <w:p w14:paraId="587B7980" w14:textId="77777777" w:rsidR="0017738F" w:rsidRDefault="0017738F" w:rsidP="00F45090">
      <w:pPr>
        <w:jc w:val="center"/>
        <w:rPr>
          <w:rFonts w:ascii="Times New Roman" w:hAnsi="Times New Roman" w:cs="Times New Roman"/>
          <w:b/>
          <w:color w:val="000000" w:themeColor="text1"/>
          <w:sz w:val="32"/>
          <w:szCs w:val="32"/>
        </w:rPr>
      </w:pPr>
    </w:p>
    <w:p w14:paraId="13F11026" w14:textId="77777777" w:rsidR="0017738F" w:rsidRDefault="0017738F" w:rsidP="00F45090">
      <w:pPr>
        <w:jc w:val="center"/>
        <w:rPr>
          <w:rFonts w:ascii="Times New Roman" w:hAnsi="Times New Roman" w:cs="Times New Roman"/>
          <w:b/>
          <w:color w:val="000000" w:themeColor="text1"/>
          <w:sz w:val="32"/>
          <w:szCs w:val="32"/>
        </w:rPr>
      </w:pPr>
    </w:p>
    <w:p w14:paraId="220543D2" w14:textId="77777777" w:rsidR="0017738F" w:rsidRDefault="0017738F" w:rsidP="00F45090">
      <w:pPr>
        <w:jc w:val="center"/>
        <w:rPr>
          <w:rFonts w:ascii="Times New Roman" w:hAnsi="Times New Roman" w:cs="Times New Roman"/>
          <w:b/>
          <w:color w:val="000000" w:themeColor="text1"/>
          <w:sz w:val="32"/>
          <w:szCs w:val="32"/>
        </w:rPr>
      </w:pPr>
    </w:p>
    <w:p w14:paraId="3F0783BD" w14:textId="77777777" w:rsidR="0017738F" w:rsidRDefault="0017738F" w:rsidP="00F45090">
      <w:pPr>
        <w:jc w:val="center"/>
        <w:rPr>
          <w:rFonts w:ascii="Times New Roman" w:hAnsi="Times New Roman" w:cs="Times New Roman"/>
          <w:b/>
          <w:color w:val="000000" w:themeColor="text1"/>
          <w:sz w:val="32"/>
          <w:szCs w:val="32"/>
        </w:rPr>
      </w:pPr>
    </w:p>
    <w:p w14:paraId="1E55C932" w14:textId="77777777" w:rsidR="0017738F" w:rsidRDefault="0017738F" w:rsidP="00F45090">
      <w:pPr>
        <w:jc w:val="center"/>
        <w:rPr>
          <w:rFonts w:ascii="Times New Roman" w:hAnsi="Times New Roman" w:cs="Times New Roman"/>
          <w:b/>
          <w:color w:val="000000" w:themeColor="text1"/>
          <w:sz w:val="32"/>
          <w:szCs w:val="32"/>
        </w:rPr>
      </w:pPr>
    </w:p>
    <w:p w14:paraId="5C144D57" w14:textId="77777777" w:rsidR="0017738F" w:rsidRDefault="0017738F" w:rsidP="00F45090">
      <w:pPr>
        <w:jc w:val="center"/>
        <w:rPr>
          <w:rFonts w:ascii="Times New Roman" w:hAnsi="Times New Roman" w:cs="Times New Roman"/>
          <w:b/>
          <w:color w:val="000000" w:themeColor="text1"/>
          <w:sz w:val="32"/>
          <w:szCs w:val="32"/>
        </w:rPr>
      </w:pPr>
    </w:p>
    <w:p w14:paraId="11E7FC11" w14:textId="536E067A" w:rsidR="00F45090" w:rsidRDefault="00AC4D05" w:rsidP="00AC4D05">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0005501E" w:rsidRPr="0017738F">
        <w:rPr>
          <w:rFonts w:ascii="Times New Roman" w:hAnsi="Times New Roman" w:cs="Times New Roman"/>
          <w:b/>
          <w:color w:val="000000" w:themeColor="text1"/>
          <w:sz w:val="32"/>
          <w:szCs w:val="32"/>
        </w:rPr>
        <w:t>Homicide in England and Wales</w:t>
      </w:r>
    </w:p>
    <w:p w14:paraId="2A148C46" w14:textId="7CF3771A" w:rsidR="004425E6" w:rsidRDefault="00AC4D05" w:rsidP="00AC4D05">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004425E6">
        <w:rPr>
          <w:rFonts w:ascii="Times New Roman" w:hAnsi="Times New Roman" w:cs="Times New Roman"/>
          <w:b/>
          <w:color w:val="000000" w:themeColor="text1"/>
          <w:sz w:val="32"/>
          <w:szCs w:val="32"/>
        </w:rPr>
        <w:t>Student ID:</w:t>
      </w:r>
      <w:r w:rsidRPr="00AC4D05">
        <w:rPr>
          <w:rFonts w:ascii="Arial" w:hAnsi="Arial" w:cs="Arial"/>
          <w:b/>
        </w:rPr>
        <w:t xml:space="preserve"> </w:t>
      </w:r>
      <w:r>
        <w:rPr>
          <w:rFonts w:ascii="Arial" w:hAnsi="Arial" w:cs="Arial"/>
          <w:b/>
        </w:rPr>
        <w:t>1919437</w:t>
      </w:r>
    </w:p>
    <w:p w14:paraId="159AF2F4" w14:textId="4EB60383" w:rsidR="004425E6" w:rsidRDefault="004425E6" w:rsidP="00F45090">
      <w:pPr>
        <w:jc w:val="cente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Student Name:</w:t>
      </w:r>
      <w:r w:rsidR="00AC4D05">
        <w:rPr>
          <w:rFonts w:ascii="Times New Roman" w:hAnsi="Times New Roman" w:cs="Times New Roman"/>
          <w:b/>
          <w:color w:val="000000" w:themeColor="text1"/>
          <w:sz w:val="32"/>
          <w:szCs w:val="32"/>
        </w:rPr>
        <w:t xml:space="preserve"> KHALID ABDIKADIR AHMED</w:t>
      </w:r>
    </w:p>
    <w:p w14:paraId="18AE1588" w14:textId="66D28363" w:rsidR="004425E6" w:rsidRDefault="00AC4D05" w:rsidP="00AC4D05">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004425E6">
        <w:rPr>
          <w:rFonts w:ascii="Times New Roman" w:hAnsi="Times New Roman" w:cs="Times New Roman"/>
          <w:b/>
          <w:color w:val="000000" w:themeColor="text1"/>
          <w:sz w:val="32"/>
          <w:szCs w:val="32"/>
        </w:rPr>
        <w:t>Date:</w:t>
      </w:r>
      <w:r>
        <w:rPr>
          <w:rFonts w:ascii="Times New Roman" w:hAnsi="Times New Roman" w:cs="Times New Roman"/>
          <w:b/>
          <w:color w:val="000000" w:themeColor="text1"/>
          <w:sz w:val="32"/>
          <w:szCs w:val="32"/>
        </w:rPr>
        <w:t xml:space="preserve"> 03/11/2021</w:t>
      </w:r>
    </w:p>
    <w:p w14:paraId="186140E7" w14:textId="1813DD75" w:rsidR="004425E6" w:rsidRDefault="004425E6" w:rsidP="00F45090">
      <w:pPr>
        <w:jc w:val="center"/>
        <w:rPr>
          <w:rFonts w:ascii="Times New Roman" w:hAnsi="Times New Roman" w:cs="Times New Roman"/>
          <w:b/>
          <w:color w:val="000000" w:themeColor="text1"/>
          <w:sz w:val="32"/>
          <w:szCs w:val="32"/>
        </w:rPr>
      </w:pPr>
    </w:p>
    <w:p w14:paraId="4D23947D" w14:textId="77777777" w:rsidR="004425E6" w:rsidRDefault="004425E6">
      <w:pPr>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br w:type="page"/>
      </w:r>
    </w:p>
    <w:sdt>
      <w:sdtPr>
        <w:rPr>
          <w:rFonts w:asciiTheme="minorHAnsi" w:eastAsiaTheme="minorEastAsia" w:hAnsiTheme="minorHAnsi" w:cstheme="minorBidi"/>
          <w:color w:val="auto"/>
          <w:sz w:val="22"/>
          <w:szCs w:val="22"/>
          <w:lang w:val="en-IN"/>
        </w:rPr>
        <w:id w:val="81663383"/>
        <w:docPartObj>
          <w:docPartGallery w:val="Table of Contents"/>
          <w:docPartUnique/>
        </w:docPartObj>
      </w:sdtPr>
      <w:sdtEndPr>
        <w:rPr>
          <w:b/>
          <w:bCs/>
          <w:noProof/>
        </w:rPr>
      </w:sdtEndPr>
      <w:sdtContent>
        <w:p w14:paraId="1780DD83" w14:textId="50973AD1" w:rsidR="004425E6" w:rsidRDefault="004425E6">
          <w:pPr>
            <w:pStyle w:val="TOCHeading"/>
          </w:pPr>
          <w:r>
            <w:t>Table of Contents</w:t>
          </w:r>
        </w:p>
        <w:p w14:paraId="1CB37FEA" w14:textId="469AE1BE" w:rsidR="004425E6" w:rsidRDefault="004425E6">
          <w:pPr>
            <w:pStyle w:val="TOC1"/>
            <w:tabs>
              <w:tab w:val="right" w:leader="dot" w:pos="9350"/>
            </w:tabs>
            <w:rPr>
              <w:noProof/>
            </w:rPr>
          </w:pPr>
          <w:r>
            <w:fldChar w:fldCharType="begin"/>
          </w:r>
          <w:r>
            <w:instrText xml:space="preserve"> TOC \o "1-3" \h \z \u </w:instrText>
          </w:r>
          <w:r>
            <w:fldChar w:fldCharType="separate"/>
          </w:r>
          <w:hyperlink w:anchor="_Toc86693139" w:history="1">
            <w:r w:rsidRPr="00F64B04">
              <w:rPr>
                <w:rStyle w:val="Hyperlink"/>
                <w:noProof/>
                <w:shd w:val="clear" w:color="auto" w:fill="FFFFFF"/>
              </w:rPr>
              <w:t>Introduction</w:t>
            </w:r>
            <w:r>
              <w:rPr>
                <w:noProof/>
                <w:webHidden/>
              </w:rPr>
              <w:tab/>
            </w:r>
            <w:r>
              <w:rPr>
                <w:noProof/>
                <w:webHidden/>
              </w:rPr>
              <w:fldChar w:fldCharType="begin"/>
            </w:r>
            <w:r>
              <w:rPr>
                <w:noProof/>
                <w:webHidden/>
              </w:rPr>
              <w:instrText xml:space="preserve"> PAGEREF _Toc86693139 \h </w:instrText>
            </w:r>
            <w:r>
              <w:rPr>
                <w:noProof/>
                <w:webHidden/>
              </w:rPr>
            </w:r>
            <w:r>
              <w:rPr>
                <w:noProof/>
                <w:webHidden/>
              </w:rPr>
              <w:fldChar w:fldCharType="separate"/>
            </w:r>
            <w:r>
              <w:rPr>
                <w:noProof/>
                <w:webHidden/>
              </w:rPr>
              <w:t>3</w:t>
            </w:r>
            <w:r>
              <w:rPr>
                <w:noProof/>
                <w:webHidden/>
              </w:rPr>
              <w:fldChar w:fldCharType="end"/>
            </w:r>
          </w:hyperlink>
        </w:p>
        <w:p w14:paraId="2D3EE83C" w14:textId="7EC7047D" w:rsidR="004425E6" w:rsidRDefault="0021164C">
          <w:pPr>
            <w:pStyle w:val="TOC1"/>
            <w:tabs>
              <w:tab w:val="right" w:leader="dot" w:pos="9350"/>
            </w:tabs>
            <w:rPr>
              <w:noProof/>
            </w:rPr>
          </w:pPr>
          <w:hyperlink w:anchor="_Toc86693140" w:history="1">
            <w:r w:rsidR="004425E6" w:rsidRPr="00F64B04">
              <w:rPr>
                <w:rStyle w:val="Hyperlink"/>
                <w:noProof/>
              </w:rPr>
              <w:t>The current law governing Homicide in England and Wales</w:t>
            </w:r>
            <w:r w:rsidR="004425E6">
              <w:rPr>
                <w:noProof/>
                <w:webHidden/>
              </w:rPr>
              <w:tab/>
            </w:r>
            <w:r w:rsidR="004425E6">
              <w:rPr>
                <w:noProof/>
                <w:webHidden/>
              </w:rPr>
              <w:fldChar w:fldCharType="begin"/>
            </w:r>
            <w:r w:rsidR="004425E6">
              <w:rPr>
                <w:noProof/>
                <w:webHidden/>
              </w:rPr>
              <w:instrText xml:space="preserve"> PAGEREF _Toc86693140 \h </w:instrText>
            </w:r>
            <w:r w:rsidR="004425E6">
              <w:rPr>
                <w:noProof/>
                <w:webHidden/>
              </w:rPr>
            </w:r>
            <w:r w:rsidR="004425E6">
              <w:rPr>
                <w:noProof/>
                <w:webHidden/>
              </w:rPr>
              <w:fldChar w:fldCharType="separate"/>
            </w:r>
            <w:r w:rsidR="004425E6">
              <w:rPr>
                <w:noProof/>
                <w:webHidden/>
              </w:rPr>
              <w:t>3</w:t>
            </w:r>
            <w:r w:rsidR="004425E6">
              <w:rPr>
                <w:noProof/>
                <w:webHidden/>
              </w:rPr>
              <w:fldChar w:fldCharType="end"/>
            </w:r>
          </w:hyperlink>
        </w:p>
        <w:p w14:paraId="6160106C" w14:textId="1CFF6844" w:rsidR="004425E6" w:rsidRDefault="0021164C">
          <w:pPr>
            <w:pStyle w:val="TOC1"/>
            <w:tabs>
              <w:tab w:val="right" w:leader="dot" w:pos="9350"/>
            </w:tabs>
            <w:rPr>
              <w:noProof/>
            </w:rPr>
          </w:pPr>
          <w:hyperlink w:anchor="_Toc86693141" w:history="1">
            <w:r w:rsidR="004425E6" w:rsidRPr="00F64B04">
              <w:rPr>
                <w:rStyle w:val="Hyperlink"/>
                <w:noProof/>
              </w:rPr>
              <w:t>Key issues</w:t>
            </w:r>
            <w:r w:rsidR="004425E6">
              <w:rPr>
                <w:noProof/>
                <w:webHidden/>
              </w:rPr>
              <w:tab/>
            </w:r>
            <w:r w:rsidR="004425E6">
              <w:rPr>
                <w:noProof/>
                <w:webHidden/>
              </w:rPr>
              <w:fldChar w:fldCharType="begin"/>
            </w:r>
            <w:r w:rsidR="004425E6">
              <w:rPr>
                <w:noProof/>
                <w:webHidden/>
              </w:rPr>
              <w:instrText xml:space="preserve"> PAGEREF _Toc86693141 \h </w:instrText>
            </w:r>
            <w:r w:rsidR="004425E6">
              <w:rPr>
                <w:noProof/>
                <w:webHidden/>
              </w:rPr>
            </w:r>
            <w:r w:rsidR="004425E6">
              <w:rPr>
                <w:noProof/>
                <w:webHidden/>
              </w:rPr>
              <w:fldChar w:fldCharType="separate"/>
            </w:r>
            <w:r w:rsidR="004425E6">
              <w:rPr>
                <w:noProof/>
                <w:webHidden/>
              </w:rPr>
              <w:t>4</w:t>
            </w:r>
            <w:r w:rsidR="004425E6">
              <w:rPr>
                <w:noProof/>
                <w:webHidden/>
              </w:rPr>
              <w:fldChar w:fldCharType="end"/>
            </w:r>
          </w:hyperlink>
        </w:p>
        <w:p w14:paraId="3D62FC24" w14:textId="27F03ADB" w:rsidR="004425E6" w:rsidRDefault="0021164C">
          <w:pPr>
            <w:pStyle w:val="TOC1"/>
            <w:tabs>
              <w:tab w:val="right" w:leader="dot" w:pos="9350"/>
            </w:tabs>
            <w:rPr>
              <w:noProof/>
            </w:rPr>
          </w:pPr>
          <w:hyperlink w:anchor="_Toc86693142" w:history="1">
            <w:r w:rsidR="004425E6" w:rsidRPr="00F64B04">
              <w:rPr>
                <w:rStyle w:val="Hyperlink"/>
                <w:noProof/>
              </w:rPr>
              <w:t>The proposals put forward by the Law Commission and other bodies</w:t>
            </w:r>
            <w:r w:rsidR="004425E6">
              <w:rPr>
                <w:noProof/>
                <w:webHidden/>
              </w:rPr>
              <w:tab/>
            </w:r>
            <w:r w:rsidR="004425E6">
              <w:rPr>
                <w:noProof/>
                <w:webHidden/>
              </w:rPr>
              <w:fldChar w:fldCharType="begin"/>
            </w:r>
            <w:r w:rsidR="004425E6">
              <w:rPr>
                <w:noProof/>
                <w:webHidden/>
              </w:rPr>
              <w:instrText xml:space="preserve"> PAGEREF _Toc86693142 \h </w:instrText>
            </w:r>
            <w:r w:rsidR="004425E6">
              <w:rPr>
                <w:noProof/>
                <w:webHidden/>
              </w:rPr>
            </w:r>
            <w:r w:rsidR="004425E6">
              <w:rPr>
                <w:noProof/>
                <w:webHidden/>
              </w:rPr>
              <w:fldChar w:fldCharType="separate"/>
            </w:r>
            <w:r w:rsidR="004425E6">
              <w:rPr>
                <w:noProof/>
                <w:webHidden/>
              </w:rPr>
              <w:t>5</w:t>
            </w:r>
            <w:r w:rsidR="004425E6">
              <w:rPr>
                <w:noProof/>
                <w:webHidden/>
              </w:rPr>
              <w:fldChar w:fldCharType="end"/>
            </w:r>
          </w:hyperlink>
        </w:p>
        <w:p w14:paraId="196FC30D" w14:textId="0CABF4BD" w:rsidR="004425E6" w:rsidRDefault="0021164C">
          <w:pPr>
            <w:pStyle w:val="TOC1"/>
            <w:tabs>
              <w:tab w:val="right" w:leader="dot" w:pos="9350"/>
            </w:tabs>
            <w:rPr>
              <w:noProof/>
            </w:rPr>
          </w:pPr>
          <w:hyperlink w:anchor="_Toc86693143" w:history="1">
            <w:r w:rsidR="004425E6" w:rsidRPr="00F64B04">
              <w:rPr>
                <w:rStyle w:val="Hyperlink"/>
                <w:noProof/>
              </w:rPr>
              <w:t>Government’s response</w:t>
            </w:r>
            <w:r w:rsidR="004425E6">
              <w:rPr>
                <w:noProof/>
                <w:webHidden/>
              </w:rPr>
              <w:tab/>
            </w:r>
            <w:r w:rsidR="004425E6">
              <w:rPr>
                <w:noProof/>
                <w:webHidden/>
              </w:rPr>
              <w:fldChar w:fldCharType="begin"/>
            </w:r>
            <w:r w:rsidR="004425E6">
              <w:rPr>
                <w:noProof/>
                <w:webHidden/>
              </w:rPr>
              <w:instrText xml:space="preserve"> PAGEREF _Toc86693143 \h </w:instrText>
            </w:r>
            <w:r w:rsidR="004425E6">
              <w:rPr>
                <w:noProof/>
                <w:webHidden/>
              </w:rPr>
            </w:r>
            <w:r w:rsidR="004425E6">
              <w:rPr>
                <w:noProof/>
                <w:webHidden/>
              </w:rPr>
              <w:fldChar w:fldCharType="separate"/>
            </w:r>
            <w:r w:rsidR="004425E6">
              <w:rPr>
                <w:noProof/>
                <w:webHidden/>
              </w:rPr>
              <w:t>5</w:t>
            </w:r>
            <w:r w:rsidR="004425E6">
              <w:rPr>
                <w:noProof/>
                <w:webHidden/>
              </w:rPr>
              <w:fldChar w:fldCharType="end"/>
            </w:r>
          </w:hyperlink>
        </w:p>
        <w:p w14:paraId="6F9A989F" w14:textId="5FE03A90" w:rsidR="004425E6" w:rsidRDefault="0021164C">
          <w:pPr>
            <w:pStyle w:val="TOC1"/>
            <w:tabs>
              <w:tab w:val="right" w:leader="dot" w:pos="9350"/>
            </w:tabs>
            <w:rPr>
              <w:noProof/>
            </w:rPr>
          </w:pPr>
          <w:hyperlink w:anchor="_Toc86693144" w:history="1">
            <w:r w:rsidR="004425E6" w:rsidRPr="00F64B04">
              <w:rPr>
                <w:rStyle w:val="Hyperlink"/>
                <w:noProof/>
              </w:rPr>
              <w:t>The arguments against reform</w:t>
            </w:r>
            <w:r w:rsidR="004425E6">
              <w:rPr>
                <w:noProof/>
                <w:webHidden/>
              </w:rPr>
              <w:tab/>
            </w:r>
            <w:r w:rsidR="004425E6">
              <w:rPr>
                <w:noProof/>
                <w:webHidden/>
              </w:rPr>
              <w:fldChar w:fldCharType="begin"/>
            </w:r>
            <w:r w:rsidR="004425E6">
              <w:rPr>
                <w:noProof/>
                <w:webHidden/>
              </w:rPr>
              <w:instrText xml:space="preserve"> PAGEREF _Toc86693144 \h </w:instrText>
            </w:r>
            <w:r w:rsidR="004425E6">
              <w:rPr>
                <w:noProof/>
                <w:webHidden/>
              </w:rPr>
            </w:r>
            <w:r w:rsidR="004425E6">
              <w:rPr>
                <w:noProof/>
                <w:webHidden/>
              </w:rPr>
              <w:fldChar w:fldCharType="separate"/>
            </w:r>
            <w:r w:rsidR="004425E6">
              <w:rPr>
                <w:noProof/>
                <w:webHidden/>
              </w:rPr>
              <w:t>6</w:t>
            </w:r>
            <w:r w:rsidR="004425E6">
              <w:rPr>
                <w:noProof/>
                <w:webHidden/>
              </w:rPr>
              <w:fldChar w:fldCharType="end"/>
            </w:r>
          </w:hyperlink>
        </w:p>
        <w:p w14:paraId="18DDEFDE" w14:textId="4648E496" w:rsidR="004425E6" w:rsidRDefault="0021164C">
          <w:pPr>
            <w:pStyle w:val="TOC1"/>
            <w:tabs>
              <w:tab w:val="right" w:leader="dot" w:pos="9350"/>
            </w:tabs>
            <w:rPr>
              <w:noProof/>
            </w:rPr>
          </w:pPr>
          <w:hyperlink w:anchor="_Toc86693145" w:history="1">
            <w:r w:rsidR="004425E6" w:rsidRPr="00F64B04">
              <w:rPr>
                <w:rStyle w:val="Hyperlink"/>
                <w:noProof/>
                <w:shd w:val="clear" w:color="auto" w:fill="FFFFFF"/>
              </w:rPr>
              <w:t>Reference</w:t>
            </w:r>
            <w:r w:rsidR="004425E6">
              <w:rPr>
                <w:noProof/>
                <w:webHidden/>
              </w:rPr>
              <w:tab/>
            </w:r>
            <w:r w:rsidR="004425E6">
              <w:rPr>
                <w:noProof/>
                <w:webHidden/>
              </w:rPr>
              <w:fldChar w:fldCharType="begin"/>
            </w:r>
            <w:r w:rsidR="004425E6">
              <w:rPr>
                <w:noProof/>
                <w:webHidden/>
              </w:rPr>
              <w:instrText xml:space="preserve"> PAGEREF _Toc86693145 \h </w:instrText>
            </w:r>
            <w:r w:rsidR="004425E6">
              <w:rPr>
                <w:noProof/>
                <w:webHidden/>
              </w:rPr>
            </w:r>
            <w:r w:rsidR="004425E6">
              <w:rPr>
                <w:noProof/>
                <w:webHidden/>
              </w:rPr>
              <w:fldChar w:fldCharType="separate"/>
            </w:r>
            <w:r w:rsidR="004425E6">
              <w:rPr>
                <w:noProof/>
                <w:webHidden/>
              </w:rPr>
              <w:t>7</w:t>
            </w:r>
            <w:r w:rsidR="004425E6">
              <w:rPr>
                <w:noProof/>
                <w:webHidden/>
              </w:rPr>
              <w:fldChar w:fldCharType="end"/>
            </w:r>
          </w:hyperlink>
        </w:p>
        <w:p w14:paraId="45BEB717" w14:textId="757625DB" w:rsidR="004425E6" w:rsidRDefault="004425E6">
          <w:r>
            <w:rPr>
              <w:b/>
              <w:bCs/>
              <w:noProof/>
            </w:rPr>
            <w:fldChar w:fldCharType="end"/>
          </w:r>
        </w:p>
      </w:sdtContent>
    </w:sdt>
    <w:p w14:paraId="3197653F" w14:textId="77777777" w:rsidR="004425E6" w:rsidRPr="0017738F" w:rsidRDefault="004425E6" w:rsidP="004425E6">
      <w:pPr>
        <w:rPr>
          <w:rFonts w:ascii="Times New Roman" w:hAnsi="Times New Roman" w:cs="Times New Roman"/>
          <w:b/>
          <w:color w:val="000000" w:themeColor="text1"/>
          <w:sz w:val="32"/>
          <w:szCs w:val="32"/>
        </w:rPr>
      </w:pPr>
    </w:p>
    <w:p w14:paraId="0BBDDC84" w14:textId="77777777" w:rsidR="004C6944" w:rsidRPr="0017738F" w:rsidRDefault="0005501E" w:rsidP="004425E6">
      <w:pPr>
        <w:rPr>
          <w:rFonts w:ascii="Times New Roman" w:hAnsi="Times New Roman" w:cs="Times New Roman"/>
          <w:b/>
          <w:color w:val="000000" w:themeColor="text1"/>
          <w:sz w:val="24"/>
          <w:szCs w:val="24"/>
        </w:rPr>
      </w:pPr>
      <w:r w:rsidRPr="0017738F">
        <w:rPr>
          <w:rFonts w:ascii="Times New Roman" w:hAnsi="Times New Roman" w:cs="Times New Roman"/>
          <w:b/>
          <w:color w:val="000000" w:themeColor="text1"/>
          <w:sz w:val="24"/>
          <w:szCs w:val="24"/>
        </w:rPr>
        <w:br w:type="page"/>
      </w:r>
    </w:p>
    <w:p w14:paraId="0DC15A3F" w14:textId="77777777" w:rsidR="00F07EE0" w:rsidRPr="004425E6" w:rsidRDefault="0005501E" w:rsidP="004425E6">
      <w:pPr>
        <w:pStyle w:val="Heading1"/>
        <w:spacing w:line="360" w:lineRule="auto"/>
        <w:jc w:val="both"/>
        <w:rPr>
          <w:rFonts w:asciiTheme="minorHAnsi" w:hAnsiTheme="minorHAnsi" w:cstheme="minorHAnsi"/>
          <w:color w:val="000000" w:themeColor="text1"/>
          <w:sz w:val="24"/>
          <w:szCs w:val="24"/>
          <w:shd w:val="clear" w:color="auto" w:fill="FFFFFF"/>
        </w:rPr>
      </w:pPr>
      <w:bookmarkStart w:id="0" w:name="_Toc86693139"/>
      <w:r w:rsidRPr="004425E6">
        <w:rPr>
          <w:rFonts w:asciiTheme="minorHAnsi" w:hAnsiTheme="minorHAnsi" w:cstheme="minorHAnsi"/>
          <w:color w:val="000000" w:themeColor="text1"/>
          <w:sz w:val="24"/>
          <w:szCs w:val="24"/>
          <w:shd w:val="clear" w:color="auto" w:fill="FFFFFF"/>
        </w:rPr>
        <w:t>Introduction</w:t>
      </w:r>
      <w:bookmarkEnd w:id="0"/>
    </w:p>
    <w:p w14:paraId="4DAFCF65" w14:textId="77777777" w:rsidR="00F07EE0" w:rsidRPr="004425E6" w:rsidRDefault="0005501E" w:rsidP="004425E6">
      <w:pPr>
        <w:spacing w:line="360" w:lineRule="auto"/>
        <w:jc w:val="both"/>
        <w:rPr>
          <w:rFonts w:cstheme="minorHAnsi"/>
          <w:color w:val="000000" w:themeColor="text1"/>
          <w:sz w:val="24"/>
          <w:szCs w:val="24"/>
          <w:shd w:val="clear" w:color="auto" w:fill="FFFFFF"/>
        </w:rPr>
      </w:pPr>
      <w:r w:rsidRPr="004425E6">
        <w:rPr>
          <w:rFonts w:cstheme="minorHAnsi"/>
          <w:color w:val="000000" w:themeColor="text1"/>
          <w:sz w:val="24"/>
          <w:szCs w:val="24"/>
          <w:shd w:val="clear" w:color="auto" w:fill="FFFFFF"/>
        </w:rPr>
        <w:t>The law in England and Wales on murder and voluntary manslaughter has developed over the long term. It is the consequence of various legal arrangements, just as a convoluted and broad progression of legal choices. As per Law Commission recommendations, homicide offen</w:t>
      </w:r>
      <w:r w:rsidR="0017738F" w:rsidRPr="004425E6">
        <w:rPr>
          <w:rFonts w:cstheme="minorHAnsi"/>
          <w:color w:val="000000" w:themeColor="text1"/>
          <w:sz w:val="24"/>
          <w:szCs w:val="24"/>
          <w:shd w:val="clear" w:color="auto" w:fill="FFFFFF"/>
        </w:rPr>
        <w:t>c</w:t>
      </w:r>
      <w:r w:rsidRPr="004425E6">
        <w:rPr>
          <w:rFonts w:cstheme="minorHAnsi"/>
          <w:color w:val="000000" w:themeColor="text1"/>
          <w:sz w:val="24"/>
          <w:szCs w:val="24"/>
          <w:shd w:val="clear" w:color="auto" w:fill="FFFFFF"/>
        </w:rPr>
        <w:t>es should be separated into three classes: first-degree murder, second-degree murder, and manslaughter.</w:t>
      </w:r>
    </w:p>
    <w:p w14:paraId="6CB42B7B" w14:textId="77777777" w:rsidR="00672457" w:rsidRPr="004425E6" w:rsidRDefault="0005501E" w:rsidP="004425E6">
      <w:pPr>
        <w:pStyle w:val="Heading1"/>
        <w:spacing w:line="360" w:lineRule="auto"/>
        <w:jc w:val="both"/>
        <w:rPr>
          <w:rFonts w:asciiTheme="minorHAnsi" w:hAnsiTheme="minorHAnsi" w:cstheme="minorHAnsi"/>
          <w:color w:val="000000" w:themeColor="text1"/>
          <w:sz w:val="24"/>
          <w:szCs w:val="24"/>
        </w:rPr>
      </w:pPr>
      <w:bookmarkStart w:id="1" w:name="_Toc86693140"/>
      <w:r w:rsidRPr="004425E6">
        <w:rPr>
          <w:rFonts w:asciiTheme="minorHAnsi" w:hAnsiTheme="minorHAnsi" w:cstheme="minorHAnsi"/>
          <w:color w:val="000000" w:themeColor="text1"/>
          <w:sz w:val="24"/>
          <w:szCs w:val="24"/>
        </w:rPr>
        <w:t>The current law governing Homicide in England and Wales</w:t>
      </w:r>
      <w:bookmarkEnd w:id="1"/>
      <w:r w:rsidRPr="004425E6">
        <w:rPr>
          <w:rFonts w:asciiTheme="minorHAnsi" w:hAnsiTheme="minorHAnsi" w:cstheme="minorHAnsi"/>
          <w:color w:val="000000" w:themeColor="text1"/>
          <w:sz w:val="24"/>
          <w:szCs w:val="24"/>
        </w:rPr>
        <w:t xml:space="preserve"> </w:t>
      </w:r>
    </w:p>
    <w:p w14:paraId="56F50D10" w14:textId="77777777" w:rsidR="00BF1DE9"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The law of homicide in England and Wales is structured on two primary homicide offen</w:t>
      </w:r>
      <w:r w:rsidR="00636122" w:rsidRPr="004425E6">
        <w:rPr>
          <w:rFonts w:cstheme="minorHAnsi"/>
          <w:color w:val="000000" w:themeColor="text1"/>
          <w:sz w:val="24"/>
          <w:szCs w:val="24"/>
        </w:rPr>
        <w:t>c</w:t>
      </w:r>
      <w:r w:rsidRPr="004425E6">
        <w:rPr>
          <w:rFonts w:cstheme="minorHAnsi"/>
          <w:color w:val="000000" w:themeColor="text1"/>
          <w:sz w:val="24"/>
          <w:szCs w:val="24"/>
        </w:rPr>
        <w:t>es: murder and manslaughter.</w:t>
      </w:r>
    </w:p>
    <w:p w14:paraId="1202F090" w14:textId="77777777" w:rsidR="00BF1DE9"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MURDER</w:t>
      </w:r>
    </w:p>
    <w:p w14:paraId="15D37E4F" w14:textId="77777777" w:rsidR="00AD4979"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It is feasible to murder without importance to do as such. Murder needs verification of either a craving to kill or a longing to do multiple </w:t>
      </w:r>
      <w:r w:rsidR="00EF7EF7" w:rsidRPr="004425E6">
        <w:rPr>
          <w:rFonts w:cstheme="minorHAnsi"/>
          <w:color w:val="000000" w:themeColor="text1"/>
          <w:sz w:val="24"/>
          <w:szCs w:val="24"/>
        </w:rPr>
        <w:t>bodily</w:t>
      </w:r>
      <w:r w:rsidRPr="004425E6">
        <w:rPr>
          <w:rFonts w:cstheme="minorHAnsi"/>
          <w:color w:val="000000" w:themeColor="text1"/>
          <w:sz w:val="24"/>
          <w:szCs w:val="24"/>
        </w:rPr>
        <w:t xml:space="preserve"> injuries. Thus, an individual is at legitimate fault for </w:t>
      </w:r>
      <w:r w:rsidR="004E4EE8" w:rsidRPr="004425E6">
        <w:rPr>
          <w:rFonts w:cstheme="minorHAnsi"/>
          <w:color w:val="000000" w:themeColor="text1"/>
          <w:sz w:val="24"/>
          <w:szCs w:val="24"/>
        </w:rPr>
        <w:t>murder</w:t>
      </w:r>
      <w:r w:rsidRPr="004425E6">
        <w:rPr>
          <w:rFonts w:cstheme="minorHAnsi"/>
          <w:color w:val="000000" w:themeColor="text1"/>
          <w:sz w:val="24"/>
          <w:szCs w:val="24"/>
        </w:rPr>
        <w:t xml:space="preserve"> on the off chance that the person unlawfully causes someone else's death with the </w:t>
      </w:r>
      <w:r w:rsidR="00D97144" w:rsidRPr="004425E6">
        <w:rPr>
          <w:rFonts w:cstheme="minorHAnsi"/>
          <w:color w:val="000000" w:themeColor="text1"/>
          <w:sz w:val="24"/>
          <w:szCs w:val="24"/>
        </w:rPr>
        <w:t>intent</w:t>
      </w:r>
      <w:r w:rsidRPr="004425E6">
        <w:rPr>
          <w:rFonts w:cstheme="minorHAnsi"/>
          <w:color w:val="000000" w:themeColor="text1"/>
          <w:sz w:val="24"/>
          <w:szCs w:val="24"/>
        </w:rPr>
        <w:t xml:space="preserve"> to kill or cause actual critical harm, dependent upon any reasonable </w:t>
      </w:r>
      <w:r w:rsidR="005D1EF3" w:rsidRPr="004425E6">
        <w:rPr>
          <w:rFonts w:cstheme="minorHAnsi"/>
          <w:color w:val="000000" w:themeColor="text1"/>
          <w:sz w:val="24"/>
          <w:szCs w:val="24"/>
        </w:rPr>
        <w:t>defences</w:t>
      </w:r>
      <w:r w:rsidR="00E10649" w:rsidRPr="004425E6">
        <w:rPr>
          <w:rFonts w:cstheme="minorHAnsi"/>
          <w:color w:val="000000" w:themeColor="text1"/>
          <w:sz w:val="24"/>
          <w:szCs w:val="24"/>
        </w:rPr>
        <w:t xml:space="preserve"> (</w:t>
      </w:r>
      <w:r w:rsidR="00E10649" w:rsidRPr="004425E6">
        <w:rPr>
          <w:rFonts w:cstheme="minorHAnsi"/>
          <w:color w:val="222222"/>
          <w:sz w:val="24"/>
          <w:szCs w:val="24"/>
          <w:shd w:val="clear" w:color="auto" w:fill="FFFFFF"/>
        </w:rPr>
        <w:t>D'Cruze et al., 2013).</w:t>
      </w:r>
    </w:p>
    <w:p w14:paraId="6DA166CD" w14:textId="77777777" w:rsidR="007C4B6F"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The meaning of "intention."</w:t>
      </w:r>
    </w:p>
    <w:p w14:paraId="63F1B8F6" w14:textId="3898CB0A" w:rsidR="0067023A"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If an individual demonstrat</w:t>
      </w:r>
      <w:r w:rsidR="00636122" w:rsidRPr="004425E6">
        <w:rPr>
          <w:rFonts w:cstheme="minorHAnsi"/>
          <w:color w:val="000000" w:themeColor="text1"/>
          <w:sz w:val="24"/>
          <w:szCs w:val="24"/>
        </w:rPr>
        <w:t>e</w:t>
      </w:r>
      <w:r w:rsidRPr="004425E6">
        <w:rPr>
          <w:rFonts w:cstheme="minorHAnsi"/>
          <w:color w:val="000000" w:themeColor="text1"/>
          <w:sz w:val="24"/>
          <w:szCs w:val="24"/>
        </w:rPr>
        <w:t xml:space="preserve">s to achieve an outcome, that individual </w:t>
      </w:r>
      <w:r w:rsidR="00A11316" w:rsidRPr="004425E6">
        <w:rPr>
          <w:rFonts w:cstheme="minorHAnsi"/>
          <w:color w:val="000000" w:themeColor="text1"/>
          <w:sz w:val="24"/>
          <w:szCs w:val="24"/>
        </w:rPr>
        <w:t>intends</w:t>
      </w:r>
      <w:r w:rsidRPr="004425E6">
        <w:rPr>
          <w:rFonts w:cstheme="minorHAnsi"/>
          <w:color w:val="000000" w:themeColor="text1"/>
          <w:sz w:val="24"/>
          <w:szCs w:val="24"/>
        </w:rPr>
        <w:t xml:space="preserve"> it. The "contract" </w:t>
      </w:r>
      <w:r w:rsidR="00743212" w:rsidRPr="004425E6">
        <w:rPr>
          <w:rFonts w:cstheme="minorHAnsi"/>
          <w:color w:val="000000" w:themeColor="text1"/>
          <w:sz w:val="24"/>
          <w:szCs w:val="24"/>
        </w:rPr>
        <w:t xml:space="preserve">killer </w:t>
      </w:r>
      <w:r w:rsidRPr="004425E6">
        <w:rPr>
          <w:rFonts w:cstheme="minorHAnsi"/>
          <w:color w:val="000000" w:themeColor="text1"/>
          <w:sz w:val="24"/>
          <w:szCs w:val="24"/>
        </w:rPr>
        <w:t xml:space="preserve">who kills for cash implies for the casualty to pass on. So does the mindful </w:t>
      </w:r>
      <w:r w:rsidR="00667AC6" w:rsidRPr="004425E6">
        <w:rPr>
          <w:rFonts w:cstheme="minorHAnsi"/>
          <w:color w:val="000000" w:themeColor="text1"/>
          <w:sz w:val="24"/>
          <w:szCs w:val="24"/>
        </w:rPr>
        <w:t>husband</w:t>
      </w:r>
      <w:r w:rsidRPr="004425E6">
        <w:rPr>
          <w:rFonts w:cstheme="minorHAnsi"/>
          <w:color w:val="000000" w:themeColor="text1"/>
          <w:sz w:val="24"/>
          <w:szCs w:val="24"/>
        </w:rPr>
        <w:t xml:space="preserve"> who kills his terminally wiped</w:t>
      </w:r>
      <w:r w:rsidR="004425E6">
        <w:rPr>
          <w:rFonts w:cstheme="minorHAnsi"/>
          <w:color w:val="000000" w:themeColor="text1"/>
          <w:sz w:val="24"/>
          <w:szCs w:val="24"/>
        </w:rPr>
        <w:t>-</w:t>
      </w:r>
      <w:r w:rsidRPr="004425E6">
        <w:rPr>
          <w:rFonts w:cstheme="minorHAnsi"/>
          <w:color w:val="000000" w:themeColor="text1"/>
          <w:sz w:val="24"/>
          <w:szCs w:val="24"/>
        </w:rPr>
        <w:t xml:space="preserve">out wife to stop </w:t>
      </w:r>
      <w:r w:rsidR="00667AC6" w:rsidRPr="004425E6">
        <w:rPr>
          <w:rFonts w:cstheme="minorHAnsi"/>
          <w:color w:val="000000" w:themeColor="text1"/>
          <w:sz w:val="24"/>
          <w:szCs w:val="24"/>
        </w:rPr>
        <w:t>her agony</w:t>
      </w:r>
      <w:r w:rsidR="001D4163" w:rsidRPr="004425E6">
        <w:rPr>
          <w:rFonts w:cstheme="minorHAnsi"/>
          <w:color w:val="000000" w:themeColor="text1"/>
          <w:sz w:val="24"/>
          <w:szCs w:val="24"/>
        </w:rPr>
        <w:t xml:space="preserve">. </w:t>
      </w:r>
      <w:r w:rsidRPr="004425E6">
        <w:rPr>
          <w:rFonts w:cstheme="minorHAnsi"/>
          <w:color w:val="000000" w:themeColor="text1"/>
          <w:sz w:val="24"/>
          <w:szCs w:val="24"/>
        </w:rPr>
        <w:t xml:space="preserve">The "contract" </w:t>
      </w:r>
      <w:r w:rsidR="00667AC6" w:rsidRPr="004425E6">
        <w:rPr>
          <w:rFonts w:cstheme="minorHAnsi"/>
          <w:color w:val="000000" w:themeColor="text1"/>
          <w:sz w:val="24"/>
          <w:szCs w:val="24"/>
        </w:rPr>
        <w:t>killer's</w:t>
      </w:r>
      <w:r w:rsidRPr="004425E6">
        <w:rPr>
          <w:rFonts w:cstheme="minorHAnsi"/>
          <w:color w:val="000000" w:themeColor="text1"/>
          <w:sz w:val="24"/>
          <w:szCs w:val="24"/>
        </w:rPr>
        <w:t xml:space="preserve"> and the husband's inspirations are amazingly unique, yet both work</w:t>
      </w:r>
      <w:r w:rsidR="00636122" w:rsidRPr="004425E6">
        <w:rPr>
          <w:rFonts w:cstheme="minorHAnsi"/>
          <w:color w:val="000000" w:themeColor="text1"/>
          <w:sz w:val="24"/>
          <w:szCs w:val="24"/>
        </w:rPr>
        <w:t>s</w:t>
      </w:r>
      <w:r w:rsidRPr="004425E6">
        <w:rPr>
          <w:rFonts w:cstheme="minorHAnsi"/>
          <w:color w:val="000000" w:themeColor="text1"/>
          <w:sz w:val="24"/>
          <w:szCs w:val="24"/>
        </w:rPr>
        <w:t xml:space="preserve"> </w:t>
      </w:r>
      <w:r w:rsidR="00636122" w:rsidRPr="004425E6">
        <w:rPr>
          <w:rFonts w:cstheme="minorHAnsi"/>
          <w:color w:val="000000" w:themeColor="text1"/>
          <w:sz w:val="24"/>
          <w:szCs w:val="24"/>
        </w:rPr>
        <w:t>to kill</w:t>
      </w:r>
      <w:r w:rsidRPr="004425E6">
        <w:rPr>
          <w:rFonts w:cstheme="minorHAnsi"/>
          <w:color w:val="000000" w:themeColor="text1"/>
          <w:sz w:val="24"/>
          <w:szCs w:val="24"/>
        </w:rPr>
        <w:t xml:space="preserve"> the victim.</w:t>
      </w:r>
    </w:p>
    <w:p w14:paraId="4B51A430" w14:textId="77777777" w:rsidR="007C4B6F"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The meaning of “grievous” (serious) bodily harm </w:t>
      </w:r>
    </w:p>
    <w:p w14:paraId="161491B8" w14:textId="77777777" w:rsidR="00494C7D"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As indicated by the House of Lords, </w:t>
      </w:r>
      <w:r w:rsidR="002F6B9E" w:rsidRPr="004425E6">
        <w:rPr>
          <w:rFonts w:cstheme="minorHAnsi"/>
          <w:color w:val="000000" w:themeColor="text1"/>
          <w:sz w:val="24"/>
          <w:szCs w:val="24"/>
        </w:rPr>
        <w:t xml:space="preserve">"grievous" </w:t>
      </w:r>
      <w:r w:rsidRPr="004425E6">
        <w:rPr>
          <w:rFonts w:cstheme="minorHAnsi"/>
          <w:color w:val="000000" w:themeColor="text1"/>
          <w:sz w:val="24"/>
          <w:szCs w:val="24"/>
        </w:rPr>
        <w:t>real mischief ought to be given its "standard and regular sense," which is "extremely critical damage." What comprises "exceptionally considerable injury" is a genuine issue for the jury to choose. Significantly, regardless of whether the mischief isn't quickly dangerous, it may establish "extremely considerable damage."</w:t>
      </w:r>
    </w:p>
    <w:p w14:paraId="2E26EFE0" w14:textId="77777777" w:rsidR="006C0AD9"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“Causing” death </w:t>
      </w:r>
    </w:p>
    <w:p w14:paraId="26CD2869" w14:textId="77777777" w:rsidR="003D7FE4"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To be viewed liable of </w:t>
      </w:r>
      <w:r w:rsidR="0033358F" w:rsidRPr="004425E6">
        <w:rPr>
          <w:rFonts w:cstheme="minorHAnsi"/>
          <w:color w:val="000000" w:themeColor="text1"/>
          <w:sz w:val="24"/>
          <w:szCs w:val="24"/>
        </w:rPr>
        <w:t>murder,</w:t>
      </w:r>
      <w:r w:rsidRPr="004425E6">
        <w:rPr>
          <w:rFonts w:cstheme="minorHAnsi"/>
          <w:color w:val="000000" w:themeColor="text1"/>
          <w:sz w:val="24"/>
          <w:szCs w:val="24"/>
        </w:rPr>
        <w:t xml:space="preserve"> the </w:t>
      </w:r>
      <w:r w:rsidR="0059798D" w:rsidRPr="004425E6">
        <w:rPr>
          <w:rFonts w:cstheme="minorHAnsi"/>
          <w:color w:val="000000" w:themeColor="text1"/>
          <w:sz w:val="24"/>
          <w:szCs w:val="24"/>
        </w:rPr>
        <w:t>defendant</w:t>
      </w:r>
      <w:r w:rsidRPr="004425E6">
        <w:rPr>
          <w:rFonts w:cstheme="minorHAnsi"/>
          <w:color w:val="000000" w:themeColor="text1"/>
          <w:sz w:val="24"/>
          <w:szCs w:val="24"/>
        </w:rPr>
        <w:t xml:space="preserve"> more likely than not "caused" the passing of the person in question. Regardless of whether their activity isn't the sole or even the chief reason for death, an individual may "cause" the passing of another in case it's anything but an inconsequential explanation.</w:t>
      </w:r>
    </w:p>
    <w:p w14:paraId="27941B4A" w14:textId="77777777" w:rsidR="00235415"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MANSLAUGHTER </w:t>
      </w:r>
    </w:p>
    <w:p w14:paraId="77E7A2DF" w14:textId="77777777" w:rsidR="007A4F63"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All unlawful homicides that were not murder were once viewed as manslaughter. Some non-dangerous unlawful killings are presently assigned as explicit homicide offen</w:t>
      </w:r>
      <w:r w:rsidR="00636122" w:rsidRPr="004425E6">
        <w:rPr>
          <w:rFonts w:cstheme="minorHAnsi"/>
          <w:color w:val="000000" w:themeColor="text1"/>
          <w:sz w:val="24"/>
          <w:szCs w:val="24"/>
        </w:rPr>
        <w:t>c</w:t>
      </w:r>
      <w:r w:rsidRPr="004425E6">
        <w:rPr>
          <w:rFonts w:cstheme="minorHAnsi"/>
          <w:color w:val="000000" w:themeColor="text1"/>
          <w:sz w:val="24"/>
          <w:szCs w:val="24"/>
        </w:rPr>
        <w:t xml:space="preserve">es because of the way or conditions where they are submitted, like causing demise by hazardous driving. In any case, most </w:t>
      </w:r>
      <w:r w:rsidR="00636122" w:rsidRPr="004425E6">
        <w:rPr>
          <w:rFonts w:cstheme="minorHAnsi"/>
          <w:color w:val="000000" w:themeColor="text1"/>
          <w:sz w:val="24"/>
          <w:szCs w:val="24"/>
        </w:rPr>
        <w:t xml:space="preserve">of the </w:t>
      </w:r>
      <w:r w:rsidRPr="004425E6">
        <w:rPr>
          <w:rFonts w:cstheme="minorHAnsi"/>
          <w:color w:val="000000" w:themeColor="text1"/>
          <w:sz w:val="24"/>
          <w:szCs w:val="24"/>
        </w:rPr>
        <w:t>non-lethal unlawful homicide</w:t>
      </w:r>
      <w:r w:rsidR="00636122" w:rsidRPr="004425E6">
        <w:rPr>
          <w:rFonts w:cstheme="minorHAnsi"/>
          <w:color w:val="000000" w:themeColor="text1"/>
          <w:sz w:val="24"/>
          <w:szCs w:val="24"/>
        </w:rPr>
        <w:t>s</w:t>
      </w:r>
      <w:r w:rsidRPr="004425E6">
        <w:rPr>
          <w:rFonts w:cstheme="minorHAnsi"/>
          <w:color w:val="000000" w:themeColor="text1"/>
          <w:sz w:val="24"/>
          <w:szCs w:val="24"/>
        </w:rPr>
        <w:t xml:space="preserve"> are named manslaughter. Manslaughter is normally grouped into two classes: "voluntary" and "involuntary."</w:t>
      </w:r>
    </w:p>
    <w:p w14:paraId="0C603FAC" w14:textId="77777777" w:rsidR="00191894"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Killings performed with the purpose to kill or cause colossal damage yet with a lawfully perceived </w:t>
      </w:r>
      <w:r w:rsidR="00875CF5" w:rsidRPr="004425E6">
        <w:rPr>
          <w:rFonts w:cstheme="minorHAnsi"/>
          <w:color w:val="000000" w:themeColor="text1"/>
          <w:sz w:val="24"/>
          <w:szCs w:val="24"/>
        </w:rPr>
        <w:t xml:space="preserve">partial excuse </w:t>
      </w:r>
      <w:r w:rsidRPr="004425E6">
        <w:rPr>
          <w:rFonts w:cstheme="minorHAnsi"/>
          <w:color w:val="000000" w:themeColor="text1"/>
          <w:sz w:val="24"/>
          <w:szCs w:val="24"/>
        </w:rPr>
        <w:t xml:space="preserve">that decreases what might some way or another be murder to </w:t>
      </w:r>
      <w:r w:rsidR="00875CF5" w:rsidRPr="004425E6">
        <w:rPr>
          <w:rFonts w:cstheme="minorHAnsi"/>
          <w:color w:val="000000" w:themeColor="text1"/>
          <w:sz w:val="24"/>
          <w:szCs w:val="24"/>
        </w:rPr>
        <w:t>manslaughter</w:t>
      </w:r>
      <w:r w:rsidRPr="004425E6">
        <w:rPr>
          <w:rFonts w:cstheme="minorHAnsi"/>
          <w:color w:val="000000" w:themeColor="text1"/>
          <w:sz w:val="24"/>
          <w:szCs w:val="24"/>
        </w:rPr>
        <w:t xml:space="preserve"> are alluded to as </w:t>
      </w:r>
      <w:r w:rsidR="006A00A8" w:rsidRPr="004425E6">
        <w:rPr>
          <w:rFonts w:cstheme="minorHAnsi"/>
          <w:color w:val="000000" w:themeColor="text1"/>
          <w:sz w:val="24"/>
          <w:szCs w:val="24"/>
        </w:rPr>
        <w:t>voluntary manslaughter</w:t>
      </w:r>
      <w:r w:rsidRPr="004425E6">
        <w:rPr>
          <w:rFonts w:cstheme="minorHAnsi"/>
          <w:color w:val="000000" w:themeColor="text1"/>
          <w:sz w:val="24"/>
          <w:szCs w:val="24"/>
        </w:rPr>
        <w:t xml:space="preserve">. </w:t>
      </w:r>
      <w:r w:rsidR="006A00A8" w:rsidRPr="004425E6">
        <w:rPr>
          <w:rFonts w:cstheme="minorHAnsi"/>
          <w:color w:val="000000" w:themeColor="text1"/>
          <w:sz w:val="24"/>
          <w:szCs w:val="24"/>
        </w:rPr>
        <w:t>Involuntary manslaughter</w:t>
      </w:r>
      <w:r w:rsidRPr="004425E6">
        <w:rPr>
          <w:rFonts w:cstheme="minorHAnsi"/>
          <w:color w:val="000000" w:themeColor="text1"/>
          <w:sz w:val="24"/>
          <w:szCs w:val="24"/>
        </w:rPr>
        <w:t xml:space="preserve">, then again, alludes to killings led without the reason to kill or incur critical mischief. However, the culprit has acted such that the law is adequately reprehensible to warrant a </w:t>
      </w:r>
      <w:r w:rsidR="006A00A8" w:rsidRPr="004425E6">
        <w:rPr>
          <w:rFonts w:cstheme="minorHAnsi"/>
          <w:color w:val="000000" w:themeColor="text1"/>
          <w:sz w:val="24"/>
          <w:szCs w:val="24"/>
        </w:rPr>
        <w:t>manslaughter</w:t>
      </w:r>
      <w:r w:rsidRPr="004425E6">
        <w:rPr>
          <w:rFonts w:cstheme="minorHAnsi"/>
          <w:color w:val="000000" w:themeColor="text1"/>
          <w:sz w:val="24"/>
          <w:szCs w:val="24"/>
        </w:rPr>
        <w:t xml:space="preserve"> conviction. Contingent upon the idea of the reprehensible lead, </w:t>
      </w:r>
      <w:r w:rsidR="006A00A8" w:rsidRPr="004425E6">
        <w:rPr>
          <w:rFonts w:cstheme="minorHAnsi"/>
          <w:color w:val="000000" w:themeColor="text1"/>
          <w:sz w:val="24"/>
          <w:szCs w:val="24"/>
        </w:rPr>
        <w:t>involuntary manslaughter</w:t>
      </w:r>
      <w:r w:rsidRPr="004425E6">
        <w:rPr>
          <w:rFonts w:cstheme="minorHAnsi"/>
          <w:color w:val="000000" w:themeColor="text1"/>
          <w:sz w:val="24"/>
          <w:szCs w:val="24"/>
        </w:rPr>
        <w:t xml:space="preserve"> m</w:t>
      </w:r>
      <w:r w:rsidR="005A4F00" w:rsidRPr="004425E6">
        <w:rPr>
          <w:rFonts w:cstheme="minorHAnsi"/>
          <w:color w:val="000000" w:themeColor="text1"/>
          <w:sz w:val="24"/>
          <w:szCs w:val="24"/>
        </w:rPr>
        <w:t>ay take one of three structures (</w:t>
      </w:r>
      <w:r w:rsidR="005A4F00" w:rsidRPr="004425E6">
        <w:rPr>
          <w:rFonts w:cstheme="minorHAnsi"/>
          <w:color w:val="222222"/>
          <w:sz w:val="24"/>
          <w:szCs w:val="24"/>
          <w:shd w:val="clear" w:color="auto" w:fill="FFFFFF"/>
        </w:rPr>
        <w:t>Arisaka and Satoh, 2016).</w:t>
      </w:r>
    </w:p>
    <w:p w14:paraId="63776A4C" w14:textId="77777777" w:rsidR="00672457" w:rsidRPr="004425E6" w:rsidRDefault="0005501E" w:rsidP="004425E6">
      <w:pPr>
        <w:pStyle w:val="Heading1"/>
        <w:spacing w:line="360" w:lineRule="auto"/>
        <w:jc w:val="both"/>
        <w:rPr>
          <w:rFonts w:asciiTheme="minorHAnsi" w:hAnsiTheme="minorHAnsi" w:cstheme="minorHAnsi"/>
          <w:color w:val="000000" w:themeColor="text1"/>
          <w:sz w:val="24"/>
          <w:szCs w:val="24"/>
        </w:rPr>
      </w:pPr>
      <w:bookmarkStart w:id="2" w:name="_Toc86693141"/>
      <w:r w:rsidRPr="004425E6">
        <w:rPr>
          <w:rFonts w:asciiTheme="minorHAnsi" w:hAnsiTheme="minorHAnsi" w:cstheme="minorHAnsi"/>
          <w:color w:val="000000" w:themeColor="text1"/>
          <w:sz w:val="24"/>
          <w:szCs w:val="24"/>
        </w:rPr>
        <w:t>Key issues</w:t>
      </w:r>
      <w:bookmarkEnd w:id="2"/>
      <w:r w:rsidRPr="004425E6">
        <w:rPr>
          <w:rFonts w:asciiTheme="minorHAnsi" w:hAnsiTheme="minorHAnsi" w:cstheme="minorHAnsi"/>
          <w:color w:val="000000" w:themeColor="text1"/>
          <w:sz w:val="24"/>
          <w:szCs w:val="24"/>
        </w:rPr>
        <w:t xml:space="preserve"> </w:t>
      </w:r>
    </w:p>
    <w:p w14:paraId="7735C404" w14:textId="77777777" w:rsidR="00FC5AED" w:rsidRPr="004425E6" w:rsidRDefault="0005501E" w:rsidP="004425E6">
      <w:pPr>
        <w:spacing w:line="360" w:lineRule="auto"/>
        <w:jc w:val="both"/>
        <w:rPr>
          <w:rFonts w:cstheme="minorHAnsi"/>
          <w:b/>
          <w:color w:val="000000" w:themeColor="text1"/>
          <w:sz w:val="24"/>
          <w:szCs w:val="24"/>
        </w:rPr>
      </w:pPr>
      <w:r w:rsidRPr="004425E6">
        <w:rPr>
          <w:rFonts w:cstheme="minorHAnsi"/>
          <w:color w:val="000000" w:themeColor="text1"/>
          <w:sz w:val="24"/>
          <w:szCs w:val="24"/>
        </w:rPr>
        <w:t xml:space="preserve">The significant </w:t>
      </w:r>
      <w:r w:rsidR="00C87E24" w:rsidRPr="004425E6">
        <w:rPr>
          <w:rFonts w:cstheme="minorHAnsi"/>
          <w:color w:val="000000" w:themeColor="text1"/>
          <w:sz w:val="24"/>
          <w:szCs w:val="24"/>
        </w:rPr>
        <w:t xml:space="preserve">issues </w:t>
      </w:r>
      <w:r w:rsidRPr="004425E6">
        <w:rPr>
          <w:rFonts w:cstheme="minorHAnsi"/>
          <w:color w:val="000000" w:themeColor="text1"/>
          <w:sz w:val="24"/>
          <w:szCs w:val="24"/>
        </w:rPr>
        <w:t>of the current law are as follow:</w:t>
      </w:r>
    </w:p>
    <w:p w14:paraId="64ADC88F" w14:textId="77777777" w:rsidR="00F835E3"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Murder</w:t>
      </w:r>
    </w:p>
    <w:p w14:paraId="79F40092" w14:textId="77777777" w:rsidR="00486CC8"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Regardless of whether the aim was to cause </w:t>
      </w:r>
      <w:r w:rsidR="00C3228B" w:rsidRPr="004425E6">
        <w:rPr>
          <w:rFonts w:cstheme="minorHAnsi"/>
          <w:color w:val="000000" w:themeColor="text1"/>
          <w:sz w:val="24"/>
          <w:szCs w:val="24"/>
        </w:rPr>
        <w:t>se</w:t>
      </w:r>
      <w:r w:rsidRPr="004425E6">
        <w:rPr>
          <w:rFonts w:cstheme="minorHAnsi"/>
          <w:color w:val="000000" w:themeColor="text1"/>
          <w:sz w:val="24"/>
          <w:szCs w:val="24"/>
        </w:rPr>
        <w:t xml:space="preserve">vere damage, an individual who causes the demise is at genuine fault for </w:t>
      </w:r>
      <w:r w:rsidR="00961D37" w:rsidRPr="004425E6">
        <w:rPr>
          <w:rFonts w:cstheme="minorHAnsi"/>
          <w:color w:val="000000" w:themeColor="text1"/>
          <w:sz w:val="24"/>
          <w:szCs w:val="24"/>
        </w:rPr>
        <w:t>murder</w:t>
      </w:r>
      <w:r w:rsidRPr="004425E6">
        <w:rPr>
          <w:rFonts w:cstheme="minorHAnsi"/>
          <w:color w:val="000000" w:themeColor="text1"/>
          <w:sz w:val="24"/>
          <w:szCs w:val="24"/>
        </w:rPr>
        <w:t xml:space="preserve">. As of now characterized, </w:t>
      </w:r>
      <w:r w:rsidR="00F2238B" w:rsidRPr="004425E6">
        <w:rPr>
          <w:rFonts w:cstheme="minorHAnsi"/>
          <w:color w:val="000000" w:themeColor="text1"/>
          <w:sz w:val="24"/>
          <w:szCs w:val="24"/>
        </w:rPr>
        <w:t xml:space="preserve">"serious" harm </w:t>
      </w:r>
      <w:r w:rsidRPr="004425E6">
        <w:rPr>
          <w:rFonts w:cstheme="minorHAnsi"/>
          <w:color w:val="000000" w:themeColor="text1"/>
          <w:sz w:val="24"/>
          <w:szCs w:val="24"/>
        </w:rPr>
        <w:t xml:space="preserve">doesn't need to be hazardous. Accordingly, under present law, an individual can be viewed </w:t>
      </w:r>
      <w:r w:rsidR="00B4716A" w:rsidRPr="004425E6">
        <w:rPr>
          <w:rFonts w:cstheme="minorHAnsi"/>
          <w:color w:val="000000" w:themeColor="text1"/>
          <w:sz w:val="24"/>
          <w:szCs w:val="24"/>
        </w:rPr>
        <w:t>unquestionably liable</w:t>
      </w:r>
      <w:r w:rsidRPr="004425E6">
        <w:rPr>
          <w:rFonts w:cstheme="minorHAnsi"/>
          <w:color w:val="000000" w:themeColor="text1"/>
          <w:sz w:val="24"/>
          <w:szCs w:val="24"/>
        </w:rPr>
        <w:t xml:space="preserve"> of </w:t>
      </w:r>
      <w:r w:rsidR="00B4716A" w:rsidRPr="004425E6">
        <w:rPr>
          <w:rFonts w:cstheme="minorHAnsi"/>
          <w:color w:val="000000" w:themeColor="text1"/>
          <w:sz w:val="24"/>
          <w:szCs w:val="24"/>
        </w:rPr>
        <w:t>murder</w:t>
      </w:r>
      <w:r w:rsidRPr="004425E6">
        <w:rPr>
          <w:rFonts w:cstheme="minorHAnsi"/>
          <w:color w:val="000000" w:themeColor="text1"/>
          <w:sz w:val="24"/>
          <w:szCs w:val="24"/>
        </w:rPr>
        <w:t xml:space="preserve"> regardless of whether they expect, significantly less mean, that their activities would hazard life. The current law doesn't reflect what Parliament expected when it supported the Homicide Act in 1957, and it doesn't compare to </w:t>
      </w:r>
      <w:r w:rsidR="00636122" w:rsidRPr="004425E6">
        <w:rPr>
          <w:rFonts w:cstheme="minorHAnsi"/>
          <w:color w:val="000000" w:themeColor="text1"/>
          <w:sz w:val="24"/>
          <w:szCs w:val="24"/>
        </w:rPr>
        <w:t xml:space="preserve">the </w:t>
      </w:r>
      <w:r w:rsidR="00381F10" w:rsidRPr="004425E6">
        <w:rPr>
          <w:rFonts w:cstheme="minorHAnsi"/>
          <w:color w:val="000000" w:themeColor="text1"/>
          <w:sz w:val="24"/>
          <w:szCs w:val="24"/>
        </w:rPr>
        <w:t>well-known</w:t>
      </w:r>
      <w:r w:rsidRPr="004425E6">
        <w:rPr>
          <w:rFonts w:cstheme="minorHAnsi"/>
          <w:color w:val="000000" w:themeColor="text1"/>
          <w:sz w:val="24"/>
          <w:szCs w:val="24"/>
        </w:rPr>
        <w:t xml:space="preserve"> view of what murder involves. The current law is believed to be unacceptable. In conditions when an individual intended to cause </w:t>
      </w:r>
      <w:r w:rsidR="00381F10" w:rsidRPr="004425E6">
        <w:rPr>
          <w:rFonts w:cstheme="minorHAnsi"/>
          <w:color w:val="000000" w:themeColor="text1"/>
          <w:sz w:val="24"/>
          <w:szCs w:val="24"/>
        </w:rPr>
        <w:t>substantial harm</w:t>
      </w:r>
      <w:r w:rsidRPr="004425E6">
        <w:rPr>
          <w:rFonts w:cstheme="minorHAnsi"/>
          <w:color w:val="000000" w:themeColor="text1"/>
          <w:sz w:val="24"/>
          <w:szCs w:val="24"/>
        </w:rPr>
        <w:t xml:space="preserve"> yet didn't expect or couldn't have perceived that their demonstrations would imperil the casualty's life, it brings about a conviction for homicide and the inconvenience of the obligatory term of life detainment.</w:t>
      </w:r>
    </w:p>
    <w:p w14:paraId="20C6CD17" w14:textId="77777777" w:rsidR="00F835E3"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Manslaughter</w:t>
      </w:r>
    </w:p>
    <w:p w14:paraId="05B69C23" w14:textId="77777777" w:rsidR="00463F86" w:rsidRPr="004425E6" w:rsidRDefault="0005501E" w:rsidP="004425E6">
      <w:pPr>
        <w:spacing w:line="360" w:lineRule="auto"/>
        <w:jc w:val="both"/>
        <w:rPr>
          <w:rFonts w:cstheme="minorHAnsi"/>
          <w:color w:val="000000" w:themeColor="text1"/>
          <w:sz w:val="24"/>
          <w:szCs w:val="24"/>
        </w:rPr>
      </w:pPr>
      <w:r w:rsidRPr="004425E6">
        <w:rPr>
          <w:rFonts w:cstheme="minorHAnsi"/>
          <w:color w:val="000000" w:themeColor="text1"/>
          <w:sz w:val="24"/>
          <w:szCs w:val="24"/>
        </w:rPr>
        <w:t xml:space="preserve">Manslaughter </w:t>
      </w:r>
      <w:r w:rsidR="00C61DF9" w:rsidRPr="004425E6">
        <w:rPr>
          <w:rFonts w:cstheme="minorHAnsi"/>
          <w:color w:val="000000" w:themeColor="text1"/>
          <w:sz w:val="24"/>
          <w:szCs w:val="24"/>
        </w:rPr>
        <w:t xml:space="preserve">has a more extensive definition than murder. "It ranges in gravity from the boundaries of </w:t>
      </w:r>
      <w:r w:rsidRPr="004425E6">
        <w:rPr>
          <w:rFonts w:cstheme="minorHAnsi"/>
          <w:color w:val="000000" w:themeColor="text1"/>
          <w:sz w:val="24"/>
          <w:szCs w:val="24"/>
        </w:rPr>
        <w:t>murder</w:t>
      </w:r>
      <w:r w:rsidR="00C61DF9" w:rsidRPr="004425E6">
        <w:rPr>
          <w:rFonts w:cstheme="minorHAnsi"/>
          <w:color w:val="000000" w:themeColor="text1"/>
          <w:sz w:val="24"/>
          <w:szCs w:val="24"/>
        </w:rPr>
        <w:t xml:space="preserve"> directly down to those of inadvertent demise," Lord Chief Justice Geoffrey Lane commented of the offen</w:t>
      </w:r>
      <w:r w:rsidR="00636122" w:rsidRPr="004425E6">
        <w:rPr>
          <w:rFonts w:cstheme="minorHAnsi"/>
          <w:color w:val="000000" w:themeColor="text1"/>
          <w:sz w:val="24"/>
          <w:szCs w:val="24"/>
        </w:rPr>
        <w:t>c</w:t>
      </w:r>
      <w:r w:rsidR="00C61DF9" w:rsidRPr="004425E6">
        <w:rPr>
          <w:rFonts w:cstheme="minorHAnsi"/>
          <w:color w:val="000000" w:themeColor="text1"/>
          <w:sz w:val="24"/>
          <w:szCs w:val="24"/>
        </w:rPr>
        <w:t xml:space="preserve">e in 1992: All of this prompts a </w:t>
      </w:r>
      <w:r w:rsidR="004426F4" w:rsidRPr="004425E6">
        <w:rPr>
          <w:rFonts w:cstheme="minorHAnsi"/>
          <w:color w:val="000000" w:themeColor="text1"/>
          <w:sz w:val="24"/>
          <w:szCs w:val="24"/>
        </w:rPr>
        <w:t>homicide</w:t>
      </w:r>
      <w:r w:rsidR="00C61DF9" w:rsidRPr="004425E6">
        <w:rPr>
          <w:rFonts w:cstheme="minorHAnsi"/>
          <w:color w:val="000000" w:themeColor="text1"/>
          <w:sz w:val="24"/>
          <w:szCs w:val="24"/>
        </w:rPr>
        <w:t xml:space="preserve"> resolution that is essentially off-base. It comes up short on a fitting system, including </w:t>
      </w:r>
      <w:r w:rsidR="001B231D" w:rsidRPr="004425E6">
        <w:rPr>
          <w:rFonts w:cstheme="minorHAnsi"/>
          <w:color w:val="000000" w:themeColor="text1"/>
          <w:sz w:val="24"/>
          <w:szCs w:val="24"/>
        </w:rPr>
        <w:t xml:space="preserve">breadth of defences </w:t>
      </w:r>
      <w:r w:rsidR="00C61DF9" w:rsidRPr="004425E6">
        <w:rPr>
          <w:rFonts w:cstheme="minorHAnsi"/>
          <w:color w:val="000000" w:themeColor="text1"/>
          <w:sz w:val="24"/>
          <w:szCs w:val="24"/>
        </w:rPr>
        <w:t xml:space="preserve">and </w:t>
      </w:r>
      <w:r w:rsidR="001B231D" w:rsidRPr="004425E6">
        <w:rPr>
          <w:rFonts w:cstheme="minorHAnsi"/>
          <w:color w:val="000000" w:themeColor="text1"/>
          <w:sz w:val="24"/>
          <w:szCs w:val="24"/>
        </w:rPr>
        <w:t>the right sort</w:t>
      </w:r>
      <w:r w:rsidR="00C61DF9" w:rsidRPr="004425E6">
        <w:rPr>
          <w:rFonts w:cstheme="minorHAnsi"/>
          <w:color w:val="000000" w:themeColor="text1"/>
          <w:sz w:val="24"/>
          <w:szCs w:val="24"/>
        </w:rPr>
        <w:t xml:space="preserve">—moreover, the standards managing </w:t>
      </w:r>
      <w:r w:rsidR="00A62EFB" w:rsidRPr="004425E6">
        <w:rPr>
          <w:rFonts w:cstheme="minorHAnsi"/>
          <w:color w:val="000000" w:themeColor="text1"/>
          <w:sz w:val="24"/>
          <w:szCs w:val="24"/>
        </w:rPr>
        <w:t>provocation</w:t>
      </w:r>
      <w:r w:rsidR="00C61DF9" w:rsidRPr="004425E6">
        <w:rPr>
          <w:rFonts w:cstheme="minorHAnsi"/>
          <w:color w:val="000000" w:themeColor="text1"/>
          <w:sz w:val="24"/>
          <w:szCs w:val="24"/>
        </w:rPr>
        <w:t xml:space="preserve">, vague. The current enactment is dangerous for two reasons. The main thing that both compulsory and </w:t>
      </w:r>
      <w:r w:rsidR="00CF728A" w:rsidRPr="004425E6">
        <w:rPr>
          <w:rFonts w:cstheme="minorHAnsi"/>
          <w:color w:val="000000" w:themeColor="text1"/>
          <w:sz w:val="24"/>
          <w:szCs w:val="24"/>
        </w:rPr>
        <w:t>wilful</w:t>
      </w:r>
      <w:r w:rsidR="00C61DF9" w:rsidRPr="004425E6">
        <w:rPr>
          <w:rFonts w:cstheme="minorHAnsi"/>
          <w:color w:val="000000" w:themeColor="text1"/>
          <w:sz w:val="24"/>
          <w:szCs w:val="24"/>
        </w:rPr>
        <w:t xml:space="preserve"> murder share is that the criminal is answerable for someone else's demise. The blemish factor in each couldn't be more different. </w:t>
      </w:r>
      <w:r w:rsidR="00D570A1" w:rsidRPr="004425E6">
        <w:rPr>
          <w:rFonts w:cstheme="minorHAnsi"/>
          <w:color w:val="000000" w:themeColor="text1"/>
          <w:sz w:val="24"/>
          <w:szCs w:val="24"/>
        </w:rPr>
        <w:t xml:space="preserve">Involuntary manslaughter </w:t>
      </w:r>
      <w:r w:rsidR="00C61DF9" w:rsidRPr="004425E6">
        <w:rPr>
          <w:rFonts w:cstheme="minorHAnsi"/>
          <w:color w:val="000000" w:themeColor="text1"/>
          <w:sz w:val="24"/>
          <w:szCs w:val="24"/>
        </w:rPr>
        <w:t xml:space="preserve">happens when the guilty party has no goal of killing or causing genuine injury. In </w:t>
      </w:r>
      <w:r w:rsidR="00D570A1" w:rsidRPr="004425E6">
        <w:rPr>
          <w:rFonts w:cstheme="minorHAnsi"/>
          <w:color w:val="000000" w:themeColor="text1"/>
          <w:sz w:val="24"/>
          <w:szCs w:val="24"/>
        </w:rPr>
        <w:t>involuntary manslaughter</w:t>
      </w:r>
      <w:r w:rsidR="00C61DF9" w:rsidRPr="004425E6">
        <w:rPr>
          <w:rFonts w:cstheme="minorHAnsi"/>
          <w:color w:val="000000" w:themeColor="text1"/>
          <w:sz w:val="24"/>
          <w:szCs w:val="24"/>
        </w:rPr>
        <w:t xml:space="preserve">, the </w:t>
      </w:r>
      <w:r w:rsidR="002D1E4E" w:rsidRPr="004425E6">
        <w:rPr>
          <w:rFonts w:cstheme="minorHAnsi"/>
          <w:color w:val="000000" w:themeColor="text1"/>
          <w:sz w:val="24"/>
          <w:szCs w:val="24"/>
        </w:rPr>
        <w:t>defendant</w:t>
      </w:r>
      <w:r w:rsidR="00C61DF9" w:rsidRPr="004425E6">
        <w:rPr>
          <w:rFonts w:cstheme="minorHAnsi"/>
          <w:color w:val="000000" w:themeColor="text1"/>
          <w:sz w:val="24"/>
          <w:szCs w:val="24"/>
        </w:rPr>
        <w:t xml:space="preserve"> needs to destroy or cause simple mischief; however, looks for a reason, like </w:t>
      </w:r>
      <w:r w:rsidR="002D1E4E" w:rsidRPr="004425E6">
        <w:rPr>
          <w:rFonts w:cstheme="minorHAnsi"/>
          <w:color w:val="000000" w:themeColor="text1"/>
          <w:sz w:val="24"/>
          <w:szCs w:val="24"/>
        </w:rPr>
        <w:t xml:space="preserve">provocation </w:t>
      </w:r>
      <w:r w:rsidR="00C61DF9" w:rsidRPr="004425E6">
        <w:rPr>
          <w:rFonts w:cstheme="minorHAnsi"/>
          <w:color w:val="000000" w:themeColor="text1"/>
          <w:sz w:val="24"/>
          <w:szCs w:val="24"/>
        </w:rPr>
        <w:t xml:space="preserve">or diminished culpability. Second, </w:t>
      </w:r>
      <w:r w:rsidR="002D1E4E" w:rsidRPr="004425E6">
        <w:rPr>
          <w:rFonts w:cstheme="minorHAnsi"/>
          <w:color w:val="000000" w:themeColor="text1"/>
          <w:sz w:val="24"/>
          <w:szCs w:val="24"/>
        </w:rPr>
        <w:t xml:space="preserve">automatic manslaughter </w:t>
      </w:r>
      <w:r w:rsidR="00C61DF9" w:rsidRPr="004425E6">
        <w:rPr>
          <w:rFonts w:cstheme="minorHAnsi"/>
          <w:color w:val="000000" w:themeColor="text1"/>
          <w:sz w:val="24"/>
          <w:szCs w:val="24"/>
        </w:rPr>
        <w:t xml:space="preserve">orders and arranges three kinds of unlawful killing, every one of which mirrors a degree of </w:t>
      </w:r>
      <w:r w:rsidR="00076A87" w:rsidRPr="004425E6">
        <w:rPr>
          <w:rFonts w:cstheme="minorHAnsi"/>
          <w:color w:val="000000" w:themeColor="text1"/>
          <w:sz w:val="24"/>
          <w:szCs w:val="24"/>
        </w:rPr>
        <w:t>guilt, particular from the other two (</w:t>
      </w:r>
      <w:r w:rsidR="00076A87" w:rsidRPr="004425E6">
        <w:rPr>
          <w:rFonts w:cstheme="minorHAnsi"/>
          <w:color w:val="222222"/>
          <w:sz w:val="24"/>
          <w:szCs w:val="24"/>
          <w:shd w:val="clear" w:color="auto" w:fill="FFFFFF"/>
        </w:rPr>
        <w:t>Mitchell and Mackay, 2011).</w:t>
      </w:r>
    </w:p>
    <w:p w14:paraId="4990A7B5" w14:textId="77777777" w:rsidR="001155C2" w:rsidRPr="004425E6" w:rsidRDefault="0005501E" w:rsidP="004425E6">
      <w:pPr>
        <w:pStyle w:val="ListParagraph"/>
        <w:numPr>
          <w:ilvl w:val="0"/>
          <w:numId w:val="14"/>
        </w:numPr>
        <w:spacing w:line="360" w:lineRule="auto"/>
        <w:jc w:val="both"/>
        <w:rPr>
          <w:rFonts w:cstheme="minorHAnsi"/>
          <w:color w:val="000000" w:themeColor="text1"/>
          <w:sz w:val="24"/>
          <w:szCs w:val="24"/>
        </w:rPr>
      </w:pPr>
      <w:r w:rsidRPr="004425E6">
        <w:rPr>
          <w:rFonts w:cstheme="minorHAnsi"/>
          <w:color w:val="000000" w:themeColor="text1"/>
          <w:sz w:val="24"/>
          <w:szCs w:val="24"/>
        </w:rPr>
        <w:t>Partial defence to murder</w:t>
      </w:r>
    </w:p>
    <w:p w14:paraId="4D7E9F0C" w14:textId="77777777" w:rsidR="00C61DF9" w:rsidRPr="004425E6" w:rsidRDefault="0005501E" w:rsidP="004425E6">
      <w:pPr>
        <w:spacing w:line="360" w:lineRule="auto"/>
        <w:jc w:val="both"/>
        <w:divId w:val="1801801614"/>
        <w:rPr>
          <w:rFonts w:cstheme="minorHAnsi"/>
          <w:color w:val="000000" w:themeColor="text1"/>
          <w:sz w:val="24"/>
          <w:szCs w:val="24"/>
        </w:rPr>
      </w:pPr>
      <w:r w:rsidRPr="004425E6">
        <w:rPr>
          <w:rFonts w:cstheme="minorHAnsi"/>
          <w:color w:val="000000" w:themeColor="text1"/>
          <w:sz w:val="24"/>
          <w:szCs w:val="24"/>
        </w:rPr>
        <w:t xml:space="preserve">Many issues have emerged because of the </w:t>
      </w:r>
      <w:r w:rsidR="00214E81" w:rsidRPr="004425E6">
        <w:rPr>
          <w:rFonts w:cstheme="minorHAnsi"/>
          <w:color w:val="000000" w:themeColor="text1"/>
          <w:sz w:val="24"/>
          <w:szCs w:val="24"/>
        </w:rPr>
        <w:t xml:space="preserve">defence. </w:t>
      </w:r>
      <w:r w:rsidRPr="004425E6">
        <w:rPr>
          <w:rFonts w:cstheme="minorHAnsi"/>
          <w:color w:val="000000" w:themeColor="text1"/>
          <w:sz w:val="24"/>
          <w:szCs w:val="24"/>
        </w:rPr>
        <w:t xml:space="preserve">One need is that there probably been a brief and startling absence of </w:t>
      </w:r>
      <w:r w:rsidR="00214E81" w:rsidRPr="004425E6">
        <w:rPr>
          <w:rFonts w:cstheme="minorHAnsi"/>
          <w:color w:val="000000" w:themeColor="text1"/>
          <w:sz w:val="24"/>
          <w:szCs w:val="24"/>
        </w:rPr>
        <w:t>self-control</w:t>
      </w:r>
      <w:r w:rsidR="002300F7" w:rsidRPr="004425E6">
        <w:rPr>
          <w:rFonts w:cstheme="minorHAnsi"/>
          <w:color w:val="000000" w:themeColor="text1"/>
          <w:sz w:val="24"/>
          <w:szCs w:val="24"/>
        </w:rPr>
        <w:t>.</w:t>
      </w:r>
      <w:r w:rsidR="00BB49C4" w:rsidRPr="004425E6">
        <w:rPr>
          <w:rFonts w:cstheme="minorHAnsi"/>
          <w:color w:val="000000" w:themeColor="text1"/>
          <w:sz w:val="24"/>
          <w:szCs w:val="24"/>
        </w:rPr>
        <w:t xml:space="preserve"> </w:t>
      </w:r>
      <w:r w:rsidRPr="004425E6">
        <w:rPr>
          <w:rFonts w:cstheme="minorHAnsi"/>
          <w:color w:val="000000" w:themeColor="text1"/>
          <w:sz w:val="24"/>
          <w:szCs w:val="24"/>
        </w:rPr>
        <w:t xml:space="preserve">This advantages individuals who have a quick attitude over the people who have a </w:t>
      </w:r>
      <w:r w:rsidR="002300F7" w:rsidRPr="004425E6">
        <w:rPr>
          <w:rFonts w:cstheme="minorHAnsi"/>
          <w:color w:val="000000" w:themeColor="text1"/>
          <w:sz w:val="24"/>
          <w:szCs w:val="24"/>
        </w:rPr>
        <w:t>slow-burning temper</w:t>
      </w:r>
      <w:r w:rsidRPr="004425E6">
        <w:rPr>
          <w:rFonts w:cstheme="minorHAnsi"/>
          <w:color w:val="000000" w:themeColor="text1"/>
          <w:sz w:val="24"/>
          <w:szCs w:val="24"/>
        </w:rPr>
        <w:t xml:space="preserve">. When the </w:t>
      </w:r>
      <w:r w:rsidR="00BB49C4" w:rsidRPr="004425E6">
        <w:rPr>
          <w:rFonts w:cstheme="minorHAnsi"/>
          <w:color w:val="000000" w:themeColor="text1"/>
          <w:sz w:val="24"/>
          <w:szCs w:val="24"/>
        </w:rPr>
        <w:t xml:space="preserve">defendant </w:t>
      </w:r>
      <w:r w:rsidRPr="004425E6">
        <w:rPr>
          <w:rFonts w:cstheme="minorHAnsi"/>
          <w:color w:val="000000" w:themeColor="text1"/>
          <w:sz w:val="24"/>
          <w:szCs w:val="24"/>
        </w:rPr>
        <w:t>kills the casualty in the wake</w:t>
      </w:r>
      <w:r w:rsidR="00BB49C4" w:rsidRPr="004425E6">
        <w:rPr>
          <w:rFonts w:cstheme="minorHAnsi"/>
          <w:color w:val="000000" w:themeColor="text1"/>
          <w:sz w:val="24"/>
          <w:szCs w:val="24"/>
        </w:rPr>
        <w:t xml:space="preserve"> of suffering severe </w:t>
      </w:r>
      <w:r w:rsidR="009B3C58" w:rsidRPr="004425E6">
        <w:rPr>
          <w:rFonts w:cstheme="minorHAnsi"/>
          <w:color w:val="000000" w:themeColor="text1"/>
          <w:sz w:val="24"/>
          <w:szCs w:val="24"/>
        </w:rPr>
        <w:t>physical, psychological</w:t>
      </w:r>
      <w:r w:rsidRPr="004425E6">
        <w:rPr>
          <w:rFonts w:cstheme="minorHAnsi"/>
          <w:color w:val="000000" w:themeColor="text1"/>
          <w:sz w:val="24"/>
          <w:szCs w:val="24"/>
        </w:rPr>
        <w:t xml:space="preserve"> </w:t>
      </w:r>
      <w:r w:rsidR="00BB49C4" w:rsidRPr="004425E6">
        <w:rPr>
          <w:rFonts w:cstheme="minorHAnsi"/>
          <w:color w:val="000000" w:themeColor="text1"/>
          <w:sz w:val="24"/>
          <w:szCs w:val="24"/>
        </w:rPr>
        <w:t xml:space="preserve">and sexual </w:t>
      </w:r>
      <w:r w:rsidRPr="004425E6">
        <w:rPr>
          <w:rFonts w:cstheme="minorHAnsi"/>
          <w:color w:val="000000" w:themeColor="text1"/>
          <w:sz w:val="24"/>
          <w:szCs w:val="24"/>
        </w:rPr>
        <w:t xml:space="preserve">mistreatment from the death throughout an extensive </w:t>
      </w:r>
      <w:r w:rsidR="00636122" w:rsidRPr="004425E6">
        <w:rPr>
          <w:rFonts w:cstheme="minorHAnsi"/>
          <w:color w:val="000000" w:themeColor="text1"/>
          <w:sz w:val="24"/>
          <w:szCs w:val="24"/>
        </w:rPr>
        <w:t>period</w:t>
      </w:r>
      <w:r w:rsidRPr="004425E6">
        <w:rPr>
          <w:rFonts w:cstheme="minorHAnsi"/>
          <w:color w:val="000000" w:themeColor="text1"/>
          <w:sz w:val="24"/>
          <w:szCs w:val="24"/>
        </w:rPr>
        <w:t xml:space="preserve">, perhaps years, the issue becomes </w:t>
      </w:r>
      <w:r w:rsidR="002C70B7" w:rsidRPr="004425E6">
        <w:rPr>
          <w:rFonts w:cstheme="minorHAnsi"/>
          <w:color w:val="000000" w:themeColor="text1"/>
          <w:sz w:val="24"/>
          <w:szCs w:val="24"/>
        </w:rPr>
        <w:t>acute (</w:t>
      </w:r>
      <w:r w:rsidR="002C70B7" w:rsidRPr="004425E6">
        <w:rPr>
          <w:rFonts w:cstheme="minorHAnsi"/>
          <w:color w:val="222222"/>
          <w:sz w:val="24"/>
          <w:szCs w:val="24"/>
          <w:shd w:val="clear" w:color="auto" w:fill="FFFFFF"/>
        </w:rPr>
        <w:t>Fitz‐Gibbon, 2013).</w:t>
      </w:r>
    </w:p>
    <w:p w14:paraId="0DA87677" w14:textId="77777777" w:rsidR="00DD5755" w:rsidRPr="004425E6" w:rsidRDefault="0005501E" w:rsidP="004425E6">
      <w:pPr>
        <w:pStyle w:val="Heading1"/>
        <w:spacing w:line="360" w:lineRule="auto"/>
        <w:jc w:val="both"/>
        <w:divId w:val="1801801614"/>
        <w:rPr>
          <w:rFonts w:asciiTheme="minorHAnsi" w:hAnsiTheme="minorHAnsi" w:cstheme="minorHAnsi"/>
          <w:color w:val="000000" w:themeColor="text1"/>
          <w:sz w:val="24"/>
          <w:szCs w:val="24"/>
        </w:rPr>
      </w:pPr>
      <w:bookmarkStart w:id="3" w:name="_Toc86693142"/>
      <w:r w:rsidRPr="004425E6">
        <w:rPr>
          <w:rFonts w:asciiTheme="minorHAnsi" w:hAnsiTheme="minorHAnsi" w:cstheme="minorHAnsi"/>
          <w:color w:val="000000" w:themeColor="text1"/>
          <w:sz w:val="24"/>
          <w:szCs w:val="24"/>
        </w:rPr>
        <w:t>The proposals pu</w:t>
      </w:r>
      <w:r w:rsidR="00636122" w:rsidRPr="004425E6">
        <w:rPr>
          <w:rFonts w:asciiTheme="minorHAnsi" w:hAnsiTheme="minorHAnsi" w:cstheme="minorHAnsi"/>
          <w:color w:val="000000" w:themeColor="text1"/>
          <w:sz w:val="24"/>
          <w:szCs w:val="24"/>
        </w:rPr>
        <w:t xml:space="preserve">t </w:t>
      </w:r>
      <w:r w:rsidRPr="004425E6">
        <w:rPr>
          <w:rFonts w:asciiTheme="minorHAnsi" w:hAnsiTheme="minorHAnsi" w:cstheme="minorHAnsi"/>
          <w:color w:val="000000" w:themeColor="text1"/>
          <w:sz w:val="24"/>
          <w:szCs w:val="24"/>
        </w:rPr>
        <w:t>forwar</w:t>
      </w:r>
      <w:r w:rsidR="00667AAE" w:rsidRPr="004425E6">
        <w:rPr>
          <w:rFonts w:asciiTheme="minorHAnsi" w:hAnsiTheme="minorHAnsi" w:cstheme="minorHAnsi"/>
          <w:color w:val="000000" w:themeColor="text1"/>
          <w:sz w:val="24"/>
          <w:szCs w:val="24"/>
        </w:rPr>
        <w:t>d</w:t>
      </w:r>
      <w:r w:rsidRPr="004425E6">
        <w:rPr>
          <w:rFonts w:asciiTheme="minorHAnsi" w:hAnsiTheme="minorHAnsi" w:cstheme="minorHAnsi"/>
          <w:color w:val="000000" w:themeColor="text1"/>
          <w:sz w:val="24"/>
          <w:szCs w:val="24"/>
        </w:rPr>
        <w:t xml:space="preserve"> by the Law Commission and other bodies</w:t>
      </w:r>
      <w:bookmarkEnd w:id="3"/>
    </w:p>
    <w:p w14:paraId="12D56450" w14:textId="77777777" w:rsidR="00936590" w:rsidRPr="004425E6" w:rsidRDefault="0005501E" w:rsidP="004425E6">
      <w:pPr>
        <w:pStyle w:val="NormalWeb"/>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 xml:space="preserve">Rather than the current two-layered system for general </w:t>
      </w:r>
      <w:r w:rsidR="00074894" w:rsidRPr="004425E6">
        <w:rPr>
          <w:rFonts w:asciiTheme="minorHAnsi" w:hAnsiTheme="minorHAnsi" w:cstheme="minorHAnsi"/>
          <w:color w:val="000000" w:themeColor="text1"/>
        </w:rPr>
        <w:t>homicide</w:t>
      </w:r>
      <w:r w:rsidRPr="004425E6">
        <w:rPr>
          <w:rFonts w:asciiTheme="minorHAnsi" w:hAnsiTheme="minorHAnsi" w:cstheme="minorHAnsi"/>
          <w:color w:val="000000" w:themeColor="text1"/>
        </w:rPr>
        <w:t xml:space="preserve"> offen</w:t>
      </w:r>
      <w:r w:rsidR="00636122" w:rsidRPr="004425E6">
        <w:rPr>
          <w:rFonts w:asciiTheme="minorHAnsi" w:hAnsiTheme="minorHAnsi" w:cstheme="minorHAnsi"/>
          <w:color w:val="000000" w:themeColor="text1"/>
        </w:rPr>
        <w:t>c</w:t>
      </w:r>
      <w:r w:rsidRPr="004425E6">
        <w:rPr>
          <w:rFonts w:asciiTheme="minorHAnsi" w:hAnsiTheme="minorHAnsi" w:cstheme="minorHAnsi"/>
          <w:color w:val="000000" w:themeColor="text1"/>
        </w:rPr>
        <w:t xml:space="preserve">es, remarkably murder and </w:t>
      </w:r>
      <w:r w:rsidR="00074894" w:rsidRPr="004425E6">
        <w:rPr>
          <w:rFonts w:asciiTheme="minorHAnsi" w:hAnsiTheme="minorHAnsi" w:cstheme="minorHAnsi"/>
          <w:color w:val="000000" w:themeColor="text1"/>
        </w:rPr>
        <w:t>manslaughter</w:t>
      </w:r>
      <w:r w:rsidRPr="004425E6">
        <w:rPr>
          <w:rFonts w:asciiTheme="minorHAnsi" w:hAnsiTheme="minorHAnsi" w:cstheme="minorHAnsi"/>
          <w:color w:val="000000" w:themeColor="text1"/>
        </w:rPr>
        <w:t xml:space="preserve">, Law Commission proposed a three-layered design: </w:t>
      </w:r>
    </w:p>
    <w:p w14:paraId="1F760391" w14:textId="77777777" w:rsidR="00AF3E69" w:rsidRPr="004425E6" w:rsidRDefault="0005501E" w:rsidP="004425E6">
      <w:pPr>
        <w:pStyle w:val="NormalWeb"/>
        <w:numPr>
          <w:ilvl w:val="0"/>
          <w:numId w:val="13"/>
        </w:numPr>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First-degree murder (life punishment is essential)</w:t>
      </w:r>
    </w:p>
    <w:p w14:paraId="0D73957D" w14:textId="77777777" w:rsidR="00936590" w:rsidRPr="004425E6" w:rsidRDefault="0005501E" w:rsidP="004425E6">
      <w:pPr>
        <w:pStyle w:val="NormalWeb"/>
        <w:numPr>
          <w:ilvl w:val="0"/>
          <w:numId w:val="13"/>
        </w:numPr>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 xml:space="preserve">Second-degree murder (life sentence is discretionary), and </w:t>
      </w:r>
    </w:p>
    <w:p w14:paraId="263A9EA6" w14:textId="77777777" w:rsidR="00936590" w:rsidRPr="004425E6" w:rsidRDefault="0005501E" w:rsidP="004425E6">
      <w:pPr>
        <w:pStyle w:val="NormalWeb"/>
        <w:numPr>
          <w:ilvl w:val="0"/>
          <w:numId w:val="13"/>
        </w:numPr>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 xml:space="preserve">Homicide by </w:t>
      </w:r>
      <w:r w:rsidR="00074894" w:rsidRPr="004425E6">
        <w:rPr>
          <w:rFonts w:asciiTheme="minorHAnsi" w:hAnsiTheme="minorHAnsi" w:cstheme="minorHAnsi"/>
          <w:color w:val="000000" w:themeColor="text1"/>
        </w:rPr>
        <w:t>manslaughter</w:t>
      </w:r>
      <w:r w:rsidRPr="004425E6">
        <w:rPr>
          <w:rFonts w:asciiTheme="minorHAnsi" w:hAnsiTheme="minorHAnsi" w:cstheme="minorHAnsi"/>
          <w:color w:val="000000" w:themeColor="text1"/>
        </w:rPr>
        <w:t xml:space="preserve"> (optional life sentence).</w:t>
      </w:r>
    </w:p>
    <w:p w14:paraId="31E50FA9" w14:textId="77777777" w:rsidR="00BC2B50" w:rsidRPr="004425E6" w:rsidRDefault="0005501E" w:rsidP="004425E6">
      <w:pPr>
        <w:pStyle w:val="NormalWeb"/>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First-degree murder would be limited to the following:</w:t>
      </w:r>
    </w:p>
    <w:p w14:paraId="3B969991" w14:textId="77777777" w:rsidR="00AA152C" w:rsidRPr="004425E6" w:rsidRDefault="0005501E" w:rsidP="004425E6">
      <w:pPr>
        <w:pStyle w:val="NormalWeb"/>
        <w:numPr>
          <w:ilvl w:val="0"/>
          <w:numId w:val="12"/>
        </w:numPr>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 xml:space="preserve">Assassinations </w:t>
      </w:r>
      <w:r w:rsidR="00636122" w:rsidRPr="004425E6">
        <w:rPr>
          <w:rFonts w:asciiTheme="minorHAnsi" w:hAnsiTheme="minorHAnsi" w:cstheme="minorHAnsi"/>
          <w:color w:val="000000" w:themeColor="text1"/>
        </w:rPr>
        <w:t xml:space="preserve">are </w:t>
      </w:r>
      <w:r w:rsidR="00306FC1" w:rsidRPr="004425E6">
        <w:rPr>
          <w:rFonts w:asciiTheme="minorHAnsi" w:hAnsiTheme="minorHAnsi" w:cstheme="minorHAnsi"/>
          <w:color w:val="000000" w:themeColor="text1"/>
        </w:rPr>
        <w:t>committed</w:t>
      </w:r>
      <w:r w:rsidRPr="004425E6">
        <w:rPr>
          <w:rFonts w:asciiTheme="minorHAnsi" w:hAnsiTheme="minorHAnsi" w:cstheme="minorHAnsi"/>
          <w:color w:val="000000" w:themeColor="text1"/>
        </w:rPr>
        <w:t xml:space="preserve"> with the reason to kill. </w:t>
      </w:r>
    </w:p>
    <w:p w14:paraId="1B8E1AFB" w14:textId="77777777" w:rsidR="00AA152C" w:rsidRPr="004425E6" w:rsidRDefault="0005501E" w:rsidP="004425E6">
      <w:pPr>
        <w:pStyle w:val="NormalWeb"/>
        <w:numPr>
          <w:ilvl w:val="0"/>
          <w:numId w:val="12"/>
        </w:numPr>
        <w:shd w:val="clear" w:color="auto" w:fill="FFFFFF"/>
        <w:spacing w:after="15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Illegal k</w:t>
      </w:r>
      <w:r w:rsidR="005C594A" w:rsidRPr="004425E6">
        <w:rPr>
          <w:rFonts w:asciiTheme="minorHAnsi" w:hAnsiTheme="minorHAnsi" w:cstheme="minorHAnsi"/>
          <w:color w:val="000000" w:themeColor="text1"/>
        </w:rPr>
        <w:t xml:space="preserve">illings </w:t>
      </w:r>
      <w:r w:rsidR="00636122" w:rsidRPr="004425E6">
        <w:rPr>
          <w:rFonts w:asciiTheme="minorHAnsi" w:hAnsiTheme="minorHAnsi" w:cstheme="minorHAnsi"/>
          <w:color w:val="000000" w:themeColor="text1"/>
        </w:rPr>
        <w:t xml:space="preserve">were </w:t>
      </w:r>
      <w:r w:rsidR="005C594A" w:rsidRPr="004425E6">
        <w:rPr>
          <w:rFonts w:asciiTheme="minorHAnsi" w:hAnsiTheme="minorHAnsi" w:cstheme="minorHAnsi"/>
          <w:color w:val="000000" w:themeColor="text1"/>
        </w:rPr>
        <w:t xml:space="preserve">finished </w:t>
      </w:r>
      <w:r w:rsidRPr="004425E6">
        <w:rPr>
          <w:rFonts w:asciiTheme="minorHAnsi" w:hAnsiTheme="minorHAnsi" w:cstheme="minorHAnsi"/>
          <w:color w:val="000000" w:themeColor="text1"/>
        </w:rPr>
        <w:t>to cause critical injury and with information that the executioner's activities repres</w:t>
      </w:r>
      <w:r w:rsidR="00B95899" w:rsidRPr="004425E6">
        <w:rPr>
          <w:rFonts w:asciiTheme="minorHAnsi" w:hAnsiTheme="minorHAnsi" w:cstheme="minorHAnsi"/>
          <w:color w:val="000000" w:themeColor="text1"/>
        </w:rPr>
        <w:t>ented a genuine danger of death (</w:t>
      </w:r>
      <w:r w:rsidR="00B95899" w:rsidRPr="004425E6">
        <w:rPr>
          <w:rFonts w:asciiTheme="minorHAnsi" w:hAnsiTheme="minorHAnsi" w:cstheme="minorHAnsi"/>
          <w:color w:val="222222"/>
          <w:shd w:val="clear" w:color="auto" w:fill="FFFFFF"/>
        </w:rPr>
        <w:t>Georges et al., 2013).</w:t>
      </w:r>
    </w:p>
    <w:p w14:paraId="35ADD7B7" w14:textId="77777777" w:rsidR="00D30248" w:rsidRPr="004425E6" w:rsidRDefault="0005501E" w:rsidP="004425E6">
      <w:pPr>
        <w:pStyle w:val="NormalWeb"/>
        <w:shd w:val="clear" w:color="auto" w:fill="FFFFFF"/>
        <w:spacing w:before="0" w:beforeAutospacing="0" w:after="150" w:afterAutospacing="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Second</w:t>
      </w:r>
      <w:r w:rsidR="00636122" w:rsidRPr="004425E6">
        <w:rPr>
          <w:rFonts w:asciiTheme="minorHAnsi" w:hAnsiTheme="minorHAnsi" w:cstheme="minorHAnsi"/>
          <w:color w:val="000000" w:themeColor="text1"/>
        </w:rPr>
        <w:t>-</w:t>
      </w:r>
      <w:r w:rsidRPr="004425E6">
        <w:rPr>
          <w:rFonts w:asciiTheme="minorHAnsi" w:hAnsiTheme="minorHAnsi" w:cstheme="minorHAnsi"/>
          <w:color w:val="000000" w:themeColor="text1"/>
        </w:rPr>
        <w:t>degree murder would encompass:</w:t>
      </w:r>
    </w:p>
    <w:p w14:paraId="69395AB9" w14:textId="77777777" w:rsidR="004176B4" w:rsidRPr="004425E6" w:rsidRDefault="0005501E" w:rsidP="004425E6">
      <w:pPr>
        <w:pStyle w:val="NormalWeb"/>
        <w:numPr>
          <w:ilvl w:val="0"/>
          <w:numId w:val="11"/>
        </w:numPr>
        <w:shd w:val="clear" w:color="auto" w:fill="FFFFFF"/>
        <w:spacing w:after="150" w:line="360" w:lineRule="auto"/>
        <w:jc w:val="both"/>
        <w:divId w:val="1801801614"/>
        <w:rPr>
          <w:rFonts w:asciiTheme="minorHAnsi" w:eastAsia="Times New Roman" w:hAnsiTheme="minorHAnsi" w:cstheme="minorHAnsi"/>
          <w:color w:val="000000" w:themeColor="text1"/>
        </w:rPr>
      </w:pPr>
      <w:r w:rsidRPr="004425E6">
        <w:rPr>
          <w:rFonts w:asciiTheme="minorHAnsi" w:eastAsia="Times New Roman" w:hAnsiTheme="minorHAnsi" w:cstheme="minorHAnsi"/>
          <w:color w:val="000000" w:themeColor="text1"/>
        </w:rPr>
        <w:t xml:space="preserve">Murders </w:t>
      </w:r>
      <w:r w:rsidR="001262E5" w:rsidRPr="004425E6">
        <w:rPr>
          <w:rFonts w:asciiTheme="minorHAnsi" w:eastAsia="Times New Roman" w:hAnsiTheme="minorHAnsi" w:cstheme="minorHAnsi"/>
          <w:color w:val="000000" w:themeColor="text1"/>
        </w:rPr>
        <w:t>committed</w:t>
      </w:r>
      <w:r w:rsidRPr="004425E6">
        <w:rPr>
          <w:rFonts w:asciiTheme="minorHAnsi" w:eastAsia="Times New Roman" w:hAnsiTheme="minorHAnsi" w:cstheme="minorHAnsi"/>
          <w:color w:val="000000" w:themeColor="text1"/>
        </w:rPr>
        <w:t xml:space="preserve"> fully intent on causing considerable mischief. </w:t>
      </w:r>
    </w:p>
    <w:p w14:paraId="585A63D7" w14:textId="77777777" w:rsidR="004176B4" w:rsidRPr="004425E6" w:rsidRDefault="0005501E" w:rsidP="004425E6">
      <w:pPr>
        <w:pStyle w:val="NormalWeb"/>
        <w:numPr>
          <w:ilvl w:val="0"/>
          <w:numId w:val="11"/>
        </w:numPr>
        <w:shd w:val="clear" w:color="auto" w:fill="FFFFFF"/>
        <w:spacing w:after="150" w:line="360" w:lineRule="auto"/>
        <w:jc w:val="both"/>
        <w:divId w:val="1801801614"/>
        <w:rPr>
          <w:rFonts w:asciiTheme="minorHAnsi" w:eastAsia="Times New Roman" w:hAnsiTheme="minorHAnsi" w:cstheme="minorHAnsi"/>
          <w:color w:val="000000" w:themeColor="text1"/>
        </w:rPr>
      </w:pPr>
      <w:r w:rsidRPr="004425E6">
        <w:rPr>
          <w:rFonts w:asciiTheme="minorHAnsi" w:eastAsia="Times New Roman" w:hAnsiTheme="minorHAnsi" w:cstheme="minorHAnsi"/>
          <w:color w:val="000000" w:themeColor="text1"/>
        </w:rPr>
        <w:t xml:space="preserve">Illegal killings to cause injury, dread, or the danger of injury if the </w:t>
      </w:r>
      <w:r w:rsidR="00E25059" w:rsidRPr="004425E6">
        <w:rPr>
          <w:rFonts w:asciiTheme="minorHAnsi" w:eastAsia="Times New Roman" w:hAnsiTheme="minorHAnsi" w:cstheme="minorHAnsi"/>
          <w:color w:val="000000" w:themeColor="text1"/>
        </w:rPr>
        <w:t>killer</w:t>
      </w:r>
      <w:r w:rsidRPr="004425E6">
        <w:rPr>
          <w:rFonts w:asciiTheme="minorHAnsi" w:eastAsia="Times New Roman" w:hAnsiTheme="minorHAnsi" w:cstheme="minorHAnsi"/>
          <w:color w:val="000000" w:themeColor="text1"/>
        </w:rPr>
        <w:t xml:space="preserve"> knew that their activities represented a genuine danger of death. </w:t>
      </w:r>
    </w:p>
    <w:p w14:paraId="1EB519E1" w14:textId="77777777" w:rsidR="004176B4" w:rsidRPr="004425E6" w:rsidRDefault="0005501E" w:rsidP="004425E6">
      <w:pPr>
        <w:pStyle w:val="NormalWeb"/>
        <w:numPr>
          <w:ilvl w:val="0"/>
          <w:numId w:val="11"/>
        </w:numPr>
        <w:shd w:val="clear" w:color="auto" w:fill="FFFFFF"/>
        <w:spacing w:before="0" w:beforeAutospacing="0" w:after="150" w:afterAutospacing="0" w:line="360" w:lineRule="auto"/>
        <w:jc w:val="both"/>
        <w:divId w:val="1801801614"/>
        <w:rPr>
          <w:rFonts w:asciiTheme="minorHAnsi" w:eastAsia="Times New Roman" w:hAnsiTheme="minorHAnsi" w:cstheme="minorHAnsi"/>
          <w:color w:val="000000" w:themeColor="text1"/>
        </w:rPr>
      </w:pPr>
      <w:r w:rsidRPr="004425E6">
        <w:rPr>
          <w:rFonts w:asciiTheme="minorHAnsi" w:eastAsia="Times New Roman" w:hAnsiTheme="minorHAnsi" w:cstheme="minorHAnsi"/>
          <w:color w:val="000000" w:themeColor="text1"/>
        </w:rPr>
        <w:t>Circumstances</w:t>
      </w:r>
      <w:r w:rsidR="00636122" w:rsidRPr="004425E6">
        <w:rPr>
          <w:rFonts w:asciiTheme="minorHAnsi" w:eastAsia="Times New Roman" w:hAnsiTheme="minorHAnsi" w:cstheme="minorHAnsi"/>
          <w:color w:val="000000" w:themeColor="text1"/>
        </w:rPr>
        <w:t>, where the blamed effectively,</w:t>
      </w:r>
      <w:r w:rsidRPr="004425E6">
        <w:rPr>
          <w:rFonts w:asciiTheme="minorHAnsi" w:eastAsia="Times New Roman" w:hAnsiTheme="minorHAnsi" w:cstheme="minorHAnsi"/>
          <w:color w:val="000000" w:themeColor="text1"/>
        </w:rPr>
        <w:t xml:space="preserve"> argues </w:t>
      </w:r>
      <w:r w:rsidR="00E25059" w:rsidRPr="004425E6">
        <w:rPr>
          <w:rFonts w:asciiTheme="minorHAnsi" w:eastAsia="Times New Roman" w:hAnsiTheme="minorHAnsi" w:cstheme="minorHAnsi"/>
          <w:color w:val="000000" w:themeColor="text1"/>
        </w:rPr>
        <w:t>diminished responsibility,</w:t>
      </w:r>
      <w:r w:rsidRPr="004425E6">
        <w:rPr>
          <w:rFonts w:asciiTheme="minorHAnsi" w:eastAsia="Times New Roman" w:hAnsiTheme="minorHAnsi" w:cstheme="minorHAnsi"/>
          <w:color w:val="000000" w:themeColor="text1"/>
        </w:rPr>
        <w:t xml:space="preserve"> </w:t>
      </w:r>
      <w:r w:rsidR="00E25059" w:rsidRPr="004425E6">
        <w:rPr>
          <w:rFonts w:asciiTheme="minorHAnsi" w:eastAsia="Times New Roman" w:hAnsiTheme="minorHAnsi" w:cstheme="minorHAnsi"/>
          <w:color w:val="000000" w:themeColor="text1"/>
        </w:rPr>
        <w:t>provocation</w:t>
      </w:r>
      <w:r w:rsidRPr="004425E6">
        <w:rPr>
          <w:rFonts w:asciiTheme="minorHAnsi" w:eastAsia="Times New Roman" w:hAnsiTheme="minorHAnsi" w:cstheme="minorHAnsi"/>
          <w:color w:val="000000" w:themeColor="text1"/>
        </w:rPr>
        <w:t xml:space="preserve">, or that the individual in question killed as a feature of a </w:t>
      </w:r>
      <w:r w:rsidR="00335F06" w:rsidRPr="004425E6">
        <w:rPr>
          <w:rFonts w:asciiTheme="minorHAnsi" w:eastAsia="Times New Roman" w:hAnsiTheme="minorHAnsi" w:cstheme="minorHAnsi"/>
          <w:color w:val="000000" w:themeColor="text1"/>
        </w:rPr>
        <w:t>suicide pact</w:t>
      </w:r>
      <w:r w:rsidRPr="004425E6">
        <w:rPr>
          <w:rFonts w:asciiTheme="minorHAnsi" w:eastAsia="Times New Roman" w:hAnsiTheme="minorHAnsi" w:cstheme="minorHAnsi"/>
          <w:color w:val="000000" w:themeColor="text1"/>
        </w:rPr>
        <w:t xml:space="preserve"> and would some way or another be</w:t>
      </w:r>
      <w:r w:rsidR="00B757F6" w:rsidRPr="004425E6">
        <w:rPr>
          <w:rFonts w:asciiTheme="minorHAnsi" w:eastAsia="Times New Roman" w:hAnsiTheme="minorHAnsi" w:cstheme="minorHAnsi"/>
          <w:color w:val="000000" w:themeColor="text1"/>
        </w:rPr>
        <w:t xml:space="preserve"> accused of first-degree murder (</w:t>
      </w:r>
      <w:r w:rsidR="00B757F6" w:rsidRPr="004425E6">
        <w:rPr>
          <w:rFonts w:asciiTheme="minorHAnsi" w:hAnsiTheme="minorHAnsi" w:cstheme="minorHAnsi"/>
          <w:color w:val="222222"/>
          <w:shd w:val="clear" w:color="auto" w:fill="FFFFFF"/>
        </w:rPr>
        <w:t>Horder, 2018).</w:t>
      </w:r>
    </w:p>
    <w:p w14:paraId="24AEA05C" w14:textId="77777777" w:rsidR="00D30248" w:rsidRPr="004425E6" w:rsidRDefault="0005501E" w:rsidP="004425E6">
      <w:pPr>
        <w:pStyle w:val="NormalWeb"/>
        <w:shd w:val="clear" w:color="auto" w:fill="FFFFFF"/>
        <w:spacing w:before="0" w:beforeAutospacing="0" w:after="150" w:afterAutospacing="0" w:line="360" w:lineRule="auto"/>
        <w:jc w:val="both"/>
        <w:divId w:val="1801801614"/>
        <w:rPr>
          <w:rFonts w:asciiTheme="minorHAnsi" w:hAnsiTheme="minorHAnsi" w:cstheme="minorHAnsi"/>
          <w:color w:val="000000" w:themeColor="text1"/>
        </w:rPr>
      </w:pPr>
      <w:r w:rsidRPr="004425E6">
        <w:rPr>
          <w:rFonts w:asciiTheme="minorHAnsi" w:hAnsiTheme="minorHAnsi" w:cstheme="minorHAnsi"/>
          <w:color w:val="000000" w:themeColor="text1"/>
        </w:rPr>
        <w:t>Manslaughter would consist of:</w:t>
      </w:r>
    </w:p>
    <w:p w14:paraId="5A4AB82C" w14:textId="77777777" w:rsidR="004176B4" w:rsidRPr="004425E6" w:rsidRDefault="0005501E" w:rsidP="004425E6">
      <w:pPr>
        <w:pStyle w:val="ListParagraph"/>
        <w:numPr>
          <w:ilvl w:val="0"/>
          <w:numId w:val="10"/>
        </w:numPr>
        <w:spacing w:line="360" w:lineRule="auto"/>
        <w:jc w:val="both"/>
        <w:rPr>
          <w:rFonts w:eastAsia="Times New Roman" w:cstheme="minorHAnsi"/>
          <w:color w:val="000000" w:themeColor="text1"/>
          <w:sz w:val="24"/>
          <w:szCs w:val="24"/>
        </w:rPr>
      </w:pPr>
      <w:r w:rsidRPr="004425E6">
        <w:rPr>
          <w:rFonts w:eastAsia="Times New Roman" w:cstheme="minorHAnsi"/>
          <w:color w:val="000000" w:themeColor="text1"/>
          <w:sz w:val="24"/>
          <w:szCs w:val="24"/>
        </w:rPr>
        <w:t xml:space="preserve">Wrongful </w:t>
      </w:r>
      <w:r w:rsidR="008E21F7" w:rsidRPr="004425E6">
        <w:rPr>
          <w:rFonts w:eastAsia="Times New Roman" w:cstheme="minorHAnsi"/>
          <w:color w:val="000000" w:themeColor="text1"/>
          <w:sz w:val="24"/>
          <w:szCs w:val="24"/>
        </w:rPr>
        <w:t>deaths</w:t>
      </w:r>
      <w:r w:rsidRPr="004425E6">
        <w:rPr>
          <w:rFonts w:eastAsia="Times New Roman" w:cstheme="minorHAnsi"/>
          <w:color w:val="000000" w:themeColor="text1"/>
          <w:sz w:val="24"/>
          <w:szCs w:val="24"/>
        </w:rPr>
        <w:t xml:space="preserve"> because of extreme inconsiderateness </w:t>
      </w:r>
    </w:p>
    <w:p w14:paraId="7F884626" w14:textId="77777777" w:rsidR="004176B4" w:rsidRPr="004425E6" w:rsidRDefault="0005501E" w:rsidP="004425E6">
      <w:pPr>
        <w:pStyle w:val="ListParagraph"/>
        <w:numPr>
          <w:ilvl w:val="0"/>
          <w:numId w:val="10"/>
        </w:numPr>
        <w:spacing w:line="360" w:lineRule="auto"/>
        <w:jc w:val="both"/>
        <w:rPr>
          <w:rFonts w:eastAsia="Times New Roman" w:cstheme="minorHAnsi"/>
          <w:color w:val="000000" w:themeColor="text1"/>
          <w:sz w:val="24"/>
          <w:szCs w:val="24"/>
        </w:rPr>
      </w:pPr>
      <w:r w:rsidRPr="004425E6">
        <w:rPr>
          <w:rFonts w:eastAsia="Times New Roman" w:cstheme="minorHAnsi"/>
          <w:color w:val="000000" w:themeColor="text1"/>
          <w:sz w:val="24"/>
          <w:szCs w:val="24"/>
        </w:rPr>
        <w:t>Unjustified killings perpetrated by a criminal direct that was intended to incur injury or that was anticipated similar to a genuine danger of causing damage.</w:t>
      </w:r>
    </w:p>
    <w:p w14:paraId="29F81BAA" w14:textId="77777777" w:rsidR="00053478" w:rsidRPr="004425E6" w:rsidRDefault="0005501E" w:rsidP="004425E6">
      <w:pPr>
        <w:spacing w:line="360" w:lineRule="auto"/>
        <w:jc w:val="both"/>
        <w:rPr>
          <w:rFonts w:cstheme="minorHAnsi"/>
          <w:color w:val="000000" w:themeColor="text1"/>
          <w:sz w:val="24"/>
          <w:szCs w:val="24"/>
        </w:rPr>
      </w:pPr>
      <w:r w:rsidRPr="004425E6">
        <w:rPr>
          <w:rFonts w:eastAsia="Times New Roman" w:cstheme="minorHAnsi"/>
          <w:color w:val="000000" w:themeColor="text1"/>
          <w:sz w:val="24"/>
          <w:szCs w:val="24"/>
        </w:rPr>
        <w:t xml:space="preserve">The Law Commission likewise </w:t>
      </w:r>
      <w:r w:rsidR="001168A5" w:rsidRPr="004425E6">
        <w:rPr>
          <w:rFonts w:eastAsia="Times New Roman" w:cstheme="minorHAnsi"/>
          <w:color w:val="000000" w:themeColor="text1"/>
          <w:sz w:val="24"/>
          <w:szCs w:val="24"/>
        </w:rPr>
        <w:t xml:space="preserve">proposed </w:t>
      </w:r>
      <w:r w:rsidRPr="004425E6">
        <w:rPr>
          <w:rFonts w:eastAsia="Times New Roman" w:cstheme="minorHAnsi"/>
          <w:color w:val="000000" w:themeColor="text1"/>
          <w:sz w:val="24"/>
          <w:szCs w:val="24"/>
        </w:rPr>
        <w:t>that the Government direct a public counsel on whether, and assuming this is the case, how much, the law ought to perceive either an offen</w:t>
      </w:r>
      <w:r w:rsidR="00636122" w:rsidRPr="004425E6">
        <w:rPr>
          <w:rFonts w:eastAsia="Times New Roman" w:cstheme="minorHAnsi"/>
          <w:color w:val="000000" w:themeColor="text1"/>
          <w:sz w:val="24"/>
          <w:szCs w:val="24"/>
        </w:rPr>
        <w:t>c</w:t>
      </w:r>
      <w:r w:rsidRPr="004425E6">
        <w:rPr>
          <w:rFonts w:eastAsia="Times New Roman" w:cstheme="minorHAnsi"/>
          <w:color w:val="000000" w:themeColor="text1"/>
          <w:sz w:val="24"/>
          <w:szCs w:val="24"/>
        </w:rPr>
        <w:t xml:space="preserve">e of </w:t>
      </w:r>
      <w:r w:rsidR="001168A5" w:rsidRPr="004425E6">
        <w:rPr>
          <w:rFonts w:eastAsia="Times New Roman" w:cstheme="minorHAnsi"/>
          <w:color w:val="000000" w:themeColor="text1"/>
          <w:sz w:val="24"/>
          <w:szCs w:val="24"/>
        </w:rPr>
        <w:t xml:space="preserve">"mercy" </w:t>
      </w:r>
      <w:r w:rsidRPr="004425E6">
        <w:rPr>
          <w:rFonts w:eastAsia="Times New Roman" w:cstheme="minorHAnsi"/>
          <w:color w:val="000000" w:themeColor="text1"/>
          <w:sz w:val="24"/>
          <w:szCs w:val="24"/>
        </w:rPr>
        <w:t xml:space="preserve">killing or incomplete protection of </w:t>
      </w:r>
      <w:r w:rsidR="004532A4" w:rsidRPr="004425E6">
        <w:rPr>
          <w:rFonts w:eastAsia="Times New Roman" w:cstheme="minorHAnsi"/>
          <w:color w:val="000000" w:themeColor="text1"/>
          <w:sz w:val="24"/>
          <w:szCs w:val="24"/>
        </w:rPr>
        <w:t xml:space="preserve">"mercy" </w:t>
      </w:r>
      <w:r w:rsidRPr="004425E6">
        <w:rPr>
          <w:rFonts w:eastAsia="Times New Roman" w:cstheme="minorHAnsi"/>
          <w:color w:val="000000" w:themeColor="text1"/>
          <w:sz w:val="24"/>
          <w:szCs w:val="24"/>
        </w:rPr>
        <w:t xml:space="preserve">killing, just as changes corresponding to complicity in murder, </w:t>
      </w:r>
      <w:r w:rsidR="004532A4" w:rsidRPr="004425E6">
        <w:rPr>
          <w:rFonts w:eastAsia="Times New Roman" w:cstheme="minorHAnsi"/>
          <w:color w:val="000000" w:themeColor="text1"/>
          <w:sz w:val="24"/>
          <w:szCs w:val="24"/>
        </w:rPr>
        <w:t>infanticide</w:t>
      </w:r>
      <w:r w:rsidRPr="004425E6">
        <w:rPr>
          <w:rFonts w:eastAsia="Times New Roman" w:cstheme="minorHAnsi"/>
          <w:color w:val="000000" w:themeColor="text1"/>
          <w:sz w:val="24"/>
          <w:szCs w:val="24"/>
        </w:rPr>
        <w:t xml:space="preserve">, </w:t>
      </w:r>
      <w:r w:rsidR="002543FC" w:rsidRPr="004425E6">
        <w:rPr>
          <w:rFonts w:eastAsia="Times New Roman" w:cstheme="minorHAnsi"/>
          <w:color w:val="000000" w:themeColor="text1"/>
          <w:sz w:val="24"/>
          <w:szCs w:val="24"/>
        </w:rPr>
        <w:t xml:space="preserve">provocation </w:t>
      </w:r>
      <w:r w:rsidRPr="004425E6">
        <w:rPr>
          <w:rFonts w:eastAsia="Times New Roman" w:cstheme="minorHAnsi"/>
          <w:color w:val="000000" w:themeColor="text1"/>
          <w:sz w:val="24"/>
          <w:szCs w:val="24"/>
        </w:rPr>
        <w:t xml:space="preserve">and </w:t>
      </w:r>
      <w:r w:rsidR="002543FC" w:rsidRPr="004425E6">
        <w:rPr>
          <w:rFonts w:eastAsia="Times New Roman" w:cstheme="minorHAnsi"/>
          <w:color w:val="000000" w:themeColor="text1"/>
          <w:sz w:val="24"/>
          <w:szCs w:val="24"/>
        </w:rPr>
        <w:t>diminished responsibility.</w:t>
      </w:r>
    </w:p>
    <w:p w14:paraId="2E4A05FA" w14:textId="77777777" w:rsidR="003F5F92" w:rsidRPr="004425E6" w:rsidRDefault="0005501E" w:rsidP="004425E6">
      <w:pPr>
        <w:pStyle w:val="Heading1"/>
        <w:spacing w:line="360" w:lineRule="auto"/>
        <w:jc w:val="both"/>
        <w:rPr>
          <w:rFonts w:asciiTheme="minorHAnsi" w:hAnsiTheme="minorHAnsi" w:cstheme="minorHAnsi"/>
          <w:color w:val="000000" w:themeColor="text1"/>
          <w:sz w:val="24"/>
          <w:szCs w:val="24"/>
        </w:rPr>
      </w:pPr>
      <w:bookmarkStart w:id="4" w:name="_Toc86693143"/>
      <w:r w:rsidRPr="004425E6">
        <w:rPr>
          <w:rFonts w:asciiTheme="minorHAnsi" w:hAnsiTheme="minorHAnsi" w:cstheme="minorHAnsi"/>
          <w:color w:val="000000" w:themeColor="text1"/>
          <w:sz w:val="24"/>
          <w:szCs w:val="24"/>
        </w:rPr>
        <w:t>Government’s response</w:t>
      </w:r>
      <w:bookmarkEnd w:id="4"/>
    </w:p>
    <w:p w14:paraId="68D40AA7" w14:textId="77777777" w:rsidR="00CE6DDF" w:rsidRPr="004425E6" w:rsidRDefault="0005501E" w:rsidP="004425E6">
      <w:pPr>
        <w:shd w:val="clear" w:color="auto" w:fill="FFFFFF"/>
        <w:spacing w:before="100" w:beforeAutospacing="1" w:after="100" w:afterAutospacing="1" w:line="360" w:lineRule="auto"/>
        <w:jc w:val="both"/>
        <w:rPr>
          <w:rFonts w:eastAsia="Times New Roman" w:cstheme="minorHAnsi"/>
          <w:color w:val="000000" w:themeColor="text1"/>
          <w:sz w:val="24"/>
          <w:szCs w:val="24"/>
          <w:shd w:val="clear" w:color="auto" w:fill="FFFFFF"/>
        </w:rPr>
      </w:pPr>
      <w:r w:rsidRPr="004425E6">
        <w:rPr>
          <w:rFonts w:eastAsia="Times New Roman" w:cstheme="minorHAnsi"/>
          <w:color w:val="000000" w:themeColor="text1"/>
          <w:sz w:val="24"/>
          <w:szCs w:val="24"/>
          <w:shd w:val="clear" w:color="auto" w:fill="FFFFFF"/>
        </w:rPr>
        <w:t xml:space="preserve">The Coroners and Justice Act 2009 has generally carried out proposals of </w:t>
      </w:r>
      <w:r w:rsidR="00636122" w:rsidRPr="004425E6">
        <w:rPr>
          <w:rFonts w:eastAsia="Times New Roman" w:cstheme="minorHAnsi"/>
          <w:color w:val="000000" w:themeColor="text1"/>
          <w:sz w:val="24"/>
          <w:szCs w:val="24"/>
          <w:shd w:val="clear" w:color="auto" w:fill="FFFFFF"/>
        </w:rPr>
        <w:t xml:space="preserve">the </w:t>
      </w:r>
      <w:r w:rsidRPr="004425E6">
        <w:rPr>
          <w:rFonts w:eastAsia="Times New Roman" w:cstheme="minorHAnsi"/>
          <w:color w:val="000000" w:themeColor="text1"/>
          <w:sz w:val="24"/>
          <w:szCs w:val="24"/>
          <w:shd w:val="clear" w:color="auto" w:fill="FFFFFF"/>
        </w:rPr>
        <w:t xml:space="preserve">Law Commission on </w:t>
      </w:r>
      <w:r w:rsidR="00450657" w:rsidRPr="004425E6">
        <w:rPr>
          <w:rFonts w:eastAsia="Times New Roman" w:cstheme="minorHAnsi"/>
          <w:color w:val="000000" w:themeColor="text1"/>
          <w:sz w:val="24"/>
          <w:szCs w:val="24"/>
          <w:shd w:val="clear" w:color="auto" w:fill="FFFFFF"/>
        </w:rPr>
        <w:t xml:space="preserve">reduced responsibility </w:t>
      </w:r>
      <w:r w:rsidRPr="004425E6">
        <w:rPr>
          <w:rFonts w:eastAsia="Times New Roman" w:cstheme="minorHAnsi"/>
          <w:color w:val="000000" w:themeColor="text1"/>
          <w:sz w:val="24"/>
          <w:szCs w:val="24"/>
          <w:shd w:val="clear" w:color="auto" w:fill="FFFFFF"/>
        </w:rPr>
        <w:t xml:space="preserve">and </w:t>
      </w:r>
      <w:r w:rsidR="00450657" w:rsidRPr="004425E6">
        <w:rPr>
          <w:rFonts w:eastAsia="Times New Roman" w:cstheme="minorHAnsi"/>
          <w:color w:val="000000" w:themeColor="text1"/>
          <w:sz w:val="24"/>
          <w:szCs w:val="24"/>
          <w:shd w:val="clear" w:color="auto" w:fill="FFFFFF"/>
        </w:rPr>
        <w:t>the partial defences of provocation</w:t>
      </w:r>
      <w:r w:rsidRPr="004425E6">
        <w:rPr>
          <w:rFonts w:eastAsia="Times New Roman" w:cstheme="minorHAnsi"/>
          <w:color w:val="000000" w:themeColor="text1"/>
          <w:sz w:val="24"/>
          <w:szCs w:val="24"/>
          <w:shd w:val="clear" w:color="auto" w:fill="FFFFFF"/>
        </w:rPr>
        <w:t xml:space="preserve">. The </w:t>
      </w:r>
      <w:r w:rsidR="005829BC" w:rsidRPr="004425E6">
        <w:rPr>
          <w:rFonts w:eastAsia="Times New Roman" w:cstheme="minorHAnsi"/>
          <w:color w:val="000000" w:themeColor="text1"/>
          <w:sz w:val="24"/>
          <w:szCs w:val="24"/>
          <w:shd w:val="clear" w:color="auto" w:fill="FFFFFF"/>
        </w:rPr>
        <w:t>Government</w:t>
      </w:r>
      <w:r w:rsidRPr="004425E6">
        <w:rPr>
          <w:rFonts w:eastAsia="Times New Roman" w:cstheme="minorHAnsi"/>
          <w:color w:val="000000" w:themeColor="text1"/>
          <w:sz w:val="24"/>
          <w:szCs w:val="24"/>
          <w:shd w:val="clear" w:color="auto" w:fill="FFFFFF"/>
        </w:rPr>
        <w:t xml:space="preserve"> has dismissed the remainder of </w:t>
      </w:r>
      <w:r w:rsidR="00636122" w:rsidRPr="004425E6">
        <w:rPr>
          <w:rFonts w:eastAsia="Times New Roman" w:cstheme="minorHAnsi"/>
          <w:color w:val="000000" w:themeColor="text1"/>
          <w:sz w:val="24"/>
          <w:szCs w:val="24"/>
          <w:shd w:val="clear" w:color="auto" w:fill="FFFFFF"/>
        </w:rPr>
        <w:t xml:space="preserve">the </w:t>
      </w:r>
      <w:r w:rsidRPr="004425E6">
        <w:rPr>
          <w:rFonts w:eastAsia="Times New Roman" w:cstheme="minorHAnsi"/>
          <w:color w:val="000000" w:themeColor="text1"/>
          <w:sz w:val="24"/>
          <w:szCs w:val="24"/>
          <w:shd w:val="clear" w:color="auto" w:fill="FFFFFF"/>
        </w:rPr>
        <w:t xml:space="preserve">Law Commission's </w:t>
      </w:r>
    </w:p>
    <w:p w14:paraId="29A9A9C5" w14:textId="77777777" w:rsidR="006D0EED" w:rsidRPr="004425E6" w:rsidRDefault="00FC5064" w:rsidP="004425E6">
      <w:pPr>
        <w:shd w:val="clear" w:color="auto" w:fill="FFFFFF"/>
        <w:spacing w:before="100" w:beforeAutospacing="1" w:after="100" w:afterAutospacing="1" w:line="360" w:lineRule="auto"/>
        <w:jc w:val="both"/>
        <w:rPr>
          <w:rFonts w:eastAsia="Times New Roman" w:cstheme="minorHAnsi"/>
          <w:color w:val="000000" w:themeColor="text1"/>
          <w:sz w:val="24"/>
          <w:szCs w:val="24"/>
          <w:lang w:eastAsia="en-IN"/>
        </w:rPr>
      </w:pPr>
      <w:r w:rsidRPr="004425E6">
        <w:rPr>
          <w:rFonts w:eastAsia="Times New Roman" w:cstheme="minorHAnsi"/>
          <w:color w:val="000000" w:themeColor="text1"/>
          <w:sz w:val="24"/>
          <w:szCs w:val="24"/>
          <w:lang w:eastAsia="en-IN"/>
        </w:rPr>
        <w:t>recommendations.</w:t>
      </w:r>
    </w:p>
    <w:p w14:paraId="6CE2C321" w14:textId="77777777" w:rsidR="006D0EED" w:rsidRPr="004425E6" w:rsidRDefault="00FC5064" w:rsidP="004425E6">
      <w:pPr>
        <w:shd w:val="clear" w:color="auto" w:fill="FFFFFF"/>
        <w:spacing w:before="100" w:beforeAutospacing="1" w:after="100" w:afterAutospacing="1" w:line="360" w:lineRule="auto"/>
        <w:jc w:val="both"/>
        <w:rPr>
          <w:rFonts w:eastAsia="Times New Roman" w:cstheme="minorHAnsi"/>
          <w:color w:val="000000" w:themeColor="text1"/>
          <w:sz w:val="24"/>
          <w:szCs w:val="24"/>
          <w:lang w:eastAsia="en-IN"/>
        </w:rPr>
      </w:pPr>
      <w:r w:rsidRPr="004425E6">
        <w:rPr>
          <w:rFonts w:eastAsia="Times New Roman" w:cstheme="minorHAnsi"/>
          <w:color w:val="000000" w:themeColor="text1"/>
          <w:sz w:val="24"/>
          <w:szCs w:val="24"/>
          <w:lang w:eastAsia="en-IN"/>
        </w:rPr>
        <w:t xml:space="preserve">The Government </w:t>
      </w:r>
      <w:r w:rsidR="0005501E" w:rsidRPr="004425E6">
        <w:rPr>
          <w:rFonts w:eastAsia="Times New Roman" w:cstheme="minorHAnsi"/>
          <w:color w:val="000000" w:themeColor="text1"/>
          <w:sz w:val="24"/>
          <w:szCs w:val="24"/>
          <w:lang w:eastAsia="en-IN"/>
        </w:rPr>
        <w:t xml:space="preserve">has chosen not to continue with </w:t>
      </w:r>
      <w:r w:rsidRPr="004425E6">
        <w:rPr>
          <w:rFonts w:eastAsia="Times New Roman" w:cstheme="minorHAnsi"/>
          <w:color w:val="000000" w:themeColor="text1"/>
          <w:sz w:val="24"/>
          <w:szCs w:val="24"/>
          <w:lang w:eastAsia="en-IN"/>
        </w:rPr>
        <w:t xml:space="preserve">homicide </w:t>
      </w:r>
      <w:r w:rsidR="0005501E" w:rsidRPr="004425E6">
        <w:rPr>
          <w:rFonts w:eastAsia="Times New Roman" w:cstheme="minorHAnsi"/>
          <w:color w:val="000000" w:themeColor="text1"/>
          <w:sz w:val="24"/>
          <w:szCs w:val="24"/>
          <w:lang w:eastAsia="en-IN"/>
        </w:rPr>
        <w:t xml:space="preserve">changes, to some degree for now. It has notwithstanding, embraced the Law Commission's thoughts on </w:t>
      </w:r>
      <w:r w:rsidRPr="004425E6">
        <w:rPr>
          <w:rFonts w:eastAsia="Times New Roman" w:cstheme="minorHAnsi"/>
          <w:color w:val="000000" w:themeColor="text1"/>
          <w:sz w:val="24"/>
          <w:szCs w:val="24"/>
          <w:lang w:eastAsia="en-IN"/>
        </w:rPr>
        <w:t xml:space="preserve">provocation </w:t>
      </w:r>
      <w:r w:rsidR="0005501E" w:rsidRPr="004425E6">
        <w:rPr>
          <w:rFonts w:eastAsia="Times New Roman" w:cstheme="minorHAnsi"/>
          <w:color w:val="000000" w:themeColor="text1"/>
          <w:sz w:val="24"/>
          <w:szCs w:val="24"/>
          <w:lang w:eastAsia="en-IN"/>
        </w:rPr>
        <w:t xml:space="preserve">and </w:t>
      </w:r>
      <w:r w:rsidR="008F5685" w:rsidRPr="004425E6">
        <w:rPr>
          <w:rFonts w:eastAsia="Times New Roman" w:cstheme="minorHAnsi"/>
          <w:color w:val="000000" w:themeColor="text1"/>
          <w:sz w:val="24"/>
          <w:szCs w:val="24"/>
          <w:lang w:eastAsia="en-IN"/>
        </w:rPr>
        <w:t xml:space="preserve">diminished responsibility </w:t>
      </w:r>
      <w:r w:rsidR="0005501E" w:rsidRPr="004425E6">
        <w:rPr>
          <w:rFonts w:eastAsia="Times New Roman" w:cstheme="minorHAnsi"/>
          <w:color w:val="000000" w:themeColor="text1"/>
          <w:sz w:val="24"/>
          <w:szCs w:val="24"/>
          <w:lang w:eastAsia="en-IN"/>
        </w:rPr>
        <w:t xml:space="preserve">in an overhauled structure, which, in its present configuration, would bring down murder to </w:t>
      </w:r>
      <w:r w:rsidR="00633383" w:rsidRPr="004425E6">
        <w:rPr>
          <w:rFonts w:eastAsia="Times New Roman" w:cstheme="minorHAnsi"/>
          <w:color w:val="000000" w:themeColor="text1"/>
          <w:sz w:val="24"/>
          <w:szCs w:val="24"/>
          <w:lang w:eastAsia="en-IN"/>
        </w:rPr>
        <w:t>manslaughter</w:t>
      </w:r>
      <w:r w:rsidR="0005501E" w:rsidRPr="004425E6">
        <w:rPr>
          <w:rFonts w:eastAsia="Times New Roman" w:cstheme="minorHAnsi"/>
          <w:color w:val="000000" w:themeColor="text1"/>
          <w:sz w:val="24"/>
          <w:szCs w:val="24"/>
          <w:lang w:eastAsia="en-IN"/>
        </w:rPr>
        <w:t xml:space="preserve">. In conditions where, in addition to other things, the litigant probably had a dread of genuine savagery or things more likely than not been done or potentially said that 'added up to an uncommon occurring' and made the </w:t>
      </w:r>
      <w:r w:rsidR="00437529" w:rsidRPr="004425E6">
        <w:rPr>
          <w:rFonts w:eastAsia="Times New Roman" w:cstheme="minorHAnsi"/>
          <w:color w:val="000000" w:themeColor="text1"/>
          <w:sz w:val="24"/>
          <w:szCs w:val="24"/>
          <w:lang w:eastAsia="en-IN"/>
        </w:rPr>
        <w:t xml:space="preserve">defendant </w:t>
      </w:r>
      <w:r w:rsidR="0005501E" w:rsidRPr="004425E6">
        <w:rPr>
          <w:rFonts w:eastAsia="Times New Roman" w:cstheme="minorHAnsi"/>
          <w:color w:val="000000" w:themeColor="text1"/>
          <w:sz w:val="24"/>
          <w:szCs w:val="24"/>
          <w:lang w:eastAsia="en-IN"/>
        </w:rPr>
        <w:t xml:space="preserve">have a reasonable feeling of being indeed violated,' </w:t>
      </w:r>
      <w:r w:rsidR="00437529" w:rsidRPr="004425E6">
        <w:rPr>
          <w:rFonts w:eastAsia="Times New Roman" w:cstheme="minorHAnsi"/>
          <w:color w:val="000000" w:themeColor="text1"/>
          <w:sz w:val="24"/>
          <w:szCs w:val="24"/>
          <w:lang w:eastAsia="en-IN"/>
        </w:rPr>
        <w:t>‘provocation'</w:t>
      </w:r>
      <w:r w:rsidR="0005501E" w:rsidRPr="004425E6">
        <w:rPr>
          <w:rFonts w:eastAsia="Times New Roman" w:cstheme="minorHAnsi"/>
          <w:color w:val="000000" w:themeColor="text1"/>
          <w:sz w:val="24"/>
          <w:szCs w:val="24"/>
          <w:lang w:eastAsia="en-IN"/>
        </w:rPr>
        <w:t xml:space="preserve"> would be supplanted by killing. The need for an absence of discretion has been once again introduced. However</w:t>
      </w:r>
      <w:r w:rsidR="00636122" w:rsidRPr="004425E6">
        <w:rPr>
          <w:rFonts w:eastAsia="Times New Roman" w:cstheme="minorHAnsi"/>
          <w:color w:val="000000" w:themeColor="text1"/>
          <w:sz w:val="24"/>
          <w:szCs w:val="24"/>
          <w:lang w:eastAsia="en-IN"/>
        </w:rPr>
        <w:t>,</w:t>
      </w:r>
      <w:r w:rsidR="0005501E" w:rsidRPr="004425E6">
        <w:rPr>
          <w:rFonts w:eastAsia="Times New Roman" w:cstheme="minorHAnsi"/>
          <w:color w:val="000000" w:themeColor="text1"/>
          <w:sz w:val="24"/>
          <w:szCs w:val="24"/>
          <w:lang w:eastAsia="en-IN"/>
        </w:rPr>
        <w:t xml:space="preserve"> it is not needed to be </w:t>
      </w:r>
      <w:r w:rsidR="00107CBD" w:rsidRPr="004425E6">
        <w:rPr>
          <w:rFonts w:eastAsia="Times New Roman" w:cstheme="minorHAnsi"/>
          <w:color w:val="000000" w:themeColor="text1"/>
          <w:sz w:val="24"/>
          <w:szCs w:val="24"/>
          <w:lang w:eastAsia="en-IN"/>
        </w:rPr>
        <w:t>"sudden” (</w:t>
      </w:r>
      <w:r w:rsidR="00107CBD" w:rsidRPr="004425E6">
        <w:rPr>
          <w:rFonts w:cstheme="minorHAnsi"/>
          <w:color w:val="222222"/>
          <w:sz w:val="24"/>
          <w:szCs w:val="24"/>
          <w:shd w:val="clear" w:color="auto" w:fill="FFFFFF"/>
        </w:rPr>
        <w:t>Blockley, 2014).</w:t>
      </w:r>
    </w:p>
    <w:p w14:paraId="5264BDA7" w14:textId="77777777" w:rsidR="00BC4B81" w:rsidRPr="004425E6" w:rsidRDefault="0005501E" w:rsidP="004425E6">
      <w:pPr>
        <w:shd w:val="clear" w:color="auto" w:fill="FFFFFF"/>
        <w:spacing w:before="100" w:beforeAutospacing="1" w:after="100" w:afterAutospacing="1" w:line="360" w:lineRule="auto"/>
        <w:jc w:val="both"/>
        <w:rPr>
          <w:rFonts w:eastAsia="Times New Roman" w:cstheme="minorHAnsi"/>
          <w:color w:val="000000" w:themeColor="text1"/>
          <w:sz w:val="24"/>
          <w:szCs w:val="24"/>
          <w:lang w:eastAsia="en-IN"/>
        </w:rPr>
      </w:pPr>
      <w:r w:rsidRPr="004425E6">
        <w:rPr>
          <w:rFonts w:eastAsia="Times New Roman" w:cstheme="minorHAnsi"/>
          <w:color w:val="000000" w:themeColor="text1"/>
          <w:sz w:val="24"/>
          <w:szCs w:val="24"/>
          <w:lang w:eastAsia="en-IN"/>
        </w:rPr>
        <w:t xml:space="preserve">The Law Commission's </w:t>
      </w:r>
      <w:r w:rsidR="003664EB" w:rsidRPr="004425E6">
        <w:rPr>
          <w:rFonts w:eastAsia="Times New Roman" w:cstheme="minorHAnsi"/>
          <w:color w:val="000000" w:themeColor="text1"/>
          <w:sz w:val="24"/>
          <w:szCs w:val="24"/>
          <w:lang w:eastAsia="en-IN"/>
        </w:rPr>
        <w:t xml:space="preserve">proposals </w:t>
      </w:r>
      <w:r w:rsidRPr="004425E6">
        <w:rPr>
          <w:rFonts w:eastAsia="Times New Roman" w:cstheme="minorHAnsi"/>
          <w:color w:val="000000" w:themeColor="text1"/>
          <w:sz w:val="24"/>
          <w:szCs w:val="24"/>
          <w:lang w:eastAsia="en-IN"/>
        </w:rPr>
        <w:t xml:space="preserve">on diminished responsibility are significantly protected. For minor </w:t>
      </w:r>
      <w:r w:rsidR="00203243" w:rsidRPr="004425E6">
        <w:rPr>
          <w:rFonts w:eastAsia="Times New Roman" w:cstheme="minorHAnsi"/>
          <w:color w:val="000000" w:themeColor="text1"/>
          <w:sz w:val="24"/>
          <w:szCs w:val="24"/>
          <w:lang w:eastAsia="en-IN"/>
        </w:rPr>
        <w:t>defendants</w:t>
      </w:r>
      <w:r w:rsidRPr="004425E6">
        <w:rPr>
          <w:rFonts w:eastAsia="Times New Roman" w:cstheme="minorHAnsi"/>
          <w:color w:val="000000" w:themeColor="text1"/>
          <w:sz w:val="24"/>
          <w:szCs w:val="24"/>
          <w:lang w:eastAsia="en-IN"/>
        </w:rPr>
        <w:t xml:space="preserve">, be that as it may, the </w:t>
      </w:r>
      <w:r w:rsidR="00203243" w:rsidRPr="004425E6">
        <w:rPr>
          <w:rFonts w:eastAsia="Times New Roman" w:cstheme="minorHAnsi"/>
          <w:color w:val="000000" w:themeColor="text1"/>
          <w:sz w:val="24"/>
          <w:szCs w:val="24"/>
          <w:lang w:eastAsia="en-IN"/>
        </w:rPr>
        <w:t xml:space="preserve">'developmental immaturity' </w:t>
      </w:r>
      <w:r w:rsidRPr="004425E6">
        <w:rPr>
          <w:rFonts w:eastAsia="Times New Roman" w:cstheme="minorHAnsi"/>
          <w:color w:val="000000" w:themeColor="text1"/>
          <w:sz w:val="24"/>
          <w:szCs w:val="24"/>
          <w:lang w:eastAsia="en-IN"/>
        </w:rPr>
        <w:t>entryway has been taken out.</w:t>
      </w:r>
    </w:p>
    <w:p w14:paraId="7DCC8276" w14:textId="77777777" w:rsidR="000D64C6" w:rsidRPr="004425E6" w:rsidRDefault="0005501E" w:rsidP="004425E6">
      <w:pPr>
        <w:shd w:val="clear" w:color="auto" w:fill="FFFFFF"/>
        <w:spacing w:before="100" w:beforeAutospacing="1" w:after="100" w:afterAutospacing="1" w:line="360" w:lineRule="auto"/>
        <w:jc w:val="both"/>
        <w:rPr>
          <w:rFonts w:cstheme="minorHAnsi"/>
          <w:color w:val="000000" w:themeColor="text1"/>
          <w:sz w:val="24"/>
          <w:szCs w:val="24"/>
        </w:rPr>
      </w:pPr>
      <w:r w:rsidRPr="004425E6">
        <w:rPr>
          <w:rFonts w:cstheme="minorHAnsi"/>
          <w:color w:val="000000" w:themeColor="text1"/>
          <w:sz w:val="24"/>
          <w:szCs w:val="24"/>
        </w:rPr>
        <w:t xml:space="preserve">The </w:t>
      </w:r>
      <w:r w:rsidR="00E5408A" w:rsidRPr="004425E6">
        <w:rPr>
          <w:rFonts w:eastAsia="Times New Roman" w:cstheme="minorHAnsi"/>
          <w:color w:val="000000" w:themeColor="text1"/>
          <w:sz w:val="24"/>
          <w:szCs w:val="24"/>
          <w:lang w:eastAsia="en-IN"/>
        </w:rPr>
        <w:t xml:space="preserve">Government </w:t>
      </w:r>
      <w:r w:rsidRPr="004425E6">
        <w:rPr>
          <w:rFonts w:cstheme="minorHAnsi"/>
          <w:color w:val="000000" w:themeColor="text1"/>
          <w:sz w:val="24"/>
          <w:szCs w:val="24"/>
        </w:rPr>
        <w:t xml:space="preserve">likewise looks to change the law of conspiracy for </w:t>
      </w:r>
      <w:r w:rsidR="008F3653" w:rsidRPr="004425E6">
        <w:rPr>
          <w:rFonts w:eastAsia="Times New Roman" w:cstheme="minorHAnsi"/>
          <w:color w:val="000000" w:themeColor="text1"/>
          <w:sz w:val="24"/>
          <w:szCs w:val="24"/>
          <w:lang w:eastAsia="en-IN"/>
        </w:rPr>
        <w:t>homicide</w:t>
      </w:r>
      <w:r w:rsidRPr="004425E6">
        <w:rPr>
          <w:rFonts w:cstheme="minorHAnsi"/>
          <w:color w:val="000000" w:themeColor="text1"/>
          <w:sz w:val="24"/>
          <w:szCs w:val="24"/>
        </w:rPr>
        <w:t xml:space="preserve">, yet not the more </w:t>
      </w:r>
      <w:r w:rsidR="00EC33A2" w:rsidRPr="004425E6">
        <w:rPr>
          <w:rFonts w:eastAsia="Times New Roman" w:cstheme="minorHAnsi"/>
          <w:color w:val="000000" w:themeColor="text1"/>
          <w:sz w:val="24"/>
          <w:szCs w:val="24"/>
          <w:lang w:eastAsia="en-IN"/>
        </w:rPr>
        <w:t>general</w:t>
      </w:r>
      <w:r w:rsidRPr="004425E6">
        <w:rPr>
          <w:rFonts w:cstheme="minorHAnsi"/>
          <w:color w:val="000000" w:themeColor="text1"/>
          <w:sz w:val="24"/>
          <w:szCs w:val="24"/>
        </w:rPr>
        <w:t xml:space="preserve"> corrections </w:t>
      </w:r>
      <w:r w:rsidR="00EC33A2" w:rsidRPr="004425E6">
        <w:rPr>
          <w:rFonts w:eastAsia="Times New Roman" w:cstheme="minorHAnsi"/>
          <w:color w:val="000000" w:themeColor="text1"/>
          <w:sz w:val="24"/>
          <w:szCs w:val="24"/>
          <w:lang w:eastAsia="en-IN"/>
        </w:rPr>
        <w:t>advocated</w:t>
      </w:r>
      <w:r w:rsidR="00EC33A2" w:rsidRPr="004425E6">
        <w:rPr>
          <w:rFonts w:cstheme="minorHAnsi"/>
          <w:color w:val="000000" w:themeColor="text1"/>
          <w:sz w:val="24"/>
          <w:szCs w:val="24"/>
        </w:rPr>
        <w:t xml:space="preserve"> </w:t>
      </w:r>
      <w:r w:rsidRPr="004425E6">
        <w:rPr>
          <w:rFonts w:cstheme="minorHAnsi"/>
          <w:color w:val="000000" w:themeColor="text1"/>
          <w:sz w:val="24"/>
          <w:szCs w:val="24"/>
        </w:rPr>
        <w:t xml:space="preserve">in the Law Commission's 2007 review taking part in Crime. </w:t>
      </w:r>
      <w:r w:rsidR="0071418F" w:rsidRPr="004425E6">
        <w:rPr>
          <w:rFonts w:eastAsia="Times New Roman" w:cstheme="minorHAnsi"/>
          <w:color w:val="000000" w:themeColor="text1"/>
          <w:sz w:val="24"/>
          <w:szCs w:val="24"/>
          <w:lang w:eastAsia="en-IN"/>
        </w:rPr>
        <w:t>Other</w:t>
      </w:r>
      <w:r w:rsidRPr="004425E6">
        <w:rPr>
          <w:rFonts w:cstheme="minorHAnsi"/>
          <w:color w:val="000000" w:themeColor="text1"/>
          <w:sz w:val="24"/>
          <w:szCs w:val="24"/>
        </w:rPr>
        <w:t xml:space="preserve"> proposals made by the Law Commission in the 2006 </w:t>
      </w:r>
      <w:r w:rsidR="00CB3AF1" w:rsidRPr="004425E6">
        <w:rPr>
          <w:rFonts w:eastAsia="Times New Roman" w:cstheme="minorHAnsi"/>
          <w:color w:val="000000" w:themeColor="text1"/>
          <w:sz w:val="24"/>
          <w:szCs w:val="24"/>
          <w:lang w:eastAsia="en-IN"/>
        </w:rPr>
        <w:t>homicide</w:t>
      </w:r>
      <w:r w:rsidRPr="004425E6">
        <w:rPr>
          <w:rFonts w:cstheme="minorHAnsi"/>
          <w:color w:val="000000" w:themeColor="text1"/>
          <w:sz w:val="24"/>
          <w:szCs w:val="24"/>
        </w:rPr>
        <w:t xml:space="preserve"> report, for example, the possibility that compulsion ought to be made a </w:t>
      </w:r>
      <w:r w:rsidR="00453496" w:rsidRPr="004425E6">
        <w:rPr>
          <w:rFonts w:eastAsia="Times New Roman" w:cstheme="minorHAnsi"/>
          <w:color w:val="000000" w:themeColor="text1"/>
          <w:sz w:val="24"/>
          <w:szCs w:val="24"/>
          <w:lang w:eastAsia="en-IN"/>
        </w:rPr>
        <w:t>defence to murder</w:t>
      </w:r>
      <w:r w:rsidRPr="004425E6">
        <w:rPr>
          <w:rFonts w:cstheme="minorHAnsi"/>
          <w:color w:val="000000" w:themeColor="text1"/>
          <w:sz w:val="24"/>
          <w:szCs w:val="24"/>
        </w:rPr>
        <w:t xml:space="preserve"> and that the </w:t>
      </w:r>
      <w:r w:rsidR="00912FEE" w:rsidRPr="004425E6">
        <w:rPr>
          <w:rFonts w:eastAsia="Times New Roman" w:cstheme="minorHAnsi"/>
          <w:color w:val="000000" w:themeColor="text1"/>
          <w:sz w:val="24"/>
          <w:szCs w:val="24"/>
          <w:lang w:eastAsia="en-IN"/>
        </w:rPr>
        <w:t xml:space="preserve">Government </w:t>
      </w:r>
      <w:r w:rsidRPr="004425E6">
        <w:rPr>
          <w:rFonts w:cstheme="minorHAnsi"/>
          <w:color w:val="000000" w:themeColor="text1"/>
          <w:sz w:val="24"/>
          <w:szCs w:val="24"/>
        </w:rPr>
        <w:t>arrange a public meeting on the topic of kindness killing, have shockingly not been carried out.</w:t>
      </w:r>
    </w:p>
    <w:p w14:paraId="29B5DE0F" w14:textId="77777777" w:rsidR="00CE6DDF" w:rsidRPr="004425E6" w:rsidRDefault="0005501E" w:rsidP="004425E6">
      <w:pPr>
        <w:pStyle w:val="Heading1"/>
        <w:spacing w:line="360" w:lineRule="auto"/>
        <w:jc w:val="both"/>
        <w:rPr>
          <w:rFonts w:asciiTheme="minorHAnsi" w:hAnsiTheme="minorHAnsi" w:cstheme="minorHAnsi"/>
          <w:color w:val="000000" w:themeColor="text1"/>
          <w:sz w:val="24"/>
          <w:szCs w:val="24"/>
        </w:rPr>
      </w:pPr>
      <w:bookmarkStart w:id="5" w:name="_Toc86693144"/>
      <w:r w:rsidRPr="004425E6">
        <w:rPr>
          <w:rFonts w:asciiTheme="minorHAnsi" w:hAnsiTheme="minorHAnsi" w:cstheme="minorHAnsi"/>
          <w:color w:val="000000" w:themeColor="text1"/>
          <w:sz w:val="24"/>
          <w:szCs w:val="24"/>
        </w:rPr>
        <w:t>The arguments against reform</w:t>
      </w:r>
      <w:bookmarkEnd w:id="5"/>
    </w:p>
    <w:p w14:paraId="41149C39" w14:textId="77777777" w:rsidR="008C043F" w:rsidRPr="004425E6" w:rsidRDefault="0005501E" w:rsidP="004425E6">
      <w:pPr>
        <w:shd w:val="clear" w:color="auto" w:fill="FFFFFF"/>
        <w:spacing w:before="100" w:beforeAutospacing="1" w:after="100" w:afterAutospacing="1" w:line="360" w:lineRule="auto"/>
        <w:jc w:val="both"/>
        <w:rPr>
          <w:rFonts w:cstheme="minorHAnsi"/>
          <w:color w:val="000000" w:themeColor="text1"/>
          <w:sz w:val="24"/>
          <w:szCs w:val="24"/>
        </w:rPr>
      </w:pPr>
      <w:r w:rsidRPr="004425E6">
        <w:rPr>
          <w:rFonts w:cstheme="minorHAnsi"/>
          <w:color w:val="000000" w:themeColor="text1"/>
          <w:sz w:val="24"/>
          <w:szCs w:val="24"/>
          <w:shd w:val="clear" w:color="auto" w:fill="FFFFFF"/>
        </w:rPr>
        <w:t>JUSTICE</w:t>
      </w:r>
      <w:r w:rsidR="00401BDF" w:rsidRPr="004425E6">
        <w:rPr>
          <w:rFonts w:cstheme="minorHAnsi"/>
          <w:color w:val="000000" w:themeColor="text1"/>
          <w:sz w:val="24"/>
          <w:szCs w:val="24"/>
          <w:shd w:val="clear" w:color="auto" w:fill="FFFFFF"/>
        </w:rPr>
        <w:t xml:space="preserve"> accepts the </w:t>
      </w:r>
      <w:r w:rsidR="00211C00" w:rsidRPr="004425E6">
        <w:rPr>
          <w:rFonts w:cstheme="minorHAnsi"/>
          <w:color w:val="000000" w:themeColor="text1"/>
          <w:sz w:val="24"/>
          <w:szCs w:val="24"/>
          <w:shd w:val="clear" w:color="auto" w:fill="FFFFFF"/>
        </w:rPr>
        <w:t xml:space="preserve">Government </w:t>
      </w:r>
      <w:r w:rsidR="00401BDF" w:rsidRPr="004425E6">
        <w:rPr>
          <w:rFonts w:cstheme="minorHAnsi"/>
          <w:color w:val="000000" w:themeColor="text1"/>
          <w:sz w:val="24"/>
          <w:szCs w:val="24"/>
          <w:shd w:val="clear" w:color="auto" w:fill="FFFFFF"/>
        </w:rPr>
        <w:t xml:space="preserve">has neglected to perceive that the Law Commission's methodology for </w:t>
      </w:r>
      <w:r w:rsidR="00211C00" w:rsidRPr="004425E6">
        <w:rPr>
          <w:rFonts w:cstheme="minorHAnsi"/>
          <w:color w:val="000000" w:themeColor="text1"/>
          <w:sz w:val="24"/>
          <w:szCs w:val="24"/>
          <w:shd w:val="clear" w:color="auto" w:fill="FFFFFF"/>
        </w:rPr>
        <w:t>infanticide</w:t>
      </w:r>
      <w:r w:rsidR="00401BDF" w:rsidRPr="004425E6">
        <w:rPr>
          <w:rFonts w:cstheme="minorHAnsi"/>
          <w:color w:val="000000" w:themeColor="text1"/>
          <w:sz w:val="24"/>
          <w:szCs w:val="24"/>
          <w:shd w:val="clear" w:color="auto" w:fill="FFFFFF"/>
        </w:rPr>
        <w:t xml:space="preserve">, murder, and </w:t>
      </w:r>
      <w:r w:rsidR="00211C00" w:rsidRPr="004425E6">
        <w:rPr>
          <w:rFonts w:cstheme="minorHAnsi"/>
          <w:color w:val="000000" w:themeColor="text1"/>
          <w:sz w:val="24"/>
          <w:szCs w:val="24"/>
          <w:shd w:val="clear" w:color="auto" w:fill="FFFFFF"/>
        </w:rPr>
        <w:t xml:space="preserve">manslaughter </w:t>
      </w:r>
      <w:r w:rsidR="00401BDF" w:rsidRPr="004425E6">
        <w:rPr>
          <w:rFonts w:cstheme="minorHAnsi"/>
          <w:color w:val="000000" w:themeColor="text1"/>
          <w:sz w:val="24"/>
          <w:szCs w:val="24"/>
          <w:shd w:val="clear" w:color="auto" w:fill="FFFFFF"/>
        </w:rPr>
        <w:t xml:space="preserve">worked all in all and singling out explicit pieces while dismissing other critical components of its hazards, creating major lawful and </w:t>
      </w:r>
      <w:r w:rsidR="002415D4" w:rsidRPr="004425E6">
        <w:rPr>
          <w:rFonts w:cstheme="minorHAnsi"/>
          <w:color w:val="000000" w:themeColor="text1"/>
          <w:sz w:val="24"/>
          <w:szCs w:val="24"/>
          <w:shd w:val="clear" w:color="auto" w:fill="FFFFFF"/>
        </w:rPr>
        <w:t>practical</w:t>
      </w:r>
      <w:r w:rsidR="00401BDF" w:rsidRPr="004425E6">
        <w:rPr>
          <w:rFonts w:cstheme="minorHAnsi"/>
          <w:color w:val="000000" w:themeColor="text1"/>
          <w:sz w:val="24"/>
          <w:szCs w:val="24"/>
          <w:shd w:val="clear" w:color="auto" w:fill="FFFFFF"/>
        </w:rPr>
        <w:t xml:space="preserve"> issues. The Law Commission's </w:t>
      </w:r>
      <w:r w:rsidR="00155EC3" w:rsidRPr="004425E6">
        <w:rPr>
          <w:rFonts w:cstheme="minorHAnsi"/>
          <w:color w:val="000000" w:themeColor="text1"/>
          <w:sz w:val="24"/>
          <w:szCs w:val="24"/>
          <w:shd w:val="clear" w:color="auto" w:fill="FFFFFF"/>
        </w:rPr>
        <w:t>proposal</w:t>
      </w:r>
      <w:r w:rsidR="00401BDF" w:rsidRPr="004425E6">
        <w:rPr>
          <w:rFonts w:cstheme="minorHAnsi"/>
          <w:color w:val="000000" w:themeColor="text1"/>
          <w:sz w:val="24"/>
          <w:szCs w:val="24"/>
          <w:shd w:val="clear" w:color="auto" w:fill="FFFFFF"/>
        </w:rPr>
        <w:t xml:space="preserve">, </w:t>
      </w:r>
      <w:r w:rsidR="00636122" w:rsidRPr="004425E6">
        <w:rPr>
          <w:rFonts w:cstheme="minorHAnsi"/>
          <w:color w:val="000000" w:themeColor="text1"/>
          <w:sz w:val="24"/>
          <w:szCs w:val="24"/>
          <w:shd w:val="clear" w:color="auto" w:fill="FFFFFF"/>
        </w:rPr>
        <w:t>for</w:t>
      </w:r>
      <w:r w:rsidR="00401BDF" w:rsidRPr="004425E6">
        <w:rPr>
          <w:rFonts w:cstheme="minorHAnsi"/>
          <w:color w:val="000000" w:themeColor="text1"/>
          <w:sz w:val="24"/>
          <w:szCs w:val="24"/>
          <w:shd w:val="clear" w:color="auto" w:fill="FFFFFF"/>
        </w:rPr>
        <w:t xml:space="preserve"> example, was intended to diminish first-degree murder to second-degree murder by permitting </w:t>
      </w:r>
      <w:r w:rsidR="00134075" w:rsidRPr="004425E6">
        <w:rPr>
          <w:rFonts w:cstheme="minorHAnsi"/>
          <w:color w:val="000000" w:themeColor="text1"/>
          <w:sz w:val="24"/>
          <w:szCs w:val="24"/>
          <w:shd w:val="clear" w:color="auto" w:fill="FFFFFF"/>
        </w:rPr>
        <w:t xml:space="preserve">partial defences </w:t>
      </w:r>
      <w:r w:rsidR="00401BDF" w:rsidRPr="004425E6">
        <w:rPr>
          <w:rFonts w:cstheme="minorHAnsi"/>
          <w:color w:val="000000" w:themeColor="text1"/>
          <w:sz w:val="24"/>
          <w:szCs w:val="24"/>
          <w:shd w:val="clear" w:color="auto" w:fill="FFFFFF"/>
        </w:rPr>
        <w:t xml:space="preserve">of </w:t>
      </w:r>
      <w:r w:rsidR="00B92504" w:rsidRPr="004425E6">
        <w:rPr>
          <w:rFonts w:cstheme="minorHAnsi"/>
          <w:color w:val="000000" w:themeColor="text1"/>
          <w:sz w:val="24"/>
          <w:szCs w:val="24"/>
          <w:shd w:val="clear" w:color="auto" w:fill="FFFFFF"/>
        </w:rPr>
        <w:t xml:space="preserve">provocation </w:t>
      </w:r>
      <w:r w:rsidR="00401BDF" w:rsidRPr="004425E6">
        <w:rPr>
          <w:rFonts w:cstheme="minorHAnsi"/>
          <w:color w:val="000000" w:themeColor="text1"/>
          <w:sz w:val="24"/>
          <w:szCs w:val="24"/>
          <w:shd w:val="clear" w:color="auto" w:fill="FFFFFF"/>
        </w:rPr>
        <w:t>and decreased culpability; the required life sentence was applied to a lot more modest level of cases under that framework.</w:t>
      </w:r>
      <w:r w:rsidR="00150F92" w:rsidRPr="004425E6">
        <w:rPr>
          <w:rFonts w:cstheme="minorHAnsi"/>
          <w:color w:val="000000" w:themeColor="text1"/>
          <w:sz w:val="24"/>
          <w:szCs w:val="24"/>
          <w:shd w:val="clear" w:color="auto" w:fill="FFFFFF"/>
        </w:rPr>
        <w:t xml:space="preserve"> </w:t>
      </w:r>
      <w:r w:rsidR="004A09AD" w:rsidRPr="004425E6">
        <w:rPr>
          <w:rFonts w:cstheme="minorHAnsi"/>
          <w:color w:val="000000" w:themeColor="text1"/>
          <w:sz w:val="24"/>
          <w:szCs w:val="24"/>
        </w:rPr>
        <w:t xml:space="preserve">Therefore, they can't just be set inside the setting of the exemplary </w:t>
      </w:r>
      <w:r w:rsidR="00CA551F" w:rsidRPr="004425E6">
        <w:rPr>
          <w:rFonts w:cstheme="minorHAnsi"/>
          <w:color w:val="000000" w:themeColor="text1"/>
          <w:sz w:val="24"/>
          <w:szCs w:val="24"/>
          <w:shd w:val="clear" w:color="auto" w:fill="FFFFFF"/>
        </w:rPr>
        <w:t>manslaughter</w:t>
      </w:r>
      <w:r w:rsidR="00CA551F" w:rsidRPr="004425E6">
        <w:rPr>
          <w:rFonts w:cstheme="minorHAnsi"/>
          <w:color w:val="000000" w:themeColor="text1"/>
          <w:sz w:val="24"/>
          <w:szCs w:val="24"/>
        </w:rPr>
        <w:t xml:space="preserve"> </w:t>
      </w:r>
      <w:r w:rsidR="004A09AD" w:rsidRPr="004425E6">
        <w:rPr>
          <w:rFonts w:cstheme="minorHAnsi"/>
          <w:color w:val="000000" w:themeColor="text1"/>
          <w:sz w:val="24"/>
          <w:szCs w:val="24"/>
        </w:rPr>
        <w:t xml:space="preserve">/murder partition. Moreover, the public authority's progressions to the </w:t>
      </w:r>
      <w:r w:rsidR="00E427DF" w:rsidRPr="004425E6">
        <w:rPr>
          <w:rFonts w:cstheme="minorHAnsi"/>
          <w:color w:val="000000" w:themeColor="text1"/>
          <w:sz w:val="24"/>
          <w:szCs w:val="24"/>
          <w:shd w:val="clear" w:color="auto" w:fill="FFFFFF"/>
        </w:rPr>
        <w:t xml:space="preserve">partial defences </w:t>
      </w:r>
      <w:r w:rsidR="004A09AD" w:rsidRPr="004425E6">
        <w:rPr>
          <w:rFonts w:cstheme="minorHAnsi"/>
          <w:color w:val="000000" w:themeColor="text1"/>
          <w:sz w:val="24"/>
          <w:szCs w:val="24"/>
        </w:rPr>
        <w:t xml:space="preserve">have to a great extent been for the more regrettable: reinserting the deficiency of discretion prerequisite into </w:t>
      </w:r>
      <w:r w:rsidR="005C56C2" w:rsidRPr="004425E6">
        <w:rPr>
          <w:rFonts w:cstheme="minorHAnsi"/>
          <w:color w:val="000000" w:themeColor="text1"/>
          <w:sz w:val="24"/>
          <w:szCs w:val="24"/>
          <w:shd w:val="clear" w:color="auto" w:fill="FFFFFF"/>
        </w:rPr>
        <w:t>provocation</w:t>
      </w:r>
      <w:r w:rsidR="004A09AD" w:rsidRPr="004425E6">
        <w:rPr>
          <w:rFonts w:cstheme="minorHAnsi"/>
          <w:color w:val="000000" w:themeColor="text1"/>
          <w:sz w:val="24"/>
          <w:szCs w:val="24"/>
        </w:rPr>
        <w:t xml:space="preserve"> might make it hard for ladies casualties of abusive </w:t>
      </w:r>
      <w:r w:rsidR="00636B66" w:rsidRPr="004425E6">
        <w:rPr>
          <w:rFonts w:cstheme="minorHAnsi"/>
          <w:color w:val="000000" w:themeColor="text1"/>
          <w:sz w:val="24"/>
          <w:szCs w:val="24"/>
        </w:rPr>
        <w:t>behaviour</w:t>
      </w:r>
      <w:r w:rsidR="004A09AD" w:rsidRPr="004425E6">
        <w:rPr>
          <w:rFonts w:cstheme="minorHAnsi"/>
          <w:color w:val="000000" w:themeColor="text1"/>
          <w:sz w:val="24"/>
          <w:szCs w:val="24"/>
        </w:rPr>
        <w:t xml:space="preserve"> at home (to whom the </w:t>
      </w:r>
      <w:r w:rsidR="005C56C2" w:rsidRPr="004425E6">
        <w:rPr>
          <w:rFonts w:cstheme="minorHAnsi"/>
          <w:color w:val="000000" w:themeColor="text1"/>
          <w:sz w:val="24"/>
          <w:szCs w:val="24"/>
          <w:shd w:val="clear" w:color="auto" w:fill="FFFFFF"/>
        </w:rPr>
        <w:t>Government</w:t>
      </w:r>
      <w:r w:rsidR="005C56C2" w:rsidRPr="004425E6">
        <w:rPr>
          <w:rFonts w:cstheme="minorHAnsi"/>
          <w:color w:val="000000" w:themeColor="text1"/>
          <w:sz w:val="24"/>
          <w:szCs w:val="24"/>
        </w:rPr>
        <w:t xml:space="preserve"> </w:t>
      </w:r>
      <w:r w:rsidR="004A09AD" w:rsidRPr="004425E6">
        <w:rPr>
          <w:rFonts w:cstheme="minorHAnsi"/>
          <w:color w:val="000000" w:themeColor="text1"/>
          <w:sz w:val="24"/>
          <w:szCs w:val="24"/>
        </w:rPr>
        <w:t xml:space="preserve">planned to show some compassion) to make out the </w:t>
      </w:r>
      <w:r w:rsidR="00444896" w:rsidRPr="004425E6">
        <w:rPr>
          <w:rFonts w:cstheme="minorHAnsi"/>
          <w:color w:val="000000" w:themeColor="text1"/>
          <w:sz w:val="24"/>
          <w:szCs w:val="24"/>
          <w:shd w:val="clear" w:color="auto" w:fill="FFFFFF"/>
        </w:rPr>
        <w:t>partial defence</w:t>
      </w:r>
      <w:r w:rsidR="00636122" w:rsidRPr="004425E6">
        <w:rPr>
          <w:rFonts w:cstheme="minorHAnsi"/>
          <w:color w:val="000000" w:themeColor="text1"/>
          <w:sz w:val="24"/>
          <w:szCs w:val="24"/>
        </w:rPr>
        <w:t>,</w:t>
      </w:r>
      <w:r w:rsidR="004A09AD" w:rsidRPr="004425E6">
        <w:rPr>
          <w:rFonts w:cstheme="minorHAnsi"/>
          <w:color w:val="000000" w:themeColor="text1"/>
          <w:sz w:val="24"/>
          <w:szCs w:val="24"/>
        </w:rPr>
        <w:t xml:space="preserve"> and losing the </w:t>
      </w:r>
      <w:r w:rsidR="00444896" w:rsidRPr="004425E6">
        <w:rPr>
          <w:rFonts w:cstheme="minorHAnsi"/>
          <w:color w:val="000000" w:themeColor="text1"/>
          <w:sz w:val="24"/>
          <w:szCs w:val="24"/>
          <w:shd w:val="clear" w:color="auto" w:fill="FFFFFF"/>
        </w:rPr>
        <w:t xml:space="preserve">'developmental immaturity' </w:t>
      </w:r>
      <w:r w:rsidR="004A09AD" w:rsidRPr="004425E6">
        <w:rPr>
          <w:rFonts w:cstheme="minorHAnsi"/>
          <w:color w:val="000000" w:themeColor="text1"/>
          <w:sz w:val="24"/>
          <w:szCs w:val="24"/>
        </w:rPr>
        <w:t xml:space="preserve">part of </w:t>
      </w:r>
      <w:r w:rsidR="00444896" w:rsidRPr="004425E6">
        <w:rPr>
          <w:rFonts w:cstheme="minorHAnsi"/>
          <w:color w:val="000000" w:themeColor="text1"/>
          <w:sz w:val="24"/>
          <w:szCs w:val="24"/>
          <w:shd w:val="clear" w:color="auto" w:fill="FFFFFF"/>
        </w:rPr>
        <w:t xml:space="preserve">diminished responsibility </w:t>
      </w:r>
      <w:r w:rsidR="004A09AD" w:rsidRPr="004425E6">
        <w:rPr>
          <w:rFonts w:cstheme="minorHAnsi"/>
          <w:color w:val="000000" w:themeColor="text1"/>
          <w:sz w:val="24"/>
          <w:szCs w:val="24"/>
        </w:rPr>
        <w:t>regarding kids would imply that a significant pione</w:t>
      </w:r>
      <w:r w:rsidR="005F639B" w:rsidRPr="004425E6">
        <w:rPr>
          <w:rFonts w:cstheme="minorHAnsi"/>
          <w:color w:val="000000" w:themeColor="text1"/>
          <w:sz w:val="24"/>
          <w:szCs w:val="24"/>
        </w:rPr>
        <w:t>ering opportunity would be lost (</w:t>
      </w:r>
      <w:r w:rsidR="005F639B" w:rsidRPr="004425E6">
        <w:rPr>
          <w:rFonts w:cstheme="minorHAnsi"/>
          <w:color w:val="222222"/>
          <w:sz w:val="24"/>
          <w:szCs w:val="24"/>
          <w:shd w:val="clear" w:color="auto" w:fill="FFFFFF"/>
        </w:rPr>
        <w:t>Tyson, 2012).</w:t>
      </w:r>
    </w:p>
    <w:p w14:paraId="4EBA0814" w14:textId="77777777" w:rsidR="008C043F" w:rsidRPr="0017738F" w:rsidRDefault="0005501E" w:rsidP="00BB29C3">
      <w:pPr>
        <w:jc w:val="both"/>
        <w:rPr>
          <w:rFonts w:ascii="Times New Roman" w:hAnsi="Times New Roman" w:cs="Times New Roman"/>
          <w:color w:val="000000" w:themeColor="text1"/>
          <w:sz w:val="24"/>
          <w:szCs w:val="24"/>
        </w:rPr>
      </w:pPr>
      <w:r w:rsidRPr="0017738F">
        <w:rPr>
          <w:rFonts w:ascii="Times New Roman" w:hAnsi="Times New Roman" w:cs="Times New Roman"/>
          <w:color w:val="000000" w:themeColor="text1"/>
          <w:sz w:val="24"/>
          <w:szCs w:val="24"/>
        </w:rPr>
        <w:br w:type="page"/>
      </w:r>
    </w:p>
    <w:p w14:paraId="51D4CB25" w14:textId="77777777" w:rsidR="004A09AD" w:rsidRPr="004425E6" w:rsidRDefault="0005501E" w:rsidP="004425E6">
      <w:pPr>
        <w:pStyle w:val="Heading1"/>
        <w:rPr>
          <w:color w:val="000000" w:themeColor="text1"/>
          <w:shd w:val="clear" w:color="auto" w:fill="FFFFFF"/>
        </w:rPr>
      </w:pPr>
      <w:bookmarkStart w:id="6" w:name="_Toc86693145"/>
      <w:r w:rsidRPr="004425E6">
        <w:rPr>
          <w:color w:val="000000" w:themeColor="text1"/>
          <w:shd w:val="clear" w:color="auto" w:fill="FFFFFF"/>
        </w:rPr>
        <w:t>Reference</w:t>
      </w:r>
      <w:bookmarkEnd w:id="6"/>
    </w:p>
    <w:p w14:paraId="6B822926"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Arisaka, R. and Satoh, K., 2016, November. Voluntary manslaughter? a case study with meta-argumentation with supports. In </w:t>
      </w:r>
      <w:r w:rsidRPr="0017738F">
        <w:rPr>
          <w:rFonts w:ascii="Times New Roman" w:hAnsi="Times New Roman" w:cs="Times New Roman"/>
          <w:i/>
          <w:iCs/>
          <w:color w:val="222222"/>
          <w:sz w:val="24"/>
          <w:szCs w:val="24"/>
          <w:shd w:val="clear" w:color="auto" w:fill="FFFFFF"/>
        </w:rPr>
        <w:t>JSAI International Symposium on Artificial Intelligence</w:t>
      </w:r>
      <w:r w:rsidRPr="0017738F">
        <w:rPr>
          <w:rFonts w:ascii="Times New Roman" w:hAnsi="Times New Roman" w:cs="Times New Roman"/>
          <w:color w:val="222222"/>
          <w:sz w:val="24"/>
          <w:szCs w:val="24"/>
          <w:shd w:val="clear" w:color="auto" w:fill="FFFFFF"/>
        </w:rPr>
        <w:t> (pp. 241-252). Springer, Cham.</w:t>
      </w:r>
      <w:r w:rsidRPr="0017738F">
        <w:rPr>
          <w:rFonts w:ascii="Times New Roman" w:hAnsi="Times New Roman" w:cs="Times New Roman"/>
          <w:sz w:val="24"/>
          <w:szCs w:val="24"/>
        </w:rPr>
        <w:t xml:space="preserve"> </w:t>
      </w:r>
      <w:hyperlink r:id="rId8" w:history="1">
        <w:r w:rsidRPr="0017738F">
          <w:rPr>
            <w:rStyle w:val="Hyperlink"/>
            <w:rFonts w:ascii="Times New Roman" w:hAnsi="Times New Roman" w:cs="Times New Roman"/>
            <w:sz w:val="24"/>
            <w:szCs w:val="24"/>
            <w:shd w:val="clear" w:color="auto" w:fill="FFFFFF"/>
          </w:rPr>
          <w:t>https://link.springer.com/chapter/10.1007/978-3-319-61572-1_16</w:t>
        </w:r>
      </w:hyperlink>
    </w:p>
    <w:p w14:paraId="7B71876B"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Blockley, C.A., 2014. The Coroners and Justice Act 2009:‘(A) Mending’the Law on Provocation?.</w:t>
      </w:r>
      <w:r w:rsidRPr="0017738F">
        <w:rPr>
          <w:rFonts w:ascii="Times New Roman" w:hAnsi="Times New Roman" w:cs="Times New Roman"/>
          <w:sz w:val="24"/>
          <w:szCs w:val="24"/>
        </w:rPr>
        <w:t xml:space="preserve"> </w:t>
      </w:r>
      <w:hyperlink r:id="rId9" w:history="1">
        <w:r w:rsidRPr="0017738F">
          <w:rPr>
            <w:rStyle w:val="Hyperlink"/>
            <w:rFonts w:ascii="Times New Roman" w:hAnsi="Times New Roman" w:cs="Times New Roman"/>
            <w:sz w:val="24"/>
            <w:szCs w:val="24"/>
            <w:shd w:val="clear" w:color="auto" w:fill="FFFFFF"/>
          </w:rPr>
          <w:t>https://pearl.plymouth.ac.uk/handle/10026.1/8995</w:t>
        </w:r>
      </w:hyperlink>
    </w:p>
    <w:p w14:paraId="4D65145F"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Daly, M. and Wilson, M., 2017. </w:t>
      </w:r>
      <w:r w:rsidRPr="0017738F">
        <w:rPr>
          <w:rFonts w:ascii="Times New Roman" w:hAnsi="Times New Roman" w:cs="Times New Roman"/>
          <w:i/>
          <w:iCs/>
          <w:color w:val="222222"/>
          <w:sz w:val="24"/>
          <w:szCs w:val="24"/>
          <w:shd w:val="clear" w:color="auto" w:fill="FFFFFF"/>
        </w:rPr>
        <w:t>Homicide: Foundations of human behavior</w:t>
      </w:r>
      <w:r w:rsidRPr="0017738F">
        <w:rPr>
          <w:rFonts w:ascii="Times New Roman" w:hAnsi="Times New Roman" w:cs="Times New Roman"/>
          <w:color w:val="222222"/>
          <w:sz w:val="24"/>
          <w:szCs w:val="24"/>
          <w:shd w:val="clear" w:color="auto" w:fill="FFFFFF"/>
        </w:rPr>
        <w:t>. Routledge.</w:t>
      </w:r>
      <w:r w:rsidRPr="0017738F">
        <w:rPr>
          <w:rFonts w:ascii="Times New Roman" w:hAnsi="Times New Roman" w:cs="Times New Roman"/>
          <w:sz w:val="24"/>
          <w:szCs w:val="24"/>
        </w:rPr>
        <w:t xml:space="preserve"> </w:t>
      </w:r>
      <w:hyperlink r:id="rId10" w:history="1">
        <w:r w:rsidRPr="0017738F">
          <w:rPr>
            <w:rStyle w:val="Hyperlink"/>
            <w:rFonts w:ascii="Times New Roman" w:hAnsi="Times New Roman" w:cs="Times New Roman"/>
            <w:sz w:val="24"/>
            <w:szCs w:val="24"/>
            <w:shd w:val="clear" w:color="auto" w:fill="FFFFFF"/>
          </w:rPr>
          <w:t>https://www.taylorfrancis.com/books/mono/10.4324/9780203789872/homicide-martin-daly-margo-wilson</w:t>
        </w:r>
      </w:hyperlink>
    </w:p>
    <w:p w14:paraId="39CB6E22"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D'Cruze, S., Walklate, S. and Pegg, S., 2013. </w:t>
      </w:r>
      <w:r w:rsidRPr="0017738F">
        <w:rPr>
          <w:rFonts w:ascii="Times New Roman" w:hAnsi="Times New Roman" w:cs="Times New Roman"/>
          <w:i/>
          <w:iCs/>
          <w:color w:val="222222"/>
          <w:sz w:val="24"/>
          <w:szCs w:val="24"/>
          <w:shd w:val="clear" w:color="auto" w:fill="FFFFFF"/>
        </w:rPr>
        <w:t>Murder</w:t>
      </w:r>
      <w:r w:rsidRPr="0017738F">
        <w:rPr>
          <w:rFonts w:ascii="Times New Roman" w:hAnsi="Times New Roman" w:cs="Times New Roman"/>
          <w:color w:val="222222"/>
          <w:sz w:val="24"/>
          <w:szCs w:val="24"/>
          <w:shd w:val="clear" w:color="auto" w:fill="FFFFFF"/>
        </w:rPr>
        <w:t>. Willan.</w:t>
      </w:r>
      <w:r w:rsidRPr="0017738F">
        <w:rPr>
          <w:rFonts w:ascii="Times New Roman" w:hAnsi="Times New Roman" w:cs="Times New Roman"/>
          <w:sz w:val="24"/>
          <w:szCs w:val="24"/>
        </w:rPr>
        <w:t xml:space="preserve"> </w:t>
      </w:r>
      <w:hyperlink r:id="rId11" w:history="1">
        <w:r w:rsidRPr="0017738F">
          <w:rPr>
            <w:rStyle w:val="Hyperlink"/>
            <w:rFonts w:ascii="Times New Roman" w:hAnsi="Times New Roman" w:cs="Times New Roman"/>
            <w:sz w:val="24"/>
            <w:szCs w:val="24"/>
            <w:shd w:val="clear" w:color="auto" w:fill="FFFFFF"/>
          </w:rPr>
          <w:t>https://www.taylorfrancis.com/books/mono/10.4324/9781843926399/murder-shani-cruze-sandra-walklate-samantha-pegg</w:t>
        </w:r>
      </w:hyperlink>
    </w:p>
    <w:p w14:paraId="4C4CDE3A"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Fitz‐Gibbon, K., 2013. Replacing provocation in England and Wales: Examining the partial defence of loss of control. </w:t>
      </w:r>
      <w:r w:rsidRPr="0017738F">
        <w:rPr>
          <w:rFonts w:ascii="Times New Roman" w:hAnsi="Times New Roman" w:cs="Times New Roman"/>
          <w:i/>
          <w:iCs/>
          <w:color w:val="222222"/>
          <w:sz w:val="24"/>
          <w:szCs w:val="24"/>
          <w:shd w:val="clear" w:color="auto" w:fill="FFFFFF"/>
        </w:rPr>
        <w:t>Journal of Law and Society</w:t>
      </w:r>
      <w:r w:rsidRPr="0017738F">
        <w:rPr>
          <w:rFonts w:ascii="Times New Roman" w:hAnsi="Times New Roman" w:cs="Times New Roman"/>
          <w:color w:val="222222"/>
          <w:sz w:val="24"/>
          <w:szCs w:val="24"/>
          <w:shd w:val="clear" w:color="auto" w:fill="FFFFFF"/>
        </w:rPr>
        <w:t>, </w:t>
      </w:r>
      <w:r w:rsidRPr="0017738F">
        <w:rPr>
          <w:rFonts w:ascii="Times New Roman" w:hAnsi="Times New Roman" w:cs="Times New Roman"/>
          <w:i/>
          <w:iCs/>
          <w:color w:val="222222"/>
          <w:sz w:val="24"/>
          <w:szCs w:val="24"/>
          <w:shd w:val="clear" w:color="auto" w:fill="FFFFFF"/>
        </w:rPr>
        <w:t>40</w:t>
      </w:r>
      <w:r w:rsidRPr="0017738F">
        <w:rPr>
          <w:rFonts w:ascii="Times New Roman" w:hAnsi="Times New Roman" w:cs="Times New Roman"/>
          <w:color w:val="222222"/>
          <w:sz w:val="24"/>
          <w:szCs w:val="24"/>
          <w:shd w:val="clear" w:color="auto" w:fill="FFFFFF"/>
        </w:rPr>
        <w:t>(2), pp.280-305.</w:t>
      </w:r>
      <w:r w:rsidRPr="0017738F">
        <w:rPr>
          <w:rFonts w:ascii="Times New Roman" w:hAnsi="Times New Roman" w:cs="Times New Roman"/>
          <w:sz w:val="24"/>
          <w:szCs w:val="24"/>
        </w:rPr>
        <w:t xml:space="preserve"> </w:t>
      </w:r>
      <w:hyperlink r:id="rId12" w:history="1">
        <w:r w:rsidRPr="0017738F">
          <w:rPr>
            <w:rStyle w:val="Hyperlink"/>
            <w:rFonts w:ascii="Times New Roman" w:hAnsi="Times New Roman" w:cs="Times New Roman"/>
            <w:sz w:val="24"/>
            <w:szCs w:val="24"/>
            <w:shd w:val="clear" w:color="auto" w:fill="FFFFFF"/>
          </w:rPr>
          <w:t>https://onlinelibrary.wiley.com/doi/abs/10.1111/j.1467-6478.2013.00623.x</w:t>
        </w:r>
      </w:hyperlink>
    </w:p>
    <w:p w14:paraId="3BF622AC"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Georges, L.C., Wiener, R.L. and Keller, S.R., 2013. The angry juror: Sentencing decisions in first‐degree murder. </w:t>
      </w:r>
      <w:r w:rsidRPr="0017738F">
        <w:rPr>
          <w:rFonts w:ascii="Times New Roman" w:hAnsi="Times New Roman" w:cs="Times New Roman"/>
          <w:i/>
          <w:iCs/>
          <w:color w:val="222222"/>
          <w:sz w:val="24"/>
          <w:szCs w:val="24"/>
          <w:shd w:val="clear" w:color="auto" w:fill="FFFFFF"/>
        </w:rPr>
        <w:t>Applied Cognitive Psychology</w:t>
      </w:r>
      <w:r w:rsidRPr="0017738F">
        <w:rPr>
          <w:rFonts w:ascii="Times New Roman" w:hAnsi="Times New Roman" w:cs="Times New Roman"/>
          <w:color w:val="222222"/>
          <w:sz w:val="24"/>
          <w:szCs w:val="24"/>
          <w:shd w:val="clear" w:color="auto" w:fill="FFFFFF"/>
        </w:rPr>
        <w:t>, </w:t>
      </w:r>
      <w:r w:rsidRPr="0017738F">
        <w:rPr>
          <w:rFonts w:ascii="Times New Roman" w:hAnsi="Times New Roman" w:cs="Times New Roman"/>
          <w:i/>
          <w:iCs/>
          <w:color w:val="222222"/>
          <w:sz w:val="24"/>
          <w:szCs w:val="24"/>
          <w:shd w:val="clear" w:color="auto" w:fill="FFFFFF"/>
        </w:rPr>
        <w:t>27</w:t>
      </w:r>
      <w:r w:rsidRPr="0017738F">
        <w:rPr>
          <w:rFonts w:ascii="Times New Roman" w:hAnsi="Times New Roman" w:cs="Times New Roman"/>
          <w:color w:val="222222"/>
          <w:sz w:val="24"/>
          <w:szCs w:val="24"/>
          <w:shd w:val="clear" w:color="auto" w:fill="FFFFFF"/>
        </w:rPr>
        <w:t>(2), pp.156-166.</w:t>
      </w:r>
      <w:r w:rsidRPr="0017738F">
        <w:rPr>
          <w:rFonts w:ascii="Times New Roman" w:hAnsi="Times New Roman" w:cs="Times New Roman"/>
          <w:sz w:val="24"/>
          <w:szCs w:val="24"/>
        </w:rPr>
        <w:t xml:space="preserve"> </w:t>
      </w:r>
      <w:hyperlink r:id="rId13" w:history="1">
        <w:r w:rsidRPr="0017738F">
          <w:rPr>
            <w:rStyle w:val="Hyperlink"/>
            <w:rFonts w:ascii="Times New Roman" w:hAnsi="Times New Roman" w:cs="Times New Roman"/>
            <w:sz w:val="24"/>
            <w:szCs w:val="24"/>
            <w:shd w:val="clear" w:color="auto" w:fill="FFFFFF"/>
          </w:rPr>
          <w:t>https://onlinelibrary.wiley.com/doi/abs/10.1002/acp.2880</w:t>
        </w:r>
      </w:hyperlink>
    </w:p>
    <w:p w14:paraId="6C9D04E3"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Horder, J., 2018. The mandatory sentence and the case for second degree murder. </w:t>
      </w:r>
      <w:r w:rsidRPr="0017738F">
        <w:rPr>
          <w:rFonts w:ascii="Times New Roman" w:hAnsi="Times New Roman" w:cs="Times New Roman"/>
          <w:i/>
          <w:iCs/>
          <w:color w:val="222222"/>
          <w:sz w:val="24"/>
          <w:szCs w:val="24"/>
          <w:shd w:val="clear" w:color="auto" w:fill="FFFFFF"/>
        </w:rPr>
        <w:t>Homicide in Criminal Law</w:t>
      </w:r>
      <w:r w:rsidRPr="0017738F">
        <w:rPr>
          <w:rFonts w:ascii="Times New Roman" w:hAnsi="Times New Roman" w:cs="Times New Roman"/>
          <w:color w:val="222222"/>
          <w:sz w:val="24"/>
          <w:szCs w:val="24"/>
          <w:shd w:val="clear" w:color="auto" w:fill="FFFFFF"/>
        </w:rPr>
        <w:t>, pp.7-20.</w:t>
      </w:r>
      <w:r w:rsidRPr="0017738F">
        <w:rPr>
          <w:rFonts w:ascii="Times New Roman" w:hAnsi="Times New Roman" w:cs="Times New Roman"/>
          <w:sz w:val="24"/>
          <w:szCs w:val="24"/>
        </w:rPr>
        <w:t xml:space="preserve"> </w:t>
      </w:r>
      <w:hyperlink r:id="rId14" w:history="1">
        <w:r w:rsidRPr="0017738F">
          <w:rPr>
            <w:rStyle w:val="Hyperlink"/>
            <w:rFonts w:ascii="Times New Roman" w:hAnsi="Times New Roman" w:cs="Times New Roman"/>
            <w:sz w:val="24"/>
            <w:szCs w:val="24"/>
            <w:shd w:val="clear" w:color="auto" w:fill="FFFFFF"/>
          </w:rPr>
          <w:t>https://www.taylorfrancis.com/chapters/edit/10.4324/9781351016315-2/mandatory-sentence-case-second-degree-murder-jeremy-horder</w:t>
        </w:r>
      </w:hyperlink>
    </w:p>
    <w:p w14:paraId="5ED16196"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Mitchell, B. and Mackay, R.D., 2011. Investigating involuntary manslaughter: An empirical study of 127 cases. </w:t>
      </w:r>
      <w:r w:rsidRPr="0017738F">
        <w:rPr>
          <w:rFonts w:ascii="Times New Roman" w:hAnsi="Times New Roman" w:cs="Times New Roman"/>
          <w:i/>
          <w:iCs/>
          <w:color w:val="222222"/>
          <w:sz w:val="24"/>
          <w:szCs w:val="24"/>
          <w:shd w:val="clear" w:color="auto" w:fill="FFFFFF"/>
        </w:rPr>
        <w:t>Oxford Journal of Legal Studies</w:t>
      </w:r>
      <w:r w:rsidRPr="0017738F">
        <w:rPr>
          <w:rFonts w:ascii="Times New Roman" w:hAnsi="Times New Roman" w:cs="Times New Roman"/>
          <w:color w:val="222222"/>
          <w:sz w:val="24"/>
          <w:szCs w:val="24"/>
          <w:shd w:val="clear" w:color="auto" w:fill="FFFFFF"/>
        </w:rPr>
        <w:t>, </w:t>
      </w:r>
      <w:r w:rsidRPr="0017738F">
        <w:rPr>
          <w:rFonts w:ascii="Times New Roman" w:hAnsi="Times New Roman" w:cs="Times New Roman"/>
          <w:i/>
          <w:iCs/>
          <w:color w:val="222222"/>
          <w:sz w:val="24"/>
          <w:szCs w:val="24"/>
          <w:shd w:val="clear" w:color="auto" w:fill="FFFFFF"/>
        </w:rPr>
        <w:t>31</w:t>
      </w:r>
      <w:r w:rsidRPr="0017738F">
        <w:rPr>
          <w:rFonts w:ascii="Times New Roman" w:hAnsi="Times New Roman" w:cs="Times New Roman"/>
          <w:color w:val="222222"/>
          <w:sz w:val="24"/>
          <w:szCs w:val="24"/>
          <w:shd w:val="clear" w:color="auto" w:fill="FFFFFF"/>
        </w:rPr>
        <w:t>(1), pp.165-191.</w:t>
      </w:r>
      <w:r w:rsidRPr="0017738F">
        <w:rPr>
          <w:rFonts w:ascii="Times New Roman" w:hAnsi="Times New Roman" w:cs="Times New Roman"/>
          <w:sz w:val="24"/>
          <w:szCs w:val="24"/>
        </w:rPr>
        <w:t xml:space="preserve"> </w:t>
      </w:r>
      <w:hyperlink r:id="rId15" w:history="1">
        <w:r w:rsidRPr="0017738F">
          <w:rPr>
            <w:rStyle w:val="Hyperlink"/>
            <w:rFonts w:ascii="Times New Roman" w:hAnsi="Times New Roman" w:cs="Times New Roman"/>
            <w:sz w:val="24"/>
            <w:szCs w:val="24"/>
            <w:shd w:val="clear" w:color="auto" w:fill="FFFFFF"/>
          </w:rPr>
          <w:t>https://academic.oup.com/ojls/article-abstract/31/1/165/1581306</w:t>
        </w:r>
      </w:hyperlink>
    </w:p>
    <w:p w14:paraId="2199B1B4" w14:textId="77777777" w:rsidR="00167044" w:rsidRPr="0017738F" w:rsidRDefault="0005501E" w:rsidP="00BB29C3">
      <w:pPr>
        <w:shd w:val="clear" w:color="auto" w:fill="FFFFFF"/>
        <w:spacing w:before="100" w:beforeAutospacing="1" w:after="100" w:afterAutospacing="1" w:line="240" w:lineRule="auto"/>
        <w:jc w:val="both"/>
        <w:rPr>
          <w:rFonts w:ascii="Times New Roman" w:hAnsi="Times New Roman" w:cs="Times New Roman"/>
          <w:color w:val="222222"/>
          <w:sz w:val="24"/>
          <w:szCs w:val="24"/>
          <w:shd w:val="clear" w:color="auto" w:fill="FFFFFF"/>
        </w:rPr>
      </w:pPr>
      <w:r w:rsidRPr="0017738F">
        <w:rPr>
          <w:rFonts w:ascii="Times New Roman" w:hAnsi="Times New Roman" w:cs="Times New Roman"/>
          <w:color w:val="222222"/>
          <w:sz w:val="24"/>
          <w:szCs w:val="24"/>
          <w:shd w:val="clear" w:color="auto" w:fill="FFFFFF"/>
        </w:rPr>
        <w:t>Tyson, D., 2012. </w:t>
      </w:r>
      <w:r w:rsidRPr="0017738F">
        <w:rPr>
          <w:rFonts w:ascii="Times New Roman" w:hAnsi="Times New Roman" w:cs="Times New Roman"/>
          <w:i/>
          <w:iCs/>
          <w:color w:val="222222"/>
          <w:sz w:val="24"/>
          <w:szCs w:val="24"/>
          <w:shd w:val="clear" w:color="auto" w:fill="FFFFFF"/>
        </w:rPr>
        <w:t>Sex, culpability and the defence of provocation</w:t>
      </w:r>
      <w:r w:rsidRPr="0017738F">
        <w:rPr>
          <w:rFonts w:ascii="Times New Roman" w:hAnsi="Times New Roman" w:cs="Times New Roman"/>
          <w:color w:val="222222"/>
          <w:sz w:val="24"/>
          <w:szCs w:val="24"/>
          <w:shd w:val="clear" w:color="auto" w:fill="FFFFFF"/>
        </w:rPr>
        <w:t>. Routledge-cavendish.</w:t>
      </w:r>
      <w:r w:rsidRPr="0017738F">
        <w:rPr>
          <w:rFonts w:ascii="Times New Roman" w:hAnsi="Times New Roman" w:cs="Times New Roman"/>
          <w:sz w:val="24"/>
          <w:szCs w:val="24"/>
        </w:rPr>
        <w:t xml:space="preserve"> </w:t>
      </w:r>
      <w:hyperlink r:id="rId16" w:history="1">
        <w:r w:rsidRPr="0017738F">
          <w:rPr>
            <w:rStyle w:val="Hyperlink"/>
            <w:rFonts w:ascii="Times New Roman" w:hAnsi="Times New Roman" w:cs="Times New Roman"/>
            <w:sz w:val="24"/>
            <w:szCs w:val="24"/>
            <w:shd w:val="clear" w:color="auto" w:fill="FFFFFF"/>
          </w:rPr>
          <w:t>https://www.taylorfrancis.com/books/mono/10.4324/9780203116401/sex-culpability-defence-provocation-danielle-tyson</w:t>
        </w:r>
      </w:hyperlink>
    </w:p>
    <w:sectPr w:rsidR="00167044" w:rsidRPr="0017738F" w:rsidSect="004425E6">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C3BBD" w14:textId="77777777" w:rsidR="0021164C" w:rsidRDefault="0021164C" w:rsidP="004425E6">
      <w:pPr>
        <w:spacing w:after="0" w:line="240" w:lineRule="auto"/>
      </w:pPr>
      <w:r>
        <w:separator/>
      </w:r>
    </w:p>
  </w:endnote>
  <w:endnote w:type="continuationSeparator" w:id="0">
    <w:p w14:paraId="0B242C00" w14:textId="77777777" w:rsidR="0021164C" w:rsidRDefault="0021164C" w:rsidP="00442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1F151" w14:textId="77777777" w:rsidR="004425E6" w:rsidRDefault="004425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655655"/>
      <w:docPartObj>
        <w:docPartGallery w:val="Page Numbers (Bottom of Page)"/>
        <w:docPartUnique/>
      </w:docPartObj>
    </w:sdtPr>
    <w:sdtEndPr>
      <w:rPr>
        <w:noProof/>
      </w:rPr>
    </w:sdtEndPr>
    <w:sdtContent>
      <w:p w14:paraId="07FE724C" w14:textId="35D872E8" w:rsidR="004425E6" w:rsidRDefault="00442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3E8C44" w14:textId="77777777" w:rsidR="004425E6" w:rsidRDefault="004425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718C8" w14:textId="77777777" w:rsidR="004425E6" w:rsidRDefault="00442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1E0A5" w14:textId="77777777" w:rsidR="0021164C" w:rsidRDefault="0021164C" w:rsidP="004425E6">
      <w:pPr>
        <w:spacing w:after="0" w:line="240" w:lineRule="auto"/>
      </w:pPr>
      <w:r>
        <w:separator/>
      </w:r>
    </w:p>
  </w:footnote>
  <w:footnote w:type="continuationSeparator" w:id="0">
    <w:p w14:paraId="4F8D3BBF" w14:textId="77777777" w:rsidR="0021164C" w:rsidRDefault="0021164C" w:rsidP="00442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EE6C1" w14:textId="77777777" w:rsidR="004425E6" w:rsidRDefault="004425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CBAF8" w14:textId="77777777" w:rsidR="004425E6" w:rsidRDefault="004425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92B11" w14:textId="77777777" w:rsidR="004425E6" w:rsidRDefault="00442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057AE"/>
    <w:multiLevelType w:val="hybridMultilevel"/>
    <w:tmpl w:val="E0663504"/>
    <w:lvl w:ilvl="0" w:tplc="F3768F66">
      <w:start w:val="1"/>
      <w:numFmt w:val="lowerRoman"/>
      <w:lvlText w:val="%1."/>
      <w:lvlJc w:val="right"/>
      <w:pPr>
        <w:ind w:left="720" w:hanging="360"/>
      </w:pPr>
    </w:lvl>
    <w:lvl w:ilvl="1" w:tplc="E9C6FE48" w:tentative="1">
      <w:start w:val="1"/>
      <w:numFmt w:val="lowerLetter"/>
      <w:lvlText w:val="%2."/>
      <w:lvlJc w:val="left"/>
      <w:pPr>
        <w:ind w:left="1440" w:hanging="360"/>
      </w:pPr>
    </w:lvl>
    <w:lvl w:ilvl="2" w:tplc="C9E4C0D0" w:tentative="1">
      <w:start w:val="1"/>
      <w:numFmt w:val="lowerRoman"/>
      <w:lvlText w:val="%3."/>
      <w:lvlJc w:val="right"/>
      <w:pPr>
        <w:ind w:left="2160" w:hanging="180"/>
      </w:pPr>
    </w:lvl>
    <w:lvl w:ilvl="3" w:tplc="835C02D0" w:tentative="1">
      <w:start w:val="1"/>
      <w:numFmt w:val="decimal"/>
      <w:lvlText w:val="%4."/>
      <w:lvlJc w:val="left"/>
      <w:pPr>
        <w:ind w:left="2880" w:hanging="360"/>
      </w:pPr>
    </w:lvl>
    <w:lvl w:ilvl="4" w:tplc="53B2365C" w:tentative="1">
      <w:start w:val="1"/>
      <w:numFmt w:val="lowerLetter"/>
      <w:lvlText w:val="%5."/>
      <w:lvlJc w:val="left"/>
      <w:pPr>
        <w:ind w:left="3600" w:hanging="360"/>
      </w:pPr>
    </w:lvl>
    <w:lvl w:ilvl="5" w:tplc="CF187998" w:tentative="1">
      <w:start w:val="1"/>
      <w:numFmt w:val="lowerRoman"/>
      <w:lvlText w:val="%6."/>
      <w:lvlJc w:val="right"/>
      <w:pPr>
        <w:ind w:left="4320" w:hanging="180"/>
      </w:pPr>
    </w:lvl>
    <w:lvl w:ilvl="6" w:tplc="5EECF33A" w:tentative="1">
      <w:start w:val="1"/>
      <w:numFmt w:val="decimal"/>
      <w:lvlText w:val="%7."/>
      <w:lvlJc w:val="left"/>
      <w:pPr>
        <w:ind w:left="5040" w:hanging="360"/>
      </w:pPr>
    </w:lvl>
    <w:lvl w:ilvl="7" w:tplc="BED8E332" w:tentative="1">
      <w:start w:val="1"/>
      <w:numFmt w:val="lowerLetter"/>
      <w:lvlText w:val="%8."/>
      <w:lvlJc w:val="left"/>
      <w:pPr>
        <w:ind w:left="5760" w:hanging="360"/>
      </w:pPr>
    </w:lvl>
    <w:lvl w:ilvl="8" w:tplc="94946C3E" w:tentative="1">
      <w:start w:val="1"/>
      <w:numFmt w:val="lowerRoman"/>
      <w:lvlText w:val="%9."/>
      <w:lvlJc w:val="right"/>
      <w:pPr>
        <w:ind w:left="6480" w:hanging="180"/>
      </w:pPr>
    </w:lvl>
  </w:abstractNum>
  <w:abstractNum w:abstractNumId="1" w15:restartNumberingAfterBreak="0">
    <w:nsid w:val="08B703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29574C"/>
    <w:multiLevelType w:val="hybridMultilevel"/>
    <w:tmpl w:val="A39E95C4"/>
    <w:lvl w:ilvl="0" w:tplc="8E9C7832">
      <w:numFmt w:val="bullet"/>
      <w:lvlText w:val="•"/>
      <w:lvlJc w:val="left"/>
      <w:pPr>
        <w:ind w:left="720" w:hanging="360"/>
      </w:pPr>
      <w:rPr>
        <w:rFonts w:ascii="Arial" w:eastAsiaTheme="minorEastAsia" w:hAnsi="Arial" w:cs="Arial" w:hint="default"/>
      </w:rPr>
    </w:lvl>
    <w:lvl w:ilvl="1" w:tplc="80A6DD6A" w:tentative="1">
      <w:start w:val="1"/>
      <w:numFmt w:val="bullet"/>
      <w:lvlText w:val="o"/>
      <w:lvlJc w:val="left"/>
      <w:pPr>
        <w:ind w:left="1440" w:hanging="360"/>
      </w:pPr>
      <w:rPr>
        <w:rFonts w:ascii="Courier New" w:hAnsi="Courier New" w:cs="Courier New" w:hint="default"/>
      </w:rPr>
    </w:lvl>
    <w:lvl w:ilvl="2" w:tplc="B55E6606" w:tentative="1">
      <w:start w:val="1"/>
      <w:numFmt w:val="bullet"/>
      <w:lvlText w:val=""/>
      <w:lvlJc w:val="left"/>
      <w:pPr>
        <w:ind w:left="2160" w:hanging="360"/>
      </w:pPr>
      <w:rPr>
        <w:rFonts w:ascii="Wingdings" w:hAnsi="Wingdings" w:hint="default"/>
      </w:rPr>
    </w:lvl>
    <w:lvl w:ilvl="3" w:tplc="6B262092" w:tentative="1">
      <w:start w:val="1"/>
      <w:numFmt w:val="bullet"/>
      <w:lvlText w:val=""/>
      <w:lvlJc w:val="left"/>
      <w:pPr>
        <w:ind w:left="2880" w:hanging="360"/>
      </w:pPr>
      <w:rPr>
        <w:rFonts w:ascii="Symbol" w:hAnsi="Symbol" w:hint="default"/>
      </w:rPr>
    </w:lvl>
    <w:lvl w:ilvl="4" w:tplc="F31AC3A4" w:tentative="1">
      <w:start w:val="1"/>
      <w:numFmt w:val="bullet"/>
      <w:lvlText w:val="o"/>
      <w:lvlJc w:val="left"/>
      <w:pPr>
        <w:ind w:left="3600" w:hanging="360"/>
      </w:pPr>
      <w:rPr>
        <w:rFonts w:ascii="Courier New" w:hAnsi="Courier New" w:cs="Courier New" w:hint="default"/>
      </w:rPr>
    </w:lvl>
    <w:lvl w:ilvl="5" w:tplc="039CE4D6" w:tentative="1">
      <w:start w:val="1"/>
      <w:numFmt w:val="bullet"/>
      <w:lvlText w:val=""/>
      <w:lvlJc w:val="left"/>
      <w:pPr>
        <w:ind w:left="4320" w:hanging="360"/>
      </w:pPr>
      <w:rPr>
        <w:rFonts w:ascii="Wingdings" w:hAnsi="Wingdings" w:hint="default"/>
      </w:rPr>
    </w:lvl>
    <w:lvl w:ilvl="6" w:tplc="963C0BA0" w:tentative="1">
      <w:start w:val="1"/>
      <w:numFmt w:val="bullet"/>
      <w:lvlText w:val=""/>
      <w:lvlJc w:val="left"/>
      <w:pPr>
        <w:ind w:left="5040" w:hanging="360"/>
      </w:pPr>
      <w:rPr>
        <w:rFonts w:ascii="Symbol" w:hAnsi="Symbol" w:hint="default"/>
      </w:rPr>
    </w:lvl>
    <w:lvl w:ilvl="7" w:tplc="54F00DFC" w:tentative="1">
      <w:start w:val="1"/>
      <w:numFmt w:val="bullet"/>
      <w:lvlText w:val="o"/>
      <w:lvlJc w:val="left"/>
      <w:pPr>
        <w:ind w:left="5760" w:hanging="360"/>
      </w:pPr>
      <w:rPr>
        <w:rFonts w:ascii="Courier New" w:hAnsi="Courier New" w:cs="Courier New" w:hint="default"/>
      </w:rPr>
    </w:lvl>
    <w:lvl w:ilvl="8" w:tplc="C79A04D2" w:tentative="1">
      <w:start w:val="1"/>
      <w:numFmt w:val="bullet"/>
      <w:lvlText w:val=""/>
      <w:lvlJc w:val="left"/>
      <w:pPr>
        <w:ind w:left="6480" w:hanging="360"/>
      </w:pPr>
      <w:rPr>
        <w:rFonts w:ascii="Wingdings" w:hAnsi="Wingdings" w:hint="default"/>
      </w:rPr>
    </w:lvl>
  </w:abstractNum>
  <w:abstractNum w:abstractNumId="3" w15:restartNumberingAfterBreak="0">
    <w:nsid w:val="0D2443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BB0870"/>
    <w:multiLevelType w:val="hybridMultilevel"/>
    <w:tmpl w:val="E982B896"/>
    <w:lvl w:ilvl="0" w:tplc="89364956">
      <w:numFmt w:val="bullet"/>
      <w:lvlText w:val="•"/>
      <w:lvlJc w:val="left"/>
      <w:pPr>
        <w:ind w:left="720" w:hanging="360"/>
      </w:pPr>
      <w:rPr>
        <w:rFonts w:ascii="Arial" w:eastAsiaTheme="minorEastAsia" w:hAnsi="Arial" w:cs="Arial" w:hint="default"/>
      </w:rPr>
    </w:lvl>
    <w:lvl w:ilvl="1" w:tplc="D256C400" w:tentative="1">
      <w:start w:val="1"/>
      <w:numFmt w:val="bullet"/>
      <w:lvlText w:val="o"/>
      <w:lvlJc w:val="left"/>
      <w:pPr>
        <w:ind w:left="1440" w:hanging="360"/>
      </w:pPr>
      <w:rPr>
        <w:rFonts w:ascii="Courier New" w:hAnsi="Courier New" w:cs="Courier New" w:hint="default"/>
      </w:rPr>
    </w:lvl>
    <w:lvl w:ilvl="2" w:tplc="A89860D6" w:tentative="1">
      <w:start w:val="1"/>
      <w:numFmt w:val="bullet"/>
      <w:lvlText w:val=""/>
      <w:lvlJc w:val="left"/>
      <w:pPr>
        <w:ind w:left="2160" w:hanging="360"/>
      </w:pPr>
      <w:rPr>
        <w:rFonts w:ascii="Wingdings" w:hAnsi="Wingdings" w:hint="default"/>
      </w:rPr>
    </w:lvl>
    <w:lvl w:ilvl="3" w:tplc="70260564" w:tentative="1">
      <w:start w:val="1"/>
      <w:numFmt w:val="bullet"/>
      <w:lvlText w:val=""/>
      <w:lvlJc w:val="left"/>
      <w:pPr>
        <w:ind w:left="2880" w:hanging="360"/>
      </w:pPr>
      <w:rPr>
        <w:rFonts w:ascii="Symbol" w:hAnsi="Symbol" w:hint="default"/>
      </w:rPr>
    </w:lvl>
    <w:lvl w:ilvl="4" w:tplc="250ED3FA" w:tentative="1">
      <w:start w:val="1"/>
      <w:numFmt w:val="bullet"/>
      <w:lvlText w:val="o"/>
      <w:lvlJc w:val="left"/>
      <w:pPr>
        <w:ind w:left="3600" w:hanging="360"/>
      </w:pPr>
      <w:rPr>
        <w:rFonts w:ascii="Courier New" w:hAnsi="Courier New" w:cs="Courier New" w:hint="default"/>
      </w:rPr>
    </w:lvl>
    <w:lvl w:ilvl="5" w:tplc="CF56AAB8" w:tentative="1">
      <w:start w:val="1"/>
      <w:numFmt w:val="bullet"/>
      <w:lvlText w:val=""/>
      <w:lvlJc w:val="left"/>
      <w:pPr>
        <w:ind w:left="4320" w:hanging="360"/>
      </w:pPr>
      <w:rPr>
        <w:rFonts w:ascii="Wingdings" w:hAnsi="Wingdings" w:hint="default"/>
      </w:rPr>
    </w:lvl>
    <w:lvl w:ilvl="6" w:tplc="F98C040A" w:tentative="1">
      <w:start w:val="1"/>
      <w:numFmt w:val="bullet"/>
      <w:lvlText w:val=""/>
      <w:lvlJc w:val="left"/>
      <w:pPr>
        <w:ind w:left="5040" w:hanging="360"/>
      </w:pPr>
      <w:rPr>
        <w:rFonts w:ascii="Symbol" w:hAnsi="Symbol" w:hint="default"/>
      </w:rPr>
    </w:lvl>
    <w:lvl w:ilvl="7" w:tplc="69788624" w:tentative="1">
      <w:start w:val="1"/>
      <w:numFmt w:val="bullet"/>
      <w:lvlText w:val="o"/>
      <w:lvlJc w:val="left"/>
      <w:pPr>
        <w:ind w:left="5760" w:hanging="360"/>
      </w:pPr>
      <w:rPr>
        <w:rFonts w:ascii="Courier New" w:hAnsi="Courier New" w:cs="Courier New" w:hint="default"/>
      </w:rPr>
    </w:lvl>
    <w:lvl w:ilvl="8" w:tplc="8C5C1C7E" w:tentative="1">
      <w:start w:val="1"/>
      <w:numFmt w:val="bullet"/>
      <w:lvlText w:val=""/>
      <w:lvlJc w:val="left"/>
      <w:pPr>
        <w:ind w:left="6480" w:hanging="360"/>
      </w:pPr>
      <w:rPr>
        <w:rFonts w:ascii="Wingdings" w:hAnsi="Wingdings" w:hint="default"/>
      </w:rPr>
    </w:lvl>
  </w:abstractNum>
  <w:abstractNum w:abstractNumId="5" w15:restartNumberingAfterBreak="0">
    <w:nsid w:val="26FE1A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D253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083504B"/>
    <w:multiLevelType w:val="hybridMultilevel"/>
    <w:tmpl w:val="12046B58"/>
    <w:lvl w:ilvl="0" w:tplc="D7404778">
      <w:numFmt w:val="bullet"/>
      <w:lvlText w:val="•"/>
      <w:lvlJc w:val="left"/>
      <w:pPr>
        <w:ind w:left="720" w:hanging="360"/>
      </w:pPr>
      <w:rPr>
        <w:rFonts w:ascii="Arial" w:eastAsiaTheme="minorEastAsia" w:hAnsi="Arial" w:cs="Arial" w:hint="default"/>
      </w:rPr>
    </w:lvl>
    <w:lvl w:ilvl="1" w:tplc="5A70CE66" w:tentative="1">
      <w:start w:val="1"/>
      <w:numFmt w:val="bullet"/>
      <w:lvlText w:val="o"/>
      <w:lvlJc w:val="left"/>
      <w:pPr>
        <w:ind w:left="1440" w:hanging="360"/>
      </w:pPr>
      <w:rPr>
        <w:rFonts w:ascii="Courier New" w:hAnsi="Courier New" w:cs="Courier New" w:hint="default"/>
      </w:rPr>
    </w:lvl>
    <w:lvl w:ilvl="2" w:tplc="D9C888A2" w:tentative="1">
      <w:start w:val="1"/>
      <w:numFmt w:val="bullet"/>
      <w:lvlText w:val=""/>
      <w:lvlJc w:val="left"/>
      <w:pPr>
        <w:ind w:left="2160" w:hanging="360"/>
      </w:pPr>
      <w:rPr>
        <w:rFonts w:ascii="Wingdings" w:hAnsi="Wingdings" w:hint="default"/>
      </w:rPr>
    </w:lvl>
    <w:lvl w:ilvl="3" w:tplc="28408E8C" w:tentative="1">
      <w:start w:val="1"/>
      <w:numFmt w:val="bullet"/>
      <w:lvlText w:val=""/>
      <w:lvlJc w:val="left"/>
      <w:pPr>
        <w:ind w:left="2880" w:hanging="360"/>
      </w:pPr>
      <w:rPr>
        <w:rFonts w:ascii="Symbol" w:hAnsi="Symbol" w:hint="default"/>
      </w:rPr>
    </w:lvl>
    <w:lvl w:ilvl="4" w:tplc="1B8AF266" w:tentative="1">
      <w:start w:val="1"/>
      <w:numFmt w:val="bullet"/>
      <w:lvlText w:val="o"/>
      <w:lvlJc w:val="left"/>
      <w:pPr>
        <w:ind w:left="3600" w:hanging="360"/>
      </w:pPr>
      <w:rPr>
        <w:rFonts w:ascii="Courier New" w:hAnsi="Courier New" w:cs="Courier New" w:hint="default"/>
      </w:rPr>
    </w:lvl>
    <w:lvl w:ilvl="5" w:tplc="F482D646" w:tentative="1">
      <w:start w:val="1"/>
      <w:numFmt w:val="bullet"/>
      <w:lvlText w:val=""/>
      <w:lvlJc w:val="left"/>
      <w:pPr>
        <w:ind w:left="4320" w:hanging="360"/>
      </w:pPr>
      <w:rPr>
        <w:rFonts w:ascii="Wingdings" w:hAnsi="Wingdings" w:hint="default"/>
      </w:rPr>
    </w:lvl>
    <w:lvl w:ilvl="6" w:tplc="C8842114" w:tentative="1">
      <w:start w:val="1"/>
      <w:numFmt w:val="bullet"/>
      <w:lvlText w:val=""/>
      <w:lvlJc w:val="left"/>
      <w:pPr>
        <w:ind w:left="5040" w:hanging="360"/>
      </w:pPr>
      <w:rPr>
        <w:rFonts w:ascii="Symbol" w:hAnsi="Symbol" w:hint="default"/>
      </w:rPr>
    </w:lvl>
    <w:lvl w:ilvl="7" w:tplc="61741306" w:tentative="1">
      <w:start w:val="1"/>
      <w:numFmt w:val="bullet"/>
      <w:lvlText w:val="o"/>
      <w:lvlJc w:val="left"/>
      <w:pPr>
        <w:ind w:left="5760" w:hanging="360"/>
      </w:pPr>
      <w:rPr>
        <w:rFonts w:ascii="Courier New" w:hAnsi="Courier New" w:cs="Courier New" w:hint="default"/>
      </w:rPr>
    </w:lvl>
    <w:lvl w:ilvl="8" w:tplc="3EAEEA98" w:tentative="1">
      <w:start w:val="1"/>
      <w:numFmt w:val="bullet"/>
      <w:lvlText w:val=""/>
      <w:lvlJc w:val="left"/>
      <w:pPr>
        <w:ind w:left="6480" w:hanging="360"/>
      </w:pPr>
      <w:rPr>
        <w:rFonts w:ascii="Wingdings" w:hAnsi="Wingdings" w:hint="default"/>
      </w:rPr>
    </w:lvl>
  </w:abstractNum>
  <w:abstractNum w:abstractNumId="8" w15:restartNumberingAfterBreak="0">
    <w:nsid w:val="39A935E6"/>
    <w:multiLevelType w:val="hybridMultilevel"/>
    <w:tmpl w:val="CEBEC7FE"/>
    <w:lvl w:ilvl="0" w:tplc="E5E04614">
      <w:numFmt w:val="bullet"/>
      <w:lvlText w:val="•"/>
      <w:lvlJc w:val="left"/>
      <w:pPr>
        <w:ind w:left="720" w:hanging="360"/>
      </w:pPr>
      <w:rPr>
        <w:rFonts w:ascii="Arial" w:eastAsiaTheme="minorEastAsia" w:hAnsi="Arial" w:cs="Arial" w:hint="default"/>
      </w:rPr>
    </w:lvl>
    <w:lvl w:ilvl="1" w:tplc="DE46A470" w:tentative="1">
      <w:start w:val="1"/>
      <w:numFmt w:val="bullet"/>
      <w:lvlText w:val="o"/>
      <w:lvlJc w:val="left"/>
      <w:pPr>
        <w:ind w:left="1440" w:hanging="360"/>
      </w:pPr>
      <w:rPr>
        <w:rFonts w:ascii="Courier New" w:hAnsi="Courier New" w:cs="Courier New" w:hint="default"/>
      </w:rPr>
    </w:lvl>
    <w:lvl w:ilvl="2" w:tplc="FFF4D82C" w:tentative="1">
      <w:start w:val="1"/>
      <w:numFmt w:val="bullet"/>
      <w:lvlText w:val=""/>
      <w:lvlJc w:val="left"/>
      <w:pPr>
        <w:ind w:left="2160" w:hanging="360"/>
      </w:pPr>
      <w:rPr>
        <w:rFonts w:ascii="Wingdings" w:hAnsi="Wingdings" w:hint="default"/>
      </w:rPr>
    </w:lvl>
    <w:lvl w:ilvl="3" w:tplc="CFDE0970" w:tentative="1">
      <w:start w:val="1"/>
      <w:numFmt w:val="bullet"/>
      <w:lvlText w:val=""/>
      <w:lvlJc w:val="left"/>
      <w:pPr>
        <w:ind w:left="2880" w:hanging="360"/>
      </w:pPr>
      <w:rPr>
        <w:rFonts w:ascii="Symbol" w:hAnsi="Symbol" w:hint="default"/>
      </w:rPr>
    </w:lvl>
    <w:lvl w:ilvl="4" w:tplc="6242E5A8" w:tentative="1">
      <w:start w:val="1"/>
      <w:numFmt w:val="bullet"/>
      <w:lvlText w:val="o"/>
      <w:lvlJc w:val="left"/>
      <w:pPr>
        <w:ind w:left="3600" w:hanging="360"/>
      </w:pPr>
      <w:rPr>
        <w:rFonts w:ascii="Courier New" w:hAnsi="Courier New" w:cs="Courier New" w:hint="default"/>
      </w:rPr>
    </w:lvl>
    <w:lvl w:ilvl="5" w:tplc="19AE6D12" w:tentative="1">
      <w:start w:val="1"/>
      <w:numFmt w:val="bullet"/>
      <w:lvlText w:val=""/>
      <w:lvlJc w:val="left"/>
      <w:pPr>
        <w:ind w:left="4320" w:hanging="360"/>
      </w:pPr>
      <w:rPr>
        <w:rFonts w:ascii="Wingdings" w:hAnsi="Wingdings" w:hint="default"/>
      </w:rPr>
    </w:lvl>
    <w:lvl w:ilvl="6" w:tplc="A76085DC" w:tentative="1">
      <w:start w:val="1"/>
      <w:numFmt w:val="bullet"/>
      <w:lvlText w:val=""/>
      <w:lvlJc w:val="left"/>
      <w:pPr>
        <w:ind w:left="5040" w:hanging="360"/>
      </w:pPr>
      <w:rPr>
        <w:rFonts w:ascii="Symbol" w:hAnsi="Symbol" w:hint="default"/>
      </w:rPr>
    </w:lvl>
    <w:lvl w:ilvl="7" w:tplc="B498C80E" w:tentative="1">
      <w:start w:val="1"/>
      <w:numFmt w:val="bullet"/>
      <w:lvlText w:val="o"/>
      <w:lvlJc w:val="left"/>
      <w:pPr>
        <w:ind w:left="5760" w:hanging="360"/>
      </w:pPr>
      <w:rPr>
        <w:rFonts w:ascii="Courier New" w:hAnsi="Courier New" w:cs="Courier New" w:hint="default"/>
      </w:rPr>
    </w:lvl>
    <w:lvl w:ilvl="8" w:tplc="45F6715C" w:tentative="1">
      <w:start w:val="1"/>
      <w:numFmt w:val="bullet"/>
      <w:lvlText w:val=""/>
      <w:lvlJc w:val="left"/>
      <w:pPr>
        <w:ind w:left="6480" w:hanging="360"/>
      </w:pPr>
      <w:rPr>
        <w:rFonts w:ascii="Wingdings" w:hAnsi="Wingdings" w:hint="default"/>
      </w:rPr>
    </w:lvl>
  </w:abstractNum>
  <w:abstractNum w:abstractNumId="9" w15:restartNumberingAfterBreak="0">
    <w:nsid w:val="46F55A43"/>
    <w:multiLevelType w:val="hybridMultilevel"/>
    <w:tmpl w:val="1C30AC66"/>
    <w:lvl w:ilvl="0" w:tplc="FD7E8CD2">
      <w:numFmt w:val="bullet"/>
      <w:lvlText w:val="•"/>
      <w:lvlJc w:val="left"/>
      <w:pPr>
        <w:ind w:left="720" w:hanging="360"/>
      </w:pPr>
      <w:rPr>
        <w:rFonts w:ascii="Arial" w:eastAsiaTheme="minorEastAsia" w:hAnsi="Arial" w:cs="Arial" w:hint="default"/>
      </w:rPr>
    </w:lvl>
    <w:lvl w:ilvl="1" w:tplc="C8EA5E8A" w:tentative="1">
      <w:start w:val="1"/>
      <w:numFmt w:val="bullet"/>
      <w:lvlText w:val="o"/>
      <w:lvlJc w:val="left"/>
      <w:pPr>
        <w:ind w:left="1440" w:hanging="360"/>
      </w:pPr>
      <w:rPr>
        <w:rFonts w:ascii="Courier New" w:hAnsi="Courier New" w:cs="Courier New" w:hint="default"/>
      </w:rPr>
    </w:lvl>
    <w:lvl w:ilvl="2" w:tplc="2DF4714C" w:tentative="1">
      <w:start w:val="1"/>
      <w:numFmt w:val="bullet"/>
      <w:lvlText w:val=""/>
      <w:lvlJc w:val="left"/>
      <w:pPr>
        <w:ind w:left="2160" w:hanging="360"/>
      </w:pPr>
      <w:rPr>
        <w:rFonts w:ascii="Wingdings" w:hAnsi="Wingdings" w:hint="default"/>
      </w:rPr>
    </w:lvl>
    <w:lvl w:ilvl="3" w:tplc="E25C8B20" w:tentative="1">
      <w:start w:val="1"/>
      <w:numFmt w:val="bullet"/>
      <w:lvlText w:val=""/>
      <w:lvlJc w:val="left"/>
      <w:pPr>
        <w:ind w:left="2880" w:hanging="360"/>
      </w:pPr>
      <w:rPr>
        <w:rFonts w:ascii="Symbol" w:hAnsi="Symbol" w:hint="default"/>
      </w:rPr>
    </w:lvl>
    <w:lvl w:ilvl="4" w:tplc="D3CE3C2C" w:tentative="1">
      <w:start w:val="1"/>
      <w:numFmt w:val="bullet"/>
      <w:lvlText w:val="o"/>
      <w:lvlJc w:val="left"/>
      <w:pPr>
        <w:ind w:left="3600" w:hanging="360"/>
      </w:pPr>
      <w:rPr>
        <w:rFonts w:ascii="Courier New" w:hAnsi="Courier New" w:cs="Courier New" w:hint="default"/>
      </w:rPr>
    </w:lvl>
    <w:lvl w:ilvl="5" w:tplc="E654D06A" w:tentative="1">
      <w:start w:val="1"/>
      <w:numFmt w:val="bullet"/>
      <w:lvlText w:val=""/>
      <w:lvlJc w:val="left"/>
      <w:pPr>
        <w:ind w:left="4320" w:hanging="360"/>
      </w:pPr>
      <w:rPr>
        <w:rFonts w:ascii="Wingdings" w:hAnsi="Wingdings" w:hint="default"/>
      </w:rPr>
    </w:lvl>
    <w:lvl w:ilvl="6" w:tplc="068EEA5E" w:tentative="1">
      <w:start w:val="1"/>
      <w:numFmt w:val="bullet"/>
      <w:lvlText w:val=""/>
      <w:lvlJc w:val="left"/>
      <w:pPr>
        <w:ind w:left="5040" w:hanging="360"/>
      </w:pPr>
      <w:rPr>
        <w:rFonts w:ascii="Symbol" w:hAnsi="Symbol" w:hint="default"/>
      </w:rPr>
    </w:lvl>
    <w:lvl w:ilvl="7" w:tplc="A356833A" w:tentative="1">
      <w:start w:val="1"/>
      <w:numFmt w:val="bullet"/>
      <w:lvlText w:val="o"/>
      <w:lvlJc w:val="left"/>
      <w:pPr>
        <w:ind w:left="5760" w:hanging="360"/>
      </w:pPr>
      <w:rPr>
        <w:rFonts w:ascii="Courier New" w:hAnsi="Courier New" w:cs="Courier New" w:hint="default"/>
      </w:rPr>
    </w:lvl>
    <w:lvl w:ilvl="8" w:tplc="F0B4DC72" w:tentative="1">
      <w:start w:val="1"/>
      <w:numFmt w:val="bullet"/>
      <w:lvlText w:val=""/>
      <w:lvlJc w:val="left"/>
      <w:pPr>
        <w:ind w:left="6480" w:hanging="360"/>
      </w:pPr>
      <w:rPr>
        <w:rFonts w:ascii="Wingdings" w:hAnsi="Wingdings" w:hint="default"/>
      </w:rPr>
    </w:lvl>
  </w:abstractNum>
  <w:abstractNum w:abstractNumId="10" w15:restartNumberingAfterBreak="0">
    <w:nsid w:val="5696066C"/>
    <w:multiLevelType w:val="hybridMultilevel"/>
    <w:tmpl w:val="2AD80D44"/>
    <w:lvl w:ilvl="0" w:tplc="07D00A74">
      <w:start w:val="1"/>
      <w:numFmt w:val="bullet"/>
      <w:lvlText w:val=""/>
      <w:lvlJc w:val="left"/>
      <w:pPr>
        <w:ind w:left="720" w:hanging="360"/>
      </w:pPr>
      <w:rPr>
        <w:rFonts w:ascii="Symbol" w:hAnsi="Symbol" w:hint="default"/>
      </w:rPr>
    </w:lvl>
    <w:lvl w:ilvl="1" w:tplc="86B6842A" w:tentative="1">
      <w:start w:val="1"/>
      <w:numFmt w:val="bullet"/>
      <w:lvlText w:val="o"/>
      <w:lvlJc w:val="left"/>
      <w:pPr>
        <w:ind w:left="1440" w:hanging="360"/>
      </w:pPr>
      <w:rPr>
        <w:rFonts w:ascii="Courier New" w:hAnsi="Courier New" w:cs="Courier New" w:hint="default"/>
      </w:rPr>
    </w:lvl>
    <w:lvl w:ilvl="2" w:tplc="A8EE4DB8" w:tentative="1">
      <w:start w:val="1"/>
      <w:numFmt w:val="bullet"/>
      <w:lvlText w:val=""/>
      <w:lvlJc w:val="left"/>
      <w:pPr>
        <w:ind w:left="2160" w:hanging="360"/>
      </w:pPr>
      <w:rPr>
        <w:rFonts w:ascii="Wingdings" w:hAnsi="Wingdings" w:hint="default"/>
      </w:rPr>
    </w:lvl>
    <w:lvl w:ilvl="3" w:tplc="084E0F16" w:tentative="1">
      <w:start w:val="1"/>
      <w:numFmt w:val="bullet"/>
      <w:lvlText w:val=""/>
      <w:lvlJc w:val="left"/>
      <w:pPr>
        <w:ind w:left="2880" w:hanging="360"/>
      </w:pPr>
      <w:rPr>
        <w:rFonts w:ascii="Symbol" w:hAnsi="Symbol" w:hint="default"/>
      </w:rPr>
    </w:lvl>
    <w:lvl w:ilvl="4" w:tplc="19205EEA" w:tentative="1">
      <w:start w:val="1"/>
      <w:numFmt w:val="bullet"/>
      <w:lvlText w:val="o"/>
      <w:lvlJc w:val="left"/>
      <w:pPr>
        <w:ind w:left="3600" w:hanging="360"/>
      </w:pPr>
      <w:rPr>
        <w:rFonts w:ascii="Courier New" w:hAnsi="Courier New" w:cs="Courier New" w:hint="default"/>
      </w:rPr>
    </w:lvl>
    <w:lvl w:ilvl="5" w:tplc="BF76998E" w:tentative="1">
      <w:start w:val="1"/>
      <w:numFmt w:val="bullet"/>
      <w:lvlText w:val=""/>
      <w:lvlJc w:val="left"/>
      <w:pPr>
        <w:ind w:left="4320" w:hanging="360"/>
      </w:pPr>
      <w:rPr>
        <w:rFonts w:ascii="Wingdings" w:hAnsi="Wingdings" w:hint="default"/>
      </w:rPr>
    </w:lvl>
    <w:lvl w:ilvl="6" w:tplc="6DA85BD2" w:tentative="1">
      <w:start w:val="1"/>
      <w:numFmt w:val="bullet"/>
      <w:lvlText w:val=""/>
      <w:lvlJc w:val="left"/>
      <w:pPr>
        <w:ind w:left="5040" w:hanging="360"/>
      </w:pPr>
      <w:rPr>
        <w:rFonts w:ascii="Symbol" w:hAnsi="Symbol" w:hint="default"/>
      </w:rPr>
    </w:lvl>
    <w:lvl w:ilvl="7" w:tplc="FE4652B8" w:tentative="1">
      <w:start w:val="1"/>
      <w:numFmt w:val="bullet"/>
      <w:lvlText w:val="o"/>
      <w:lvlJc w:val="left"/>
      <w:pPr>
        <w:ind w:left="5760" w:hanging="360"/>
      </w:pPr>
      <w:rPr>
        <w:rFonts w:ascii="Courier New" w:hAnsi="Courier New" w:cs="Courier New" w:hint="default"/>
      </w:rPr>
    </w:lvl>
    <w:lvl w:ilvl="8" w:tplc="D36A0884" w:tentative="1">
      <w:start w:val="1"/>
      <w:numFmt w:val="bullet"/>
      <w:lvlText w:val=""/>
      <w:lvlJc w:val="left"/>
      <w:pPr>
        <w:ind w:left="6480" w:hanging="360"/>
      </w:pPr>
      <w:rPr>
        <w:rFonts w:ascii="Wingdings" w:hAnsi="Wingdings" w:hint="default"/>
      </w:rPr>
    </w:lvl>
  </w:abstractNum>
  <w:abstractNum w:abstractNumId="11" w15:restartNumberingAfterBreak="0">
    <w:nsid w:val="5C073E76"/>
    <w:multiLevelType w:val="hybridMultilevel"/>
    <w:tmpl w:val="E29AE948"/>
    <w:lvl w:ilvl="0" w:tplc="1D00F564">
      <w:numFmt w:val="bullet"/>
      <w:lvlText w:val="•"/>
      <w:lvlJc w:val="left"/>
      <w:pPr>
        <w:ind w:left="720" w:hanging="360"/>
      </w:pPr>
      <w:rPr>
        <w:rFonts w:ascii="Arial" w:eastAsiaTheme="minorEastAsia" w:hAnsi="Arial" w:cs="Arial" w:hint="default"/>
      </w:rPr>
    </w:lvl>
    <w:lvl w:ilvl="1" w:tplc="A48E71B2" w:tentative="1">
      <w:start w:val="1"/>
      <w:numFmt w:val="bullet"/>
      <w:lvlText w:val="o"/>
      <w:lvlJc w:val="left"/>
      <w:pPr>
        <w:ind w:left="1440" w:hanging="360"/>
      </w:pPr>
      <w:rPr>
        <w:rFonts w:ascii="Courier New" w:hAnsi="Courier New" w:cs="Courier New" w:hint="default"/>
      </w:rPr>
    </w:lvl>
    <w:lvl w:ilvl="2" w:tplc="52D29564" w:tentative="1">
      <w:start w:val="1"/>
      <w:numFmt w:val="bullet"/>
      <w:lvlText w:val=""/>
      <w:lvlJc w:val="left"/>
      <w:pPr>
        <w:ind w:left="2160" w:hanging="360"/>
      </w:pPr>
      <w:rPr>
        <w:rFonts w:ascii="Wingdings" w:hAnsi="Wingdings" w:hint="default"/>
      </w:rPr>
    </w:lvl>
    <w:lvl w:ilvl="3" w:tplc="C1F4689A" w:tentative="1">
      <w:start w:val="1"/>
      <w:numFmt w:val="bullet"/>
      <w:lvlText w:val=""/>
      <w:lvlJc w:val="left"/>
      <w:pPr>
        <w:ind w:left="2880" w:hanging="360"/>
      </w:pPr>
      <w:rPr>
        <w:rFonts w:ascii="Symbol" w:hAnsi="Symbol" w:hint="default"/>
      </w:rPr>
    </w:lvl>
    <w:lvl w:ilvl="4" w:tplc="65EC7A82" w:tentative="1">
      <w:start w:val="1"/>
      <w:numFmt w:val="bullet"/>
      <w:lvlText w:val="o"/>
      <w:lvlJc w:val="left"/>
      <w:pPr>
        <w:ind w:left="3600" w:hanging="360"/>
      </w:pPr>
      <w:rPr>
        <w:rFonts w:ascii="Courier New" w:hAnsi="Courier New" w:cs="Courier New" w:hint="default"/>
      </w:rPr>
    </w:lvl>
    <w:lvl w:ilvl="5" w:tplc="4FA29454" w:tentative="1">
      <w:start w:val="1"/>
      <w:numFmt w:val="bullet"/>
      <w:lvlText w:val=""/>
      <w:lvlJc w:val="left"/>
      <w:pPr>
        <w:ind w:left="4320" w:hanging="360"/>
      </w:pPr>
      <w:rPr>
        <w:rFonts w:ascii="Wingdings" w:hAnsi="Wingdings" w:hint="default"/>
      </w:rPr>
    </w:lvl>
    <w:lvl w:ilvl="6" w:tplc="EB68AFCC" w:tentative="1">
      <w:start w:val="1"/>
      <w:numFmt w:val="bullet"/>
      <w:lvlText w:val=""/>
      <w:lvlJc w:val="left"/>
      <w:pPr>
        <w:ind w:left="5040" w:hanging="360"/>
      </w:pPr>
      <w:rPr>
        <w:rFonts w:ascii="Symbol" w:hAnsi="Symbol" w:hint="default"/>
      </w:rPr>
    </w:lvl>
    <w:lvl w:ilvl="7" w:tplc="B7BEAA7C" w:tentative="1">
      <w:start w:val="1"/>
      <w:numFmt w:val="bullet"/>
      <w:lvlText w:val="o"/>
      <w:lvlJc w:val="left"/>
      <w:pPr>
        <w:ind w:left="5760" w:hanging="360"/>
      </w:pPr>
      <w:rPr>
        <w:rFonts w:ascii="Courier New" w:hAnsi="Courier New" w:cs="Courier New" w:hint="default"/>
      </w:rPr>
    </w:lvl>
    <w:lvl w:ilvl="8" w:tplc="DCAE9C8A" w:tentative="1">
      <w:start w:val="1"/>
      <w:numFmt w:val="bullet"/>
      <w:lvlText w:val=""/>
      <w:lvlJc w:val="left"/>
      <w:pPr>
        <w:ind w:left="6480" w:hanging="360"/>
      </w:pPr>
      <w:rPr>
        <w:rFonts w:ascii="Wingdings" w:hAnsi="Wingdings" w:hint="default"/>
      </w:rPr>
    </w:lvl>
  </w:abstractNum>
  <w:abstractNum w:abstractNumId="12" w15:restartNumberingAfterBreak="0">
    <w:nsid w:val="636572EA"/>
    <w:multiLevelType w:val="hybridMultilevel"/>
    <w:tmpl w:val="72767290"/>
    <w:lvl w:ilvl="0" w:tplc="B400E3C2">
      <w:numFmt w:val="bullet"/>
      <w:lvlText w:val="•"/>
      <w:lvlJc w:val="left"/>
      <w:pPr>
        <w:ind w:left="1080" w:hanging="360"/>
      </w:pPr>
      <w:rPr>
        <w:rFonts w:ascii="Arial" w:eastAsiaTheme="minorEastAsia" w:hAnsi="Arial" w:cs="Arial" w:hint="default"/>
      </w:rPr>
    </w:lvl>
    <w:lvl w:ilvl="1" w:tplc="1D64DD74" w:tentative="1">
      <w:start w:val="1"/>
      <w:numFmt w:val="bullet"/>
      <w:lvlText w:val="o"/>
      <w:lvlJc w:val="left"/>
      <w:pPr>
        <w:ind w:left="1800" w:hanging="360"/>
      </w:pPr>
      <w:rPr>
        <w:rFonts w:ascii="Courier New" w:hAnsi="Courier New" w:cs="Courier New" w:hint="default"/>
      </w:rPr>
    </w:lvl>
    <w:lvl w:ilvl="2" w:tplc="6EDA2188" w:tentative="1">
      <w:start w:val="1"/>
      <w:numFmt w:val="bullet"/>
      <w:lvlText w:val=""/>
      <w:lvlJc w:val="left"/>
      <w:pPr>
        <w:ind w:left="2520" w:hanging="360"/>
      </w:pPr>
      <w:rPr>
        <w:rFonts w:ascii="Wingdings" w:hAnsi="Wingdings" w:hint="default"/>
      </w:rPr>
    </w:lvl>
    <w:lvl w:ilvl="3" w:tplc="B53EB250" w:tentative="1">
      <w:start w:val="1"/>
      <w:numFmt w:val="bullet"/>
      <w:lvlText w:val=""/>
      <w:lvlJc w:val="left"/>
      <w:pPr>
        <w:ind w:left="3240" w:hanging="360"/>
      </w:pPr>
      <w:rPr>
        <w:rFonts w:ascii="Symbol" w:hAnsi="Symbol" w:hint="default"/>
      </w:rPr>
    </w:lvl>
    <w:lvl w:ilvl="4" w:tplc="1932DCE6" w:tentative="1">
      <w:start w:val="1"/>
      <w:numFmt w:val="bullet"/>
      <w:lvlText w:val="o"/>
      <w:lvlJc w:val="left"/>
      <w:pPr>
        <w:ind w:left="3960" w:hanging="360"/>
      </w:pPr>
      <w:rPr>
        <w:rFonts w:ascii="Courier New" w:hAnsi="Courier New" w:cs="Courier New" w:hint="default"/>
      </w:rPr>
    </w:lvl>
    <w:lvl w:ilvl="5" w:tplc="E63ABF20" w:tentative="1">
      <w:start w:val="1"/>
      <w:numFmt w:val="bullet"/>
      <w:lvlText w:val=""/>
      <w:lvlJc w:val="left"/>
      <w:pPr>
        <w:ind w:left="4680" w:hanging="360"/>
      </w:pPr>
      <w:rPr>
        <w:rFonts w:ascii="Wingdings" w:hAnsi="Wingdings" w:hint="default"/>
      </w:rPr>
    </w:lvl>
    <w:lvl w:ilvl="6" w:tplc="DF0ECC20" w:tentative="1">
      <w:start w:val="1"/>
      <w:numFmt w:val="bullet"/>
      <w:lvlText w:val=""/>
      <w:lvlJc w:val="left"/>
      <w:pPr>
        <w:ind w:left="5400" w:hanging="360"/>
      </w:pPr>
      <w:rPr>
        <w:rFonts w:ascii="Symbol" w:hAnsi="Symbol" w:hint="default"/>
      </w:rPr>
    </w:lvl>
    <w:lvl w:ilvl="7" w:tplc="A2D4413C" w:tentative="1">
      <w:start w:val="1"/>
      <w:numFmt w:val="bullet"/>
      <w:lvlText w:val="o"/>
      <w:lvlJc w:val="left"/>
      <w:pPr>
        <w:ind w:left="6120" w:hanging="360"/>
      </w:pPr>
      <w:rPr>
        <w:rFonts w:ascii="Courier New" w:hAnsi="Courier New" w:cs="Courier New" w:hint="default"/>
      </w:rPr>
    </w:lvl>
    <w:lvl w:ilvl="8" w:tplc="EF762B20" w:tentative="1">
      <w:start w:val="1"/>
      <w:numFmt w:val="bullet"/>
      <w:lvlText w:val=""/>
      <w:lvlJc w:val="left"/>
      <w:pPr>
        <w:ind w:left="6840" w:hanging="360"/>
      </w:pPr>
      <w:rPr>
        <w:rFonts w:ascii="Wingdings" w:hAnsi="Wingdings" w:hint="default"/>
      </w:rPr>
    </w:lvl>
  </w:abstractNum>
  <w:abstractNum w:abstractNumId="13" w15:restartNumberingAfterBreak="0">
    <w:nsid w:val="7A696286"/>
    <w:multiLevelType w:val="hybridMultilevel"/>
    <w:tmpl w:val="D004CC5C"/>
    <w:lvl w:ilvl="0" w:tplc="66A43868">
      <w:numFmt w:val="bullet"/>
      <w:lvlText w:val="•"/>
      <w:lvlJc w:val="left"/>
      <w:pPr>
        <w:ind w:left="720" w:hanging="360"/>
      </w:pPr>
      <w:rPr>
        <w:rFonts w:ascii="Arial" w:eastAsiaTheme="minorEastAsia" w:hAnsi="Arial" w:cs="Arial" w:hint="default"/>
      </w:rPr>
    </w:lvl>
    <w:lvl w:ilvl="1" w:tplc="7638CBE0" w:tentative="1">
      <w:start w:val="1"/>
      <w:numFmt w:val="bullet"/>
      <w:lvlText w:val="o"/>
      <w:lvlJc w:val="left"/>
      <w:pPr>
        <w:ind w:left="1440" w:hanging="360"/>
      </w:pPr>
      <w:rPr>
        <w:rFonts w:ascii="Courier New" w:hAnsi="Courier New" w:cs="Courier New" w:hint="default"/>
      </w:rPr>
    </w:lvl>
    <w:lvl w:ilvl="2" w:tplc="F758AAC2" w:tentative="1">
      <w:start w:val="1"/>
      <w:numFmt w:val="bullet"/>
      <w:lvlText w:val=""/>
      <w:lvlJc w:val="left"/>
      <w:pPr>
        <w:ind w:left="2160" w:hanging="360"/>
      </w:pPr>
      <w:rPr>
        <w:rFonts w:ascii="Wingdings" w:hAnsi="Wingdings" w:hint="default"/>
      </w:rPr>
    </w:lvl>
    <w:lvl w:ilvl="3" w:tplc="48CE6E8A" w:tentative="1">
      <w:start w:val="1"/>
      <w:numFmt w:val="bullet"/>
      <w:lvlText w:val=""/>
      <w:lvlJc w:val="left"/>
      <w:pPr>
        <w:ind w:left="2880" w:hanging="360"/>
      </w:pPr>
      <w:rPr>
        <w:rFonts w:ascii="Symbol" w:hAnsi="Symbol" w:hint="default"/>
      </w:rPr>
    </w:lvl>
    <w:lvl w:ilvl="4" w:tplc="FC503BFA" w:tentative="1">
      <w:start w:val="1"/>
      <w:numFmt w:val="bullet"/>
      <w:lvlText w:val="o"/>
      <w:lvlJc w:val="left"/>
      <w:pPr>
        <w:ind w:left="3600" w:hanging="360"/>
      </w:pPr>
      <w:rPr>
        <w:rFonts w:ascii="Courier New" w:hAnsi="Courier New" w:cs="Courier New" w:hint="default"/>
      </w:rPr>
    </w:lvl>
    <w:lvl w:ilvl="5" w:tplc="302433FA" w:tentative="1">
      <w:start w:val="1"/>
      <w:numFmt w:val="bullet"/>
      <w:lvlText w:val=""/>
      <w:lvlJc w:val="left"/>
      <w:pPr>
        <w:ind w:left="4320" w:hanging="360"/>
      </w:pPr>
      <w:rPr>
        <w:rFonts w:ascii="Wingdings" w:hAnsi="Wingdings" w:hint="default"/>
      </w:rPr>
    </w:lvl>
    <w:lvl w:ilvl="6" w:tplc="72C43336" w:tentative="1">
      <w:start w:val="1"/>
      <w:numFmt w:val="bullet"/>
      <w:lvlText w:val=""/>
      <w:lvlJc w:val="left"/>
      <w:pPr>
        <w:ind w:left="5040" w:hanging="360"/>
      </w:pPr>
      <w:rPr>
        <w:rFonts w:ascii="Symbol" w:hAnsi="Symbol" w:hint="default"/>
      </w:rPr>
    </w:lvl>
    <w:lvl w:ilvl="7" w:tplc="EAE01464" w:tentative="1">
      <w:start w:val="1"/>
      <w:numFmt w:val="bullet"/>
      <w:lvlText w:val="o"/>
      <w:lvlJc w:val="left"/>
      <w:pPr>
        <w:ind w:left="5760" w:hanging="360"/>
      </w:pPr>
      <w:rPr>
        <w:rFonts w:ascii="Courier New" w:hAnsi="Courier New" w:cs="Courier New" w:hint="default"/>
      </w:rPr>
    </w:lvl>
    <w:lvl w:ilvl="8" w:tplc="9D28A136"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10"/>
  </w:num>
  <w:num w:numId="6">
    <w:abstractNumId w:val="4"/>
  </w:num>
  <w:num w:numId="7">
    <w:abstractNumId w:val="12"/>
  </w:num>
  <w:num w:numId="8">
    <w:abstractNumId w:val="7"/>
  </w:num>
  <w:num w:numId="9">
    <w:abstractNumId w:val="8"/>
  </w:num>
  <w:num w:numId="10">
    <w:abstractNumId w:val="13"/>
  </w:num>
  <w:num w:numId="11">
    <w:abstractNumId w:val="9"/>
  </w:num>
  <w:num w:numId="12">
    <w:abstractNumId w:val="2"/>
  </w:num>
  <w:num w:numId="13">
    <w:abstractNumId w:val="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yMTOxNLG0NLM0NTZR0lEKTi0uzszPAykwrAUAIhvLliwAAAA="/>
  </w:docVars>
  <w:rsids>
    <w:rsidRoot w:val="00115EBF"/>
    <w:rsid w:val="00024FB8"/>
    <w:rsid w:val="00053478"/>
    <w:rsid w:val="0005501E"/>
    <w:rsid w:val="00074894"/>
    <w:rsid w:val="00076A87"/>
    <w:rsid w:val="000A0CF0"/>
    <w:rsid w:val="000D64C6"/>
    <w:rsid w:val="000E297B"/>
    <w:rsid w:val="00107CBD"/>
    <w:rsid w:val="001155C2"/>
    <w:rsid w:val="00115EBF"/>
    <w:rsid w:val="001168A5"/>
    <w:rsid w:val="001174DC"/>
    <w:rsid w:val="001262E5"/>
    <w:rsid w:val="00134075"/>
    <w:rsid w:val="00150F92"/>
    <w:rsid w:val="00155EC3"/>
    <w:rsid w:val="00167044"/>
    <w:rsid w:val="0017738F"/>
    <w:rsid w:val="00185FF2"/>
    <w:rsid w:val="00191894"/>
    <w:rsid w:val="001B231D"/>
    <w:rsid w:val="001B6ADC"/>
    <w:rsid w:val="001D4163"/>
    <w:rsid w:val="001E1146"/>
    <w:rsid w:val="001F56A9"/>
    <w:rsid w:val="00203243"/>
    <w:rsid w:val="0021164C"/>
    <w:rsid w:val="00211C00"/>
    <w:rsid w:val="00214E81"/>
    <w:rsid w:val="002300F7"/>
    <w:rsid w:val="00232050"/>
    <w:rsid w:val="00235415"/>
    <w:rsid w:val="00237DF0"/>
    <w:rsid w:val="002415D4"/>
    <w:rsid w:val="002543FC"/>
    <w:rsid w:val="002634C5"/>
    <w:rsid w:val="002951D2"/>
    <w:rsid w:val="002C6A81"/>
    <w:rsid w:val="002C70B7"/>
    <w:rsid w:val="002D1E4E"/>
    <w:rsid w:val="002F6B9E"/>
    <w:rsid w:val="00306FC1"/>
    <w:rsid w:val="003312E1"/>
    <w:rsid w:val="0033358F"/>
    <w:rsid w:val="00335F06"/>
    <w:rsid w:val="00342D55"/>
    <w:rsid w:val="0036053A"/>
    <w:rsid w:val="003664EB"/>
    <w:rsid w:val="0037532E"/>
    <w:rsid w:val="00381F10"/>
    <w:rsid w:val="003C591B"/>
    <w:rsid w:val="003D7FE4"/>
    <w:rsid w:val="003E5F83"/>
    <w:rsid w:val="003F5F92"/>
    <w:rsid w:val="00401BDF"/>
    <w:rsid w:val="004176B4"/>
    <w:rsid w:val="00437529"/>
    <w:rsid w:val="004425E6"/>
    <w:rsid w:val="004426F4"/>
    <w:rsid w:val="00444896"/>
    <w:rsid w:val="00450657"/>
    <w:rsid w:val="004532A4"/>
    <w:rsid w:val="00453496"/>
    <w:rsid w:val="00463F86"/>
    <w:rsid w:val="00464344"/>
    <w:rsid w:val="00486CC8"/>
    <w:rsid w:val="00494C7D"/>
    <w:rsid w:val="004A09AD"/>
    <w:rsid w:val="004B6E28"/>
    <w:rsid w:val="004C6944"/>
    <w:rsid w:val="004E4EE8"/>
    <w:rsid w:val="00564AC3"/>
    <w:rsid w:val="005829BC"/>
    <w:rsid w:val="00587E30"/>
    <w:rsid w:val="0059798D"/>
    <w:rsid w:val="005A0111"/>
    <w:rsid w:val="005A167C"/>
    <w:rsid w:val="005A4F00"/>
    <w:rsid w:val="005B3B4C"/>
    <w:rsid w:val="005C56C2"/>
    <w:rsid w:val="005C594A"/>
    <w:rsid w:val="005D1EF3"/>
    <w:rsid w:val="005E0C76"/>
    <w:rsid w:val="005F639B"/>
    <w:rsid w:val="00633383"/>
    <w:rsid w:val="00636122"/>
    <w:rsid w:val="00636B66"/>
    <w:rsid w:val="00655F1E"/>
    <w:rsid w:val="0066266D"/>
    <w:rsid w:val="00662B9E"/>
    <w:rsid w:val="00667AAE"/>
    <w:rsid w:val="00667AC6"/>
    <w:rsid w:val="0067023A"/>
    <w:rsid w:val="00672457"/>
    <w:rsid w:val="006A00A8"/>
    <w:rsid w:val="006C0AD9"/>
    <w:rsid w:val="006C1A03"/>
    <w:rsid w:val="006C54DD"/>
    <w:rsid w:val="006D0211"/>
    <w:rsid w:val="006D0EED"/>
    <w:rsid w:val="006E0DF6"/>
    <w:rsid w:val="0071418F"/>
    <w:rsid w:val="00735370"/>
    <w:rsid w:val="00743212"/>
    <w:rsid w:val="007A4F63"/>
    <w:rsid w:val="007C3E8B"/>
    <w:rsid w:val="007C4B6F"/>
    <w:rsid w:val="007D2384"/>
    <w:rsid w:val="00806264"/>
    <w:rsid w:val="0081482E"/>
    <w:rsid w:val="00875B32"/>
    <w:rsid w:val="00875CF5"/>
    <w:rsid w:val="00883150"/>
    <w:rsid w:val="008844F2"/>
    <w:rsid w:val="008B1003"/>
    <w:rsid w:val="008B60C4"/>
    <w:rsid w:val="008C043F"/>
    <w:rsid w:val="008E21F7"/>
    <w:rsid w:val="008E28B6"/>
    <w:rsid w:val="008F3653"/>
    <w:rsid w:val="008F5685"/>
    <w:rsid w:val="00910252"/>
    <w:rsid w:val="00912FEE"/>
    <w:rsid w:val="00936590"/>
    <w:rsid w:val="00961D37"/>
    <w:rsid w:val="009667CD"/>
    <w:rsid w:val="00987EA6"/>
    <w:rsid w:val="009B3C58"/>
    <w:rsid w:val="009C3CBC"/>
    <w:rsid w:val="009C7DCC"/>
    <w:rsid w:val="009E06D7"/>
    <w:rsid w:val="00A11316"/>
    <w:rsid w:val="00A13F5A"/>
    <w:rsid w:val="00A62EFB"/>
    <w:rsid w:val="00A82161"/>
    <w:rsid w:val="00A83A4D"/>
    <w:rsid w:val="00AA152C"/>
    <w:rsid w:val="00AA1DA6"/>
    <w:rsid w:val="00AC1D0E"/>
    <w:rsid w:val="00AC3674"/>
    <w:rsid w:val="00AC4D05"/>
    <w:rsid w:val="00AD4979"/>
    <w:rsid w:val="00AF3E69"/>
    <w:rsid w:val="00AF55A2"/>
    <w:rsid w:val="00B023A6"/>
    <w:rsid w:val="00B426B9"/>
    <w:rsid w:val="00B4716A"/>
    <w:rsid w:val="00B526CD"/>
    <w:rsid w:val="00B531CA"/>
    <w:rsid w:val="00B615D5"/>
    <w:rsid w:val="00B734F5"/>
    <w:rsid w:val="00B757F6"/>
    <w:rsid w:val="00B92294"/>
    <w:rsid w:val="00B92504"/>
    <w:rsid w:val="00B95899"/>
    <w:rsid w:val="00BB29C3"/>
    <w:rsid w:val="00BB49C4"/>
    <w:rsid w:val="00BC2B50"/>
    <w:rsid w:val="00BC4B81"/>
    <w:rsid w:val="00BE6D4A"/>
    <w:rsid w:val="00BF049F"/>
    <w:rsid w:val="00BF1DE9"/>
    <w:rsid w:val="00C305CC"/>
    <w:rsid w:val="00C3228B"/>
    <w:rsid w:val="00C32FB2"/>
    <w:rsid w:val="00C61DF9"/>
    <w:rsid w:val="00C87E24"/>
    <w:rsid w:val="00CA551F"/>
    <w:rsid w:val="00CB3AF1"/>
    <w:rsid w:val="00CD6C0E"/>
    <w:rsid w:val="00CE6DDF"/>
    <w:rsid w:val="00CF728A"/>
    <w:rsid w:val="00D11EF1"/>
    <w:rsid w:val="00D30248"/>
    <w:rsid w:val="00D45EFE"/>
    <w:rsid w:val="00D570A1"/>
    <w:rsid w:val="00D81697"/>
    <w:rsid w:val="00D97144"/>
    <w:rsid w:val="00DD5755"/>
    <w:rsid w:val="00E021B6"/>
    <w:rsid w:val="00E02F5D"/>
    <w:rsid w:val="00E10649"/>
    <w:rsid w:val="00E25059"/>
    <w:rsid w:val="00E41770"/>
    <w:rsid w:val="00E427DF"/>
    <w:rsid w:val="00E5408A"/>
    <w:rsid w:val="00E662B9"/>
    <w:rsid w:val="00E8262D"/>
    <w:rsid w:val="00E84C99"/>
    <w:rsid w:val="00E90627"/>
    <w:rsid w:val="00EC32FF"/>
    <w:rsid w:val="00EC33A2"/>
    <w:rsid w:val="00EC3C96"/>
    <w:rsid w:val="00ED0046"/>
    <w:rsid w:val="00EF72A7"/>
    <w:rsid w:val="00EF7EF7"/>
    <w:rsid w:val="00F07EE0"/>
    <w:rsid w:val="00F2238B"/>
    <w:rsid w:val="00F332C6"/>
    <w:rsid w:val="00F4223C"/>
    <w:rsid w:val="00F43B69"/>
    <w:rsid w:val="00F45090"/>
    <w:rsid w:val="00F56433"/>
    <w:rsid w:val="00F602A8"/>
    <w:rsid w:val="00F71544"/>
    <w:rsid w:val="00F753DD"/>
    <w:rsid w:val="00F835E3"/>
    <w:rsid w:val="00F87FBB"/>
    <w:rsid w:val="00FC5064"/>
    <w:rsid w:val="00FC5A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11A61"/>
  <w15:chartTrackingRefBased/>
  <w15:docId w15:val="{AF48887C-7CA6-A74D-81A6-7BE0D7053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5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0248"/>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8E21F7"/>
    <w:pPr>
      <w:ind w:left="720"/>
      <w:contextualSpacing/>
    </w:pPr>
  </w:style>
  <w:style w:type="character" w:styleId="Hyperlink">
    <w:name w:val="Hyperlink"/>
    <w:basedOn w:val="DefaultParagraphFont"/>
    <w:uiPriority w:val="99"/>
    <w:unhideWhenUsed/>
    <w:rsid w:val="00662B9E"/>
    <w:rPr>
      <w:color w:val="0563C1" w:themeColor="hyperlink"/>
      <w:u w:val="single"/>
    </w:rPr>
  </w:style>
  <w:style w:type="character" w:customStyle="1" w:styleId="Heading1Char">
    <w:name w:val="Heading 1 Char"/>
    <w:basedOn w:val="DefaultParagraphFont"/>
    <w:link w:val="Heading1"/>
    <w:uiPriority w:val="9"/>
    <w:rsid w:val="004425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25E6"/>
    <w:pPr>
      <w:outlineLvl w:val="9"/>
    </w:pPr>
    <w:rPr>
      <w:lang w:val="en-US"/>
    </w:rPr>
  </w:style>
  <w:style w:type="paragraph" w:styleId="TOC1">
    <w:name w:val="toc 1"/>
    <w:basedOn w:val="Normal"/>
    <w:next w:val="Normal"/>
    <w:autoRedefine/>
    <w:uiPriority w:val="39"/>
    <w:unhideWhenUsed/>
    <w:rsid w:val="004425E6"/>
    <w:pPr>
      <w:spacing w:after="100"/>
    </w:pPr>
  </w:style>
  <w:style w:type="paragraph" w:styleId="Header">
    <w:name w:val="header"/>
    <w:basedOn w:val="Normal"/>
    <w:link w:val="HeaderChar"/>
    <w:uiPriority w:val="99"/>
    <w:unhideWhenUsed/>
    <w:rsid w:val="004425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5E6"/>
  </w:style>
  <w:style w:type="paragraph" w:styleId="Footer">
    <w:name w:val="footer"/>
    <w:basedOn w:val="Normal"/>
    <w:link w:val="FooterChar"/>
    <w:uiPriority w:val="99"/>
    <w:unhideWhenUsed/>
    <w:rsid w:val="004425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649202">
      <w:bodyDiv w:val="1"/>
      <w:marLeft w:val="0"/>
      <w:marRight w:val="0"/>
      <w:marTop w:val="0"/>
      <w:marBottom w:val="0"/>
      <w:divBdr>
        <w:top w:val="none" w:sz="0" w:space="0" w:color="auto"/>
        <w:left w:val="none" w:sz="0" w:space="0" w:color="auto"/>
        <w:bottom w:val="none" w:sz="0" w:space="0" w:color="auto"/>
        <w:right w:val="none" w:sz="0" w:space="0" w:color="auto"/>
      </w:divBdr>
    </w:div>
    <w:div w:id="180180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319-61572-1_16" TargetMode="External"/><Relationship Id="rId13" Type="http://schemas.openxmlformats.org/officeDocument/2006/relationships/hyperlink" Target="https://onlinelibrary.wiley.com/doi/abs/10.1002/acp.2880"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onlinelibrary.wiley.com/doi/abs/10.1111/j.1467-6478.2013.00623.x"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aylorfrancis.com/books/mono/10.4324/9780203116401/sex-culpability-defence-provocation-danielle-tys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ylorfrancis.com/books/mono/10.4324/9781843926399/murder-shani-cruze-sandra-walklate-samantha-peg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cademic.oup.com/ojls/article-abstract/31/1/165/1581306" TargetMode="External"/><Relationship Id="rId23" Type="http://schemas.openxmlformats.org/officeDocument/2006/relationships/fontTable" Target="fontTable.xml"/><Relationship Id="rId10" Type="http://schemas.openxmlformats.org/officeDocument/2006/relationships/hyperlink" Target="https://www.taylorfrancis.com/books/mono/10.4324/9780203789872/homicide-martin-daly-margo-wilso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arl.plymouth.ac.uk/handle/10026.1/8995" TargetMode="External"/><Relationship Id="rId14" Type="http://schemas.openxmlformats.org/officeDocument/2006/relationships/hyperlink" Target="https://www.taylorfrancis.com/chapters/edit/10.4324/9781351016315-2/mandatory-sentence-case-second-degree-murder-jeremy-horder"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0F7CCA1-F484-419E-98AF-62A0EFC4A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9</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chahatnaaz634@gmail.com</dc:creator>
  <cp:lastModifiedBy>khalid haile</cp:lastModifiedBy>
  <cp:revision>204</cp:revision>
  <dcterms:created xsi:type="dcterms:W3CDTF">2021-11-01T10:31:00Z</dcterms:created>
  <dcterms:modified xsi:type="dcterms:W3CDTF">2021-11-03T17:54:00Z</dcterms:modified>
</cp:coreProperties>
</file>