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30F5" w:rsidRDefault="009A17C6" w:rsidP="009A17C6">
      <w:pPr>
        <w:jc w:val="center"/>
        <w:rPr>
          <w:rFonts w:cstheme="minorHAnsi"/>
          <w:b/>
          <w:bCs/>
          <w:u w:val="single"/>
        </w:rPr>
      </w:pPr>
      <w:r w:rsidRPr="009A17C6">
        <w:rPr>
          <w:rFonts w:cstheme="minorHAnsi"/>
          <w:b/>
          <w:bCs/>
          <w:u w:val="single"/>
        </w:rPr>
        <w:t>Choose a specific key stage and critically evaluate how current initiatives support the development of numeracy across the curriculum within your setting.  Compare practice to the academic literature and policy</w:t>
      </w:r>
      <w:r>
        <w:rPr>
          <w:rFonts w:cstheme="minorHAnsi"/>
          <w:b/>
          <w:bCs/>
          <w:u w:val="single"/>
        </w:rPr>
        <w:t>.</w:t>
      </w:r>
    </w:p>
    <w:p w:rsidR="008B70EA" w:rsidRDefault="009A17C6" w:rsidP="009A17C6">
      <w:pPr>
        <w:rPr>
          <w:rFonts w:cstheme="minorHAnsi"/>
        </w:rPr>
      </w:pPr>
      <w:r>
        <w:rPr>
          <w:rFonts w:cstheme="minorHAnsi"/>
        </w:rPr>
        <w:t xml:space="preserve">When people talk or discuss school or education, within every conversation you will find the main topic will be </w:t>
      </w:r>
      <w:r w:rsidR="00492BDA">
        <w:rPr>
          <w:rFonts w:cstheme="minorHAnsi"/>
        </w:rPr>
        <w:t>centred</w:t>
      </w:r>
      <w:r>
        <w:rPr>
          <w:rFonts w:cstheme="minorHAnsi"/>
        </w:rPr>
        <w:t xml:space="preserve"> around literacy, numeracy and mathematics. Mathematics and numeracy </w:t>
      </w:r>
      <w:r w:rsidR="008B70EA">
        <w:rPr>
          <w:rFonts w:cstheme="minorHAnsi"/>
        </w:rPr>
        <w:t>are</w:t>
      </w:r>
      <w:r>
        <w:rPr>
          <w:rFonts w:cstheme="minorHAnsi"/>
        </w:rPr>
        <w:t xml:space="preserve"> a fundamental process within </w:t>
      </w:r>
      <w:r w:rsidR="008B70EA">
        <w:rPr>
          <w:rFonts w:cstheme="minorHAnsi"/>
        </w:rPr>
        <w:t>childhood and early years. For children to become capable, confident and ambitious learners, we need to provide them with an array of mathematical and numerical experience (</w:t>
      </w:r>
      <w:proofErr w:type="spellStart"/>
      <w:r w:rsidR="008B70EA">
        <w:rPr>
          <w:rFonts w:cstheme="minorHAnsi"/>
        </w:rPr>
        <w:t>Lageman</w:t>
      </w:r>
      <w:proofErr w:type="spellEnd"/>
      <w:r w:rsidR="008B70EA">
        <w:rPr>
          <w:rFonts w:cstheme="minorHAnsi"/>
        </w:rPr>
        <w:t xml:space="preserve">, no date). It is shown within Welsh Government guidelines and frameworks that numeracy is an important process of learning. According to the National Literacy and Numeracy Framework (2008), there are many crucial areas of learning experiences within numeracy that begin from nursery </w:t>
      </w:r>
      <w:r w:rsidR="003A5B1B">
        <w:rPr>
          <w:rFonts w:cstheme="minorHAnsi"/>
        </w:rPr>
        <w:t xml:space="preserve">and early years. </w:t>
      </w:r>
      <w:r w:rsidR="001F4F35">
        <w:rPr>
          <w:rFonts w:cstheme="minorHAnsi"/>
        </w:rPr>
        <w:t>To have exceptional numeracy skills, or to be numerate is a skill which is becoming increasingly popular and sought after amongst employers (</w:t>
      </w:r>
      <w:proofErr w:type="spellStart"/>
      <w:r w:rsidR="001F4F35">
        <w:rPr>
          <w:rFonts w:cstheme="minorHAnsi"/>
        </w:rPr>
        <w:t>Kangan</w:t>
      </w:r>
      <w:proofErr w:type="spellEnd"/>
      <w:r w:rsidR="001F4F35">
        <w:rPr>
          <w:rFonts w:cstheme="minorHAnsi"/>
        </w:rPr>
        <w:t xml:space="preserve"> Institute, 2019). Alongside being an important skill, which employers seek, competent numeracy is important within everyday life to be able to think logically and solve problems. We need competent numeracy skills to be able to make sense of numbers, time, patterns and shapes. </w:t>
      </w:r>
    </w:p>
    <w:p w:rsidR="003A5B1B" w:rsidRDefault="003A5B1B" w:rsidP="009A17C6">
      <w:pPr>
        <w:rPr>
          <w:rFonts w:cstheme="minorHAnsi"/>
        </w:rPr>
      </w:pPr>
      <w:r>
        <w:rPr>
          <w:rFonts w:cstheme="minorHAnsi"/>
        </w:rPr>
        <w:t xml:space="preserve">Within this essay, we will be researching and evaluating the importance of numeracy within an additional needs/special needs school setting. The special needs school which is being evaluated will be known as School A within the essay. School A is a special needs school which is in Wales. It has approximately 150 students all with a diverse range of additional needs, medical needs, and Autism. The </w:t>
      </w:r>
      <w:r w:rsidR="00EB5D28">
        <w:rPr>
          <w:rFonts w:cstheme="minorHAnsi"/>
        </w:rPr>
        <w:t xml:space="preserve">students within School A are not split into year groups but are placed in classes based on ability and within the same key stage. All key stages may be reviewed within the essay, however there will be a focus on </w:t>
      </w:r>
      <w:r w:rsidR="00003F5D">
        <w:rPr>
          <w:rFonts w:cstheme="minorHAnsi"/>
        </w:rPr>
        <w:t>the Foundation Phase</w:t>
      </w:r>
      <w:r w:rsidR="00EB5D28">
        <w:rPr>
          <w:rFonts w:cstheme="minorHAnsi"/>
        </w:rPr>
        <w:t xml:space="preserve">. This key stage has been chosen due to there being </w:t>
      </w:r>
      <w:r w:rsidR="00003F5D">
        <w:rPr>
          <w:rFonts w:cstheme="minorHAnsi"/>
        </w:rPr>
        <w:t xml:space="preserve">multiple classes within the school which follows the Foundation Phase Curriculum. </w:t>
      </w:r>
    </w:p>
    <w:p w:rsidR="00EB5D28" w:rsidRDefault="00EB5D28" w:rsidP="009A17C6">
      <w:pPr>
        <w:rPr>
          <w:rFonts w:cstheme="minorHAnsi"/>
        </w:rPr>
      </w:pPr>
      <w:r>
        <w:rPr>
          <w:rFonts w:cstheme="minorHAnsi"/>
        </w:rPr>
        <w:t>Throughout the essay, we will be examining, debating and reviewing various sources of information.</w:t>
      </w:r>
      <w:r w:rsidR="000D5B56">
        <w:rPr>
          <w:rFonts w:cstheme="minorHAnsi"/>
        </w:rPr>
        <w:t xml:space="preserve"> </w:t>
      </w:r>
      <w:r>
        <w:rPr>
          <w:rFonts w:cstheme="minorHAnsi"/>
        </w:rPr>
        <w:t xml:space="preserve">Various Welsh Government reports and guidelines will be explored, as well as different countries. Finally, there will be </w:t>
      </w:r>
      <w:r w:rsidR="001F4F35">
        <w:rPr>
          <w:rFonts w:cstheme="minorHAnsi"/>
        </w:rPr>
        <w:t>a diverse range of theoretical approaches studied and analysed in the form of books, journals and the internet, including pictures and graphs.</w:t>
      </w:r>
      <w:r w:rsidR="000D5B56">
        <w:rPr>
          <w:rFonts w:cstheme="minorHAnsi"/>
        </w:rPr>
        <w:t xml:space="preserve"> There will be focus on policies and the principles of teaching and learning within School A, with comparisons to mainstream schools.</w:t>
      </w:r>
    </w:p>
    <w:p w:rsidR="000D5B56" w:rsidRDefault="000D5B56" w:rsidP="009A17C6">
      <w:pPr>
        <w:rPr>
          <w:rFonts w:cstheme="minorHAnsi"/>
        </w:rPr>
      </w:pPr>
      <w:r>
        <w:rPr>
          <w:rFonts w:cstheme="minorHAnsi"/>
        </w:rPr>
        <w:t xml:space="preserve">According to School A (2016), mathematics and numeracy plays a vital role within adults and children’s everyday life and because of this, they aim to create a stimulating environment to learn these qualities which will help them take part in practical applications and real-life situations. </w:t>
      </w:r>
    </w:p>
    <w:p w:rsidR="000D5B56" w:rsidRDefault="0009210C" w:rsidP="009A17C6">
      <w:pPr>
        <w:rPr>
          <w:rFonts w:cstheme="minorHAnsi"/>
        </w:rPr>
      </w:pPr>
      <w:r>
        <w:rPr>
          <w:rFonts w:cstheme="minorHAnsi"/>
        </w:rPr>
        <w:t xml:space="preserve">When discussing numeracy, it is critical that we understand how it differs from mathematics. Although to the untrained eye they may seem the same and interchangeable, they both present many distinctive qualities and characteristics that define them. </w:t>
      </w:r>
      <w:proofErr w:type="spellStart"/>
      <w:r>
        <w:rPr>
          <w:rFonts w:cstheme="minorHAnsi"/>
        </w:rPr>
        <w:t>Siemon</w:t>
      </w:r>
      <w:proofErr w:type="spellEnd"/>
      <w:r>
        <w:rPr>
          <w:rFonts w:cstheme="minorHAnsi"/>
        </w:rPr>
        <w:t xml:space="preserve"> et al. (2015, p.183) states that, “The essence of numeracy is being prepared to use mathematics to understand a particular situation or issue better”. </w:t>
      </w:r>
      <w:r w:rsidR="00971935">
        <w:rPr>
          <w:rFonts w:cstheme="minorHAnsi"/>
        </w:rPr>
        <w:t xml:space="preserve">Mathematics focuses primarily on abstract ideas and knowledge that we acquire through learning, whereas numeracy is the application of mathematics within various contexts. According to National Numeracy (2014), numeracy skills are not always learnt within the classroom and involves having the confidence to use numbers and mathematical approaches in all aspects of life. They also believe that numeracy is just as important as literacy. </w:t>
      </w:r>
    </w:p>
    <w:p w:rsidR="003A294A" w:rsidRDefault="00E13D05" w:rsidP="009A17C6">
      <w:pPr>
        <w:rPr>
          <w:rFonts w:cstheme="minorHAnsi"/>
        </w:rPr>
      </w:pPr>
      <w:r>
        <w:rPr>
          <w:rFonts w:cstheme="minorHAnsi"/>
        </w:rPr>
        <w:t xml:space="preserve">According to Welsh Government (2013) there are four main areas they expect children and young people to be accomplished in. They include developing numerical reasoning, using number skills, using measuring skills and using data skills. Welsh Government state within these support guidelines </w:t>
      </w:r>
      <w:r>
        <w:rPr>
          <w:rFonts w:cstheme="minorHAnsi"/>
        </w:rPr>
        <w:lastRenderedPageBreak/>
        <w:t xml:space="preserve">that they intend to be inclusive of all learners and have therefore created a specific set of expectations which are inclusive to all learners and ensure that those with Additional Learning Needs (ALN) are included in each element. </w:t>
      </w:r>
      <w:r w:rsidR="001C5505">
        <w:rPr>
          <w:rFonts w:cstheme="minorHAnsi"/>
        </w:rPr>
        <w:t>The National Literacy and Numeracy Framework (LNF) set out by the Welsh Government, as stated before, evolves around four main strands of numeracy. These have been set out specifically to aid teachers in curriculum planning and to help towards getting precision in the expected progress of these skills in an age-appropriate context.</w:t>
      </w:r>
      <w:r w:rsidR="003A294A">
        <w:rPr>
          <w:rFonts w:cstheme="minorHAnsi"/>
        </w:rPr>
        <w:t xml:space="preserve"> To develop the understanding of the LNF and for correlation towards the essay, we are going to analyse the four strands of numeracy briefly. </w:t>
      </w:r>
    </w:p>
    <w:p w:rsidR="00E13D05" w:rsidRDefault="003A294A" w:rsidP="003A294A">
      <w:pPr>
        <w:pStyle w:val="ListParagraph"/>
        <w:numPr>
          <w:ilvl w:val="0"/>
          <w:numId w:val="1"/>
        </w:numPr>
        <w:rPr>
          <w:rFonts w:cstheme="minorHAnsi"/>
        </w:rPr>
      </w:pPr>
      <w:r w:rsidRPr="0006300F">
        <w:rPr>
          <w:rFonts w:cstheme="minorHAnsi"/>
          <w:b/>
          <w:bCs/>
        </w:rPr>
        <w:t xml:space="preserve">Developing </w:t>
      </w:r>
      <w:r w:rsidR="0006300F" w:rsidRPr="0006300F">
        <w:rPr>
          <w:rFonts w:cstheme="minorHAnsi"/>
          <w:b/>
          <w:bCs/>
        </w:rPr>
        <w:t>N</w:t>
      </w:r>
      <w:r w:rsidRPr="0006300F">
        <w:rPr>
          <w:rFonts w:cstheme="minorHAnsi"/>
          <w:b/>
          <w:bCs/>
        </w:rPr>
        <w:t xml:space="preserve">umerical </w:t>
      </w:r>
      <w:r w:rsidR="0006300F" w:rsidRPr="0006300F">
        <w:rPr>
          <w:rFonts w:cstheme="minorHAnsi"/>
          <w:b/>
          <w:bCs/>
        </w:rPr>
        <w:t>R</w:t>
      </w:r>
      <w:r w:rsidRPr="0006300F">
        <w:rPr>
          <w:rFonts w:cstheme="minorHAnsi"/>
          <w:b/>
          <w:bCs/>
        </w:rPr>
        <w:t>easoning:</w:t>
      </w:r>
      <w:r>
        <w:rPr>
          <w:rFonts w:cstheme="minorHAnsi"/>
        </w:rPr>
        <w:t xml:space="preserve"> When developing this area of numeracy, teachers are aiming to convey the skills which are needed to solve a real-world problem. Learners will also need to understand how to draw conclusions and review their own process. There are 3 main elements underneath developing numerical reasoning which are identify processes and connections, represent and communicate and being able to review this. This can be known as the problem-solving area, and after identifying the problem there is then a separate set of skills needed to get to a conclusion.</w:t>
      </w:r>
    </w:p>
    <w:p w:rsidR="003A294A" w:rsidRDefault="003A294A" w:rsidP="003A294A">
      <w:pPr>
        <w:pStyle w:val="ListParagraph"/>
        <w:numPr>
          <w:ilvl w:val="0"/>
          <w:numId w:val="1"/>
        </w:numPr>
        <w:rPr>
          <w:rFonts w:cstheme="minorHAnsi"/>
        </w:rPr>
      </w:pPr>
      <w:r w:rsidRPr="0006300F">
        <w:rPr>
          <w:rFonts w:cstheme="minorHAnsi"/>
          <w:b/>
          <w:bCs/>
        </w:rPr>
        <w:t xml:space="preserve">Using </w:t>
      </w:r>
      <w:r w:rsidR="0006300F" w:rsidRPr="0006300F">
        <w:rPr>
          <w:rFonts w:cstheme="minorHAnsi"/>
          <w:b/>
          <w:bCs/>
        </w:rPr>
        <w:t>N</w:t>
      </w:r>
      <w:r w:rsidRPr="0006300F">
        <w:rPr>
          <w:rFonts w:cstheme="minorHAnsi"/>
          <w:b/>
          <w:bCs/>
        </w:rPr>
        <w:t xml:space="preserve">umber </w:t>
      </w:r>
      <w:r w:rsidR="0006300F" w:rsidRPr="0006300F">
        <w:rPr>
          <w:rFonts w:cstheme="minorHAnsi"/>
          <w:b/>
          <w:bCs/>
        </w:rPr>
        <w:t>S</w:t>
      </w:r>
      <w:r w:rsidRPr="0006300F">
        <w:rPr>
          <w:rFonts w:cstheme="minorHAnsi"/>
          <w:b/>
          <w:bCs/>
        </w:rPr>
        <w:t>kills:</w:t>
      </w:r>
      <w:r>
        <w:rPr>
          <w:rFonts w:cstheme="minorHAnsi"/>
        </w:rPr>
        <w:t xml:space="preserve"> Number skills include the knowledge and skills to be confident when using and manipulating numbers in different contexts. It is within this strand that a learner will learn how to count, use numbers in reference and know how numbers can be used and represented in different ways. It is also within this strand where learners begin to find out about financial education. Using number skills focuses on 5 elements</w:t>
      </w:r>
      <w:r w:rsidR="0006300F">
        <w:rPr>
          <w:rFonts w:cstheme="minorHAnsi"/>
        </w:rPr>
        <w:t xml:space="preserve">; Use number facts and relationships, fractions, decimals, percentages and ratio, calculate using mental and written methods, estimating and checking and managing money. </w:t>
      </w:r>
    </w:p>
    <w:p w:rsidR="0006300F" w:rsidRPr="0006300F" w:rsidRDefault="0006300F" w:rsidP="003A294A">
      <w:pPr>
        <w:pStyle w:val="ListParagraph"/>
        <w:numPr>
          <w:ilvl w:val="0"/>
          <w:numId w:val="1"/>
        </w:numPr>
        <w:rPr>
          <w:rFonts w:cstheme="minorHAnsi"/>
          <w:b/>
          <w:bCs/>
        </w:rPr>
      </w:pPr>
      <w:r w:rsidRPr="0006300F">
        <w:rPr>
          <w:rFonts w:cstheme="minorHAnsi"/>
          <w:b/>
          <w:bCs/>
        </w:rPr>
        <w:t>Using Measuring Skills:</w:t>
      </w:r>
      <w:r>
        <w:rPr>
          <w:rFonts w:cstheme="minorHAnsi"/>
          <w:b/>
          <w:bCs/>
        </w:rPr>
        <w:t xml:space="preserve"> </w:t>
      </w:r>
      <w:r>
        <w:rPr>
          <w:rFonts w:cstheme="minorHAnsi"/>
        </w:rPr>
        <w:t xml:space="preserve">Measuring skills focus on knowing what measurements to use in context and what units to use. Using measuring skills focuses on four elements; Length, weight/mass, capacity, time, temperature, area and volume and angle and position. </w:t>
      </w:r>
    </w:p>
    <w:p w:rsidR="0006300F" w:rsidRPr="001D44B8" w:rsidRDefault="0006300F" w:rsidP="003A294A">
      <w:pPr>
        <w:pStyle w:val="ListParagraph"/>
        <w:numPr>
          <w:ilvl w:val="0"/>
          <w:numId w:val="1"/>
        </w:numPr>
        <w:rPr>
          <w:rFonts w:cstheme="minorHAnsi"/>
          <w:b/>
          <w:bCs/>
        </w:rPr>
      </w:pPr>
      <w:r>
        <w:rPr>
          <w:rFonts w:cstheme="minorHAnsi"/>
          <w:b/>
          <w:bCs/>
        </w:rPr>
        <w:t xml:space="preserve">Using Data Skills: </w:t>
      </w:r>
      <w:r w:rsidR="001D44B8">
        <w:rPr>
          <w:rFonts w:cstheme="minorHAnsi"/>
        </w:rPr>
        <w:t xml:space="preserve">Once we have reached an answer or conclusion =, there are multiple ways to present this information using data. You can give a single answer or in a table/chart. More advanced data skills allow learners to conceive hypotheses from the answers. The using data skills focuses of 3 elements; collect and record data, present and analyse data, and interpret results. </w:t>
      </w:r>
    </w:p>
    <w:p w:rsidR="001D44B8" w:rsidRDefault="00661653" w:rsidP="001D44B8">
      <w:pPr>
        <w:rPr>
          <w:rFonts w:cstheme="minorHAnsi"/>
        </w:rPr>
      </w:pPr>
      <w:r>
        <w:rPr>
          <w:rFonts w:cstheme="minorHAnsi"/>
        </w:rPr>
        <w:t>It is the responsibility of the class teacher to implement all 4 strands of the LNF into the classroom daily. With class sizes getting bigger and barriers to learning get in the way, it can be hard to set aside time everyday for numeracy lessons, which can be critical to learners’ progression. In this instance, sometimes a cross-curricular approach can be beneficial to both the teachers and the learners within the classroom. When a cross-curricular approach is implemented, the results can be evident immediately. The method of this teaching can motivate children and young people to learn through a series of interconnected topics (Dalton, K. 2019). Barnes (</w:t>
      </w:r>
      <w:r w:rsidR="00552080">
        <w:rPr>
          <w:rFonts w:cstheme="minorHAnsi"/>
        </w:rPr>
        <w:t>2015</w:t>
      </w:r>
      <w:r>
        <w:rPr>
          <w:rFonts w:cstheme="minorHAnsi"/>
        </w:rPr>
        <w:t xml:space="preserve">) describes the world around us as adults can be perceived as cross-curricular, as it can be seen and perceived through multiple and diverse perspectives. Barnes </w:t>
      </w:r>
      <w:r w:rsidR="00552080">
        <w:rPr>
          <w:rFonts w:cstheme="minorHAnsi"/>
        </w:rPr>
        <w:t xml:space="preserve">researched heavily into cross-curriculum teaching and conducted many case studies, research and interviews. He concluded that cross-curriculum methods have been argued to provide high degrees of motivation in children. </w:t>
      </w:r>
      <w:r w:rsidR="006F01D4">
        <w:rPr>
          <w:rFonts w:cstheme="minorHAnsi"/>
        </w:rPr>
        <w:t>As well as having a cross-curricular approach to numeracy, it is thought that numeracy should have a holistic approach to teaching. A social and holistic approach to teaching numeracy can see it being perceived as a part of life within a social context. It is believed that we should be looking at numeracy as context rather than content</w:t>
      </w:r>
      <w:r w:rsidR="000E3FE6">
        <w:rPr>
          <w:rFonts w:cstheme="minorHAnsi"/>
        </w:rPr>
        <w:t xml:space="preserve"> and processes rather than skills. When we adhere to these approaches and express </w:t>
      </w:r>
      <w:r w:rsidR="000E3FE6">
        <w:rPr>
          <w:rFonts w:cstheme="minorHAnsi"/>
        </w:rPr>
        <w:lastRenderedPageBreak/>
        <w:t>them, it follows a person-</w:t>
      </w:r>
      <w:r w:rsidR="00492BDA">
        <w:rPr>
          <w:rFonts w:cstheme="minorHAnsi"/>
        </w:rPr>
        <w:t>centred</w:t>
      </w:r>
      <w:r w:rsidR="000E3FE6">
        <w:rPr>
          <w:rFonts w:cstheme="minorHAnsi"/>
        </w:rPr>
        <w:t xml:space="preserve"> approach of learning. By using these principles of learning, learners can move towards a greater sense of confidence when applying the skills in real-life situations and will be able to reflect on the learning more (Labour Education Centre, no date). According to Welsh Government (2013), it is the responsibility of all teachers to develop and evaluate numeracy skills rather than a specific teacher during a specified lesson. It is expected of all learners in all schools to apply and extend numeracy skills across all subject areas</w:t>
      </w:r>
      <w:r w:rsidR="00E734AE">
        <w:rPr>
          <w:rFonts w:cstheme="minorHAnsi"/>
        </w:rPr>
        <w:t xml:space="preserve">. The numeracy component within the LNF has been developed to include all areas across the curriculum. </w:t>
      </w:r>
    </w:p>
    <w:p w:rsidR="00951F65" w:rsidRDefault="00951F65" w:rsidP="001D44B8">
      <w:pPr>
        <w:rPr>
          <w:rFonts w:cstheme="minorHAnsi"/>
        </w:rPr>
      </w:pPr>
      <w:r>
        <w:rPr>
          <w:rFonts w:cstheme="minorHAnsi"/>
        </w:rPr>
        <w:t xml:space="preserve">It is critical that when teaching numeracy, we adapt this holistic and cross-curricular method. Numeracy throughout society is rapidly becoming less popular. According to Compton, Fielding &amp; Scott (2007), fewer students or learners are willing to study mathematics at A-level or higher-level education. This is predicted to be due to a larger offer of other university courses and subjects. Another hypothesis is also due to the way mathematics and numeracy is perceived by society. </w:t>
      </w:r>
      <w:r w:rsidR="006A4433">
        <w:rPr>
          <w:rFonts w:cstheme="minorHAnsi"/>
        </w:rPr>
        <w:t xml:space="preserve">Due to fewer students willingly participating in learning mathematics and numeracy, the UK has also experienced a shortage in mathematics teachers, which may lead to a domino effect on the teaching of mathematics and numeracy. </w:t>
      </w:r>
      <w:r w:rsidR="00612118">
        <w:rPr>
          <w:rFonts w:cstheme="minorHAnsi"/>
        </w:rPr>
        <w:t xml:space="preserve">On the contrary, since Compton, Fielding and Scott’s research and findings in 2007, the UK has taken specific measures to change these figures. According to the latest Programme for International Student Assessment (PISA) report, the UK is </w:t>
      </w:r>
      <w:r w:rsidR="00210C28">
        <w:rPr>
          <w:rFonts w:cstheme="minorHAnsi"/>
        </w:rPr>
        <w:t>up to 18</w:t>
      </w:r>
      <w:r w:rsidR="00210C28" w:rsidRPr="00210C28">
        <w:rPr>
          <w:rFonts w:cstheme="minorHAnsi"/>
          <w:vertAlign w:val="superscript"/>
        </w:rPr>
        <w:t>th</w:t>
      </w:r>
      <w:r w:rsidR="00210C28">
        <w:rPr>
          <w:rFonts w:cstheme="minorHAnsi"/>
        </w:rPr>
        <w:t xml:space="preserve"> from 27</w:t>
      </w:r>
      <w:r w:rsidR="00210C28" w:rsidRPr="00210C28">
        <w:rPr>
          <w:rFonts w:cstheme="minorHAnsi"/>
          <w:vertAlign w:val="superscript"/>
        </w:rPr>
        <w:t>th</w:t>
      </w:r>
      <w:r w:rsidR="00210C28">
        <w:rPr>
          <w:rFonts w:cstheme="minorHAnsi"/>
        </w:rPr>
        <w:t xml:space="preserve"> in the rankings (Coughlan, 2019). Looking further into the report, of all the countries within the UK, for over 15 years Wales has and remains the lowest performing country for all subjects. Although Wales is the lowest performing country, in 2018 they recorded their highest average score in over a decade. This could be due to the many changes within Welsh Government policies and guidelines. With the PISA study occurring every 3 years and after the 2015 report, Welsh Government revised their Foundation Phase Framework (2015). They added an emphasis on collaboration with the LNF</w:t>
      </w:r>
      <w:r w:rsidR="000160FC">
        <w:rPr>
          <w:rFonts w:cstheme="minorHAnsi"/>
        </w:rPr>
        <w:t xml:space="preserve"> with a strong focus on mathematical development. Within this framework they aimed to meet the diverse needs of all children, including those who are more able and those who may be at an earlier stage of their development. Underneath the mathematics and numeracy section, they follow up on the importance of cross-curricular principle of teaching and hope to develop practical mathematical skills in a range of contexts. </w:t>
      </w:r>
    </w:p>
    <w:p w:rsidR="000160FC" w:rsidRDefault="000160FC" w:rsidP="001D44B8">
      <w:pPr>
        <w:rPr>
          <w:rFonts w:cstheme="minorHAnsi"/>
        </w:rPr>
      </w:pPr>
      <w:r>
        <w:rPr>
          <w:rFonts w:cstheme="minorHAnsi"/>
        </w:rPr>
        <w:t>Within School A, they have begun to follow the Foundation Phase Framework with a holistic, cross-curricular approach to learning mathematics. A popular choice of teaching method both among teachers, support staff and especially learners is Lego-based therapy. Lego-based therapy is an evidence</w:t>
      </w:r>
      <w:r w:rsidR="005F3460">
        <w:rPr>
          <w:rFonts w:cstheme="minorHAnsi"/>
        </w:rPr>
        <w:t>-</w:t>
      </w:r>
      <w:r>
        <w:rPr>
          <w:rFonts w:cstheme="minorHAnsi"/>
        </w:rPr>
        <w:t>based approach (</w:t>
      </w:r>
      <w:proofErr w:type="spellStart"/>
      <w:r>
        <w:rPr>
          <w:rFonts w:cstheme="minorHAnsi"/>
        </w:rPr>
        <w:t>LeGoff</w:t>
      </w:r>
      <w:proofErr w:type="spellEnd"/>
      <w:r>
        <w:rPr>
          <w:rFonts w:cstheme="minorHAnsi"/>
        </w:rPr>
        <w:t xml:space="preserve"> et al 2014)</w:t>
      </w:r>
      <w:r w:rsidR="005F3460">
        <w:rPr>
          <w:rFonts w:cstheme="minorHAnsi"/>
        </w:rPr>
        <w:t xml:space="preserve">. It teaches many cross-curricular skills such as counting, patterns, matching, learning social cues, turn taking, following rules and problem solving. All of these are crucial aims within the Foundation Phase Framework. Alongside the numerical advantages that Lego-based therapy has, it has been shown (Brodie &amp; Mather, 2017) that Lego can be a motivating tool which can promote an immediate shared focus of attention when building as a team and can also provide a safe, relaxed and secure environment in which language can develop. Although Lego-based therapy can be a tool which can promote positivity, there can also be negative outcome if it is not facilitated correctly. Building and playing with Lego can cause frustration due to communication and the complications of working within a group. </w:t>
      </w:r>
      <w:r w:rsidR="0090090F">
        <w:rPr>
          <w:rFonts w:cstheme="minorHAnsi"/>
        </w:rPr>
        <w:t xml:space="preserve">It is the responsibility of the class teacher and support staff to remove or overcome these barriers which can affect the learner’s outcomes. Using Dweck’s (2006) mindset theory this can be possible. </w:t>
      </w:r>
      <w:r w:rsidR="006849E4">
        <w:rPr>
          <w:rFonts w:cstheme="minorHAnsi"/>
        </w:rPr>
        <w:t xml:space="preserve">Rather than the staff around the learners applying a fixed mindset which involves avoiding challenges, giving up effortlessly and feeling threatened by the success of others we should be promoting a growth mindset. A growth mindset implies that intelligence can be developed. The learner should then have a desire to learn and a </w:t>
      </w:r>
      <w:r w:rsidR="006849E4">
        <w:rPr>
          <w:rFonts w:cstheme="minorHAnsi"/>
        </w:rPr>
        <w:lastRenderedPageBreak/>
        <w:t xml:space="preserve">tendency to embrace challenges, learn from criticism and find lessons and inspiration in the success of others. Only once everyone applies these principles of teaching can we then look forward into achieving our potential and proving to the world where we deserve to be in the rankings. </w:t>
      </w:r>
    </w:p>
    <w:p w:rsidR="00DE13F2" w:rsidRDefault="00DE13F2" w:rsidP="001D44B8">
      <w:pPr>
        <w:rPr>
          <w:rFonts w:cstheme="minorHAnsi"/>
        </w:rPr>
      </w:pPr>
      <w:r>
        <w:rPr>
          <w:rFonts w:cstheme="minorHAnsi"/>
        </w:rPr>
        <w:t>When looking at the PISA reports, it is obvious to anyone that Asian countries have been leading the way for some time with European countries falling behind them consistently. In recent years, students from Singapore have been surpassing countries in both mathematics and science. According to Gorman (2016), experts have agreed that Singapore students are having extreme success due to the foundations of learning. Singapore maths focuses not on the repetitive and behaviourist (Skinner, 1985)</w:t>
      </w:r>
      <w:r w:rsidR="001100EE">
        <w:rPr>
          <w:rFonts w:cstheme="minorHAnsi"/>
        </w:rPr>
        <w:t xml:space="preserve"> approach, but they divulge further into the information and achieve several concepts each school year. They believe that there is more than a child learning something just for a test and that they understand the material on a deeper level. </w:t>
      </w:r>
      <w:r w:rsidR="006D074D">
        <w:rPr>
          <w:rFonts w:cstheme="minorHAnsi"/>
        </w:rPr>
        <w:t xml:space="preserve">Donaldson (2015) conducted extensive research into various schools including over 700 people and investigating Estyn reports, Welsh Government policies and other reports. Teachers told him that they would like lessons to be more fun and not just a tool in order to pass assessments or get qualifications. </w:t>
      </w:r>
      <w:r w:rsidR="008B0065">
        <w:rPr>
          <w:rFonts w:cstheme="minorHAnsi"/>
        </w:rPr>
        <w:t>Donaldson then reported a suggested simpler assessment process whilst involving children and young people for them to take their own responsibility for their learning. He also suggested the Welsh Government should develop a separate framework for assessment so as it doesn’t depend on internal or external tests which may not give a definite reflection of the curriculum.</w:t>
      </w:r>
    </w:p>
    <w:p w:rsidR="00003F5D" w:rsidRDefault="00BC0E83" w:rsidP="001D44B8">
      <w:pPr>
        <w:rPr>
          <w:rFonts w:cstheme="minorHAnsi"/>
        </w:rPr>
      </w:pPr>
      <w:r>
        <w:rPr>
          <w:rFonts w:cstheme="minorHAnsi"/>
        </w:rPr>
        <w:t xml:space="preserve">School A strives to create a safe and secure learning environment whilst meeting individual needs through and imaginative and flexible approach (School A, 2018). One main initiative and intervention they use to achieve this is the Numicon programme. The Numicon programme is diverse resource which is used all throughout the school. It is particularly useful within the Foundation Phase and Key Stage 2 where they build foundations of numeracy. It has a varied range of positives across the four strands of numeracy. It has been proven to be adaptable, </w:t>
      </w:r>
      <w:r w:rsidR="005545CA">
        <w:rPr>
          <w:rFonts w:cstheme="minorHAnsi"/>
        </w:rPr>
        <w:t xml:space="preserve">fun and aid towards teachers planning especially within the additional needs sector (Nye, Buckley &amp; Bird, 2005). </w:t>
      </w:r>
      <w:r w:rsidR="003976A8">
        <w:rPr>
          <w:rFonts w:cstheme="minorHAnsi"/>
        </w:rPr>
        <w:t>Numicon avoids the stigma of tests and examinations and focuses on continuous assessment from staff without putting pressure on the learner. This can help towards avoiding anxiety in both staff and learners which Haylock (2010) has proved can be evident in both. The basis of Numicon follows the points made within the Cock</w:t>
      </w:r>
      <w:r w:rsidR="0016466C">
        <w:rPr>
          <w:rFonts w:cstheme="minorHAnsi"/>
        </w:rPr>
        <w:t>c</w:t>
      </w:r>
      <w:r w:rsidR="003976A8">
        <w:rPr>
          <w:rFonts w:cstheme="minorHAnsi"/>
        </w:rPr>
        <w:t>roft report (1982, cited in Gillard, 2007)</w:t>
      </w:r>
      <w:r w:rsidR="0016466C">
        <w:rPr>
          <w:rFonts w:cstheme="minorHAnsi"/>
        </w:rPr>
        <w:t xml:space="preserve">. The Cockcroft report suggests that no learner should have experiences of repeated failure and teachers should provide learners with means of exploring their environment and develop their powers of logical thought. Numicon can be used across all settings. It can be used within a mainstream school and can also be used in accordance with Welsh Governments Draft Additional Learning Needs (ALN) Code for Wales (2018), where it strives to create an inclusive education system where everyone has the right to participate in mainstream education if possible and a whole setting approach which meets the needs of ALN. </w:t>
      </w:r>
      <w:r w:rsidR="00003F5D">
        <w:rPr>
          <w:rFonts w:cstheme="minorHAnsi"/>
        </w:rPr>
        <w:t xml:space="preserve">Finally, Numicon has been proven to work in many countries across the globe and can fit in with the curriculum in countries as far away as New Zealand for example (Numicon, no date). </w:t>
      </w:r>
    </w:p>
    <w:p w:rsidR="008F7116" w:rsidRDefault="00003F5D" w:rsidP="001D44B8">
      <w:pPr>
        <w:rPr>
          <w:rFonts w:cstheme="minorHAnsi"/>
        </w:rPr>
      </w:pPr>
      <w:r>
        <w:rPr>
          <w:rFonts w:cstheme="minorHAnsi"/>
        </w:rPr>
        <w:t xml:space="preserve">Throughout this essay, we have focused on why numeracy is important. It has been uncovered that numeracy is an important aspect within life and a certain level of competence is needed to function in every-day life. Higher levels of numeracy can aid towards career aspects and can even affect social situations. School A and the Foundation Phase has been a key link to this essay, and the initiatives and interventions used within School A have been investigated and researched. The four strands of numeracy have been at the heart of all findings and are always kept in mind due to them being the main body of the Welsh Curriculum. It has been evident that the impact a cross-curricular and holistic approach to teaching has on numeracy. Welsh Government (2013) has stated that it is the </w:t>
      </w:r>
      <w:r>
        <w:rPr>
          <w:rFonts w:cstheme="minorHAnsi"/>
        </w:rPr>
        <w:lastRenderedPageBreak/>
        <w:t>responsibility of all teacher</w:t>
      </w:r>
      <w:r w:rsidR="008F7116">
        <w:rPr>
          <w:rFonts w:cstheme="minorHAnsi"/>
        </w:rPr>
        <w:t>s</w:t>
      </w:r>
      <w:r>
        <w:rPr>
          <w:rFonts w:cstheme="minorHAnsi"/>
        </w:rPr>
        <w:t xml:space="preserve"> to implement numeracy into their teachings</w:t>
      </w:r>
      <w:r w:rsidR="008F7116">
        <w:rPr>
          <w:rFonts w:cstheme="minorHAnsi"/>
        </w:rPr>
        <w:t xml:space="preserve"> to maximise numerical confidence and ability. Looking towards the socio-cultural differences in numeracy we have studied the PISA tests/reports. It was indisputable that countries from Asia were excelling within mathematics and numeracy. After further research it was found that these countries focus not on the assessment of numeracy, but more on the teachings and the foundations or building blocks of learning. These countries apply a growth mindset theory set out by Dweck (2006), which is crucial to their success. Changes and additions to the UK and Wales’ LNF, Curriculum planning and Foundation Phase frameworks have seen improvements over the past decade. Donaldson (2015) reported that many teachers hope for lessons to be more fun and look beyond assessment as the main aim within school. School A has been shown to use many initiatives such as Numicon, Lego-based therapy and the application of the LNF and Foundation Phase Framework. Both advantages ad disadvantages come alongside Lego-based therapy, however, if taught and monitored correctly the barriers and negatives such as frustration and social inexperience can be outweighed by the positives. Numicon was proved to be a dynamic tool which can be used across the board in mainstream and special education. It follows both the curriculum and ALN code of practice (2018), promoting an inclusive education system. </w:t>
      </w:r>
    </w:p>
    <w:p w:rsidR="008F7116" w:rsidRDefault="008F7116" w:rsidP="001D44B8">
      <w:pPr>
        <w:rPr>
          <w:rFonts w:cstheme="minorHAnsi"/>
        </w:rPr>
      </w:pPr>
      <w:r>
        <w:rPr>
          <w:rFonts w:cstheme="minorHAnsi"/>
        </w:rPr>
        <w:t xml:space="preserve">Going forward, if the UK is to well and truly compete with Europe’s other high achieving countries, it may need to take a step back in terms of assessment within the classroom. Studies from Haylock (2010) have shown in this essay that there </w:t>
      </w:r>
      <w:r w:rsidR="00A17DDF">
        <w:rPr>
          <w:rFonts w:cstheme="minorHAnsi"/>
        </w:rPr>
        <w:t>are</w:t>
      </w:r>
      <w:r>
        <w:rPr>
          <w:rFonts w:cstheme="minorHAnsi"/>
        </w:rPr>
        <w:t xml:space="preserve"> high anxiety levels in teachers and learners around numeracy. </w:t>
      </w:r>
      <w:r w:rsidR="00A17DDF">
        <w:rPr>
          <w:rFonts w:cstheme="minorHAnsi"/>
        </w:rPr>
        <w:t xml:space="preserve">Failure is feared greatly in numeracy, which is against the points made within the Cockcroft report (1982) where no learner should experience repeated failure. Wales is beginning to take the correct steps towards catching up with the rest of the UK by making drastic changes to their policies, frameworks and guidance. Perhaps the most important point made within this essay and which can be taken forward is Dweck’s growth mindset theory (2006). The idea that by applying the correct mindset can encourage student to embrace challenges and learn from criticism is potentially the most powerful and influential initiative of all. </w:t>
      </w:r>
    </w:p>
    <w:p w:rsidR="008B0065" w:rsidRDefault="008B0065" w:rsidP="001D44B8">
      <w:pPr>
        <w:rPr>
          <w:rFonts w:cstheme="minorHAnsi"/>
        </w:rPr>
      </w:pPr>
    </w:p>
    <w:p w:rsidR="006849E4" w:rsidRDefault="006849E4" w:rsidP="001D44B8">
      <w:pPr>
        <w:rPr>
          <w:rFonts w:cstheme="minorHAnsi"/>
        </w:rPr>
      </w:pPr>
    </w:p>
    <w:p w:rsidR="0090090F" w:rsidRDefault="0090090F" w:rsidP="001D44B8">
      <w:pPr>
        <w:rPr>
          <w:rFonts w:cstheme="minorHAnsi"/>
        </w:rPr>
      </w:pPr>
    </w:p>
    <w:p w:rsidR="00EE00BF" w:rsidRDefault="00EE00BF" w:rsidP="001D44B8">
      <w:pPr>
        <w:rPr>
          <w:rFonts w:cstheme="minorHAnsi"/>
        </w:rPr>
      </w:pPr>
    </w:p>
    <w:p w:rsidR="00A17DDF" w:rsidRDefault="00A17DDF" w:rsidP="001D44B8">
      <w:pPr>
        <w:rPr>
          <w:rFonts w:cstheme="minorHAnsi"/>
        </w:rPr>
      </w:pPr>
    </w:p>
    <w:p w:rsidR="00A17DDF" w:rsidRDefault="00A17DDF" w:rsidP="001D44B8">
      <w:pPr>
        <w:rPr>
          <w:rFonts w:cstheme="minorHAnsi"/>
        </w:rPr>
      </w:pPr>
    </w:p>
    <w:p w:rsidR="00A17DDF" w:rsidRDefault="00A17DDF" w:rsidP="001D44B8">
      <w:pPr>
        <w:rPr>
          <w:rFonts w:cstheme="minorHAnsi"/>
        </w:rPr>
      </w:pPr>
    </w:p>
    <w:p w:rsidR="00A17DDF" w:rsidRDefault="00A17DDF" w:rsidP="001D44B8">
      <w:pPr>
        <w:rPr>
          <w:rFonts w:cstheme="minorHAnsi"/>
        </w:rPr>
      </w:pPr>
    </w:p>
    <w:p w:rsidR="00A17DDF" w:rsidRDefault="00A17DDF" w:rsidP="001D44B8">
      <w:pPr>
        <w:rPr>
          <w:rFonts w:cstheme="minorHAnsi"/>
        </w:rPr>
      </w:pPr>
    </w:p>
    <w:p w:rsidR="00A17DDF" w:rsidRDefault="00A17DDF" w:rsidP="001D44B8">
      <w:pPr>
        <w:rPr>
          <w:rFonts w:cstheme="minorHAnsi"/>
        </w:rPr>
      </w:pPr>
    </w:p>
    <w:p w:rsidR="00A17DDF" w:rsidRDefault="00A17DDF" w:rsidP="001D44B8">
      <w:pPr>
        <w:rPr>
          <w:rFonts w:cstheme="minorHAnsi"/>
        </w:rPr>
      </w:pPr>
    </w:p>
    <w:p w:rsidR="00A17DDF" w:rsidRDefault="00A17DDF" w:rsidP="001D44B8">
      <w:pPr>
        <w:rPr>
          <w:rFonts w:cstheme="minorHAnsi"/>
        </w:rPr>
      </w:pPr>
    </w:p>
    <w:p w:rsidR="00E734AE" w:rsidRPr="00661653" w:rsidRDefault="00E734AE" w:rsidP="001D44B8">
      <w:pPr>
        <w:rPr>
          <w:rFonts w:cstheme="minorHAnsi"/>
        </w:rPr>
      </w:pPr>
    </w:p>
    <w:p w:rsidR="00130A6C" w:rsidRPr="00130A6C" w:rsidRDefault="008B70EA" w:rsidP="009A17C6">
      <w:pPr>
        <w:rPr>
          <w:rFonts w:cstheme="minorHAnsi"/>
          <w:b/>
          <w:bCs/>
          <w:u w:val="single"/>
        </w:rPr>
      </w:pPr>
      <w:r>
        <w:rPr>
          <w:rFonts w:cstheme="minorHAnsi"/>
          <w:b/>
          <w:bCs/>
          <w:u w:val="single"/>
        </w:rPr>
        <w:lastRenderedPageBreak/>
        <w:t>References</w:t>
      </w:r>
    </w:p>
    <w:p w:rsidR="00492BDA" w:rsidRDefault="00492BDA" w:rsidP="009A17C6">
      <w:r>
        <w:t xml:space="preserve">BARNES, J. (2015). </w:t>
      </w:r>
      <w:r>
        <w:rPr>
          <w:i/>
          <w:iCs/>
        </w:rPr>
        <w:t xml:space="preserve">Cross-curricular Learning. </w:t>
      </w:r>
      <w:r>
        <w:t>3-14. California: Sage.</w:t>
      </w:r>
    </w:p>
    <w:p w:rsidR="00492BDA" w:rsidRPr="005F3460" w:rsidRDefault="00492BDA" w:rsidP="009A17C6">
      <w:r>
        <w:t xml:space="preserve">BRODIE, C., MATHER, V. (2017). </w:t>
      </w:r>
      <w:r>
        <w:rPr>
          <w:i/>
          <w:iCs/>
        </w:rPr>
        <w:t xml:space="preserve">Using Lego Therapy with Autistic Pupils. </w:t>
      </w:r>
    </w:p>
    <w:p w:rsidR="00492BDA" w:rsidRPr="00951F65" w:rsidRDefault="00492BDA" w:rsidP="009A17C6">
      <w:r>
        <w:t xml:space="preserve">COMPTON, A., FIELDING, H., SCOTT, M. (2007) </w:t>
      </w:r>
      <w:r>
        <w:rPr>
          <w:i/>
          <w:iCs/>
        </w:rPr>
        <w:t>Supporting Numeracy A Guide for School Support Staff.</w:t>
      </w:r>
      <w:r>
        <w:t xml:space="preserve"> California: Sage.</w:t>
      </w:r>
    </w:p>
    <w:p w:rsidR="00492BDA" w:rsidRPr="00210C28" w:rsidRDefault="00492BDA" w:rsidP="009A17C6">
      <w:r>
        <w:t xml:space="preserve">COUGHLAN, S. (2019). </w:t>
      </w:r>
      <w:r>
        <w:rPr>
          <w:i/>
          <w:iCs/>
        </w:rPr>
        <w:t>Pisa Tests: UK Rises in International School Rankings.</w:t>
      </w:r>
      <w:r>
        <w:t xml:space="preserve"> Available at: </w:t>
      </w:r>
      <w:hyperlink r:id="rId7" w:history="1">
        <w:r>
          <w:rPr>
            <w:rStyle w:val="Hyperlink"/>
          </w:rPr>
          <w:t>https://www.bbc.co.uk/news/education-50563833</w:t>
        </w:r>
      </w:hyperlink>
      <w:r>
        <w:t xml:space="preserve"> (Accessed 17</w:t>
      </w:r>
      <w:r w:rsidRPr="00210C28">
        <w:rPr>
          <w:vertAlign w:val="superscript"/>
        </w:rPr>
        <w:t>th</w:t>
      </w:r>
      <w:r>
        <w:t xml:space="preserve"> December 2019).</w:t>
      </w:r>
    </w:p>
    <w:p w:rsidR="00492BDA" w:rsidRPr="00661653" w:rsidRDefault="00492BDA" w:rsidP="009A17C6">
      <w:r>
        <w:t xml:space="preserve">DALTON, K. (2019). </w:t>
      </w:r>
      <w:r>
        <w:rPr>
          <w:i/>
          <w:iCs/>
        </w:rPr>
        <w:t xml:space="preserve">How Cross-Curricular Learning can Bring Maths to Life </w:t>
      </w:r>
      <w:proofErr w:type="gramStart"/>
      <w:r>
        <w:rPr>
          <w:i/>
          <w:iCs/>
        </w:rPr>
        <w:t>For</w:t>
      </w:r>
      <w:proofErr w:type="gramEnd"/>
      <w:r>
        <w:rPr>
          <w:i/>
          <w:iCs/>
        </w:rPr>
        <w:t xml:space="preserve"> Primary School Pupils at KS2. </w:t>
      </w:r>
      <w:r>
        <w:t xml:space="preserve">Available at: </w:t>
      </w:r>
      <w:hyperlink r:id="rId8" w:history="1">
        <w:r>
          <w:rPr>
            <w:rStyle w:val="Hyperlink"/>
          </w:rPr>
          <w:t>https://thirdspacelearning.com/blog/cross-curricular-learning-everyday-maths/</w:t>
        </w:r>
      </w:hyperlink>
      <w:r>
        <w:t xml:space="preserve"> (Accessed 17</w:t>
      </w:r>
      <w:r w:rsidRPr="00661653">
        <w:rPr>
          <w:vertAlign w:val="superscript"/>
        </w:rPr>
        <w:t>th</w:t>
      </w:r>
      <w:r>
        <w:t xml:space="preserve"> December 2019). </w:t>
      </w:r>
    </w:p>
    <w:p w:rsidR="00492BDA" w:rsidRPr="008B0065" w:rsidRDefault="00492BDA" w:rsidP="009A17C6">
      <w:pPr>
        <w:rPr>
          <w:i/>
          <w:iCs/>
        </w:rPr>
      </w:pPr>
      <w:r>
        <w:t xml:space="preserve">DONALDSON, G. (2015) </w:t>
      </w:r>
      <w:r>
        <w:rPr>
          <w:i/>
          <w:iCs/>
        </w:rPr>
        <w:t xml:space="preserve">Successful Futures. Independent Review of Curriculum and Assessment Arrangements in Wales. </w:t>
      </w:r>
    </w:p>
    <w:p w:rsidR="00492BDA" w:rsidRPr="0090090F" w:rsidRDefault="00492BDA" w:rsidP="009A17C6">
      <w:r>
        <w:t xml:space="preserve">DWECK, C. S. (2006) </w:t>
      </w:r>
      <w:r>
        <w:rPr>
          <w:i/>
          <w:iCs/>
        </w:rPr>
        <w:t>Mindset: The New Psychology of Success</w:t>
      </w:r>
      <w:r>
        <w:t>. New York: Random House.</w:t>
      </w:r>
    </w:p>
    <w:p w:rsidR="00492BDA" w:rsidRPr="0016466C" w:rsidRDefault="00492BDA" w:rsidP="009A17C6">
      <w:pPr>
        <w:rPr>
          <w:rFonts w:cstheme="minorHAnsi"/>
        </w:rPr>
      </w:pPr>
      <w:r>
        <w:rPr>
          <w:rFonts w:cstheme="minorHAnsi"/>
        </w:rPr>
        <w:t xml:space="preserve">GILLARD, D. (2007) </w:t>
      </w:r>
      <w:r>
        <w:rPr>
          <w:rFonts w:cstheme="minorHAnsi"/>
          <w:i/>
          <w:iCs/>
        </w:rPr>
        <w:t xml:space="preserve">The Cockcroft Report, Mathematics Counts. </w:t>
      </w:r>
      <w:r>
        <w:rPr>
          <w:rFonts w:cstheme="minorHAnsi"/>
        </w:rPr>
        <w:t xml:space="preserve">Available at: </w:t>
      </w:r>
      <w:hyperlink r:id="rId9" w:history="1">
        <w:r>
          <w:rPr>
            <w:rStyle w:val="Hyperlink"/>
          </w:rPr>
          <w:t>http://www.educationengland.org.uk/documents/cockcroft/index.html</w:t>
        </w:r>
      </w:hyperlink>
      <w:r>
        <w:t xml:space="preserve"> (Accessed 3</w:t>
      </w:r>
      <w:r w:rsidRPr="0016466C">
        <w:rPr>
          <w:vertAlign w:val="superscript"/>
        </w:rPr>
        <w:t>rd</w:t>
      </w:r>
      <w:r>
        <w:t xml:space="preserve"> January 2020)</w:t>
      </w:r>
    </w:p>
    <w:p w:rsidR="00492BDA" w:rsidRPr="001100EE" w:rsidRDefault="00492BDA" w:rsidP="009A17C6">
      <w:r>
        <w:t xml:space="preserve">GORMAN, N. (2016) </w:t>
      </w:r>
      <w:r>
        <w:rPr>
          <w:i/>
          <w:iCs/>
        </w:rPr>
        <w:t>Why Do Singapore Students Surpass the Rest of the World in Maths and Science?</w:t>
      </w:r>
      <w:r>
        <w:t xml:space="preserve"> Available at: </w:t>
      </w:r>
      <w:hyperlink r:id="rId10" w:history="1">
        <w:r>
          <w:rPr>
            <w:rStyle w:val="Hyperlink"/>
          </w:rPr>
          <w:t>https://www.educationworld.com/a_news/why-do-singapore-students-surpass-rest-world-math-and-science-1384216695</w:t>
        </w:r>
      </w:hyperlink>
      <w:r>
        <w:t xml:space="preserve"> (Accessed 17</w:t>
      </w:r>
      <w:r w:rsidRPr="001100EE">
        <w:rPr>
          <w:vertAlign w:val="superscript"/>
        </w:rPr>
        <w:t>th</w:t>
      </w:r>
      <w:r>
        <w:t xml:space="preserve"> December 2019).</w:t>
      </w:r>
    </w:p>
    <w:p w:rsidR="00492BDA" w:rsidRDefault="00492BDA" w:rsidP="009A17C6">
      <w:pPr>
        <w:rPr>
          <w:rFonts w:cstheme="minorHAnsi"/>
        </w:rPr>
      </w:pPr>
      <w:r w:rsidRPr="003976A8">
        <w:rPr>
          <w:rFonts w:cstheme="minorHAnsi"/>
        </w:rPr>
        <w:t>H</w:t>
      </w:r>
      <w:r>
        <w:rPr>
          <w:rFonts w:cstheme="minorHAnsi"/>
        </w:rPr>
        <w:t>AYLOCK</w:t>
      </w:r>
      <w:r w:rsidRPr="003976A8">
        <w:rPr>
          <w:rFonts w:cstheme="minorHAnsi"/>
        </w:rPr>
        <w:t xml:space="preserve">, D. (2010) </w:t>
      </w:r>
      <w:r w:rsidRPr="003976A8">
        <w:rPr>
          <w:rFonts w:cstheme="minorHAnsi"/>
          <w:i/>
          <w:iCs/>
        </w:rPr>
        <w:t xml:space="preserve">Mathematics Explained for Primary Teachers, </w:t>
      </w:r>
      <w:r w:rsidRPr="003976A8">
        <w:rPr>
          <w:rFonts w:cstheme="minorHAnsi"/>
        </w:rPr>
        <w:t>London: Paul Chapman.</w:t>
      </w:r>
    </w:p>
    <w:p w:rsidR="00492BDA" w:rsidRDefault="00492BDA" w:rsidP="009A17C6">
      <w:r>
        <w:t xml:space="preserve">KANGAN INSTITUTE. (2019) </w:t>
      </w:r>
      <w:r>
        <w:rPr>
          <w:i/>
          <w:iCs/>
        </w:rPr>
        <w:t>The Importance of Literacy and Numeracy Skills</w:t>
      </w:r>
      <w:r>
        <w:t xml:space="preserve">. Available at: </w:t>
      </w:r>
      <w:hyperlink r:id="rId11" w:history="1">
        <w:r>
          <w:rPr>
            <w:rStyle w:val="Hyperlink"/>
          </w:rPr>
          <w:t>https://www.kangan.edu.au/students/blog/importance-literacy-and-numeracy-skills</w:t>
        </w:r>
      </w:hyperlink>
      <w:r>
        <w:t xml:space="preserve"> (Accessed 16th December 2019). </w:t>
      </w:r>
    </w:p>
    <w:p w:rsidR="00492BDA" w:rsidRPr="000E3FE6" w:rsidRDefault="00492BDA" w:rsidP="009A17C6">
      <w:r>
        <w:t xml:space="preserve">LABOUR EDUCATION CENTRE. (No date). </w:t>
      </w:r>
      <w:r>
        <w:rPr>
          <w:i/>
          <w:iCs/>
        </w:rPr>
        <w:t>A Social and Holistic Approach to Numeracy</w:t>
      </w:r>
      <w:r>
        <w:t xml:space="preserve">. </w:t>
      </w:r>
    </w:p>
    <w:p w:rsidR="00492BDA" w:rsidRDefault="00492BDA" w:rsidP="009A17C6">
      <w:r>
        <w:rPr>
          <w:rFonts w:cstheme="minorHAnsi"/>
        </w:rPr>
        <w:t xml:space="preserve">LAGEMAN, S. (No Date). </w:t>
      </w:r>
      <w:r>
        <w:rPr>
          <w:rFonts w:cstheme="minorHAnsi"/>
          <w:i/>
          <w:iCs/>
        </w:rPr>
        <w:t>The Importance of Mathematics and Numeracy in Early Childhood Education</w:t>
      </w:r>
      <w:r>
        <w:rPr>
          <w:rFonts w:cstheme="minorHAnsi"/>
        </w:rPr>
        <w:t xml:space="preserve">. Available at: </w:t>
      </w:r>
      <w:hyperlink r:id="rId12" w:history="1">
        <w:r>
          <w:rPr>
            <w:rStyle w:val="Hyperlink"/>
          </w:rPr>
          <w:t>http://eskaykids.com.au/mathematics-early-childhood-education/</w:t>
        </w:r>
      </w:hyperlink>
      <w:r>
        <w:t xml:space="preserve"> (Accessed 16</w:t>
      </w:r>
      <w:r w:rsidRPr="008B70EA">
        <w:rPr>
          <w:vertAlign w:val="superscript"/>
        </w:rPr>
        <w:t>th</w:t>
      </w:r>
      <w:r>
        <w:t xml:space="preserve"> December 2019).</w:t>
      </w:r>
    </w:p>
    <w:p w:rsidR="00492BDA" w:rsidRPr="005F3460" w:rsidRDefault="00492BDA" w:rsidP="009A17C6">
      <w:r>
        <w:t xml:space="preserve">LEGOFF, D. B. (2014). </w:t>
      </w:r>
      <w:r>
        <w:rPr>
          <w:i/>
          <w:iCs/>
        </w:rPr>
        <w:t xml:space="preserve">LEGO-based Therapy. How to Build Social Competence Through Lego-based Club for Children with Autism and Related Conditions. </w:t>
      </w:r>
      <w:r>
        <w:t>Jessica Kingsley Publishers.</w:t>
      </w:r>
    </w:p>
    <w:p w:rsidR="00492BDA" w:rsidRDefault="00492BDA" w:rsidP="009A17C6">
      <w:r>
        <w:t xml:space="preserve">NATIONAL NUMERACY. (2014) </w:t>
      </w:r>
      <w:r>
        <w:rPr>
          <w:i/>
          <w:iCs/>
        </w:rPr>
        <w:t xml:space="preserve">What is Numeracy? </w:t>
      </w:r>
      <w:r>
        <w:t xml:space="preserve">Available at: </w:t>
      </w:r>
      <w:hyperlink r:id="rId13" w:history="1">
        <w:r>
          <w:rPr>
            <w:rStyle w:val="Hyperlink"/>
          </w:rPr>
          <w:t>https://www.nationalnumeracy.org.uk/what-numeracy</w:t>
        </w:r>
      </w:hyperlink>
      <w:r>
        <w:t xml:space="preserve"> (Accessed 16</w:t>
      </w:r>
      <w:r w:rsidRPr="00130A6C">
        <w:rPr>
          <w:vertAlign w:val="superscript"/>
        </w:rPr>
        <w:t>th</w:t>
      </w:r>
      <w:r>
        <w:t xml:space="preserve"> December 2019).</w:t>
      </w:r>
    </w:p>
    <w:p w:rsidR="00492BDA" w:rsidRPr="00003F5D" w:rsidRDefault="00492BDA" w:rsidP="009A17C6">
      <w:r>
        <w:t xml:space="preserve">NUMICON. (No Date). </w:t>
      </w:r>
      <w:r>
        <w:rPr>
          <w:i/>
          <w:iCs/>
        </w:rPr>
        <w:t>About Numicon</w:t>
      </w:r>
      <w:r>
        <w:t xml:space="preserve">. Available at: </w:t>
      </w:r>
      <w:hyperlink r:id="rId14" w:history="1">
        <w:r>
          <w:rPr>
            <w:rStyle w:val="Hyperlink"/>
          </w:rPr>
          <w:t>https://www.numicon.co.nz/489269/</w:t>
        </w:r>
      </w:hyperlink>
      <w:r>
        <w:t xml:space="preserve"> (Accessed 3</w:t>
      </w:r>
      <w:r w:rsidRPr="00003F5D">
        <w:rPr>
          <w:vertAlign w:val="superscript"/>
        </w:rPr>
        <w:t>rd</w:t>
      </w:r>
      <w:r>
        <w:t xml:space="preserve"> January 2020).</w:t>
      </w:r>
    </w:p>
    <w:p w:rsidR="00492BDA" w:rsidRPr="005545CA" w:rsidRDefault="00492BDA" w:rsidP="009A17C6">
      <w:r>
        <w:t xml:space="preserve">NYE, J., BUCKLEY, S., BIRD, G. (2005) ‘Evaluating the Numicon System as a Tool for Teaching Number Skills to Children with Down Syndrome’, </w:t>
      </w:r>
      <w:r>
        <w:rPr>
          <w:i/>
          <w:iCs/>
        </w:rPr>
        <w:t>Down Syndrome News and Update</w:t>
      </w:r>
      <w:r>
        <w:t>, 5(1), pp. 2-13.</w:t>
      </w:r>
    </w:p>
    <w:p w:rsidR="00492BDA" w:rsidRDefault="00492BDA" w:rsidP="009A17C6">
      <w:r>
        <w:t xml:space="preserve">SCHOOL A. (2016) </w:t>
      </w:r>
      <w:r>
        <w:rPr>
          <w:i/>
          <w:iCs/>
        </w:rPr>
        <w:t>Policy Document for Mathematics</w:t>
      </w:r>
      <w:r>
        <w:t xml:space="preserve">. </w:t>
      </w:r>
    </w:p>
    <w:p w:rsidR="00492BDA" w:rsidRPr="00BC0E83" w:rsidRDefault="00492BDA" w:rsidP="009A17C6">
      <w:r>
        <w:t xml:space="preserve">SCHOOL A. (2018) </w:t>
      </w:r>
      <w:r>
        <w:rPr>
          <w:i/>
          <w:iCs/>
        </w:rPr>
        <w:t>Policy Document for Curriculum.</w:t>
      </w:r>
    </w:p>
    <w:p w:rsidR="00492BDA" w:rsidRDefault="00492BDA" w:rsidP="009A17C6">
      <w:r>
        <w:lastRenderedPageBreak/>
        <w:t xml:space="preserve">SIEMON, D. et al. (2015) </w:t>
      </w:r>
      <w:r>
        <w:rPr>
          <w:i/>
          <w:iCs/>
        </w:rPr>
        <w:t>Teaching Mathematics</w:t>
      </w:r>
      <w:r>
        <w:t>. 2</w:t>
      </w:r>
      <w:r w:rsidRPr="0009210C">
        <w:rPr>
          <w:vertAlign w:val="superscript"/>
        </w:rPr>
        <w:t>nd</w:t>
      </w:r>
      <w:r>
        <w:t xml:space="preserve"> edition. Oxford: Oxford University Press.</w:t>
      </w:r>
    </w:p>
    <w:p w:rsidR="00492BDA" w:rsidRPr="00DE13F2" w:rsidRDefault="00492BDA" w:rsidP="009A17C6">
      <w:pPr>
        <w:rPr>
          <w:rFonts w:cstheme="minorHAnsi"/>
          <w:sz w:val="24"/>
          <w:szCs w:val="24"/>
        </w:rPr>
      </w:pPr>
      <w:r w:rsidRPr="00DE13F2">
        <w:rPr>
          <w:rFonts w:cstheme="minorHAnsi"/>
          <w:color w:val="222222"/>
          <w:shd w:val="clear" w:color="auto" w:fill="FFFFFF"/>
        </w:rPr>
        <w:t>S</w:t>
      </w:r>
      <w:r>
        <w:rPr>
          <w:rFonts w:cstheme="minorHAnsi"/>
          <w:color w:val="222222"/>
          <w:shd w:val="clear" w:color="auto" w:fill="FFFFFF"/>
        </w:rPr>
        <w:t>KINNER</w:t>
      </w:r>
      <w:r w:rsidRPr="00DE13F2">
        <w:rPr>
          <w:rFonts w:cstheme="minorHAnsi"/>
          <w:color w:val="222222"/>
          <w:shd w:val="clear" w:color="auto" w:fill="FFFFFF"/>
        </w:rPr>
        <w:t>, B.F., 1985. Cognitive science and behaviourism. </w:t>
      </w:r>
      <w:r w:rsidRPr="00DE13F2">
        <w:rPr>
          <w:rFonts w:cstheme="minorHAnsi"/>
          <w:i/>
          <w:iCs/>
          <w:color w:val="222222"/>
          <w:shd w:val="clear" w:color="auto" w:fill="FFFFFF"/>
        </w:rPr>
        <w:t>British Journal of psychology</w:t>
      </w:r>
      <w:r w:rsidRPr="00DE13F2">
        <w:rPr>
          <w:rFonts w:cstheme="minorHAnsi"/>
          <w:color w:val="222222"/>
          <w:shd w:val="clear" w:color="auto" w:fill="FFFFFF"/>
        </w:rPr>
        <w:t>, </w:t>
      </w:r>
      <w:r w:rsidRPr="00DE13F2">
        <w:rPr>
          <w:rFonts w:cstheme="minorHAnsi"/>
          <w:i/>
          <w:iCs/>
          <w:color w:val="222222"/>
          <w:shd w:val="clear" w:color="auto" w:fill="FFFFFF"/>
        </w:rPr>
        <w:t>76</w:t>
      </w:r>
      <w:r w:rsidRPr="00DE13F2">
        <w:rPr>
          <w:rFonts w:cstheme="minorHAnsi"/>
          <w:color w:val="222222"/>
          <w:shd w:val="clear" w:color="auto" w:fill="FFFFFF"/>
        </w:rPr>
        <w:t>(3), pp.291-301.</w:t>
      </w:r>
    </w:p>
    <w:p w:rsidR="00492BDA" w:rsidRDefault="00492BDA" w:rsidP="009A17C6">
      <w:r>
        <w:t xml:space="preserve">WELSH GOVERNMENT. (2008) </w:t>
      </w:r>
      <w:r>
        <w:rPr>
          <w:i/>
          <w:iCs/>
        </w:rPr>
        <w:t>National Literacy and Numeracy Framework</w:t>
      </w:r>
      <w:r>
        <w:t xml:space="preserve">. </w:t>
      </w:r>
    </w:p>
    <w:p w:rsidR="00492BDA" w:rsidRPr="00E13D05" w:rsidRDefault="00492BDA" w:rsidP="009A17C6">
      <w:pPr>
        <w:rPr>
          <w:i/>
          <w:iCs/>
        </w:rPr>
      </w:pPr>
      <w:r>
        <w:t xml:space="preserve">WELSH GOVERNMENT. (2013) </w:t>
      </w:r>
      <w:r>
        <w:rPr>
          <w:i/>
          <w:iCs/>
        </w:rPr>
        <w:t xml:space="preserve">National Literacy and Numeracy Framework, To Support Schools in Introducing the National Literacy and Numeracy Framework. </w:t>
      </w:r>
    </w:p>
    <w:p w:rsidR="00492BDA" w:rsidRPr="000160FC" w:rsidRDefault="00492BDA" w:rsidP="009A17C6">
      <w:r>
        <w:t xml:space="preserve">WELSH GOVERNMENT. (2015). </w:t>
      </w:r>
      <w:r>
        <w:rPr>
          <w:i/>
          <w:iCs/>
        </w:rPr>
        <w:t>Curriculum for Wales. Foundation Phase Framework</w:t>
      </w:r>
      <w:r>
        <w:t xml:space="preserve">. </w:t>
      </w:r>
    </w:p>
    <w:p w:rsidR="00492BDA" w:rsidRPr="0016466C" w:rsidRDefault="00492BDA" w:rsidP="009A17C6">
      <w:r>
        <w:t xml:space="preserve">WELSH GOVERNMENT. (2018) </w:t>
      </w:r>
      <w:r>
        <w:rPr>
          <w:i/>
          <w:iCs/>
        </w:rPr>
        <w:t xml:space="preserve">Draft Additional Learning Needs Code for Wales. </w:t>
      </w:r>
      <w:bookmarkStart w:id="0" w:name="_GoBack"/>
      <w:bookmarkEnd w:id="0"/>
    </w:p>
    <w:p w:rsidR="0009210C" w:rsidRPr="0009210C" w:rsidRDefault="0009210C" w:rsidP="009A17C6"/>
    <w:p w:rsidR="009A17C6" w:rsidRPr="009A17C6" w:rsidRDefault="009A17C6" w:rsidP="009A17C6">
      <w:pPr>
        <w:rPr>
          <w:rFonts w:cstheme="minorHAnsi"/>
          <w:sz w:val="20"/>
          <w:szCs w:val="20"/>
        </w:rPr>
      </w:pPr>
    </w:p>
    <w:sectPr w:rsidR="009A17C6" w:rsidRPr="009A17C6">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399E" w:rsidRDefault="0041399E" w:rsidP="009A17C6">
      <w:pPr>
        <w:spacing w:after="0" w:line="240" w:lineRule="auto"/>
      </w:pPr>
      <w:r>
        <w:separator/>
      </w:r>
    </w:p>
  </w:endnote>
  <w:endnote w:type="continuationSeparator" w:id="0">
    <w:p w:rsidR="0041399E" w:rsidRDefault="0041399E" w:rsidP="009A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0785385"/>
      <w:docPartObj>
        <w:docPartGallery w:val="Page Numbers (Bottom of Page)"/>
        <w:docPartUnique/>
      </w:docPartObj>
    </w:sdtPr>
    <w:sdtEndPr>
      <w:rPr>
        <w:noProof/>
      </w:rPr>
    </w:sdtEndPr>
    <w:sdtContent>
      <w:p w:rsidR="00643943" w:rsidRDefault="006439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643943" w:rsidRDefault="00643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399E" w:rsidRDefault="0041399E" w:rsidP="009A17C6">
      <w:pPr>
        <w:spacing w:after="0" w:line="240" w:lineRule="auto"/>
      </w:pPr>
      <w:r>
        <w:separator/>
      </w:r>
    </w:p>
  </w:footnote>
  <w:footnote w:type="continuationSeparator" w:id="0">
    <w:p w:rsidR="0041399E" w:rsidRDefault="0041399E" w:rsidP="009A17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7116" w:rsidRDefault="008F7116" w:rsidP="009A17C6">
    <w:r>
      <w:t>SJIE5001 Numbers Count</w:t>
    </w:r>
  </w:p>
  <w:p w:rsidR="008F7116" w:rsidRDefault="008F7116" w:rsidP="009A17C6">
    <w:r>
      <w:t xml:space="preserve">Connor Planner </w:t>
    </w:r>
  </w:p>
  <w:p w:rsidR="008F7116" w:rsidRDefault="008F7116">
    <w:pPr>
      <w:pStyle w:val="Header"/>
    </w:pPr>
    <w:r>
      <w:t>1805800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DB51D0"/>
    <w:multiLevelType w:val="hybridMultilevel"/>
    <w:tmpl w:val="442009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7C6"/>
    <w:rsid w:val="00003F5D"/>
    <w:rsid w:val="000160FC"/>
    <w:rsid w:val="0006300F"/>
    <w:rsid w:val="0009210C"/>
    <w:rsid w:val="000D5B56"/>
    <w:rsid w:val="000E3FE6"/>
    <w:rsid w:val="001100EE"/>
    <w:rsid w:val="00130A6C"/>
    <w:rsid w:val="0016466C"/>
    <w:rsid w:val="001C5505"/>
    <w:rsid w:val="001D44B8"/>
    <w:rsid w:val="001F4F35"/>
    <w:rsid w:val="00210C28"/>
    <w:rsid w:val="003976A8"/>
    <w:rsid w:val="003A294A"/>
    <w:rsid w:val="003A5B1B"/>
    <w:rsid w:val="0041399E"/>
    <w:rsid w:val="00492BDA"/>
    <w:rsid w:val="00552080"/>
    <w:rsid w:val="005545CA"/>
    <w:rsid w:val="005F3460"/>
    <w:rsid w:val="00612118"/>
    <w:rsid w:val="00643943"/>
    <w:rsid w:val="00661653"/>
    <w:rsid w:val="006630F5"/>
    <w:rsid w:val="006849E4"/>
    <w:rsid w:val="006A4433"/>
    <w:rsid w:val="006D074D"/>
    <w:rsid w:val="006F01D4"/>
    <w:rsid w:val="0073638B"/>
    <w:rsid w:val="008B0065"/>
    <w:rsid w:val="008B70EA"/>
    <w:rsid w:val="008F7116"/>
    <w:rsid w:val="0090090F"/>
    <w:rsid w:val="00951F65"/>
    <w:rsid w:val="00971935"/>
    <w:rsid w:val="009A17C6"/>
    <w:rsid w:val="00A17DDF"/>
    <w:rsid w:val="00BC0E83"/>
    <w:rsid w:val="00D13FAE"/>
    <w:rsid w:val="00DE13F2"/>
    <w:rsid w:val="00E13D05"/>
    <w:rsid w:val="00E734AE"/>
    <w:rsid w:val="00EB5D28"/>
    <w:rsid w:val="00EE00BF"/>
    <w:rsid w:val="00F14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7857C"/>
  <w15:chartTrackingRefBased/>
  <w15:docId w15:val="{377D840D-0F09-4BEF-9293-0B9FE9938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17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7C6"/>
  </w:style>
  <w:style w:type="paragraph" w:styleId="Footer">
    <w:name w:val="footer"/>
    <w:basedOn w:val="Normal"/>
    <w:link w:val="FooterChar"/>
    <w:uiPriority w:val="99"/>
    <w:unhideWhenUsed/>
    <w:rsid w:val="009A17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7C6"/>
  </w:style>
  <w:style w:type="character" w:styleId="Hyperlink">
    <w:name w:val="Hyperlink"/>
    <w:basedOn w:val="DefaultParagraphFont"/>
    <w:uiPriority w:val="99"/>
    <w:semiHidden/>
    <w:unhideWhenUsed/>
    <w:rsid w:val="008B70EA"/>
    <w:rPr>
      <w:color w:val="0000FF"/>
      <w:u w:val="single"/>
    </w:rPr>
  </w:style>
  <w:style w:type="paragraph" w:styleId="ListParagraph">
    <w:name w:val="List Paragraph"/>
    <w:basedOn w:val="Normal"/>
    <w:uiPriority w:val="34"/>
    <w:qFormat/>
    <w:rsid w:val="003A294A"/>
    <w:pPr>
      <w:ind w:left="720"/>
      <w:contextualSpacing/>
    </w:pPr>
  </w:style>
  <w:style w:type="character" w:styleId="Emphasis">
    <w:name w:val="Emphasis"/>
    <w:basedOn w:val="DefaultParagraphFont"/>
    <w:uiPriority w:val="20"/>
    <w:qFormat/>
    <w:rsid w:val="009009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irdspacelearning.com/blog/cross-curricular-learning-everyday-maths/" TargetMode="External"/><Relationship Id="rId13" Type="http://schemas.openxmlformats.org/officeDocument/2006/relationships/hyperlink" Target="https://www.nationalnumeracy.org.uk/what-numerac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bc.co.uk/news/education-50563833" TargetMode="External"/><Relationship Id="rId12" Type="http://schemas.openxmlformats.org/officeDocument/2006/relationships/hyperlink" Target="http://eskaykids.com.au/mathematics-early-childhood-educatio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angan.edu.au/students/blog/importance-literacy-and-numeracy-skill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educationworld.com/a_news/why-do-singapore-students-surpass-rest-world-math-and-science-1384216695" TargetMode="External"/><Relationship Id="rId4" Type="http://schemas.openxmlformats.org/officeDocument/2006/relationships/webSettings" Target="webSettings.xml"/><Relationship Id="rId9" Type="http://schemas.openxmlformats.org/officeDocument/2006/relationships/hyperlink" Target="http://www.educationengland.org.uk/documents/cockcroft/index.html" TargetMode="External"/><Relationship Id="rId14" Type="http://schemas.openxmlformats.org/officeDocument/2006/relationships/hyperlink" Target="https://www.numicon.co.nz/4892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1537</TotalTime>
  <Pages>7</Pages>
  <Words>3410</Words>
  <Characters>19439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Planner</dc:creator>
  <cp:keywords/>
  <dc:description/>
  <cp:lastModifiedBy>Connor Planner</cp:lastModifiedBy>
  <cp:revision>14</cp:revision>
  <dcterms:created xsi:type="dcterms:W3CDTF">2020-01-02T11:12:00Z</dcterms:created>
  <dcterms:modified xsi:type="dcterms:W3CDTF">2020-01-03T13:16:00Z</dcterms:modified>
</cp:coreProperties>
</file>