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82C74D" w14:textId="77777777" w:rsidR="00153C44" w:rsidRDefault="00000000">
      <w:pPr>
        <w:pStyle w:val="NoSpacing"/>
        <w:spacing w:before="1540" w:after="240"/>
        <w:jc w:val="center"/>
        <w:rPr>
          <w:color w:val="4F81BD"/>
        </w:rPr>
      </w:pPr>
      <w:r>
        <w:rPr>
          <w:noProof/>
          <w:color w:val="4F81BD"/>
        </w:rPr>
        <w:drawing>
          <wp:inline distT="0" distB="0" distL="0" distR="0" wp14:anchorId="7231FC88" wp14:editId="02B1E5D2">
            <wp:extent cx="1417320" cy="750898"/>
            <wp:effectExtent l="0" t="0" r="0" b="0"/>
            <wp:docPr id="1026" name="Picture 1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44"/>
                    <pic:cNvPicPr/>
                  </pic:nvPicPr>
                  <pic:blipFill>
                    <a:blip r:embed="rId9" cstate="print">
                      <a:duotone>
                        <a:srgbClr val="295890"/>
                        <a:srgbClr val="FFFFFF"/>
                      </a:duotone>
                    </a:blip>
                    <a:srcRect/>
                    <a:stretch/>
                  </pic:blipFill>
                  <pic:spPr>
                    <a:xfrm>
                      <a:off x="0" y="0"/>
                      <a:ext cx="1417320" cy="750898"/>
                    </a:xfrm>
                    <a:prstGeom prst="rect">
                      <a:avLst/>
                    </a:prstGeom>
                    <a:ln>
                      <a:noFill/>
                    </a:ln>
                  </pic:spPr>
                </pic:pic>
              </a:graphicData>
            </a:graphic>
          </wp:inline>
        </w:drawing>
      </w:r>
    </w:p>
    <w:p w14:paraId="5024AAD7" w14:textId="77777777" w:rsidR="00153C44" w:rsidRDefault="00000000">
      <w:pPr>
        <w:pStyle w:val="NoSpacing"/>
        <w:pBdr>
          <w:top w:val="single" w:sz="6" w:space="6" w:color="4F81BD"/>
          <w:bottom w:val="single" w:sz="6" w:space="6" w:color="4F81BD"/>
        </w:pBdr>
        <w:spacing w:after="240"/>
        <w:jc w:val="center"/>
        <w:rPr>
          <w:rFonts w:ascii="Arial" w:hAnsi="Arial" w:cs="Arial"/>
          <w:b/>
          <w:bCs/>
          <w:caps/>
          <w:color w:val="000000"/>
          <w:sz w:val="24"/>
          <w:szCs w:val="24"/>
        </w:rPr>
      </w:pPr>
      <w:r>
        <w:rPr>
          <w:rFonts w:ascii="Arial" w:hAnsi="Arial" w:cs="Arial"/>
          <w:b/>
          <w:bCs/>
          <w:caps/>
          <w:color w:val="000000"/>
          <w:sz w:val="24"/>
          <w:szCs w:val="24"/>
        </w:rPr>
        <w:t>“Personality Disorder with Borderline Pattern: Classification, Diagnosis and Treatment in ICD-11”</w:t>
      </w:r>
    </w:p>
    <w:p w14:paraId="29BADA17" w14:textId="77777777" w:rsidR="00153C44" w:rsidRDefault="00000000">
      <w:pPr>
        <w:pStyle w:val="NoSpacing"/>
        <w:spacing w:before="480"/>
        <w:jc w:val="center"/>
        <w:rPr>
          <w:color w:val="4F81BD"/>
        </w:rPr>
      </w:pPr>
      <w:r>
        <w:rPr>
          <w:noProof/>
          <w:color w:val="4F81BD"/>
        </w:rPr>
        <w:drawing>
          <wp:inline distT="0" distB="0" distL="0" distR="0" wp14:anchorId="7DCA58DD" wp14:editId="56C0239A">
            <wp:extent cx="758952" cy="478932"/>
            <wp:effectExtent l="0" t="0" r="3175" b="0"/>
            <wp:docPr id="1027" name="Picture 1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47"/>
                    <pic:cNvPicPr/>
                  </pic:nvPicPr>
                  <pic:blipFill>
                    <a:blip r:embed="rId10" cstate="print">
                      <a:duotone>
                        <a:srgbClr val="295890"/>
                        <a:srgbClr val="FFFFFF"/>
                      </a:duotone>
                    </a:blip>
                    <a:srcRect/>
                    <a:stretch/>
                  </pic:blipFill>
                  <pic:spPr>
                    <a:xfrm>
                      <a:off x="0" y="0"/>
                      <a:ext cx="758952" cy="478932"/>
                    </a:xfrm>
                    <a:prstGeom prst="rect">
                      <a:avLst/>
                    </a:prstGeom>
                  </pic:spPr>
                </pic:pic>
              </a:graphicData>
            </a:graphic>
          </wp:inline>
        </w:drawing>
      </w:r>
    </w:p>
    <w:p w14:paraId="004D71FC" w14:textId="77777777" w:rsidR="00153C44" w:rsidRDefault="00000000">
      <w:pPr>
        <w:rPr>
          <w:rFonts w:ascii="Cambria" w:eastAsia="SimSun" w:hAnsi="Cambria"/>
          <w:color w:val="365F91"/>
          <w:kern w:val="0"/>
          <w:sz w:val="32"/>
          <w:szCs w:val="32"/>
          <w14:ligatures w14:val="none"/>
        </w:rPr>
      </w:pPr>
      <w:r>
        <w:rPr>
          <w:noProof/>
          <w:color w:val="4F81BD"/>
        </w:rPr>
        <mc:AlternateContent>
          <mc:Choice Requires="wps">
            <w:drawing>
              <wp:anchor distT="0" distB="0" distL="0" distR="0" simplePos="0" relativeHeight="2" behindDoc="0" locked="0" layoutInCell="1" allowOverlap="1" wp14:anchorId="2422AB88" wp14:editId="611B390D">
                <wp:simplePos x="0" y="0"/>
                <wp:positionH relativeFrom="margin">
                  <wp:posOffset>0</wp:posOffset>
                </wp:positionH>
                <wp:positionV relativeFrom="page">
                  <wp:posOffset>8540115</wp:posOffset>
                </wp:positionV>
                <wp:extent cx="6553200" cy="557530"/>
                <wp:effectExtent l="0" t="0" r="0" b="12700"/>
                <wp:wrapNone/>
                <wp:docPr id="1028" name="Text Box 14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553200" cy="557530"/>
                        </a:xfrm>
                        <a:prstGeom prst="rect">
                          <a:avLst/>
                        </a:prstGeom>
                        <a:ln>
                          <a:noFill/>
                        </a:ln>
                      </wps:spPr>
                      <wps:txbx>
                        <w:txbxContent>
                          <w:p w14:paraId="536B07B0" w14:textId="32F94763" w:rsidR="00153C44" w:rsidRDefault="00000000">
                            <w:pPr>
                              <w:pStyle w:val="NoSpacing"/>
                              <w:spacing w:after="40"/>
                              <w:jc w:val="center"/>
                              <w:rPr>
                                <w:rFonts w:ascii="Arial" w:hAnsi="Arial" w:cs="Arial"/>
                                <w:b/>
                                <w:bCs/>
                                <w:caps/>
                                <w:color w:val="000000"/>
                                <w:sz w:val="24"/>
                                <w:szCs w:val="24"/>
                              </w:rPr>
                            </w:pPr>
                            <w:proofErr w:type="gramStart"/>
                            <w:r>
                              <w:rPr>
                                <w:rFonts w:ascii="Arial" w:hAnsi="Arial" w:cs="Arial"/>
                                <w:b/>
                                <w:bCs/>
                                <w:caps/>
                                <w:color w:val="000000"/>
                                <w:sz w:val="24"/>
                                <w:szCs w:val="24"/>
                              </w:rPr>
                              <w:t>NAME:</w:t>
                            </w:r>
                            <w:r w:rsidR="0020334E">
                              <w:rPr>
                                <w:rFonts w:ascii="Arial" w:hAnsi="Arial" w:cs="Arial"/>
                                <w:b/>
                                <w:bCs/>
                                <w:caps/>
                                <w:color w:val="000000"/>
                                <w:sz w:val="24"/>
                                <w:szCs w:val="24"/>
                              </w:rPr>
                              <w:t>ROHEY</w:t>
                            </w:r>
                            <w:proofErr w:type="gramEnd"/>
                            <w:r w:rsidR="0020334E">
                              <w:rPr>
                                <w:rFonts w:ascii="Arial" w:hAnsi="Arial" w:cs="Arial"/>
                                <w:b/>
                                <w:bCs/>
                                <w:caps/>
                                <w:color w:val="000000"/>
                                <w:sz w:val="24"/>
                                <w:szCs w:val="24"/>
                              </w:rPr>
                              <w:t xml:space="preserve"> SAVAGE</w:t>
                            </w:r>
                          </w:p>
                          <w:p w14:paraId="4C12DC14" w14:textId="4ADABC27" w:rsidR="00153C44" w:rsidRDefault="00000000">
                            <w:pPr>
                              <w:pStyle w:val="NoSpacing"/>
                              <w:jc w:val="center"/>
                              <w:rPr>
                                <w:rFonts w:ascii="Arial" w:hAnsi="Arial" w:cs="Arial"/>
                                <w:b/>
                                <w:bCs/>
                                <w:color w:val="000000"/>
                                <w:sz w:val="24"/>
                                <w:szCs w:val="24"/>
                              </w:rPr>
                            </w:pPr>
                            <w:r>
                              <w:rPr>
                                <w:rFonts w:ascii="Arial" w:hAnsi="Arial" w:cs="Arial"/>
                                <w:b/>
                                <w:bCs/>
                                <w:caps/>
                                <w:color w:val="000000"/>
                                <w:sz w:val="24"/>
                                <w:szCs w:val="24"/>
                              </w:rPr>
                              <w:t>ID:</w:t>
                            </w:r>
                            <w:r w:rsidR="0020334E">
                              <w:rPr>
                                <w:rFonts w:ascii="Arial" w:hAnsi="Arial" w:cs="Arial"/>
                                <w:b/>
                                <w:bCs/>
                                <w:caps/>
                                <w:color w:val="000000"/>
                                <w:sz w:val="24"/>
                                <w:szCs w:val="24"/>
                              </w:rPr>
                              <w:t xml:space="preserve"> 2246134</w:t>
                            </w:r>
                          </w:p>
                          <w:p w14:paraId="0A91CFC0" w14:textId="2E00AFFE" w:rsidR="00153C44" w:rsidRDefault="00000000">
                            <w:pPr>
                              <w:pStyle w:val="NoSpacing"/>
                              <w:jc w:val="center"/>
                              <w:rPr>
                                <w:rFonts w:ascii="Arial" w:hAnsi="Arial" w:cs="Arial"/>
                                <w:b/>
                                <w:bCs/>
                                <w:color w:val="000000"/>
                                <w:sz w:val="24"/>
                                <w:szCs w:val="24"/>
                              </w:rPr>
                            </w:pPr>
                            <w:r>
                              <w:rPr>
                                <w:rFonts w:ascii="Arial" w:hAnsi="Arial" w:cs="Arial"/>
                                <w:b/>
                                <w:bCs/>
                                <w:color w:val="000000"/>
                                <w:sz w:val="24"/>
                                <w:szCs w:val="24"/>
                              </w:rPr>
                              <w:t>MODULE:</w:t>
                            </w:r>
                            <w:r w:rsidR="0020334E">
                              <w:rPr>
                                <w:rFonts w:ascii="Arial" w:hAnsi="Arial" w:cs="Arial"/>
                                <w:b/>
                                <w:bCs/>
                                <w:color w:val="000000"/>
                                <w:sz w:val="24"/>
                                <w:szCs w:val="24"/>
                              </w:rPr>
                              <w:t xml:space="preserve">  BMHP6029</w:t>
                            </w:r>
                          </w:p>
                        </w:txbxContent>
                      </wps:txbx>
                      <wps:bodyPr vert="horz" wrap="square" lIns="0" tIns="0" rIns="0" bIns="0" anchor="b">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rect w14:anchorId="2422AB88" id="Text Box 146" o:spid="_x0000_s1026" style="position:absolute;margin-left:0;margin-top:672.45pt;width:516pt;height:43.9pt;z-index:2;visibility:visible;mso-wrap-style:square;mso-width-percent:1000;mso-height-percent:0;mso-wrap-distance-left:0;mso-wrap-distance-top:0;mso-wrap-distance-right:0;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" filled="f" stroked="f">
                <v:textbox style="mso-fit-shape-to-text:t" inset="0,0,0,0">
                  <w:txbxContent>
                    <w:p w14:paraId="536B07B0" w14:textId="32F94763" w:rsidR="00153C44" w:rsidRDefault="00000000">
                      <w:pPr>
                        <w:pStyle w:val="NoSpacing"/>
                        <w:spacing w:after="40"/>
                        <w:jc w:val="center"/>
                        <w:rPr>
                          <w:rFonts w:ascii="Arial" w:hAnsi="Arial" w:cs="Arial"/>
                          <w:b/>
                          <w:bCs/>
                          <w:caps/>
                          <w:color w:val="000000"/>
                          <w:sz w:val="24"/>
                          <w:szCs w:val="24"/>
                        </w:rPr>
                      </w:pPr>
                      <w:proofErr w:type="gramStart"/>
                      <w:r>
                        <w:rPr>
                          <w:rFonts w:ascii="Arial" w:hAnsi="Arial" w:cs="Arial"/>
                          <w:b/>
                          <w:bCs/>
                          <w:caps/>
                          <w:color w:val="000000"/>
                          <w:sz w:val="24"/>
                          <w:szCs w:val="24"/>
                        </w:rPr>
                        <w:t>NAME:</w:t>
                      </w:r>
                      <w:r w:rsidR="0020334E">
                        <w:rPr>
                          <w:rFonts w:ascii="Arial" w:hAnsi="Arial" w:cs="Arial"/>
                          <w:b/>
                          <w:bCs/>
                          <w:caps/>
                          <w:color w:val="000000"/>
                          <w:sz w:val="24"/>
                          <w:szCs w:val="24"/>
                        </w:rPr>
                        <w:t>ROHEY</w:t>
                      </w:r>
                      <w:proofErr w:type="gramEnd"/>
                      <w:r w:rsidR="0020334E">
                        <w:rPr>
                          <w:rFonts w:ascii="Arial" w:hAnsi="Arial" w:cs="Arial"/>
                          <w:b/>
                          <w:bCs/>
                          <w:caps/>
                          <w:color w:val="000000"/>
                          <w:sz w:val="24"/>
                          <w:szCs w:val="24"/>
                        </w:rPr>
                        <w:t xml:space="preserve"> SAVAGE</w:t>
                      </w:r>
                    </w:p>
                    <w:p w14:paraId="4C12DC14" w14:textId="4ADABC27" w:rsidR="00153C44" w:rsidRDefault="00000000">
                      <w:pPr>
                        <w:pStyle w:val="NoSpacing"/>
                        <w:jc w:val="center"/>
                        <w:rPr>
                          <w:rFonts w:ascii="Arial" w:hAnsi="Arial" w:cs="Arial"/>
                          <w:b/>
                          <w:bCs/>
                          <w:color w:val="000000"/>
                          <w:sz w:val="24"/>
                          <w:szCs w:val="24"/>
                        </w:rPr>
                      </w:pPr>
                      <w:r>
                        <w:rPr>
                          <w:rFonts w:ascii="Arial" w:hAnsi="Arial" w:cs="Arial"/>
                          <w:b/>
                          <w:bCs/>
                          <w:caps/>
                          <w:color w:val="000000"/>
                          <w:sz w:val="24"/>
                          <w:szCs w:val="24"/>
                        </w:rPr>
                        <w:t>ID:</w:t>
                      </w:r>
                      <w:r w:rsidR="0020334E">
                        <w:rPr>
                          <w:rFonts w:ascii="Arial" w:hAnsi="Arial" w:cs="Arial"/>
                          <w:b/>
                          <w:bCs/>
                          <w:caps/>
                          <w:color w:val="000000"/>
                          <w:sz w:val="24"/>
                          <w:szCs w:val="24"/>
                        </w:rPr>
                        <w:t xml:space="preserve"> 2246134</w:t>
                      </w:r>
                    </w:p>
                    <w:p w14:paraId="0A91CFC0" w14:textId="2E00AFFE" w:rsidR="00153C44" w:rsidRDefault="00000000">
                      <w:pPr>
                        <w:pStyle w:val="NoSpacing"/>
                        <w:jc w:val="center"/>
                        <w:rPr>
                          <w:rFonts w:ascii="Arial" w:hAnsi="Arial" w:cs="Arial"/>
                          <w:b/>
                          <w:bCs/>
                          <w:color w:val="000000"/>
                          <w:sz w:val="24"/>
                          <w:szCs w:val="24"/>
                        </w:rPr>
                      </w:pPr>
                      <w:r>
                        <w:rPr>
                          <w:rFonts w:ascii="Arial" w:hAnsi="Arial" w:cs="Arial"/>
                          <w:b/>
                          <w:bCs/>
                          <w:color w:val="000000"/>
                          <w:sz w:val="24"/>
                          <w:szCs w:val="24"/>
                        </w:rPr>
                        <w:t>MODULE:</w:t>
                      </w:r>
                      <w:r w:rsidR="0020334E">
                        <w:rPr>
                          <w:rFonts w:ascii="Arial" w:hAnsi="Arial" w:cs="Arial"/>
                          <w:b/>
                          <w:bCs/>
                          <w:color w:val="000000"/>
                          <w:sz w:val="24"/>
                          <w:szCs w:val="24"/>
                        </w:rPr>
                        <w:t xml:space="preserve">  BMHP6029</w:t>
                      </w:r>
                    </w:p>
                  </w:txbxContent>
                </v:textbox>
                <w10:wrap anchorx="margin" anchory="page"/>
              </v:rect>
            </w:pict>
          </mc:Fallback>
        </mc:AlternateContent>
      </w:r>
      <w:r>
        <w:br w:type="page"/>
      </w:r>
    </w:p>
    <w:p w14:paraId="361A8AEB" w14:textId="77777777" w:rsidR="00153C44" w:rsidRDefault="00000000">
      <w:pPr>
        <w:pStyle w:val="TOCHeading"/>
      </w:pPr>
      <w:r>
        <w:lastRenderedPageBreak/>
        <w:t>Table of Contents</w:t>
      </w:r>
    </w:p>
    <w:p w14:paraId="33501FF5" w14:textId="77777777" w:rsidR="00153C44" w:rsidRDefault="00000000">
      <w:pPr>
        <w:pStyle w:val="TOC1"/>
        <w:tabs>
          <w:tab w:val="right" w:leader="dot" w:pos="9350"/>
        </w:tabs>
        <w:rPr>
          <w:rFonts w:eastAsia="SimSun"/>
          <w:noProof/>
          <w:sz w:val="24"/>
          <w:szCs w:val="24"/>
        </w:rPr>
      </w:pPr>
      <w:r>
        <w:fldChar w:fldCharType="begin"/>
      </w:r>
      <w:r>
        <w:instrText xml:space="preserve"> TOC \o "1-3" \h \z \u </w:instrText>
      </w:r>
      <w:r>
        <w:fldChar w:fldCharType="separate"/>
      </w:r>
      <w:hyperlink w:anchor="_Toc224676894" w:history="1">
        <w:r w:rsidR="00153C44">
          <w:rPr>
            <w:rStyle w:val="Hyperlink"/>
            <w:noProof/>
          </w:rPr>
          <w:t>1. Introduction</w:t>
        </w:r>
        <w:r w:rsidR="00153C44">
          <w:rPr>
            <w:noProof/>
            <w:webHidden/>
          </w:rPr>
          <w:tab/>
        </w:r>
        <w:r w:rsidR="00153C44">
          <w:rPr>
            <w:noProof/>
            <w:webHidden/>
          </w:rPr>
          <w:fldChar w:fldCharType="begin"/>
        </w:r>
        <w:r w:rsidR="00153C44">
          <w:rPr>
            <w:noProof/>
            <w:webHidden/>
          </w:rPr>
          <w:instrText xml:space="preserve"> PAGEREF _Toc224676894 \h </w:instrText>
        </w:r>
        <w:r w:rsidR="00153C44">
          <w:rPr>
            <w:noProof/>
            <w:webHidden/>
          </w:rPr>
        </w:r>
        <w:r w:rsidR="00153C44">
          <w:rPr>
            <w:noProof/>
            <w:webHidden/>
          </w:rPr>
          <w:fldChar w:fldCharType="separate"/>
        </w:r>
        <w:r w:rsidR="00153C44">
          <w:rPr>
            <w:noProof/>
            <w:webHidden/>
          </w:rPr>
          <w:t>1</w:t>
        </w:r>
        <w:r w:rsidR="00153C44">
          <w:rPr>
            <w:noProof/>
            <w:webHidden/>
          </w:rPr>
          <w:fldChar w:fldCharType="end"/>
        </w:r>
      </w:hyperlink>
    </w:p>
    <w:p w14:paraId="23E6BFEA" w14:textId="77777777" w:rsidR="00153C44" w:rsidRDefault="00153C44">
      <w:pPr>
        <w:pStyle w:val="TOC2"/>
        <w:tabs>
          <w:tab w:val="right" w:leader="dot" w:pos="9350"/>
        </w:tabs>
        <w:rPr>
          <w:rFonts w:eastAsia="SimSun"/>
          <w:noProof/>
          <w:sz w:val="24"/>
          <w:szCs w:val="24"/>
        </w:rPr>
      </w:pPr>
      <w:hyperlink w:anchor="_Toc224676895" w:history="1">
        <w:r>
          <w:rPr>
            <w:rStyle w:val="Hyperlink"/>
            <w:noProof/>
          </w:rPr>
          <w:t>2.2 Borderline Pattern Specifier -Diagnostic Characteristics</w:t>
        </w:r>
        <w:r>
          <w:rPr>
            <w:noProof/>
            <w:webHidden/>
          </w:rPr>
          <w:tab/>
        </w:r>
        <w:r>
          <w:rPr>
            <w:noProof/>
            <w:webHidden/>
          </w:rPr>
          <w:fldChar w:fldCharType="begin"/>
        </w:r>
        <w:r>
          <w:rPr>
            <w:noProof/>
            <w:webHidden/>
          </w:rPr>
          <w:instrText xml:space="preserve"> PAGEREF _Toc224676895 \h </w:instrText>
        </w:r>
        <w:r>
          <w:rPr>
            <w:noProof/>
            <w:webHidden/>
          </w:rPr>
        </w:r>
        <w:r>
          <w:rPr>
            <w:noProof/>
            <w:webHidden/>
          </w:rPr>
          <w:fldChar w:fldCharType="separate"/>
        </w:r>
        <w:r>
          <w:rPr>
            <w:noProof/>
            <w:webHidden/>
          </w:rPr>
          <w:t>2</w:t>
        </w:r>
        <w:r>
          <w:rPr>
            <w:noProof/>
            <w:webHidden/>
          </w:rPr>
          <w:fldChar w:fldCharType="end"/>
        </w:r>
      </w:hyperlink>
    </w:p>
    <w:p w14:paraId="665D398A" w14:textId="77777777" w:rsidR="00153C44" w:rsidRDefault="00153C44">
      <w:pPr>
        <w:pStyle w:val="TOC2"/>
        <w:tabs>
          <w:tab w:val="right" w:leader="dot" w:pos="9350"/>
        </w:tabs>
        <w:rPr>
          <w:rFonts w:eastAsia="SimSun"/>
          <w:noProof/>
          <w:sz w:val="24"/>
          <w:szCs w:val="24"/>
        </w:rPr>
      </w:pPr>
      <w:hyperlink w:anchor="_Toc224676896" w:history="1">
        <w:r>
          <w:rPr>
            <w:rStyle w:val="Hyperlink"/>
            <w:noProof/>
          </w:rPr>
          <w:t>2.3 Diagnostic Complexities, Problems and restraints.</w:t>
        </w:r>
        <w:r>
          <w:rPr>
            <w:noProof/>
            <w:webHidden/>
          </w:rPr>
          <w:tab/>
        </w:r>
        <w:r>
          <w:rPr>
            <w:noProof/>
            <w:webHidden/>
          </w:rPr>
          <w:fldChar w:fldCharType="begin"/>
        </w:r>
        <w:r>
          <w:rPr>
            <w:noProof/>
            <w:webHidden/>
          </w:rPr>
          <w:instrText xml:space="preserve"> PAGEREF _Toc224676896 \h </w:instrText>
        </w:r>
        <w:r>
          <w:rPr>
            <w:noProof/>
            <w:webHidden/>
          </w:rPr>
        </w:r>
        <w:r>
          <w:rPr>
            <w:noProof/>
            <w:webHidden/>
          </w:rPr>
          <w:fldChar w:fldCharType="separate"/>
        </w:r>
        <w:r>
          <w:rPr>
            <w:noProof/>
            <w:webHidden/>
          </w:rPr>
          <w:t>3</w:t>
        </w:r>
        <w:r>
          <w:rPr>
            <w:noProof/>
            <w:webHidden/>
          </w:rPr>
          <w:fldChar w:fldCharType="end"/>
        </w:r>
      </w:hyperlink>
    </w:p>
    <w:p w14:paraId="2175528E" w14:textId="77777777" w:rsidR="00153C44" w:rsidRDefault="00153C44">
      <w:pPr>
        <w:pStyle w:val="TOC1"/>
        <w:tabs>
          <w:tab w:val="right" w:leader="dot" w:pos="9350"/>
        </w:tabs>
        <w:rPr>
          <w:rFonts w:eastAsia="SimSun"/>
          <w:noProof/>
          <w:sz w:val="24"/>
          <w:szCs w:val="24"/>
        </w:rPr>
      </w:pPr>
      <w:hyperlink w:anchor="_Toc224676897" w:history="1">
        <w:r>
          <w:rPr>
            <w:rStyle w:val="Hyperlink"/>
            <w:noProof/>
          </w:rPr>
          <w:t>3. Treatment and Rehabilitation</w:t>
        </w:r>
        <w:r>
          <w:rPr>
            <w:noProof/>
            <w:webHidden/>
          </w:rPr>
          <w:tab/>
        </w:r>
        <w:r>
          <w:rPr>
            <w:noProof/>
            <w:webHidden/>
          </w:rPr>
          <w:fldChar w:fldCharType="begin"/>
        </w:r>
        <w:r>
          <w:rPr>
            <w:noProof/>
            <w:webHidden/>
          </w:rPr>
          <w:instrText xml:space="preserve"> PAGEREF _Toc224676897 \h </w:instrText>
        </w:r>
        <w:r>
          <w:rPr>
            <w:noProof/>
            <w:webHidden/>
          </w:rPr>
        </w:r>
        <w:r>
          <w:rPr>
            <w:noProof/>
            <w:webHidden/>
          </w:rPr>
          <w:fldChar w:fldCharType="separate"/>
        </w:r>
        <w:r>
          <w:rPr>
            <w:noProof/>
            <w:webHidden/>
          </w:rPr>
          <w:t>4</w:t>
        </w:r>
        <w:r>
          <w:rPr>
            <w:noProof/>
            <w:webHidden/>
          </w:rPr>
          <w:fldChar w:fldCharType="end"/>
        </w:r>
      </w:hyperlink>
    </w:p>
    <w:p w14:paraId="2CECC8E2" w14:textId="77777777" w:rsidR="00153C44" w:rsidRDefault="00153C44">
      <w:pPr>
        <w:pStyle w:val="TOC2"/>
        <w:tabs>
          <w:tab w:val="right" w:leader="dot" w:pos="9350"/>
        </w:tabs>
        <w:rPr>
          <w:rFonts w:eastAsia="SimSun"/>
          <w:noProof/>
          <w:sz w:val="24"/>
          <w:szCs w:val="24"/>
        </w:rPr>
      </w:pPr>
      <w:hyperlink w:anchor="_Toc224676898" w:history="1">
        <w:r>
          <w:rPr>
            <w:rStyle w:val="Hyperlink"/>
            <w:noProof/>
          </w:rPr>
          <w:t>3.1 Evidence-Based Psychological Treatments</w:t>
        </w:r>
        <w:r>
          <w:rPr>
            <w:noProof/>
            <w:webHidden/>
          </w:rPr>
          <w:tab/>
        </w:r>
        <w:r>
          <w:rPr>
            <w:noProof/>
            <w:webHidden/>
          </w:rPr>
          <w:fldChar w:fldCharType="begin"/>
        </w:r>
        <w:r>
          <w:rPr>
            <w:noProof/>
            <w:webHidden/>
          </w:rPr>
          <w:instrText xml:space="preserve"> PAGEREF _Toc224676898 \h </w:instrText>
        </w:r>
        <w:r>
          <w:rPr>
            <w:noProof/>
            <w:webHidden/>
          </w:rPr>
        </w:r>
        <w:r>
          <w:rPr>
            <w:noProof/>
            <w:webHidden/>
          </w:rPr>
          <w:fldChar w:fldCharType="separate"/>
        </w:r>
        <w:r>
          <w:rPr>
            <w:noProof/>
            <w:webHidden/>
          </w:rPr>
          <w:t>4</w:t>
        </w:r>
        <w:r>
          <w:rPr>
            <w:noProof/>
            <w:webHidden/>
          </w:rPr>
          <w:fldChar w:fldCharType="end"/>
        </w:r>
      </w:hyperlink>
    </w:p>
    <w:p w14:paraId="12E361E4" w14:textId="77777777" w:rsidR="00153C44" w:rsidRDefault="00153C44">
      <w:pPr>
        <w:pStyle w:val="TOC2"/>
        <w:tabs>
          <w:tab w:val="right" w:leader="dot" w:pos="9350"/>
        </w:tabs>
        <w:rPr>
          <w:rFonts w:eastAsia="SimSun"/>
          <w:noProof/>
          <w:sz w:val="24"/>
          <w:szCs w:val="24"/>
        </w:rPr>
      </w:pPr>
      <w:hyperlink w:anchor="_Toc224676899" w:history="1">
        <w:r>
          <w:rPr>
            <w:rStyle w:val="Hyperlink"/>
            <w:noProof/>
          </w:rPr>
          <w:t>3.2 Clinical Effectiveness and Treatment Outcomes.</w:t>
        </w:r>
        <w:r>
          <w:rPr>
            <w:noProof/>
            <w:webHidden/>
          </w:rPr>
          <w:tab/>
        </w:r>
        <w:r>
          <w:rPr>
            <w:noProof/>
            <w:webHidden/>
          </w:rPr>
          <w:fldChar w:fldCharType="begin"/>
        </w:r>
        <w:r>
          <w:rPr>
            <w:noProof/>
            <w:webHidden/>
          </w:rPr>
          <w:instrText xml:space="preserve"> PAGEREF _Toc224676899 \h </w:instrText>
        </w:r>
        <w:r>
          <w:rPr>
            <w:noProof/>
            <w:webHidden/>
          </w:rPr>
        </w:r>
        <w:r>
          <w:rPr>
            <w:noProof/>
            <w:webHidden/>
          </w:rPr>
          <w:fldChar w:fldCharType="separate"/>
        </w:r>
        <w:r>
          <w:rPr>
            <w:noProof/>
            <w:webHidden/>
          </w:rPr>
          <w:t>5</w:t>
        </w:r>
        <w:r>
          <w:rPr>
            <w:noProof/>
            <w:webHidden/>
          </w:rPr>
          <w:fldChar w:fldCharType="end"/>
        </w:r>
      </w:hyperlink>
    </w:p>
    <w:p w14:paraId="382F2EDC" w14:textId="77777777" w:rsidR="00153C44" w:rsidRDefault="00153C44">
      <w:pPr>
        <w:pStyle w:val="TOC2"/>
        <w:tabs>
          <w:tab w:val="right" w:leader="dot" w:pos="9350"/>
        </w:tabs>
        <w:rPr>
          <w:rFonts w:eastAsia="SimSun"/>
          <w:noProof/>
          <w:sz w:val="24"/>
          <w:szCs w:val="24"/>
        </w:rPr>
      </w:pPr>
      <w:hyperlink w:anchor="_Toc224676900" w:history="1">
        <w:r>
          <w:rPr>
            <w:rStyle w:val="Hyperlink"/>
            <w:noProof/>
          </w:rPr>
          <w:t>3.3 Barriers, Limitation and Service Challenges</w:t>
        </w:r>
        <w:r>
          <w:rPr>
            <w:noProof/>
            <w:webHidden/>
          </w:rPr>
          <w:tab/>
        </w:r>
        <w:r>
          <w:rPr>
            <w:noProof/>
            <w:webHidden/>
          </w:rPr>
          <w:fldChar w:fldCharType="begin"/>
        </w:r>
        <w:r>
          <w:rPr>
            <w:noProof/>
            <w:webHidden/>
          </w:rPr>
          <w:instrText xml:space="preserve"> PAGEREF _Toc224676900 \h </w:instrText>
        </w:r>
        <w:r>
          <w:rPr>
            <w:noProof/>
            <w:webHidden/>
          </w:rPr>
        </w:r>
        <w:r>
          <w:rPr>
            <w:noProof/>
            <w:webHidden/>
          </w:rPr>
          <w:fldChar w:fldCharType="separate"/>
        </w:r>
        <w:r>
          <w:rPr>
            <w:noProof/>
            <w:webHidden/>
          </w:rPr>
          <w:t>5</w:t>
        </w:r>
        <w:r>
          <w:rPr>
            <w:noProof/>
            <w:webHidden/>
          </w:rPr>
          <w:fldChar w:fldCharType="end"/>
        </w:r>
      </w:hyperlink>
    </w:p>
    <w:p w14:paraId="05258F42" w14:textId="77777777" w:rsidR="00153C44" w:rsidRDefault="00153C44">
      <w:pPr>
        <w:pStyle w:val="TOC1"/>
        <w:tabs>
          <w:tab w:val="right" w:leader="dot" w:pos="9350"/>
        </w:tabs>
        <w:rPr>
          <w:rFonts w:eastAsia="SimSun"/>
          <w:noProof/>
          <w:sz w:val="24"/>
          <w:szCs w:val="24"/>
        </w:rPr>
      </w:pPr>
      <w:hyperlink w:anchor="_Toc224676901" w:history="1">
        <w:r>
          <w:rPr>
            <w:rStyle w:val="Hyperlink"/>
            <w:noProof/>
          </w:rPr>
          <w:t>4. Recent Discussions and Developing Problems</w:t>
        </w:r>
        <w:r>
          <w:rPr>
            <w:noProof/>
            <w:webHidden/>
          </w:rPr>
          <w:tab/>
        </w:r>
        <w:r>
          <w:rPr>
            <w:noProof/>
            <w:webHidden/>
          </w:rPr>
          <w:fldChar w:fldCharType="begin"/>
        </w:r>
        <w:r>
          <w:rPr>
            <w:noProof/>
            <w:webHidden/>
          </w:rPr>
          <w:instrText xml:space="preserve"> PAGEREF _Toc224676901 \h </w:instrText>
        </w:r>
        <w:r>
          <w:rPr>
            <w:noProof/>
            <w:webHidden/>
          </w:rPr>
        </w:r>
        <w:r>
          <w:rPr>
            <w:noProof/>
            <w:webHidden/>
          </w:rPr>
          <w:fldChar w:fldCharType="separate"/>
        </w:r>
        <w:r>
          <w:rPr>
            <w:noProof/>
            <w:webHidden/>
          </w:rPr>
          <w:t>6</w:t>
        </w:r>
        <w:r>
          <w:rPr>
            <w:noProof/>
            <w:webHidden/>
          </w:rPr>
          <w:fldChar w:fldCharType="end"/>
        </w:r>
      </w:hyperlink>
    </w:p>
    <w:p w14:paraId="0CF58895" w14:textId="77777777" w:rsidR="00153C44" w:rsidRDefault="00153C44">
      <w:pPr>
        <w:pStyle w:val="TOC2"/>
        <w:tabs>
          <w:tab w:val="right" w:leader="dot" w:pos="9350"/>
        </w:tabs>
        <w:rPr>
          <w:rFonts w:eastAsia="SimSun"/>
          <w:noProof/>
          <w:sz w:val="24"/>
          <w:szCs w:val="24"/>
        </w:rPr>
      </w:pPr>
      <w:hyperlink w:anchor="_Toc224676902" w:history="1">
        <w:r>
          <w:rPr>
            <w:rStyle w:val="Hyperlink"/>
            <w:noProof/>
          </w:rPr>
          <w:t>4.1-Dimensional vs Categorical Classification Debate</w:t>
        </w:r>
        <w:r>
          <w:rPr>
            <w:noProof/>
            <w:webHidden/>
          </w:rPr>
          <w:tab/>
        </w:r>
        <w:r>
          <w:rPr>
            <w:noProof/>
            <w:webHidden/>
          </w:rPr>
          <w:fldChar w:fldCharType="begin"/>
        </w:r>
        <w:r>
          <w:rPr>
            <w:noProof/>
            <w:webHidden/>
          </w:rPr>
          <w:instrText xml:space="preserve"> PAGEREF _Toc224676902 \h </w:instrText>
        </w:r>
        <w:r>
          <w:rPr>
            <w:noProof/>
            <w:webHidden/>
          </w:rPr>
        </w:r>
        <w:r>
          <w:rPr>
            <w:noProof/>
            <w:webHidden/>
          </w:rPr>
          <w:fldChar w:fldCharType="separate"/>
        </w:r>
        <w:r>
          <w:rPr>
            <w:noProof/>
            <w:webHidden/>
          </w:rPr>
          <w:t>6</w:t>
        </w:r>
        <w:r>
          <w:rPr>
            <w:noProof/>
            <w:webHidden/>
          </w:rPr>
          <w:fldChar w:fldCharType="end"/>
        </w:r>
      </w:hyperlink>
    </w:p>
    <w:p w14:paraId="4285790C" w14:textId="77777777" w:rsidR="00153C44" w:rsidRDefault="00153C44">
      <w:pPr>
        <w:pStyle w:val="TOC2"/>
        <w:tabs>
          <w:tab w:val="right" w:leader="dot" w:pos="9350"/>
        </w:tabs>
        <w:rPr>
          <w:rFonts w:eastAsia="SimSun"/>
          <w:noProof/>
          <w:sz w:val="24"/>
          <w:szCs w:val="24"/>
        </w:rPr>
      </w:pPr>
      <w:hyperlink w:anchor="_Toc224676903" w:history="1">
        <w:r>
          <w:rPr>
            <w:rStyle w:val="Hyperlink"/>
            <w:noProof/>
          </w:rPr>
          <w:t>4.2 Neurodivergence, Trauma Perspectives, and Stigma</w:t>
        </w:r>
        <w:r>
          <w:rPr>
            <w:noProof/>
            <w:webHidden/>
          </w:rPr>
          <w:tab/>
        </w:r>
        <w:r>
          <w:rPr>
            <w:noProof/>
            <w:webHidden/>
          </w:rPr>
          <w:fldChar w:fldCharType="begin"/>
        </w:r>
        <w:r>
          <w:rPr>
            <w:noProof/>
            <w:webHidden/>
          </w:rPr>
          <w:instrText xml:space="preserve"> PAGEREF _Toc224676903 \h </w:instrText>
        </w:r>
        <w:r>
          <w:rPr>
            <w:noProof/>
            <w:webHidden/>
          </w:rPr>
        </w:r>
        <w:r>
          <w:rPr>
            <w:noProof/>
            <w:webHidden/>
          </w:rPr>
          <w:fldChar w:fldCharType="separate"/>
        </w:r>
        <w:r>
          <w:rPr>
            <w:noProof/>
            <w:webHidden/>
          </w:rPr>
          <w:t>6</w:t>
        </w:r>
        <w:r>
          <w:rPr>
            <w:noProof/>
            <w:webHidden/>
          </w:rPr>
          <w:fldChar w:fldCharType="end"/>
        </w:r>
      </w:hyperlink>
    </w:p>
    <w:p w14:paraId="15818EB0" w14:textId="77777777" w:rsidR="00153C44" w:rsidRDefault="00153C44">
      <w:pPr>
        <w:pStyle w:val="TOC2"/>
        <w:tabs>
          <w:tab w:val="right" w:leader="dot" w:pos="9350"/>
        </w:tabs>
        <w:rPr>
          <w:rFonts w:eastAsia="SimSun"/>
          <w:noProof/>
          <w:sz w:val="24"/>
          <w:szCs w:val="24"/>
        </w:rPr>
      </w:pPr>
      <w:hyperlink w:anchor="_Toc224676904" w:history="1">
        <w:r>
          <w:rPr>
            <w:rStyle w:val="Hyperlink"/>
            <w:noProof/>
          </w:rPr>
          <w:t>4.3 Implications for Clinical Practice and Mental Health Policy</w:t>
        </w:r>
        <w:r>
          <w:rPr>
            <w:noProof/>
            <w:webHidden/>
          </w:rPr>
          <w:tab/>
        </w:r>
        <w:r>
          <w:rPr>
            <w:noProof/>
            <w:webHidden/>
          </w:rPr>
          <w:fldChar w:fldCharType="begin"/>
        </w:r>
        <w:r>
          <w:rPr>
            <w:noProof/>
            <w:webHidden/>
          </w:rPr>
          <w:instrText xml:space="preserve"> PAGEREF _Toc224676904 \h </w:instrText>
        </w:r>
        <w:r>
          <w:rPr>
            <w:noProof/>
            <w:webHidden/>
          </w:rPr>
        </w:r>
        <w:r>
          <w:rPr>
            <w:noProof/>
            <w:webHidden/>
          </w:rPr>
          <w:fldChar w:fldCharType="separate"/>
        </w:r>
        <w:r>
          <w:rPr>
            <w:noProof/>
            <w:webHidden/>
          </w:rPr>
          <w:t>6</w:t>
        </w:r>
        <w:r>
          <w:rPr>
            <w:noProof/>
            <w:webHidden/>
          </w:rPr>
          <w:fldChar w:fldCharType="end"/>
        </w:r>
      </w:hyperlink>
    </w:p>
    <w:p w14:paraId="264BBACC" w14:textId="77777777" w:rsidR="00153C44" w:rsidRDefault="00153C44">
      <w:pPr>
        <w:pStyle w:val="TOC1"/>
        <w:tabs>
          <w:tab w:val="right" w:leader="dot" w:pos="9350"/>
        </w:tabs>
        <w:rPr>
          <w:rFonts w:eastAsia="SimSun"/>
          <w:noProof/>
          <w:sz w:val="24"/>
          <w:szCs w:val="24"/>
        </w:rPr>
      </w:pPr>
      <w:hyperlink w:anchor="_Toc224676905" w:history="1">
        <w:r>
          <w:rPr>
            <w:rStyle w:val="Hyperlink"/>
            <w:noProof/>
          </w:rPr>
          <w:t>5. Recommendations</w:t>
        </w:r>
        <w:r>
          <w:rPr>
            <w:noProof/>
            <w:webHidden/>
          </w:rPr>
          <w:tab/>
        </w:r>
        <w:r>
          <w:rPr>
            <w:noProof/>
            <w:webHidden/>
          </w:rPr>
          <w:fldChar w:fldCharType="begin"/>
        </w:r>
        <w:r>
          <w:rPr>
            <w:noProof/>
            <w:webHidden/>
          </w:rPr>
          <w:instrText xml:space="preserve"> PAGEREF _Toc224676905 \h </w:instrText>
        </w:r>
        <w:r>
          <w:rPr>
            <w:noProof/>
            <w:webHidden/>
          </w:rPr>
        </w:r>
        <w:r>
          <w:rPr>
            <w:noProof/>
            <w:webHidden/>
          </w:rPr>
          <w:fldChar w:fldCharType="separate"/>
        </w:r>
        <w:r>
          <w:rPr>
            <w:noProof/>
            <w:webHidden/>
          </w:rPr>
          <w:t>7</w:t>
        </w:r>
        <w:r>
          <w:rPr>
            <w:noProof/>
            <w:webHidden/>
          </w:rPr>
          <w:fldChar w:fldCharType="end"/>
        </w:r>
      </w:hyperlink>
    </w:p>
    <w:p w14:paraId="4249FB2D" w14:textId="77777777" w:rsidR="00153C44" w:rsidRDefault="00153C44">
      <w:pPr>
        <w:pStyle w:val="TOC2"/>
        <w:tabs>
          <w:tab w:val="right" w:leader="dot" w:pos="9350"/>
        </w:tabs>
        <w:rPr>
          <w:rFonts w:eastAsia="SimSun"/>
          <w:noProof/>
          <w:sz w:val="24"/>
          <w:szCs w:val="24"/>
        </w:rPr>
      </w:pPr>
      <w:hyperlink w:anchor="_Toc224676906" w:history="1">
        <w:r>
          <w:rPr>
            <w:rStyle w:val="Hyperlink"/>
            <w:noProof/>
          </w:rPr>
          <w:t>5.1 Enhancing Diagnostic Accuracy</w:t>
        </w:r>
        <w:r>
          <w:rPr>
            <w:noProof/>
            <w:webHidden/>
          </w:rPr>
          <w:tab/>
        </w:r>
        <w:r>
          <w:rPr>
            <w:noProof/>
            <w:webHidden/>
          </w:rPr>
          <w:fldChar w:fldCharType="begin"/>
        </w:r>
        <w:r>
          <w:rPr>
            <w:noProof/>
            <w:webHidden/>
          </w:rPr>
          <w:instrText xml:space="preserve"> PAGEREF _Toc224676906 \h </w:instrText>
        </w:r>
        <w:r>
          <w:rPr>
            <w:noProof/>
            <w:webHidden/>
          </w:rPr>
        </w:r>
        <w:r>
          <w:rPr>
            <w:noProof/>
            <w:webHidden/>
          </w:rPr>
          <w:fldChar w:fldCharType="separate"/>
        </w:r>
        <w:r>
          <w:rPr>
            <w:noProof/>
            <w:webHidden/>
          </w:rPr>
          <w:t>7</w:t>
        </w:r>
        <w:r>
          <w:rPr>
            <w:noProof/>
            <w:webHidden/>
          </w:rPr>
          <w:fldChar w:fldCharType="end"/>
        </w:r>
      </w:hyperlink>
    </w:p>
    <w:p w14:paraId="2B35C9BC" w14:textId="77777777" w:rsidR="00153C44" w:rsidRDefault="00153C44">
      <w:pPr>
        <w:pStyle w:val="TOC2"/>
        <w:tabs>
          <w:tab w:val="right" w:leader="dot" w:pos="9350"/>
        </w:tabs>
        <w:rPr>
          <w:rFonts w:eastAsia="SimSun"/>
          <w:noProof/>
          <w:sz w:val="24"/>
          <w:szCs w:val="24"/>
        </w:rPr>
      </w:pPr>
      <w:hyperlink w:anchor="_Toc224676907" w:history="1">
        <w:r>
          <w:rPr>
            <w:rStyle w:val="Hyperlink"/>
            <w:noProof/>
          </w:rPr>
          <w:t>5.2 Expanding Access to Specialised Therapies</w:t>
        </w:r>
        <w:r>
          <w:rPr>
            <w:noProof/>
            <w:webHidden/>
          </w:rPr>
          <w:tab/>
        </w:r>
        <w:r>
          <w:rPr>
            <w:noProof/>
            <w:webHidden/>
          </w:rPr>
          <w:fldChar w:fldCharType="begin"/>
        </w:r>
        <w:r>
          <w:rPr>
            <w:noProof/>
            <w:webHidden/>
          </w:rPr>
          <w:instrText xml:space="preserve"> PAGEREF _Toc224676907 \h </w:instrText>
        </w:r>
        <w:r>
          <w:rPr>
            <w:noProof/>
            <w:webHidden/>
          </w:rPr>
        </w:r>
        <w:r>
          <w:rPr>
            <w:noProof/>
            <w:webHidden/>
          </w:rPr>
          <w:fldChar w:fldCharType="separate"/>
        </w:r>
        <w:r>
          <w:rPr>
            <w:noProof/>
            <w:webHidden/>
          </w:rPr>
          <w:t>7</w:t>
        </w:r>
        <w:r>
          <w:rPr>
            <w:noProof/>
            <w:webHidden/>
          </w:rPr>
          <w:fldChar w:fldCharType="end"/>
        </w:r>
      </w:hyperlink>
    </w:p>
    <w:p w14:paraId="498909B6" w14:textId="77777777" w:rsidR="00153C44" w:rsidRDefault="00153C44">
      <w:pPr>
        <w:pStyle w:val="TOC2"/>
        <w:tabs>
          <w:tab w:val="right" w:leader="dot" w:pos="9350"/>
        </w:tabs>
        <w:rPr>
          <w:rFonts w:eastAsia="SimSun"/>
          <w:noProof/>
          <w:sz w:val="24"/>
          <w:szCs w:val="24"/>
        </w:rPr>
      </w:pPr>
      <w:hyperlink w:anchor="_Toc224676908" w:history="1">
        <w:r>
          <w:rPr>
            <w:rStyle w:val="Hyperlink"/>
            <w:noProof/>
          </w:rPr>
          <w:t>5.3 Promoting Trauma-Informed Care</w:t>
        </w:r>
        <w:r>
          <w:rPr>
            <w:noProof/>
            <w:webHidden/>
          </w:rPr>
          <w:tab/>
        </w:r>
        <w:r>
          <w:rPr>
            <w:noProof/>
            <w:webHidden/>
          </w:rPr>
          <w:fldChar w:fldCharType="begin"/>
        </w:r>
        <w:r>
          <w:rPr>
            <w:noProof/>
            <w:webHidden/>
          </w:rPr>
          <w:instrText xml:space="preserve"> PAGEREF _Toc224676908 \h </w:instrText>
        </w:r>
        <w:r>
          <w:rPr>
            <w:noProof/>
            <w:webHidden/>
          </w:rPr>
        </w:r>
        <w:r>
          <w:rPr>
            <w:noProof/>
            <w:webHidden/>
          </w:rPr>
          <w:fldChar w:fldCharType="separate"/>
        </w:r>
        <w:r>
          <w:rPr>
            <w:noProof/>
            <w:webHidden/>
          </w:rPr>
          <w:t>7</w:t>
        </w:r>
        <w:r>
          <w:rPr>
            <w:noProof/>
            <w:webHidden/>
          </w:rPr>
          <w:fldChar w:fldCharType="end"/>
        </w:r>
      </w:hyperlink>
    </w:p>
    <w:p w14:paraId="294671D8" w14:textId="77777777" w:rsidR="00153C44" w:rsidRDefault="00153C44">
      <w:pPr>
        <w:pStyle w:val="TOC1"/>
        <w:tabs>
          <w:tab w:val="right" w:leader="dot" w:pos="9350"/>
        </w:tabs>
        <w:rPr>
          <w:rFonts w:eastAsia="SimSun"/>
          <w:noProof/>
          <w:sz w:val="24"/>
          <w:szCs w:val="24"/>
        </w:rPr>
      </w:pPr>
      <w:hyperlink w:anchor="_Toc224676909" w:history="1">
        <w:r>
          <w:rPr>
            <w:rStyle w:val="Hyperlink"/>
            <w:noProof/>
          </w:rPr>
          <w:t>6. Conclusion</w:t>
        </w:r>
        <w:r>
          <w:rPr>
            <w:noProof/>
            <w:webHidden/>
          </w:rPr>
          <w:tab/>
        </w:r>
        <w:r>
          <w:rPr>
            <w:noProof/>
            <w:webHidden/>
          </w:rPr>
          <w:fldChar w:fldCharType="begin"/>
        </w:r>
        <w:r>
          <w:rPr>
            <w:noProof/>
            <w:webHidden/>
          </w:rPr>
          <w:instrText xml:space="preserve"> PAGEREF _Toc224676909 \h </w:instrText>
        </w:r>
        <w:r>
          <w:rPr>
            <w:noProof/>
            <w:webHidden/>
          </w:rPr>
        </w:r>
        <w:r>
          <w:rPr>
            <w:noProof/>
            <w:webHidden/>
          </w:rPr>
          <w:fldChar w:fldCharType="separate"/>
        </w:r>
        <w:r>
          <w:rPr>
            <w:noProof/>
            <w:webHidden/>
          </w:rPr>
          <w:t>7</w:t>
        </w:r>
        <w:r>
          <w:rPr>
            <w:noProof/>
            <w:webHidden/>
          </w:rPr>
          <w:fldChar w:fldCharType="end"/>
        </w:r>
      </w:hyperlink>
    </w:p>
    <w:p w14:paraId="0E8A466F" w14:textId="77777777" w:rsidR="00153C44" w:rsidRDefault="00153C44">
      <w:pPr>
        <w:pStyle w:val="TOC1"/>
        <w:tabs>
          <w:tab w:val="right" w:leader="dot" w:pos="9350"/>
        </w:tabs>
        <w:rPr>
          <w:rFonts w:eastAsia="SimSun"/>
          <w:noProof/>
          <w:sz w:val="24"/>
          <w:szCs w:val="24"/>
        </w:rPr>
      </w:pPr>
      <w:hyperlink w:anchor="_Toc224676910" w:history="1">
        <w:r>
          <w:rPr>
            <w:rStyle w:val="Hyperlink"/>
            <w:noProof/>
          </w:rPr>
          <w:t>7. References</w:t>
        </w:r>
        <w:r>
          <w:rPr>
            <w:noProof/>
            <w:webHidden/>
          </w:rPr>
          <w:tab/>
        </w:r>
        <w:r>
          <w:rPr>
            <w:noProof/>
            <w:webHidden/>
          </w:rPr>
          <w:fldChar w:fldCharType="begin"/>
        </w:r>
        <w:r>
          <w:rPr>
            <w:noProof/>
            <w:webHidden/>
          </w:rPr>
          <w:instrText xml:space="preserve"> PAGEREF _Toc224676910 \h </w:instrText>
        </w:r>
        <w:r>
          <w:rPr>
            <w:noProof/>
            <w:webHidden/>
          </w:rPr>
        </w:r>
        <w:r>
          <w:rPr>
            <w:noProof/>
            <w:webHidden/>
          </w:rPr>
          <w:fldChar w:fldCharType="separate"/>
        </w:r>
        <w:r>
          <w:rPr>
            <w:noProof/>
            <w:webHidden/>
          </w:rPr>
          <w:t>8</w:t>
        </w:r>
        <w:r>
          <w:rPr>
            <w:noProof/>
            <w:webHidden/>
          </w:rPr>
          <w:fldChar w:fldCharType="end"/>
        </w:r>
      </w:hyperlink>
    </w:p>
    <w:p w14:paraId="69BCD76E" w14:textId="77777777" w:rsidR="00153C44" w:rsidRDefault="00000000">
      <w:r>
        <w:rPr>
          <w:b/>
          <w:bCs/>
          <w:noProof/>
        </w:rPr>
        <w:fldChar w:fldCharType="end"/>
      </w:r>
    </w:p>
    <w:p w14:paraId="0CA17F44" w14:textId="77777777" w:rsidR="00153C44" w:rsidRDefault="00153C44">
      <w:pPr>
        <w:spacing w:line="360" w:lineRule="auto"/>
        <w:rPr>
          <w:rFonts w:ascii="Arial" w:hAnsi="Arial" w:cs="Arial"/>
          <w:b/>
          <w:bCs/>
        </w:rPr>
      </w:pPr>
    </w:p>
    <w:p w14:paraId="2A9C0130" w14:textId="77777777" w:rsidR="00153C44" w:rsidRDefault="00153C44">
      <w:pPr>
        <w:spacing w:line="360" w:lineRule="auto"/>
        <w:rPr>
          <w:rFonts w:ascii="Arial" w:hAnsi="Arial" w:cs="Arial"/>
          <w:b/>
          <w:bCs/>
        </w:rPr>
      </w:pPr>
    </w:p>
    <w:p w14:paraId="3DE64BBB" w14:textId="77777777" w:rsidR="00153C44" w:rsidRDefault="00153C44">
      <w:pPr>
        <w:spacing w:line="360" w:lineRule="auto"/>
        <w:rPr>
          <w:rFonts w:ascii="Arial" w:hAnsi="Arial" w:cs="Arial"/>
          <w:b/>
          <w:bCs/>
        </w:rPr>
      </w:pPr>
    </w:p>
    <w:p w14:paraId="46F40EBD" w14:textId="77777777" w:rsidR="00153C44" w:rsidRDefault="00153C44">
      <w:pPr>
        <w:spacing w:line="360" w:lineRule="auto"/>
        <w:rPr>
          <w:rFonts w:ascii="Arial" w:hAnsi="Arial" w:cs="Arial"/>
          <w:b/>
          <w:bCs/>
        </w:rPr>
      </w:pPr>
    </w:p>
    <w:p w14:paraId="1BE63F48" w14:textId="77777777" w:rsidR="00153C44" w:rsidRDefault="00153C44">
      <w:pPr>
        <w:spacing w:line="360" w:lineRule="auto"/>
        <w:rPr>
          <w:rFonts w:ascii="Arial" w:hAnsi="Arial" w:cs="Arial"/>
          <w:b/>
          <w:bCs/>
        </w:rPr>
      </w:pPr>
    </w:p>
    <w:p w14:paraId="6B165FBB" w14:textId="77777777" w:rsidR="00153C44" w:rsidRDefault="00153C44">
      <w:pPr>
        <w:spacing w:line="360" w:lineRule="auto"/>
        <w:rPr>
          <w:rFonts w:ascii="Arial" w:hAnsi="Arial" w:cs="Arial"/>
          <w:b/>
          <w:bCs/>
        </w:rPr>
      </w:pPr>
    </w:p>
    <w:p w14:paraId="54637A13" w14:textId="77777777" w:rsidR="00153C44" w:rsidRDefault="00153C44">
      <w:pPr>
        <w:spacing w:line="360" w:lineRule="auto"/>
        <w:rPr>
          <w:rFonts w:ascii="Arial" w:hAnsi="Arial" w:cs="Arial"/>
          <w:b/>
          <w:bCs/>
        </w:rPr>
      </w:pPr>
    </w:p>
    <w:p w14:paraId="074F0F89" w14:textId="77777777" w:rsidR="00153C44" w:rsidRDefault="00153C44">
      <w:pPr>
        <w:spacing w:line="360" w:lineRule="auto"/>
        <w:rPr>
          <w:rFonts w:ascii="Arial" w:hAnsi="Arial" w:cs="Arial"/>
          <w:b/>
          <w:bCs/>
        </w:rPr>
      </w:pPr>
    </w:p>
    <w:p w14:paraId="7F13AC12" w14:textId="77777777" w:rsidR="00153C44" w:rsidRDefault="00153C44">
      <w:pPr>
        <w:spacing w:line="360" w:lineRule="auto"/>
        <w:rPr>
          <w:rFonts w:ascii="Arial" w:hAnsi="Arial" w:cs="Arial"/>
          <w:b/>
          <w:bCs/>
        </w:rPr>
      </w:pPr>
    </w:p>
    <w:p w14:paraId="30BD1C4F" w14:textId="77777777" w:rsidR="00153C44" w:rsidRDefault="00000000">
      <w:pPr>
        <w:pStyle w:val="Heading1"/>
        <w:jc w:val="both"/>
      </w:pPr>
      <w:bookmarkStart w:id="0" w:name="_Toc224676894"/>
      <w:r>
        <w:lastRenderedPageBreak/>
        <w:t>1. Introduction</w:t>
      </w:r>
      <w:bookmarkEnd w:id="0"/>
      <w:r>
        <w:t xml:space="preserve"> </w:t>
      </w:r>
    </w:p>
    <w:p w14:paraId="61F3E095" w14:textId="77777777" w:rsidR="00153C44" w:rsidRDefault="00000000">
      <w:pPr>
        <w:spacing w:line="360" w:lineRule="auto"/>
        <w:jc w:val="both"/>
        <w:rPr>
          <w:rFonts w:ascii="Arial" w:hAnsi="Arial" w:cs="Arial"/>
        </w:rPr>
      </w:pPr>
      <w:r>
        <w:rPr>
          <w:rFonts w:ascii="Arial" w:hAnsi="Arial" w:cs="Arial"/>
        </w:rPr>
        <w:t>Clinical, family, and social liabilities of the personality disorders, in a macroscopic scale, are unhealthy conditions, social and untimely deaths, and poor quality of life. The discussed situations have impacts on different areas of operations, such as emotional regulation, impulse regulation, thinking and stressors (Pan and Wang, 2024). Despite its name, ICD-11 is the complete contrast of personality disorders diagnosis since it is a dimensional diagnosis model as opposed to the former categorical diagnosis models. It is a focusing model that is based on the dysfunction of self and interpersonal functioning and pathological measures, which rests on the severity, and the specifiers of the domain of traits, which were introduced. Also, a specificator of a borderline pattern is present in the ICD-11 enabling the employment of the clinical aspect and mandatoryizing it to classify people who are likely to have been exposed to a larger number of psychotherapeutic solutions (Bach et al., 2022). A 25-year-old woman, whose relationships, emotional regulation, and self-harm tendencies are not stable can be clinically evaluated based on the ICD-11 structure and personality disorder with a borderline pattern specifier on the case example. It is also determined that the dimensional model might be used to determine the early detection and intervention process, yet it needs more research, because it would guarantee more measurements and process implementation in the long-term (Pan and Wang, 2024).</w:t>
      </w:r>
    </w:p>
    <w:p w14:paraId="63FBA4D2" w14:textId="77777777" w:rsidR="00153C44" w:rsidRDefault="00000000" w:rsidP="00E543F8">
      <w:pPr>
        <w:pStyle w:val="Heading1"/>
      </w:pPr>
      <w:r>
        <w:t>2. Classification and Diagnosis in ICD-11</w:t>
      </w:r>
    </w:p>
    <w:p w14:paraId="47EEED52" w14:textId="77777777" w:rsidR="00153C44" w:rsidRDefault="00000000" w:rsidP="00E543F8">
      <w:pPr>
        <w:pStyle w:val="Heading2"/>
      </w:pPr>
      <w:r>
        <w:t>2.1 ICD-11 Model of Personality Disorder</w:t>
      </w:r>
    </w:p>
    <w:p w14:paraId="3413453F" w14:textId="092E5A8F" w:rsidR="00153C44" w:rsidRDefault="00000000">
      <w:pPr>
        <w:spacing w:line="360" w:lineRule="auto"/>
        <w:jc w:val="both"/>
        <w:rPr>
          <w:rFonts w:ascii="Arial" w:hAnsi="Arial" w:cs="Arial"/>
        </w:rPr>
      </w:pPr>
      <w:r>
        <w:rPr>
          <w:rFonts w:ascii="Arial" w:hAnsi="Arial" w:cs="Arial"/>
        </w:rPr>
        <w:t xml:space="preserve">ICD-11 is dimensional typology, or where the conceptualisation of personality disorder is achieved using the continuous trait dimension as opposed to discrete types (Swales, 2022). It is a paradigm that incorporates the existing forms of diagnosing present previously into one diagnosis of personality disorder that can also be graded according to the degree of distress and inability to self and interpersonal functioning; it can be mild, moderate and severe (Mulder, 2025). The most notable organising feature is severity and an enormous anticipation of psychosocial inadequacy and clinical functioning. The two are combined in an optional fashion as borderline patterns and specifiers of traits such that an individual can undergo changes in pathology (Monaghan and </w:t>
      </w:r>
      <w:proofErr w:type="spellStart"/>
      <w:r>
        <w:rPr>
          <w:rFonts w:ascii="Arial" w:hAnsi="Arial" w:cs="Arial"/>
        </w:rPr>
        <w:t>Bizumic</w:t>
      </w:r>
      <w:proofErr w:type="spellEnd"/>
      <w:r>
        <w:rPr>
          <w:rFonts w:ascii="Arial" w:hAnsi="Arial" w:cs="Arial"/>
        </w:rPr>
        <w:t>, 2023).</w:t>
      </w:r>
    </w:p>
    <w:p w14:paraId="62544F49" w14:textId="77777777" w:rsidR="00153C44" w:rsidRDefault="00000000">
      <w:pPr>
        <w:pStyle w:val="Heading2"/>
      </w:pPr>
      <w:bookmarkStart w:id="1" w:name="_Toc224676895"/>
      <w:r>
        <w:t>2.2 Borderline Pattern Specifier -Diagnostic Characteristics</w:t>
      </w:r>
      <w:bookmarkEnd w:id="1"/>
    </w:p>
    <w:p w14:paraId="577295B6" w14:textId="3F8EFE93" w:rsidR="00153C44" w:rsidRDefault="00000000">
      <w:pPr>
        <w:spacing w:line="360" w:lineRule="auto"/>
        <w:jc w:val="both"/>
        <w:rPr>
          <w:rFonts w:ascii="Arial" w:hAnsi="Arial" w:cs="Arial"/>
        </w:rPr>
      </w:pPr>
      <w:r>
        <w:rPr>
          <w:rFonts w:ascii="Arial" w:hAnsi="Arial" w:cs="Arial"/>
        </w:rPr>
        <w:t xml:space="preserve">The borderline pattern specifier is also less harmful to clinical practice, owing to the fact that it determines the individuals with emotional, cognitive and behavioural instability that are normal in the broader diagnosis of personality disorder (Gutiérrez et al., 2023). The main characteristic of it </w:t>
      </w:r>
      <w:r>
        <w:rPr>
          <w:rFonts w:ascii="Arial" w:hAnsi="Arial" w:cs="Arial"/>
        </w:rPr>
        <w:lastRenderedPageBreak/>
        <w:t>in a close connection with the severity of the personality pathology is poor adaptation of the self-esteem and the universal psychosocial performance. When the affectiveness suddenly changes into the negative affectivity and increases thereof is an example of an emotional regulation symptom that has a direct correlation to impairment and adverse well-being (Pan and Wang, 2024). Lack of identity also plays a role in expression of unstructured self-concept and dysadaptive behavioural response which again supports the derailment of functioning in the social situation (Mulder, 2025). The conflict management problems, as well as the relationship maintenance problems, are also commonly called the interpersonal dysfunction that is synonymous with the terms of personality dysfunction of the ICD-11 system. A case in point of a borderline personality pathology that will subsequently transform into a more clinical manifestation that will be treated as a case study is an example of a 25 year old female who was reported to have extreme fears of being abandoned, troubled relationship, emotional instabilities, self harming behaviours as recurring and recurrent. They can be compared with the ICD-11 which is the moderate personality disorder with a specifier of the borderline pattern which will mean that the self-identity and interpersonal functioning are also problematic to the degree of severe severity</w:t>
      </w:r>
      <w:r w:rsidR="00E543F8">
        <w:rPr>
          <w:rFonts w:ascii="Arial" w:hAnsi="Arial" w:cs="Arial"/>
        </w:rPr>
        <w:t xml:space="preserve"> </w:t>
      </w:r>
      <w:r>
        <w:rPr>
          <w:rFonts w:ascii="Arial" w:hAnsi="Arial" w:cs="Arial"/>
        </w:rPr>
        <w:t>(Swales, 2022).</w:t>
      </w:r>
    </w:p>
    <w:p w14:paraId="61E63A10" w14:textId="77777777" w:rsidR="00153C44" w:rsidRDefault="00000000">
      <w:pPr>
        <w:pStyle w:val="Heading2"/>
      </w:pPr>
      <w:bookmarkStart w:id="2" w:name="_Toc224676896"/>
      <w:r>
        <w:t>2.3 Diagnostic Complexities, Problems and restraints.</w:t>
      </w:r>
      <w:bookmarkEnd w:id="2"/>
    </w:p>
    <w:p w14:paraId="584E5493" w14:textId="6BC91688" w:rsidR="00153C44" w:rsidRDefault="00000000">
      <w:pPr>
        <w:spacing w:line="360" w:lineRule="auto"/>
        <w:jc w:val="both"/>
        <w:rPr>
          <w:rFonts w:ascii="Arial" w:hAnsi="Arial" w:cs="Arial"/>
        </w:rPr>
      </w:pPr>
      <w:r>
        <w:rPr>
          <w:rFonts w:ascii="Arial" w:hAnsi="Arial" w:cs="Arial"/>
        </w:rPr>
        <w:t xml:space="preserve">Irrespective of the benefits, the ICD-11-dimensional system has been found to possess some diagnostic complexity in terms of high degree of severity, trait domains and borderline specifier, with the common variance of 72.6 percent share (Gutiérrez et al., 2023). Convergence can lead to the confounding of the conceptual boundaries and the lack of ability to distinguish between the various maladaptive characteristics in a mixture of multiple characteristics (Hualparuca-Olivera et al., 2023). </w:t>
      </w:r>
    </w:p>
    <w:p w14:paraId="500F604C" w14:textId="77777777" w:rsidR="00153C44" w:rsidRDefault="00000000">
      <w:pPr>
        <w:spacing w:line="360" w:lineRule="auto"/>
        <w:jc w:val="both"/>
        <w:rPr>
          <w:rFonts w:ascii="Arial" w:hAnsi="Arial" w:cs="Arial"/>
        </w:rPr>
      </w:pPr>
      <w:r>
        <w:rPr>
          <w:rFonts w:ascii="Arial" w:hAnsi="Arial" w:cs="Arial"/>
        </w:rPr>
        <w:t xml:space="preserve">It is also hazardous since there is no known standardized structured clinical interview that may be applied in the ICD-11 model but why not a self-report and a rating by a clinician in the process of determination of the severity and characteristics </w:t>
      </w:r>
      <w:proofErr w:type="gramStart"/>
      <w:r>
        <w:rPr>
          <w:rFonts w:ascii="Arial" w:hAnsi="Arial" w:cs="Arial"/>
        </w:rPr>
        <w:t>( Pan</w:t>
      </w:r>
      <w:proofErr w:type="gramEnd"/>
      <w:r>
        <w:rPr>
          <w:rFonts w:ascii="Arial" w:hAnsi="Arial" w:cs="Arial"/>
        </w:rPr>
        <w:t xml:space="preserve"> and Wang, 2024). The patterns of the gap of gender in the diagnosing have also been stated since the case of dimensional approach is identified by the minimization of the categorical bias but can still be characterized by the existence of interpretative variability between clinicians (Monaghan and Bizumic, 2023). </w:t>
      </w:r>
    </w:p>
    <w:p w14:paraId="78EE15BA" w14:textId="628029F6" w:rsidR="00153C44" w:rsidRDefault="00000000">
      <w:pPr>
        <w:spacing w:line="360" w:lineRule="auto"/>
        <w:jc w:val="both"/>
        <w:rPr>
          <w:rFonts w:ascii="Arial" w:hAnsi="Arial" w:cs="Arial"/>
        </w:rPr>
      </w:pPr>
      <w:r>
        <w:rPr>
          <w:rFonts w:ascii="Arial" w:hAnsi="Arial" w:cs="Arial"/>
        </w:rPr>
        <w:t xml:space="preserve">Nevertheless, the advantages of the dimensional model are high, such as more precise prediction of impairment and outcome based on the severity scale and realistic portrayal of a personality pathology (Pan and Wang, 2024). According to the critics, the complexity to be added to it will </w:t>
      </w:r>
      <w:r>
        <w:rPr>
          <w:rFonts w:ascii="Arial" w:hAnsi="Arial" w:cs="Arial"/>
        </w:rPr>
        <w:lastRenderedPageBreak/>
        <w:t xml:space="preserve">decrease the transparency of the diagnoses and cause some implementation problems in the daily routine (Monaghan and Bizumic, 2023). </w:t>
      </w:r>
    </w:p>
    <w:p w14:paraId="60C483C5" w14:textId="77777777" w:rsidR="00153C44" w:rsidRDefault="00000000">
      <w:pPr>
        <w:pStyle w:val="Heading1"/>
        <w:jc w:val="both"/>
      </w:pPr>
      <w:bookmarkStart w:id="3" w:name="_Toc224676897"/>
      <w:r>
        <w:t>3. Treatment and Rehabilitation</w:t>
      </w:r>
      <w:bookmarkEnd w:id="3"/>
    </w:p>
    <w:p w14:paraId="6DFFF880" w14:textId="77777777" w:rsidR="00153C44" w:rsidRDefault="00000000">
      <w:pPr>
        <w:pStyle w:val="Heading2"/>
        <w:jc w:val="both"/>
      </w:pPr>
      <w:bookmarkStart w:id="4" w:name="_Toc224676898"/>
      <w:r>
        <w:t>3.1 Evidence-Based Psychological Treatments</w:t>
      </w:r>
      <w:bookmarkEnd w:id="4"/>
    </w:p>
    <w:p w14:paraId="0FED41D6" w14:textId="77777777" w:rsidR="00153C44" w:rsidRDefault="00000000">
      <w:pPr>
        <w:spacing w:line="360" w:lineRule="auto"/>
        <w:jc w:val="both"/>
        <w:rPr>
          <w:rFonts w:ascii="Arial" w:hAnsi="Arial" w:cs="Arial"/>
        </w:rPr>
      </w:pPr>
      <w:r>
        <w:rPr>
          <w:rFonts w:ascii="Arial" w:hAnsi="Arial" w:cs="Arial"/>
        </w:rPr>
        <w:t>The most agreeable conduct intervention is psychotherapy, and structured interventions have demonstrated quantifiable clinical outcomes to treat borderline personality disorder (Neri et al., 2024). Dialectical Behaviour Therapy (DBT) has shown empirical evidence in randomised controlled trials, and this has resulted in the alleviation of suicidal behaviour, self-harm, and psychiatric hospitalisation (Hernandez-Bustamante et al., 2024). The clinicality of emotional processing and functioning are also supported by the positive changes in the domain of clinical meaning within specialist treatment streams. However, comparative research results reveal that schema therapy may lead to significantly stronger reductions in the intensity of borderline symptoms and higher recovery rates, which may also imply some positive outcomes regarding the long-term therapeutic effects (Assmann et al., 2024).</w:t>
      </w:r>
    </w:p>
    <w:p w14:paraId="1C03619F" w14:textId="77777777" w:rsidR="00153C44" w:rsidRDefault="00000000">
      <w:pPr>
        <w:spacing w:line="360" w:lineRule="auto"/>
        <w:jc w:val="both"/>
        <w:rPr>
          <w:rFonts w:ascii="Arial" w:hAnsi="Arial" w:cs="Arial"/>
        </w:rPr>
      </w:pPr>
      <w:r>
        <w:rPr>
          <w:rFonts w:ascii="Arial" w:hAnsi="Arial" w:cs="Arial"/>
        </w:rPr>
        <w:t>The second most researched psychotherapy applied to treat borderline personality disorder is the mentalisation-Based Therapy (MBT), which can be explained by the fact that it is more relevant in the contemporary treatment framework. It is reported that MBT is oriented to the ignorance of both one and other individuals, thus addressing interpersonal instability characterizing the disorder (Jorgensen et al., 2025).</w:t>
      </w:r>
    </w:p>
    <w:p w14:paraId="48C4D10D" w14:textId="77777777" w:rsidR="00153C44" w:rsidRDefault="00000000">
      <w:pPr>
        <w:spacing w:line="360" w:lineRule="auto"/>
        <w:jc w:val="both"/>
        <w:rPr>
          <w:rFonts w:ascii="Arial" w:hAnsi="Arial" w:cs="Arial"/>
        </w:rPr>
      </w:pPr>
      <w:r>
        <w:rPr>
          <w:rFonts w:ascii="Arial" w:hAnsi="Arial" w:cs="Arial"/>
        </w:rPr>
        <w:t>The three empirically supported interventions of DBT, MBT and schema therapy are collectively aimed at treating not only the symptoms of psychopathology, but also the overall psychosocial functioning. Nonetheless, because of the inability to find conclusive data on what modality is preferable, the importance of a patient-specific treatment choice in terms of clinical manifestation, resources available, and the necessity of a patient emerges (Assmann et al., 2024). Incidentally, the patient is a 25-year-old female who is emotionally unstable and always engages in self-harm behaviours can be referred to an expert psychotherapy programme. In these cases, a structured treatment setting often recommends the use of Dialectical Behaviour Therapy to positively change the emotional management, the reduction of impulsive behaviour and improve interpersonal functioning.</w:t>
      </w:r>
    </w:p>
    <w:p w14:paraId="4194B3B8" w14:textId="77777777" w:rsidR="00153C44" w:rsidRDefault="00000000">
      <w:pPr>
        <w:pStyle w:val="Heading2"/>
      </w:pPr>
      <w:bookmarkStart w:id="5" w:name="_Toc224676899"/>
      <w:r>
        <w:lastRenderedPageBreak/>
        <w:t>3.2 Clinical Effectiveness and Treatment Outcomes.</w:t>
      </w:r>
      <w:bookmarkEnd w:id="5"/>
      <w:r>
        <w:t xml:space="preserve"> </w:t>
      </w:r>
    </w:p>
    <w:p w14:paraId="00BF6513" w14:textId="77777777" w:rsidR="00153C44" w:rsidRDefault="00000000">
      <w:pPr>
        <w:spacing w:line="360" w:lineRule="auto"/>
        <w:jc w:val="both"/>
        <w:rPr>
          <w:rFonts w:ascii="Arial" w:hAnsi="Arial" w:cs="Arial"/>
        </w:rPr>
      </w:pPr>
      <w:r>
        <w:rPr>
          <w:rFonts w:ascii="Arial" w:hAnsi="Arial" w:cs="Arial"/>
        </w:rPr>
        <w:t>Psychological interventions of the borderline personality disorder have demonstrated a reduction in the severity of the symptoms, particularly in the areas of emotional instability and maladaptive behaviour patterns (Neri et al., 2024). DBT has been associated with the decreasing suicide behaviour and the decreasing number of hospital admissions, which means that the therapy can stabilise the high-risk clinical presentations. Higher emotional regulation following DBT participation is another aspect that supports the implementation of this therapy in supporting adaptive coping styles and useful recovery (Hernandez-Bustamante et al., 2024).</w:t>
      </w:r>
    </w:p>
    <w:p w14:paraId="49954B77" w14:textId="77777777" w:rsidR="00153C44" w:rsidRDefault="00000000">
      <w:pPr>
        <w:spacing w:line="360" w:lineRule="auto"/>
        <w:jc w:val="both"/>
        <w:rPr>
          <w:rFonts w:ascii="Arial" w:hAnsi="Arial" w:cs="Arial"/>
        </w:rPr>
      </w:pPr>
      <w:r>
        <w:rPr>
          <w:rFonts w:ascii="Arial" w:hAnsi="Arial" w:cs="Arial"/>
        </w:rPr>
        <w:t>MBT interaction has been linked to symptomatic and functional improvements in personality disorders and improvement in mentalising capacity that enables interpersonal functioning in a healthier manner. Bigger treatment effects among the persons having the borderline pathology would be beneficial in some more ways, to the extent that more severely damaged populations are considered, the therapies directed would have more advantages. These advantages make it impossible to obtain a causal interpretation with non-experimental designs, which underscores the need to conduct further controlled research (Rizzi et al., 2024).</w:t>
      </w:r>
    </w:p>
    <w:p w14:paraId="7F7CEB98" w14:textId="1D8A6CE4" w:rsidR="00153C44" w:rsidRDefault="00000000">
      <w:pPr>
        <w:spacing w:line="360" w:lineRule="auto"/>
        <w:jc w:val="both"/>
        <w:rPr>
          <w:rFonts w:ascii="Arial" w:hAnsi="Arial" w:cs="Arial"/>
        </w:rPr>
      </w:pPr>
      <w:r>
        <w:rPr>
          <w:rFonts w:ascii="Arial" w:hAnsi="Arial" w:cs="Arial"/>
        </w:rPr>
        <w:t xml:space="preserve">The trends of recovery on a long-term basis are rather complex as the organized psychotherapies contribute to emotional and relational stability but fail to guarantee the maintenance of the remission should the contract be sustained (Neri et al., 2024). </w:t>
      </w:r>
    </w:p>
    <w:p w14:paraId="766729F1" w14:textId="77777777" w:rsidR="00153C44" w:rsidRDefault="00000000">
      <w:pPr>
        <w:pStyle w:val="Heading2"/>
      </w:pPr>
      <w:bookmarkStart w:id="6" w:name="_Toc224676900"/>
      <w:r>
        <w:t>3.3 Barriers, Limitation and Service Challenges</w:t>
      </w:r>
      <w:bookmarkEnd w:id="6"/>
    </w:p>
    <w:p w14:paraId="6EC0E8FA" w14:textId="77777777" w:rsidR="00153C44" w:rsidRDefault="00000000">
      <w:pPr>
        <w:spacing w:line="360" w:lineRule="auto"/>
        <w:jc w:val="both"/>
        <w:rPr>
          <w:rFonts w:ascii="Arial" w:hAnsi="Arial" w:cs="Arial"/>
        </w:rPr>
      </w:pPr>
      <w:r>
        <w:rPr>
          <w:rFonts w:ascii="Arial" w:hAnsi="Arial" w:cs="Arial"/>
        </w:rPr>
        <w:t>One of the most conspicuous issues of borderline personality disorders management that does not allow the treatment process and leads to the appearance of mental instability is a problem of treatment dropout (Magueta et al., 2025). Studies have shown that there should be measures that improve compliance and compliance to increase therapeutic benefits achieved. It is also a convoluted argument concerning the methodological constraints of the study considering the psychotherapy research since the strength of causal inferences to the efficacy relies on the inconsistency of the research design (Jorgensen et al., 2025).</w:t>
      </w:r>
    </w:p>
    <w:p w14:paraId="79B6A458" w14:textId="77777777" w:rsidR="00153C44" w:rsidRDefault="00000000">
      <w:pPr>
        <w:spacing w:line="360" w:lineRule="auto"/>
        <w:jc w:val="both"/>
        <w:rPr>
          <w:rFonts w:ascii="Arial" w:hAnsi="Arial" w:cs="Arial"/>
        </w:rPr>
      </w:pPr>
      <w:r>
        <w:rPr>
          <w:rFonts w:ascii="Arial" w:hAnsi="Arial" w:cs="Arial"/>
        </w:rPr>
        <w:t xml:space="preserve">The image of specialised psychotherapies within healthcare industry is very professional and schedule programmes may be a barrier to accessibility and ability to provide such services. The argument that the introduced stressors elevated pertained to the need to have wide mental services, ready to take the long course of treatment, and the intensive models of the interventions (Rizzi et al., 2024). </w:t>
      </w:r>
    </w:p>
    <w:p w14:paraId="6ECBC8F7" w14:textId="77777777" w:rsidR="00153C44" w:rsidRDefault="00000000">
      <w:pPr>
        <w:pStyle w:val="Heading1"/>
      </w:pPr>
      <w:bookmarkStart w:id="7" w:name="_Toc224676901"/>
      <w:r>
        <w:lastRenderedPageBreak/>
        <w:t>4. Recent Discussions and Developing Problems</w:t>
      </w:r>
      <w:bookmarkEnd w:id="7"/>
    </w:p>
    <w:p w14:paraId="1AE99575" w14:textId="77777777" w:rsidR="00153C44" w:rsidRDefault="00000000">
      <w:pPr>
        <w:pStyle w:val="Heading2"/>
      </w:pPr>
      <w:bookmarkStart w:id="8" w:name="_Toc224676902"/>
      <w:r>
        <w:t>4.1-Dimensional vs Categorical Classification Debate</w:t>
      </w:r>
      <w:bookmarkEnd w:id="8"/>
    </w:p>
    <w:p w14:paraId="0E17685F" w14:textId="77777777" w:rsidR="00153C44" w:rsidRDefault="00000000">
      <w:pPr>
        <w:spacing w:line="360" w:lineRule="auto"/>
        <w:jc w:val="both"/>
        <w:rPr>
          <w:rFonts w:ascii="Arial" w:hAnsi="Arial" w:cs="Arial"/>
        </w:rPr>
      </w:pPr>
      <w:r>
        <w:rPr>
          <w:rFonts w:ascii="Arial" w:hAnsi="Arial" w:cs="Arial"/>
        </w:rPr>
        <w:t xml:space="preserve">The ICD-11 suggested a dimensional design of personality disorder, which was necessary to address the failure of the past categorical designs, including inconsistency in the diagnosis, underdiagnosis, and scientific ineffectiveness (Jantzi and Moulin, 2025). The continuum constitutes the maladaptive and severity of continuum used to explain the severity of pathology of personalities and the severity of continuum as the indication that disorders are extreme forms of normal personalities and not discrete (Monaghan and Bizumic, 2023). Dimensional diagnosis can, therefore, downplay overlapping, and unspecified manifestations and help in the clinical meaning of the symptoms (Jantzi and Moulin, 2025). However, the continuity with the past diagnostic language is a professional issue as the transition would make the communication between the clinical and research context more difficult (Monaghan and Bizumic, 2023). </w:t>
      </w:r>
    </w:p>
    <w:p w14:paraId="330BC733" w14:textId="77777777" w:rsidR="00153C44" w:rsidRDefault="00000000">
      <w:pPr>
        <w:pStyle w:val="Heading2"/>
      </w:pPr>
      <w:bookmarkStart w:id="9" w:name="_Toc224676903"/>
      <w:r>
        <w:t>4.2 Neurodivergence, Trauma Perspectives, and Stigma</w:t>
      </w:r>
      <w:bookmarkEnd w:id="9"/>
    </w:p>
    <w:p w14:paraId="65E5BC54" w14:textId="19C45F58" w:rsidR="00153C44" w:rsidRDefault="00000000">
      <w:pPr>
        <w:spacing w:line="360" w:lineRule="auto"/>
        <w:jc w:val="both"/>
        <w:rPr>
          <w:rFonts w:ascii="Arial" w:hAnsi="Arial" w:cs="Arial"/>
        </w:rPr>
      </w:pPr>
      <w:r>
        <w:rPr>
          <w:rFonts w:ascii="Arial" w:hAnsi="Arial" w:cs="Arial"/>
        </w:rPr>
        <w:t xml:space="preserve">Presentations of borderline are increasingly perceived as clinically difficult and the combination of personality dysfunction manifestations are the outcomes of comorbidity with neurodevelopmental disorders, e.g., autism spectrum disorder and fetal alcohol spectrum disorder (Jantzi and Moulin, 2025). Such convergence poses a dilemma on the clinicians on whether it is a long-term personality convergence or a neurodevelopmental fluctuation. There is also the presence of multiple dimensions of presentations </w:t>
      </w:r>
      <w:proofErr w:type="gramStart"/>
      <w:r>
        <w:rPr>
          <w:rFonts w:ascii="Arial" w:hAnsi="Arial" w:cs="Arial"/>
        </w:rPr>
        <w:t>as a consequence of</w:t>
      </w:r>
      <w:proofErr w:type="gramEnd"/>
      <w:r>
        <w:rPr>
          <w:rFonts w:ascii="Arial" w:hAnsi="Arial" w:cs="Arial"/>
        </w:rPr>
        <w:t xml:space="preserve"> clinical evidence due to the presence of disorders, including attention-deficit/hyperactivity disorder, post-traumatic stress disorder, bipolar II disorder and eating disorders (</w:t>
      </w:r>
      <w:proofErr w:type="spellStart"/>
      <w:r>
        <w:rPr>
          <w:rFonts w:ascii="Arial" w:hAnsi="Arial" w:cs="Arial"/>
        </w:rPr>
        <w:t>Zobin</w:t>
      </w:r>
      <w:proofErr w:type="spellEnd"/>
      <w:r>
        <w:rPr>
          <w:rFonts w:ascii="Arial" w:hAnsi="Arial" w:cs="Arial"/>
        </w:rPr>
        <w:t xml:space="preserve">, 2025). Structural stigma remains a high issue, and the standards and the conditions of the organisations restrict the opportunities and wellbeing of the people concerned (Klein et al., 2022).  </w:t>
      </w:r>
    </w:p>
    <w:p w14:paraId="3976C353" w14:textId="77777777" w:rsidR="00153C44" w:rsidRDefault="00000000">
      <w:pPr>
        <w:pStyle w:val="Heading2"/>
        <w:jc w:val="both"/>
      </w:pPr>
      <w:bookmarkStart w:id="10" w:name="_Toc224676904"/>
      <w:r>
        <w:t>4.3 Implications for Clinical Practice and Mental Health Policy</w:t>
      </w:r>
      <w:bookmarkEnd w:id="10"/>
    </w:p>
    <w:p w14:paraId="1C3014B5" w14:textId="77777777" w:rsidR="00153C44" w:rsidRDefault="00000000">
      <w:pPr>
        <w:spacing w:line="360" w:lineRule="auto"/>
        <w:jc w:val="both"/>
        <w:rPr>
          <w:rFonts w:ascii="Arial" w:hAnsi="Arial" w:cs="Arial"/>
        </w:rPr>
      </w:pPr>
      <w:r>
        <w:rPr>
          <w:rFonts w:ascii="Arial" w:hAnsi="Arial" w:cs="Arial"/>
        </w:rPr>
        <w:t>The transition to dimensional diagnosis has significant implications for mental health systems, as more precise severity levels and validated diagnostic tools are required to support consistent clinical procedures (Jantzi and Moulin, 2025). To properly deploy severity-based frameworks, professional communication must be improved, and the staff must be trained. Evidence of structural stigma indicates that services frequently respond unevenly to policy gaps in service delivery, such as a lack of resources and dysfunctional practitioner-patient relationships (Klein et al., 2022).</w:t>
      </w:r>
    </w:p>
    <w:p w14:paraId="7B971727" w14:textId="77777777" w:rsidR="00153C44" w:rsidRDefault="00000000">
      <w:pPr>
        <w:pStyle w:val="Heading1"/>
        <w:jc w:val="both"/>
      </w:pPr>
      <w:bookmarkStart w:id="11" w:name="_Toc224676905"/>
      <w:r>
        <w:lastRenderedPageBreak/>
        <w:t>5. Recommendations</w:t>
      </w:r>
      <w:bookmarkEnd w:id="11"/>
      <w:r>
        <w:t xml:space="preserve"> </w:t>
      </w:r>
    </w:p>
    <w:p w14:paraId="6E60243B" w14:textId="77777777" w:rsidR="00153C44" w:rsidRDefault="00000000">
      <w:pPr>
        <w:pStyle w:val="Heading2"/>
        <w:jc w:val="both"/>
      </w:pPr>
      <w:bookmarkStart w:id="12" w:name="_Toc224676906"/>
      <w:r>
        <w:t>5.1 Enhancing Diagnostic Accuracy</w:t>
      </w:r>
      <w:bookmarkEnd w:id="12"/>
    </w:p>
    <w:p w14:paraId="795AEF61" w14:textId="77777777" w:rsidR="00153C44" w:rsidRDefault="00000000">
      <w:pPr>
        <w:spacing w:line="360" w:lineRule="auto"/>
        <w:jc w:val="both"/>
        <w:rPr>
          <w:rFonts w:ascii="Arial" w:hAnsi="Arial" w:cs="Arial"/>
        </w:rPr>
      </w:pPr>
      <w:r>
        <w:rPr>
          <w:rFonts w:ascii="Arial" w:hAnsi="Arial" w:cs="Arial"/>
        </w:rPr>
        <w:t>There are gaps in the service provision of personality disorders that should be addressed through the introduction of structured assessment pathways to enhance the quality of services. Diagnostic processes standardisation can minimise discrepancies and help to better align the diagnosis with the provision of treatment (Morgan et al., 2022).</w:t>
      </w:r>
    </w:p>
    <w:p w14:paraId="309E577F" w14:textId="77777777" w:rsidR="00153C44" w:rsidRDefault="00000000">
      <w:pPr>
        <w:pStyle w:val="Heading2"/>
        <w:jc w:val="both"/>
      </w:pPr>
      <w:bookmarkStart w:id="13" w:name="_Toc224676907"/>
      <w:r>
        <w:t>5.2 Expanding Access to Specialised Therapies</w:t>
      </w:r>
      <w:bookmarkEnd w:id="13"/>
    </w:p>
    <w:p w14:paraId="458F7555" w14:textId="77777777" w:rsidR="00153C44" w:rsidRDefault="00000000">
      <w:pPr>
        <w:spacing w:line="360" w:lineRule="auto"/>
        <w:jc w:val="both"/>
        <w:rPr>
          <w:rFonts w:ascii="Arial" w:hAnsi="Arial" w:cs="Arial"/>
        </w:rPr>
      </w:pPr>
      <w:r>
        <w:rPr>
          <w:rFonts w:ascii="Arial" w:hAnsi="Arial" w:cs="Arial"/>
        </w:rPr>
        <w:t>Service statistics demonstrate that only a small percentage of patients receive evidence-based interventions, and many experience long wait times. This indicates the need for improvements in the treatment capacity of community mental health systems. Patients, carers, and clinicians are advised to work together in devising a system-wide plan to redesign routes and enhance access to suitable therapies (Morgan et al., 2022).</w:t>
      </w:r>
    </w:p>
    <w:p w14:paraId="2B9521AF" w14:textId="77777777" w:rsidR="00153C44" w:rsidRDefault="00000000">
      <w:pPr>
        <w:pStyle w:val="Heading2"/>
        <w:jc w:val="both"/>
      </w:pPr>
      <w:bookmarkStart w:id="14" w:name="_Toc224676908"/>
      <w:r>
        <w:t>5.3 Promoting Trauma-Informed Care</w:t>
      </w:r>
      <w:bookmarkEnd w:id="14"/>
    </w:p>
    <w:p w14:paraId="133A0E51" w14:textId="77777777" w:rsidR="00153C44" w:rsidRDefault="00000000">
      <w:pPr>
        <w:spacing w:line="360" w:lineRule="auto"/>
        <w:jc w:val="both"/>
        <w:rPr>
          <w:rFonts w:ascii="Arial" w:hAnsi="Arial" w:cs="Arial"/>
        </w:rPr>
      </w:pPr>
      <w:r>
        <w:rPr>
          <w:rFonts w:ascii="Arial" w:hAnsi="Arial" w:cs="Arial"/>
        </w:rPr>
        <w:t>Based on the high-order relationship between trauma, dissociation, and borderline traits, taking trauma-informed approaches can enhance clinical knowledge and contribute to therapeutic planning (Fung et al., 2023). Moreover, trauma-sensitive care models have potential to establish therapeutic settings that minimize retraumatization and improve the wellbeing of its staff and patients (Rodwell and Frith, 2024).</w:t>
      </w:r>
    </w:p>
    <w:p w14:paraId="354407CD" w14:textId="77777777" w:rsidR="00153C44" w:rsidRDefault="00000000">
      <w:pPr>
        <w:pStyle w:val="Heading1"/>
        <w:jc w:val="both"/>
      </w:pPr>
      <w:bookmarkStart w:id="15" w:name="_Toc224676909"/>
      <w:r>
        <w:t>6. Conclusion</w:t>
      </w:r>
      <w:bookmarkEnd w:id="15"/>
      <w:r>
        <w:t xml:space="preserve"> </w:t>
      </w:r>
    </w:p>
    <w:p w14:paraId="14FF5F4F" w14:textId="1C72440A" w:rsidR="00153C44" w:rsidRDefault="00000000">
      <w:pPr>
        <w:spacing w:line="360" w:lineRule="auto"/>
        <w:jc w:val="both"/>
        <w:rPr>
          <w:rFonts w:ascii="Arial" w:hAnsi="Arial" w:cs="Arial"/>
        </w:rPr>
      </w:pPr>
      <w:r>
        <w:rPr>
          <w:rFonts w:ascii="Arial" w:hAnsi="Arial" w:cs="Arial"/>
        </w:rPr>
        <w:t>The Personality Disorder with Borderline Pattern classification of ICD-11 has been critically discussed in the current paper including the transformation of the classification into a more dimensional type of diagnosis with more functional deficits and severity being priority. Although such a strategy enhances theoretical knowledge and contributes to individualized treatment planning, there are still concerns regarding diagnostic process and clarity. The symptoms and recovery are getting better greatly due to the innovation in psychological therapies, yet the permanence and availability of the service remain an issue. To provide more harmonious, effective, patient-centered results in the clinical environment, the future of mental healthcare should be based on the empowerment of diagnostic procedures, the extension of the spectrum of specialized interventions, and the introduction of trauma-informed care.</w:t>
      </w:r>
    </w:p>
    <w:p w14:paraId="23F827DA" w14:textId="77777777" w:rsidR="00153C44" w:rsidRDefault="00000000">
      <w:pPr>
        <w:pStyle w:val="Heading1"/>
        <w:rPr>
          <w:sz w:val="22"/>
          <w:szCs w:val="22"/>
        </w:rPr>
      </w:pPr>
      <w:bookmarkStart w:id="16" w:name="_Toc224676910"/>
      <w:r>
        <w:lastRenderedPageBreak/>
        <w:t>7. References</w:t>
      </w:r>
      <w:bookmarkEnd w:id="16"/>
    </w:p>
    <w:p w14:paraId="021D9AFC" w14:textId="77777777" w:rsidR="00153C44" w:rsidRDefault="00000000">
      <w:pPr>
        <w:pStyle w:val="ListParagraph"/>
        <w:numPr>
          <w:ilvl w:val="0"/>
          <w:numId w:val="1"/>
        </w:numPr>
        <w:spacing w:line="360" w:lineRule="auto"/>
        <w:rPr>
          <w:rFonts w:ascii="Arial" w:hAnsi="Arial" w:cs="Arial"/>
        </w:rPr>
      </w:pPr>
      <w:r>
        <w:rPr>
          <w:rFonts w:ascii="Arial" w:hAnsi="Arial" w:cs="Arial"/>
        </w:rPr>
        <w:t xml:space="preserve">Assmann, N., Schaich, A., Arntz, A., Wagner, T., Herzog, P., Alvarez-Fischer, D., Sipos, V., Jauch-Chara, K., Klein, J.P., Hüppe, M., Schweiger, U. and Fassbinder, E. (2024) ‘The effectiveness of dialectical behavior therapy compared to schema therapy for borderline personality disorder: A randomized clinical trial’, </w:t>
      </w:r>
      <w:r>
        <w:rPr>
          <w:rFonts w:ascii="Arial" w:hAnsi="Arial" w:cs="Arial"/>
          <w:i/>
          <w:iCs/>
        </w:rPr>
        <w:t>Psychotherapy and Psychosomatics</w:t>
      </w:r>
      <w:r>
        <w:rPr>
          <w:rFonts w:ascii="Arial" w:hAnsi="Arial" w:cs="Arial"/>
        </w:rPr>
        <w:t xml:space="preserve">, 93(4), pp. 249–263. </w:t>
      </w:r>
      <w:hyperlink r:id="rId11" w:tgtFrame="_new" w:history="1">
        <w:r w:rsidR="00153C44">
          <w:rPr>
            <w:rStyle w:val="Hyperlink"/>
            <w:rFonts w:ascii="Arial" w:hAnsi="Arial" w:cs="Arial"/>
          </w:rPr>
          <w:t>https://doi.org/10.1159/000538404</w:t>
        </w:r>
      </w:hyperlink>
    </w:p>
    <w:p w14:paraId="44CF5F48" w14:textId="77777777" w:rsidR="00153C44" w:rsidRDefault="00000000">
      <w:pPr>
        <w:pStyle w:val="ListParagraph"/>
        <w:numPr>
          <w:ilvl w:val="0"/>
          <w:numId w:val="1"/>
        </w:numPr>
        <w:spacing w:line="360" w:lineRule="auto"/>
        <w:rPr>
          <w:rFonts w:ascii="Arial" w:hAnsi="Arial" w:cs="Arial"/>
        </w:rPr>
      </w:pPr>
      <w:r>
        <w:rPr>
          <w:rFonts w:ascii="Arial" w:hAnsi="Arial" w:cs="Arial"/>
        </w:rPr>
        <w:t xml:space="preserve">Bach, B., Kramer, U., Doering, S. </w:t>
      </w:r>
      <w:r>
        <w:rPr>
          <w:rFonts w:ascii="Arial" w:hAnsi="Arial" w:cs="Arial"/>
          <w:i/>
          <w:iCs/>
        </w:rPr>
        <w:t>et al.</w:t>
      </w:r>
      <w:r>
        <w:rPr>
          <w:rFonts w:ascii="Arial" w:hAnsi="Arial" w:cs="Arial"/>
        </w:rPr>
        <w:t xml:space="preserve"> (2022) ‘The ICD-11 classification of personality disorders: A European perspective on challenges and opportunities’, </w:t>
      </w:r>
      <w:r>
        <w:rPr>
          <w:rFonts w:ascii="Arial" w:hAnsi="Arial" w:cs="Arial"/>
          <w:i/>
          <w:iCs/>
        </w:rPr>
        <w:t>Borderline Personality Disorder and Emotion Dysregulation</w:t>
      </w:r>
      <w:r>
        <w:rPr>
          <w:rFonts w:ascii="Arial" w:hAnsi="Arial" w:cs="Arial"/>
        </w:rPr>
        <w:t xml:space="preserve">, 9, Article 12. </w:t>
      </w:r>
      <w:hyperlink r:id="rId12" w:tgtFrame="_new" w:history="1">
        <w:r w:rsidR="00153C44">
          <w:rPr>
            <w:rStyle w:val="Hyperlink"/>
            <w:rFonts w:ascii="Arial" w:hAnsi="Arial" w:cs="Arial"/>
          </w:rPr>
          <w:t>https://doi.org/10.1186/s40479-022-00182-0</w:t>
        </w:r>
      </w:hyperlink>
    </w:p>
    <w:p w14:paraId="62872DAA" w14:textId="77777777" w:rsidR="00153C44" w:rsidRDefault="00000000">
      <w:pPr>
        <w:pStyle w:val="ListParagraph"/>
        <w:numPr>
          <w:ilvl w:val="0"/>
          <w:numId w:val="1"/>
        </w:numPr>
        <w:spacing w:line="360" w:lineRule="auto"/>
        <w:rPr>
          <w:rFonts w:ascii="Arial" w:hAnsi="Arial" w:cs="Arial"/>
        </w:rPr>
      </w:pPr>
      <w:r>
        <w:rPr>
          <w:rFonts w:ascii="Arial" w:hAnsi="Arial" w:cs="Arial"/>
        </w:rPr>
        <w:t xml:space="preserve">Fung, H.W., Wong, M.Y.C., Lam, S.K.K. </w:t>
      </w:r>
      <w:r>
        <w:rPr>
          <w:rFonts w:ascii="Arial" w:hAnsi="Arial" w:cs="Arial"/>
          <w:i/>
          <w:iCs/>
        </w:rPr>
        <w:t>et al.</w:t>
      </w:r>
      <w:r>
        <w:rPr>
          <w:rFonts w:ascii="Arial" w:hAnsi="Arial" w:cs="Arial"/>
        </w:rPr>
        <w:t xml:space="preserve"> (2023) ‘Borderline personality disorder features and their relationship with trauma and dissociation in a sample of community health service users’, </w:t>
      </w:r>
      <w:r>
        <w:rPr>
          <w:rFonts w:ascii="Arial" w:hAnsi="Arial" w:cs="Arial"/>
          <w:i/>
          <w:iCs/>
        </w:rPr>
        <w:t>Borderline Personality Disorder and Emotion Dysregulation</w:t>
      </w:r>
      <w:r>
        <w:rPr>
          <w:rFonts w:ascii="Arial" w:hAnsi="Arial" w:cs="Arial"/>
        </w:rPr>
        <w:t xml:space="preserve">, 10, Article 22. </w:t>
      </w:r>
      <w:hyperlink r:id="rId13" w:tgtFrame="_new" w:history="1">
        <w:r w:rsidR="00153C44">
          <w:rPr>
            <w:rStyle w:val="Hyperlink"/>
            <w:rFonts w:ascii="Arial" w:hAnsi="Arial" w:cs="Arial"/>
          </w:rPr>
          <w:t>https://doi.org/10.1186/s40479-023-00228-x</w:t>
        </w:r>
      </w:hyperlink>
    </w:p>
    <w:p w14:paraId="76EFC1CC" w14:textId="77777777" w:rsidR="00153C44" w:rsidRDefault="00000000">
      <w:pPr>
        <w:pStyle w:val="ListParagraph"/>
        <w:numPr>
          <w:ilvl w:val="0"/>
          <w:numId w:val="1"/>
        </w:numPr>
        <w:spacing w:line="360" w:lineRule="auto"/>
        <w:rPr>
          <w:rFonts w:ascii="Arial" w:hAnsi="Arial" w:cs="Arial"/>
        </w:rPr>
      </w:pPr>
      <w:r>
        <w:rPr>
          <w:rFonts w:ascii="Arial" w:hAnsi="Arial" w:cs="Arial"/>
        </w:rPr>
        <w:t xml:space="preserve">Gutiérrez, F., Aluja, A., Rodríguez, C., Gárriz, M., Peri, J.M., Gallart, S., Calvo, N., Ferrer, M., Gutiérrez-Zotes, A., Soler, J. and Pascual, J.C. (2023) ‘Severity in the ICD-11 personality disorder model: Evaluation in a Spanish mixed sample’, </w:t>
      </w:r>
      <w:r>
        <w:rPr>
          <w:rFonts w:ascii="Arial" w:hAnsi="Arial" w:cs="Arial"/>
          <w:i/>
          <w:iCs/>
        </w:rPr>
        <w:t>Frontiers in Psychiatry</w:t>
      </w:r>
      <w:r>
        <w:rPr>
          <w:rFonts w:ascii="Arial" w:hAnsi="Arial" w:cs="Arial"/>
        </w:rPr>
        <w:t xml:space="preserve">, 13, Article 1015489. </w:t>
      </w:r>
      <w:hyperlink r:id="rId14" w:tgtFrame="_new" w:history="1">
        <w:r w:rsidR="00153C44">
          <w:rPr>
            <w:rStyle w:val="Hyperlink"/>
            <w:rFonts w:ascii="Arial" w:hAnsi="Arial" w:cs="Arial"/>
          </w:rPr>
          <w:t>https://doi.org/10.3389/fpsyt.2022.1015489</w:t>
        </w:r>
      </w:hyperlink>
    </w:p>
    <w:p w14:paraId="66EAB6A7" w14:textId="77777777" w:rsidR="00153C44" w:rsidRDefault="00000000">
      <w:pPr>
        <w:pStyle w:val="ListParagraph"/>
        <w:numPr>
          <w:ilvl w:val="0"/>
          <w:numId w:val="1"/>
        </w:numPr>
        <w:spacing w:line="360" w:lineRule="auto"/>
        <w:rPr>
          <w:rFonts w:ascii="Arial" w:hAnsi="Arial" w:cs="Arial"/>
        </w:rPr>
      </w:pPr>
      <w:r>
        <w:rPr>
          <w:rFonts w:ascii="Arial" w:hAnsi="Arial" w:cs="Arial"/>
        </w:rPr>
        <w:t xml:space="preserve">Hernandez-Bustamante, M., Cjuno, J., Hernández, R.M. and Ponce-Meza, J.C. (2024) ‘Efficacy of Dialectical Behavior Therapy in the treatment of borderline personality disorder: A systematic review of randomized controlled trials’, </w:t>
      </w:r>
      <w:r>
        <w:rPr>
          <w:rFonts w:ascii="Arial" w:hAnsi="Arial" w:cs="Arial"/>
          <w:i/>
          <w:iCs/>
        </w:rPr>
        <w:t>Iranian Journal of Psychiatry</w:t>
      </w:r>
      <w:r>
        <w:rPr>
          <w:rFonts w:ascii="Arial" w:hAnsi="Arial" w:cs="Arial"/>
        </w:rPr>
        <w:t xml:space="preserve">, 19(1), pp. 119–129. </w:t>
      </w:r>
      <w:hyperlink r:id="rId15" w:tgtFrame="_new" w:history="1">
        <w:r w:rsidR="00153C44">
          <w:rPr>
            <w:rStyle w:val="Hyperlink"/>
            <w:rFonts w:ascii="Arial" w:hAnsi="Arial" w:cs="Arial"/>
          </w:rPr>
          <w:t>https://doi.org/10.18502/ijps.v19i1.14347</w:t>
        </w:r>
      </w:hyperlink>
    </w:p>
    <w:p w14:paraId="556E1522" w14:textId="77777777" w:rsidR="00153C44" w:rsidRDefault="00000000">
      <w:pPr>
        <w:pStyle w:val="ListParagraph"/>
        <w:numPr>
          <w:ilvl w:val="0"/>
          <w:numId w:val="1"/>
        </w:numPr>
        <w:spacing w:line="360" w:lineRule="auto"/>
        <w:rPr>
          <w:rFonts w:ascii="Arial" w:hAnsi="Arial" w:cs="Arial"/>
        </w:rPr>
      </w:pPr>
      <w:r>
        <w:rPr>
          <w:rFonts w:ascii="Arial" w:hAnsi="Arial" w:cs="Arial"/>
        </w:rPr>
        <w:t xml:space="preserve">Hualparuca-Olivera, L., Caycho-Rodríguez, T., Torales, J. and Ramos-Campos, D. (2023) ‘Convergence between the dimensional PD models of ICD-11 and DSM-5: A meta-analytic approach’, </w:t>
      </w:r>
      <w:r>
        <w:rPr>
          <w:rFonts w:ascii="Arial" w:hAnsi="Arial" w:cs="Arial"/>
          <w:i/>
          <w:iCs/>
        </w:rPr>
        <w:t>Frontiers in Psychiatry</w:t>
      </w:r>
      <w:r>
        <w:rPr>
          <w:rFonts w:ascii="Arial" w:hAnsi="Arial" w:cs="Arial"/>
        </w:rPr>
        <w:t xml:space="preserve">, 14, Article 1325583. </w:t>
      </w:r>
      <w:hyperlink r:id="rId16" w:history="1">
        <w:r w:rsidR="00153C44">
          <w:rPr>
            <w:rStyle w:val="Hyperlink"/>
            <w:rFonts w:ascii="Arial" w:hAnsi="Arial" w:cs="Arial"/>
          </w:rPr>
          <w:t>https://doi.org/10.3389/fpsyt.2023.1325583</w:t>
        </w:r>
      </w:hyperlink>
    </w:p>
    <w:p w14:paraId="7B2DABD7" w14:textId="77777777" w:rsidR="00153C44" w:rsidRDefault="00000000">
      <w:pPr>
        <w:pStyle w:val="ListParagraph"/>
        <w:numPr>
          <w:ilvl w:val="0"/>
          <w:numId w:val="1"/>
        </w:numPr>
        <w:spacing w:line="360" w:lineRule="auto"/>
        <w:rPr>
          <w:rFonts w:ascii="Arial" w:hAnsi="Arial" w:cs="Arial"/>
        </w:rPr>
      </w:pPr>
      <w:r>
        <w:rPr>
          <w:rFonts w:ascii="Arial" w:hAnsi="Arial" w:cs="Arial"/>
        </w:rPr>
        <w:t xml:space="preserve">Jantzi, C. and Moulin, V. (2025) ‘The new ICD-11 diagnosis of personality disorder in forensic psychiatry’, </w:t>
      </w:r>
      <w:r>
        <w:rPr>
          <w:rFonts w:ascii="Arial" w:hAnsi="Arial" w:cs="Arial"/>
          <w:i/>
          <w:iCs/>
        </w:rPr>
        <w:t>Frontiers in Psychiatry</w:t>
      </w:r>
      <w:r>
        <w:rPr>
          <w:rFonts w:ascii="Arial" w:hAnsi="Arial" w:cs="Arial"/>
        </w:rPr>
        <w:t xml:space="preserve">, 16, Article 1630512. </w:t>
      </w:r>
      <w:hyperlink r:id="rId17" w:history="1">
        <w:r w:rsidR="00153C44">
          <w:rPr>
            <w:rStyle w:val="Hyperlink"/>
            <w:rFonts w:ascii="Arial" w:hAnsi="Arial" w:cs="Arial"/>
          </w:rPr>
          <w:t>https://doi.org/10.3389/fpsyt.2025.1630512</w:t>
        </w:r>
      </w:hyperlink>
    </w:p>
    <w:p w14:paraId="222645ED" w14:textId="77777777" w:rsidR="00153C44" w:rsidRDefault="00000000">
      <w:pPr>
        <w:pStyle w:val="ListParagraph"/>
        <w:numPr>
          <w:ilvl w:val="0"/>
          <w:numId w:val="1"/>
        </w:numPr>
        <w:spacing w:line="360" w:lineRule="auto"/>
        <w:rPr>
          <w:rFonts w:ascii="Arial" w:hAnsi="Arial" w:cs="Arial"/>
        </w:rPr>
      </w:pPr>
      <w:r>
        <w:rPr>
          <w:rFonts w:ascii="Arial" w:hAnsi="Arial" w:cs="Arial"/>
        </w:rPr>
        <w:t xml:space="preserve">Jørgensen, M.S., Høgenhaug, S.S., Sharp, C. and Bo, S. (2025) ‘Mentalization-Based Therapy for borderline personality disorder: State-of-the-science and future directions’, </w:t>
      </w:r>
      <w:r>
        <w:rPr>
          <w:rFonts w:ascii="Arial" w:hAnsi="Arial" w:cs="Arial"/>
          <w:i/>
          <w:iCs/>
        </w:rPr>
        <w:t>Clinical Psychology &amp; Psychotherapy</w:t>
      </w:r>
      <w:r>
        <w:rPr>
          <w:rFonts w:ascii="Arial" w:hAnsi="Arial" w:cs="Arial"/>
        </w:rPr>
        <w:t xml:space="preserve">, 32(4), Article e70120. </w:t>
      </w:r>
      <w:hyperlink r:id="rId18" w:tgtFrame="_new" w:history="1">
        <w:r w:rsidR="00153C44">
          <w:rPr>
            <w:rStyle w:val="Hyperlink"/>
            <w:rFonts w:ascii="Arial" w:hAnsi="Arial" w:cs="Arial"/>
          </w:rPr>
          <w:t>https://doi.org/10.1002/cpp.70120</w:t>
        </w:r>
      </w:hyperlink>
    </w:p>
    <w:p w14:paraId="31556173" w14:textId="77777777" w:rsidR="00153C44" w:rsidRDefault="00000000">
      <w:pPr>
        <w:pStyle w:val="ListParagraph"/>
        <w:numPr>
          <w:ilvl w:val="0"/>
          <w:numId w:val="1"/>
        </w:numPr>
        <w:spacing w:line="360" w:lineRule="auto"/>
        <w:rPr>
          <w:rFonts w:ascii="Arial" w:hAnsi="Arial" w:cs="Arial"/>
        </w:rPr>
      </w:pPr>
      <w:r>
        <w:rPr>
          <w:rFonts w:ascii="Arial" w:hAnsi="Arial" w:cs="Arial"/>
        </w:rPr>
        <w:lastRenderedPageBreak/>
        <w:t xml:space="preserve">Klein, P., Fairweather, A.K. and Lawn, S. (2022) ‘Structural stigma and its impact on healthcare for borderline personality disorder: A scoping review’, </w:t>
      </w:r>
      <w:r>
        <w:rPr>
          <w:rFonts w:ascii="Arial" w:hAnsi="Arial" w:cs="Arial"/>
          <w:i/>
          <w:iCs/>
        </w:rPr>
        <w:t>International Journal of Mental Health Systems</w:t>
      </w:r>
      <w:r>
        <w:rPr>
          <w:rFonts w:ascii="Arial" w:hAnsi="Arial" w:cs="Arial"/>
        </w:rPr>
        <w:t xml:space="preserve">, 16(1), Article 48. </w:t>
      </w:r>
      <w:hyperlink r:id="rId19" w:tgtFrame="_new" w:history="1">
        <w:r w:rsidR="00153C44">
          <w:rPr>
            <w:rStyle w:val="Hyperlink"/>
            <w:rFonts w:ascii="Arial" w:hAnsi="Arial" w:cs="Arial"/>
          </w:rPr>
          <w:t>https://doi.org/10.1186/s13033-022-00558-3</w:t>
        </w:r>
      </w:hyperlink>
    </w:p>
    <w:p w14:paraId="33885624" w14:textId="77777777" w:rsidR="00153C44" w:rsidRDefault="00000000">
      <w:pPr>
        <w:pStyle w:val="ListParagraph"/>
        <w:numPr>
          <w:ilvl w:val="0"/>
          <w:numId w:val="1"/>
        </w:numPr>
        <w:spacing w:line="360" w:lineRule="auto"/>
        <w:rPr>
          <w:rFonts w:ascii="Arial" w:hAnsi="Arial" w:cs="Arial"/>
        </w:rPr>
      </w:pPr>
      <w:r>
        <w:rPr>
          <w:rFonts w:ascii="Arial" w:hAnsi="Arial" w:cs="Arial"/>
        </w:rPr>
        <w:t xml:space="preserve">Magueta, S., Barbosa, M., Ginja, H., Guerra, C. and Osório, E. (2025) ‘Treatment dropout in borderline personality disorder: Patient perceptions of a specialized treatment program’, </w:t>
      </w:r>
      <w:r>
        <w:rPr>
          <w:rFonts w:ascii="Arial" w:hAnsi="Arial" w:cs="Arial"/>
          <w:i/>
          <w:iCs/>
        </w:rPr>
        <w:t>Psychiatry International</w:t>
      </w:r>
      <w:r>
        <w:rPr>
          <w:rFonts w:ascii="Arial" w:hAnsi="Arial" w:cs="Arial"/>
        </w:rPr>
        <w:t xml:space="preserve">, 6(2), Article 45. </w:t>
      </w:r>
      <w:hyperlink r:id="rId20" w:tgtFrame="_new" w:history="1">
        <w:r w:rsidR="00153C44">
          <w:rPr>
            <w:rStyle w:val="Hyperlink"/>
            <w:rFonts w:ascii="Arial" w:hAnsi="Arial" w:cs="Arial"/>
          </w:rPr>
          <w:t>https://doi.org/10.3390/psychiatryint6020045</w:t>
        </w:r>
      </w:hyperlink>
    </w:p>
    <w:p w14:paraId="105D62FF" w14:textId="77777777" w:rsidR="00153C44" w:rsidRDefault="00000000">
      <w:pPr>
        <w:pStyle w:val="ListParagraph"/>
        <w:numPr>
          <w:ilvl w:val="0"/>
          <w:numId w:val="1"/>
        </w:numPr>
        <w:spacing w:line="360" w:lineRule="auto"/>
        <w:rPr>
          <w:rFonts w:ascii="Arial" w:hAnsi="Arial" w:cs="Arial"/>
        </w:rPr>
      </w:pPr>
      <w:r>
        <w:rPr>
          <w:rFonts w:ascii="Arial" w:hAnsi="Arial" w:cs="Arial"/>
        </w:rPr>
        <w:t xml:space="preserve">Monaghan, C. and Bizumic, B. (2023) ‘Dimensional models of personality disorders: Challenges and opportunities’, </w:t>
      </w:r>
      <w:r>
        <w:rPr>
          <w:rFonts w:ascii="Arial" w:hAnsi="Arial" w:cs="Arial"/>
          <w:i/>
          <w:iCs/>
        </w:rPr>
        <w:t>Frontiers in Psychiatry</w:t>
      </w:r>
      <w:r>
        <w:rPr>
          <w:rFonts w:ascii="Arial" w:hAnsi="Arial" w:cs="Arial"/>
        </w:rPr>
        <w:t xml:space="preserve">, 14, Article 1098452. </w:t>
      </w:r>
      <w:hyperlink r:id="rId21" w:tgtFrame="_new" w:history="1">
        <w:r w:rsidR="00153C44">
          <w:rPr>
            <w:rStyle w:val="Hyperlink"/>
            <w:rFonts w:ascii="Arial" w:hAnsi="Arial" w:cs="Arial"/>
          </w:rPr>
          <w:t>https://doi.org/10.3389/fpsyt.2023.1098452</w:t>
        </w:r>
      </w:hyperlink>
    </w:p>
    <w:p w14:paraId="69AB81CA" w14:textId="77777777" w:rsidR="00153C44" w:rsidRDefault="00000000">
      <w:pPr>
        <w:pStyle w:val="ListParagraph"/>
        <w:numPr>
          <w:ilvl w:val="0"/>
          <w:numId w:val="1"/>
        </w:numPr>
        <w:spacing w:line="360" w:lineRule="auto"/>
        <w:rPr>
          <w:rFonts w:ascii="Arial" w:hAnsi="Arial" w:cs="Arial"/>
        </w:rPr>
      </w:pPr>
      <w:r>
        <w:rPr>
          <w:rFonts w:ascii="Arial" w:hAnsi="Arial" w:cs="Arial"/>
        </w:rPr>
        <w:t xml:space="preserve">Morgan, M., Hunt, D.F., Trueman, H., Vincent, C. and Maughan, D. (2022) ‘Improving personality disorder care across mental health services: A system-wide approach’, </w:t>
      </w:r>
      <w:r>
        <w:rPr>
          <w:rFonts w:ascii="Arial" w:hAnsi="Arial" w:cs="Arial"/>
          <w:i/>
          <w:iCs/>
        </w:rPr>
        <w:t>BMJ Open Quality</w:t>
      </w:r>
      <w:r>
        <w:rPr>
          <w:rFonts w:ascii="Arial" w:hAnsi="Arial" w:cs="Arial"/>
        </w:rPr>
        <w:t xml:space="preserve">, 11(3), Article e001979. </w:t>
      </w:r>
      <w:hyperlink r:id="rId22" w:history="1">
        <w:r w:rsidR="00153C44">
          <w:rPr>
            <w:rStyle w:val="Hyperlink"/>
            <w:rFonts w:ascii="Arial" w:hAnsi="Arial" w:cs="Arial"/>
          </w:rPr>
          <w:t>https://doi.org/10.1136/bmjoq-2022-001979</w:t>
        </w:r>
      </w:hyperlink>
    </w:p>
    <w:p w14:paraId="739F0237" w14:textId="77777777" w:rsidR="00153C44" w:rsidRDefault="00000000">
      <w:pPr>
        <w:pStyle w:val="ListParagraph"/>
        <w:numPr>
          <w:ilvl w:val="0"/>
          <w:numId w:val="1"/>
        </w:numPr>
        <w:spacing w:line="360" w:lineRule="auto"/>
        <w:rPr>
          <w:rFonts w:ascii="Arial" w:hAnsi="Arial" w:cs="Arial"/>
        </w:rPr>
      </w:pPr>
      <w:r>
        <w:rPr>
          <w:rFonts w:ascii="Arial" w:hAnsi="Arial" w:cs="Arial"/>
        </w:rPr>
        <w:t xml:space="preserve">Mulder, R.T. (2025) ‘Personality disorders’, </w:t>
      </w:r>
      <w:r>
        <w:rPr>
          <w:rFonts w:ascii="Arial" w:hAnsi="Arial" w:cs="Arial"/>
          <w:i/>
          <w:iCs/>
        </w:rPr>
        <w:t>The British Journal of Psychiatry</w:t>
      </w:r>
      <w:r>
        <w:rPr>
          <w:rFonts w:ascii="Arial" w:hAnsi="Arial" w:cs="Arial"/>
        </w:rPr>
        <w:t xml:space="preserve">, 226(3), pp. 121–123. </w:t>
      </w:r>
      <w:hyperlink r:id="rId23" w:history="1">
        <w:r w:rsidR="00153C44">
          <w:rPr>
            <w:rStyle w:val="Hyperlink"/>
            <w:rFonts w:ascii="Arial" w:hAnsi="Arial" w:cs="Arial"/>
          </w:rPr>
          <w:t>https://doi.org/10.1192/bjp.2024.169</w:t>
        </w:r>
      </w:hyperlink>
    </w:p>
    <w:p w14:paraId="3624DE09" w14:textId="77777777" w:rsidR="00153C44" w:rsidRDefault="00000000">
      <w:pPr>
        <w:pStyle w:val="ListParagraph"/>
        <w:numPr>
          <w:ilvl w:val="0"/>
          <w:numId w:val="1"/>
        </w:numPr>
        <w:spacing w:line="360" w:lineRule="auto"/>
        <w:rPr>
          <w:rFonts w:ascii="Arial" w:hAnsi="Arial" w:cs="Arial"/>
        </w:rPr>
      </w:pPr>
      <w:r>
        <w:rPr>
          <w:rFonts w:ascii="Arial" w:hAnsi="Arial" w:cs="Arial"/>
        </w:rPr>
        <w:t xml:space="preserve">Neri, M., Reitano, A., Rinnone, L., Bruno, A., Turiaco, F., Ferreri, F.M., Mento, C., Muscatello, M.R.A. and Iannuzzo, F. (2024) ‘Borderline Personality Disorder: A narrative review on effective psychotherapies’, </w:t>
      </w:r>
      <w:r>
        <w:rPr>
          <w:rFonts w:ascii="Arial" w:hAnsi="Arial" w:cs="Arial"/>
          <w:i/>
          <w:iCs/>
        </w:rPr>
        <w:t>Journal of Mind and Medical Sciences</w:t>
      </w:r>
      <w:r>
        <w:rPr>
          <w:rFonts w:ascii="Arial" w:hAnsi="Arial" w:cs="Arial"/>
        </w:rPr>
        <w:t xml:space="preserve">, 11(2), pp. 267–276. </w:t>
      </w:r>
      <w:hyperlink r:id="rId24" w:tgtFrame="_new" w:history="1">
        <w:r w:rsidR="00153C44">
          <w:rPr>
            <w:rStyle w:val="Hyperlink"/>
            <w:rFonts w:ascii="Arial" w:hAnsi="Arial" w:cs="Arial"/>
          </w:rPr>
          <w:t>https://doi.org/10.22543/2392-7674.1500</w:t>
        </w:r>
      </w:hyperlink>
    </w:p>
    <w:p w14:paraId="3F66C208" w14:textId="77777777" w:rsidR="00153C44" w:rsidRDefault="00000000">
      <w:pPr>
        <w:pStyle w:val="ListParagraph"/>
        <w:numPr>
          <w:ilvl w:val="0"/>
          <w:numId w:val="1"/>
        </w:numPr>
        <w:spacing w:line="360" w:lineRule="auto"/>
        <w:rPr>
          <w:rFonts w:ascii="Arial" w:hAnsi="Arial" w:cs="Arial"/>
        </w:rPr>
      </w:pPr>
      <w:r>
        <w:rPr>
          <w:rFonts w:ascii="Arial" w:hAnsi="Arial" w:cs="Arial"/>
        </w:rPr>
        <w:t xml:space="preserve">Pan, B. and Wang, W. (2024) ‘Practical implications of ICD-11 personality disorder classifications’, </w:t>
      </w:r>
      <w:r>
        <w:rPr>
          <w:rFonts w:ascii="Arial" w:hAnsi="Arial" w:cs="Arial"/>
          <w:i/>
          <w:iCs/>
        </w:rPr>
        <w:t>BMC Psychiatry</w:t>
      </w:r>
      <w:r>
        <w:rPr>
          <w:rFonts w:ascii="Arial" w:hAnsi="Arial" w:cs="Arial"/>
        </w:rPr>
        <w:t xml:space="preserve">, 24, Article 191. </w:t>
      </w:r>
      <w:hyperlink r:id="rId25" w:tgtFrame="_new" w:history="1">
        <w:r w:rsidR="00153C44">
          <w:rPr>
            <w:rStyle w:val="Hyperlink"/>
            <w:rFonts w:ascii="Arial" w:hAnsi="Arial" w:cs="Arial"/>
          </w:rPr>
          <w:t>https://doi.org/10.1186/s12888-024-05640-3</w:t>
        </w:r>
      </w:hyperlink>
    </w:p>
    <w:p w14:paraId="642E80AD" w14:textId="77777777" w:rsidR="00153C44" w:rsidRDefault="00000000">
      <w:pPr>
        <w:pStyle w:val="ListParagraph"/>
        <w:numPr>
          <w:ilvl w:val="0"/>
          <w:numId w:val="1"/>
        </w:numPr>
        <w:spacing w:line="360" w:lineRule="auto"/>
        <w:rPr>
          <w:rFonts w:ascii="Arial" w:hAnsi="Arial" w:cs="Arial"/>
        </w:rPr>
      </w:pPr>
      <w:r>
        <w:rPr>
          <w:rFonts w:ascii="Arial" w:hAnsi="Arial" w:cs="Arial"/>
        </w:rPr>
        <w:t xml:space="preserve">Rizzi, E., Weijers, J.G., Kate, C.T. and Selten, J.P. (2024) ‘Mentalization based treatment for a broad range of personality disorders: A naturalistic study’, </w:t>
      </w:r>
      <w:r>
        <w:rPr>
          <w:rFonts w:ascii="Arial" w:hAnsi="Arial" w:cs="Arial"/>
          <w:i/>
          <w:iCs/>
        </w:rPr>
        <w:t>BMC Psychiatry</w:t>
      </w:r>
      <w:r>
        <w:rPr>
          <w:rFonts w:ascii="Arial" w:hAnsi="Arial" w:cs="Arial"/>
        </w:rPr>
        <w:t xml:space="preserve">, 24(1), Article 429. </w:t>
      </w:r>
      <w:hyperlink r:id="rId26" w:tgtFrame="_new" w:history="1">
        <w:r w:rsidR="00153C44">
          <w:rPr>
            <w:rStyle w:val="Hyperlink"/>
            <w:rFonts w:ascii="Arial" w:hAnsi="Arial" w:cs="Arial"/>
          </w:rPr>
          <w:t>https://doi.org/10.1186/s12888-024-05865-2</w:t>
        </w:r>
      </w:hyperlink>
    </w:p>
    <w:p w14:paraId="670B4988" w14:textId="77777777" w:rsidR="00153C44" w:rsidRDefault="00000000">
      <w:pPr>
        <w:pStyle w:val="ListParagraph"/>
        <w:numPr>
          <w:ilvl w:val="0"/>
          <w:numId w:val="1"/>
        </w:numPr>
        <w:spacing w:line="360" w:lineRule="auto"/>
        <w:rPr>
          <w:rFonts w:ascii="Arial" w:hAnsi="Arial" w:cs="Arial"/>
        </w:rPr>
      </w:pPr>
      <w:r>
        <w:rPr>
          <w:rFonts w:ascii="Arial" w:hAnsi="Arial" w:cs="Arial"/>
        </w:rPr>
        <w:t xml:space="preserve">Rodwell, D. and Frith, H. (2024) ‘Using a trauma-informed care framework to explore social climate and borderline personality disorder in forensic inpatient settings’, </w:t>
      </w:r>
      <w:r>
        <w:rPr>
          <w:rFonts w:ascii="Arial" w:hAnsi="Arial" w:cs="Arial"/>
          <w:i/>
          <w:iCs/>
        </w:rPr>
        <w:t>International Journal of Mental Health Nursing</w:t>
      </w:r>
      <w:r>
        <w:rPr>
          <w:rFonts w:ascii="Arial" w:hAnsi="Arial" w:cs="Arial"/>
        </w:rPr>
        <w:t xml:space="preserve">, 33(4), pp. 1139–1150. </w:t>
      </w:r>
      <w:hyperlink r:id="rId27" w:history="1">
        <w:r w:rsidR="00153C44">
          <w:rPr>
            <w:rStyle w:val="Hyperlink"/>
            <w:rFonts w:ascii="Arial" w:hAnsi="Arial" w:cs="Arial"/>
          </w:rPr>
          <w:t>https://doi.org/10.1111/inm.13300</w:t>
        </w:r>
      </w:hyperlink>
    </w:p>
    <w:p w14:paraId="3710DAB2" w14:textId="77777777" w:rsidR="00153C44" w:rsidRDefault="00000000">
      <w:pPr>
        <w:pStyle w:val="ListParagraph"/>
        <w:numPr>
          <w:ilvl w:val="0"/>
          <w:numId w:val="1"/>
        </w:numPr>
        <w:spacing w:line="360" w:lineRule="auto"/>
        <w:rPr>
          <w:rFonts w:ascii="Arial" w:hAnsi="Arial" w:cs="Arial"/>
        </w:rPr>
      </w:pPr>
      <w:r>
        <w:rPr>
          <w:rFonts w:ascii="Arial" w:hAnsi="Arial" w:cs="Arial"/>
        </w:rPr>
        <w:t xml:space="preserve">Swales, M.A. (2022) ‘Personality Disorder Diagnoses in ICD-11: Transforming conceptualisations and practice’, </w:t>
      </w:r>
      <w:r>
        <w:rPr>
          <w:rFonts w:ascii="Arial" w:hAnsi="Arial" w:cs="Arial"/>
          <w:i/>
          <w:iCs/>
        </w:rPr>
        <w:t>Clinical Psychology in Europe</w:t>
      </w:r>
      <w:r>
        <w:rPr>
          <w:rFonts w:ascii="Arial" w:hAnsi="Arial" w:cs="Arial"/>
        </w:rPr>
        <w:t xml:space="preserve">, 4(Special Issue), Article e9635. </w:t>
      </w:r>
      <w:hyperlink r:id="rId28" w:history="1">
        <w:r w:rsidR="00153C44">
          <w:rPr>
            <w:rStyle w:val="Hyperlink"/>
            <w:rFonts w:ascii="Arial" w:hAnsi="Arial" w:cs="Arial"/>
          </w:rPr>
          <w:t>https://doi.org/10.32872/cpe.9635</w:t>
        </w:r>
      </w:hyperlink>
    </w:p>
    <w:p w14:paraId="1CA2B4E9" w14:textId="77777777" w:rsidR="00153C44" w:rsidRDefault="00000000">
      <w:pPr>
        <w:pStyle w:val="ListParagraph"/>
        <w:numPr>
          <w:ilvl w:val="0"/>
          <w:numId w:val="1"/>
        </w:numPr>
        <w:spacing w:line="360" w:lineRule="auto"/>
        <w:rPr>
          <w:rFonts w:ascii="Arial" w:hAnsi="Arial" w:cs="Arial"/>
        </w:rPr>
      </w:pPr>
      <w:r>
        <w:rPr>
          <w:rFonts w:ascii="Arial" w:hAnsi="Arial" w:cs="Arial"/>
        </w:rPr>
        <w:lastRenderedPageBreak/>
        <w:t xml:space="preserve">Zobin, M.L. (2025) ‘Borderline personality disorder: Identification, comorbidity, and emerging treatment opportunities’, </w:t>
      </w:r>
      <w:r>
        <w:rPr>
          <w:rFonts w:ascii="Arial" w:hAnsi="Arial" w:cs="Arial"/>
          <w:i/>
          <w:iCs/>
        </w:rPr>
        <w:t>Neurology Bulletin</w:t>
      </w:r>
      <w:r>
        <w:rPr>
          <w:rFonts w:ascii="Arial" w:hAnsi="Arial" w:cs="Arial"/>
        </w:rPr>
        <w:t xml:space="preserve">, LVII(2), pp. 150–159. </w:t>
      </w:r>
      <w:hyperlink r:id="rId29" w:history="1">
        <w:r w:rsidR="00153C44">
          <w:rPr>
            <w:rStyle w:val="Hyperlink"/>
            <w:rFonts w:ascii="Arial" w:hAnsi="Arial" w:cs="Arial"/>
          </w:rPr>
          <w:t>https://doi.org/10.17816/nb677346</w:t>
        </w:r>
      </w:hyperlink>
    </w:p>
    <w:p w14:paraId="59C19305" w14:textId="77777777" w:rsidR="00153C44" w:rsidRDefault="00153C44"/>
    <w:sectPr w:rsidR="00153C44">
      <w:footerReference w:type="default" r:id="rId3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7DD63" w14:textId="77777777" w:rsidR="006E7BCB" w:rsidRDefault="006E7BCB">
      <w:pPr>
        <w:spacing w:after="0" w:line="240" w:lineRule="auto"/>
      </w:pPr>
      <w:r>
        <w:separator/>
      </w:r>
    </w:p>
  </w:endnote>
  <w:endnote w:type="continuationSeparator" w:id="0">
    <w:p w14:paraId="7D210DF0" w14:textId="77777777" w:rsidR="006E7BCB" w:rsidRDefault="006E7B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D3AC14" w14:textId="77777777" w:rsidR="00153C44" w:rsidRDefault="00000000">
    <w:pPr>
      <w:pStyle w:val="Footer"/>
      <w:pBdr>
        <w:top w:val="single" w:sz="4" w:space="1" w:color="D9D9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spacing w:val="60"/>
      </w:rPr>
      <w:t>Page</w:t>
    </w:r>
  </w:p>
  <w:p w14:paraId="4B7D5EEB" w14:textId="77777777" w:rsidR="00153C44" w:rsidRDefault="00153C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41FA45" w14:textId="77777777" w:rsidR="006E7BCB" w:rsidRDefault="006E7BCB">
      <w:pPr>
        <w:spacing w:after="0" w:line="240" w:lineRule="auto"/>
      </w:pPr>
      <w:r>
        <w:separator/>
      </w:r>
    </w:p>
  </w:footnote>
  <w:footnote w:type="continuationSeparator" w:id="0">
    <w:p w14:paraId="5765B5A5" w14:textId="77777777" w:rsidR="006E7BCB" w:rsidRDefault="006E7B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51119C"/>
    <w:multiLevelType w:val="hybridMultilevel"/>
    <w:tmpl w:val="205A9C6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83787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C44"/>
    <w:rsid w:val="000F08C6"/>
    <w:rsid w:val="00153C44"/>
    <w:rsid w:val="0020334E"/>
    <w:rsid w:val="003C260D"/>
    <w:rsid w:val="006E7BCB"/>
    <w:rsid w:val="00BB753C"/>
    <w:rsid w:val="00CF4F4D"/>
    <w:rsid w:val="00E543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B8D24"/>
  <w15:docId w15:val="{72E914C6-653C-4B68-A83E-5ACF99FC8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SimSun"/>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Arial" w:eastAsia="SimSun" w:hAnsi="Arial"/>
      <w:b/>
      <w:color w:val="000000"/>
      <w:sz w:val="28"/>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Arial" w:eastAsia="SimSun" w:hAnsi="Arial"/>
      <w:b/>
      <w:color w:val="000000"/>
      <w:sz w:val="24"/>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SimSun"/>
      <w:color w:val="365F9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SimSun"/>
      <w:i/>
      <w:iCs/>
      <w:color w:val="365F91"/>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SimSun"/>
      <w:color w:val="365F91"/>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SimSun"/>
      <w:i/>
      <w:iCs/>
      <w:color w:val="595959"/>
    </w:rPr>
  </w:style>
  <w:style w:type="paragraph" w:styleId="Heading7">
    <w:name w:val="heading 7"/>
    <w:basedOn w:val="Normal"/>
    <w:next w:val="Normal"/>
    <w:link w:val="Heading7Char"/>
    <w:uiPriority w:val="9"/>
    <w:qFormat/>
    <w:pPr>
      <w:keepNext/>
      <w:keepLines/>
      <w:spacing w:before="40" w:after="0"/>
      <w:outlineLvl w:val="6"/>
    </w:pPr>
    <w:rPr>
      <w:rFonts w:eastAsia="SimSun"/>
      <w:color w:val="595959"/>
    </w:rPr>
  </w:style>
  <w:style w:type="paragraph" w:styleId="Heading8">
    <w:name w:val="heading 8"/>
    <w:basedOn w:val="Normal"/>
    <w:next w:val="Normal"/>
    <w:link w:val="Heading8Char"/>
    <w:uiPriority w:val="9"/>
    <w:qFormat/>
    <w:pPr>
      <w:keepNext/>
      <w:keepLines/>
      <w:spacing w:after="0"/>
      <w:outlineLvl w:val="7"/>
    </w:pPr>
    <w:rPr>
      <w:rFonts w:eastAsia="SimSun"/>
      <w:i/>
      <w:iCs/>
      <w:color w:val="272727"/>
    </w:rPr>
  </w:style>
  <w:style w:type="paragraph" w:styleId="Heading9">
    <w:name w:val="heading 9"/>
    <w:basedOn w:val="Normal"/>
    <w:next w:val="Normal"/>
    <w:link w:val="Heading9Char"/>
    <w:uiPriority w:val="9"/>
    <w:qFormat/>
    <w:pPr>
      <w:keepNext/>
      <w:keepLines/>
      <w:spacing w:after="0"/>
      <w:outlineLvl w:val="8"/>
    </w:pPr>
    <w:rPr>
      <w:rFonts w:eastAsia="SimSu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rial" w:eastAsia="SimSun" w:hAnsi="Arial" w:cs="SimSun"/>
      <w:b/>
      <w:color w:val="000000"/>
      <w:sz w:val="28"/>
      <w:szCs w:val="40"/>
    </w:rPr>
  </w:style>
  <w:style w:type="character" w:customStyle="1" w:styleId="Heading2Char">
    <w:name w:val="Heading 2 Char"/>
    <w:basedOn w:val="DefaultParagraphFont"/>
    <w:link w:val="Heading2"/>
    <w:uiPriority w:val="9"/>
    <w:rPr>
      <w:rFonts w:ascii="Arial" w:eastAsia="SimSun" w:hAnsi="Arial" w:cs="SimSun"/>
      <w:b/>
      <w:color w:val="000000"/>
      <w:sz w:val="24"/>
      <w:szCs w:val="32"/>
    </w:rPr>
  </w:style>
  <w:style w:type="character" w:customStyle="1" w:styleId="Heading3Char">
    <w:name w:val="Heading 3 Char"/>
    <w:basedOn w:val="DefaultParagraphFont"/>
    <w:link w:val="Heading3"/>
    <w:uiPriority w:val="9"/>
    <w:rPr>
      <w:rFonts w:eastAsia="SimSun" w:cs="SimSun"/>
      <w:color w:val="365F91"/>
      <w:sz w:val="28"/>
      <w:szCs w:val="28"/>
    </w:rPr>
  </w:style>
  <w:style w:type="character" w:customStyle="1" w:styleId="Heading4Char">
    <w:name w:val="Heading 4 Char"/>
    <w:basedOn w:val="DefaultParagraphFont"/>
    <w:link w:val="Heading4"/>
    <w:uiPriority w:val="9"/>
    <w:rPr>
      <w:rFonts w:eastAsia="SimSun" w:cs="SimSun"/>
      <w:i/>
      <w:iCs/>
      <w:color w:val="365F91"/>
    </w:rPr>
  </w:style>
  <w:style w:type="character" w:customStyle="1" w:styleId="Heading5Char">
    <w:name w:val="Heading 5 Char"/>
    <w:basedOn w:val="DefaultParagraphFont"/>
    <w:link w:val="Heading5"/>
    <w:uiPriority w:val="9"/>
    <w:rPr>
      <w:rFonts w:eastAsia="SimSun" w:cs="SimSun"/>
      <w:color w:val="365F91"/>
    </w:rPr>
  </w:style>
  <w:style w:type="character" w:customStyle="1" w:styleId="Heading6Char">
    <w:name w:val="Heading 6 Char"/>
    <w:basedOn w:val="DefaultParagraphFont"/>
    <w:link w:val="Heading6"/>
    <w:uiPriority w:val="9"/>
    <w:rPr>
      <w:rFonts w:eastAsia="SimSun" w:cs="SimSun"/>
      <w:i/>
      <w:iCs/>
      <w:color w:val="595959"/>
    </w:rPr>
  </w:style>
  <w:style w:type="character" w:customStyle="1" w:styleId="Heading7Char">
    <w:name w:val="Heading 7 Char"/>
    <w:basedOn w:val="DefaultParagraphFont"/>
    <w:link w:val="Heading7"/>
    <w:uiPriority w:val="9"/>
    <w:rPr>
      <w:rFonts w:eastAsia="SimSun" w:cs="SimSun"/>
      <w:color w:val="595959"/>
    </w:rPr>
  </w:style>
  <w:style w:type="character" w:customStyle="1" w:styleId="Heading8Char">
    <w:name w:val="Heading 8 Char"/>
    <w:basedOn w:val="DefaultParagraphFont"/>
    <w:link w:val="Heading8"/>
    <w:uiPriority w:val="9"/>
    <w:rPr>
      <w:rFonts w:eastAsia="SimSun" w:cs="SimSun"/>
      <w:i/>
      <w:iCs/>
      <w:color w:val="272727"/>
    </w:rPr>
  </w:style>
  <w:style w:type="character" w:customStyle="1" w:styleId="Heading9Char">
    <w:name w:val="Heading 9 Char"/>
    <w:basedOn w:val="DefaultParagraphFont"/>
    <w:link w:val="Heading9"/>
    <w:uiPriority w:val="9"/>
    <w:rPr>
      <w:rFonts w:eastAsia="SimSun" w:cs="SimSun"/>
      <w:color w:val="272727"/>
    </w:rPr>
  </w:style>
  <w:style w:type="paragraph" w:styleId="Title">
    <w:name w:val="Title"/>
    <w:basedOn w:val="Normal"/>
    <w:next w:val="Normal"/>
    <w:link w:val="TitleChar"/>
    <w:uiPriority w:val="10"/>
    <w:qFormat/>
    <w:pPr>
      <w:spacing w:after="80" w:line="240" w:lineRule="auto"/>
      <w:contextualSpacing/>
    </w:pPr>
    <w:rPr>
      <w:rFonts w:ascii="Cambria" w:eastAsia="SimSun" w:hAnsi="Cambria"/>
      <w:spacing w:val="-10"/>
      <w:kern w:val="28"/>
      <w:sz w:val="56"/>
      <w:szCs w:val="56"/>
    </w:rPr>
  </w:style>
  <w:style w:type="character" w:customStyle="1" w:styleId="TitleChar">
    <w:name w:val="Title Char"/>
    <w:basedOn w:val="DefaultParagraphFont"/>
    <w:link w:val="Title"/>
    <w:uiPriority w:val="10"/>
    <w:rPr>
      <w:rFonts w:ascii="Cambria" w:eastAsia="SimSun" w:hAnsi="Cambria" w:cs="SimSun"/>
      <w:spacing w:val="-10"/>
      <w:kern w:val="28"/>
      <w:sz w:val="56"/>
      <w:szCs w:val="56"/>
    </w:rPr>
  </w:style>
  <w:style w:type="paragraph" w:styleId="Subtitle">
    <w:name w:val="Subtitle"/>
    <w:basedOn w:val="Normal"/>
    <w:next w:val="Normal"/>
    <w:link w:val="SubtitleChar"/>
    <w:uiPriority w:val="11"/>
    <w:qFormat/>
    <w:pPr>
      <w:numPr>
        <w:ilvl w:val="1"/>
      </w:numPr>
      <w:spacing w:after="160"/>
    </w:pPr>
    <w:rPr>
      <w:rFonts w:eastAsia="SimSun"/>
      <w:color w:val="595959"/>
      <w:spacing w:val="15"/>
      <w:sz w:val="28"/>
      <w:szCs w:val="28"/>
    </w:rPr>
  </w:style>
  <w:style w:type="character" w:customStyle="1" w:styleId="SubtitleChar">
    <w:name w:val="Subtitle Char"/>
    <w:basedOn w:val="DefaultParagraphFont"/>
    <w:link w:val="Subtitle"/>
    <w:uiPriority w:val="11"/>
    <w:rPr>
      <w:rFonts w:eastAsia="SimSun" w:cs="SimSun"/>
      <w:color w:val="595959"/>
      <w:spacing w:val="15"/>
      <w:sz w:val="28"/>
      <w:szCs w:val="28"/>
    </w:rPr>
  </w:style>
  <w:style w:type="paragraph" w:styleId="Quote">
    <w:name w:val="Quote"/>
    <w:basedOn w:val="Normal"/>
    <w:next w:val="Normal"/>
    <w:link w:val="QuoteChar"/>
    <w:uiPriority w:val="29"/>
    <w:qFormat/>
    <w:pPr>
      <w:spacing w:before="160" w:after="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365F91"/>
    </w:rPr>
  </w:style>
  <w:style w:type="paragraph" w:styleId="IntenseQuote">
    <w:name w:val="Intense Quote"/>
    <w:basedOn w:val="Normal"/>
    <w:next w:val="Normal"/>
    <w:link w:val="IntenseQuoteChar"/>
    <w:uiPriority w:val="30"/>
    <w:qFormat/>
    <w:pPr>
      <w:pBdr>
        <w:top w:val="single" w:sz="4" w:space="10" w:color="365F91"/>
        <w:bottom w:val="single" w:sz="4" w:space="10" w:color="365F91"/>
      </w:pBdr>
      <w:spacing w:before="360" w:after="360"/>
      <w:ind w:left="864" w:right="864"/>
      <w:jc w:val="center"/>
    </w:pPr>
    <w:rPr>
      <w:i/>
      <w:iCs/>
      <w:color w:val="365F91"/>
    </w:rPr>
  </w:style>
  <w:style w:type="character" w:customStyle="1" w:styleId="IntenseQuoteChar">
    <w:name w:val="Intense Quote Char"/>
    <w:basedOn w:val="DefaultParagraphFont"/>
    <w:link w:val="IntenseQuote"/>
    <w:uiPriority w:val="30"/>
    <w:rPr>
      <w:i/>
      <w:iCs/>
      <w:color w:val="365F91"/>
    </w:rPr>
  </w:style>
  <w:style w:type="character" w:styleId="IntenseReference">
    <w:name w:val="Intense Reference"/>
    <w:basedOn w:val="DefaultParagraphFont"/>
    <w:uiPriority w:val="32"/>
    <w:qFormat/>
    <w:rPr>
      <w:b/>
      <w:bCs/>
      <w:smallCaps/>
      <w:color w:val="365F91"/>
      <w:spacing w:val="5"/>
    </w:rPr>
  </w:style>
  <w:style w:type="character" w:styleId="Hyperlink">
    <w:name w:val="Hyperlink"/>
    <w:basedOn w:val="DefaultParagraphFont"/>
    <w:uiPriority w:val="99"/>
    <w:rPr>
      <w:color w:val="0000FF"/>
      <w:u w:val="single"/>
    </w:rPr>
  </w:style>
  <w:style w:type="character" w:customStyle="1" w:styleId="UnresolvedMention1">
    <w:name w:val="Unresolved Mention1"/>
    <w:basedOn w:val="DefaultParagraphFont"/>
    <w:uiPriority w:val="99"/>
    <w:rPr>
      <w:color w:val="605E5C"/>
      <w:shd w:val="clear" w:color="auto" w:fill="E1DFDD"/>
    </w:rPr>
  </w:style>
  <w:style w:type="paragraph" w:styleId="TOCHeading">
    <w:name w:val="TOC Heading"/>
    <w:basedOn w:val="Heading1"/>
    <w:next w:val="Normal"/>
    <w:uiPriority w:val="39"/>
    <w:qFormat/>
    <w:pPr>
      <w:spacing w:before="240" w:after="0" w:line="259" w:lineRule="auto"/>
      <w:outlineLvl w:val="9"/>
    </w:pPr>
    <w:rPr>
      <w:rFonts w:ascii="Cambria" w:hAnsi="Cambria"/>
      <w:b w:val="0"/>
      <w:color w:val="365F91"/>
      <w:kern w:val="0"/>
      <w:sz w:val="32"/>
      <w:szCs w:val="32"/>
      <w14:ligatures w14:val="none"/>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NoSpacing">
    <w:name w:val="No Spacing"/>
    <w:link w:val="NoSpacingChar"/>
    <w:uiPriority w:val="1"/>
    <w:qFormat/>
    <w:pPr>
      <w:spacing w:after="0" w:line="240" w:lineRule="auto"/>
    </w:pPr>
    <w:rPr>
      <w:rFonts w:eastAsia="SimSun"/>
      <w:kern w:val="0"/>
      <w14:ligatures w14:val="none"/>
    </w:rPr>
  </w:style>
  <w:style w:type="character" w:customStyle="1" w:styleId="NoSpacingChar">
    <w:name w:val="No Spacing Char"/>
    <w:basedOn w:val="DefaultParagraphFont"/>
    <w:link w:val="NoSpacing"/>
    <w:uiPriority w:val="1"/>
    <w:rPr>
      <w:rFonts w:eastAsia="SimSu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86/s40479-023-00228-x" TargetMode="External"/><Relationship Id="rId18" Type="http://schemas.openxmlformats.org/officeDocument/2006/relationships/hyperlink" Target="https://doi.org/10.1002/cpp.70120" TargetMode="External"/><Relationship Id="rId26" Type="http://schemas.openxmlformats.org/officeDocument/2006/relationships/hyperlink" Target="https://doi.org/10.1186/s12888-024-05865-2" TargetMode="External"/><Relationship Id="rId3" Type="http://schemas.openxmlformats.org/officeDocument/2006/relationships/numbering" Target="numbering.xml"/><Relationship Id="rId21" Type="http://schemas.openxmlformats.org/officeDocument/2006/relationships/hyperlink" Target="https://doi.org/10.3389/fpsyt.2023.1098452" TargetMode="External"/><Relationship Id="rId7" Type="http://schemas.openxmlformats.org/officeDocument/2006/relationships/footnotes" Target="footnotes.xml"/><Relationship Id="rId12" Type="http://schemas.openxmlformats.org/officeDocument/2006/relationships/hyperlink" Target="https://doi.org/10.1186/s40479-022-00182-0" TargetMode="External"/><Relationship Id="rId17" Type="http://schemas.openxmlformats.org/officeDocument/2006/relationships/hyperlink" Target="https://doi.org/10.3389/fpsyt.2025.1630512" TargetMode="External"/><Relationship Id="rId25" Type="http://schemas.openxmlformats.org/officeDocument/2006/relationships/hyperlink" Target="https://doi.org/10.1186/s12888-024-05640-3" TargetMode="External"/><Relationship Id="rId2" Type="http://schemas.openxmlformats.org/officeDocument/2006/relationships/customXml" Target="../customXml/item2.xml"/><Relationship Id="rId16" Type="http://schemas.openxmlformats.org/officeDocument/2006/relationships/hyperlink" Target="https://doi.org/10.3389/fpsyt.2023.1325583" TargetMode="External"/><Relationship Id="rId20" Type="http://schemas.openxmlformats.org/officeDocument/2006/relationships/hyperlink" Target="https://doi.org/10.3390/psychiatryint6020045" TargetMode="External"/><Relationship Id="rId29" Type="http://schemas.openxmlformats.org/officeDocument/2006/relationships/hyperlink" Target="https://doi.org/10.17816/nb67734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59/000538404" TargetMode="External"/><Relationship Id="rId24" Type="http://schemas.openxmlformats.org/officeDocument/2006/relationships/hyperlink" Target="https://doi.org/10.22543/2392-7674.1500"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18502/ijps.v19i1.14347" TargetMode="External"/><Relationship Id="rId23" Type="http://schemas.openxmlformats.org/officeDocument/2006/relationships/hyperlink" Target="https://doi.org/10.1192/bjp.2024.169" TargetMode="External"/><Relationship Id="rId28" Type="http://schemas.openxmlformats.org/officeDocument/2006/relationships/hyperlink" Target="https://doi.org/10.32872/cpe.9635" TargetMode="External"/><Relationship Id="rId10" Type="http://schemas.openxmlformats.org/officeDocument/2006/relationships/image" Target="media/image2.png"/><Relationship Id="rId19" Type="http://schemas.openxmlformats.org/officeDocument/2006/relationships/hyperlink" Target="https://doi.org/10.1186/s13033-022-00558-3"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3389/fpsyt.2022.1015489" TargetMode="External"/><Relationship Id="rId22" Type="http://schemas.openxmlformats.org/officeDocument/2006/relationships/hyperlink" Target="https://doi.org/10.1136/bmjoq-2022-001979" TargetMode="External"/><Relationship Id="rId27" Type="http://schemas.openxmlformats.org/officeDocument/2006/relationships/hyperlink" Target="https://doi.org/10.1111/inm.13300"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NAME:</PublishDate>
  <Abstract/>
  <CompanyAddress>MODULE: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0A878D-A5C4-46C0-9473-FC60AB5E13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3515</Words>
  <Characters>20041</Characters>
  <Application>Microsoft Office Word</Application>
  <DocSecurity>0</DocSecurity>
  <Lines>167</Lines>
  <Paragraphs>47</Paragraphs>
  <ScaleCrop>false</ScaleCrop>
  <Company>ID:</Company>
  <LinksUpToDate>false</LinksUpToDate>
  <CharactersWithSpaces>23509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“Personality Disorder with Borderline Pattern: Classification, Diagnosis and Treatment in ICD-11”</dc:title>
  <dc:creator>SALMAN SAKHI</dc:creator>
  <cp:lastModifiedBy>rohey savage</cp:lastModifiedBy>
  <cp:revision>5</cp:revision>
  <dcterms:created xsi:type="dcterms:W3CDTF">2026-03-18T17:29:00Z</dcterms:created>
  <dcterms:modified xsi:type="dcterms:W3CDTF">2026-03-18T19:33:00Z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9223f4a1-ecfa-4aa2-84cc-019ba14268c1</vt:lpwstr>
  </property>
  <property fmtid="{D5CDD505-2E9C-101B-9397-08002B2CF9AE}" pid="3" name="ICV">
    <vt:lpwstr>105741259f5c468c93cca061bde0c1ce</vt:lpwstr>
  </property>
</Properties>
</file>