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6565F7" w14:textId="77777777" w:rsidR="002A599C" w:rsidRDefault="002A599C"/>
    <w:p w14:paraId="340581D5" w14:textId="77777777" w:rsidR="002A599C" w:rsidRDefault="002A599C"/>
    <w:p w14:paraId="52529EB2" w14:textId="77777777" w:rsidR="002A599C" w:rsidRDefault="002A599C"/>
    <w:p w14:paraId="469EF618" w14:textId="77777777" w:rsidR="002A599C" w:rsidRDefault="002A599C">
      <w:pPr>
        <w:jc w:val="center"/>
      </w:pPr>
    </w:p>
    <w:p w14:paraId="5B53D1FB" w14:textId="77777777" w:rsidR="002A599C" w:rsidRDefault="002A599C">
      <w:pPr>
        <w:jc w:val="center"/>
        <w:rPr>
          <w:rFonts w:ascii="Times New Roman" w:eastAsia="Times New Roman" w:hAnsi="Times New Roman" w:cs="Times New Roman"/>
          <w:sz w:val="36"/>
          <w:szCs w:val="36"/>
        </w:rPr>
      </w:pPr>
    </w:p>
    <w:p w14:paraId="39AB6D2A" w14:textId="77777777" w:rsidR="002A599C" w:rsidRDefault="002A599C">
      <w:pPr>
        <w:jc w:val="center"/>
        <w:rPr>
          <w:rFonts w:ascii="Times New Roman" w:eastAsia="Times New Roman" w:hAnsi="Times New Roman" w:cs="Times New Roman"/>
          <w:sz w:val="36"/>
          <w:szCs w:val="36"/>
        </w:rPr>
      </w:pPr>
    </w:p>
    <w:p w14:paraId="0087BC14" w14:textId="77777777" w:rsidR="002A599C" w:rsidRDefault="004852E1">
      <w:pPr>
        <w:jc w:val="center"/>
        <w:rPr>
          <w:rFonts w:ascii="Times New Roman" w:eastAsia="Times New Roman" w:hAnsi="Times New Roman" w:cs="Times New Roman"/>
          <w:sz w:val="36"/>
          <w:szCs w:val="36"/>
        </w:rPr>
      </w:pPr>
      <w:r>
        <w:rPr>
          <w:rFonts w:ascii="Times New Roman" w:eastAsia="Times New Roman" w:hAnsi="Times New Roman" w:cs="Times New Roman"/>
          <w:sz w:val="36"/>
          <w:szCs w:val="36"/>
        </w:rPr>
        <w:t>Effective Team Working for Success</w:t>
      </w:r>
    </w:p>
    <w:p w14:paraId="7246FA3E" w14:textId="77777777" w:rsidR="002A599C" w:rsidRDefault="004852E1">
      <w:pPr>
        <w:jc w:val="center"/>
        <w:rPr>
          <w:rFonts w:ascii="Times New Roman" w:eastAsia="Times New Roman" w:hAnsi="Times New Roman" w:cs="Times New Roman"/>
          <w:sz w:val="36"/>
          <w:szCs w:val="36"/>
        </w:rPr>
      </w:pPr>
      <w:r>
        <w:rPr>
          <w:rFonts w:ascii="Times New Roman" w:eastAsia="Times New Roman" w:hAnsi="Times New Roman" w:cs="Times New Roman"/>
          <w:sz w:val="36"/>
          <w:szCs w:val="36"/>
        </w:rPr>
        <w:t>Trinity Social Care Home Case Study</w:t>
      </w:r>
    </w:p>
    <w:p w14:paraId="27FB1875" w14:textId="77777777" w:rsidR="002A599C" w:rsidRDefault="002A599C">
      <w:pPr>
        <w:jc w:val="center"/>
        <w:rPr>
          <w:rFonts w:ascii="Times New Roman" w:eastAsia="Times New Roman" w:hAnsi="Times New Roman" w:cs="Times New Roman"/>
          <w:sz w:val="36"/>
          <w:szCs w:val="36"/>
        </w:rPr>
      </w:pPr>
    </w:p>
    <w:p w14:paraId="66E61027" w14:textId="3B13A1EA" w:rsidR="002A599C" w:rsidRDefault="004852E1">
      <w:pPr>
        <w:jc w:val="center"/>
        <w:rPr>
          <w:rFonts w:ascii="Times New Roman" w:eastAsia="Times New Roman" w:hAnsi="Times New Roman" w:cs="Times New Roman"/>
          <w:sz w:val="32"/>
          <w:szCs w:val="32"/>
        </w:rPr>
      </w:pPr>
      <w:r>
        <w:rPr>
          <w:rFonts w:ascii="Times New Roman" w:eastAsia="Times New Roman" w:hAnsi="Times New Roman" w:cs="Times New Roman"/>
          <w:sz w:val="32"/>
          <w:szCs w:val="32"/>
        </w:rPr>
        <w:t xml:space="preserve">Student Name: </w:t>
      </w:r>
      <w:r>
        <w:rPr>
          <w:rFonts w:ascii="Times New Roman" w:eastAsia="Times New Roman" w:hAnsi="Times New Roman" w:cs="Times New Roman"/>
          <w:sz w:val="32"/>
          <w:szCs w:val="32"/>
        </w:rPr>
        <w:t>Addis Nikeya Richardson</w:t>
      </w:r>
    </w:p>
    <w:p w14:paraId="2306853B" w14:textId="77777777" w:rsidR="002A599C" w:rsidRDefault="004852E1">
      <w:pPr>
        <w:jc w:val="center"/>
        <w:rPr>
          <w:rFonts w:ascii="Times New Roman" w:eastAsia="Times New Roman" w:hAnsi="Times New Roman" w:cs="Times New Roman"/>
          <w:sz w:val="32"/>
          <w:szCs w:val="32"/>
        </w:rPr>
      </w:pPr>
      <w:r>
        <w:rPr>
          <w:rFonts w:ascii="Times New Roman" w:eastAsia="Times New Roman" w:hAnsi="Times New Roman" w:cs="Times New Roman"/>
          <w:sz w:val="32"/>
          <w:szCs w:val="32"/>
        </w:rPr>
        <w:t>Student No:2028001</w:t>
      </w:r>
    </w:p>
    <w:p w14:paraId="4C31F2D6" w14:textId="5F1524E8" w:rsidR="002A599C" w:rsidRDefault="004852E1">
      <w:pPr>
        <w:jc w:val="center"/>
        <w:rPr>
          <w:rFonts w:ascii="Times New Roman" w:eastAsia="Times New Roman" w:hAnsi="Times New Roman" w:cs="Times New Roman"/>
          <w:sz w:val="32"/>
          <w:szCs w:val="32"/>
        </w:rPr>
      </w:pPr>
      <w:r>
        <w:rPr>
          <w:rFonts w:ascii="Times New Roman" w:eastAsia="Times New Roman" w:hAnsi="Times New Roman" w:cs="Times New Roman"/>
          <w:sz w:val="32"/>
          <w:szCs w:val="32"/>
        </w:rPr>
        <w:t>Module Code: BMSW</w:t>
      </w:r>
      <w:r>
        <w:rPr>
          <w:rFonts w:ascii="Times New Roman" w:eastAsia="Times New Roman" w:hAnsi="Times New Roman" w:cs="Times New Roman"/>
          <w:sz w:val="32"/>
          <w:szCs w:val="32"/>
        </w:rPr>
        <w:t>4002</w:t>
      </w:r>
    </w:p>
    <w:p w14:paraId="333DE3BE" w14:textId="1876E4E7" w:rsidR="002A599C" w:rsidRDefault="004852E1">
      <w:pPr>
        <w:jc w:val="center"/>
        <w:rPr>
          <w:rFonts w:ascii="Times New Roman" w:eastAsia="Times New Roman" w:hAnsi="Times New Roman" w:cs="Times New Roman"/>
          <w:sz w:val="32"/>
          <w:szCs w:val="32"/>
        </w:rPr>
      </w:pPr>
      <w:r>
        <w:rPr>
          <w:rFonts w:ascii="Times New Roman" w:eastAsia="Times New Roman" w:hAnsi="Times New Roman" w:cs="Times New Roman"/>
          <w:sz w:val="32"/>
          <w:szCs w:val="32"/>
        </w:rPr>
        <w:t>Lecturer’s Name: Suzannah</w:t>
      </w:r>
      <w:r>
        <w:rPr>
          <w:rFonts w:ascii="Times New Roman" w:eastAsia="Times New Roman" w:hAnsi="Times New Roman" w:cs="Times New Roman"/>
          <w:sz w:val="32"/>
          <w:szCs w:val="32"/>
        </w:rPr>
        <w:t xml:space="preserve"> Ogwu</w:t>
      </w:r>
    </w:p>
    <w:p w14:paraId="6856CE5B" w14:textId="77777777" w:rsidR="002A599C" w:rsidRDefault="002A599C">
      <w:pPr>
        <w:jc w:val="center"/>
        <w:rPr>
          <w:rFonts w:ascii="Times New Roman" w:eastAsia="Times New Roman" w:hAnsi="Times New Roman" w:cs="Times New Roman"/>
          <w:sz w:val="32"/>
          <w:szCs w:val="32"/>
        </w:rPr>
      </w:pPr>
    </w:p>
    <w:p w14:paraId="65376D32" w14:textId="77777777" w:rsidR="002A599C" w:rsidRDefault="002A599C">
      <w:pPr>
        <w:jc w:val="center"/>
        <w:rPr>
          <w:rFonts w:ascii="Times New Roman" w:eastAsia="Times New Roman" w:hAnsi="Times New Roman" w:cs="Times New Roman"/>
          <w:sz w:val="32"/>
          <w:szCs w:val="32"/>
        </w:rPr>
      </w:pPr>
    </w:p>
    <w:p w14:paraId="1A6505D6" w14:textId="77777777" w:rsidR="002A599C" w:rsidRDefault="004852E1">
      <w:pPr>
        <w:jc w:val="center"/>
        <w:rPr>
          <w:rFonts w:ascii="Times New Roman" w:eastAsia="Times New Roman" w:hAnsi="Times New Roman" w:cs="Times New Roman"/>
          <w:sz w:val="32"/>
          <w:szCs w:val="32"/>
        </w:rPr>
      </w:pPr>
      <w:r>
        <w:rPr>
          <w:rFonts w:ascii="Times New Roman" w:eastAsia="Times New Roman" w:hAnsi="Times New Roman" w:cs="Times New Roman"/>
          <w:noProof/>
          <w:sz w:val="32"/>
          <w:szCs w:val="32"/>
        </w:rPr>
        <w:drawing>
          <wp:inline distT="114300" distB="114300" distL="114300" distR="114300" wp14:anchorId="071354DD" wp14:editId="0BAB5910">
            <wp:extent cx="2476500" cy="241935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2476500" cy="2419350"/>
                    </a:xfrm>
                    <a:prstGeom prst="rect">
                      <a:avLst/>
                    </a:prstGeom>
                    <a:ln/>
                  </pic:spPr>
                </pic:pic>
              </a:graphicData>
            </a:graphic>
          </wp:inline>
        </w:drawing>
      </w:r>
    </w:p>
    <w:p w14:paraId="309DA115" w14:textId="77777777" w:rsidR="002A599C" w:rsidRDefault="002A599C">
      <w:pPr>
        <w:jc w:val="center"/>
        <w:rPr>
          <w:rFonts w:ascii="Times New Roman" w:eastAsia="Times New Roman" w:hAnsi="Times New Roman" w:cs="Times New Roman"/>
          <w:sz w:val="32"/>
          <w:szCs w:val="32"/>
        </w:rPr>
      </w:pPr>
    </w:p>
    <w:p w14:paraId="2A398144" w14:textId="77777777" w:rsidR="002A599C" w:rsidRDefault="002A599C">
      <w:pPr>
        <w:jc w:val="center"/>
        <w:rPr>
          <w:rFonts w:ascii="Times New Roman" w:eastAsia="Times New Roman" w:hAnsi="Times New Roman" w:cs="Times New Roman"/>
          <w:sz w:val="32"/>
          <w:szCs w:val="32"/>
        </w:rPr>
      </w:pPr>
    </w:p>
    <w:p w14:paraId="7B20D0FC" w14:textId="77777777" w:rsidR="002A599C" w:rsidRDefault="002A599C">
      <w:pPr>
        <w:jc w:val="center"/>
        <w:rPr>
          <w:rFonts w:ascii="Times New Roman" w:eastAsia="Times New Roman" w:hAnsi="Times New Roman" w:cs="Times New Roman"/>
          <w:sz w:val="32"/>
          <w:szCs w:val="32"/>
        </w:rPr>
      </w:pPr>
    </w:p>
    <w:p w14:paraId="34FE5819" w14:textId="77777777" w:rsidR="002A599C" w:rsidRDefault="002A599C">
      <w:pPr>
        <w:jc w:val="center"/>
        <w:rPr>
          <w:rFonts w:ascii="Times New Roman" w:eastAsia="Times New Roman" w:hAnsi="Times New Roman" w:cs="Times New Roman"/>
          <w:sz w:val="32"/>
          <w:szCs w:val="32"/>
        </w:rPr>
      </w:pPr>
    </w:p>
    <w:p w14:paraId="1C867700" w14:textId="77777777" w:rsidR="002A599C" w:rsidRDefault="002A599C">
      <w:pPr>
        <w:jc w:val="center"/>
        <w:rPr>
          <w:rFonts w:ascii="Times New Roman" w:eastAsia="Times New Roman" w:hAnsi="Times New Roman" w:cs="Times New Roman"/>
          <w:sz w:val="32"/>
          <w:szCs w:val="32"/>
        </w:rPr>
      </w:pPr>
    </w:p>
    <w:p w14:paraId="6D8FEC27" w14:textId="77777777" w:rsidR="002A599C" w:rsidRDefault="002A599C"/>
    <w:p w14:paraId="45637400" w14:textId="77777777" w:rsidR="002A599C" w:rsidRDefault="002A599C">
      <w:pPr>
        <w:tabs>
          <w:tab w:val="left" w:pos="1980"/>
        </w:tabs>
      </w:pPr>
    </w:p>
    <w:p w14:paraId="13660A21" w14:textId="77777777" w:rsidR="002A599C" w:rsidRDefault="004852E1">
      <w:pPr>
        <w:pStyle w:val="Heading1"/>
      </w:pPr>
      <w:bookmarkStart w:id="0" w:name="_heading=h.gjdgxs" w:colFirst="0" w:colLast="0"/>
      <w:bookmarkEnd w:id="0"/>
      <w:r>
        <w:t>Executive Summary</w:t>
      </w:r>
    </w:p>
    <w:p w14:paraId="4C9F5D91" w14:textId="77777777" w:rsidR="002A599C" w:rsidRDefault="002A599C">
      <w:pPr>
        <w:spacing w:line="360" w:lineRule="auto"/>
        <w:jc w:val="both"/>
        <w:rPr>
          <w:rFonts w:ascii="Arial" w:eastAsia="Arial" w:hAnsi="Arial" w:cs="Arial"/>
        </w:rPr>
      </w:pPr>
    </w:p>
    <w:p w14:paraId="18D56BC1" w14:textId="17BC9884" w:rsidR="002A599C" w:rsidRDefault="004852E1">
      <w:pPr>
        <w:tabs>
          <w:tab w:val="left" w:pos="1980"/>
        </w:tabs>
        <w:spacing w:line="360" w:lineRule="auto"/>
        <w:jc w:val="both"/>
        <w:rPr>
          <w:rFonts w:ascii="Arial" w:eastAsia="Arial" w:hAnsi="Arial" w:cs="Arial"/>
        </w:rPr>
      </w:pPr>
      <w:r>
        <w:rPr>
          <w:rFonts w:ascii="Arial" w:eastAsia="Arial" w:hAnsi="Arial" w:cs="Arial"/>
        </w:rPr>
        <w:t>The Trinity Social Care Home case study is discussed in this report, which concentrates on the possible issues and challenges that might arise when a diverse team works together. The paper is based on considerable research,</w:t>
      </w:r>
      <w:r>
        <w:rPr>
          <w:rFonts w:ascii="Arial" w:eastAsia="Arial" w:hAnsi="Arial" w:cs="Arial"/>
        </w:rPr>
        <w:t xml:space="preserve"> and it emphasizes</w:t>
      </w:r>
      <w:r>
        <w:rPr>
          <w:rFonts w:ascii="Arial" w:eastAsia="Arial" w:hAnsi="Arial" w:cs="Arial"/>
        </w:rPr>
        <w:t xml:space="preserve"> the need for in</w:t>
      </w:r>
      <w:r>
        <w:rPr>
          <w:rFonts w:ascii="Arial" w:eastAsia="Arial" w:hAnsi="Arial" w:cs="Arial"/>
        </w:rPr>
        <w:t>clusive policies to maximize</w:t>
      </w:r>
      <w:r>
        <w:rPr>
          <w:rFonts w:ascii="Arial" w:eastAsia="Arial" w:hAnsi="Arial" w:cs="Arial"/>
        </w:rPr>
        <w:t xml:space="preserve"> the benefits of diversity while minimizing</w:t>
      </w:r>
      <w:r>
        <w:rPr>
          <w:rFonts w:ascii="Arial" w:eastAsia="Arial" w:hAnsi="Arial" w:cs="Arial"/>
        </w:rPr>
        <w:t xml:space="preserve"> the issues caused by variations in general staff background. From investigating the function of efficient coordination to identifying difficulties and supporting roles, the topic of in</w:t>
      </w:r>
      <w:r>
        <w:rPr>
          <w:rFonts w:ascii="Arial" w:eastAsia="Arial" w:hAnsi="Arial" w:cs="Arial"/>
        </w:rPr>
        <w:t>clusiveness is a primary concern.</w:t>
      </w:r>
    </w:p>
    <w:p w14:paraId="4E938A0D" w14:textId="77777777" w:rsidR="002A599C" w:rsidRDefault="002A599C">
      <w:pPr>
        <w:tabs>
          <w:tab w:val="left" w:pos="1980"/>
        </w:tabs>
        <w:spacing w:line="360" w:lineRule="auto"/>
        <w:jc w:val="both"/>
        <w:rPr>
          <w:rFonts w:ascii="Arial" w:eastAsia="Arial" w:hAnsi="Arial" w:cs="Arial"/>
        </w:rPr>
      </w:pPr>
    </w:p>
    <w:p w14:paraId="0D2404BE" w14:textId="77777777" w:rsidR="002A599C" w:rsidRDefault="002A599C">
      <w:pPr>
        <w:tabs>
          <w:tab w:val="left" w:pos="1980"/>
        </w:tabs>
        <w:spacing w:line="360" w:lineRule="auto"/>
        <w:jc w:val="both"/>
        <w:rPr>
          <w:rFonts w:ascii="Arial" w:eastAsia="Arial" w:hAnsi="Arial" w:cs="Arial"/>
        </w:rPr>
      </w:pPr>
    </w:p>
    <w:p w14:paraId="39D6B5B4" w14:textId="77777777" w:rsidR="002A599C" w:rsidRDefault="002A599C">
      <w:pPr>
        <w:tabs>
          <w:tab w:val="left" w:pos="1980"/>
        </w:tabs>
        <w:spacing w:line="360" w:lineRule="auto"/>
        <w:jc w:val="both"/>
        <w:rPr>
          <w:rFonts w:ascii="Arial" w:eastAsia="Arial" w:hAnsi="Arial" w:cs="Arial"/>
        </w:rPr>
      </w:pPr>
    </w:p>
    <w:p w14:paraId="7D059B92" w14:textId="77777777" w:rsidR="002A599C" w:rsidRDefault="002A599C">
      <w:pPr>
        <w:tabs>
          <w:tab w:val="left" w:pos="1980"/>
        </w:tabs>
        <w:spacing w:line="360" w:lineRule="auto"/>
        <w:jc w:val="both"/>
        <w:rPr>
          <w:rFonts w:ascii="Arial" w:eastAsia="Arial" w:hAnsi="Arial" w:cs="Arial"/>
        </w:rPr>
      </w:pPr>
    </w:p>
    <w:p w14:paraId="5B2E206E" w14:textId="77777777" w:rsidR="002A599C" w:rsidRDefault="002A599C">
      <w:pPr>
        <w:tabs>
          <w:tab w:val="left" w:pos="1980"/>
        </w:tabs>
        <w:spacing w:line="360" w:lineRule="auto"/>
        <w:jc w:val="both"/>
        <w:rPr>
          <w:rFonts w:ascii="Arial" w:eastAsia="Arial" w:hAnsi="Arial" w:cs="Arial"/>
        </w:rPr>
      </w:pPr>
    </w:p>
    <w:p w14:paraId="139F077C" w14:textId="77777777" w:rsidR="002A599C" w:rsidRDefault="002A599C">
      <w:pPr>
        <w:tabs>
          <w:tab w:val="left" w:pos="1980"/>
        </w:tabs>
        <w:spacing w:line="360" w:lineRule="auto"/>
        <w:jc w:val="both"/>
        <w:rPr>
          <w:rFonts w:ascii="Arial" w:eastAsia="Arial" w:hAnsi="Arial" w:cs="Arial"/>
        </w:rPr>
      </w:pPr>
    </w:p>
    <w:p w14:paraId="56EEEC9F" w14:textId="77777777" w:rsidR="002A599C" w:rsidRDefault="002A599C">
      <w:pPr>
        <w:tabs>
          <w:tab w:val="left" w:pos="1980"/>
        </w:tabs>
        <w:spacing w:line="360" w:lineRule="auto"/>
        <w:jc w:val="both"/>
        <w:rPr>
          <w:rFonts w:ascii="Arial" w:eastAsia="Arial" w:hAnsi="Arial" w:cs="Arial"/>
        </w:rPr>
      </w:pPr>
    </w:p>
    <w:p w14:paraId="26F88207" w14:textId="77777777" w:rsidR="002A599C" w:rsidRDefault="002A599C">
      <w:pPr>
        <w:tabs>
          <w:tab w:val="left" w:pos="1980"/>
        </w:tabs>
        <w:spacing w:line="360" w:lineRule="auto"/>
        <w:jc w:val="both"/>
        <w:rPr>
          <w:rFonts w:ascii="Arial" w:eastAsia="Arial" w:hAnsi="Arial" w:cs="Arial"/>
        </w:rPr>
      </w:pPr>
    </w:p>
    <w:p w14:paraId="26A12075" w14:textId="77777777" w:rsidR="002A599C" w:rsidRDefault="002A599C">
      <w:pPr>
        <w:tabs>
          <w:tab w:val="left" w:pos="1980"/>
        </w:tabs>
        <w:spacing w:line="360" w:lineRule="auto"/>
        <w:jc w:val="both"/>
        <w:rPr>
          <w:rFonts w:ascii="Arial" w:eastAsia="Arial" w:hAnsi="Arial" w:cs="Arial"/>
        </w:rPr>
      </w:pPr>
    </w:p>
    <w:p w14:paraId="0E670126" w14:textId="77777777" w:rsidR="002A599C" w:rsidRDefault="002A599C">
      <w:pPr>
        <w:tabs>
          <w:tab w:val="left" w:pos="1980"/>
        </w:tabs>
        <w:spacing w:line="360" w:lineRule="auto"/>
        <w:jc w:val="both"/>
        <w:rPr>
          <w:rFonts w:ascii="Arial" w:eastAsia="Arial" w:hAnsi="Arial" w:cs="Arial"/>
        </w:rPr>
      </w:pPr>
    </w:p>
    <w:p w14:paraId="20A3BDB6" w14:textId="77777777" w:rsidR="002A599C" w:rsidRDefault="002A599C">
      <w:pPr>
        <w:tabs>
          <w:tab w:val="left" w:pos="1980"/>
        </w:tabs>
        <w:spacing w:line="360" w:lineRule="auto"/>
        <w:jc w:val="both"/>
        <w:rPr>
          <w:rFonts w:ascii="Arial" w:eastAsia="Arial" w:hAnsi="Arial" w:cs="Arial"/>
        </w:rPr>
      </w:pPr>
    </w:p>
    <w:p w14:paraId="44B1BDB8" w14:textId="77777777" w:rsidR="002A599C" w:rsidRDefault="002A599C">
      <w:pPr>
        <w:tabs>
          <w:tab w:val="left" w:pos="1980"/>
        </w:tabs>
        <w:spacing w:line="360" w:lineRule="auto"/>
        <w:jc w:val="both"/>
        <w:rPr>
          <w:rFonts w:ascii="Arial" w:eastAsia="Arial" w:hAnsi="Arial" w:cs="Arial"/>
        </w:rPr>
      </w:pPr>
    </w:p>
    <w:p w14:paraId="71C80412" w14:textId="77777777" w:rsidR="002A599C" w:rsidRDefault="002A599C">
      <w:pPr>
        <w:tabs>
          <w:tab w:val="left" w:pos="1980"/>
        </w:tabs>
        <w:spacing w:line="360" w:lineRule="auto"/>
        <w:jc w:val="both"/>
        <w:rPr>
          <w:rFonts w:ascii="Arial" w:eastAsia="Arial" w:hAnsi="Arial" w:cs="Arial"/>
        </w:rPr>
      </w:pPr>
    </w:p>
    <w:p w14:paraId="21512AA4" w14:textId="77777777" w:rsidR="002A599C" w:rsidRDefault="002A599C">
      <w:pPr>
        <w:tabs>
          <w:tab w:val="left" w:pos="4140"/>
        </w:tabs>
        <w:spacing w:line="360" w:lineRule="auto"/>
        <w:jc w:val="both"/>
        <w:rPr>
          <w:rFonts w:ascii="Arial" w:eastAsia="Arial" w:hAnsi="Arial" w:cs="Arial"/>
        </w:rPr>
      </w:pPr>
    </w:p>
    <w:p w14:paraId="41DD920C" w14:textId="77777777" w:rsidR="002A599C" w:rsidRDefault="002A599C">
      <w:pPr>
        <w:tabs>
          <w:tab w:val="left" w:pos="1980"/>
        </w:tabs>
        <w:spacing w:line="360" w:lineRule="auto"/>
        <w:jc w:val="both"/>
        <w:rPr>
          <w:rFonts w:ascii="Arial" w:eastAsia="Arial" w:hAnsi="Arial" w:cs="Arial"/>
        </w:rPr>
      </w:pPr>
    </w:p>
    <w:p w14:paraId="6C38A03C" w14:textId="77777777" w:rsidR="002A599C" w:rsidRDefault="002A599C">
      <w:pPr>
        <w:tabs>
          <w:tab w:val="left" w:pos="1980"/>
        </w:tabs>
        <w:spacing w:line="360" w:lineRule="auto"/>
        <w:jc w:val="both"/>
        <w:rPr>
          <w:rFonts w:ascii="Arial" w:eastAsia="Arial" w:hAnsi="Arial" w:cs="Arial"/>
        </w:rPr>
      </w:pPr>
    </w:p>
    <w:p w14:paraId="536821BF" w14:textId="77777777" w:rsidR="002A599C" w:rsidRDefault="002A599C">
      <w:pPr>
        <w:tabs>
          <w:tab w:val="left" w:pos="1980"/>
        </w:tabs>
        <w:spacing w:line="360" w:lineRule="auto"/>
        <w:jc w:val="both"/>
        <w:rPr>
          <w:rFonts w:ascii="Arial" w:eastAsia="Arial" w:hAnsi="Arial" w:cs="Arial"/>
        </w:rPr>
      </w:pPr>
    </w:p>
    <w:p w14:paraId="5CE37147" w14:textId="77777777" w:rsidR="002A599C" w:rsidRDefault="004852E1">
      <w:pPr>
        <w:pStyle w:val="Heading1"/>
      </w:pPr>
      <w:bookmarkStart w:id="1" w:name="_heading=h.30j0zll" w:colFirst="0" w:colLast="0"/>
      <w:bookmarkEnd w:id="1"/>
      <w:r>
        <w:t>Table of Contents</w:t>
      </w:r>
    </w:p>
    <w:p w14:paraId="1C7DA948" w14:textId="77777777" w:rsidR="002A599C" w:rsidRDefault="002A599C">
      <w:pPr>
        <w:tabs>
          <w:tab w:val="left" w:pos="1980"/>
        </w:tabs>
        <w:spacing w:line="360" w:lineRule="auto"/>
        <w:jc w:val="both"/>
        <w:rPr>
          <w:rFonts w:ascii="Arial" w:eastAsia="Arial" w:hAnsi="Arial" w:cs="Arial"/>
        </w:rPr>
      </w:pPr>
    </w:p>
    <w:p w14:paraId="1BD3E5A2" w14:textId="77777777" w:rsidR="002A599C" w:rsidRDefault="004852E1">
      <w:pPr>
        <w:keepNext/>
        <w:keepLines/>
        <w:pBdr>
          <w:top w:val="nil"/>
          <w:left w:val="nil"/>
          <w:bottom w:val="nil"/>
          <w:right w:val="nil"/>
          <w:between w:val="nil"/>
        </w:pBdr>
        <w:spacing w:before="240" w:after="0"/>
        <w:rPr>
          <w:rFonts w:ascii="Arial" w:eastAsia="Arial" w:hAnsi="Arial" w:cs="Arial"/>
          <w:color w:val="000000"/>
          <w:sz w:val="24"/>
          <w:szCs w:val="24"/>
        </w:rPr>
      </w:pPr>
      <w:r>
        <w:rPr>
          <w:rFonts w:ascii="Arial" w:eastAsia="Arial" w:hAnsi="Arial" w:cs="Arial"/>
          <w:color w:val="000000"/>
          <w:sz w:val="24"/>
          <w:szCs w:val="24"/>
        </w:rPr>
        <w:t>Contents</w:t>
      </w:r>
    </w:p>
    <w:sdt>
      <w:sdtPr>
        <w:id w:val="1764181736"/>
        <w:docPartObj>
          <w:docPartGallery w:val="Table of Contents"/>
          <w:docPartUnique/>
        </w:docPartObj>
      </w:sdtPr>
      <w:sdtEndPr/>
      <w:sdtContent>
        <w:p w14:paraId="2B1D2D5A" w14:textId="77777777" w:rsidR="002A599C" w:rsidRDefault="004852E1">
          <w:pPr>
            <w:pBdr>
              <w:top w:val="nil"/>
              <w:left w:val="nil"/>
              <w:bottom w:val="nil"/>
              <w:right w:val="nil"/>
              <w:between w:val="nil"/>
            </w:pBdr>
            <w:tabs>
              <w:tab w:val="right" w:pos="9350"/>
            </w:tabs>
            <w:spacing w:after="100"/>
            <w:rPr>
              <w:color w:val="000000"/>
            </w:rPr>
          </w:pPr>
          <w:r>
            <w:fldChar w:fldCharType="begin"/>
          </w:r>
          <w:r>
            <w:instrText xml:space="preserve"> TOC \h \u \z </w:instrText>
          </w:r>
          <w:r>
            <w:fldChar w:fldCharType="separate"/>
          </w:r>
          <w:hyperlink w:anchor="_heading=h.gjdgxs">
            <w:r>
              <w:rPr>
                <w:color w:val="000000"/>
              </w:rPr>
              <w:t>Executive Summary</w:t>
            </w:r>
            <w:r>
              <w:rPr>
                <w:color w:val="000000"/>
              </w:rPr>
              <w:tab/>
              <w:t>2</w:t>
            </w:r>
          </w:hyperlink>
        </w:p>
        <w:p w14:paraId="1961A3B3" w14:textId="77777777" w:rsidR="002A599C" w:rsidRDefault="004852E1">
          <w:pPr>
            <w:pBdr>
              <w:top w:val="nil"/>
              <w:left w:val="nil"/>
              <w:bottom w:val="nil"/>
              <w:right w:val="nil"/>
              <w:between w:val="nil"/>
            </w:pBdr>
            <w:tabs>
              <w:tab w:val="right" w:pos="9350"/>
            </w:tabs>
            <w:spacing w:after="100"/>
            <w:rPr>
              <w:color w:val="000000"/>
            </w:rPr>
          </w:pPr>
          <w:hyperlink w:anchor="_heading=h.30j0zll">
            <w:r>
              <w:rPr>
                <w:color w:val="000000"/>
              </w:rPr>
              <w:t>Table of Contents</w:t>
            </w:r>
            <w:r>
              <w:rPr>
                <w:color w:val="000000"/>
              </w:rPr>
              <w:tab/>
              <w:t>3</w:t>
            </w:r>
          </w:hyperlink>
        </w:p>
        <w:p w14:paraId="51D1C0E0" w14:textId="77777777" w:rsidR="002A599C" w:rsidRDefault="004852E1">
          <w:pPr>
            <w:pBdr>
              <w:top w:val="nil"/>
              <w:left w:val="nil"/>
              <w:bottom w:val="nil"/>
              <w:right w:val="nil"/>
              <w:between w:val="nil"/>
            </w:pBdr>
            <w:tabs>
              <w:tab w:val="right" w:pos="9350"/>
            </w:tabs>
            <w:spacing w:after="100"/>
            <w:rPr>
              <w:color w:val="000000"/>
            </w:rPr>
          </w:pPr>
          <w:hyperlink w:anchor="_heading=h.1fob9te">
            <w:r>
              <w:rPr>
                <w:color w:val="000000"/>
              </w:rPr>
              <w:t>Introduction</w:t>
            </w:r>
            <w:r>
              <w:rPr>
                <w:color w:val="000000"/>
              </w:rPr>
              <w:tab/>
              <w:t>4</w:t>
            </w:r>
          </w:hyperlink>
        </w:p>
        <w:p w14:paraId="76E129B6" w14:textId="77777777" w:rsidR="002A599C" w:rsidRDefault="004852E1">
          <w:pPr>
            <w:pBdr>
              <w:top w:val="nil"/>
              <w:left w:val="nil"/>
              <w:bottom w:val="nil"/>
              <w:right w:val="nil"/>
              <w:between w:val="nil"/>
            </w:pBdr>
            <w:tabs>
              <w:tab w:val="right" w:pos="9350"/>
            </w:tabs>
            <w:spacing w:after="100"/>
            <w:rPr>
              <w:color w:val="000000"/>
            </w:rPr>
          </w:pPr>
          <w:hyperlink w:anchor="_heading=h.3znysh7">
            <w:r>
              <w:rPr>
                <w:color w:val="000000"/>
                <w:highlight w:val="white"/>
              </w:rPr>
              <w:t>Developing an Effective Team at Trinity Social Care Home</w:t>
            </w:r>
          </w:hyperlink>
          <w:hyperlink w:anchor="_heading=h.3znysh7">
            <w:r>
              <w:rPr>
                <w:color w:val="000000"/>
              </w:rPr>
              <w:tab/>
              <w:t>4</w:t>
            </w:r>
          </w:hyperlink>
        </w:p>
        <w:p w14:paraId="370A313D" w14:textId="77777777" w:rsidR="002A599C" w:rsidRDefault="004852E1">
          <w:pPr>
            <w:pBdr>
              <w:top w:val="nil"/>
              <w:left w:val="nil"/>
              <w:bottom w:val="nil"/>
              <w:right w:val="nil"/>
              <w:between w:val="nil"/>
            </w:pBdr>
            <w:tabs>
              <w:tab w:val="right" w:pos="9350"/>
            </w:tabs>
            <w:spacing w:after="100"/>
            <w:rPr>
              <w:color w:val="000000"/>
            </w:rPr>
          </w:pPr>
          <w:hyperlink w:anchor="_heading=h.2et92p0">
            <w:r>
              <w:rPr>
                <w:color w:val="000000"/>
              </w:rPr>
              <w:t>The Impact of Effect</w:t>
            </w:r>
            <w:r>
              <w:rPr>
                <w:color w:val="000000"/>
              </w:rPr>
              <w:t>ive Team Working</w:t>
            </w:r>
            <w:r>
              <w:rPr>
                <w:color w:val="000000"/>
              </w:rPr>
              <w:tab/>
              <w:t>6</w:t>
            </w:r>
          </w:hyperlink>
        </w:p>
        <w:p w14:paraId="1D0FD065" w14:textId="77777777" w:rsidR="002A599C" w:rsidRDefault="004852E1">
          <w:pPr>
            <w:pBdr>
              <w:top w:val="nil"/>
              <w:left w:val="nil"/>
              <w:bottom w:val="nil"/>
              <w:right w:val="nil"/>
              <w:between w:val="nil"/>
            </w:pBdr>
            <w:tabs>
              <w:tab w:val="right" w:pos="9350"/>
            </w:tabs>
            <w:spacing w:after="100"/>
            <w:rPr>
              <w:color w:val="000000"/>
            </w:rPr>
          </w:pPr>
          <w:hyperlink w:anchor="_heading=h.tyjcwt">
            <w:r>
              <w:rPr>
                <w:color w:val="000000"/>
              </w:rPr>
              <w:t>Barriers to Effective Teamwork</w:t>
            </w:r>
            <w:r>
              <w:rPr>
                <w:color w:val="000000"/>
              </w:rPr>
              <w:tab/>
              <w:t>7</w:t>
            </w:r>
          </w:hyperlink>
        </w:p>
        <w:p w14:paraId="02BA875D" w14:textId="77777777" w:rsidR="002A599C" w:rsidRDefault="004852E1">
          <w:pPr>
            <w:pBdr>
              <w:top w:val="nil"/>
              <w:left w:val="nil"/>
              <w:bottom w:val="nil"/>
              <w:right w:val="nil"/>
              <w:between w:val="nil"/>
            </w:pBdr>
            <w:tabs>
              <w:tab w:val="right" w:pos="9350"/>
            </w:tabs>
            <w:spacing w:after="100"/>
            <w:rPr>
              <w:color w:val="000000"/>
            </w:rPr>
          </w:pPr>
          <w:hyperlink w:anchor="_heading=h.3dy6vkm">
            <w:r>
              <w:rPr>
                <w:color w:val="000000"/>
              </w:rPr>
              <w:t>Roles for Development of a Cohesive and Effective Team at Trinity Social Care Home</w:t>
            </w:r>
            <w:r>
              <w:rPr>
                <w:color w:val="000000"/>
              </w:rPr>
              <w:tab/>
              <w:t>8</w:t>
            </w:r>
          </w:hyperlink>
        </w:p>
        <w:p w14:paraId="48E7B800" w14:textId="77777777" w:rsidR="002A599C" w:rsidRDefault="004852E1">
          <w:pPr>
            <w:pBdr>
              <w:top w:val="nil"/>
              <w:left w:val="nil"/>
              <w:bottom w:val="nil"/>
              <w:right w:val="nil"/>
              <w:between w:val="nil"/>
            </w:pBdr>
            <w:tabs>
              <w:tab w:val="right" w:pos="9350"/>
            </w:tabs>
            <w:spacing w:after="100"/>
            <w:ind w:left="220"/>
            <w:rPr>
              <w:color w:val="000000"/>
            </w:rPr>
          </w:pPr>
          <w:hyperlink w:anchor="_heading=h.1t3h5sf">
            <w:r>
              <w:rPr>
                <w:color w:val="000000"/>
              </w:rPr>
              <w:t>Team coordinator</w:t>
            </w:r>
            <w:r>
              <w:rPr>
                <w:color w:val="000000"/>
              </w:rPr>
              <w:tab/>
              <w:t>8</w:t>
            </w:r>
          </w:hyperlink>
        </w:p>
        <w:p w14:paraId="7C8AC133" w14:textId="77777777" w:rsidR="002A599C" w:rsidRDefault="004852E1">
          <w:pPr>
            <w:pBdr>
              <w:top w:val="nil"/>
              <w:left w:val="nil"/>
              <w:bottom w:val="nil"/>
              <w:right w:val="nil"/>
              <w:between w:val="nil"/>
            </w:pBdr>
            <w:tabs>
              <w:tab w:val="right" w:pos="9350"/>
            </w:tabs>
            <w:spacing w:after="100"/>
            <w:ind w:left="220"/>
            <w:rPr>
              <w:color w:val="000000"/>
            </w:rPr>
          </w:pPr>
          <w:hyperlink w:anchor="_heading=h.4d34og8">
            <w:r>
              <w:rPr>
                <w:color w:val="000000"/>
              </w:rPr>
              <w:t>Monitoring and evaluation specialist</w:t>
            </w:r>
            <w:r>
              <w:rPr>
                <w:color w:val="000000"/>
              </w:rPr>
              <w:tab/>
              <w:t>8</w:t>
            </w:r>
          </w:hyperlink>
        </w:p>
        <w:p w14:paraId="7222B344" w14:textId="77777777" w:rsidR="002A599C" w:rsidRDefault="004852E1">
          <w:pPr>
            <w:pBdr>
              <w:top w:val="nil"/>
              <w:left w:val="nil"/>
              <w:bottom w:val="nil"/>
              <w:right w:val="nil"/>
              <w:between w:val="nil"/>
            </w:pBdr>
            <w:tabs>
              <w:tab w:val="right" w:pos="9350"/>
            </w:tabs>
            <w:spacing w:after="100"/>
            <w:rPr>
              <w:color w:val="000000"/>
            </w:rPr>
          </w:pPr>
          <w:hyperlink w:anchor="_heading=h.2s8eyo1">
            <w:r>
              <w:rPr>
                <w:color w:val="000000"/>
              </w:rPr>
              <w:t>Conclusion</w:t>
            </w:r>
            <w:r>
              <w:rPr>
                <w:color w:val="000000"/>
              </w:rPr>
              <w:tab/>
              <w:t>8</w:t>
            </w:r>
          </w:hyperlink>
        </w:p>
        <w:p w14:paraId="38442DB7" w14:textId="77777777" w:rsidR="002A599C" w:rsidRDefault="004852E1">
          <w:pPr>
            <w:pBdr>
              <w:top w:val="nil"/>
              <w:left w:val="nil"/>
              <w:bottom w:val="nil"/>
              <w:right w:val="nil"/>
              <w:between w:val="nil"/>
            </w:pBdr>
            <w:tabs>
              <w:tab w:val="right" w:pos="9350"/>
            </w:tabs>
            <w:spacing w:after="100"/>
            <w:rPr>
              <w:color w:val="000000"/>
            </w:rPr>
          </w:pPr>
          <w:hyperlink w:anchor="_heading=h.17dp8vu">
            <w:r>
              <w:rPr>
                <w:color w:val="000000"/>
              </w:rPr>
              <w:t>References</w:t>
            </w:r>
            <w:r>
              <w:rPr>
                <w:color w:val="000000"/>
              </w:rPr>
              <w:tab/>
              <w:t>10</w:t>
            </w:r>
          </w:hyperlink>
        </w:p>
        <w:p w14:paraId="2A9AA29E" w14:textId="77777777" w:rsidR="002A599C" w:rsidRDefault="004852E1">
          <w:r>
            <w:fldChar w:fldCharType="end"/>
          </w:r>
        </w:p>
      </w:sdtContent>
    </w:sdt>
    <w:p w14:paraId="095D58C6" w14:textId="77777777" w:rsidR="002A599C" w:rsidRDefault="002A599C">
      <w:pPr>
        <w:tabs>
          <w:tab w:val="left" w:pos="1980"/>
        </w:tabs>
        <w:spacing w:line="360" w:lineRule="auto"/>
        <w:jc w:val="both"/>
        <w:rPr>
          <w:rFonts w:ascii="Arial" w:eastAsia="Arial" w:hAnsi="Arial" w:cs="Arial"/>
        </w:rPr>
      </w:pPr>
    </w:p>
    <w:p w14:paraId="5D236172" w14:textId="77777777" w:rsidR="002A599C" w:rsidRDefault="002A599C">
      <w:pPr>
        <w:tabs>
          <w:tab w:val="left" w:pos="1980"/>
        </w:tabs>
        <w:spacing w:line="360" w:lineRule="auto"/>
        <w:jc w:val="both"/>
        <w:rPr>
          <w:rFonts w:ascii="Arial" w:eastAsia="Arial" w:hAnsi="Arial" w:cs="Arial"/>
        </w:rPr>
      </w:pPr>
    </w:p>
    <w:p w14:paraId="315E3120" w14:textId="77777777" w:rsidR="002A599C" w:rsidRDefault="002A599C">
      <w:pPr>
        <w:tabs>
          <w:tab w:val="left" w:pos="1980"/>
        </w:tabs>
        <w:spacing w:line="360" w:lineRule="auto"/>
        <w:jc w:val="both"/>
        <w:rPr>
          <w:rFonts w:ascii="Arial" w:eastAsia="Arial" w:hAnsi="Arial" w:cs="Arial"/>
        </w:rPr>
      </w:pPr>
    </w:p>
    <w:p w14:paraId="058F62E2" w14:textId="77777777" w:rsidR="002A599C" w:rsidRDefault="002A599C">
      <w:pPr>
        <w:tabs>
          <w:tab w:val="left" w:pos="1980"/>
        </w:tabs>
        <w:spacing w:line="360" w:lineRule="auto"/>
        <w:jc w:val="both"/>
        <w:rPr>
          <w:rFonts w:ascii="Arial" w:eastAsia="Arial" w:hAnsi="Arial" w:cs="Arial"/>
        </w:rPr>
      </w:pPr>
    </w:p>
    <w:p w14:paraId="68D12BCD" w14:textId="77777777" w:rsidR="002A599C" w:rsidRDefault="002A599C">
      <w:pPr>
        <w:tabs>
          <w:tab w:val="left" w:pos="1980"/>
        </w:tabs>
        <w:spacing w:line="360" w:lineRule="auto"/>
        <w:jc w:val="both"/>
        <w:rPr>
          <w:rFonts w:ascii="Arial" w:eastAsia="Arial" w:hAnsi="Arial" w:cs="Arial"/>
        </w:rPr>
      </w:pPr>
    </w:p>
    <w:p w14:paraId="3B8A3E0D" w14:textId="77777777" w:rsidR="002A599C" w:rsidRDefault="002A599C">
      <w:pPr>
        <w:tabs>
          <w:tab w:val="left" w:pos="1980"/>
        </w:tabs>
        <w:spacing w:line="360" w:lineRule="auto"/>
        <w:jc w:val="both"/>
        <w:rPr>
          <w:rFonts w:ascii="Arial" w:eastAsia="Arial" w:hAnsi="Arial" w:cs="Arial"/>
        </w:rPr>
      </w:pPr>
    </w:p>
    <w:p w14:paraId="417B45C0" w14:textId="77777777" w:rsidR="002A599C" w:rsidRDefault="002A599C">
      <w:pPr>
        <w:tabs>
          <w:tab w:val="left" w:pos="1980"/>
        </w:tabs>
        <w:spacing w:line="360" w:lineRule="auto"/>
        <w:jc w:val="both"/>
        <w:rPr>
          <w:rFonts w:ascii="Arial" w:eastAsia="Arial" w:hAnsi="Arial" w:cs="Arial"/>
        </w:rPr>
      </w:pPr>
    </w:p>
    <w:p w14:paraId="312FA61A" w14:textId="77777777" w:rsidR="002A599C" w:rsidRDefault="002A599C">
      <w:pPr>
        <w:tabs>
          <w:tab w:val="left" w:pos="1980"/>
        </w:tabs>
        <w:spacing w:line="360" w:lineRule="auto"/>
        <w:jc w:val="both"/>
        <w:rPr>
          <w:rFonts w:ascii="Arial" w:eastAsia="Arial" w:hAnsi="Arial" w:cs="Arial"/>
        </w:rPr>
      </w:pPr>
    </w:p>
    <w:p w14:paraId="0C03F4A3" w14:textId="77777777" w:rsidR="002A599C" w:rsidRDefault="002A599C">
      <w:pPr>
        <w:tabs>
          <w:tab w:val="left" w:pos="1980"/>
        </w:tabs>
        <w:spacing w:line="360" w:lineRule="auto"/>
        <w:jc w:val="both"/>
        <w:rPr>
          <w:rFonts w:ascii="Arial" w:eastAsia="Arial" w:hAnsi="Arial" w:cs="Arial"/>
        </w:rPr>
      </w:pPr>
    </w:p>
    <w:p w14:paraId="0ECCC5BE" w14:textId="77777777" w:rsidR="002A599C" w:rsidRDefault="002A599C">
      <w:pPr>
        <w:tabs>
          <w:tab w:val="left" w:pos="1980"/>
        </w:tabs>
        <w:spacing w:line="360" w:lineRule="auto"/>
        <w:jc w:val="both"/>
        <w:rPr>
          <w:rFonts w:ascii="Arial" w:eastAsia="Arial" w:hAnsi="Arial" w:cs="Arial"/>
        </w:rPr>
      </w:pPr>
    </w:p>
    <w:p w14:paraId="60CACA29" w14:textId="77777777" w:rsidR="002A599C" w:rsidRDefault="002A599C">
      <w:pPr>
        <w:pStyle w:val="Heading1"/>
        <w:rPr>
          <w:rFonts w:ascii="Arial" w:eastAsia="Arial" w:hAnsi="Arial" w:cs="Arial"/>
          <w:color w:val="000000"/>
          <w:sz w:val="24"/>
          <w:szCs w:val="24"/>
        </w:rPr>
      </w:pPr>
    </w:p>
    <w:p w14:paraId="5EBA7350" w14:textId="77777777" w:rsidR="002A599C" w:rsidRDefault="002A599C"/>
    <w:p w14:paraId="31E6BDE6" w14:textId="77777777" w:rsidR="002A599C" w:rsidRDefault="002A599C"/>
    <w:p w14:paraId="7C0FE15D" w14:textId="77777777" w:rsidR="002A599C" w:rsidRDefault="004852E1">
      <w:pPr>
        <w:pStyle w:val="Heading1"/>
      </w:pPr>
      <w:bookmarkStart w:id="2" w:name="_heading=h.1fob9te" w:colFirst="0" w:colLast="0"/>
      <w:bookmarkEnd w:id="2"/>
      <w:r>
        <w:t>Introduction</w:t>
      </w:r>
    </w:p>
    <w:p w14:paraId="0845B190" w14:textId="77777777" w:rsidR="002A599C" w:rsidRDefault="002A599C"/>
    <w:p w14:paraId="74B98FB1" w14:textId="77777777" w:rsidR="002A599C" w:rsidRDefault="004852E1">
      <w:pPr>
        <w:tabs>
          <w:tab w:val="left" w:pos="1980"/>
        </w:tabs>
        <w:spacing w:line="360" w:lineRule="auto"/>
        <w:jc w:val="both"/>
        <w:rPr>
          <w:rFonts w:ascii="Arial" w:eastAsia="Arial" w:hAnsi="Arial" w:cs="Arial"/>
        </w:rPr>
      </w:pPr>
      <w:r>
        <w:rPr>
          <w:rFonts w:ascii="Arial" w:eastAsia="Arial" w:hAnsi="Arial" w:cs="Arial"/>
        </w:rPr>
        <w:t xml:space="preserve">Effective team working is essential for </w:t>
      </w:r>
      <w:proofErr w:type="spellStart"/>
      <w:r>
        <w:rPr>
          <w:rFonts w:ascii="Arial" w:eastAsia="Arial" w:hAnsi="Arial" w:cs="Arial"/>
        </w:rPr>
        <w:t>organisations</w:t>
      </w:r>
      <w:proofErr w:type="spellEnd"/>
      <w:r>
        <w:rPr>
          <w:rFonts w:ascii="Arial" w:eastAsia="Arial" w:hAnsi="Arial" w:cs="Arial"/>
        </w:rPr>
        <w:t xml:space="preserve"> that have long-term goals to achieve a competitive edge and success in the competitive environment (West, 2012). As such, by considering the importance of effective teamwork this report will address the</w:t>
      </w:r>
      <w:r>
        <w:rPr>
          <w:rFonts w:ascii="Arial" w:eastAsia="Arial" w:hAnsi="Arial" w:cs="Arial"/>
        </w:rPr>
        <w:t xml:space="preserve"> issues related to ineffective teamwork in Trinity Social Care Home. Moreover, within the business, most of the employees belong to a diverse background and due to the consequently diverse working environment, it is increasingly more difficult to achieve t</w:t>
      </w:r>
      <w:r>
        <w:rPr>
          <w:rFonts w:ascii="Arial" w:eastAsia="Arial" w:hAnsi="Arial" w:cs="Arial"/>
        </w:rPr>
        <w:t xml:space="preserve">he effectiveness required for the delivery of a quality service. Therefore, the report will identify the benefits of team effort and team knowledge.  </w:t>
      </w:r>
    </w:p>
    <w:p w14:paraId="0DCA63DA" w14:textId="77777777" w:rsidR="002A599C" w:rsidRDefault="004852E1">
      <w:pPr>
        <w:tabs>
          <w:tab w:val="left" w:pos="1980"/>
        </w:tabs>
        <w:spacing w:line="360" w:lineRule="auto"/>
        <w:jc w:val="both"/>
        <w:rPr>
          <w:rFonts w:ascii="Arial" w:eastAsia="Arial" w:hAnsi="Arial" w:cs="Arial"/>
        </w:rPr>
      </w:pPr>
      <w:r>
        <w:rPr>
          <w:rFonts w:ascii="Arial" w:eastAsia="Arial" w:hAnsi="Arial" w:cs="Arial"/>
        </w:rPr>
        <w:t xml:space="preserve">However, there are many disadvantages as well </w:t>
      </w:r>
      <w:proofErr w:type="gramStart"/>
      <w:r>
        <w:rPr>
          <w:rFonts w:ascii="Arial" w:eastAsia="Arial" w:hAnsi="Arial" w:cs="Arial"/>
        </w:rPr>
        <w:t>due to the fact that</w:t>
      </w:r>
      <w:proofErr w:type="gramEnd"/>
      <w:r>
        <w:rPr>
          <w:rFonts w:ascii="Arial" w:eastAsia="Arial" w:hAnsi="Arial" w:cs="Arial"/>
        </w:rPr>
        <w:t xml:space="preserve"> each task is assigned as a group effor</w:t>
      </w:r>
      <w:r>
        <w:rPr>
          <w:rFonts w:ascii="Arial" w:eastAsia="Arial" w:hAnsi="Arial" w:cs="Arial"/>
        </w:rPr>
        <w:t>t which then creates the problem of potential employees contributing less and as such, that reduces the overall pace of performance (Mazur, 2010). Additionally, this report identifies theories and literature that are used to develop an effective team, whil</w:t>
      </w:r>
      <w:r>
        <w:rPr>
          <w:rFonts w:ascii="Arial" w:eastAsia="Arial" w:hAnsi="Arial" w:cs="Arial"/>
        </w:rPr>
        <w:t>e also discussing the influence of team working on Trinity Social Care Home’s operation and services. In contrast, without identifying the barriers for effective team development, the premises of the report is not adhered to - thus, the report explains eve</w:t>
      </w:r>
      <w:r>
        <w:rPr>
          <w:rFonts w:ascii="Arial" w:eastAsia="Arial" w:hAnsi="Arial" w:cs="Arial"/>
        </w:rPr>
        <w:t xml:space="preserve">ry obstacle for the development of an effective team and similarly assigns role and responsibilities to team members in order to ensure that the flow of work and mutual performance are </w:t>
      </w:r>
      <w:proofErr w:type="spellStart"/>
      <w:r>
        <w:rPr>
          <w:rFonts w:ascii="Arial" w:eastAsia="Arial" w:hAnsi="Arial" w:cs="Arial"/>
        </w:rPr>
        <w:t>maximised</w:t>
      </w:r>
      <w:proofErr w:type="spellEnd"/>
      <w:r>
        <w:rPr>
          <w:rFonts w:ascii="Arial" w:eastAsia="Arial" w:hAnsi="Arial" w:cs="Arial"/>
        </w:rPr>
        <w:t xml:space="preserve">. </w:t>
      </w:r>
    </w:p>
    <w:p w14:paraId="28656110" w14:textId="77777777" w:rsidR="002A599C" w:rsidRDefault="004852E1">
      <w:pPr>
        <w:tabs>
          <w:tab w:val="left" w:pos="1980"/>
        </w:tabs>
        <w:spacing w:line="360" w:lineRule="auto"/>
        <w:jc w:val="both"/>
        <w:rPr>
          <w:rFonts w:ascii="Arial" w:eastAsia="Arial" w:hAnsi="Arial" w:cs="Arial"/>
        </w:rPr>
      </w:pPr>
      <w:r>
        <w:rPr>
          <w:rFonts w:ascii="Arial" w:eastAsia="Arial" w:hAnsi="Arial" w:cs="Arial"/>
        </w:rPr>
        <w:t>Effective teamwork can be defined as a combined effort made</w:t>
      </w:r>
      <w:r>
        <w:rPr>
          <w:rFonts w:ascii="Arial" w:eastAsia="Arial" w:hAnsi="Arial" w:cs="Arial"/>
        </w:rPr>
        <w:t xml:space="preserve"> by individuals to gain maximum output or common goals set by the </w:t>
      </w:r>
      <w:proofErr w:type="spellStart"/>
      <w:r>
        <w:rPr>
          <w:rFonts w:ascii="Arial" w:eastAsia="Arial" w:hAnsi="Arial" w:cs="Arial"/>
        </w:rPr>
        <w:t>organisation</w:t>
      </w:r>
      <w:proofErr w:type="spellEnd"/>
      <w:r>
        <w:rPr>
          <w:rFonts w:ascii="Arial" w:eastAsia="Arial" w:hAnsi="Arial" w:cs="Arial"/>
        </w:rPr>
        <w:t xml:space="preserve"> (</w:t>
      </w:r>
      <w:r>
        <w:rPr>
          <w:rFonts w:ascii="Arial" w:eastAsia="Arial" w:hAnsi="Arial" w:cs="Arial"/>
          <w:color w:val="222222"/>
          <w:highlight w:val="white"/>
        </w:rPr>
        <w:t>Dinh, &amp; Salas, 2017). However, the potential of effective teamwork is measured through problem-solving skills, interpersonal skills, decision-</w:t>
      </w:r>
      <w:r>
        <w:rPr>
          <w:rFonts w:ascii="Arial" w:eastAsia="Arial" w:hAnsi="Arial" w:cs="Arial"/>
          <w:color w:val="222222"/>
          <w:highlight w:val="white"/>
        </w:rPr>
        <w:lastRenderedPageBreak/>
        <w:t xml:space="preserve">making, and the leadership skills </w:t>
      </w:r>
      <w:r>
        <w:rPr>
          <w:rFonts w:ascii="Arial" w:eastAsia="Arial" w:hAnsi="Arial" w:cs="Arial"/>
          <w:color w:val="222222"/>
          <w:highlight w:val="white"/>
        </w:rPr>
        <w:t xml:space="preserve">of the group members. Moreover, a team member must share their idea and mutual understanding must be ensured as to address an issue or to achieve a common goal. Mutual consent is beneficial as it supports the identification of </w:t>
      </w:r>
      <w:proofErr w:type="gramStart"/>
      <w:r>
        <w:rPr>
          <w:rFonts w:ascii="Arial" w:eastAsia="Arial" w:hAnsi="Arial" w:cs="Arial"/>
          <w:color w:val="222222"/>
          <w:highlight w:val="white"/>
        </w:rPr>
        <w:t>weaknesses</w:t>
      </w:r>
      <w:proofErr w:type="gramEnd"/>
      <w:r>
        <w:rPr>
          <w:rFonts w:ascii="Arial" w:eastAsia="Arial" w:hAnsi="Arial" w:cs="Arial"/>
          <w:color w:val="222222"/>
          <w:highlight w:val="white"/>
        </w:rPr>
        <w:t xml:space="preserve"> and it narrows dow</w:t>
      </w:r>
      <w:r>
        <w:rPr>
          <w:rFonts w:ascii="Arial" w:eastAsia="Arial" w:hAnsi="Arial" w:cs="Arial"/>
          <w:color w:val="222222"/>
          <w:highlight w:val="white"/>
        </w:rPr>
        <w:t>n the circle of obstacles. Consequently, it assists in implementing the most appropriate decision in relation to the situation at hand.</w:t>
      </w:r>
    </w:p>
    <w:p w14:paraId="5449657F" w14:textId="77777777" w:rsidR="002A599C" w:rsidRDefault="004852E1">
      <w:pPr>
        <w:pStyle w:val="Heading1"/>
        <w:rPr>
          <w:highlight w:val="white"/>
        </w:rPr>
      </w:pPr>
      <w:bookmarkStart w:id="3" w:name="_heading=h.3znysh7" w:colFirst="0" w:colLast="0"/>
      <w:bookmarkEnd w:id="3"/>
      <w:r>
        <w:rPr>
          <w:highlight w:val="white"/>
        </w:rPr>
        <w:t>Developing an Effective Team at Trinity Social Care Home</w:t>
      </w:r>
    </w:p>
    <w:p w14:paraId="1EC7AC4E" w14:textId="77777777" w:rsidR="002A599C" w:rsidRDefault="002A599C">
      <w:pPr>
        <w:spacing w:line="360" w:lineRule="auto"/>
        <w:jc w:val="both"/>
      </w:pPr>
    </w:p>
    <w:p w14:paraId="6D29E6C7" w14:textId="77777777" w:rsidR="002A599C" w:rsidRDefault="004852E1">
      <w:pPr>
        <w:spacing w:line="360" w:lineRule="auto"/>
        <w:jc w:val="both"/>
        <w:rPr>
          <w:rFonts w:ascii="Arial" w:eastAsia="Arial" w:hAnsi="Arial" w:cs="Arial"/>
        </w:rPr>
      </w:pPr>
      <w:r>
        <w:rPr>
          <w:rFonts w:ascii="Arial" w:eastAsia="Arial" w:hAnsi="Arial" w:cs="Arial"/>
          <w:color w:val="222222"/>
          <w:highlight w:val="white"/>
        </w:rPr>
        <w:t xml:space="preserve">Van Amelsvoort (2000) in their study identified that the development of an effective team has a significantly positive relationship with the quality of life and performance of the company. Moreover, effective teamwork is more accurate and justifiable than </w:t>
      </w:r>
      <w:r>
        <w:rPr>
          <w:rFonts w:ascii="Arial" w:eastAsia="Arial" w:hAnsi="Arial" w:cs="Arial"/>
          <w:color w:val="222222"/>
          <w:highlight w:val="white"/>
        </w:rPr>
        <w:t>individual work.  Additionally, Kuipers &amp; De Witte (2005) finds that:</w:t>
      </w:r>
    </w:p>
    <w:p w14:paraId="7B875434" w14:textId="77777777" w:rsidR="002A599C" w:rsidRDefault="004852E1">
      <w:pPr>
        <w:spacing w:line="360" w:lineRule="auto"/>
        <w:jc w:val="both"/>
        <w:rPr>
          <w:rFonts w:ascii="Arial" w:eastAsia="Arial" w:hAnsi="Arial" w:cs="Arial"/>
        </w:rPr>
      </w:pPr>
      <w:r>
        <w:rPr>
          <w:rFonts w:ascii="Arial" w:eastAsia="Arial" w:hAnsi="Arial" w:cs="Arial"/>
        </w:rPr>
        <w:t>“</w:t>
      </w:r>
      <w:r>
        <w:rPr>
          <w:rFonts w:ascii="Arial" w:eastAsia="Arial" w:hAnsi="Arial" w:cs="Arial"/>
          <w:i/>
        </w:rPr>
        <w:t>A permanent group of people with a defined number of members - these members are committed, and they hold joint responsibility for a common purpose, set of performance goals, and approa</w:t>
      </w:r>
      <w:r>
        <w:rPr>
          <w:rFonts w:ascii="Arial" w:eastAsia="Arial" w:hAnsi="Arial" w:cs="Arial"/>
          <w:i/>
        </w:rPr>
        <w:t>ch. These goals are based on customers’ demands. The team performs in all areas with a high degree of independence and with continuous focus on improvement</w:t>
      </w:r>
      <w:r>
        <w:rPr>
          <w:rFonts w:ascii="Arial" w:eastAsia="Arial" w:hAnsi="Arial" w:cs="Arial"/>
        </w:rPr>
        <w:t>”.</w:t>
      </w:r>
    </w:p>
    <w:p w14:paraId="11B64F19" w14:textId="77777777" w:rsidR="002A599C" w:rsidRDefault="004852E1">
      <w:pPr>
        <w:spacing w:line="360" w:lineRule="auto"/>
        <w:jc w:val="both"/>
        <w:rPr>
          <w:rFonts w:ascii="Arial" w:eastAsia="Arial" w:hAnsi="Arial" w:cs="Arial"/>
        </w:rPr>
      </w:pPr>
      <w:r>
        <w:rPr>
          <w:rFonts w:ascii="Arial" w:eastAsia="Arial" w:hAnsi="Arial" w:cs="Arial"/>
        </w:rPr>
        <w:t>Moreover, in terms of benefit and the overall performance of the organization, teamwork plays an i</w:t>
      </w:r>
      <w:r>
        <w:rPr>
          <w:rFonts w:ascii="Arial" w:eastAsia="Arial" w:hAnsi="Arial" w:cs="Arial"/>
        </w:rPr>
        <w:t xml:space="preserve">ntegral part in the presence of an inclusive working environment and vice versa. Therefore, it is essential to examine the </w:t>
      </w:r>
      <w:proofErr w:type="spellStart"/>
      <w:r>
        <w:rPr>
          <w:rFonts w:ascii="Arial" w:eastAsia="Arial" w:hAnsi="Arial" w:cs="Arial"/>
        </w:rPr>
        <w:t>behaviour</w:t>
      </w:r>
      <w:proofErr w:type="spellEnd"/>
      <w:r>
        <w:rPr>
          <w:rFonts w:ascii="Arial" w:eastAsia="Arial" w:hAnsi="Arial" w:cs="Arial"/>
        </w:rPr>
        <w:t xml:space="preserve"> of candidates before onboarding them into a team to perform activities otherwise specific staff with a minority background </w:t>
      </w:r>
      <w:r>
        <w:rPr>
          <w:rFonts w:ascii="Arial" w:eastAsia="Arial" w:hAnsi="Arial" w:cs="Arial"/>
        </w:rPr>
        <w:t xml:space="preserve">can face certain difficulties and </w:t>
      </w:r>
      <w:proofErr w:type="gramStart"/>
      <w:r>
        <w:rPr>
          <w:rFonts w:ascii="Arial" w:eastAsia="Arial" w:hAnsi="Arial" w:cs="Arial"/>
        </w:rPr>
        <w:t>thus</w:t>
      </w:r>
      <w:proofErr w:type="gramEnd"/>
      <w:r>
        <w:rPr>
          <w:rFonts w:ascii="Arial" w:eastAsia="Arial" w:hAnsi="Arial" w:cs="Arial"/>
        </w:rPr>
        <w:t xml:space="preserve"> they unable to perform the task as per requirement because of lack of communication and </w:t>
      </w:r>
      <w:proofErr w:type="spellStart"/>
      <w:r>
        <w:rPr>
          <w:rFonts w:ascii="Arial" w:eastAsia="Arial" w:hAnsi="Arial" w:cs="Arial"/>
        </w:rPr>
        <w:t>behavioural</w:t>
      </w:r>
      <w:proofErr w:type="spellEnd"/>
      <w:r>
        <w:rPr>
          <w:rFonts w:ascii="Arial" w:eastAsia="Arial" w:hAnsi="Arial" w:cs="Arial"/>
        </w:rPr>
        <w:t xml:space="preserve"> differences. </w:t>
      </w:r>
    </w:p>
    <w:p w14:paraId="1A051D78" w14:textId="77777777" w:rsidR="002A599C" w:rsidRDefault="004852E1">
      <w:pPr>
        <w:spacing w:line="360" w:lineRule="auto"/>
        <w:jc w:val="both"/>
        <w:rPr>
          <w:rFonts w:ascii="Arial" w:eastAsia="Arial" w:hAnsi="Arial" w:cs="Arial"/>
        </w:rPr>
      </w:pPr>
      <w:r>
        <w:rPr>
          <w:rFonts w:ascii="Arial" w:eastAsia="Arial" w:hAnsi="Arial" w:cs="Arial"/>
        </w:rPr>
        <w:t xml:space="preserve">In the case of Trinity Social Care Home, the term inclusive working environment must include </w:t>
      </w:r>
      <w:proofErr w:type="gramStart"/>
      <w:r>
        <w:rPr>
          <w:rFonts w:ascii="Arial" w:eastAsia="Arial" w:hAnsi="Arial" w:cs="Arial"/>
        </w:rPr>
        <w:t>a  long</w:t>
      </w:r>
      <w:proofErr w:type="gramEnd"/>
      <w:r>
        <w:rPr>
          <w:rFonts w:ascii="Arial" w:eastAsia="Arial" w:hAnsi="Arial" w:cs="Arial"/>
        </w:rPr>
        <w:t xml:space="preserve"> te</w:t>
      </w:r>
      <w:r>
        <w:rPr>
          <w:rFonts w:ascii="Arial" w:eastAsia="Arial" w:hAnsi="Arial" w:cs="Arial"/>
        </w:rPr>
        <w:t>rm perspective on goals and objectives as such that these are driven by a vision of mutual understanding and the mission statement of the business (i.e. providing a quality service).  For example, if a company seeks to expand its operations and services gl</w:t>
      </w:r>
      <w:r>
        <w:rPr>
          <w:rFonts w:ascii="Arial" w:eastAsia="Arial" w:hAnsi="Arial" w:cs="Arial"/>
        </w:rPr>
        <w:t xml:space="preserve">obally, it must be able to develop an international branding mindset within the </w:t>
      </w:r>
      <w:proofErr w:type="spellStart"/>
      <w:r>
        <w:rPr>
          <w:rFonts w:ascii="Arial" w:eastAsia="Arial" w:hAnsi="Arial" w:cs="Arial"/>
        </w:rPr>
        <w:t>organisation</w:t>
      </w:r>
      <w:proofErr w:type="spellEnd"/>
      <w:r>
        <w:rPr>
          <w:rFonts w:ascii="Arial" w:eastAsia="Arial" w:hAnsi="Arial" w:cs="Arial"/>
        </w:rPr>
        <w:t xml:space="preserve"> that includes the adoption of international standard in delivering goods and services to customers. According to the </w:t>
      </w:r>
      <w:proofErr w:type="spellStart"/>
      <w:r>
        <w:rPr>
          <w:rFonts w:ascii="Arial" w:eastAsia="Arial" w:hAnsi="Arial" w:cs="Arial"/>
        </w:rPr>
        <w:t>behavioural</w:t>
      </w:r>
      <w:proofErr w:type="spellEnd"/>
      <w:r>
        <w:rPr>
          <w:rFonts w:ascii="Arial" w:eastAsia="Arial" w:hAnsi="Arial" w:cs="Arial"/>
        </w:rPr>
        <w:t xml:space="preserve"> theory (Tannenbaum, Weschler and </w:t>
      </w:r>
      <w:proofErr w:type="spellStart"/>
      <w:r>
        <w:rPr>
          <w:rFonts w:ascii="Arial" w:eastAsia="Arial" w:hAnsi="Arial" w:cs="Arial"/>
        </w:rPr>
        <w:t>M</w:t>
      </w:r>
      <w:r>
        <w:rPr>
          <w:rFonts w:ascii="Arial" w:eastAsia="Arial" w:hAnsi="Arial" w:cs="Arial"/>
        </w:rPr>
        <w:t>assarik</w:t>
      </w:r>
      <w:proofErr w:type="spellEnd"/>
      <w:r>
        <w:rPr>
          <w:rFonts w:ascii="Arial" w:eastAsia="Arial" w:hAnsi="Arial" w:cs="Arial"/>
        </w:rPr>
        <w:t xml:space="preserve">, 2013), it is stated that individuals learn from the environment they are exposed </w:t>
      </w:r>
      <w:proofErr w:type="gramStart"/>
      <w:r>
        <w:rPr>
          <w:rFonts w:ascii="Arial" w:eastAsia="Arial" w:hAnsi="Arial" w:cs="Arial"/>
        </w:rPr>
        <w:t>to</w:t>
      </w:r>
      <w:proofErr w:type="gramEnd"/>
      <w:r>
        <w:rPr>
          <w:rFonts w:ascii="Arial" w:eastAsia="Arial" w:hAnsi="Arial" w:cs="Arial"/>
        </w:rPr>
        <w:t xml:space="preserve"> and their </w:t>
      </w:r>
      <w:proofErr w:type="spellStart"/>
      <w:r>
        <w:rPr>
          <w:rFonts w:ascii="Arial" w:eastAsia="Arial" w:hAnsi="Arial" w:cs="Arial"/>
        </w:rPr>
        <w:t>behaviour</w:t>
      </w:r>
      <w:proofErr w:type="spellEnd"/>
      <w:r>
        <w:rPr>
          <w:rFonts w:ascii="Arial" w:eastAsia="Arial" w:hAnsi="Arial" w:cs="Arial"/>
        </w:rPr>
        <w:t xml:space="preserve"> and characteristic are less influenced by inherited and innate factors. Reinforcement is a perfect example of </w:t>
      </w:r>
      <w:proofErr w:type="spellStart"/>
      <w:r>
        <w:rPr>
          <w:rFonts w:ascii="Arial" w:eastAsia="Arial" w:hAnsi="Arial" w:cs="Arial"/>
        </w:rPr>
        <w:t>behavioural</w:t>
      </w:r>
      <w:proofErr w:type="spellEnd"/>
      <w:r>
        <w:rPr>
          <w:rFonts w:ascii="Arial" w:eastAsia="Arial" w:hAnsi="Arial" w:cs="Arial"/>
        </w:rPr>
        <w:t xml:space="preserve"> theory in which indiv</w:t>
      </w:r>
      <w:r>
        <w:rPr>
          <w:rFonts w:ascii="Arial" w:eastAsia="Arial" w:hAnsi="Arial" w:cs="Arial"/>
        </w:rPr>
        <w:t>idual performance is increased or decreased through rewards and punishments.</w:t>
      </w:r>
    </w:p>
    <w:p w14:paraId="51483E96" w14:textId="77777777" w:rsidR="002A599C" w:rsidRDefault="004852E1">
      <w:pPr>
        <w:spacing w:line="360" w:lineRule="auto"/>
        <w:jc w:val="both"/>
        <w:rPr>
          <w:rFonts w:ascii="Arial" w:eastAsia="Arial" w:hAnsi="Arial" w:cs="Arial"/>
        </w:rPr>
      </w:pPr>
      <w:r>
        <w:rPr>
          <w:rFonts w:ascii="Arial" w:eastAsia="Arial" w:hAnsi="Arial" w:cs="Arial"/>
        </w:rPr>
        <w:lastRenderedPageBreak/>
        <w:t xml:space="preserve">Furthermore, to develop an effective team for Trinity Social Care Home, the HRD department must need to implement a </w:t>
      </w:r>
      <w:proofErr w:type="spellStart"/>
      <w:r>
        <w:rPr>
          <w:rFonts w:ascii="Arial" w:eastAsia="Arial" w:hAnsi="Arial" w:cs="Arial"/>
        </w:rPr>
        <w:t>decentralised</w:t>
      </w:r>
      <w:proofErr w:type="spellEnd"/>
      <w:r>
        <w:rPr>
          <w:rFonts w:ascii="Arial" w:eastAsia="Arial" w:hAnsi="Arial" w:cs="Arial"/>
        </w:rPr>
        <w:t xml:space="preserve"> method of decision making in which every single e</w:t>
      </w:r>
      <w:r>
        <w:rPr>
          <w:rFonts w:ascii="Arial" w:eastAsia="Arial" w:hAnsi="Arial" w:cs="Arial"/>
        </w:rPr>
        <w:t xml:space="preserve">mployee is empowered to discuss and communicate their opinion. In addition, to foster teamwork, Trinity Social Care Home must celebrate occasions such as anniversaries of the </w:t>
      </w:r>
      <w:proofErr w:type="spellStart"/>
      <w:r>
        <w:rPr>
          <w:rFonts w:ascii="Arial" w:eastAsia="Arial" w:hAnsi="Arial" w:cs="Arial"/>
        </w:rPr>
        <w:t>organisation</w:t>
      </w:r>
      <w:proofErr w:type="spellEnd"/>
      <w:r>
        <w:rPr>
          <w:rFonts w:ascii="Arial" w:eastAsia="Arial" w:hAnsi="Arial" w:cs="Arial"/>
        </w:rPr>
        <w:t>, and different seminars on future projections with detailed agendas.</w:t>
      </w:r>
      <w:r>
        <w:rPr>
          <w:rFonts w:ascii="Arial" w:eastAsia="Arial" w:hAnsi="Arial" w:cs="Arial"/>
        </w:rPr>
        <w:t xml:space="preserve"> This will help employees to take part in the overall company discussion and represent prospective ideas to ensure improved decision making for the business (</w:t>
      </w:r>
      <w:proofErr w:type="spellStart"/>
      <w:r>
        <w:rPr>
          <w:rFonts w:ascii="Arial" w:eastAsia="Arial" w:hAnsi="Arial" w:cs="Arial"/>
        </w:rPr>
        <w:t>Moufakkir</w:t>
      </w:r>
      <w:proofErr w:type="spellEnd"/>
      <w:r>
        <w:rPr>
          <w:rFonts w:ascii="Arial" w:eastAsia="Arial" w:hAnsi="Arial" w:cs="Arial"/>
        </w:rPr>
        <w:t xml:space="preserve"> and </w:t>
      </w:r>
      <w:proofErr w:type="spellStart"/>
      <w:r>
        <w:rPr>
          <w:rFonts w:ascii="Arial" w:eastAsia="Arial" w:hAnsi="Arial" w:cs="Arial"/>
        </w:rPr>
        <w:t>Pernecky</w:t>
      </w:r>
      <w:proofErr w:type="spellEnd"/>
      <w:r>
        <w:rPr>
          <w:rFonts w:ascii="Arial" w:eastAsia="Arial" w:hAnsi="Arial" w:cs="Arial"/>
        </w:rPr>
        <w:t>, 2014). Moreover, to change the current communication style, Trinity Social</w:t>
      </w:r>
      <w:r>
        <w:rPr>
          <w:rFonts w:ascii="Arial" w:eastAsia="Arial" w:hAnsi="Arial" w:cs="Arial"/>
        </w:rPr>
        <w:t xml:space="preserve"> Care Home management is required to invite experts on different seminars as to enable employees to interact with them directly </w:t>
      </w:r>
      <w:proofErr w:type="gramStart"/>
      <w:r>
        <w:rPr>
          <w:rFonts w:ascii="Arial" w:eastAsia="Arial" w:hAnsi="Arial" w:cs="Arial"/>
        </w:rPr>
        <w:t>hence  to</w:t>
      </w:r>
      <w:proofErr w:type="gramEnd"/>
      <w:r>
        <w:rPr>
          <w:rFonts w:ascii="Arial" w:eastAsia="Arial" w:hAnsi="Arial" w:cs="Arial"/>
        </w:rPr>
        <w:t xml:space="preserve"> contribute to the improvement of their communication skills.  </w:t>
      </w:r>
    </w:p>
    <w:p w14:paraId="5B95F0F5" w14:textId="77777777" w:rsidR="002A599C" w:rsidRDefault="004852E1">
      <w:pPr>
        <w:spacing w:line="360" w:lineRule="auto"/>
        <w:jc w:val="both"/>
        <w:rPr>
          <w:rFonts w:ascii="Arial" w:eastAsia="Arial" w:hAnsi="Arial" w:cs="Arial"/>
        </w:rPr>
      </w:pPr>
      <w:r>
        <w:rPr>
          <w:rFonts w:ascii="Arial" w:eastAsia="Arial" w:hAnsi="Arial" w:cs="Arial"/>
        </w:rPr>
        <w:t xml:space="preserve">Several intrinsic factors help to develop an effective </w:t>
      </w:r>
      <w:r>
        <w:rPr>
          <w:rFonts w:ascii="Arial" w:eastAsia="Arial" w:hAnsi="Arial" w:cs="Arial"/>
        </w:rPr>
        <w:t xml:space="preserve">team for the </w:t>
      </w:r>
      <w:proofErr w:type="spellStart"/>
      <w:r>
        <w:rPr>
          <w:rFonts w:ascii="Arial" w:eastAsia="Arial" w:hAnsi="Arial" w:cs="Arial"/>
        </w:rPr>
        <w:t>organisation</w:t>
      </w:r>
      <w:proofErr w:type="spellEnd"/>
      <w:r>
        <w:rPr>
          <w:rFonts w:ascii="Arial" w:eastAsia="Arial" w:hAnsi="Arial" w:cs="Arial"/>
        </w:rPr>
        <w:t xml:space="preserve"> such as rewarding and recognition of achievements. Thus, the management of Trinity social Care Homes must reward employees based on their performance without comparison. Rewarding employees individually increases employee commitme</w:t>
      </w:r>
      <w:r>
        <w:rPr>
          <w:rFonts w:ascii="Arial" w:eastAsia="Arial" w:hAnsi="Arial" w:cs="Arial"/>
        </w:rPr>
        <w:t xml:space="preserve">nt toward the business and similarly, rewarding employees based on mutual targets and goals, while reducing individual weaknesses and strengthening the mutual understanding of the group. </w:t>
      </w:r>
    </w:p>
    <w:p w14:paraId="2249D97F" w14:textId="77777777" w:rsidR="002A599C" w:rsidRDefault="004852E1">
      <w:pPr>
        <w:spacing w:line="360" w:lineRule="auto"/>
        <w:jc w:val="both"/>
        <w:rPr>
          <w:rFonts w:ascii="Arial" w:eastAsia="Arial" w:hAnsi="Arial" w:cs="Arial"/>
        </w:rPr>
      </w:pPr>
      <w:r>
        <w:rPr>
          <w:rFonts w:ascii="Arial" w:eastAsia="Arial" w:hAnsi="Arial" w:cs="Arial"/>
        </w:rPr>
        <w:t xml:space="preserve">To reward the Trinity Social Care Home workforce, the business must </w:t>
      </w:r>
      <w:r>
        <w:rPr>
          <w:rFonts w:ascii="Arial" w:eastAsia="Arial" w:hAnsi="Arial" w:cs="Arial"/>
        </w:rPr>
        <w:t>consider the introduction of annual bonuses to the best performing team based on pre-established targets. This strategy will act as positive reinforcement and induce a positive attitude among group members in relation to the working environment (Mullen, Fr</w:t>
      </w:r>
      <w:r>
        <w:rPr>
          <w:rFonts w:ascii="Arial" w:eastAsia="Arial" w:hAnsi="Arial" w:cs="Arial"/>
        </w:rPr>
        <w:t xml:space="preserve">ank and Rosenthal, 2010). Hence, the continuous group activities help employees to know their weaknesses and strength along with communication skills. The more they understand each other the more it helps them to achieve the </w:t>
      </w:r>
      <w:proofErr w:type="gramStart"/>
      <w:r>
        <w:rPr>
          <w:rFonts w:ascii="Arial" w:eastAsia="Arial" w:hAnsi="Arial" w:cs="Arial"/>
        </w:rPr>
        <w:t>target as a whole</w:t>
      </w:r>
      <w:proofErr w:type="gramEnd"/>
      <w:r>
        <w:rPr>
          <w:rFonts w:ascii="Arial" w:eastAsia="Arial" w:hAnsi="Arial" w:cs="Arial"/>
        </w:rPr>
        <w:t>. In contrast,</w:t>
      </w:r>
      <w:r>
        <w:rPr>
          <w:rFonts w:ascii="Arial" w:eastAsia="Arial" w:hAnsi="Arial" w:cs="Arial"/>
        </w:rPr>
        <w:t xml:space="preserve"> it is suggested that the recognition of employees is a necessity regardless of the position held by different individuals. </w:t>
      </w:r>
    </w:p>
    <w:p w14:paraId="0629A599" w14:textId="77777777" w:rsidR="002A599C" w:rsidRDefault="004852E1">
      <w:pPr>
        <w:pStyle w:val="Heading1"/>
      </w:pPr>
      <w:bookmarkStart w:id="4" w:name="_heading=h.2et92p0" w:colFirst="0" w:colLast="0"/>
      <w:bookmarkEnd w:id="4"/>
      <w:r>
        <w:t>The Impact of Effective Team Working</w:t>
      </w:r>
    </w:p>
    <w:p w14:paraId="06C28480" w14:textId="77777777" w:rsidR="002A599C" w:rsidRDefault="002A599C">
      <w:pPr>
        <w:spacing w:line="360" w:lineRule="auto"/>
        <w:jc w:val="both"/>
        <w:rPr>
          <w:rFonts w:ascii="Arial" w:eastAsia="Arial" w:hAnsi="Arial" w:cs="Arial"/>
        </w:rPr>
      </w:pPr>
    </w:p>
    <w:p w14:paraId="6F61D287" w14:textId="77777777" w:rsidR="002A599C" w:rsidRDefault="004852E1">
      <w:pPr>
        <w:spacing w:line="360" w:lineRule="auto"/>
        <w:jc w:val="both"/>
        <w:rPr>
          <w:rFonts w:ascii="Arial" w:eastAsia="Arial" w:hAnsi="Arial" w:cs="Arial"/>
          <w:highlight w:val="white"/>
        </w:rPr>
      </w:pPr>
      <w:r>
        <w:rPr>
          <w:rFonts w:ascii="Arial" w:eastAsia="Arial" w:hAnsi="Arial" w:cs="Arial"/>
        </w:rPr>
        <w:t>There is a strong influence of teamwork on Trinity Social Care Home’s services. Teamwork crea</w:t>
      </w:r>
      <w:r>
        <w:rPr>
          <w:rFonts w:ascii="Arial" w:eastAsia="Arial" w:hAnsi="Arial" w:cs="Arial"/>
        </w:rPr>
        <w:t xml:space="preserve">tes a sense of responsibility and ensures that each employee is accountable for the overall target of the business. Moreover, teamwork helps in terms of achieving the most appropriate and possible outcome </w:t>
      </w:r>
      <w:proofErr w:type="gramStart"/>
      <w:r>
        <w:rPr>
          <w:rFonts w:ascii="Arial" w:eastAsia="Arial" w:hAnsi="Arial" w:cs="Arial"/>
        </w:rPr>
        <w:t>in a given</w:t>
      </w:r>
      <w:proofErr w:type="gramEnd"/>
      <w:r>
        <w:rPr>
          <w:rFonts w:ascii="Arial" w:eastAsia="Arial" w:hAnsi="Arial" w:cs="Arial"/>
        </w:rPr>
        <w:t xml:space="preserve"> time frame such as the outcomes contains</w:t>
      </w:r>
      <w:r>
        <w:rPr>
          <w:rFonts w:ascii="Arial" w:eastAsia="Arial" w:hAnsi="Arial" w:cs="Arial"/>
        </w:rPr>
        <w:t xml:space="preserve">: taking care of the patient and providing them services on time without any delay. Working in a group supports the </w:t>
      </w:r>
      <w:r>
        <w:rPr>
          <w:rFonts w:ascii="Arial" w:eastAsia="Arial" w:hAnsi="Arial" w:cs="Arial"/>
        </w:rPr>
        <w:lastRenderedPageBreak/>
        <w:t xml:space="preserve">development of relationship with other teammates and it therefore </w:t>
      </w:r>
      <w:proofErr w:type="spellStart"/>
      <w:r>
        <w:rPr>
          <w:rFonts w:ascii="Arial" w:eastAsia="Arial" w:hAnsi="Arial" w:cs="Arial"/>
        </w:rPr>
        <w:t>creats</w:t>
      </w:r>
      <w:proofErr w:type="spellEnd"/>
      <w:r>
        <w:rPr>
          <w:rFonts w:ascii="Arial" w:eastAsia="Arial" w:hAnsi="Arial" w:cs="Arial"/>
        </w:rPr>
        <w:t xml:space="preserve"> a positive image of the </w:t>
      </w:r>
      <w:proofErr w:type="spellStart"/>
      <w:r>
        <w:rPr>
          <w:rFonts w:ascii="Arial" w:eastAsia="Arial" w:hAnsi="Arial" w:cs="Arial"/>
        </w:rPr>
        <w:t>organisation</w:t>
      </w:r>
      <w:proofErr w:type="spellEnd"/>
      <w:r>
        <w:rPr>
          <w:rFonts w:ascii="Arial" w:eastAsia="Arial" w:hAnsi="Arial" w:cs="Arial"/>
        </w:rPr>
        <w:t xml:space="preserve"> alongside its culture through </w:t>
      </w:r>
      <w:r>
        <w:rPr>
          <w:rFonts w:ascii="Arial" w:eastAsia="Arial" w:hAnsi="Arial" w:cs="Arial"/>
        </w:rPr>
        <w:t xml:space="preserve">the provision of required care. </w:t>
      </w:r>
      <w:r>
        <w:rPr>
          <w:rFonts w:ascii="Arial" w:eastAsia="Arial" w:hAnsi="Arial" w:cs="Arial"/>
          <w:highlight w:val="white"/>
        </w:rPr>
        <w:t>Mickan and Rodger (2000) identified that</w:t>
      </w:r>
      <w:r>
        <w:rPr>
          <w:rFonts w:ascii="Arial" w:eastAsia="Arial" w:hAnsi="Arial" w:cs="Arial"/>
        </w:rPr>
        <w:t xml:space="preserve"> </w:t>
      </w:r>
      <w:r>
        <w:rPr>
          <w:rFonts w:ascii="Arial" w:eastAsia="Arial" w:hAnsi="Arial" w:cs="Arial"/>
          <w:highlight w:val="white"/>
        </w:rPr>
        <w:t xml:space="preserve">working in a team has evolved into a critical component of quality assurance, bridging the gap between effective </w:t>
      </w:r>
      <w:proofErr w:type="spellStart"/>
      <w:r>
        <w:rPr>
          <w:rFonts w:ascii="Arial" w:eastAsia="Arial" w:hAnsi="Arial" w:cs="Arial"/>
          <w:highlight w:val="white"/>
        </w:rPr>
        <w:t>organisational</w:t>
      </w:r>
      <w:proofErr w:type="spellEnd"/>
      <w:r>
        <w:rPr>
          <w:rFonts w:ascii="Arial" w:eastAsia="Arial" w:hAnsi="Arial" w:cs="Arial"/>
          <w:highlight w:val="white"/>
        </w:rPr>
        <w:t xml:space="preserve"> practice and high-quality patient care. Among the most </w:t>
      </w:r>
      <w:r>
        <w:rPr>
          <w:rFonts w:ascii="Arial" w:eastAsia="Arial" w:hAnsi="Arial" w:cs="Arial"/>
          <w:highlight w:val="white"/>
        </w:rPr>
        <w:t xml:space="preserve">effective ways of incorporating various patient problems with the wider </w:t>
      </w:r>
      <w:proofErr w:type="spellStart"/>
      <w:r>
        <w:rPr>
          <w:rFonts w:ascii="Arial" w:eastAsia="Arial" w:hAnsi="Arial" w:cs="Arial"/>
          <w:highlight w:val="white"/>
        </w:rPr>
        <w:t>organisational</w:t>
      </w:r>
      <w:proofErr w:type="spellEnd"/>
      <w:r>
        <w:rPr>
          <w:rFonts w:ascii="Arial" w:eastAsia="Arial" w:hAnsi="Arial" w:cs="Arial"/>
          <w:highlight w:val="white"/>
        </w:rPr>
        <w:t xml:space="preserve"> viewpoint while enhancing the heterogeneity of the health workers is through </w:t>
      </w:r>
      <w:proofErr w:type="gramStart"/>
      <w:r>
        <w:rPr>
          <w:rFonts w:ascii="Arial" w:eastAsia="Arial" w:hAnsi="Arial" w:cs="Arial"/>
          <w:highlight w:val="white"/>
        </w:rPr>
        <w:t>team work</w:t>
      </w:r>
      <w:proofErr w:type="gramEnd"/>
      <w:r>
        <w:rPr>
          <w:rFonts w:ascii="Arial" w:eastAsia="Arial" w:hAnsi="Arial" w:cs="Arial"/>
          <w:highlight w:val="white"/>
        </w:rPr>
        <w:t xml:space="preserve">. </w:t>
      </w:r>
      <w:r>
        <w:rPr>
          <w:rFonts w:ascii="Arial" w:eastAsia="Arial" w:hAnsi="Arial" w:cs="Arial"/>
          <w:color w:val="222222"/>
          <w:highlight w:val="white"/>
        </w:rPr>
        <w:t xml:space="preserve"> </w:t>
      </w:r>
    </w:p>
    <w:p w14:paraId="16D66F72" w14:textId="77777777" w:rsidR="002A599C" w:rsidRDefault="004852E1">
      <w:pPr>
        <w:spacing w:line="360" w:lineRule="auto"/>
        <w:jc w:val="both"/>
        <w:rPr>
          <w:rFonts w:ascii="Arial" w:eastAsia="Arial" w:hAnsi="Arial" w:cs="Arial"/>
          <w:color w:val="222222"/>
          <w:highlight w:val="white"/>
        </w:rPr>
      </w:pPr>
      <w:r>
        <w:rPr>
          <w:rFonts w:ascii="Arial" w:eastAsia="Arial" w:hAnsi="Arial" w:cs="Arial"/>
          <w:highlight w:val="white"/>
        </w:rPr>
        <w:t>Healthcare services require different abilities, expertise, and judgments, high</w:t>
      </w:r>
      <w:r>
        <w:rPr>
          <w:rFonts w:ascii="Arial" w:eastAsia="Arial" w:hAnsi="Arial" w:cs="Arial"/>
          <w:highlight w:val="white"/>
        </w:rPr>
        <w:t xml:space="preserve"> - performing teams accomplish greater results than individuals. Teams combine and integrate a variety of </w:t>
      </w:r>
      <w:proofErr w:type="spellStart"/>
      <w:r>
        <w:rPr>
          <w:rFonts w:ascii="Arial" w:eastAsia="Arial" w:hAnsi="Arial" w:cs="Arial"/>
          <w:highlight w:val="white"/>
        </w:rPr>
        <w:t>specialised</w:t>
      </w:r>
      <w:proofErr w:type="spellEnd"/>
      <w:r>
        <w:rPr>
          <w:rFonts w:ascii="Arial" w:eastAsia="Arial" w:hAnsi="Arial" w:cs="Arial"/>
          <w:highlight w:val="white"/>
        </w:rPr>
        <w:t xml:space="preserve"> expertise and talents, allowing each staff member to focus on activities that stretch his or her abilities (Horwitz 1970). Due to the natu</w:t>
      </w:r>
      <w:r>
        <w:rPr>
          <w:rFonts w:ascii="Arial" w:eastAsia="Arial" w:hAnsi="Arial" w:cs="Arial"/>
          <w:highlight w:val="white"/>
        </w:rPr>
        <w:t xml:space="preserve">re of the services Trinity Social Care Home deliver, the business can gain better results through facilitating collaboration of different experts in a team. However, effective teamwork can highlight the weakness of individual members. These weaknesses can </w:t>
      </w:r>
      <w:r>
        <w:rPr>
          <w:rFonts w:ascii="Arial" w:eastAsia="Arial" w:hAnsi="Arial" w:cs="Arial"/>
          <w:highlight w:val="white"/>
        </w:rPr>
        <w:t xml:space="preserve">be avoided through use of combined effort of each teammate through group working. In addition to this, the healthcare industry and the healthcare system are evolving at a fast </w:t>
      </w:r>
      <w:r>
        <w:rPr>
          <w:rFonts w:ascii="Arial" w:eastAsia="Arial" w:hAnsi="Arial" w:cs="Arial"/>
          <w:color w:val="000000"/>
          <w:highlight w:val="white"/>
        </w:rPr>
        <w:t>pace. Personnel in the industry must efficiently adapt and acquire new approache</w:t>
      </w:r>
      <w:r>
        <w:rPr>
          <w:rFonts w:ascii="Arial" w:eastAsia="Arial" w:hAnsi="Arial" w:cs="Arial"/>
          <w:color w:val="000000"/>
          <w:highlight w:val="white"/>
        </w:rPr>
        <w:t>s to be competitive. Factors including aging populations, life threatening illnesses such as diabetes and heart disease, according to Valentine, Nembhard, and Edmondson (2015), have forced staff to use a multimodal approach to care as to address these. Thi</w:t>
      </w:r>
      <w:r>
        <w:rPr>
          <w:rFonts w:ascii="Arial" w:eastAsia="Arial" w:hAnsi="Arial" w:cs="Arial"/>
          <w:color w:val="000000"/>
          <w:highlight w:val="white"/>
        </w:rPr>
        <w:t xml:space="preserve">s degree of productivity and efficiency are essential when dealing with patients that have a wide variety of requirements. Additionally, teamwork ensures the safety of employees as compared to individual’s effort and it becomes a source of intrinsic value </w:t>
      </w:r>
      <w:r>
        <w:rPr>
          <w:rFonts w:ascii="Arial" w:eastAsia="Arial" w:hAnsi="Arial" w:cs="Arial"/>
          <w:color w:val="000000"/>
          <w:highlight w:val="white"/>
        </w:rPr>
        <w:t>for Trinity Social Care Home.</w:t>
      </w:r>
    </w:p>
    <w:p w14:paraId="3B7E1931" w14:textId="77777777" w:rsidR="002A599C" w:rsidRDefault="004852E1">
      <w:pPr>
        <w:pStyle w:val="Heading1"/>
      </w:pPr>
      <w:bookmarkStart w:id="5" w:name="_heading=h.tyjcwt" w:colFirst="0" w:colLast="0"/>
      <w:bookmarkEnd w:id="5"/>
      <w:r>
        <w:t>Barriers to Effective Teamwork</w:t>
      </w:r>
    </w:p>
    <w:p w14:paraId="6F995027" w14:textId="77777777" w:rsidR="002A599C" w:rsidRDefault="002A599C"/>
    <w:p w14:paraId="67A4E2D3" w14:textId="77777777" w:rsidR="002A599C" w:rsidRDefault="004852E1">
      <w:pPr>
        <w:spacing w:line="360" w:lineRule="auto"/>
        <w:jc w:val="both"/>
        <w:rPr>
          <w:rFonts w:ascii="Arial" w:eastAsia="Arial" w:hAnsi="Arial" w:cs="Arial"/>
        </w:rPr>
      </w:pPr>
      <w:r>
        <w:rPr>
          <w:rFonts w:ascii="Arial" w:eastAsia="Arial" w:hAnsi="Arial" w:cs="Arial"/>
        </w:rPr>
        <w:t xml:space="preserve"> The common barriers to effective teamwork are the following. These have been studied and highlighted by </w:t>
      </w:r>
      <w:proofErr w:type="spellStart"/>
      <w:r>
        <w:rPr>
          <w:rFonts w:ascii="Arial" w:eastAsia="Arial" w:hAnsi="Arial" w:cs="Arial"/>
        </w:rPr>
        <w:t>O’leary</w:t>
      </w:r>
      <w:proofErr w:type="spellEnd"/>
      <w:r>
        <w:rPr>
          <w:rFonts w:ascii="Arial" w:eastAsia="Arial" w:hAnsi="Arial" w:cs="Arial"/>
        </w:rPr>
        <w:t xml:space="preserve"> et. Al. (2010):</w:t>
      </w:r>
    </w:p>
    <w:p w14:paraId="3B9E9FD4" w14:textId="77777777" w:rsidR="002A599C" w:rsidRDefault="004852E1">
      <w:pPr>
        <w:spacing w:line="360" w:lineRule="auto"/>
        <w:jc w:val="both"/>
        <w:rPr>
          <w:rFonts w:ascii="Arial" w:eastAsia="Arial" w:hAnsi="Arial" w:cs="Arial"/>
        </w:rPr>
      </w:pPr>
      <w:r>
        <w:rPr>
          <w:rFonts w:ascii="Arial" w:eastAsia="Arial" w:hAnsi="Arial" w:cs="Arial"/>
          <w:b/>
        </w:rPr>
        <w:t xml:space="preserve">            Lack of planning:</w:t>
      </w:r>
      <w:r>
        <w:rPr>
          <w:rFonts w:ascii="Arial" w:eastAsia="Arial" w:hAnsi="Arial" w:cs="Arial"/>
        </w:rPr>
        <w:t xml:space="preserve"> if there are no strictly delineated objectives for the group to attain, teammates are unable to </w:t>
      </w:r>
      <w:proofErr w:type="spellStart"/>
      <w:r>
        <w:rPr>
          <w:rFonts w:ascii="Arial" w:eastAsia="Arial" w:hAnsi="Arial" w:cs="Arial"/>
        </w:rPr>
        <w:t>u</w:t>
      </w:r>
      <w:r>
        <w:rPr>
          <w:rFonts w:ascii="Arial" w:eastAsia="Arial" w:hAnsi="Arial" w:cs="Arial"/>
        </w:rPr>
        <w:t>tilise</w:t>
      </w:r>
      <w:proofErr w:type="spellEnd"/>
      <w:r>
        <w:rPr>
          <w:rFonts w:ascii="Arial" w:eastAsia="Arial" w:hAnsi="Arial" w:cs="Arial"/>
        </w:rPr>
        <w:t xml:space="preserve"> their </w:t>
      </w:r>
      <w:proofErr w:type="gramStart"/>
      <w:r>
        <w:rPr>
          <w:rFonts w:ascii="Arial" w:eastAsia="Arial" w:hAnsi="Arial" w:cs="Arial"/>
        </w:rPr>
        <w:t>particular abilities</w:t>
      </w:r>
      <w:proofErr w:type="gramEnd"/>
      <w:r>
        <w:rPr>
          <w:rFonts w:ascii="Arial" w:eastAsia="Arial" w:hAnsi="Arial" w:cs="Arial"/>
        </w:rPr>
        <w:t xml:space="preserve"> or combine their capabilities to reach mutual objectives.</w:t>
      </w:r>
    </w:p>
    <w:p w14:paraId="4F66666D" w14:textId="77777777" w:rsidR="002A599C" w:rsidRDefault="004852E1">
      <w:pPr>
        <w:spacing w:line="360" w:lineRule="auto"/>
        <w:jc w:val="both"/>
        <w:rPr>
          <w:rFonts w:ascii="Arial" w:eastAsia="Arial" w:hAnsi="Arial" w:cs="Arial"/>
        </w:rPr>
      </w:pPr>
      <w:r>
        <w:rPr>
          <w:rFonts w:ascii="Arial" w:eastAsia="Arial" w:hAnsi="Arial" w:cs="Arial"/>
          <w:b/>
        </w:rPr>
        <w:t xml:space="preserve">           Poor communication:</w:t>
      </w:r>
      <w:r>
        <w:rPr>
          <w:rFonts w:ascii="Arial" w:eastAsia="Arial" w:hAnsi="Arial" w:cs="Arial"/>
        </w:rPr>
        <w:t xml:space="preserve"> an efficient system of communications must be devised by an effective team in order to </w:t>
      </w:r>
      <w:proofErr w:type="spellStart"/>
      <w:r>
        <w:rPr>
          <w:rFonts w:ascii="Arial" w:eastAsia="Arial" w:hAnsi="Arial" w:cs="Arial"/>
        </w:rPr>
        <w:t>analyse</w:t>
      </w:r>
      <w:proofErr w:type="spellEnd"/>
      <w:r>
        <w:rPr>
          <w:rFonts w:ascii="Arial" w:eastAsia="Arial" w:hAnsi="Arial" w:cs="Arial"/>
        </w:rPr>
        <w:t xml:space="preserve"> the information received and to delive</w:t>
      </w:r>
      <w:r>
        <w:rPr>
          <w:rFonts w:ascii="Arial" w:eastAsia="Arial" w:hAnsi="Arial" w:cs="Arial"/>
        </w:rPr>
        <w:t xml:space="preserve">r it out to the appropriate people. As such, communication channels must be implemented to cater to a two-way strategy </w:t>
      </w:r>
      <w:r>
        <w:rPr>
          <w:rFonts w:ascii="Arial" w:eastAsia="Arial" w:hAnsi="Arial" w:cs="Arial"/>
        </w:rPr>
        <w:lastRenderedPageBreak/>
        <w:t>of linear communication. When the communication process is compromised, it makes it difficult for teammates to connect and discover solut</w:t>
      </w:r>
      <w:r>
        <w:rPr>
          <w:rFonts w:ascii="Arial" w:eastAsia="Arial" w:hAnsi="Arial" w:cs="Arial"/>
        </w:rPr>
        <w:t xml:space="preserve">ions to potential organizational issues. </w:t>
      </w:r>
    </w:p>
    <w:p w14:paraId="26743858" w14:textId="77777777" w:rsidR="002A599C" w:rsidRDefault="004852E1">
      <w:pPr>
        <w:spacing w:line="360" w:lineRule="auto"/>
        <w:jc w:val="both"/>
        <w:rPr>
          <w:rFonts w:ascii="Arial" w:eastAsia="Arial" w:hAnsi="Arial" w:cs="Arial"/>
        </w:rPr>
      </w:pPr>
      <w:r>
        <w:rPr>
          <w:rFonts w:ascii="Arial" w:eastAsia="Arial" w:hAnsi="Arial" w:cs="Arial"/>
          <w:b/>
        </w:rPr>
        <w:t xml:space="preserve">           Clashes among teammates:</w:t>
      </w:r>
      <w:r>
        <w:rPr>
          <w:rFonts w:ascii="Arial" w:eastAsia="Arial" w:hAnsi="Arial" w:cs="Arial"/>
        </w:rPr>
        <w:t xml:space="preserve"> individuals with a personal agenda that are unable to negotiate for the interest of the overall team are one of the most significant obstacles to forming an effective team. A lac</w:t>
      </w:r>
      <w:r>
        <w:rPr>
          <w:rFonts w:ascii="Arial" w:eastAsia="Arial" w:hAnsi="Arial" w:cs="Arial"/>
        </w:rPr>
        <w:t>k of respect for other teammates can result in conflict, and individuals having internal conflicts with one another can significantly affect the team's productive attitude.</w:t>
      </w:r>
    </w:p>
    <w:p w14:paraId="53A24C27" w14:textId="77777777" w:rsidR="002A599C" w:rsidRDefault="004852E1">
      <w:pPr>
        <w:spacing w:line="360" w:lineRule="auto"/>
        <w:jc w:val="both"/>
        <w:rPr>
          <w:rFonts w:ascii="Arial" w:eastAsia="Arial" w:hAnsi="Arial" w:cs="Arial"/>
        </w:rPr>
      </w:pPr>
      <w:r>
        <w:rPr>
          <w:rFonts w:ascii="Arial" w:eastAsia="Arial" w:hAnsi="Arial" w:cs="Arial"/>
          <w:b/>
        </w:rPr>
        <w:t xml:space="preserve">           Lack of knowledge:</w:t>
      </w:r>
      <w:r>
        <w:rPr>
          <w:rFonts w:ascii="Arial" w:eastAsia="Arial" w:hAnsi="Arial" w:cs="Arial"/>
        </w:rPr>
        <w:t xml:space="preserve"> a team can perform more effectively if all the group </w:t>
      </w:r>
      <w:r>
        <w:rPr>
          <w:rFonts w:ascii="Arial" w:eastAsia="Arial" w:hAnsi="Arial" w:cs="Arial"/>
        </w:rPr>
        <w:t>members share their input on a particular task. Nevertheless, there is a strong chance of task failure because of information hindrance and lack of knowledge regarding the given task. In Trinity Social Care Home staff members must equip themselves with ful</w:t>
      </w:r>
      <w:r>
        <w:rPr>
          <w:rFonts w:ascii="Arial" w:eastAsia="Arial" w:hAnsi="Arial" w:cs="Arial"/>
        </w:rPr>
        <w:t>l knowledge of patient care. However, a deficiency of knowledge can destroy the overall efforts of the whole group.</w:t>
      </w:r>
    </w:p>
    <w:p w14:paraId="14505940" w14:textId="77777777" w:rsidR="002A599C" w:rsidRDefault="004852E1">
      <w:pPr>
        <w:pStyle w:val="Heading1"/>
      </w:pPr>
      <w:bookmarkStart w:id="6" w:name="_heading=h.3dy6vkm" w:colFirst="0" w:colLast="0"/>
      <w:bookmarkEnd w:id="6"/>
      <w:r>
        <w:t>Roles for Development of a Cohesive and Effective Team at Trinity Social Care Home</w:t>
      </w:r>
    </w:p>
    <w:p w14:paraId="697CA0FF" w14:textId="77777777" w:rsidR="002A599C" w:rsidRDefault="002A599C"/>
    <w:p w14:paraId="6D39520B" w14:textId="77777777" w:rsidR="002A599C" w:rsidRDefault="004852E1">
      <w:pPr>
        <w:spacing w:line="360" w:lineRule="auto"/>
        <w:jc w:val="both"/>
        <w:rPr>
          <w:rFonts w:ascii="Arial" w:eastAsia="Arial" w:hAnsi="Arial" w:cs="Arial"/>
        </w:rPr>
      </w:pPr>
      <w:r>
        <w:rPr>
          <w:rFonts w:ascii="Arial" w:eastAsia="Arial" w:hAnsi="Arial" w:cs="Arial"/>
        </w:rPr>
        <w:t xml:space="preserve">After </w:t>
      </w:r>
      <w:proofErr w:type="spellStart"/>
      <w:r>
        <w:rPr>
          <w:rFonts w:ascii="Arial" w:eastAsia="Arial" w:hAnsi="Arial" w:cs="Arial"/>
        </w:rPr>
        <w:t>analysing</w:t>
      </w:r>
      <w:proofErr w:type="spellEnd"/>
      <w:r>
        <w:rPr>
          <w:rFonts w:ascii="Arial" w:eastAsia="Arial" w:hAnsi="Arial" w:cs="Arial"/>
        </w:rPr>
        <w:t xml:space="preserve"> the issues at Trinity Social Care </w:t>
      </w:r>
      <w:proofErr w:type="gramStart"/>
      <w:r>
        <w:rPr>
          <w:rFonts w:ascii="Arial" w:eastAsia="Arial" w:hAnsi="Arial" w:cs="Arial"/>
        </w:rPr>
        <w:t>Home</w:t>
      </w:r>
      <w:proofErr w:type="gramEnd"/>
      <w:r>
        <w:rPr>
          <w:rFonts w:ascii="Arial" w:eastAsia="Arial" w:hAnsi="Arial" w:cs="Arial"/>
        </w:rPr>
        <w:t xml:space="preserve"> t</w:t>
      </w:r>
      <w:r>
        <w:rPr>
          <w:rFonts w:ascii="Arial" w:eastAsia="Arial" w:hAnsi="Arial" w:cs="Arial"/>
        </w:rPr>
        <w:t>he below two essential roles are suggested in order to ensure the company is able to manage the current issues in the long term:</w:t>
      </w:r>
    </w:p>
    <w:p w14:paraId="4B0D500E" w14:textId="77777777" w:rsidR="002A599C" w:rsidRDefault="004852E1">
      <w:pPr>
        <w:pStyle w:val="Heading2"/>
      </w:pPr>
      <w:bookmarkStart w:id="7" w:name="_heading=h.1t3h5sf" w:colFirst="0" w:colLast="0"/>
      <w:bookmarkEnd w:id="7"/>
      <w:r>
        <w:t xml:space="preserve">Team coordinator </w:t>
      </w:r>
    </w:p>
    <w:p w14:paraId="58C4FDD4" w14:textId="77777777" w:rsidR="002A599C" w:rsidRDefault="004852E1">
      <w:pPr>
        <w:spacing w:line="360" w:lineRule="auto"/>
        <w:jc w:val="both"/>
        <w:rPr>
          <w:rFonts w:ascii="Arial" w:eastAsia="Arial" w:hAnsi="Arial" w:cs="Arial"/>
        </w:rPr>
      </w:pPr>
      <w:r>
        <w:rPr>
          <w:rFonts w:ascii="Arial" w:eastAsia="Arial" w:hAnsi="Arial" w:cs="Arial"/>
        </w:rPr>
        <w:t xml:space="preserve">The role of a team coordinator is to manage the group's logistics demands in event preparation, conferences, </w:t>
      </w:r>
      <w:r>
        <w:rPr>
          <w:rFonts w:ascii="Arial" w:eastAsia="Arial" w:hAnsi="Arial" w:cs="Arial"/>
        </w:rPr>
        <w:t xml:space="preserve">and communication </w:t>
      </w:r>
      <w:proofErr w:type="gramStart"/>
      <w:r>
        <w:rPr>
          <w:rFonts w:ascii="Arial" w:eastAsia="Arial" w:hAnsi="Arial" w:cs="Arial"/>
        </w:rPr>
        <w:t>on a daily basis</w:t>
      </w:r>
      <w:proofErr w:type="gramEnd"/>
      <w:r>
        <w:rPr>
          <w:rFonts w:ascii="Arial" w:eastAsia="Arial" w:hAnsi="Arial" w:cs="Arial"/>
        </w:rPr>
        <w:t xml:space="preserve">. The goal of the team coordinator is to guide and enable the team leader in meeting his or her goals. The team manager serves as the group’s leader and </w:t>
      </w:r>
      <w:proofErr w:type="spellStart"/>
      <w:r>
        <w:rPr>
          <w:rFonts w:ascii="Arial" w:eastAsia="Arial" w:hAnsi="Arial" w:cs="Arial"/>
        </w:rPr>
        <w:t>organiser</w:t>
      </w:r>
      <w:proofErr w:type="spellEnd"/>
      <w:r>
        <w:rPr>
          <w:rFonts w:ascii="Arial" w:eastAsia="Arial" w:hAnsi="Arial" w:cs="Arial"/>
        </w:rPr>
        <w:t xml:space="preserve"> (Moher et. al., 1992). Hence, in the health care industry, </w:t>
      </w:r>
      <w:r>
        <w:rPr>
          <w:rFonts w:ascii="Arial" w:eastAsia="Arial" w:hAnsi="Arial" w:cs="Arial"/>
        </w:rPr>
        <w:t>it is necessary to forward information immediately to ensure the safety of patients before and after the treatment. Thus, having an effect team coordinator will address the need for information flow and communication to the teammates as to ensure that task</w:t>
      </w:r>
      <w:r>
        <w:rPr>
          <w:rFonts w:ascii="Arial" w:eastAsia="Arial" w:hAnsi="Arial" w:cs="Arial"/>
        </w:rPr>
        <w:t>s are achieved successfully.</w:t>
      </w:r>
    </w:p>
    <w:p w14:paraId="184A9891" w14:textId="77777777" w:rsidR="002A599C" w:rsidRDefault="004852E1">
      <w:pPr>
        <w:pStyle w:val="Heading2"/>
      </w:pPr>
      <w:bookmarkStart w:id="8" w:name="_heading=h.4d34og8" w:colFirst="0" w:colLast="0"/>
      <w:bookmarkEnd w:id="8"/>
      <w:r>
        <w:t>Monitoring and evaluation specialist</w:t>
      </w:r>
    </w:p>
    <w:p w14:paraId="00CBB165" w14:textId="77777777" w:rsidR="002A599C" w:rsidRDefault="004852E1">
      <w:pPr>
        <w:spacing w:line="360" w:lineRule="auto"/>
        <w:jc w:val="both"/>
        <w:rPr>
          <w:rFonts w:ascii="Arial" w:eastAsia="Arial" w:hAnsi="Arial" w:cs="Arial"/>
        </w:rPr>
      </w:pPr>
      <w:r>
        <w:rPr>
          <w:rFonts w:ascii="Arial" w:eastAsia="Arial" w:hAnsi="Arial" w:cs="Arial"/>
        </w:rPr>
        <w:t xml:space="preserve"> Moreover, having close supervision and ensuring that every individual is accountable </w:t>
      </w:r>
      <w:proofErr w:type="gramStart"/>
      <w:r>
        <w:rPr>
          <w:rFonts w:ascii="Arial" w:eastAsia="Arial" w:hAnsi="Arial" w:cs="Arial"/>
        </w:rPr>
        <w:t>is  necessary</w:t>
      </w:r>
      <w:proofErr w:type="gramEnd"/>
      <w:r>
        <w:rPr>
          <w:rFonts w:ascii="Arial" w:eastAsia="Arial" w:hAnsi="Arial" w:cs="Arial"/>
        </w:rPr>
        <w:t xml:space="preserve"> considering the health and care setting of TSCH. Appointing an individual to check the per</w:t>
      </w:r>
      <w:r>
        <w:rPr>
          <w:rFonts w:ascii="Arial" w:eastAsia="Arial" w:hAnsi="Arial" w:cs="Arial"/>
        </w:rPr>
        <w:t xml:space="preserve">formance of the team member is henceforth crucial. Thus, the M&amp;E specialist directs group members effectively by monitoring the performance of </w:t>
      </w:r>
      <w:proofErr w:type="gramStart"/>
      <w:r>
        <w:rPr>
          <w:rFonts w:ascii="Arial" w:eastAsia="Arial" w:hAnsi="Arial" w:cs="Arial"/>
        </w:rPr>
        <w:t>each individual</w:t>
      </w:r>
      <w:proofErr w:type="gramEnd"/>
      <w:r>
        <w:rPr>
          <w:rFonts w:ascii="Arial" w:eastAsia="Arial" w:hAnsi="Arial" w:cs="Arial"/>
        </w:rPr>
        <w:t>. Additionally, the M&amp;E specialist will monitor the work operations on a regular schedule, as well</w:t>
      </w:r>
      <w:r>
        <w:rPr>
          <w:rFonts w:ascii="Arial" w:eastAsia="Arial" w:hAnsi="Arial" w:cs="Arial"/>
        </w:rPr>
        <w:t xml:space="preserve"> as creating and updating the project's management information system (MIS) (Watson et. al., 2004).</w:t>
      </w:r>
    </w:p>
    <w:p w14:paraId="21612471" w14:textId="77777777" w:rsidR="002A599C" w:rsidRDefault="004852E1">
      <w:pPr>
        <w:pStyle w:val="Heading1"/>
      </w:pPr>
      <w:bookmarkStart w:id="9" w:name="_heading=h.2s8eyo1" w:colFirst="0" w:colLast="0"/>
      <w:bookmarkEnd w:id="9"/>
      <w:r>
        <w:lastRenderedPageBreak/>
        <w:t>Conclusion</w:t>
      </w:r>
    </w:p>
    <w:p w14:paraId="26BFD819" w14:textId="77777777" w:rsidR="002A599C" w:rsidRDefault="002A599C"/>
    <w:p w14:paraId="28D1FC48" w14:textId="77777777" w:rsidR="002A599C" w:rsidRDefault="004852E1">
      <w:pPr>
        <w:spacing w:line="360" w:lineRule="auto"/>
        <w:jc w:val="both"/>
        <w:rPr>
          <w:rFonts w:ascii="Arial" w:eastAsia="Arial" w:hAnsi="Arial" w:cs="Arial"/>
        </w:rPr>
      </w:pPr>
      <w:r>
        <w:rPr>
          <w:rFonts w:ascii="Arial" w:eastAsia="Arial" w:hAnsi="Arial" w:cs="Arial"/>
        </w:rPr>
        <w:t xml:space="preserve"> In conclusion, the present challenges at Trinity Social Care Home are a direct result of a diverse team that presents the characteristics of lack of heterogeneity. As a result, teamwork performance is not at the level required by the </w:t>
      </w:r>
      <w:proofErr w:type="spellStart"/>
      <w:r>
        <w:rPr>
          <w:rFonts w:ascii="Arial" w:eastAsia="Arial" w:hAnsi="Arial" w:cs="Arial"/>
        </w:rPr>
        <w:t>organisation</w:t>
      </w:r>
      <w:proofErr w:type="spellEnd"/>
      <w:r>
        <w:rPr>
          <w:rFonts w:ascii="Arial" w:eastAsia="Arial" w:hAnsi="Arial" w:cs="Arial"/>
        </w:rPr>
        <w:t>. The app</w:t>
      </w:r>
      <w:r>
        <w:rPr>
          <w:rFonts w:ascii="Arial" w:eastAsia="Arial" w:hAnsi="Arial" w:cs="Arial"/>
        </w:rPr>
        <w:t xml:space="preserve">lication of inclusive practices as well as a greater focus on collaboration and communication are vital components of boosting effectiveness in seeking to transform the business into a </w:t>
      </w:r>
      <w:proofErr w:type="gramStart"/>
      <w:r>
        <w:rPr>
          <w:rFonts w:ascii="Arial" w:eastAsia="Arial" w:hAnsi="Arial" w:cs="Arial"/>
        </w:rPr>
        <w:t>heterogeneous teams</w:t>
      </w:r>
      <w:proofErr w:type="gramEnd"/>
      <w:r>
        <w:rPr>
          <w:rFonts w:ascii="Arial" w:eastAsia="Arial" w:hAnsi="Arial" w:cs="Arial"/>
        </w:rPr>
        <w:t>. Consequently, the company must assess the influenc</w:t>
      </w:r>
      <w:r>
        <w:rPr>
          <w:rFonts w:ascii="Arial" w:eastAsia="Arial" w:hAnsi="Arial" w:cs="Arial"/>
        </w:rPr>
        <w:t>e of efficiency in on the service delivered, including its importance, impediments, improvement methodologies, and the hiring of specialists to meet the company's efficiency objectives.</w:t>
      </w:r>
    </w:p>
    <w:p w14:paraId="1AC8130A" w14:textId="77777777" w:rsidR="002A599C" w:rsidRDefault="002A599C">
      <w:pPr>
        <w:spacing w:line="360" w:lineRule="auto"/>
        <w:jc w:val="both"/>
        <w:rPr>
          <w:rFonts w:ascii="Arial" w:eastAsia="Arial" w:hAnsi="Arial" w:cs="Arial"/>
        </w:rPr>
      </w:pPr>
    </w:p>
    <w:p w14:paraId="088F1D4C" w14:textId="77777777" w:rsidR="002A599C" w:rsidRDefault="002A599C">
      <w:pPr>
        <w:rPr>
          <w:rFonts w:ascii="Arial" w:eastAsia="Arial" w:hAnsi="Arial" w:cs="Arial"/>
        </w:rPr>
      </w:pPr>
    </w:p>
    <w:p w14:paraId="7563A058" w14:textId="77777777" w:rsidR="002A599C" w:rsidRDefault="002A599C">
      <w:pPr>
        <w:rPr>
          <w:rFonts w:ascii="Arial" w:eastAsia="Arial" w:hAnsi="Arial" w:cs="Arial"/>
        </w:rPr>
      </w:pPr>
    </w:p>
    <w:p w14:paraId="0A0B4D37" w14:textId="77777777" w:rsidR="002A599C" w:rsidRDefault="002A599C">
      <w:pPr>
        <w:rPr>
          <w:rFonts w:ascii="Arial" w:eastAsia="Arial" w:hAnsi="Arial" w:cs="Arial"/>
        </w:rPr>
      </w:pPr>
    </w:p>
    <w:p w14:paraId="6E9DEECD" w14:textId="77777777" w:rsidR="002A599C" w:rsidRDefault="002A599C">
      <w:pPr>
        <w:rPr>
          <w:rFonts w:ascii="Arial" w:eastAsia="Arial" w:hAnsi="Arial" w:cs="Arial"/>
        </w:rPr>
      </w:pPr>
    </w:p>
    <w:p w14:paraId="3BDF14AD" w14:textId="77777777" w:rsidR="002A599C" w:rsidRDefault="002A599C">
      <w:pPr>
        <w:rPr>
          <w:rFonts w:ascii="Arial" w:eastAsia="Arial" w:hAnsi="Arial" w:cs="Arial"/>
        </w:rPr>
      </w:pPr>
    </w:p>
    <w:p w14:paraId="78290164" w14:textId="77777777" w:rsidR="002A599C" w:rsidRDefault="002A599C">
      <w:pPr>
        <w:rPr>
          <w:rFonts w:ascii="Arial" w:eastAsia="Arial" w:hAnsi="Arial" w:cs="Arial"/>
        </w:rPr>
      </w:pPr>
    </w:p>
    <w:p w14:paraId="582763A5" w14:textId="77777777" w:rsidR="002A599C" w:rsidRDefault="002A599C">
      <w:pPr>
        <w:rPr>
          <w:rFonts w:ascii="Arial" w:eastAsia="Arial" w:hAnsi="Arial" w:cs="Arial"/>
        </w:rPr>
      </w:pPr>
    </w:p>
    <w:p w14:paraId="7A2696C4" w14:textId="77777777" w:rsidR="002A599C" w:rsidRDefault="002A599C">
      <w:pPr>
        <w:rPr>
          <w:rFonts w:ascii="Arial" w:eastAsia="Arial" w:hAnsi="Arial" w:cs="Arial"/>
        </w:rPr>
      </w:pPr>
    </w:p>
    <w:p w14:paraId="3572D7A3" w14:textId="77777777" w:rsidR="002A599C" w:rsidRDefault="002A599C">
      <w:pPr>
        <w:rPr>
          <w:rFonts w:ascii="Arial" w:eastAsia="Arial" w:hAnsi="Arial" w:cs="Arial"/>
        </w:rPr>
      </w:pPr>
    </w:p>
    <w:p w14:paraId="11C75A90" w14:textId="77777777" w:rsidR="002A599C" w:rsidRDefault="002A599C">
      <w:pPr>
        <w:rPr>
          <w:rFonts w:ascii="Arial" w:eastAsia="Arial" w:hAnsi="Arial" w:cs="Arial"/>
        </w:rPr>
      </w:pPr>
    </w:p>
    <w:p w14:paraId="27EA11B1" w14:textId="77777777" w:rsidR="002A599C" w:rsidRDefault="002A599C">
      <w:pPr>
        <w:rPr>
          <w:rFonts w:ascii="Arial" w:eastAsia="Arial" w:hAnsi="Arial" w:cs="Arial"/>
        </w:rPr>
      </w:pPr>
    </w:p>
    <w:p w14:paraId="59B582CC" w14:textId="77777777" w:rsidR="002A599C" w:rsidRDefault="002A599C">
      <w:pPr>
        <w:rPr>
          <w:rFonts w:ascii="Arial" w:eastAsia="Arial" w:hAnsi="Arial" w:cs="Arial"/>
        </w:rPr>
      </w:pPr>
    </w:p>
    <w:p w14:paraId="2367C199" w14:textId="77777777" w:rsidR="002A599C" w:rsidRDefault="002A599C">
      <w:pPr>
        <w:rPr>
          <w:rFonts w:ascii="Arial" w:eastAsia="Arial" w:hAnsi="Arial" w:cs="Arial"/>
        </w:rPr>
      </w:pPr>
    </w:p>
    <w:p w14:paraId="5E7ADD3A" w14:textId="77777777" w:rsidR="002A599C" w:rsidRDefault="002A599C">
      <w:pPr>
        <w:rPr>
          <w:rFonts w:ascii="Arial" w:eastAsia="Arial" w:hAnsi="Arial" w:cs="Arial"/>
        </w:rPr>
      </w:pPr>
    </w:p>
    <w:p w14:paraId="2A85E153" w14:textId="77777777" w:rsidR="002A599C" w:rsidRDefault="002A599C">
      <w:pPr>
        <w:rPr>
          <w:rFonts w:ascii="Arial" w:eastAsia="Arial" w:hAnsi="Arial" w:cs="Arial"/>
        </w:rPr>
      </w:pPr>
    </w:p>
    <w:p w14:paraId="6D21EC2A" w14:textId="77777777" w:rsidR="002A599C" w:rsidRDefault="002A599C">
      <w:pPr>
        <w:rPr>
          <w:rFonts w:ascii="Arial" w:eastAsia="Arial" w:hAnsi="Arial" w:cs="Arial"/>
        </w:rPr>
      </w:pPr>
    </w:p>
    <w:p w14:paraId="496DFE3E" w14:textId="77777777" w:rsidR="002A599C" w:rsidRDefault="002A599C">
      <w:pPr>
        <w:rPr>
          <w:rFonts w:ascii="Arial" w:eastAsia="Arial" w:hAnsi="Arial" w:cs="Arial"/>
        </w:rPr>
      </w:pPr>
    </w:p>
    <w:p w14:paraId="1BBF7B73" w14:textId="77777777" w:rsidR="002A599C" w:rsidRDefault="002A599C">
      <w:pPr>
        <w:rPr>
          <w:rFonts w:ascii="Arial" w:eastAsia="Arial" w:hAnsi="Arial" w:cs="Arial"/>
        </w:rPr>
      </w:pPr>
    </w:p>
    <w:p w14:paraId="1BEFA5F9" w14:textId="77777777" w:rsidR="002A599C" w:rsidRDefault="002A599C">
      <w:pPr>
        <w:rPr>
          <w:rFonts w:ascii="Arial" w:eastAsia="Arial" w:hAnsi="Arial" w:cs="Arial"/>
        </w:rPr>
      </w:pPr>
    </w:p>
    <w:p w14:paraId="53BF07F7" w14:textId="77777777" w:rsidR="002A599C" w:rsidRDefault="002A599C">
      <w:pPr>
        <w:rPr>
          <w:rFonts w:ascii="Arial" w:eastAsia="Arial" w:hAnsi="Arial" w:cs="Arial"/>
        </w:rPr>
      </w:pPr>
    </w:p>
    <w:p w14:paraId="62A165A5" w14:textId="77777777" w:rsidR="002A599C" w:rsidRDefault="002A599C">
      <w:pPr>
        <w:rPr>
          <w:rFonts w:ascii="Arial" w:eastAsia="Arial" w:hAnsi="Arial" w:cs="Arial"/>
        </w:rPr>
      </w:pPr>
    </w:p>
    <w:p w14:paraId="64C55FC1" w14:textId="77777777" w:rsidR="002A599C" w:rsidRDefault="002A599C">
      <w:pPr>
        <w:rPr>
          <w:rFonts w:ascii="Arial" w:eastAsia="Arial" w:hAnsi="Arial" w:cs="Arial"/>
        </w:rPr>
      </w:pPr>
    </w:p>
    <w:p w14:paraId="02F74FC6" w14:textId="77777777" w:rsidR="002A599C" w:rsidRDefault="002A599C">
      <w:pPr>
        <w:rPr>
          <w:rFonts w:ascii="Arial" w:eastAsia="Arial" w:hAnsi="Arial" w:cs="Arial"/>
        </w:rPr>
      </w:pPr>
    </w:p>
    <w:p w14:paraId="64BC1E8B" w14:textId="77777777" w:rsidR="002A599C" w:rsidRDefault="002A599C">
      <w:pPr>
        <w:rPr>
          <w:rFonts w:ascii="Arial" w:eastAsia="Arial" w:hAnsi="Arial" w:cs="Arial"/>
        </w:rPr>
      </w:pPr>
    </w:p>
    <w:p w14:paraId="1FEC9C82" w14:textId="77777777" w:rsidR="002A599C" w:rsidRDefault="002A599C">
      <w:pPr>
        <w:rPr>
          <w:rFonts w:ascii="Arial" w:eastAsia="Arial" w:hAnsi="Arial" w:cs="Arial"/>
        </w:rPr>
      </w:pPr>
    </w:p>
    <w:p w14:paraId="533CE1D2" w14:textId="77777777" w:rsidR="002A599C" w:rsidRDefault="004852E1">
      <w:pPr>
        <w:pStyle w:val="Heading1"/>
      </w:pPr>
      <w:bookmarkStart w:id="10" w:name="_heading=h.17dp8vu" w:colFirst="0" w:colLast="0"/>
      <w:bookmarkEnd w:id="10"/>
      <w:r>
        <w:t>References</w:t>
      </w:r>
    </w:p>
    <w:p w14:paraId="61B010C6" w14:textId="77777777" w:rsidR="002A599C" w:rsidRDefault="002A599C">
      <w:bookmarkStart w:id="11" w:name="_heading=h.3rdcrjn" w:colFirst="0" w:colLast="0"/>
      <w:bookmarkEnd w:id="11"/>
    </w:p>
    <w:p w14:paraId="3A8073D1" w14:textId="77777777" w:rsidR="002A599C" w:rsidRDefault="004852E1">
      <w:pPr>
        <w:rPr>
          <w:rFonts w:ascii="Arial" w:eastAsia="Arial" w:hAnsi="Arial" w:cs="Arial"/>
          <w:color w:val="222222"/>
          <w:highlight w:val="white"/>
        </w:rPr>
      </w:pPr>
      <w:r>
        <w:rPr>
          <w:rFonts w:ascii="Arial" w:eastAsia="Arial" w:hAnsi="Arial" w:cs="Arial"/>
          <w:color w:val="222222"/>
          <w:highlight w:val="white"/>
        </w:rPr>
        <w:t xml:space="preserve">Dinh, J. V., &amp; Salas, E., 2017. </w:t>
      </w:r>
      <w:r>
        <w:rPr>
          <w:rFonts w:ascii="Arial" w:eastAsia="Arial" w:hAnsi="Arial" w:cs="Arial"/>
          <w:i/>
          <w:color w:val="222222"/>
          <w:highlight w:val="white"/>
        </w:rPr>
        <w:t>Factors that influence teamwork. The Wiley Blackwell handbook of the psychology of team working and collaborative processes</w:t>
      </w:r>
      <w:r>
        <w:rPr>
          <w:rFonts w:ascii="Arial" w:eastAsia="Arial" w:hAnsi="Arial" w:cs="Arial"/>
          <w:color w:val="222222"/>
          <w:highlight w:val="white"/>
        </w:rPr>
        <w:t>, 13-41.</w:t>
      </w:r>
    </w:p>
    <w:p w14:paraId="6CE7E460" w14:textId="77777777" w:rsidR="002A599C" w:rsidRDefault="004852E1">
      <w:pPr>
        <w:rPr>
          <w:rFonts w:ascii="Arial" w:eastAsia="Arial" w:hAnsi="Arial" w:cs="Arial"/>
          <w:color w:val="222222"/>
          <w:highlight w:val="white"/>
        </w:rPr>
      </w:pPr>
      <w:r>
        <w:rPr>
          <w:rFonts w:ascii="Arial" w:eastAsia="Arial" w:hAnsi="Arial" w:cs="Arial"/>
          <w:color w:val="222222"/>
          <w:highlight w:val="white"/>
        </w:rPr>
        <w:t xml:space="preserve">Guo, H., </w:t>
      </w:r>
      <w:proofErr w:type="spellStart"/>
      <w:r>
        <w:rPr>
          <w:rFonts w:ascii="Arial" w:eastAsia="Arial" w:hAnsi="Arial" w:cs="Arial"/>
          <w:color w:val="222222"/>
          <w:highlight w:val="white"/>
        </w:rPr>
        <w:t>Su</w:t>
      </w:r>
      <w:proofErr w:type="spellEnd"/>
      <w:r>
        <w:rPr>
          <w:rFonts w:ascii="Arial" w:eastAsia="Arial" w:hAnsi="Arial" w:cs="Arial"/>
          <w:color w:val="222222"/>
          <w:highlight w:val="white"/>
        </w:rPr>
        <w:t xml:space="preserve">, Z. and Ahlstrom, D., 2016. </w:t>
      </w:r>
      <w:r>
        <w:rPr>
          <w:rFonts w:ascii="Arial" w:eastAsia="Arial" w:hAnsi="Arial" w:cs="Arial"/>
          <w:i/>
          <w:color w:val="222222"/>
          <w:highlight w:val="white"/>
        </w:rPr>
        <w:t>Business model innovation: The effects of explorator</w:t>
      </w:r>
      <w:r>
        <w:rPr>
          <w:rFonts w:ascii="Arial" w:eastAsia="Arial" w:hAnsi="Arial" w:cs="Arial"/>
          <w:i/>
          <w:color w:val="222222"/>
          <w:highlight w:val="white"/>
        </w:rPr>
        <w:t>y orientation, opportunity recognition, and entrepreneurial bricolage in an emerging economy</w:t>
      </w:r>
      <w:r>
        <w:rPr>
          <w:rFonts w:ascii="Arial" w:eastAsia="Arial" w:hAnsi="Arial" w:cs="Arial"/>
          <w:color w:val="222222"/>
          <w:highlight w:val="white"/>
        </w:rPr>
        <w:t>. Asia Pacific Journal of Management, </w:t>
      </w:r>
      <w:r>
        <w:rPr>
          <w:rFonts w:ascii="Arial" w:eastAsia="Arial" w:hAnsi="Arial" w:cs="Arial"/>
          <w:i/>
          <w:color w:val="222222"/>
          <w:highlight w:val="white"/>
        </w:rPr>
        <w:t>33</w:t>
      </w:r>
      <w:r>
        <w:rPr>
          <w:rFonts w:ascii="Arial" w:eastAsia="Arial" w:hAnsi="Arial" w:cs="Arial"/>
          <w:color w:val="222222"/>
          <w:highlight w:val="white"/>
        </w:rPr>
        <w:t>(2), pp.533-549.</w:t>
      </w:r>
    </w:p>
    <w:p w14:paraId="173133B5" w14:textId="77777777" w:rsidR="002A599C" w:rsidRDefault="004852E1">
      <w:pPr>
        <w:rPr>
          <w:rFonts w:ascii="Arial" w:eastAsia="Arial" w:hAnsi="Arial" w:cs="Arial"/>
          <w:color w:val="222222"/>
          <w:highlight w:val="white"/>
        </w:rPr>
      </w:pPr>
      <w:r>
        <w:rPr>
          <w:rFonts w:ascii="Arial" w:eastAsia="Arial" w:hAnsi="Arial" w:cs="Arial"/>
          <w:color w:val="222222"/>
          <w:highlight w:val="white"/>
        </w:rPr>
        <w:t xml:space="preserve">Horwitz, J.J., 1970. Team practice and the specialist: An introduction to interdisciplinary teamwork. </w:t>
      </w:r>
    </w:p>
    <w:p w14:paraId="559971E8" w14:textId="77777777" w:rsidR="002A599C" w:rsidRDefault="004852E1">
      <w:pPr>
        <w:rPr>
          <w:rFonts w:ascii="Arial" w:eastAsia="Arial" w:hAnsi="Arial" w:cs="Arial"/>
          <w:color w:val="222222"/>
          <w:highlight w:val="white"/>
        </w:rPr>
      </w:pPr>
      <w:r>
        <w:rPr>
          <w:rFonts w:ascii="Arial" w:eastAsia="Arial" w:hAnsi="Arial" w:cs="Arial"/>
          <w:color w:val="222222"/>
          <w:highlight w:val="white"/>
        </w:rPr>
        <w:t>Kuip</w:t>
      </w:r>
      <w:r>
        <w:rPr>
          <w:rFonts w:ascii="Arial" w:eastAsia="Arial" w:hAnsi="Arial" w:cs="Arial"/>
          <w:color w:val="222222"/>
          <w:highlight w:val="white"/>
        </w:rPr>
        <w:t xml:space="preserve">ers, B. S., &amp; De Witte, M. C., 2005. </w:t>
      </w:r>
      <w:r>
        <w:rPr>
          <w:rFonts w:ascii="Arial" w:eastAsia="Arial" w:hAnsi="Arial" w:cs="Arial"/>
          <w:i/>
          <w:color w:val="222222"/>
          <w:highlight w:val="white"/>
        </w:rPr>
        <w:t>Teamwork: a case study on development and performance</w:t>
      </w:r>
      <w:r>
        <w:rPr>
          <w:rFonts w:ascii="Arial" w:eastAsia="Arial" w:hAnsi="Arial" w:cs="Arial"/>
          <w:color w:val="222222"/>
          <w:highlight w:val="white"/>
        </w:rPr>
        <w:t>. The International Journal of Human Resource Management, </w:t>
      </w:r>
      <w:r>
        <w:rPr>
          <w:rFonts w:ascii="Arial" w:eastAsia="Arial" w:hAnsi="Arial" w:cs="Arial"/>
          <w:i/>
          <w:color w:val="222222"/>
          <w:highlight w:val="white"/>
        </w:rPr>
        <w:t>16</w:t>
      </w:r>
      <w:r>
        <w:rPr>
          <w:rFonts w:ascii="Arial" w:eastAsia="Arial" w:hAnsi="Arial" w:cs="Arial"/>
          <w:color w:val="222222"/>
          <w:highlight w:val="white"/>
        </w:rPr>
        <w:t>(2), 185-201.</w:t>
      </w:r>
    </w:p>
    <w:p w14:paraId="7AB3B23C" w14:textId="77777777" w:rsidR="002A599C" w:rsidRDefault="004852E1">
      <w:pPr>
        <w:rPr>
          <w:rFonts w:ascii="Arial" w:eastAsia="Arial" w:hAnsi="Arial" w:cs="Arial"/>
          <w:color w:val="222222"/>
          <w:highlight w:val="white"/>
        </w:rPr>
      </w:pPr>
      <w:r>
        <w:rPr>
          <w:rFonts w:ascii="Arial" w:eastAsia="Arial" w:hAnsi="Arial" w:cs="Arial"/>
          <w:color w:val="222222"/>
          <w:highlight w:val="white"/>
        </w:rPr>
        <w:t xml:space="preserve">Mazur, B., 2010. Cultural diversity in </w:t>
      </w:r>
      <w:proofErr w:type="spellStart"/>
      <w:r>
        <w:rPr>
          <w:rFonts w:ascii="Arial" w:eastAsia="Arial" w:hAnsi="Arial" w:cs="Arial"/>
          <w:color w:val="222222"/>
          <w:highlight w:val="white"/>
        </w:rPr>
        <w:t>organisational</w:t>
      </w:r>
      <w:proofErr w:type="spellEnd"/>
      <w:r>
        <w:rPr>
          <w:rFonts w:ascii="Arial" w:eastAsia="Arial" w:hAnsi="Arial" w:cs="Arial"/>
          <w:color w:val="222222"/>
          <w:highlight w:val="white"/>
        </w:rPr>
        <w:t xml:space="preserve"> theory and practice. </w:t>
      </w:r>
      <w:r>
        <w:rPr>
          <w:rFonts w:ascii="Arial" w:eastAsia="Arial" w:hAnsi="Arial" w:cs="Arial"/>
          <w:i/>
          <w:color w:val="222222"/>
          <w:highlight w:val="white"/>
        </w:rPr>
        <w:t>Journal of interc</w:t>
      </w:r>
      <w:r>
        <w:rPr>
          <w:rFonts w:ascii="Arial" w:eastAsia="Arial" w:hAnsi="Arial" w:cs="Arial"/>
          <w:i/>
          <w:color w:val="222222"/>
          <w:highlight w:val="white"/>
        </w:rPr>
        <w:t>ultural management</w:t>
      </w:r>
      <w:r>
        <w:rPr>
          <w:rFonts w:ascii="Arial" w:eastAsia="Arial" w:hAnsi="Arial" w:cs="Arial"/>
          <w:color w:val="222222"/>
          <w:highlight w:val="white"/>
        </w:rPr>
        <w:t>, </w:t>
      </w:r>
      <w:r>
        <w:rPr>
          <w:rFonts w:ascii="Arial" w:eastAsia="Arial" w:hAnsi="Arial" w:cs="Arial"/>
          <w:i/>
          <w:color w:val="222222"/>
          <w:highlight w:val="white"/>
        </w:rPr>
        <w:t>2</w:t>
      </w:r>
      <w:r>
        <w:rPr>
          <w:rFonts w:ascii="Arial" w:eastAsia="Arial" w:hAnsi="Arial" w:cs="Arial"/>
          <w:color w:val="222222"/>
          <w:highlight w:val="white"/>
        </w:rPr>
        <w:t>(2), pp.5-15.</w:t>
      </w:r>
    </w:p>
    <w:p w14:paraId="5AC9A9A5" w14:textId="77777777" w:rsidR="002A599C" w:rsidRDefault="004852E1">
      <w:pPr>
        <w:rPr>
          <w:rFonts w:ascii="Arial" w:eastAsia="Arial" w:hAnsi="Arial" w:cs="Arial"/>
          <w:color w:val="222222"/>
          <w:highlight w:val="white"/>
        </w:rPr>
      </w:pPr>
      <w:r>
        <w:rPr>
          <w:rFonts w:ascii="Arial" w:eastAsia="Arial" w:hAnsi="Arial" w:cs="Arial"/>
          <w:color w:val="222222"/>
          <w:highlight w:val="white"/>
        </w:rPr>
        <w:t xml:space="preserve">Mickan, S. and Rodger, S., 2000. </w:t>
      </w:r>
      <w:r>
        <w:rPr>
          <w:rFonts w:ascii="Arial" w:eastAsia="Arial" w:hAnsi="Arial" w:cs="Arial"/>
          <w:i/>
          <w:color w:val="222222"/>
          <w:highlight w:val="white"/>
        </w:rPr>
        <w:t>The organizational context for teamwork: comparing health care and business literature</w:t>
      </w:r>
      <w:r>
        <w:rPr>
          <w:rFonts w:ascii="Arial" w:eastAsia="Arial" w:hAnsi="Arial" w:cs="Arial"/>
          <w:color w:val="222222"/>
          <w:highlight w:val="white"/>
        </w:rPr>
        <w:t>. Australian Health Review, </w:t>
      </w:r>
      <w:r>
        <w:rPr>
          <w:rFonts w:ascii="Arial" w:eastAsia="Arial" w:hAnsi="Arial" w:cs="Arial"/>
          <w:i/>
          <w:color w:val="222222"/>
          <w:highlight w:val="white"/>
        </w:rPr>
        <w:t>23</w:t>
      </w:r>
      <w:r>
        <w:rPr>
          <w:rFonts w:ascii="Arial" w:eastAsia="Arial" w:hAnsi="Arial" w:cs="Arial"/>
          <w:color w:val="222222"/>
          <w:highlight w:val="white"/>
        </w:rPr>
        <w:t>(1), pp.179-192.</w:t>
      </w:r>
    </w:p>
    <w:p w14:paraId="057E16E8" w14:textId="77777777" w:rsidR="002A599C" w:rsidRDefault="004852E1">
      <w:pPr>
        <w:rPr>
          <w:rFonts w:ascii="Arial" w:eastAsia="Arial" w:hAnsi="Arial" w:cs="Arial"/>
          <w:color w:val="222222"/>
          <w:highlight w:val="white"/>
        </w:rPr>
      </w:pPr>
      <w:r>
        <w:rPr>
          <w:rFonts w:ascii="Arial" w:eastAsia="Arial" w:hAnsi="Arial" w:cs="Arial"/>
          <w:color w:val="222222"/>
          <w:highlight w:val="white"/>
        </w:rPr>
        <w:t>Moher, D., Weinberg, A., Hanlon, R. and Runnalls, K., 1992. Effects of a medical team coordinator on length of hospital stay. </w:t>
      </w:r>
      <w:r>
        <w:rPr>
          <w:rFonts w:ascii="Arial" w:eastAsia="Arial" w:hAnsi="Arial" w:cs="Arial"/>
          <w:i/>
          <w:color w:val="222222"/>
          <w:highlight w:val="white"/>
        </w:rPr>
        <w:t>CMAJ: Canadian Medical Association Journal</w:t>
      </w:r>
      <w:r>
        <w:rPr>
          <w:rFonts w:ascii="Arial" w:eastAsia="Arial" w:hAnsi="Arial" w:cs="Arial"/>
          <w:color w:val="222222"/>
          <w:highlight w:val="white"/>
        </w:rPr>
        <w:t>, </w:t>
      </w:r>
      <w:r>
        <w:rPr>
          <w:rFonts w:ascii="Arial" w:eastAsia="Arial" w:hAnsi="Arial" w:cs="Arial"/>
          <w:i/>
          <w:color w:val="222222"/>
          <w:highlight w:val="white"/>
        </w:rPr>
        <w:t>146</w:t>
      </w:r>
      <w:r>
        <w:rPr>
          <w:rFonts w:ascii="Arial" w:eastAsia="Arial" w:hAnsi="Arial" w:cs="Arial"/>
          <w:color w:val="222222"/>
          <w:highlight w:val="white"/>
        </w:rPr>
        <w:t>(4), p.511.</w:t>
      </w:r>
    </w:p>
    <w:p w14:paraId="51416E57" w14:textId="77777777" w:rsidR="002A599C" w:rsidRDefault="004852E1">
      <w:pPr>
        <w:rPr>
          <w:rFonts w:ascii="Arial" w:eastAsia="Arial" w:hAnsi="Arial" w:cs="Arial"/>
          <w:color w:val="222222"/>
          <w:highlight w:val="white"/>
        </w:rPr>
      </w:pPr>
      <w:proofErr w:type="spellStart"/>
      <w:r>
        <w:rPr>
          <w:rFonts w:ascii="Arial" w:eastAsia="Arial" w:hAnsi="Arial" w:cs="Arial"/>
          <w:color w:val="222222"/>
          <w:highlight w:val="white"/>
        </w:rPr>
        <w:t>Moufakkir</w:t>
      </w:r>
      <w:proofErr w:type="spellEnd"/>
      <w:r>
        <w:rPr>
          <w:rFonts w:ascii="Arial" w:eastAsia="Arial" w:hAnsi="Arial" w:cs="Arial"/>
          <w:color w:val="222222"/>
          <w:highlight w:val="white"/>
        </w:rPr>
        <w:t xml:space="preserve">, O. and </w:t>
      </w:r>
      <w:proofErr w:type="spellStart"/>
      <w:r>
        <w:rPr>
          <w:rFonts w:ascii="Arial" w:eastAsia="Arial" w:hAnsi="Arial" w:cs="Arial"/>
          <w:color w:val="222222"/>
          <w:highlight w:val="white"/>
        </w:rPr>
        <w:t>Pernecky</w:t>
      </w:r>
      <w:proofErr w:type="spellEnd"/>
      <w:r>
        <w:rPr>
          <w:rFonts w:ascii="Arial" w:eastAsia="Arial" w:hAnsi="Arial" w:cs="Arial"/>
          <w:color w:val="222222"/>
          <w:highlight w:val="white"/>
        </w:rPr>
        <w:t>, T. eds., 2014. </w:t>
      </w:r>
      <w:r>
        <w:rPr>
          <w:rFonts w:ascii="Arial" w:eastAsia="Arial" w:hAnsi="Arial" w:cs="Arial"/>
          <w:i/>
          <w:color w:val="222222"/>
          <w:highlight w:val="white"/>
        </w:rPr>
        <w:t>Ideological, social and cult</w:t>
      </w:r>
      <w:r>
        <w:rPr>
          <w:rFonts w:ascii="Arial" w:eastAsia="Arial" w:hAnsi="Arial" w:cs="Arial"/>
          <w:i/>
          <w:color w:val="222222"/>
          <w:highlight w:val="white"/>
        </w:rPr>
        <w:t>ural aspects of events</w:t>
      </w:r>
      <w:r>
        <w:rPr>
          <w:rFonts w:ascii="Arial" w:eastAsia="Arial" w:hAnsi="Arial" w:cs="Arial"/>
          <w:color w:val="222222"/>
          <w:highlight w:val="white"/>
        </w:rPr>
        <w:t>. CABI.</w:t>
      </w:r>
    </w:p>
    <w:p w14:paraId="5632D1F3" w14:textId="77777777" w:rsidR="002A599C" w:rsidRDefault="004852E1">
      <w:pPr>
        <w:rPr>
          <w:rFonts w:ascii="Arial" w:eastAsia="Arial" w:hAnsi="Arial" w:cs="Arial"/>
        </w:rPr>
      </w:pPr>
      <w:r>
        <w:rPr>
          <w:rFonts w:ascii="Arial" w:eastAsia="Arial" w:hAnsi="Arial" w:cs="Arial"/>
          <w:color w:val="222222"/>
          <w:highlight w:val="white"/>
        </w:rPr>
        <w:t>Mullen, K.J., Frank, R.G. and Rosenthal, M.B., 2010. Can you get what you pay for? Pay</w:t>
      </w:r>
      <w:r>
        <w:rPr>
          <w:rFonts w:ascii="Cambria Math" w:eastAsia="Cambria Math" w:hAnsi="Cambria Math" w:cs="Cambria Math"/>
          <w:color w:val="222222"/>
          <w:highlight w:val="white"/>
        </w:rPr>
        <w:t>‐</w:t>
      </w:r>
      <w:r>
        <w:rPr>
          <w:rFonts w:ascii="Arial" w:eastAsia="Arial" w:hAnsi="Arial" w:cs="Arial"/>
          <w:color w:val="222222"/>
          <w:highlight w:val="white"/>
        </w:rPr>
        <w:t>for</w:t>
      </w:r>
      <w:r>
        <w:rPr>
          <w:rFonts w:ascii="Cambria Math" w:eastAsia="Cambria Math" w:hAnsi="Cambria Math" w:cs="Cambria Math"/>
          <w:color w:val="222222"/>
          <w:highlight w:val="white"/>
        </w:rPr>
        <w:t>‐</w:t>
      </w:r>
      <w:r>
        <w:rPr>
          <w:rFonts w:ascii="Arial" w:eastAsia="Arial" w:hAnsi="Arial" w:cs="Arial"/>
          <w:color w:val="222222"/>
          <w:highlight w:val="white"/>
        </w:rPr>
        <w:t>performance and the quality of healthcare providers. </w:t>
      </w:r>
      <w:r>
        <w:rPr>
          <w:rFonts w:ascii="Arial" w:eastAsia="Arial" w:hAnsi="Arial" w:cs="Arial"/>
          <w:i/>
          <w:color w:val="222222"/>
          <w:highlight w:val="white"/>
        </w:rPr>
        <w:t>The Rand journal of economics</w:t>
      </w:r>
      <w:r>
        <w:rPr>
          <w:rFonts w:ascii="Arial" w:eastAsia="Arial" w:hAnsi="Arial" w:cs="Arial"/>
          <w:color w:val="222222"/>
          <w:highlight w:val="white"/>
        </w:rPr>
        <w:t>, </w:t>
      </w:r>
      <w:r>
        <w:rPr>
          <w:rFonts w:ascii="Arial" w:eastAsia="Arial" w:hAnsi="Arial" w:cs="Arial"/>
          <w:i/>
          <w:color w:val="222222"/>
          <w:highlight w:val="white"/>
        </w:rPr>
        <w:t>41</w:t>
      </w:r>
      <w:r>
        <w:rPr>
          <w:rFonts w:ascii="Arial" w:eastAsia="Arial" w:hAnsi="Arial" w:cs="Arial"/>
          <w:color w:val="222222"/>
          <w:highlight w:val="white"/>
        </w:rPr>
        <w:t>(1), pp.64-91.</w:t>
      </w:r>
    </w:p>
    <w:p w14:paraId="76AD4904" w14:textId="77777777" w:rsidR="002A599C" w:rsidRDefault="004852E1">
      <w:pPr>
        <w:rPr>
          <w:rFonts w:ascii="Arial" w:eastAsia="Arial" w:hAnsi="Arial" w:cs="Arial"/>
          <w:color w:val="222222"/>
          <w:highlight w:val="white"/>
        </w:rPr>
      </w:pPr>
      <w:r>
        <w:rPr>
          <w:rFonts w:ascii="Arial" w:eastAsia="Arial" w:hAnsi="Arial" w:cs="Arial"/>
          <w:color w:val="222222"/>
          <w:highlight w:val="white"/>
        </w:rPr>
        <w:t xml:space="preserve">NCVO., 2017. </w:t>
      </w:r>
      <w:r>
        <w:rPr>
          <w:rFonts w:ascii="Arial" w:eastAsia="Arial" w:hAnsi="Arial" w:cs="Arial"/>
          <w:i/>
          <w:color w:val="222222"/>
          <w:highlight w:val="white"/>
        </w:rPr>
        <w:t>Who takes what role i</w:t>
      </w:r>
      <w:r>
        <w:rPr>
          <w:rFonts w:ascii="Arial" w:eastAsia="Arial" w:hAnsi="Arial" w:cs="Arial"/>
          <w:i/>
          <w:color w:val="222222"/>
          <w:highlight w:val="white"/>
        </w:rPr>
        <w:t>n your team and what can you learn from this</w:t>
      </w:r>
      <w:r>
        <w:rPr>
          <w:rFonts w:ascii="Arial" w:eastAsia="Arial" w:hAnsi="Arial" w:cs="Arial"/>
          <w:color w:val="222222"/>
          <w:highlight w:val="white"/>
        </w:rPr>
        <w:t xml:space="preserve">? Retrieved from: </w:t>
      </w:r>
      <w:hyperlink r:id="rId11">
        <w:r>
          <w:rPr>
            <w:rFonts w:ascii="Arial" w:eastAsia="Arial" w:hAnsi="Arial" w:cs="Arial"/>
            <w:color w:val="0563C1"/>
            <w:highlight w:val="white"/>
            <w:u w:val="single"/>
          </w:rPr>
          <w:t>https://knowhow.ncvo.org.uk/your-team/people-management-</w:t>
        </w:r>
        <w:r>
          <w:rPr>
            <w:rFonts w:ascii="Arial" w:eastAsia="Arial" w:hAnsi="Arial" w:cs="Arial"/>
            <w:color w:val="0563C1"/>
            <w:highlight w:val="white"/>
            <w:u w:val="single"/>
          </w:rPr>
          <w:t>skills/teams/effectiveteam/roles. Accessed 25-October-2021</w:t>
        </w:r>
      </w:hyperlink>
      <w:r>
        <w:rPr>
          <w:rFonts w:ascii="Arial" w:eastAsia="Arial" w:hAnsi="Arial" w:cs="Arial"/>
          <w:color w:val="222222"/>
          <w:highlight w:val="white"/>
        </w:rPr>
        <w:t>.</w:t>
      </w:r>
    </w:p>
    <w:p w14:paraId="70D71450" w14:textId="77777777" w:rsidR="002A599C" w:rsidRDefault="004852E1">
      <w:pPr>
        <w:rPr>
          <w:rFonts w:ascii="Arial" w:eastAsia="Arial" w:hAnsi="Arial" w:cs="Arial"/>
          <w:color w:val="222222"/>
          <w:highlight w:val="white"/>
        </w:rPr>
      </w:pPr>
      <w:proofErr w:type="spellStart"/>
      <w:r>
        <w:rPr>
          <w:rFonts w:ascii="Arial" w:eastAsia="Arial" w:hAnsi="Arial" w:cs="Arial"/>
          <w:color w:val="222222"/>
          <w:highlight w:val="white"/>
        </w:rPr>
        <w:t>O'leary</w:t>
      </w:r>
      <w:proofErr w:type="spellEnd"/>
      <w:r>
        <w:rPr>
          <w:rFonts w:ascii="Arial" w:eastAsia="Arial" w:hAnsi="Arial" w:cs="Arial"/>
          <w:color w:val="222222"/>
          <w:highlight w:val="white"/>
        </w:rPr>
        <w:t xml:space="preserve">, K.J., Ritter, C.D., Wheeler, H., </w:t>
      </w:r>
      <w:proofErr w:type="spellStart"/>
      <w:r>
        <w:rPr>
          <w:rFonts w:ascii="Arial" w:eastAsia="Arial" w:hAnsi="Arial" w:cs="Arial"/>
          <w:color w:val="222222"/>
          <w:highlight w:val="white"/>
        </w:rPr>
        <w:t>Szekendi</w:t>
      </w:r>
      <w:proofErr w:type="spellEnd"/>
      <w:r>
        <w:rPr>
          <w:rFonts w:ascii="Arial" w:eastAsia="Arial" w:hAnsi="Arial" w:cs="Arial"/>
          <w:color w:val="222222"/>
          <w:highlight w:val="white"/>
        </w:rPr>
        <w:t>, M.K., Brinton, T.S. and Williams, M.V., 2010. Teamwork on inpatient medical units: assessing attitudes and barriers. </w:t>
      </w:r>
      <w:r>
        <w:rPr>
          <w:rFonts w:ascii="Arial" w:eastAsia="Arial" w:hAnsi="Arial" w:cs="Arial"/>
          <w:i/>
          <w:color w:val="222222"/>
          <w:highlight w:val="white"/>
        </w:rPr>
        <w:t>BMJ Quality &amp; Safety</w:t>
      </w:r>
      <w:r>
        <w:rPr>
          <w:rFonts w:ascii="Arial" w:eastAsia="Arial" w:hAnsi="Arial" w:cs="Arial"/>
          <w:color w:val="222222"/>
          <w:highlight w:val="white"/>
        </w:rPr>
        <w:t>, </w:t>
      </w:r>
      <w:r>
        <w:rPr>
          <w:rFonts w:ascii="Arial" w:eastAsia="Arial" w:hAnsi="Arial" w:cs="Arial"/>
          <w:i/>
          <w:color w:val="222222"/>
          <w:highlight w:val="white"/>
        </w:rPr>
        <w:t>19</w:t>
      </w:r>
      <w:r>
        <w:rPr>
          <w:rFonts w:ascii="Arial" w:eastAsia="Arial" w:hAnsi="Arial" w:cs="Arial"/>
          <w:color w:val="222222"/>
          <w:highlight w:val="white"/>
        </w:rPr>
        <w:t>(2)</w:t>
      </w:r>
      <w:r>
        <w:rPr>
          <w:rFonts w:ascii="Arial" w:eastAsia="Arial" w:hAnsi="Arial" w:cs="Arial"/>
          <w:color w:val="222222"/>
          <w:highlight w:val="white"/>
        </w:rPr>
        <w:t>, pp.117-121.</w:t>
      </w:r>
    </w:p>
    <w:p w14:paraId="063336A1" w14:textId="77777777" w:rsidR="002A599C" w:rsidRDefault="004852E1">
      <w:pPr>
        <w:rPr>
          <w:rFonts w:ascii="Arial" w:eastAsia="Arial" w:hAnsi="Arial" w:cs="Arial"/>
          <w:color w:val="222222"/>
          <w:highlight w:val="white"/>
        </w:rPr>
      </w:pPr>
      <w:r>
        <w:rPr>
          <w:rFonts w:ascii="Arial" w:eastAsia="Arial" w:hAnsi="Arial" w:cs="Arial"/>
          <w:color w:val="222222"/>
          <w:highlight w:val="white"/>
        </w:rPr>
        <w:lastRenderedPageBreak/>
        <w:t xml:space="preserve">Tannenbaum, R., Weschler, I. and </w:t>
      </w:r>
      <w:proofErr w:type="spellStart"/>
      <w:r>
        <w:rPr>
          <w:rFonts w:ascii="Arial" w:eastAsia="Arial" w:hAnsi="Arial" w:cs="Arial"/>
          <w:color w:val="222222"/>
          <w:highlight w:val="white"/>
        </w:rPr>
        <w:t>Massarik</w:t>
      </w:r>
      <w:proofErr w:type="spellEnd"/>
      <w:r>
        <w:rPr>
          <w:rFonts w:ascii="Arial" w:eastAsia="Arial" w:hAnsi="Arial" w:cs="Arial"/>
          <w:color w:val="222222"/>
          <w:highlight w:val="white"/>
        </w:rPr>
        <w:t>, F., 2013. </w:t>
      </w:r>
      <w:r>
        <w:rPr>
          <w:rFonts w:ascii="Arial" w:eastAsia="Arial" w:hAnsi="Arial" w:cs="Arial"/>
          <w:i/>
          <w:color w:val="222222"/>
          <w:highlight w:val="white"/>
        </w:rPr>
        <w:t xml:space="preserve">Leadership and organization (RLE: organizations): A </w:t>
      </w:r>
      <w:proofErr w:type="spellStart"/>
      <w:r>
        <w:rPr>
          <w:rFonts w:ascii="Arial" w:eastAsia="Arial" w:hAnsi="Arial" w:cs="Arial"/>
          <w:i/>
          <w:color w:val="222222"/>
          <w:highlight w:val="white"/>
        </w:rPr>
        <w:t>behavioural</w:t>
      </w:r>
      <w:proofErr w:type="spellEnd"/>
      <w:r>
        <w:rPr>
          <w:rFonts w:ascii="Arial" w:eastAsia="Arial" w:hAnsi="Arial" w:cs="Arial"/>
          <w:i/>
          <w:color w:val="222222"/>
          <w:highlight w:val="white"/>
        </w:rPr>
        <w:t xml:space="preserve"> science approach</w:t>
      </w:r>
      <w:r>
        <w:rPr>
          <w:rFonts w:ascii="Arial" w:eastAsia="Arial" w:hAnsi="Arial" w:cs="Arial"/>
          <w:color w:val="222222"/>
          <w:highlight w:val="white"/>
        </w:rPr>
        <w:t>. Routledge.</w:t>
      </w:r>
    </w:p>
    <w:p w14:paraId="75C371D0" w14:textId="77777777" w:rsidR="002A599C" w:rsidRDefault="004852E1">
      <w:pPr>
        <w:rPr>
          <w:rFonts w:ascii="Arial" w:eastAsia="Arial" w:hAnsi="Arial" w:cs="Arial"/>
        </w:rPr>
      </w:pPr>
      <w:r>
        <w:rPr>
          <w:rFonts w:ascii="Arial" w:eastAsia="Arial" w:hAnsi="Arial" w:cs="Arial"/>
          <w:color w:val="222222"/>
          <w:highlight w:val="white"/>
        </w:rPr>
        <w:t>Valentine, M.A., Nembhard, I.M. and Edmondson, A.C., 2015. Measuring teamwork in health care set</w:t>
      </w:r>
      <w:r>
        <w:rPr>
          <w:rFonts w:ascii="Arial" w:eastAsia="Arial" w:hAnsi="Arial" w:cs="Arial"/>
          <w:color w:val="222222"/>
          <w:highlight w:val="white"/>
        </w:rPr>
        <w:t>tings: a review of survey instruments. </w:t>
      </w:r>
      <w:r>
        <w:rPr>
          <w:rFonts w:ascii="Arial" w:eastAsia="Arial" w:hAnsi="Arial" w:cs="Arial"/>
          <w:i/>
          <w:color w:val="222222"/>
          <w:highlight w:val="white"/>
        </w:rPr>
        <w:t>Medical care</w:t>
      </w:r>
      <w:r>
        <w:rPr>
          <w:rFonts w:ascii="Arial" w:eastAsia="Arial" w:hAnsi="Arial" w:cs="Arial"/>
          <w:color w:val="222222"/>
          <w:highlight w:val="white"/>
        </w:rPr>
        <w:t>, </w:t>
      </w:r>
      <w:r>
        <w:rPr>
          <w:rFonts w:ascii="Arial" w:eastAsia="Arial" w:hAnsi="Arial" w:cs="Arial"/>
          <w:i/>
          <w:color w:val="222222"/>
          <w:highlight w:val="white"/>
        </w:rPr>
        <w:t>53</w:t>
      </w:r>
      <w:r>
        <w:rPr>
          <w:rFonts w:ascii="Arial" w:eastAsia="Arial" w:hAnsi="Arial" w:cs="Arial"/>
          <w:color w:val="222222"/>
          <w:highlight w:val="white"/>
        </w:rPr>
        <w:t>(4), pp.16-30.</w:t>
      </w:r>
    </w:p>
    <w:p w14:paraId="65F222A9" w14:textId="77777777" w:rsidR="002A599C" w:rsidRDefault="004852E1">
      <w:pPr>
        <w:rPr>
          <w:rFonts w:ascii="Arial" w:eastAsia="Arial" w:hAnsi="Arial" w:cs="Arial"/>
          <w:i/>
          <w:color w:val="222222"/>
          <w:highlight w:val="white"/>
        </w:rPr>
      </w:pPr>
      <w:r>
        <w:rPr>
          <w:rFonts w:ascii="Arial" w:eastAsia="Arial" w:hAnsi="Arial" w:cs="Arial"/>
          <w:color w:val="222222"/>
          <w:highlight w:val="white"/>
        </w:rPr>
        <w:t xml:space="preserve">Van Amelsvoort, P.J.L.M. and van Amelsvoort, L.G., 2000. </w:t>
      </w:r>
      <w:r>
        <w:rPr>
          <w:rFonts w:ascii="Arial" w:eastAsia="Arial" w:hAnsi="Arial" w:cs="Arial"/>
          <w:i/>
          <w:color w:val="222222"/>
          <w:highlight w:val="white"/>
        </w:rPr>
        <w:t>Designing and developing self-directed work teams.</w:t>
      </w:r>
    </w:p>
    <w:p w14:paraId="15288F07" w14:textId="77777777" w:rsidR="002A599C" w:rsidRDefault="004852E1">
      <w:pPr>
        <w:rPr>
          <w:rFonts w:ascii="Arial" w:eastAsia="Arial" w:hAnsi="Arial" w:cs="Arial"/>
          <w:color w:val="222222"/>
          <w:highlight w:val="white"/>
        </w:rPr>
      </w:pPr>
      <w:r>
        <w:rPr>
          <w:rFonts w:ascii="Arial" w:eastAsia="Arial" w:hAnsi="Arial" w:cs="Arial"/>
          <w:color w:val="222222"/>
          <w:highlight w:val="white"/>
        </w:rPr>
        <w:t xml:space="preserve">Watson, D.E., </w:t>
      </w:r>
      <w:proofErr w:type="spellStart"/>
      <w:r>
        <w:rPr>
          <w:rFonts w:ascii="Arial" w:eastAsia="Arial" w:hAnsi="Arial" w:cs="Arial"/>
          <w:color w:val="222222"/>
          <w:highlight w:val="white"/>
        </w:rPr>
        <w:t>Broemeling</w:t>
      </w:r>
      <w:proofErr w:type="spellEnd"/>
      <w:r>
        <w:rPr>
          <w:rFonts w:ascii="Arial" w:eastAsia="Arial" w:hAnsi="Arial" w:cs="Arial"/>
          <w:color w:val="222222"/>
          <w:highlight w:val="white"/>
        </w:rPr>
        <w:t>, A.M., Reid, R.J. and Black, C., 2004. A results-based logic model for primary health care: laying an evidence-based foundation to guide performance measurement, monitoring and evaluation.</w:t>
      </w:r>
    </w:p>
    <w:p w14:paraId="5003CD05" w14:textId="77777777" w:rsidR="002A599C" w:rsidRDefault="004852E1">
      <w:pPr>
        <w:rPr>
          <w:rFonts w:ascii="Arial" w:eastAsia="Arial" w:hAnsi="Arial" w:cs="Arial"/>
          <w:i/>
        </w:rPr>
      </w:pPr>
      <w:r>
        <w:rPr>
          <w:rFonts w:ascii="Arial" w:eastAsia="Arial" w:hAnsi="Arial" w:cs="Arial"/>
          <w:color w:val="222222"/>
          <w:highlight w:val="white"/>
        </w:rPr>
        <w:t>West, M.A., 2012. </w:t>
      </w:r>
      <w:r>
        <w:rPr>
          <w:rFonts w:ascii="Arial" w:eastAsia="Arial" w:hAnsi="Arial" w:cs="Arial"/>
          <w:i/>
          <w:color w:val="222222"/>
          <w:highlight w:val="white"/>
        </w:rPr>
        <w:t>Effective teamwork: Prac</w:t>
      </w:r>
      <w:r>
        <w:rPr>
          <w:rFonts w:ascii="Arial" w:eastAsia="Arial" w:hAnsi="Arial" w:cs="Arial"/>
          <w:i/>
          <w:color w:val="222222"/>
          <w:highlight w:val="white"/>
        </w:rPr>
        <w:t>tical lessons from organizational research</w:t>
      </w:r>
      <w:r>
        <w:rPr>
          <w:rFonts w:ascii="Arial" w:eastAsia="Arial" w:hAnsi="Arial" w:cs="Arial"/>
          <w:color w:val="222222"/>
          <w:highlight w:val="white"/>
        </w:rPr>
        <w:t>. John Wiley &amp; Sons.</w:t>
      </w:r>
    </w:p>
    <w:p w14:paraId="3CDD0B9D" w14:textId="77777777" w:rsidR="002A599C" w:rsidRDefault="002A599C">
      <w:pPr>
        <w:tabs>
          <w:tab w:val="left" w:pos="1980"/>
        </w:tabs>
      </w:pPr>
    </w:p>
    <w:sectPr w:rsidR="002A599C">
      <w:headerReference w:type="default" r:id="rId12"/>
      <w:footerReference w:type="default" r:id="rId13"/>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130E6A" w14:textId="77777777" w:rsidR="00000000" w:rsidRDefault="004852E1">
      <w:pPr>
        <w:spacing w:after="0" w:line="240" w:lineRule="auto"/>
      </w:pPr>
      <w:r>
        <w:separator/>
      </w:r>
    </w:p>
  </w:endnote>
  <w:endnote w:type="continuationSeparator" w:id="0">
    <w:p w14:paraId="31A71C05" w14:textId="77777777" w:rsidR="00000000" w:rsidRDefault="004852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0000000000000000000"/>
    <w:charset w:val="00"/>
    <w:family w:val="roman"/>
    <w:notTrueType/>
    <w:pitch w:val="default"/>
  </w:font>
  <w:font w:name="Georgia">
    <w:panose1 w:val="02040502050405020303"/>
    <w:charset w:val="00"/>
    <w:family w:val="auto"/>
    <w:pitch w:val="default"/>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1D50F9" w14:textId="77777777" w:rsidR="002A599C" w:rsidRDefault="004852E1">
    <w:pPr>
      <w:pBdr>
        <w:top w:val="nil"/>
        <w:left w:val="nil"/>
        <w:bottom w:val="nil"/>
        <w:right w:val="nil"/>
        <w:between w:val="nil"/>
      </w:pBdr>
      <w:tabs>
        <w:tab w:val="center" w:pos="4680"/>
        <w:tab w:val="right" w:pos="9360"/>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Pr>
        <w:noProof/>
        <w:color w:val="000000"/>
      </w:rPr>
      <w:t>1</w:t>
    </w:r>
    <w:r>
      <w:rPr>
        <w:color w:val="000000"/>
      </w:rPr>
      <w:fldChar w:fldCharType="end"/>
    </w:r>
  </w:p>
  <w:p w14:paraId="18B85B1E" w14:textId="77777777" w:rsidR="002A599C" w:rsidRDefault="002A599C">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8465D2" w14:textId="77777777" w:rsidR="00000000" w:rsidRDefault="004852E1">
      <w:pPr>
        <w:spacing w:after="0" w:line="240" w:lineRule="auto"/>
      </w:pPr>
      <w:r>
        <w:separator/>
      </w:r>
    </w:p>
  </w:footnote>
  <w:footnote w:type="continuationSeparator" w:id="0">
    <w:p w14:paraId="505D0954" w14:textId="77777777" w:rsidR="00000000" w:rsidRDefault="004852E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1B21CF" w14:textId="77777777" w:rsidR="002A599C" w:rsidRDefault="002A599C"/>
  <w:p w14:paraId="55ECDD3C" w14:textId="77777777" w:rsidR="002A599C" w:rsidRDefault="002A599C">
    <w:pPr>
      <w:pBdr>
        <w:top w:val="nil"/>
        <w:left w:val="nil"/>
        <w:bottom w:val="nil"/>
        <w:right w:val="nil"/>
        <w:between w:val="nil"/>
      </w:pBdr>
      <w:tabs>
        <w:tab w:val="center" w:pos="4680"/>
        <w:tab w:val="right" w:pos="9360"/>
      </w:tabs>
      <w:spacing w:after="0" w:line="240" w:lineRule="auto"/>
      <w:rPr>
        <w:color w:val="000000"/>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A599C"/>
    <w:rsid w:val="002A599C"/>
    <w:rsid w:val="004852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2D4691"/>
  <w15:docId w15:val="{7A647397-B238-49B9-ACBE-5D436A1143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US"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1485C"/>
  </w:style>
  <w:style w:type="paragraph" w:styleId="Heading1">
    <w:name w:val="heading 1"/>
    <w:basedOn w:val="Normal"/>
    <w:next w:val="Normal"/>
    <w:link w:val="Heading1Char"/>
    <w:uiPriority w:val="9"/>
    <w:qFormat/>
    <w:rsid w:val="007E0911"/>
    <w:pPr>
      <w:keepNext/>
      <w:keepLines/>
      <w:spacing w:before="480" w:after="0" w:line="276" w:lineRule="auto"/>
      <w:outlineLvl w:val="0"/>
    </w:pPr>
    <w:rPr>
      <w:rFonts w:asciiTheme="majorHAnsi" w:eastAsiaTheme="majorEastAsia" w:hAnsiTheme="majorHAnsi" w:cstheme="majorBidi"/>
      <w:b/>
      <w:bCs/>
      <w:color w:val="2E74B5" w:themeColor="accent1" w:themeShade="BF"/>
      <w:sz w:val="28"/>
      <w:szCs w:val="28"/>
      <w:lang w:val="en-GB"/>
    </w:rPr>
  </w:style>
  <w:style w:type="paragraph" w:styleId="Heading2">
    <w:name w:val="heading 2"/>
    <w:basedOn w:val="Normal"/>
    <w:next w:val="Normal"/>
    <w:link w:val="Heading2Char"/>
    <w:uiPriority w:val="9"/>
    <w:unhideWhenUsed/>
    <w:qFormat/>
    <w:rsid w:val="00F852C1"/>
    <w:pPr>
      <w:keepNext/>
      <w:keepLines/>
      <w:spacing w:before="200" w:after="0"/>
      <w:outlineLvl w:val="1"/>
    </w:pPr>
    <w:rPr>
      <w:rFonts w:asciiTheme="majorHAnsi" w:eastAsiaTheme="majorEastAsia" w:hAnsiTheme="majorHAnsi" w:cstheme="majorBidi"/>
      <w:b/>
      <w:bCs/>
      <w:color w:val="5B9BD5" w:themeColor="accent1"/>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character" w:customStyle="1" w:styleId="Heading1Char">
    <w:name w:val="Heading 1 Char"/>
    <w:basedOn w:val="DefaultParagraphFont"/>
    <w:link w:val="Heading1"/>
    <w:uiPriority w:val="9"/>
    <w:rsid w:val="007E0911"/>
    <w:rPr>
      <w:rFonts w:asciiTheme="majorHAnsi" w:eastAsiaTheme="majorEastAsia" w:hAnsiTheme="majorHAnsi" w:cstheme="majorBidi"/>
      <w:b/>
      <w:bCs/>
      <w:color w:val="2E74B5" w:themeColor="accent1" w:themeShade="BF"/>
      <w:sz w:val="28"/>
      <w:szCs w:val="28"/>
      <w:lang w:val="en-GB"/>
    </w:rPr>
  </w:style>
  <w:style w:type="character" w:styleId="Hyperlink">
    <w:name w:val="Hyperlink"/>
    <w:basedOn w:val="DefaultParagraphFont"/>
    <w:uiPriority w:val="99"/>
    <w:unhideWhenUsed/>
    <w:rsid w:val="00A775E6"/>
    <w:rPr>
      <w:color w:val="0563C1" w:themeColor="hyperlink"/>
      <w:u w:val="single"/>
    </w:rPr>
  </w:style>
  <w:style w:type="paragraph" w:styleId="Header">
    <w:name w:val="header"/>
    <w:basedOn w:val="Normal"/>
    <w:link w:val="HeaderChar"/>
    <w:uiPriority w:val="99"/>
    <w:unhideWhenUsed/>
    <w:rsid w:val="00201ABD"/>
    <w:pPr>
      <w:tabs>
        <w:tab w:val="center" w:pos="4680"/>
        <w:tab w:val="right" w:pos="9360"/>
      </w:tabs>
      <w:spacing w:after="0" w:line="240" w:lineRule="auto"/>
    </w:pPr>
  </w:style>
  <w:style w:type="character" w:customStyle="1" w:styleId="HeaderChar">
    <w:name w:val="Header Char"/>
    <w:basedOn w:val="DefaultParagraphFont"/>
    <w:link w:val="Header"/>
    <w:uiPriority w:val="99"/>
    <w:rsid w:val="00201ABD"/>
  </w:style>
  <w:style w:type="paragraph" w:styleId="Footer">
    <w:name w:val="footer"/>
    <w:basedOn w:val="Normal"/>
    <w:link w:val="FooterChar"/>
    <w:uiPriority w:val="99"/>
    <w:unhideWhenUsed/>
    <w:rsid w:val="00201ABD"/>
    <w:pPr>
      <w:tabs>
        <w:tab w:val="center" w:pos="4680"/>
        <w:tab w:val="right" w:pos="9360"/>
      </w:tabs>
      <w:spacing w:after="0" w:line="240" w:lineRule="auto"/>
    </w:pPr>
  </w:style>
  <w:style w:type="character" w:customStyle="1" w:styleId="FooterChar">
    <w:name w:val="Footer Char"/>
    <w:basedOn w:val="DefaultParagraphFont"/>
    <w:link w:val="Footer"/>
    <w:uiPriority w:val="99"/>
    <w:rsid w:val="00201ABD"/>
  </w:style>
  <w:style w:type="paragraph" w:styleId="TOCHeading">
    <w:name w:val="TOC Heading"/>
    <w:basedOn w:val="Heading1"/>
    <w:next w:val="Normal"/>
    <w:uiPriority w:val="39"/>
    <w:unhideWhenUsed/>
    <w:qFormat/>
    <w:rsid w:val="00B041E5"/>
    <w:pPr>
      <w:spacing w:before="240" w:line="259" w:lineRule="auto"/>
      <w:outlineLvl w:val="9"/>
    </w:pPr>
    <w:rPr>
      <w:b w:val="0"/>
      <w:bCs w:val="0"/>
      <w:sz w:val="32"/>
      <w:szCs w:val="32"/>
      <w:lang w:val="en-US"/>
    </w:rPr>
  </w:style>
  <w:style w:type="paragraph" w:styleId="TOC1">
    <w:name w:val="toc 1"/>
    <w:basedOn w:val="Normal"/>
    <w:next w:val="Normal"/>
    <w:autoRedefine/>
    <w:uiPriority w:val="39"/>
    <w:unhideWhenUsed/>
    <w:rsid w:val="00B041E5"/>
    <w:pPr>
      <w:spacing w:after="100"/>
    </w:pPr>
  </w:style>
  <w:style w:type="paragraph" w:styleId="BalloonText">
    <w:name w:val="Balloon Text"/>
    <w:basedOn w:val="Normal"/>
    <w:link w:val="BalloonTextChar"/>
    <w:uiPriority w:val="99"/>
    <w:semiHidden/>
    <w:unhideWhenUsed/>
    <w:rsid w:val="00A4167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41677"/>
    <w:rPr>
      <w:rFonts w:ascii="Tahoma" w:hAnsi="Tahoma" w:cs="Tahoma"/>
      <w:sz w:val="16"/>
      <w:szCs w:val="16"/>
    </w:rPr>
  </w:style>
  <w:style w:type="character" w:customStyle="1" w:styleId="Heading2Char">
    <w:name w:val="Heading 2 Char"/>
    <w:basedOn w:val="DefaultParagraphFont"/>
    <w:link w:val="Heading2"/>
    <w:uiPriority w:val="9"/>
    <w:rsid w:val="00F852C1"/>
    <w:rPr>
      <w:rFonts w:asciiTheme="majorHAnsi" w:eastAsiaTheme="majorEastAsia" w:hAnsiTheme="majorHAnsi" w:cstheme="majorBidi"/>
      <w:b/>
      <w:bCs/>
      <w:color w:val="5B9BD5" w:themeColor="accent1"/>
      <w:sz w:val="26"/>
      <w:szCs w:val="26"/>
    </w:rPr>
  </w:style>
  <w:style w:type="paragraph" w:styleId="TOC2">
    <w:name w:val="toc 2"/>
    <w:basedOn w:val="Normal"/>
    <w:next w:val="Normal"/>
    <w:autoRedefine/>
    <w:uiPriority w:val="39"/>
    <w:unhideWhenUsed/>
    <w:rsid w:val="00E94F86"/>
    <w:pPr>
      <w:spacing w:after="100"/>
      <w:ind w:left="220"/>
    </w:p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knowhow.ncvo.org.uk/your-team/people-management-skills/teams/effectiveteam/roles.%20Accessed%2025-October-2021"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hm/6PauGZLCROvA4KNnoaojyxdng==">AMUW2mUdJDYK288fAtcjucQLctmB6l0ZaRD2ehvCTx25c2Nchk6MhzxIj6lJkTndJi4zINNMBRu2qvFZ2Yt+BqJ1QxRFC1dXT46qK80DDUdPAK95lHV89tImodIkZcXf6n5z8PzD6Hz4n/xwe+xqlNWmwsiRTNsrc3Cr+W4NZAelTHjcL7WSlArGO3j3lmiNFU4jzSCbgIKN4T3PJUnP6LGDw8bT3vGjp5laXp6hX7ysaigJZ9gxmh1UZQ2k4hvHsrUZziWxLQu6M2iZ4NS6863XH2GvJJYLMQ==</go:docsCustomData>
</go:gDocsCustomXmlDataStorage>
</file>

<file path=customXml/item2.xml><?xml version="1.0" encoding="utf-8"?>
<ct:contentTypeSchema xmlns:ct="http://schemas.microsoft.com/office/2006/metadata/contentType" xmlns:ma="http://schemas.microsoft.com/office/2006/metadata/properties/metaAttributes" ct:_="" ma:_="" ma:contentTypeName="Document" ma:contentTypeID="0x0101008BB3A9A05067164AAED305EB266CE5FF" ma:contentTypeVersion="4" ma:contentTypeDescription="Create a new document." ma:contentTypeScope="" ma:versionID="dc3fe2aa8a883c41cedd829fa0b930f9">
  <xsd:schema xmlns:xsd="http://www.w3.org/2001/XMLSchema" xmlns:xs="http://www.w3.org/2001/XMLSchema" xmlns:p="http://schemas.microsoft.com/office/2006/metadata/properties" xmlns:ns3="6b5bd684-8631-4d35-bdcf-c9e38c7d488d" targetNamespace="http://schemas.microsoft.com/office/2006/metadata/properties" ma:root="true" ma:fieldsID="1f0c9b65f282ce0a67bdcbab2fea06a1" ns3:_="">
    <xsd:import namespace="6b5bd684-8631-4d35-bdcf-c9e38c7d488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b5bd684-8631-4d35-bdcf-c9e38c7d48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customXml/itemProps2.xml><?xml version="1.0" encoding="utf-8"?>
<ds:datastoreItem xmlns:ds="http://schemas.openxmlformats.org/officeDocument/2006/customXml" ds:itemID="{F3A5C62B-E269-4EE1-BEEE-E36FE4E740E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b5bd684-8631-4d35-bdcf-c9e38c7d488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232F0CB-A28D-4E60-9470-B82FB5DB6EBB}">
  <ds:schemaRefs>
    <ds:schemaRef ds:uri="http://schemas.microsoft.com/sharepoint/v3/contenttype/forms"/>
  </ds:schemaRefs>
</ds:datastoreItem>
</file>

<file path=customXml/itemProps4.xml><?xml version="1.0" encoding="utf-8"?>
<ds:datastoreItem xmlns:ds="http://schemas.openxmlformats.org/officeDocument/2006/customXml" ds:itemID="{8F7FD4F2-B9DF-4FE5-88E8-638640EC7ABD}">
  <ds:schemaRefs>
    <ds:schemaRef ds:uri="6b5bd684-8631-4d35-bdcf-c9e38c7d488d"/>
    <ds:schemaRef ds:uri="http://purl.org/dc/terms/"/>
    <ds:schemaRef ds:uri="http://purl.org/dc/dcmitype/"/>
    <ds:schemaRef ds:uri="http://purl.org/dc/elements/1.1/"/>
    <ds:schemaRef ds:uri="http://schemas.microsoft.com/office/2006/documentManagement/types"/>
    <ds:schemaRef ds:uri="http://schemas.microsoft.com/office/infopath/2007/PartnerControls"/>
    <ds:schemaRef ds:uri="http://schemas.openxmlformats.org/package/2006/metadata/core-properties"/>
    <ds:schemaRef ds:uri="http://schemas.microsoft.com/office/2006/metadata/properties"/>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11</Pages>
  <Words>2586</Words>
  <Characters>14744</Characters>
  <Application>Microsoft Office Word</Application>
  <DocSecurity>0</DocSecurity>
  <Lines>122</Lines>
  <Paragraphs>34</Paragraphs>
  <ScaleCrop>false</ScaleCrop>
  <Company/>
  <LinksUpToDate>false</LinksUpToDate>
  <CharactersWithSpaces>17296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NewMoon</dc:creator>
  <cp:lastModifiedBy>Addis Nikeya Richardson (2028001)</cp:lastModifiedBy>
  <cp:revision>2</cp:revision>
  <dcterms:created xsi:type="dcterms:W3CDTF">2021-10-25T19:26:00Z</dcterms:created>
  <dcterms:modified xsi:type="dcterms:W3CDTF">2021-10-25T19:26:00Z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0x0101008BB3A9A05067164AAED305EB266CE5FF</vt:lpwstr>
  </property>
</Properties>
</file>