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A53849" w14:textId="77777777" w:rsidR="009D6C95" w:rsidRPr="003870DD" w:rsidRDefault="009D6C95" w:rsidP="009D6C95">
      <w:pPr>
        <w:pStyle w:val="NormalWeb"/>
        <w:jc w:val="center"/>
        <w:rPr>
          <w:b/>
          <w:bCs/>
          <w:color w:val="000000"/>
          <w:sz w:val="27"/>
          <w:szCs w:val="27"/>
          <w:u w:val="single"/>
        </w:rPr>
      </w:pPr>
      <w:r w:rsidRPr="003870DD">
        <w:rPr>
          <w:b/>
          <w:bCs/>
          <w:color w:val="000000"/>
          <w:sz w:val="27"/>
          <w:szCs w:val="27"/>
          <w:u w:val="single"/>
        </w:rPr>
        <w:t>Fundamentals of Construction Technology</w:t>
      </w:r>
    </w:p>
    <w:p w14:paraId="166D0AE9" w14:textId="77777777" w:rsidR="009D6C95" w:rsidRDefault="009D6C95" w:rsidP="009D6C95">
      <w:pPr>
        <w:pStyle w:val="NormalWeb"/>
        <w:jc w:val="center"/>
        <w:rPr>
          <w:b/>
          <w:bCs/>
          <w:color w:val="000000"/>
          <w:sz w:val="27"/>
          <w:szCs w:val="27"/>
          <w:u w:val="single"/>
        </w:rPr>
      </w:pPr>
      <w:r w:rsidRPr="003870DD">
        <w:rPr>
          <w:b/>
          <w:bCs/>
          <w:color w:val="000000"/>
          <w:sz w:val="27"/>
          <w:szCs w:val="27"/>
          <w:u w:val="single"/>
        </w:rPr>
        <w:t>Site Investigation Case study</w:t>
      </w:r>
    </w:p>
    <w:p w14:paraId="0996D7CB" w14:textId="1A805B3F" w:rsidR="0063685F" w:rsidRDefault="0063685F" w:rsidP="009D6C95">
      <w:pPr>
        <w:pStyle w:val="NormalWeb"/>
        <w:jc w:val="center"/>
        <w:rPr>
          <w:b/>
          <w:bCs/>
          <w:color w:val="000000"/>
          <w:sz w:val="27"/>
          <w:szCs w:val="27"/>
          <w:u w:val="single"/>
        </w:rPr>
      </w:pPr>
      <w:r>
        <w:rPr>
          <w:b/>
          <w:bCs/>
          <w:color w:val="000000"/>
          <w:sz w:val="27"/>
          <w:szCs w:val="27"/>
          <w:u w:val="single"/>
        </w:rPr>
        <w:t xml:space="preserve">Allan </w:t>
      </w:r>
      <w:proofErr w:type="spellStart"/>
      <w:r>
        <w:rPr>
          <w:b/>
          <w:bCs/>
          <w:color w:val="000000"/>
          <w:sz w:val="27"/>
          <w:szCs w:val="27"/>
          <w:u w:val="single"/>
        </w:rPr>
        <w:t>Nantel</w:t>
      </w:r>
      <w:proofErr w:type="spellEnd"/>
      <w:r>
        <w:rPr>
          <w:b/>
          <w:bCs/>
          <w:color w:val="000000"/>
          <w:sz w:val="27"/>
          <w:szCs w:val="27"/>
          <w:u w:val="single"/>
        </w:rPr>
        <w:t xml:space="preserve"> </w:t>
      </w:r>
    </w:p>
    <w:p w14:paraId="361D5E4C" w14:textId="5AD9543A" w:rsidR="0063685F" w:rsidRDefault="0004389D" w:rsidP="009D6C95">
      <w:pPr>
        <w:pStyle w:val="NormalWeb"/>
        <w:jc w:val="center"/>
        <w:rPr>
          <w:b/>
          <w:bCs/>
          <w:color w:val="000000"/>
          <w:sz w:val="27"/>
          <w:szCs w:val="27"/>
          <w:u w:val="single"/>
        </w:rPr>
      </w:pPr>
      <w:r>
        <w:rPr>
          <w:noProof/>
        </w:rPr>
        <w:drawing>
          <wp:anchor distT="0" distB="0" distL="114300" distR="114300" simplePos="0" relativeHeight="251660800" behindDoc="0" locked="0" layoutInCell="1" allowOverlap="1" wp14:anchorId="128D7531" wp14:editId="34171C0D">
            <wp:simplePos x="0" y="0"/>
            <wp:positionH relativeFrom="margin">
              <wp:align>center</wp:align>
            </wp:positionH>
            <wp:positionV relativeFrom="paragraph">
              <wp:posOffset>79375</wp:posOffset>
            </wp:positionV>
            <wp:extent cx="2369185" cy="1554480"/>
            <wp:effectExtent l="114300" t="114300" r="145415" b="140970"/>
            <wp:wrapSquare wrapText="bothSides"/>
            <wp:docPr id="350483614" name="Picture 1" descr="Swansea D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Dock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9185" cy="15544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62FC2C01" w14:textId="23825A92" w:rsidR="007753E1" w:rsidRDefault="007753E1" w:rsidP="009D6C95">
      <w:pPr>
        <w:pStyle w:val="NormalWeb"/>
        <w:jc w:val="center"/>
        <w:rPr>
          <w:b/>
          <w:bCs/>
          <w:color w:val="000000"/>
          <w:sz w:val="27"/>
          <w:szCs w:val="27"/>
          <w:u w:val="single"/>
        </w:rPr>
      </w:pPr>
    </w:p>
    <w:p w14:paraId="1675FAFC" w14:textId="145DAA4D" w:rsidR="007753E1" w:rsidRDefault="007753E1" w:rsidP="009D6C95">
      <w:pPr>
        <w:pStyle w:val="NormalWeb"/>
        <w:jc w:val="center"/>
        <w:rPr>
          <w:b/>
          <w:bCs/>
          <w:color w:val="000000"/>
          <w:sz w:val="27"/>
          <w:szCs w:val="27"/>
          <w:u w:val="single"/>
        </w:rPr>
      </w:pPr>
    </w:p>
    <w:p w14:paraId="40568DC7" w14:textId="0ADF2A1B" w:rsidR="007753E1" w:rsidRDefault="007753E1" w:rsidP="009D6C95">
      <w:pPr>
        <w:pStyle w:val="NormalWeb"/>
        <w:jc w:val="center"/>
        <w:rPr>
          <w:b/>
          <w:bCs/>
          <w:color w:val="000000"/>
          <w:sz w:val="27"/>
          <w:szCs w:val="27"/>
          <w:u w:val="single"/>
        </w:rPr>
      </w:pPr>
    </w:p>
    <w:p w14:paraId="6B816286" w14:textId="410473CC" w:rsidR="007753E1" w:rsidRDefault="007753E1" w:rsidP="009D6C95">
      <w:pPr>
        <w:pStyle w:val="NormalWeb"/>
        <w:jc w:val="center"/>
        <w:rPr>
          <w:b/>
          <w:bCs/>
          <w:color w:val="000000"/>
          <w:sz w:val="27"/>
          <w:szCs w:val="27"/>
          <w:u w:val="single"/>
        </w:rPr>
      </w:pPr>
    </w:p>
    <w:p w14:paraId="669D1994" w14:textId="55F0301F" w:rsidR="007753E1" w:rsidRDefault="0004389D" w:rsidP="009D6C95">
      <w:pPr>
        <w:pStyle w:val="NormalWeb"/>
        <w:jc w:val="center"/>
        <w:rPr>
          <w:b/>
          <w:bCs/>
          <w:color w:val="000000"/>
          <w:sz w:val="27"/>
          <w:szCs w:val="27"/>
          <w:u w:val="single"/>
        </w:rPr>
      </w:pPr>
      <w:r w:rsidRPr="001225B1">
        <w:rPr>
          <w:b/>
          <w:bCs/>
          <w:color w:val="000000"/>
          <w:sz w:val="27"/>
          <w:szCs w:val="27"/>
          <w:u w:val="single"/>
        </w:rPr>
        <w:drawing>
          <wp:inline distT="0" distB="0" distL="0" distR="0" wp14:anchorId="7A72F817" wp14:editId="6C001D51">
            <wp:extent cx="2164080" cy="1495867"/>
            <wp:effectExtent l="0" t="0" r="7620" b="9525"/>
            <wp:docPr id="1901958718"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58718" name="Picture 1" descr="A map of a city&#10;&#10;Description automatically generated"/>
                    <pic:cNvPicPr/>
                  </pic:nvPicPr>
                  <pic:blipFill>
                    <a:blip r:embed="rId9"/>
                    <a:stretch>
                      <a:fillRect/>
                    </a:stretch>
                  </pic:blipFill>
                  <pic:spPr>
                    <a:xfrm>
                      <a:off x="0" y="0"/>
                      <a:ext cx="2176522" cy="1504468"/>
                    </a:xfrm>
                    <a:prstGeom prst="rect">
                      <a:avLst/>
                    </a:prstGeom>
                  </pic:spPr>
                </pic:pic>
              </a:graphicData>
            </a:graphic>
          </wp:inline>
        </w:drawing>
      </w:r>
    </w:p>
    <w:p w14:paraId="6CCE0FC1" w14:textId="0CABC0FB" w:rsidR="00603A4F" w:rsidRDefault="00A450FC" w:rsidP="0004389D">
      <w:pPr>
        <w:pStyle w:val="NormalWeb"/>
        <w:jc w:val="center"/>
        <w:rPr>
          <w:b/>
          <w:bCs/>
          <w:color w:val="000000"/>
          <w:sz w:val="27"/>
          <w:szCs w:val="27"/>
          <w:u w:val="single"/>
        </w:rPr>
      </w:pPr>
      <w:r>
        <w:rPr>
          <w:b/>
          <w:bCs/>
          <w:color w:val="000000"/>
          <w:sz w:val="27"/>
          <w:szCs w:val="27"/>
          <w:u w:val="single"/>
        </w:rPr>
        <w:t>Reference List</w:t>
      </w:r>
    </w:p>
    <w:p w14:paraId="41DF723E" w14:textId="77777777" w:rsidR="0004389D" w:rsidRPr="0004389D" w:rsidRDefault="0004389D" w:rsidP="0004389D">
      <w:pPr>
        <w:pStyle w:val="NormalWeb"/>
        <w:jc w:val="center"/>
        <w:rPr>
          <w:rFonts w:ascii="Arial" w:hAnsi="Arial" w:cs="Arial"/>
          <w:color w:val="000000"/>
        </w:rPr>
      </w:pPr>
      <w:r w:rsidRPr="0004389D">
        <w:rPr>
          <w:rFonts w:ascii="Arial" w:hAnsi="Arial" w:cs="Arial"/>
          <w:color w:val="000000"/>
        </w:rPr>
        <w:t>Reference list</w:t>
      </w:r>
    </w:p>
    <w:p w14:paraId="342E9D46" w14:textId="77777777" w:rsidR="0004389D" w:rsidRPr="0004389D" w:rsidRDefault="0004389D" w:rsidP="0004389D">
      <w:pPr>
        <w:pStyle w:val="NormalWeb"/>
        <w:jc w:val="center"/>
        <w:rPr>
          <w:rFonts w:ascii="Arial" w:hAnsi="Arial" w:cs="Arial"/>
          <w:color w:val="000000"/>
        </w:rPr>
      </w:pPr>
      <w:r w:rsidRPr="0004389D">
        <w:rPr>
          <w:rFonts w:ascii="Arial" w:hAnsi="Arial" w:cs="Arial"/>
          <w:color w:val="000000"/>
        </w:rPr>
        <w:t xml:space="preserve">Lees, A. (2021). </w:t>
      </w:r>
      <w:r w:rsidRPr="0004389D">
        <w:rPr>
          <w:rFonts w:ascii="Arial" w:hAnsi="Arial" w:cs="Arial"/>
          <w:i/>
          <w:iCs/>
          <w:color w:val="000000"/>
        </w:rPr>
        <w:t>What are the types of piles and their construction methods?</w:t>
      </w:r>
      <w:r w:rsidRPr="0004389D">
        <w:rPr>
          <w:rFonts w:ascii="Arial" w:hAnsi="Arial" w:cs="Arial"/>
          <w:color w:val="000000"/>
        </w:rPr>
        <w:t xml:space="preserve"> [online] www.tensar.co.uk. Available at: https://www.tensar.co.uk/resources/articles/what-are-the-types-of-piles-and-their-construction-methods.</w:t>
      </w:r>
    </w:p>
    <w:p w14:paraId="7B545DB8" w14:textId="77777777" w:rsidR="0004389D" w:rsidRPr="0004389D" w:rsidRDefault="0004389D" w:rsidP="0004389D">
      <w:pPr>
        <w:pStyle w:val="NormalWeb"/>
        <w:jc w:val="center"/>
        <w:rPr>
          <w:rFonts w:ascii="Arial" w:hAnsi="Arial" w:cs="Arial"/>
          <w:color w:val="000000"/>
        </w:rPr>
      </w:pPr>
      <w:r w:rsidRPr="0004389D">
        <w:rPr>
          <w:rFonts w:ascii="Arial" w:hAnsi="Arial" w:cs="Arial"/>
          <w:color w:val="000000"/>
        </w:rPr>
        <w:t xml:space="preserve">Ossai, I.C., Ahmed, A., Hassan, A. and Hamid, F.S. (2020). Remediation of soil and water contaminated with petroleum hydrocarbon: A review. </w:t>
      </w:r>
      <w:r w:rsidRPr="0004389D">
        <w:rPr>
          <w:rFonts w:ascii="Arial" w:hAnsi="Arial" w:cs="Arial"/>
          <w:i/>
          <w:iCs/>
          <w:color w:val="000000"/>
        </w:rPr>
        <w:t>Environmental Technology &amp; Innovation</w:t>
      </w:r>
      <w:r w:rsidRPr="0004389D">
        <w:rPr>
          <w:rFonts w:ascii="Arial" w:hAnsi="Arial" w:cs="Arial"/>
          <w:color w:val="000000"/>
        </w:rPr>
        <w:t xml:space="preserve">, 17, p.100526. </w:t>
      </w:r>
      <w:proofErr w:type="spellStart"/>
      <w:r w:rsidRPr="0004389D">
        <w:rPr>
          <w:rFonts w:ascii="Arial" w:hAnsi="Arial" w:cs="Arial"/>
          <w:color w:val="000000"/>
        </w:rPr>
        <w:t>doi:https</w:t>
      </w:r>
      <w:proofErr w:type="spellEnd"/>
      <w:r w:rsidRPr="0004389D">
        <w:rPr>
          <w:rFonts w:ascii="Arial" w:hAnsi="Arial" w:cs="Arial"/>
          <w:color w:val="000000"/>
        </w:rPr>
        <w:t>://doi.org/10.1016/j.eti.2019.100526.</w:t>
      </w:r>
    </w:p>
    <w:p w14:paraId="6E9C4D22" w14:textId="77777777" w:rsidR="0004389D" w:rsidRPr="0004389D" w:rsidRDefault="0004389D" w:rsidP="0004389D">
      <w:pPr>
        <w:pStyle w:val="NormalWeb"/>
        <w:jc w:val="center"/>
        <w:rPr>
          <w:rFonts w:ascii="Arial" w:hAnsi="Arial" w:cs="Arial"/>
          <w:color w:val="000000"/>
        </w:rPr>
      </w:pPr>
      <w:r w:rsidRPr="0004389D">
        <w:rPr>
          <w:rFonts w:ascii="Arial" w:hAnsi="Arial" w:cs="Arial"/>
          <w:color w:val="000000"/>
        </w:rPr>
        <w:t xml:space="preserve">Singh, K. (2022). </w:t>
      </w:r>
      <w:r w:rsidRPr="0004389D">
        <w:rPr>
          <w:rFonts w:ascii="Arial" w:hAnsi="Arial" w:cs="Arial"/>
          <w:i/>
          <w:iCs/>
          <w:color w:val="000000"/>
        </w:rPr>
        <w:t>Pile Foundation - Types, Advantages &amp; Disadvantages</w:t>
      </w:r>
      <w:r w:rsidRPr="0004389D">
        <w:rPr>
          <w:rFonts w:ascii="Arial" w:hAnsi="Arial" w:cs="Arial"/>
          <w:color w:val="000000"/>
        </w:rPr>
        <w:t>. [online] Civil Engineering Portal - Biggest Civil Engineering Information Sharing Website. Available at: https://www.engineeringcivil.com/pile-foundation-types-advantages-disadvantages.html.</w:t>
      </w:r>
    </w:p>
    <w:p w14:paraId="7D4803C3" w14:textId="77777777" w:rsidR="0004389D" w:rsidRPr="0004389D" w:rsidRDefault="0004389D" w:rsidP="0004389D">
      <w:pPr>
        <w:pStyle w:val="NormalWeb"/>
        <w:jc w:val="center"/>
        <w:rPr>
          <w:rFonts w:ascii="Arial" w:hAnsi="Arial" w:cs="Arial"/>
          <w:color w:val="000000"/>
        </w:rPr>
      </w:pPr>
      <w:r w:rsidRPr="0004389D">
        <w:rPr>
          <w:rFonts w:ascii="Arial" w:hAnsi="Arial" w:cs="Arial"/>
          <w:color w:val="000000"/>
        </w:rPr>
        <w:t xml:space="preserve">Wikipedia. (2024). </w:t>
      </w:r>
      <w:r w:rsidRPr="0004389D">
        <w:rPr>
          <w:rFonts w:ascii="Arial" w:hAnsi="Arial" w:cs="Arial"/>
          <w:i/>
          <w:iCs/>
          <w:color w:val="000000"/>
        </w:rPr>
        <w:t>Swansea docks</w:t>
      </w:r>
      <w:r w:rsidRPr="0004389D">
        <w:rPr>
          <w:rFonts w:ascii="Arial" w:hAnsi="Arial" w:cs="Arial"/>
          <w:color w:val="000000"/>
        </w:rPr>
        <w:t>. [online] Available at: https://en.wikipedia.org/wiki/Swansea_docks [Accessed 26 Jul. 2024].</w:t>
      </w:r>
    </w:p>
    <w:p w14:paraId="77BDD2DB" w14:textId="4711035B" w:rsidR="007753E1" w:rsidRPr="00A4322C" w:rsidRDefault="007753E1" w:rsidP="009D6C95">
      <w:pPr>
        <w:pStyle w:val="NormalWeb"/>
        <w:jc w:val="center"/>
        <w:rPr>
          <w:rFonts w:ascii="Arial" w:hAnsi="Arial" w:cs="Arial"/>
          <w:b/>
          <w:bCs/>
          <w:color w:val="000000"/>
          <w:u w:val="single"/>
        </w:rPr>
      </w:pPr>
    </w:p>
    <w:p w14:paraId="3DB3AC94" w14:textId="77777777" w:rsidR="00603A4F" w:rsidRDefault="00603A4F" w:rsidP="001225B1">
      <w:pPr>
        <w:pStyle w:val="NormalWeb"/>
        <w:rPr>
          <w:rFonts w:ascii="Arial" w:hAnsi="Arial" w:cs="Arial"/>
          <w:b/>
          <w:bCs/>
          <w:color w:val="000000"/>
          <w:sz w:val="28"/>
          <w:szCs w:val="28"/>
          <w:u w:val="single"/>
        </w:rPr>
      </w:pPr>
    </w:p>
    <w:p w14:paraId="440A9961" w14:textId="60ABE66C" w:rsidR="00E52D82" w:rsidRDefault="00E52D82" w:rsidP="009D6C95">
      <w:pPr>
        <w:pStyle w:val="NormalWeb"/>
        <w:jc w:val="center"/>
        <w:rPr>
          <w:rFonts w:ascii="Arial" w:hAnsi="Arial" w:cs="Arial"/>
          <w:b/>
          <w:bCs/>
          <w:color w:val="000000"/>
          <w:sz w:val="28"/>
          <w:szCs w:val="28"/>
          <w:u w:val="single"/>
        </w:rPr>
      </w:pPr>
      <w:r w:rsidRPr="00951CF1">
        <w:rPr>
          <w:rFonts w:ascii="Arial" w:hAnsi="Arial" w:cs="Arial"/>
          <w:b/>
          <w:bCs/>
          <w:color w:val="000000"/>
          <w:sz w:val="28"/>
          <w:szCs w:val="28"/>
          <w:u w:val="single"/>
        </w:rPr>
        <w:t xml:space="preserve">History </w:t>
      </w:r>
      <w:r w:rsidR="00AC0398" w:rsidRPr="00951CF1">
        <w:rPr>
          <w:rFonts w:ascii="Arial" w:hAnsi="Arial" w:cs="Arial"/>
          <w:b/>
          <w:bCs/>
          <w:color w:val="000000"/>
          <w:sz w:val="28"/>
          <w:szCs w:val="28"/>
          <w:u w:val="single"/>
        </w:rPr>
        <w:t>of the docks</w:t>
      </w:r>
    </w:p>
    <w:p w14:paraId="712AD9A5" w14:textId="5F3F0CB9" w:rsidR="00B565D7" w:rsidRDefault="00B565D7" w:rsidP="009D6C95">
      <w:pPr>
        <w:pStyle w:val="NormalWeb"/>
        <w:jc w:val="center"/>
        <w:rPr>
          <w:rFonts w:ascii="Arial" w:hAnsi="Arial" w:cs="Arial"/>
          <w:b/>
          <w:bCs/>
          <w:color w:val="000000"/>
          <w:sz w:val="28"/>
          <w:szCs w:val="28"/>
          <w:u w:val="single"/>
        </w:rPr>
      </w:pPr>
      <w:r>
        <w:rPr>
          <w:noProof/>
        </w:rPr>
        <w:drawing>
          <wp:inline distT="0" distB="0" distL="0" distR="0" wp14:anchorId="7A61E548" wp14:editId="1D9C76AD">
            <wp:extent cx="3444240" cy="2057920"/>
            <wp:effectExtent l="0" t="0" r="3810" b="0"/>
            <wp:docPr id="1725001424" name="Picture 1" descr="An aerial view of a 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01424" name="Picture 1" descr="An aerial view of a po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53781" cy="2063620"/>
                    </a:xfrm>
                    <a:prstGeom prst="rect">
                      <a:avLst/>
                    </a:prstGeom>
                    <a:noFill/>
                    <a:ln>
                      <a:noFill/>
                    </a:ln>
                  </pic:spPr>
                </pic:pic>
              </a:graphicData>
            </a:graphic>
          </wp:inline>
        </w:drawing>
      </w:r>
    </w:p>
    <w:p w14:paraId="12A9D4D3" w14:textId="189D6DFF" w:rsidR="00B565D7" w:rsidRDefault="00B565D7" w:rsidP="009D6C95">
      <w:pPr>
        <w:pStyle w:val="NormalWeb"/>
        <w:jc w:val="center"/>
        <w:rPr>
          <w:rFonts w:ascii="Arial" w:hAnsi="Arial" w:cs="Arial"/>
          <w:color w:val="000000"/>
          <w:sz w:val="28"/>
          <w:szCs w:val="28"/>
        </w:rPr>
      </w:pPr>
      <w:r w:rsidRPr="00B565D7">
        <w:rPr>
          <w:rFonts w:ascii="Arial" w:hAnsi="Arial" w:cs="Arial"/>
          <w:color w:val="000000"/>
          <w:sz w:val="28"/>
          <w:szCs w:val="28"/>
        </w:rPr>
        <w:t>Swansea docks 1960</w:t>
      </w:r>
    </w:p>
    <w:p w14:paraId="6FC96E61" w14:textId="77777777" w:rsidR="00B565D7" w:rsidRPr="00B565D7" w:rsidRDefault="00B565D7" w:rsidP="00A809C8">
      <w:pPr>
        <w:pStyle w:val="NormalWeb"/>
        <w:rPr>
          <w:rFonts w:ascii="Arial" w:hAnsi="Arial" w:cs="Arial"/>
          <w:color w:val="000000"/>
          <w:sz w:val="28"/>
          <w:szCs w:val="28"/>
        </w:rPr>
      </w:pPr>
    </w:p>
    <w:p w14:paraId="2BFE9A56" w14:textId="77777777" w:rsidR="001B63DC" w:rsidRPr="001B63DC" w:rsidRDefault="001B63DC" w:rsidP="001B63DC">
      <w:pPr>
        <w:pStyle w:val="NormalWeb"/>
        <w:rPr>
          <w:rFonts w:ascii="Arial" w:hAnsi="Arial" w:cs="Arial"/>
          <w:color w:val="000000"/>
        </w:rPr>
      </w:pPr>
      <w:r w:rsidRPr="001B63DC">
        <w:rPr>
          <w:rFonts w:ascii="Arial" w:hAnsi="Arial" w:cs="Arial"/>
          <w:color w:val="000000"/>
        </w:rPr>
        <w:t>Swansea became a major port early in the eighteenth century as a result of the rapid growth of the region's coal and iron production. The smelting of copper and the production of tinplate coincided with a massive rise in the quantity of wharves along the Swansea docks.</w:t>
      </w:r>
    </w:p>
    <w:p w14:paraId="7CF088D0" w14:textId="77777777" w:rsidR="006F450F" w:rsidRPr="006F450F" w:rsidRDefault="006F450F" w:rsidP="006F450F">
      <w:pPr>
        <w:pStyle w:val="NormalWeb"/>
        <w:rPr>
          <w:rFonts w:ascii="Arial" w:hAnsi="Arial" w:cs="Arial"/>
          <w:color w:val="000000"/>
        </w:rPr>
      </w:pPr>
      <w:r w:rsidRPr="006F450F">
        <w:rPr>
          <w:rFonts w:ascii="Arial" w:hAnsi="Arial" w:cs="Arial"/>
          <w:color w:val="000000"/>
        </w:rPr>
        <w:t>The growing volumes of trade that were apparent throughout the eighteenth century led to the establishment of the Swansea Harbour Trust in 1791 to assume this duty. This proved how urgently additional permanent harbour facilities are needed. The primary duty of the Trust was to increase the width and depth of the harbour entrance to accommodate the larger trading vessels of that era. "Repair, enlarge and preserve the Harbour of Swansea" was its stated mission. In 1794 the Trust built the iconic stone lighthouse on Mumbles Head that can still be seen today. In 1809, the Trust also constructed two stone breakwaters in the area known as Fabian's Bay to protect the entrance channel and create a small tidal harbour.</w:t>
      </w:r>
    </w:p>
    <w:p w14:paraId="16A929A4" w14:textId="77777777" w:rsidR="006F450F" w:rsidRPr="006F450F" w:rsidRDefault="006F450F" w:rsidP="006F450F">
      <w:pPr>
        <w:pStyle w:val="NormalWeb"/>
        <w:rPr>
          <w:rFonts w:ascii="Arial" w:hAnsi="Arial" w:cs="Arial"/>
          <w:color w:val="000000"/>
        </w:rPr>
      </w:pPr>
      <w:r w:rsidRPr="006F450F">
        <w:rPr>
          <w:rFonts w:ascii="Arial" w:hAnsi="Arial" w:cs="Arial"/>
          <w:color w:val="000000"/>
        </w:rPr>
        <w:t xml:space="preserve">The continual growth in trade between the port and the collieries and metallurgical industries of the Swansea Valley led to the construction of the Swansea Canal, which linked </w:t>
      </w:r>
      <w:proofErr w:type="spellStart"/>
      <w:r w:rsidRPr="006F450F">
        <w:rPr>
          <w:rFonts w:ascii="Arial" w:hAnsi="Arial" w:cs="Arial"/>
          <w:color w:val="000000"/>
        </w:rPr>
        <w:t>Ystradgynlais</w:t>
      </w:r>
      <w:proofErr w:type="spellEnd"/>
      <w:r w:rsidRPr="006F450F">
        <w:rPr>
          <w:rFonts w:ascii="Arial" w:hAnsi="Arial" w:cs="Arial"/>
          <w:color w:val="000000"/>
        </w:rPr>
        <w:t xml:space="preserve"> and Swansea in 1798. Swansea's maritime trade grew significantly as a result of this eighteen-mile waterway and the later Neath &amp; Swansea Junction (Tennant) Canal, which connected the Neath Canal at </w:t>
      </w:r>
      <w:proofErr w:type="spellStart"/>
      <w:r w:rsidRPr="006F450F">
        <w:rPr>
          <w:rFonts w:ascii="Arial" w:hAnsi="Arial" w:cs="Arial"/>
          <w:color w:val="000000"/>
        </w:rPr>
        <w:t>Aberdulais</w:t>
      </w:r>
      <w:proofErr w:type="spellEnd"/>
      <w:r w:rsidRPr="006F450F">
        <w:rPr>
          <w:rFonts w:ascii="Arial" w:hAnsi="Arial" w:cs="Arial"/>
          <w:color w:val="000000"/>
        </w:rPr>
        <w:t xml:space="preserve"> Basin and "Port Tennant" in Fabian's Bay, Swansea, and opened in 1824.</w:t>
      </w:r>
    </w:p>
    <w:p w14:paraId="72F070F2" w14:textId="77777777" w:rsidR="00666251" w:rsidRPr="00666251" w:rsidRDefault="00666251" w:rsidP="00666251">
      <w:pPr>
        <w:pStyle w:val="NormalWeb"/>
        <w:rPr>
          <w:rFonts w:ascii="Arial" w:hAnsi="Arial" w:cs="Arial"/>
          <w:color w:val="000000"/>
        </w:rPr>
      </w:pPr>
      <w:r w:rsidRPr="00666251">
        <w:rPr>
          <w:rFonts w:ascii="Arial" w:hAnsi="Arial" w:cs="Arial"/>
          <w:color w:val="000000"/>
        </w:rPr>
        <w:t xml:space="preserve">At this point, the local copper industry, which had begun with the commissioning of the </w:t>
      </w:r>
      <w:proofErr w:type="spellStart"/>
      <w:r w:rsidRPr="00666251">
        <w:rPr>
          <w:rFonts w:ascii="Arial" w:hAnsi="Arial" w:cs="Arial"/>
          <w:color w:val="000000"/>
        </w:rPr>
        <w:t>Landore</w:t>
      </w:r>
      <w:proofErr w:type="spellEnd"/>
      <w:r w:rsidRPr="00666251">
        <w:rPr>
          <w:rFonts w:ascii="Arial" w:hAnsi="Arial" w:cs="Arial"/>
          <w:color w:val="000000"/>
        </w:rPr>
        <w:t xml:space="preserve"> Copperworks in 1717, was flourishing because of the easy access to high-grade anthracite coal, which is required for the copper smelting process. At the height of their operations in the mid-1800s, Swansea was home to seventeen of the eighteen copperworks in Great Britain. Swansea became a recognised worldwide leader in the production and processing of metallurgical materials when its technical </w:t>
      </w:r>
      <w:r w:rsidRPr="00666251">
        <w:rPr>
          <w:rFonts w:ascii="Arial" w:hAnsi="Arial" w:cs="Arial"/>
          <w:color w:val="000000"/>
        </w:rPr>
        <w:lastRenderedPageBreak/>
        <w:t>know-how and proficiency in this field swiftly expanded to the processing of other non-ferrous metals, such as lead, spelter, zinc, tin, nickel, silver and even gold.</w:t>
      </w:r>
    </w:p>
    <w:p w14:paraId="22557C1C" w14:textId="77777777" w:rsidR="00666251" w:rsidRPr="00666251" w:rsidRDefault="00666251" w:rsidP="00666251">
      <w:pPr>
        <w:pStyle w:val="NormalWeb"/>
        <w:rPr>
          <w:rFonts w:ascii="Arial" w:hAnsi="Arial" w:cs="Arial"/>
          <w:color w:val="000000"/>
        </w:rPr>
      </w:pPr>
      <w:r w:rsidRPr="00666251">
        <w:rPr>
          <w:rFonts w:ascii="Arial" w:hAnsi="Arial" w:cs="Arial"/>
          <w:color w:val="000000"/>
        </w:rPr>
        <w:t>The Swansea Harbour Trust determined that in order to manage the steadily rising volume of trade, bigger, more efficient port facilities were needed. Consequently, the lower reach of the River Tawe was rerouted into a new channel, or "cut," and an enclosed dock was constructed on the river bed's original course to create the Town Float, which would eventually become known as the North Dock. Once this project was finished in 1852, a private company called the Swansea Dock Company began construction of a second enclosed dock on the foreshore to the west of the River Tawe, which would be called the South Dock. However, the Swansea Dock Company was ultimately taken over by the Swansea Harbour Trust due to financial difficulties, and the project was completed in 1859.</w:t>
      </w:r>
    </w:p>
    <w:p w14:paraId="584D314A" w14:textId="77777777" w:rsidR="0081043E" w:rsidRPr="0081043E" w:rsidRDefault="0081043E" w:rsidP="0081043E">
      <w:pPr>
        <w:pStyle w:val="NormalWeb"/>
        <w:rPr>
          <w:rFonts w:ascii="Arial" w:hAnsi="Arial" w:cs="Arial"/>
          <w:color w:val="000000"/>
        </w:rPr>
      </w:pPr>
      <w:r w:rsidRPr="0081043E">
        <w:rPr>
          <w:rFonts w:ascii="Arial" w:hAnsi="Arial" w:cs="Arial"/>
          <w:color w:val="000000"/>
        </w:rPr>
        <w:t>In 1877, it was stated that "there is no other harbour in the Kingdom where such an amount of work is done on a given space as at Swansea." The port was handling more than 1.5 million tonnes a year by 1870. The Swansea Harbour Trust began construction of a new enclosed dock in 1879, encompassing the whole area of Fabian's Bay on the east side of the River Tawe, as a result of this growth necessitating additional port facilities. The area was known as the Prince of Wales Dock once it was completed in 1881 and increased to its present size in 1898.</w:t>
      </w:r>
    </w:p>
    <w:p w14:paraId="78D948B1" w14:textId="77777777" w:rsidR="0081043E" w:rsidRPr="0081043E" w:rsidRDefault="0081043E" w:rsidP="0081043E">
      <w:pPr>
        <w:pStyle w:val="NormalWeb"/>
        <w:rPr>
          <w:rFonts w:ascii="Arial" w:hAnsi="Arial" w:cs="Arial"/>
          <w:color w:val="000000"/>
        </w:rPr>
      </w:pPr>
      <w:r w:rsidRPr="0081043E">
        <w:rPr>
          <w:rFonts w:ascii="Arial" w:hAnsi="Arial" w:cs="Arial"/>
          <w:color w:val="000000"/>
        </w:rPr>
        <w:t>Even though the local copper trade declined sharply towards the end of the nineteenth century, Swansea remained a prosperous port, with coal exports alone reaching over 2 million tonnes annually. Furthermore, one of Swansea's main industries was tinplate exports, which increased from 6,000 tonnes in 1875 to over 250,000 tonnes in 1895. Work on Kings Dock, a larger dock on the seaward side of the Prince of Wales Dock, started in 1905 when more port expansion was required. This work was completed in 1909 along with the long sea wall that encircled another body of water. When it was officially opened in 1920, the area was known as Queens Dock.</w:t>
      </w:r>
    </w:p>
    <w:p w14:paraId="2EF3A28D" w14:textId="77777777" w:rsidR="003774C9" w:rsidRPr="003774C9" w:rsidRDefault="003774C9" w:rsidP="003774C9">
      <w:pPr>
        <w:pStyle w:val="NormalWeb"/>
        <w:rPr>
          <w:rFonts w:ascii="Arial" w:hAnsi="Arial" w:cs="Arial"/>
          <w:color w:val="000000"/>
        </w:rPr>
      </w:pPr>
      <w:r w:rsidRPr="003774C9">
        <w:rPr>
          <w:rFonts w:ascii="Arial" w:hAnsi="Arial" w:cs="Arial"/>
          <w:color w:val="000000"/>
        </w:rPr>
        <w:t xml:space="preserve">The building of a new dock system on the east bank of the River Tawe and the gradual decline in coal exports caused by the increasing use of oil rendered the docks on the west side of the river largely obsolete. After closing in 1971, Swansea's Maritime Quarter underwent a complete revitalisation in subsequent years. While the North Dock Basin remained open until 1969, the North Dock itself closed in 1930. The Prince of Wales Dock, of course, is now at the centre of the recently announced SA1 redevelopment plan, while the Queens Dock has been effectively rendered redundant by the closure of both the </w:t>
      </w:r>
      <w:proofErr w:type="spellStart"/>
      <w:r w:rsidRPr="003774C9">
        <w:rPr>
          <w:rFonts w:ascii="Arial" w:hAnsi="Arial" w:cs="Arial"/>
          <w:color w:val="000000"/>
        </w:rPr>
        <w:t>Llandarcy</w:t>
      </w:r>
      <w:proofErr w:type="spellEnd"/>
      <w:r w:rsidRPr="003774C9">
        <w:rPr>
          <w:rFonts w:ascii="Arial" w:hAnsi="Arial" w:cs="Arial"/>
          <w:color w:val="000000"/>
        </w:rPr>
        <w:t xml:space="preserve"> Oil Refinery and the BP Chemicals facility at Baglan Bay. </w:t>
      </w:r>
    </w:p>
    <w:p w14:paraId="1418BC79" w14:textId="77777777" w:rsidR="00990134" w:rsidRDefault="00990134" w:rsidP="009D6C95">
      <w:pPr>
        <w:pStyle w:val="NormalWeb"/>
        <w:jc w:val="center"/>
        <w:rPr>
          <w:rFonts w:ascii="Arial" w:hAnsi="Arial" w:cs="Arial"/>
          <w:color w:val="000000"/>
        </w:rPr>
      </w:pPr>
    </w:p>
    <w:p w14:paraId="5CE64843" w14:textId="77777777" w:rsidR="004A7D6D" w:rsidRDefault="004A7D6D" w:rsidP="009D6C95">
      <w:pPr>
        <w:pStyle w:val="NormalWeb"/>
        <w:jc w:val="center"/>
        <w:rPr>
          <w:rFonts w:ascii="Arial" w:hAnsi="Arial" w:cs="Arial"/>
          <w:b/>
          <w:bCs/>
          <w:color w:val="000000"/>
          <w:u w:val="single"/>
        </w:rPr>
      </w:pPr>
    </w:p>
    <w:p w14:paraId="0383BA47" w14:textId="77777777" w:rsidR="004A7D6D" w:rsidRDefault="004A7D6D" w:rsidP="009D6C95">
      <w:pPr>
        <w:pStyle w:val="NormalWeb"/>
        <w:jc w:val="center"/>
        <w:rPr>
          <w:rFonts w:ascii="Arial" w:hAnsi="Arial" w:cs="Arial"/>
          <w:b/>
          <w:bCs/>
          <w:color w:val="000000"/>
          <w:u w:val="single"/>
        </w:rPr>
      </w:pPr>
    </w:p>
    <w:p w14:paraId="2F974C22" w14:textId="77777777" w:rsidR="004A7D6D" w:rsidRDefault="004A7D6D" w:rsidP="009D6C95">
      <w:pPr>
        <w:pStyle w:val="NormalWeb"/>
        <w:jc w:val="center"/>
        <w:rPr>
          <w:rFonts w:ascii="Arial" w:hAnsi="Arial" w:cs="Arial"/>
          <w:b/>
          <w:bCs/>
          <w:color w:val="000000"/>
          <w:u w:val="single"/>
        </w:rPr>
      </w:pPr>
    </w:p>
    <w:p w14:paraId="08E92FC6" w14:textId="77777777" w:rsidR="003774C9" w:rsidRDefault="003774C9" w:rsidP="00A809C8">
      <w:pPr>
        <w:pStyle w:val="NormalWeb"/>
        <w:rPr>
          <w:rFonts w:ascii="Arial" w:hAnsi="Arial" w:cs="Arial"/>
          <w:b/>
          <w:bCs/>
          <w:color w:val="000000"/>
          <w:u w:val="single"/>
        </w:rPr>
      </w:pPr>
    </w:p>
    <w:p w14:paraId="7A839B8A" w14:textId="77777777" w:rsidR="003774C9" w:rsidRDefault="003774C9" w:rsidP="00A809C8">
      <w:pPr>
        <w:pStyle w:val="NormalWeb"/>
        <w:rPr>
          <w:rFonts w:ascii="Arial" w:hAnsi="Arial" w:cs="Arial"/>
          <w:b/>
          <w:bCs/>
          <w:color w:val="000000"/>
          <w:u w:val="single"/>
        </w:rPr>
      </w:pPr>
    </w:p>
    <w:p w14:paraId="5B1A4379" w14:textId="74DA6C8F" w:rsidR="00990134" w:rsidRDefault="00990134" w:rsidP="00A809C8">
      <w:pPr>
        <w:pStyle w:val="NormalWeb"/>
        <w:rPr>
          <w:rFonts w:ascii="Arial" w:hAnsi="Arial" w:cs="Arial"/>
          <w:b/>
          <w:bCs/>
          <w:color w:val="000000"/>
          <w:u w:val="single"/>
        </w:rPr>
      </w:pPr>
      <w:r w:rsidRPr="00990134">
        <w:rPr>
          <w:rFonts w:ascii="Arial" w:hAnsi="Arial" w:cs="Arial"/>
          <w:b/>
          <w:bCs/>
          <w:color w:val="000000"/>
          <w:u w:val="single"/>
        </w:rPr>
        <w:t xml:space="preserve">Possible </w:t>
      </w:r>
      <w:r>
        <w:rPr>
          <w:rFonts w:ascii="Arial" w:hAnsi="Arial" w:cs="Arial"/>
          <w:b/>
          <w:bCs/>
          <w:color w:val="000000"/>
          <w:u w:val="single"/>
        </w:rPr>
        <w:t>contamination</w:t>
      </w:r>
    </w:p>
    <w:p w14:paraId="14F492AE" w14:textId="7FED81C7" w:rsidR="00D42D61" w:rsidRDefault="00D42D61" w:rsidP="00A809C8">
      <w:pPr>
        <w:pStyle w:val="NormalWeb"/>
        <w:rPr>
          <w:rFonts w:ascii="Arial" w:hAnsi="Arial" w:cs="Arial"/>
          <w:color w:val="000000"/>
        </w:rPr>
      </w:pPr>
      <w:r>
        <w:rPr>
          <w:rFonts w:ascii="Arial" w:hAnsi="Arial" w:cs="Arial"/>
          <w:color w:val="000000"/>
        </w:rPr>
        <w:t xml:space="preserve">Due to the nature of site </w:t>
      </w:r>
      <w:r w:rsidR="004E47F3">
        <w:rPr>
          <w:rFonts w:ascii="Arial" w:hAnsi="Arial" w:cs="Arial"/>
          <w:color w:val="000000"/>
        </w:rPr>
        <w:t xml:space="preserve">years ago, it is safe to assume that there could be a lot of contamination in the area. </w:t>
      </w:r>
      <w:r w:rsidR="005B72A9">
        <w:rPr>
          <w:rFonts w:ascii="Arial" w:hAnsi="Arial" w:cs="Arial"/>
          <w:color w:val="000000"/>
        </w:rPr>
        <w:t xml:space="preserve">One of which would come from the heavy metals </w:t>
      </w:r>
      <w:r w:rsidR="00706018">
        <w:rPr>
          <w:rFonts w:ascii="Arial" w:hAnsi="Arial" w:cs="Arial"/>
          <w:color w:val="000000"/>
        </w:rPr>
        <w:t>transported to and from the dock</w:t>
      </w:r>
      <w:r w:rsidR="003D1151">
        <w:rPr>
          <w:rFonts w:ascii="Arial" w:hAnsi="Arial" w:cs="Arial"/>
          <w:color w:val="000000"/>
        </w:rPr>
        <w:t xml:space="preserve"> </w:t>
      </w:r>
      <w:r w:rsidR="004A7D6D">
        <w:rPr>
          <w:rFonts w:ascii="Arial" w:hAnsi="Arial" w:cs="Arial"/>
          <w:color w:val="000000"/>
        </w:rPr>
        <w:t>and metal processing industries. Examples of these would include lead</w:t>
      </w:r>
      <w:r w:rsidR="009E60D6">
        <w:rPr>
          <w:rFonts w:ascii="Arial" w:hAnsi="Arial" w:cs="Arial"/>
          <w:color w:val="000000"/>
        </w:rPr>
        <w:t xml:space="preserve"> and mercury. This could result in toxicity to plants, animals and can also contaminate </w:t>
      </w:r>
      <w:r w:rsidR="00596EE2">
        <w:rPr>
          <w:rFonts w:ascii="Arial" w:hAnsi="Arial" w:cs="Arial"/>
          <w:color w:val="000000"/>
        </w:rPr>
        <w:t>groundwater.</w:t>
      </w:r>
    </w:p>
    <w:p w14:paraId="5DBC8B04" w14:textId="04865DFD" w:rsidR="00596EE2" w:rsidRPr="00D42D61" w:rsidRDefault="00596EE2" w:rsidP="00A809C8">
      <w:pPr>
        <w:pStyle w:val="NormalWeb"/>
        <w:rPr>
          <w:rFonts w:ascii="Arial" w:hAnsi="Arial" w:cs="Arial"/>
          <w:color w:val="000000"/>
        </w:rPr>
      </w:pPr>
      <w:r>
        <w:rPr>
          <w:rFonts w:ascii="Arial" w:hAnsi="Arial" w:cs="Arial"/>
          <w:color w:val="000000"/>
        </w:rPr>
        <w:t xml:space="preserve">Additionally </w:t>
      </w:r>
      <w:r w:rsidR="00D97A92">
        <w:rPr>
          <w:rFonts w:ascii="Arial" w:hAnsi="Arial" w:cs="Arial"/>
          <w:color w:val="000000"/>
        </w:rPr>
        <w:t xml:space="preserve">petroleum hydrocarbons such as fuel storage tanks could have an impact. </w:t>
      </w:r>
      <w:r w:rsidR="004646F6">
        <w:rPr>
          <w:rFonts w:ascii="Arial" w:hAnsi="Arial" w:cs="Arial"/>
          <w:color w:val="000000"/>
        </w:rPr>
        <w:t xml:space="preserve">This could result in soil and groundwater contamination and could also lead to </w:t>
      </w:r>
      <w:r w:rsidR="00091741">
        <w:rPr>
          <w:rFonts w:ascii="Arial" w:hAnsi="Arial" w:cs="Arial"/>
          <w:color w:val="000000"/>
        </w:rPr>
        <w:t>illnesses such as cancer and neurological damage.</w:t>
      </w:r>
    </w:p>
    <w:p w14:paraId="6F413E75" w14:textId="77777777" w:rsidR="001B0163" w:rsidRDefault="001B0163" w:rsidP="00091741">
      <w:pPr>
        <w:pStyle w:val="NormalWeb"/>
        <w:rPr>
          <w:rFonts w:ascii="Arial" w:hAnsi="Arial" w:cs="Arial"/>
          <w:b/>
          <w:bCs/>
          <w:u w:val="single"/>
        </w:rPr>
      </w:pPr>
    </w:p>
    <w:p w14:paraId="7ED26001" w14:textId="459E9184" w:rsidR="0003131F" w:rsidRPr="003F4DCB" w:rsidRDefault="003F4DCB" w:rsidP="0003131F">
      <w:pPr>
        <w:pStyle w:val="NormalWeb"/>
        <w:jc w:val="center"/>
        <w:rPr>
          <w:rFonts w:ascii="Arial" w:hAnsi="Arial" w:cs="Arial"/>
          <w:b/>
          <w:bCs/>
          <w:u w:val="single"/>
        </w:rPr>
      </w:pPr>
      <w:r w:rsidRPr="003F4DCB">
        <w:rPr>
          <w:rFonts w:ascii="Arial" w:hAnsi="Arial" w:cs="Arial"/>
          <w:b/>
          <w:bCs/>
          <w:u w:val="single"/>
        </w:rPr>
        <w:t>Recommendations for site investigation</w:t>
      </w:r>
    </w:p>
    <w:p w14:paraId="175245FA" w14:textId="26E51363" w:rsidR="00ED5F05" w:rsidRDefault="001B0163" w:rsidP="0003131F">
      <w:pPr>
        <w:pStyle w:val="NormalWeb"/>
        <w:jc w:val="center"/>
        <w:rPr>
          <w:rFonts w:ascii="Arial" w:hAnsi="Arial" w:cs="Arial"/>
        </w:rPr>
      </w:pPr>
      <w:r w:rsidRPr="001B0163">
        <w:rPr>
          <w:rFonts w:ascii="Arial" w:hAnsi="Arial" w:cs="Arial"/>
        </w:rPr>
        <w:drawing>
          <wp:inline distT="0" distB="0" distL="0" distR="0" wp14:anchorId="3D25906F" wp14:editId="6B8743B4">
            <wp:extent cx="2788920" cy="3188441"/>
            <wp:effectExtent l="0" t="0" r="0" b="0"/>
            <wp:docPr id="1333865701" name="Picture 1" descr="A black and white document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65701" name="Picture 1" descr="A black and white document with writing&#10;&#10;Description automatically generated"/>
                    <pic:cNvPicPr/>
                  </pic:nvPicPr>
                  <pic:blipFill>
                    <a:blip r:embed="rId11"/>
                    <a:stretch>
                      <a:fillRect/>
                    </a:stretch>
                  </pic:blipFill>
                  <pic:spPr>
                    <a:xfrm>
                      <a:off x="0" y="0"/>
                      <a:ext cx="2795736" cy="3196233"/>
                    </a:xfrm>
                    <a:prstGeom prst="rect">
                      <a:avLst/>
                    </a:prstGeom>
                  </pic:spPr>
                </pic:pic>
              </a:graphicData>
            </a:graphic>
          </wp:inline>
        </w:drawing>
      </w:r>
    </w:p>
    <w:p w14:paraId="3FC61D19" w14:textId="77777777" w:rsidR="001B0163" w:rsidRDefault="001B0163" w:rsidP="0003131F">
      <w:pPr>
        <w:pStyle w:val="NormalWeb"/>
        <w:jc w:val="center"/>
        <w:rPr>
          <w:rFonts w:ascii="Arial" w:hAnsi="Arial" w:cs="Arial"/>
        </w:rPr>
      </w:pPr>
    </w:p>
    <w:p w14:paraId="5D41E8FC" w14:textId="73D4DA13" w:rsidR="001B0163" w:rsidRDefault="005F72A5" w:rsidP="00A809C8">
      <w:pPr>
        <w:pStyle w:val="NormalWeb"/>
        <w:rPr>
          <w:rFonts w:ascii="Arial" w:hAnsi="Arial" w:cs="Arial"/>
        </w:rPr>
      </w:pPr>
      <w:r>
        <w:rPr>
          <w:rFonts w:ascii="Arial" w:hAnsi="Arial" w:cs="Arial"/>
        </w:rPr>
        <w:t xml:space="preserve">After reviewing the borehole log, I would suggest that </w:t>
      </w:r>
      <w:r w:rsidR="00AC1EC8">
        <w:rPr>
          <w:rFonts w:ascii="Arial" w:hAnsi="Arial" w:cs="Arial"/>
        </w:rPr>
        <w:t>in our preli</w:t>
      </w:r>
      <w:r w:rsidR="00371615">
        <w:rPr>
          <w:rFonts w:ascii="Arial" w:hAnsi="Arial" w:cs="Arial"/>
        </w:rPr>
        <w:t>mi</w:t>
      </w:r>
      <w:r w:rsidR="00AC1EC8">
        <w:rPr>
          <w:rFonts w:ascii="Arial" w:hAnsi="Arial" w:cs="Arial"/>
        </w:rPr>
        <w:t xml:space="preserve">nary </w:t>
      </w:r>
      <w:r w:rsidR="00371615">
        <w:rPr>
          <w:rFonts w:ascii="Arial" w:hAnsi="Arial" w:cs="Arial"/>
        </w:rPr>
        <w:t>research we would review existing geological maps and historical data</w:t>
      </w:r>
      <w:r w:rsidR="008467CE">
        <w:rPr>
          <w:rFonts w:ascii="Arial" w:hAnsi="Arial" w:cs="Arial"/>
        </w:rPr>
        <w:t xml:space="preserve">, I would also recommend that studying topographic maps and aerial </w:t>
      </w:r>
      <w:r w:rsidR="005C1B64">
        <w:rPr>
          <w:rFonts w:ascii="Arial" w:hAnsi="Arial" w:cs="Arial"/>
        </w:rPr>
        <w:t>photos would be necessary to give us an understanding of the site before any works were to commence. We could also gather data on previous site investigations in the vicinity to give us an idea of what the land around us is also like.</w:t>
      </w:r>
    </w:p>
    <w:p w14:paraId="02DE2D64" w14:textId="44FA0A5F" w:rsidR="005C1B64" w:rsidRDefault="00123883" w:rsidP="00A809C8">
      <w:pPr>
        <w:pStyle w:val="NormalWeb"/>
        <w:rPr>
          <w:rFonts w:ascii="Arial" w:hAnsi="Arial" w:cs="Arial"/>
        </w:rPr>
      </w:pPr>
      <w:r>
        <w:rPr>
          <w:rFonts w:ascii="Arial" w:hAnsi="Arial" w:cs="Arial"/>
        </w:rPr>
        <w:t xml:space="preserve">I would like to conduct a visual inspection of the site in order to note any visible </w:t>
      </w:r>
      <w:r w:rsidR="003B2B54">
        <w:rPr>
          <w:rFonts w:ascii="Arial" w:hAnsi="Arial" w:cs="Arial"/>
        </w:rPr>
        <w:t xml:space="preserve">signs of instability, erosion or other relevant features such as </w:t>
      </w:r>
      <w:r w:rsidR="00481238">
        <w:rPr>
          <w:rFonts w:ascii="Arial" w:hAnsi="Arial" w:cs="Arial"/>
        </w:rPr>
        <w:t xml:space="preserve">risk of flooding. I would also </w:t>
      </w:r>
      <w:r w:rsidR="00481238">
        <w:rPr>
          <w:rFonts w:ascii="Arial" w:hAnsi="Arial" w:cs="Arial"/>
        </w:rPr>
        <w:lastRenderedPageBreak/>
        <w:t xml:space="preserve">like to identify any constraints such as access difficulties or </w:t>
      </w:r>
      <w:r w:rsidR="000720BD">
        <w:rPr>
          <w:rFonts w:ascii="Arial" w:hAnsi="Arial" w:cs="Arial"/>
        </w:rPr>
        <w:t>environmental sensitivities such as SSSI’</w:t>
      </w:r>
      <w:r w:rsidR="008628BA">
        <w:rPr>
          <w:rFonts w:ascii="Arial" w:hAnsi="Arial" w:cs="Arial"/>
        </w:rPr>
        <w:t>s</w:t>
      </w:r>
      <w:r w:rsidR="00D85100">
        <w:rPr>
          <w:rFonts w:ascii="Arial" w:hAnsi="Arial" w:cs="Arial"/>
        </w:rPr>
        <w:t xml:space="preserve"> like Crymlyn Burrows.</w:t>
      </w:r>
    </w:p>
    <w:p w14:paraId="3236975E" w14:textId="42C297F5" w:rsidR="00D85100" w:rsidRDefault="00D85100" w:rsidP="00A809C8">
      <w:pPr>
        <w:pStyle w:val="NormalWeb"/>
        <w:rPr>
          <w:rFonts w:ascii="Arial" w:hAnsi="Arial" w:cs="Arial"/>
        </w:rPr>
      </w:pPr>
      <w:r>
        <w:rPr>
          <w:rFonts w:ascii="Arial" w:hAnsi="Arial" w:cs="Arial"/>
        </w:rPr>
        <w:t xml:space="preserve">As well as boreholes I would suggest that performing standard penetration test </w:t>
      </w:r>
      <w:r w:rsidR="006B155D">
        <w:rPr>
          <w:rFonts w:ascii="Arial" w:hAnsi="Arial" w:cs="Arial"/>
        </w:rPr>
        <w:t xml:space="preserve">would be additional data we could use to give us the greatest understanding of the site. This would show </w:t>
      </w:r>
      <w:r w:rsidR="001C2494">
        <w:rPr>
          <w:rFonts w:ascii="Arial" w:hAnsi="Arial" w:cs="Arial"/>
        </w:rPr>
        <w:t>us the relative density and strength of the ground at various depths.</w:t>
      </w:r>
    </w:p>
    <w:p w14:paraId="16B4F96B" w14:textId="27415599" w:rsidR="001C2494" w:rsidRDefault="003B4DB0" w:rsidP="00A809C8">
      <w:pPr>
        <w:pStyle w:val="NormalWeb"/>
        <w:rPr>
          <w:rFonts w:ascii="Arial" w:hAnsi="Arial" w:cs="Arial"/>
        </w:rPr>
      </w:pPr>
      <w:r>
        <w:rPr>
          <w:rFonts w:ascii="Arial" w:hAnsi="Arial" w:cs="Arial"/>
        </w:rPr>
        <w:t xml:space="preserve">Permeability tests would also be a </w:t>
      </w:r>
      <w:r w:rsidR="00E306E9">
        <w:rPr>
          <w:rFonts w:ascii="Arial" w:hAnsi="Arial" w:cs="Arial"/>
        </w:rPr>
        <w:t xml:space="preserve">helpful test to undertake as it would give an idea of the drainage characteristics of the ground especially considering how </w:t>
      </w:r>
      <w:r w:rsidR="00715F48">
        <w:rPr>
          <w:rFonts w:ascii="Arial" w:hAnsi="Arial" w:cs="Arial"/>
        </w:rPr>
        <w:t>close</w:t>
      </w:r>
      <w:r w:rsidR="00E306E9">
        <w:rPr>
          <w:rFonts w:ascii="Arial" w:hAnsi="Arial" w:cs="Arial"/>
        </w:rPr>
        <w:t xml:space="preserve"> the site is to the sea.</w:t>
      </w:r>
      <w:r w:rsidR="00811438">
        <w:rPr>
          <w:rFonts w:ascii="Arial" w:hAnsi="Arial" w:cs="Arial"/>
        </w:rPr>
        <w:t xml:space="preserve"> </w:t>
      </w:r>
      <w:r w:rsidR="00715F48">
        <w:rPr>
          <w:rFonts w:ascii="Arial" w:hAnsi="Arial" w:cs="Arial"/>
        </w:rPr>
        <w:t>In addition I would monitor groundwater fluct</w:t>
      </w:r>
      <w:r w:rsidR="00006764">
        <w:rPr>
          <w:rFonts w:ascii="Arial" w:hAnsi="Arial" w:cs="Arial"/>
        </w:rPr>
        <w:t>uation</w:t>
      </w:r>
      <w:r w:rsidR="00715F48">
        <w:rPr>
          <w:rFonts w:ascii="Arial" w:hAnsi="Arial" w:cs="Arial"/>
        </w:rPr>
        <w:t>s over a period to assess seasonal vari</w:t>
      </w:r>
      <w:r w:rsidR="00006764">
        <w:rPr>
          <w:rFonts w:ascii="Arial" w:hAnsi="Arial" w:cs="Arial"/>
        </w:rPr>
        <w:t>ations.</w:t>
      </w:r>
    </w:p>
    <w:p w14:paraId="3F684C45" w14:textId="2380D699" w:rsidR="00006764" w:rsidRDefault="00A40696" w:rsidP="00A809C8">
      <w:pPr>
        <w:pStyle w:val="NormalWeb"/>
        <w:rPr>
          <w:rFonts w:ascii="Arial" w:hAnsi="Arial" w:cs="Arial"/>
        </w:rPr>
      </w:pPr>
      <w:r>
        <w:rPr>
          <w:rFonts w:ascii="Arial" w:hAnsi="Arial" w:cs="Arial"/>
        </w:rPr>
        <w:t xml:space="preserve">I </w:t>
      </w:r>
      <w:r w:rsidR="000E7DF5">
        <w:rPr>
          <w:rFonts w:ascii="Arial" w:hAnsi="Arial" w:cs="Arial"/>
        </w:rPr>
        <w:t xml:space="preserve">would suggest that the most significant </w:t>
      </w:r>
      <w:r w:rsidR="005653D8">
        <w:rPr>
          <w:rFonts w:ascii="Arial" w:hAnsi="Arial" w:cs="Arial"/>
        </w:rPr>
        <w:t xml:space="preserve">element of the site investigation would be the standard </w:t>
      </w:r>
      <w:r w:rsidR="005653D8">
        <w:rPr>
          <w:rFonts w:ascii="Arial" w:hAnsi="Arial" w:cs="Arial"/>
        </w:rPr>
        <w:t>penetration tes</w:t>
      </w:r>
      <w:r w:rsidR="005653D8">
        <w:rPr>
          <w:rFonts w:ascii="Arial" w:hAnsi="Arial" w:cs="Arial"/>
        </w:rPr>
        <w:t xml:space="preserve">t </w:t>
      </w:r>
      <w:r w:rsidR="00F57A9F">
        <w:rPr>
          <w:rFonts w:ascii="Arial" w:hAnsi="Arial" w:cs="Arial"/>
        </w:rPr>
        <w:t xml:space="preserve">due to the fact </w:t>
      </w:r>
      <w:r w:rsidR="00464D0D">
        <w:rPr>
          <w:rFonts w:ascii="Arial" w:hAnsi="Arial" w:cs="Arial"/>
        </w:rPr>
        <w:t xml:space="preserve">that it tells us in detail what the ground is built up of an how stable it is. This would then be able to give us a </w:t>
      </w:r>
      <w:r w:rsidR="00C31751">
        <w:rPr>
          <w:rFonts w:ascii="Arial" w:hAnsi="Arial" w:cs="Arial"/>
        </w:rPr>
        <w:t>greater understanding of what kind of site preparation is needed.</w:t>
      </w:r>
    </w:p>
    <w:p w14:paraId="1DE02B1F" w14:textId="76E45212" w:rsidR="00091741" w:rsidRDefault="000C7FEC" w:rsidP="00A809C8">
      <w:pPr>
        <w:pStyle w:val="NormalWeb"/>
        <w:rPr>
          <w:rFonts w:ascii="Arial" w:hAnsi="Arial" w:cs="Arial"/>
        </w:rPr>
      </w:pPr>
      <w:r>
        <w:rPr>
          <w:rFonts w:ascii="Arial" w:hAnsi="Arial" w:cs="Arial"/>
        </w:rPr>
        <w:t xml:space="preserve">Building on dockland areas such as Swansea bay </w:t>
      </w:r>
      <w:r w:rsidR="00312BAA">
        <w:rPr>
          <w:rFonts w:ascii="Arial" w:hAnsi="Arial" w:cs="Arial"/>
        </w:rPr>
        <w:t>poses unique challenges due to the typical ground conditions</w:t>
      </w:r>
      <w:r w:rsidR="00A05EA9">
        <w:rPr>
          <w:rFonts w:ascii="Arial" w:hAnsi="Arial" w:cs="Arial"/>
        </w:rPr>
        <w:t xml:space="preserve">. Docklands often have soft, waterlogged and </w:t>
      </w:r>
      <w:r w:rsidR="005612D8">
        <w:rPr>
          <w:rFonts w:ascii="Arial" w:hAnsi="Arial" w:cs="Arial"/>
        </w:rPr>
        <w:t>unstable</w:t>
      </w:r>
      <w:r w:rsidR="00A05EA9">
        <w:rPr>
          <w:rFonts w:ascii="Arial" w:hAnsi="Arial" w:cs="Arial"/>
        </w:rPr>
        <w:t xml:space="preserve"> soil, which are not suitable for </w:t>
      </w:r>
      <w:r w:rsidR="00FF5FB2">
        <w:rPr>
          <w:rFonts w:ascii="Arial" w:hAnsi="Arial" w:cs="Arial"/>
        </w:rPr>
        <w:t>traditional shallow foundations. Piling is considered the best</w:t>
      </w:r>
      <w:r w:rsidR="00631088">
        <w:rPr>
          <w:rFonts w:ascii="Arial" w:hAnsi="Arial" w:cs="Arial"/>
        </w:rPr>
        <w:t xml:space="preserve"> foundation type for building on dockland for several reasons, including its ability </w:t>
      </w:r>
      <w:r w:rsidR="00A32C21">
        <w:rPr>
          <w:rFonts w:ascii="Arial" w:hAnsi="Arial" w:cs="Arial"/>
        </w:rPr>
        <w:t>to provide stability</w:t>
      </w:r>
      <w:r w:rsidR="004F3B1F">
        <w:rPr>
          <w:rFonts w:ascii="Arial" w:hAnsi="Arial" w:cs="Arial"/>
        </w:rPr>
        <w:t>, support significant loads</w:t>
      </w:r>
      <w:r w:rsidR="008477C0">
        <w:rPr>
          <w:rFonts w:ascii="Arial" w:hAnsi="Arial" w:cs="Arial"/>
        </w:rPr>
        <w:t xml:space="preserve">, and adapt to difficult soil conditions. </w:t>
      </w:r>
    </w:p>
    <w:p w14:paraId="393A8038" w14:textId="77777777" w:rsidR="00463933" w:rsidRPr="00463933" w:rsidRDefault="00463933" w:rsidP="00463933">
      <w:pPr>
        <w:pStyle w:val="NormalWeb"/>
        <w:jc w:val="center"/>
        <w:rPr>
          <w:rFonts w:ascii="Arial" w:hAnsi="Arial" w:cs="Arial"/>
          <w:b/>
          <w:bCs/>
        </w:rPr>
      </w:pPr>
      <w:r w:rsidRPr="00463933">
        <w:rPr>
          <w:rFonts w:ascii="Arial" w:hAnsi="Arial" w:cs="Arial"/>
          <w:b/>
          <w:bCs/>
        </w:rPr>
        <w:t>Types of Piles</w:t>
      </w:r>
    </w:p>
    <w:p w14:paraId="1455B0B3" w14:textId="77777777" w:rsidR="00463933" w:rsidRPr="00463933" w:rsidRDefault="00463933" w:rsidP="00463933">
      <w:pPr>
        <w:pStyle w:val="NormalWeb"/>
        <w:jc w:val="center"/>
        <w:rPr>
          <w:rFonts w:ascii="Arial" w:hAnsi="Arial" w:cs="Arial"/>
        </w:rPr>
      </w:pPr>
      <w:r w:rsidRPr="00463933">
        <w:rPr>
          <w:rFonts w:ascii="Arial" w:hAnsi="Arial" w:cs="Arial"/>
        </w:rPr>
        <w:t>Several types of piles can be used depending on the specific requirements of the project and the characteristics of the dockland soil:</w:t>
      </w:r>
    </w:p>
    <w:p w14:paraId="36687A07" w14:textId="77777777" w:rsidR="00463933" w:rsidRPr="00463933" w:rsidRDefault="00463933" w:rsidP="00463933">
      <w:pPr>
        <w:pStyle w:val="NormalWeb"/>
        <w:rPr>
          <w:rFonts w:ascii="Arial" w:hAnsi="Arial" w:cs="Arial"/>
        </w:rPr>
      </w:pPr>
      <w:r w:rsidRPr="00463933">
        <w:rPr>
          <w:rFonts w:ascii="Arial" w:hAnsi="Arial" w:cs="Arial"/>
        </w:rPr>
        <w:t>Driven Piles:</w:t>
      </w:r>
    </w:p>
    <w:p w14:paraId="611E1E75" w14:textId="77777777" w:rsidR="00463933" w:rsidRPr="00463933" w:rsidRDefault="00463933" w:rsidP="003774C9">
      <w:pPr>
        <w:pStyle w:val="NormalWeb"/>
        <w:numPr>
          <w:ilvl w:val="0"/>
          <w:numId w:val="9"/>
        </w:numPr>
        <w:rPr>
          <w:rFonts w:ascii="Arial" w:hAnsi="Arial" w:cs="Arial"/>
        </w:rPr>
      </w:pPr>
      <w:r w:rsidRPr="00463933">
        <w:rPr>
          <w:rFonts w:ascii="Arial" w:hAnsi="Arial" w:cs="Arial"/>
        </w:rPr>
        <w:t>Steel Piles: Suitable for penetrating hard layers and providing high load capacity.</w:t>
      </w:r>
    </w:p>
    <w:p w14:paraId="5B834605" w14:textId="77777777" w:rsidR="00463933" w:rsidRPr="00463933" w:rsidRDefault="00463933" w:rsidP="003774C9">
      <w:pPr>
        <w:pStyle w:val="NormalWeb"/>
        <w:numPr>
          <w:ilvl w:val="0"/>
          <w:numId w:val="9"/>
        </w:numPr>
        <w:rPr>
          <w:rFonts w:ascii="Arial" w:hAnsi="Arial" w:cs="Arial"/>
        </w:rPr>
      </w:pPr>
      <w:r w:rsidRPr="00463933">
        <w:rPr>
          <w:rFonts w:ascii="Arial" w:hAnsi="Arial" w:cs="Arial"/>
        </w:rPr>
        <w:t>Concrete Piles: Precast or cast-in-situ, used for various load conditions.</w:t>
      </w:r>
    </w:p>
    <w:p w14:paraId="56220DA6" w14:textId="77777777" w:rsidR="00463933" w:rsidRPr="00463933" w:rsidRDefault="00463933" w:rsidP="003774C9">
      <w:pPr>
        <w:pStyle w:val="NormalWeb"/>
        <w:numPr>
          <w:ilvl w:val="0"/>
          <w:numId w:val="9"/>
        </w:numPr>
        <w:rPr>
          <w:rFonts w:ascii="Arial" w:hAnsi="Arial" w:cs="Arial"/>
        </w:rPr>
      </w:pPr>
      <w:r w:rsidRPr="00463933">
        <w:rPr>
          <w:rFonts w:ascii="Arial" w:hAnsi="Arial" w:cs="Arial"/>
        </w:rPr>
        <w:t xml:space="preserve">Timber Piles: Traditional option, used in less demanding applications or where environmental considerations </w:t>
      </w:r>
      <w:proofErr w:type="spellStart"/>
      <w:r w:rsidRPr="00463933">
        <w:rPr>
          <w:rFonts w:ascii="Arial" w:hAnsi="Arial" w:cs="Arial"/>
        </w:rPr>
        <w:t>favor</w:t>
      </w:r>
      <w:proofErr w:type="spellEnd"/>
      <w:r w:rsidRPr="00463933">
        <w:rPr>
          <w:rFonts w:ascii="Arial" w:hAnsi="Arial" w:cs="Arial"/>
        </w:rPr>
        <w:t xml:space="preserve"> biodegradable materials.</w:t>
      </w:r>
    </w:p>
    <w:p w14:paraId="73727F5B" w14:textId="77777777" w:rsidR="00463933" w:rsidRPr="00463933" w:rsidRDefault="00463933" w:rsidP="00463933">
      <w:pPr>
        <w:pStyle w:val="NormalWeb"/>
        <w:rPr>
          <w:rFonts w:ascii="Arial" w:hAnsi="Arial" w:cs="Arial"/>
        </w:rPr>
      </w:pPr>
      <w:r w:rsidRPr="00463933">
        <w:rPr>
          <w:rFonts w:ascii="Arial" w:hAnsi="Arial" w:cs="Arial"/>
        </w:rPr>
        <w:t>Bored Piles:</w:t>
      </w:r>
    </w:p>
    <w:p w14:paraId="0A8CAF09" w14:textId="77777777" w:rsidR="00463933" w:rsidRPr="00463933" w:rsidRDefault="00463933" w:rsidP="003774C9">
      <w:pPr>
        <w:pStyle w:val="NormalWeb"/>
        <w:numPr>
          <w:ilvl w:val="0"/>
          <w:numId w:val="10"/>
        </w:numPr>
        <w:rPr>
          <w:rFonts w:ascii="Arial" w:hAnsi="Arial" w:cs="Arial"/>
        </w:rPr>
      </w:pPr>
      <w:r w:rsidRPr="00463933">
        <w:rPr>
          <w:rFonts w:ascii="Arial" w:hAnsi="Arial" w:cs="Arial"/>
        </w:rPr>
        <w:t>Large Diameter: Suitable for heavy loads and reducing settlement.</w:t>
      </w:r>
    </w:p>
    <w:p w14:paraId="5223B22D" w14:textId="77777777" w:rsidR="00463933" w:rsidRPr="00463933" w:rsidRDefault="00463933" w:rsidP="003774C9">
      <w:pPr>
        <w:pStyle w:val="NormalWeb"/>
        <w:numPr>
          <w:ilvl w:val="0"/>
          <w:numId w:val="10"/>
        </w:numPr>
        <w:rPr>
          <w:rFonts w:ascii="Arial" w:hAnsi="Arial" w:cs="Arial"/>
        </w:rPr>
      </w:pPr>
      <w:r w:rsidRPr="00463933">
        <w:rPr>
          <w:rFonts w:ascii="Arial" w:hAnsi="Arial" w:cs="Arial"/>
        </w:rPr>
        <w:t>CFA (Continuous Flight Auger) Piles: Suitable for waterlogged soils as they can be constructed without the need for dewatering.</w:t>
      </w:r>
    </w:p>
    <w:p w14:paraId="3E77543F" w14:textId="77777777" w:rsidR="00463933" w:rsidRPr="00463933" w:rsidRDefault="00463933" w:rsidP="00463933">
      <w:pPr>
        <w:pStyle w:val="NormalWeb"/>
        <w:rPr>
          <w:rFonts w:ascii="Arial" w:hAnsi="Arial" w:cs="Arial"/>
        </w:rPr>
      </w:pPr>
      <w:r w:rsidRPr="00463933">
        <w:rPr>
          <w:rFonts w:ascii="Arial" w:hAnsi="Arial" w:cs="Arial"/>
        </w:rPr>
        <w:t>Sheet Piles:</w:t>
      </w:r>
    </w:p>
    <w:p w14:paraId="02E7BDF2" w14:textId="77777777" w:rsidR="00463933" w:rsidRPr="00463933" w:rsidRDefault="00463933" w:rsidP="003774C9">
      <w:pPr>
        <w:pStyle w:val="NormalWeb"/>
        <w:numPr>
          <w:ilvl w:val="0"/>
          <w:numId w:val="11"/>
        </w:numPr>
        <w:rPr>
          <w:rFonts w:ascii="Arial" w:hAnsi="Arial" w:cs="Arial"/>
        </w:rPr>
      </w:pPr>
      <w:r w:rsidRPr="00463933">
        <w:rPr>
          <w:rFonts w:ascii="Arial" w:hAnsi="Arial" w:cs="Arial"/>
        </w:rPr>
        <w:t>Steel or Vinyl: Often used to create retaining walls, wharves, and to support excavation in dockland environments.</w:t>
      </w:r>
    </w:p>
    <w:p w14:paraId="142782BD" w14:textId="77777777" w:rsidR="00463933" w:rsidRDefault="00463933" w:rsidP="0003131F">
      <w:pPr>
        <w:pStyle w:val="NormalWeb"/>
        <w:jc w:val="center"/>
        <w:rPr>
          <w:rFonts w:ascii="Arial" w:hAnsi="Arial" w:cs="Arial"/>
        </w:rPr>
      </w:pPr>
    </w:p>
    <w:p w14:paraId="6B467D6D" w14:textId="77777777" w:rsidR="00F54050" w:rsidRDefault="00F54050" w:rsidP="008364A5">
      <w:pPr>
        <w:pStyle w:val="NormalWeb"/>
        <w:rPr>
          <w:rFonts w:ascii="Arial" w:hAnsi="Arial" w:cs="Arial"/>
          <w:b/>
          <w:bCs/>
        </w:rPr>
      </w:pPr>
    </w:p>
    <w:p w14:paraId="274364E7" w14:textId="7050EAA4" w:rsidR="008364A5" w:rsidRPr="008364A5" w:rsidRDefault="008364A5" w:rsidP="008364A5">
      <w:pPr>
        <w:pStyle w:val="NormalWeb"/>
        <w:rPr>
          <w:rFonts w:ascii="Arial" w:hAnsi="Arial" w:cs="Arial"/>
          <w:b/>
          <w:bCs/>
        </w:rPr>
      </w:pPr>
      <w:r w:rsidRPr="008364A5">
        <w:rPr>
          <w:rFonts w:ascii="Arial" w:hAnsi="Arial" w:cs="Arial"/>
          <w:b/>
          <w:bCs/>
        </w:rPr>
        <w:t>Benefits of Piling</w:t>
      </w:r>
    </w:p>
    <w:p w14:paraId="5F82C456" w14:textId="77777777" w:rsidR="008364A5" w:rsidRPr="008364A5" w:rsidRDefault="008364A5" w:rsidP="008364A5">
      <w:pPr>
        <w:pStyle w:val="NormalWeb"/>
        <w:rPr>
          <w:rFonts w:ascii="Arial" w:hAnsi="Arial" w:cs="Arial"/>
        </w:rPr>
      </w:pPr>
      <w:r w:rsidRPr="008364A5">
        <w:rPr>
          <w:rFonts w:ascii="Arial" w:hAnsi="Arial" w:cs="Arial"/>
        </w:rPr>
        <w:t>The benefits of piling as a foundation system in docklands are numerous and cater to the specific challenges posed by these areas:</w:t>
      </w:r>
    </w:p>
    <w:p w14:paraId="36B30FF4" w14:textId="77777777" w:rsidR="008364A5" w:rsidRPr="008364A5" w:rsidRDefault="008364A5" w:rsidP="00FA026B">
      <w:pPr>
        <w:pStyle w:val="NormalWeb"/>
        <w:rPr>
          <w:rFonts w:ascii="Arial" w:hAnsi="Arial" w:cs="Arial"/>
        </w:rPr>
      </w:pPr>
      <w:r w:rsidRPr="008364A5">
        <w:rPr>
          <w:rFonts w:ascii="Arial" w:hAnsi="Arial" w:cs="Arial"/>
          <w:b/>
          <w:bCs/>
        </w:rPr>
        <w:t>Load-Bearing Capacity</w:t>
      </w:r>
      <w:r w:rsidRPr="008364A5">
        <w:rPr>
          <w:rFonts w:ascii="Arial" w:hAnsi="Arial" w:cs="Arial"/>
        </w:rPr>
        <w:t>:</w:t>
      </w:r>
    </w:p>
    <w:p w14:paraId="0E77CF06" w14:textId="77777777" w:rsidR="008364A5" w:rsidRPr="008364A5" w:rsidRDefault="008364A5" w:rsidP="00F54050">
      <w:pPr>
        <w:pStyle w:val="NormalWeb"/>
        <w:numPr>
          <w:ilvl w:val="0"/>
          <w:numId w:val="11"/>
        </w:numPr>
        <w:rPr>
          <w:rFonts w:ascii="Arial" w:hAnsi="Arial" w:cs="Arial"/>
        </w:rPr>
      </w:pPr>
      <w:r w:rsidRPr="008364A5">
        <w:rPr>
          <w:rFonts w:ascii="Arial" w:hAnsi="Arial" w:cs="Arial"/>
        </w:rPr>
        <w:t>Piles transfer loads through weak surface soils to deeper, more stable strata with higher bearing capacity.</w:t>
      </w:r>
    </w:p>
    <w:p w14:paraId="254DC251" w14:textId="77777777" w:rsidR="008364A5" w:rsidRPr="008364A5" w:rsidRDefault="008364A5" w:rsidP="00F54050">
      <w:pPr>
        <w:pStyle w:val="NormalWeb"/>
        <w:numPr>
          <w:ilvl w:val="0"/>
          <w:numId w:val="11"/>
        </w:numPr>
        <w:rPr>
          <w:rFonts w:ascii="Arial" w:hAnsi="Arial" w:cs="Arial"/>
        </w:rPr>
      </w:pPr>
      <w:r w:rsidRPr="008364A5">
        <w:rPr>
          <w:rFonts w:ascii="Arial" w:hAnsi="Arial" w:cs="Arial"/>
        </w:rPr>
        <w:t>Suitable for supporting heavy structures such as warehouses, office buildings, and infrastructure typically found in docklands.</w:t>
      </w:r>
    </w:p>
    <w:p w14:paraId="33246C8D" w14:textId="77777777" w:rsidR="008364A5" w:rsidRPr="008364A5" w:rsidRDefault="008364A5" w:rsidP="00FA026B">
      <w:pPr>
        <w:pStyle w:val="NormalWeb"/>
        <w:rPr>
          <w:rFonts w:ascii="Arial" w:hAnsi="Arial" w:cs="Arial"/>
        </w:rPr>
      </w:pPr>
      <w:r w:rsidRPr="008364A5">
        <w:rPr>
          <w:rFonts w:ascii="Arial" w:hAnsi="Arial" w:cs="Arial"/>
          <w:b/>
          <w:bCs/>
        </w:rPr>
        <w:t>Minimal Settlement</w:t>
      </w:r>
      <w:r w:rsidRPr="008364A5">
        <w:rPr>
          <w:rFonts w:ascii="Arial" w:hAnsi="Arial" w:cs="Arial"/>
        </w:rPr>
        <w:t>:</w:t>
      </w:r>
    </w:p>
    <w:p w14:paraId="17652FDF" w14:textId="77777777" w:rsidR="008364A5" w:rsidRPr="008364A5" w:rsidRDefault="008364A5" w:rsidP="00F54050">
      <w:pPr>
        <w:pStyle w:val="NormalWeb"/>
        <w:numPr>
          <w:ilvl w:val="0"/>
          <w:numId w:val="12"/>
        </w:numPr>
        <w:rPr>
          <w:rFonts w:ascii="Arial" w:hAnsi="Arial" w:cs="Arial"/>
        </w:rPr>
      </w:pPr>
      <w:r w:rsidRPr="008364A5">
        <w:rPr>
          <w:rFonts w:ascii="Arial" w:hAnsi="Arial" w:cs="Arial"/>
        </w:rPr>
        <w:t>Piles reduce settlement issues by bypassing compressible soils, thus providing a more stable foundation.</w:t>
      </w:r>
    </w:p>
    <w:p w14:paraId="1FEA3EE7" w14:textId="77777777" w:rsidR="008364A5" w:rsidRPr="008364A5" w:rsidRDefault="008364A5" w:rsidP="00F54050">
      <w:pPr>
        <w:pStyle w:val="NormalWeb"/>
        <w:numPr>
          <w:ilvl w:val="0"/>
          <w:numId w:val="12"/>
        </w:numPr>
        <w:rPr>
          <w:rFonts w:ascii="Arial" w:hAnsi="Arial" w:cs="Arial"/>
        </w:rPr>
      </w:pPr>
      <w:r w:rsidRPr="008364A5">
        <w:rPr>
          <w:rFonts w:ascii="Arial" w:hAnsi="Arial" w:cs="Arial"/>
        </w:rPr>
        <w:t>Ensures structural integrity and longevity of the building.</w:t>
      </w:r>
    </w:p>
    <w:p w14:paraId="787BE2EE" w14:textId="77777777" w:rsidR="008364A5" w:rsidRPr="008364A5" w:rsidRDefault="008364A5" w:rsidP="00FA026B">
      <w:pPr>
        <w:pStyle w:val="NormalWeb"/>
        <w:rPr>
          <w:rFonts w:ascii="Arial" w:hAnsi="Arial" w:cs="Arial"/>
        </w:rPr>
      </w:pPr>
      <w:r w:rsidRPr="008364A5">
        <w:rPr>
          <w:rFonts w:ascii="Arial" w:hAnsi="Arial" w:cs="Arial"/>
          <w:b/>
          <w:bCs/>
        </w:rPr>
        <w:t>Adaptability to Soil Conditions</w:t>
      </w:r>
      <w:r w:rsidRPr="008364A5">
        <w:rPr>
          <w:rFonts w:ascii="Arial" w:hAnsi="Arial" w:cs="Arial"/>
        </w:rPr>
        <w:t>:</w:t>
      </w:r>
    </w:p>
    <w:p w14:paraId="43BDBB72" w14:textId="77777777" w:rsidR="008364A5" w:rsidRPr="008364A5" w:rsidRDefault="008364A5" w:rsidP="00F54050">
      <w:pPr>
        <w:pStyle w:val="NormalWeb"/>
        <w:numPr>
          <w:ilvl w:val="0"/>
          <w:numId w:val="13"/>
        </w:numPr>
        <w:rPr>
          <w:rFonts w:ascii="Arial" w:hAnsi="Arial" w:cs="Arial"/>
        </w:rPr>
      </w:pPr>
      <w:r w:rsidRPr="008364A5">
        <w:rPr>
          <w:rFonts w:ascii="Arial" w:hAnsi="Arial" w:cs="Arial"/>
        </w:rPr>
        <w:t>Piling can be designed to suit various soil profiles, including those with high water tables, contaminated soils, and mixed fill.</w:t>
      </w:r>
    </w:p>
    <w:p w14:paraId="60CCEF56" w14:textId="77777777" w:rsidR="008364A5" w:rsidRPr="008364A5" w:rsidRDefault="008364A5" w:rsidP="00F54050">
      <w:pPr>
        <w:pStyle w:val="NormalWeb"/>
        <w:numPr>
          <w:ilvl w:val="0"/>
          <w:numId w:val="13"/>
        </w:numPr>
        <w:rPr>
          <w:rFonts w:ascii="Arial" w:hAnsi="Arial" w:cs="Arial"/>
        </w:rPr>
      </w:pPr>
      <w:r w:rsidRPr="008364A5">
        <w:rPr>
          <w:rFonts w:ascii="Arial" w:hAnsi="Arial" w:cs="Arial"/>
        </w:rPr>
        <w:t>Techniques such as driven piles and bored piles can be selected based on the specific challenges of the site.</w:t>
      </w:r>
    </w:p>
    <w:p w14:paraId="310697CD" w14:textId="77777777" w:rsidR="008364A5" w:rsidRPr="008364A5" w:rsidRDefault="008364A5" w:rsidP="00FA026B">
      <w:pPr>
        <w:pStyle w:val="NormalWeb"/>
        <w:rPr>
          <w:rFonts w:ascii="Arial" w:hAnsi="Arial" w:cs="Arial"/>
        </w:rPr>
      </w:pPr>
      <w:r w:rsidRPr="008364A5">
        <w:rPr>
          <w:rFonts w:ascii="Arial" w:hAnsi="Arial" w:cs="Arial"/>
          <w:b/>
          <w:bCs/>
        </w:rPr>
        <w:t>Resistance to Water-Related Issues</w:t>
      </w:r>
      <w:r w:rsidRPr="008364A5">
        <w:rPr>
          <w:rFonts w:ascii="Arial" w:hAnsi="Arial" w:cs="Arial"/>
        </w:rPr>
        <w:t>:</w:t>
      </w:r>
    </w:p>
    <w:p w14:paraId="64FA59FA" w14:textId="77777777" w:rsidR="008364A5" w:rsidRPr="008364A5" w:rsidRDefault="008364A5" w:rsidP="00F54050">
      <w:pPr>
        <w:pStyle w:val="NormalWeb"/>
        <w:numPr>
          <w:ilvl w:val="0"/>
          <w:numId w:val="14"/>
        </w:numPr>
        <w:rPr>
          <w:rFonts w:ascii="Arial" w:hAnsi="Arial" w:cs="Arial"/>
        </w:rPr>
      </w:pPr>
      <w:r w:rsidRPr="008364A5">
        <w:rPr>
          <w:rFonts w:ascii="Arial" w:hAnsi="Arial" w:cs="Arial"/>
        </w:rPr>
        <w:t>Piles are suitable for waterlogged soils and high water table conditions.</w:t>
      </w:r>
    </w:p>
    <w:p w14:paraId="735AC919" w14:textId="77777777" w:rsidR="008364A5" w:rsidRPr="008364A5" w:rsidRDefault="008364A5" w:rsidP="00F54050">
      <w:pPr>
        <w:pStyle w:val="NormalWeb"/>
        <w:numPr>
          <w:ilvl w:val="0"/>
          <w:numId w:val="14"/>
        </w:numPr>
        <w:rPr>
          <w:rFonts w:ascii="Arial" w:hAnsi="Arial" w:cs="Arial"/>
        </w:rPr>
      </w:pPr>
      <w:r w:rsidRPr="008364A5">
        <w:rPr>
          <w:rFonts w:ascii="Arial" w:hAnsi="Arial" w:cs="Arial"/>
        </w:rPr>
        <w:t>Can be constructed without significant dewatering, reducing the risk of soil instability during construction.</w:t>
      </w:r>
    </w:p>
    <w:p w14:paraId="7CE1B8E4" w14:textId="77777777" w:rsidR="008364A5" w:rsidRPr="008364A5" w:rsidRDefault="008364A5" w:rsidP="00FA026B">
      <w:pPr>
        <w:pStyle w:val="NormalWeb"/>
        <w:rPr>
          <w:rFonts w:ascii="Arial" w:hAnsi="Arial" w:cs="Arial"/>
        </w:rPr>
      </w:pPr>
      <w:r w:rsidRPr="008364A5">
        <w:rPr>
          <w:rFonts w:ascii="Arial" w:hAnsi="Arial" w:cs="Arial"/>
          <w:b/>
          <w:bCs/>
        </w:rPr>
        <w:t>Mitigation of Environmental Risks</w:t>
      </w:r>
      <w:r w:rsidRPr="008364A5">
        <w:rPr>
          <w:rFonts w:ascii="Arial" w:hAnsi="Arial" w:cs="Arial"/>
        </w:rPr>
        <w:t>:</w:t>
      </w:r>
    </w:p>
    <w:p w14:paraId="7A7F09EC" w14:textId="77777777" w:rsidR="008364A5" w:rsidRPr="008364A5" w:rsidRDefault="008364A5" w:rsidP="00F54050">
      <w:pPr>
        <w:pStyle w:val="NormalWeb"/>
        <w:numPr>
          <w:ilvl w:val="0"/>
          <w:numId w:val="15"/>
        </w:numPr>
        <w:rPr>
          <w:rFonts w:ascii="Arial" w:hAnsi="Arial" w:cs="Arial"/>
        </w:rPr>
      </w:pPr>
      <w:r w:rsidRPr="008364A5">
        <w:rPr>
          <w:rFonts w:ascii="Arial" w:hAnsi="Arial" w:cs="Arial"/>
        </w:rPr>
        <w:t>Piling minimizes the need for extensive excavation, reducing the disturbance of contaminated soils and the associated health risks.</w:t>
      </w:r>
    </w:p>
    <w:p w14:paraId="76AC8FC1" w14:textId="77777777" w:rsidR="008364A5" w:rsidRPr="008364A5" w:rsidRDefault="008364A5" w:rsidP="00F54050">
      <w:pPr>
        <w:pStyle w:val="NormalWeb"/>
        <w:numPr>
          <w:ilvl w:val="0"/>
          <w:numId w:val="15"/>
        </w:numPr>
        <w:rPr>
          <w:rFonts w:ascii="Arial" w:hAnsi="Arial" w:cs="Arial"/>
        </w:rPr>
      </w:pPr>
      <w:r w:rsidRPr="008364A5">
        <w:rPr>
          <w:rFonts w:ascii="Arial" w:hAnsi="Arial" w:cs="Arial"/>
        </w:rPr>
        <w:t>The use of certain pile types, like steel or vinyl sheet piles, can create barriers to contain contaminants.</w:t>
      </w:r>
    </w:p>
    <w:p w14:paraId="7BEB92BE" w14:textId="77777777" w:rsidR="00FA026B" w:rsidRDefault="00FA026B" w:rsidP="008364A5">
      <w:pPr>
        <w:pStyle w:val="NormalWeb"/>
        <w:rPr>
          <w:rFonts w:ascii="Arial" w:hAnsi="Arial" w:cs="Arial"/>
          <w:b/>
          <w:bCs/>
        </w:rPr>
      </w:pPr>
    </w:p>
    <w:p w14:paraId="429A7F52" w14:textId="77777777" w:rsidR="00FA026B" w:rsidRDefault="00FA026B" w:rsidP="008364A5">
      <w:pPr>
        <w:pStyle w:val="NormalWeb"/>
        <w:rPr>
          <w:rFonts w:ascii="Arial" w:hAnsi="Arial" w:cs="Arial"/>
          <w:b/>
          <w:bCs/>
        </w:rPr>
      </w:pPr>
    </w:p>
    <w:p w14:paraId="4C63AAD2" w14:textId="77777777" w:rsidR="00FA026B" w:rsidRDefault="00FA026B" w:rsidP="008364A5">
      <w:pPr>
        <w:pStyle w:val="NormalWeb"/>
        <w:rPr>
          <w:rFonts w:ascii="Arial" w:hAnsi="Arial" w:cs="Arial"/>
          <w:b/>
          <w:bCs/>
        </w:rPr>
      </w:pPr>
    </w:p>
    <w:p w14:paraId="749E1633" w14:textId="77777777" w:rsidR="00FA026B" w:rsidRDefault="00FA026B" w:rsidP="008364A5">
      <w:pPr>
        <w:pStyle w:val="NormalWeb"/>
        <w:rPr>
          <w:rFonts w:ascii="Arial" w:hAnsi="Arial" w:cs="Arial"/>
          <w:b/>
          <w:bCs/>
        </w:rPr>
      </w:pPr>
    </w:p>
    <w:p w14:paraId="22254D88" w14:textId="77777777" w:rsidR="00F54050" w:rsidRDefault="00F54050" w:rsidP="008364A5">
      <w:pPr>
        <w:pStyle w:val="NormalWeb"/>
        <w:rPr>
          <w:rFonts w:ascii="Arial" w:hAnsi="Arial" w:cs="Arial"/>
          <w:b/>
          <w:bCs/>
        </w:rPr>
      </w:pPr>
    </w:p>
    <w:p w14:paraId="2B86E630" w14:textId="77777777" w:rsidR="00F54050" w:rsidRDefault="00F54050" w:rsidP="008364A5">
      <w:pPr>
        <w:pStyle w:val="NormalWeb"/>
        <w:rPr>
          <w:rFonts w:ascii="Arial" w:hAnsi="Arial" w:cs="Arial"/>
          <w:b/>
          <w:bCs/>
        </w:rPr>
      </w:pPr>
    </w:p>
    <w:p w14:paraId="5513C40A" w14:textId="0C1C0F62" w:rsidR="008364A5" w:rsidRPr="008364A5" w:rsidRDefault="008364A5" w:rsidP="008364A5">
      <w:pPr>
        <w:pStyle w:val="NormalWeb"/>
        <w:rPr>
          <w:rFonts w:ascii="Arial" w:hAnsi="Arial" w:cs="Arial"/>
          <w:b/>
          <w:bCs/>
        </w:rPr>
      </w:pPr>
      <w:r w:rsidRPr="008364A5">
        <w:rPr>
          <w:rFonts w:ascii="Arial" w:hAnsi="Arial" w:cs="Arial"/>
          <w:b/>
          <w:bCs/>
        </w:rPr>
        <w:t>Advantages of Piling in Dockland Environments</w:t>
      </w:r>
    </w:p>
    <w:p w14:paraId="7254A73F" w14:textId="77777777" w:rsidR="008364A5" w:rsidRPr="008364A5" w:rsidRDefault="008364A5" w:rsidP="008364A5">
      <w:pPr>
        <w:pStyle w:val="NormalWeb"/>
        <w:rPr>
          <w:rFonts w:ascii="Arial" w:hAnsi="Arial" w:cs="Arial"/>
          <w:b/>
          <w:bCs/>
        </w:rPr>
      </w:pPr>
      <w:r w:rsidRPr="008364A5">
        <w:rPr>
          <w:rFonts w:ascii="Arial" w:hAnsi="Arial" w:cs="Arial"/>
          <w:b/>
          <w:bCs/>
        </w:rPr>
        <w:t>Structural Stability</w:t>
      </w:r>
    </w:p>
    <w:p w14:paraId="34A10024" w14:textId="77777777" w:rsidR="008364A5" w:rsidRPr="008364A5" w:rsidRDefault="008364A5" w:rsidP="008364A5">
      <w:pPr>
        <w:pStyle w:val="NormalWeb"/>
        <w:rPr>
          <w:rFonts w:ascii="Arial" w:hAnsi="Arial" w:cs="Arial"/>
        </w:rPr>
      </w:pPr>
      <w:r w:rsidRPr="008364A5">
        <w:rPr>
          <w:rFonts w:ascii="Arial" w:hAnsi="Arial" w:cs="Arial"/>
        </w:rPr>
        <w:t>Dockland soils often lack the strength and consistency needed to support traditional shallow foundations. Piling provides a solution by:</w:t>
      </w:r>
    </w:p>
    <w:p w14:paraId="1F8F406B" w14:textId="77777777" w:rsidR="008364A5" w:rsidRPr="008364A5" w:rsidRDefault="008364A5" w:rsidP="00FA026B">
      <w:pPr>
        <w:pStyle w:val="NormalWeb"/>
        <w:rPr>
          <w:rFonts w:ascii="Arial" w:hAnsi="Arial" w:cs="Arial"/>
        </w:rPr>
      </w:pPr>
      <w:r w:rsidRPr="008364A5">
        <w:rPr>
          <w:rFonts w:ascii="Arial" w:hAnsi="Arial" w:cs="Arial"/>
          <w:b/>
          <w:bCs/>
        </w:rPr>
        <w:t>Transferring Load to Stable Strata</w:t>
      </w:r>
      <w:r w:rsidRPr="008364A5">
        <w:rPr>
          <w:rFonts w:ascii="Arial" w:hAnsi="Arial" w:cs="Arial"/>
        </w:rPr>
        <w:t>: Piles reach deeper, more stable soil layers or bedrock, ensuring the structure is supported by a solid foundation.</w:t>
      </w:r>
    </w:p>
    <w:p w14:paraId="55A70C75" w14:textId="77777777" w:rsidR="008364A5" w:rsidRPr="008364A5" w:rsidRDefault="008364A5" w:rsidP="00FA026B">
      <w:pPr>
        <w:pStyle w:val="NormalWeb"/>
        <w:rPr>
          <w:rFonts w:ascii="Arial" w:hAnsi="Arial" w:cs="Arial"/>
        </w:rPr>
      </w:pPr>
      <w:r w:rsidRPr="008364A5">
        <w:rPr>
          <w:rFonts w:ascii="Arial" w:hAnsi="Arial" w:cs="Arial"/>
          <w:b/>
          <w:bCs/>
        </w:rPr>
        <w:t>Reducing Differential Settlement</w:t>
      </w:r>
      <w:r w:rsidRPr="008364A5">
        <w:rPr>
          <w:rFonts w:ascii="Arial" w:hAnsi="Arial" w:cs="Arial"/>
        </w:rPr>
        <w:t>: By anchoring into firm layers, piles mitigate the risk of uneven settlement, which can cause structural damage over time.</w:t>
      </w:r>
    </w:p>
    <w:p w14:paraId="0495B834" w14:textId="77777777" w:rsidR="008364A5" w:rsidRPr="008364A5" w:rsidRDefault="008364A5" w:rsidP="008364A5">
      <w:pPr>
        <w:pStyle w:val="NormalWeb"/>
        <w:rPr>
          <w:rFonts w:ascii="Arial" w:hAnsi="Arial" w:cs="Arial"/>
          <w:b/>
          <w:bCs/>
        </w:rPr>
      </w:pPr>
      <w:r w:rsidRPr="008364A5">
        <w:rPr>
          <w:rFonts w:ascii="Arial" w:hAnsi="Arial" w:cs="Arial"/>
          <w:b/>
          <w:bCs/>
        </w:rPr>
        <w:t>Construction Efficiency</w:t>
      </w:r>
    </w:p>
    <w:p w14:paraId="7EC8523E" w14:textId="77777777" w:rsidR="008364A5" w:rsidRPr="008364A5" w:rsidRDefault="008364A5" w:rsidP="008364A5">
      <w:pPr>
        <w:pStyle w:val="NormalWeb"/>
        <w:rPr>
          <w:rFonts w:ascii="Arial" w:hAnsi="Arial" w:cs="Arial"/>
        </w:rPr>
      </w:pPr>
      <w:r w:rsidRPr="008364A5">
        <w:rPr>
          <w:rFonts w:ascii="Arial" w:hAnsi="Arial" w:cs="Arial"/>
        </w:rPr>
        <w:t>The efficiency of piling in dockland areas can be highlighted by:</w:t>
      </w:r>
    </w:p>
    <w:p w14:paraId="66080CEE" w14:textId="77777777" w:rsidR="008364A5" w:rsidRPr="008364A5" w:rsidRDefault="008364A5" w:rsidP="00FA026B">
      <w:pPr>
        <w:pStyle w:val="NormalWeb"/>
        <w:rPr>
          <w:rFonts w:ascii="Arial" w:hAnsi="Arial" w:cs="Arial"/>
        </w:rPr>
      </w:pPr>
      <w:r w:rsidRPr="008364A5">
        <w:rPr>
          <w:rFonts w:ascii="Arial" w:hAnsi="Arial" w:cs="Arial"/>
          <w:b/>
          <w:bCs/>
        </w:rPr>
        <w:t>Speed of Installation</w:t>
      </w:r>
      <w:r w:rsidRPr="008364A5">
        <w:rPr>
          <w:rFonts w:ascii="Arial" w:hAnsi="Arial" w:cs="Arial"/>
        </w:rPr>
        <w:t>: Modern piling techniques and machinery allow for rapid installation, which is crucial in commercial and infrastructural projects where time is a significant factor.</w:t>
      </w:r>
    </w:p>
    <w:p w14:paraId="5DE502C4" w14:textId="77777777" w:rsidR="008364A5" w:rsidRPr="008364A5" w:rsidRDefault="008364A5" w:rsidP="00FA026B">
      <w:pPr>
        <w:pStyle w:val="NormalWeb"/>
        <w:rPr>
          <w:rFonts w:ascii="Arial" w:hAnsi="Arial" w:cs="Arial"/>
        </w:rPr>
      </w:pPr>
      <w:r w:rsidRPr="008364A5">
        <w:rPr>
          <w:rFonts w:ascii="Arial" w:hAnsi="Arial" w:cs="Arial"/>
          <w:b/>
          <w:bCs/>
        </w:rPr>
        <w:t>Less Excavation</w:t>
      </w:r>
      <w:r w:rsidRPr="008364A5">
        <w:rPr>
          <w:rFonts w:ascii="Arial" w:hAnsi="Arial" w:cs="Arial"/>
        </w:rPr>
        <w:t>: Piling reduces the need for extensive excavation, which is challenging in waterlogged and contaminated soils.</w:t>
      </w:r>
    </w:p>
    <w:p w14:paraId="35A80028" w14:textId="77777777" w:rsidR="008364A5" w:rsidRPr="008364A5" w:rsidRDefault="008364A5" w:rsidP="008364A5">
      <w:pPr>
        <w:pStyle w:val="NormalWeb"/>
        <w:rPr>
          <w:rFonts w:ascii="Arial" w:hAnsi="Arial" w:cs="Arial"/>
          <w:b/>
          <w:bCs/>
        </w:rPr>
      </w:pPr>
      <w:r w:rsidRPr="008364A5">
        <w:rPr>
          <w:rFonts w:ascii="Arial" w:hAnsi="Arial" w:cs="Arial"/>
          <w:b/>
          <w:bCs/>
        </w:rPr>
        <w:t>Versatility and Adaptability</w:t>
      </w:r>
    </w:p>
    <w:p w14:paraId="091AC80A" w14:textId="77777777" w:rsidR="008364A5" w:rsidRPr="008364A5" w:rsidRDefault="008364A5" w:rsidP="008364A5">
      <w:pPr>
        <w:pStyle w:val="NormalWeb"/>
        <w:rPr>
          <w:rFonts w:ascii="Arial" w:hAnsi="Arial" w:cs="Arial"/>
        </w:rPr>
      </w:pPr>
      <w:r w:rsidRPr="008364A5">
        <w:rPr>
          <w:rFonts w:ascii="Arial" w:hAnsi="Arial" w:cs="Arial"/>
        </w:rPr>
        <w:t>Piling systems can be tailored to the specific requirements of a dockland project:</w:t>
      </w:r>
    </w:p>
    <w:p w14:paraId="6378E260" w14:textId="77777777" w:rsidR="008364A5" w:rsidRPr="008364A5" w:rsidRDefault="008364A5" w:rsidP="00FA026B">
      <w:pPr>
        <w:pStyle w:val="NormalWeb"/>
        <w:rPr>
          <w:rFonts w:ascii="Arial" w:hAnsi="Arial" w:cs="Arial"/>
        </w:rPr>
      </w:pPr>
      <w:r w:rsidRPr="008364A5">
        <w:rPr>
          <w:rFonts w:ascii="Arial" w:hAnsi="Arial" w:cs="Arial"/>
          <w:b/>
          <w:bCs/>
        </w:rPr>
        <w:t>Variety of Piles</w:t>
      </w:r>
      <w:r w:rsidRPr="008364A5">
        <w:rPr>
          <w:rFonts w:ascii="Arial" w:hAnsi="Arial" w:cs="Arial"/>
        </w:rPr>
        <w:t>: The availability of different pile types (driven, bored, sheet) allows engineers to choose the best option based on soil conditions and load requirements.</w:t>
      </w:r>
    </w:p>
    <w:p w14:paraId="2F91664D" w14:textId="77777777" w:rsidR="008364A5" w:rsidRPr="008364A5" w:rsidRDefault="008364A5" w:rsidP="00FA026B">
      <w:pPr>
        <w:pStyle w:val="NormalWeb"/>
        <w:rPr>
          <w:rFonts w:ascii="Arial" w:hAnsi="Arial" w:cs="Arial"/>
        </w:rPr>
      </w:pPr>
      <w:r w:rsidRPr="008364A5">
        <w:rPr>
          <w:rFonts w:ascii="Arial" w:hAnsi="Arial" w:cs="Arial"/>
          <w:b/>
          <w:bCs/>
        </w:rPr>
        <w:t>Adaptability to Soil Variations</w:t>
      </w:r>
      <w:r w:rsidRPr="008364A5">
        <w:rPr>
          <w:rFonts w:ascii="Arial" w:hAnsi="Arial" w:cs="Arial"/>
        </w:rPr>
        <w:t>: Piling can accommodate varying soil conditions within the same site, providing a versatile foundation solution.</w:t>
      </w:r>
    </w:p>
    <w:p w14:paraId="780E6140" w14:textId="77777777" w:rsidR="008364A5" w:rsidRPr="008364A5" w:rsidRDefault="008364A5" w:rsidP="008364A5">
      <w:pPr>
        <w:pStyle w:val="NormalWeb"/>
        <w:rPr>
          <w:rFonts w:ascii="Arial" w:hAnsi="Arial" w:cs="Arial"/>
          <w:b/>
          <w:bCs/>
        </w:rPr>
      </w:pPr>
      <w:r w:rsidRPr="008364A5">
        <w:rPr>
          <w:rFonts w:ascii="Arial" w:hAnsi="Arial" w:cs="Arial"/>
          <w:b/>
          <w:bCs/>
        </w:rPr>
        <w:t>Environmental and Safety Considerations</w:t>
      </w:r>
    </w:p>
    <w:p w14:paraId="5AB5C6D0" w14:textId="77777777" w:rsidR="008364A5" w:rsidRPr="008364A5" w:rsidRDefault="008364A5" w:rsidP="008364A5">
      <w:pPr>
        <w:pStyle w:val="NormalWeb"/>
        <w:rPr>
          <w:rFonts w:ascii="Arial" w:hAnsi="Arial" w:cs="Arial"/>
        </w:rPr>
      </w:pPr>
      <w:r w:rsidRPr="008364A5">
        <w:rPr>
          <w:rFonts w:ascii="Arial" w:hAnsi="Arial" w:cs="Arial"/>
        </w:rPr>
        <w:t>In environmentally sensitive dockland areas, piling offers several advantages:</w:t>
      </w:r>
    </w:p>
    <w:p w14:paraId="0A990F6E" w14:textId="77777777" w:rsidR="008364A5" w:rsidRPr="008364A5" w:rsidRDefault="008364A5" w:rsidP="00FA026B">
      <w:pPr>
        <w:pStyle w:val="NormalWeb"/>
        <w:rPr>
          <w:rFonts w:ascii="Arial" w:hAnsi="Arial" w:cs="Arial"/>
        </w:rPr>
      </w:pPr>
      <w:r w:rsidRPr="008364A5">
        <w:rPr>
          <w:rFonts w:ascii="Arial" w:hAnsi="Arial" w:cs="Arial"/>
          <w:b/>
          <w:bCs/>
        </w:rPr>
        <w:t>Minimized Soil Disturbance</w:t>
      </w:r>
      <w:r w:rsidRPr="008364A5">
        <w:rPr>
          <w:rFonts w:ascii="Arial" w:hAnsi="Arial" w:cs="Arial"/>
        </w:rPr>
        <w:t>: Reduces the excavation and handling of potentially contaminated soils, thereby limiting the spread of pollutants.</w:t>
      </w:r>
    </w:p>
    <w:p w14:paraId="2CF197B9" w14:textId="77777777" w:rsidR="008364A5" w:rsidRPr="008364A5" w:rsidRDefault="008364A5" w:rsidP="00FA026B">
      <w:pPr>
        <w:pStyle w:val="NormalWeb"/>
        <w:rPr>
          <w:rFonts w:ascii="Arial" w:hAnsi="Arial" w:cs="Arial"/>
        </w:rPr>
      </w:pPr>
      <w:r w:rsidRPr="008364A5">
        <w:rPr>
          <w:rFonts w:ascii="Arial" w:hAnsi="Arial" w:cs="Arial"/>
          <w:b/>
          <w:bCs/>
        </w:rPr>
        <w:t>Containment of Contaminants</w:t>
      </w:r>
      <w:r w:rsidRPr="008364A5">
        <w:rPr>
          <w:rFonts w:ascii="Arial" w:hAnsi="Arial" w:cs="Arial"/>
        </w:rPr>
        <w:t>: Sheet piling can act as a barrier to prevent the migration of contaminants from the site.</w:t>
      </w:r>
    </w:p>
    <w:p w14:paraId="5EFDC460" w14:textId="77777777" w:rsidR="00FA026B" w:rsidRDefault="00FA026B" w:rsidP="008364A5">
      <w:pPr>
        <w:pStyle w:val="NormalWeb"/>
        <w:rPr>
          <w:rFonts w:ascii="Arial" w:hAnsi="Arial" w:cs="Arial"/>
          <w:b/>
          <w:bCs/>
        </w:rPr>
      </w:pPr>
    </w:p>
    <w:p w14:paraId="6DE8CA8E" w14:textId="77777777" w:rsidR="008364A5" w:rsidRDefault="008364A5" w:rsidP="008364A5">
      <w:pPr>
        <w:pStyle w:val="NormalWeb"/>
        <w:rPr>
          <w:rFonts w:ascii="Arial" w:hAnsi="Arial" w:cs="Arial"/>
        </w:rPr>
      </w:pPr>
    </w:p>
    <w:p w14:paraId="6F93A816" w14:textId="77777777" w:rsidR="006B3187" w:rsidRPr="006B3187" w:rsidRDefault="006B3187" w:rsidP="006B3187">
      <w:pPr>
        <w:pStyle w:val="NormalWeb"/>
        <w:rPr>
          <w:rFonts w:ascii="Arial" w:hAnsi="Arial" w:cs="Arial"/>
          <w:b/>
          <w:bCs/>
        </w:rPr>
      </w:pPr>
      <w:r w:rsidRPr="006B3187">
        <w:rPr>
          <w:rFonts w:ascii="Arial" w:hAnsi="Arial" w:cs="Arial"/>
          <w:b/>
          <w:bCs/>
        </w:rPr>
        <w:lastRenderedPageBreak/>
        <w:t>Conclusion</w:t>
      </w:r>
    </w:p>
    <w:p w14:paraId="3916834E" w14:textId="77777777" w:rsidR="00947EC6" w:rsidRPr="00947EC6" w:rsidRDefault="00947EC6" w:rsidP="00947EC6">
      <w:pPr>
        <w:pStyle w:val="NormalWeb"/>
        <w:rPr>
          <w:rFonts w:ascii="Arial" w:hAnsi="Arial" w:cs="Arial"/>
        </w:rPr>
      </w:pPr>
      <w:r w:rsidRPr="00947EC6">
        <w:rPr>
          <w:rFonts w:ascii="Arial" w:hAnsi="Arial" w:cs="Arial"/>
        </w:rPr>
        <w:t>Piling is the ideal foundation type for building on dockland because it can handle the particular difficulties that these places present. Pilings guarantee the stability and longevity of structures by minimising settlement, lowering environmental risks, and offering strong support through wet and weak soils. Its efficiency in construction and ability to adapt to different soil conditions further support its appropriateness for dockland development. It is crucial for safe and sustainable construction in these difficult environments to have dependable foundation systems like pilings as urban areas continue to grow and redevelop docklands.</w:t>
      </w:r>
    </w:p>
    <w:p w14:paraId="36E94E38" w14:textId="77777777" w:rsidR="00091741" w:rsidRPr="00951CF1" w:rsidRDefault="00091741" w:rsidP="008364A5">
      <w:pPr>
        <w:pStyle w:val="NormalWeb"/>
        <w:rPr>
          <w:rFonts w:ascii="Arial" w:hAnsi="Arial" w:cs="Arial"/>
        </w:rPr>
      </w:pPr>
    </w:p>
    <w:sectPr w:rsidR="00091741" w:rsidRPr="00951CF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C5C169" w14:textId="77777777" w:rsidR="009E0427" w:rsidRDefault="009E0427" w:rsidP="009E0427">
      <w:pPr>
        <w:spacing w:after="0" w:line="240" w:lineRule="auto"/>
      </w:pPr>
      <w:r>
        <w:separator/>
      </w:r>
    </w:p>
  </w:endnote>
  <w:endnote w:type="continuationSeparator" w:id="0">
    <w:p w14:paraId="660A823A" w14:textId="77777777" w:rsidR="009E0427" w:rsidRDefault="009E0427" w:rsidP="009E0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9642764"/>
      <w:docPartObj>
        <w:docPartGallery w:val="Page Numbers (Bottom of Page)"/>
        <w:docPartUnique/>
      </w:docPartObj>
    </w:sdtPr>
    <w:sdtEndPr>
      <w:rPr>
        <w:color w:val="7F7F7F" w:themeColor="background1" w:themeShade="7F"/>
        <w:spacing w:val="60"/>
      </w:rPr>
    </w:sdtEndPr>
    <w:sdtContent>
      <w:p w14:paraId="685CD0C7" w14:textId="673A9254" w:rsidR="009E0427" w:rsidRDefault="009E042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0591AE" w14:textId="77777777" w:rsidR="009E0427" w:rsidRDefault="009E0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3E2AC8" w14:textId="77777777" w:rsidR="009E0427" w:rsidRDefault="009E0427" w:rsidP="009E0427">
      <w:pPr>
        <w:spacing w:after="0" w:line="240" w:lineRule="auto"/>
      </w:pPr>
      <w:r>
        <w:separator/>
      </w:r>
    </w:p>
  </w:footnote>
  <w:footnote w:type="continuationSeparator" w:id="0">
    <w:p w14:paraId="42157CB3" w14:textId="77777777" w:rsidR="009E0427" w:rsidRDefault="009E0427" w:rsidP="009E04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86789"/>
    <w:multiLevelType w:val="multilevel"/>
    <w:tmpl w:val="97BEB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2A3F9E"/>
    <w:multiLevelType w:val="hybridMultilevel"/>
    <w:tmpl w:val="E446D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C1416E"/>
    <w:multiLevelType w:val="multilevel"/>
    <w:tmpl w:val="9B966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1761FC"/>
    <w:multiLevelType w:val="hybridMultilevel"/>
    <w:tmpl w:val="864E0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9543C"/>
    <w:multiLevelType w:val="hybridMultilevel"/>
    <w:tmpl w:val="503C8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F160E6"/>
    <w:multiLevelType w:val="multilevel"/>
    <w:tmpl w:val="345067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6E42F5"/>
    <w:multiLevelType w:val="hybridMultilevel"/>
    <w:tmpl w:val="7D303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86D48"/>
    <w:multiLevelType w:val="hybridMultilevel"/>
    <w:tmpl w:val="5E4E4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6C4230"/>
    <w:multiLevelType w:val="multilevel"/>
    <w:tmpl w:val="C2A861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EE51A3"/>
    <w:multiLevelType w:val="multilevel"/>
    <w:tmpl w:val="5874B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BC618F"/>
    <w:multiLevelType w:val="multilevel"/>
    <w:tmpl w:val="0EC26F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B7C0D58"/>
    <w:multiLevelType w:val="multilevel"/>
    <w:tmpl w:val="3A74E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CD7C3C"/>
    <w:multiLevelType w:val="multilevel"/>
    <w:tmpl w:val="CE8AF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921964"/>
    <w:multiLevelType w:val="hybridMultilevel"/>
    <w:tmpl w:val="99525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486687"/>
    <w:multiLevelType w:val="hybridMultilevel"/>
    <w:tmpl w:val="29A05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1750817">
    <w:abstractNumId w:val="2"/>
  </w:num>
  <w:num w:numId="2" w16cid:durableId="656887460">
    <w:abstractNumId w:val="10"/>
  </w:num>
  <w:num w:numId="3" w16cid:durableId="1696349399">
    <w:abstractNumId w:val="8"/>
  </w:num>
  <w:num w:numId="4" w16cid:durableId="659239417">
    <w:abstractNumId w:val="11"/>
  </w:num>
  <w:num w:numId="5" w16cid:durableId="1977251387">
    <w:abstractNumId w:val="12"/>
  </w:num>
  <w:num w:numId="6" w16cid:durableId="197862123">
    <w:abstractNumId w:val="0"/>
  </w:num>
  <w:num w:numId="7" w16cid:durableId="162819740">
    <w:abstractNumId w:val="9"/>
  </w:num>
  <w:num w:numId="8" w16cid:durableId="2000309060">
    <w:abstractNumId w:val="5"/>
  </w:num>
  <w:num w:numId="9" w16cid:durableId="2103069634">
    <w:abstractNumId w:val="1"/>
  </w:num>
  <w:num w:numId="10" w16cid:durableId="1948537499">
    <w:abstractNumId w:val="7"/>
  </w:num>
  <w:num w:numId="11" w16cid:durableId="1597667871">
    <w:abstractNumId w:val="6"/>
  </w:num>
  <w:num w:numId="12" w16cid:durableId="811168949">
    <w:abstractNumId w:val="4"/>
  </w:num>
  <w:num w:numId="13" w16cid:durableId="1068847889">
    <w:abstractNumId w:val="14"/>
  </w:num>
  <w:num w:numId="14" w16cid:durableId="1967396084">
    <w:abstractNumId w:val="3"/>
  </w:num>
  <w:num w:numId="15" w16cid:durableId="175578335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23C"/>
    <w:rsid w:val="00006764"/>
    <w:rsid w:val="0002003B"/>
    <w:rsid w:val="0003131F"/>
    <w:rsid w:val="0004083B"/>
    <w:rsid w:val="00041FD8"/>
    <w:rsid w:val="0004389D"/>
    <w:rsid w:val="000720BD"/>
    <w:rsid w:val="00091741"/>
    <w:rsid w:val="000A322C"/>
    <w:rsid w:val="000B5F33"/>
    <w:rsid w:val="000C7FEC"/>
    <w:rsid w:val="000E7DF5"/>
    <w:rsid w:val="0010655A"/>
    <w:rsid w:val="001225B1"/>
    <w:rsid w:val="00123883"/>
    <w:rsid w:val="0017797B"/>
    <w:rsid w:val="00195BD3"/>
    <w:rsid w:val="001B0163"/>
    <w:rsid w:val="001B63DC"/>
    <w:rsid w:val="001C2494"/>
    <w:rsid w:val="001E40A5"/>
    <w:rsid w:val="001E77A7"/>
    <w:rsid w:val="00205E87"/>
    <w:rsid w:val="00241727"/>
    <w:rsid w:val="00252D24"/>
    <w:rsid w:val="002D6BD6"/>
    <w:rsid w:val="002E7DA8"/>
    <w:rsid w:val="00312BAA"/>
    <w:rsid w:val="003137D3"/>
    <w:rsid w:val="003418BF"/>
    <w:rsid w:val="00352AE9"/>
    <w:rsid w:val="0036678E"/>
    <w:rsid w:val="00371615"/>
    <w:rsid w:val="003774C9"/>
    <w:rsid w:val="003B2B54"/>
    <w:rsid w:val="003B4DB0"/>
    <w:rsid w:val="003D1151"/>
    <w:rsid w:val="003F4DCB"/>
    <w:rsid w:val="0044023C"/>
    <w:rsid w:val="00463933"/>
    <w:rsid w:val="004646F6"/>
    <w:rsid w:val="00464D0D"/>
    <w:rsid w:val="00481238"/>
    <w:rsid w:val="004A7D6D"/>
    <w:rsid w:val="004E20B8"/>
    <w:rsid w:val="004E47F3"/>
    <w:rsid w:val="004F3B1F"/>
    <w:rsid w:val="00501F84"/>
    <w:rsid w:val="005612D8"/>
    <w:rsid w:val="005653D8"/>
    <w:rsid w:val="00596EE2"/>
    <w:rsid w:val="005B180E"/>
    <w:rsid w:val="005B72A9"/>
    <w:rsid w:val="005C1B64"/>
    <w:rsid w:val="005F72A5"/>
    <w:rsid w:val="00603A4F"/>
    <w:rsid w:val="00631088"/>
    <w:rsid w:val="0063685F"/>
    <w:rsid w:val="00644032"/>
    <w:rsid w:val="006466A1"/>
    <w:rsid w:val="00666251"/>
    <w:rsid w:val="006B155D"/>
    <w:rsid w:val="006B3187"/>
    <w:rsid w:val="006F450F"/>
    <w:rsid w:val="00705A82"/>
    <w:rsid w:val="00706018"/>
    <w:rsid w:val="00712B9E"/>
    <w:rsid w:val="00715F48"/>
    <w:rsid w:val="007172DB"/>
    <w:rsid w:val="007753E1"/>
    <w:rsid w:val="007A3B78"/>
    <w:rsid w:val="007D2B02"/>
    <w:rsid w:val="0081043E"/>
    <w:rsid w:val="00811438"/>
    <w:rsid w:val="00820860"/>
    <w:rsid w:val="00830AFF"/>
    <w:rsid w:val="008364A5"/>
    <w:rsid w:val="008467CE"/>
    <w:rsid w:val="008477C0"/>
    <w:rsid w:val="008628BA"/>
    <w:rsid w:val="00891B0B"/>
    <w:rsid w:val="0089780B"/>
    <w:rsid w:val="008F57BB"/>
    <w:rsid w:val="009108F3"/>
    <w:rsid w:val="00946A85"/>
    <w:rsid w:val="00947EC6"/>
    <w:rsid w:val="00951CF1"/>
    <w:rsid w:val="00990134"/>
    <w:rsid w:val="009B0C26"/>
    <w:rsid w:val="009D6C95"/>
    <w:rsid w:val="009E0427"/>
    <w:rsid w:val="009E60D6"/>
    <w:rsid w:val="00A05EA9"/>
    <w:rsid w:val="00A32C21"/>
    <w:rsid w:val="00A40696"/>
    <w:rsid w:val="00A4322C"/>
    <w:rsid w:val="00A450FC"/>
    <w:rsid w:val="00A7513A"/>
    <w:rsid w:val="00A809C8"/>
    <w:rsid w:val="00A94290"/>
    <w:rsid w:val="00AB6251"/>
    <w:rsid w:val="00AC0398"/>
    <w:rsid w:val="00AC0C99"/>
    <w:rsid w:val="00AC1EC8"/>
    <w:rsid w:val="00AC5CC7"/>
    <w:rsid w:val="00AC6F94"/>
    <w:rsid w:val="00AE2B51"/>
    <w:rsid w:val="00AF4A1C"/>
    <w:rsid w:val="00B565D7"/>
    <w:rsid w:val="00B86092"/>
    <w:rsid w:val="00B95A32"/>
    <w:rsid w:val="00BD07F9"/>
    <w:rsid w:val="00C24B8A"/>
    <w:rsid w:val="00C31751"/>
    <w:rsid w:val="00C903E1"/>
    <w:rsid w:val="00CA71E9"/>
    <w:rsid w:val="00CE2454"/>
    <w:rsid w:val="00D42D61"/>
    <w:rsid w:val="00D50914"/>
    <w:rsid w:val="00D85100"/>
    <w:rsid w:val="00D941B7"/>
    <w:rsid w:val="00D97A92"/>
    <w:rsid w:val="00DA6568"/>
    <w:rsid w:val="00DE11B8"/>
    <w:rsid w:val="00E306E9"/>
    <w:rsid w:val="00E424C7"/>
    <w:rsid w:val="00E52D82"/>
    <w:rsid w:val="00EA2AB5"/>
    <w:rsid w:val="00ED5F05"/>
    <w:rsid w:val="00EF649A"/>
    <w:rsid w:val="00F02D87"/>
    <w:rsid w:val="00F53F8D"/>
    <w:rsid w:val="00F54050"/>
    <w:rsid w:val="00F57A9F"/>
    <w:rsid w:val="00F67186"/>
    <w:rsid w:val="00FA026B"/>
    <w:rsid w:val="00FD41DE"/>
    <w:rsid w:val="00FF5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C0735"/>
  <w15:chartTrackingRefBased/>
  <w15:docId w15:val="{9B61224D-E622-4B4E-8C32-B28E182F5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0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639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364A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D6C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41FD8"/>
    <w:rPr>
      <w:b/>
      <w:bCs/>
    </w:rPr>
  </w:style>
  <w:style w:type="character" w:customStyle="1" w:styleId="Heading1Char">
    <w:name w:val="Heading 1 Char"/>
    <w:basedOn w:val="DefaultParagraphFont"/>
    <w:link w:val="Heading1"/>
    <w:uiPriority w:val="9"/>
    <w:rsid w:val="00A450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50FC"/>
    <w:pPr>
      <w:outlineLvl w:val="9"/>
    </w:pPr>
    <w:rPr>
      <w:kern w:val="0"/>
      <w:lang w:val="en-US"/>
      <w14:ligatures w14:val="none"/>
    </w:rPr>
  </w:style>
  <w:style w:type="paragraph" w:styleId="Header">
    <w:name w:val="header"/>
    <w:basedOn w:val="Normal"/>
    <w:link w:val="HeaderChar"/>
    <w:uiPriority w:val="99"/>
    <w:unhideWhenUsed/>
    <w:rsid w:val="009E0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427"/>
  </w:style>
  <w:style w:type="paragraph" w:styleId="Footer">
    <w:name w:val="footer"/>
    <w:basedOn w:val="Normal"/>
    <w:link w:val="FooterChar"/>
    <w:uiPriority w:val="99"/>
    <w:unhideWhenUsed/>
    <w:rsid w:val="009E04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427"/>
  </w:style>
  <w:style w:type="character" w:customStyle="1" w:styleId="Heading3Char">
    <w:name w:val="Heading 3 Char"/>
    <w:basedOn w:val="DefaultParagraphFont"/>
    <w:link w:val="Heading3"/>
    <w:uiPriority w:val="9"/>
    <w:semiHidden/>
    <w:rsid w:val="0046393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364A5"/>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DE11B8"/>
    <w:rPr>
      <w:color w:val="0563C1" w:themeColor="hyperlink"/>
      <w:u w:val="single"/>
    </w:rPr>
  </w:style>
  <w:style w:type="character" w:styleId="UnresolvedMention">
    <w:name w:val="Unresolved Mention"/>
    <w:basedOn w:val="DefaultParagraphFont"/>
    <w:uiPriority w:val="99"/>
    <w:semiHidden/>
    <w:unhideWhenUsed/>
    <w:rsid w:val="00DE11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532512">
      <w:bodyDiv w:val="1"/>
      <w:marLeft w:val="0"/>
      <w:marRight w:val="0"/>
      <w:marTop w:val="0"/>
      <w:marBottom w:val="0"/>
      <w:divBdr>
        <w:top w:val="none" w:sz="0" w:space="0" w:color="auto"/>
        <w:left w:val="none" w:sz="0" w:space="0" w:color="auto"/>
        <w:bottom w:val="none" w:sz="0" w:space="0" w:color="auto"/>
        <w:right w:val="none" w:sz="0" w:space="0" w:color="auto"/>
      </w:divBdr>
    </w:div>
    <w:div w:id="276836723">
      <w:bodyDiv w:val="1"/>
      <w:marLeft w:val="0"/>
      <w:marRight w:val="0"/>
      <w:marTop w:val="0"/>
      <w:marBottom w:val="0"/>
      <w:divBdr>
        <w:top w:val="none" w:sz="0" w:space="0" w:color="auto"/>
        <w:left w:val="none" w:sz="0" w:space="0" w:color="auto"/>
        <w:bottom w:val="none" w:sz="0" w:space="0" w:color="auto"/>
        <w:right w:val="none" w:sz="0" w:space="0" w:color="auto"/>
      </w:divBdr>
    </w:div>
    <w:div w:id="457534371">
      <w:bodyDiv w:val="1"/>
      <w:marLeft w:val="0"/>
      <w:marRight w:val="0"/>
      <w:marTop w:val="0"/>
      <w:marBottom w:val="0"/>
      <w:divBdr>
        <w:top w:val="none" w:sz="0" w:space="0" w:color="auto"/>
        <w:left w:val="none" w:sz="0" w:space="0" w:color="auto"/>
        <w:bottom w:val="none" w:sz="0" w:space="0" w:color="auto"/>
        <w:right w:val="none" w:sz="0" w:space="0" w:color="auto"/>
      </w:divBdr>
    </w:div>
    <w:div w:id="543712003">
      <w:bodyDiv w:val="1"/>
      <w:marLeft w:val="0"/>
      <w:marRight w:val="0"/>
      <w:marTop w:val="0"/>
      <w:marBottom w:val="0"/>
      <w:divBdr>
        <w:top w:val="none" w:sz="0" w:space="0" w:color="auto"/>
        <w:left w:val="none" w:sz="0" w:space="0" w:color="auto"/>
        <w:bottom w:val="none" w:sz="0" w:space="0" w:color="auto"/>
        <w:right w:val="none" w:sz="0" w:space="0" w:color="auto"/>
      </w:divBdr>
    </w:div>
    <w:div w:id="562837818">
      <w:bodyDiv w:val="1"/>
      <w:marLeft w:val="0"/>
      <w:marRight w:val="0"/>
      <w:marTop w:val="0"/>
      <w:marBottom w:val="0"/>
      <w:divBdr>
        <w:top w:val="none" w:sz="0" w:space="0" w:color="auto"/>
        <w:left w:val="none" w:sz="0" w:space="0" w:color="auto"/>
        <w:bottom w:val="none" w:sz="0" w:space="0" w:color="auto"/>
        <w:right w:val="none" w:sz="0" w:space="0" w:color="auto"/>
      </w:divBdr>
    </w:div>
    <w:div w:id="588466138">
      <w:bodyDiv w:val="1"/>
      <w:marLeft w:val="0"/>
      <w:marRight w:val="0"/>
      <w:marTop w:val="0"/>
      <w:marBottom w:val="0"/>
      <w:divBdr>
        <w:top w:val="none" w:sz="0" w:space="0" w:color="auto"/>
        <w:left w:val="none" w:sz="0" w:space="0" w:color="auto"/>
        <w:bottom w:val="none" w:sz="0" w:space="0" w:color="auto"/>
        <w:right w:val="none" w:sz="0" w:space="0" w:color="auto"/>
      </w:divBdr>
    </w:div>
    <w:div w:id="599067721">
      <w:bodyDiv w:val="1"/>
      <w:marLeft w:val="0"/>
      <w:marRight w:val="0"/>
      <w:marTop w:val="0"/>
      <w:marBottom w:val="0"/>
      <w:divBdr>
        <w:top w:val="none" w:sz="0" w:space="0" w:color="auto"/>
        <w:left w:val="none" w:sz="0" w:space="0" w:color="auto"/>
        <w:bottom w:val="none" w:sz="0" w:space="0" w:color="auto"/>
        <w:right w:val="none" w:sz="0" w:space="0" w:color="auto"/>
      </w:divBdr>
    </w:div>
    <w:div w:id="625699416">
      <w:bodyDiv w:val="1"/>
      <w:marLeft w:val="0"/>
      <w:marRight w:val="0"/>
      <w:marTop w:val="0"/>
      <w:marBottom w:val="0"/>
      <w:divBdr>
        <w:top w:val="none" w:sz="0" w:space="0" w:color="auto"/>
        <w:left w:val="none" w:sz="0" w:space="0" w:color="auto"/>
        <w:bottom w:val="none" w:sz="0" w:space="0" w:color="auto"/>
        <w:right w:val="none" w:sz="0" w:space="0" w:color="auto"/>
      </w:divBdr>
    </w:div>
    <w:div w:id="642469492">
      <w:bodyDiv w:val="1"/>
      <w:marLeft w:val="0"/>
      <w:marRight w:val="0"/>
      <w:marTop w:val="0"/>
      <w:marBottom w:val="0"/>
      <w:divBdr>
        <w:top w:val="none" w:sz="0" w:space="0" w:color="auto"/>
        <w:left w:val="none" w:sz="0" w:space="0" w:color="auto"/>
        <w:bottom w:val="none" w:sz="0" w:space="0" w:color="auto"/>
        <w:right w:val="none" w:sz="0" w:space="0" w:color="auto"/>
      </w:divBdr>
    </w:div>
    <w:div w:id="666129727">
      <w:bodyDiv w:val="1"/>
      <w:marLeft w:val="0"/>
      <w:marRight w:val="0"/>
      <w:marTop w:val="0"/>
      <w:marBottom w:val="0"/>
      <w:divBdr>
        <w:top w:val="none" w:sz="0" w:space="0" w:color="auto"/>
        <w:left w:val="none" w:sz="0" w:space="0" w:color="auto"/>
        <w:bottom w:val="none" w:sz="0" w:space="0" w:color="auto"/>
        <w:right w:val="none" w:sz="0" w:space="0" w:color="auto"/>
      </w:divBdr>
    </w:div>
    <w:div w:id="692342170">
      <w:bodyDiv w:val="1"/>
      <w:marLeft w:val="0"/>
      <w:marRight w:val="0"/>
      <w:marTop w:val="0"/>
      <w:marBottom w:val="0"/>
      <w:divBdr>
        <w:top w:val="none" w:sz="0" w:space="0" w:color="auto"/>
        <w:left w:val="none" w:sz="0" w:space="0" w:color="auto"/>
        <w:bottom w:val="none" w:sz="0" w:space="0" w:color="auto"/>
        <w:right w:val="none" w:sz="0" w:space="0" w:color="auto"/>
      </w:divBdr>
    </w:div>
    <w:div w:id="738138461">
      <w:bodyDiv w:val="1"/>
      <w:marLeft w:val="0"/>
      <w:marRight w:val="0"/>
      <w:marTop w:val="0"/>
      <w:marBottom w:val="0"/>
      <w:divBdr>
        <w:top w:val="none" w:sz="0" w:space="0" w:color="auto"/>
        <w:left w:val="none" w:sz="0" w:space="0" w:color="auto"/>
        <w:bottom w:val="none" w:sz="0" w:space="0" w:color="auto"/>
        <w:right w:val="none" w:sz="0" w:space="0" w:color="auto"/>
      </w:divBdr>
    </w:div>
    <w:div w:id="819730728">
      <w:bodyDiv w:val="1"/>
      <w:marLeft w:val="0"/>
      <w:marRight w:val="0"/>
      <w:marTop w:val="0"/>
      <w:marBottom w:val="0"/>
      <w:divBdr>
        <w:top w:val="none" w:sz="0" w:space="0" w:color="auto"/>
        <w:left w:val="none" w:sz="0" w:space="0" w:color="auto"/>
        <w:bottom w:val="none" w:sz="0" w:space="0" w:color="auto"/>
        <w:right w:val="none" w:sz="0" w:space="0" w:color="auto"/>
      </w:divBdr>
    </w:div>
    <w:div w:id="898782628">
      <w:bodyDiv w:val="1"/>
      <w:marLeft w:val="0"/>
      <w:marRight w:val="0"/>
      <w:marTop w:val="0"/>
      <w:marBottom w:val="0"/>
      <w:divBdr>
        <w:top w:val="none" w:sz="0" w:space="0" w:color="auto"/>
        <w:left w:val="none" w:sz="0" w:space="0" w:color="auto"/>
        <w:bottom w:val="none" w:sz="0" w:space="0" w:color="auto"/>
        <w:right w:val="none" w:sz="0" w:space="0" w:color="auto"/>
      </w:divBdr>
    </w:div>
    <w:div w:id="1074888458">
      <w:bodyDiv w:val="1"/>
      <w:marLeft w:val="0"/>
      <w:marRight w:val="0"/>
      <w:marTop w:val="0"/>
      <w:marBottom w:val="0"/>
      <w:divBdr>
        <w:top w:val="none" w:sz="0" w:space="0" w:color="auto"/>
        <w:left w:val="none" w:sz="0" w:space="0" w:color="auto"/>
        <w:bottom w:val="none" w:sz="0" w:space="0" w:color="auto"/>
        <w:right w:val="none" w:sz="0" w:space="0" w:color="auto"/>
      </w:divBdr>
      <w:divsChild>
        <w:div w:id="341056886">
          <w:marLeft w:val="0"/>
          <w:marRight w:val="0"/>
          <w:marTop w:val="0"/>
          <w:marBottom w:val="0"/>
          <w:divBdr>
            <w:top w:val="none" w:sz="0" w:space="0" w:color="auto"/>
            <w:left w:val="none" w:sz="0" w:space="0" w:color="auto"/>
            <w:bottom w:val="none" w:sz="0" w:space="0" w:color="auto"/>
            <w:right w:val="none" w:sz="0" w:space="0" w:color="auto"/>
          </w:divBdr>
        </w:div>
      </w:divsChild>
    </w:div>
    <w:div w:id="1113404678">
      <w:bodyDiv w:val="1"/>
      <w:marLeft w:val="0"/>
      <w:marRight w:val="0"/>
      <w:marTop w:val="0"/>
      <w:marBottom w:val="0"/>
      <w:divBdr>
        <w:top w:val="none" w:sz="0" w:space="0" w:color="auto"/>
        <w:left w:val="none" w:sz="0" w:space="0" w:color="auto"/>
        <w:bottom w:val="none" w:sz="0" w:space="0" w:color="auto"/>
        <w:right w:val="none" w:sz="0" w:space="0" w:color="auto"/>
      </w:divBdr>
    </w:div>
    <w:div w:id="1160733706">
      <w:bodyDiv w:val="1"/>
      <w:marLeft w:val="0"/>
      <w:marRight w:val="0"/>
      <w:marTop w:val="0"/>
      <w:marBottom w:val="0"/>
      <w:divBdr>
        <w:top w:val="none" w:sz="0" w:space="0" w:color="auto"/>
        <w:left w:val="none" w:sz="0" w:space="0" w:color="auto"/>
        <w:bottom w:val="none" w:sz="0" w:space="0" w:color="auto"/>
        <w:right w:val="none" w:sz="0" w:space="0" w:color="auto"/>
      </w:divBdr>
      <w:divsChild>
        <w:div w:id="764960836">
          <w:marLeft w:val="0"/>
          <w:marRight w:val="0"/>
          <w:marTop w:val="0"/>
          <w:marBottom w:val="0"/>
          <w:divBdr>
            <w:top w:val="single" w:sz="2" w:space="0" w:color="D9D9E3"/>
            <w:left w:val="single" w:sz="2" w:space="0" w:color="D9D9E3"/>
            <w:bottom w:val="single" w:sz="2" w:space="0" w:color="D9D9E3"/>
            <w:right w:val="single" w:sz="2" w:space="0" w:color="D9D9E3"/>
          </w:divBdr>
          <w:divsChild>
            <w:div w:id="1627854464">
              <w:marLeft w:val="0"/>
              <w:marRight w:val="0"/>
              <w:marTop w:val="0"/>
              <w:marBottom w:val="0"/>
              <w:divBdr>
                <w:top w:val="single" w:sz="2" w:space="0" w:color="D9D9E3"/>
                <w:left w:val="single" w:sz="2" w:space="0" w:color="D9D9E3"/>
                <w:bottom w:val="single" w:sz="2" w:space="0" w:color="D9D9E3"/>
                <w:right w:val="single" w:sz="2" w:space="0" w:color="D9D9E3"/>
              </w:divBdr>
              <w:divsChild>
                <w:div w:id="1206484893">
                  <w:marLeft w:val="0"/>
                  <w:marRight w:val="0"/>
                  <w:marTop w:val="0"/>
                  <w:marBottom w:val="0"/>
                  <w:divBdr>
                    <w:top w:val="single" w:sz="2" w:space="0" w:color="D9D9E3"/>
                    <w:left w:val="single" w:sz="2" w:space="0" w:color="D9D9E3"/>
                    <w:bottom w:val="single" w:sz="2" w:space="0" w:color="D9D9E3"/>
                    <w:right w:val="single" w:sz="2" w:space="0" w:color="D9D9E3"/>
                  </w:divBdr>
                  <w:divsChild>
                    <w:div w:id="59714395">
                      <w:marLeft w:val="0"/>
                      <w:marRight w:val="0"/>
                      <w:marTop w:val="0"/>
                      <w:marBottom w:val="0"/>
                      <w:divBdr>
                        <w:top w:val="single" w:sz="2" w:space="0" w:color="D9D9E3"/>
                        <w:left w:val="single" w:sz="2" w:space="0" w:color="D9D9E3"/>
                        <w:bottom w:val="single" w:sz="2" w:space="0" w:color="D9D9E3"/>
                        <w:right w:val="single" w:sz="2" w:space="0" w:color="D9D9E3"/>
                      </w:divBdr>
                      <w:divsChild>
                        <w:div w:id="877202276">
                          <w:marLeft w:val="0"/>
                          <w:marRight w:val="0"/>
                          <w:marTop w:val="0"/>
                          <w:marBottom w:val="0"/>
                          <w:divBdr>
                            <w:top w:val="single" w:sz="2" w:space="0" w:color="D9D9E3"/>
                            <w:left w:val="single" w:sz="2" w:space="0" w:color="D9D9E3"/>
                            <w:bottom w:val="single" w:sz="2" w:space="0" w:color="D9D9E3"/>
                            <w:right w:val="single" w:sz="2" w:space="0" w:color="D9D9E3"/>
                          </w:divBdr>
                          <w:divsChild>
                            <w:div w:id="684208266">
                              <w:marLeft w:val="0"/>
                              <w:marRight w:val="0"/>
                              <w:marTop w:val="100"/>
                              <w:marBottom w:val="100"/>
                              <w:divBdr>
                                <w:top w:val="single" w:sz="2" w:space="0" w:color="D9D9E3"/>
                                <w:left w:val="single" w:sz="2" w:space="0" w:color="D9D9E3"/>
                                <w:bottom w:val="single" w:sz="2" w:space="0" w:color="D9D9E3"/>
                                <w:right w:val="single" w:sz="2" w:space="0" w:color="D9D9E3"/>
                              </w:divBdr>
                              <w:divsChild>
                                <w:div w:id="1979528330">
                                  <w:marLeft w:val="0"/>
                                  <w:marRight w:val="0"/>
                                  <w:marTop w:val="0"/>
                                  <w:marBottom w:val="0"/>
                                  <w:divBdr>
                                    <w:top w:val="single" w:sz="2" w:space="0" w:color="D9D9E3"/>
                                    <w:left w:val="single" w:sz="2" w:space="0" w:color="D9D9E3"/>
                                    <w:bottom w:val="single" w:sz="2" w:space="0" w:color="D9D9E3"/>
                                    <w:right w:val="single" w:sz="2" w:space="0" w:color="D9D9E3"/>
                                  </w:divBdr>
                                  <w:divsChild>
                                    <w:div w:id="456605500">
                                      <w:marLeft w:val="0"/>
                                      <w:marRight w:val="0"/>
                                      <w:marTop w:val="0"/>
                                      <w:marBottom w:val="0"/>
                                      <w:divBdr>
                                        <w:top w:val="single" w:sz="2" w:space="0" w:color="D9D9E3"/>
                                        <w:left w:val="single" w:sz="2" w:space="0" w:color="D9D9E3"/>
                                        <w:bottom w:val="single" w:sz="2" w:space="0" w:color="D9D9E3"/>
                                        <w:right w:val="single" w:sz="2" w:space="0" w:color="D9D9E3"/>
                                      </w:divBdr>
                                      <w:divsChild>
                                        <w:div w:id="500585305">
                                          <w:marLeft w:val="0"/>
                                          <w:marRight w:val="0"/>
                                          <w:marTop w:val="0"/>
                                          <w:marBottom w:val="0"/>
                                          <w:divBdr>
                                            <w:top w:val="single" w:sz="2" w:space="0" w:color="D9D9E3"/>
                                            <w:left w:val="single" w:sz="2" w:space="0" w:color="D9D9E3"/>
                                            <w:bottom w:val="single" w:sz="2" w:space="0" w:color="D9D9E3"/>
                                            <w:right w:val="single" w:sz="2" w:space="0" w:color="D9D9E3"/>
                                          </w:divBdr>
                                          <w:divsChild>
                                            <w:div w:id="431977384">
                                              <w:marLeft w:val="0"/>
                                              <w:marRight w:val="0"/>
                                              <w:marTop w:val="0"/>
                                              <w:marBottom w:val="0"/>
                                              <w:divBdr>
                                                <w:top w:val="single" w:sz="2" w:space="0" w:color="D9D9E3"/>
                                                <w:left w:val="single" w:sz="2" w:space="0" w:color="D9D9E3"/>
                                                <w:bottom w:val="single" w:sz="2" w:space="0" w:color="D9D9E3"/>
                                                <w:right w:val="single" w:sz="2" w:space="0" w:color="D9D9E3"/>
                                              </w:divBdr>
                                              <w:divsChild>
                                                <w:div w:id="425923843">
                                                  <w:marLeft w:val="0"/>
                                                  <w:marRight w:val="0"/>
                                                  <w:marTop w:val="0"/>
                                                  <w:marBottom w:val="0"/>
                                                  <w:divBdr>
                                                    <w:top w:val="single" w:sz="2" w:space="0" w:color="D9D9E3"/>
                                                    <w:left w:val="single" w:sz="2" w:space="0" w:color="D9D9E3"/>
                                                    <w:bottom w:val="single" w:sz="2" w:space="0" w:color="D9D9E3"/>
                                                    <w:right w:val="single" w:sz="2" w:space="0" w:color="D9D9E3"/>
                                                  </w:divBdr>
                                                  <w:divsChild>
                                                    <w:div w:id="13680644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88531775">
          <w:marLeft w:val="0"/>
          <w:marRight w:val="0"/>
          <w:marTop w:val="0"/>
          <w:marBottom w:val="0"/>
          <w:divBdr>
            <w:top w:val="none" w:sz="0" w:space="0" w:color="auto"/>
            <w:left w:val="none" w:sz="0" w:space="0" w:color="auto"/>
            <w:bottom w:val="none" w:sz="0" w:space="0" w:color="auto"/>
            <w:right w:val="none" w:sz="0" w:space="0" w:color="auto"/>
          </w:divBdr>
        </w:div>
      </w:divsChild>
    </w:div>
    <w:div w:id="1227645690">
      <w:bodyDiv w:val="1"/>
      <w:marLeft w:val="0"/>
      <w:marRight w:val="0"/>
      <w:marTop w:val="0"/>
      <w:marBottom w:val="0"/>
      <w:divBdr>
        <w:top w:val="none" w:sz="0" w:space="0" w:color="auto"/>
        <w:left w:val="none" w:sz="0" w:space="0" w:color="auto"/>
        <w:bottom w:val="none" w:sz="0" w:space="0" w:color="auto"/>
        <w:right w:val="none" w:sz="0" w:space="0" w:color="auto"/>
      </w:divBdr>
    </w:div>
    <w:div w:id="1243297067">
      <w:bodyDiv w:val="1"/>
      <w:marLeft w:val="0"/>
      <w:marRight w:val="0"/>
      <w:marTop w:val="0"/>
      <w:marBottom w:val="0"/>
      <w:divBdr>
        <w:top w:val="none" w:sz="0" w:space="0" w:color="auto"/>
        <w:left w:val="none" w:sz="0" w:space="0" w:color="auto"/>
        <w:bottom w:val="none" w:sz="0" w:space="0" w:color="auto"/>
        <w:right w:val="none" w:sz="0" w:space="0" w:color="auto"/>
      </w:divBdr>
    </w:div>
    <w:div w:id="1280574251">
      <w:bodyDiv w:val="1"/>
      <w:marLeft w:val="0"/>
      <w:marRight w:val="0"/>
      <w:marTop w:val="0"/>
      <w:marBottom w:val="0"/>
      <w:divBdr>
        <w:top w:val="none" w:sz="0" w:space="0" w:color="auto"/>
        <w:left w:val="none" w:sz="0" w:space="0" w:color="auto"/>
        <w:bottom w:val="none" w:sz="0" w:space="0" w:color="auto"/>
        <w:right w:val="none" w:sz="0" w:space="0" w:color="auto"/>
      </w:divBdr>
    </w:div>
    <w:div w:id="1401057519">
      <w:bodyDiv w:val="1"/>
      <w:marLeft w:val="0"/>
      <w:marRight w:val="0"/>
      <w:marTop w:val="0"/>
      <w:marBottom w:val="0"/>
      <w:divBdr>
        <w:top w:val="none" w:sz="0" w:space="0" w:color="auto"/>
        <w:left w:val="none" w:sz="0" w:space="0" w:color="auto"/>
        <w:bottom w:val="none" w:sz="0" w:space="0" w:color="auto"/>
        <w:right w:val="none" w:sz="0" w:space="0" w:color="auto"/>
      </w:divBdr>
    </w:div>
    <w:div w:id="1469592163">
      <w:bodyDiv w:val="1"/>
      <w:marLeft w:val="0"/>
      <w:marRight w:val="0"/>
      <w:marTop w:val="0"/>
      <w:marBottom w:val="0"/>
      <w:divBdr>
        <w:top w:val="none" w:sz="0" w:space="0" w:color="auto"/>
        <w:left w:val="none" w:sz="0" w:space="0" w:color="auto"/>
        <w:bottom w:val="none" w:sz="0" w:space="0" w:color="auto"/>
        <w:right w:val="none" w:sz="0" w:space="0" w:color="auto"/>
      </w:divBdr>
    </w:div>
    <w:div w:id="1516310844">
      <w:bodyDiv w:val="1"/>
      <w:marLeft w:val="0"/>
      <w:marRight w:val="0"/>
      <w:marTop w:val="0"/>
      <w:marBottom w:val="0"/>
      <w:divBdr>
        <w:top w:val="none" w:sz="0" w:space="0" w:color="auto"/>
        <w:left w:val="none" w:sz="0" w:space="0" w:color="auto"/>
        <w:bottom w:val="none" w:sz="0" w:space="0" w:color="auto"/>
        <w:right w:val="none" w:sz="0" w:space="0" w:color="auto"/>
      </w:divBdr>
    </w:div>
    <w:div w:id="1612009061">
      <w:bodyDiv w:val="1"/>
      <w:marLeft w:val="0"/>
      <w:marRight w:val="0"/>
      <w:marTop w:val="0"/>
      <w:marBottom w:val="0"/>
      <w:divBdr>
        <w:top w:val="none" w:sz="0" w:space="0" w:color="auto"/>
        <w:left w:val="none" w:sz="0" w:space="0" w:color="auto"/>
        <w:bottom w:val="none" w:sz="0" w:space="0" w:color="auto"/>
        <w:right w:val="none" w:sz="0" w:space="0" w:color="auto"/>
      </w:divBdr>
    </w:div>
    <w:div w:id="1660113928">
      <w:bodyDiv w:val="1"/>
      <w:marLeft w:val="0"/>
      <w:marRight w:val="0"/>
      <w:marTop w:val="0"/>
      <w:marBottom w:val="0"/>
      <w:divBdr>
        <w:top w:val="none" w:sz="0" w:space="0" w:color="auto"/>
        <w:left w:val="none" w:sz="0" w:space="0" w:color="auto"/>
        <w:bottom w:val="none" w:sz="0" w:space="0" w:color="auto"/>
        <w:right w:val="none" w:sz="0" w:space="0" w:color="auto"/>
      </w:divBdr>
    </w:div>
    <w:div w:id="1670020344">
      <w:bodyDiv w:val="1"/>
      <w:marLeft w:val="0"/>
      <w:marRight w:val="0"/>
      <w:marTop w:val="0"/>
      <w:marBottom w:val="0"/>
      <w:divBdr>
        <w:top w:val="none" w:sz="0" w:space="0" w:color="auto"/>
        <w:left w:val="none" w:sz="0" w:space="0" w:color="auto"/>
        <w:bottom w:val="none" w:sz="0" w:space="0" w:color="auto"/>
        <w:right w:val="none" w:sz="0" w:space="0" w:color="auto"/>
      </w:divBdr>
    </w:div>
    <w:div w:id="1751078041">
      <w:bodyDiv w:val="1"/>
      <w:marLeft w:val="0"/>
      <w:marRight w:val="0"/>
      <w:marTop w:val="0"/>
      <w:marBottom w:val="0"/>
      <w:divBdr>
        <w:top w:val="none" w:sz="0" w:space="0" w:color="auto"/>
        <w:left w:val="none" w:sz="0" w:space="0" w:color="auto"/>
        <w:bottom w:val="none" w:sz="0" w:space="0" w:color="auto"/>
        <w:right w:val="none" w:sz="0" w:space="0" w:color="auto"/>
      </w:divBdr>
    </w:div>
    <w:div w:id="1774550989">
      <w:bodyDiv w:val="1"/>
      <w:marLeft w:val="0"/>
      <w:marRight w:val="0"/>
      <w:marTop w:val="0"/>
      <w:marBottom w:val="0"/>
      <w:divBdr>
        <w:top w:val="none" w:sz="0" w:space="0" w:color="auto"/>
        <w:left w:val="none" w:sz="0" w:space="0" w:color="auto"/>
        <w:bottom w:val="none" w:sz="0" w:space="0" w:color="auto"/>
        <w:right w:val="none" w:sz="0" w:space="0" w:color="auto"/>
      </w:divBdr>
      <w:divsChild>
        <w:div w:id="235936996">
          <w:marLeft w:val="0"/>
          <w:marRight w:val="0"/>
          <w:marTop w:val="0"/>
          <w:marBottom w:val="0"/>
          <w:divBdr>
            <w:top w:val="none" w:sz="0" w:space="0" w:color="auto"/>
            <w:left w:val="none" w:sz="0" w:space="0" w:color="auto"/>
            <w:bottom w:val="none" w:sz="0" w:space="0" w:color="auto"/>
            <w:right w:val="none" w:sz="0" w:space="0" w:color="auto"/>
          </w:divBdr>
        </w:div>
      </w:divsChild>
    </w:div>
    <w:div w:id="1835948216">
      <w:bodyDiv w:val="1"/>
      <w:marLeft w:val="0"/>
      <w:marRight w:val="0"/>
      <w:marTop w:val="0"/>
      <w:marBottom w:val="0"/>
      <w:divBdr>
        <w:top w:val="none" w:sz="0" w:space="0" w:color="auto"/>
        <w:left w:val="none" w:sz="0" w:space="0" w:color="auto"/>
        <w:bottom w:val="none" w:sz="0" w:space="0" w:color="auto"/>
        <w:right w:val="none" w:sz="0" w:space="0" w:color="auto"/>
      </w:divBdr>
    </w:div>
    <w:div w:id="1863201521">
      <w:bodyDiv w:val="1"/>
      <w:marLeft w:val="0"/>
      <w:marRight w:val="0"/>
      <w:marTop w:val="0"/>
      <w:marBottom w:val="0"/>
      <w:divBdr>
        <w:top w:val="none" w:sz="0" w:space="0" w:color="auto"/>
        <w:left w:val="none" w:sz="0" w:space="0" w:color="auto"/>
        <w:bottom w:val="none" w:sz="0" w:space="0" w:color="auto"/>
        <w:right w:val="none" w:sz="0" w:space="0" w:color="auto"/>
      </w:divBdr>
    </w:div>
    <w:div w:id="1920824438">
      <w:bodyDiv w:val="1"/>
      <w:marLeft w:val="0"/>
      <w:marRight w:val="0"/>
      <w:marTop w:val="0"/>
      <w:marBottom w:val="0"/>
      <w:divBdr>
        <w:top w:val="none" w:sz="0" w:space="0" w:color="auto"/>
        <w:left w:val="none" w:sz="0" w:space="0" w:color="auto"/>
        <w:bottom w:val="none" w:sz="0" w:space="0" w:color="auto"/>
        <w:right w:val="none" w:sz="0" w:space="0" w:color="auto"/>
      </w:divBdr>
    </w:div>
    <w:div w:id="1930457737">
      <w:bodyDiv w:val="1"/>
      <w:marLeft w:val="0"/>
      <w:marRight w:val="0"/>
      <w:marTop w:val="0"/>
      <w:marBottom w:val="0"/>
      <w:divBdr>
        <w:top w:val="none" w:sz="0" w:space="0" w:color="auto"/>
        <w:left w:val="none" w:sz="0" w:space="0" w:color="auto"/>
        <w:bottom w:val="none" w:sz="0" w:space="0" w:color="auto"/>
        <w:right w:val="none" w:sz="0" w:space="0" w:color="auto"/>
      </w:divBdr>
    </w:div>
    <w:div w:id="2017924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Ivo21</b:Tag>
    <b:SourceType>JournalArticle</b:SourceType>
    <b:Guid>{E318AB0E-D5EF-4450-9003-B74F5BBE50CA}</b:Guid>
    <b:Author>
      <b:Author>
        <b:NameList>
          <b:Person>
            <b:Last>Lewis</b:Last>
            <b:First>Ivor</b:First>
          </b:Person>
        </b:NameList>
      </b:Author>
    </b:Author>
    <b:Title>History of Swansea Docks</b:Title>
    <b:Year>2021</b:Year>
    <b:RefOrder>1</b:RefOrder>
  </b:Source>
  <b:Source>
    <b:Tag>wwf20</b:Tag>
    <b:SourceType>Report</b:SourceType>
    <b:Guid>{636F85EB-9829-4E36-8C2F-93A934627500}</b:Guid>
    <b:Title>Coal</b:Title>
    <b:Year>2020</b:Year>
    <b:Author>
      <b:Author>
        <b:NameList>
          <b:Person>
            <b:Last>wwf</b:Last>
          </b:Person>
        </b:NameList>
      </b:Author>
    </b:Author>
    <b:Publisher>wwf</b:Publisher>
    <b:RefOrder>2</b:RefOrder>
  </b:Source>
</b:Sources>
</file>

<file path=customXml/itemProps1.xml><?xml version="1.0" encoding="utf-8"?>
<ds:datastoreItem xmlns:ds="http://schemas.openxmlformats.org/officeDocument/2006/customXml" ds:itemID="{3F90F63D-1663-4C83-A9F3-425654F0F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1945</Words>
  <Characters>11089</Characters>
  <Application>Microsoft Office Word</Application>
  <DocSecurity>0</DocSecurity>
  <Lines>92</Lines>
  <Paragraphs>26</Paragraphs>
  <ScaleCrop>false</ScaleCrop>
  <Company/>
  <LinksUpToDate>false</LinksUpToDate>
  <CharactersWithSpaces>13008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Cullen</dc:creator>
  <cp:keywords/>
  <dc:description/>
  <cp:lastModifiedBy>Jac Cullen</cp:lastModifiedBy>
  <cp:revision>74</cp:revision>
  <dcterms:created xsi:type="dcterms:W3CDTF">2024-01-08T20:57:00Z</dcterms:created>
  <dcterms:modified xsi:type="dcterms:W3CDTF">2024-07-26T14:02:00Z</dcterms:modified>
</cp:coreProperties>
</file>