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spacing w:line="360" w:lineRule="auto"/>
        <w:jc w:val="both"/>
        <w:rPr>
          <w:rFonts w:ascii="Times New Roman" w:cs="Times New Roman" w:hAnsi="Times New Roman" w:eastAsia="Times New Roman"/>
          <w:b w:val="1"/>
          <w:bCs w:val="1"/>
          <w:color w:val="ff0000"/>
          <w:sz w:val="24"/>
          <w:szCs w:val="24"/>
          <w:u w:color="ff0000"/>
        </w:rPr>
      </w:pPr>
      <w:r>
        <w:rPr>
          <w:rFonts w:ascii="Times New Roman"/>
          <w:color w:val="000000"/>
          <w:sz w:val="24"/>
          <w:szCs w:val="24"/>
          <w:u w:color="000000"/>
          <w:rtl w:val="0"/>
          <w:lang w:val="en-US"/>
        </w:rPr>
        <w:t xml:space="preserve">Social Movements is a group action where groups of people or organisations or individuals are able to come together to focus on a political or social issue who provide a way to be able to change the issues that they focus on to help oppressed populations to be able to work together to overcome challenges from society or politics in which have caused them oppression (Roose and Dietz, 2016). </w:t>
      </w:r>
      <w:r>
        <w:rPr>
          <w:rFonts w:ascii="Times New Roman"/>
          <w:color w:val="000000"/>
          <w:sz w:val="24"/>
          <w:szCs w:val="24"/>
          <w:u w:color="000000"/>
          <w:rtl w:val="0"/>
          <w:lang w:val="en-US"/>
        </w:rPr>
        <w:t>This Assignment is on the political and</w:t>
      </w:r>
      <w:r>
        <w:rPr>
          <w:rFonts w:ascii="Times New Roman"/>
          <w:b w:val="1"/>
          <w:bCs w:val="1"/>
          <w:color w:val="000000"/>
          <w:sz w:val="24"/>
          <w:szCs w:val="24"/>
          <w:u w:color="000000"/>
          <w:rtl w:val="0"/>
        </w:rPr>
        <w:t xml:space="preserve"> </w:t>
      </w:r>
      <w:r>
        <w:rPr>
          <w:rFonts w:ascii="Times New Roman"/>
          <w:color w:val="000000"/>
          <w:sz w:val="24"/>
          <w:szCs w:val="24"/>
          <w:u w:color="000000"/>
          <w:rtl w:val="0"/>
          <w:lang w:val="en-US"/>
        </w:rPr>
        <w:t>the social movement of the Suffragettes. The Suffragettes were a group of women who were able to come together to try to bring about change for women's rights within the political world, who changed the way politics works and is a movement that sparked the Feminist movement as it encouraged female empowerment and continues to influence the mindset of how females are able to think today as it shows the resilience and the power of what happens when women come together to fight for their rights (Bryson, 2003). The Feminist movement refers to the political and social campaigns for reforms on issues regarding women's rights. This includes reproductive rights, maternity leave, domestic violence, equal pay and discrimination against women within society (Bryson, 2003). This Assignment will discuss the movement of the Suffragettes from a global perspective while focusing on power and communication. Firstly this Assignment will include the history behind the Suffragettes movement. This will consist of the reasons behind why the Suffragettes movement began to happen and what the social 'norms' were during the time of the start of the movement, meaning what the oppressed gender roles were for both men and women that encouraged the events that took place to happen while linking it into the Empowerment Model</w:t>
      </w:r>
      <w:r>
        <w:rPr>
          <w:rFonts w:ascii="Times New Roman"/>
          <w:sz w:val="24"/>
          <w:szCs w:val="24"/>
          <w:rtl w:val="0"/>
          <w:lang w:val="en-US"/>
        </w:rPr>
        <w:t xml:space="preserve"> (Bayes, 2015). The Empowerment Model is where changes want to happen and how to achieve them are referring to life changes are processed by which individuals learn that this corresponds with relationships with others with the same goals (Bayes, 2015). This Assignment will also include how the Suffragettes were able to come together to make this movement meaning what happened in order for them to come together to spark the movemen</w:t>
      </w:r>
      <w:r>
        <w:rPr>
          <w:rFonts w:ascii="Times New Roman"/>
          <w:sz w:val="24"/>
          <w:szCs w:val="24"/>
          <w:rtl w:val="0"/>
          <w:lang w:val="en-US"/>
        </w:rPr>
        <w:t>t (Ridley, 2018). Secondly, this assignment will also contain how the movements of the Suffragettes sparked a movement globally to change attitudes towards women today with Feminism and how the movement continues to impact women and society in the modern times within Feminism continously (Bryson, 2003). This will be linked to the</w:t>
      </w:r>
      <w:r>
        <w:rPr>
          <w:rFonts w:ascii="Times New Roman"/>
          <w:sz w:val="24"/>
          <w:szCs w:val="24"/>
          <w:rtl w:val="0"/>
          <w:lang w:val="en-US"/>
        </w:rPr>
        <w:t xml:space="preserve"> World Culture Theory (Sachsenmaier, 2011) and the Communication Theory (Croucher, 2015). The World Culture Theory is how people think the world should be lived and how people think the world should be ordered and how this would then lead to further questions about taking on how other countries rule, what the different policies and social issues are in other countries and how it compares and differences from the country they live in and how different movements in different countries spark movements in other countries due to similar issues going on globally (Sachsenmaier, 2011). Whereas the Communication Theory refers to knowledge with dealing with how information is interpreted in regards to principles and methods (Croucher, 2015).</w:t>
      </w:r>
      <w:r>
        <w:rPr>
          <w:rFonts w:ascii="Times New Roman"/>
          <w:color w:val="000000"/>
          <w:sz w:val="24"/>
          <w:szCs w:val="24"/>
          <w:u w:color="000000"/>
          <w:rtl w:val="0"/>
          <w:lang w:val="en-US"/>
        </w:rPr>
        <w:t xml:space="preserve"> Thirdly, this Assignment will address how the movement of the Suffragettes was controlled and the methods they used to try to gain control and support (Ridley, 2018).</w:t>
      </w:r>
      <w:r>
        <w:rPr>
          <w:rFonts w:ascii="Times New Roman"/>
          <w:b w:val="1"/>
          <w:bCs w:val="1"/>
          <w:color w:val="000000"/>
          <w:sz w:val="24"/>
          <w:szCs w:val="24"/>
          <w:u w:color="000000"/>
          <w:rtl w:val="0"/>
        </w:rPr>
        <w:t xml:space="preserve"> </w:t>
      </w:r>
      <w:r>
        <w:rPr>
          <w:rFonts w:ascii="Times New Roman"/>
          <w:color w:val="000000"/>
          <w:sz w:val="24"/>
          <w:szCs w:val="24"/>
          <w:u w:color="000000"/>
          <w:rtl w:val="0"/>
          <w:lang w:val="en-US"/>
        </w:rPr>
        <w:t xml:space="preserve">This Assignment will also conclude how the influenced movement of modern times of Feminism is controlled and who has the power and influences over the movement today and what policies are in place now due to the efforts made (Walby, 2011). Overall, this Assignment will be discussing the movement of the Suffragettes, why the movement took place, what happened during the movement and how the movement sparked other movements globally due to power and communication (Housego and Storey, 2011). </w:t>
      </w:r>
    </w:p>
    <w:p>
      <w:pPr>
        <w:pStyle w:val="Body"/>
        <w:spacing w:line="360" w:lineRule="auto"/>
        <w:jc w:val="both"/>
        <w:rPr>
          <w:rFonts w:ascii="Times New Roman" w:cs="Times New Roman" w:hAnsi="Times New Roman" w:eastAsia="Times New Roman"/>
          <w:sz w:val="24"/>
          <w:szCs w:val="24"/>
        </w:rPr>
      </w:pPr>
      <w:r>
        <w:rPr>
          <w:rFonts w:ascii="Times New Roman"/>
          <w:sz w:val="24"/>
          <w:szCs w:val="24"/>
          <w:rtl w:val="0"/>
          <w:lang w:val="en-US"/>
        </w:rPr>
        <w:t>During the Nineteenth Century in Britain women and men had different gender roles that were oppressive (Ridley, 2018).</w:t>
      </w:r>
      <w:r>
        <w:rPr>
          <w:rFonts w:ascii="Times New Roman"/>
          <w:b w:val="1"/>
          <w:bCs w:val="1"/>
          <w:sz w:val="24"/>
          <w:szCs w:val="24"/>
          <w:rtl w:val="0"/>
        </w:rPr>
        <w:t xml:space="preserve"> </w:t>
      </w:r>
      <w:r>
        <w:rPr>
          <w:rFonts w:ascii="Times New Roman"/>
          <w:sz w:val="24"/>
          <w:szCs w:val="24"/>
          <w:rtl w:val="0"/>
          <w:lang w:val="en-US"/>
        </w:rPr>
        <w:t>Ridley (2018) also suggested that these gender roles were objectified against women and men from being able to behave, to appear meaning how they had to dress and have their hair, to work meaning whether they were able to or not and whether or not they were able to have opinions on politics and society outside of their given gender roles. During the Nineteenth Century the given role and expectations of women were that women had to stay home and look after the children and the housework and were not able to go out and work, while the given role and expectations for men were that men had to go out and work and be the main source of income for their families (Ridley, 2018). According to Ridley (2018) the typical role for a women during the time was to be a wife, to have children and to stay home to look after their children and to make sure the house was clean and to provide meals for her husband and children and not have any role more than that. The</w:t>
      </w:r>
      <w:r>
        <w:rPr>
          <w:rFonts w:ascii="Times New Roman"/>
          <w:b w:val="1"/>
          <w:bCs w:val="1"/>
          <w:sz w:val="24"/>
          <w:szCs w:val="24"/>
          <w:rtl w:val="0"/>
        </w:rPr>
        <w:t xml:space="preserve"> </w:t>
      </w:r>
      <w:r>
        <w:rPr>
          <w:rFonts w:ascii="Times New Roman"/>
          <w:sz w:val="24"/>
          <w:szCs w:val="24"/>
          <w:rtl w:val="0"/>
          <w:lang w:val="en-US"/>
        </w:rPr>
        <w:t>Nineteenth Century was a time where women had no part within politics and society (Ridley, 2018).</w:t>
      </w:r>
      <w:r>
        <w:rPr>
          <w:rFonts w:ascii="Times New Roman"/>
          <w:b w:val="1"/>
          <w:bCs w:val="1"/>
          <w:sz w:val="24"/>
          <w:szCs w:val="24"/>
          <w:rtl w:val="0"/>
        </w:rPr>
        <w:t xml:space="preserve"> </w:t>
      </w:r>
      <w:r>
        <w:rPr>
          <w:rFonts w:ascii="Times New Roman"/>
          <w:sz w:val="24"/>
          <w:szCs w:val="24"/>
          <w:rtl w:val="0"/>
          <w:lang w:val="en-US"/>
        </w:rPr>
        <w:t>Ridley (2018) concluded that this meant that women were unable to stand as candidates and they were unable to vote this was because during the time it was assumed that the women did not need to vote or have an opinion on politics because their husbands had the assigned gender role of being able to have an opinion and vote on behalf of their wives. During the Industrial Revolution in Britain, women were now able to work and so Ridley (2018) suggested that because women were starting to break away from the stereotypical gender role of not being able to work and were now starting to become more independent from their husbands it started to make women understand that they were entitled to rights as individuals aside from their husbands. Women were now working with other women and were now given confidence to influence each other of their entitlements of their own rights as 'women' and wanted to be able to have the right to vote (Marlow, 2017). Marlow (2017) insinuated that because women worked together in groups they were able to come together in big and organised groups to discuss the social issues and the political issues that they had began to start to realising were happening at that time now that most women were in full time employment. This can be linked into the 'Empowerment Theory' as it suggested that because they were now working in big and organised groups that they were able to value the orientation for working within a community and understanding that by working together they would be able to be more effective than by working alone (Bayes, 2016). Bayes (2016) suggested that the Empowerment Theory is where people are able to come together to achieve the same goals and would be more successful in doing so. This then started a movement to be able to campaign against their rights to not be able to vote and to also campaign against the right to be able to get a divorce and the right to be able to achieve 'respectful' jobs such as becoming a doctor through being able to have an education (The Women Suffragette Movement, 2014). However, according to (BBC, 2016) the campaigners were aware that by being able to achieve the right to be able to vote they would be able to be more instrumental within politics to be able to cause an impact for women in more effect. This Campaign which was brought about during 1903 was referred to as the 'Suffragette Movement' and it was created by the Women's Political and Social Party which was founded by Emmeline Pankhurst and was mainly made up of Middle Class women (BBC, 2016). BBC (2016) suggested that this group wanted to attract attention from the public and so therefore used violent techniques to do so. For example, one suffragette who was called Emily Davidson in 1913 during the Derby ran in front of the kings horse and was killed in order to protest the right for women to be able to vote (BBC, 2016). BBC (2016) concluded that the East London Federation of Suffragettes which was created by Sylvia Pankhurst during 1914 rejected the violent actions brought about by the Women's Political and Social Party and focused on social reform. The East London Federation of Suffragettes had some opposition towards being able to have the right to vote as some individuals argued that if a woman was given the right to vote that they would not be as focused on housework and would be more focused on politics (BBC, 2016). BBC (2016) stated that despite having opposition during 1918 women over the age of 30 were able to vote because of the Representation of the People Act that was brought about after the war.  This then causes the debate about whether or not it was the War that helped women gain the right to vote or whether or not it was the Suffragette Movement that helped the women gain the right to vote (BBC, 2016). BBC (2016) suggested that this was because the Suffragette Movement caused anger amongst people and so there is an argument that despite the Suffragette Movement brought about attention towards women's right because of the violent nature of the Suffragettes they have lost support. Although it is argued that after the war politicians could not afford to have a Suffragette return of violence and so that is why they gave women the right to vote (Lang, 1999). Whereas others argue that women were forced to do men's work and were contributing towards the war during the war and so therefore earned the right to be able to vote (Ray, 1971). In a contradiction to both arguments, during 1918 the Representation of the People Act according to (Ridley, 2018) only gave women the right to be able to vote who were over the age 30 and the women who were over the age of 21 were given not given the right to vote until 1928 whereas men over the age of 21 were given the vote during the Representation of the People Act (1918). According to (BBC, 2016) it was neither the war or the Suffragette Movement which brought about equality for women. Despite this both Ray (1971) and Lang (1999) are in agreement that if it was not because of the Suffragette Movement women today would not have the same rights and freedom that they have. So to conclude the Suffragette movement contributed to the start of gender equality through law and legislation by giving women the same political power as men had (Ridley, 2018).</w:t>
      </w:r>
    </w:p>
    <w:p>
      <w:pPr>
        <w:pStyle w:val="Body"/>
        <w:spacing w:line="360" w:lineRule="auto"/>
        <w:jc w:val="both"/>
        <w:rPr>
          <w:rFonts w:ascii="Times New Roman" w:cs="Times New Roman" w:hAnsi="Times New Roman" w:eastAsia="Times New Roman"/>
          <w:color w:val="ff0000"/>
          <w:sz w:val="24"/>
          <w:szCs w:val="24"/>
          <w:u w:color="ff0000"/>
        </w:rPr>
      </w:pPr>
      <w:r>
        <w:rPr>
          <w:rFonts w:ascii="Times New Roman"/>
          <w:sz w:val="24"/>
          <w:szCs w:val="24"/>
          <w:rtl w:val="0"/>
          <w:lang w:val="en-US"/>
        </w:rPr>
        <w:t xml:space="preserve">The Suffragette Movement did not just impact Britain during the time but it impacted how the women today continue to fight for equality for women </w:t>
      </w:r>
      <w:r>
        <w:rPr>
          <w:rFonts w:ascii="Times New Roman"/>
          <w:sz w:val="24"/>
          <w:szCs w:val="24"/>
          <w:rtl w:val="0"/>
          <w:lang w:val="en-US"/>
        </w:rPr>
        <w:t>with</w:t>
      </w:r>
      <w:r>
        <w:rPr>
          <w:rFonts w:ascii="Times New Roman"/>
          <w:sz w:val="24"/>
          <w:szCs w:val="24"/>
          <w:rtl w:val="0"/>
          <w:lang w:val="en-US"/>
        </w:rPr>
        <w:t xml:space="preserve"> regards to what is now known as 'Feminism' (</w:t>
      </w:r>
      <w:r>
        <w:rPr>
          <w:rFonts w:ascii="Times New Roman"/>
          <w:sz w:val="24"/>
          <w:szCs w:val="24"/>
          <w:rtl w:val="0"/>
          <w:lang w:val="en-US"/>
        </w:rPr>
        <w:t>Rubio-Mar</w:t>
      </w:r>
      <w:r>
        <w:rPr>
          <w:rFonts w:hAnsi="Times New Roman" w:hint="default"/>
          <w:sz w:val="24"/>
          <w:szCs w:val="24"/>
          <w:rtl w:val="0"/>
          <w:lang w:val="en-US"/>
        </w:rPr>
        <w:t>í</w:t>
      </w:r>
      <w:r>
        <w:rPr>
          <w:rFonts w:ascii="Times New Roman"/>
          <w:sz w:val="24"/>
          <w:szCs w:val="24"/>
          <w:rtl w:val="0"/>
          <w:lang w:val="en-US"/>
        </w:rPr>
        <w:t>n, 2014). According to (Housego and Storey, 2011) indicated that the bravery of the Suffragette Movement influences women now and has influenced women throughout the years to fight for change of not only attitudes but for sexuality and reproductive rights and Civil Rights Movements and to try to overcome the female oppression which was happening during that the time and some may argue still happening. The influential Suffragettes showed that women were supposed to have a place within politics and further influenced women to realise that not only should we have political rights but also should be able to have an equal place within society (Bryson, 2003).  During the 1960's Feminism began to happen and flourished through to the 1990s. According to (Walby, 2011) this new movement which was inspired by the suffragettes as suggested by (Rubio-Mar</w:t>
      </w:r>
      <w:r>
        <w:rPr>
          <w:rFonts w:hAnsi="Times New Roman" w:hint="default"/>
          <w:sz w:val="24"/>
          <w:szCs w:val="24"/>
          <w:rtl w:val="0"/>
          <w:lang w:val="en-US"/>
        </w:rPr>
        <w:t>í</w:t>
      </w:r>
      <w:r>
        <w:rPr>
          <w:rFonts w:ascii="Times New Roman"/>
          <w:sz w:val="24"/>
          <w:szCs w:val="24"/>
          <w:rtl w:val="0"/>
          <w:lang w:val="en-US"/>
        </w:rPr>
        <w:t xml:space="preserve">n, 2014) was brought about as a civil rights movement and it mainly focused on reproductive and sexuality rights. The Communication Theory referring the how information is processed in terms of relating the information to principles and methods. Linking into the Communication Theory women came together with the same methods and same principles in order to achieve the same goal </w:t>
      </w:r>
      <w:r>
        <w:rPr>
          <w:rFonts w:ascii="Times New Roman"/>
          <w:sz w:val="24"/>
          <w:szCs w:val="24"/>
          <w:rtl w:val="0"/>
          <w:lang w:val="fr-FR"/>
        </w:rPr>
        <w:t xml:space="preserve"> (Croucher, 2015). </w:t>
      </w:r>
      <w:r>
        <w:rPr>
          <w:rFonts w:ascii="Times New Roman"/>
          <w:sz w:val="24"/>
          <w:szCs w:val="24"/>
          <w:rtl w:val="0"/>
          <w:lang w:val="en-US"/>
        </w:rPr>
        <w:t xml:space="preserve">During this time individuals stereotypically believed the female 'role' was that women were expected to get married young and have children and focus on household chores. (Coontz, 2012) stated that women had no legal rights to any of her husbands property or earnings overall men had the control of the property and of the earnings. Much like the Suffragette "Emmeline Pankhurst" (Pankhurst, 2011) was an influential individual who contributed to the Suffragette movement there was a writer who contributed to the movement of Feminism who was called Betty Friedan (Friedan, 1977). Friedan (1977) questioned the stereotypical role of a female that they should be housewives and concluded that women should be able to have a right to work in a non household environment. This type of Feminism although different from the Suffragette movement on terms of what was being demanding it still was a modified version of the original movement </w:t>
      </w:r>
      <w:r>
        <w:rPr>
          <w:rFonts w:ascii="Times New Roman"/>
          <w:sz w:val="24"/>
          <w:szCs w:val="24"/>
          <w:rtl w:val="0"/>
        </w:rPr>
        <w:t>(</w:t>
      </w:r>
      <w:r>
        <w:rPr>
          <w:rFonts w:ascii="Times New Roman"/>
          <w:sz w:val="24"/>
          <w:szCs w:val="24"/>
          <w:rtl w:val="0"/>
          <w:lang w:val="en-US"/>
        </w:rPr>
        <w:t>Rubio-Mar</w:t>
      </w:r>
      <w:r>
        <w:rPr>
          <w:rFonts w:hAnsi="Times New Roman" w:hint="default"/>
          <w:sz w:val="24"/>
          <w:szCs w:val="24"/>
          <w:rtl w:val="0"/>
          <w:lang w:val="en-US"/>
        </w:rPr>
        <w:t>í</w:t>
      </w:r>
      <w:r>
        <w:rPr>
          <w:rFonts w:ascii="Times New Roman"/>
          <w:sz w:val="24"/>
          <w:szCs w:val="24"/>
          <w:rtl w:val="0"/>
          <w:lang w:val="en-US"/>
        </w:rPr>
        <w:t>n, 2014). Rubio-Mar</w:t>
      </w:r>
      <w:r>
        <w:rPr>
          <w:rFonts w:hAnsi="Times New Roman" w:hint="default"/>
          <w:sz w:val="24"/>
          <w:szCs w:val="24"/>
          <w:rtl w:val="0"/>
          <w:lang w:val="en-US"/>
        </w:rPr>
        <w:t>í</w:t>
      </w:r>
      <w:r>
        <w:rPr>
          <w:rFonts w:ascii="Times New Roman"/>
          <w:sz w:val="24"/>
          <w:szCs w:val="24"/>
          <w:rtl w:val="0"/>
          <w:lang w:val="en-US"/>
        </w:rPr>
        <w:t xml:space="preserve">n (2014) suggested that during this stage women did not just want equality in law but wanted equality within their whole lives. The World Culture Theory as it is concluded that this individuals think how the world should be lived and how the world should be ordered and how this would lead to questions about taking on how other countries or movements have gone about </w:t>
      </w:r>
      <w:r>
        <w:rPr>
          <w:rFonts w:ascii="Times New Roman"/>
          <w:sz w:val="24"/>
          <w:szCs w:val="24"/>
          <w:rtl w:val="0"/>
          <w:lang w:val="en-US"/>
        </w:rPr>
        <w:t xml:space="preserve">(Sachsenmaier, 2011). So to link the World Culture Theory into the Suffragette/Feminist movement, women of the modern century knew how the Suffragette movement came about and their progression and success in fighting for women's rights and saw within their own society the problems that were occurring and saw that they should too campaign to fight for women's rights (Sachsenmaier, 2011).  </w:t>
      </w:r>
    </w:p>
    <w:p>
      <w:pPr>
        <w:pStyle w:val="Body"/>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The Suffragettes used many different methods in order to try to gain control and support during the time of their campaigns (Ridley, 2018). The Women's Social and Political party adopted military tactics in order to try to gain control according to Ridley (2018) they chained themselves to railings, damaged public property and interrupted public meetings. As stated previously Ridley (2018) concluded that in 1913 Emily Davidson threw herself under the Kings Horse at the Derby in order to make a statement for women's rights. Despite the Suffragettes getting arrested and being put into jail they continued to campaign for their rights by going on hunger strikes while imprisoned (Ridley, 2018). All the women involved within the Women's Social and Political party all had the same goal which made them a very powerful source to be reckoned with and made it difficult for government to control them (Marlow, 2011). Prime Minister at the time Herbert Asquith had promised the women that they would get the vote before 1909 when the Suffragettes marched into parliament demanding that women should also get the right to vote as well as men shouting </w:t>
      </w:r>
      <w:r>
        <w:rPr>
          <w:rFonts w:ascii="Times New Roman"/>
          <w:i w:val="1"/>
          <w:iCs w:val="1"/>
          <w:sz w:val="24"/>
          <w:szCs w:val="24"/>
          <w:rtl w:val="0"/>
          <w:lang w:val="en-US"/>
        </w:rPr>
        <w:t xml:space="preserve">"Deeds not words" </w:t>
      </w:r>
      <w:r>
        <w:rPr>
          <w:rFonts w:ascii="Times New Roman"/>
          <w:sz w:val="24"/>
          <w:szCs w:val="24"/>
          <w:rtl w:val="0"/>
          <w:lang w:val="en-US"/>
        </w:rPr>
        <w:t>suggested that the women wanted the government to act on the promises they had made instead of communicating that they would</w:t>
      </w:r>
      <w:r>
        <w:rPr>
          <w:rFonts w:ascii="Times New Roman"/>
          <w:i w:val="1"/>
          <w:iCs w:val="1"/>
          <w:sz w:val="24"/>
          <w:szCs w:val="24"/>
          <w:rtl w:val="0"/>
        </w:rPr>
        <w:t xml:space="preserve"> </w:t>
      </w:r>
      <w:r>
        <w:rPr>
          <w:rFonts w:ascii="Times New Roman"/>
          <w:sz w:val="24"/>
          <w:szCs w:val="24"/>
          <w:rtl w:val="0"/>
          <w:lang w:val="en-US"/>
        </w:rPr>
        <w:t xml:space="preserve">(Marlow, 2011). Marlow (2011) suggested that after the Suffragettes marched into parliament he had questioned whether or not women should be able to vote as he felt that too many women would vote against him and bring down his government so he did nothing to silence the Suffragettes protests and that is when the Suffragettes decided to take militant action instead of just speaking for their campaign in order to make an impact and have the government take the Suffragettes seriously.  As previously stated women over the age of 30 were given the vote during 1918 brought about by the Representation of the People Act (BBC, 2016). There are policies in place now that were brought about due to women's modern protests about their reproductive, sexuality and their workplace discrimination rights which were encouraged to do so by the movement of the Suffragettes (Walby, 2011). In 1975 there was an act put into place called the </w:t>
      </w:r>
      <w:r>
        <w:rPr>
          <w:rFonts w:ascii="Times New Roman"/>
          <w:i w:val="1"/>
          <w:iCs w:val="1"/>
          <w:sz w:val="24"/>
          <w:szCs w:val="24"/>
          <w:rtl w:val="0"/>
          <w:lang w:val="fr-FR"/>
        </w:rPr>
        <w:t>'Sex Discrimination Act'</w:t>
      </w:r>
      <w:r>
        <w:rPr>
          <w:rFonts w:ascii="Times New Roman"/>
          <w:sz w:val="24"/>
          <w:szCs w:val="24"/>
          <w:rtl w:val="0"/>
          <w:lang w:val="en-US"/>
        </w:rPr>
        <w:t xml:space="preserve"> (GOV.UK, 2018) this act protected women and men from discrimination. The </w:t>
      </w:r>
      <w:r>
        <w:rPr>
          <w:rFonts w:ascii="Times New Roman"/>
          <w:i w:val="1"/>
          <w:iCs w:val="1"/>
          <w:sz w:val="24"/>
          <w:szCs w:val="24"/>
          <w:rtl w:val="0"/>
          <w:lang w:val="fr-FR"/>
        </w:rPr>
        <w:t>'Sex Discrimination Act'</w:t>
      </w:r>
      <w:r>
        <w:rPr>
          <w:rFonts w:ascii="Times New Roman"/>
          <w:sz w:val="24"/>
          <w:szCs w:val="24"/>
          <w:rtl w:val="0"/>
          <w:lang w:val="en-US"/>
        </w:rPr>
        <w:t xml:space="preserve"> protected women and men in work environments, education, harassment and their rights to property and money (GOV.UK, 2018). In 2010 an Act which replaced this Act was called the </w:t>
      </w:r>
      <w:r>
        <w:rPr>
          <w:rFonts w:ascii="Times New Roman"/>
          <w:i w:val="1"/>
          <w:iCs w:val="1"/>
          <w:sz w:val="24"/>
          <w:szCs w:val="24"/>
          <w:rtl w:val="0"/>
          <w:lang w:val="en-US"/>
        </w:rPr>
        <w:t xml:space="preserve">'Equality Act' </w:t>
      </w:r>
      <w:r>
        <w:rPr>
          <w:rFonts w:ascii="Times New Roman"/>
          <w:sz w:val="24"/>
          <w:szCs w:val="24"/>
          <w:rtl w:val="0"/>
        </w:rPr>
        <w:t>(GOV.UK, 2018)</w:t>
      </w:r>
      <w:r>
        <w:rPr>
          <w:rFonts w:ascii="Times New Roman"/>
          <w:i w:val="1"/>
          <w:iCs w:val="1"/>
          <w:sz w:val="24"/>
          <w:szCs w:val="24"/>
          <w:rtl w:val="0"/>
        </w:rPr>
        <w:t xml:space="preserve">. </w:t>
      </w:r>
      <w:r>
        <w:rPr>
          <w:rFonts w:ascii="Times New Roman"/>
          <w:sz w:val="24"/>
          <w:szCs w:val="24"/>
          <w:rtl w:val="0"/>
          <w:lang w:val="en-US"/>
        </w:rPr>
        <w:t>The 'Equality</w:t>
      </w:r>
      <w:r>
        <w:rPr>
          <w:rFonts w:ascii="Times New Roman"/>
          <w:i w:val="1"/>
          <w:iCs w:val="1"/>
          <w:sz w:val="24"/>
          <w:szCs w:val="24"/>
          <w:rtl w:val="0"/>
          <w:lang w:val="it-IT"/>
        </w:rPr>
        <w:t xml:space="preserve"> Act'</w:t>
      </w:r>
      <w:r>
        <w:rPr>
          <w:rFonts w:ascii="Times New Roman"/>
          <w:sz w:val="24"/>
          <w:szCs w:val="24"/>
          <w:rtl w:val="0"/>
          <w:lang w:val="en-US"/>
        </w:rPr>
        <w:t xml:space="preserve">  brought different Acts together such as </w:t>
      </w:r>
      <w:r>
        <w:rPr>
          <w:rFonts w:ascii="Times New Roman"/>
          <w:i w:val="1"/>
          <w:iCs w:val="1"/>
          <w:sz w:val="24"/>
          <w:szCs w:val="24"/>
          <w:rtl w:val="0"/>
          <w:lang w:val="fr-FR"/>
        </w:rPr>
        <w:t>'Sex Discrimination Act 1975'</w:t>
      </w:r>
      <w:r>
        <w:rPr>
          <w:rFonts w:ascii="Times New Roman"/>
          <w:sz w:val="24"/>
          <w:szCs w:val="24"/>
          <w:rtl w:val="0"/>
          <w:lang w:val="en-US"/>
        </w:rPr>
        <w:t xml:space="preserve"> and </w:t>
      </w:r>
      <w:r>
        <w:rPr>
          <w:rFonts w:ascii="Times New Roman"/>
          <w:i w:val="1"/>
          <w:iCs w:val="1"/>
          <w:sz w:val="24"/>
          <w:szCs w:val="24"/>
          <w:rtl w:val="0"/>
          <w:lang w:val="fr-FR"/>
        </w:rPr>
        <w:t>'Race Discrimination Act 1976'</w:t>
      </w:r>
      <w:r>
        <w:rPr>
          <w:rFonts w:ascii="Times New Roman"/>
          <w:sz w:val="24"/>
          <w:szCs w:val="24"/>
          <w:rtl w:val="0"/>
          <w:lang w:val="en-US"/>
        </w:rPr>
        <w:t xml:space="preserve"> and '</w:t>
      </w:r>
      <w:r>
        <w:rPr>
          <w:rFonts w:ascii="Times New Roman"/>
          <w:i w:val="1"/>
          <w:iCs w:val="1"/>
          <w:sz w:val="24"/>
          <w:szCs w:val="24"/>
          <w:rtl w:val="0"/>
          <w:lang w:val="en-US"/>
        </w:rPr>
        <w:t xml:space="preserve">Disability Discrimination 1995' </w:t>
      </w:r>
      <w:r>
        <w:rPr>
          <w:rFonts w:ascii="Times New Roman"/>
          <w:sz w:val="24"/>
          <w:szCs w:val="24"/>
          <w:rtl w:val="0"/>
          <w:lang w:val="en-US"/>
        </w:rPr>
        <w:t>to create one big Act so that it was easier to process in Law and so it would be less complicated and so therefore be able to strengthen cases (GOV.UK, 2018). The</w:t>
      </w:r>
      <w:r>
        <w:rPr>
          <w:rFonts w:ascii="Times New Roman"/>
          <w:i w:val="1"/>
          <w:iCs w:val="1"/>
          <w:sz w:val="24"/>
          <w:szCs w:val="24"/>
          <w:rtl w:val="0"/>
          <w:lang w:val="en-US"/>
        </w:rPr>
        <w:t xml:space="preserve"> 'Equality Act' </w:t>
      </w:r>
      <w:r>
        <w:rPr>
          <w:rFonts w:ascii="Times New Roman"/>
          <w:sz w:val="24"/>
          <w:szCs w:val="24"/>
          <w:rtl w:val="0"/>
          <w:lang w:val="en-US"/>
        </w:rPr>
        <w:t>is there to promote diversity and promote non-discrimination (GOV.UK, 2018).</w:t>
      </w:r>
    </w:p>
    <w:p>
      <w:pPr>
        <w:pStyle w:val="Body"/>
        <w:spacing w:line="360" w:lineRule="auto"/>
        <w:jc w:val="both"/>
        <w:rPr>
          <w:rFonts w:ascii="Times New Roman" w:cs="Times New Roman" w:hAnsi="Times New Roman" w:eastAsia="Times New Roman"/>
          <w:sz w:val="24"/>
          <w:szCs w:val="24"/>
        </w:rPr>
      </w:pPr>
      <w:r>
        <w:rPr>
          <w:rFonts w:ascii="Times New Roman"/>
          <w:sz w:val="24"/>
          <w:szCs w:val="24"/>
          <w:rtl w:val="0"/>
          <w:lang w:val="en-US"/>
        </w:rPr>
        <w:t xml:space="preserve">To conclude during the Nineteenth Century women and men were objectified to stereotypical gender roles which included that men were the gender that went out and worked while the women were the gender who stayed in the house to look after the children and to complete housework (Ridley, 2018). After the Industrial Revolution women were able to work and then were able to come together and big organised groups to discuss their frustrations about the fact that they were now able to work but did not have the same rights as men on terms of being able to vote and were not allowed to stand as candidates or have an opinion on politics as it was thought that husbands were meant to have an opinion and vote on behalf of their wives (Marlow, 2017). The Empowerment theory suggested that women being able to work and form big organised groups they were then understanding that by working together with the same goals and methods they would have more of an impact instead of working alone as individuals (Bayes, 2016). The Women Social and Political Party then came about using militant techniques to gain public knowledge and so they were understood that they would not stay silent on the matter (BBC, 2016). These militant technique methods were used amongst them as a way to control each other and stand united as a group (BBC, 2016). The Suffragettes eventually won the right to be able to vote in 1909 for women over the age of 30 (BBC, 2016). The Suffragette movement did not just impact Britain but eventually impacted countries in Europe and America (Walby, 2011). The Suffragette movement influenced the movement of modern day Feminism as the bravery of the Suffragettes influences women today to continue the work of the Suffragettes and fight for women's rights, not just political rights but also women's civil rights within their everyday lives (Walby, 2011). Walby (2011) has suggested that the first wave of Feminism began during the movement of the Suffragettes as it was the first time that women had fought for their rights but continue to do the same bravery today within their sexuality rights, their reproductive rights and their oppression due to gender stereotype roles. Walby (2011) concluded that had it not been for the movement of the Suffragettes women today would not have the same rights as they do and would not have been able to continue to progress in the right for equality amongst genders. There have been different policies in place due to the campaigns sparked by the Suffragette movement and the continued Feminist movement which have made the rights of women legally binding in the court of law and the policies are there in order to protect women from discrimination by gender (Walby, 2011). The first policy that was put into place was the policy of women being able to now vote this policy was put forward by the Representation of People Act (BBC, 2016). The second policy included in this assignment was the </w:t>
      </w:r>
      <w:r>
        <w:rPr>
          <w:rFonts w:ascii="Times New Roman"/>
          <w:i w:val="1"/>
          <w:iCs w:val="1"/>
          <w:sz w:val="24"/>
          <w:szCs w:val="24"/>
          <w:rtl w:val="0"/>
          <w:lang w:val="fr-FR"/>
        </w:rPr>
        <w:t xml:space="preserve">'Sex Discrimination Act 1975' </w:t>
      </w:r>
      <w:r>
        <w:rPr>
          <w:rFonts w:ascii="Times New Roman"/>
          <w:sz w:val="24"/>
          <w:szCs w:val="24"/>
          <w:rtl w:val="0"/>
          <w:lang w:val="en-US"/>
        </w:rPr>
        <w:t xml:space="preserve">which helped protect men and women against discrimination in work environments (GOV, 2018) and the third policy that was included in this assignment was the </w:t>
      </w:r>
      <w:r>
        <w:rPr>
          <w:rFonts w:ascii="Times New Roman"/>
          <w:i w:val="1"/>
          <w:iCs w:val="1"/>
          <w:sz w:val="24"/>
          <w:szCs w:val="24"/>
          <w:rtl w:val="0"/>
          <w:lang w:val="en-US"/>
        </w:rPr>
        <w:t xml:space="preserve">'Equality Act 2010'  </w:t>
      </w:r>
      <w:r>
        <w:rPr>
          <w:rFonts w:ascii="Times New Roman"/>
          <w:sz w:val="24"/>
          <w:szCs w:val="24"/>
          <w:rtl w:val="0"/>
          <w:lang w:val="en-US"/>
        </w:rPr>
        <w:t xml:space="preserve">which saw an end to the 'Sex Discrimination Act 1975' by combining many different policies into one to make cases less complicated and more effective (GOV, 2018). Overall, the Suffragette movement achieved a lot which impacted the modern world today on terms of women's rights and it would not have been achieved if the Suffragettes had not controlled their techniques and communication amongst each other to gain public knowledge and to become stronger as a group increasing the power of their campaigns (Walby, 2011). Walby (2011) suggests that if it had not been for the Suffragettes women's rights would not be the same as it is today and therefore their movement was very powerful. </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center"/>
        <w:rPr>
          <w:rFonts w:ascii="Times New Roman" w:cs="Times New Roman" w:hAnsi="Times New Roman" w:eastAsia="Times New Roman"/>
          <w:b w:val="1"/>
          <w:bCs w:val="1"/>
          <w:sz w:val="24"/>
          <w:szCs w:val="24"/>
          <w:u w:val="single"/>
        </w:rPr>
      </w:pPr>
    </w:p>
    <w:p>
      <w:pPr>
        <w:pStyle w:val="Body"/>
        <w:spacing w:line="360" w:lineRule="auto"/>
        <w:jc w:val="center"/>
        <w:rPr>
          <w:rFonts w:ascii="Times New Roman" w:cs="Times New Roman" w:hAnsi="Times New Roman" w:eastAsia="Times New Roman"/>
          <w:b w:val="1"/>
          <w:bCs w:val="1"/>
          <w:sz w:val="24"/>
          <w:szCs w:val="24"/>
          <w:u w:val="single"/>
        </w:rPr>
      </w:pPr>
    </w:p>
    <w:p>
      <w:pPr>
        <w:pStyle w:val="Body"/>
        <w:spacing w:line="360" w:lineRule="auto"/>
        <w:jc w:val="center"/>
        <w:rPr>
          <w:rFonts w:ascii="Times New Roman" w:cs="Times New Roman" w:hAnsi="Times New Roman" w:eastAsia="Times New Roman"/>
          <w:b w:val="1"/>
          <w:bCs w:val="1"/>
          <w:sz w:val="24"/>
          <w:szCs w:val="24"/>
          <w:u w:val="single"/>
        </w:rPr>
      </w:pPr>
    </w:p>
    <w:p>
      <w:pPr>
        <w:pStyle w:val="Body"/>
        <w:spacing w:line="360" w:lineRule="auto"/>
        <w:jc w:val="center"/>
        <w:rPr>
          <w:rFonts w:ascii="Times New Roman" w:cs="Times New Roman" w:hAnsi="Times New Roman" w:eastAsia="Times New Roman"/>
          <w:b w:val="1"/>
          <w:bCs w:val="1"/>
          <w:sz w:val="24"/>
          <w:szCs w:val="24"/>
          <w:u w:val="single"/>
        </w:rPr>
      </w:pPr>
      <w:r>
        <w:rPr>
          <w:rFonts w:ascii="Times New Roman"/>
          <w:b w:val="1"/>
          <w:bCs w:val="1"/>
          <w:sz w:val="24"/>
          <w:szCs w:val="24"/>
          <w:u w:val="single"/>
          <w:rtl w:val="0"/>
          <w:lang w:val="en-US"/>
        </w:rPr>
        <w:t>Reference List</w:t>
      </w:r>
    </w:p>
    <w:p>
      <w:pPr>
        <w:pStyle w:val="Body"/>
        <w:spacing w:line="360" w:lineRule="auto"/>
        <w:rPr>
          <w:rFonts w:ascii="Times New Roman" w:cs="Times New Roman" w:hAnsi="Times New Roman" w:eastAsia="Times New Roman"/>
          <w:sz w:val="24"/>
          <w:szCs w:val="24"/>
          <w:lang w:val="en-US"/>
        </w:rPr>
      </w:pP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Bayes, J. (2015). </w:t>
      </w:r>
      <w:r>
        <w:rPr>
          <w:rFonts w:ascii="Times New Roman"/>
          <w:i w:val="1"/>
          <w:iCs w:val="1"/>
          <w:sz w:val="24"/>
          <w:szCs w:val="24"/>
          <w:rtl w:val="0"/>
          <w:lang w:val="en-US"/>
        </w:rPr>
        <w:t>Empowerment: Understanding the Theory Behind Empowerment</w:t>
      </w:r>
      <w:r>
        <w:rPr>
          <w:rFonts w:ascii="Times New Roman"/>
          <w:sz w:val="24"/>
          <w:szCs w:val="24"/>
          <w:rtl w:val="0"/>
          <w:lang w:val="en-US"/>
        </w:rPr>
        <w:t>. Dunmis Empowerment Foundation.</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BBC (2016) Votes For Women. Available at: </w:t>
      </w:r>
      <w:hyperlink r:id="rId4" w:history="1">
        <w:r>
          <w:rPr>
            <w:rStyle w:val="Hyperlink.0"/>
            <w:rFonts w:ascii="Times New Roman"/>
            <w:sz w:val="24"/>
            <w:szCs w:val="24"/>
            <w:rtl w:val="0"/>
            <w:lang w:val="en-US"/>
          </w:rPr>
          <w:t>http://www.bbc.co.uk/eduhttp://www.bbc.co.uk/education/guides/zxdxj6f/revisioncation/guides/zxdxj6f/revision</w:t>
        </w:r>
      </w:hyperlink>
      <w:r>
        <w:rPr>
          <w:rFonts w:ascii="Times New Roman"/>
          <w:sz w:val="24"/>
          <w:szCs w:val="24"/>
          <w:rtl w:val="0"/>
          <w:lang w:val="en-US"/>
        </w:rPr>
        <w:t xml:space="preserve"> (Accessed: 22 March 2018).</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Bryson, V. (2013).</w:t>
      </w:r>
      <w:r>
        <w:rPr>
          <w:rFonts w:ascii="Times New Roman"/>
          <w:i w:val="1"/>
          <w:iCs w:val="1"/>
          <w:sz w:val="24"/>
          <w:szCs w:val="24"/>
          <w:rtl w:val="0"/>
          <w:lang w:val="en-US"/>
        </w:rPr>
        <w:t xml:space="preserve"> Feminist Political Theory: An Introduction</w:t>
      </w:r>
      <w:r>
        <w:rPr>
          <w:rFonts w:ascii="Times New Roman"/>
          <w:sz w:val="24"/>
          <w:szCs w:val="24"/>
          <w:rtl w:val="0"/>
          <w:lang w:val="en-US"/>
        </w:rPr>
        <w:t>. 2nd ed. Palgrave Macmillan.</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Coontz, S. (2012).</w:t>
      </w:r>
      <w:r>
        <w:rPr>
          <w:rFonts w:ascii="Times New Roman"/>
          <w:i w:val="1"/>
          <w:iCs w:val="1"/>
          <w:sz w:val="24"/>
          <w:szCs w:val="24"/>
          <w:rtl w:val="0"/>
          <w:lang w:val="en-US"/>
        </w:rPr>
        <w:t xml:space="preserve"> A strange stirring: The feminine mystique and American women at the dawn of the 1960s</w:t>
      </w:r>
      <w:r>
        <w:rPr>
          <w:rFonts w:ascii="Times New Roman"/>
          <w:sz w:val="24"/>
          <w:szCs w:val="24"/>
          <w:rtl w:val="0"/>
          <w:lang w:val="en-US"/>
        </w:rPr>
        <w:t>. New York: Basic Books.</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Croucher, S. (2015). </w:t>
      </w:r>
      <w:r>
        <w:rPr>
          <w:rFonts w:ascii="Times New Roman"/>
          <w:i w:val="1"/>
          <w:iCs w:val="1"/>
          <w:sz w:val="24"/>
          <w:szCs w:val="24"/>
          <w:rtl w:val="0"/>
          <w:lang w:val="en-US"/>
        </w:rPr>
        <w:t>Understanding Communication Theory: A Beginner's Guide</w:t>
      </w:r>
      <w:r>
        <w:rPr>
          <w:rFonts w:ascii="Times New Roman"/>
          <w:sz w:val="24"/>
          <w:szCs w:val="24"/>
          <w:rtl w:val="0"/>
          <w:lang w:val="en-US"/>
        </w:rPr>
        <w:t>. Routledge.</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GOV.UK. (2018). SCHEDULE 19 (EQUALITY ACT 2010). [online] Available at: </w:t>
      </w:r>
      <w:hyperlink r:id="rId5" w:history="1">
        <w:r>
          <w:rPr>
            <w:rStyle w:val="Hyperlink.0"/>
            <w:rFonts w:ascii="Times New Roman"/>
            <w:sz w:val="24"/>
            <w:szCs w:val="24"/>
            <w:rtl w:val="0"/>
            <w:lang w:val="en-US"/>
          </w:rPr>
          <w:t>https://www.gov.uk/government/uploads/system/uploads/attachment_data/file/84984/Schedule-19.pdf</w:t>
        </w:r>
      </w:hyperlink>
      <w:r>
        <w:rPr>
          <w:rFonts w:ascii="Times New Roman"/>
          <w:sz w:val="24"/>
          <w:szCs w:val="24"/>
          <w:rtl w:val="0"/>
          <w:lang w:val="en-US"/>
        </w:rPr>
        <w:t xml:space="preserve"> [Accessed 27 Mar. 2018].</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GOV.UK. (2018). Sex Discrimination Act 1975. [online] Available at: </w:t>
      </w:r>
      <w:hyperlink r:id="rId6" w:history="1">
        <w:r>
          <w:rPr>
            <w:rStyle w:val="Hyperlink.0"/>
            <w:rFonts w:ascii="Times New Roman"/>
            <w:sz w:val="24"/>
            <w:szCs w:val="24"/>
            <w:rtl w:val="0"/>
            <w:lang w:val="en-US"/>
          </w:rPr>
          <w:t>https://www.legislation.gov.uk/ukpga/1975/65</w:t>
        </w:r>
      </w:hyperlink>
      <w:r>
        <w:rPr>
          <w:rFonts w:ascii="Times New Roman"/>
          <w:sz w:val="24"/>
          <w:szCs w:val="24"/>
          <w:rtl w:val="0"/>
          <w:lang w:val="en-US"/>
        </w:rPr>
        <w:t xml:space="preserve"> [Accessed 27 Mar. 2018].</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Housego, M. and Storey, N. (2012). </w:t>
      </w:r>
      <w:r>
        <w:rPr>
          <w:rFonts w:ascii="Times New Roman"/>
          <w:i w:val="1"/>
          <w:iCs w:val="1"/>
          <w:sz w:val="24"/>
          <w:szCs w:val="24"/>
          <w:rtl w:val="0"/>
          <w:lang w:val="en-US"/>
        </w:rPr>
        <w:t>The Women's Suffrage Movement</w:t>
      </w:r>
      <w:r>
        <w:rPr>
          <w:rFonts w:ascii="Times New Roman"/>
          <w:sz w:val="24"/>
          <w:szCs w:val="24"/>
          <w:rtl w:val="0"/>
          <w:lang w:val="en-US"/>
        </w:rPr>
        <w:t>. Bloomsbury Publishing.</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Lang, S. (1999) Parliamentary Reform 1785-1928. Available at: </w:t>
      </w:r>
      <w:hyperlink r:id="rId7" w:history="1">
        <w:r>
          <w:rPr>
            <w:rStyle w:val="Hyperlink.0"/>
            <w:rFonts w:ascii="Times New Roman"/>
            <w:sz w:val="24"/>
            <w:szCs w:val="24"/>
            <w:rtl w:val="0"/>
            <w:lang w:val="en-US"/>
          </w:rPr>
          <w:t>http://www.johndclare.net/Women2_Lang_WhyFailed.htm</w:t>
        </w:r>
      </w:hyperlink>
      <w:r>
        <w:rPr>
          <w:rFonts w:ascii="Times New Roman"/>
          <w:sz w:val="24"/>
          <w:szCs w:val="24"/>
          <w:rtl w:val="0"/>
          <w:lang w:val="en-US"/>
        </w:rPr>
        <w:t xml:space="preserve"> (Accessed: 26 March 2018).  </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Marlow, J. (2017).</w:t>
      </w:r>
      <w:r>
        <w:rPr>
          <w:rFonts w:ascii="Times New Roman"/>
          <w:i w:val="1"/>
          <w:iCs w:val="1"/>
          <w:sz w:val="24"/>
          <w:szCs w:val="24"/>
          <w:rtl w:val="0"/>
          <w:lang w:val="en-US"/>
        </w:rPr>
        <w:t xml:space="preserve"> Suffragettes: The Fight for Votes for Women</w:t>
      </w:r>
      <w:r>
        <w:rPr>
          <w:rFonts w:ascii="Times New Roman"/>
          <w:sz w:val="24"/>
          <w:szCs w:val="24"/>
          <w:rtl w:val="0"/>
          <w:lang w:val="en-US"/>
        </w:rPr>
        <w:t>. Little, Brown.</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Pankhurst, E. (2011). </w:t>
      </w:r>
      <w:r>
        <w:rPr>
          <w:rFonts w:ascii="Times New Roman"/>
          <w:i w:val="1"/>
          <w:iCs w:val="1"/>
          <w:sz w:val="24"/>
          <w:szCs w:val="24"/>
          <w:rtl w:val="0"/>
          <w:lang w:val="en-US"/>
        </w:rPr>
        <w:t>Suffragette: My Own Story</w:t>
      </w:r>
      <w:r>
        <w:rPr>
          <w:rFonts w:ascii="Times New Roman"/>
          <w:sz w:val="24"/>
          <w:szCs w:val="24"/>
          <w:rtl w:val="0"/>
          <w:lang w:val="en-US"/>
        </w:rPr>
        <w:t>. Hesperus Press Ltd.</w:t>
      </w:r>
    </w:p>
    <w:p>
      <w:pPr>
        <w:pStyle w:val="Body"/>
        <w:spacing w:line="360" w:lineRule="auto"/>
        <w:rPr>
          <w:rFonts w:ascii="Times New Roman" w:cs="Times New Roman" w:hAnsi="Times New Roman" w:eastAsia="Times New Roman"/>
          <w:sz w:val="24"/>
          <w:szCs w:val="24"/>
          <w:lang w:val="en-US"/>
        </w:rPr>
      </w:pPr>
      <w:r>
        <w:rPr>
          <w:rFonts w:ascii="Times New Roman"/>
          <w:sz w:val="24"/>
          <w:szCs w:val="24"/>
          <w:rtl w:val="0"/>
          <w:lang w:val="en-US"/>
        </w:rPr>
        <w:t xml:space="preserve">Ray, J. (1971) </w:t>
      </w:r>
      <w:r>
        <w:rPr>
          <w:rFonts w:ascii="Times New Roman"/>
          <w:i w:val="1"/>
          <w:iCs w:val="1"/>
          <w:sz w:val="24"/>
          <w:szCs w:val="24"/>
          <w:rtl w:val="0"/>
          <w:lang w:val="en-US"/>
        </w:rPr>
        <w:t>The Place of Women, 1700 to the Present Day Studies in modern history</w:t>
      </w:r>
      <w:r>
        <w:rPr>
          <w:rFonts w:ascii="Times New Roman"/>
          <w:sz w:val="24"/>
          <w:szCs w:val="24"/>
          <w:rtl w:val="0"/>
          <w:lang w:val="en-US"/>
        </w:rPr>
        <w:t xml:space="preserve">. Nelson. </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Ridley, S. (2018). </w:t>
      </w:r>
      <w:r>
        <w:rPr>
          <w:rFonts w:ascii="Times New Roman"/>
          <w:i w:val="1"/>
          <w:iCs w:val="1"/>
          <w:sz w:val="24"/>
          <w:szCs w:val="24"/>
          <w:rtl w:val="0"/>
          <w:lang w:val="en-US"/>
        </w:rPr>
        <w:t>Suffragettes and the Fight for the Vote.</w:t>
      </w:r>
      <w:r>
        <w:rPr>
          <w:rFonts w:ascii="Times New Roman"/>
          <w:sz w:val="24"/>
          <w:szCs w:val="24"/>
          <w:rtl w:val="0"/>
          <w:lang w:val="en-US"/>
        </w:rPr>
        <w:t xml:space="preserve"> Hachette Children</w:t>
      </w:r>
      <w:r>
        <w:rPr>
          <w:rFonts w:hAnsi="Times New Roman" w:hint="default"/>
          <w:sz w:val="24"/>
          <w:szCs w:val="24"/>
          <w:rtl w:val="0"/>
          <w:lang w:val="en-US"/>
        </w:rPr>
        <w:t>’</w:t>
      </w:r>
      <w:r>
        <w:rPr>
          <w:rFonts w:ascii="Times New Roman"/>
          <w:sz w:val="24"/>
          <w:szCs w:val="24"/>
          <w:rtl w:val="0"/>
          <w:lang w:val="en-US"/>
        </w:rPr>
        <w:t>s. (Ridley, 2018)</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Roose, J. and Dietz, H. (2016). Social Theory and Social Movements. Springer Fachmedien Wiesbaden. </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Rubio-Mar</w:t>
      </w:r>
      <w:r>
        <w:rPr>
          <w:rFonts w:hAnsi="Times New Roman" w:hint="default"/>
          <w:sz w:val="24"/>
          <w:szCs w:val="24"/>
          <w:rtl w:val="0"/>
          <w:lang w:val="en-US"/>
        </w:rPr>
        <w:t>í</w:t>
      </w:r>
      <w:r>
        <w:rPr>
          <w:rFonts w:ascii="Times New Roman"/>
          <w:sz w:val="24"/>
          <w:szCs w:val="24"/>
          <w:rtl w:val="0"/>
          <w:lang w:val="en-US"/>
        </w:rPr>
        <w:t>n, R. (2014). The achievement of female suffrage in Europe: on women</w:t>
      </w:r>
      <w:r>
        <w:rPr>
          <w:rFonts w:hAnsi="Times New Roman" w:hint="default"/>
          <w:sz w:val="24"/>
          <w:szCs w:val="24"/>
          <w:rtl w:val="0"/>
          <w:lang w:val="en-US"/>
        </w:rPr>
        <w:t>’</w:t>
      </w:r>
      <w:r>
        <w:rPr>
          <w:rFonts w:ascii="Times New Roman"/>
          <w:sz w:val="24"/>
          <w:szCs w:val="24"/>
          <w:rtl w:val="0"/>
          <w:lang w:val="en-US"/>
        </w:rPr>
        <w:t xml:space="preserve">s citizenship. International Journal of Constitutional Law, [online] 12(1). Available at: </w:t>
      </w:r>
      <w:hyperlink r:id="rId8" w:history="1">
        <w:r>
          <w:rPr>
            <w:rStyle w:val="Hyperlink.0"/>
            <w:rFonts w:ascii="Times New Roman"/>
            <w:sz w:val="24"/>
            <w:szCs w:val="24"/>
            <w:rtl w:val="0"/>
            <w:lang w:val="en-US"/>
          </w:rPr>
          <w:t>https://doi.org/10.1093/icon/mot067</w:t>
        </w:r>
      </w:hyperlink>
      <w:r>
        <w:rPr>
          <w:rFonts w:ascii="Times New Roman"/>
          <w:sz w:val="24"/>
          <w:szCs w:val="24"/>
          <w:rtl w:val="0"/>
          <w:lang w:val="en-US"/>
        </w:rPr>
        <w:t xml:space="preserve"> [Accessed 13 Mar. 2018].</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Sachsenmaier, D. (2011). </w:t>
      </w:r>
      <w:r>
        <w:rPr>
          <w:rFonts w:ascii="Times New Roman"/>
          <w:i w:val="1"/>
          <w:iCs w:val="1"/>
          <w:sz w:val="24"/>
          <w:szCs w:val="24"/>
          <w:rtl w:val="0"/>
          <w:lang w:val="en-US"/>
        </w:rPr>
        <w:t>Global Perspectives on Global History: Theories and Approaches in a Connected World</w:t>
      </w:r>
      <w:r>
        <w:rPr>
          <w:rFonts w:ascii="Times New Roman"/>
          <w:sz w:val="24"/>
          <w:szCs w:val="24"/>
          <w:rtl w:val="0"/>
          <w:lang w:val="en-US"/>
        </w:rPr>
        <w:t>. Cambridge University Press.</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The Women</w:t>
      </w:r>
      <w:r>
        <w:rPr>
          <w:rFonts w:hAnsi="Times New Roman" w:hint="default"/>
          <w:sz w:val="24"/>
          <w:szCs w:val="24"/>
          <w:rtl w:val="0"/>
          <w:lang w:val="en-US"/>
        </w:rPr>
        <w:t>’</w:t>
      </w:r>
      <w:r>
        <w:rPr>
          <w:rFonts w:ascii="Times New Roman"/>
          <w:sz w:val="24"/>
          <w:szCs w:val="24"/>
          <w:rtl w:val="0"/>
          <w:lang w:val="en-US"/>
        </w:rPr>
        <w:t xml:space="preserve">s Suffrage Movement (2014) Available at: </w:t>
      </w:r>
      <w:hyperlink r:id="rId9" w:history="1">
        <w:r>
          <w:rPr>
            <w:rStyle w:val="Hyperlink.0"/>
            <w:rFonts w:ascii="Times New Roman"/>
            <w:sz w:val="24"/>
            <w:szCs w:val="24"/>
            <w:rtl w:val="0"/>
            <w:lang w:val="en-US"/>
          </w:rPr>
          <w:t>http://www.bbc.co.uk/bitesize/higher/history/britsuff/suffrage/revision/1/</w:t>
        </w:r>
      </w:hyperlink>
      <w:r>
        <w:rPr>
          <w:rFonts w:ascii="Times New Roman"/>
          <w:sz w:val="24"/>
          <w:szCs w:val="24"/>
          <w:rtl w:val="0"/>
          <w:lang w:val="en-US"/>
        </w:rPr>
        <w:t xml:space="preserve"> (Accessed: 22 March 2018).  </w:t>
      </w:r>
    </w:p>
    <w:p>
      <w:pPr>
        <w:pStyle w:val="Body"/>
        <w:spacing w:line="360" w:lineRule="auto"/>
        <w:rPr>
          <w:rFonts w:ascii="Times New Roman" w:cs="Times New Roman" w:hAnsi="Times New Roman" w:eastAsia="Times New Roman"/>
          <w:sz w:val="24"/>
          <w:szCs w:val="24"/>
          <w:rtl w:val="0"/>
          <w:lang w:val="en-US"/>
        </w:rPr>
      </w:pPr>
      <w:r>
        <w:rPr>
          <w:rFonts w:ascii="Times New Roman"/>
          <w:sz w:val="24"/>
          <w:szCs w:val="24"/>
          <w:rtl w:val="0"/>
          <w:lang w:val="en-US"/>
        </w:rPr>
        <w:t xml:space="preserve">Walby, S. (2011). </w:t>
      </w:r>
      <w:r>
        <w:rPr>
          <w:rFonts w:ascii="Times New Roman"/>
          <w:i w:val="1"/>
          <w:iCs w:val="1"/>
          <w:sz w:val="24"/>
          <w:szCs w:val="24"/>
          <w:rtl w:val="0"/>
          <w:lang w:val="en-US"/>
        </w:rPr>
        <w:t>The Future of Feminism</w:t>
      </w:r>
      <w:r>
        <w:rPr>
          <w:rFonts w:ascii="Times New Roman"/>
          <w:sz w:val="24"/>
          <w:szCs w:val="24"/>
          <w:rtl w:val="0"/>
          <w:lang w:val="en-US"/>
        </w:rPr>
        <w:t>. Wiley.</w:t>
      </w: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lang w:val="en-US"/>
        </w:rPr>
      </w:pPr>
    </w:p>
    <w:p>
      <w:pPr>
        <w:pStyle w:val="Body"/>
        <w:jc w:val="both"/>
        <w:rPr>
          <w:rFonts w:ascii="Times New Roman" w:cs="Times New Roman" w:hAnsi="Times New Roman" w:eastAsia="Times New Roman"/>
          <w:color w:val="ff0000"/>
          <w:sz w:val="24"/>
          <w:szCs w:val="24"/>
          <w:u w:color="ff0000"/>
          <w:lang w:val="en-US"/>
        </w:rPr>
      </w:pPr>
    </w:p>
    <w:p>
      <w:pPr>
        <w:pStyle w:val="Body"/>
        <w:jc w:val="both"/>
        <w:rPr>
          <w:rFonts w:ascii="Times New Roman" w:cs="Times New Roman" w:hAnsi="Times New Roman" w:eastAsia="Times New Roman"/>
          <w:color w:val="ff0000"/>
          <w:sz w:val="24"/>
          <w:szCs w:val="24"/>
          <w:u w:color="ff0000"/>
          <w:lang w:val="en-US"/>
        </w:rPr>
      </w:pPr>
    </w:p>
    <w:p>
      <w:pPr>
        <w:pStyle w:val="Body"/>
        <w:jc w:val="both"/>
        <w:rPr>
          <w:rFonts w:ascii="Times New Roman" w:cs="Times New Roman" w:hAnsi="Times New Roman" w:eastAsia="Times New Roman"/>
          <w:sz w:val="24"/>
          <w:szCs w:val="24"/>
        </w:rPr>
      </w:pPr>
    </w:p>
    <w:p>
      <w:pPr>
        <w:pStyle w:val="Body"/>
        <w:spacing w:line="360" w:lineRule="auto"/>
        <w:jc w:val="both"/>
        <w:rPr>
          <w:rFonts w:ascii="Times New Roman" w:cs="Times New Roman" w:hAnsi="Times New Roman" w:eastAsia="Times New Roman"/>
          <w:sz w:val="24"/>
          <w:szCs w:val="24"/>
        </w:rPr>
      </w:pPr>
      <w:r>
        <w:rPr>
          <w:rFonts w:ascii="Times New Roman"/>
          <w:sz w:val="24"/>
          <w:szCs w:val="24"/>
          <w:rtl w:val="0"/>
        </w:rPr>
        <w:t xml:space="preserve"> </w:t>
      </w:r>
    </w:p>
    <w:p>
      <w:pPr>
        <w:pStyle w:val="Body"/>
        <w:spacing w:line="360" w:lineRule="auto"/>
        <w:jc w:val="both"/>
        <w:rPr>
          <w:rFonts w:ascii="Times New Roman" w:cs="Times New Roman" w:hAnsi="Times New Roman" w:eastAsia="Times New Roman"/>
          <w:sz w:val="24"/>
          <w:szCs w:val="24"/>
          <w:lang w:val="en-US"/>
        </w:rPr>
      </w:pPr>
    </w:p>
    <w:p>
      <w:pPr>
        <w:pStyle w:val="Body"/>
        <w:spacing w:line="360" w:lineRule="auto"/>
        <w:jc w:val="both"/>
        <w:rPr>
          <w:rFonts w:ascii="Times New Roman" w:cs="Times New Roman" w:hAnsi="Times New Roman" w:eastAsia="Times New Roman"/>
          <w:sz w:val="24"/>
          <w:szCs w:val="24"/>
        </w:rPr>
      </w:pPr>
    </w:p>
    <w:p>
      <w:pPr>
        <w:pStyle w:val="Body"/>
        <w:spacing w:line="360" w:lineRule="auto"/>
        <w:jc w:val="both"/>
      </w:pPr>
      <w:r>
        <w:rPr>
          <w:rFonts w:ascii="Times New Roman" w:cs="Times New Roman" w:hAnsi="Times New Roman" w:eastAsia="Times New Roman"/>
          <w:sz w:val="24"/>
          <w:szCs w:val="24"/>
        </w:rPr>
      </w:r>
    </w:p>
    <w:sectPr>
      <w:headerReference w:type="default" r:id="rId10"/>
      <w:footerReference w:type="default" r:id="rId11"/>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widowControl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widowControl w:val="0"/>
    </w:pPr>
    <w:r>
      <mc:AlternateContent>
        <mc:Choice Requires="wps">
          <w:drawing>
            <wp:anchor distT="152400" distB="152400" distL="152400" distR="152400" simplePos="0" relativeHeight="251658240" behindDoc="1" locked="0" layoutInCell="1" allowOverlap="1">
              <wp:simplePos x="0" y="0"/>
              <wp:positionH relativeFrom="page">
                <wp:posOffset>914400</wp:posOffset>
              </wp:positionH>
              <wp:positionV relativeFrom="page">
                <wp:posOffset>457200</wp:posOffset>
              </wp:positionV>
              <wp:extent cx="5943600" cy="22860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5943600" cy="228600"/>
                      </a:xfrm>
                      <a:prstGeom prst="rect">
                        <a:avLst/>
                      </a:prstGeom>
                    </wps:spPr>
                    <wps:txb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 xml:space="preserve"> 1500968</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center"/>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SJSS5001</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right"/>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Ass 1</w:t>
                                </w:r>
                              </w:p>
                            </w:tc>
                          </w:tr>
                        </w:tbl>
                      </w:txbxContent>
                    </wps:txbx>
                    <wps:bodyPr lIns="0" tIns="0" rIns="0" bIns="0">
                      <a:spAutoFit/>
                    </wps:bodyPr>
                  </wps:wsp>
                </a:graphicData>
              </a:graphic>
            </wp:anchor>
          </w:drawing>
        </mc:Choice>
        <mc:Fallback>
          <w:pict>
            <v:shape id="_x0000_s1026" type="#_x0000_t202" style="visibility:visible;position:absolute;margin-left:72.0pt;margin-top:36.0pt;width:468.0pt;height:18.0pt;z-index:-251658240;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bevel" linestyle="single" startarrow="none" startarrowwidth="medium" startarrowlength="medium" endarrow="none" endarrowwidth="medium" endarrowlength="medium"/>
              <v:textbo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 xml:space="preserve"> 1500968</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center"/>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SJSS5001</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right"/>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Ass 1</w:t>
                          </w:r>
                        </w:p>
                      </w:tc>
                    </w:tr>
                  </w:tbl>
                </w:txbxContent>
              </v:textbox>
              <w10:wrap type="none" side="bothSides" anchorx="page" anchory="page"/>
            </v:shap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914400</wp:posOffset>
              </wp:positionH>
              <wp:positionV relativeFrom="page">
                <wp:posOffset>8458200</wp:posOffset>
              </wp:positionV>
              <wp:extent cx="5943600" cy="22860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5943600" cy="228600"/>
                      </a:xfrm>
                      <a:prstGeom prst="rect">
                        <a:avLst/>
                      </a:prstGeom>
                    </wps:spPr>
                    <wps:txb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wps:txbx>
                    <wps:bodyPr lIns="0" tIns="0" rIns="0" bIns="0">
                      <a:spAutoFit/>
                    </wps:bodyPr>
                  </wps:wsp>
                </a:graphicData>
              </a:graphic>
            </wp:anchor>
          </w:drawing>
        </mc:Choice>
        <mc:Fallback>
          <w:pict>
            <v:shape id="_x0000_s1027" type="#_x0000_t202" style="visibility:visible;position:absolute;margin-left:72.0pt;margin-top:666.0pt;width:468.0pt;height:18.0pt;z-index:-251657216;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bevel" linestyle="single" startarrow="none" startarrowwidth="medium" startarrowlength="medium" endarrow="none" endarrowwidth="medium" endarrowlength="medium"/>
              <v:textbo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v:textbox>
              <w10:wrap type="none" side="bothSides" anchorx="page" anchory="page"/>
            </v:shape>
          </w:pict>
        </mc:Fallback>
      </mc:AlternateContent>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Link">
    <w:name w:val="Link"/>
    <w:rPr>
      <w:color w:val="0563c1"/>
      <w:u w:val="single" w:color="0563c1"/>
    </w:rPr>
  </w:style>
  <w:style w:type="character" w:styleId="Hyperlink.0">
    <w:name w:val="Hyperlink.0"/>
    <w:basedOn w:val="Link"/>
    <w:next w:val="Hyperlink.0"/>
    <w:rPr>
      <w:sz w:val="24"/>
      <w:szCs w:val="24"/>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www.bbc.co.uk/education/guides/zxdxj6f/revision" TargetMode="External"/><Relationship Id="rId5" Type="http://schemas.openxmlformats.org/officeDocument/2006/relationships/hyperlink" Target="https://www.gov.uk/government/uploads/system/uploads/attachment_data/file/84984/Schedule-19.pdf" TargetMode="External"/><Relationship Id="rId6" Type="http://schemas.openxmlformats.org/officeDocument/2006/relationships/hyperlink" Target="https://www.legislation.gov.uk/ukpga/1975/65" TargetMode="External"/><Relationship Id="rId7" Type="http://schemas.openxmlformats.org/officeDocument/2006/relationships/hyperlink" Target="http://www.johndclare.net/Women2_Lang_WhyFailed.htm" TargetMode="External"/><Relationship Id="rId8" Type="http://schemas.openxmlformats.org/officeDocument/2006/relationships/hyperlink" Target="https://doi.org/10.1093/icon/mot067" TargetMode="External"/><Relationship Id="rId9" Type="http://schemas.openxmlformats.org/officeDocument/2006/relationships/hyperlink" Target="http://www.bbc.co.uk/bitesize/higher/history/britsuff/suffrage/revision/1/" TargetMode="Externa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7916"/>
          </a:lnSpc>
          <a:spcBef>
            <a:spcPts val="800"/>
          </a:spcBef>
          <a:spcAft>
            <a:spcPts val="0"/>
          </a:spcAft>
          <a:buClrTx/>
          <a:buSzTx/>
          <a:buFontTx/>
          <a:buNone/>
          <a:tabLst/>
          <a:defRPr b="0" baseline="0" cap="none" i="0" spc="0" strike="noStrike" sz="1100" u="none" kumimoji="0" normalizeH="0">
            <a:ln>
              <a:noFill/>
            </a:ln>
            <a:solidFill>
              <a:srgbClr val="000000"/>
            </a:solidFill>
            <a:effectLst/>
            <a:uFill>
              <a:solidFill>
                <a:srgbClr val="000000"/>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