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7B377" w14:textId="77777777" w:rsidR="00ED1049" w:rsidRPr="00ED1049" w:rsidRDefault="00ED1049" w:rsidP="00ED1049">
      <w:pPr>
        <w:ind w:left="426"/>
        <w:rPr>
          <w:rFonts w:ascii="Arial" w:hAnsi="Arial" w:cs="Arial"/>
        </w:rPr>
      </w:pPr>
    </w:p>
    <w:p w14:paraId="1ACC96FA" w14:textId="05194DA3" w:rsidR="00ED1049" w:rsidRPr="00074402" w:rsidRDefault="00D97262" w:rsidP="00ED1049">
      <w:pPr>
        <w:spacing w:line="360" w:lineRule="auto"/>
        <w:ind w:left="426"/>
        <w:rPr>
          <w:rFonts w:ascii="Arial" w:hAnsi="Arial" w:cs="Arial"/>
          <w:szCs w:val="24"/>
        </w:rPr>
      </w:pPr>
      <w:r>
        <w:rPr>
          <w:noProof/>
        </w:rPr>
        <w:drawing>
          <wp:anchor distT="0" distB="0" distL="114300" distR="114300" simplePos="0" relativeHeight="251657728" behindDoc="0" locked="0" layoutInCell="1" allowOverlap="1" wp14:anchorId="7530F610" wp14:editId="6F254D74">
            <wp:simplePos x="0" y="0"/>
            <wp:positionH relativeFrom="margin">
              <wp:posOffset>-635</wp:posOffset>
            </wp:positionH>
            <wp:positionV relativeFrom="paragraph">
              <wp:posOffset>289560</wp:posOffset>
            </wp:positionV>
            <wp:extent cx="2600325" cy="9144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C8B7E2" w14:textId="77777777" w:rsidR="00ED1049" w:rsidRPr="00074402" w:rsidRDefault="00ED1049" w:rsidP="00ED1049">
      <w:pPr>
        <w:spacing w:line="360" w:lineRule="auto"/>
        <w:ind w:left="426"/>
        <w:rPr>
          <w:rFonts w:ascii="Arial" w:hAnsi="Arial" w:cs="Arial"/>
          <w:szCs w:val="24"/>
        </w:rPr>
      </w:pPr>
    </w:p>
    <w:p w14:paraId="70432261" w14:textId="77777777" w:rsidR="00ED1049" w:rsidRPr="00074402" w:rsidRDefault="00ED1049" w:rsidP="00ED1049">
      <w:pPr>
        <w:spacing w:line="360" w:lineRule="auto"/>
        <w:ind w:left="426"/>
        <w:rPr>
          <w:rFonts w:ascii="Arial" w:hAnsi="Arial" w:cs="Arial"/>
          <w:szCs w:val="24"/>
        </w:rPr>
      </w:pPr>
    </w:p>
    <w:p w14:paraId="5A8AD5CD" w14:textId="77777777" w:rsidR="00ED1049" w:rsidRPr="00074402" w:rsidRDefault="00ED1049" w:rsidP="00ED1049">
      <w:pPr>
        <w:spacing w:line="360" w:lineRule="auto"/>
        <w:ind w:left="426"/>
        <w:rPr>
          <w:rFonts w:ascii="Arial" w:hAnsi="Arial" w:cs="Arial"/>
          <w:szCs w:val="24"/>
        </w:rPr>
      </w:pPr>
    </w:p>
    <w:p w14:paraId="1B390F56" w14:textId="77777777" w:rsidR="00ED1049" w:rsidRDefault="00ED1049" w:rsidP="00ED1049">
      <w:pPr>
        <w:tabs>
          <w:tab w:val="left" w:pos="6540"/>
        </w:tabs>
        <w:spacing w:line="360" w:lineRule="auto"/>
        <w:ind w:left="426"/>
        <w:rPr>
          <w:rFonts w:ascii="Arial" w:hAnsi="Arial" w:cs="Arial"/>
          <w:sz w:val="28"/>
          <w:szCs w:val="28"/>
        </w:rPr>
      </w:pPr>
    </w:p>
    <w:p w14:paraId="770E255D" w14:textId="77777777" w:rsidR="00ED1049" w:rsidRPr="00F17145" w:rsidRDefault="00ED1049" w:rsidP="00ED1049">
      <w:pPr>
        <w:tabs>
          <w:tab w:val="left" w:pos="6540"/>
        </w:tabs>
        <w:spacing w:line="360" w:lineRule="auto"/>
        <w:ind w:left="426"/>
        <w:rPr>
          <w:rFonts w:ascii="Arial" w:hAnsi="Arial" w:cs="Arial"/>
          <w:sz w:val="32"/>
          <w:szCs w:val="32"/>
          <w:lang w:val="nl-NL"/>
        </w:rPr>
      </w:pPr>
      <w:r w:rsidRPr="00F17145">
        <w:rPr>
          <w:rFonts w:ascii="Arial" w:hAnsi="Arial" w:cs="Arial"/>
          <w:b/>
          <w:bCs/>
          <w:sz w:val="32"/>
          <w:szCs w:val="32"/>
          <w:lang w:val="nl-NL"/>
        </w:rPr>
        <w:t>Student name</w:t>
      </w:r>
      <w:r w:rsidRPr="00F17145">
        <w:rPr>
          <w:rFonts w:ascii="Arial" w:hAnsi="Arial" w:cs="Arial"/>
          <w:sz w:val="32"/>
          <w:szCs w:val="32"/>
          <w:lang w:val="nl-NL"/>
        </w:rPr>
        <w:t>:</w:t>
      </w:r>
      <w:r w:rsidR="00823BD3" w:rsidRPr="00F17145">
        <w:rPr>
          <w:rFonts w:ascii="Arial" w:hAnsi="Arial" w:cs="Arial"/>
          <w:sz w:val="32"/>
          <w:szCs w:val="32"/>
          <w:lang w:val="nl-NL"/>
        </w:rPr>
        <w:t xml:space="preserve"> Florence Mirembe</w:t>
      </w:r>
    </w:p>
    <w:p w14:paraId="74BC59CB" w14:textId="77777777" w:rsidR="00ED1049" w:rsidRPr="00F17145" w:rsidRDefault="00ED1049" w:rsidP="00ED1049">
      <w:pPr>
        <w:tabs>
          <w:tab w:val="left" w:pos="6540"/>
        </w:tabs>
        <w:spacing w:line="360" w:lineRule="auto"/>
        <w:ind w:left="426"/>
        <w:rPr>
          <w:rFonts w:ascii="Arial" w:hAnsi="Arial" w:cs="Arial"/>
          <w:sz w:val="32"/>
          <w:szCs w:val="32"/>
          <w:lang w:val="nl-NL"/>
        </w:rPr>
      </w:pPr>
      <w:r w:rsidRPr="00F17145">
        <w:rPr>
          <w:rFonts w:ascii="Arial" w:hAnsi="Arial" w:cs="Arial"/>
          <w:b/>
          <w:bCs/>
          <w:sz w:val="32"/>
          <w:szCs w:val="32"/>
          <w:lang w:val="nl-NL"/>
        </w:rPr>
        <w:t>Student ID</w:t>
      </w:r>
      <w:r w:rsidRPr="00F17145">
        <w:rPr>
          <w:rFonts w:ascii="Arial" w:hAnsi="Arial" w:cs="Arial"/>
          <w:sz w:val="32"/>
          <w:szCs w:val="32"/>
          <w:lang w:val="nl-NL"/>
        </w:rPr>
        <w:t>:</w:t>
      </w:r>
      <w:r w:rsidR="00823BD3" w:rsidRPr="00F17145">
        <w:rPr>
          <w:rFonts w:ascii="Arial" w:hAnsi="Arial" w:cs="Arial"/>
          <w:sz w:val="32"/>
          <w:szCs w:val="32"/>
          <w:lang w:val="nl-NL"/>
        </w:rPr>
        <w:t xml:space="preserve"> 2313074</w:t>
      </w:r>
    </w:p>
    <w:p w14:paraId="78CDA812" w14:textId="77777777" w:rsidR="00ED1049" w:rsidRPr="00F17145" w:rsidRDefault="00981B43" w:rsidP="00981B43">
      <w:pPr>
        <w:tabs>
          <w:tab w:val="left" w:pos="6540"/>
        </w:tabs>
        <w:spacing w:line="360" w:lineRule="auto"/>
        <w:rPr>
          <w:rFonts w:ascii="Aptos" w:eastAsia="Times New Roman" w:hAnsi="Aptos"/>
          <w:color w:val="1D1D1D"/>
          <w:sz w:val="32"/>
          <w:szCs w:val="32"/>
          <w:lang w:eastAsia="en-GB"/>
        </w:rPr>
      </w:pPr>
      <w:r w:rsidRPr="00F17145">
        <w:rPr>
          <w:rFonts w:ascii="Arial" w:hAnsi="Arial" w:cs="Arial"/>
          <w:sz w:val="32"/>
          <w:szCs w:val="32"/>
          <w:lang w:val="nl-NL"/>
        </w:rPr>
        <w:t xml:space="preserve">     </w:t>
      </w:r>
      <w:r w:rsidR="00ED1049" w:rsidRPr="00F17145">
        <w:rPr>
          <w:rFonts w:ascii="Arial" w:hAnsi="Arial" w:cs="Arial"/>
          <w:b/>
          <w:bCs/>
          <w:sz w:val="32"/>
          <w:szCs w:val="32"/>
          <w:lang w:val="nl-NL"/>
        </w:rPr>
        <w:t>Module name</w:t>
      </w:r>
      <w:r w:rsidR="00ED1049" w:rsidRPr="00F17145">
        <w:rPr>
          <w:rFonts w:ascii="Arial" w:hAnsi="Arial" w:cs="Arial"/>
          <w:sz w:val="32"/>
          <w:szCs w:val="32"/>
          <w:lang w:val="nl-NL"/>
        </w:rPr>
        <w:t xml:space="preserve">: </w:t>
      </w:r>
      <w:r w:rsidR="00AA08B1" w:rsidRPr="00F17145">
        <w:rPr>
          <w:rFonts w:ascii="Arial" w:hAnsi="Arial" w:cs="Arial"/>
          <w:sz w:val="32"/>
          <w:szCs w:val="32"/>
          <w:lang w:val="nl-NL"/>
        </w:rPr>
        <w:t>Empowering the Older Person</w:t>
      </w:r>
      <w:r w:rsidR="008618F9" w:rsidRPr="00F17145">
        <w:rPr>
          <w:rFonts w:ascii="Arial" w:hAnsi="Arial" w:cs="Arial"/>
          <w:sz w:val="32"/>
          <w:szCs w:val="32"/>
          <w:lang w:val="nl-NL"/>
        </w:rPr>
        <w:t xml:space="preserve"> </w:t>
      </w:r>
    </w:p>
    <w:p w14:paraId="04B5A6F7" w14:textId="07544CB5" w:rsidR="00D56797" w:rsidRPr="00F17145" w:rsidRDefault="008618F9" w:rsidP="00D56797">
      <w:pPr>
        <w:rPr>
          <w:rFonts w:ascii="Arial" w:hAnsi="Arial" w:cs="Arial"/>
          <w:sz w:val="32"/>
          <w:szCs w:val="32"/>
        </w:rPr>
      </w:pPr>
      <w:r w:rsidRPr="00F17145">
        <w:rPr>
          <w:rFonts w:ascii="Aptos" w:eastAsia="Times New Roman" w:hAnsi="Aptos"/>
          <w:color w:val="1D1D1D"/>
          <w:sz w:val="32"/>
          <w:szCs w:val="32"/>
          <w:lang w:eastAsia="en-GB"/>
        </w:rPr>
        <w:t xml:space="preserve">   </w:t>
      </w:r>
      <w:r w:rsidR="00D56797" w:rsidRPr="00F17145">
        <w:rPr>
          <w:rFonts w:ascii="Aptos" w:eastAsia="Times New Roman" w:hAnsi="Aptos"/>
          <w:color w:val="1D1D1D"/>
          <w:sz w:val="32"/>
          <w:szCs w:val="32"/>
          <w:lang w:eastAsia="en-GB"/>
        </w:rPr>
        <w:t xml:space="preserve"> </w:t>
      </w:r>
      <w:r w:rsidR="00820577">
        <w:rPr>
          <w:rFonts w:ascii="Aptos" w:eastAsia="Times New Roman" w:hAnsi="Aptos"/>
          <w:color w:val="1D1D1D"/>
          <w:sz w:val="32"/>
          <w:szCs w:val="32"/>
          <w:lang w:eastAsia="en-GB"/>
        </w:rPr>
        <w:t xml:space="preserve">  </w:t>
      </w:r>
      <w:r w:rsidRPr="00F17145">
        <w:rPr>
          <w:rFonts w:ascii="Arial" w:eastAsia="Times New Roman" w:hAnsi="Arial" w:cs="Arial"/>
          <w:b/>
          <w:bCs/>
          <w:color w:val="1D1D1D"/>
          <w:sz w:val="32"/>
          <w:szCs w:val="32"/>
          <w:lang w:eastAsia="en-GB"/>
        </w:rPr>
        <w:t>Topic:</w:t>
      </w:r>
      <w:r w:rsidR="00D56797" w:rsidRPr="00F17145">
        <w:rPr>
          <w:rFonts w:ascii="Arial" w:eastAsia="Times New Roman" w:hAnsi="Arial" w:cs="Arial"/>
          <w:b/>
          <w:bCs/>
          <w:color w:val="1D1D1D"/>
          <w:sz w:val="32"/>
          <w:szCs w:val="32"/>
          <w:lang w:eastAsia="en-GB"/>
        </w:rPr>
        <w:t xml:space="preserve"> </w:t>
      </w:r>
      <w:r w:rsidR="00D56797" w:rsidRPr="00F17145">
        <w:rPr>
          <w:rFonts w:ascii="Arial" w:hAnsi="Arial" w:cs="Arial"/>
          <w:sz w:val="32"/>
          <w:szCs w:val="32"/>
        </w:rPr>
        <w:t>Respecting Older People’s Autonomy in Health and Social Care</w:t>
      </w:r>
    </w:p>
    <w:p w14:paraId="47D2FEE9" w14:textId="77777777" w:rsidR="00ED1049" w:rsidRPr="00F17145" w:rsidRDefault="008618F9" w:rsidP="00D56797">
      <w:pPr>
        <w:tabs>
          <w:tab w:val="left" w:pos="6540"/>
        </w:tabs>
        <w:spacing w:line="360" w:lineRule="auto"/>
        <w:rPr>
          <w:rFonts w:ascii="Arial" w:hAnsi="Arial" w:cs="Arial"/>
          <w:b/>
          <w:bCs/>
          <w:sz w:val="32"/>
          <w:szCs w:val="32"/>
          <w:lang w:val="nl-NL"/>
        </w:rPr>
      </w:pPr>
      <w:r w:rsidRPr="00F17145">
        <w:rPr>
          <w:rFonts w:ascii="Arial" w:eastAsia="Times New Roman" w:hAnsi="Arial" w:cs="Arial"/>
          <w:b/>
          <w:bCs/>
          <w:color w:val="1D1D1D"/>
          <w:sz w:val="32"/>
          <w:szCs w:val="32"/>
          <w:lang w:eastAsia="en-GB"/>
        </w:rPr>
        <w:t xml:space="preserve"> </w:t>
      </w:r>
      <w:r w:rsidR="00D56797" w:rsidRPr="00F17145">
        <w:rPr>
          <w:rFonts w:ascii="Arial" w:hAnsi="Arial" w:cs="Arial"/>
          <w:b/>
          <w:bCs/>
          <w:sz w:val="32"/>
          <w:szCs w:val="32"/>
          <w:lang w:val="nl-NL"/>
        </w:rPr>
        <w:t xml:space="preserve">    </w:t>
      </w:r>
      <w:r w:rsidR="00ED1049" w:rsidRPr="00F17145">
        <w:rPr>
          <w:rFonts w:ascii="Arial" w:hAnsi="Arial" w:cs="Arial"/>
          <w:b/>
          <w:bCs/>
          <w:sz w:val="32"/>
          <w:szCs w:val="32"/>
        </w:rPr>
        <w:t>Module code</w:t>
      </w:r>
      <w:r w:rsidR="00ED1049" w:rsidRPr="00F17145">
        <w:rPr>
          <w:rFonts w:ascii="Arial" w:hAnsi="Arial" w:cs="Arial"/>
          <w:sz w:val="32"/>
          <w:szCs w:val="32"/>
        </w:rPr>
        <w:t>:</w:t>
      </w:r>
      <w:r w:rsidR="00AA08B1" w:rsidRPr="00F17145">
        <w:rPr>
          <w:rFonts w:ascii="Arial" w:hAnsi="Arial" w:cs="Arial"/>
          <w:sz w:val="32"/>
          <w:szCs w:val="32"/>
        </w:rPr>
        <w:t xml:space="preserve"> BMHP6027</w:t>
      </w:r>
    </w:p>
    <w:p w14:paraId="048A1ECB" w14:textId="77777777" w:rsidR="00ED1049" w:rsidRPr="00F17145" w:rsidRDefault="00FB49B9" w:rsidP="00ED1049">
      <w:pPr>
        <w:tabs>
          <w:tab w:val="left" w:pos="6540"/>
        </w:tabs>
        <w:spacing w:line="360" w:lineRule="auto"/>
        <w:ind w:left="426"/>
        <w:rPr>
          <w:rFonts w:ascii="Arial" w:hAnsi="Arial" w:cs="Arial"/>
          <w:sz w:val="32"/>
          <w:szCs w:val="32"/>
        </w:rPr>
      </w:pPr>
      <w:r w:rsidRPr="00F17145">
        <w:rPr>
          <w:rFonts w:ascii="Arial" w:hAnsi="Arial" w:cs="Arial"/>
          <w:b/>
          <w:bCs/>
          <w:sz w:val="32"/>
          <w:szCs w:val="32"/>
        </w:rPr>
        <w:t>Lecturer</w:t>
      </w:r>
      <w:r w:rsidR="006D2642" w:rsidRPr="00F17145">
        <w:rPr>
          <w:rFonts w:ascii="Arial" w:hAnsi="Arial" w:cs="Arial"/>
          <w:b/>
          <w:bCs/>
          <w:sz w:val="32"/>
          <w:szCs w:val="32"/>
        </w:rPr>
        <w:t>’s</w:t>
      </w:r>
      <w:r w:rsidR="00ED1049" w:rsidRPr="00F17145">
        <w:rPr>
          <w:rFonts w:ascii="Arial" w:hAnsi="Arial" w:cs="Arial"/>
          <w:b/>
          <w:bCs/>
          <w:sz w:val="32"/>
          <w:szCs w:val="32"/>
        </w:rPr>
        <w:t xml:space="preserve"> name</w:t>
      </w:r>
      <w:r w:rsidR="00AA08B1" w:rsidRPr="00F17145">
        <w:rPr>
          <w:rFonts w:ascii="Arial" w:hAnsi="Arial" w:cs="Arial"/>
          <w:sz w:val="32"/>
          <w:szCs w:val="32"/>
        </w:rPr>
        <w:t>: Arif Ahmed</w:t>
      </w:r>
    </w:p>
    <w:p w14:paraId="41CC05AC" w14:textId="77777777" w:rsidR="00D56797" w:rsidRPr="00F17145" w:rsidRDefault="00D56797" w:rsidP="00ED1049">
      <w:pPr>
        <w:tabs>
          <w:tab w:val="left" w:pos="6540"/>
        </w:tabs>
        <w:spacing w:line="360" w:lineRule="auto"/>
        <w:ind w:left="426"/>
        <w:rPr>
          <w:rFonts w:ascii="Arial" w:hAnsi="Arial" w:cs="Arial"/>
          <w:sz w:val="32"/>
          <w:szCs w:val="32"/>
        </w:rPr>
      </w:pPr>
      <w:r w:rsidRPr="00F17145">
        <w:rPr>
          <w:rFonts w:ascii="Arial" w:hAnsi="Arial" w:cs="Arial"/>
          <w:b/>
          <w:bCs/>
          <w:sz w:val="32"/>
          <w:szCs w:val="32"/>
        </w:rPr>
        <w:t>Submission Date</w:t>
      </w:r>
      <w:r w:rsidRPr="00F17145">
        <w:rPr>
          <w:rFonts w:ascii="Arial" w:hAnsi="Arial" w:cs="Arial"/>
          <w:sz w:val="32"/>
          <w:szCs w:val="32"/>
        </w:rPr>
        <w:t>: 20/03/2026</w:t>
      </w:r>
    </w:p>
    <w:p w14:paraId="4B026C9A" w14:textId="77777777" w:rsidR="00ED1049" w:rsidRPr="00ED1049" w:rsidRDefault="00ED1049">
      <w:pPr>
        <w:rPr>
          <w:rFonts w:ascii="Arial" w:hAnsi="Arial" w:cs="Arial"/>
        </w:rPr>
      </w:pPr>
    </w:p>
    <w:p w14:paraId="370D36F9" w14:textId="77777777" w:rsidR="00CC0A8F" w:rsidRPr="00CC0A8F" w:rsidRDefault="00CC0A8F" w:rsidP="00C46111">
      <w:r w:rsidRPr="00CC0A8F">
        <w:br w:type="page"/>
      </w:r>
    </w:p>
    <w:tbl>
      <w:tblPr>
        <w:tblW w:w="521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4535"/>
        <w:gridCol w:w="416"/>
        <w:gridCol w:w="4497"/>
        <w:gridCol w:w="360"/>
        <w:gridCol w:w="5212"/>
      </w:tblGrid>
      <w:tr w:rsidR="00346FFA" w:rsidRPr="000E2F62" w14:paraId="6ADAA77E" w14:textId="77777777" w:rsidTr="00350A78">
        <w:trPr>
          <w:trHeight w:val="2393"/>
          <w:jc w:val="center"/>
        </w:trPr>
        <w:tc>
          <w:tcPr>
            <w:tcW w:w="4536" w:type="dxa"/>
          </w:tcPr>
          <w:p w14:paraId="00B69287" w14:textId="316443D4" w:rsidR="00346FFA" w:rsidRPr="00FE17A6" w:rsidRDefault="00EB6F36" w:rsidP="00B67824">
            <w:pPr>
              <w:rPr>
                <w:rFonts w:ascii="Arial" w:hAnsi="Arial" w:cs="Arial"/>
                <w:b/>
                <w:bCs/>
                <w:noProof/>
                <w:sz w:val="24"/>
                <w:szCs w:val="24"/>
                <w:u w:val="single"/>
              </w:rPr>
            </w:pPr>
            <w:r w:rsidRPr="000E2F62">
              <w:rPr>
                <w:rFonts w:ascii="Arial" w:hAnsi="Arial" w:cs="Arial"/>
                <w:noProof/>
              </w:rPr>
              <w:lastRenderedPageBreak/>
              <w:t xml:space="preserve"> </w:t>
            </w:r>
            <w:r w:rsidR="00CB1A6B" w:rsidRPr="00FE17A6">
              <w:rPr>
                <w:rFonts w:ascii="Arial" w:hAnsi="Arial" w:cs="Arial"/>
                <w:b/>
                <w:bCs/>
                <w:noProof/>
                <w:sz w:val="24"/>
                <w:szCs w:val="24"/>
                <w:u w:val="single"/>
              </w:rPr>
              <w:t>M</w:t>
            </w:r>
            <w:r w:rsidRPr="00FE17A6">
              <w:rPr>
                <w:rFonts w:ascii="Arial" w:hAnsi="Arial" w:cs="Arial"/>
                <w:b/>
                <w:bCs/>
                <w:noProof/>
                <w:sz w:val="24"/>
                <w:szCs w:val="24"/>
                <w:u w:val="single"/>
              </w:rPr>
              <w:t>odel</w:t>
            </w:r>
            <w:r w:rsidR="00127F31" w:rsidRPr="00FE17A6">
              <w:rPr>
                <w:rFonts w:ascii="Arial" w:hAnsi="Arial" w:cs="Arial"/>
                <w:b/>
                <w:bCs/>
                <w:noProof/>
                <w:sz w:val="24"/>
                <w:szCs w:val="24"/>
                <w:u w:val="single"/>
              </w:rPr>
              <w:t xml:space="preserve"> </w:t>
            </w:r>
            <w:r w:rsidR="00E14FE2" w:rsidRPr="00FE17A6">
              <w:rPr>
                <w:rFonts w:ascii="Arial" w:hAnsi="Arial" w:cs="Arial"/>
                <w:b/>
                <w:bCs/>
                <w:noProof/>
                <w:sz w:val="24"/>
                <w:szCs w:val="24"/>
                <w:u w:val="single"/>
              </w:rPr>
              <w:t>E</w:t>
            </w:r>
            <w:r w:rsidR="00127F31" w:rsidRPr="00FE17A6">
              <w:rPr>
                <w:rFonts w:ascii="Arial" w:hAnsi="Arial" w:cs="Arial"/>
                <w:b/>
                <w:bCs/>
                <w:noProof/>
                <w:sz w:val="24"/>
                <w:szCs w:val="24"/>
                <w:u w:val="single"/>
              </w:rPr>
              <w:t xml:space="preserve">mpowering </w:t>
            </w:r>
            <w:r w:rsidR="00E14FE2" w:rsidRPr="00FE17A6">
              <w:rPr>
                <w:rFonts w:ascii="Arial" w:hAnsi="Arial" w:cs="Arial"/>
                <w:b/>
                <w:bCs/>
                <w:noProof/>
                <w:sz w:val="24"/>
                <w:szCs w:val="24"/>
                <w:u w:val="single"/>
              </w:rPr>
              <w:t>O</w:t>
            </w:r>
            <w:r w:rsidR="00127F31" w:rsidRPr="00FE17A6">
              <w:rPr>
                <w:rFonts w:ascii="Arial" w:hAnsi="Arial" w:cs="Arial"/>
                <w:b/>
                <w:bCs/>
                <w:noProof/>
                <w:sz w:val="24"/>
                <w:szCs w:val="24"/>
                <w:u w:val="single"/>
              </w:rPr>
              <w:t xml:space="preserve">lder </w:t>
            </w:r>
            <w:r w:rsidR="00E14FE2" w:rsidRPr="00FE17A6">
              <w:rPr>
                <w:rFonts w:ascii="Arial" w:hAnsi="Arial" w:cs="Arial"/>
                <w:b/>
                <w:bCs/>
                <w:noProof/>
                <w:sz w:val="24"/>
                <w:szCs w:val="24"/>
                <w:u w:val="single"/>
              </w:rPr>
              <w:t>A</w:t>
            </w:r>
            <w:r w:rsidR="00127F31" w:rsidRPr="00FE17A6">
              <w:rPr>
                <w:rFonts w:ascii="Arial" w:hAnsi="Arial" w:cs="Arial"/>
                <w:b/>
                <w:bCs/>
                <w:noProof/>
                <w:sz w:val="24"/>
                <w:szCs w:val="24"/>
                <w:u w:val="single"/>
              </w:rPr>
              <w:t>dults</w:t>
            </w:r>
          </w:p>
          <w:p w14:paraId="30B16892" w14:textId="4FF3E434" w:rsidR="007B3A5A" w:rsidRDefault="007B3A5A" w:rsidP="00B67824">
            <w:pPr>
              <w:rPr>
                <w:rFonts w:ascii="Arial" w:hAnsi="Arial" w:cs="Arial"/>
                <w:noProof/>
              </w:rPr>
            </w:pPr>
          </w:p>
          <w:p w14:paraId="77426997" w14:textId="3C8E1C2A" w:rsidR="002847DD" w:rsidRDefault="008B134C" w:rsidP="00B67824">
            <w:pPr>
              <w:rPr>
                <w:rFonts w:ascii="Arial" w:hAnsi="Arial" w:cs="Arial"/>
                <w:noProof/>
              </w:rPr>
            </w:pPr>
            <w:r>
              <w:rPr>
                <w:rFonts w:ascii="Arial" w:hAnsi="Arial" w:cs="Arial"/>
                <w:noProof/>
              </w:rPr>
              <w:drawing>
                <wp:inline distT="0" distB="0" distL="0" distR="0" wp14:anchorId="32DB3C7E" wp14:editId="180784E0">
                  <wp:extent cx="2423160" cy="1318260"/>
                  <wp:effectExtent l="0" t="0" r="0" b="0"/>
                  <wp:docPr id="1227944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3160" cy="1318260"/>
                          </a:xfrm>
                          <a:prstGeom prst="rect">
                            <a:avLst/>
                          </a:prstGeom>
                          <a:noFill/>
                        </pic:spPr>
                      </pic:pic>
                    </a:graphicData>
                  </a:graphic>
                </wp:inline>
              </w:drawing>
            </w:r>
          </w:p>
          <w:p w14:paraId="1D85BAE9" w14:textId="444B6859" w:rsidR="00CD66F7" w:rsidRDefault="00582B1B" w:rsidP="00B67824">
            <w:pPr>
              <w:rPr>
                <w:rFonts w:ascii="Arial" w:hAnsi="Arial" w:cs="Arial"/>
                <w:noProof/>
              </w:rPr>
            </w:pPr>
            <w:r w:rsidRPr="009A4FD5">
              <w:rPr>
                <w:rFonts w:ascii="Arial" w:hAnsi="Arial" w:cs="Arial"/>
                <w:noProof/>
              </w:rPr>
              <mc:AlternateContent>
                <mc:Choice Requires="wps">
                  <w:drawing>
                    <wp:anchor distT="45720" distB="45720" distL="114300" distR="114300" simplePos="0" relativeHeight="251659776" behindDoc="0" locked="0" layoutInCell="1" allowOverlap="1" wp14:anchorId="1D4A931E" wp14:editId="22285734">
                      <wp:simplePos x="0" y="0"/>
                      <wp:positionH relativeFrom="column">
                        <wp:posOffset>563245</wp:posOffset>
                      </wp:positionH>
                      <wp:positionV relativeFrom="paragraph">
                        <wp:posOffset>125095</wp:posOffset>
                      </wp:positionV>
                      <wp:extent cx="1912620" cy="269875"/>
                      <wp:effectExtent l="0" t="0" r="1143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2620" cy="269875"/>
                              </a:xfrm>
                              <a:prstGeom prst="rect">
                                <a:avLst/>
                              </a:prstGeom>
                              <a:solidFill>
                                <a:srgbClr val="FFFFFF"/>
                              </a:solidFill>
                              <a:ln w="9525">
                                <a:solidFill>
                                  <a:srgbClr val="000000"/>
                                </a:solidFill>
                                <a:miter lim="800000"/>
                                <a:headEnd/>
                                <a:tailEnd/>
                              </a:ln>
                            </wps:spPr>
                            <wps:txbx>
                              <w:txbxContent>
                                <w:p w14:paraId="518616F3" w14:textId="00BDD3E0" w:rsidR="009A4FD5" w:rsidRPr="00DB79CB" w:rsidRDefault="00FA0EA5">
                                  <w:pPr>
                                    <w:rPr>
                                      <w:rFonts w:ascii="Arial" w:hAnsi="Arial" w:cs="Arial"/>
                                      <w:lang w:val="en-GB"/>
                                    </w:rPr>
                                  </w:pPr>
                                  <w:r>
                                    <w:rPr>
                                      <w:rFonts w:ascii="Arial" w:hAnsi="Arial" w:cs="Arial"/>
                                      <w:lang w:val="en-GB"/>
                                    </w:rPr>
                                    <w:t xml:space="preserve">          </w:t>
                                  </w:r>
                                  <w:r w:rsidR="00DB79CB" w:rsidRPr="00DB79CB">
                                    <w:rPr>
                                      <w:rFonts w:ascii="Arial" w:hAnsi="Arial" w:cs="Arial"/>
                                      <w:lang w:val="en-GB"/>
                                    </w:rPr>
                                    <w:t>(</w:t>
                                  </w:r>
                                  <w:r w:rsidR="009A4FD5" w:rsidRPr="00DB79CB">
                                    <w:rPr>
                                      <w:rFonts w:ascii="Arial" w:hAnsi="Arial" w:cs="Arial"/>
                                      <w:lang w:val="en-GB"/>
                                    </w:rPr>
                                    <w:t>W</w:t>
                                  </w:r>
                                  <w:r w:rsidR="00057409" w:rsidRPr="00DB79CB">
                                    <w:rPr>
                                      <w:rFonts w:ascii="Arial" w:hAnsi="Arial" w:cs="Arial"/>
                                      <w:lang w:val="en-GB"/>
                                    </w:rPr>
                                    <w:t>e</w:t>
                                  </w:r>
                                  <w:r w:rsidR="00DB79CB" w:rsidRPr="00DB79CB">
                                    <w:rPr>
                                      <w:rFonts w:ascii="Arial" w:hAnsi="Arial" w:cs="Arial"/>
                                      <w:lang w:val="en-GB"/>
                                    </w:rPr>
                                    <w:t>,</w:t>
                                  </w:r>
                                  <w:r w:rsidR="00BB1D0C">
                                    <w:rPr>
                                      <w:rFonts w:ascii="Arial" w:hAnsi="Arial" w:cs="Arial"/>
                                      <w:lang w:val="en-GB"/>
                                    </w:rPr>
                                    <w:t xml:space="preserve"> </w:t>
                                  </w:r>
                                  <w:r w:rsidR="00DB79CB" w:rsidRPr="00DB79CB">
                                    <w:rPr>
                                      <w:rFonts w:ascii="Arial" w:hAnsi="Arial" w:cs="Arial"/>
                                      <w:lang w:val="en-GB"/>
                                    </w:rPr>
                                    <w:t>2024)</w:t>
                                  </w:r>
                                  <w:r w:rsidR="00865DDE">
                                    <w:rPr>
                                      <w:rFonts w:ascii="Arial" w:hAnsi="Arial" w:cs="Arial"/>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4A931E" id="_x0000_t202" coordsize="21600,21600" o:spt="202" path="m,l,21600r21600,l21600,xe">
                      <v:stroke joinstyle="miter"/>
                      <v:path gradientshapeok="t" o:connecttype="rect"/>
                    </v:shapetype>
                    <v:shape id="Text Box 2" o:spid="_x0000_s1026" type="#_x0000_t202" style="position:absolute;margin-left:44.35pt;margin-top:9.85pt;width:150.6pt;height:21.25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">
                      <v:textbox>
                        <w:txbxContent>
                          <w:p w14:paraId="518616F3" w14:textId="00BDD3E0" w:rsidR="009A4FD5" w:rsidRPr="00DB79CB" w:rsidRDefault="00FA0EA5">
                            <w:pPr>
                              <w:rPr>
                                <w:rFonts w:ascii="Arial" w:hAnsi="Arial" w:cs="Arial"/>
                                <w:lang w:val="en-GB"/>
                              </w:rPr>
                            </w:pPr>
                            <w:r>
                              <w:rPr>
                                <w:rFonts w:ascii="Arial" w:hAnsi="Arial" w:cs="Arial"/>
                                <w:lang w:val="en-GB"/>
                              </w:rPr>
                              <w:t xml:space="preserve">          </w:t>
                            </w:r>
                            <w:r w:rsidR="00DB79CB" w:rsidRPr="00DB79CB">
                              <w:rPr>
                                <w:rFonts w:ascii="Arial" w:hAnsi="Arial" w:cs="Arial"/>
                                <w:lang w:val="en-GB"/>
                              </w:rPr>
                              <w:t>(</w:t>
                            </w:r>
                            <w:r w:rsidR="009A4FD5" w:rsidRPr="00DB79CB">
                              <w:rPr>
                                <w:rFonts w:ascii="Arial" w:hAnsi="Arial" w:cs="Arial"/>
                                <w:lang w:val="en-GB"/>
                              </w:rPr>
                              <w:t>W</w:t>
                            </w:r>
                            <w:r w:rsidR="00057409" w:rsidRPr="00DB79CB">
                              <w:rPr>
                                <w:rFonts w:ascii="Arial" w:hAnsi="Arial" w:cs="Arial"/>
                                <w:lang w:val="en-GB"/>
                              </w:rPr>
                              <w:t>e</w:t>
                            </w:r>
                            <w:r w:rsidR="00DB79CB" w:rsidRPr="00DB79CB">
                              <w:rPr>
                                <w:rFonts w:ascii="Arial" w:hAnsi="Arial" w:cs="Arial"/>
                                <w:lang w:val="en-GB"/>
                              </w:rPr>
                              <w:t>,</w:t>
                            </w:r>
                            <w:r w:rsidR="00BB1D0C">
                              <w:rPr>
                                <w:rFonts w:ascii="Arial" w:hAnsi="Arial" w:cs="Arial"/>
                                <w:lang w:val="en-GB"/>
                              </w:rPr>
                              <w:t xml:space="preserve"> </w:t>
                            </w:r>
                            <w:r w:rsidR="00DB79CB" w:rsidRPr="00DB79CB">
                              <w:rPr>
                                <w:rFonts w:ascii="Arial" w:hAnsi="Arial" w:cs="Arial"/>
                                <w:lang w:val="en-GB"/>
                              </w:rPr>
                              <w:t>2024)</w:t>
                            </w:r>
                            <w:r w:rsidR="00865DDE">
                              <w:rPr>
                                <w:rFonts w:ascii="Arial" w:hAnsi="Arial" w:cs="Arial"/>
                                <w:lang w:val="en-GB"/>
                              </w:rPr>
                              <w:t>.</w:t>
                            </w:r>
                          </w:p>
                        </w:txbxContent>
                      </v:textbox>
                      <w10:wrap type="square"/>
                    </v:shape>
                  </w:pict>
                </mc:Fallback>
              </mc:AlternateContent>
            </w:r>
          </w:p>
          <w:p w14:paraId="53363836" w14:textId="5E32977B" w:rsidR="00FC0A78" w:rsidRPr="00127752" w:rsidRDefault="00FC0A78" w:rsidP="00B67824">
            <w:pPr>
              <w:rPr>
                <w:rFonts w:ascii="Arial" w:hAnsi="Arial" w:cs="Arial"/>
                <w:noProof/>
                <w:lang w:val="en-GB"/>
              </w:rPr>
            </w:pPr>
          </w:p>
        </w:tc>
        <w:tc>
          <w:tcPr>
            <w:tcW w:w="416" w:type="dxa"/>
            <w:vMerge w:val="restart"/>
          </w:tcPr>
          <w:p w14:paraId="62175BBD" w14:textId="77777777" w:rsidR="00346FFA" w:rsidRPr="000E2F62" w:rsidRDefault="00346FFA" w:rsidP="00B67824">
            <w:pPr>
              <w:rPr>
                <w:rFonts w:ascii="Arial" w:hAnsi="Arial" w:cs="Arial"/>
                <w:noProof/>
              </w:rPr>
            </w:pPr>
          </w:p>
        </w:tc>
        <w:tc>
          <w:tcPr>
            <w:tcW w:w="4497" w:type="dxa"/>
            <w:vMerge w:val="restart"/>
          </w:tcPr>
          <w:p w14:paraId="31CEFFFF" w14:textId="77777777" w:rsidR="00166D2E" w:rsidRDefault="00166D2E" w:rsidP="00166D2E">
            <w:pPr>
              <w:shd w:val="clear" w:color="auto" w:fill="FFFFFF"/>
              <w:spacing w:after="0"/>
              <w:rPr>
                <w:rFonts w:ascii="Arial" w:eastAsia="Times New Roman" w:hAnsi="Arial" w:cs="Arial"/>
                <w:b/>
                <w:bCs/>
                <w:color w:val="1D1D1D"/>
                <w:sz w:val="24"/>
                <w:szCs w:val="24"/>
                <w:u w:val="single"/>
                <w:lang w:eastAsia="en-GB"/>
              </w:rPr>
            </w:pPr>
            <w:r w:rsidRPr="00FE17A6">
              <w:rPr>
                <w:rFonts w:ascii="Arial" w:eastAsia="Times New Roman" w:hAnsi="Arial" w:cs="Arial"/>
                <w:b/>
                <w:bCs/>
                <w:color w:val="1D1D1D"/>
                <w:sz w:val="24"/>
                <w:szCs w:val="24"/>
                <w:u w:val="single"/>
                <w:lang w:eastAsia="en-GB"/>
              </w:rPr>
              <w:t>Care, Empowerment, and Support Needs</w:t>
            </w:r>
          </w:p>
          <w:p w14:paraId="199F6C3D" w14:textId="77777777" w:rsidR="00A47E4D" w:rsidRDefault="00A47E4D" w:rsidP="00166D2E">
            <w:pPr>
              <w:shd w:val="clear" w:color="auto" w:fill="FFFFFF"/>
              <w:spacing w:after="0"/>
              <w:rPr>
                <w:rFonts w:ascii="Arial" w:eastAsia="Times New Roman" w:hAnsi="Arial" w:cs="Arial"/>
                <w:b/>
                <w:bCs/>
                <w:color w:val="1D1D1D"/>
                <w:sz w:val="24"/>
                <w:szCs w:val="24"/>
                <w:u w:val="single"/>
                <w:lang w:eastAsia="en-GB"/>
              </w:rPr>
            </w:pPr>
          </w:p>
          <w:p w14:paraId="7C266194" w14:textId="335C7DB3" w:rsidR="00A47E4D" w:rsidRPr="002607EA" w:rsidRDefault="00A47E4D" w:rsidP="00A47E4D">
            <w:pPr>
              <w:rPr>
                <w:rFonts w:ascii="Arial" w:hAnsi="Arial" w:cs="Arial"/>
                <w:lang w:val="en-GB"/>
              </w:rPr>
            </w:pPr>
            <w:r>
              <w:rPr>
                <w:rFonts w:ascii="Arial" w:hAnsi="Arial" w:cs="Arial"/>
                <w:lang w:val="en-GB"/>
              </w:rPr>
              <w:t>Empowering older people by providing them with care that honours their dignity and choices.</w:t>
            </w:r>
          </w:p>
          <w:p w14:paraId="71F95B69" w14:textId="77777777" w:rsidR="0049767E" w:rsidRPr="00A47E4D" w:rsidRDefault="0049767E" w:rsidP="00A47E4D">
            <w:pPr>
              <w:pStyle w:val="ListParagraph"/>
              <w:numPr>
                <w:ilvl w:val="0"/>
                <w:numId w:val="17"/>
              </w:numPr>
              <w:spacing w:line="360" w:lineRule="auto"/>
              <w:rPr>
                <w:rFonts w:ascii="Arial" w:hAnsi="Arial" w:cs="Arial"/>
              </w:rPr>
            </w:pPr>
            <w:r w:rsidRPr="00A47E4D">
              <w:rPr>
                <w:rFonts w:ascii="Arial" w:hAnsi="Arial" w:cs="Arial"/>
              </w:rPr>
              <w:t>Functional capacity promotes autonomy, health, and quality of life (World Health Organization, 2020).</w:t>
            </w:r>
          </w:p>
          <w:p w14:paraId="1D72366F" w14:textId="2DBACA8D" w:rsidR="008B4FD1" w:rsidRPr="005369C8" w:rsidRDefault="008B4FD1" w:rsidP="00283139">
            <w:pPr>
              <w:pStyle w:val="ListParagraph"/>
              <w:numPr>
                <w:ilvl w:val="0"/>
                <w:numId w:val="17"/>
              </w:numPr>
              <w:spacing w:line="360" w:lineRule="auto"/>
              <w:rPr>
                <w:rFonts w:ascii="Arial" w:hAnsi="Arial" w:cs="Arial"/>
              </w:rPr>
            </w:pPr>
            <w:r w:rsidRPr="005369C8">
              <w:rPr>
                <w:rFonts w:ascii="Arial" w:hAnsi="Arial" w:cs="Arial"/>
              </w:rPr>
              <w:t>Decision-making promotes empowerment</w:t>
            </w:r>
            <w:r w:rsidR="00494A8E">
              <w:rPr>
                <w:rFonts w:ascii="Arial" w:hAnsi="Arial" w:cs="Arial"/>
              </w:rPr>
              <w:t xml:space="preserve"> and respects personal </w:t>
            </w:r>
            <w:r w:rsidR="004D7B78">
              <w:rPr>
                <w:rFonts w:ascii="Arial" w:hAnsi="Arial" w:cs="Arial"/>
              </w:rPr>
              <w:t>preferences</w:t>
            </w:r>
            <w:r w:rsidR="004D7B78" w:rsidRPr="005369C8">
              <w:rPr>
                <w:rFonts w:ascii="Arial" w:hAnsi="Arial" w:cs="Arial"/>
              </w:rPr>
              <w:t xml:space="preserve"> (</w:t>
            </w:r>
            <w:r w:rsidRPr="005369C8">
              <w:rPr>
                <w:rFonts w:ascii="Arial" w:hAnsi="Arial" w:cs="Arial"/>
              </w:rPr>
              <w:t>Molenaar et al., 2022).</w:t>
            </w:r>
          </w:p>
          <w:p w14:paraId="419F14D8" w14:textId="546D914F" w:rsidR="008B4FD1" w:rsidRPr="005369C8" w:rsidRDefault="008B4FD1" w:rsidP="00283139">
            <w:pPr>
              <w:pStyle w:val="ListParagraph"/>
              <w:numPr>
                <w:ilvl w:val="0"/>
                <w:numId w:val="17"/>
              </w:numPr>
              <w:spacing w:line="360" w:lineRule="auto"/>
              <w:rPr>
                <w:rFonts w:ascii="Arial" w:hAnsi="Arial" w:cs="Arial"/>
              </w:rPr>
            </w:pPr>
            <w:r w:rsidRPr="005369C8">
              <w:rPr>
                <w:rFonts w:ascii="Arial" w:hAnsi="Arial" w:cs="Arial"/>
              </w:rPr>
              <w:t xml:space="preserve"> Engagement prevents isolation</w:t>
            </w:r>
            <w:r w:rsidR="00663F77">
              <w:rPr>
                <w:rFonts w:ascii="Arial" w:hAnsi="Arial" w:cs="Arial"/>
              </w:rPr>
              <w:t xml:space="preserve"> and promotes wellbeing</w:t>
            </w:r>
            <w:r w:rsidRPr="005369C8">
              <w:rPr>
                <w:rFonts w:ascii="Arial" w:hAnsi="Arial" w:cs="Arial"/>
              </w:rPr>
              <w:t xml:space="preserve"> (NHS, 2021).</w:t>
            </w:r>
          </w:p>
          <w:p w14:paraId="72E42798" w14:textId="4663C5A9" w:rsidR="000649B5" w:rsidRPr="00CB3BEE" w:rsidRDefault="000649B5" w:rsidP="00CB3BEE">
            <w:pPr>
              <w:pStyle w:val="ListParagraph"/>
              <w:numPr>
                <w:ilvl w:val="0"/>
                <w:numId w:val="17"/>
              </w:numPr>
              <w:spacing w:after="160" w:line="360" w:lineRule="auto"/>
              <w:rPr>
                <w:rFonts w:ascii="Arial" w:hAnsi="Arial" w:cs="Arial"/>
              </w:rPr>
            </w:pPr>
            <w:r w:rsidRPr="00CB3BEE">
              <w:rPr>
                <w:rFonts w:ascii="Arial" w:hAnsi="Arial" w:cs="Arial"/>
              </w:rPr>
              <w:t>Digital health information and access to care are essential for general wellbeing (</w:t>
            </w:r>
            <w:proofErr w:type="spellStart"/>
            <w:r w:rsidRPr="00CB3BEE">
              <w:rPr>
                <w:rFonts w:ascii="Arial" w:hAnsi="Arial" w:cs="Arial"/>
              </w:rPr>
              <w:t>Palapar</w:t>
            </w:r>
            <w:proofErr w:type="spellEnd"/>
            <w:r w:rsidRPr="00CB3BEE">
              <w:rPr>
                <w:rFonts w:ascii="Arial" w:hAnsi="Arial" w:cs="Arial"/>
              </w:rPr>
              <w:t xml:space="preserve"> et al., 2024).</w:t>
            </w:r>
          </w:p>
          <w:p w14:paraId="7DB5FDFD" w14:textId="35CFDB58" w:rsidR="006D159A" w:rsidRPr="005369C8" w:rsidRDefault="006D159A" w:rsidP="00CB3BEE">
            <w:pPr>
              <w:pStyle w:val="ListParagraph"/>
              <w:spacing w:line="360" w:lineRule="auto"/>
              <w:jc w:val="both"/>
              <w:rPr>
                <w:rFonts w:ascii="Arial" w:hAnsi="Arial" w:cs="Arial"/>
              </w:rPr>
            </w:pPr>
          </w:p>
          <w:p w14:paraId="3DC0880F" w14:textId="362FC76E" w:rsidR="00EB6F36" w:rsidRPr="005369C8" w:rsidRDefault="00EB6F36" w:rsidP="004645F8">
            <w:pPr>
              <w:rPr>
                <w:rFonts w:ascii="Arial" w:hAnsi="Arial" w:cs="Arial"/>
              </w:rPr>
            </w:pPr>
          </w:p>
        </w:tc>
        <w:tc>
          <w:tcPr>
            <w:tcW w:w="360" w:type="dxa"/>
            <w:vMerge w:val="restart"/>
          </w:tcPr>
          <w:p w14:paraId="1E30845D" w14:textId="77777777" w:rsidR="00346FFA" w:rsidRPr="005369C8" w:rsidRDefault="00346FFA" w:rsidP="00B67824">
            <w:pPr>
              <w:rPr>
                <w:rFonts w:ascii="Arial" w:hAnsi="Arial" w:cs="Arial"/>
                <w:noProof/>
              </w:rPr>
            </w:pPr>
          </w:p>
        </w:tc>
        <w:tc>
          <w:tcPr>
            <w:tcW w:w="5212" w:type="dxa"/>
            <w:vAlign w:val="center"/>
          </w:tcPr>
          <w:p w14:paraId="4652A041" w14:textId="2803C43D" w:rsidR="003A4B81" w:rsidRPr="005369C8" w:rsidRDefault="00745A37" w:rsidP="00EB6F36">
            <w:pPr>
              <w:rPr>
                <w:rFonts w:ascii="Arial" w:hAnsi="Arial" w:cs="Arial"/>
                <w:noProof/>
              </w:rPr>
            </w:pPr>
            <w:r>
              <w:rPr>
                <w:rFonts w:ascii="Arial" w:hAnsi="Arial" w:cs="Arial"/>
                <w:noProof/>
              </w:rPr>
              <mc:AlternateContent>
                <mc:Choice Requires="wps">
                  <w:drawing>
                    <wp:anchor distT="0" distB="0" distL="114300" distR="114300" simplePos="0" relativeHeight="251660800" behindDoc="1" locked="0" layoutInCell="1" allowOverlap="0" wp14:anchorId="338C305A" wp14:editId="019BCD05">
                      <wp:simplePos x="0" y="0"/>
                      <wp:positionH relativeFrom="column">
                        <wp:posOffset>-22860</wp:posOffset>
                      </wp:positionH>
                      <wp:positionV relativeFrom="paragraph">
                        <wp:posOffset>-1771015</wp:posOffset>
                      </wp:positionV>
                      <wp:extent cx="3203575" cy="2149475"/>
                      <wp:effectExtent l="0" t="0" r="0" b="3175"/>
                      <wp:wrapThrough wrapText="bothSides">
                        <wp:wrapPolygon edited="0">
                          <wp:start x="21600" y="21600"/>
                          <wp:lineTo x="21600" y="160"/>
                          <wp:lineTo x="150" y="160"/>
                          <wp:lineTo x="150" y="21600"/>
                          <wp:lineTo x="21600" y="21600"/>
                        </wp:wrapPolygon>
                      </wp:wrapThrough>
                      <wp:docPr id="1759642528" name="Text Box 8"/>
                      <wp:cNvGraphicFramePr/>
                      <a:graphic xmlns:a="http://schemas.openxmlformats.org/drawingml/2006/main">
                        <a:graphicData uri="http://schemas.microsoft.com/office/word/2010/wordprocessingShape">
                          <wps:wsp>
                            <wps:cNvSpPr txBox="1"/>
                            <wps:spPr>
                              <a:xfrm rot="10800000" flipV="1">
                                <a:off x="0" y="0"/>
                                <a:ext cx="3203575" cy="2149475"/>
                              </a:xfrm>
                              <a:prstGeom prst="rect">
                                <a:avLst/>
                              </a:prstGeom>
                              <a:solidFill>
                                <a:prstClr val="white"/>
                              </a:solidFill>
                              <a:ln>
                                <a:noFill/>
                              </a:ln>
                            </wps:spPr>
                            <wps:txbx>
                              <w:txbxContent>
                                <w:p w14:paraId="68ABDC73" w14:textId="214AE27E" w:rsidR="00C302C9" w:rsidRPr="00F44E6D" w:rsidRDefault="001E3B54" w:rsidP="00E81BA3">
                                  <w:pPr>
                                    <w:spacing w:line="360" w:lineRule="auto"/>
                                    <w:rPr>
                                      <w:rFonts w:ascii="Arial" w:hAnsi="Arial" w:cs="Arial"/>
                                      <w:b/>
                                      <w:bCs/>
                                      <w:sz w:val="24"/>
                                      <w:szCs w:val="24"/>
                                    </w:rPr>
                                  </w:pPr>
                                  <w:r w:rsidRPr="00F44E6D">
                                    <w:rPr>
                                      <w:rFonts w:ascii="Arial" w:hAnsi="Arial" w:cs="Arial"/>
                                      <w:b/>
                                      <w:bCs/>
                                      <w:sz w:val="24"/>
                                      <w:szCs w:val="24"/>
                                    </w:rPr>
                                    <w:t xml:space="preserve">Empowering older adults </w:t>
                                  </w:r>
                                  <w:r w:rsidR="00C42B4C" w:rsidRPr="00F44E6D">
                                    <w:rPr>
                                      <w:rFonts w:ascii="Arial" w:hAnsi="Arial" w:cs="Arial"/>
                                      <w:b/>
                                      <w:bCs/>
                                      <w:sz w:val="24"/>
                                      <w:szCs w:val="24"/>
                                    </w:rPr>
                                    <w:t>through</w:t>
                                  </w:r>
                                  <w:r w:rsidRPr="00F44E6D">
                                    <w:rPr>
                                      <w:rFonts w:ascii="Arial" w:hAnsi="Arial" w:cs="Arial"/>
                                      <w:b/>
                                      <w:bCs/>
                                      <w:sz w:val="24"/>
                                      <w:szCs w:val="24"/>
                                    </w:rPr>
                                    <w:t xml:space="preserve"> digital</w:t>
                                  </w:r>
                                  <w:r w:rsidR="00167CF0" w:rsidRPr="00F44E6D">
                                    <w:rPr>
                                      <w:rFonts w:ascii="Arial" w:hAnsi="Arial" w:cs="Arial"/>
                                      <w:b/>
                                      <w:bCs/>
                                      <w:sz w:val="24"/>
                                      <w:szCs w:val="24"/>
                                    </w:rPr>
                                    <w:t xml:space="preserve"> technology</w:t>
                                  </w:r>
                                </w:p>
                                <w:p w14:paraId="03BD24B9" w14:textId="0A3670F4" w:rsidR="00253EF0" w:rsidRDefault="00253EF0" w:rsidP="00E81BA3">
                                  <w:pPr>
                                    <w:spacing w:line="360" w:lineRule="auto"/>
                                    <w:rPr>
                                      <w:rFonts w:ascii="Arial" w:hAnsi="Arial" w:cs="Arial"/>
                                      <w:b/>
                                      <w:bCs/>
                                    </w:rPr>
                                  </w:pPr>
                                  <w:r>
                                    <w:rPr>
                                      <w:rFonts w:ascii="Arial" w:hAnsi="Arial" w:cs="Arial"/>
                                      <w:b/>
                                      <w:bCs/>
                                      <w:noProof/>
                                      <w:lang w:val="en-GB"/>
                                    </w:rPr>
                                    <w:drawing>
                                      <wp:inline distT="0" distB="0" distL="0" distR="0" wp14:anchorId="6597E667" wp14:editId="0F6EEC3D">
                                        <wp:extent cx="2004107" cy="946072"/>
                                        <wp:effectExtent l="0" t="0" r="0" b="6985"/>
                                        <wp:docPr id="3018041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34738" name="Picture 393334738"/>
                                                <pic:cNvPicPr/>
                                              </pic:nvPicPr>
                                              <pic:blipFill>
                                                <a:blip r:embed="rId14">
                                                  <a:extLst>
                                                    <a:ext uri="{28A0092B-C50C-407E-A947-70E740481C1C}">
                                                      <a14:useLocalDpi xmlns:a14="http://schemas.microsoft.com/office/drawing/2010/main" val="0"/>
                                                    </a:ext>
                                                  </a:extLst>
                                                </a:blip>
                                                <a:stretch>
                                                  <a:fillRect/>
                                                </a:stretch>
                                              </pic:blipFill>
                                              <pic:spPr>
                                                <a:xfrm>
                                                  <a:off x="0" y="0"/>
                                                  <a:ext cx="2248083" cy="1061245"/>
                                                </a:xfrm>
                                                <a:prstGeom prst="rect">
                                                  <a:avLst/>
                                                </a:prstGeom>
                                              </pic:spPr>
                                            </pic:pic>
                                          </a:graphicData>
                                        </a:graphic>
                                      </wp:inline>
                                    </w:drawing>
                                  </w:r>
                                </w:p>
                                <w:p w14:paraId="357780B1" w14:textId="4B9928E6" w:rsidR="00253EF0" w:rsidRDefault="00253EF0" w:rsidP="00E81BA3">
                                  <w:pPr>
                                    <w:spacing w:line="360" w:lineRule="auto"/>
                                    <w:rPr>
                                      <w:rFonts w:ascii="Arial" w:hAnsi="Arial" w:cs="Arial"/>
                                      <w:b/>
                                      <w:bCs/>
                                    </w:rPr>
                                  </w:pPr>
                                  <w:r w:rsidRPr="00E37E73">
                                    <w:rPr>
                                      <w:rFonts w:ascii="Arial" w:hAnsi="Arial" w:cs="Arial"/>
                                      <w:lang w:val="en-GB"/>
                                    </w:rPr>
                                    <w:t>(Rojas, 2022)</w:t>
                                  </w:r>
                                  <w:r>
                                    <w:rPr>
                                      <w:rFonts w:ascii="Arial" w:hAnsi="Arial" w:cs="Arial"/>
                                      <w:lang w:val="en-GB"/>
                                    </w:rPr>
                                    <w:t>.</w:t>
                                  </w:r>
                                </w:p>
                                <w:p w14:paraId="675724DD" w14:textId="2AB440CB" w:rsidR="005F3144" w:rsidRDefault="005F3144" w:rsidP="00DD6241">
                                  <w:pPr>
                                    <w:spacing w:line="360" w:lineRule="auto"/>
                                    <w:jc w:val="right"/>
                                    <w:rPr>
                                      <w:rFonts w:ascii="Arial" w:hAnsi="Arial" w:cs="Arial"/>
                                      <w:b/>
                                      <w:bCs/>
                                      <w:lang w:val="en-GB"/>
                                    </w:rPr>
                                  </w:pPr>
                                </w:p>
                                <w:p w14:paraId="1276F538" w14:textId="77777777" w:rsidR="00D15EBA" w:rsidRDefault="00D15EBA" w:rsidP="00E37E73">
                                  <w:pPr>
                                    <w:spacing w:line="360" w:lineRule="auto"/>
                                    <w:rPr>
                                      <w:rFonts w:ascii="Arial" w:hAnsi="Arial" w:cs="Arial"/>
                                      <w:lang w:val="en-GB"/>
                                    </w:rPr>
                                  </w:pPr>
                                </w:p>
                                <w:p w14:paraId="77FAA5DC" w14:textId="77777777" w:rsidR="00D15EBA" w:rsidRPr="00E37E73" w:rsidRDefault="00D15EBA" w:rsidP="00E37E73">
                                  <w:pPr>
                                    <w:spacing w:line="360" w:lineRule="auto"/>
                                    <w:rPr>
                                      <w:rFonts w:ascii="Arial" w:hAnsi="Arial" w:cs="Arial"/>
                                      <w:b/>
                                      <w:bCs/>
                                      <w:lang w:val="en-GB"/>
                                    </w:rPr>
                                  </w:pPr>
                                </w:p>
                                <w:p w14:paraId="07171AE0" w14:textId="77777777" w:rsidR="00184D72" w:rsidRDefault="00184D72" w:rsidP="00E81BA3">
                                  <w:pPr>
                                    <w:spacing w:line="360" w:lineRule="auto"/>
                                    <w:rPr>
                                      <w:rFonts w:ascii="Arial" w:hAnsi="Arial" w:cs="Arial"/>
                                      <w:b/>
                                      <w:bCs/>
                                    </w:rPr>
                                  </w:pPr>
                                </w:p>
                                <w:p w14:paraId="2A302EFF" w14:textId="7CA54373" w:rsidR="00FB3468" w:rsidRDefault="00FB3468" w:rsidP="00E81BA3">
                                  <w:pPr>
                                    <w:spacing w:line="360" w:lineRule="auto"/>
                                    <w:rPr>
                                      <w:rFonts w:ascii="Arial" w:hAnsi="Arial" w:cs="Arial"/>
                                      <w:b/>
                                      <w:bCs/>
                                    </w:rPr>
                                  </w:pPr>
                                  <w:r>
                                    <w:rPr>
                                      <w:rFonts w:ascii="Arial" w:hAnsi="Arial" w:cs="Arial"/>
                                      <w:b/>
                                      <w:bCs/>
                                    </w:rPr>
                                    <w:t xml:space="preserve">              </w:t>
                                  </w:r>
                                </w:p>
                                <w:p w14:paraId="7D1820D6" w14:textId="11C20F50" w:rsidR="00551E99" w:rsidRDefault="007C427B" w:rsidP="00E81BA3">
                                  <w:pPr>
                                    <w:spacing w:line="360" w:lineRule="auto"/>
                                    <w:rPr>
                                      <w:rFonts w:ascii="Arial" w:hAnsi="Arial" w:cs="Arial"/>
                                      <w:b/>
                                      <w:bCs/>
                                    </w:rPr>
                                  </w:pPr>
                                  <w:r>
                                    <w:rPr>
                                      <w:rFonts w:ascii="Arial" w:hAnsi="Arial" w:cs="Arial"/>
                                      <w:b/>
                                      <w:bCs/>
                                    </w:rPr>
                                    <w:t xml:space="preserve">           </w:t>
                                  </w:r>
                                </w:p>
                                <w:p w14:paraId="7FC5D6C7" w14:textId="64E851E9" w:rsidR="00E86C6A" w:rsidRDefault="00E86C6A" w:rsidP="00E86C6A">
                                  <w:pPr>
                                    <w:spacing w:after="160" w:line="259" w:lineRule="auto"/>
                                    <w:rPr>
                                      <w:rFonts w:ascii="Arial" w:hAnsi="Arial" w:cs="Arial"/>
                                    </w:rPr>
                                  </w:pPr>
                                  <w:r>
                                    <w:rPr>
                                      <w:rFonts w:ascii="Arial" w:hAnsi="Arial" w:cs="Arial"/>
                                      <w:b/>
                                      <w:bCs/>
                                    </w:rPr>
                                    <w:t xml:space="preserve">                          </w:t>
                                  </w:r>
                                </w:p>
                                <w:p w14:paraId="7855E137" w14:textId="77777777" w:rsidR="00005D26" w:rsidRPr="00BB5AE1" w:rsidRDefault="00005D26" w:rsidP="00E86C6A">
                                  <w:pPr>
                                    <w:spacing w:after="160" w:line="259" w:lineRule="auto"/>
                                    <w:rPr>
                                      <w:rFonts w:ascii="Arial" w:hAnsi="Arial" w:cs="Arial"/>
                                    </w:rPr>
                                  </w:pPr>
                                </w:p>
                                <w:p w14:paraId="12B62C6B" w14:textId="7AD1447D" w:rsidR="006E0DC1" w:rsidRPr="006E0DC1" w:rsidRDefault="00005D26" w:rsidP="00E81BA3">
                                  <w:pPr>
                                    <w:spacing w:line="360" w:lineRule="auto"/>
                                    <w:rPr>
                                      <w:rFonts w:ascii="Arial" w:hAnsi="Arial" w:cs="Arial"/>
                                      <w:b/>
                                      <w:bCs/>
                                    </w:rPr>
                                  </w:pPr>
                                  <w:r>
                                    <w:rPr>
                                      <w:rFonts w:ascii="Arial" w:hAnsi="Arial" w:cs="Arial"/>
                                      <w:b/>
                                      <w:bCs/>
                                    </w:rPr>
                                    <w:t xml:space="preserve">                </w:t>
                                  </w:r>
                                </w:p>
                                <w:p w14:paraId="5C28D20C" w14:textId="77777777" w:rsidR="003360D8" w:rsidRDefault="003360D8" w:rsidP="00E81BA3">
                                  <w:pPr>
                                    <w:spacing w:line="360" w:lineRule="auto"/>
                                    <w:rPr>
                                      <w:rFonts w:ascii="Arial" w:hAnsi="Arial" w:cs="Arial"/>
                                      <w:b/>
                                      <w:bCs/>
                                    </w:rPr>
                                  </w:pPr>
                                </w:p>
                                <w:p w14:paraId="50FBF878" w14:textId="2C4277B5" w:rsidR="00061307" w:rsidRPr="00BB5AE1" w:rsidRDefault="00B71A4D" w:rsidP="00061307">
                                  <w:pPr>
                                    <w:spacing w:after="160" w:line="259" w:lineRule="auto"/>
                                    <w:rPr>
                                      <w:rFonts w:ascii="Arial" w:hAnsi="Arial" w:cs="Arial"/>
                                    </w:rPr>
                                  </w:pPr>
                                  <w:r>
                                    <w:rPr>
                                      <w:rFonts w:ascii="Arial" w:hAnsi="Arial" w:cs="Arial"/>
                                    </w:rPr>
                                    <w:t xml:space="preserve">                              </w:t>
                                  </w:r>
                                  <w:r w:rsidR="003360D8">
                                    <w:rPr>
                                      <w:rFonts w:ascii="Arial" w:hAnsi="Arial" w:cs="Arial"/>
                                    </w:rPr>
                                    <w:t xml:space="preserve">                            </w:t>
                                  </w:r>
                                  <w:r w:rsidR="00C302C9">
                                    <w:rPr>
                                      <w:rFonts w:ascii="Arial" w:hAnsi="Arial" w:cs="Arial"/>
                                    </w:rPr>
                                    <w:t xml:space="preserve"> </w:t>
                                  </w:r>
                                </w:p>
                                <w:p w14:paraId="68B3B38C" w14:textId="77777777" w:rsidR="00061307" w:rsidRPr="00E81BA3" w:rsidRDefault="00061307" w:rsidP="00E81BA3">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C305A" id="Text Box 8" o:spid="_x0000_s1027" type="#_x0000_t202" style="position:absolute;margin-left:-1.8pt;margin-top:-139.45pt;width:252.25pt;height:169.25pt;rotation:180;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" o:allowoverlap="f" stroked="f">
                      <v:textbox>
                        <w:txbxContent>
                          <w:p w14:paraId="68ABDC73" w14:textId="214AE27E" w:rsidR="00C302C9" w:rsidRPr="00F44E6D" w:rsidRDefault="001E3B54" w:rsidP="00E81BA3">
                            <w:pPr>
                              <w:spacing w:line="360" w:lineRule="auto"/>
                              <w:rPr>
                                <w:rFonts w:ascii="Arial" w:hAnsi="Arial" w:cs="Arial"/>
                                <w:b/>
                                <w:bCs/>
                                <w:sz w:val="24"/>
                                <w:szCs w:val="24"/>
                              </w:rPr>
                            </w:pPr>
                            <w:r w:rsidRPr="00F44E6D">
                              <w:rPr>
                                <w:rFonts w:ascii="Arial" w:hAnsi="Arial" w:cs="Arial"/>
                                <w:b/>
                                <w:bCs/>
                                <w:sz w:val="24"/>
                                <w:szCs w:val="24"/>
                              </w:rPr>
                              <w:t xml:space="preserve">Empowering older adults </w:t>
                            </w:r>
                            <w:r w:rsidR="00C42B4C" w:rsidRPr="00F44E6D">
                              <w:rPr>
                                <w:rFonts w:ascii="Arial" w:hAnsi="Arial" w:cs="Arial"/>
                                <w:b/>
                                <w:bCs/>
                                <w:sz w:val="24"/>
                                <w:szCs w:val="24"/>
                              </w:rPr>
                              <w:t>through</w:t>
                            </w:r>
                            <w:r w:rsidRPr="00F44E6D">
                              <w:rPr>
                                <w:rFonts w:ascii="Arial" w:hAnsi="Arial" w:cs="Arial"/>
                                <w:b/>
                                <w:bCs/>
                                <w:sz w:val="24"/>
                                <w:szCs w:val="24"/>
                              </w:rPr>
                              <w:t xml:space="preserve"> digital</w:t>
                            </w:r>
                            <w:r w:rsidR="00167CF0" w:rsidRPr="00F44E6D">
                              <w:rPr>
                                <w:rFonts w:ascii="Arial" w:hAnsi="Arial" w:cs="Arial"/>
                                <w:b/>
                                <w:bCs/>
                                <w:sz w:val="24"/>
                                <w:szCs w:val="24"/>
                              </w:rPr>
                              <w:t xml:space="preserve"> technology</w:t>
                            </w:r>
                          </w:p>
                          <w:p w14:paraId="03BD24B9" w14:textId="0A3670F4" w:rsidR="00253EF0" w:rsidRDefault="00253EF0" w:rsidP="00E81BA3">
                            <w:pPr>
                              <w:spacing w:line="360" w:lineRule="auto"/>
                              <w:rPr>
                                <w:rFonts w:ascii="Arial" w:hAnsi="Arial" w:cs="Arial"/>
                                <w:b/>
                                <w:bCs/>
                              </w:rPr>
                            </w:pPr>
                            <w:r>
                              <w:rPr>
                                <w:rFonts w:ascii="Arial" w:hAnsi="Arial" w:cs="Arial"/>
                                <w:b/>
                                <w:bCs/>
                                <w:noProof/>
                                <w:lang w:val="en-GB"/>
                              </w:rPr>
                              <w:drawing>
                                <wp:inline distT="0" distB="0" distL="0" distR="0" wp14:anchorId="6597E667" wp14:editId="0F6EEC3D">
                                  <wp:extent cx="2004107" cy="946072"/>
                                  <wp:effectExtent l="0" t="0" r="0" b="6985"/>
                                  <wp:docPr id="3018041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34738" name="Picture 393334738"/>
                                          <pic:cNvPicPr/>
                                        </pic:nvPicPr>
                                        <pic:blipFill>
                                          <a:blip r:embed="rId14">
                                            <a:extLst>
                                              <a:ext uri="{28A0092B-C50C-407E-A947-70E740481C1C}">
                                                <a14:useLocalDpi xmlns:a14="http://schemas.microsoft.com/office/drawing/2010/main" val="0"/>
                                              </a:ext>
                                            </a:extLst>
                                          </a:blip>
                                          <a:stretch>
                                            <a:fillRect/>
                                          </a:stretch>
                                        </pic:blipFill>
                                        <pic:spPr>
                                          <a:xfrm>
                                            <a:off x="0" y="0"/>
                                            <a:ext cx="2248083" cy="1061245"/>
                                          </a:xfrm>
                                          <a:prstGeom prst="rect">
                                            <a:avLst/>
                                          </a:prstGeom>
                                        </pic:spPr>
                                      </pic:pic>
                                    </a:graphicData>
                                  </a:graphic>
                                </wp:inline>
                              </w:drawing>
                            </w:r>
                          </w:p>
                          <w:p w14:paraId="357780B1" w14:textId="4B9928E6" w:rsidR="00253EF0" w:rsidRDefault="00253EF0" w:rsidP="00E81BA3">
                            <w:pPr>
                              <w:spacing w:line="360" w:lineRule="auto"/>
                              <w:rPr>
                                <w:rFonts w:ascii="Arial" w:hAnsi="Arial" w:cs="Arial"/>
                                <w:b/>
                                <w:bCs/>
                              </w:rPr>
                            </w:pPr>
                            <w:r w:rsidRPr="00E37E73">
                              <w:rPr>
                                <w:rFonts w:ascii="Arial" w:hAnsi="Arial" w:cs="Arial"/>
                                <w:lang w:val="en-GB"/>
                              </w:rPr>
                              <w:t>(Rojas, 2022)</w:t>
                            </w:r>
                            <w:r>
                              <w:rPr>
                                <w:rFonts w:ascii="Arial" w:hAnsi="Arial" w:cs="Arial"/>
                                <w:lang w:val="en-GB"/>
                              </w:rPr>
                              <w:t>.</w:t>
                            </w:r>
                          </w:p>
                          <w:p w14:paraId="675724DD" w14:textId="2AB440CB" w:rsidR="005F3144" w:rsidRDefault="005F3144" w:rsidP="00DD6241">
                            <w:pPr>
                              <w:spacing w:line="360" w:lineRule="auto"/>
                              <w:jc w:val="right"/>
                              <w:rPr>
                                <w:rFonts w:ascii="Arial" w:hAnsi="Arial" w:cs="Arial"/>
                                <w:b/>
                                <w:bCs/>
                                <w:lang w:val="en-GB"/>
                              </w:rPr>
                            </w:pPr>
                          </w:p>
                          <w:p w14:paraId="1276F538" w14:textId="77777777" w:rsidR="00D15EBA" w:rsidRDefault="00D15EBA" w:rsidP="00E37E73">
                            <w:pPr>
                              <w:spacing w:line="360" w:lineRule="auto"/>
                              <w:rPr>
                                <w:rFonts w:ascii="Arial" w:hAnsi="Arial" w:cs="Arial"/>
                                <w:lang w:val="en-GB"/>
                              </w:rPr>
                            </w:pPr>
                          </w:p>
                          <w:p w14:paraId="77FAA5DC" w14:textId="77777777" w:rsidR="00D15EBA" w:rsidRPr="00E37E73" w:rsidRDefault="00D15EBA" w:rsidP="00E37E73">
                            <w:pPr>
                              <w:spacing w:line="360" w:lineRule="auto"/>
                              <w:rPr>
                                <w:rFonts w:ascii="Arial" w:hAnsi="Arial" w:cs="Arial"/>
                                <w:b/>
                                <w:bCs/>
                                <w:lang w:val="en-GB"/>
                              </w:rPr>
                            </w:pPr>
                          </w:p>
                          <w:p w14:paraId="07171AE0" w14:textId="77777777" w:rsidR="00184D72" w:rsidRDefault="00184D72" w:rsidP="00E81BA3">
                            <w:pPr>
                              <w:spacing w:line="360" w:lineRule="auto"/>
                              <w:rPr>
                                <w:rFonts w:ascii="Arial" w:hAnsi="Arial" w:cs="Arial"/>
                                <w:b/>
                                <w:bCs/>
                              </w:rPr>
                            </w:pPr>
                          </w:p>
                          <w:p w14:paraId="2A302EFF" w14:textId="7CA54373" w:rsidR="00FB3468" w:rsidRDefault="00FB3468" w:rsidP="00E81BA3">
                            <w:pPr>
                              <w:spacing w:line="360" w:lineRule="auto"/>
                              <w:rPr>
                                <w:rFonts w:ascii="Arial" w:hAnsi="Arial" w:cs="Arial"/>
                                <w:b/>
                                <w:bCs/>
                              </w:rPr>
                            </w:pPr>
                            <w:r>
                              <w:rPr>
                                <w:rFonts w:ascii="Arial" w:hAnsi="Arial" w:cs="Arial"/>
                                <w:b/>
                                <w:bCs/>
                              </w:rPr>
                              <w:t xml:space="preserve">              </w:t>
                            </w:r>
                          </w:p>
                          <w:p w14:paraId="7D1820D6" w14:textId="11C20F50" w:rsidR="00551E99" w:rsidRDefault="007C427B" w:rsidP="00E81BA3">
                            <w:pPr>
                              <w:spacing w:line="360" w:lineRule="auto"/>
                              <w:rPr>
                                <w:rFonts w:ascii="Arial" w:hAnsi="Arial" w:cs="Arial"/>
                                <w:b/>
                                <w:bCs/>
                              </w:rPr>
                            </w:pPr>
                            <w:r>
                              <w:rPr>
                                <w:rFonts w:ascii="Arial" w:hAnsi="Arial" w:cs="Arial"/>
                                <w:b/>
                                <w:bCs/>
                              </w:rPr>
                              <w:t xml:space="preserve">           </w:t>
                            </w:r>
                          </w:p>
                          <w:p w14:paraId="7FC5D6C7" w14:textId="64E851E9" w:rsidR="00E86C6A" w:rsidRDefault="00E86C6A" w:rsidP="00E86C6A">
                            <w:pPr>
                              <w:spacing w:after="160" w:line="259" w:lineRule="auto"/>
                              <w:rPr>
                                <w:rFonts w:ascii="Arial" w:hAnsi="Arial" w:cs="Arial"/>
                              </w:rPr>
                            </w:pPr>
                            <w:r>
                              <w:rPr>
                                <w:rFonts w:ascii="Arial" w:hAnsi="Arial" w:cs="Arial"/>
                                <w:b/>
                                <w:bCs/>
                              </w:rPr>
                              <w:t xml:space="preserve">                          </w:t>
                            </w:r>
                          </w:p>
                          <w:p w14:paraId="7855E137" w14:textId="77777777" w:rsidR="00005D26" w:rsidRPr="00BB5AE1" w:rsidRDefault="00005D26" w:rsidP="00E86C6A">
                            <w:pPr>
                              <w:spacing w:after="160" w:line="259" w:lineRule="auto"/>
                              <w:rPr>
                                <w:rFonts w:ascii="Arial" w:hAnsi="Arial" w:cs="Arial"/>
                              </w:rPr>
                            </w:pPr>
                          </w:p>
                          <w:p w14:paraId="12B62C6B" w14:textId="7AD1447D" w:rsidR="006E0DC1" w:rsidRPr="006E0DC1" w:rsidRDefault="00005D26" w:rsidP="00E81BA3">
                            <w:pPr>
                              <w:spacing w:line="360" w:lineRule="auto"/>
                              <w:rPr>
                                <w:rFonts w:ascii="Arial" w:hAnsi="Arial" w:cs="Arial"/>
                                <w:b/>
                                <w:bCs/>
                              </w:rPr>
                            </w:pPr>
                            <w:r>
                              <w:rPr>
                                <w:rFonts w:ascii="Arial" w:hAnsi="Arial" w:cs="Arial"/>
                                <w:b/>
                                <w:bCs/>
                              </w:rPr>
                              <w:t xml:space="preserve">                </w:t>
                            </w:r>
                          </w:p>
                          <w:p w14:paraId="5C28D20C" w14:textId="77777777" w:rsidR="003360D8" w:rsidRDefault="003360D8" w:rsidP="00E81BA3">
                            <w:pPr>
                              <w:spacing w:line="360" w:lineRule="auto"/>
                              <w:rPr>
                                <w:rFonts w:ascii="Arial" w:hAnsi="Arial" w:cs="Arial"/>
                                <w:b/>
                                <w:bCs/>
                              </w:rPr>
                            </w:pPr>
                          </w:p>
                          <w:p w14:paraId="50FBF878" w14:textId="2C4277B5" w:rsidR="00061307" w:rsidRPr="00BB5AE1" w:rsidRDefault="00B71A4D" w:rsidP="00061307">
                            <w:pPr>
                              <w:spacing w:after="160" w:line="259" w:lineRule="auto"/>
                              <w:rPr>
                                <w:rFonts w:ascii="Arial" w:hAnsi="Arial" w:cs="Arial"/>
                              </w:rPr>
                            </w:pPr>
                            <w:r>
                              <w:rPr>
                                <w:rFonts w:ascii="Arial" w:hAnsi="Arial" w:cs="Arial"/>
                              </w:rPr>
                              <w:t xml:space="preserve">                              </w:t>
                            </w:r>
                            <w:r w:rsidR="003360D8">
                              <w:rPr>
                                <w:rFonts w:ascii="Arial" w:hAnsi="Arial" w:cs="Arial"/>
                              </w:rPr>
                              <w:t xml:space="preserve">                            </w:t>
                            </w:r>
                            <w:r w:rsidR="00C302C9">
                              <w:rPr>
                                <w:rFonts w:ascii="Arial" w:hAnsi="Arial" w:cs="Arial"/>
                              </w:rPr>
                              <w:t xml:space="preserve"> </w:t>
                            </w:r>
                          </w:p>
                          <w:p w14:paraId="68B3B38C" w14:textId="77777777" w:rsidR="00061307" w:rsidRPr="00E81BA3" w:rsidRDefault="00061307" w:rsidP="00E81BA3">
                            <w:pPr>
                              <w:spacing w:line="360" w:lineRule="auto"/>
                              <w:rPr>
                                <w:rFonts w:ascii="Arial" w:hAnsi="Arial" w:cs="Arial"/>
                              </w:rPr>
                            </w:pPr>
                          </w:p>
                        </w:txbxContent>
                      </v:textbox>
                      <w10:wrap type="through"/>
                    </v:shape>
                  </w:pict>
                </mc:Fallback>
              </mc:AlternateContent>
            </w:r>
          </w:p>
        </w:tc>
      </w:tr>
      <w:tr w:rsidR="00346FFA" w:rsidRPr="000E2F62" w14:paraId="2DDE290B" w14:textId="77777777" w:rsidTr="00350A78">
        <w:trPr>
          <w:trHeight w:val="272"/>
          <w:jc w:val="center"/>
        </w:trPr>
        <w:tc>
          <w:tcPr>
            <w:tcW w:w="4536" w:type="dxa"/>
          </w:tcPr>
          <w:p w14:paraId="61586A5B" w14:textId="7B9324E3" w:rsidR="00346FFA" w:rsidRPr="00F15775" w:rsidRDefault="00B670D8" w:rsidP="00B67824">
            <w:pPr>
              <w:rPr>
                <w:rFonts w:ascii="Arial" w:hAnsi="Arial" w:cs="Arial"/>
                <w:b/>
                <w:bCs/>
                <w:noProof/>
                <w:sz w:val="24"/>
                <w:szCs w:val="24"/>
                <w:u w:val="single"/>
              </w:rPr>
            </w:pPr>
            <w:r w:rsidRPr="00F15775">
              <w:rPr>
                <w:rFonts w:ascii="Arial" w:hAnsi="Arial" w:cs="Arial"/>
                <w:b/>
                <w:bCs/>
                <w:noProof/>
                <w:sz w:val="24"/>
                <w:szCs w:val="24"/>
                <w:u w:val="single"/>
              </w:rPr>
              <w:t>Introd</w:t>
            </w:r>
            <w:r w:rsidR="00B65520" w:rsidRPr="00F15775">
              <w:rPr>
                <w:rFonts w:ascii="Arial" w:hAnsi="Arial" w:cs="Arial"/>
                <w:b/>
                <w:bCs/>
                <w:noProof/>
                <w:sz w:val="24"/>
                <w:szCs w:val="24"/>
                <w:u w:val="single"/>
              </w:rPr>
              <w:t>uction</w:t>
            </w:r>
          </w:p>
        </w:tc>
        <w:tc>
          <w:tcPr>
            <w:tcW w:w="416" w:type="dxa"/>
            <w:vMerge/>
          </w:tcPr>
          <w:p w14:paraId="17F52052" w14:textId="77777777" w:rsidR="00346FFA" w:rsidRPr="000E2F62" w:rsidRDefault="00346FFA" w:rsidP="00B67824">
            <w:pPr>
              <w:rPr>
                <w:rFonts w:ascii="Arial" w:hAnsi="Arial" w:cs="Arial"/>
                <w:noProof/>
              </w:rPr>
            </w:pPr>
          </w:p>
        </w:tc>
        <w:tc>
          <w:tcPr>
            <w:tcW w:w="4497" w:type="dxa"/>
            <w:vMerge/>
          </w:tcPr>
          <w:p w14:paraId="31E5958C" w14:textId="77777777" w:rsidR="00346FFA" w:rsidRPr="005369C8" w:rsidRDefault="00346FFA" w:rsidP="00B67824">
            <w:pPr>
              <w:rPr>
                <w:rFonts w:ascii="Arial" w:eastAsia="Century Gothic" w:hAnsi="Arial" w:cs="Arial"/>
                <w:b/>
                <w:noProof/>
                <w:color w:val="FFFFFF"/>
              </w:rPr>
            </w:pPr>
          </w:p>
        </w:tc>
        <w:tc>
          <w:tcPr>
            <w:tcW w:w="360" w:type="dxa"/>
            <w:vMerge/>
          </w:tcPr>
          <w:p w14:paraId="4FA6F8B2" w14:textId="77777777" w:rsidR="00346FFA" w:rsidRPr="005369C8" w:rsidRDefault="00346FFA" w:rsidP="00B67824">
            <w:pPr>
              <w:rPr>
                <w:rFonts w:ascii="Arial" w:hAnsi="Arial" w:cs="Arial"/>
                <w:noProof/>
              </w:rPr>
            </w:pPr>
          </w:p>
        </w:tc>
        <w:tc>
          <w:tcPr>
            <w:tcW w:w="5212" w:type="dxa"/>
          </w:tcPr>
          <w:p w14:paraId="539FA086" w14:textId="0D142587" w:rsidR="00346FFA" w:rsidRPr="00F44E6D" w:rsidRDefault="00F04D4A" w:rsidP="00F04D4A">
            <w:pPr>
              <w:spacing w:line="360" w:lineRule="auto"/>
              <w:rPr>
                <w:rFonts w:ascii="Arial" w:hAnsi="Arial" w:cs="Arial"/>
                <w:b/>
                <w:bCs/>
                <w:sz w:val="24"/>
                <w:szCs w:val="24"/>
                <w:u w:val="single"/>
              </w:rPr>
            </w:pPr>
            <w:r w:rsidRPr="00F44E6D">
              <w:rPr>
                <w:rFonts w:ascii="Arial" w:hAnsi="Arial" w:cs="Arial"/>
                <w:b/>
                <w:bCs/>
                <w:sz w:val="24"/>
                <w:szCs w:val="24"/>
                <w:u w:val="single"/>
              </w:rPr>
              <w:t>Challenges in maintaining independent functionality</w:t>
            </w:r>
          </w:p>
        </w:tc>
      </w:tr>
      <w:tr w:rsidR="004642F0" w:rsidRPr="000E2F62" w14:paraId="7963921D" w14:textId="77777777" w:rsidTr="00350A78">
        <w:trPr>
          <w:trHeight w:val="473"/>
          <w:jc w:val="center"/>
        </w:trPr>
        <w:tc>
          <w:tcPr>
            <w:tcW w:w="4536" w:type="dxa"/>
            <w:vMerge w:val="restart"/>
          </w:tcPr>
          <w:p w14:paraId="70C5027C" w14:textId="77777777" w:rsidR="00C12324" w:rsidRDefault="00197FCE" w:rsidP="00BF5AA9">
            <w:pPr>
              <w:spacing w:line="360" w:lineRule="auto"/>
              <w:jc w:val="both"/>
              <w:rPr>
                <w:rFonts w:ascii="Arial" w:hAnsi="Arial" w:cs="Arial"/>
              </w:rPr>
            </w:pPr>
            <w:r w:rsidRPr="00124B67">
              <w:rPr>
                <w:rFonts w:ascii="Arial" w:hAnsi="Arial" w:cs="Arial"/>
              </w:rPr>
              <w:t>Respecting older people’s autonomy in health and social care means supporting them to make their own choices. Upholding their independence and dignity allows them to retain control over their lives and promotes their overall well-being.</w:t>
            </w:r>
          </w:p>
          <w:p w14:paraId="104F4AA4" w14:textId="77777777" w:rsidR="0039694E" w:rsidRDefault="0050624F" w:rsidP="001F0F34">
            <w:pPr>
              <w:pStyle w:val="ListParagraph"/>
              <w:numPr>
                <w:ilvl w:val="0"/>
                <w:numId w:val="32"/>
              </w:numPr>
              <w:spacing w:line="360" w:lineRule="auto"/>
              <w:rPr>
                <w:rFonts w:ascii="Arial" w:hAnsi="Arial" w:cs="Arial"/>
              </w:rPr>
            </w:pPr>
            <w:r w:rsidRPr="00C12324">
              <w:rPr>
                <w:rFonts w:ascii="Arial" w:hAnsi="Arial" w:cs="Arial"/>
              </w:rPr>
              <w:lastRenderedPageBreak/>
              <w:t xml:space="preserve">Traditionally, people in the UK reaching 65 have been classified as </w:t>
            </w:r>
            <w:r w:rsidR="00BC0AC2" w:rsidRPr="00C12324">
              <w:rPr>
                <w:rFonts w:ascii="Arial" w:hAnsi="Arial" w:cs="Arial"/>
              </w:rPr>
              <w:t>elderly</w:t>
            </w:r>
            <w:r w:rsidR="00724D51" w:rsidRPr="00C12324">
              <w:rPr>
                <w:rFonts w:ascii="Arial" w:hAnsi="Arial" w:cs="Arial"/>
                <w:lang w:val="en-GB" w:eastAsia="en-GB"/>
              </w:rPr>
              <w:t xml:space="preserve"> </w:t>
            </w:r>
            <w:r w:rsidR="00724D51" w:rsidRPr="00C12324">
              <w:rPr>
                <w:rFonts w:ascii="Arial" w:hAnsi="Arial" w:cs="Arial"/>
              </w:rPr>
              <w:t>(Roberts, 2019).</w:t>
            </w:r>
          </w:p>
          <w:p w14:paraId="472D2D74" w14:textId="74FB1A73" w:rsidR="002747D2" w:rsidRPr="00182B7A" w:rsidRDefault="00B93FF5" w:rsidP="00182B7A">
            <w:pPr>
              <w:pStyle w:val="ListParagraph"/>
              <w:numPr>
                <w:ilvl w:val="0"/>
                <w:numId w:val="32"/>
              </w:numPr>
              <w:spacing w:line="360" w:lineRule="auto"/>
              <w:rPr>
                <w:rFonts w:ascii="Arial" w:hAnsi="Arial" w:cs="Arial"/>
                <w:lang w:val="en-GB"/>
              </w:rPr>
            </w:pPr>
            <w:r w:rsidRPr="00DF674E">
              <w:rPr>
                <w:rFonts w:ascii="Arial" w:hAnsi="Arial" w:cs="Arial"/>
              </w:rPr>
              <w:t>In the UK, around 11 million residents are aged 65 or over.</w:t>
            </w:r>
            <w:r w:rsidR="006D2803" w:rsidRPr="00DF674E">
              <w:rPr>
                <w:rFonts w:ascii="Arial" w:hAnsi="Arial" w:cs="Arial"/>
              </w:rPr>
              <w:t xml:space="preserve"> </w:t>
            </w:r>
            <w:r w:rsidR="00182B7A" w:rsidRPr="00182B7A">
              <w:rPr>
                <w:rFonts w:ascii="Arial" w:hAnsi="Arial" w:cs="Arial"/>
                <w:lang w:val="en-GB"/>
              </w:rPr>
              <w:t>(ONS, 2022)</w:t>
            </w:r>
            <w:r w:rsidR="00F07DEA" w:rsidRPr="00182B7A">
              <w:rPr>
                <w:rFonts w:ascii="Arial" w:hAnsi="Arial" w:cs="Arial"/>
                <w:lang w:val="en-GB"/>
              </w:rPr>
              <w:t>.</w:t>
            </w:r>
          </w:p>
          <w:p w14:paraId="09A33A99" w14:textId="234B9BB2" w:rsidR="00F13667" w:rsidRPr="00F13667" w:rsidRDefault="00A909F6" w:rsidP="00F13667">
            <w:pPr>
              <w:pStyle w:val="ListParagraph"/>
              <w:numPr>
                <w:ilvl w:val="0"/>
                <w:numId w:val="21"/>
              </w:numPr>
              <w:spacing w:line="360" w:lineRule="auto"/>
              <w:rPr>
                <w:rFonts w:ascii="Arial" w:hAnsi="Arial" w:cs="Arial"/>
                <w:lang w:val="en-GB"/>
              </w:rPr>
            </w:pPr>
            <w:r w:rsidRPr="00A909F6">
              <w:rPr>
                <w:rFonts w:ascii="Arial" w:hAnsi="Arial" w:cs="Arial"/>
              </w:rPr>
              <w:t>The population of the UK is aging, and this trend is predicted to continue</w:t>
            </w:r>
            <w:r w:rsidR="00F13667" w:rsidRPr="00F13667">
              <w:rPr>
                <w:rFonts w:ascii="Times New Roman" w:eastAsia="Times New Roman" w:hAnsi="Times New Roman"/>
                <w:sz w:val="24"/>
                <w:szCs w:val="24"/>
                <w:lang w:val="en-GB" w:eastAsia="en-GB"/>
              </w:rPr>
              <w:t xml:space="preserve"> </w:t>
            </w:r>
            <w:r w:rsidR="00F13667" w:rsidRPr="00F13667">
              <w:rPr>
                <w:rFonts w:ascii="Arial" w:hAnsi="Arial" w:cs="Arial"/>
                <w:lang w:val="en-GB"/>
              </w:rPr>
              <w:t>(Office for National Statistics, 2021)</w:t>
            </w:r>
            <w:r w:rsidR="009826B2">
              <w:rPr>
                <w:rFonts w:ascii="Arial" w:hAnsi="Arial" w:cs="Arial"/>
                <w:lang w:val="en-GB"/>
              </w:rPr>
              <w:t>.</w:t>
            </w:r>
          </w:p>
          <w:p w14:paraId="151DB121" w14:textId="77777777" w:rsidR="0021020A" w:rsidRDefault="0021020A" w:rsidP="00DD74B5">
            <w:pPr>
              <w:rPr>
                <w:sz w:val="16"/>
                <w:szCs w:val="16"/>
                <w:lang w:eastAsia="en-GB"/>
              </w:rPr>
            </w:pPr>
          </w:p>
          <w:p w14:paraId="21414B88" w14:textId="4847FEAB" w:rsidR="0021020A" w:rsidRDefault="00F612AD" w:rsidP="00DD74B5">
            <w:pPr>
              <w:rPr>
                <w:sz w:val="16"/>
                <w:szCs w:val="16"/>
                <w:lang w:eastAsia="en-GB"/>
              </w:rPr>
            </w:pPr>
            <w:r w:rsidRPr="00F612AD">
              <w:rPr>
                <w:noProof/>
                <w:sz w:val="16"/>
                <w:szCs w:val="16"/>
                <w:lang w:eastAsia="en-GB"/>
              </w:rPr>
              <w:drawing>
                <wp:inline distT="0" distB="0" distL="0" distR="0" wp14:anchorId="0D01B58C" wp14:editId="1EF0FB00">
                  <wp:extent cx="2733675" cy="1924140"/>
                  <wp:effectExtent l="0" t="0" r="0" b="0"/>
                  <wp:docPr id="9343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682" name=""/>
                          <pic:cNvPicPr/>
                        </pic:nvPicPr>
                        <pic:blipFill>
                          <a:blip r:embed="rId15"/>
                          <a:stretch>
                            <a:fillRect/>
                          </a:stretch>
                        </pic:blipFill>
                        <pic:spPr>
                          <a:xfrm>
                            <a:off x="0" y="0"/>
                            <a:ext cx="2746803" cy="1933380"/>
                          </a:xfrm>
                          <a:prstGeom prst="rect">
                            <a:avLst/>
                          </a:prstGeom>
                        </pic:spPr>
                      </pic:pic>
                    </a:graphicData>
                  </a:graphic>
                </wp:inline>
              </w:drawing>
            </w:r>
          </w:p>
          <w:p w14:paraId="7A0153F9" w14:textId="2A0AE8DE" w:rsidR="00EB6F36" w:rsidRPr="00603BF8" w:rsidRDefault="00B93572" w:rsidP="00A04E22">
            <w:pPr>
              <w:rPr>
                <w:rFonts w:ascii="Arial" w:hAnsi="Arial" w:cs="Arial"/>
              </w:rPr>
            </w:pPr>
            <w:r>
              <w:rPr>
                <w:sz w:val="16"/>
                <w:szCs w:val="16"/>
                <w:lang w:eastAsia="en-GB"/>
              </w:rPr>
              <w:t xml:space="preserve">                                              </w:t>
            </w:r>
            <w:r w:rsidR="0021020A" w:rsidRPr="00603BF8">
              <w:rPr>
                <w:rFonts w:ascii="Arial" w:hAnsi="Arial" w:cs="Arial"/>
              </w:rPr>
              <w:t>(We,2024).</w:t>
            </w:r>
          </w:p>
        </w:tc>
        <w:tc>
          <w:tcPr>
            <w:tcW w:w="416" w:type="dxa"/>
            <w:vMerge/>
            <w:tcMar>
              <w:top w:w="29" w:type="dxa"/>
              <w:left w:w="29" w:type="dxa"/>
              <w:bottom w:w="29" w:type="dxa"/>
              <w:right w:w="29" w:type="dxa"/>
            </w:tcMar>
            <w:vAlign w:val="center"/>
          </w:tcPr>
          <w:p w14:paraId="1FFF7CE8" w14:textId="77777777" w:rsidR="004642F0" w:rsidRPr="00EB6F36" w:rsidRDefault="004642F0" w:rsidP="00B67824">
            <w:pPr>
              <w:pStyle w:val="NoSpacing"/>
              <w:jc w:val="center"/>
              <w:rPr>
                <w:rFonts w:ascii="Arial" w:hAnsi="Arial" w:cs="Arial"/>
                <w:noProof/>
              </w:rPr>
            </w:pPr>
          </w:p>
        </w:tc>
        <w:tc>
          <w:tcPr>
            <w:tcW w:w="4497" w:type="dxa"/>
            <w:vMerge/>
            <w:vAlign w:val="center"/>
          </w:tcPr>
          <w:p w14:paraId="27679717" w14:textId="77777777" w:rsidR="004642F0" w:rsidRPr="005369C8" w:rsidRDefault="004642F0" w:rsidP="00B67824">
            <w:pPr>
              <w:pStyle w:val="NoSpacing"/>
              <w:jc w:val="center"/>
              <w:rPr>
                <w:rFonts w:ascii="Arial" w:hAnsi="Arial" w:cs="Arial"/>
                <w:noProof/>
              </w:rPr>
            </w:pPr>
          </w:p>
        </w:tc>
        <w:tc>
          <w:tcPr>
            <w:tcW w:w="360" w:type="dxa"/>
            <w:vMerge/>
            <w:vAlign w:val="center"/>
          </w:tcPr>
          <w:p w14:paraId="4C1C19C8" w14:textId="77777777" w:rsidR="004642F0" w:rsidRPr="005369C8" w:rsidRDefault="004642F0" w:rsidP="00B67824">
            <w:pPr>
              <w:pStyle w:val="NoSpacing"/>
              <w:jc w:val="center"/>
              <w:rPr>
                <w:rFonts w:ascii="Arial" w:hAnsi="Arial" w:cs="Arial"/>
                <w:noProof/>
              </w:rPr>
            </w:pPr>
          </w:p>
        </w:tc>
        <w:tc>
          <w:tcPr>
            <w:tcW w:w="5212" w:type="dxa"/>
            <w:vMerge w:val="restart"/>
          </w:tcPr>
          <w:p w14:paraId="44EFE7E4" w14:textId="22F5F406" w:rsidR="004D09BA" w:rsidRPr="00BA5EF4" w:rsidRDefault="00EF41FA" w:rsidP="00BA5EF4">
            <w:pPr>
              <w:pStyle w:val="ListParagraph"/>
              <w:numPr>
                <w:ilvl w:val="0"/>
                <w:numId w:val="26"/>
              </w:numPr>
              <w:spacing w:line="360" w:lineRule="auto"/>
              <w:rPr>
                <w:rFonts w:ascii="Arial" w:hAnsi="Arial" w:cs="Arial"/>
              </w:rPr>
            </w:pPr>
            <w:r w:rsidRPr="00BA5EF4">
              <w:rPr>
                <w:rFonts w:ascii="Arial" w:hAnsi="Arial" w:cs="Arial"/>
              </w:rPr>
              <w:t>Physical decline limits mobility, and digital exclusion restricts</w:t>
            </w:r>
            <w:r w:rsidRPr="00BA5EF4">
              <w:rPr>
                <w:rFonts w:ascii="Arial" w:hAnsi="Arial" w:cs="Arial"/>
                <w:b/>
                <w:bCs/>
              </w:rPr>
              <w:t xml:space="preserve"> </w:t>
            </w:r>
            <w:r w:rsidRPr="00BA5EF4">
              <w:rPr>
                <w:rFonts w:ascii="Arial" w:hAnsi="Arial" w:cs="Arial"/>
              </w:rPr>
              <w:t>access, increasing isolation</w:t>
            </w:r>
            <w:r w:rsidR="004D09BA" w:rsidRPr="00BA5EF4">
              <w:rPr>
                <w:rFonts w:ascii="Arial" w:hAnsi="Arial" w:cs="Arial"/>
              </w:rPr>
              <w:t xml:space="preserve"> (Wilson et al., 2021).</w:t>
            </w:r>
          </w:p>
          <w:p w14:paraId="65399D99" w14:textId="1467E56A" w:rsidR="00D43B39" w:rsidRPr="00D43B39" w:rsidRDefault="00143098" w:rsidP="00D43B39">
            <w:pPr>
              <w:pStyle w:val="ListParagraph"/>
              <w:numPr>
                <w:ilvl w:val="0"/>
                <w:numId w:val="25"/>
              </w:numPr>
              <w:spacing w:line="360" w:lineRule="auto"/>
              <w:rPr>
                <w:rFonts w:ascii="Arial" w:hAnsi="Arial" w:cs="Arial"/>
                <w:lang w:val="en-GB"/>
              </w:rPr>
            </w:pPr>
            <w:r w:rsidRPr="00372487">
              <w:rPr>
                <w:rFonts w:ascii="Arial" w:hAnsi="Arial" w:cs="Arial"/>
              </w:rPr>
              <w:t xml:space="preserve">Telehealth, sensors, and health apps support safety and care, though digital literacy </w:t>
            </w:r>
            <w:r w:rsidR="008B75B0">
              <w:rPr>
                <w:rFonts w:ascii="Arial" w:hAnsi="Arial" w:cs="Arial"/>
              </w:rPr>
              <w:t>and</w:t>
            </w:r>
            <w:r w:rsidRPr="00372487">
              <w:rPr>
                <w:rFonts w:ascii="Arial" w:hAnsi="Arial" w:cs="Arial"/>
              </w:rPr>
              <w:t xml:space="preserve"> cost may limit efficacy </w:t>
            </w:r>
            <w:r w:rsidR="00D43B39" w:rsidRPr="00D43B39">
              <w:rPr>
                <w:rFonts w:ascii="Arial" w:hAnsi="Arial" w:cs="Arial"/>
                <w:lang w:val="en-GB"/>
              </w:rPr>
              <w:t>(</w:t>
            </w:r>
            <w:proofErr w:type="spellStart"/>
            <w:r w:rsidR="00D43B39" w:rsidRPr="00D43B39">
              <w:rPr>
                <w:rFonts w:ascii="Arial" w:hAnsi="Arial" w:cs="Arial"/>
                <w:lang w:val="en-GB"/>
              </w:rPr>
              <w:t>Hirmas-Adauy</w:t>
            </w:r>
            <w:proofErr w:type="spellEnd"/>
            <w:r w:rsidR="00D43B39" w:rsidRPr="00D43B39">
              <w:rPr>
                <w:rFonts w:ascii="Arial" w:hAnsi="Arial" w:cs="Arial"/>
                <w:lang w:val="en-GB"/>
              </w:rPr>
              <w:t xml:space="preserve"> et al., 2024)</w:t>
            </w:r>
            <w:r w:rsidR="00D43B39">
              <w:rPr>
                <w:rFonts w:ascii="Arial" w:hAnsi="Arial" w:cs="Arial"/>
                <w:lang w:val="en-GB"/>
              </w:rPr>
              <w:t>.</w:t>
            </w:r>
          </w:p>
          <w:p w14:paraId="62083CF0" w14:textId="5972E4C0" w:rsidR="00143098" w:rsidRPr="00D43B39" w:rsidRDefault="00143098" w:rsidP="00D43B39">
            <w:pPr>
              <w:spacing w:line="360" w:lineRule="auto"/>
              <w:rPr>
                <w:rFonts w:ascii="Arial" w:hAnsi="Arial" w:cs="Arial"/>
              </w:rPr>
            </w:pPr>
          </w:p>
          <w:p w14:paraId="2AB28E2A" w14:textId="59634D7A" w:rsidR="00FA28F9" w:rsidRPr="00FA28F9" w:rsidRDefault="00FA28F9" w:rsidP="00FA28F9">
            <w:pPr>
              <w:pStyle w:val="ListParagraph"/>
              <w:numPr>
                <w:ilvl w:val="0"/>
                <w:numId w:val="25"/>
              </w:numPr>
              <w:spacing w:line="360" w:lineRule="auto"/>
              <w:rPr>
                <w:rFonts w:ascii="Arial" w:hAnsi="Arial" w:cs="Arial"/>
              </w:rPr>
            </w:pPr>
            <w:r w:rsidRPr="00FA28F9">
              <w:rPr>
                <w:rFonts w:ascii="Arial" w:hAnsi="Arial" w:cs="Arial"/>
              </w:rPr>
              <w:t>AI</w:t>
            </w:r>
            <w:r w:rsidR="00274AE5">
              <w:rPr>
                <w:rFonts w:ascii="Arial" w:hAnsi="Arial" w:cs="Arial"/>
              </w:rPr>
              <w:t xml:space="preserve"> and</w:t>
            </w:r>
            <w:r w:rsidRPr="00FA28F9">
              <w:rPr>
                <w:rFonts w:ascii="Arial" w:hAnsi="Arial" w:cs="Arial"/>
              </w:rPr>
              <w:t xml:space="preserve"> robotics</w:t>
            </w:r>
            <w:r w:rsidR="00274AE5">
              <w:rPr>
                <w:rFonts w:ascii="Arial" w:hAnsi="Arial" w:cs="Arial"/>
              </w:rPr>
              <w:t xml:space="preserve"> pause</w:t>
            </w:r>
            <w:r w:rsidRPr="00FA28F9">
              <w:rPr>
                <w:rFonts w:ascii="Arial" w:hAnsi="Arial" w:cs="Arial"/>
              </w:rPr>
              <w:t xml:space="preserve"> privacy and ethical concerns (Al-Rajab et al., 2025).</w:t>
            </w:r>
          </w:p>
          <w:p w14:paraId="78C1345F" w14:textId="50677CBB" w:rsidR="009A01DF" w:rsidRPr="00B75B6A" w:rsidRDefault="009A01DF" w:rsidP="009A01DF">
            <w:pPr>
              <w:spacing w:after="160" w:line="360" w:lineRule="auto"/>
              <w:ind w:left="720"/>
              <w:rPr>
                <w:rFonts w:ascii="Arial" w:hAnsi="Arial" w:cs="Arial"/>
                <w:b/>
                <w:bCs/>
                <w:sz w:val="24"/>
                <w:szCs w:val="24"/>
                <w:u w:val="single"/>
              </w:rPr>
            </w:pPr>
            <w:r w:rsidRPr="00B75B6A">
              <w:rPr>
                <w:rFonts w:ascii="Arial" w:hAnsi="Arial" w:cs="Arial"/>
                <w:b/>
                <w:bCs/>
                <w:sz w:val="24"/>
                <w:szCs w:val="24"/>
                <w:u w:val="single"/>
              </w:rPr>
              <w:t xml:space="preserve">Recommendations </w:t>
            </w:r>
          </w:p>
          <w:p w14:paraId="27030ECF" w14:textId="6BBB6E1A" w:rsidR="009A01DF" w:rsidRPr="005369C8" w:rsidRDefault="009A01DF" w:rsidP="00FD31FE">
            <w:pPr>
              <w:numPr>
                <w:ilvl w:val="0"/>
                <w:numId w:val="19"/>
              </w:numPr>
              <w:spacing w:after="160" w:line="360" w:lineRule="auto"/>
              <w:rPr>
                <w:rFonts w:ascii="Arial" w:hAnsi="Arial" w:cs="Arial"/>
              </w:rPr>
            </w:pPr>
            <w:r w:rsidRPr="005369C8">
              <w:rPr>
                <w:rFonts w:ascii="Arial" w:hAnsi="Arial" w:cs="Arial"/>
              </w:rPr>
              <w:t xml:space="preserve"> Involve older adults in decisions to </w:t>
            </w:r>
            <w:r w:rsidR="00A57F7D">
              <w:rPr>
                <w:rFonts w:ascii="Arial" w:hAnsi="Arial" w:cs="Arial"/>
              </w:rPr>
              <w:t>boost</w:t>
            </w:r>
            <w:r w:rsidRPr="005369C8">
              <w:rPr>
                <w:rFonts w:ascii="Arial" w:hAnsi="Arial" w:cs="Arial"/>
              </w:rPr>
              <w:t xml:space="preserve"> independence and wellbeing</w:t>
            </w:r>
            <w:r w:rsidRPr="005369C8">
              <w:rPr>
                <w:rFonts w:ascii="Times New Roman" w:eastAsia="Times New Roman" w:hAnsi="Times New Roman"/>
                <w:lang w:eastAsia="en-GB"/>
              </w:rPr>
              <w:t xml:space="preserve"> </w:t>
            </w:r>
            <w:r w:rsidRPr="005369C8">
              <w:rPr>
                <w:rFonts w:ascii="Arial" w:hAnsi="Arial" w:cs="Arial"/>
              </w:rPr>
              <w:t>(</w:t>
            </w:r>
            <w:proofErr w:type="spellStart"/>
            <w:r w:rsidRPr="005369C8">
              <w:rPr>
                <w:rFonts w:ascii="Arial" w:hAnsi="Arial" w:cs="Arial"/>
              </w:rPr>
              <w:t>Halamová</w:t>
            </w:r>
            <w:proofErr w:type="spellEnd"/>
            <w:r w:rsidRPr="005369C8">
              <w:rPr>
                <w:rFonts w:ascii="Arial" w:hAnsi="Arial" w:cs="Arial"/>
              </w:rPr>
              <w:t xml:space="preserve"> et al., 2025).</w:t>
            </w:r>
          </w:p>
          <w:p w14:paraId="3B5BF424" w14:textId="5D3DC67A" w:rsidR="009A01DF" w:rsidRPr="006913E5" w:rsidRDefault="00610D09" w:rsidP="006913E5">
            <w:pPr>
              <w:pStyle w:val="ListParagraph"/>
              <w:numPr>
                <w:ilvl w:val="0"/>
                <w:numId w:val="19"/>
              </w:numPr>
              <w:spacing w:line="360" w:lineRule="auto"/>
              <w:rPr>
                <w:rFonts w:ascii="Arial" w:hAnsi="Arial" w:cs="Arial"/>
                <w:lang w:val="en-GB"/>
              </w:rPr>
            </w:pPr>
            <w:r w:rsidRPr="00610D09">
              <w:rPr>
                <w:rFonts w:ascii="Arial" w:hAnsi="Arial" w:cs="Arial"/>
              </w:rPr>
              <w:t xml:space="preserve">Expand programs to reduce technology barriers </w:t>
            </w:r>
            <w:r w:rsidR="00640DC2" w:rsidRPr="00640DC2">
              <w:rPr>
                <w:rFonts w:ascii="Arial" w:hAnsi="Arial" w:cs="Arial"/>
                <w:lang w:val="en-GB"/>
              </w:rPr>
              <w:t>(Kebede et al., 2022)</w:t>
            </w:r>
            <w:r w:rsidRPr="006913E5">
              <w:rPr>
                <w:rFonts w:ascii="Arial" w:hAnsi="Arial" w:cs="Arial"/>
              </w:rPr>
              <w:t>.</w:t>
            </w:r>
          </w:p>
          <w:p w14:paraId="1F497D28" w14:textId="77777777" w:rsidR="00FD31FE" w:rsidRDefault="00BC0FFB" w:rsidP="00FD31FE">
            <w:pPr>
              <w:pStyle w:val="ListParagraph"/>
              <w:numPr>
                <w:ilvl w:val="0"/>
                <w:numId w:val="19"/>
              </w:numPr>
              <w:spacing w:line="360" w:lineRule="auto"/>
              <w:rPr>
                <w:rFonts w:ascii="Arial" w:hAnsi="Arial" w:cs="Arial"/>
              </w:rPr>
            </w:pPr>
            <w:r w:rsidRPr="00BC0FFB">
              <w:rPr>
                <w:rFonts w:ascii="Arial" w:hAnsi="Arial" w:cs="Arial"/>
              </w:rPr>
              <w:t xml:space="preserve">Strengthen resources and service coordination to improve </w:t>
            </w:r>
            <w:r w:rsidR="000F2367" w:rsidRPr="00BC0FFB">
              <w:rPr>
                <w:rFonts w:ascii="Arial" w:hAnsi="Arial" w:cs="Arial"/>
              </w:rPr>
              <w:t>access (</w:t>
            </w:r>
            <w:r w:rsidRPr="00BC0FFB">
              <w:rPr>
                <w:rFonts w:ascii="Arial" w:hAnsi="Arial" w:cs="Arial"/>
              </w:rPr>
              <w:t>GOV.UK, 2023).</w:t>
            </w:r>
          </w:p>
          <w:p w14:paraId="715E42D1" w14:textId="77777777" w:rsidR="00101CC7" w:rsidRDefault="009A01DF" w:rsidP="00412EF6">
            <w:pPr>
              <w:pStyle w:val="ListParagraph"/>
              <w:numPr>
                <w:ilvl w:val="0"/>
                <w:numId w:val="19"/>
              </w:numPr>
              <w:spacing w:line="360" w:lineRule="auto"/>
              <w:rPr>
                <w:rFonts w:ascii="Arial" w:hAnsi="Arial" w:cs="Arial"/>
              </w:rPr>
            </w:pPr>
            <w:r w:rsidRPr="00FD31FE">
              <w:rPr>
                <w:rFonts w:ascii="Arial" w:hAnsi="Arial" w:cs="Arial"/>
              </w:rPr>
              <w:t xml:space="preserve"> Gather regular feedback from older adults (Taylor et al., 2025).</w:t>
            </w:r>
          </w:p>
          <w:p w14:paraId="6704D4DF" w14:textId="77777777" w:rsidR="00101CC7" w:rsidRDefault="00101CC7" w:rsidP="00101CC7">
            <w:pPr>
              <w:pStyle w:val="ListParagraph"/>
              <w:spacing w:line="360" w:lineRule="auto"/>
              <w:rPr>
                <w:rFonts w:ascii="Arial" w:hAnsi="Arial" w:cs="Arial"/>
              </w:rPr>
            </w:pPr>
          </w:p>
          <w:p w14:paraId="3B2EF057" w14:textId="0BC3CB63" w:rsidR="00412EF6" w:rsidRPr="00FA4BCA" w:rsidRDefault="008169A4" w:rsidP="00101CC7">
            <w:pPr>
              <w:pStyle w:val="ListParagraph"/>
              <w:spacing w:line="360" w:lineRule="auto"/>
              <w:rPr>
                <w:rFonts w:ascii="Arial" w:hAnsi="Arial" w:cs="Arial"/>
                <w:sz w:val="24"/>
                <w:szCs w:val="24"/>
              </w:rPr>
            </w:pPr>
            <w:r w:rsidRPr="00101CC7">
              <w:rPr>
                <w:rFonts w:ascii="Arial" w:hAnsi="Arial" w:cs="Arial"/>
                <w:b/>
                <w:bCs/>
                <w:sz w:val="24"/>
                <w:szCs w:val="24"/>
                <w:u w:val="single"/>
              </w:rPr>
              <w:t xml:space="preserve"> </w:t>
            </w:r>
            <w:r w:rsidR="00114F0D" w:rsidRPr="00FA4BCA">
              <w:rPr>
                <w:rFonts w:ascii="Arial" w:hAnsi="Arial" w:cs="Arial"/>
                <w:b/>
                <w:bCs/>
                <w:sz w:val="24"/>
                <w:szCs w:val="24"/>
                <w:u w:val="single"/>
              </w:rPr>
              <w:t>Conclusion</w:t>
            </w:r>
            <w:r w:rsidR="00840E26" w:rsidRPr="00FA4BCA">
              <w:rPr>
                <w:rFonts w:ascii="Arial" w:hAnsi="Arial" w:cs="Arial"/>
                <w:b/>
                <w:bCs/>
                <w:sz w:val="24"/>
                <w:szCs w:val="24"/>
                <w:u w:val="single"/>
              </w:rPr>
              <w:t xml:space="preserve"> </w:t>
            </w:r>
          </w:p>
          <w:p w14:paraId="3F019410" w14:textId="1D680906" w:rsidR="00665794" w:rsidRPr="00761171" w:rsidRDefault="00665794" w:rsidP="00761171">
            <w:pPr>
              <w:pStyle w:val="ListParagraph"/>
              <w:numPr>
                <w:ilvl w:val="0"/>
                <w:numId w:val="25"/>
              </w:numPr>
              <w:spacing w:line="360" w:lineRule="auto"/>
              <w:rPr>
                <w:rFonts w:ascii="Arial" w:hAnsi="Arial" w:cs="Arial"/>
                <w:b/>
                <w:bCs/>
                <w:sz w:val="28"/>
                <w:szCs w:val="28"/>
                <w:u w:val="single"/>
              </w:rPr>
            </w:pPr>
            <w:r w:rsidRPr="00761171">
              <w:rPr>
                <w:rFonts w:ascii="Arial" w:hAnsi="Arial" w:cs="Arial"/>
              </w:rPr>
              <w:t>Older adults need care that respects independence, autonomy, and dignity, but gaps in access, integration, and empowerment persist.</w:t>
            </w:r>
          </w:p>
          <w:p w14:paraId="71A8F247" w14:textId="09747C2A" w:rsidR="00B67824" w:rsidRPr="005369C8" w:rsidRDefault="00665794" w:rsidP="00665794">
            <w:pPr>
              <w:pStyle w:val="ListParagraph"/>
              <w:numPr>
                <w:ilvl w:val="0"/>
                <w:numId w:val="23"/>
              </w:numPr>
              <w:spacing w:after="160" w:line="360" w:lineRule="auto"/>
              <w:rPr>
                <w:rFonts w:ascii="Arial" w:hAnsi="Arial" w:cs="Arial"/>
              </w:rPr>
            </w:pPr>
            <w:r w:rsidRPr="00665794">
              <w:rPr>
                <w:rFonts w:ascii="Arial" w:hAnsi="Arial" w:cs="Arial"/>
              </w:rPr>
              <w:t xml:space="preserve">  Empowering older adults through </w:t>
            </w:r>
            <w:r w:rsidR="00E4125C" w:rsidRPr="00665794">
              <w:rPr>
                <w:rFonts w:ascii="Arial" w:hAnsi="Arial" w:cs="Arial"/>
              </w:rPr>
              <w:t>personalized</w:t>
            </w:r>
            <w:r w:rsidRPr="00665794">
              <w:rPr>
                <w:rFonts w:ascii="Arial" w:hAnsi="Arial" w:cs="Arial"/>
              </w:rPr>
              <w:t xml:space="preserve"> care, technological support, and community engagement improves functional ability, wellbeing, and quality of life.</w:t>
            </w:r>
          </w:p>
        </w:tc>
      </w:tr>
      <w:tr w:rsidR="004642F0" w:rsidRPr="000E2F62" w14:paraId="6F950C06" w14:textId="77777777" w:rsidTr="00350A78">
        <w:trPr>
          <w:trHeight w:val="60"/>
          <w:jc w:val="center"/>
        </w:trPr>
        <w:tc>
          <w:tcPr>
            <w:tcW w:w="4536" w:type="dxa"/>
            <w:vMerge/>
          </w:tcPr>
          <w:p w14:paraId="7BE95A58" w14:textId="77777777" w:rsidR="004642F0" w:rsidRPr="000E2F62" w:rsidRDefault="004642F0" w:rsidP="00B67824">
            <w:pPr>
              <w:rPr>
                <w:rFonts w:ascii="Arial" w:hAnsi="Arial" w:cs="Arial"/>
                <w:noProof/>
              </w:rPr>
            </w:pPr>
          </w:p>
        </w:tc>
        <w:tc>
          <w:tcPr>
            <w:tcW w:w="416" w:type="dxa"/>
            <w:vMerge/>
          </w:tcPr>
          <w:p w14:paraId="423BCCE4" w14:textId="77777777" w:rsidR="004642F0" w:rsidRPr="000E2F62" w:rsidRDefault="004642F0" w:rsidP="00B67824">
            <w:pPr>
              <w:rPr>
                <w:rFonts w:ascii="Arial" w:hAnsi="Arial" w:cs="Arial"/>
                <w:noProof/>
              </w:rPr>
            </w:pPr>
          </w:p>
        </w:tc>
        <w:tc>
          <w:tcPr>
            <w:tcW w:w="4497" w:type="dxa"/>
          </w:tcPr>
          <w:p w14:paraId="0B302877" w14:textId="4DDB1476" w:rsidR="004642F0" w:rsidRPr="00AE1202" w:rsidRDefault="009E60D0" w:rsidP="00C46111">
            <w:pPr>
              <w:rPr>
                <w:rFonts w:ascii="Arial" w:hAnsi="Arial" w:cs="Arial"/>
                <w:b/>
                <w:bCs/>
                <w:noProof/>
                <w:sz w:val="24"/>
                <w:szCs w:val="24"/>
                <w:u w:val="single"/>
              </w:rPr>
            </w:pPr>
            <w:r w:rsidRPr="00AE1202">
              <w:rPr>
                <w:rFonts w:ascii="Arial" w:hAnsi="Arial" w:cs="Arial"/>
                <w:b/>
                <w:bCs/>
                <w:noProof/>
                <w:sz w:val="24"/>
                <w:szCs w:val="24"/>
                <w:u w:val="single"/>
              </w:rPr>
              <w:t>E</w:t>
            </w:r>
            <w:r w:rsidR="003C624E" w:rsidRPr="00AE1202">
              <w:rPr>
                <w:rFonts w:ascii="Arial" w:hAnsi="Arial" w:cs="Arial"/>
                <w:b/>
                <w:bCs/>
                <w:noProof/>
                <w:sz w:val="24"/>
                <w:szCs w:val="24"/>
                <w:u w:val="single"/>
              </w:rPr>
              <w:t xml:space="preserve">ffectiveness and </w:t>
            </w:r>
            <w:r w:rsidR="007B6860" w:rsidRPr="00AE1202">
              <w:rPr>
                <w:rFonts w:ascii="Arial" w:hAnsi="Arial" w:cs="Arial"/>
                <w:b/>
                <w:bCs/>
                <w:noProof/>
                <w:sz w:val="24"/>
                <w:szCs w:val="24"/>
                <w:u w:val="single"/>
              </w:rPr>
              <w:t>Benefits Of Approaches</w:t>
            </w:r>
          </w:p>
        </w:tc>
        <w:tc>
          <w:tcPr>
            <w:tcW w:w="360" w:type="dxa"/>
            <w:vMerge/>
          </w:tcPr>
          <w:p w14:paraId="518D0458" w14:textId="77777777" w:rsidR="004642F0" w:rsidRPr="000E2F62" w:rsidRDefault="004642F0" w:rsidP="00B67824">
            <w:pPr>
              <w:rPr>
                <w:rFonts w:ascii="Arial" w:hAnsi="Arial" w:cs="Arial"/>
                <w:noProof/>
              </w:rPr>
            </w:pPr>
          </w:p>
        </w:tc>
        <w:tc>
          <w:tcPr>
            <w:tcW w:w="5212" w:type="dxa"/>
            <w:vMerge/>
          </w:tcPr>
          <w:p w14:paraId="29EC76C4" w14:textId="77777777" w:rsidR="004642F0" w:rsidRPr="000E2F62" w:rsidRDefault="004642F0" w:rsidP="004642F0">
            <w:pPr>
              <w:rPr>
                <w:rFonts w:ascii="Arial" w:hAnsi="Arial" w:cs="Arial"/>
                <w:sz w:val="21"/>
              </w:rPr>
            </w:pPr>
          </w:p>
        </w:tc>
      </w:tr>
      <w:tr w:rsidR="004642F0" w:rsidRPr="000E2F62" w14:paraId="7A2D6D84" w14:textId="77777777" w:rsidTr="00350A78">
        <w:trPr>
          <w:trHeight w:val="6431"/>
          <w:jc w:val="center"/>
        </w:trPr>
        <w:tc>
          <w:tcPr>
            <w:tcW w:w="4536" w:type="dxa"/>
            <w:vMerge/>
          </w:tcPr>
          <w:p w14:paraId="43FB45AE" w14:textId="77777777" w:rsidR="004642F0" w:rsidRPr="000E2F62" w:rsidRDefault="004642F0" w:rsidP="00B67824">
            <w:pPr>
              <w:rPr>
                <w:rFonts w:ascii="Arial" w:hAnsi="Arial" w:cs="Arial"/>
                <w:noProof/>
              </w:rPr>
            </w:pPr>
          </w:p>
        </w:tc>
        <w:tc>
          <w:tcPr>
            <w:tcW w:w="416" w:type="dxa"/>
            <w:vMerge/>
          </w:tcPr>
          <w:p w14:paraId="19ACF5A9" w14:textId="77777777" w:rsidR="004642F0" w:rsidRPr="000E2F62" w:rsidRDefault="004642F0" w:rsidP="00B67824">
            <w:pPr>
              <w:rPr>
                <w:rFonts w:ascii="Arial" w:hAnsi="Arial" w:cs="Arial"/>
                <w:noProof/>
              </w:rPr>
            </w:pPr>
          </w:p>
        </w:tc>
        <w:tc>
          <w:tcPr>
            <w:tcW w:w="4497" w:type="dxa"/>
          </w:tcPr>
          <w:p w14:paraId="6F97D41E" w14:textId="0473AB59" w:rsidR="004C0AA8" w:rsidRPr="004C73B0" w:rsidRDefault="004C0AA8" w:rsidP="004C0AA8">
            <w:pPr>
              <w:rPr>
                <w:rFonts w:ascii="Arial" w:hAnsi="Arial" w:cs="Arial"/>
                <w:b/>
                <w:bCs/>
                <w:sz w:val="24"/>
                <w:szCs w:val="24"/>
              </w:rPr>
            </w:pPr>
            <w:r w:rsidRPr="004C73B0">
              <w:rPr>
                <w:rFonts w:ascii="Arial" w:hAnsi="Arial" w:cs="Arial"/>
                <w:b/>
                <w:bCs/>
                <w:sz w:val="24"/>
                <w:szCs w:val="24"/>
              </w:rPr>
              <w:t>Local and National Provision</w:t>
            </w:r>
          </w:p>
          <w:p w14:paraId="365B81EC" w14:textId="35FDDCC5" w:rsidR="00222C53" w:rsidRPr="00A171FB" w:rsidRDefault="00024269" w:rsidP="00A171FB">
            <w:pPr>
              <w:pStyle w:val="ListParagraph"/>
              <w:numPr>
                <w:ilvl w:val="0"/>
                <w:numId w:val="24"/>
              </w:numPr>
              <w:spacing w:line="360" w:lineRule="auto"/>
              <w:rPr>
                <w:rFonts w:ascii="Arial" w:hAnsi="Arial" w:cs="Arial"/>
              </w:rPr>
            </w:pPr>
            <w:r>
              <w:rPr>
                <w:rFonts w:ascii="Arial" w:hAnsi="Arial" w:cs="Arial"/>
              </w:rPr>
              <w:t>P</w:t>
            </w:r>
            <w:r w:rsidR="00F56926" w:rsidRPr="00A171FB">
              <w:rPr>
                <w:rFonts w:ascii="Arial" w:hAnsi="Arial" w:cs="Arial"/>
              </w:rPr>
              <w:t>rimary care, and geriatric support are essential for maintaining independence</w:t>
            </w:r>
            <w:r w:rsidR="00F56926" w:rsidRPr="00A171FB">
              <w:rPr>
                <w:rFonts w:ascii="Arial" w:eastAsia="Times New Roman" w:hAnsi="Arial" w:cs="Arial"/>
                <w:lang w:eastAsia="en-GB"/>
              </w:rPr>
              <w:t xml:space="preserve"> (NHS England, 2025).</w:t>
            </w:r>
          </w:p>
          <w:p w14:paraId="43AD1EE4" w14:textId="6D97A63D" w:rsidR="00912A41" w:rsidRPr="005A7FF6" w:rsidRDefault="005A7FF6" w:rsidP="005A7FF6">
            <w:pPr>
              <w:pStyle w:val="ListParagraph"/>
              <w:numPr>
                <w:ilvl w:val="0"/>
                <w:numId w:val="24"/>
              </w:numPr>
              <w:spacing w:line="360" w:lineRule="auto"/>
              <w:rPr>
                <w:rFonts w:ascii="Arial" w:hAnsi="Arial" w:cs="Arial"/>
              </w:rPr>
            </w:pPr>
            <w:r w:rsidRPr="005A7FF6">
              <w:rPr>
                <w:rFonts w:ascii="Arial" w:hAnsi="Arial" w:cs="Arial"/>
              </w:rPr>
              <w:t xml:space="preserve">Home care, day/respite services, befriending, and financial guidance boost older adults’ autonomy and quality of life </w:t>
            </w:r>
            <w:r w:rsidRPr="005A7FF6">
              <w:rPr>
                <w:rFonts w:ascii="Arial" w:eastAsia="Times New Roman" w:hAnsi="Arial" w:cs="Arial"/>
                <w:lang w:eastAsia="en-GB"/>
              </w:rPr>
              <w:t>(Age UK, 2024).</w:t>
            </w:r>
          </w:p>
          <w:p w14:paraId="0F52AB37" w14:textId="13E1ACDF" w:rsidR="00FD021C" w:rsidRPr="00192156" w:rsidRDefault="00FD021C" w:rsidP="00192156">
            <w:pPr>
              <w:pStyle w:val="ListParagraph"/>
              <w:numPr>
                <w:ilvl w:val="0"/>
                <w:numId w:val="24"/>
              </w:numPr>
              <w:spacing w:line="360" w:lineRule="auto"/>
              <w:rPr>
                <w:rFonts w:ascii="Arial" w:hAnsi="Arial" w:cs="Arial"/>
              </w:rPr>
            </w:pPr>
            <w:r w:rsidRPr="00192156">
              <w:rPr>
                <w:rFonts w:ascii="Arial" w:hAnsi="Arial" w:cs="Arial"/>
              </w:rPr>
              <w:t>Telecare and wearable technologies support functional ability, safety, and autonomy (Gokalp et al., 2018).</w:t>
            </w:r>
          </w:p>
          <w:p w14:paraId="1CD941C2" w14:textId="5DCCC36F" w:rsidR="000F28FB" w:rsidRPr="00AE1202" w:rsidRDefault="00222C53" w:rsidP="0008560D">
            <w:pPr>
              <w:spacing w:after="0" w:line="360" w:lineRule="auto"/>
              <w:rPr>
                <w:rFonts w:ascii="Arial" w:eastAsia="Times New Roman" w:hAnsi="Arial" w:cs="Arial"/>
                <w:b/>
                <w:bCs/>
                <w:sz w:val="24"/>
                <w:szCs w:val="24"/>
                <w:lang w:eastAsia="en-GB"/>
              </w:rPr>
            </w:pPr>
            <w:r w:rsidRPr="00AE1202">
              <w:rPr>
                <w:rFonts w:ascii="Arial" w:eastAsia="Times New Roman" w:hAnsi="Arial" w:cs="Arial"/>
                <w:b/>
                <w:bCs/>
                <w:sz w:val="24"/>
                <w:szCs w:val="24"/>
                <w:lang w:eastAsia="en-GB"/>
              </w:rPr>
              <w:t>Policy</w:t>
            </w:r>
            <w:r w:rsidR="004F3B2A" w:rsidRPr="00AE1202">
              <w:rPr>
                <w:rFonts w:ascii="Arial" w:eastAsia="Times New Roman" w:hAnsi="Arial" w:cs="Arial"/>
                <w:b/>
                <w:bCs/>
                <w:sz w:val="24"/>
                <w:szCs w:val="24"/>
                <w:lang w:eastAsia="en-GB"/>
              </w:rPr>
              <w:t xml:space="preserve"> and</w:t>
            </w:r>
            <w:r w:rsidR="00C26090" w:rsidRPr="00AE1202">
              <w:rPr>
                <w:rFonts w:ascii="Arial" w:eastAsia="Times New Roman" w:hAnsi="Arial" w:cs="Arial"/>
                <w:b/>
                <w:bCs/>
                <w:sz w:val="24"/>
                <w:szCs w:val="24"/>
                <w:lang w:eastAsia="en-GB"/>
              </w:rPr>
              <w:t xml:space="preserve"> Theoretical</w:t>
            </w:r>
            <w:r w:rsidRPr="00AE1202">
              <w:rPr>
                <w:rFonts w:ascii="Arial" w:eastAsia="Times New Roman" w:hAnsi="Arial" w:cs="Arial"/>
                <w:b/>
                <w:bCs/>
                <w:sz w:val="24"/>
                <w:szCs w:val="24"/>
                <w:lang w:eastAsia="en-GB"/>
              </w:rPr>
              <w:t xml:space="preserve"> </w:t>
            </w:r>
            <w:r w:rsidR="00B04BB7" w:rsidRPr="00AE1202">
              <w:rPr>
                <w:rFonts w:ascii="Arial" w:eastAsia="Times New Roman" w:hAnsi="Arial" w:cs="Arial"/>
                <w:b/>
                <w:bCs/>
                <w:sz w:val="24"/>
                <w:szCs w:val="24"/>
                <w:lang w:eastAsia="en-GB"/>
              </w:rPr>
              <w:t>Framework</w:t>
            </w:r>
          </w:p>
          <w:p w14:paraId="2CB48F5B" w14:textId="29800126" w:rsidR="006B14A8" w:rsidRDefault="006B14A8" w:rsidP="000111BA">
            <w:pPr>
              <w:pStyle w:val="ListParagraph"/>
              <w:numPr>
                <w:ilvl w:val="0"/>
                <w:numId w:val="16"/>
              </w:numPr>
              <w:spacing w:after="0" w:line="360" w:lineRule="auto"/>
              <w:rPr>
                <w:rFonts w:ascii="Arial" w:eastAsia="Times New Roman" w:hAnsi="Arial" w:cs="Arial"/>
                <w:lang w:eastAsia="en-GB"/>
              </w:rPr>
            </w:pPr>
            <w:r w:rsidRPr="006B14A8">
              <w:rPr>
                <w:rFonts w:ascii="Arial" w:eastAsia="Times New Roman" w:hAnsi="Arial" w:cs="Arial"/>
                <w:lang w:eastAsia="en-GB"/>
              </w:rPr>
              <w:t>Under the Care Act 2014, elderly people and their caregivers are legally entitled to evaluation and assistance (Care Act 2014).</w:t>
            </w:r>
          </w:p>
          <w:p w14:paraId="7219365E" w14:textId="34A082BC" w:rsidR="000252A7" w:rsidRPr="006B14A8" w:rsidRDefault="000252A7" w:rsidP="000111BA">
            <w:pPr>
              <w:pStyle w:val="ListParagraph"/>
              <w:numPr>
                <w:ilvl w:val="0"/>
                <w:numId w:val="16"/>
              </w:numPr>
              <w:spacing w:after="0" w:line="360" w:lineRule="auto"/>
              <w:rPr>
                <w:rFonts w:ascii="Arial" w:eastAsia="Times New Roman" w:hAnsi="Arial" w:cs="Arial"/>
                <w:lang w:eastAsia="en-GB"/>
              </w:rPr>
            </w:pPr>
            <w:r w:rsidRPr="000252A7">
              <w:rPr>
                <w:rFonts w:ascii="Arial" w:eastAsia="Times New Roman" w:hAnsi="Arial" w:cs="Arial"/>
                <w:lang w:eastAsia="en-GB"/>
              </w:rPr>
              <w:t>The Person-Centered Care Theory is used to improve wellbeing and empowerment (Barnes et al., 2017).</w:t>
            </w:r>
          </w:p>
          <w:p w14:paraId="151F2C50" w14:textId="64825034" w:rsidR="00222C53" w:rsidRPr="00FC3706" w:rsidRDefault="00222C53" w:rsidP="00FC3706">
            <w:pPr>
              <w:pStyle w:val="ListParagraph"/>
              <w:numPr>
                <w:ilvl w:val="0"/>
                <w:numId w:val="16"/>
              </w:numPr>
              <w:spacing w:line="360" w:lineRule="auto"/>
              <w:rPr>
                <w:rFonts w:ascii="Arial" w:eastAsia="Times New Roman" w:hAnsi="Arial" w:cs="Arial"/>
                <w:lang w:val="en-GB" w:eastAsia="en-GB"/>
              </w:rPr>
            </w:pPr>
            <w:r w:rsidRPr="00F34194">
              <w:rPr>
                <w:rFonts w:ascii="Arial" w:eastAsia="Times New Roman" w:hAnsi="Arial" w:cs="Arial"/>
                <w:lang w:eastAsia="en-GB"/>
              </w:rPr>
              <w:t xml:space="preserve">Limited involvement in decisions may reduce policy impact </w:t>
            </w:r>
            <w:r w:rsidR="00FC3706" w:rsidRPr="00FC3706">
              <w:rPr>
                <w:rFonts w:ascii="Arial" w:eastAsia="Times New Roman" w:hAnsi="Arial" w:cs="Arial"/>
                <w:lang w:val="en-GB" w:eastAsia="en-GB"/>
              </w:rPr>
              <w:t>(Chapman, 2018)</w:t>
            </w:r>
            <w:r w:rsidR="005405F3">
              <w:rPr>
                <w:rFonts w:ascii="Arial" w:eastAsia="Times New Roman" w:hAnsi="Arial" w:cs="Arial"/>
                <w:lang w:val="en-GB" w:eastAsia="en-GB"/>
              </w:rPr>
              <w:t>.</w:t>
            </w:r>
          </w:p>
          <w:p w14:paraId="6BE0722C" w14:textId="25D9FB87" w:rsidR="00600F9C" w:rsidRPr="00C65547" w:rsidRDefault="00600F9C" w:rsidP="00C65547">
            <w:pPr>
              <w:pStyle w:val="ListParagraph"/>
              <w:numPr>
                <w:ilvl w:val="0"/>
                <w:numId w:val="16"/>
              </w:numPr>
              <w:spacing w:line="360" w:lineRule="auto"/>
              <w:rPr>
                <w:rFonts w:ascii="Arial" w:hAnsi="Arial" w:cs="Arial"/>
                <w:lang w:val="en-GB"/>
              </w:rPr>
            </w:pPr>
            <w:r w:rsidRPr="00C65547">
              <w:rPr>
                <w:rFonts w:ascii="Arial" w:hAnsi="Arial" w:cs="Arial"/>
              </w:rPr>
              <w:t xml:space="preserve">The self-care deficit nursing theory respects older </w:t>
            </w:r>
            <w:r w:rsidR="00370590">
              <w:rPr>
                <w:rFonts w:ascii="Arial" w:hAnsi="Arial" w:cs="Arial"/>
              </w:rPr>
              <w:t>adult’s</w:t>
            </w:r>
            <w:r w:rsidRPr="00C65547">
              <w:rPr>
                <w:rFonts w:ascii="Arial" w:hAnsi="Arial" w:cs="Arial"/>
              </w:rPr>
              <w:t xml:space="preserve"> decisions and dignity, encouraging self-care (Tanaka, 2022).</w:t>
            </w:r>
          </w:p>
          <w:p w14:paraId="562101D8" w14:textId="77777777" w:rsidR="00724D50" w:rsidRPr="00F34194" w:rsidRDefault="00724D50" w:rsidP="005559F1">
            <w:pPr>
              <w:pStyle w:val="ListParagraph"/>
              <w:spacing w:after="0" w:line="360" w:lineRule="auto"/>
              <w:rPr>
                <w:rFonts w:ascii="Arial" w:eastAsia="Times New Roman" w:hAnsi="Arial" w:cs="Arial"/>
                <w:lang w:eastAsia="en-GB"/>
              </w:rPr>
            </w:pPr>
          </w:p>
          <w:p w14:paraId="441C4A54" w14:textId="068BEF56" w:rsidR="00EB6F36" w:rsidRPr="000E2F62" w:rsidRDefault="00EB6F36" w:rsidP="00222C53">
            <w:pPr>
              <w:pStyle w:val="ListParagraph"/>
              <w:rPr>
                <w:rFonts w:ascii="Arial" w:hAnsi="Arial" w:cs="Arial"/>
                <w:noProof/>
              </w:rPr>
            </w:pPr>
          </w:p>
        </w:tc>
        <w:tc>
          <w:tcPr>
            <w:tcW w:w="360" w:type="dxa"/>
            <w:vMerge/>
          </w:tcPr>
          <w:p w14:paraId="0C5C4326" w14:textId="77777777" w:rsidR="004642F0" w:rsidRPr="000E2F62" w:rsidRDefault="004642F0" w:rsidP="00B67824">
            <w:pPr>
              <w:rPr>
                <w:rFonts w:ascii="Arial" w:hAnsi="Arial" w:cs="Arial"/>
                <w:noProof/>
              </w:rPr>
            </w:pPr>
          </w:p>
        </w:tc>
        <w:tc>
          <w:tcPr>
            <w:tcW w:w="5212" w:type="dxa"/>
            <w:vMerge/>
          </w:tcPr>
          <w:p w14:paraId="4A88B8FC" w14:textId="77777777" w:rsidR="004642F0" w:rsidRPr="000E2F62" w:rsidRDefault="004642F0" w:rsidP="004642F0">
            <w:pPr>
              <w:rPr>
                <w:rFonts w:ascii="Arial" w:hAnsi="Arial" w:cs="Arial"/>
                <w:sz w:val="21"/>
              </w:rPr>
            </w:pPr>
          </w:p>
        </w:tc>
      </w:tr>
    </w:tbl>
    <w:p w14:paraId="68C8DD87" w14:textId="77777777" w:rsidR="00093D3F" w:rsidRDefault="00093D3F" w:rsidP="00C46111"/>
    <w:p w14:paraId="371ADB92" w14:textId="77777777" w:rsidR="00C25054" w:rsidRDefault="00C25054" w:rsidP="00C46111"/>
    <w:p w14:paraId="194A2424" w14:textId="77777777" w:rsidR="00C25054" w:rsidRDefault="00C25054" w:rsidP="00C46111"/>
    <w:p w14:paraId="1442D2EF" w14:textId="77777777" w:rsidR="00C25054" w:rsidRDefault="00C25054" w:rsidP="00C46111"/>
    <w:p w14:paraId="1B21AE07" w14:textId="77777777" w:rsidR="00C25054" w:rsidRDefault="00C25054" w:rsidP="00C46111"/>
    <w:p w14:paraId="765730C7" w14:textId="77777777" w:rsidR="00C25054" w:rsidRDefault="00C25054" w:rsidP="00C46111"/>
    <w:p w14:paraId="6E1ACFBE" w14:textId="77777777" w:rsidR="00C25054" w:rsidRDefault="00C25054" w:rsidP="00C46111"/>
    <w:p w14:paraId="4E72309C" w14:textId="77777777" w:rsidR="00C25054" w:rsidRDefault="00C25054" w:rsidP="00C46111"/>
    <w:p w14:paraId="0D61D0BD" w14:textId="77777777" w:rsidR="00C25054" w:rsidRPr="00C94647" w:rsidRDefault="00C25054" w:rsidP="00C46111">
      <w:pPr>
        <w:rPr>
          <w:rFonts w:ascii="Arial" w:hAnsi="Arial" w:cs="Arial"/>
          <w:b/>
          <w:bCs/>
          <w:sz w:val="28"/>
          <w:szCs w:val="28"/>
          <w:u w:val="single"/>
        </w:rPr>
      </w:pPr>
    </w:p>
    <w:p w14:paraId="2987964C" w14:textId="70EA18A8" w:rsidR="008E61A7" w:rsidRPr="0023762D" w:rsidRDefault="00D17D59" w:rsidP="006A301B">
      <w:pPr>
        <w:rPr>
          <w:rFonts w:ascii="Arial" w:hAnsi="Arial" w:cs="Arial"/>
          <w:u w:val="single"/>
        </w:rPr>
      </w:pPr>
      <w:r w:rsidRPr="00C94647">
        <w:rPr>
          <w:rFonts w:ascii="Arial" w:hAnsi="Arial" w:cs="Arial"/>
          <w:b/>
          <w:bCs/>
          <w:u w:val="single"/>
        </w:rPr>
        <w:lastRenderedPageBreak/>
        <w:t>Reference</w:t>
      </w:r>
      <w:r w:rsidR="00EE3827" w:rsidRPr="00C94647">
        <w:rPr>
          <w:rFonts w:ascii="Arial" w:hAnsi="Arial" w:cs="Arial"/>
          <w:b/>
          <w:bCs/>
          <w:u w:val="single"/>
        </w:rPr>
        <w:t>s</w:t>
      </w:r>
    </w:p>
    <w:p w14:paraId="5CA272FE" w14:textId="3F4E67FE" w:rsidR="00ED1A7C" w:rsidRPr="006342E8" w:rsidRDefault="00ED1A7C" w:rsidP="00ED1A7C">
      <w:pPr>
        <w:spacing w:line="360" w:lineRule="auto"/>
        <w:rPr>
          <w:rFonts w:ascii="Arial" w:hAnsi="Arial" w:cs="Arial"/>
        </w:rPr>
      </w:pPr>
      <w:r w:rsidRPr="006342E8">
        <w:rPr>
          <w:rFonts w:ascii="Arial" w:hAnsi="Arial" w:cs="Arial"/>
        </w:rPr>
        <w:t xml:space="preserve">Age UK </w:t>
      </w:r>
      <w:r w:rsidR="00D851B4">
        <w:rPr>
          <w:rFonts w:ascii="Arial" w:hAnsi="Arial" w:cs="Arial"/>
        </w:rPr>
        <w:t>(</w:t>
      </w:r>
      <w:r w:rsidRPr="006342E8">
        <w:rPr>
          <w:rFonts w:ascii="Arial" w:hAnsi="Arial" w:cs="Arial"/>
        </w:rPr>
        <w:t>2024</w:t>
      </w:r>
      <w:proofErr w:type="gramStart"/>
      <w:r w:rsidR="00D851B4">
        <w:rPr>
          <w:rFonts w:ascii="Arial" w:hAnsi="Arial" w:cs="Arial"/>
        </w:rPr>
        <w:t>)</w:t>
      </w:r>
      <w:r w:rsidR="00516F5D">
        <w:rPr>
          <w:rFonts w:ascii="Arial" w:hAnsi="Arial" w:cs="Arial"/>
        </w:rPr>
        <w:t xml:space="preserve"> </w:t>
      </w:r>
      <w:r w:rsidRPr="006342E8">
        <w:rPr>
          <w:rFonts w:ascii="Arial" w:hAnsi="Arial" w:cs="Arial"/>
        </w:rPr>
        <w:t xml:space="preserve"> </w:t>
      </w:r>
      <w:r w:rsidRPr="006342E8">
        <w:rPr>
          <w:rFonts w:ascii="Arial" w:hAnsi="Arial" w:cs="Arial"/>
          <w:i/>
          <w:iCs/>
        </w:rPr>
        <w:t>Befriending</w:t>
      </w:r>
      <w:proofErr w:type="gramEnd"/>
      <w:r w:rsidRPr="006342E8">
        <w:rPr>
          <w:rFonts w:ascii="Arial" w:hAnsi="Arial" w:cs="Arial"/>
          <w:i/>
          <w:iCs/>
        </w:rPr>
        <w:t xml:space="preserve"> Services | Combating Loneliness.</w:t>
      </w:r>
      <w:r w:rsidRPr="006342E8">
        <w:rPr>
          <w:rFonts w:ascii="Arial" w:hAnsi="Arial" w:cs="Arial"/>
        </w:rPr>
        <w:t xml:space="preserve">  Available at: </w:t>
      </w:r>
      <w:hyperlink r:id="rId16" w:history="1">
        <w:r w:rsidRPr="006342E8">
          <w:rPr>
            <w:rStyle w:val="Hyperlink"/>
            <w:rFonts w:ascii="Arial" w:hAnsi="Arial" w:cs="Arial"/>
          </w:rPr>
          <w:t>https://www.ageuk.org.uk/services/befriending-services/</w:t>
        </w:r>
      </w:hyperlink>
      <w:r w:rsidRPr="006342E8">
        <w:rPr>
          <w:rFonts w:ascii="Arial" w:hAnsi="Arial" w:cs="Arial"/>
        </w:rPr>
        <w:t xml:space="preserve">  (Accessed 13 February 2026).</w:t>
      </w:r>
    </w:p>
    <w:p w14:paraId="5F226844" w14:textId="77777777" w:rsidR="00ED1A7C" w:rsidRPr="006342E8" w:rsidRDefault="00ED1A7C" w:rsidP="00ED1A7C">
      <w:pPr>
        <w:spacing w:line="360" w:lineRule="auto"/>
        <w:rPr>
          <w:rFonts w:ascii="Arial" w:hAnsi="Arial" w:cs="Arial"/>
        </w:rPr>
      </w:pPr>
      <w:r w:rsidRPr="006342E8">
        <w:rPr>
          <w:rFonts w:ascii="Arial" w:hAnsi="Arial" w:cs="Arial"/>
        </w:rPr>
        <w:t xml:space="preserve">Al-Rajab, M., Lu, J., </w:t>
      </w:r>
      <w:proofErr w:type="spellStart"/>
      <w:r w:rsidRPr="006342E8">
        <w:rPr>
          <w:rFonts w:ascii="Arial" w:hAnsi="Arial" w:cs="Arial"/>
        </w:rPr>
        <w:t>Amawi</w:t>
      </w:r>
      <w:proofErr w:type="spellEnd"/>
      <w:r w:rsidRPr="006342E8">
        <w:rPr>
          <w:rFonts w:ascii="Arial" w:hAnsi="Arial" w:cs="Arial"/>
        </w:rPr>
        <w:t xml:space="preserve">, S., </w:t>
      </w:r>
      <w:proofErr w:type="spellStart"/>
      <w:r w:rsidRPr="006342E8">
        <w:rPr>
          <w:rFonts w:ascii="Arial" w:hAnsi="Arial" w:cs="Arial"/>
        </w:rPr>
        <w:t>Elmehalawy</w:t>
      </w:r>
      <w:proofErr w:type="spellEnd"/>
      <w:r w:rsidRPr="006342E8">
        <w:rPr>
          <w:rFonts w:ascii="Arial" w:hAnsi="Arial" w:cs="Arial"/>
        </w:rPr>
        <w:t xml:space="preserve">, N., </w:t>
      </w:r>
      <w:proofErr w:type="spellStart"/>
      <w:r w:rsidRPr="006342E8">
        <w:rPr>
          <w:rFonts w:ascii="Arial" w:hAnsi="Arial" w:cs="Arial"/>
        </w:rPr>
        <w:t>Babillie</w:t>
      </w:r>
      <w:proofErr w:type="spellEnd"/>
      <w:r w:rsidRPr="006342E8">
        <w:rPr>
          <w:rFonts w:ascii="Arial" w:hAnsi="Arial" w:cs="Arial"/>
        </w:rPr>
        <w:t xml:space="preserve">, B., </w:t>
      </w:r>
      <w:proofErr w:type="spellStart"/>
      <w:r w:rsidRPr="006342E8">
        <w:rPr>
          <w:rFonts w:ascii="Arial" w:hAnsi="Arial" w:cs="Arial"/>
        </w:rPr>
        <w:t>Alasmi</w:t>
      </w:r>
      <w:proofErr w:type="spellEnd"/>
      <w:r w:rsidRPr="006342E8">
        <w:rPr>
          <w:rFonts w:ascii="Arial" w:hAnsi="Arial" w:cs="Arial"/>
        </w:rPr>
        <w:t xml:space="preserve">, Y., Ibrahim, H.S., </w:t>
      </w:r>
      <w:proofErr w:type="spellStart"/>
      <w:r w:rsidRPr="006342E8">
        <w:rPr>
          <w:rFonts w:ascii="Arial" w:hAnsi="Arial" w:cs="Arial"/>
        </w:rPr>
        <w:t>Ellahham</w:t>
      </w:r>
      <w:proofErr w:type="spellEnd"/>
      <w:r w:rsidRPr="006342E8">
        <w:rPr>
          <w:rFonts w:ascii="Arial" w:hAnsi="Arial" w:cs="Arial"/>
        </w:rPr>
        <w:t xml:space="preserve">, S., </w:t>
      </w:r>
      <w:proofErr w:type="spellStart"/>
      <w:r w:rsidRPr="006342E8">
        <w:rPr>
          <w:rFonts w:ascii="Arial" w:hAnsi="Arial" w:cs="Arial"/>
        </w:rPr>
        <w:t>Sawsaa</w:t>
      </w:r>
      <w:proofErr w:type="spellEnd"/>
      <w:r w:rsidRPr="006342E8">
        <w:rPr>
          <w:rFonts w:ascii="Arial" w:hAnsi="Arial" w:cs="Arial"/>
        </w:rPr>
        <w:t xml:space="preserve">, A. and Al Zraiqat, S. (2025) ‘A Smart Secure Virtual Reality Immersive Application for Alzheimer’s and Dementia Patients; </w:t>
      </w:r>
      <w:r w:rsidRPr="006342E8">
        <w:rPr>
          <w:rFonts w:ascii="Arial" w:hAnsi="Arial" w:cs="Arial"/>
          <w:i/>
          <w:iCs/>
        </w:rPr>
        <w:t>Scientific Reports,</w:t>
      </w:r>
      <w:r w:rsidRPr="006342E8">
        <w:rPr>
          <w:rFonts w:ascii="Arial" w:hAnsi="Arial" w:cs="Arial"/>
        </w:rPr>
        <w:t xml:space="preserve"> 15(1). Available at </w:t>
      </w:r>
      <w:hyperlink r:id="rId17" w:history="1">
        <w:r w:rsidRPr="006342E8">
          <w:rPr>
            <w:rStyle w:val="Hyperlink"/>
            <w:rFonts w:ascii="Arial" w:hAnsi="Arial" w:cs="Arial"/>
          </w:rPr>
          <w:t>https://doi.org/10.1038/s41598-025-14624-6</w:t>
        </w:r>
      </w:hyperlink>
      <w:r w:rsidRPr="006342E8">
        <w:rPr>
          <w:rFonts w:ascii="Arial" w:hAnsi="Arial" w:cs="Arial"/>
        </w:rPr>
        <w:t xml:space="preserve">. </w:t>
      </w:r>
    </w:p>
    <w:p w14:paraId="4606EB6B" w14:textId="77777777" w:rsidR="00ED1A7C" w:rsidRDefault="00ED1A7C" w:rsidP="00ED1A7C">
      <w:pPr>
        <w:spacing w:line="360" w:lineRule="auto"/>
        <w:rPr>
          <w:rFonts w:ascii="Arial" w:hAnsi="Arial" w:cs="Arial"/>
        </w:rPr>
      </w:pPr>
      <w:r w:rsidRPr="006342E8">
        <w:rPr>
          <w:rFonts w:ascii="Arial" w:hAnsi="Arial" w:cs="Arial"/>
        </w:rPr>
        <w:t>Barnes, D., Boland, B., Linhart, K. and Wilson, K. (2017) ‘</w:t>
      </w:r>
      <w:proofErr w:type="spellStart"/>
      <w:r w:rsidRPr="006342E8">
        <w:rPr>
          <w:rFonts w:ascii="Arial" w:hAnsi="Arial" w:cs="Arial"/>
        </w:rPr>
        <w:t>Personalisation</w:t>
      </w:r>
      <w:proofErr w:type="spellEnd"/>
      <w:r w:rsidRPr="006342E8">
        <w:rPr>
          <w:rFonts w:ascii="Arial" w:hAnsi="Arial" w:cs="Arial"/>
        </w:rPr>
        <w:t xml:space="preserve"> and Social Care Assessment – the Care Act 2014; </w:t>
      </w:r>
      <w:proofErr w:type="spellStart"/>
      <w:r w:rsidRPr="006342E8">
        <w:rPr>
          <w:rFonts w:ascii="Arial" w:hAnsi="Arial" w:cs="Arial"/>
          <w:i/>
          <w:iCs/>
        </w:rPr>
        <w:t>BJPsych</w:t>
      </w:r>
      <w:proofErr w:type="spellEnd"/>
      <w:r w:rsidRPr="006342E8">
        <w:rPr>
          <w:rFonts w:ascii="Arial" w:hAnsi="Arial" w:cs="Arial"/>
          <w:i/>
          <w:iCs/>
        </w:rPr>
        <w:t xml:space="preserve"> Bulletin,</w:t>
      </w:r>
      <w:r w:rsidRPr="006342E8">
        <w:rPr>
          <w:rFonts w:ascii="Arial" w:hAnsi="Arial" w:cs="Arial"/>
        </w:rPr>
        <w:t xml:space="preserve"> 41(3), pp.176–180. Available at </w:t>
      </w:r>
      <w:hyperlink r:id="rId18" w:history="1">
        <w:r w:rsidRPr="006342E8">
          <w:rPr>
            <w:rStyle w:val="Hyperlink"/>
            <w:rFonts w:ascii="Arial" w:hAnsi="Arial" w:cs="Arial"/>
          </w:rPr>
          <w:t>https://doi.org/10.1192/pb.bp.116.053660</w:t>
        </w:r>
      </w:hyperlink>
      <w:r w:rsidRPr="006342E8">
        <w:rPr>
          <w:rFonts w:ascii="Arial" w:hAnsi="Arial" w:cs="Arial"/>
        </w:rPr>
        <w:t xml:space="preserve">. </w:t>
      </w:r>
    </w:p>
    <w:p w14:paraId="1282453C" w14:textId="042077CB" w:rsidR="00ED1A7C" w:rsidRDefault="00ED1A7C" w:rsidP="00ED1A7C">
      <w:pPr>
        <w:spacing w:line="360" w:lineRule="auto"/>
        <w:rPr>
          <w:rFonts w:ascii="Arial" w:hAnsi="Arial" w:cs="Arial"/>
        </w:rPr>
      </w:pPr>
      <w:r w:rsidRPr="007E53CC">
        <w:rPr>
          <w:rFonts w:ascii="Arial" w:hAnsi="Arial" w:cs="Arial"/>
        </w:rPr>
        <w:t xml:space="preserve">Care Act 2014, c.23. Available at: </w:t>
      </w:r>
      <w:hyperlink r:id="rId19" w:history="1">
        <w:r w:rsidRPr="00993438">
          <w:rPr>
            <w:rStyle w:val="Hyperlink"/>
            <w:rFonts w:ascii="Arial" w:hAnsi="Arial" w:cs="Arial"/>
          </w:rPr>
          <w:t>https://www.legislation.gov.uk/ukpga/2014/23/contents</w:t>
        </w:r>
      </w:hyperlink>
      <w:r>
        <w:rPr>
          <w:rFonts w:ascii="Arial" w:hAnsi="Arial" w:cs="Arial"/>
        </w:rPr>
        <w:t>. (Accessed 03 March 2026).</w:t>
      </w:r>
      <w:r w:rsidRPr="007E53CC">
        <w:rPr>
          <w:rFonts w:ascii="Arial" w:hAnsi="Arial" w:cs="Arial"/>
        </w:rPr>
        <w:t xml:space="preserve"> </w:t>
      </w:r>
    </w:p>
    <w:p w14:paraId="2AA6CEB6" w14:textId="77777777" w:rsidR="00ED1A7C" w:rsidRPr="00927791" w:rsidRDefault="00ED1A7C" w:rsidP="00ED1A7C">
      <w:pPr>
        <w:spacing w:line="360" w:lineRule="auto"/>
        <w:rPr>
          <w:rFonts w:ascii="Arial" w:hAnsi="Arial" w:cs="Arial"/>
          <w:lang w:val="en-GB"/>
        </w:rPr>
      </w:pPr>
      <w:r w:rsidRPr="00927791">
        <w:rPr>
          <w:rFonts w:ascii="Arial" w:hAnsi="Arial" w:cs="Arial"/>
          <w:lang w:val="en-GB"/>
        </w:rPr>
        <w:t xml:space="preserve">Chapman, A. (2018) </w:t>
      </w:r>
      <w:r>
        <w:rPr>
          <w:rFonts w:ascii="Arial" w:hAnsi="Arial" w:cs="Arial"/>
          <w:lang w:val="en-GB"/>
        </w:rPr>
        <w:t>‘</w:t>
      </w:r>
      <w:r w:rsidRPr="00927791">
        <w:rPr>
          <w:rFonts w:ascii="Arial" w:hAnsi="Arial" w:cs="Arial"/>
          <w:lang w:val="en-GB"/>
        </w:rPr>
        <w:t>Thinking ahead? Exploring Adult Social Care Provision with Older People in Northern Ireland</w:t>
      </w:r>
      <w:r>
        <w:rPr>
          <w:rFonts w:ascii="Arial" w:hAnsi="Arial" w:cs="Arial"/>
          <w:lang w:val="en-GB"/>
        </w:rPr>
        <w:t>;</w:t>
      </w:r>
      <w:r w:rsidRPr="00927791">
        <w:rPr>
          <w:rFonts w:ascii="Arial" w:hAnsi="Arial" w:cs="Arial"/>
          <w:lang w:val="en-GB"/>
        </w:rPr>
        <w:t xml:space="preserve"> </w:t>
      </w:r>
      <w:r w:rsidRPr="00927791">
        <w:rPr>
          <w:rFonts w:ascii="Arial" w:hAnsi="Arial" w:cs="Arial"/>
          <w:i/>
          <w:iCs/>
          <w:lang w:val="en-GB"/>
        </w:rPr>
        <w:t>Health &amp; Social Care in the Community</w:t>
      </w:r>
      <w:r w:rsidRPr="00927791">
        <w:rPr>
          <w:rFonts w:ascii="Arial" w:hAnsi="Arial" w:cs="Arial"/>
          <w:lang w:val="en-GB"/>
        </w:rPr>
        <w:t xml:space="preserve">, 27(1), pp.161–169. </w:t>
      </w:r>
      <w:r>
        <w:rPr>
          <w:rFonts w:ascii="Arial" w:hAnsi="Arial" w:cs="Arial"/>
          <w:lang w:val="en-GB"/>
        </w:rPr>
        <w:t xml:space="preserve">Available at </w:t>
      </w:r>
      <w:hyperlink r:id="rId20" w:history="1">
        <w:r w:rsidRPr="00927791">
          <w:rPr>
            <w:rStyle w:val="Hyperlink"/>
            <w:rFonts w:ascii="Arial" w:hAnsi="Arial" w:cs="Arial"/>
            <w:lang w:val="en-GB"/>
          </w:rPr>
          <w:t>https://doi.org/10.1111/hsc.12635</w:t>
        </w:r>
      </w:hyperlink>
      <w:r w:rsidRPr="00927791">
        <w:rPr>
          <w:rFonts w:ascii="Arial" w:hAnsi="Arial" w:cs="Arial"/>
          <w:lang w:val="en-GB"/>
        </w:rPr>
        <w:t>.</w:t>
      </w:r>
      <w:r>
        <w:rPr>
          <w:rFonts w:ascii="Arial" w:hAnsi="Arial" w:cs="Arial"/>
          <w:lang w:val="en-GB"/>
        </w:rPr>
        <w:t xml:space="preserve"> </w:t>
      </w:r>
    </w:p>
    <w:p w14:paraId="5C54F3A2" w14:textId="77777777" w:rsidR="00ED1A7C" w:rsidRDefault="00ED1A7C" w:rsidP="00ED1A7C">
      <w:pPr>
        <w:spacing w:line="360" w:lineRule="auto"/>
        <w:rPr>
          <w:rFonts w:ascii="Arial" w:hAnsi="Arial" w:cs="Arial"/>
        </w:rPr>
      </w:pPr>
      <w:r w:rsidRPr="006342E8">
        <w:rPr>
          <w:rFonts w:ascii="Arial" w:hAnsi="Arial" w:cs="Arial"/>
        </w:rPr>
        <w:t xml:space="preserve">Cook, E.J., Randhawa, G., Sharp, C., Ali, N., Guppy, A., Barton, G., Bateman, A. and Crawford-White, J. (2016) ‘Exploring the Factors That Influence the Decision to Adopt and Engage with an Integrated Assistive Telehealth and Telecare Service in Cambridgeshire, UK: a Nested Qualitative Study of Patient ‘users’ and ‘non-users’. </w:t>
      </w:r>
      <w:r w:rsidRPr="006342E8">
        <w:rPr>
          <w:rFonts w:ascii="Arial" w:hAnsi="Arial" w:cs="Arial"/>
          <w:i/>
          <w:iCs/>
        </w:rPr>
        <w:t xml:space="preserve">BMC Health Services Research, </w:t>
      </w:r>
      <w:r w:rsidRPr="006342E8">
        <w:rPr>
          <w:rFonts w:ascii="Arial" w:hAnsi="Arial" w:cs="Arial"/>
        </w:rPr>
        <w:t xml:space="preserve">16(1). Available at </w:t>
      </w:r>
      <w:hyperlink r:id="rId21" w:history="1">
        <w:r w:rsidRPr="006342E8">
          <w:rPr>
            <w:rStyle w:val="Hyperlink"/>
            <w:rFonts w:ascii="Arial" w:hAnsi="Arial" w:cs="Arial"/>
          </w:rPr>
          <w:t>https://doi.org/10.1186/s12913-016-1379-5</w:t>
        </w:r>
      </w:hyperlink>
      <w:r w:rsidRPr="006342E8">
        <w:rPr>
          <w:rFonts w:ascii="Arial" w:hAnsi="Arial" w:cs="Arial"/>
        </w:rPr>
        <w:t>.</w:t>
      </w:r>
    </w:p>
    <w:p w14:paraId="42136DAF" w14:textId="77777777" w:rsidR="00ED1A7C" w:rsidRPr="006342E8" w:rsidRDefault="00ED1A7C" w:rsidP="00ED1A7C">
      <w:pPr>
        <w:spacing w:line="360" w:lineRule="auto"/>
        <w:rPr>
          <w:rFonts w:ascii="Arial" w:hAnsi="Arial" w:cs="Arial"/>
        </w:rPr>
      </w:pPr>
      <w:r w:rsidRPr="006342E8">
        <w:rPr>
          <w:rFonts w:ascii="Arial" w:hAnsi="Arial" w:cs="Arial"/>
        </w:rPr>
        <w:t xml:space="preserve"> Gokalp, H., de </w:t>
      </w:r>
      <w:proofErr w:type="spellStart"/>
      <w:r w:rsidRPr="006342E8">
        <w:rPr>
          <w:rFonts w:ascii="Arial" w:hAnsi="Arial" w:cs="Arial"/>
        </w:rPr>
        <w:t>Folter</w:t>
      </w:r>
      <w:proofErr w:type="spellEnd"/>
      <w:r w:rsidRPr="006342E8">
        <w:rPr>
          <w:rFonts w:ascii="Arial" w:hAnsi="Arial" w:cs="Arial"/>
        </w:rPr>
        <w:t xml:space="preserve">, J., Verma, V., Fursse, J., Jones, R. and Clarke, M. (2018) ‘Integrated Telehealth and Telecare for Monitoring Frail Elderly with Chronic Disease; </w:t>
      </w:r>
      <w:r w:rsidRPr="006342E8">
        <w:rPr>
          <w:rFonts w:ascii="Arial" w:hAnsi="Arial" w:cs="Arial"/>
          <w:i/>
          <w:iCs/>
        </w:rPr>
        <w:t>Telemedicine Journal and e-Health</w:t>
      </w:r>
      <w:r w:rsidRPr="006342E8">
        <w:rPr>
          <w:rFonts w:ascii="Arial" w:hAnsi="Arial" w:cs="Arial"/>
        </w:rPr>
        <w:t xml:space="preserve">, 24(12), pp.940–957. Available at </w:t>
      </w:r>
      <w:hyperlink r:id="rId22" w:history="1">
        <w:r w:rsidRPr="006342E8">
          <w:rPr>
            <w:rStyle w:val="Hyperlink"/>
            <w:rFonts w:ascii="Arial" w:hAnsi="Arial" w:cs="Arial"/>
          </w:rPr>
          <w:t>https://doi.org/10.1089/tmj.2017.0322</w:t>
        </w:r>
      </w:hyperlink>
      <w:r w:rsidRPr="006342E8">
        <w:rPr>
          <w:rFonts w:ascii="Arial" w:hAnsi="Arial" w:cs="Arial"/>
        </w:rPr>
        <w:t xml:space="preserve">. </w:t>
      </w:r>
    </w:p>
    <w:p w14:paraId="7E63B8A0" w14:textId="77777777" w:rsidR="00ED1A7C" w:rsidRPr="006342E8" w:rsidRDefault="00ED1A7C" w:rsidP="00ED1A7C">
      <w:pPr>
        <w:spacing w:line="360" w:lineRule="auto"/>
        <w:rPr>
          <w:rFonts w:ascii="Arial" w:hAnsi="Arial" w:cs="Arial"/>
        </w:rPr>
      </w:pPr>
      <w:r w:rsidRPr="006342E8">
        <w:rPr>
          <w:rFonts w:ascii="Arial" w:hAnsi="Arial" w:cs="Arial"/>
        </w:rPr>
        <w:t xml:space="preserve">GOV.UK </w:t>
      </w:r>
      <w:r>
        <w:rPr>
          <w:rFonts w:ascii="Arial" w:hAnsi="Arial" w:cs="Arial"/>
        </w:rPr>
        <w:t>(</w:t>
      </w:r>
      <w:r w:rsidRPr="006342E8">
        <w:rPr>
          <w:rFonts w:ascii="Arial" w:hAnsi="Arial" w:cs="Arial"/>
        </w:rPr>
        <w:t>2023</w:t>
      </w:r>
      <w:r>
        <w:rPr>
          <w:rFonts w:ascii="Arial" w:hAnsi="Arial" w:cs="Arial"/>
        </w:rPr>
        <w:t>)</w:t>
      </w:r>
      <w:r w:rsidRPr="006342E8">
        <w:rPr>
          <w:rFonts w:ascii="Arial" w:hAnsi="Arial" w:cs="Arial"/>
        </w:rPr>
        <w:t xml:space="preserve"> </w:t>
      </w:r>
      <w:r w:rsidRPr="006342E8">
        <w:rPr>
          <w:rFonts w:ascii="Arial" w:hAnsi="Arial" w:cs="Arial"/>
          <w:i/>
          <w:iCs/>
        </w:rPr>
        <w:t>Accelerating Reform in Adult Social Care in England: Priorities for Innovation and Scaling.</w:t>
      </w:r>
      <w:r w:rsidRPr="006342E8">
        <w:rPr>
          <w:rFonts w:ascii="Arial" w:hAnsi="Arial" w:cs="Arial"/>
        </w:rPr>
        <w:t xml:space="preserve">   Available at: </w:t>
      </w:r>
      <w:hyperlink r:id="rId23" w:history="1">
        <w:r w:rsidRPr="006342E8">
          <w:rPr>
            <w:rStyle w:val="Hyperlink"/>
            <w:rFonts w:ascii="Arial" w:hAnsi="Arial" w:cs="Arial"/>
          </w:rPr>
          <w:t>https://www.gov.uk/government/publications/accelerating-reform-in-adult-social-care-in-england/accelerating-reform-in-adult-social-care-in-england-priorities-for-innovation-and-scaling</w:t>
        </w:r>
      </w:hyperlink>
      <w:r w:rsidRPr="006342E8">
        <w:rPr>
          <w:rFonts w:ascii="Arial" w:hAnsi="Arial" w:cs="Arial"/>
        </w:rPr>
        <w:t xml:space="preserve">  (Accessed 13 February 2026).</w:t>
      </w:r>
    </w:p>
    <w:p w14:paraId="52AEBB19" w14:textId="77777777" w:rsidR="00ED1A7C" w:rsidRDefault="00ED1A7C" w:rsidP="00ED1A7C">
      <w:pPr>
        <w:spacing w:line="360" w:lineRule="auto"/>
        <w:rPr>
          <w:rFonts w:ascii="Arial" w:hAnsi="Arial" w:cs="Arial"/>
        </w:rPr>
      </w:pPr>
      <w:proofErr w:type="spellStart"/>
      <w:r w:rsidRPr="006342E8">
        <w:rPr>
          <w:rFonts w:ascii="Arial" w:hAnsi="Arial" w:cs="Arial"/>
        </w:rPr>
        <w:t>Halamová</w:t>
      </w:r>
      <w:proofErr w:type="spellEnd"/>
      <w:r w:rsidRPr="006342E8">
        <w:rPr>
          <w:rFonts w:ascii="Arial" w:hAnsi="Arial" w:cs="Arial"/>
        </w:rPr>
        <w:t xml:space="preserve">, L., </w:t>
      </w:r>
      <w:proofErr w:type="spellStart"/>
      <w:r w:rsidRPr="006342E8">
        <w:rPr>
          <w:rFonts w:ascii="Arial" w:hAnsi="Arial" w:cs="Arial"/>
        </w:rPr>
        <w:t>Locock</w:t>
      </w:r>
      <w:proofErr w:type="spellEnd"/>
      <w:r w:rsidRPr="006342E8">
        <w:rPr>
          <w:rFonts w:ascii="Arial" w:hAnsi="Arial" w:cs="Arial"/>
        </w:rPr>
        <w:t xml:space="preserve">, L., Maclaren, A., Makin, S. and Phillips, L. (2025) ‘Involvement of Older Adults in Shared decision-making on Care Transitions in the UK: an Interpretative Qualitative Systematic Review; </w:t>
      </w:r>
      <w:r w:rsidRPr="006342E8">
        <w:rPr>
          <w:rFonts w:ascii="Arial" w:hAnsi="Arial" w:cs="Arial"/>
          <w:i/>
          <w:iCs/>
        </w:rPr>
        <w:t xml:space="preserve">Ageing and Society, </w:t>
      </w:r>
      <w:r w:rsidRPr="006342E8">
        <w:rPr>
          <w:rFonts w:ascii="Arial" w:hAnsi="Arial" w:cs="Arial"/>
        </w:rPr>
        <w:t xml:space="preserve">pp.1–26. Available at </w:t>
      </w:r>
      <w:hyperlink r:id="rId24" w:history="1">
        <w:r w:rsidRPr="006342E8">
          <w:rPr>
            <w:rStyle w:val="Hyperlink"/>
            <w:rFonts w:ascii="Arial" w:hAnsi="Arial" w:cs="Arial"/>
          </w:rPr>
          <w:t>https://doi.org/10.1017/s0144686x25100123</w:t>
        </w:r>
      </w:hyperlink>
      <w:r w:rsidRPr="006342E8">
        <w:rPr>
          <w:rFonts w:ascii="Arial" w:hAnsi="Arial" w:cs="Arial"/>
        </w:rPr>
        <w:t xml:space="preserve">. </w:t>
      </w:r>
    </w:p>
    <w:p w14:paraId="144C9A5B" w14:textId="77777777" w:rsidR="00ED1A7C" w:rsidRPr="002F6B6E" w:rsidRDefault="00ED1A7C" w:rsidP="00ED1A7C">
      <w:pPr>
        <w:spacing w:line="360" w:lineRule="auto"/>
        <w:rPr>
          <w:rFonts w:ascii="Arial" w:hAnsi="Arial" w:cs="Arial"/>
          <w:lang w:val="en-GB"/>
        </w:rPr>
      </w:pPr>
      <w:proofErr w:type="spellStart"/>
      <w:r w:rsidRPr="002F6B6E">
        <w:rPr>
          <w:rFonts w:ascii="Arial" w:hAnsi="Arial" w:cs="Arial"/>
          <w:lang w:val="en-GB"/>
        </w:rPr>
        <w:lastRenderedPageBreak/>
        <w:t>Hirmas-Adauy</w:t>
      </w:r>
      <w:proofErr w:type="spellEnd"/>
      <w:r w:rsidRPr="002F6B6E">
        <w:rPr>
          <w:rFonts w:ascii="Arial" w:hAnsi="Arial" w:cs="Arial"/>
          <w:lang w:val="en-GB"/>
        </w:rPr>
        <w:t xml:space="preserve">, M., Castillo-Laborde, C., Awad, C., Jasmen, A., Mattoli, M., Molina, X., Olea, A., Matute, I., Soto, F., Rubilar, P., Urrejola, O., Alfaro, T., </w:t>
      </w:r>
      <w:proofErr w:type="spellStart"/>
      <w:r w:rsidRPr="002F6B6E">
        <w:rPr>
          <w:rFonts w:ascii="Arial" w:hAnsi="Arial" w:cs="Arial"/>
          <w:lang w:val="en-GB"/>
        </w:rPr>
        <w:t>Abusleme</w:t>
      </w:r>
      <w:proofErr w:type="spellEnd"/>
      <w:r w:rsidRPr="002F6B6E">
        <w:rPr>
          <w:rFonts w:ascii="Arial" w:hAnsi="Arial" w:cs="Arial"/>
          <w:lang w:val="en-GB"/>
        </w:rPr>
        <w:t xml:space="preserve"> Lama, M.T. and Esnouf, S. (2024) </w:t>
      </w:r>
      <w:r>
        <w:rPr>
          <w:rFonts w:ascii="Arial" w:hAnsi="Arial" w:cs="Arial"/>
          <w:lang w:val="en-GB"/>
        </w:rPr>
        <w:t>‘</w:t>
      </w:r>
      <w:r w:rsidRPr="002F6B6E">
        <w:rPr>
          <w:rFonts w:ascii="Arial" w:hAnsi="Arial" w:cs="Arial"/>
          <w:lang w:val="en-GB"/>
        </w:rPr>
        <w:t>Navigating through Innovation in Elderly’s Health: a Scoping Review of Digital Health Interventions</w:t>
      </w:r>
      <w:r>
        <w:rPr>
          <w:rFonts w:ascii="Arial" w:hAnsi="Arial" w:cs="Arial"/>
          <w:lang w:val="en-GB"/>
        </w:rPr>
        <w:t>;</w:t>
      </w:r>
      <w:r w:rsidRPr="002F6B6E">
        <w:rPr>
          <w:rFonts w:ascii="Arial" w:hAnsi="Arial" w:cs="Arial"/>
          <w:lang w:val="en-GB"/>
        </w:rPr>
        <w:t xml:space="preserve"> </w:t>
      </w:r>
      <w:r w:rsidRPr="002F6B6E">
        <w:rPr>
          <w:rFonts w:ascii="Arial" w:hAnsi="Arial" w:cs="Arial"/>
          <w:i/>
          <w:iCs/>
          <w:lang w:val="en-GB"/>
        </w:rPr>
        <w:t>Public Health Reviews</w:t>
      </w:r>
      <w:r w:rsidRPr="002F6B6E">
        <w:rPr>
          <w:rFonts w:ascii="Arial" w:hAnsi="Arial" w:cs="Arial"/>
          <w:lang w:val="en-GB"/>
        </w:rPr>
        <w:t xml:space="preserve">, 45. </w:t>
      </w:r>
      <w:r>
        <w:rPr>
          <w:rFonts w:ascii="Arial" w:hAnsi="Arial" w:cs="Arial"/>
          <w:lang w:val="en-GB"/>
        </w:rPr>
        <w:t xml:space="preserve">Available at </w:t>
      </w:r>
      <w:hyperlink r:id="rId25" w:history="1">
        <w:r w:rsidRPr="002F6B6E">
          <w:rPr>
            <w:rStyle w:val="Hyperlink"/>
            <w:rFonts w:ascii="Arial" w:hAnsi="Arial" w:cs="Arial"/>
            <w:lang w:val="en-GB"/>
          </w:rPr>
          <w:t>https://doi.org/10.3389/phrs.2024.1607756</w:t>
        </w:r>
      </w:hyperlink>
      <w:r w:rsidRPr="002F6B6E">
        <w:rPr>
          <w:rFonts w:ascii="Arial" w:hAnsi="Arial" w:cs="Arial"/>
          <w:lang w:val="en-GB"/>
        </w:rPr>
        <w:t>.</w:t>
      </w:r>
      <w:r>
        <w:rPr>
          <w:rFonts w:ascii="Arial" w:hAnsi="Arial" w:cs="Arial"/>
          <w:lang w:val="en-GB"/>
        </w:rPr>
        <w:t xml:space="preserve"> </w:t>
      </w:r>
    </w:p>
    <w:p w14:paraId="59CA5A97" w14:textId="77777777" w:rsidR="00ED1A7C" w:rsidRPr="006342E8" w:rsidRDefault="00ED1A7C" w:rsidP="00ED1A7C">
      <w:pPr>
        <w:spacing w:line="360" w:lineRule="auto"/>
        <w:rPr>
          <w:rFonts w:ascii="Arial" w:hAnsi="Arial" w:cs="Arial"/>
        </w:rPr>
      </w:pPr>
      <w:r w:rsidRPr="00A90E46">
        <w:rPr>
          <w:rFonts w:ascii="Arial" w:hAnsi="Arial" w:cs="Arial"/>
        </w:rPr>
        <w:t>Kebede, A.S., Ozolins, L.-L., Holst, H. and Galvin, K. (</w:t>
      </w:r>
      <w:proofErr w:type="gramStart"/>
      <w:r w:rsidRPr="00A90E46">
        <w:rPr>
          <w:rFonts w:ascii="Arial" w:hAnsi="Arial" w:cs="Arial"/>
        </w:rPr>
        <w:t xml:space="preserve">2022) </w:t>
      </w:r>
      <w:r>
        <w:rPr>
          <w:rFonts w:ascii="Arial" w:hAnsi="Arial" w:cs="Arial"/>
        </w:rPr>
        <w:t>‘</w:t>
      </w:r>
      <w:proofErr w:type="gramEnd"/>
      <w:r w:rsidRPr="00A90E46">
        <w:rPr>
          <w:rFonts w:ascii="Arial" w:hAnsi="Arial" w:cs="Arial"/>
        </w:rPr>
        <w:t xml:space="preserve">Digital Engagement of Older Adults: Scoping Review; </w:t>
      </w:r>
      <w:r w:rsidRPr="007E266E">
        <w:rPr>
          <w:rFonts w:ascii="Arial" w:hAnsi="Arial" w:cs="Arial"/>
          <w:i/>
          <w:iCs/>
        </w:rPr>
        <w:t xml:space="preserve">Journal of Medical Internet Research, </w:t>
      </w:r>
      <w:r w:rsidRPr="00A90E46">
        <w:rPr>
          <w:rFonts w:ascii="Arial" w:hAnsi="Arial" w:cs="Arial"/>
        </w:rPr>
        <w:t xml:space="preserve">24(12), p.e40192. Available at </w:t>
      </w:r>
      <w:hyperlink r:id="rId26" w:history="1">
        <w:r w:rsidRPr="000720EE">
          <w:rPr>
            <w:rStyle w:val="Hyperlink"/>
            <w:rFonts w:ascii="Arial" w:hAnsi="Arial" w:cs="Arial"/>
          </w:rPr>
          <w:t>https://doi.org/10.2196/40192</w:t>
        </w:r>
      </w:hyperlink>
      <w:r w:rsidRPr="00A90E46">
        <w:rPr>
          <w:rFonts w:ascii="Arial" w:hAnsi="Arial" w:cs="Arial"/>
        </w:rPr>
        <w:t>.</w:t>
      </w:r>
      <w:r>
        <w:rPr>
          <w:rFonts w:ascii="Arial" w:hAnsi="Arial" w:cs="Arial"/>
        </w:rPr>
        <w:t xml:space="preserve"> </w:t>
      </w:r>
    </w:p>
    <w:p w14:paraId="43024246" w14:textId="32520EF6" w:rsidR="00ED1A7C" w:rsidRPr="006342E8" w:rsidRDefault="00ED1A7C" w:rsidP="00ED1A7C">
      <w:pPr>
        <w:spacing w:line="360" w:lineRule="auto"/>
        <w:rPr>
          <w:rFonts w:ascii="Arial" w:hAnsi="Arial" w:cs="Arial"/>
        </w:rPr>
      </w:pPr>
      <w:r w:rsidRPr="006342E8">
        <w:rPr>
          <w:rFonts w:ascii="Arial" w:hAnsi="Arial" w:cs="Arial"/>
        </w:rPr>
        <w:t xml:space="preserve">Molenaar, E.A.L.M., Barten, D.-J.J., de Hoop, A.M.S., </w:t>
      </w:r>
      <w:proofErr w:type="spellStart"/>
      <w:r w:rsidRPr="006342E8">
        <w:rPr>
          <w:rFonts w:ascii="Arial" w:hAnsi="Arial" w:cs="Arial"/>
        </w:rPr>
        <w:t>Bleijenberg</w:t>
      </w:r>
      <w:proofErr w:type="spellEnd"/>
      <w:r w:rsidRPr="006342E8">
        <w:rPr>
          <w:rFonts w:ascii="Arial" w:hAnsi="Arial" w:cs="Arial"/>
        </w:rPr>
        <w:t>, N., de Wit, N.J. and Veenhof, C. (</w:t>
      </w:r>
      <w:proofErr w:type="gramStart"/>
      <w:r w:rsidR="00A65A76" w:rsidRPr="006342E8">
        <w:rPr>
          <w:rFonts w:ascii="Arial" w:hAnsi="Arial" w:cs="Arial"/>
        </w:rPr>
        <w:t xml:space="preserve">2022) </w:t>
      </w:r>
      <w:r w:rsidR="00566449">
        <w:rPr>
          <w:rFonts w:ascii="Arial" w:hAnsi="Arial" w:cs="Arial"/>
        </w:rPr>
        <w:t>‘</w:t>
      </w:r>
      <w:proofErr w:type="gramEnd"/>
      <w:r w:rsidRPr="006342E8">
        <w:rPr>
          <w:rFonts w:ascii="Arial" w:hAnsi="Arial" w:cs="Arial"/>
        </w:rPr>
        <w:t xml:space="preserve">Cluster Analysis of Functional Independence in community-dwelling Older People; </w:t>
      </w:r>
      <w:r w:rsidRPr="006342E8">
        <w:rPr>
          <w:rFonts w:ascii="Arial" w:hAnsi="Arial" w:cs="Arial"/>
          <w:i/>
          <w:iCs/>
        </w:rPr>
        <w:t>BMC Geriatrics</w:t>
      </w:r>
      <w:r w:rsidRPr="006342E8">
        <w:rPr>
          <w:rFonts w:ascii="Arial" w:hAnsi="Arial" w:cs="Arial"/>
        </w:rPr>
        <w:t xml:space="preserve">, 22(1). Available at </w:t>
      </w:r>
      <w:hyperlink r:id="rId27" w:history="1">
        <w:r w:rsidRPr="006342E8">
          <w:rPr>
            <w:rStyle w:val="Hyperlink"/>
            <w:rFonts w:ascii="Arial" w:hAnsi="Arial" w:cs="Arial"/>
          </w:rPr>
          <w:t>https://doi.org/10.1186/s12877-022-03684-2</w:t>
        </w:r>
      </w:hyperlink>
      <w:r w:rsidRPr="006342E8">
        <w:rPr>
          <w:rFonts w:ascii="Arial" w:hAnsi="Arial" w:cs="Arial"/>
        </w:rPr>
        <w:t xml:space="preserve">. </w:t>
      </w:r>
    </w:p>
    <w:p w14:paraId="48B55517" w14:textId="77777777" w:rsidR="00ED1A7C" w:rsidRPr="006342E8" w:rsidRDefault="00ED1A7C" w:rsidP="00ED1A7C">
      <w:pPr>
        <w:spacing w:line="360" w:lineRule="auto"/>
        <w:rPr>
          <w:rFonts w:ascii="Arial" w:hAnsi="Arial" w:cs="Arial"/>
        </w:rPr>
      </w:pPr>
      <w:r w:rsidRPr="006342E8">
        <w:rPr>
          <w:rFonts w:ascii="Arial" w:hAnsi="Arial" w:cs="Arial"/>
        </w:rPr>
        <w:t xml:space="preserve">NHS </w:t>
      </w:r>
      <w:r>
        <w:rPr>
          <w:rFonts w:ascii="Arial" w:hAnsi="Arial" w:cs="Arial"/>
        </w:rPr>
        <w:t>(</w:t>
      </w:r>
      <w:r w:rsidRPr="006342E8">
        <w:rPr>
          <w:rFonts w:ascii="Arial" w:hAnsi="Arial" w:cs="Arial"/>
        </w:rPr>
        <w:t>2021</w:t>
      </w:r>
      <w:r>
        <w:rPr>
          <w:rFonts w:ascii="Arial" w:hAnsi="Arial" w:cs="Arial"/>
        </w:rPr>
        <w:t>)</w:t>
      </w:r>
      <w:r w:rsidRPr="006342E8">
        <w:rPr>
          <w:rFonts w:ascii="Arial" w:hAnsi="Arial" w:cs="Arial"/>
        </w:rPr>
        <w:t xml:space="preserve"> </w:t>
      </w:r>
      <w:r w:rsidRPr="006342E8">
        <w:rPr>
          <w:rFonts w:ascii="Arial" w:hAnsi="Arial" w:cs="Arial"/>
          <w:i/>
          <w:iCs/>
        </w:rPr>
        <w:t>Loneliness in Older people: How to Help.</w:t>
      </w:r>
      <w:r w:rsidRPr="006342E8">
        <w:rPr>
          <w:rFonts w:ascii="Arial" w:hAnsi="Arial" w:cs="Arial"/>
        </w:rPr>
        <w:t xml:space="preserve"> Available at: </w:t>
      </w:r>
      <w:hyperlink r:id="rId28" w:history="1">
        <w:r w:rsidRPr="006342E8">
          <w:rPr>
            <w:rStyle w:val="Hyperlink"/>
            <w:rFonts w:ascii="Arial" w:hAnsi="Arial" w:cs="Arial"/>
          </w:rPr>
          <w:t>https://www.nhs.uk/mental-health/advice-for-life-situations-and-events/loneliness-in-older-people-how-to-help/</w:t>
        </w:r>
      </w:hyperlink>
      <w:r w:rsidRPr="006342E8">
        <w:rPr>
          <w:rFonts w:ascii="Arial" w:hAnsi="Arial" w:cs="Arial"/>
        </w:rPr>
        <w:t xml:space="preserve">  (Accessed 10 February 2026).</w:t>
      </w:r>
    </w:p>
    <w:p w14:paraId="6F8E2F24" w14:textId="77777777" w:rsidR="00ED1A7C" w:rsidRDefault="00ED1A7C" w:rsidP="00ED1A7C">
      <w:pPr>
        <w:spacing w:line="360" w:lineRule="auto"/>
        <w:rPr>
          <w:rFonts w:ascii="Arial" w:hAnsi="Arial" w:cs="Arial"/>
        </w:rPr>
      </w:pPr>
      <w:r w:rsidRPr="006342E8">
        <w:rPr>
          <w:rFonts w:ascii="Arial" w:hAnsi="Arial" w:cs="Arial"/>
        </w:rPr>
        <w:t xml:space="preserve">NHS England </w:t>
      </w:r>
      <w:r>
        <w:rPr>
          <w:rFonts w:ascii="Arial" w:hAnsi="Arial" w:cs="Arial"/>
        </w:rPr>
        <w:t>(</w:t>
      </w:r>
      <w:r w:rsidRPr="006342E8">
        <w:rPr>
          <w:rFonts w:ascii="Arial" w:hAnsi="Arial" w:cs="Arial"/>
        </w:rPr>
        <w:t>2025</w:t>
      </w:r>
      <w:r>
        <w:rPr>
          <w:rFonts w:ascii="Arial" w:hAnsi="Arial" w:cs="Arial"/>
        </w:rPr>
        <w:t>)</w:t>
      </w:r>
      <w:r w:rsidRPr="006342E8">
        <w:rPr>
          <w:rFonts w:ascii="Arial" w:hAnsi="Arial" w:cs="Arial"/>
        </w:rPr>
        <w:t xml:space="preserve"> </w:t>
      </w:r>
      <w:r w:rsidRPr="006342E8">
        <w:rPr>
          <w:rFonts w:ascii="Arial" w:hAnsi="Arial" w:cs="Arial"/>
          <w:i/>
          <w:iCs/>
        </w:rPr>
        <w:t>Improving Care for Older People.</w:t>
      </w:r>
      <w:r w:rsidRPr="006342E8">
        <w:rPr>
          <w:rFonts w:ascii="Arial" w:hAnsi="Arial" w:cs="Arial"/>
        </w:rPr>
        <w:t xml:space="preserve"> Available at: </w:t>
      </w:r>
      <w:hyperlink r:id="rId29" w:history="1">
        <w:r w:rsidRPr="006342E8">
          <w:rPr>
            <w:rStyle w:val="Hyperlink"/>
            <w:rFonts w:ascii="Arial" w:hAnsi="Arial" w:cs="Arial"/>
          </w:rPr>
          <w:t>https://www.england.nhs.uk/ourwork/clinical-policy/older-people/improving-care-for-older-people/</w:t>
        </w:r>
      </w:hyperlink>
      <w:r w:rsidRPr="006342E8">
        <w:rPr>
          <w:rFonts w:ascii="Arial" w:hAnsi="Arial" w:cs="Arial"/>
        </w:rPr>
        <w:t xml:space="preserve">  (Accessed 13 February 2026).</w:t>
      </w:r>
    </w:p>
    <w:p w14:paraId="3CB36579" w14:textId="77777777" w:rsidR="00ED1A7C" w:rsidRDefault="00ED1A7C" w:rsidP="00ED1A7C">
      <w:pPr>
        <w:spacing w:line="360" w:lineRule="auto"/>
        <w:rPr>
          <w:rFonts w:ascii="Arial" w:hAnsi="Arial" w:cs="Arial"/>
          <w:lang w:val="en-GB"/>
        </w:rPr>
      </w:pPr>
      <w:r w:rsidRPr="00A57DD4">
        <w:rPr>
          <w:rFonts w:ascii="Arial" w:hAnsi="Arial" w:cs="Arial"/>
          <w:lang w:val="en-GB"/>
        </w:rPr>
        <w:t xml:space="preserve">Office for National Statistics (2021) </w:t>
      </w:r>
      <w:r w:rsidRPr="00A57DD4">
        <w:rPr>
          <w:rFonts w:ascii="Arial" w:hAnsi="Arial" w:cs="Arial"/>
          <w:i/>
          <w:iCs/>
          <w:lang w:val="en-GB"/>
        </w:rPr>
        <w:t>Future of an Ageing Population Statistics by Area</w:t>
      </w:r>
      <w:r w:rsidRPr="00A57DD4">
        <w:rPr>
          <w:rFonts w:ascii="Arial" w:hAnsi="Arial" w:cs="Arial"/>
          <w:lang w:val="en-GB"/>
        </w:rPr>
        <w:t xml:space="preserve">.  Ons.gov.uk. Available at: </w:t>
      </w:r>
      <w:hyperlink r:id="rId30" w:history="1">
        <w:r w:rsidRPr="00A57DD4">
          <w:rPr>
            <w:rStyle w:val="Hyperlink"/>
            <w:rFonts w:ascii="Arial" w:hAnsi="Arial" w:cs="Arial"/>
            <w:lang w:val="en-GB"/>
          </w:rPr>
          <w:t>https://www.ons.gov.uk/visualisations/nesscontent/dvc325/small%20multiple%20maps/wrapper.html</w:t>
        </w:r>
      </w:hyperlink>
      <w:r>
        <w:rPr>
          <w:rFonts w:ascii="Arial" w:hAnsi="Arial" w:cs="Arial"/>
          <w:lang w:val="en-GB"/>
        </w:rPr>
        <w:t xml:space="preserve"> </w:t>
      </w:r>
      <w:r w:rsidRPr="00A57DD4">
        <w:rPr>
          <w:rFonts w:ascii="Arial" w:hAnsi="Arial" w:cs="Arial"/>
          <w:lang w:val="en-GB"/>
        </w:rPr>
        <w:t xml:space="preserve"> </w:t>
      </w:r>
      <w:r>
        <w:rPr>
          <w:rFonts w:ascii="Arial" w:hAnsi="Arial" w:cs="Arial"/>
          <w:lang w:val="en-GB"/>
        </w:rPr>
        <w:t>(</w:t>
      </w:r>
      <w:r w:rsidRPr="00A57DD4">
        <w:rPr>
          <w:rFonts w:ascii="Arial" w:hAnsi="Arial" w:cs="Arial"/>
          <w:lang w:val="en-GB"/>
        </w:rPr>
        <w:t>Accessed 10 Mar</w:t>
      </w:r>
      <w:r>
        <w:rPr>
          <w:rFonts w:ascii="Arial" w:hAnsi="Arial" w:cs="Arial"/>
          <w:lang w:val="en-GB"/>
        </w:rPr>
        <w:t>ch</w:t>
      </w:r>
      <w:r w:rsidRPr="00A57DD4">
        <w:rPr>
          <w:rFonts w:ascii="Arial" w:hAnsi="Arial" w:cs="Arial"/>
          <w:lang w:val="en-GB"/>
        </w:rPr>
        <w:t xml:space="preserve"> 2026</w:t>
      </w:r>
      <w:r>
        <w:rPr>
          <w:rFonts w:ascii="Arial" w:hAnsi="Arial" w:cs="Arial"/>
          <w:lang w:val="en-GB"/>
        </w:rPr>
        <w:t>)</w:t>
      </w:r>
      <w:r w:rsidRPr="00A57DD4">
        <w:rPr>
          <w:rFonts w:ascii="Arial" w:hAnsi="Arial" w:cs="Arial"/>
          <w:lang w:val="en-GB"/>
        </w:rPr>
        <w:t>.</w:t>
      </w:r>
    </w:p>
    <w:p w14:paraId="4948B44A" w14:textId="77777777" w:rsidR="00ED1A7C" w:rsidRDefault="00ED1A7C" w:rsidP="00ED1A7C">
      <w:pPr>
        <w:spacing w:line="360" w:lineRule="auto"/>
        <w:rPr>
          <w:rFonts w:ascii="Arial" w:hAnsi="Arial" w:cs="Arial"/>
          <w:lang w:val="en-GB"/>
        </w:rPr>
      </w:pPr>
      <w:r w:rsidRPr="00580229">
        <w:rPr>
          <w:rFonts w:ascii="Arial" w:hAnsi="Arial" w:cs="Arial"/>
          <w:lang w:val="en-GB"/>
        </w:rPr>
        <w:t>ONS (2022)</w:t>
      </w:r>
      <w:r>
        <w:rPr>
          <w:rFonts w:ascii="Arial" w:hAnsi="Arial" w:cs="Arial"/>
          <w:lang w:val="en-GB"/>
        </w:rPr>
        <w:t xml:space="preserve"> </w:t>
      </w:r>
      <w:r w:rsidRPr="00580229">
        <w:rPr>
          <w:rFonts w:ascii="Arial" w:hAnsi="Arial" w:cs="Arial"/>
          <w:i/>
          <w:iCs/>
          <w:lang w:val="en-GB"/>
        </w:rPr>
        <w:t>Voices of Our Ageing Population - Office for National Statistics</w:t>
      </w:r>
      <w:r w:rsidRPr="00580229">
        <w:rPr>
          <w:rFonts w:ascii="Arial" w:hAnsi="Arial" w:cs="Arial"/>
          <w:lang w:val="en-GB"/>
        </w:rPr>
        <w:t xml:space="preserve">. www.ons.gov.uk. Available at: </w:t>
      </w:r>
      <w:hyperlink r:id="rId31" w:history="1">
        <w:r w:rsidRPr="00580229">
          <w:rPr>
            <w:rStyle w:val="Hyperlink"/>
            <w:rFonts w:ascii="Arial" w:hAnsi="Arial" w:cs="Arial"/>
            <w:lang w:val="en-GB"/>
          </w:rPr>
          <w:t>https://www.ons.gov.uk/peoplepopulationandcommunity/birthsdeathsandmarriages/ageing/articles/voicesofourageingpopulation/livinglongerlives</w:t>
        </w:r>
      </w:hyperlink>
      <w:r>
        <w:rPr>
          <w:rFonts w:ascii="Arial" w:hAnsi="Arial" w:cs="Arial"/>
          <w:lang w:val="en-GB"/>
        </w:rPr>
        <w:t xml:space="preserve"> </w:t>
      </w:r>
      <w:r w:rsidRPr="00580229">
        <w:rPr>
          <w:rFonts w:ascii="Arial" w:hAnsi="Arial" w:cs="Arial"/>
          <w:lang w:val="en-GB"/>
        </w:rPr>
        <w:t xml:space="preserve"> </w:t>
      </w:r>
      <w:r>
        <w:rPr>
          <w:rFonts w:ascii="Arial" w:hAnsi="Arial" w:cs="Arial"/>
          <w:lang w:val="en-GB"/>
        </w:rPr>
        <w:t>(</w:t>
      </w:r>
      <w:r w:rsidRPr="00580229">
        <w:rPr>
          <w:rFonts w:ascii="Arial" w:hAnsi="Arial" w:cs="Arial"/>
          <w:lang w:val="en-GB"/>
        </w:rPr>
        <w:t>Accessed 10 Mar</w:t>
      </w:r>
      <w:r>
        <w:rPr>
          <w:rFonts w:ascii="Arial" w:hAnsi="Arial" w:cs="Arial"/>
          <w:lang w:val="en-GB"/>
        </w:rPr>
        <w:t>ch</w:t>
      </w:r>
      <w:r w:rsidRPr="00580229">
        <w:rPr>
          <w:rFonts w:ascii="Arial" w:hAnsi="Arial" w:cs="Arial"/>
          <w:lang w:val="en-GB"/>
        </w:rPr>
        <w:t xml:space="preserve"> 2026</w:t>
      </w:r>
      <w:r>
        <w:rPr>
          <w:rFonts w:ascii="Arial" w:hAnsi="Arial" w:cs="Arial"/>
          <w:lang w:val="en-GB"/>
        </w:rPr>
        <w:t>)</w:t>
      </w:r>
      <w:r w:rsidRPr="00580229">
        <w:rPr>
          <w:rFonts w:ascii="Arial" w:hAnsi="Arial" w:cs="Arial"/>
          <w:lang w:val="en-GB"/>
        </w:rPr>
        <w:t>.</w:t>
      </w:r>
    </w:p>
    <w:p w14:paraId="053952DA" w14:textId="77777777" w:rsidR="00ED1A7C" w:rsidRDefault="00ED1A7C" w:rsidP="00ED1A7C">
      <w:pPr>
        <w:spacing w:line="360" w:lineRule="auto"/>
        <w:rPr>
          <w:rFonts w:ascii="Arial" w:hAnsi="Arial" w:cs="Arial"/>
        </w:rPr>
      </w:pPr>
      <w:proofErr w:type="spellStart"/>
      <w:r w:rsidRPr="006342E8">
        <w:rPr>
          <w:rFonts w:ascii="Arial" w:hAnsi="Arial" w:cs="Arial"/>
        </w:rPr>
        <w:t>Palapar</w:t>
      </w:r>
      <w:proofErr w:type="spellEnd"/>
      <w:r w:rsidRPr="006342E8">
        <w:rPr>
          <w:rFonts w:ascii="Arial" w:hAnsi="Arial" w:cs="Arial"/>
        </w:rPr>
        <w:t xml:space="preserve">, L., Blom, J.W., Wilkinson-Meyers, L., Lumley, T. and </w:t>
      </w:r>
      <w:proofErr w:type="spellStart"/>
      <w:r w:rsidRPr="006342E8">
        <w:rPr>
          <w:rFonts w:ascii="Arial" w:hAnsi="Arial" w:cs="Arial"/>
        </w:rPr>
        <w:t>Kerse</w:t>
      </w:r>
      <w:proofErr w:type="spellEnd"/>
      <w:r w:rsidRPr="006342E8">
        <w:rPr>
          <w:rFonts w:ascii="Arial" w:hAnsi="Arial" w:cs="Arial"/>
        </w:rPr>
        <w:t xml:space="preserve">, N. (2024) ‘Preventive Interventions to Improve Older People’s Health outcomes: Systematic Review and meta-analysis; </w:t>
      </w:r>
      <w:r w:rsidRPr="006342E8">
        <w:rPr>
          <w:rFonts w:ascii="Arial" w:hAnsi="Arial" w:cs="Arial"/>
          <w:i/>
          <w:iCs/>
        </w:rPr>
        <w:t>British Journal of General Practice,</w:t>
      </w:r>
      <w:r w:rsidRPr="006342E8">
        <w:rPr>
          <w:rFonts w:ascii="Arial" w:hAnsi="Arial" w:cs="Arial"/>
        </w:rPr>
        <w:t xml:space="preserve"> 74(741), </w:t>
      </w:r>
      <w:proofErr w:type="gramStart"/>
      <w:r w:rsidRPr="006342E8">
        <w:rPr>
          <w:rFonts w:ascii="Arial" w:hAnsi="Arial" w:cs="Arial"/>
        </w:rPr>
        <w:t>pp.e</w:t>
      </w:r>
      <w:proofErr w:type="gramEnd"/>
      <w:r w:rsidRPr="006342E8">
        <w:rPr>
          <w:rFonts w:ascii="Arial" w:hAnsi="Arial" w:cs="Arial"/>
        </w:rPr>
        <w:t xml:space="preserve">208–e218. Available at </w:t>
      </w:r>
      <w:hyperlink r:id="rId32" w:history="1">
        <w:r w:rsidRPr="006342E8">
          <w:rPr>
            <w:rStyle w:val="Hyperlink"/>
            <w:rFonts w:ascii="Arial" w:hAnsi="Arial" w:cs="Arial"/>
          </w:rPr>
          <w:t>https://doi.org/10.3399/BJGP.2023.0180</w:t>
        </w:r>
      </w:hyperlink>
      <w:r w:rsidRPr="006342E8">
        <w:rPr>
          <w:rFonts w:ascii="Arial" w:hAnsi="Arial" w:cs="Arial"/>
        </w:rPr>
        <w:t xml:space="preserve">. </w:t>
      </w:r>
    </w:p>
    <w:p w14:paraId="032C321E" w14:textId="77777777" w:rsidR="00ED1A7C" w:rsidRDefault="00ED1A7C" w:rsidP="00ED1A7C">
      <w:pPr>
        <w:spacing w:line="360" w:lineRule="auto"/>
        <w:rPr>
          <w:rFonts w:ascii="Arial" w:hAnsi="Arial" w:cs="Arial"/>
          <w:lang w:val="en-GB"/>
        </w:rPr>
      </w:pPr>
      <w:r w:rsidRPr="00912DC4">
        <w:rPr>
          <w:rFonts w:ascii="Arial" w:hAnsi="Arial" w:cs="Arial"/>
          <w:lang w:val="en-GB"/>
        </w:rPr>
        <w:t xml:space="preserve">Roberts, M. (2019) Old age: Why 70 May Be the New 65. </w:t>
      </w:r>
      <w:r w:rsidRPr="00912DC4">
        <w:rPr>
          <w:rFonts w:ascii="Arial" w:hAnsi="Arial" w:cs="Arial"/>
          <w:i/>
          <w:iCs/>
          <w:lang w:val="en-GB"/>
        </w:rPr>
        <w:t>BBC News</w:t>
      </w:r>
      <w:r w:rsidRPr="00912DC4">
        <w:rPr>
          <w:rFonts w:ascii="Arial" w:hAnsi="Arial" w:cs="Arial"/>
          <w:lang w:val="en-GB"/>
        </w:rPr>
        <w:t xml:space="preserve">.19 Nov. Available at: </w:t>
      </w:r>
      <w:hyperlink r:id="rId33" w:history="1">
        <w:r w:rsidRPr="00912DC4">
          <w:rPr>
            <w:rStyle w:val="Hyperlink"/>
            <w:rFonts w:ascii="Arial" w:hAnsi="Arial" w:cs="Arial"/>
            <w:lang w:val="en-GB"/>
          </w:rPr>
          <w:t>https://www.bbc.co.uk/news/health-50472775</w:t>
        </w:r>
      </w:hyperlink>
      <w:r>
        <w:rPr>
          <w:rFonts w:ascii="Arial" w:hAnsi="Arial" w:cs="Arial"/>
          <w:lang w:val="en-GB"/>
        </w:rPr>
        <w:t xml:space="preserve"> </w:t>
      </w:r>
      <w:r w:rsidRPr="00912DC4">
        <w:rPr>
          <w:rFonts w:ascii="Arial" w:hAnsi="Arial" w:cs="Arial"/>
          <w:lang w:val="en-GB"/>
        </w:rPr>
        <w:t xml:space="preserve"> </w:t>
      </w:r>
      <w:r>
        <w:rPr>
          <w:rFonts w:ascii="Arial" w:hAnsi="Arial" w:cs="Arial"/>
          <w:lang w:val="en-GB"/>
        </w:rPr>
        <w:t>(</w:t>
      </w:r>
      <w:r w:rsidRPr="00912DC4">
        <w:rPr>
          <w:rFonts w:ascii="Arial" w:hAnsi="Arial" w:cs="Arial"/>
          <w:lang w:val="en-GB"/>
        </w:rPr>
        <w:t>Accessed 10 Mar</w:t>
      </w:r>
      <w:r>
        <w:rPr>
          <w:rFonts w:ascii="Arial" w:hAnsi="Arial" w:cs="Arial"/>
          <w:lang w:val="en-GB"/>
        </w:rPr>
        <w:t>ch</w:t>
      </w:r>
      <w:r w:rsidRPr="00912DC4">
        <w:rPr>
          <w:rFonts w:ascii="Arial" w:hAnsi="Arial" w:cs="Arial"/>
          <w:lang w:val="en-GB"/>
        </w:rPr>
        <w:t xml:space="preserve"> 2026</w:t>
      </w:r>
      <w:r>
        <w:rPr>
          <w:rFonts w:ascii="Arial" w:hAnsi="Arial" w:cs="Arial"/>
          <w:lang w:val="en-GB"/>
        </w:rPr>
        <w:t>)</w:t>
      </w:r>
      <w:r w:rsidRPr="00912DC4">
        <w:rPr>
          <w:rFonts w:ascii="Arial" w:hAnsi="Arial" w:cs="Arial"/>
          <w:lang w:val="en-GB"/>
        </w:rPr>
        <w:t>.</w:t>
      </w:r>
    </w:p>
    <w:p w14:paraId="281AA245" w14:textId="140A8CBC" w:rsidR="00C92054" w:rsidRPr="00912DC4" w:rsidRDefault="006A3AEE" w:rsidP="00ED1A7C">
      <w:pPr>
        <w:spacing w:line="360" w:lineRule="auto"/>
        <w:rPr>
          <w:rFonts w:ascii="Arial" w:hAnsi="Arial" w:cs="Arial"/>
          <w:lang w:val="en-GB"/>
        </w:rPr>
      </w:pPr>
      <w:r w:rsidRPr="006A3AEE">
        <w:rPr>
          <w:rFonts w:ascii="Arial" w:hAnsi="Arial" w:cs="Arial"/>
          <w:lang w:val="en-GB"/>
        </w:rPr>
        <w:t xml:space="preserve">Rojas, J. (2022) </w:t>
      </w:r>
      <w:r w:rsidRPr="006A3AEE">
        <w:rPr>
          <w:rFonts w:ascii="Arial" w:hAnsi="Arial" w:cs="Arial"/>
          <w:i/>
          <w:iCs/>
          <w:lang w:val="en-GB"/>
        </w:rPr>
        <w:t>Digital literacy: Empowering Older People through Training</w:t>
      </w:r>
      <w:r w:rsidRPr="006A3AEE">
        <w:rPr>
          <w:rFonts w:ascii="Arial" w:hAnsi="Arial" w:cs="Arial"/>
          <w:lang w:val="en-GB"/>
        </w:rPr>
        <w:t xml:space="preserve">. Telefónica. Available at: </w:t>
      </w:r>
      <w:hyperlink r:id="rId34" w:history="1">
        <w:r w:rsidRPr="006A3AEE">
          <w:rPr>
            <w:rStyle w:val="Hyperlink"/>
            <w:rFonts w:ascii="Arial" w:hAnsi="Arial" w:cs="Arial"/>
            <w:lang w:val="en-GB"/>
          </w:rPr>
          <w:t>https://www.telefonica.com/en/communication-room/blog/digital-literacy_empowering-older-people/</w:t>
        </w:r>
      </w:hyperlink>
      <w:r>
        <w:rPr>
          <w:rFonts w:ascii="Arial" w:hAnsi="Arial" w:cs="Arial"/>
          <w:lang w:val="en-GB"/>
        </w:rPr>
        <w:t xml:space="preserve"> </w:t>
      </w:r>
      <w:r w:rsidRPr="006A3AEE">
        <w:rPr>
          <w:rFonts w:ascii="Arial" w:hAnsi="Arial" w:cs="Arial"/>
          <w:lang w:val="en-GB"/>
        </w:rPr>
        <w:t xml:space="preserve"> </w:t>
      </w:r>
      <w:r w:rsidR="0098022D">
        <w:rPr>
          <w:rFonts w:ascii="Arial" w:hAnsi="Arial" w:cs="Arial"/>
          <w:lang w:val="en-GB"/>
        </w:rPr>
        <w:t>(</w:t>
      </w:r>
      <w:r w:rsidRPr="006A3AEE">
        <w:rPr>
          <w:rFonts w:ascii="Arial" w:hAnsi="Arial" w:cs="Arial"/>
          <w:lang w:val="en-GB"/>
        </w:rPr>
        <w:t>Accessed 12 Mar</w:t>
      </w:r>
      <w:r w:rsidR="0098022D">
        <w:rPr>
          <w:rFonts w:ascii="Arial" w:hAnsi="Arial" w:cs="Arial"/>
          <w:lang w:val="en-GB"/>
        </w:rPr>
        <w:t xml:space="preserve">ch </w:t>
      </w:r>
      <w:r w:rsidRPr="006A3AEE">
        <w:rPr>
          <w:rFonts w:ascii="Arial" w:hAnsi="Arial" w:cs="Arial"/>
          <w:lang w:val="en-GB"/>
        </w:rPr>
        <w:t xml:space="preserve"> 2026</w:t>
      </w:r>
      <w:r w:rsidR="0098022D">
        <w:rPr>
          <w:rFonts w:ascii="Arial" w:hAnsi="Arial" w:cs="Arial"/>
          <w:lang w:val="en-GB"/>
        </w:rPr>
        <w:t>)</w:t>
      </w:r>
      <w:r w:rsidRPr="006A3AEE">
        <w:rPr>
          <w:rFonts w:ascii="Arial" w:hAnsi="Arial" w:cs="Arial"/>
          <w:lang w:val="en-GB"/>
        </w:rPr>
        <w:t>.</w:t>
      </w:r>
    </w:p>
    <w:p w14:paraId="518B4FDC" w14:textId="77777777" w:rsidR="00ED1A7C" w:rsidRPr="006342E8" w:rsidRDefault="00ED1A7C" w:rsidP="00ED1A7C">
      <w:pPr>
        <w:spacing w:line="360" w:lineRule="auto"/>
        <w:rPr>
          <w:rFonts w:ascii="Arial" w:hAnsi="Arial" w:cs="Arial"/>
        </w:rPr>
      </w:pPr>
      <w:r w:rsidRPr="006342E8">
        <w:rPr>
          <w:rFonts w:ascii="Arial" w:hAnsi="Arial" w:cs="Arial"/>
        </w:rPr>
        <w:lastRenderedPageBreak/>
        <w:t xml:space="preserve">Taylor, J., Caprioli, T., Damant, J., </w:t>
      </w:r>
      <w:proofErr w:type="spellStart"/>
      <w:r w:rsidRPr="006342E8">
        <w:rPr>
          <w:rFonts w:ascii="Arial" w:hAnsi="Arial" w:cs="Arial"/>
        </w:rPr>
        <w:t>Hamashima</w:t>
      </w:r>
      <w:proofErr w:type="spellEnd"/>
      <w:r w:rsidRPr="006342E8">
        <w:rPr>
          <w:rFonts w:ascii="Arial" w:hAnsi="Arial" w:cs="Arial"/>
        </w:rPr>
        <w:t xml:space="preserve">, Y., Jasim, S., Smith, N. and Toma, M. (2025) ‘Developing a Set of Key Principles for Care Planning within Older Adult Care homes: Study Protocol for a Modified Delphi Survey; </w:t>
      </w:r>
      <w:r w:rsidRPr="006342E8">
        <w:rPr>
          <w:rFonts w:ascii="Arial" w:hAnsi="Arial" w:cs="Arial"/>
          <w:i/>
          <w:iCs/>
        </w:rPr>
        <w:t>BMJ Open,</w:t>
      </w:r>
      <w:r w:rsidRPr="006342E8">
        <w:rPr>
          <w:rFonts w:ascii="Arial" w:hAnsi="Arial" w:cs="Arial"/>
        </w:rPr>
        <w:t xml:space="preserve"> 15(1), p.e090243. Available at </w:t>
      </w:r>
      <w:hyperlink r:id="rId35" w:history="1">
        <w:r w:rsidRPr="006342E8">
          <w:rPr>
            <w:rStyle w:val="Hyperlink"/>
            <w:rFonts w:ascii="Arial" w:hAnsi="Arial" w:cs="Arial"/>
          </w:rPr>
          <w:t>https://doi.org/10.1136/bmjopen-2024-090243</w:t>
        </w:r>
      </w:hyperlink>
      <w:r w:rsidRPr="006342E8">
        <w:rPr>
          <w:rFonts w:ascii="Arial" w:hAnsi="Arial" w:cs="Arial"/>
        </w:rPr>
        <w:t xml:space="preserve">. </w:t>
      </w:r>
    </w:p>
    <w:p w14:paraId="68839625" w14:textId="77777777" w:rsidR="00ED1A7C" w:rsidRPr="006342E8" w:rsidRDefault="00ED1A7C" w:rsidP="00ED1A7C">
      <w:pPr>
        <w:spacing w:line="360" w:lineRule="auto"/>
        <w:rPr>
          <w:rFonts w:ascii="Arial" w:hAnsi="Arial" w:cs="Arial"/>
        </w:rPr>
      </w:pPr>
      <w:r w:rsidRPr="006342E8">
        <w:rPr>
          <w:rFonts w:ascii="Arial" w:hAnsi="Arial" w:cs="Arial"/>
        </w:rPr>
        <w:t xml:space="preserve">We </w:t>
      </w:r>
      <w:r>
        <w:rPr>
          <w:rFonts w:ascii="Arial" w:hAnsi="Arial" w:cs="Arial"/>
        </w:rPr>
        <w:t>(</w:t>
      </w:r>
      <w:r w:rsidRPr="006342E8">
        <w:rPr>
          <w:rFonts w:ascii="Arial" w:hAnsi="Arial" w:cs="Arial"/>
        </w:rPr>
        <w:t>2024</w:t>
      </w:r>
      <w:r>
        <w:rPr>
          <w:rFonts w:ascii="Arial" w:hAnsi="Arial" w:cs="Arial"/>
        </w:rPr>
        <w:t>)</w:t>
      </w:r>
      <w:r w:rsidRPr="006342E8">
        <w:rPr>
          <w:rFonts w:ascii="Arial" w:hAnsi="Arial" w:cs="Arial"/>
        </w:rPr>
        <w:t xml:space="preserve"> </w:t>
      </w:r>
      <w:r w:rsidRPr="006342E8">
        <w:rPr>
          <w:rFonts w:ascii="Arial" w:hAnsi="Arial" w:cs="Arial"/>
          <w:i/>
          <w:iCs/>
        </w:rPr>
        <w:t xml:space="preserve">Independence: Empowering Autonomy: Embracing Independence as We Grow Older - </w:t>
      </w:r>
      <w:proofErr w:type="spellStart"/>
      <w:r w:rsidRPr="006342E8">
        <w:rPr>
          <w:rFonts w:ascii="Arial" w:hAnsi="Arial" w:cs="Arial"/>
          <w:i/>
          <w:iCs/>
        </w:rPr>
        <w:t>FasterCapital</w:t>
      </w:r>
      <w:proofErr w:type="spellEnd"/>
      <w:r w:rsidRPr="006342E8">
        <w:rPr>
          <w:rFonts w:ascii="Arial" w:hAnsi="Arial" w:cs="Arial"/>
          <w:i/>
          <w:iCs/>
        </w:rPr>
        <w:t>.</w:t>
      </w:r>
      <w:r w:rsidRPr="006342E8">
        <w:rPr>
          <w:rFonts w:ascii="Arial" w:hAnsi="Arial" w:cs="Arial"/>
        </w:rPr>
        <w:t xml:space="preserve">  Available at: </w:t>
      </w:r>
      <w:hyperlink r:id="rId36" w:history="1">
        <w:r w:rsidRPr="006342E8">
          <w:rPr>
            <w:rStyle w:val="Hyperlink"/>
            <w:rFonts w:ascii="Arial" w:hAnsi="Arial" w:cs="Arial"/>
          </w:rPr>
          <w:t>https://fastercapital.com/content/Independence--Empowering-Autonomy--Embracing-Independence-as-We-Grow-Older.html</w:t>
        </w:r>
      </w:hyperlink>
      <w:r w:rsidRPr="006342E8">
        <w:rPr>
          <w:rFonts w:ascii="Arial" w:hAnsi="Arial" w:cs="Arial"/>
        </w:rPr>
        <w:t xml:space="preserve">  (Accessed 13 February 2026).</w:t>
      </w:r>
    </w:p>
    <w:p w14:paraId="1B23F783" w14:textId="77777777" w:rsidR="00ED1A7C" w:rsidRPr="006342E8" w:rsidRDefault="00ED1A7C" w:rsidP="00ED1A7C">
      <w:pPr>
        <w:spacing w:line="360" w:lineRule="auto"/>
        <w:rPr>
          <w:rFonts w:ascii="Arial" w:hAnsi="Arial" w:cs="Arial"/>
        </w:rPr>
      </w:pPr>
      <w:r w:rsidRPr="006342E8">
        <w:rPr>
          <w:rFonts w:ascii="Arial" w:hAnsi="Arial" w:cs="Arial"/>
        </w:rPr>
        <w:t xml:space="preserve">Wilson, G., Gates, J.R., Vijaykumar, S. and Morgan, D.J. (2021) ‘Understanding Older Adults’ Use of Social Technology and the Factors Influencing Use; </w:t>
      </w:r>
      <w:r w:rsidRPr="006342E8">
        <w:rPr>
          <w:rFonts w:ascii="Arial" w:hAnsi="Arial" w:cs="Arial"/>
          <w:i/>
          <w:iCs/>
        </w:rPr>
        <w:t>Ageing and Society,</w:t>
      </w:r>
      <w:r w:rsidRPr="006342E8">
        <w:rPr>
          <w:rFonts w:ascii="Arial" w:hAnsi="Arial" w:cs="Arial"/>
        </w:rPr>
        <w:t xml:space="preserve"> 43(1), pp.1–24. Available at </w:t>
      </w:r>
      <w:hyperlink r:id="rId37" w:history="1">
        <w:r w:rsidRPr="006342E8">
          <w:rPr>
            <w:rStyle w:val="Hyperlink"/>
            <w:rFonts w:ascii="Arial" w:hAnsi="Arial" w:cs="Arial"/>
          </w:rPr>
          <w:t>https://doi.org/10.1017/s0144686x21000490</w:t>
        </w:r>
      </w:hyperlink>
      <w:r w:rsidRPr="006342E8">
        <w:rPr>
          <w:rFonts w:ascii="Arial" w:hAnsi="Arial" w:cs="Arial"/>
        </w:rPr>
        <w:t xml:space="preserve">. </w:t>
      </w:r>
    </w:p>
    <w:p w14:paraId="7831A076" w14:textId="5A60B8AA" w:rsidR="00CF262B" w:rsidRDefault="00ED1A7C" w:rsidP="00CF262B">
      <w:pPr>
        <w:spacing w:line="360" w:lineRule="auto"/>
        <w:rPr>
          <w:rFonts w:ascii="Arial" w:hAnsi="Arial" w:cs="Arial"/>
          <w:lang w:val="en-GB"/>
        </w:rPr>
      </w:pPr>
      <w:r w:rsidRPr="006A0D1C">
        <w:rPr>
          <w:rFonts w:ascii="Arial" w:hAnsi="Arial" w:cs="Arial"/>
          <w:lang w:val="en-GB"/>
        </w:rPr>
        <w:t xml:space="preserve">World Health Organisation (2020) </w:t>
      </w:r>
      <w:r w:rsidRPr="006A0D1C">
        <w:rPr>
          <w:rFonts w:ascii="Arial" w:hAnsi="Arial" w:cs="Arial"/>
          <w:i/>
          <w:iCs/>
          <w:lang w:val="en-GB"/>
        </w:rPr>
        <w:t>Healthy Ageing and Functional Ability</w:t>
      </w:r>
      <w:r w:rsidRPr="006A0D1C">
        <w:rPr>
          <w:rFonts w:ascii="Arial" w:hAnsi="Arial" w:cs="Arial"/>
          <w:lang w:val="en-GB"/>
        </w:rPr>
        <w:t xml:space="preserve">.  World Health Organisation. Available at: </w:t>
      </w:r>
      <w:hyperlink r:id="rId38" w:history="1">
        <w:r w:rsidRPr="006A0D1C">
          <w:rPr>
            <w:rStyle w:val="Hyperlink"/>
            <w:rFonts w:ascii="Arial" w:hAnsi="Arial" w:cs="Arial"/>
            <w:lang w:val="en-GB"/>
          </w:rPr>
          <w:t>https://www.who.int/news-room/questions-and-answers/item/healthy-ageing-and-functional-ability</w:t>
        </w:r>
      </w:hyperlink>
      <w:r>
        <w:rPr>
          <w:rFonts w:ascii="Arial" w:hAnsi="Arial" w:cs="Arial"/>
          <w:lang w:val="en-GB"/>
        </w:rPr>
        <w:t xml:space="preserve"> (</w:t>
      </w:r>
      <w:r w:rsidRPr="006A0D1C">
        <w:rPr>
          <w:rFonts w:ascii="Arial" w:hAnsi="Arial" w:cs="Arial"/>
          <w:lang w:val="en-GB"/>
        </w:rPr>
        <w:t>Accessed 10 Feb</w:t>
      </w:r>
      <w:r>
        <w:rPr>
          <w:rFonts w:ascii="Arial" w:hAnsi="Arial" w:cs="Arial"/>
          <w:lang w:val="en-GB"/>
        </w:rPr>
        <w:t>ruary</w:t>
      </w:r>
      <w:r w:rsidRPr="006A0D1C">
        <w:rPr>
          <w:rFonts w:ascii="Arial" w:hAnsi="Arial" w:cs="Arial"/>
          <w:lang w:val="en-GB"/>
        </w:rPr>
        <w:t xml:space="preserve"> 2026</w:t>
      </w:r>
      <w:r>
        <w:rPr>
          <w:rFonts w:ascii="Arial" w:hAnsi="Arial" w:cs="Arial"/>
          <w:lang w:val="en-GB"/>
        </w:rPr>
        <w:t>)</w:t>
      </w:r>
      <w:r w:rsidRPr="006A0D1C">
        <w:rPr>
          <w:rFonts w:ascii="Arial" w:hAnsi="Arial" w:cs="Arial"/>
          <w:lang w:val="en-GB"/>
        </w:rPr>
        <w:t>.</w:t>
      </w:r>
      <w:r w:rsidR="00CF262B">
        <w:rPr>
          <w:rFonts w:ascii="Arial" w:hAnsi="Arial" w:cs="Arial"/>
          <w:lang w:val="en-GB"/>
        </w:rPr>
        <w:t xml:space="preserve">               </w:t>
      </w:r>
    </w:p>
    <w:p w14:paraId="4DDB2FE9" w14:textId="22E5D5AA" w:rsidR="00ED1A7C" w:rsidRPr="006A0D1C" w:rsidRDefault="00ED1A7C" w:rsidP="00ED1A7C">
      <w:pPr>
        <w:spacing w:line="360" w:lineRule="auto"/>
        <w:rPr>
          <w:rFonts w:ascii="Arial" w:hAnsi="Arial" w:cs="Arial"/>
          <w:lang w:val="en-GB"/>
        </w:rPr>
      </w:pPr>
    </w:p>
    <w:sectPr w:rsidR="00ED1A7C" w:rsidRPr="006A0D1C" w:rsidSect="00C46111">
      <w:headerReference w:type="default" r:id="rId39"/>
      <w:headerReference w:type="first" r:id="rId4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88865" w14:textId="77777777" w:rsidR="00E61489" w:rsidRDefault="00E61489" w:rsidP="00D210FA">
      <w:pPr>
        <w:spacing w:after="0"/>
      </w:pPr>
      <w:r>
        <w:separator/>
      </w:r>
    </w:p>
  </w:endnote>
  <w:endnote w:type="continuationSeparator" w:id="0">
    <w:p w14:paraId="5851F3E1" w14:textId="77777777" w:rsidR="00E61489" w:rsidRDefault="00E6148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1EBB6" w14:textId="77777777" w:rsidR="00E61489" w:rsidRDefault="00E61489" w:rsidP="00D210FA">
      <w:pPr>
        <w:spacing w:after="0"/>
      </w:pPr>
      <w:r>
        <w:separator/>
      </w:r>
    </w:p>
  </w:footnote>
  <w:footnote w:type="continuationSeparator" w:id="0">
    <w:p w14:paraId="33596FBA" w14:textId="77777777" w:rsidR="00E61489" w:rsidRDefault="00E6148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5E522"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CC779" w14:textId="77777777" w:rsidR="008B0F18" w:rsidRDefault="008B0F18">
    <w:pPr>
      <w:pStyle w:val="Header"/>
    </w:pPr>
  </w:p>
  <w:p w14:paraId="75FD455F"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A1C5FAC"/>
    <w:multiLevelType w:val="hybridMultilevel"/>
    <w:tmpl w:val="F8F6B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F2365D"/>
    <w:multiLevelType w:val="multilevel"/>
    <w:tmpl w:val="BB00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6392E"/>
    <w:multiLevelType w:val="hybridMultilevel"/>
    <w:tmpl w:val="FEFC8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955E32"/>
    <w:multiLevelType w:val="hybridMultilevel"/>
    <w:tmpl w:val="03924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8E418C"/>
    <w:multiLevelType w:val="hybridMultilevel"/>
    <w:tmpl w:val="957C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E732636"/>
    <w:multiLevelType w:val="hybridMultilevel"/>
    <w:tmpl w:val="D6DE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8D1B34"/>
    <w:multiLevelType w:val="hybridMultilevel"/>
    <w:tmpl w:val="32EC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8A2073"/>
    <w:multiLevelType w:val="hybridMultilevel"/>
    <w:tmpl w:val="0EDC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8928E6"/>
    <w:multiLevelType w:val="hybridMultilevel"/>
    <w:tmpl w:val="890E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621F43"/>
    <w:multiLevelType w:val="hybridMultilevel"/>
    <w:tmpl w:val="F6DC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E80A48"/>
    <w:multiLevelType w:val="hybridMultilevel"/>
    <w:tmpl w:val="80C6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39780D"/>
    <w:multiLevelType w:val="hybridMultilevel"/>
    <w:tmpl w:val="3822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C56AA8"/>
    <w:multiLevelType w:val="hybridMultilevel"/>
    <w:tmpl w:val="F5BE0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B6187"/>
    <w:multiLevelType w:val="hybridMultilevel"/>
    <w:tmpl w:val="8B8886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9002A8B"/>
    <w:multiLevelType w:val="hybridMultilevel"/>
    <w:tmpl w:val="B23AD6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B441B94"/>
    <w:multiLevelType w:val="hybridMultilevel"/>
    <w:tmpl w:val="6D280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2A6C60"/>
    <w:multiLevelType w:val="hybridMultilevel"/>
    <w:tmpl w:val="A628E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2" w15:restartNumberingAfterBreak="0">
    <w:nsid w:val="62C14BCD"/>
    <w:multiLevelType w:val="hybridMultilevel"/>
    <w:tmpl w:val="6C78D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CF7559"/>
    <w:multiLevelType w:val="hybridMultilevel"/>
    <w:tmpl w:val="ADE4A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030642"/>
    <w:multiLevelType w:val="hybridMultilevel"/>
    <w:tmpl w:val="C42A2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530541"/>
    <w:multiLevelType w:val="multilevel"/>
    <w:tmpl w:val="BB00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891E4A"/>
    <w:multiLevelType w:val="hybridMultilevel"/>
    <w:tmpl w:val="6828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1F1DC9"/>
    <w:multiLevelType w:val="hybridMultilevel"/>
    <w:tmpl w:val="C804B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8D112E"/>
    <w:multiLevelType w:val="hybridMultilevel"/>
    <w:tmpl w:val="A1D4B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C42073"/>
    <w:multiLevelType w:val="hybridMultilevel"/>
    <w:tmpl w:val="4A4EF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9017301">
    <w:abstractNumId w:val="2"/>
  </w:num>
  <w:num w:numId="2" w16cid:durableId="1575506954">
    <w:abstractNumId w:val="0"/>
  </w:num>
  <w:num w:numId="3" w16cid:durableId="952981421">
    <w:abstractNumId w:val="30"/>
  </w:num>
  <w:num w:numId="4" w16cid:durableId="1629049144">
    <w:abstractNumId w:val="31"/>
  </w:num>
  <w:num w:numId="5" w16cid:durableId="138377986">
    <w:abstractNumId w:val="11"/>
  </w:num>
  <w:num w:numId="6" w16cid:durableId="1314023522">
    <w:abstractNumId w:val="7"/>
  </w:num>
  <w:num w:numId="7" w16cid:durableId="883558961">
    <w:abstractNumId w:val="21"/>
  </w:num>
  <w:num w:numId="8" w16cid:durableId="1429421275">
    <w:abstractNumId w:val="22"/>
  </w:num>
  <w:num w:numId="9" w16cid:durableId="786505850">
    <w:abstractNumId w:val="10"/>
  </w:num>
  <w:num w:numId="10" w16cid:durableId="1630472647">
    <w:abstractNumId w:val="18"/>
  </w:num>
  <w:num w:numId="11" w16cid:durableId="876510378">
    <w:abstractNumId w:val="19"/>
  </w:num>
  <w:num w:numId="12" w16cid:durableId="1461917652">
    <w:abstractNumId w:val="23"/>
  </w:num>
  <w:num w:numId="13" w16cid:durableId="919100103">
    <w:abstractNumId w:val="17"/>
  </w:num>
  <w:num w:numId="14" w16cid:durableId="1339964152">
    <w:abstractNumId w:val="28"/>
  </w:num>
  <w:num w:numId="15" w16cid:durableId="187529612">
    <w:abstractNumId w:val="16"/>
  </w:num>
  <w:num w:numId="16" w16cid:durableId="663705576">
    <w:abstractNumId w:val="4"/>
  </w:num>
  <w:num w:numId="17" w16cid:durableId="489055250">
    <w:abstractNumId w:val="15"/>
  </w:num>
  <w:num w:numId="18" w16cid:durableId="1304964807">
    <w:abstractNumId w:val="9"/>
  </w:num>
  <w:num w:numId="19" w16cid:durableId="30688094">
    <w:abstractNumId w:val="3"/>
  </w:num>
  <w:num w:numId="20" w16cid:durableId="1070036376">
    <w:abstractNumId w:val="5"/>
  </w:num>
  <w:num w:numId="21" w16cid:durableId="899363568">
    <w:abstractNumId w:val="24"/>
  </w:num>
  <w:num w:numId="22" w16cid:durableId="1925802675">
    <w:abstractNumId w:val="6"/>
  </w:num>
  <w:num w:numId="23" w16cid:durableId="1333797395">
    <w:abstractNumId w:val="27"/>
  </w:num>
  <w:num w:numId="24" w16cid:durableId="1795563419">
    <w:abstractNumId w:val="14"/>
  </w:num>
  <w:num w:numId="25" w16cid:durableId="261841904">
    <w:abstractNumId w:val="8"/>
  </w:num>
  <w:num w:numId="26" w16cid:durableId="2096969750">
    <w:abstractNumId w:val="25"/>
  </w:num>
  <w:num w:numId="27" w16cid:durableId="698165555">
    <w:abstractNumId w:val="13"/>
  </w:num>
  <w:num w:numId="28" w16cid:durableId="1408071531">
    <w:abstractNumId w:val="1"/>
  </w:num>
  <w:num w:numId="29" w16cid:durableId="706880024">
    <w:abstractNumId w:val="12"/>
  </w:num>
  <w:num w:numId="30" w16cid:durableId="1492210212">
    <w:abstractNumId w:val="26"/>
  </w:num>
  <w:num w:numId="31" w16cid:durableId="227956203">
    <w:abstractNumId w:val="29"/>
  </w:num>
  <w:num w:numId="32" w16cid:durableId="11329405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4456"/>
    <w:rsid w:val="00005D26"/>
    <w:rsid w:val="000111BA"/>
    <w:rsid w:val="00017719"/>
    <w:rsid w:val="00023293"/>
    <w:rsid w:val="00024269"/>
    <w:rsid w:val="000252A7"/>
    <w:rsid w:val="0002731F"/>
    <w:rsid w:val="000301B6"/>
    <w:rsid w:val="00032956"/>
    <w:rsid w:val="00034FF9"/>
    <w:rsid w:val="0004257C"/>
    <w:rsid w:val="00043FAE"/>
    <w:rsid w:val="00054492"/>
    <w:rsid w:val="00055FE5"/>
    <w:rsid w:val="00057409"/>
    <w:rsid w:val="00057671"/>
    <w:rsid w:val="000604AC"/>
    <w:rsid w:val="00061307"/>
    <w:rsid w:val="0006151B"/>
    <w:rsid w:val="00061977"/>
    <w:rsid w:val="0006459E"/>
    <w:rsid w:val="000649B5"/>
    <w:rsid w:val="000719CA"/>
    <w:rsid w:val="00073A5E"/>
    <w:rsid w:val="0008030F"/>
    <w:rsid w:val="0008560D"/>
    <w:rsid w:val="0008582D"/>
    <w:rsid w:val="00086177"/>
    <w:rsid w:val="00087698"/>
    <w:rsid w:val="0008782A"/>
    <w:rsid w:val="000878FA"/>
    <w:rsid w:val="0009265B"/>
    <w:rsid w:val="00092FFD"/>
    <w:rsid w:val="00093D3F"/>
    <w:rsid w:val="000A065A"/>
    <w:rsid w:val="000A130B"/>
    <w:rsid w:val="000A462C"/>
    <w:rsid w:val="000B020F"/>
    <w:rsid w:val="000B1020"/>
    <w:rsid w:val="000B12B7"/>
    <w:rsid w:val="000C5457"/>
    <w:rsid w:val="000D21B9"/>
    <w:rsid w:val="000D6736"/>
    <w:rsid w:val="000D7CED"/>
    <w:rsid w:val="000E2F62"/>
    <w:rsid w:val="000E7C43"/>
    <w:rsid w:val="000F1BE7"/>
    <w:rsid w:val="000F2367"/>
    <w:rsid w:val="000F28FB"/>
    <w:rsid w:val="000F3594"/>
    <w:rsid w:val="000F4D50"/>
    <w:rsid w:val="000F5E63"/>
    <w:rsid w:val="000F64F8"/>
    <w:rsid w:val="000F6E9F"/>
    <w:rsid w:val="00101CC7"/>
    <w:rsid w:val="00102FDA"/>
    <w:rsid w:val="00105AD4"/>
    <w:rsid w:val="00106FC5"/>
    <w:rsid w:val="001079E4"/>
    <w:rsid w:val="00107A65"/>
    <w:rsid w:val="00114197"/>
    <w:rsid w:val="00114E4A"/>
    <w:rsid w:val="00114EF6"/>
    <w:rsid w:val="00114F0D"/>
    <w:rsid w:val="00120DEC"/>
    <w:rsid w:val="001238FB"/>
    <w:rsid w:val="00123C19"/>
    <w:rsid w:val="001247EA"/>
    <w:rsid w:val="00127135"/>
    <w:rsid w:val="00127752"/>
    <w:rsid w:val="00127F31"/>
    <w:rsid w:val="00141F9C"/>
    <w:rsid w:val="00143098"/>
    <w:rsid w:val="00144AD3"/>
    <w:rsid w:val="00144BB3"/>
    <w:rsid w:val="001500D7"/>
    <w:rsid w:val="00156406"/>
    <w:rsid w:val="00166D2E"/>
    <w:rsid w:val="00167CF0"/>
    <w:rsid w:val="001703DF"/>
    <w:rsid w:val="00176D04"/>
    <w:rsid w:val="001777F0"/>
    <w:rsid w:val="00177D99"/>
    <w:rsid w:val="00182B7A"/>
    <w:rsid w:val="00184D72"/>
    <w:rsid w:val="00186D85"/>
    <w:rsid w:val="001900C6"/>
    <w:rsid w:val="00192156"/>
    <w:rsid w:val="00197FCE"/>
    <w:rsid w:val="001A3FC3"/>
    <w:rsid w:val="001A4675"/>
    <w:rsid w:val="001A672F"/>
    <w:rsid w:val="001A7993"/>
    <w:rsid w:val="001B1848"/>
    <w:rsid w:val="001B215E"/>
    <w:rsid w:val="001B2622"/>
    <w:rsid w:val="001B41B6"/>
    <w:rsid w:val="001B5B1F"/>
    <w:rsid w:val="001C0AB5"/>
    <w:rsid w:val="001C55B6"/>
    <w:rsid w:val="001D57A3"/>
    <w:rsid w:val="001D6CC4"/>
    <w:rsid w:val="001D74A8"/>
    <w:rsid w:val="001E2ACB"/>
    <w:rsid w:val="001E3B54"/>
    <w:rsid w:val="001F08A4"/>
    <w:rsid w:val="001F0F34"/>
    <w:rsid w:val="001F1D23"/>
    <w:rsid w:val="001F5DD2"/>
    <w:rsid w:val="002029D3"/>
    <w:rsid w:val="00206405"/>
    <w:rsid w:val="0021020A"/>
    <w:rsid w:val="0021125B"/>
    <w:rsid w:val="00211C0D"/>
    <w:rsid w:val="00213AD4"/>
    <w:rsid w:val="0021526F"/>
    <w:rsid w:val="00220B6E"/>
    <w:rsid w:val="00222057"/>
    <w:rsid w:val="00222C53"/>
    <w:rsid w:val="0023762D"/>
    <w:rsid w:val="0024137A"/>
    <w:rsid w:val="002445C9"/>
    <w:rsid w:val="002519DE"/>
    <w:rsid w:val="00253267"/>
    <w:rsid w:val="00253EF0"/>
    <w:rsid w:val="00262858"/>
    <w:rsid w:val="0026327B"/>
    <w:rsid w:val="00263FA0"/>
    <w:rsid w:val="00267E19"/>
    <w:rsid w:val="00273894"/>
    <w:rsid w:val="002747D2"/>
    <w:rsid w:val="00274AE5"/>
    <w:rsid w:val="002823CD"/>
    <w:rsid w:val="00283139"/>
    <w:rsid w:val="002847DD"/>
    <w:rsid w:val="00285BC4"/>
    <w:rsid w:val="00287787"/>
    <w:rsid w:val="00291685"/>
    <w:rsid w:val="00291817"/>
    <w:rsid w:val="00297A0D"/>
    <w:rsid w:val="002A30D3"/>
    <w:rsid w:val="002A3726"/>
    <w:rsid w:val="002B0A3D"/>
    <w:rsid w:val="002C75E9"/>
    <w:rsid w:val="002D3687"/>
    <w:rsid w:val="002D3AD2"/>
    <w:rsid w:val="002E08C5"/>
    <w:rsid w:val="002E4FD1"/>
    <w:rsid w:val="002F0FE3"/>
    <w:rsid w:val="002F4BB4"/>
    <w:rsid w:val="002F6B6E"/>
    <w:rsid w:val="003007A7"/>
    <w:rsid w:val="00302433"/>
    <w:rsid w:val="00312407"/>
    <w:rsid w:val="00316E98"/>
    <w:rsid w:val="003257E1"/>
    <w:rsid w:val="00325DEC"/>
    <w:rsid w:val="003343CB"/>
    <w:rsid w:val="00335D49"/>
    <w:rsid w:val="00335EAB"/>
    <w:rsid w:val="003360D8"/>
    <w:rsid w:val="0034389E"/>
    <w:rsid w:val="00346FFA"/>
    <w:rsid w:val="00347A90"/>
    <w:rsid w:val="00350A78"/>
    <w:rsid w:val="003516F1"/>
    <w:rsid w:val="00361B0E"/>
    <w:rsid w:val="00370590"/>
    <w:rsid w:val="003722F8"/>
    <w:rsid w:val="00372487"/>
    <w:rsid w:val="003757D1"/>
    <w:rsid w:val="0038115A"/>
    <w:rsid w:val="00382FA3"/>
    <w:rsid w:val="00384B21"/>
    <w:rsid w:val="00387DD9"/>
    <w:rsid w:val="00392CF6"/>
    <w:rsid w:val="003934B7"/>
    <w:rsid w:val="0039389B"/>
    <w:rsid w:val="0039694E"/>
    <w:rsid w:val="003A0CF4"/>
    <w:rsid w:val="003A3069"/>
    <w:rsid w:val="003A4B81"/>
    <w:rsid w:val="003B1CE9"/>
    <w:rsid w:val="003B53C7"/>
    <w:rsid w:val="003C1703"/>
    <w:rsid w:val="003C177F"/>
    <w:rsid w:val="003C20B5"/>
    <w:rsid w:val="003C5590"/>
    <w:rsid w:val="003C624E"/>
    <w:rsid w:val="003C75C0"/>
    <w:rsid w:val="003D0025"/>
    <w:rsid w:val="003D3120"/>
    <w:rsid w:val="003E1DFE"/>
    <w:rsid w:val="003E545F"/>
    <w:rsid w:val="003E6242"/>
    <w:rsid w:val="003F03D2"/>
    <w:rsid w:val="003F1E0B"/>
    <w:rsid w:val="003F1E1A"/>
    <w:rsid w:val="003F4507"/>
    <w:rsid w:val="0040287C"/>
    <w:rsid w:val="00402AD7"/>
    <w:rsid w:val="004043A6"/>
    <w:rsid w:val="004045E5"/>
    <w:rsid w:val="00405277"/>
    <w:rsid w:val="00412CAF"/>
    <w:rsid w:val="00412EF6"/>
    <w:rsid w:val="004159EB"/>
    <w:rsid w:val="0041749E"/>
    <w:rsid w:val="00421496"/>
    <w:rsid w:val="00422C27"/>
    <w:rsid w:val="00426343"/>
    <w:rsid w:val="004320DB"/>
    <w:rsid w:val="004369D0"/>
    <w:rsid w:val="0044367C"/>
    <w:rsid w:val="00444F4E"/>
    <w:rsid w:val="00450D04"/>
    <w:rsid w:val="00451F5B"/>
    <w:rsid w:val="004538B6"/>
    <w:rsid w:val="00460203"/>
    <w:rsid w:val="00462062"/>
    <w:rsid w:val="004642D4"/>
    <w:rsid w:val="004642F0"/>
    <w:rsid w:val="004645F8"/>
    <w:rsid w:val="00470DD1"/>
    <w:rsid w:val="00483924"/>
    <w:rsid w:val="0049236D"/>
    <w:rsid w:val="00493D88"/>
    <w:rsid w:val="00494A8E"/>
    <w:rsid w:val="0049767E"/>
    <w:rsid w:val="004A5D41"/>
    <w:rsid w:val="004A7533"/>
    <w:rsid w:val="004B689D"/>
    <w:rsid w:val="004C0AA8"/>
    <w:rsid w:val="004C73B0"/>
    <w:rsid w:val="004C75D9"/>
    <w:rsid w:val="004D09BA"/>
    <w:rsid w:val="004D3B9A"/>
    <w:rsid w:val="004D6393"/>
    <w:rsid w:val="004D7B78"/>
    <w:rsid w:val="004D7DDF"/>
    <w:rsid w:val="004E0E1E"/>
    <w:rsid w:val="004F26BD"/>
    <w:rsid w:val="004F3B2A"/>
    <w:rsid w:val="004F447F"/>
    <w:rsid w:val="004F4CF5"/>
    <w:rsid w:val="004F5917"/>
    <w:rsid w:val="004F7C0B"/>
    <w:rsid w:val="00500564"/>
    <w:rsid w:val="00500F11"/>
    <w:rsid w:val="00506160"/>
    <w:rsid w:val="0050624F"/>
    <w:rsid w:val="0051102B"/>
    <w:rsid w:val="0051504C"/>
    <w:rsid w:val="0051646B"/>
    <w:rsid w:val="005168C3"/>
    <w:rsid w:val="00516F5D"/>
    <w:rsid w:val="00517812"/>
    <w:rsid w:val="00521BEC"/>
    <w:rsid w:val="005369C8"/>
    <w:rsid w:val="005405F3"/>
    <w:rsid w:val="005518F6"/>
    <w:rsid w:val="00551E99"/>
    <w:rsid w:val="00554EFA"/>
    <w:rsid w:val="005555B2"/>
    <w:rsid w:val="005559F1"/>
    <w:rsid w:val="00557090"/>
    <w:rsid w:val="0056166B"/>
    <w:rsid w:val="005624C7"/>
    <w:rsid w:val="00566449"/>
    <w:rsid w:val="005672A4"/>
    <w:rsid w:val="005672B5"/>
    <w:rsid w:val="00572901"/>
    <w:rsid w:val="005747EC"/>
    <w:rsid w:val="00575403"/>
    <w:rsid w:val="0057580D"/>
    <w:rsid w:val="00580229"/>
    <w:rsid w:val="0058268C"/>
    <w:rsid w:val="00582B1B"/>
    <w:rsid w:val="005838BC"/>
    <w:rsid w:val="00586B4F"/>
    <w:rsid w:val="005924FF"/>
    <w:rsid w:val="00592925"/>
    <w:rsid w:val="00593B91"/>
    <w:rsid w:val="00595F8C"/>
    <w:rsid w:val="0059752C"/>
    <w:rsid w:val="005A0DA5"/>
    <w:rsid w:val="005A3135"/>
    <w:rsid w:val="005A5F6F"/>
    <w:rsid w:val="005A67E1"/>
    <w:rsid w:val="005A7FF6"/>
    <w:rsid w:val="005B0E0F"/>
    <w:rsid w:val="005B25D2"/>
    <w:rsid w:val="005B57E1"/>
    <w:rsid w:val="005B58D2"/>
    <w:rsid w:val="005B619E"/>
    <w:rsid w:val="005D3083"/>
    <w:rsid w:val="005D4CDA"/>
    <w:rsid w:val="005D5BA6"/>
    <w:rsid w:val="005D6237"/>
    <w:rsid w:val="005E61E0"/>
    <w:rsid w:val="005F0F31"/>
    <w:rsid w:val="005F3144"/>
    <w:rsid w:val="005F3592"/>
    <w:rsid w:val="005F5FCB"/>
    <w:rsid w:val="00600F9C"/>
    <w:rsid w:val="006024ED"/>
    <w:rsid w:val="00603BF8"/>
    <w:rsid w:val="00610D09"/>
    <w:rsid w:val="006122B6"/>
    <w:rsid w:val="00612D9A"/>
    <w:rsid w:val="0061413C"/>
    <w:rsid w:val="00614DED"/>
    <w:rsid w:val="0061793F"/>
    <w:rsid w:val="0062123A"/>
    <w:rsid w:val="00626A17"/>
    <w:rsid w:val="00634071"/>
    <w:rsid w:val="006342E8"/>
    <w:rsid w:val="006358F6"/>
    <w:rsid w:val="00640DC2"/>
    <w:rsid w:val="00641723"/>
    <w:rsid w:val="00642B07"/>
    <w:rsid w:val="00643950"/>
    <w:rsid w:val="006465B0"/>
    <w:rsid w:val="00653ABC"/>
    <w:rsid w:val="0065416C"/>
    <w:rsid w:val="00655192"/>
    <w:rsid w:val="0065654F"/>
    <w:rsid w:val="006605F8"/>
    <w:rsid w:val="00661A40"/>
    <w:rsid w:val="00663F77"/>
    <w:rsid w:val="00665794"/>
    <w:rsid w:val="00666D14"/>
    <w:rsid w:val="006676A1"/>
    <w:rsid w:val="00675FC6"/>
    <w:rsid w:val="006833BD"/>
    <w:rsid w:val="00683A59"/>
    <w:rsid w:val="00687FD9"/>
    <w:rsid w:val="0069019E"/>
    <w:rsid w:val="006913E5"/>
    <w:rsid w:val="00691572"/>
    <w:rsid w:val="0069424F"/>
    <w:rsid w:val="006976ED"/>
    <w:rsid w:val="00697D8D"/>
    <w:rsid w:val="006A0D1C"/>
    <w:rsid w:val="006A12C8"/>
    <w:rsid w:val="006A1701"/>
    <w:rsid w:val="006A2A12"/>
    <w:rsid w:val="006A301B"/>
    <w:rsid w:val="006A3859"/>
    <w:rsid w:val="006A3AEE"/>
    <w:rsid w:val="006A5151"/>
    <w:rsid w:val="006B14A8"/>
    <w:rsid w:val="006B384C"/>
    <w:rsid w:val="006C5FFD"/>
    <w:rsid w:val="006C76D1"/>
    <w:rsid w:val="006D159A"/>
    <w:rsid w:val="006D2642"/>
    <w:rsid w:val="006D2803"/>
    <w:rsid w:val="006D32FE"/>
    <w:rsid w:val="006D65AA"/>
    <w:rsid w:val="006E0DC1"/>
    <w:rsid w:val="006E1E62"/>
    <w:rsid w:val="006E2D42"/>
    <w:rsid w:val="006E492D"/>
    <w:rsid w:val="006E4EEB"/>
    <w:rsid w:val="006F4507"/>
    <w:rsid w:val="006F697D"/>
    <w:rsid w:val="0070041B"/>
    <w:rsid w:val="00701629"/>
    <w:rsid w:val="00701BCC"/>
    <w:rsid w:val="00716CA0"/>
    <w:rsid w:val="00720FEE"/>
    <w:rsid w:val="007224D2"/>
    <w:rsid w:val="00724D50"/>
    <w:rsid w:val="00724D51"/>
    <w:rsid w:val="00742AD2"/>
    <w:rsid w:val="00743336"/>
    <w:rsid w:val="00745A37"/>
    <w:rsid w:val="0075223A"/>
    <w:rsid w:val="00756409"/>
    <w:rsid w:val="00756D24"/>
    <w:rsid w:val="00761171"/>
    <w:rsid w:val="007614E0"/>
    <w:rsid w:val="00761644"/>
    <w:rsid w:val="00763AAF"/>
    <w:rsid w:val="00764B6F"/>
    <w:rsid w:val="00766757"/>
    <w:rsid w:val="0077631D"/>
    <w:rsid w:val="00783F9F"/>
    <w:rsid w:val="0078725D"/>
    <w:rsid w:val="007A0C5A"/>
    <w:rsid w:val="007A306C"/>
    <w:rsid w:val="007A30F1"/>
    <w:rsid w:val="007B2510"/>
    <w:rsid w:val="007B3A5A"/>
    <w:rsid w:val="007B50B8"/>
    <w:rsid w:val="007B6860"/>
    <w:rsid w:val="007B7E06"/>
    <w:rsid w:val="007C39F0"/>
    <w:rsid w:val="007C427B"/>
    <w:rsid w:val="007C7319"/>
    <w:rsid w:val="007D1508"/>
    <w:rsid w:val="007D2679"/>
    <w:rsid w:val="007D4260"/>
    <w:rsid w:val="007D43B3"/>
    <w:rsid w:val="007E266E"/>
    <w:rsid w:val="007E53CC"/>
    <w:rsid w:val="007E6856"/>
    <w:rsid w:val="007E7754"/>
    <w:rsid w:val="007F20B4"/>
    <w:rsid w:val="007F525E"/>
    <w:rsid w:val="00805994"/>
    <w:rsid w:val="008130A2"/>
    <w:rsid w:val="0081512F"/>
    <w:rsid w:val="008169A4"/>
    <w:rsid w:val="00820577"/>
    <w:rsid w:val="008214F7"/>
    <w:rsid w:val="00823BD3"/>
    <w:rsid w:val="0082695D"/>
    <w:rsid w:val="0083044C"/>
    <w:rsid w:val="00832FDC"/>
    <w:rsid w:val="00840DD5"/>
    <w:rsid w:val="00840E26"/>
    <w:rsid w:val="0084264A"/>
    <w:rsid w:val="00842799"/>
    <w:rsid w:val="0084763C"/>
    <w:rsid w:val="00847CFA"/>
    <w:rsid w:val="00850DDD"/>
    <w:rsid w:val="0085182D"/>
    <w:rsid w:val="00855B04"/>
    <w:rsid w:val="008618F9"/>
    <w:rsid w:val="00863C2B"/>
    <w:rsid w:val="008659EE"/>
    <w:rsid w:val="00865DDE"/>
    <w:rsid w:val="00867E5F"/>
    <w:rsid w:val="008709F5"/>
    <w:rsid w:val="0087114D"/>
    <w:rsid w:val="00877478"/>
    <w:rsid w:val="00877A91"/>
    <w:rsid w:val="00884546"/>
    <w:rsid w:val="00884E86"/>
    <w:rsid w:val="00886F08"/>
    <w:rsid w:val="0088718F"/>
    <w:rsid w:val="008927FF"/>
    <w:rsid w:val="0089396F"/>
    <w:rsid w:val="00897306"/>
    <w:rsid w:val="0089742D"/>
    <w:rsid w:val="008A0F62"/>
    <w:rsid w:val="008A157A"/>
    <w:rsid w:val="008A2E98"/>
    <w:rsid w:val="008A5FA5"/>
    <w:rsid w:val="008A6CB0"/>
    <w:rsid w:val="008A75AB"/>
    <w:rsid w:val="008B0F18"/>
    <w:rsid w:val="008B1136"/>
    <w:rsid w:val="008B134C"/>
    <w:rsid w:val="008B2A85"/>
    <w:rsid w:val="008B32E9"/>
    <w:rsid w:val="008B387A"/>
    <w:rsid w:val="008B4FD1"/>
    <w:rsid w:val="008B7060"/>
    <w:rsid w:val="008B75B0"/>
    <w:rsid w:val="008B783A"/>
    <w:rsid w:val="008C2413"/>
    <w:rsid w:val="008C3445"/>
    <w:rsid w:val="008C7CDD"/>
    <w:rsid w:val="008D0C33"/>
    <w:rsid w:val="008D6787"/>
    <w:rsid w:val="008D6C80"/>
    <w:rsid w:val="008D7ADF"/>
    <w:rsid w:val="008E3165"/>
    <w:rsid w:val="008E3921"/>
    <w:rsid w:val="008E4205"/>
    <w:rsid w:val="008E61A7"/>
    <w:rsid w:val="008F1400"/>
    <w:rsid w:val="008F5D18"/>
    <w:rsid w:val="0090027B"/>
    <w:rsid w:val="0090088E"/>
    <w:rsid w:val="00901574"/>
    <w:rsid w:val="00903485"/>
    <w:rsid w:val="00905238"/>
    <w:rsid w:val="00912A41"/>
    <w:rsid w:val="00912DC4"/>
    <w:rsid w:val="00914CA8"/>
    <w:rsid w:val="009178C1"/>
    <w:rsid w:val="00917EA4"/>
    <w:rsid w:val="009234B0"/>
    <w:rsid w:val="00927791"/>
    <w:rsid w:val="00931FA2"/>
    <w:rsid w:val="009364A8"/>
    <w:rsid w:val="00942A1A"/>
    <w:rsid w:val="009468FF"/>
    <w:rsid w:val="0094702A"/>
    <w:rsid w:val="00950FE0"/>
    <w:rsid w:val="00954D30"/>
    <w:rsid w:val="00967DAB"/>
    <w:rsid w:val="009721D7"/>
    <w:rsid w:val="00977E1F"/>
    <w:rsid w:val="0098022D"/>
    <w:rsid w:val="00981B43"/>
    <w:rsid w:val="00981D7F"/>
    <w:rsid w:val="009820B5"/>
    <w:rsid w:val="009826B2"/>
    <w:rsid w:val="00983CF5"/>
    <w:rsid w:val="009857D7"/>
    <w:rsid w:val="009871A2"/>
    <w:rsid w:val="00987F10"/>
    <w:rsid w:val="0099036B"/>
    <w:rsid w:val="009908C0"/>
    <w:rsid w:val="00990E76"/>
    <w:rsid w:val="00991A53"/>
    <w:rsid w:val="00996F4E"/>
    <w:rsid w:val="009A01DF"/>
    <w:rsid w:val="009A1110"/>
    <w:rsid w:val="009A45E6"/>
    <w:rsid w:val="009A4DD3"/>
    <w:rsid w:val="009A4FD5"/>
    <w:rsid w:val="009A583C"/>
    <w:rsid w:val="009B1AA2"/>
    <w:rsid w:val="009B7303"/>
    <w:rsid w:val="009C5190"/>
    <w:rsid w:val="009C6437"/>
    <w:rsid w:val="009D19E0"/>
    <w:rsid w:val="009D3F3E"/>
    <w:rsid w:val="009D66EA"/>
    <w:rsid w:val="009E02C5"/>
    <w:rsid w:val="009E07DE"/>
    <w:rsid w:val="009E430B"/>
    <w:rsid w:val="009E451A"/>
    <w:rsid w:val="009E60D0"/>
    <w:rsid w:val="009F34CA"/>
    <w:rsid w:val="009F566B"/>
    <w:rsid w:val="009F6541"/>
    <w:rsid w:val="009F71FE"/>
    <w:rsid w:val="00A04E22"/>
    <w:rsid w:val="00A10547"/>
    <w:rsid w:val="00A11618"/>
    <w:rsid w:val="00A14DD6"/>
    <w:rsid w:val="00A171FB"/>
    <w:rsid w:val="00A17EC1"/>
    <w:rsid w:val="00A23CC5"/>
    <w:rsid w:val="00A24ABB"/>
    <w:rsid w:val="00A27088"/>
    <w:rsid w:val="00A27308"/>
    <w:rsid w:val="00A31F33"/>
    <w:rsid w:val="00A4466D"/>
    <w:rsid w:val="00A47E4D"/>
    <w:rsid w:val="00A500E3"/>
    <w:rsid w:val="00A55108"/>
    <w:rsid w:val="00A57DD4"/>
    <w:rsid w:val="00A57F7D"/>
    <w:rsid w:val="00A60BE1"/>
    <w:rsid w:val="00A65A76"/>
    <w:rsid w:val="00A70A62"/>
    <w:rsid w:val="00A71DA8"/>
    <w:rsid w:val="00A76CC1"/>
    <w:rsid w:val="00A80C95"/>
    <w:rsid w:val="00A80CFC"/>
    <w:rsid w:val="00A8197D"/>
    <w:rsid w:val="00A841C8"/>
    <w:rsid w:val="00A8432A"/>
    <w:rsid w:val="00A84420"/>
    <w:rsid w:val="00A844D6"/>
    <w:rsid w:val="00A909F6"/>
    <w:rsid w:val="00A90E46"/>
    <w:rsid w:val="00A92AAB"/>
    <w:rsid w:val="00A9319E"/>
    <w:rsid w:val="00AA08B1"/>
    <w:rsid w:val="00AB1210"/>
    <w:rsid w:val="00AB2442"/>
    <w:rsid w:val="00AB53A3"/>
    <w:rsid w:val="00AB770D"/>
    <w:rsid w:val="00AC4D06"/>
    <w:rsid w:val="00AC7DB8"/>
    <w:rsid w:val="00AD0720"/>
    <w:rsid w:val="00AD1BA1"/>
    <w:rsid w:val="00AD7D18"/>
    <w:rsid w:val="00AE1202"/>
    <w:rsid w:val="00AE2AB2"/>
    <w:rsid w:val="00AE5F10"/>
    <w:rsid w:val="00AF2088"/>
    <w:rsid w:val="00AF500C"/>
    <w:rsid w:val="00AF5FB0"/>
    <w:rsid w:val="00B0080A"/>
    <w:rsid w:val="00B0254A"/>
    <w:rsid w:val="00B03DA1"/>
    <w:rsid w:val="00B04BB7"/>
    <w:rsid w:val="00B0538C"/>
    <w:rsid w:val="00B245E4"/>
    <w:rsid w:val="00B30195"/>
    <w:rsid w:val="00B3148B"/>
    <w:rsid w:val="00B37AB8"/>
    <w:rsid w:val="00B401F4"/>
    <w:rsid w:val="00B418DE"/>
    <w:rsid w:val="00B434F3"/>
    <w:rsid w:val="00B476A9"/>
    <w:rsid w:val="00B47943"/>
    <w:rsid w:val="00B47FE7"/>
    <w:rsid w:val="00B50528"/>
    <w:rsid w:val="00B5573E"/>
    <w:rsid w:val="00B65520"/>
    <w:rsid w:val="00B65F01"/>
    <w:rsid w:val="00B670D8"/>
    <w:rsid w:val="00B67824"/>
    <w:rsid w:val="00B67EF1"/>
    <w:rsid w:val="00B71A4D"/>
    <w:rsid w:val="00B75B6A"/>
    <w:rsid w:val="00B93572"/>
    <w:rsid w:val="00B93FF5"/>
    <w:rsid w:val="00B95BE6"/>
    <w:rsid w:val="00B96BE8"/>
    <w:rsid w:val="00BA1EFF"/>
    <w:rsid w:val="00BA5EF4"/>
    <w:rsid w:val="00BB16F9"/>
    <w:rsid w:val="00BB1D0C"/>
    <w:rsid w:val="00BB4E35"/>
    <w:rsid w:val="00BC0AC2"/>
    <w:rsid w:val="00BC0FFB"/>
    <w:rsid w:val="00BC3336"/>
    <w:rsid w:val="00BC3F1A"/>
    <w:rsid w:val="00BC5944"/>
    <w:rsid w:val="00BC7711"/>
    <w:rsid w:val="00BD17B1"/>
    <w:rsid w:val="00BD337C"/>
    <w:rsid w:val="00BE15BA"/>
    <w:rsid w:val="00BE3008"/>
    <w:rsid w:val="00BF3DE4"/>
    <w:rsid w:val="00BF5AA9"/>
    <w:rsid w:val="00C12324"/>
    <w:rsid w:val="00C14494"/>
    <w:rsid w:val="00C20869"/>
    <w:rsid w:val="00C20ED0"/>
    <w:rsid w:val="00C2187E"/>
    <w:rsid w:val="00C25054"/>
    <w:rsid w:val="00C26090"/>
    <w:rsid w:val="00C302C9"/>
    <w:rsid w:val="00C33A37"/>
    <w:rsid w:val="00C3426A"/>
    <w:rsid w:val="00C348A8"/>
    <w:rsid w:val="00C41D69"/>
    <w:rsid w:val="00C42B4C"/>
    <w:rsid w:val="00C46111"/>
    <w:rsid w:val="00C54E1B"/>
    <w:rsid w:val="00C54E50"/>
    <w:rsid w:val="00C62BEC"/>
    <w:rsid w:val="00C6477A"/>
    <w:rsid w:val="00C65547"/>
    <w:rsid w:val="00C71142"/>
    <w:rsid w:val="00C714F7"/>
    <w:rsid w:val="00C71BD0"/>
    <w:rsid w:val="00C71CD3"/>
    <w:rsid w:val="00C83332"/>
    <w:rsid w:val="00C90124"/>
    <w:rsid w:val="00C92054"/>
    <w:rsid w:val="00C94647"/>
    <w:rsid w:val="00C952AF"/>
    <w:rsid w:val="00C95E04"/>
    <w:rsid w:val="00CA0AF0"/>
    <w:rsid w:val="00CA315E"/>
    <w:rsid w:val="00CB1A6B"/>
    <w:rsid w:val="00CB3322"/>
    <w:rsid w:val="00CB3BEE"/>
    <w:rsid w:val="00CC0A8F"/>
    <w:rsid w:val="00CC24B6"/>
    <w:rsid w:val="00CC4452"/>
    <w:rsid w:val="00CC6D18"/>
    <w:rsid w:val="00CD163F"/>
    <w:rsid w:val="00CD3A64"/>
    <w:rsid w:val="00CD3DA2"/>
    <w:rsid w:val="00CD66F7"/>
    <w:rsid w:val="00CE08CD"/>
    <w:rsid w:val="00CE18F6"/>
    <w:rsid w:val="00CE54A7"/>
    <w:rsid w:val="00CF262B"/>
    <w:rsid w:val="00CF5AFF"/>
    <w:rsid w:val="00CF7F3B"/>
    <w:rsid w:val="00D00603"/>
    <w:rsid w:val="00D05B4C"/>
    <w:rsid w:val="00D0664A"/>
    <w:rsid w:val="00D07DB5"/>
    <w:rsid w:val="00D124EA"/>
    <w:rsid w:val="00D15EBA"/>
    <w:rsid w:val="00D17D59"/>
    <w:rsid w:val="00D17E2E"/>
    <w:rsid w:val="00D210FA"/>
    <w:rsid w:val="00D21AEA"/>
    <w:rsid w:val="00D21CB7"/>
    <w:rsid w:val="00D27821"/>
    <w:rsid w:val="00D30F1D"/>
    <w:rsid w:val="00D31007"/>
    <w:rsid w:val="00D33231"/>
    <w:rsid w:val="00D40207"/>
    <w:rsid w:val="00D41081"/>
    <w:rsid w:val="00D41DA6"/>
    <w:rsid w:val="00D41EAB"/>
    <w:rsid w:val="00D42009"/>
    <w:rsid w:val="00D43B39"/>
    <w:rsid w:val="00D52335"/>
    <w:rsid w:val="00D54D48"/>
    <w:rsid w:val="00D55CEB"/>
    <w:rsid w:val="00D56797"/>
    <w:rsid w:val="00D57231"/>
    <w:rsid w:val="00D62DF6"/>
    <w:rsid w:val="00D647FD"/>
    <w:rsid w:val="00D709E6"/>
    <w:rsid w:val="00D80219"/>
    <w:rsid w:val="00D82D48"/>
    <w:rsid w:val="00D851B4"/>
    <w:rsid w:val="00D87759"/>
    <w:rsid w:val="00D87B48"/>
    <w:rsid w:val="00D91203"/>
    <w:rsid w:val="00D94FD1"/>
    <w:rsid w:val="00D96861"/>
    <w:rsid w:val="00D97262"/>
    <w:rsid w:val="00DA0D2B"/>
    <w:rsid w:val="00DA184C"/>
    <w:rsid w:val="00DA45E6"/>
    <w:rsid w:val="00DB117B"/>
    <w:rsid w:val="00DB3E77"/>
    <w:rsid w:val="00DB79CB"/>
    <w:rsid w:val="00DC00BD"/>
    <w:rsid w:val="00DC4356"/>
    <w:rsid w:val="00DC5B76"/>
    <w:rsid w:val="00DC6CC9"/>
    <w:rsid w:val="00DD2202"/>
    <w:rsid w:val="00DD3035"/>
    <w:rsid w:val="00DD61DC"/>
    <w:rsid w:val="00DD6241"/>
    <w:rsid w:val="00DD6F63"/>
    <w:rsid w:val="00DD74B5"/>
    <w:rsid w:val="00DD758B"/>
    <w:rsid w:val="00DE2A8D"/>
    <w:rsid w:val="00DF1A56"/>
    <w:rsid w:val="00DF27F7"/>
    <w:rsid w:val="00DF2FD2"/>
    <w:rsid w:val="00DF674E"/>
    <w:rsid w:val="00DF7DCC"/>
    <w:rsid w:val="00DF7F0B"/>
    <w:rsid w:val="00E00DD3"/>
    <w:rsid w:val="00E1068E"/>
    <w:rsid w:val="00E13463"/>
    <w:rsid w:val="00E14FE2"/>
    <w:rsid w:val="00E15212"/>
    <w:rsid w:val="00E15520"/>
    <w:rsid w:val="00E15B7F"/>
    <w:rsid w:val="00E16E18"/>
    <w:rsid w:val="00E21DA6"/>
    <w:rsid w:val="00E24CEE"/>
    <w:rsid w:val="00E255BD"/>
    <w:rsid w:val="00E259BA"/>
    <w:rsid w:val="00E3026F"/>
    <w:rsid w:val="00E3532C"/>
    <w:rsid w:val="00E36ED4"/>
    <w:rsid w:val="00E37E73"/>
    <w:rsid w:val="00E4125C"/>
    <w:rsid w:val="00E41692"/>
    <w:rsid w:val="00E44C68"/>
    <w:rsid w:val="00E467C1"/>
    <w:rsid w:val="00E55D74"/>
    <w:rsid w:val="00E57808"/>
    <w:rsid w:val="00E61489"/>
    <w:rsid w:val="00E72705"/>
    <w:rsid w:val="00E73911"/>
    <w:rsid w:val="00E7596B"/>
    <w:rsid w:val="00E80BEF"/>
    <w:rsid w:val="00E81234"/>
    <w:rsid w:val="00E81BA3"/>
    <w:rsid w:val="00E86C6A"/>
    <w:rsid w:val="00E9037E"/>
    <w:rsid w:val="00E928C3"/>
    <w:rsid w:val="00E93582"/>
    <w:rsid w:val="00E95A0D"/>
    <w:rsid w:val="00E95A3C"/>
    <w:rsid w:val="00EA120D"/>
    <w:rsid w:val="00EA3702"/>
    <w:rsid w:val="00EA3B32"/>
    <w:rsid w:val="00EA49C3"/>
    <w:rsid w:val="00EA6157"/>
    <w:rsid w:val="00EB021B"/>
    <w:rsid w:val="00EB134C"/>
    <w:rsid w:val="00EB2818"/>
    <w:rsid w:val="00EB5E14"/>
    <w:rsid w:val="00EB6F36"/>
    <w:rsid w:val="00EC074E"/>
    <w:rsid w:val="00ED1049"/>
    <w:rsid w:val="00ED1A7C"/>
    <w:rsid w:val="00EE19D9"/>
    <w:rsid w:val="00EE3827"/>
    <w:rsid w:val="00EE445F"/>
    <w:rsid w:val="00EE5C9A"/>
    <w:rsid w:val="00EE6541"/>
    <w:rsid w:val="00EF1418"/>
    <w:rsid w:val="00EF26FC"/>
    <w:rsid w:val="00EF40C6"/>
    <w:rsid w:val="00EF41FA"/>
    <w:rsid w:val="00EF50A5"/>
    <w:rsid w:val="00EF58D0"/>
    <w:rsid w:val="00EF5CDF"/>
    <w:rsid w:val="00F04D4A"/>
    <w:rsid w:val="00F07557"/>
    <w:rsid w:val="00F07DEA"/>
    <w:rsid w:val="00F121A3"/>
    <w:rsid w:val="00F13667"/>
    <w:rsid w:val="00F15775"/>
    <w:rsid w:val="00F1675B"/>
    <w:rsid w:val="00F17145"/>
    <w:rsid w:val="00F23CE9"/>
    <w:rsid w:val="00F24A7F"/>
    <w:rsid w:val="00F34194"/>
    <w:rsid w:val="00F35E88"/>
    <w:rsid w:val="00F37236"/>
    <w:rsid w:val="00F37523"/>
    <w:rsid w:val="00F410CE"/>
    <w:rsid w:val="00F411CA"/>
    <w:rsid w:val="00F44172"/>
    <w:rsid w:val="00F44B05"/>
    <w:rsid w:val="00F44E6D"/>
    <w:rsid w:val="00F50168"/>
    <w:rsid w:val="00F50D34"/>
    <w:rsid w:val="00F51652"/>
    <w:rsid w:val="00F56551"/>
    <w:rsid w:val="00F56926"/>
    <w:rsid w:val="00F612AD"/>
    <w:rsid w:val="00F61360"/>
    <w:rsid w:val="00F639E6"/>
    <w:rsid w:val="00F652CF"/>
    <w:rsid w:val="00F7220C"/>
    <w:rsid w:val="00F7391B"/>
    <w:rsid w:val="00F829F3"/>
    <w:rsid w:val="00F879F7"/>
    <w:rsid w:val="00FA0EA5"/>
    <w:rsid w:val="00FA28F9"/>
    <w:rsid w:val="00FA459C"/>
    <w:rsid w:val="00FA4BCA"/>
    <w:rsid w:val="00FB0C4A"/>
    <w:rsid w:val="00FB3468"/>
    <w:rsid w:val="00FB49B9"/>
    <w:rsid w:val="00FC0A78"/>
    <w:rsid w:val="00FC2C44"/>
    <w:rsid w:val="00FC3706"/>
    <w:rsid w:val="00FC3E5A"/>
    <w:rsid w:val="00FC5126"/>
    <w:rsid w:val="00FC538A"/>
    <w:rsid w:val="00FD021C"/>
    <w:rsid w:val="00FD31FE"/>
    <w:rsid w:val="00FD4509"/>
    <w:rsid w:val="00FD522D"/>
    <w:rsid w:val="00FD7737"/>
    <w:rsid w:val="00FE17A6"/>
    <w:rsid w:val="00FE18EE"/>
    <w:rsid w:val="00FE2B9F"/>
    <w:rsid w:val="00FE3C2E"/>
    <w:rsid w:val="00FE464C"/>
    <w:rsid w:val="00FE7909"/>
    <w:rsid w:val="00FF06C0"/>
    <w:rsid w:val="00FF0E2C"/>
    <w:rsid w:val="00FF3CF0"/>
    <w:rsid w:val="00FF589E"/>
    <w:rsid w:val="00FF5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D9D20"/>
  <w14:defaultImageDpi w14:val="32767"/>
  <w15:chartTrackingRefBased/>
  <w15:docId w15:val="{0026FD0A-7528-4EBF-AA8C-E60C09094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customStyle="1" w:styleId="TitleChar">
    <w:name w:val="Title Char"/>
    <w:link w:val="Title"/>
    <w:uiPriority w:val="10"/>
    <w:rsid w:val="00990E76"/>
    <w:rPr>
      <w:rFonts w:ascii="Century Schoolbook" w:eastAsia="MS Gothic" w:hAnsi="Century Schoolbook" w:cs="Times New Roman"/>
      <w:b/>
      <w:color w:val="FFFFFF"/>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uiPriority w:val="22"/>
    <w:semiHidden/>
    <w:rsid w:val="00967DAB"/>
    <w:rPr>
      <w:b/>
      <w:bCs/>
    </w:rPr>
  </w:style>
  <w:style w:type="character" w:customStyle="1" w:styleId="Heading1Char">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customStyle="1" w:styleId="Heading2Char">
    <w:name w:val="Heading 2 Char"/>
    <w:link w:val="Heading2"/>
    <w:uiPriority w:val="9"/>
    <w:rsid w:val="00990E76"/>
    <w:rPr>
      <w:rFonts w:ascii="Century Schoolbook" w:hAnsi="Century Schoolbook"/>
      <w:b/>
      <w:color w:val="FFFFFF"/>
      <w:spacing w:val="10"/>
      <w:sz w:val="28"/>
    </w:rPr>
  </w:style>
  <w:style w:type="paragraph" w:customStyle="1" w:styleId="NormalTextDarkBackground">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customStyle="1" w:styleId="QuoteChar">
    <w:name w:val="Quote Char"/>
    <w:link w:val="Quote"/>
    <w:uiPriority w:val="29"/>
    <w:rsid w:val="00C46111"/>
    <w:rPr>
      <w:rFonts w:ascii="Century Schoolbook" w:hAnsi="Century Schoolbook"/>
      <w:b/>
      <w:noProof/>
      <w:color w:val="44546A"/>
      <w:spacing w:val="-10"/>
      <w:sz w:val="48"/>
      <w:szCs w:val="100"/>
    </w:rPr>
  </w:style>
  <w:style w:type="character" w:styleId="Hyperlink">
    <w:name w:val="Hyperlink"/>
    <w:basedOn w:val="DefaultParagraphFont"/>
    <w:uiPriority w:val="99"/>
    <w:unhideWhenUsed/>
    <w:rsid w:val="00DA0D2B"/>
    <w:rPr>
      <w:color w:val="467886" w:themeColor="hyperlink"/>
      <w:u w:val="single"/>
    </w:rPr>
  </w:style>
  <w:style w:type="character" w:styleId="FollowedHyperlink">
    <w:name w:val="FollowedHyperlink"/>
    <w:basedOn w:val="DefaultParagraphFont"/>
    <w:uiPriority w:val="99"/>
    <w:semiHidden/>
    <w:unhideWhenUsed/>
    <w:rsid w:val="00A57D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192/pb.bp.116.053660" TargetMode="External"/><Relationship Id="rId26" Type="http://schemas.openxmlformats.org/officeDocument/2006/relationships/hyperlink" Target="https://doi.org/10.2196/40192" TargetMode="External"/><Relationship Id="rId39" Type="http://schemas.openxmlformats.org/officeDocument/2006/relationships/header" Target="header1.xml"/><Relationship Id="rId21" Type="http://schemas.openxmlformats.org/officeDocument/2006/relationships/hyperlink" Target="https://doi.org/10.1186/s12913-016-1379-5" TargetMode="External"/><Relationship Id="rId34" Type="http://schemas.openxmlformats.org/officeDocument/2006/relationships/hyperlink" Target="https://www.telefonica.com/en/communication-room/blog/digital-literacy_empowering-older-peopl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services/befriending-services/" TargetMode="External"/><Relationship Id="rId20" Type="http://schemas.openxmlformats.org/officeDocument/2006/relationships/hyperlink" Target="https://doi.org/10.1111/hsc.12635" TargetMode="External"/><Relationship Id="rId29" Type="http://schemas.openxmlformats.org/officeDocument/2006/relationships/hyperlink" Target="https://www.england.nhs.uk/ourwork/clinical-policy/older-people/improving-care-for-older-peopl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7/s0144686x25100123" TargetMode="External"/><Relationship Id="rId32" Type="http://schemas.openxmlformats.org/officeDocument/2006/relationships/hyperlink" Target="https://doi.org/10.3399/BJGP.2023.0180" TargetMode="External"/><Relationship Id="rId37" Type="http://schemas.openxmlformats.org/officeDocument/2006/relationships/hyperlink" Target="https://doi.org/10.1017/s0144686x21000490" TargetMode="External"/><Relationship Id="rId40"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gov.uk/government/publications/accelerating-reform-in-adult-social-care-in-england/accelerating-reform-in-adult-social-care-in-england-priorities-for-innovation-and-scaling" TargetMode="External"/><Relationship Id="rId28" Type="http://schemas.openxmlformats.org/officeDocument/2006/relationships/hyperlink" Target="https://www.nhs.uk/mental-health/advice-for-life-situations-and-events/loneliness-in-older-people-how-to-help/" TargetMode="External"/><Relationship Id="rId36" Type="http://schemas.openxmlformats.org/officeDocument/2006/relationships/hyperlink" Target="https://fastercapital.com/content/Independence--Empowering-Autonomy--Embracing-Independence-as-We-Grow-Older.html" TargetMode="External"/><Relationship Id="rId10" Type="http://schemas.openxmlformats.org/officeDocument/2006/relationships/endnotes" Target="endnotes.xml"/><Relationship Id="rId19" Type="http://schemas.openxmlformats.org/officeDocument/2006/relationships/hyperlink" Target="https://www.legislation.gov.uk/ukpga/2014/23/contents" TargetMode="External"/><Relationship Id="rId31" Type="http://schemas.openxmlformats.org/officeDocument/2006/relationships/hyperlink" Target="https://www.ons.gov.uk/peoplepopulationandcommunity/birthsdeathsandmarriages/ageing/articles/voicesofourageingpopulation/livinglongerliv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doi.org/10.1089/tmj.2017.0322" TargetMode="External"/><Relationship Id="rId27" Type="http://schemas.openxmlformats.org/officeDocument/2006/relationships/hyperlink" Target="https://doi.org/10.1186/s12877-022-03684-2" TargetMode="External"/><Relationship Id="rId30" Type="http://schemas.openxmlformats.org/officeDocument/2006/relationships/hyperlink" Target="https://www.ons.gov.uk/visualisations/nesscontent/dvc325/small%20multiple%20maps/wrapper.html" TargetMode="External"/><Relationship Id="rId35" Type="http://schemas.openxmlformats.org/officeDocument/2006/relationships/hyperlink" Target="https://doi.org/10.1136/bmjopen-2024-090243"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doi.org/10.1038/s41598-025-14624-6" TargetMode="External"/><Relationship Id="rId25" Type="http://schemas.openxmlformats.org/officeDocument/2006/relationships/hyperlink" Target="https://doi.org/10.3389/phrs.2024.1607756" TargetMode="External"/><Relationship Id="rId33" Type="http://schemas.openxmlformats.org/officeDocument/2006/relationships/hyperlink" Target="https://www.bbc.co.uk/news/health-50472775" TargetMode="External"/><Relationship Id="rId38" Type="http://schemas.openxmlformats.org/officeDocument/2006/relationships/hyperlink" Target="https://www.who.int/news-room/questions-and-answers/item/healthy-ageing-and-functional-abilit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EF5E34-9DAF-47EF-B231-9DFD7C905AF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1370</TotalTime>
  <Pages>7</Pages>
  <Words>1662</Words>
  <Characters>9479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11119</CharactersWithSpaces>
  <SharedDoc>false</SharedDoc>
  <HLinks>
    <vt:vector size="6" baseType="variant">
      <vt:variant>
        <vt:i4>3735643</vt:i4>
      </vt:variant>
      <vt:variant>
        <vt:i4>-1</vt:i4>
      </vt:variant>
      <vt:variant>
        <vt:i4>2050</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Florence Mirembe (2313074)</cp:lastModifiedBy>
  <cp:revision>654</cp:revision>
  <dcterms:created xsi:type="dcterms:W3CDTF">2026-02-10T20:08:00Z</dcterms:created>
  <dcterms:modified xsi:type="dcterms:W3CDTF">2026-03-14T21:16:00Z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