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Fonts w:ascii="Aptos" w:cs="Aptos" w:eastAsia="Aptos" w:hAnsi="Aptos"/>
        </w:rPr>
        <w:drawing>
          <wp:inline distB="0" distT="0" distL="0" distR="0">
            <wp:extent cx="2998772" cy="1195431"/>
            <wp:effectExtent b="0" l="0" r="0" t="0"/>
            <wp:docPr descr="A close-up of black text&#10;&#10;AI-generated content may be incorrect." id="5" name="image1.png"/>
            <a:graphic>
              <a:graphicData uri="http://schemas.openxmlformats.org/drawingml/2006/picture">
                <pic:pic>
                  <pic:nvPicPr>
                    <pic:cNvPr descr="A close-up of black text&#10;&#10;AI-generated content may be incorrect." id="0" name="image1.png"/>
                    <pic:cNvPicPr preferRelativeResize="0"/>
                  </pic:nvPicPr>
                  <pic:blipFill>
                    <a:blip r:embed="rId7"/>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Rule="auto"/>
        <w:rPr>
          <w:sz w:val="48"/>
          <w:szCs w:val="48"/>
        </w:rPr>
      </w:pPr>
      <w:r w:rsidDel="00000000" w:rsidR="00000000" w:rsidRPr="00000000">
        <w:rPr>
          <w:b w:val="1"/>
          <w:bCs w:val="1"/>
          <w:sz w:val="48"/>
          <w:szCs w:val="48"/>
          <w:rtl w:val="0"/>
        </w:rPr>
        <w:t xml:space="preserve">Module Name: </w:t>
      </w:r>
      <w:r w:rsidDel="00000000" w:rsidR="00000000" w:rsidRPr="00000000">
        <w:rPr>
          <w:sz w:val="48"/>
          <w:szCs w:val="48"/>
          <w:rtl w:val="0"/>
        </w:rPr>
        <w:t xml:space="preserve">Academic Skills in the Digital Era</w:t>
      </w:r>
    </w:p>
    <w:p w:rsidR="00000000" w:rsidDel="00000000" w:rsidP="00000000" w:rsidRDefault="00000000" w:rsidRPr="00000000" w14:paraId="00000003">
      <w:pPr>
        <w:spacing w:before="212" w:lineRule="auto"/>
        <w:rPr>
          <w:b w:val="1"/>
          <w:bCs w:val="1"/>
          <w:sz w:val="48"/>
          <w:szCs w:val="48"/>
        </w:rPr>
      </w:pPr>
      <w:r w:rsidDel="00000000" w:rsidR="00000000" w:rsidRPr="00000000">
        <w:rPr>
          <w:b w:val="1"/>
          <w:bCs w:val="1"/>
          <w:sz w:val="48"/>
          <w:szCs w:val="48"/>
          <w:rtl w:val="0"/>
        </w:rPr>
        <w:t xml:space="preserve">Module Code:  </w:t>
      </w:r>
      <w:r w:rsidDel="00000000" w:rsidR="00000000" w:rsidRPr="00000000">
        <w:rPr>
          <w:sz w:val="48"/>
          <w:szCs w:val="48"/>
          <w:rtl w:val="0"/>
        </w:rPr>
        <w:t xml:space="preserve">BMSW4013</w:t>
      </w:r>
      <w:r w:rsidDel="00000000" w:rsidR="00000000" w:rsidRPr="00000000">
        <w:rPr>
          <w:rtl w:val="0"/>
        </w:rPr>
      </w:r>
    </w:p>
    <w:p w:rsidR="00000000" w:rsidDel="00000000" w:rsidP="00000000" w:rsidRDefault="00000000" w:rsidRPr="00000000" w14:paraId="00000004">
      <w:pPr>
        <w:spacing w:before="212" w:lineRule="auto"/>
        <w:rPr>
          <w:sz w:val="48"/>
          <w:szCs w:val="48"/>
        </w:rPr>
      </w:pPr>
      <w:r w:rsidDel="00000000" w:rsidR="00000000" w:rsidRPr="00000000">
        <w:rPr>
          <w:b w:val="1"/>
          <w:bCs w:val="1"/>
          <w:sz w:val="48"/>
          <w:szCs w:val="48"/>
          <w:rtl w:val="0"/>
        </w:rPr>
        <w:t xml:space="preserve">Assessment 2:</w:t>
      </w:r>
      <w:r w:rsidDel="00000000" w:rsidR="00000000" w:rsidRPr="00000000">
        <w:rPr>
          <w:sz w:val="48"/>
          <w:szCs w:val="48"/>
          <w:rtl w:val="0"/>
        </w:rPr>
        <w:t xml:space="preserve"> Reflective Essay</w:t>
      </w:r>
    </w:p>
    <w:p w:rsidR="00000000" w:rsidDel="00000000" w:rsidP="00000000" w:rsidRDefault="00000000" w:rsidRPr="00000000" w14:paraId="00000005">
      <w:pPr>
        <w:spacing w:before="3" w:lineRule="auto"/>
        <w:rPr>
          <w:sz w:val="48"/>
          <w:szCs w:val="48"/>
        </w:rPr>
      </w:pPr>
      <w:r w:rsidDel="00000000" w:rsidR="00000000" w:rsidRPr="00000000">
        <w:rPr>
          <w:b w:val="1"/>
          <w:bCs w:val="1"/>
          <w:sz w:val="48"/>
          <w:szCs w:val="48"/>
          <w:rtl w:val="0"/>
        </w:rPr>
        <w:t xml:space="preserve">Student Name: </w:t>
      </w:r>
      <w:r w:rsidDel="00000000" w:rsidR="00000000" w:rsidRPr="00000000">
        <w:rPr>
          <w:sz w:val="48"/>
          <w:szCs w:val="48"/>
          <w:rtl w:val="0"/>
        </w:rPr>
        <w:t xml:space="preserve">Denisa Morosan</w:t>
      </w:r>
    </w:p>
    <w:p w:rsidR="00000000" w:rsidDel="00000000" w:rsidP="00000000" w:rsidRDefault="00000000" w:rsidRPr="00000000" w14:paraId="00000006">
      <w:pPr>
        <w:spacing w:before="3" w:lineRule="auto"/>
        <w:rPr>
          <w:sz w:val="48"/>
          <w:szCs w:val="48"/>
        </w:rPr>
      </w:pPr>
      <w:r w:rsidDel="00000000" w:rsidR="00000000" w:rsidRPr="00000000">
        <w:rPr>
          <w:b w:val="1"/>
          <w:bCs w:val="1"/>
          <w:sz w:val="48"/>
          <w:szCs w:val="48"/>
          <w:rtl w:val="0"/>
        </w:rPr>
        <w:t xml:space="preserve">Student Number: </w:t>
      </w:r>
      <w:r w:rsidDel="00000000" w:rsidR="00000000" w:rsidRPr="00000000">
        <w:rPr>
          <w:sz w:val="48"/>
          <w:szCs w:val="48"/>
          <w:rtl w:val="0"/>
        </w:rPr>
        <w:t xml:space="preserve">2234831</w:t>
      </w:r>
    </w:p>
    <w:p w:rsidR="00000000" w:rsidDel="00000000" w:rsidP="00000000" w:rsidRDefault="00000000" w:rsidRPr="00000000" w14:paraId="00000007">
      <w:pPr>
        <w:rPr>
          <w:sz w:val="48"/>
          <w:szCs w:val="48"/>
        </w:rPr>
      </w:pPr>
      <w:r w:rsidDel="00000000" w:rsidR="00000000" w:rsidRPr="00000000">
        <w:rPr>
          <w:b w:val="1"/>
          <w:bCs w:val="1"/>
          <w:sz w:val="48"/>
          <w:szCs w:val="48"/>
          <w:rtl w:val="0"/>
        </w:rPr>
        <w:t xml:space="preserve">Lecturer: </w:t>
      </w:r>
      <w:r w:rsidDel="00000000" w:rsidR="00000000" w:rsidRPr="00000000">
        <w:rPr>
          <w:sz w:val="48"/>
          <w:szCs w:val="48"/>
          <w:rtl w:val="0"/>
        </w:rPr>
        <w:t xml:space="preserve">Ffion Cumberpath</w:t>
        <w:br w:type="textWrapping"/>
      </w:r>
      <w:r w:rsidDel="00000000" w:rsidR="00000000" w:rsidRPr="00000000">
        <w:rPr>
          <w:b w:val="1"/>
          <w:bCs w:val="1"/>
          <w:sz w:val="48"/>
          <w:szCs w:val="48"/>
          <w:rtl w:val="0"/>
        </w:rPr>
        <w:t xml:space="preserve">Deadline: </w:t>
      </w:r>
      <w:r w:rsidDel="00000000" w:rsidR="00000000" w:rsidRPr="00000000">
        <w:rPr>
          <w:sz w:val="48"/>
          <w:szCs w:val="48"/>
          <w:rtl w:val="0"/>
        </w:rPr>
        <w:t xml:space="preserve"> Friday 27th March </w:t>
      </w:r>
    </w:p>
    <w:p w:rsidR="00000000" w:rsidDel="00000000" w:rsidP="00000000" w:rsidRDefault="00000000" w:rsidRPr="00000000" w14:paraId="00000008">
      <w:pPr>
        <w:rPr>
          <w:sz w:val="48"/>
          <w:szCs w:val="48"/>
        </w:rPr>
      </w:pPr>
      <w:r w:rsidDel="00000000" w:rsidR="00000000" w:rsidRPr="00000000">
        <w:rPr>
          <w:b w:val="1"/>
          <w:bCs w:val="1"/>
          <w:sz w:val="48"/>
          <w:szCs w:val="48"/>
          <w:rtl w:val="0"/>
        </w:rPr>
        <w:t xml:space="preserve">Word counts : </w:t>
      </w:r>
      <w:r w:rsidDel="00000000" w:rsidR="00000000" w:rsidRPr="00000000">
        <w:rPr>
          <w:sz w:val="48"/>
          <w:szCs w:val="48"/>
          <w:rtl w:val="0"/>
        </w:rPr>
        <w:t xml:space="preserve">1400</w:t>
      </w:r>
    </w:p>
    <w:p w:rsidR="00000000" w:rsidDel="00000000" w:rsidP="00000000" w:rsidRDefault="00000000" w:rsidRPr="00000000" w14:paraId="00000009">
      <w:pPr>
        <w:rPr>
          <w:sz w:val="48"/>
          <w:szCs w:val="48"/>
        </w:rPr>
      </w:pPr>
      <w:r w:rsidDel="00000000" w:rsidR="00000000" w:rsidRPr="00000000">
        <w:rPr>
          <w:rtl w:val="0"/>
        </w:rPr>
      </w:r>
    </w:p>
    <w:p w:rsidR="00000000" w:rsidDel="00000000" w:rsidP="00000000" w:rsidRDefault="00000000" w:rsidRPr="00000000" w14:paraId="0000000A">
      <w:pPr>
        <w:rPr>
          <w:sz w:val="48"/>
          <w:szCs w:val="48"/>
        </w:rPr>
      </w:pPr>
      <w:r w:rsidDel="00000000" w:rsidR="00000000" w:rsidRPr="00000000">
        <w:rPr>
          <w:rtl w:val="0"/>
        </w:rPr>
      </w:r>
    </w:p>
    <w:p w:rsidR="00000000" w:rsidDel="00000000" w:rsidP="00000000" w:rsidRDefault="00000000" w:rsidRPr="00000000" w14:paraId="0000000B">
      <w:pPr>
        <w:rPr>
          <w:sz w:val="48"/>
          <w:szCs w:val="48"/>
        </w:rPr>
      </w:pPr>
      <w:r w:rsidDel="00000000" w:rsidR="00000000" w:rsidRPr="00000000">
        <w:rPr>
          <w:rtl w:val="0"/>
        </w:rPr>
      </w:r>
    </w:p>
    <w:p w:rsidR="00000000" w:rsidDel="00000000" w:rsidP="00000000" w:rsidRDefault="00000000" w:rsidRPr="00000000" w14:paraId="0000000C">
      <w:pPr>
        <w:rPr>
          <w:sz w:val="48"/>
          <w:szCs w:val="48"/>
        </w:rPr>
      </w:pPr>
      <w:r w:rsidDel="00000000" w:rsidR="00000000" w:rsidRPr="00000000">
        <w:rPr>
          <w:rtl w:val="0"/>
        </w:rPr>
      </w:r>
    </w:p>
    <w:p w:rsidR="00000000" w:rsidDel="00000000" w:rsidP="00000000" w:rsidRDefault="00000000" w:rsidRPr="00000000" w14:paraId="0000000D">
      <w:pPr>
        <w:jc w:val="both"/>
        <w:rPr>
          <w:rFonts w:ascii="Arial" w:cs="Arial" w:eastAsia="Arial" w:hAnsi="Arial"/>
          <w:b w:val="1"/>
          <w:bCs w:val="1"/>
        </w:rPr>
      </w:pPr>
      <w:r w:rsidDel="00000000" w:rsidR="00000000" w:rsidRPr="00000000">
        <w:rPr>
          <w:rFonts w:ascii="Arial" w:cs="Arial" w:eastAsia="Arial" w:hAnsi="Arial"/>
          <w:b w:val="1"/>
          <w:bCs w:val="1"/>
          <w:rtl w:val="0"/>
        </w:rPr>
        <w:t xml:space="preserve">AI Acknowledgement  </w:t>
      </w:r>
    </w:p>
    <w:p w:rsidR="00000000" w:rsidDel="00000000" w:rsidP="00000000" w:rsidRDefault="00000000" w:rsidRPr="00000000" w14:paraId="0000000E">
      <w:pPr>
        <w:jc w:val="both"/>
        <w:rPr>
          <w:rFonts w:ascii="Arial" w:cs="Arial" w:eastAsia="Arial" w:hAnsi="Arial"/>
          <w:b w:val="1"/>
          <w:bCs w:val="1"/>
          <w:highlight w:val="yellow"/>
          <w:u w:val="single"/>
        </w:rPr>
      </w:pPr>
      <w:r w:rsidDel="00000000" w:rsidR="00000000" w:rsidRPr="00000000">
        <w:rPr>
          <w:rtl w:val="0"/>
        </w:rPr>
      </w:r>
    </w:p>
    <w:p w:rsidR="00000000" w:rsidDel="00000000" w:rsidP="00000000" w:rsidRDefault="00000000" w:rsidRPr="00000000" w14:paraId="0000000F">
      <w:pPr>
        <w:jc w:val="both"/>
        <w:rPr>
          <w:rFonts w:ascii="Arial" w:cs="Arial" w:eastAsia="Arial" w:hAnsi="Arial"/>
        </w:rPr>
      </w:pPr>
      <w:r w:rsidDel="00000000" w:rsidR="00000000" w:rsidRPr="00000000">
        <w:rPr>
          <w:rFonts w:ascii="Arial" w:cs="Arial" w:eastAsia="Arial" w:hAnsi="Arial"/>
          <w:rtl w:val="0"/>
        </w:rPr>
        <w:t xml:space="preserve">I acknowledge the use of ChatGPT (https://chatgpt.com/) on 13 April 2024 to write my notes into submission format using the prompt(s): </w:t>
      </w:r>
    </w:p>
    <w:p w:rsidR="00000000" w:rsidDel="00000000" w:rsidP="00000000" w:rsidRDefault="00000000" w:rsidRPr="00000000" w14:paraId="00000010">
      <w:pPr>
        <w:numPr>
          <w:ilvl w:val="0"/>
          <w:numId w:val="1"/>
        </w:numPr>
        <w:spacing w:after="0" w:afterAutospacing="0"/>
        <w:ind w:left="720" w:hanging="360"/>
        <w:jc w:val="both"/>
        <w:rPr>
          <w:rFonts w:ascii="Arial" w:cs="Arial" w:eastAsia="Arial" w:hAnsi="Arial"/>
          <w:u w:val="none"/>
        </w:rPr>
      </w:pPr>
      <w:r w:rsidDel="00000000" w:rsidR="00000000" w:rsidRPr="00000000">
        <w:rPr>
          <w:rFonts w:ascii="Arial" w:cs="Arial" w:eastAsia="Arial" w:hAnsi="Arial"/>
          <w:rtl w:val="0"/>
        </w:rPr>
        <w:t xml:space="preserve">“ Check my writing for academic tone without changing content. “</w:t>
      </w:r>
    </w:p>
    <w:p w:rsidR="00000000" w:rsidDel="00000000" w:rsidP="00000000" w:rsidRDefault="00000000" w:rsidRPr="00000000" w14:paraId="00000011">
      <w:pPr>
        <w:numPr>
          <w:ilvl w:val="0"/>
          <w:numId w:val="1"/>
        </w:numPr>
        <w:ind w:left="720" w:hanging="360"/>
        <w:jc w:val="both"/>
        <w:rPr>
          <w:rFonts w:ascii="Arial" w:cs="Arial" w:eastAsia="Arial" w:hAnsi="Arial"/>
          <w:u w:val="none"/>
        </w:rPr>
      </w:pPr>
      <w:r w:rsidDel="00000000" w:rsidR="00000000" w:rsidRPr="00000000">
        <w:rPr>
          <w:rFonts w:ascii="Arial" w:cs="Arial" w:eastAsia="Arial" w:hAnsi="Arial"/>
          <w:rtl w:val="0"/>
        </w:rPr>
        <w:t xml:space="preserve">“ Suggest minor wording improvements while  keeping my original meaning. “</w:t>
      </w:r>
    </w:p>
    <w:p w:rsidR="00000000" w:rsidDel="00000000" w:rsidP="00000000" w:rsidRDefault="00000000" w:rsidRPr="00000000" w14:paraId="00000012">
      <w:pPr>
        <w:jc w:val="both"/>
        <w:rPr>
          <w:rFonts w:ascii="Arial" w:cs="Arial" w:eastAsia="Arial" w:hAnsi="Arial"/>
        </w:rPr>
      </w:pPr>
      <w:r w:rsidDel="00000000" w:rsidR="00000000" w:rsidRPr="00000000">
        <w:rPr>
          <w:rFonts w:ascii="Arial" w:cs="Arial" w:eastAsia="Arial" w:hAnsi="Arial"/>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13">
      <w:pPr>
        <w:jc w:val="both"/>
        <w:rPr>
          <w:rFonts w:ascii="Arial" w:cs="Arial" w:eastAsia="Arial" w:hAnsi="Arial"/>
          <w:b w:val="1"/>
          <w:bCs w:val="1"/>
          <w:u w:val="single"/>
        </w:rPr>
      </w:pPr>
      <w:r w:rsidDel="00000000" w:rsidR="00000000" w:rsidRPr="00000000">
        <w:rPr>
          <w:rtl w:val="0"/>
        </w:rPr>
      </w:r>
    </w:p>
    <w:p w:rsidR="00000000" w:rsidDel="00000000" w:rsidP="00000000" w:rsidRDefault="00000000" w:rsidRPr="00000000" w14:paraId="00000014">
      <w:pPr>
        <w:pStyle w:val="Title"/>
        <w:rPr>
          <w:rFonts w:ascii="Arial" w:cs="Arial" w:eastAsia="Arial" w:hAnsi="Arial"/>
        </w:rPr>
      </w:pPr>
      <w:bookmarkStart w:colFirst="0" w:colLast="0" w:name="_heading=h.pzqqt2e0tf5k" w:id="0"/>
      <w:bookmarkEnd w:id="0"/>
      <w:r w:rsidDel="00000000" w:rsidR="00000000" w:rsidRPr="00000000">
        <w:rPr>
          <w:rtl w:val="0"/>
        </w:rPr>
        <w:t xml:space="preserve">           </w:t>
      </w:r>
      <w:r w:rsidDel="00000000" w:rsidR="00000000" w:rsidRPr="00000000">
        <w:rPr>
          <w:rFonts w:ascii="Arial" w:cs="Arial" w:eastAsia="Arial" w:hAnsi="Arial"/>
          <w:rtl w:val="0"/>
        </w:rPr>
        <w:t xml:space="preserve">My first assignment</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spacing w:line="276" w:lineRule="auto"/>
        <w:jc w:val="both"/>
        <w:rPr>
          <w:rFonts w:ascii="Arial" w:cs="Arial" w:eastAsia="Arial" w:hAnsi="Arial"/>
        </w:rPr>
      </w:pPr>
      <w:r w:rsidDel="00000000" w:rsidR="00000000" w:rsidRPr="00000000">
        <w:rPr>
          <w:rFonts w:ascii="Arial" w:cs="Arial" w:eastAsia="Arial" w:hAnsi="Arial"/>
          <w:rtl w:val="0"/>
        </w:rPr>
        <w:t xml:space="preserve">Starting University, I believe I was prepared for this new start , and even though I understand it is a big step up I said to </w:t>
      </w:r>
      <w:r w:rsidDel="00000000" w:rsidR="00000000" w:rsidRPr="00000000">
        <w:rPr>
          <w:rFonts w:ascii="Arial" w:cs="Arial" w:eastAsia="Arial" w:hAnsi="Arial"/>
          <w:rtl w:val="0"/>
        </w:rPr>
        <w:t xml:space="preserve">myse</w:t>
      </w:r>
      <w:r w:rsidDel="00000000" w:rsidR="00000000" w:rsidRPr="00000000">
        <w:rPr>
          <w:rFonts w:ascii="Arial" w:cs="Arial" w:eastAsia="Arial" w:hAnsi="Arial"/>
          <w:rtl w:val="0"/>
        </w:rPr>
        <w:t xml:space="preserve">lf I will handle it with the required implication and learning. The evolution into higher education needs me to grow academic and digital skills to manage and succeed. Even though I had some essential skills , I still needed to face up with some which was new for me. </w:t>
      </w:r>
    </w:p>
    <w:p w:rsidR="00000000" w:rsidDel="00000000" w:rsidP="00000000" w:rsidRDefault="00000000" w:rsidRPr="00000000" w14:paraId="00000018">
      <w:pPr>
        <w:spacing w:line="276" w:lineRule="auto"/>
        <w:jc w:val="both"/>
        <w:rPr>
          <w:rFonts w:ascii="Arial" w:cs="Arial" w:eastAsia="Arial" w:hAnsi="Arial"/>
        </w:rPr>
      </w:pPr>
      <w:r w:rsidDel="00000000" w:rsidR="00000000" w:rsidRPr="00000000">
        <w:rPr>
          <w:rFonts w:ascii="Arial" w:cs="Arial" w:eastAsia="Arial" w:hAnsi="Arial"/>
          <w:rtl w:val="0"/>
        </w:rPr>
        <w:t xml:space="preserve">This reflective essay uses Gibbs’ Reflective Cycle (1968) to look back at my experience during my first term at university. The reflection concentrates on two specific experiences: preparing and submitting my first written academic assignment, and time management. Making me understand this experience is specificant as I needed application of many skills learned during the module, including academic writing, research, Hardvard reference and effective use of digital learning platforms. I will be honest about up and down and the transition - from the initial excitement of starting to the stress of the final deadline. </w:t>
      </w:r>
    </w:p>
    <w:p w:rsidR="00000000" w:rsidDel="00000000" w:rsidP="00000000" w:rsidRDefault="00000000" w:rsidRPr="00000000" w14:paraId="00000019">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A">
      <w:pPr>
        <w:spacing w:line="276" w:lineRule="auto"/>
        <w:jc w:val="both"/>
        <w:rPr>
          <w:rFonts w:ascii="Arial" w:cs="Arial" w:eastAsia="Arial" w:hAnsi="Arial"/>
        </w:rPr>
      </w:pPr>
      <w:r w:rsidDel="00000000" w:rsidR="00000000" w:rsidRPr="00000000">
        <w:rPr>
          <w:rFonts w:ascii="Arial" w:cs="Arial" w:eastAsia="Arial" w:hAnsi="Arial"/>
          <w:rtl w:val="0"/>
        </w:rPr>
        <w:t xml:space="preserve">Description</w:t>
      </w:r>
    </w:p>
    <w:p w:rsidR="00000000" w:rsidDel="00000000" w:rsidP="00000000" w:rsidRDefault="00000000" w:rsidRPr="00000000" w14:paraId="0000001B">
      <w:pPr>
        <w:spacing w:line="276" w:lineRule="auto"/>
        <w:jc w:val="both"/>
        <w:rPr>
          <w:rFonts w:ascii="Arial" w:cs="Arial" w:eastAsia="Arial" w:hAnsi="Arial"/>
        </w:rPr>
      </w:pPr>
      <w:r w:rsidDel="00000000" w:rsidR="00000000" w:rsidRPr="00000000">
        <w:rPr>
          <w:rFonts w:ascii="Arial" w:cs="Arial" w:eastAsia="Arial" w:hAnsi="Arial"/>
          <w:rtl w:val="0"/>
        </w:rPr>
        <w:t xml:space="preserve">In this  reflecting essay I will  examine my experience preparing my first university assignment, showing the transition from fear to academic </w:t>
      </w:r>
      <w:r w:rsidDel="00000000" w:rsidR="00000000" w:rsidRPr="00000000">
        <w:rPr>
          <w:rFonts w:ascii="Arial" w:cs="Arial" w:eastAsia="Arial" w:hAnsi="Arial"/>
          <w:rtl w:val="0"/>
        </w:rPr>
        <w:t xml:space="preserve">growth during weeks 1 to 4 of the module. It</w:t>
      </w:r>
      <w:r w:rsidDel="00000000" w:rsidR="00000000" w:rsidRPr="00000000">
        <w:rPr>
          <w:rFonts w:ascii="Arial" w:cs="Arial" w:eastAsia="Arial" w:hAnsi="Arial"/>
          <w:rtl w:val="0"/>
        </w:rPr>
        <w:t xml:space="preserve"> evaluates my time management and how this process sets a foundation for better organization and critical thinking in future projects and assignments. During the session in Week 2 we learned with our lecturer how to research using the university online library which was a requirement in our assignment. The main parts of this was finding academic sources , evaluating them using CRAAP Test and reference them correctly using Harvard referencing.  Also finding academic sources and evaluating them using the CRAAP Test show how important this part is in our assignment and we need to be careful on each one. </w:t>
      </w:r>
    </w:p>
    <w:p w:rsidR="00000000" w:rsidDel="00000000" w:rsidP="00000000" w:rsidRDefault="00000000" w:rsidRPr="00000000" w14:paraId="0000001C">
      <w:pPr>
        <w:spacing w:line="276" w:lineRule="auto"/>
        <w:jc w:val="both"/>
        <w:rPr>
          <w:rFonts w:ascii="Arial" w:cs="Arial" w:eastAsia="Arial" w:hAnsi="Arial"/>
        </w:rPr>
      </w:pPr>
      <w:r w:rsidDel="00000000" w:rsidR="00000000" w:rsidRPr="00000000">
        <w:rPr>
          <w:rFonts w:ascii="Arial" w:cs="Arial" w:eastAsia="Arial" w:hAnsi="Arial"/>
          <w:rtl w:val="0"/>
        </w:rPr>
        <w:t xml:space="preserve"> Accessing the Moodle as often as I could to review the lecture slides and assignment guidance ; slowly ,slowly I started becoming more confident and the anxiety was smaller with each step.  I was familiar with a good time-management strategy , Pomodoro Technique, which actually helped me from my first week in university , to have time for writing , research and  others (Ogut 2025), integrating all of this in my routine of a busy mom. </w:t>
      </w:r>
    </w:p>
    <w:p w:rsidR="00000000" w:rsidDel="00000000" w:rsidP="00000000" w:rsidRDefault="00000000" w:rsidRPr="00000000" w14:paraId="0000001D">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E">
      <w:pPr>
        <w:spacing w:line="276" w:lineRule="auto"/>
        <w:jc w:val="both"/>
        <w:rPr>
          <w:rFonts w:ascii="Arial" w:cs="Arial" w:eastAsia="Arial" w:hAnsi="Arial"/>
        </w:rPr>
      </w:pPr>
      <w:r w:rsidDel="00000000" w:rsidR="00000000" w:rsidRPr="00000000">
        <w:rPr>
          <w:rFonts w:ascii="Arial" w:cs="Arial" w:eastAsia="Arial" w:hAnsi="Arial"/>
          <w:rtl w:val="0"/>
        </w:rPr>
        <w:t xml:space="preserve">Feeling </w:t>
      </w:r>
    </w:p>
    <w:p w:rsidR="00000000" w:rsidDel="00000000" w:rsidP="00000000" w:rsidRDefault="00000000" w:rsidRPr="00000000" w14:paraId="0000001F">
      <w:pPr>
        <w:spacing w:line="276" w:lineRule="auto"/>
        <w:jc w:val="both"/>
        <w:rPr>
          <w:rFonts w:ascii="Arial" w:cs="Arial" w:eastAsia="Arial" w:hAnsi="Arial"/>
        </w:rPr>
      </w:pPr>
      <w:r w:rsidDel="00000000" w:rsidR="00000000" w:rsidRPr="00000000">
        <w:rPr>
          <w:rFonts w:ascii="Arial" w:cs="Arial" w:eastAsia="Arial" w:hAnsi="Arial"/>
          <w:rtl w:val="0"/>
        </w:rPr>
        <w:t xml:space="preserve">At the start, I felt motivated . However , as I look at the assignment guidance and all the requirements this turns to anxiety. I felt like I was in the wrong place , far away from the right one and my thought was I would not be able to submit in time. Harvard referencing , critical evaluation and all need to be in academic writing  was a little bit hard for me to understand and manage ( Read 2024) . All of this made me feel nervous and unsure , to put myself back on the way I started to focus more on Moodle reading , reflecting and researching .  I became a little bit more clear on Week 3 when I understood how to find Hardvard Referencing and how to introduce them (Roy 2024), make me start  writing on my assignment and use them properly. </w:t>
      </w:r>
    </w:p>
    <w:p w:rsidR="00000000" w:rsidDel="00000000" w:rsidP="00000000" w:rsidRDefault="00000000" w:rsidRPr="00000000" w14:paraId="00000020">
      <w:pPr>
        <w:spacing w:line="276" w:lineRule="auto"/>
        <w:jc w:val="both"/>
        <w:rPr>
          <w:rFonts w:ascii="Arial" w:cs="Arial" w:eastAsia="Arial" w:hAnsi="Arial"/>
        </w:rPr>
      </w:pPr>
      <w:r w:rsidDel="00000000" w:rsidR="00000000" w:rsidRPr="00000000">
        <w:rPr>
          <w:rFonts w:ascii="Arial" w:cs="Arial" w:eastAsia="Arial" w:hAnsi="Arial"/>
          <w:rtl w:val="0"/>
        </w:rPr>
        <w:t xml:space="preserve">In Week 4 some of my gaps were covered , analysing more about what exactly we need to be careful of, what we have to do in academic writing and the clear difference between essay and rapport made me slowly regain my confidence ( Zimmerman 2022). Also learning how to structure paragraphs using the PEEL method helped me and added a plus of confidence. Even I was in a really panic moment when I submitted my assignment , because  everything was so slow being in last minutes, I feel a satisfaction I managed all of this and I done it in time .</w:t>
      </w:r>
    </w:p>
    <w:p w:rsidR="00000000" w:rsidDel="00000000" w:rsidP="00000000" w:rsidRDefault="00000000" w:rsidRPr="00000000" w14:paraId="00000021">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2">
      <w:pPr>
        <w:spacing w:line="276" w:lineRule="auto"/>
        <w:jc w:val="both"/>
        <w:rPr>
          <w:rFonts w:ascii="Arial" w:cs="Arial" w:eastAsia="Arial" w:hAnsi="Arial"/>
        </w:rPr>
      </w:pPr>
      <w:r w:rsidDel="00000000" w:rsidR="00000000" w:rsidRPr="00000000">
        <w:rPr>
          <w:rFonts w:ascii="Arial" w:cs="Arial" w:eastAsia="Arial" w:hAnsi="Arial"/>
          <w:rtl w:val="0"/>
        </w:rPr>
        <w:t xml:space="preserve">Evaluation</w:t>
      </w:r>
    </w:p>
    <w:p w:rsidR="00000000" w:rsidDel="00000000" w:rsidP="00000000" w:rsidRDefault="00000000" w:rsidRPr="00000000" w14:paraId="00000023">
      <w:pPr>
        <w:spacing w:line="276" w:lineRule="auto"/>
        <w:jc w:val="both"/>
        <w:rPr>
          <w:rFonts w:ascii="Arial" w:cs="Arial" w:eastAsia="Arial" w:hAnsi="Arial"/>
        </w:rPr>
      </w:pPr>
      <w:r w:rsidDel="00000000" w:rsidR="00000000" w:rsidRPr="00000000">
        <w:rPr>
          <w:rFonts w:ascii="Arial" w:cs="Arial" w:eastAsia="Arial" w:hAnsi="Arial"/>
          <w:rtl w:val="0"/>
        </w:rPr>
        <w:t xml:space="preserve">My positive point was the application of the CRAAP Test . Using this structure I didn’t stop when the first article came up on my search, focusing on critical filtered by sources to ensure they are credible and of good quality (Balle 2025). Here I feel like my confidence gradually improved and gave me a piece of reliability in my ability to distinguish between a high quality source, relevant , accuracy and a source which is partially or totally unsuitable. </w:t>
      </w:r>
    </w:p>
    <w:p w:rsidR="00000000" w:rsidDel="00000000" w:rsidP="00000000" w:rsidRDefault="00000000" w:rsidRPr="00000000" w14:paraId="00000024">
      <w:pPr>
        <w:spacing w:line="276" w:lineRule="auto"/>
        <w:jc w:val="both"/>
        <w:rPr>
          <w:rFonts w:ascii="Arial" w:cs="Arial" w:eastAsia="Arial" w:hAnsi="Arial"/>
        </w:rPr>
      </w:pPr>
      <w:r w:rsidDel="00000000" w:rsidR="00000000" w:rsidRPr="00000000">
        <w:rPr>
          <w:rFonts w:ascii="Arial" w:cs="Arial" w:eastAsia="Arial" w:hAnsi="Arial"/>
          <w:rtl w:val="0"/>
        </w:rPr>
        <w:t xml:space="preserve">However, a challenge for me was not to estimate my time right. I had poor planning and difficult time estimation made me start the task I had late and in a wrong way pressured by stress and insecurity (Crenshaw 2022). I spent so much time checking each source and was left not enough time for actually writing the assignment .   But after I started including Eisenhower Matrix strategy I saw the difference and my days on learning and writing became more organized ( Booth 2024). By starting to develop necessary skills and be more sure of myself was a step up for me and I started to write everything I learned on a draft, making a plan which I followed to complete my report  on the assignment .</w:t>
      </w:r>
    </w:p>
    <w:p w:rsidR="00000000" w:rsidDel="00000000" w:rsidP="00000000" w:rsidRDefault="00000000" w:rsidRPr="00000000" w14:paraId="00000025">
      <w:pPr>
        <w:shd w:fill="ffffff" w:val="clear"/>
        <w:spacing w:after="0" w:before="120" w:line="276" w:lineRule="auto"/>
        <w:jc w:val="both"/>
        <w:rPr>
          <w:rFonts w:ascii="Arial" w:cs="Arial" w:eastAsia="Arial" w:hAnsi="Arial"/>
        </w:rPr>
      </w:pPr>
      <w:r w:rsidDel="00000000" w:rsidR="00000000" w:rsidRPr="00000000">
        <w:rPr>
          <w:rFonts w:ascii="Arial" w:cs="Arial" w:eastAsia="Arial" w:hAnsi="Arial"/>
          <w:rtl w:val="0"/>
        </w:rPr>
        <w:t xml:space="preserve">More over, I was struggling with my digital skills which took some time to adapt to certain softwares and online platforms</w:t>
      </w:r>
    </w:p>
    <w:p w:rsidR="00000000" w:rsidDel="00000000" w:rsidP="00000000" w:rsidRDefault="00000000" w:rsidRPr="00000000" w14:paraId="00000026">
      <w:pPr>
        <w:shd w:fill="ffffff" w:val="clear"/>
        <w:spacing w:after="0" w:before="120" w:line="276" w:lineRule="auto"/>
        <w:jc w:val="both"/>
        <w:rPr>
          <w:rFonts w:ascii="Arial" w:cs="Arial" w:eastAsia="Arial" w:hAnsi="Arial"/>
        </w:rPr>
      </w:pPr>
      <w:r w:rsidDel="00000000" w:rsidR="00000000" w:rsidRPr="00000000">
        <w:rPr>
          <w:rFonts w:ascii="Arial" w:cs="Arial" w:eastAsia="Arial" w:hAnsi="Arial"/>
          <w:rtl w:val="0"/>
        </w:rPr>
        <w:t xml:space="preserve">which often complicated my assignments. In an era where technology is deeply integrated into education, my initial lack of proficiency in this area posed significant hurdles. Basic tasks that many students took for granted became time-consuming and frustrating endeavors. This made me spend a lot of time trying to adapt to different programs, instead of focusing on my work ( Onukwugha 2024) for example; creating posters or putting together a presentation that was aimed to look good but also help me achieve a good result. The primary issue was the amount of time I spent trying to navigate software and online tools. Instead of focusing on the actual research and content creation. Simple tasks like formatting a document or creating a presentation, which should have been straightforward, turned into major obstacles. This not only slowed down my progress but also detracted from the quality of my work. As well as the frustration of dealing with technical difficulties often overshadowed my understanding of the subject matter . This struggle not only affected my grades but also my confidence in my academic abilities. Over time, I realized that improving my digital skills was essential for my academic success.</w:t>
      </w:r>
    </w:p>
    <w:p w:rsidR="00000000" w:rsidDel="00000000" w:rsidP="00000000" w:rsidRDefault="00000000" w:rsidRPr="00000000" w14:paraId="00000027">
      <w:pPr>
        <w:shd w:fill="ffffff" w:val="clear"/>
        <w:spacing w:after="0" w:before="120"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8">
      <w:pPr>
        <w:spacing w:line="276" w:lineRule="auto"/>
        <w:jc w:val="both"/>
        <w:rPr>
          <w:rFonts w:ascii="Arial" w:cs="Arial" w:eastAsia="Arial" w:hAnsi="Arial"/>
        </w:rPr>
      </w:pPr>
      <w:r w:rsidDel="00000000" w:rsidR="00000000" w:rsidRPr="00000000">
        <w:rPr>
          <w:rFonts w:ascii="Arial" w:cs="Arial" w:eastAsia="Arial" w:hAnsi="Arial"/>
          <w:rtl w:val="0"/>
        </w:rPr>
        <w:t xml:space="preserve">Analysis</w:t>
      </w:r>
    </w:p>
    <w:p w:rsidR="00000000" w:rsidDel="00000000" w:rsidP="00000000" w:rsidRDefault="00000000" w:rsidRPr="00000000" w14:paraId="00000029">
      <w:pPr>
        <w:spacing w:line="276" w:lineRule="auto"/>
        <w:jc w:val="both"/>
        <w:rPr>
          <w:rFonts w:ascii="Arial" w:cs="Arial" w:eastAsia="Arial" w:hAnsi="Arial"/>
        </w:rPr>
      </w:pPr>
      <w:r w:rsidDel="00000000" w:rsidR="00000000" w:rsidRPr="00000000">
        <w:rPr>
          <w:rFonts w:ascii="Arial" w:cs="Arial" w:eastAsia="Arial" w:hAnsi="Arial"/>
          <w:rtl w:val="0"/>
        </w:rPr>
        <w:t xml:space="preserve">Analyzing my experience , I realized I developed new skills , became more confident and increased my knowledge , but also I have a different view of each lecture. Focusing too much on the CRAAP Test I felt I was working hard and losing more time than I suspected (Liu 2021 ). Of course it is much easier to be covered under someone else’s quality sources than it is to put your own ideas on paper and make them reliable, but here we had to put them together and prove high quality reference when we write an opinion or a thinking but in general, not personal.</w:t>
      </w:r>
    </w:p>
    <w:p w:rsidR="00000000" w:rsidDel="00000000" w:rsidP="00000000" w:rsidRDefault="00000000" w:rsidRPr="00000000" w14:paraId="0000002A">
      <w:pPr>
        <w:spacing w:line="276" w:lineRule="auto"/>
        <w:jc w:val="both"/>
        <w:rPr>
          <w:rFonts w:ascii="Arial" w:cs="Arial" w:eastAsia="Arial" w:hAnsi="Arial"/>
        </w:rPr>
      </w:pPr>
      <w:r w:rsidDel="00000000" w:rsidR="00000000" w:rsidRPr="00000000">
        <w:rPr>
          <w:rFonts w:ascii="Arial" w:cs="Arial" w:eastAsia="Arial" w:hAnsi="Arial"/>
          <w:rtl w:val="0"/>
        </w:rPr>
        <w:t xml:space="preserve">My insecurity about referencing and academic writing comes from an organised plan and fear of failing which I hear is real fervent in the beginning of a university  . However , constantly checking and reviewing on Moodle and the lessons we had in class time slowly built my competence. This shows me that academic and digital skills will develop with practising and reflecting better than just being present in class and immediate control or understanding ( Roberts 2021) .</w:t>
      </w:r>
    </w:p>
    <w:p w:rsidR="00000000" w:rsidDel="00000000" w:rsidP="00000000" w:rsidRDefault="00000000" w:rsidRPr="00000000" w14:paraId="0000002B">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C">
      <w:pPr>
        <w:spacing w:line="276" w:lineRule="auto"/>
        <w:jc w:val="both"/>
        <w:rPr>
          <w:rFonts w:ascii="Arial" w:cs="Arial" w:eastAsia="Arial" w:hAnsi="Arial"/>
        </w:rPr>
      </w:pPr>
      <w:r w:rsidDel="00000000" w:rsidR="00000000" w:rsidRPr="00000000">
        <w:rPr>
          <w:rFonts w:ascii="Arial" w:cs="Arial" w:eastAsia="Arial" w:hAnsi="Arial"/>
          <w:rtl w:val="0"/>
        </w:rPr>
        <w:t xml:space="preserve">Conclusion</w:t>
      </w:r>
    </w:p>
    <w:p w:rsidR="00000000" w:rsidDel="00000000" w:rsidP="00000000" w:rsidRDefault="00000000" w:rsidRPr="00000000" w14:paraId="0000002D">
      <w:pPr>
        <w:spacing w:line="276" w:lineRule="auto"/>
        <w:jc w:val="both"/>
        <w:rPr>
          <w:rFonts w:ascii="Arial" w:cs="Arial" w:eastAsia="Arial" w:hAnsi="Arial"/>
        </w:rPr>
      </w:pPr>
      <w:r w:rsidDel="00000000" w:rsidR="00000000" w:rsidRPr="00000000">
        <w:rPr>
          <w:rFonts w:ascii="Arial" w:cs="Arial" w:eastAsia="Arial" w:hAnsi="Arial"/>
          <w:rtl w:val="0"/>
        </w:rPr>
        <w:t xml:space="preserve">Reflecting on my process I could implement more rules on my learning time and discipline me on academic planning dividing all the assignment in smaller parts and take it step by step then to stress myself out and made everything in a crowd of doubt, fear and uncertainty .This helps me to understand deeply, I have to do things in the right order and to make a plan at the beginning is necessary and like this  I am going to have a clear view.</w:t>
      </w:r>
    </w:p>
    <w:p w:rsidR="00000000" w:rsidDel="00000000" w:rsidP="00000000" w:rsidRDefault="00000000" w:rsidRPr="00000000" w14:paraId="0000002E">
      <w:pPr>
        <w:spacing w:line="276" w:lineRule="auto"/>
        <w:jc w:val="both"/>
        <w:rPr>
          <w:rFonts w:ascii="Arial" w:cs="Arial" w:eastAsia="Arial" w:hAnsi="Arial"/>
        </w:rPr>
      </w:pPr>
      <w:r w:rsidDel="00000000" w:rsidR="00000000" w:rsidRPr="00000000">
        <w:rPr>
          <w:rFonts w:ascii="Arial" w:cs="Arial" w:eastAsia="Arial" w:hAnsi="Arial"/>
          <w:rtl w:val="0"/>
        </w:rPr>
        <w:t xml:space="preserve"> I see I can do it better if I was more organised and focused on how I manage my time, using the right tools constantly, one of these being the Eisenhower Matrix . In my next assignment I will be careful on all of this strategy and for sure I will manage without a massive stress , prioritising my time and all my </w:t>
      </w:r>
      <w:r w:rsidDel="00000000" w:rsidR="00000000" w:rsidRPr="00000000">
        <w:rPr>
          <w:rFonts w:ascii="Arial" w:cs="Arial" w:eastAsia="Arial" w:hAnsi="Arial"/>
          <w:rtl w:val="0"/>
        </w:rPr>
        <w:t xml:space="preserve">knowledge</w:t>
      </w:r>
      <w:r w:rsidDel="00000000" w:rsidR="00000000" w:rsidRPr="00000000">
        <w:rPr>
          <w:rFonts w:ascii="Arial" w:cs="Arial" w:eastAsia="Arial" w:hAnsi="Arial"/>
          <w:rtl w:val="0"/>
        </w:rPr>
        <w:t xml:space="preserve"> on it for better results. </w:t>
      </w:r>
    </w:p>
    <w:p w:rsidR="00000000" w:rsidDel="00000000" w:rsidP="00000000" w:rsidRDefault="00000000" w:rsidRPr="00000000" w14:paraId="0000002F">
      <w:pPr>
        <w:spacing w:line="276"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0">
      <w:pPr>
        <w:spacing w:line="276"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1">
      <w:pPr>
        <w:spacing w:line="276"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Action plan </w:t>
      </w:r>
    </w:p>
    <w:p w:rsidR="00000000" w:rsidDel="00000000" w:rsidP="00000000" w:rsidRDefault="00000000" w:rsidRPr="00000000" w14:paraId="00000032">
      <w:pPr>
        <w:spacing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3">
      <w:pPr>
        <w:spacing w:line="276" w:lineRule="auto"/>
        <w:jc w:val="both"/>
        <w:rPr>
          <w:rFonts w:ascii="Arial" w:cs="Arial" w:eastAsia="Arial" w:hAnsi="Arial"/>
        </w:rPr>
      </w:pPr>
      <w:r w:rsidDel="00000000" w:rsidR="00000000" w:rsidRPr="00000000">
        <w:rPr>
          <w:rtl w:val="0"/>
        </w:rPr>
      </w:r>
    </w:p>
    <w:sdt>
      <w:sdtPr>
        <w:lock w:val="contentLocked"/>
        <w:id w:val="-1184637179"/>
        <w:tag w:val="goog_rdk_0"/>
      </w:sdtPr>
      <w:sdtContent>
        <w:tbl>
          <w:tblPr>
            <w:tblStyle w:val="Table1"/>
            <w:tblpPr w:leftFromText="180" w:rightFromText="180" w:topFromText="180" w:bottomFromText="180" w:vertAnchor="text" w:horzAnchor="text" w:tblpX="-945" w:tblpY="30.9814453125"/>
            <w:tblW w:w="105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10"/>
            <w:gridCol w:w="1605"/>
            <w:gridCol w:w="1905"/>
            <w:gridCol w:w="1755"/>
            <w:gridCol w:w="1815"/>
            <w:gridCol w:w="1770"/>
            <w:tblGridChange w:id="0">
              <w:tblGrid>
                <w:gridCol w:w="1710"/>
                <w:gridCol w:w="1605"/>
                <w:gridCol w:w="1905"/>
                <w:gridCol w:w="1755"/>
                <w:gridCol w:w="1815"/>
                <w:gridCol w:w="1770"/>
              </w:tblGrid>
            </w:tblGridChange>
          </w:tblGrid>
          <w:tr>
            <w:trPr>
              <w:cantSplit w:val="0"/>
              <w:trHeight w:val="435" w:hRule="atLeast"/>
              <w:tblHeader w:val="0"/>
            </w:trPr>
            <w:tc>
              <w:tcPr/>
              <w:p w:rsidR="00000000" w:rsidDel="00000000" w:rsidP="00000000" w:rsidRDefault="00000000" w:rsidRPr="00000000" w14:paraId="00000034">
                <w:pPr>
                  <w:widowControl w:val="0"/>
                  <w:spacing w:after="0" w:line="276"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GOAL</w:t>
                </w:r>
              </w:p>
            </w:tc>
            <w:tc>
              <w:tcPr/>
              <w:p w:rsidR="00000000" w:rsidDel="00000000" w:rsidP="00000000" w:rsidRDefault="00000000" w:rsidRPr="00000000" w14:paraId="00000035">
                <w:pPr>
                  <w:widowControl w:val="0"/>
                  <w:spacing w:after="0" w:line="276"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SPECIFIC</w:t>
                </w:r>
              </w:p>
            </w:tc>
            <w:tc>
              <w:tcPr/>
              <w:p w:rsidR="00000000" w:rsidDel="00000000" w:rsidP="00000000" w:rsidRDefault="00000000" w:rsidRPr="00000000" w14:paraId="00000036">
                <w:pPr>
                  <w:widowControl w:val="0"/>
                  <w:spacing w:after="0" w:line="276"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MEASURABLE</w:t>
                </w:r>
              </w:p>
            </w:tc>
            <w:tc>
              <w:tcPr/>
              <w:p w:rsidR="00000000" w:rsidDel="00000000" w:rsidP="00000000" w:rsidRDefault="00000000" w:rsidRPr="00000000" w14:paraId="00000037">
                <w:pPr>
                  <w:widowControl w:val="0"/>
                  <w:spacing w:after="0" w:line="276"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ACHIEVABLE</w:t>
                </w:r>
              </w:p>
            </w:tc>
            <w:tc>
              <w:tcPr/>
              <w:p w:rsidR="00000000" w:rsidDel="00000000" w:rsidP="00000000" w:rsidRDefault="00000000" w:rsidRPr="00000000" w14:paraId="00000038">
                <w:pPr>
                  <w:widowControl w:val="0"/>
                  <w:spacing w:after="0" w:line="276"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RELEVANT</w:t>
                </w:r>
              </w:p>
            </w:tc>
            <w:tc>
              <w:tcPr/>
              <w:p w:rsidR="00000000" w:rsidDel="00000000" w:rsidP="00000000" w:rsidRDefault="00000000" w:rsidRPr="00000000" w14:paraId="00000039">
                <w:pPr>
                  <w:widowControl w:val="0"/>
                  <w:spacing w:after="0" w:line="276"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TIME-BOUND</w:t>
                </w:r>
              </w:p>
            </w:tc>
          </w:tr>
          <w:tr>
            <w:trPr>
              <w:cantSplit w:val="0"/>
              <w:tblHeader w:val="0"/>
            </w:trPr>
            <w:tc>
              <w:tcPr/>
              <w:p w:rsidR="00000000" w:rsidDel="00000000" w:rsidP="00000000" w:rsidRDefault="00000000" w:rsidRPr="00000000" w14:paraId="0000003A">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Focus more on learning</w:t>
                </w:r>
              </w:p>
            </w:tc>
            <w:tc>
              <w:tcPr/>
              <w:p w:rsidR="00000000" w:rsidDel="00000000" w:rsidP="00000000" w:rsidRDefault="00000000" w:rsidRPr="00000000" w14:paraId="0000003B">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Access Moodle regularly</w:t>
                </w:r>
              </w:p>
            </w:tc>
            <w:tc>
              <w:tcPr/>
              <w:p w:rsidR="00000000" w:rsidDel="00000000" w:rsidP="00000000" w:rsidRDefault="00000000" w:rsidRPr="00000000" w14:paraId="0000003C">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Read and take notes</w:t>
                </w:r>
              </w:p>
            </w:tc>
            <w:tc>
              <w:tcPr/>
              <w:p w:rsidR="00000000" w:rsidDel="00000000" w:rsidP="00000000" w:rsidRDefault="00000000" w:rsidRPr="00000000" w14:paraId="0000003D">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03E">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Improve clarity and deep understanding</w:t>
                </w:r>
              </w:p>
            </w:tc>
            <w:tc>
              <w:tcPr/>
              <w:p w:rsidR="00000000" w:rsidDel="00000000" w:rsidP="00000000" w:rsidRDefault="00000000" w:rsidRPr="00000000" w14:paraId="0000003F">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By end of term</w:t>
                </w:r>
              </w:p>
            </w:tc>
          </w:tr>
          <w:tr>
            <w:trPr>
              <w:cantSplit w:val="0"/>
              <w:trHeight w:val="2510.859375" w:hRule="atLeast"/>
              <w:tblHeader w:val="0"/>
            </w:trPr>
            <w:tc>
              <w:tcPr/>
              <w:p w:rsidR="00000000" w:rsidDel="00000000" w:rsidP="00000000" w:rsidRDefault="00000000" w:rsidRPr="00000000" w14:paraId="00000040">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Improve time management</w:t>
                </w:r>
              </w:p>
            </w:tc>
            <w:tc>
              <w:tcPr/>
              <w:p w:rsidR="00000000" w:rsidDel="00000000" w:rsidP="00000000" w:rsidRDefault="00000000" w:rsidRPr="00000000" w14:paraId="00000041">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Use Pomodoro Technique for studying and writing assignment</w:t>
                </w:r>
              </w:p>
            </w:tc>
            <w:tc>
              <w:tcPr/>
              <w:p w:rsidR="00000000" w:rsidDel="00000000" w:rsidP="00000000" w:rsidRDefault="00000000" w:rsidRPr="00000000" w14:paraId="00000042">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Minimum 3 Pomodoros per session</w:t>
                </w:r>
              </w:p>
            </w:tc>
            <w:tc>
              <w:tcPr/>
              <w:p w:rsidR="00000000" w:rsidDel="00000000" w:rsidP="00000000" w:rsidRDefault="00000000" w:rsidRPr="00000000" w14:paraId="00000043">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044">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Encreases productivity</w:t>
                </w:r>
              </w:p>
            </w:tc>
            <w:tc>
              <w:tcPr/>
              <w:p w:rsidR="00000000" w:rsidDel="00000000" w:rsidP="00000000" w:rsidRDefault="00000000" w:rsidRPr="00000000" w14:paraId="00000045">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Weekly</w:t>
                </w:r>
              </w:p>
            </w:tc>
          </w:tr>
          <w:tr>
            <w:trPr>
              <w:cantSplit w:val="0"/>
              <w:trHeight w:val="770.9765625" w:hRule="atLeast"/>
              <w:tblHeader w:val="0"/>
            </w:trPr>
            <w:tc>
              <w:tcPr/>
              <w:p w:rsidR="00000000" w:rsidDel="00000000" w:rsidP="00000000" w:rsidRDefault="00000000" w:rsidRPr="00000000" w14:paraId="00000046">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Improve research skills </w:t>
                </w:r>
              </w:p>
            </w:tc>
            <w:tc>
              <w:tcPr/>
              <w:p w:rsidR="00000000" w:rsidDel="00000000" w:rsidP="00000000" w:rsidRDefault="00000000" w:rsidRPr="00000000" w14:paraId="00000047">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Use online library and Google schooler</w:t>
                </w:r>
              </w:p>
            </w:tc>
            <w:tc>
              <w:tcPr/>
              <w:p w:rsidR="00000000" w:rsidDel="00000000" w:rsidP="00000000" w:rsidRDefault="00000000" w:rsidRPr="00000000" w14:paraId="00000048">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Quality  references</w:t>
                </w:r>
              </w:p>
            </w:tc>
            <w:tc>
              <w:tcPr/>
              <w:p w:rsidR="00000000" w:rsidDel="00000000" w:rsidP="00000000" w:rsidRDefault="00000000" w:rsidRPr="00000000" w14:paraId="00000049">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04A">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Supporting critical thinking </w:t>
                </w:r>
              </w:p>
            </w:tc>
            <w:tc>
              <w:tcPr/>
              <w:p w:rsidR="00000000" w:rsidDel="00000000" w:rsidP="00000000" w:rsidRDefault="00000000" w:rsidRPr="00000000" w14:paraId="0000004B">
                <w:pPr>
                  <w:widowControl w:val="0"/>
                  <w:spacing w:after="0" w:line="276" w:lineRule="auto"/>
                  <w:jc w:val="both"/>
                  <w:rPr>
                    <w:rFonts w:ascii="Arial" w:cs="Arial" w:eastAsia="Arial" w:hAnsi="Arial"/>
                  </w:rPr>
                </w:pPr>
                <w:r w:rsidDel="00000000" w:rsidR="00000000" w:rsidRPr="00000000">
                  <w:rPr>
                    <w:rFonts w:ascii="Arial" w:cs="Arial" w:eastAsia="Arial" w:hAnsi="Arial"/>
                    <w:rtl w:val="0"/>
                  </w:rPr>
                  <w:t xml:space="preserve">Next assignment</w:t>
                </w:r>
              </w:p>
            </w:tc>
          </w:tr>
        </w:tbl>
      </w:sdtContent>
    </w:sdt>
    <w:p w:rsidR="00000000" w:rsidDel="00000000" w:rsidP="00000000" w:rsidRDefault="00000000" w:rsidRPr="00000000" w14:paraId="0000004C">
      <w:pPr>
        <w:spacing w:line="276" w:lineRule="auto"/>
        <w:jc w:val="both"/>
        <w:rPr>
          <w:rFonts w:ascii="Arial" w:cs="Arial" w:eastAsia="Arial" w:hAnsi="Arial"/>
          <w:b w:val="1"/>
          <w:bCs w:val="1"/>
          <w:sz w:val="28"/>
          <w:szCs w:val="28"/>
          <w:u w:val="single"/>
        </w:rPr>
      </w:pPr>
      <w:r w:rsidDel="00000000" w:rsidR="00000000" w:rsidRPr="00000000">
        <w:rPr>
          <w:rtl w:val="0"/>
        </w:rPr>
      </w:r>
    </w:p>
    <w:p w:rsidR="00000000" w:rsidDel="00000000" w:rsidP="00000000" w:rsidRDefault="00000000" w:rsidRPr="00000000" w14:paraId="0000004D">
      <w:pPr>
        <w:spacing w:line="276" w:lineRule="auto"/>
        <w:jc w:val="both"/>
        <w:rPr>
          <w:rFonts w:ascii="Arial" w:cs="Arial" w:eastAsia="Arial" w:hAnsi="Arial"/>
          <w:b w:val="1"/>
          <w:bCs w:val="1"/>
          <w:sz w:val="28"/>
          <w:szCs w:val="28"/>
          <w:u w:val="single"/>
        </w:rPr>
      </w:pPr>
      <w:r w:rsidDel="00000000" w:rsidR="00000000" w:rsidRPr="00000000">
        <w:rPr>
          <w:rFonts w:ascii="Arial" w:cs="Arial" w:eastAsia="Arial" w:hAnsi="Arial"/>
          <w:b w:val="1"/>
          <w:bCs w:val="1"/>
          <w:sz w:val="28"/>
          <w:szCs w:val="28"/>
          <w:u w:val="single"/>
          <w:rtl w:val="0"/>
        </w:rPr>
        <w:t xml:space="preserve">Reference </w:t>
      </w:r>
    </w:p>
    <w:p w:rsidR="00000000" w:rsidDel="00000000" w:rsidP="00000000" w:rsidRDefault="00000000" w:rsidRPr="00000000" w14:paraId="0000004E">
      <w:pPr>
        <w:spacing w:line="276" w:lineRule="auto"/>
        <w:jc w:val="both"/>
        <w:rPr>
          <w:rFonts w:ascii="Arial" w:cs="Arial" w:eastAsia="Arial" w:hAnsi="Arial"/>
          <w:b w:val="1"/>
          <w:bCs w:val="1"/>
          <w:sz w:val="28"/>
          <w:szCs w:val="28"/>
          <w:u w:val="single"/>
        </w:rPr>
      </w:pPr>
      <w:r w:rsidDel="00000000" w:rsidR="00000000" w:rsidRPr="00000000">
        <w:rPr>
          <w:rtl w:val="0"/>
        </w:rPr>
      </w:r>
    </w:p>
    <w:p w:rsidR="00000000" w:rsidDel="00000000" w:rsidP="00000000" w:rsidRDefault="00000000" w:rsidRPr="00000000" w14:paraId="0000004F">
      <w:pPr>
        <w:numPr>
          <w:ilvl w:val="0"/>
          <w:numId w:val="2"/>
        </w:numPr>
        <w:spacing w:after="0" w:afterAutospacing="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Crenshaw, D. and linkedin.com (2022) </w:t>
      </w:r>
      <w:r w:rsidDel="00000000" w:rsidR="00000000" w:rsidRPr="00000000">
        <w:rPr>
          <w:rFonts w:ascii="Arial" w:cs="Arial" w:eastAsia="Arial" w:hAnsi="Arial"/>
          <w:i w:val="1"/>
          <w:iCs w:val="1"/>
          <w:rtl w:val="0"/>
        </w:rPr>
        <w:t xml:space="preserve">Time Management Fundamentals.</w:t>
      </w:r>
      <w:r w:rsidDel="00000000" w:rsidR="00000000" w:rsidRPr="00000000">
        <w:rPr>
          <w:rFonts w:ascii="Arial" w:cs="Arial" w:eastAsia="Arial" w:hAnsi="Arial"/>
          <w:rtl w:val="0"/>
        </w:rPr>
        <w:t xml:space="preserve"> Carpenteria, CA: linkedin.com. Available at: </w:t>
      </w:r>
      <w:hyperlink r:id="rId8">
        <w:r w:rsidDel="00000000" w:rsidR="00000000" w:rsidRPr="00000000">
          <w:rPr>
            <w:rFonts w:ascii="Arial" w:cs="Arial" w:eastAsia="Arial" w:hAnsi="Arial"/>
            <w:color w:val="1155cc"/>
            <w:u w:val="single"/>
            <w:rtl w:val="0"/>
          </w:rPr>
          <w:t xml:space="preserve">https://www.linkedin.com/learning/time-management-fundamentals-14548057?u=77966930&amp;auth=true</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0">
      <w:pPr>
        <w:numPr>
          <w:ilvl w:val="0"/>
          <w:numId w:val="2"/>
        </w:numPr>
        <w:spacing w:after="0" w:afterAutospacing="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Booth, D. (2024) “Building Capacity by Applying the Eisenhower Matrix,” </w:t>
      </w:r>
      <w:r w:rsidDel="00000000" w:rsidR="00000000" w:rsidRPr="00000000">
        <w:rPr>
          <w:rFonts w:ascii="Arial" w:cs="Arial" w:eastAsia="Arial" w:hAnsi="Arial"/>
          <w:i w:val="1"/>
          <w:iCs w:val="1"/>
          <w:rtl w:val="0"/>
        </w:rPr>
        <w:t xml:space="preserve">Journal of environmental health</w:t>
      </w:r>
      <w:r w:rsidDel="00000000" w:rsidR="00000000" w:rsidRPr="00000000">
        <w:rPr>
          <w:rFonts w:ascii="Arial" w:cs="Arial" w:eastAsia="Arial" w:hAnsi="Arial"/>
          <w:rtl w:val="0"/>
        </w:rPr>
        <w:t xml:space="preserve">, 86(8), pp. 42–43 </w:t>
      </w:r>
    </w:p>
    <w:p w:rsidR="00000000" w:rsidDel="00000000" w:rsidP="00000000" w:rsidRDefault="00000000" w:rsidRPr="00000000" w14:paraId="00000051">
      <w:pPr>
        <w:numPr>
          <w:ilvl w:val="0"/>
          <w:numId w:val="2"/>
        </w:numPr>
        <w:spacing w:after="0" w:afterAutospacing="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Balle, M.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(2025) “Choking on TikTok: Memetic Content and CRAAP Analysis of Educative and Entertaining #Chokekink Videos,” </w:t>
      </w:r>
      <w:r w:rsidDel="00000000" w:rsidR="00000000" w:rsidRPr="00000000">
        <w:rPr>
          <w:rFonts w:ascii="Arial" w:cs="Arial" w:eastAsia="Arial" w:hAnsi="Arial"/>
          <w:i w:val="1"/>
          <w:iCs w:val="1"/>
          <w:rtl w:val="0"/>
        </w:rPr>
        <w:t xml:space="preserve">The Journal of sex research</w:t>
      </w:r>
      <w:r w:rsidDel="00000000" w:rsidR="00000000" w:rsidRPr="00000000">
        <w:rPr>
          <w:rFonts w:ascii="Arial" w:cs="Arial" w:eastAsia="Arial" w:hAnsi="Arial"/>
          <w:rtl w:val="0"/>
        </w:rPr>
        <w:t xml:space="preserve">, pp. 1–19. Available at: </w:t>
      </w:r>
      <w:hyperlink r:id="rId9">
        <w:r w:rsidDel="00000000" w:rsidR="00000000" w:rsidRPr="00000000">
          <w:rPr>
            <w:rFonts w:ascii="Arial" w:cs="Arial" w:eastAsia="Arial" w:hAnsi="Arial"/>
            <w:color w:val="1155cc"/>
            <w:u w:val="single"/>
            <w:rtl w:val="0"/>
          </w:rPr>
          <w:t xml:space="preserve">https://doi.org/10.1080/00224499.2025.2550014</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2">
      <w:pPr>
        <w:numPr>
          <w:ilvl w:val="0"/>
          <w:numId w:val="2"/>
        </w:numPr>
        <w:spacing w:after="0" w:afterAutospacing="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Read, S.H. (2024) </w:t>
      </w:r>
      <w:r w:rsidDel="00000000" w:rsidR="00000000" w:rsidRPr="00000000">
        <w:rPr>
          <w:rFonts w:ascii="Arial" w:cs="Arial" w:eastAsia="Arial" w:hAnsi="Arial"/>
          <w:i w:val="1"/>
          <w:iCs w:val="1"/>
          <w:rtl w:val="0"/>
        </w:rPr>
        <w:t xml:space="preserve">Academic writing skills for international students</w:t>
      </w:r>
      <w:r w:rsidDel="00000000" w:rsidR="00000000" w:rsidRPr="00000000">
        <w:rPr>
          <w:rFonts w:ascii="Arial" w:cs="Arial" w:eastAsia="Arial" w:hAnsi="Arial"/>
          <w:rtl w:val="0"/>
        </w:rPr>
        <w:t xml:space="preserve">. Second edition. London: Bloomsbury Academic. Available at: </w:t>
      </w:r>
      <w:hyperlink r:id="rId10">
        <w:r w:rsidDel="00000000" w:rsidR="00000000" w:rsidRPr="00000000">
          <w:rPr>
            <w:rFonts w:ascii="Arial" w:cs="Arial" w:eastAsia="Arial" w:hAnsi="Arial"/>
            <w:color w:val="1155cc"/>
            <w:u w:val="single"/>
            <w:rtl w:val="0"/>
          </w:rPr>
          <w:t xml:space="preserve">https://ezproxy.uwtsd.ac.uk/login?url=https://www.vlebooks.com/product/openreader?id=TrinityStD&amp;accId=8886856&amp;isbn=9781350427891&amp;uid=^u</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3">
      <w:pPr>
        <w:numPr>
          <w:ilvl w:val="0"/>
          <w:numId w:val="2"/>
        </w:numPr>
        <w:spacing w:after="0" w:afterAutospacing="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Roy, S.D. and Lewis, C. (2024) “Examining grade loss aversion: The importance of reference points,” </w:t>
      </w:r>
      <w:r w:rsidDel="00000000" w:rsidR="00000000" w:rsidRPr="00000000">
        <w:rPr>
          <w:rFonts w:ascii="Arial" w:cs="Arial" w:eastAsia="Arial" w:hAnsi="Arial"/>
          <w:i w:val="1"/>
          <w:iCs w:val="1"/>
          <w:rtl w:val="0"/>
        </w:rPr>
        <w:t xml:space="preserve">Education economics</w:t>
      </w:r>
      <w:r w:rsidDel="00000000" w:rsidR="00000000" w:rsidRPr="00000000">
        <w:rPr>
          <w:rFonts w:ascii="Arial" w:cs="Arial" w:eastAsia="Arial" w:hAnsi="Arial"/>
          <w:rtl w:val="0"/>
        </w:rPr>
        <w:t xml:space="preserve">, 32(4), pp. 510–522. Available at: </w:t>
      </w:r>
      <w:hyperlink r:id="rId11">
        <w:r w:rsidDel="00000000" w:rsidR="00000000" w:rsidRPr="00000000">
          <w:rPr>
            <w:rFonts w:ascii="Arial" w:cs="Arial" w:eastAsia="Arial" w:hAnsi="Arial"/>
            <w:color w:val="1155cc"/>
            <w:u w:val="single"/>
            <w:rtl w:val="0"/>
          </w:rPr>
          <w:t xml:space="preserve">https://doi.org/10.1080/09645292.2023.2239529</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4">
      <w:pPr>
        <w:numPr>
          <w:ilvl w:val="0"/>
          <w:numId w:val="2"/>
        </w:numPr>
        <w:spacing w:after="0" w:afterAutospacing="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Ogut, E. (2025) “Assessing the efficacy of the Pomodoro technique in enhancing anatomy lesson retention during study sessions: a scoping review,” </w:t>
      </w:r>
      <w:r w:rsidDel="00000000" w:rsidR="00000000" w:rsidRPr="00000000">
        <w:rPr>
          <w:rFonts w:ascii="Arial" w:cs="Arial" w:eastAsia="Arial" w:hAnsi="Arial"/>
          <w:i w:val="1"/>
          <w:iCs w:val="1"/>
          <w:rtl w:val="0"/>
        </w:rPr>
        <w:t xml:space="preserve">BMC medical education</w:t>
      </w:r>
      <w:r w:rsidDel="00000000" w:rsidR="00000000" w:rsidRPr="00000000">
        <w:rPr>
          <w:rFonts w:ascii="Arial" w:cs="Arial" w:eastAsia="Arial" w:hAnsi="Arial"/>
          <w:rtl w:val="0"/>
        </w:rPr>
        <w:t xml:space="preserve">, 25(1). Available at: </w:t>
      </w:r>
      <w:hyperlink r:id="rId12">
        <w:r w:rsidDel="00000000" w:rsidR="00000000" w:rsidRPr="00000000">
          <w:rPr>
            <w:rFonts w:ascii="Arial" w:cs="Arial" w:eastAsia="Arial" w:hAnsi="Arial"/>
            <w:color w:val="1155cc"/>
            <w:u w:val="single"/>
            <w:rtl w:val="0"/>
          </w:rPr>
          <w:t xml:space="preserve">https://doi.org/10.1186/s12909-025-08001-0</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5">
      <w:pPr>
        <w:numPr>
          <w:ilvl w:val="0"/>
          <w:numId w:val="2"/>
        </w:numPr>
        <w:spacing w:after="0" w:afterAutospacing="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Zimmerman, A.S. (ed.) (2022) </w:t>
      </w:r>
      <w:r w:rsidDel="00000000" w:rsidR="00000000" w:rsidRPr="00000000">
        <w:rPr>
          <w:rFonts w:ascii="Arial" w:cs="Arial" w:eastAsia="Arial" w:hAnsi="Arial"/>
          <w:i w:val="1"/>
          <w:iCs w:val="1"/>
          <w:rtl w:val="0"/>
        </w:rPr>
        <w:t xml:space="preserve">Methodological innovations in research and academic writing</w:t>
      </w:r>
      <w:r w:rsidDel="00000000" w:rsidR="00000000" w:rsidRPr="00000000">
        <w:rPr>
          <w:rFonts w:ascii="Arial" w:cs="Arial" w:eastAsia="Arial" w:hAnsi="Arial"/>
          <w:rtl w:val="0"/>
        </w:rPr>
        <w:t xml:space="preserve">. Hershey, Pennsylvania: Information Science Reference.</w:t>
      </w:r>
    </w:p>
    <w:p w:rsidR="00000000" w:rsidDel="00000000" w:rsidP="00000000" w:rsidRDefault="00000000" w:rsidRPr="00000000" w14:paraId="00000056">
      <w:pPr>
        <w:numPr>
          <w:ilvl w:val="0"/>
          <w:numId w:val="2"/>
        </w:numPr>
        <w:spacing w:after="0" w:afterAutospacing="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Liu, G. (2021) “Moving up the ladder of source assessment: Expanding the CRAAP test with critical thinking and metacognition,” </w:t>
      </w:r>
      <w:r w:rsidDel="00000000" w:rsidR="00000000" w:rsidRPr="00000000">
        <w:rPr>
          <w:rFonts w:ascii="Arial" w:cs="Arial" w:eastAsia="Arial" w:hAnsi="Arial"/>
          <w:i w:val="1"/>
          <w:iCs w:val="1"/>
          <w:rtl w:val="0"/>
        </w:rPr>
        <w:t xml:space="preserve">College &amp; Research Libraries News</w:t>
      </w:r>
      <w:r w:rsidDel="00000000" w:rsidR="00000000" w:rsidRPr="00000000">
        <w:rPr>
          <w:rFonts w:ascii="Arial" w:cs="Arial" w:eastAsia="Arial" w:hAnsi="Arial"/>
          <w:rtl w:val="0"/>
        </w:rPr>
        <w:t xml:space="preserve">, 8 February, p. 75. Available at: </w:t>
      </w:r>
      <w:hyperlink r:id="rId13">
        <w:r w:rsidDel="00000000" w:rsidR="00000000" w:rsidRPr="00000000">
          <w:rPr>
            <w:rFonts w:ascii="Arial" w:cs="Arial" w:eastAsia="Arial" w:hAnsi="Arial"/>
            <w:color w:val="1155cc"/>
            <w:u w:val="single"/>
            <w:rtl w:val="0"/>
          </w:rPr>
          <w:t xml:space="preserve">https://doi.org/10.5860/crln.82.2.75</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7">
      <w:pPr>
        <w:numPr>
          <w:ilvl w:val="0"/>
          <w:numId w:val="2"/>
        </w:numPr>
        <w:spacing w:after="0" w:afterAutospacing="0"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Roberts, P.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(2021) “Revitalising reflective practice in pre-service teacher education: developing and practicing an effective framework,” </w:t>
      </w:r>
      <w:r w:rsidDel="00000000" w:rsidR="00000000" w:rsidRPr="00000000">
        <w:rPr>
          <w:rFonts w:ascii="Arial" w:cs="Arial" w:eastAsia="Arial" w:hAnsi="Arial"/>
          <w:i w:val="1"/>
          <w:iCs w:val="1"/>
          <w:rtl w:val="0"/>
        </w:rPr>
        <w:t xml:space="preserve">Reflective practice</w:t>
      </w:r>
      <w:r w:rsidDel="00000000" w:rsidR="00000000" w:rsidRPr="00000000">
        <w:rPr>
          <w:rFonts w:ascii="Arial" w:cs="Arial" w:eastAsia="Arial" w:hAnsi="Arial"/>
          <w:rtl w:val="0"/>
        </w:rPr>
        <w:t xml:space="preserve">, 22(3), pp. 331–344. Available at: </w:t>
      </w:r>
      <w:hyperlink r:id="rId14">
        <w:r w:rsidDel="00000000" w:rsidR="00000000" w:rsidRPr="00000000">
          <w:rPr>
            <w:rFonts w:ascii="Arial" w:cs="Arial" w:eastAsia="Arial" w:hAnsi="Arial"/>
            <w:color w:val="1155cc"/>
            <w:u w:val="single"/>
            <w:rtl w:val="0"/>
          </w:rPr>
          <w:t xml:space="preserve">https://doi.org/10.1080/14623943.2021.1881888</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8">
      <w:pPr>
        <w:numPr>
          <w:ilvl w:val="0"/>
          <w:numId w:val="2"/>
        </w:numPr>
        <w:spacing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Onukwugha, O. (2024) </w:t>
      </w:r>
      <w:r w:rsidDel="00000000" w:rsidR="00000000" w:rsidRPr="00000000">
        <w:rPr>
          <w:rFonts w:ascii="Arial" w:cs="Arial" w:eastAsia="Arial" w:hAnsi="Arial"/>
          <w:i w:val="1"/>
          <w:iCs w:val="1"/>
          <w:rtl w:val="0"/>
        </w:rPr>
        <w:t xml:space="preserve">An exploratory study focusing on the influencing factors of effective succession in family owned businesses within the context of London United Kingdom</w:t>
      </w:r>
      <w:r w:rsidDel="00000000" w:rsidR="00000000" w:rsidRPr="00000000">
        <w:rPr>
          <w:rFonts w:ascii="Arial" w:cs="Arial" w:eastAsia="Arial" w:hAnsi="Arial"/>
          <w:rtl w:val="0"/>
        </w:rPr>
        <w:t xml:space="preserve">. University of Wales Trinity Saint David .</w:t>
      </w:r>
    </w:p>
    <w:p w:rsidR="00000000" w:rsidDel="00000000" w:rsidP="00000000" w:rsidRDefault="00000000" w:rsidRPr="00000000" w14:paraId="00000059">
      <w:pPr>
        <w:spacing w:line="276" w:lineRule="auto"/>
        <w:ind w:left="72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5A">
      <w:pPr>
        <w:ind w:left="720" w:firstLine="0"/>
        <w:rPr>
          <w:rFonts w:ascii="Arial" w:cs="Arial" w:eastAsia="Arial" w:hAnsi="Arial"/>
          <w:b w:val="1"/>
          <w:bCs w:val="1"/>
          <w:sz w:val="28"/>
          <w:szCs w:val="28"/>
          <w:u w:val="single"/>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E6780D"/>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E6780D"/>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E6780D"/>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6780D"/>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E6780D"/>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E6780D"/>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E6780D"/>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E6780D"/>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E6780D"/>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E6780D"/>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E6780D"/>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E6780D"/>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E6780D"/>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E6780D"/>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E6780D"/>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E6780D"/>
    <w:rPr>
      <w:i w:val="1"/>
      <w:iCs w:val="1"/>
      <w:color w:val="404040" w:themeColor="text1" w:themeTint="0000BF"/>
    </w:rPr>
  </w:style>
  <w:style w:type="paragraph" w:styleId="ListParagraph">
    <w:name w:val="List Paragraph"/>
    <w:basedOn w:val="Normal"/>
    <w:uiPriority w:val="34"/>
    <w:qFormat w:val="1"/>
    <w:rsid w:val="00E6780D"/>
    <w:pPr>
      <w:ind w:left="720"/>
      <w:contextualSpacing w:val="1"/>
    </w:pPr>
  </w:style>
  <w:style w:type="character" w:styleId="IntenseEmphasis">
    <w:name w:val="Intense Emphasis"/>
    <w:basedOn w:val="DefaultParagraphFont"/>
    <w:uiPriority w:val="21"/>
    <w:qFormat w:val="1"/>
    <w:rsid w:val="00E6780D"/>
    <w:rPr>
      <w:i w:val="1"/>
      <w:iCs w:val="1"/>
      <w:color w:val="0f4761" w:themeColor="accent1" w:themeShade="0000BF"/>
    </w:rPr>
  </w:style>
  <w:style w:type="paragraph" w:styleId="IntenseQuote">
    <w:name w:val="Intense Quote"/>
    <w:basedOn w:val="Normal"/>
    <w:next w:val="Normal"/>
    <w:link w:val="IntenseQuoteChar"/>
    <w:uiPriority w:val="30"/>
    <w:qFormat w:val="1"/>
    <w:rsid w:val="00E6780D"/>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E6780D"/>
    <w:rPr>
      <w:i w:val="1"/>
      <w:iCs w:val="1"/>
      <w:color w:val="0f4761" w:themeColor="accent1" w:themeShade="0000BF"/>
    </w:rPr>
  </w:style>
  <w:style w:type="character" w:styleId="IntenseReference">
    <w:name w:val="Intense Reference"/>
    <w:basedOn w:val="DefaultParagraphFont"/>
    <w:uiPriority w:val="32"/>
    <w:qFormat w:val="1"/>
    <w:rsid w:val="00E6780D"/>
    <w:rPr>
      <w:b w:val="1"/>
      <w:bCs w:val="1"/>
      <w:smallCaps w:val="1"/>
      <w:color w:val="0f4761" w:themeColor="accent1" w:themeShade="0000BF"/>
      <w:spacing w:val="5"/>
    </w:rPr>
  </w:style>
  <w:style w:type="character" w:styleId="CommentReference">
    <w:name w:val="annotation reference"/>
    <w:basedOn w:val="DefaultParagraphFont"/>
    <w:uiPriority w:val="99"/>
    <w:semiHidden w:val="1"/>
    <w:unhideWhenUsed w:val="1"/>
    <w:rsid w:val="00E6780D"/>
    <w:rPr>
      <w:sz w:val="16"/>
      <w:szCs w:val="16"/>
    </w:rPr>
  </w:style>
  <w:style w:type="paragraph" w:styleId="CommentText">
    <w:name w:val="annotation text"/>
    <w:basedOn w:val="Normal"/>
    <w:link w:val="CommentTextChar"/>
    <w:uiPriority w:val="99"/>
    <w:unhideWhenUsed w:val="1"/>
    <w:rsid w:val="00E6780D"/>
    <w:pPr>
      <w:widowControl w:val="0"/>
      <w:autoSpaceDE w:val="0"/>
      <w:autoSpaceDN w:val="0"/>
      <w:spacing w:after="0" w:line="240" w:lineRule="auto"/>
    </w:pPr>
    <w:rPr>
      <w:rFonts w:ascii="Arial" w:cs="Arial" w:eastAsia="Arial" w:hAnsi="Arial"/>
      <w:kern w:val="0"/>
      <w:sz w:val="20"/>
      <w:szCs w:val="20"/>
      <w:lang w:eastAsia="en-US" w:val="en-US"/>
    </w:rPr>
  </w:style>
  <w:style w:type="character" w:styleId="CommentTextChar" w:customStyle="1">
    <w:name w:val="Comment Text Char"/>
    <w:basedOn w:val="DefaultParagraphFont"/>
    <w:link w:val="CommentText"/>
    <w:uiPriority w:val="99"/>
    <w:rsid w:val="00E6780D"/>
    <w:rPr>
      <w:rFonts w:ascii="Arial" w:cs="Arial" w:eastAsia="Arial" w:hAnsi="Arial"/>
      <w:kern w:val="0"/>
      <w:sz w:val="20"/>
      <w:szCs w:val="20"/>
      <w:lang w:eastAsia="en-US" w:val="en-US"/>
    </w:rPr>
  </w:style>
  <w:style w:type="character" w:styleId="Hyperlink">
    <w:name w:val="Hyperlink"/>
    <w:basedOn w:val="DefaultParagraphFont"/>
    <w:uiPriority w:val="99"/>
    <w:unhideWhenUsed w:val="1"/>
    <w:rsid w:val="004B3716"/>
    <w:rPr>
      <w:color w:val="467886" w:themeColor="hyperlink"/>
      <w:u w:val="single"/>
    </w:rPr>
  </w:style>
  <w:style w:type="character" w:styleId="UnresolvedMention">
    <w:name w:val="Unresolved Mention"/>
    <w:basedOn w:val="DefaultParagraphFont"/>
    <w:uiPriority w:val="99"/>
    <w:semiHidden w:val="1"/>
    <w:unhideWhenUsed w:val="1"/>
    <w:rsid w:val="004B3716"/>
    <w:rPr>
      <w:color w:val="605e5c"/>
      <w:shd w:color="auto" w:fill="e1dfdd" w:val="clear"/>
    </w:rPr>
  </w:style>
  <w:style w:type="paragraph" w:styleId="Header">
    <w:name w:val="header"/>
    <w:basedOn w:val="Normal"/>
    <w:link w:val="HeaderChar"/>
    <w:uiPriority w:val="99"/>
    <w:unhideWhenUsed w:val="1"/>
    <w:rsid w:val="006D40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055"/>
  </w:style>
  <w:style w:type="paragraph" w:styleId="Footer">
    <w:name w:val="footer"/>
    <w:basedOn w:val="Normal"/>
    <w:link w:val="FooterChar"/>
    <w:uiPriority w:val="99"/>
    <w:unhideWhenUsed w:val="1"/>
    <w:rsid w:val="006D40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055"/>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80/09645292.2023.2239529" TargetMode="External"/><Relationship Id="rId10" Type="http://schemas.openxmlformats.org/officeDocument/2006/relationships/hyperlink" Target="https://ezproxy.uwtsd.ac.uk/login?url=https://www.vlebooks.com/product/openreader?id=TrinityStD&amp;accId=8886856&amp;isbn=9781350427891&amp;uid=%5Eu" TargetMode="External"/><Relationship Id="rId13" Type="http://schemas.openxmlformats.org/officeDocument/2006/relationships/hyperlink" Target="https://doi.org/10.5860/crln.82.2.75" TargetMode="External"/><Relationship Id="rId12" Type="http://schemas.openxmlformats.org/officeDocument/2006/relationships/hyperlink" Target="https://doi.org/10.1186/s12909-025-08001-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80/00224499.2025.2550014" TargetMode="External"/><Relationship Id="rId14" Type="http://schemas.openxmlformats.org/officeDocument/2006/relationships/hyperlink" Target="https://doi.org/10.1080/14623943.2021.1881888"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linkedin.com/learning/time-management-fundamentals-14548057?u=77966930&amp;auth=tru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tmJz11AGpNzbgujHVPbVQhG+LQ==">CgMxLjAaHwoBMBIaChgICVIUChJ0YWJsZS5mNnVrMGJ1bmEzczMyDmgucHpxcXQyZTB0ZjVrOAByITFVbUJRTm5Fa3psaVlLdDh6c3ZxRE5vaEg3TzAwQjlZcQ==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2025-11-19T11:14:00Z</dcterms:created>
  <dc:creator>Scott James</dc:creator>
</cp:coreProperties>
</file>