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1B8AE" w14:textId="62015462" w:rsidR="00A37967" w:rsidRPr="0018499E" w:rsidRDefault="00A37967" w:rsidP="00A37967">
      <w:pPr>
        <w:rPr>
          <w:rFonts w:ascii="Arial" w:hAnsi="Arial" w:cs="Arial"/>
          <w:sz w:val="24"/>
          <w:szCs w:val="24"/>
        </w:rPr>
      </w:pPr>
    </w:p>
    <w:p w14:paraId="3B16DC5A" w14:textId="77777777" w:rsidR="00A37967" w:rsidRPr="0018499E" w:rsidRDefault="00A37967" w:rsidP="00A37967">
      <w:pPr>
        <w:rPr>
          <w:rFonts w:ascii="Arial" w:hAnsi="Arial" w:cs="Arial"/>
          <w:sz w:val="24"/>
          <w:szCs w:val="24"/>
        </w:rPr>
      </w:pPr>
      <w:r w:rsidRPr="0018499E">
        <w:rPr>
          <w:rFonts w:ascii="Arial" w:hAnsi="Arial" w:cs="Arial"/>
          <w:sz w:val="24"/>
          <w:szCs w:val="24"/>
        </w:rPr>
        <w:t xml:space="preserve"> </w:t>
      </w:r>
    </w:p>
    <w:p w14:paraId="77104D52" w14:textId="77777777" w:rsidR="00A37967" w:rsidRPr="0018499E" w:rsidRDefault="00A37967" w:rsidP="00A37967">
      <w:pPr>
        <w:spacing w:after="0"/>
        <w:ind w:right="4676"/>
        <w:jc w:val="center"/>
      </w:pPr>
      <w:r w:rsidRPr="0018499E">
        <w:rPr>
          <w:noProof/>
          <w:lang w:eastAsia="en-GB"/>
        </w:rPr>
        <w:drawing>
          <wp:inline distT="0" distB="0" distL="0" distR="0" wp14:anchorId="642F276D" wp14:editId="00085C04">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477340D1" w14:textId="77777777" w:rsidR="00A37967" w:rsidRPr="0018499E" w:rsidRDefault="00A37967" w:rsidP="00A37967">
      <w:pPr>
        <w:spacing w:after="71"/>
      </w:pPr>
      <w:r w:rsidRPr="0018499E">
        <w:t xml:space="preserve"> </w:t>
      </w:r>
    </w:p>
    <w:p w14:paraId="2B8A7FD9" w14:textId="77777777" w:rsidR="00A37967" w:rsidRPr="0018499E" w:rsidRDefault="00A37967" w:rsidP="00A37967">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7/Year 2</w:t>
      </w:r>
    </w:p>
    <w:p w14:paraId="7B576D36" w14:textId="77777777" w:rsidR="00A37967" w:rsidRPr="0018499E" w:rsidRDefault="00A37967" w:rsidP="00A37967">
      <w:pPr>
        <w:spacing w:after="0"/>
      </w:pPr>
      <w:r w:rsidRPr="0018499E">
        <w:rPr>
          <w:rFonts w:ascii="Times New Roman" w:eastAsia="Times New Roman" w:hAnsi="Times New Roman" w:cs="Times New Roman"/>
          <w:b/>
          <w:color w:val="FF0000"/>
          <w:sz w:val="28"/>
        </w:rPr>
        <w:t xml:space="preserve">                                                                       </w:t>
      </w:r>
    </w:p>
    <w:p w14:paraId="6405B876" w14:textId="359075CC" w:rsidR="00A37967" w:rsidRPr="0018499E" w:rsidRDefault="00A37967" w:rsidP="00A37967">
      <w:pPr>
        <w:spacing w:after="0"/>
        <w:ind w:left="-5" w:hanging="10"/>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2</w:t>
      </w:r>
      <w:r w:rsidRPr="0018499E">
        <w:rPr>
          <w:rFonts w:ascii="Times New Roman" w:eastAsia="Times New Roman" w:hAnsi="Times New Roman" w:cs="Times New Roman"/>
          <w:b/>
          <w:sz w:val="28"/>
        </w:rPr>
        <w:t xml:space="preserve"> ACADEMIC YEAR 20</w:t>
      </w:r>
      <w:r>
        <w:rPr>
          <w:rFonts w:ascii="Times New Roman" w:eastAsia="Times New Roman" w:hAnsi="Times New Roman" w:cs="Times New Roman"/>
          <w:b/>
          <w:sz w:val="28"/>
        </w:rPr>
        <w:t>20</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2021</w:t>
      </w:r>
      <w:r w:rsidRPr="0018499E">
        <w:rPr>
          <w:rFonts w:ascii="Times New Roman" w:eastAsia="Times New Roman" w:hAnsi="Times New Roman" w:cs="Times New Roman"/>
          <w:b/>
          <w:sz w:val="28"/>
        </w:rPr>
        <w:t xml:space="preserve">                                                                         </w:t>
      </w:r>
    </w:p>
    <w:p w14:paraId="4A826CD8" w14:textId="77777777" w:rsidR="00A37967" w:rsidRPr="0018499E" w:rsidRDefault="00A37967" w:rsidP="00A37967">
      <w:pPr>
        <w:spacing w:after="0"/>
      </w:pPr>
      <w:r w:rsidRPr="0018499E">
        <w:rPr>
          <w:rFonts w:ascii="Times New Roman" w:eastAsia="Times New Roman" w:hAnsi="Times New Roman" w:cs="Times New Roman"/>
          <w:b/>
          <w:sz w:val="28"/>
        </w:rPr>
        <w:t xml:space="preserve"> </w:t>
      </w:r>
    </w:p>
    <w:p w14:paraId="08967C7B" w14:textId="77777777" w:rsidR="00A37967" w:rsidRPr="0018499E" w:rsidRDefault="00A37967" w:rsidP="00A37967">
      <w:pPr>
        <w:spacing w:after="0"/>
      </w:pPr>
      <w:r w:rsidRPr="0018499E">
        <w:rPr>
          <w:rFonts w:ascii="Times New Roman" w:eastAsia="Times New Roman" w:hAnsi="Times New Roman" w:cs="Times New Roman"/>
          <w:b/>
          <w:sz w:val="28"/>
        </w:rPr>
        <w:t xml:space="preserve"> </w:t>
      </w:r>
    </w:p>
    <w:p w14:paraId="10321E47" w14:textId="45C3BEB6" w:rsidR="00A37967" w:rsidRPr="0018499E" w:rsidRDefault="00A37967" w:rsidP="00A37967">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7X01681</w:t>
      </w:r>
    </w:p>
    <w:p w14:paraId="6DC047FB" w14:textId="1A0FCE27" w:rsidR="00A37967" w:rsidRDefault="00A37967" w:rsidP="00A37967">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Research and Practice. (Clinical Practice 1&amp;ll)</w:t>
      </w:r>
    </w:p>
    <w:p w14:paraId="04965F40" w14:textId="77777777" w:rsidR="00A37967" w:rsidRPr="0018499E" w:rsidRDefault="00A37967" w:rsidP="00A37967">
      <w:pPr>
        <w:spacing w:after="0"/>
        <w:ind w:left="1995" w:hanging="10"/>
      </w:pPr>
      <w:r>
        <w:rPr>
          <w:rFonts w:ascii="Times New Roman" w:eastAsia="Times New Roman" w:hAnsi="Times New Roman" w:cs="Times New Roman"/>
          <w:b/>
          <w:sz w:val="28"/>
        </w:rPr>
        <w:t xml:space="preserve">             MA Psychotherapeutic Practice: Humanistic.</w:t>
      </w:r>
    </w:p>
    <w:p w14:paraId="17D0BF7E" w14:textId="77777777" w:rsidR="00A37967" w:rsidRPr="0018499E" w:rsidRDefault="00A37967" w:rsidP="00A37967">
      <w:pPr>
        <w:spacing w:after="210"/>
        <w:ind w:left="574"/>
        <w:jc w:val="center"/>
      </w:pPr>
      <w:r w:rsidRPr="0018499E">
        <w:rPr>
          <w:rFonts w:ascii="Times New Roman" w:eastAsia="Times New Roman" w:hAnsi="Times New Roman" w:cs="Times New Roman"/>
          <w:b/>
          <w:color w:val="FF0000"/>
          <w:sz w:val="28"/>
        </w:rPr>
        <w:t xml:space="preserve"> </w:t>
      </w:r>
    </w:p>
    <w:p w14:paraId="3E4F02D1" w14:textId="77777777" w:rsidR="00A37967" w:rsidRPr="0018499E" w:rsidRDefault="00A37967" w:rsidP="00A37967">
      <w:pPr>
        <w:spacing w:after="213"/>
      </w:pPr>
      <w:r w:rsidRPr="0018499E">
        <w:rPr>
          <w:rFonts w:ascii="Times New Roman" w:eastAsia="Times New Roman" w:hAnsi="Times New Roman" w:cs="Times New Roman"/>
          <w:b/>
          <w:sz w:val="28"/>
        </w:rPr>
        <w:t xml:space="preserve"> </w:t>
      </w:r>
    </w:p>
    <w:p w14:paraId="782BCEAF" w14:textId="77777777" w:rsidR="00A37967" w:rsidRPr="0018499E" w:rsidRDefault="00A37967" w:rsidP="00A37967">
      <w:pPr>
        <w:spacing w:after="167"/>
        <w:ind w:left="-5" w:hanging="10"/>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 xml:space="preserve">Assignment 1 Written Essay  </w:t>
      </w:r>
      <w:r w:rsidRPr="0018499E">
        <w:rPr>
          <w:rFonts w:ascii="Times New Roman" w:eastAsia="Times New Roman" w:hAnsi="Times New Roman" w:cs="Times New Roman"/>
          <w:b/>
          <w:color w:val="FF0000"/>
          <w:sz w:val="28"/>
        </w:rPr>
        <w:t xml:space="preserve">   </w:t>
      </w:r>
    </w:p>
    <w:p w14:paraId="43A509B5" w14:textId="77777777" w:rsidR="00A37967" w:rsidRPr="0018499E" w:rsidRDefault="00A37967" w:rsidP="00A37967">
      <w:pPr>
        <w:spacing w:after="139"/>
      </w:pPr>
      <w:r w:rsidRPr="0018499E">
        <w:rPr>
          <w:rFonts w:ascii="Times New Roman" w:eastAsia="Times New Roman" w:hAnsi="Times New Roman" w:cs="Times New Roman"/>
          <w:b/>
          <w:sz w:val="28"/>
        </w:rPr>
        <w:t xml:space="preserve"> </w:t>
      </w:r>
    </w:p>
    <w:p w14:paraId="2D724197" w14:textId="77777777" w:rsidR="00A37967" w:rsidRPr="0018499E" w:rsidRDefault="00A37967" w:rsidP="00A37967">
      <w:pPr>
        <w:spacing w:after="90"/>
      </w:pPr>
      <w:r w:rsidRPr="0018499E">
        <w:rPr>
          <w:rFonts w:ascii="Times New Roman" w:eastAsia="Times New Roman" w:hAnsi="Times New Roman" w:cs="Times New Roman"/>
          <w:b/>
          <w:sz w:val="28"/>
        </w:rPr>
        <w:t xml:space="preserve"> </w:t>
      </w:r>
    </w:p>
    <w:p w14:paraId="134B19B8" w14:textId="77777777" w:rsidR="00A37967" w:rsidRPr="0018499E" w:rsidRDefault="00A37967" w:rsidP="00A37967">
      <w:pPr>
        <w:spacing w:after="90"/>
      </w:pPr>
      <w:r w:rsidRPr="0018499E">
        <w:rPr>
          <w:rFonts w:ascii="Times New Roman" w:eastAsia="Times New Roman" w:hAnsi="Times New Roman" w:cs="Times New Roman"/>
          <w:b/>
          <w:sz w:val="28"/>
        </w:rPr>
        <w:t xml:space="preserve">MODULE TUTOR: </w:t>
      </w:r>
      <w:r>
        <w:rPr>
          <w:rFonts w:ascii="Times New Roman" w:eastAsia="Times New Roman" w:hAnsi="Times New Roman" w:cs="Times New Roman"/>
          <w:b/>
          <w:sz w:val="28"/>
        </w:rPr>
        <w:t xml:space="preserve">Catherine Slade and Catherine </w:t>
      </w:r>
      <w:proofErr w:type="spellStart"/>
      <w:r>
        <w:rPr>
          <w:rFonts w:ascii="Times New Roman" w:eastAsia="Times New Roman" w:hAnsi="Times New Roman" w:cs="Times New Roman"/>
          <w:b/>
          <w:sz w:val="28"/>
        </w:rPr>
        <w:t>Hancox</w:t>
      </w:r>
      <w:proofErr w:type="spellEnd"/>
      <w:r>
        <w:rPr>
          <w:rFonts w:ascii="Times New Roman" w:eastAsia="Times New Roman" w:hAnsi="Times New Roman" w:cs="Times New Roman"/>
          <w:b/>
          <w:sz w:val="28"/>
        </w:rPr>
        <w:t xml:space="preserve"> </w:t>
      </w:r>
    </w:p>
    <w:p w14:paraId="432675D8" w14:textId="77777777" w:rsidR="00A37967" w:rsidRPr="0018499E" w:rsidRDefault="00A37967" w:rsidP="00A37967">
      <w:pPr>
        <w:spacing w:after="93"/>
      </w:pPr>
      <w:r w:rsidRPr="0018499E">
        <w:rPr>
          <w:rFonts w:ascii="Times New Roman" w:eastAsia="Times New Roman" w:hAnsi="Times New Roman" w:cs="Times New Roman"/>
          <w:b/>
          <w:color w:val="FF0000"/>
          <w:sz w:val="28"/>
        </w:rPr>
        <w:t xml:space="preserve"> </w:t>
      </w:r>
    </w:p>
    <w:p w14:paraId="3583BCAE" w14:textId="49C22609" w:rsidR="00A37967" w:rsidRDefault="00A37967" w:rsidP="00A37967">
      <w:pPr>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2500</w:t>
      </w:r>
      <w:r w:rsidRPr="0018499E">
        <w:rPr>
          <w:rFonts w:ascii="Times New Roman" w:eastAsia="Times New Roman" w:hAnsi="Times New Roman" w:cs="Times New Roman"/>
          <w:b/>
          <w:color w:val="000000"/>
          <w:sz w:val="28"/>
          <w:lang w:eastAsia="en-GB"/>
        </w:rPr>
        <w:t xml:space="preserve"> </w:t>
      </w:r>
      <w:r>
        <w:rPr>
          <w:rFonts w:ascii="Times New Roman" w:eastAsia="Times New Roman" w:hAnsi="Times New Roman" w:cs="Times New Roman"/>
          <w:b/>
          <w:color w:val="000000"/>
          <w:sz w:val="28"/>
          <w:lang w:eastAsia="en-GB"/>
        </w:rPr>
        <w:t>-/+ 10%</w:t>
      </w:r>
    </w:p>
    <w:p w14:paraId="19EA378E" w14:textId="571FC868" w:rsidR="00A37967" w:rsidRDefault="00A37967" w:rsidP="00A37967">
      <w:pPr>
        <w:rPr>
          <w:rFonts w:ascii="Times New Roman" w:eastAsia="Times New Roman" w:hAnsi="Times New Roman" w:cs="Times New Roman"/>
          <w:b/>
          <w:color w:val="000000"/>
          <w:sz w:val="28"/>
          <w:lang w:eastAsia="en-GB"/>
        </w:rPr>
      </w:pPr>
      <w:r>
        <w:rPr>
          <w:rFonts w:ascii="Times New Roman" w:eastAsia="Times New Roman" w:hAnsi="Times New Roman" w:cs="Times New Roman"/>
          <w:b/>
          <w:color w:val="000000"/>
          <w:sz w:val="28"/>
          <w:lang w:eastAsia="en-GB"/>
        </w:rPr>
        <w:t xml:space="preserve">Submission date: 17 February 2021 </w:t>
      </w:r>
    </w:p>
    <w:p w14:paraId="4961FBFB" w14:textId="6E2CDA5D" w:rsidR="00A37967" w:rsidRDefault="00A37967" w:rsidP="00A37967">
      <w:pPr>
        <w:jc w:val="center"/>
        <w:rPr>
          <w:rFonts w:ascii="Times New Roman" w:eastAsia="Times New Roman" w:hAnsi="Times New Roman" w:cs="Times New Roman"/>
          <w:b/>
          <w:color w:val="000000"/>
          <w:sz w:val="28"/>
          <w:lang w:eastAsia="en-GB"/>
        </w:rPr>
      </w:pPr>
      <w:r>
        <w:rPr>
          <w:rFonts w:ascii="Times New Roman" w:eastAsia="Times New Roman" w:hAnsi="Times New Roman" w:cs="Times New Roman"/>
          <w:b/>
          <w:color w:val="000000"/>
          <w:sz w:val="28"/>
          <w:lang w:eastAsia="en-GB"/>
        </w:rPr>
        <w:t xml:space="preserve">Write a critical literature review </w:t>
      </w:r>
      <w:r w:rsidR="007335D9">
        <w:rPr>
          <w:rFonts w:ascii="Times New Roman" w:eastAsia="Times New Roman" w:hAnsi="Times New Roman" w:cs="Times New Roman"/>
          <w:b/>
          <w:color w:val="000000"/>
          <w:sz w:val="28"/>
          <w:lang w:eastAsia="en-GB"/>
        </w:rPr>
        <w:t xml:space="preserve">on a subject of your choice, limited to 6 papers that have been published within the last 5 years. </w:t>
      </w:r>
    </w:p>
    <w:p w14:paraId="4F0CAB44" w14:textId="77777777" w:rsidR="00A37967" w:rsidRDefault="00A37967" w:rsidP="00A37967">
      <w:pPr>
        <w:rPr>
          <w:rFonts w:ascii="Arial" w:hAnsi="Arial" w:cs="Arial"/>
          <w:sz w:val="28"/>
          <w:szCs w:val="28"/>
        </w:rPr>
      </w:pPr>
    </w:p>
    <w:p w14:paraId="34133CCD" w14:textId="77777777" w:rsidR="00A37967" w:rsidRDefault="00A37967" w:rsidP="00A37967">
      <w:pPr>
        <w:jc w:val="center"/>
        <w:rPr>
          <w:rFonts w:ascii="Arial" w:hAnsi="Arial" w:cs="Arial"/>
          <w:sz w:val="28"/>
          <w:szCs w:val="28"/>
        </w:rPr>
      </w:pPr>
    </w:p>
    <w:p w14:paraId="611049EE" w14:textId="77777777" w:rsidR="00A37967" w:rsidRDefault="00A37967" w:rsidP="00A37967">
      <w:pPr>
        <w:jc w:val="center"/>
        <w:rPr>
          <w:rFonts w:ascii="Arial" w:hAnsi="Arial" w:cs="Arial"/>
          <w:sz w:val="28"/>
          <w:szCs w:val="28"/>
        </w:rPr>
      </w:pPr>
    </w:p>
    <w:p w14:paraId="48F117E9" w14:textId="77777777" w:rsidR="00A37967" w:rsidRDefault="00A37967" w:rsidP="00A37967">
      <w:pPr>
        <w:jc w:val="center"/>
        <w:rPr>
          <w:rFonts w:ascii="Arial" w:hAnsi="Arial" w:cs="Arial"/>
          <w:sz w:val="28"/>
          <w:szCs w:val="28"/>
        </w:rPr>
      </w:pPr>
    </w:p>
    <w:p w14:paraId="55D710A2" w14:textId="77777777" w:rsidR="00A37967" w:rsidRDefault="00A37967" w:rsidP="00AF082F">
      <w:pPr>
        <w:jc w:val="center"/>
        <w:rPr>
          <w:rFonts w:ascii="Times New Roman" w:hAnsi="Times New Roman" w:cs="Times New Roman"/>
          <w:b/>
          <w:bCs/>
          <w:sz w:val="24"/>
          <w:szCs w:val="24"/>
        </w:rPr>
      </w:pPr>
    </w:p>
    <w:p w14:paraId="16299252" w14:textId="77777777" w:rsidR="00A37967" w:rsidRDefault="00A37967" w:rsidP="00AF082F">
      <w:pPr>
        <w:jc w:val="center"/>
        <w:rPr>
          <w:rFonts w:ascii="Times New Roman" w:hAnsi="Times New Roman" w:cs="Times New Roman"/>
          <w:b/>
          <w:bCs/>
          <w:sz w:val="24"/>
          <w:szCs w:val="24"/>
        </w:rPr>
      </w:pPr>
    </w:p>
    <w:p w14:paraId="3C7EEE84" w14:textId="77777777" w:rsidR="00A37967" w:rsidRDefault="00A37967" w:rsidP="00AF082F">
      <w:pPr>
        <w:jc w:val="center"/>
        <w:rPr>
          <w:rFonts w:ascii="Times New Roman" w:hAnsi="Times New Roman" w:cs="Times New Roman"/>
          <w:b/>
          <w:bCs/>
          <w:sz w:val="24"/>
          <w:szCs w:val="24"/>
        </w:rPr>
      </w:pPr>
    </w:p>
    <w:p w14:paraId="16C6075A" w14:textId="77777777" w:rsidR="00A37967" w:rsidRDefault="00A37967" w:rsidP="00AF082F">
      <w:pPr>
        <w:jc w:val="center"/>
        <w:rPr>
          <w:rFonts w:ascii="Times New Roman" w:hAnsi="Times New Roman" w:cs="Times New Roman"/>
          <w:b/>
          <w:bCs/>
          <w:sz w:val="24"/>
          <w:szCs w:val="24"/>
        </w:rPr>
      </w:pPr>
    </w:p>
    <w:p w14:paraId="5DB2F192" w14:textId="6C9121AE" w:rsidR="00A95567" w:rsidRDefault="00AF082F" w:rsidP="00AF082F">
      <w:pPr>
        <w:jc w:val="center"/>
        <w:rPr>
          <w:rFonts w:ascii="Times New Roman" w:hAnsi="Times New Roman" w:cs="Times New Roman"/>
          <w:b/>
          <w:bCs/>
          <w:sz w:val="24"/>
          <w:szCs w:val="24"/>
        </w:rPr>
      </w:pPr>
      <w:r w:rsidRPr="00AF082F">
        <w:rPr>
          <w:rFonts w:ascii="Times New Roman" w:hAnsi="Times New Roman" w:cs="Times New Roman"/>
          <w:b/>
          <w:bCs/>
          <w:sz w:val="24"/>
          <w:szCs w:val="24"/>
        </w:rPr>
        <w:lastRenderedPageBreak/>
        <w:t>A Critical Literature Review on Social Prescribing</w:t>
      </w:r>
    </w:p>
    <w:p w14:paraId="687C264E" w14:textId="7DD67458" w:rsidR="00AF082F" w:rsidRDefault="00AF082F" w:rsidP="00AF082F">
      <w:pPr>
        <w:rPr>
          <w:rFonts w:ascii="Times New Roman" w:hAnsi="Times New Roman" w:cs="Times New Roman"/>
          <w:b/>
          <w:bCs/>
          <w:sz w:val="24"/>
          <w:szCs w:val="24"/>
        </w:rPr>
      </w:pPr>
    </w:p>
    <w:p w14:paraId="7761BE4C" w14:textId="5D66DC23" w:rsidR="00A6521C" w:rsidRDefault="00AF082F" w:rsidP="00AF082F">
      <w:pPr>
        <w:rPr>
          <w:rFonts w:ascii="Times New Roman" w:hAnsi="Times New Roman" w:cs="Times New Roman"/>
          <w:sz w:val="24"/>
          <w:szCs w:val="24"/>
        </w:rPr>
      </w:pPr>
      <w:r>
        <w:rPr>
          <w:rFonts w:ascii="Times New Roman" w:hAnsi="Times New Roman" w:cs="Times New Roman"/>
          <w:sz w:val="24"/>
          <w:szCs w:val="24"/>
        </w:rPr>
        <w:t xml:space="preserve">This short literature review will focus on the topic of Social Prescribing and how it is implemented within </w:t>
      </w:r>
      <w:r w:rsidR="00DD39FE">
        <w:rPr>
          <w:rFonts w:ascii="Times New Roman" w:hAnsi="Times New Roman" w:cs="Times New Roman"/>
          <w:sz w:val="24"/>
          <w:szCs w:val="24"/>
        </w:rPr>
        <w:t>P</w:t>
      </w:r>
      <w:r>
        <w:rPr>
          <w:rFonts w:ascii="Times New Roman" w:hAnsi="Times New Roman" w:cs="Times New Roman"/>
          <w:sz w:val="24"/>
          <w:szCs w:val="24"/>
        </w:rPr>
        <w:t xml:space="preserve">rimary </w:t>
      </w:r>
      <w:r w:rsidR="00DD39FE">
        <w:rPr>
          <w:rFonts w:ascii="Times New Roman" w:hAnsi="Times New Roman" w:cs="Times New Roman"/>
          <w:sz w:val="24"/>
          <w:szCs w:val="24"/>
        </w:rPr>
        <w:t>C</w:t>
      </w:r>
      <w:r>
        <w:rPr>
          <w:rFonts w:ascii="Times New Roman" w:hAnsi="Times New Roman" w:cs="Times New Roman"/>
          <w:sz w:val="24"/>
          <w:szCs w:val="24"/>
        </w:rPr>
        <w:t xml:space="preserve">are and GP practices. </w:t>
      </w:r>
      <w:r w:rsidR="00A6521C">
        <w:rPr>
          <w:rFonts w:ascii="Times New Roman" w:hAnsi="Times New Roman" w:cs="Times New Roman"/>
          <w:sz w:val="24"/>
          <w:szCs w:val="24"/>
        </w:rPr>
        <w:t>As the author and researcher of this literature review it is important to declare my interest in this topic area as I currently work in the field of Social Prescribing within a GP practice. I will aim to provide an unbiased report on the most current and up to date literature. It was decided to undertake this piece of research as it became apparent whilst working within the field that there was some confusion around what Social Prescrib</w:t>
      </w:r>
      <w:r w:rsidR="00DD39FE">
        <w:rPr>
          <w:rFonts w:ascii="Times New Roman" w:hAnsi="Times New Roman" w:cs="Times New Roman"/>
          <w:sz w:val="24"/>
          <w:szCs w:val="24"/>
        </w:rPr>
        <w:t>ing</w:t>
      </w:r>
      <w:r w:rsidR="00A6521C">
        <w:rPr>
          <w:rFonts w:ascii="Times New Roman" w:hAnsi="Times New Roman" w:cs="Times New Roman"/>
          <w:sz w:val="24"/>
          <w:szCs w:val="24"/>
        </w:rPr>
        <w:t xml:space="preserve"> was and how the role was undertaken, not only on the patient’s part but </w:t>
      </w:r>
      <w:r w:rsidR="00E25B74">
        <w:rPr>
          <w:rFonts w:ascii="Times New Roman" w:hAnsi="Times New Roman" w:cs="Times New Roman"/>
          <w:sz w:val="24"/>
          <w:szCs w:val="24"/>
        </w:rPr>
        <w:t xml:space="preserve">for </w:t>
      </w:r>
      <w:r w:rsidR="00A6521C">
        <w:rPr>
          <w:rFonts w:ascii="Times New Roman" w:hAnsi="Times New Roman" w:cs="Times New Roman"/>
          <w:sz w:val="24"/>
          <w:szCs w:val="24"/>
        </w:rPr>
        <w:t xml:space="preserve">some professionals too. </w:t>
      </w:r>
    </w:p>
    <w:p w14:paraId="3370F9ED" w14:textId="2C70B1AB" w:rsidR="00C858D7" w:rsidRDefault="00A6521C" w:rsidP="00AF082F">
      <w:pPr>
        <w:rPr>
          <w:rFonts w:ascii="Times New Roman" w:hAnsi="Times New Roman" w:cs="Times New Roman"/>
          <w:sz w:val="24"/>
          <w:szCs w:val="24"/>
        </w:rPr>
      </w:pPr>
      <w:r>
        <w:rPr>
          <w:rFonts w:ascii="Times New Roman" w:hAnsi="Times New Roman" w:cs="Times New Roman"/>
          <w:sz w:val="24"/>
          <w:szCs w:val="24"/>
        </w:rPr>
        <w:t xml:space="preserve">To undertake this piece of research on Social Prescribing, six, </w:t>
      </w:r>
      <w:r w:rsidR="0061467B">
        <w:rPr>
          <w:rFonts w:ascii="Times New Roman" w:hAnsi="Times New Roman" w:cs="Times New Roman"/>
          <w:sz w:val="24"/>
          <w:szCs w:val="24"/>
        </w:rPr>
        <w:t xml:space="preserve">peer reviewed, </w:t>
      </w:r>
      <w:r>
        <w:rPr>
          <w:rFonts w:ascii="Times New Roman" w:hAnsi="Times New Roman" w:cs="Times New Roman"/>
          <w:sz w:val="24"/>
          <w:szCs w:val="24"/>
        </w:rPr>
        <w:t>qualitative research papers</w:t>
      </w:r>
      <w:r w:rsidR="00E25B74">
        <w:rPr>
          <w:rFonts w:ascii="Times New Roman" w:hAnsi="Times New Roman" w:cs="Times New Roman"/>
          <w:sz w:val="24"/>
          <w:szCs w:val="24"/>
        </w:rPr>
        <w:t xml:space="preserve"> were randomly selected from the UWTSD library catalogue.</w:t>
      </w:r>
      <w:r w:rsidR="0028371D">
        <w:rPr>
          <w:rFonts w:ascii="Times New Roman" w:hAnsi="Times New Roman" w:cs="Times New Roman"/>
          <w:sz w:val="24"/>
          <w:szCs w:val="24"/>
        </w:rPr>
        <w:t xml:space="preserve"> </w:t>
      </w:r>
      <w:r w:rsidR="00DD39FE">
        <w:rPr>
          <w:rFonts w:ascii="Times New Roman" w:hAnsi="Times New Roman" w:cs="Times New Roman"/>
          <w:sz w:val="24"/>
          <w:szCs w:val="24"/>
        </w:rPr>
        <w:t>To undertake the search for papers t</w:t>
      </w:r>
      <w:r w:rsidR="00E25B74">
        <w:rPr>
          <w:rFonts w:ascii="Times New Roman" w:hAnsi="Times New Roman" w:cs="Times New Roman"/>
          <w:sz w:val="24"/>
          <w:szCs w:val="24"/>
        </w:rPr>
        <w:t>he following</w:t>
      </w:r>
      <w:r w:rsidR="008B3FBE">
        <w:rPr>
          <w:rFonts w:ascii="Times New Roman" w:hAnsi="Times New Roman" w:cs="Times New Roman"/>
          <w:sz w:val="24"/>
          <w:szCs w:val="24"/>
        </w:rPr>
        <w:t xml:space="preserve"> keywords</w:t>
      </w:r>
      <w:r w:rsidR="00E25B74">
        <w:rPr>
          <w:rFonts w:ascii="Times New Roman" w:hAnsi="Times New Roman" w:cs="Times New Roman"/>
          <w:sz w:val="24"/>
          <w:szCs w:val="24"/>
        </w:rPr>
        <w:t xml:space="preserve"> were used</w:t>
      </w:r>
      <w:r w:rsidR="0028371D">
        <w:rPr>
          <w:rFonts w:ascii="Times New Roman" w:hAnsi="Times New Roman" w:cs="Times New Roman"/>
          <w:sz w:val="24"/>
          <w:szCs w:val="24"/>
        </w:rPr>
        <w:t xml:space="preserve">: </w:t>
      </w:r>
      <w:r w:rsidR="008B3FBE">
        <w:rPr>
          <w:rFonts w:ascii="Times New Roman" w:hAnsi="Times New Roman" w:cs="Times New Roman"/>
          <w:sz w:val="24"/>
          <w:szCs w:val="24"/>
        </w:rPr>
        <w:t xml:space="preserve">Social Prescriber, link-workers, well-being, social surroundings/homelife, mental health, isolation, loneliness, and long-term health conditions. </w:t>
      </w:r>
      <w:r w:rsidR="0028371D">
        <w:rPr>
          <w:rFonts w:ascii="Times New Roman" w:hAnsi="Times New Roman" w:cs="Times New Roman"/>
          <w:sz w:val="24"/>
          <w:szCs w:val="24"/>
        </w:rPr>
        <w:t xml:space="preserve">These words were selected as they would help develop understanding of the implementation of Social Prescribing in </w:t>
      </w:r>
      <w:r w:rsidR="00DD39FE">
        <w:rPr>
          <w:rFonts w:ascii="Times New Roman" w:hAnsi="Times New Roman" w:cs="Times New Roman"/>
          <w:sz w:val="24"/>
          <w:szCs w:val="24"/>
        </w:rPr>
        <w:t>P</w:t>
      </w:r>
      <w:r w:rsidR="0028371D">
        <w:rPr>
          <w:rFonts w:ascii="Times New Roman" w:hAnsi="Times New Roman" w:cs="Times New Roman"/>
          <w:sz w:val="24"/>
          <w:szCs w:val="24"/>
        </w:rPr>
        <w:t xml:space="preserve">rimary </w:t>
      </w:r>
      <w:r w:rsidR="00DD39FE">
        <w:rPr>
          <w:rFonts w:ascii="Times New Roman" w:hAnsi="Times New Roman" w:cs="Times New Roman"/>
          <w:sz w:val="24"/>
          <w:szCs w:val="24"/>
        </w:rPr>
        <w:t>C</w:t>
      </w:r>
      <w:r w:rsidR="0028371D">
        <w:rPr>
          <w:rFonts w:ascii="Times New Roman" w:hAnsi="Times New Roman" w:cs="Times New Roman"/>
          <w:sz w:val="24"/>
          <w:szCs w:val="24"/>
        </w:rPr>
        <w:t xml:space="preserve">are. It was </w:t>
      </w:r>
      <w:r w:rsidR="008B3FBE">
        <w:rPr>
          <w:rFonts w:ascii="Times New Roman" w:hAnsi="Times New Roman" w:cs="Times New Roman"/>
          <w:sz w:val="24"/>
          <w:szCs w:val="24"/>
        </w:rPr>
        <w:t>decided</w:t>
      </w:r>
      <w:r>
        <w:rPr>
          <w:rFonts w:ascii="Times New Roman" w:hAnsi="Times New Roman" w:cs="Times New Roman"/>
          <w:sz w:val="24"/>
          <w:szCs w:val="24"/>
        </w:rPr>
        <w:t xml:space="preserve"> to randomly select</w:t>
      </w:r>
      <w:r w:rsidR="008B3FBE">
        <w:rPr>
          <w:rFonts w:ascii="Times New Roman" w:hAnsi="Times New Roman" w:cs="Times New Roman"/>
          <w:sz w:val="24"/>
          <w:szCs w:val="24"/>
        </w:rPr>
        <w:t xml:space="preserve"> the</w:t>
      </w:r>
      <w:r w:rsidR="00DD39FE">
        <w:rPr>
          <w:rFonts w:ascii="Times New Roman" w:hAnsi="Times New Roman" w:cs="Times New Roman"/>
          <w:sz w:val="24"/>
          <w:szCs w:val="24"/>
        </w:rPr>
        <w:t xml:space="preserve"> six</w:t>
      </w:r>
      <w:r w:rsidR="008B3FBE">
        <w:rPr>
          <w:rFonts w:ascii="Times New Roman" w:hAnsi="Times New Roman" w:cs="Times New Roman"/>
          <w:sz w:val="24"/>
          <w:szCs w:val="24"/>
        </w:rPr>
        <w:t xml:space="preserve"> papers</w:t>
      </w:r>
      <w:r w:rsidR="00DD39FE">
        <w:rPr>
          <w:rFonts w:ascii="Times New Roman" w:hAnsi="Times New Roman" w:cs="Times New Roman"/>
          <w:sz w:val="24"/>
          <w:szCs w:val="24"/>
        </w:rPr>
        <w:t xml:space="preserve"> from the initial search</w:t>
      </w:r>
      <w:r>
        <w:rPr>
          <w:rFonts w:ascii="Times New Roman" w:hAnsi="Times New Roman" w:cs="Times New Roman"/>
          <w:sz w:val="24"/>
          <w:szCs w:val="24"/>
        </w:rPr>
        <w:t xml:space="preserve"> to ensure there was no bias on the researcher’s part</w:t>
      </w:r>
      <w:r w:rsidR="0028371D">
        <w:rPr>
          <w:rFonts w:ascii="Times New Roman" w:hAnsi="Times New Roman" w:cs="Times New Roman"/>
          <w:sz w:val="24"/>
          <w:szCs w:val="24"/>
        </w:rPr>
        <w:t xml:space="preserve"> when carrying out this critical analysis of literature</w:t>
      </w:r>
      <w:r>
        <w:rPr>
          <w:rFonts w:ascii="Times New Roman" w:hAnsi="Times New Roman" w:cs="Times New Roman"/>
          <w:sz w:val="24"/>
          <w:szCs w:val="24"/>
        </w:rPr>
        <w:t xml:space="preserve">. </w:t>
      </w:r>
      <w:r w:rsidR="0028371D">
        <w:rPr>
          <w:rFonts w:ascii="Times New Roman" w:hAnsi="Times New Roman" w:cs="Times New Roman"/>
          <w:sz w:val="24"/>
          <w:szCs w:val="24"/>
        </w:rPr>
        <w:t xml:space="preserve">All the papers have been written within the last five years (2019-2020). </w:t>
      </w:r>
    </w:p>
    <w:p w14:paraId="2279B1A5" w14:textId="2A69E376" w:rsidR="00341FF9" w:rsidRDefault="00341FF9" w:rsidP="00AF082F">
      <w:pPr>
        <w:rPr>
          <w:rFonts w:ascii="Times New Roman" w:hAnsi="Times New Roman" w:cs="Times New Roman"/>
          <w:sz w:val="24"/>
          <w:szCs w:val="24"/>
        </w:rPr>
      </w:pPr>
      <w:r>
        <w:rPr>
          <w:rFonts w:ascii="Times New Roman" w:hAnsi="Times New Roman" w:cs="Times New Roman"/>
          <w:sz w:val="24"/>
          <w:szCs w:val="24"/>
        </w:rPr>
        <w:t>Having analysed the six papers discussing the Social Prescribing link worker role there were many areas explored and discussed, however this research is going to focus on just three</w:t>
      </w:r>
      <w:r w:rsidR="00D52E51">
        <w:rPr>
          <w:rFonts w:ascii="Times New Roman" w:hAnsi="Times New Roman" w:cs="Times New Roman"/>
          <w:sz w:val="24"/>
          <w:szCs w:val="24"/>
        </w:rPr>
        <w:t xml:space="preserve"> of the</w:t>
      </w:r>
      <w:r>
        <w:rPr>
          <w:rFonts w:ascii="Times New Roman" w:hAnsi="Times New Roman" w:cs="Times New Roman"/>
          <w:sz w:val="24"/>
          <w:szCs w:val="24"/>
        </w:rPr>
        <w:t xml:space="preserve"> key themes that were identified.</w:t>
      </w:r>
    </w:p>
    <w:p w14:paraId="5BBCC5B3" w14:textId="00780FC6" w:rsidR="00341FF9" w:rsidRDefault="007B4EAC" w:rsidP="00AF082F">
      <w:pPr>
        <w:rPr>
          <w:rFonts w:ascii="Times New Roman" w:hAnsi="Times New Roman" w:cs="Times New Roman"/>
          <w:sz w:val="24"/>
          <w:szCs w:val="24"/>
        </w:rPr>
      </w:pPr>
      <w:r>
        <w:rPr>
          <w:rFonts w:ascii="Times New Roman" w:hAnsi="Times New Roman" w:cs="Times New Roman"/>
          <w:sz w:val="24"/>
          <w:szCs w:val="24"/>
        </w:rPr>
        <w:t>The first theme identified was to clarify</w:t>
      </w:r>
      <w:r w:rsidR="00F77434">
        <w:rPr>
          <w:rFonts w:ascii="Times New Roman" w:hAnsi="Times New Roman" w:cs="Times New Roman"/>
          <w:sz w:val="24"/>
          <w:szCs w:val="24"/>
        </w:rPr>
        <w:t xml:space="preserve"> </w:t>
      </w:r>
      <w:r w:rsidR="00667EE5">
        <w:rPr>
          <w:rFonts w:ascii="Times New Roman" w:hAnsi="Times New Roman" w:cs="Times New Roman"/>
          <w:sz w:val="24"/>
          <w:szCs w:val="24"/>
        </w:rPr>
        <w:t>what</w:t>
      </w:r>
      <w:r>
        <w:rPr>
          <w:rFonts w:ascii="Times New Roman" w:hAnsi="Times New Roman" w:cs="Times New Roman"/>
          <w:sz w:val="24"/>
          <w:szCs w:val="24"/>
        </w:rPr>
        <w:t xml:space="preserve"> is </w:t>
      </w:r>
      <w:r w:rsidR="00CA1A13">
        <w:rPr>
          <w:rFonts w:ascii="Times New Roman" w:hAnsi="Times New Roman" w:cs="Times New Roman"/>
          <w:sz w:val="24"/>
          <w:szCs w:val="24"/>
        </w:rPr>
        <w:t>Social Prescribing</w:t>
      </w:r>
      <w:r w:rsidR="00F77434">
        <w:rPr>
          <w:rFonts w:ascii="Times New Roman" w:hAnsi="Times New Roman" w:cs="Times New Roman"/>
          <w:sz w:val="24"/>
          <w:szCs w:val="24"/>
        </w:rPr>
        <w:t xml:space="preserve">. Social Prescribing is a service that is being implemented throughout the United Kingdom in an aim to support patients who present themselves in GP practices, with not only physical ill health but mental ill health too. It has long since become apparent that patient’s mental well-being is as important as their physical well-being and both can go hand in hand as one can affect the other. However, </w:t>
      </w:r>
      <w:r w:rsidR="00341FF9">
        <w:rPr>
          <w:rFonts w:ascii="Times New Roman" w:hAnsi="Times New Roman" w:cs="Times New Roman"/>
          <w:sz w:val="24"/>
          <w:szCs w:val="24"/>
        </w:rPr>
        <w:t>the</w:t>
      </w:r>
      <w:r w:rsidR="00CA1A13">
        <w:rPr>
          <w:rFonts w:ascii="Times New Roman" w:hAnsi="Times New Roman" w:cs="Times New Roman"/>
          <w:sz w:val="24"/>
          <w:szCs w:val="24"/>
        </w:rPr>
        <w:t>re is</w:t>
      </w:r>
      <w:r w:rsidR="00341FF9">
        <w:rPr>
          <w:rFonts w:ascii="Times New Roman" w:hAnsi="Times New Roman" w:cs="Times New Roman"/>
          <w:sz w:val="24"/>
          <w:szCs w:val="24"/>
        </w:rPr>
        <w:t xml:space="preserve"> </w:t>
      </w:r>
      <w:r w:rsidR="00CA1A13">
        <w:rPr>
          <w:rFonts w:ascii="Times New Roman" w:hAnsi="Times New Roman" w:cs="Times New Roman"/>
          <w:sz w:val="24"/>
          <w:szCs w:val="24"/>
        </w:rPr>
        <w:t xml:space="preserve">some </w:t>
      </w:r>
      <w:r w:rsidR="00341FF9">
        <w:rPr>
          <w:rFonts w:ascii="Times New Roman" w:hAnsi="Times New Roman" w:cs="Times New Roman"/>
          <w:sz w:val="24"/>
          <w:szCs w:val="24"/>
        </w:rPr>
        <w:t>confusion around the role</w:t>
      </w:r>
      <w:r w:rsidR="00CA1A13">
        <w:rPr>
          <w:rFonts w:ascii="Times New Roman" w:hAnsi="Times New Roman" w:cs="Times New Roman"/>
          <w:sz w:val="24"/>
          <w:szCs w:val="24"/>
        </w:rPr>
        <w:t xml:space="preserve"> or title</w:t>
      </w:r>
      <w:r w:rsidR="00341FF9">
        <w:rPr>
          <w:rFonts w:ascii="Times New Roman" w:hAnsi="Times New Roman" w:cs="Times New Roman"/>
          <w:sz w:val="24"/>
          <w:szCs w:val="24"/>
        </w:rPr>
        <w:t xml:space="preserve"> of the Social Prescriber,</w:t>
      </w:r>
      <w:r w:rsidR="00CA1A13">
        <w:rPr>
          <w:rFonts w:ascii="Times New Roman" w:hAnsi="Times New Roman" w:cs="Times New Roman"/>
          <w:sz w:val="24"/>
          <w:szCs w:val="24"/>
        </w:rPr>
        <w:t xml:space="preserve"> all</w:t>
      </w:r>
      <w:r w:rsidR="00F77434">
        <w:rPr>
          <w:rFonts w:ascii="Times New Roman" w:hAnsi="Times New Roman" w:cs="Times New Roman"/>
          <w:sz w:val="24"/>
          <w:szCs w:val="24"/>
        </w:rPr>
        <w:t xml:space="preserve"> the</w:t>
      </w:r>
      <w:r w:rsidR="00CA1A13">
        <w:rPr>
          <w:rFonts w:ascii="Times New Roman" w:hAnsi="Times New Roman" w:cs="Times New Roman"/>
          <w:sz w:val="24"/>
          <w:szCs w:val="24"/>
        </w:rPr>
        <w:t xml:space="preserve"> papers that were researched </w:t>
      </w:r>
      <w:r w:rsidR="00F77434">
        <w:rPr>
          <w:rFonts w:ascii="Times New Roman" w:hAnsi="Times New Roman" w:cs="Times New Roman"/>
          <w:sz w:val="24"/>
          <w:szCs w:val="24"/>
        </w:rPr>
        <w:t xml:space="preserve">for this review </w:t>
      </w:r>
      <w:r w:rsidR="00CA1A13">
        <w:rPr>
          <w:rFonts w:ascii="Times New Roman" w:hAnsi="Times New Roman" w:cs="Times New Roman"/>
          <w:sz w:val="24"/>
          <w:szCs w:val="24"/>
        </w:rPr>
        <w:t xml:space="preserve">discussed Social Prescribing under </w:t>
      </w:r>
      <w:r w:rsidR="000D7BBA">
        <w:rPr>
          <w:rFonts w:ascii="Times New Roman" w:hAnsi="Times New Roman" w:cs="Times New Roman"/>
          <w:sz w:val="24"/>
          <w:szCs w:val="24"/>
        </w:rPr>
        <w:t>several</w:t>
      </w:r>
      <w:r w:rsidR="00CA1A13">
        <w:rPr>
          <w:rFonts w:ascii="Times New Roman" w:hAnsi="Times New Roman" w:cs="Times New Roman"/>
          <w:sz w:val="24"/>
          <w:szCs w:val="24"/>
        </w:rPr>
        <w:t xml:space="preserve"> different titles ranging from Social Prescribing link workers, Community referral, linking schemes, well-being coordinators and these are just a few of the titles. </w:t>
      </w:r>
      <w:r w:rsidR="00667EE5">
        <w:rPr>
          <w:rFonts w:ascii="Times New Roman" w:hAnsi="Times New Roman" w:cs="Times New Roman"/>
          <w:sz w:val="24"/>
          <w:szCs w:val="24"/>
        </w:rPr>
        <w:t xml:space="preserve">Although a relatively new role in the UK, Social Prescribing is fast becoming implemented in Primary Care settings and GP practices. It has been identified that this non-medical intervention is a </w:t>
      </w:r>
      <w:r w:rsidR="000D7BBA">
        <w:rPr>
          <w:rFonts w:ascii="Times New Roman" w:hAnsi="Times New Roman" w:cs="Times New Roman"/>
          <w:sz w:val="24"/>
          <w:szCs w:val="24"/>
        </w:rPr>
        <w:t>cost-effective</w:t>
      </w:r>
      <w:r w:rsidR="00667EE5">
        <w:rPr>
          <w:rFonts w:ascii="Times New Roman" w:hAnsi="Times New Roman" w:cs="Times New Roman"/>
          <w:sz w:val="24"/>
          <w:szCs w:val="24"/>
        </w:rPr>
        <w:t xml:space="preserve"> way of reducing the GP</w:t>
      </w:r>
      <w:r>
        <w:rPr>
          <w:rFonts w:ascii="Times New Roman" w:hAnsi="Times New Roman" w:cs="Times New Roman"/>
          <w:sz w:val="24"/>
          <w:szCs w:val="24"/>
        </w:rPr>
        <w:t>’s patient waiting lists and patients visiting with a</w:t>
      </w:r>
      <w:r w:rsidR="00341FF9">
        <w:rPr>
          <w:rFonts w:ascii="Times New Roman" w:hAnsi="Times New Roman" w:cs="Times New Roman"/>
          <w:sz w:val="24"/>
          <w:szCs w:val="24"/>
        </w:rPr>
        <w:t xml:space="preserve"> range of presenting issues that they can support with and the suggestion that the role can remove pressures on the GP saving valuable time and money in primary care</w:t>
      </w:r>
      <w:r w:rsidR="001024D6">
        <w:rPr>
          <w:rFonts w:ascii="Times New Roman" w:hAnsi="Times New Roman" w:cs="Times New Roman"/>
          <w:sz w:val="24"/>
          <w:szCs w:val="24"/>
        </w:rPr>
        <w:t xml:space="preserve"> </w:t>
      </w:r>
      <w:bookmarkStart w:id="0" w:name="_Hlk64466393"/>
      <w:r w:rsidR="001024D6">
        <w:rPr>
          <w:rFonts w:ascii="Times New Roman" w:hAnsi="Times New Roman" w:cs="Times New Roman"/>
          <w:sz w:val="24"/>
          <w:szCs w:val="24"/>
        </w:rPr>
        <w:t xml:space="preserve">(Ruth, et al, 2020, Roland, et al, 2020, Husk, et al, 2019, </w:t>
      </w:r>
      <w:proofErr w:type="spellStart"/>
      <w:r w:rsidR="001024D6">
        <w:rPr>
          <w:rFonts w:ascii="Times New Roman" w:hAnsi="Times New Roman" w:cs="Times New Roman"/>
          <w:sz w:val="24"/>
          <w:szCs w:val="24"/>
        </w:rPr>
        <w:t>Frostick</w:t>
      </w:r>
      <w:proofErr w:type="spellEnd"/>
      <w:r w:rsidR="001024D6">
        <w:rPr>
          <w:rFonts w:ascii="Times New Roman" w:hAnsi="Times New Roman" w:cs="Times New Roman"/>
          <w:sz w:val="24"/>
          <w:szCs w:val="24"/>
        </w:rPr>
        <w:t xml:space="preserve"> and </w:t>
      </w:r>
      <w:proofErr w:type="spellStart"/>
      <w:r w:rsidR="001024D6">
        <w:rPr>
          <w:rFonts w:ascii="Times New Roman" w:hAnsi="Times New Roman" w:cs="Times New Roman"/>
          <w:sz w:val="24"/>
          <w:szCs w:val="24"/>
        </w:rPr>
        <w:t>Bertotti</w:t>
      </w:r>
      <w:proofErr w:type="spellEnd"/>
      <w:r w:rsidR="001024D6">
        <w:rPr>
          <w:rFonts w:ascii="Times New Roman" w:hAnsi="Times New Roman" w:cs="Times New Roman"/>
          <w:sz w:val="24"/>
          <w:szCs w:val="24"/>
        </w:rPr>
        <w:t xml:space="preserve">, 2019, </w:t>
      </w:r>
      <w:proofErr w:type="spellStart"/>
      <w:r w:rsidR="001024D6">
        <w:rPr>
          <w:rFonts w:ascii="Times New Roman" w:hAnsi="Times New Roman" w:cs="Times New Roman"/>
          <w:sz w:val="24"/>
          <w:szCs w:val="24"/>
        </w:rPr>
        <w:t>Hazeldine</w:t>
      </w:r>
      <w:proofErr w:type="spellEnd"/>
      <w:r w:rsidR="001024D6">
        <w:rPr>
          <w:rFonts w:ascii="Times New Roman" w:hAnsi="Times New Roman" w:cs="Times New Roman"/>
          <w:sz w:val="24"/>
          <w:szCs w:val="24"/>
        </w:rPr>
        <w:t xml:space="preserve">, et al, 2020 and Hamilton-West, et al, 2020) </w:t>
      </w:r>
      <w:r w:rsidR="00341FF9">
        <w:rPr>
          <w:rFonts w:ascii="Times New Roman" w:hAnsi="Times New Roman" w:cs="Times New Roman"/>
          <w:sz w:val="24"/>
          <w:szCs w:val="24"/>
        </w:rPr>
        <w:t xml:space="preserve">. </w:t>
      </w:r>
    </w:p>
    <w:bookmarkEnd w:id="0"/>
    <w:p w14:paraId="1C510943" w14:textId="0562C591" w:rsidR="007B4EAC" w:rsidRDefault="007B4EAC" w:rsidP="007B4EAC">
      <w:pPr>
        <w:rPr>
          <w:rFonts w:ascii="Times New Roman" w:hAnsi="Times New Roman" w:cs="Times New Roman"/>
          <w:sz w:val="24"/>
          <w:szCs w:val="24"/>
        </w:rPr>
      </w:pPr>
      <w:r>
        <w:rPr>
          <w:rFonts w:ascii="Times New Roman" w:hAnsi="Times New Roman" w:cs="Times New Roman"/>
          <w:sz w:val="24"/>
          <w:szCs w:val="24"/>
        </w:rPr>
        <w:t xml:space="preserve">Roland, et al, (2020) suggests that too many patients are visiting their physicians with illnesses that are influenced by their social surroundings and life changing circumstances in their personal life. They suggest that the United States of America (USA) have always been ahead of the United Kingdom (UK) in terms of looking after patient’s mental well-being and show a strong emphasis on social care as opposed to medical/clinical care. It is discussed </w:t>
      </w:r>
      <w:r>
        <w:rPr>
          <w:rFonts w:ascii="Times New Roman" w:hAnsi="Times New Roman" w:cs="Times New Roman"/>
          <w:sz w:val="24"/>
          <w:szCs w:val="24"/>
        </w:rPr>
        <w:lastRenderedPageBreak/>
        <w:t xml:space="preserve">within all the papers that were used for this literature review the need for a more holistic approach in patient care. There is currently a push for Social Prescribing link workers in the UK and the Government have pledged to recruit 1000 Social-Prescribing link workers over the next 2 years and that the goal is to have around one million patients having access to these interventions by 2024 (Roland, et al, 2020). </w:t>
      </w:r>
      <w:r w:rsidR="001024D6">
        <w:rPr>
          <w:rFonts w:ascii="Times New Roman" w:hAnsi="Times New Roman" w:cs="Times New Roman"/>
          <w:sz w:val="24"/>
          <w:szCs w:val="24"/>
        </w:rPr>
        <w:t xml:space="preserve">These statistics and goals are supported by </w:t>
      </w:r>
      <w:proofErr w:type="spellStart"/>
      <w:r w:rsidR="001024D6">
        <w:rPr>
          <w:rFonts w:ascii="Times New Roman" w:hAnsi="Times New Roman" w:cs="Times New Roman"/>
          <w:sz w:val="24"/>
          <w:szCs w:val="24"/>
        </w:rPr>
        <w:t>Frostick</w:t>
      </w:r>
      <w:proofErr w:type="spellEnd"/>
      <w:r w:rsidR="001024D6">
        <w:rPr>
          <w:rFonts w:ascii="Times New Roman" w:hAnsi="Times New Roman" w:cs="Times New Roman"/>
          <w:sz w:val="24"/>
          <w:szCs w:val="24"/>
        </w:rPr>
        <w:t xml:space="preserve"> and Bertolli, (2020) who state that the UK is now at the forefront internationally who are implementing these schemes into Primary Care settings. However, they discuss the many different formats and signposting/referral routes which can lead to confusion for GP’s. </w:t>
      </w:r>
    </w:p>
    <w:p w14:paraId="206186A9" w14:textId="0459D591" w:rsidR="001024D6" w:rsidRDefault="000D7BBA" w:rsidP="001024D6">
      <w:pPr>
        <w:rPr>
          <w:rFonts w:ascii="Times New Roman" w:hAnsi="Times New Roman" w:cs="Times New Roman"/>
          <w:sz w:val="24"/>
          <w:szCs w:val="24"/>
        </w:rPr>
      </w:pPr>
      <w:r>
        <w:rPr>
          <w:rFonts w:ascii="Times New Roman" w:hAnsi="Times New Roman" w:cs="Times New Roman"/>
          <w:sz w:val="24"/>
          <w:szCs w:val="24"/>
        </w:rPr>
        <w:t>Social Prescribing is a service that is being implemented throughout the United Kingdom in an aim to support patients who present themselves in GP practices, with not only physical ill health but mental ill health too. It has long since become apparent that patient’s mental well-being is as important as their physical well-being and both can go hand in hand as one can affect the other</w:t>
      </w:r>
      <w:r w:rsidR="001024D6">
        <w:rPr>
          <w:rFonts w:ascii="Times New Roman" w:hAnsi="Times New Roman" w:cs="Times New Roman"/>
          <w:sz w:val="24"/>
          <w:szCs w:val="24"/>
        </w:rPr>
        <w:t xml:space="preserve"> (Ruth, et al, 2020, Roland, et al, 2020, Husk, et al, 2019, </w:t>
      </w:r>
      <w:proofErr w:type="spellStart"/>
      <w:r w:rsidR="001024D6">
        <w:rPr>
          <w:rFonts w:ascii="Times New Roman" w:hAnsi="Times New Roman" w:cs="Times New Roman"/>
          <w:sz w:val="24"/>
          <w:szCs w:val="24"/>
        </w:rPr>
        <w:t>Frostick</w:t>
      </w:r>
      <w:proofErr w:type="spellEnd"/>
      <w:r w:rsidR="001024D6">
        <w:rPr>
          <w:rFonts w:ascii="Times New Roman" w:hAnsi="Times New Roman" w:cs="Times New Roman"/>
          <w:sz w:val="24"/>
          <w:szCs w:val="24"/>
        </w:rPr>
        <w:t xml:space="preserve"> and </w:t>
      </w:r>
      <w:proofErr w:type="spellStart"/>
      <w:r w:rsidR="001024D6">
        <w:rPr>
          <w:rFonts w:ascii="Times New Roman" w:hAnsi="Times New Roman" w:cs="Times New Roman"/>
          <w:sz w:val="24"/>
          <w:szCs w:val="24"/>
        </w:rPr>
        <w:t>Bertotti</w:t>
      </w:r>
      <w:proofErr w:type="spellEnd"/>
      <w:r w:rsidR="001024D6">
        <w:rPr>
          <w:rFonts w:ascii="Times New Roman" w:hAnsi="Times New Roman" w:cs="Times New Roman"/>
          <w:sz w:val="24"/>
          <w:szCs w:val="24"/>
        </w:rPr>
        <w:t xml:space="preserve">, 2019, </w:t>
      </w:r>
      <w:proofErr w:type="spellStart"/>
      <w:r w:rsidR="001024D6">
        <w:rPr>
          <w:rFonts w:ascii="Times New Roman" w:hAnsi="Times New Roman" w:cs="Times New Roman"/>
          <w:sz w:val="24"/>
          <w:szCs w:val="24"/>
        </w:rPr>
        <w:t>Hazeldine</w:t>
      </w:r>
      <w:proofErr w:type="spellEnd"/>
      <w:r w:rsidR="001024D6">
        <w:rPr>
          <w:rFonts w:ascii="Times New Roman" w:hAnsi="Times New Roman" w:cs="Times New Roman"/>
          <w:sz w:val="24"/>
          <w:szCs w:val="24"/>
        </w:rPr>
        <w:t xml:space="preserve">, et al, 2020 and Hamilton-West, et al, 2020). </w:t>
      </w:r>
    </w:p>
    <w:p w14:paraId="10284156" w14:textId="4A1649B9" w:rsidR="008575F6" w:rsidRDefault="00BA22E3" w:rsidP="000D7BBA">
      <w:pPr>
        <w:rPr>
          <w:rFonts w:ascii="Times New Roman" w:hAnsi="Times New Roman" w:cs="Times New Roman"/>
          <w:sz w:val="24"/>
          <w:szCs w:val="24"/>
        </w:rPr>
      </w:pPr>
      <w:r>
        <w:rPr>
          <w:rFonts w:ascii="Times New Roman" w:hAnsi="Times New Roman" w:cs="Times New Roman"/>
          <w:sz w:val="24"/>
          <w:szCs w:val="24"/>
        </w:rPr>
        <w:t xml:space="preserve">Ruth, et al (2020) suggests that one area patients </w:t>
      </w:r>
      <w:r w:rsidR="00B44439">
        <w:rPr>
          <w:rFonts w:ascii="Times New Roman" w:hAnsi="Times New Roman" w:cs="Times New Roman"/>
          <w:sz w:val="24"/>
          <w:szCs w:val="24"/>
        </w:rPr>
        <w:t>struggle with in terms of their mental health is loneliness, they go on to suggest that lonely patients become frequent flyers at their GP practice, using it as an excuse to feel socially connected. They suggest that th</w:t>
      </w:r>
      <w:r w:rsidR="00EE174C">
        <w:rPr>
          <w:rFonts w:ascii="Times New Roman" w:hAnsi="Times New Roman" w:cs="Times New Roman"/>
          <w:sz w:val="24"/>
          <w:szCs w:val="24"/>
        </w:rPr>
        <w:t>ese</w:t>
      </w:r>
      <w:r w:rsidR="00B44439">
        <w:rPr>
          <w:rFonts w:ascii="Times New Roman" w:hAnsi="Times New Roman" w:cs="Times New Roman"/>
          <w:sz w:val="24"/>
          <w:szCs w:val="24"/>
        </w:rPr>
        <w:t xml:space="preserve"> </w:t>
      </w:r>
      <w:r w:rsidR="00EE174C">
        <w:rPr>
          <w:rFonts w:ascii="Times New Roman" w:hAnsi="Times New Roman" w:cs="Times New Roman"/>
          <w:sz w:val="24"/>
          <w:szCs w:val="24"/>
        </w:rPr>
        <w:t>patients</w:t>
      </w:r>
      <w:r w:rsidR="00B44439">
        <w:rPr>
          <w:rFonts w:ascii="Times New Roman" w:hAnsi="Times New Roman" w:cs="Times New Roman"/>
          <w:sz w:val="24"/>
          <w:szCs w:val="24"/>
        </w:rPr>
        <w:t xml:space="preserve"> are perfect candidates for the Social Prescribing service. The aim of the service is </w:t>
      </w:r>
      <w:r w:rsidR="00EE174C">
        <w:rPr>
          <w:rFonts w:ascii="Times New Roman" w:hAnsi="Times New Roman" w:cs="Times New Roman"/>
          <w:sz w:val="24"/>
          <w:szCs w:val="24"/>
        </w:rPr>
        <w:t>to</w:t>
      </w:r>
      <w:r w:rsidR="00B44439">
        <w:rPr>
          <w:rFonts w:ascii="Times New Roman" w:hAnsi="Times New Roman" w:cs="Times New Roman"/>
          <w:sz w:val="24"/>
          <w:szCs w:val="24"/>
        </w:rPr>
        <w:t xml:space="preserve"> reduce pressures on an already struggling NHS service and GP’s within the primary care setting. It is suggested by Ruth, et al (2020) that Social Prescribing is a cost-effective way to support patients who are struggling with a vast range of conditions that can lead to loneliness and isolation ranging from long term chronic illness to bereavement. There is an assumption that engagement with a Social Prescriber or link worker could enhance a patient’s health and well-being </w:t>
      </w:r>
      <w:r w:rsidR="00EE174C">
        <w:rPr>
          <w:rFonts w:ascii="Times New Roman" w:hAnsi="Times New Roman" w:cs="Times New Roman"/>
          <w:sz w:val="24"/>
          <w:szCs w:val="24"/>
        </w:rPr>
        <w:t xml:space="preserve">giving </w:t>
      </w:r>
      <w:r w:rsidR="00B44439">
        <w:rPr>
          <w:rFonts w:ascii="Times New Roman" w:hAnsi="Times New Roman" w:cs="Times New Roman"/>
          <w:sz w:val="24"/>
          <w:szCs w:val="24"/>
        </w:rPr>
        <w:t>them a sense of belonging and connectedness which in turn will boost an individual</w:t>
      </w:r>
      <w:r w:rsidR="007B4EAC">
        <w:rPr>
          <w:rFonts w:ascii="Times New Roman" w:hAnsi="Times New Roman" w:cs="Times New Roman"/>
          <w:sz w:val="24"/>
          <w:szCs w:val="24"/>
        </w:rPr>
        <w:t>’</w:t>
      </w:r>
      <w:r w:rsidR="00B44439">
        <w:rPr>
          <w:rFonts w:ascii="Times New Roman" w:hAnsi="Times New Roman" w:cs="Times New Roman"/>
          <w:sz w:val="24"/>
          <w:szCs w:val="24"/>
        </w:rPr>
        <w:t xml:space="preserve">s quality of life.  </w:t>
      </w:r>
      <w:r w:rsidR="008575F6">
        <w:rPr>
          <w:rFonts w:ascii="Times New Roman" w:hAnsi="Times New Roman" w:cs="Times New Roman"/>
          <w:sz w:val="24"/>
          <w:szCs w:val="24"/>
        </w:rPr>
        <w:t>There is</w:t>
      </w:r>
      <w:r w:rsidR="00EE174C">
        <w:rPr>
          <w:rFonts w:ascii="Times New Roman" w:hAnsi="Times New Roman" w:cs="Times New Roman"/>
          <w:sz w:val="24"/>
          <w:szCs w:val="24"/>
        </w:rPr>
        <w:t xml:space="preserve"> however</w:t>
      </w:r>
      <w:r w:rsidR="008575F6">
        <w:rPr>
          <w:rFonts w:ascii="Times New Roman" w:hAnsi="Times New Roman" w:cs="Times New Roman"/>
          <w:sz w:val="24"/>
          <w:szCs w:val="24"/>
        </w:rPr>
        <w:t xml:space="preserve"> a fear that Social Prescribing could become a tick box exercise</w:t>
      </w:r>
      <w:r>
        <w:rPr>
          <w:rFonts w:ascii="Times New Roman" w:hAnsi="Times New Roman" w:cs="Times New Roman"/>
          <w:sz w:val="24"/>
          <w:szCs w:val="24"/>
        </w:rPr>
        <w:t>, rather than an approach that can genuinely help in supporting a patient’s emotional needs,</w:t>
      </w:r>
      <w:r w:rsidR="00EE174C">
        <w:rPr>
          <w:rFonts w:ascii="Times New Roman" w:hAnsi="Times New Roman" w:cs="Times New Roman"/>
          <w:sz w:val="24"/>
          <w:szCs w:val="24"/>
        </w:rPr>
        <w:t xml:space="preserve"> this</w:t>
      </w:r>
      <w:r w:rsidR="008575F6">
        <w:rPr>
          <w:rFonts w:ascii="Times New Roman" w:hAnsi="Times New Roman" w:cs="Times New Roman"/>
          <w:sz w:val="24"/>
          <w:szCs w:val="24"/>
        </w:rPr>
        <w:t xml:space="preserve"> is a concern raised by Roland, et al (2020)</w:t>
      </w:r>
      <w:r>
        <w:rPr>
          <w:rFonts w:ascii="Times New Roman" w:hAnsi="Times New Roman" w:cs="Times New Roman"/>
          <w:sz w:val="24"/>
          <w:szCs w:val="24"/>
        </w:rPr>
        <w:t xml:space="preserve">. They also raised concerns over some programmes </w:t>
      </w:r>
      <w:r w:rsidR="00EE174C">
        <w:rPr>
          <w:rFonts w:ascii="Times New Roman" w:hAnsi="Times New Roman" w:cs="Times New Roman"/>
          <w:sz w:val="24"/>
          <w:szCs w:val="24"/>
        </w:rPr>
        <w:t>not being as</w:t>
      </w:r>
      <w:r>
        <w:rPr>
          <w:rFonts w:ascii="Times New Roman" w:hAnsi="Times New Roman" w:cs="Times New Roman"/>
          <w:sz w:val="24"/>
          <w:szCs w:val="24"/>
        </w:rPr>
        <w:t xml:space="preserve"> effective</w:t>
      </w:r>
      <w:r w:rsidR="00EE174C">
        <w:rPr>
          <w:rFonts w:ascii="Times New Roman" w:hAnsi="Times New Roman" w:cs="Times New Roman"/>
          <w:sz w:val="24"/>
          <w:szCs w:val="24"/>
        </w:rPr>
        <w:t xml:space="preserve"> in some areas</w:t>
      </w:r>
      <w:r>
        <w:rPr>
          <w:rFonts w:ascii="Times New Roman" w:hAnsi="Times New Roman" w:cs="Times New Roman"/>
          <w:sz w:val="24"/>
          <w:szCs w:val="24"/>
        </w:rPr>
        <w:t xml:space="preserve"> due to</w:t>
      </w:r>
      <w:r w:rsidR="00EE174C">
        <w:rPr>
          <w:rFonts w:ascii="Times New Roman" w:hAnsi="Times New Roman" w:cs="Times New Roman"/>
          <w:sz w:val="24"/>
          <w:szCs w:val="24"/>
        </w:rPr>
        <w:t xml:space="preserve"> a</w:t>
      </w:r>
      <w:r>
        <w:rPr>
          <w:rFonts w:ascii="Times New Roman" w:hAnsi="Times New Roman" w:cs="Times New Roman"/>
          <w:sz w:val="24"/>
          <w:szCs w:val="24"/>
        </w:rPr>
        <w:t xml:space="preserve"> lack of community resources. </w:t>
      </w:r>
      <w:r w:rsidR="00EE174C">
        <w:rPr>
          <w:rFonts w:ascii="Times New Roman" w:hAnsi="Times New Roman" w:cs="Times New Roman"/>
          <w:sz w:val="24"/>
          <w:szCs w:val="24"/>
        </w:rPr>
        <w:t xml:space="preserve">Similarly, </w:t>
      </w:r>
      <w:proofErr w:type="spellStart"/>
      <w:r w:rsidR="00EE174C">
        <w:rPr>
          <w:rFonts w:ascii="Times New Roman" w:hAnsi="Times New Roman" w:cs="Times New Roman"/>
          <w:sz w:val="24"/>
          <w:szCs w:val="24"/>
        </w:rPr>
        <w:t>Hazeldine</w:t>
      </w:r>
      <w:proofErr w:type="spellEnd"/>
      <w:r w:rsidR="00EE174C">
        <w:rPr>
          <w:rFonts w:ascii="Times New Roman" w:hAnsi="Times New Roman" w:cs="Times New Roman"/>
          <w:sz w:val="24"/>
          <w:szCs w:val="24"/>
        </w:rPr>
        <w:t>, et al, (2020) discussed how the prescribing of non-medical, community and social activities are growing rapidly worldwide to help people manage their mental health and well-being in a bid to prevent illness. They state that Social Prescribing has become a key-component of personalised patient care in the UK</w:t>
      </w:r>
      <w:r w:rsidR="00D55238">
        <w:rPr>
          <w:rFonts w:ascii="Times New Roman" w:hAnsi="Times New Roman" w:cs="Times New Roman"/>
          <w:sz w:val="24"/>
          <w:szCs w:val="24"/>
        </w:rPr>
        <w:t xml:space="preserve"> </w:t>
      </w:r>
      <w:r w:rsidR="00EE174C">
        <w:rPr>
          <w:rFonts w:ascii="Times New Roman" w:hAnsi="Times New Roman" w:cs="Times New Roman"/>
          <w:sz w:val="24"/>
          <w:szCs w:val="24"/>
        </w:rPr>
        <w:t xml:space="preserve">and discussed the same financial </w:t>
      </w:r>
      <w:r w:rsidR="00D55238">
        <w:rPr>
          <w:rFonts w:ascii="Times New Roman" w:hAnsi="Times New Roman" w:cs="Times New Roman"/>
          <w:sz w:val="24"/>
          <w:szCs w:val="24"/>
        </w:rPr>
        <w:t>input and goals set by the Government for this cost</w:t>
      </w:r>
      <w:r w:rsidR="00AA2ABA">
        <w:rPr>
          <w:rFonts w:ascii="Times New Roman" w:hAnsi="Times New Roman" w:cs="Times New Roman"/>
          <w:sz w:val="24"/>
          <w:szCs w:val="24"/>
        </w:rPr>
        <w:t>-</w:t>
      </w:r>
      <w:r w:rsidR="00D55238">
        <w:rPr>
          <w:rFonts w:ascii="Times New Roman" w:hAnsi="Times New Roman" w:cs="Times New Roman"/>
          <w:sz w:val="24"/>
          <w:szCs w:val="24"/>
        </w:rPr>
        <w:t xml:space="preserve">effective service. </w:t>
      </w:r>
      <w:r w:rsidR="00AA2ABA">
        <w:rPr>
          <w:rFonts w:ascii="Times New Roman" w:hAnsi="Times New Roman" w:cs="Times New Roman"/>
          <w:sz w:val="24"/>
          <w:szCs w:val="24"/>
        </w:rPr>
        <w:t xml:space="preserve">They also suggest there is emerging literature which shows the impact on an individual’s health when participating in such programmes particularly when green space activities are utilised. It is suggested by Hamilton-West, </w:t>
      </w:r>
      <w:r w:rsidR="000E4C09">
        <w:rPr>
          <w:rFonts w:ascii="Times New Roman" w:hAnsi="Times New Roman" w:cs="Times New Roman"/>
          <w:sz w:val="24"/>
          <w:szCs w:val="24"/>
        </w:rPr>
        <w:t>(</w:t>
      </w:r>
      <w:r w:rsidR="00AA2ABA">
        <w:rPr>
          <w:rFonts w:ascii="Times New Roman" w:hAnsi="Times New Roman" w:cs="Times New Roman"/>
          <w:sz w:val="24"/>
          <w:szCs w:val="24"/>
        </w:rPr>
        <w:t>2020</w:t>
      </w:r>
      <w:r w:rsidR="000E4C09">
        <w:rPr>
          <w:rFonts w:ascii="Times New Roman" w:hAnsi="Times New Roman" w:cs="Times New Roman"/>
          <w:sz w:val="24"/>
          <w:szCs w:val="24"/>
        </w:rPr>
        <w:t>)</w:t>
      </w:r>
      <w:r w:rsidR="00AA2ABA">
        <w:rPr>
          <w:rFonts w:ascii="Times New Roman" w:hAnsi="Times New Roman" w:cs="Times New Roman"/>
          <w:sz w:val="24"/>
          <w:szCs w:val="24"/>
        </w:rPr>
        <w:t xml:space="preserve"> that most Social Prescribing programmes are being developed as a response to local need rather than systematically planned. These programmes see numerous referrals being made through family Doctors and other Health Professionals associated within the practice. They discuss how the Social Prescribing programmes are highly heterogenous</w:t>
      </w:r>
      <w:r w:rsidR="000E4C09">
        <w:rPr>
          <w:rFonts w:ascii="Times New Roman" w:hAnsi="Times New Roman" w:cs="Times New Roman"/>
          <w:sz w:val="24"/>
          <w:szCs w:val="24"/>
        </w:rPr>
        <w:t xml:space="preserve"> in both the target patient group and the services being offered, utilising small voluntary, community groups operating at a low local level. They paid homage to Bromley-by-Bow in London who are one of the oldest Social Prescribing schemes and support patients emotional needs and helping them engage in a wide variety of services from garden clubs to help gaining financial advice and support. They also have schemes that target specific groups including the elderly, low level mental health support, patients with learning </w:t>
      </w:r>
      <w:r w:rsidR="000E4C09">
        <w:rPr>
          <w:rFonts w:ascii="Times New Roman" w:hAnsi="Times New Roman" w:cs="Times New Roman"/>
          <w:sz w:val="24"/>
          <w:szCs w:val="24"/>
        </w:rPr>
        <w:lastRenderedPageBreak/>
        <w:t>disabilities and medical conditions such as diabetes and obesity (Hamilton-West, 2020).</w:t>
      </w:r>
      <w:r w:rsidR="001B237D">
        <w:rPr>
          <w:rFonts w:ascii="Times New Roman" w:hAnsi="Times New Roman" w:cs="Times New Roman"/>
          <w:sz w:val="24"/>
          <w:szCs w:val="24"/>
        </w:rPr>
        <w:t xml:space="preserve"> Ruth, et al, (2020) suggests there needs to be clearer advertising around the Social Prescribing service which also needs to </w:t>
      </w:r>
      <w:r w:rsidR="00215864">
        <w:rPr>
          <w:rFonts w:ascii="Times New Roman" w:hAnsi="Times New Roman" w:cs="Times New Roman"/>
          <w:sz w:val="24"/>
          <w:szCs w:val="24"/>
        </w:rPr>
        <w:t>clearly state</w:t>
      </w:r>
      <w:r w:rsidR="001B237D">
        <w:rPr>
          <w:rFonts w:ascii="Times New Roman" w:hAnsi="Times New Roman" w:cs="Times New Roman"/>
          <w:sz w:val="24"/>
          <w:szCs w:val="24"/>
        </w:rPr>
        <w:t xml:space="preserve"> the purpose of the service to eliminate confusion. </w:t>
      </w:r>
    </w:p>
    <w:p w14:paraId="75C31B22" w14:textId="6159B82D" w:rsidR="00F83935" w:rsidRDefault="000E4C09" w:rsidP="00AF082F">
      <w:pPr>
        <w:rPr>
          <w:rFonts w:ascii="Times New Roman" w:hAnsi="Times New Roman" w:cs="Times New Roman"/>
          <w:sz w:val="24"/>
          <w:szCs w:val="24"/>
        </w:rPr>
      </w:pPr>
      <w:r>
        <w:rPr>
          <w:rFonts w:ascii="Times New Roman" w:hAnsi="Times New Roman" w:cs="Times New Roman"/>
          <w:sz w:val="24"/>
          <w:szCs w:val="24"/>
        </w:rPr>
        <w:t xml:space="preserve">The second theme emerging was the concern around </w:t>
      </w:r>
      <w:r w:rsidR="00341FF9">
        <w:rPr>
          <w:rFonts w:ascii="Times New Roman" w:hAnsi="Times New Roman" w:cs="Times New Roman"/>
          <w:sz w:val="24"/>
          <w:szCs w:val="24"/>
        </w:rPr>
        <w:t>safeguarding issues, training, and framework</w:t>
      </w:r>
      <w:r w:rsidR="00F83935">
        <w:rPr>
          <w:rFonts w:ascii="Times New Roman" w:hAnsi="Times New Roman" w:cs="Times New Roman"/>
          <w:sz w:val="24"/>
          <w:szCs w:val="24"/>
        </w:rPr>
        <w:t xml:space="preserve"> suggested that</w:t>
      </w:r>
      <w:r w:rsidR="00341FF9">
        <w:rPr>
          <w:rFonts w:ascii="Times New Roman" w:hAnsi="Times New Roman" w:cs="Times New Roman"/>
          <w:sz w:val="24"/>
          <w:szCs w:val="24"/>
        </w:rPr>
        <w:t xml:space="preserve"> the Social Prescriber</w:t>
      </w:r>
      <w:r w:rsidR="00F83935">
        <w:rPr>
          <w:rFonts w:ascii="Times New Roman" w:hAnsi="Times New Roman" w:cs="Times New Roman"/>
          <w:sz w:val="24"/>
          <w:szCs w:val="24"/>
        </w:rPr>
        <w:t xml:space="preserve"> should </w:t>
      </w:r>
      <w:r w:rsidR="00341FF9">
        <w:rPr>
          <w:rFonts w:ascii="Times New Roman" w:hAnsi="Times New Roman" w:cs="Times New Roman"/>
          <w:sz w:val="24"/>
          <w:szCs w:val="24"/>
        </w:rPr>
        <w:t>work within to ensure the safety of themselves and the patients they are working with</w:t>
      </w:r>
      <w:r w:rsidR="00D52E51">
        <w:rPr>
          <w:rFonts w:ascii="Times New Roman" w:hAnsi="Times New Roman" w:cs="Times New Roman"/>
          <w:sz w:val="24"/>
          <w:szCs w:val="24"/>
        </w:rPr>
        <w:t xml:space="preserve">. </w:t>
      </w:r>
      <w:r w:rsidR="00341FF9">
        <w:rPr>
          <w:rFonts w:ascii="Times New Roman" w:hAnsi="Times New Roman" w:cs="Times New Roman"/>
          <w:sz w:val="24"/>
          <w:szCs w:val="24"/>
        </w:rPr>
        <w:t xml:space="preserve"> </w:t>
      </w:r>
      <w:r w:rsidR="00F83935">
        <w:rPr>
          <w:rFonts w:ascii="Times New Roman" w:hAnsi="Times New Roman" w:cs="Times New Roman"/>
          <w:sz w:val="24"/>
          <w:szCs w:val="24"/>
        </w:rPr>
        <w:t xml:space="preserve">There were clear concerns withing the six papers concerning training, safeguarding and clear guidelines and boundaries that the Social Prescriber should adhere to. </w:t>
      </w:r>
      <w:r w:rsidR="00F77434">
        <w:rPr>
          <w:rFonts w:ascii="Times New Roman" w:hAnsi="Times New Roman" w:cs="Times New Roman"/>
          <w:sz w:val="24"/>
          <w:szCs w:val="24"/>
        </w:rPr>
        <w:t xml:space="preserve">Equally there were concerns that due to lack of services within the NHS that Social Prescribers could end up having inappropriate referrals leaving them feeling out of their depths. </w:t>
      </w:r>
      <w:proofErr w:type="spellStart"/>
      <w:r w:rsidR="001B237D">
        <w:rPr>
          <w:rFonts w:ascii="Times New Roman" w:hAnsi="Times New Roman" w:cs="Times New Roman"/>
          <w:sz w:val="24"/>
          <w:szCs w:val="24"/>
        </w:rPr>
        <w:t>Hazeldine</w:t>
      </w:r>
      <w:proofErr w:type="spellEnd"/>
      <w:r w:rsidR="001B237D">
        <w:rPr>
          <w:rFonts w:ascii="Times New Roman" w:hAnsi="Times New Roman" w:cs="Times New Roman"/>
          <w:sz w:val="24"/>
          <w:szCs w:val="24"/>
        </w:rPr>
        <w:t xml:space="preserve">, et al, (2020) </w:t>
      </w:r>
      <w:r w:rsidR="008473EC">
        <w:rPr>
          <w:rFonts w:ascii="Times New Roman" w:hAnsi="Times New Roman" w:cs="Times New Roman"/>
          <w:sz w:val="24"/>
          <w:szCs w:val="24"/>
        </w:rPr>
        <w:t xml:space="preserve">recommends that all Social Prescribers should be offered a focussed training programme to prepare them for the more complex needs of patients who are being referred. They also suggested that all GP practices should facilitate information and training to all their staff explaining the remit of the Social Prescriber. They expressed the need for an appropriate space for Social Prescribers to discuss confidentially any concerns they have suggesting clinical supervision should be mandatory. There were concerns raised by Ruth, et al, (2020) around the need of Social Prescriber practice needing a theory. They argued that without an understanding of why Social Prescribing has an impact it is difficult to refine the effects. This results in a confusing plethora of models with different avenues of recruitment, engagement and </w:t>
      </w:r>
      <w:r w:rsidR="00720E5F">
        <w:rPr>
          <w:rFonts w:ascii="Times New Roman" w:hAnsi="Times New Roman" w:cs="Times New Roman"/>
          <w:sz w:val="24"/>
          <w:szCs w:val="24"/>
        </w:rPr>
        <w:t xml:space="preserve">delivery which is resulting in scepticism from the medical community. Husk, et al, (2019) also advise in their research the need for a theory informed practice, not only because theory-driven interventions would be more likely to be effective but for the Social Prescriber service to be successful it requires behavioural change on both practitioner and participant’s part. There is literature evidence to support this statement which relates to health behavioural change and it is suggested by Husk, et al, (2019) that it would be important when planning the Social Prescriber service within practice they draw from this when designing the programme. </w:t>
      </w:r>
      <w:proofErr w:type="spellStart"/>
      <w:r w:rsidR="003F0312">
        <w:rPr>
          <w:rFonts w:ascii="Times New Roman" w:hAnsi="Times New Roman" w:cs="Times New Roman"/>
          <w:sz w:val="24"/>
          <w:szCs w:val="24"/>
        </w:rPr>
        <w:t>Frostick</w:t>
      </w:r>
      <w:proofErr w:type="spellEnd"/>
      <w:r w:rsidR="003F0312">
        <w:rPr>
          <w:rFonts w:ascii="Times New Roman" w:hAnsi="Times New Roman" w:cs="Times New Roman"/>
          <w:sz w:val="24"/>
          <w:szCs w:val="24"/>
        </w:rPr>
        <w:t xml:space="preserve"> and </w:t>
      </w:r>
      <w:proofErr w:type="spellStart"/>
      <w:r w:rsidR="003F0312">
        <w:rPr>
          <w:rFonts w:ascii="Times New Roman" w:hAnsi="Times New Roman" w:cs="Times New Roman"/>
          <w:sz w:val="24"/>
          <w:szCs w:val="24"/>
        </w:rPr>
        <w:t>Bertotti</w:t>
      </w:r>
      <w:proofErr w:type="spellEnd"/>
      <w:r w:rsidR="003F0312">
        <w:rPr>
          <w:rFonts w:ascii="Times New Roman" w:hAnsi="Times New Roman" w:cs="Times New Roman"/>
          <w:sz w:val="24"/>
          <w:szCs w:val="24"/>
        </w:rPr>
        <w:t xml:space="preserve">, (2019), also identified issues with training and safeguarding, they identified as part of their research that Social Prescribers and link workers they did not have adequate training to deal with some of the complex needs that were presenting with patients. They also recognised that Social Prescriber link workers felt that personal qualities and life skills helped them adapt to the role. </w:t>
      </w:r>
    </w:p>
    <w:p w14:paraId="3AD5B93E" w14:textId="2F40D031" w:rsidR="008575F6" w:rsidRDefault="00215864" w:rsidP="00AF082F">
      <w:pPr>
        <w:rPr>
          <w:rFonts w:ascii="Times New Roman" w:hAnsi="Times New Roman" w:cs="Times New Roman"/>
          <w:sz w:val="24"/>
          <w:szCs w:val="24"/>
        </w:rPr>
      </w:pPr>
      <w:r>
        <w:rPr>
          <w:rFonts w:ascii="Times New Roman" w:hAnsi="Times New Roman" w:cs="Times New Roman"/>
          <w:sz w:val="24"/>
          <w:szCs w:val="24"/>
        </w:rPr>
        <w:t>The final theme identified was</w:t>
      </w:r>
      <w:r w:rsidR="00341FF9">
        <w:rPr>
          <w:rFonts w:ascii="Times New Roman" w:hAnsi="Times New Roman" w:cs="Times New Roman"/>
          <w:sz w:val="24"/>
          <w:szCs w:val="24"/>
        </w:rPr>
        <w:t xml:space="preserve"> the efficacy and outcomes of the intervention. </w:t>
      </w:r>
      <w:r w:rsidR="006A32A6">
        <w:rPr>
          <w:rFonts w:ascii="Times New Roman" w:hAnsi="Times New Roman" w:cs="Times New Roman"/>
          <w:sz w:val="24"/>
          <w:szCs w:val="24"/>
        </w:rPr>
        <w:t>Husk, et al, (2019) when researching Social Prescribing work during a recent study discussed the need for further evidence on outcomes. They highlighted the emphasis in previous studies that were undertaken where there were gaps regarding the effectiveness of programmes, the process of referrals, the delivery of service and the subsequent impact on GP workload were al</w:t>
      </w:r>
      <w:r w:rsidR="0051315C">
        <w:rPr>
          <w:rFonts w:ascii="Times New Roman" w:hAnsi="Times New Roman" w:cs="Times New Roman"/>
          <w:sz w:val="24"/>
          <w:szCs w:val="24"/>
        </w:rPr>
        <w:t xml:space="preserve">l lacking behind the enthusiasm for the implementation of the service. They undertook a realist review of the service seeking to explicate the ways in which the process of Social Prescribing works, for whom it works and the best circumstances. The methodological study was focussing on the transfer of patient between Primary Care and the Social Prescribing link worker team and onto the community-based activities. They had concerns in firstly, the GP’s eagerness to refer to Social Prescribing </w:t>
      </w:r>
      <w:r w:rsidR="00187344">
        <w:rPr>
          <w:rFonts w:ascii="Times New Roman" w:hAnsi="Times New Roman" w:cs="Times New Roman"/>
          <w:sz w:val="24"/>
          <w:szCs w:val="24"/>
        </w:rPr>
        <w:t xml:space="preserve">and secondly the patient’s eagerness to engage in the service. They felt there was a need to emphasis to the referrer that the outcome of the service was dependent on the patient’s engagement. They also had concerns around the availability of services in the </w:t>
      </w:r>
      <w:r w:rsidR="00187344">
        <w:rPr>
          <w:rFonts w:ascii="Times New Roman" w:hAnsi="Times New Roman" w:cs="Times New Roman"/>
          <w:sz w:val="24"/>
          <w:szCs w:val="24"/>
        </w:rPr>
        <w:lastRenderedPageBreak/>
        <w:t>area or a possibility of lack of voluntary schemes available as the</w:t>
      </w:r>
      <w:r w:rsidR="009B7423">
        <w:rPr>
          <w:rFonts w:ascii="Times New Roman" w:hAnsi="Times New Roman" w:cs="Times New Roman"/>
          <w:sz w:val="24"/>
          <w:szCs w:val="24"/>
        </w:rPr>
        <w:t>y</w:t>
      </w:r>
      <w:r w:rsidR="00187344">
        <w:rPr>
          <w:rFonts w:ascii="Times New Roman" w:hAnsi="Times New Roman" w:cs="Times New Roman"/>
          <w:sz w:val="24"/>
          <w:szCs w:val="24"/>
        </w:rPr>
        <w:t xml:space="preserve"> pointed out the efficacy of the service was also dependent </w:t>
      </w:r>
      <w:r w:rsidR="009B7423">
        <w:rPr>
          <w:rFonts w:ascii="Times New Roman" w:hAnsi="Times New Roman" w:cs="Times New Roman"/>
          <w:sz w:val="24"/>
          <w:szCs w:val="24"/>
        </w:rPr>
        <w:t xml:space="preserve">on the already stretched voluntary services. Ruth, et al, (2020) had similar concerns and stated that a far more robust test of efficacy was </w:t>
      </w:r>
      <w:r w:rsidR="00DB25A4">
        <w:rPr>
          <w:rFonts w:ascii="Times New Roman" w:hAnsi="Times New Roman" w:cs="Times New Roman"/>
          <w:sz w:val="24"/>
          <w:szCs w:val="24"/>
        </w:rPr>
        <w:t>required,</w:t>
      </w:r>
      <w:r w:rsidR="009B7423">
        <w:rPr>
          <w:rFonts w:ascii="Times New Roman" w:hAnsi="Times New Roman" w:cs="Times New Roman"/>
          <w:sz w:val="24"/>
          <w:szCs w:val="24"/>
        </w:rPr>
        <w:t xml:space="preserve"> and more studies were needed to establish whether Social Prescribing </w:t>
      </w:r>
      <w:r w:rsidR="00DB25A4">
        <w:rPr>
          <w:rFonts w:ascii="Times New Roman" w:hAnsi="Times New Roman" w:cs="Times New Roman"/>
          <w:sz w:val="24"/>
          <w:szCs w:val="24"/>
        </w:rPr>
        <w:t>enhanced</w:t>
      </w:r>
      <w:r w:rsidR="009B7423">
        <w:rPr>
          <w:rFonts w:ascii="Times New Roman" w:hAnsi="Times New Roman" w:cs="Times New Roman"/>
          <w:sz w:val="24"/>
          <w:szCs w:val="24"/>
        </w:rPr>
        <w:t xml:space="preserve"> a patient</w:t>
      </w:r>
      <w:r w:rsidR="00DB25A4">
        <w:rPr>
          <w:rFonts w:ascii="Times New Roman" w:hAnsi="Times New Roman" w:cs="Times New Roman"/>
          <w:sz w:val="24"/>
          <w:szCs w:val="24"/>
        </w:rPr>
        <w:t>’</w:t>
      </w:r>
      <w:r w:rsidR="009B7423">
        <w:rPr>
          <w:rFonts w:ascii="Times New Roman" w:hAnsi="Times New Roman" w:cs="Times New Roman"/>
          <w:sz w:val="24"/>
          <w:szCs w:val="24"/>
        </w:rPr>
        <w:t xml:space="preserve">s quality of life. </w:t>
      </w:r>
      <w:r w:rsidR="00DB25A4">
        <w:rPr>
          <w:rFonts w:ascii="Times New Roman" w:hAnsi="Times New Roman" w:cs="Times New Roman"/>
          <w:sz w:val="24"/>
          <w:szCs w:val="24"/>
        </w:rPr>
        <w:t xml:space="preserve">They undertook research and collected data over a two-year period with questionnaires involving participants who had used the service. </w:t>
      </w:r>
      <w:r w:rsidR="00D34EB0">
        <w:rPr>
          <w:rFonts w:ascii="Times New Roman" w:hAnsi="Times New Roman" w:cs="Times New Roman"/>
          <w:sz w:val="24"/>
          <w:szCs w:val="24"/>
        </w:rPr>
        <w:t xml:space="preserve">Ruth, et al, (2020) stated that although Social Prescribing is a well-developed practice and has a strong evidence base, they were interested in why social connectedness enhances an individual’s health and that there was a lack of theory around this. They stated that </w:t>
      </w:r>
      <w:r w:rsidR="000D7BBA">
        <w:rPr>
          <w:rFonts w:ascii="Times New Roman" w:hAnsi="Times New Roman" w:cs="Times New Roman"/>
          <w:sz w:val="24"/>
          <w:szCs w:val="24"/>
        </w:rPr>
        <w:t xml:space="preserve">it was difficult to capture who and how a patient would benefit from the service, without understanding why </w:t>
      </w:r>
      <w:r w:rsidR="00910B72">
        <w:rPr>
          <w:rFonts w:ascii="Times New Roman" w:hAnsi="Times New Roman" w:cs="Times New Roman"/>
          <w:sz w:val="24"/>
          <w:szCs w:val="24"/>
        </w:rPr>
        <w:t>it</w:t>
      </w:r>
      <w:r w:rsidR="000D7BBA">
        <w:rPr>
          <w:rFonts w:ascii="Times New Roman" w:hAnsi="Times New Roman" w:cs="Times New Roman"/>
          <w:sz w:val="24"/>
          <w:szCs w:val="24"/>
        </w:rPr>
        <w:t xml:space="preserve"> helps. </w:t>
      </w:r>
      <w:r w:rsidR="00910B72">
        <w:rPr>
          <w:rFonts w:ascii="Times New Roman" w:hAnsi="Times New Roman" w:cs="Times New Roman"/>
          <w:sz w:val="24"/>
          <w:szCs w:val="24"/>
        </w:rPr>
        <w:t xml:space="preserve">Roland, et al, (2020) discussed the lack of evidence in the efficacy was due to studies being small and of poor quality. They concluded that although systematic reviews have found that many of the interventions have had positive outcomes the poor qualities of these studies have led to the conclusion that current evidence fails to provide enough detail to determine whether Social Prescribing is successful or is showing value for money. </w:t>
      </w:r>
      <w:r w:rsidR="00AD54BA">
        <w:rPr>
          <w:rFonts w:ascii="Times New Roman" w:hAnsi="Times New Roman" w:cs="Times New Roman"/>
          <w:sz w:val="24"/>
          <w:szCs w:val="24"/>
        </w:rPr>
        <w:t>There was research carried out by Hamilton-west, et al, (2020) that targeted the service of Social Prescribing in the older generation community. The</w:t>
      </w:r>
      <w:r w:rsidR="00131356">
        <w:rPr>
          <w:rFonts w:ascii="Times New Roman" w:hAnsi="Times New Roman" w:cs="Times New Roman"/>
          <w:sz w:val="24"/>
          <w:szCs w:val="24"/>
        </w:rPr>
        <w:t xml:space="preserve"> discussion around the evidence that Social Prescribing is effective lead to the conclusion that the evidence of efficacy was limited. Similarly, to Roland, et al, (2020), Hamilton-west, et al (2020) suggest following a systematic review that most evaluations small scale and are hampered by poor design, quality, and reporting. They declared that missing information and data made it difficult to access who received what support, for what duration, with what effect this support had </w:t>
      </w:r>
      <w:r w:rsidR="0084307A">
        <w:rPr>
          <w:rFonts w:ascii="Times New Roman" w:hAnsi="Times New Roman" w:cs="Times New Roman"/>
          <w:sz w:val="24"/>
          <w:szCs w:val="24"/>
        </w:rPr>
        <w:t>and</w:t>
      </w:r>
      <w:r w:rsidR="00131356">
        <w:rPr>
          <w:rFonts w:ascii="Times New Roman" w:hAnsi="Times New Roman" w:cs="Times New Roman"/>
          <w:sz w:val="24"/>
          <w:szCs w:val="24"/>
        </w:rPr>
        <w:t xml:space="preserve"> to what cost. </w:t>
      </w:r>
      <w:r w:rsidR="0084307A">
        <w:rPr>
          <w:rFonts w:ascii="Times New Roman" w:hAnsi="Times New Roman" w:cs="Times New Roman"/>
          <w:sz w:val="24"/>
          <w:szCs w:val="24"/>
        </w:rPr>
        <w:t>Therefore, concluded there was an urgent need to improve the way that these schemes are evaluated. They also highlighted</w:t>
      </w:r>
      <w:r w:rsidR="000C539D">
        <w:rPr>
          <w:rFonts w:ascii="Times New Roman" w:hAnsi="Times New Roman" w:cs="Times New Roman"/>
          <w:sz w:val="24"/>
          <w:szCs w:val="24"/>
        </w:rPr>
        <w:t xml:space="preserve"> there was an assumption underlying Social Prescribing that the community and voluntary services that are already overstretched could be or should be incorporated into more formal care pathways, an argument supported by Husk, et al (2019). They both argue that there is often no direct funding to the services that the Social Prescriber may refer to therefore leading to concerns around the quality of these services and the possible lack of inclusion criteria or accreditation requirements for the service provider. </w:t>
      </w:r>
      <w:r w:rsidR="00F77434">
        <w:rPr>
          <w:rFonts w:ascii="Times New Roman" w:hAnsi="Times New Roman" w:cs="Times New Roman"/>
          <w:sz w:val="24"/>
          <w:szCs w:val="24"/>
        </w:rPr>
        <w:t xml:space="preserve">It was suggested by Roland, et al, (2020) that the NHS should take advantage of the </w:t>
      </w:r>
      <w:r w:rsidR="008575F6">
        <w:rPr>
          <w:rFonts w:ascii="Times New Roman" w:hAnsi="Times New Roman" w:cs="Times New Roman"/>
          <w:sz w:val="24"/>
          <w:szCs w:val="24"/>
        </w:rPr>
        <w:t>large-scale</w:t>
      </w:r>
      <w:r w:rsidR="00F77434">
        <w:rPr>
          <w:rFonts w:ascii="Times New Roman" w:hAnsi="Times New Roman" w:cs="Times New Roman"/>
          <w:sz w:val="24"/>
          <w:szCs w:val="24"/>
        </w:rPr>
        <w:t xml:space="preserve"> experiment in Social Prescribing to carry out research on the type of patients most likely to benefit </w:t>
      </w:r>
      <w:r w:rsidR="008575F6">
        <w:rPr>
          <w:rFonts w:ascii="Times New Roman" w:hAnsi="Times New Roman" w:cs="Times New Roman"/>
          <w:sz w:val="24"/>
          <w:szCs w:val="24"/>
        </w:rPr>
        <w:t xml:space="preserve">from a prescription of social interventions and what interventions are most likely to be most effective for both a patient’s physical and mental health issues. </w:t>
      </w:r>
    </w:p>
    <w:p w14:paraId="70C03B60" w14:textId="647FA697" w:rsidR="00131356" w:rsidRDefault="000C539D" w:rsidP="00AF082F">
      <w:pPr>
        <w:rPr>
          <w:rFonts w:ascii="Times New Roman" w:hAnsi="Times New Roman" w:cs="Times New Roman"/>
          <w:sz w:val="24"/>
          <w:szCs w:val="24"/>
        </w:rPr>
      </w:pPr>
      <w:r>
        <w:rPr>
          <w:rFonts w:ascii="Times New Roman" w:hAnsi="Times New Roman" w:cs="Times New Roman"/>
          <w:sz w:val="24"/>
          <w:szCs w:val="24"/>
        </w:rPr>
        <w:t>It would appear from the research in the efficacy of Social Prescriber services there is room for improvement in the way the service is evaluated</w:t>
      </w:r>
      <w:r w:rsidR="008575F6">
        <w:rPr>
          <w:rFonts w:ascii="Times New Roman" w:hAnsi="Times New Roman" w:cs="Times New Roman"/>
          <w:sz w:val="24"/>
          <w:szCs w:val="24"/>
        </w:rPr>
        <w:t xml:space="preserve">, and there could be improvements made in the way this research and evaluation process in undertaken. </w:t>
      </w:r>
      <w:r w:rsidR="00BA22E3">
        <w:rPr>
          <w:rFonts w:ascii="Times New Roman" w:hAnsi="Times New Roman" w:cs="Times New Roman"/>
          <w:sz w:val="24"/>
          <w:szCs w:val="24"/>
        </w:rPr>
        <w:t xml:space="preserve">Roland, et al (2020) suggests that Social Prescribing has the potential to change Primary Care and the way patients are supported by their practice in a profound way, however there is a need for reliable information on how and for whom the service works best, to ensure that the Social Prescribing service can be integrated into conventional medical care in the best possible way.  </w:t>
      </w:r>
    </w:p>
    <w:p w14:paraId="1026D0F1" w14:textId="202466D8" w:rsidR="00215864" w:rsidRDefault="00215864" w:rsidP="00AF082F">
      <w:pPr>
        <w:rPr>
          <w:rFonts w:ascii="Times New Roman" w:hAnsi="Times New Roman" w:cs="Times New Roman"/>
          <w:sz w:val="24"/>
          <w:szCs w:val="24"/>
        </w:rPr>
      </w:pPr>
      <w:r>
        <w:rPr>
          <w:rFonts w:ascii="Times New Roman" w:hAnsi="Times New Roman" w:cs="Times New Roman"/>
          <w:sz w:val="24"/>
          <w:szCs w:val="24"/>
        </w:rPr>
        <w:t xml:space="preserve">In conclusion to this literature review it is clear to see the benefits of the Social Prescriber link worker programme. The service as suggested within all the papers could prove invaluable within the NHS and Primary care, however there is a clear need identified within the literature to integrate this service it is recommended that several important factors need to be adhered to. The service is somewhat confusing in what it proposes to deliver, the literature </w:t>
      </w:r>
      <w:r>
        <w:rPr>
          <w:rFonts w:ascii="Times New Roman" w:hAnsi="Times New Roman" w:cs="Times New Roman"/>
          <w:sz w:val="24"/>
          <w:szCs w:val="24"/>
        </w:rPr>
        <w:lastRenderedPageBreak/>
        <w:t xml:space="preserve">identified that clear concise advertising of the service explaining how it works and the referral process involved so it is clear to the patients and professionals who will be making the referrals. There is a definite need to ensure an adequate training programme is </w:t>
      </w:r>
      <w:r w:rsidR="002C781A">
        <w:rPr>
          <w:rFonts w:ascii="Times New Roman" w:hAnsi="Times New Roman" w:cs="Times New Roman"/>
          <w:sz w:val="24"/>
          <w:szCs w:val="24"/>
        </w:rPr>
        <w:t xml:space="preserve">put in place to safeguard the service provider and patients. Clinical supervision is needed to provide opportunities for Social Prescribers to have a safe space to raise any concerns, endorsing safe practice and to ensure selfcare in looking after their mental health and well-being. Finally finding a robust and effective way of monitoring the efficacy of the service which will enable a way in which the data can be collected safely and confidentially, for monitoring purposes. </w:t>
      </w:r>
    </w:p>
    <w:p w14:paraId="2F8A4137" w14:textId="0C7B7D1C" w:rsidR="002C781A" w:rsidRDefault="002C781A" w:rsidP="00AF082F">
      <w:pPr>
        <w:rPr>
          <w:rFonts w:ascii="Times New Roman" w:hAnsi="Times New Roman" w:cs="Times New Roman"/>
          <w:sz w:val="24"/>
          <w:szCs w:val="24"/>
        </w:rPr>
      </w:pPr>
      <w:r>
        <w:rPr>
          <w:rFonts w:ascii="Times New Roman" w:hAnsi="Times New Roman" w:cs="Times New Roman"/>
          <w:sz w:val="24"/>
          <w:szCs w:val="24"/>
        </w:rPr>
        <w:t xml:space="preserve">There is </w:t>
      </w:r>
      <w:r w:rsidR="002D053B">
        <w:rPr>
          <w:rFonts w:ascii="Times New Roman" w:hAnsi="Times New Roman" w:cs="Times New Roman"/>
          <w:sz w:val="24"/>
          <w:szCs w:val="24"/>
        </w:rPr>
        <w:t>as always</w:t>
      </w:r>
      <w:r>
        <w:rPr>
          <w:rFonts w:ascii="Times New Roman" w:hAnsi="Times New Roman" w:cs="Times New Roman"/>
          <w:sz w:val="24"/>
          <w:szCs w:val="24"/>
        </w:rPr>
        <w:t xml:space="preserve"> more research needed within this new field of working, however considering the early stages of practice it is surprising the amount of information already documented on the Social Prescriber practice. </w:t>
      </w:r>
    </w:p>
    <w:p w14:paraId="17527314" w14:textId="51158DBF" w:rsidR="00C858D7" w:rsidRDefault="00C858D7" w:rsidP="00AF082F">
      <w:pPr>
        <w:rPr>
          <w:rFonts w:ascii="Times New Roman" w:hAnsi="Times New Roman" w:cs="Times New Roman"/>
          <w:sz w:val="24"/>
          <w:szCs w:val="24"/>
        </w:rPr>
      </w:pPr>
    </w:p>
    <w:p w14:paraId="42EBBD2A" w14:textId="68C4D9DC" w:rsidR="00C858D7" w:rsidRDefault="00C858D7" w:rsidP="00AF082F">
      <w:pPr>
        <w:rPr>
          <w:rFonts w:ascii="Times New Roman" w:hAnsi="Times New Roman" w:cs="Times New Roman"/>
          <w:sz w:val="24"/>
          <w:szCs w:val="24"/>
        </w:rPr>
      </w:pPr>
    </w:p>
    <w:p w14:paraId="62E6B273" w14:textId="77777777" w:rsidR="00C858D7" w:rsidRDefault="00C858D7" w:rsidP="00AF082F">
      <w:pPr>
        <w:rPr>
          <w:rFonts w:ascii="Times New Roman" w:hAnsi="Times New Roman" w:cs="Times New Roman"/>
          <w:sz w:val="24"/>
          <w:szCs w:val="24"/>
        </w:rPr>
      </w:pPr>
    </w:p>
    <w:p w14:paraId="6CC660E5" w14:textId="11801333" w:rsidR="00454DC0" w:rsidRDefault="00454DC0" w:rsidP="00AF082F">
      <w:pPr>
        <w:rPr>
          <w:rFonts w:ascii="Times New Roman" w:hAnsi="Times New Roman" w:cs="Times New Roman"/>
          <w:sz w:val="24"/>
          <w:szCs w:val="24"/>
        </w:rPr>
      </w:pPr>
    </w:p>
    <w:p w14:paraId="796D557A" w14:textId="7275343C" w:rsidR="00454DC0" w:rsidRDefault="00454DC0" w:rsidP="00AF082F">
      <w:pPr>
        <w:rPr>
          <w:rFonts w:ascii="Times New Roman" w:hAnsi="Times New Roman" w:cs="Times New Roman"/>
          <w:sz w:val="24"/>
          <w:szCs w:val="24"/>
        </w:rPr>
      </w:pPr>
    </w:p>
    <w:p w14:paraId="669A4289" w14:textId="77777777" w:rsidR="00D60683" w:rsidRDefault="00D60683" w:rsidP="00AF082F">
      <w:pPr>
        <w:rPr>
          <w:rFonts w:ascii="Times New Roman" w:hAnsi="Times New Roman" w:cs="Times New Roman"/>
          <w:sz w:val="24"/>
          <w:szCs w:val="24"/>
        </w:rPr>
      </w:pPr>
    </w:p>
    <w:p w14:paraId="717F3B48" w14:textId="77777777" w:rsidR="002C781A" w:rsidRDefault="002C781A" w:rsidP="00AF082F">
      <w:pPr>
        <w:rPr>
          <w:rFonts w:ascii="Times New Roman" w:hAnsi="Times New Roman" w:cs="Times New Roman"/>
          <w:sz w:val="20"/>
          <w:szCs w:val="20"/>
        </w:rPr>
      </w:pPr>
    </w:p>
    <w:p w14:paraId="0929E773" w14:textId="77777777" w:rsidR="002C781A" w:rsidRDefault="002C781A" w:rsidP="00AF082F">
      <w:pPr>
        <w:rPr>
          <w:rFonts w:ascii="Times New Roman" w:hAnsi="Times New Roman" w:cs="Times New Roman"/>
          <w:sz w:val="20"/>
          <w:szCs w:val="20"/>
        </w:rPr>
      </w:pPr>
    </w:p>
    <w:p w14:paraId="63CA3FCA" w14:textId="77777777" w:rsidR="002C781A" w:rsidRDefault="002C781A" w:rsidP="00AF082F">
      <w:pPr>
        <w:rPr>
          <w:rFonts w:ascii="Times New Roman" w:hAnsi="Times New Roman" w:cs="Times New Roman"/>
          <w:sz w:val="20"/>
          <w:szCs w:val="20"/>
        </w:rPr>
      </w:pPr>
    </w:p>
    <w:p w14:paraId="0C9C6B64" w14:textId="77777777" w:rsidR="002C781A" w:rsidRDefault="002C781A" w:rsidP="00AF082F">
      <w:pPr>
        <w:rPr>
          <w:rFonts w:ascii="Times New Roman" w:hAnsi="Times New Roman" w:cs="Times New Roman"/>
          <w:sz w:val="20"/>
          <w:szCs w:val="20"/>
        </w:rPr>
      </w:pPr>
    </w:p>
    <w:p w14:paraId="46316FF3" w14:textId="77777777" w:rsidR="002C781A" w:rsidRDefault="002C781A" w:rsidP="00AF082F">
      <w:pPr>
        <w:rPr>
          <w:rFonts w:ascii="Times New Roman" w:hAnsi="Times New Roman" w:cs="Times New Roman"/>
          <w:sz w:val="20"/>
          <w:szCs w:val="20"/>
        </w:rPr>
      </w:pPr>
    </w:p>
    <w:p w14:paraId="37D816D3" w14:textId="77777777" w:rsidR="002C781A" w:rsidRDefault="002C781A" w:rsidP="00AF082F">
      <w:pPr>
        <w:rPr>
          <w:rFonts w:ascii="Times New Roman" w:hAnsi="Times New Roman" w:cs="Times New Roman"/>
          <w:sz w:val="20"/>
          <w:szCs w:val="20"/>
        </w:rPr>
      </w:pPr>
    </w:p>
    <w:p w14:paraId="3AF736DD" w14:textId="77777777" w:rsidR="002C781A" w:rsidRDefault="002C781A" w:rsidP="00AF082F">
      <w:pPr>
        <w:rPr>
          <w:rFonts w:ascii="Times New Roman" w:hAnsi="Times New Roman" w:cs="Times New Roman"/>
          <w:sz w:val="20"/>
          <w:szCs w:val="20"/>
        </w:rPr>
      </w:pPr>
    </w:p>
    <w:p w14:paraId="646FB39C" w14:textId="77777777" w:rsidR="002C781A" w:rsidRDefault="002C781A" w:rsidP="00AF082F">
      <w:pPr>
        <w:rPr>
          <w:rFonts w:ascii="Times New Roman" w:hAnsi="Times New Roman" w:cs="Times New Roman"/>
          <w:sz w:val="20"/>
          <w:szCs w:val="20"/>
        </w:rPr>
      </w:pPr>
    </w:p>
    <w:p w14:paraId="38CE441B" w14:textId="77777777" w:rsidR="002C781A" w:rsidRDefault="002C781A" w:rsidP="00AF082F">
      <w:pPr>
        <w:rPr>
          <w:rFonts w:ascii="Times New Roman" w:hAnsi="Times New Roman" w:cs="Times New Roman"/>
          <w:sz w:val="20"/>
          <w:szCs w:val="20"/>
        </w:rPr>
      </w:pPr>
    </w:p>
    <w:p w14:paraId="0FCD4E39" w14:textId="77777777" w:rsidR="002C781A" w:rsidRDefault="002C781A" w:rsidP="00AF082F">
      <w:pPr>
        <w:rPr>
          <w:rFonts w:ascii="Times New Roman" w:hAnsi="Times New Roman" w:cs="Times New Roman"/>
          <w:sz w:val="20"/>
          <w:szCs w:val="20"/>
        </w:rPr>
      </w:pPr>
    </w:p>
    <w:p w14:paraId="45CD607D" w14:textId="77777777" w:rsidR="002C781A" w:rsidRDefault="002C781A" w:rsidP="00AF082F">
      <w:pPr>
        <w:rPr>
          <w:rFonts w:ascii="Times New Roman" w:hAnsi="Times New Roman" w:cs="Times New Roman"/>
          <w:sz w:val="20"/>
          <w:szCs w:val="20"/>
        </w:rPr>
      </w:pPr>
    </w:p>
    <w:p w14:paraId="328078ED" w14:textId="77777777" w:rsidR="002C781A" w:rsidRDefault="002C781A" w:rsidP="00AF082F">
      <w:pPr>
        <w:rPr>
          <w:rFonts w:ascii="Times New Roman" w:hAnsi="Times New Roman" w:cs="Times New Roman"/>
          <w:sz w:val="20"/>
          <w:szCs w:val="20"/>
        </w:rPr>
      </w:pPr>
    </w:p>
    <w:p w14:paraId="2DE1EE12" w14:textId="77777777" w:rsidR="002C781A" w:rsidRDefault="002C781A" w:rsidP="00AF082F">
      <w:pPr>
        <w:rPr>
          <w:rFonts w:ascii="Times New Roman" w:hAnsi="Times New Roman" w:cs="Times New Roman"/>
          <w:sz w:val="20"/>
          <w:szCs w:val="20"/>
        </w:rPr>
      </w:pPr>
    </w:p>
    <w:p w14:paraId="2404D084" w14:textId="77777777" w:rsidR="002C781A" w:rsidRDefault="002C781A" w:rsidP="00AF082F">
      <w:pPr>
        <w:rPr>
          <w:rFonts w:ascii="Times New Roman" w:hAnsi="Times New Roman" w:cs="Times New Roman"/>
          <w:sz w:val="20"/>
          <w:szCs w:val="20"/>
        </w:rPr>
      </w:pPr>
    </w:p>
    <w:p w14:paraId="4F71B663" w14:textId="77777777" w:rsidR="002C781A" w:rsidRDefault="002C781A" w:rsidP="00AF082F">
      <w:pPr>
        <w:rPr>
          <w:rFonts w:ascii="Times New Roman" w:hAnsi="Times New Roman" w:cs="Times New Roman"/>
          <w:sz w:val="20"/>
          <w:szCs w:val="20"/>
        </w:rPr>
      </w:pPr>
    </w:p>
    <w:p w14:paraId="30CB47A0" w14:textId="77777777" w:rsidR="002C781A" w:rsidRDefault="002C781A" w:rsidP="00AF082F">
      <w:pPr>
        <w:rPr>
          <w:rFonts w:ascii="Times New Roman" w:hAnsi="Times New Roman" w:cs="Times New Roman"/>
          <w:sz w:val="20"/>
          <w:szCs w:val="20"/>
        </w:rPr>
      </w:pPr>
    </w:p>
    <w:p w14:paraId="4A0445C0" w14:textId="77777777" w:rsidR="002C781A" w:rsidRDefault="002C781A" w:rsidP="00AF082F">
      <w:pPr>
        <w:rPr>
          <w:rFonts w:ascii="Times New Roman" w:hAnsi="Times New Roman" w:cs="Times New Roman"/>
          <w:sz w:val="20"/>
          <w:szCs w:val="20"/>
        </w:rPr>
      </w:pPr>
    </w:p>
    <w:p w14:paraId="63C049AA" w14:textId="77777777" w:rsidR="002C781A" w:rsidRDefault="002C781A" w:rsidP="00AF082F">
      <w:pPr>
        <w:rPr>
          <w:rFonts w:ascii="Times New Roman" w:hAnsi="Times New Roman" w:cs="Times New Roman"/>
          <w:sz w:val="20"/>
          <w:szCs w:val="20"/>
        </w:rPr>
      </w:pPr>
    </w:p>
    <w:p w14:paraId="6BA9E46D" w14:textId="77777777" w:rsidR="002C781A" w:rsidRDefault="002C781A" w:rsidP="00AF082F">
      <w:pPr>
        <w:rPr>
          <w:rFonts w:ascii="Times New Roman" w:hAnsi="Times New Roman" w:cs="Times New Roman"/>
          <w:sz w:val="20"/>
          <w:szCs w:val="20"/>
        </w:rPr>
      </w:pPr>
    </w:p>
    <w:p w14:paraId="5FD91E6D" w14:textId="77777777" w:rsidR="002C781A" w:rsidRDefault="002C781A" w:rsidP="00AF082F">
      <w:pPr>
        <w:rPr>
          <w:rFonts w:ascii="Times New Roman" w:hAnsi="Times New Roman" w:cs="Times New Roman"/>
          <w:sz w:val="20"/>
          <w:szCs w:val="20"/>
        </w:rPr>
      </w:pPr>
    </w:p>
    <w:p w14:paraId="37DD4088" w14:textId="77777777" w:rsidR="002C781A" w:rsidRDefault="002C781A" w:rsidP="00AF082F">
      <w:pPr>
        <w:rPr>
          <w:rFonts w:ascii="Times New Roman" w:hAnsi="Times New Roman" w:cs="Times New Roman"/>
          <w:sz w:val="20"/>
          <w:szCs w:val="20"/>
        </w:rPr>
      </w:pPr>
    </w:p>
    <w:p w14:paraId="5B859EAD" w14:textId="77777777" w:rsidR="002C781A" w:rsidRDefault="002C781A" w:rsidP="00AF082F">
      <w:pPr>
        <w:rPr>
          <w:rFonts w:ascii="Times New Roman" w:hAnsi="Times New Roman" w:cs="Times New Roman"/>
          <w:sz w:val="20"/>
          <w:szCs w:val="20"/>
        </w:rPr>
      </w:pPr>
    </w:p>
    <w:p w14:paraId="6EDAA717" w14:textId="3E01862F" w:rsidR="00444EF3" w:rsidRPr="00320A27" w:rsidRDefault="006E0FC1" w:rsidP="00AF082F">
      <w:pPr>
        <w:rPr>
          <w:rFonts w:ascii="Times New Roman" w:hAnsi="Times New Roman" w:cs="Times New Roman"/>
          <w:sz w:val="20"/>
          <w:szCs w:val="20"/>
        </w:rPr>
      </w:pPr>
      <w:r w:rsidRPr="00320A27">
        <w:rPr>
          <w:rFonts w:ascii="Times New Roman" w:hAnsi="Times New Roman" w:cs="Times New Roman"/>
          <w:sz w:val="20"/>
          <w:szCs w:val="20"/>
        </w:rPr>
        <w:t>Reference List:</w:t>
      </w:r>
    </w:p>
    <w:p w14:paraId="2F515ACD" w14:textId="329F7F8F" w:rsidR="00444EF3" w:rsidRPr="00320A27" w:rsidRDefault="00444EF3" w:rsidP="00AF082F">
      <w:pPr>
        <w:rPr>
          <w:rFonts w:ascii="Times New Roman" w:hAnsi="Times New Roman" w:cs="Times New Roman"/>
          <w:color w:val="555555"/>
          <w:sz w:val="20"/>
          <w:szCs w:val="20"/>
          <w:shd w:val="clear" w:color="auto" w:fill="FFFFFF"/>
        </w:rPr>
      </w:pPr>
      <w:r w:rsidRPr="00320A27">
        <w:rPr>
          <w:rFonts w:ascii="Times New Roman" w:hAnsi="Times New Roman" w:cs="Times New Roman"/>
          <w:color w:val="555555"/>
          <w:sz w:val="20"/>
          <w:szCs w:val="20"/>
          <w:shd w:val="clear" w:color="auto" w:fill="FFFFFF"/>
        </w:rPr>
        <w:t xml:space="preserve">Sam, E. &amp; Marshall, M. </w:t>
      </w:r>
      <w:r w:rsidR="00320A27" w:rsidRPr="00320A27">
        <w:rPr>
          <w:rFonts w:ascii="Times New Roman" w:hAnsi="Times New Roman" w:cs="Times New Roman"/>
          <w:color w:val="555555"/>
          <w:sz w:val="20"/>
          <w:szCs w:val="20"/>
          <w:shd w:val="clear" w:color="auto" w:fill="FFFFFF"/>
        </w:rPr>
        <w:t>(</w:t>
      </w:r>
      <w:r w:rsidRPr="00320A27">
        <w:rPr>
          <w:rFonts w:ascii="Times New Roman" w:hAnsi="Times New Roman" w:cs="Times New Roman"/>
          <w:color w:val="555555"/>
          <w:sz w:val="20"/>
          <w:szCs w:val="20"/>
          <w:shd w:val="clear" w:color="auto" w:fill="FFFFFF"/>
        </w:rPr>
        <w:t>2020</w:t>
      </w:r>
      <w:r w:rsidR="00320A27" w:rsidRPr="00320A27">
        <w:rPr>
          <w:rFonts w:ascii="Times New Roman" w:hAnsi="Times New Roman" w:cs="Times New Roman"/>
          <w:color w:val="555555"/>
          <w:sz w:val="20"/>
          <w:szCs w:val="20"/>
          <w:shd w:val="clear" w:color="auto" w:fill="FFFFFF"/>
        </w:rPr>
        <w:t>)</w:t>
      </w:r>
      <w:r w:rsidRPr="00320A27">
        <w:rPr>
          <w:rFonts w:ascii="Times New Roman" w:hAnsi="Times New Roman" w:cs="Times New Roman"/>
          <w:color w:val="555555"/>
          <w:sz w:val="20"/>
          <w:szCs w:val="20"/>
          <w:shd w:val="clear" w:color="auto" w:fill="FFFFFF"/>
        </w:rPr>
        <w:t>, "Social Prescribing — Transforming the Relationship between Physicians and Their Patients", </w:t>
      </w:r>
      <w:r w:rsidRPr="00320A27">
        <w:rPr>
          <w:rFonts w:ascii="Times New Roman" w:hAnsi="Times New Roman" w:cs="Times New Roman"/>
          <w:i/>
          <w:iCs/>
          <w:color w:val="555555"/>
          <w:sz w:val="20"/>
          <w:szCs w:val="20"/>
          <w:shd w:val="clear" w:color="auto" w:fill="FFFFFF"/>
        </w:rPr>
        <w:t>The New England journal of medicine, </w:t>
      </w:r>
      <w:r w:rsidRPr="00320A27">
        <w:rPr>
          <w:rFonts w:ascii="Times New Roman" w:hAnsi="Times New Roman" w:cs="Times New Roman"/>
          <w:color w:val="555555"/>
          <w:sz w:val="20"/>
          <w:szCs w:val="20"/>
          <w:shd w:val="clear" w:color="auto" w:fill="FFFFFF"/>
        </w:rPr>
        <w:t xml:space="preserve">vol. 383, </w:t>
      </w:r>
      <w:r w:rsidR="00646823" w:rsidRPr="00320A27">
        <w:rPr>
          <w:rFonts w:ascii="Times New Roman" w:hAnsi="Times New Roman" w:cs="Times New Roman"/>
          <w:color w:val="555555"/>
          <w:sz w:val="20"/>
          <w:szCs w:val="20"/>
          <w:shd w:val="clear" w:color="auto" w:fill="FFFFFF"/>
        </w:rPr>
        <w:t>(</w:t>
      </w:r>
      <w:r w:rsidRPr="00320A27">
        <w:rPr>
          <w:rFonts w:ascii="Times New Roman" w:hAnsi="Times New Roman" w:cs="Times New Roman"/>
          <w:color w:val="555555"/>
          <w:sz w:val="20"/>
          <w:szCs w:val="20"/>
          <w:shd w:val="clear" w:color="auto" w:fill="FFFFFF"/>
        </w:rPr>
        <w:t>2</w:t>
      </w:r>
      <w:r w:rsidR="00646823" w:rsidRPr="00320A27">
        <w:rPr>
          <w:rFonts w:ascii="Times New Roman" w:hAnsi="Times New Roman" w:cs="Times New Roman"/>
          <w:color w:val="555555"/>
          <w:sz w:val="20"/>
          <w:szCs w:val="20"/>
          <w:shd w:val="clear" w:color="auto" w:fill="FFFFFF"/>
        </w:rPr>
        <w:t>)</w:t>
      </w:r>
      <w:r w:rsidRPr="00320A27">
        <w:rPr>
          <w:rFonts w:ascii="Times New Roman" w:hAnsi="Times New Roman" w:cs="Times New Roman"/>
          <w:color w:val="555555"/>
          <w:sz w:val="20"/>
          <w:szCs w:val="20"/>
          <w:shd w:val="clear" w:color="auto" w:fill="FFFFFF"/>
        </w:rPr>
        <w:t>, pp. 97-99.</w:t>
      </w:r>
    </w:p>
    <w:p w14:paraId="1248FA03" w14:textId="2E5DE766" w:rsidR="00444EF3" w:rsidRPr="00320A27" w:rsidRDefault="00D60683" w:rsidP="00AF082F">
      <w:pPr>
        <w:rPr>
          <w:rFonts w:ascii="Times New Roman" w:hAnsi="Times New Roman" w:cs="Times New Roman"/>
          <w:color w:val="3A3A3A"/>
          <w:sz w:val="20"/>
          <w:szCs w:val="20"/>
          <w:shd w:val="clear" w:color="auto" w:fill="FFFFFF"/>
        </w:rPr>
      </w:pPr>
      <w:r w:rsidRPr="00320A27">
        <w:rPr>
          <w:rFonts w:ascii="Times New Roman" w:hAnsi="Times New Roman" w:cs="Times New Roman"/>
          <w:color w:val="3A3A3A"/>
          <w:sz w:val="20"/>
          <w:szCs w:val="20"/>
          <w:shd w:val="clear" w:color="auto" w:fill="FFFFFF"/>
        </w:rPr>
        <w:t xml:space="preserve">Ruth, H., </w:t>
      </w:r>
      <w:r w:rsidR="006E0FC1" w:rsidRPr="00320A27">
        <w:rPr>
          <w:rFonts w:ascii="Times New Roman" w:hAnsi="Times New Roman" w:cs="Times New Roman"/>
          <w:color w:val="3A3A3A"/>
          <w:sz w:val="20"/>
          <w:szCs w:val="20"/>
          <w:shd w:val="clear" w:color="auto" w:fill="FFFFFF"/>
        </w:rPr>
        <w:t xml:space="preserve">Wakefield, </w:t>
      </w:r>
      <w:r w:rsidRPr="00320A27">
        <w:rPr>
          <w:rFonts w:ascii="Times New Roman" w:hAnsi="Times New Roman" w:cs="Times New Roman"/>
          <w:color w:val="3A3A3A"/>
          <w:sz w:val="20"/>
          <w:szCs w:val="20"/>
          <w:shd w:val="clear" w:color="auto" w:fill="FFFFFF"/>
        </w:rPr>
        <w:t>J</w:t>
      </w:r>
      <w:r w:rsidR="00646823" w:rsidRPr="00320A27">
        <w:rPr>
          <w:rFonts w:ascii="Times New Roman" w:hAnsi="Times New Roman" w:cs="Times New Roman"/>
          <w:color w:val="3A3A3A"/>
          <w:sz w:val="20"/>
          <w:szCs w:val="20"/>
          <w:shd w:val="clear" w:color="auto" w:fill="FFFFFF"/>
        </w:rPr>
        <w:t xml:space="preserve">., </w:t>
      </w:r>
      <w:proofErr w:type="spellStart"/>
      <w:r w:rsidR="00646823" w:rsidRPr="00320A27">
        <w:rPr>
          <w:rFonts w:ascii="Times New Roman" w:hAnsi="Times New Roman" w:cs="Times New Roman"/>
          <w:color w:val="3A3A3A"/>
          <w:sz w:val="20"/>
          <w:szCs w:val="20"/>
          <w:shd w:val="clear" w:color="auto" w:fill="FFFFFF"/>
        </w:rPr>
        <w:t>Kellezi</w:t>
      </w:r>
      <w:proofErr w:type="spellEnd"/>
      <w:r w:rsidR="00646823" w:rsidRPr="00320A27">
        <w:rPr>
          <w:rFonts w:ascii="Times New Roman" w:hAnsi="Times New Roman" w:cs="Times New Roman"/>
          <w:color w:val="3A3A3A"/>
          <w:sz w:val="20"/>
          <w:szCs w:val="20"/>
          <w:shd w:val="clear" w:color="auto" w:fill="FFFFFF"/>
        </w:rPr>
        <w:t>, B., Stevenson, C., McNamara, N., Bowe, M.,</w:t>
      </w:r>
      <w:r w:rsidR="006E0FC1" w:rsidRPr="00320A27">
        <w:rPr>
          <w:rFonts w:ascii="Times New Roman" w:hAnsi="Times New Roman" w:cs="Times New Roman"/>
          <w:color w:val="3A3A3A"/>
          <w:sz w:val="20"/>
          <w:szCs w:val="20"/>
          <w:shd w:val="clear" w:color="auto" w:fill="FFFFFF"/>
        </w:rPr>
        <w:t xml:space="preserve"> </w:t>
      </w:r>
      <w:r w:rsidR="00646823" w:rsidRPr="00320A27">
        <w:rPr>
          <w:rFonts w:ascii="Times New Roman" w:hAnsi="Times New Roman" w:cs="Times New Roman"/>
          <w:color w:val="3A3A3A"/>
          <w:sz w:val="20"/>
          <w:szCs w:val="20"/>
          <w:shd w:val="clear" w:color="auto" w:fill="FFFFFF"/>
        </w:rPr>
        <w:t xml:space="preserve">Wilson, I., Halder, M., and Mair, E. </w:t>
      </w:r>
      <w:r w:rsidR="006E0FC1" w:rsidRPr="00320A27">
        <w:rPr>
          <w:rFonts w:ascii="Times New Roman" w:hAnsi="Times New Roman" w:cs="Times New Roman"/>
          <w:color w:val="3A3A3A"/>
          <w:sz w:val="20"/>
          <w:szCs w:val="20"/>
          <w:shd w:val="clear" w:color="auto" w:fill="FFFFFF"/>
        </w:rPr>
        <w:t xml:space="preserve"> </w:t>
      </w:r>
      <w:r w:rsidR="00320A27" w:rsidRPr="00320A27">
        <w:rPr>
          <w:rFonts w:ascii="Times New Roman" w:hAnsi="Times New Roman" w:cs="Times New Roman"/>
          <w:color w:val="3A3A3A"/>
          <w:sz w:val="20"/>
          <w:szCs w:val="20"/>
          <w:shd w:val="clear" w:color="auto" w:fill="FFFFFF"/>
        </w:rPr>
        <w:t>(</w:t>
      </w:r>
      <w:r w:rsidR="006E0FC1" w:rsidRPr="00320A27">
        <w:rPr>
          <w:rFonts w:ascii="Times New Roman" w:hAnsi="Times New Roman" w:cs="Times New Roman"/>
          <w:color w:val="3A3A3A"/>
          <w:sz w:val="20"/>
          <w:szCs w:val="20"/>
          <w:shd w:val="clear" w:color="auto" w:fill="FFFFFF"/>
        </w:rPr>
        <w:t>2020</w:t>
      </w:r>
      <w:r w:rsidR="00320A27" w:rsidRPr="00320A27">
        <w:rPr>
          <w:rFonts w:ascii="Times New Roman" w:hAnsi="Times New Roman" w:cs="Times New Roman"/>
          <w:color w:val="3A3A3A"/>
          <w:sz w:val="20"/>
          <w:szCs w:val="20"/>
          <w:shd w:val="clear" w:color="auto" w:fill="FFFFFF"/>
        </w:rPr>
        <w:t>)</w:t>
      </w:r>
      <w:r w:rsidR="00646823" w:rsidRPr="00320A27">
        <w:rPr>
          <w:rFonts w:ascii="Times New Roman" w:hAnsi="Times New Roman" w:cs="Times New Roman"/>
          <w:color w:val="3A3A3A"/>
          <w:sz w:val="20"/>
          <w:szCs w:val="20"/>
          <w:shd w:val="clear" w:color="auto" w:fill="FFFFFF"/>
        </w:rPr>
        <w:t>, “</w:t>
      </w:r>
      <w:r w:rsidR="006E0FC1" w:rsidRPr="00320A27">
        <w:rPr>
          <w:rFonts w:ascii="Times New Roman" w:hAnsi="Times New Roman" w:cs="Times New Roman"/>
          <w:color w:val="3A3A3A"/>
          <w:sz w:val="20"/>
          <w:szCs w:val="20"/>
          <w:shd w:val="clear" w:color="auto" w:fill="FFFFFF"/>
        </w:rPr>
        <w:t>Social Prescribing as ‘Social Cure’</w:t>
      </w:r>
      <w:r w:rsidR="00646823" w:rsidRPr="00320A27">
        <w:rPr>
          <w:rFonts w:ascii="Times New Roman" w:hAnsi="Times New Roman" w:cs="Times New Roman"/>
          <w:i/>
          <w:iCs/>
          <w:color w:val="3A3A3A"/>
          <w:sz w:val="20"/>
          <w:szCs w:val="20"/>
          <w:shd w:val="clear" w:color="auto" w:fill="FFFFFF"/>
        </w:rPr>
        <w:t xml:space="preserve">”: </w:t>
      </w:r>
      <w:r w:rsidR="006E0FC1" w:rsidRPr="00320A27">
        <w:rPr>
          <w:rFonts w:ascii="Times New Roman" w:hAnsi="Times New Roman" w:cs="Times New Roman"/>
          <w:i/>
          <w:iCs/>
          <w:color w:val="3A3A3A"/>
          <w:sz w:val="20"/>
          <w:szCs w:val="20"/>
          <w:shd w:val="clear" w:color="auto" w:fill="FFFFFF"/>
        </w:rPr>
        <w:t xml:space="preserve"> </w:t>
      </w:r>
      <w:r w:rsidR="006E0FC1" w:rsidRPr="00320A27">
        <w:rPr>
          <w:rFonts w:ascii="Times New Roman" w:hAnsi="Times New Roman" w:cs="Times New Roman"/>
          <w:color w:val="3A3A3A"/>
          <w:sz w:val="20"/>
          <w:szCs w:val="20"/>
          <w:shd w:val="clear" w:color="auto" w:fill="FFFFFF"/>
        </w:rPr>
        <w:t>A longitudinal study of the health benefits of social connectedness within a Social Prescribing pathway. </w:t>
      </w:r>
      <w:r w:rsidR="006E0FC1" w:rsidRPr="00320A27">
        <w:rPr>
          <w:rFonts w:ascii="Times New Roman" w:hAnsi="Times New Roman" w:cs="Times New Roman"/>
          <w:i/>
          <w:iCs/>
          <w:color w:val="3A3A3A"/>
          <w:sz w:val="20"/>
          <w:szCs w:val="20"/>
          <w:shd w:val="clear" w:color="auto" w:fill="FFFFFF"/>
        </w:rPr>
        <w:t>Journal of health psychology</w:t>
      </w:r>
      <w:r w:rsidR="006E0FC1" w:rsidRPr="00320A27">
        <w:rPr>
          <w:rFonts w:ascii="Times New Roman" w:hAnsi="Times New Roman" w:cs="Times New Roman"/>
          <w:color w:val="3A3A3A"/>
          <w:sz w:val="20"/>
          <w:szCs w:val="20"/>
          <w:shd w:val="clear" w:color="auto" w:fill="FFFFFF"/>
        </w:rPr>
        <w:t xml:space="preserve">, </w:t>
      </w:r>
      <w:r w:rsidR="00646823" w:rsidRPr="00320A27">
        <w:rPr>
          <w:rFonts w:ascii="Times New Roman" w:hAnsi="Times New Roman" w:cs="Times New Roman"/>
          <w:color w:val="3A3A3A"/>
          <w:sz w:val="20"/>
          <w:szCs w:val="20"/>
          <w:shd w:val="clear" w:color="auto" w:fill="FFFFFF"/>
        </w:rPr>
        <w:t xml:space="preserve">vol, 10 </w:t>
      </w:r>
      <w:r w:rsidR="006E0FC1" w:rsidRPr="00320A27">
        <w:rPr>
          <w:rFonts w:ascii="Times New Roman" w:hAnsi="Times New Roman" w:cs="Times New Roman"/>
          <w:color w:val="3A3A3A"/>
          <w:sz w:val="20"/>
          <w:szCs w:val="20"/>
          <w:shd w:val="clear" w:color="auto" w:fill="FFFFFF"/>
        </w:rPr>
        <w:t>pp.135910532094499–1359105320944991</w:t>
      </w:r>
    </w:p>
    <w:p w14:paraId="5DBFA75C" w14:textId="4CED7473" w:rsidR="00444EF3" w:rsidRPr="00320A27" w:rsidRDefault="00444EF3" w:rsidP="00AF082F">
      <w:pPr>
        <w:rPr>
          <w:rFonts w:ascii="Times New Roman" w:hAnsi="Times New Roman" w:cs="Times New Roman"/>
          <w:sz w:val="20"/>
          <w:szCs w:val="20"/>
        </w:rPr>
      </w:pPr>
      <w:proofErr w:type="spellStart"/>
      <w:r w:rsidRPr="00320A27">
        <w:rPr>
          <w:rFonts w:ascii="Times New Roman" w:hAnsi="Times New Roman" w:cs="Times New Roman"/>
          <w:sz w:val="20"/>
          <w:szCs w:val="20"/>
        </w:rPr>
        <w:t>Hazeldine</w:t>
      </w:r>
      <w:proofErr w:type="spellEnd"/>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E</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Gowan</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G</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Wigglesworth</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R</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Pollard</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J</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Asthana</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S</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w:t>
      </w:r>
      <w:r w:rsidR="00646823" w:rsidRPr="00320A27">
        <w:rPr>
          <w:rFonts w:ascii="Times New Roman" w:hAnsi="Times New Roman" w:cs="Times New Roman"/>
          <w:sz w:val="20"/>
          <w:szCs w:val="20"/>
        </w:rPr>
        <w:t xml:space="preserve">and </w:t>
      </w:r>
      <w:r w:rsidRPr="00320A27">
        <w:rPr>
          <w:rFonts w:ascii="Times New Roman" w:hAnsi="Times New Roman" w:cs="Times New Roman"/>
          <w:sz w:val="20"/>
          <w:szCs w:val="20"/>
        </w:rPr>
        <w:t>Husk</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K. </w:t>
      </w:r>
      <w:r w:rsidR="00320A27" w:rsidRPr="00320A27">
        <w:rPr>
          <w:rFonts w:ascii="Times New Roman" w:hAnsi="Times New Roman" w:cs="Times New Roman"/>
          <w:sz w:val="20"/>
          <w:szCs w:val="20"/>
        </w:rPr>
        <w:t>(</w:t>
      </w:r>
      <w:r w:rsidR="00646823" w:rsidRPr="00320A27">
        <w:rPr>
          <w:rFonts w:ascii="Times New Roman" w:hAnsi="Times New Roman" w:cs="Times New Roman"/>
          <w:sz w:val="20"/>
          <w:szCs w:val="20"/>
        </w:rPr>
        <w:t>2020</w:t>
      </w:r>
      <w:r w:rsidR="00320A27" w:rsidRPr="00320A27">
        <w:rPr>
          <w:rFonts w:ascii="Times New Roman" w:hAnsi="Times New Roman" w:cs="Times New Roman"/>
          <w:sz w:val="20"/>
          <w:szCs w:val="20"/>
        </w:rPr>
        <w:t>)</w:t>
      </w:r>
      <w:r w:rsidR="00646823" w:rsidRPr="00320A27">
        <w:rPr>
          <w:rFonts w:ascii="Times New Roman" w:hAnsi="Times New Roman" w:cs="Times New Roman"/>
          <w:sz w:val="20"/>
          <w:szCs w:val="20"/>
        </w:rPr>
        <w:t>, “</w:t>
      </w:r>
      <w:r w:rsidRPr="00320A27">
        <w:rPr>
          <w:rFonts w:ascii="Times New Roman" w:hAnsi="Times New Roman" w:cs="Times New Roman"/>
          <w:sz w:val="20"/>
          <w:szCs w:val="20"/>
        </w:rPr>
        <w:t>Link worker perspectives of early implementation of social prescribing</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A ‘Researcher-in-Residence’ study. </w:t>
      </w:r>
      <w:r w:rsidRPr="00320A27">
        <w:rPr>
          <w:rFonts w:ascii="Times New Roman" w:hAnsi="Times New Roman" w:cs="Times New Roman"/>
          <w:i/>
          <w:iCs/>
          <w:sz w:val="20"/>
          <w:szCs w:val="20"/>
        </w:rPr>
        <w:t>Health Soc</w:t>
      </w:r>
      <w:r w:rsidR="00646823" w:rsidRPr="00320A27">
        <w:rPr>
          <w:rFonts w:ascii="Times New Roman" w:hAnsi="Times New Roman" w:cs="Times New Roman"/>
          <w:i/>
          <w:iCs/>
          <w:sz w:val="20"/>
          <w:szCs w:val="20"/>
        </w:rPr>
        <w:t>ial</w:t>
      </w:r>
      <w:r w:rsidRPr="00320A27">
        <w:rPr>
          <w:rFonts w:ascii="Times New Roman" w:hAnsi="Times New Roman" w:cs="Times New Roman"/>
          <w:i/>
          <w:iCs/>
          <w:sz w:val="20"/>
          <w:szCs w:val="20"/>
        </w:rPr>
        <w:t xml:space="preserve"> Care Community</w:t>
      </w:r>
      <w:r w:rsidRPr="00320A27">
        <w:rPr>
          <w:rFonts w:ascii="Times New Roman" w:hAnsi="Times New Roman" w:cs="Times New Roman"/>
          <w:sz w:val="20"/>
          <w:szCs w:val="20"/>
        </w:rPr>
        <w:t>. 2021;00:</w:t>
      </w:r>
      <w:r w:rsidR="00646823" w:rsidRPr="00320A27">
        <w:rPr>
          <w:rFonts w:ascii="Times New Roman" w:hAnsi="Times New Roman" w:cs="Times New Roman"/>
          <w:sz w:val="20"/>
          <w:szCs w:val="20"/>
        </w:rPr>
        <w:t xml:space="preserve"> pp. </w:t>
      </w:r>
      <w:r w:rsidRPr="00320A27">
        <w:rPr>
          <w:rFonts w:ascii="Times New Roman" w:hAnsi="Times New Roman" w:cs="Times New Roman"/>
          <w:sz w:val="20"/>
          <w:szCs w:val="20"/>
        </w:rPr>
        <w:t xml:space="preserve">1–8. </w:t>
      </w:r>
    </w:p>
    <w:p w14:paraId="5D074FF1" w14:textId="2491C655" w:rsidR="00044C6C" w:rsidRPr="00320A27" w:rsidRDefault="00044C6C" w:rsidP="00AF082F">
      <w:pPr>
        <w:rPr>
          <w:rFonts w:ascii="Times New Roman" w:hAnsi="Times New Roman" w:cs="Times New Roman"/>
          <w:sz w:val="20"/>
          <w:szCs w:val="20"/>
        </w:rPr>
      </w:pPr>
      <w:r w:rsidRPr="00320A27">
        <w:rPr>
          <w:rFonts w:ascii="Times New Roman" w:hAnsi="Times New Roman" w:cs="Times New Roman"/>
          <w:sz w:val="20"/>
          <w:szCs w:val="20"/>
        </w:rPr>
        <w:t>Husk</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K</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w:t>
      </w:r>
      <w:proofErr w:type="spellStart"/>
      <w:r w:rsidRPr="00320A27">
        <w:rPr>
          <w:rFonts w:ascii="Times New Roman" w:hAnsi="Times New Roman" w:cs="Times New Roman"/>
          <w:sz w:val="20"/>
          <w:szCs w:val="20"/>
        </w:rPr>
        <w:t>Blockley</w:t>
      </w:r>
      <w:proofErr w:type="spellEnd"/>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K</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Lovell</w:t>
      </w:r>
      <w:r w:rsidR="00646823" w:rsidRPr="00320A27">
        <w:rPr>
          <w:rFonts w:ascii="Times New Roman" w:hAnsi="Times New Roman" w:cs="Times New Roman"/>
          <w:sz w:val="20"/>
          <w:szCs w:val="20"/>
        </w:rPr>
        <w:t>,</w:t>
      </w:r>
      <w:r w:rsidRPr="00320A27">
        <w:rPr>
          <w:rFonts w:ascii="Times New Roman" w:hAnsi="Times New Roman" w:cs="Times New Roman"/>
          <w:sz w:val="20"/>
          <w:szCs w:val="20"/>
        </w:rPr>
        <w:t xml:space="preserve"> R</w:t>
      </w:r>
      <w:r w:rsidR="00646823" w:rsidRPr="00320A27">
        <w:rPr>
          <w:rFonts w:ascii="Times New Roman" w:hAnsi="Times New Roman" w:cs="Times New Roman"/>
          <w:sz w:val="20"/>
          <w:szCs w:val="20"/>
        </w:rPr>
        <w:t xml:space="preserve">. Bethel, A., Lang, I., Byng, R., and Garside, </w:t>
      </w:r>
      <w:r w:rsidR="00320A27" w:rsidRPr="00320A27">
        <w:rPr>
          <w:rFonts w:ascii="Times New Roman" w:hAnsi="Times New Roman" w:cs="Times New Roman"/>
          <w:sz w:val="20"/>
          <w:szCs w:val="20"/>
        </w:rPr>
        <w:t>R. (2019),</w:t>
      </w:r>
      <w:r w:rsidRPr="00320A27">
        <w:rPr>
          <w:rFonts w:ascii="Times New Roman" w:hAnsi="Times New Roman" w:cs="Times New Roman"/>
          <w:sz w:val="20"/>
          <w:szCs w:val="20"/>
        </w:rPr>
        <w:t xml:space="preserve"> What approaches to social prescribing work, for whom, and in what circumstances? A realist </w:t>
      </w:r>
      <w:proofErr w:type="gramStart"/>
      <w:r w:rsidRPr="00320A27">
        <w:rPr>
          <w:rFonts w:ascii="Times New Roman" w:hAnsi="Times New Roman" w:cs="Times New Roman"/>
          <w:sz w:val="20"/>
          <w:szCs w:val="20"/>
        </w:rPr>
        <w:t>review</w:t>
      </w:r>
      <w:proofErr w:type="gramEnd"/>
      <w:r w:rsidRPr="00320A27">
        <w:rPr>
          <w:rFonts w:ascii="Times New Roman" w:hAnsi="Times New Roman" w:cs="Times New Roman"/>
          <w:sz w:val="20"/>
          <w:szCs w:val="20"/>
        </w:rPr>
        <w:t xml:space="preserve">. </w:t>
      </w:r>
      <w:r w:rsidRPr="00320A27">
        <w:rPr>
          <w:rFonts w:ascii="Times New Roman" w:hAnsi="Times New Roman" w:cs="Times New Roman"/>
          <w:i/>
          <w:iCs/>
          <w:sz w:val="20"/>
          <w:szCs w:val="20"/>
        </w:rPr>
        <w:t>Health Soc</w:t>
      </w:r>
      <w:r w:rsidR="00320A27" w:rsidRPr="00320A27">
        <w:rPr>
          <w:rFonts w:ascii="Times New Roman" w:hAnsi="Times New Roman" w:cs="Times New Roman"/>
          <w:i/>
          <w:iCs/>
          <w:sz w:val="20"/>
          <w:szCs w:val="20"/>
        </w:rPr>
        <w:t>ial</w:t>
      </w:r>
      <w:r w:rsidRPr="00320A27">
        <w:rPr>
          <w:rFonts w:ascii="Times New Roman" w:hAnsi="Times New Roman" w:cs="Times New Roman"/>
          <w:i/>
          <w:iCs/>
          <w:sz w:val="20"/>
          <w:szCs w:val="20"/>
        </w:rPr>
        <w:t xml:space="preserve"> Care Community</w:t>
      </w:r>
      <w:r w:rsidRPr="00320A27">
        <w:rPr>
          <w:rFonts w:ascii="Times New Roman" w:hAnsi="Times New Roman" w:cs="Times New Roman"/>
          <w:sz w:val="20"/>
          <w:szCs w:val="20"/>
        </w:rPr>
        <w:t>. 2020;28</w:t>
      </w:r>
      <w:r w:rsidR="00320A27" w:rsidRPr="00320A27">
        <w:rPr>
          <w:rFonts w:ascii="Times New Roman" w:hAnsi="Times New Roman" w:cs="Times New Roman"/>
          <w:sz w:val="20"/>
          <w:szCs w:val="20"/>
        </w:rPr>
        <w:t xml:space="preserve"> pp. </w:t>
      </w:r>
      <w:r w:rsidRPr="00320A27">
        <w:rPr>
          <w:rFonts w:ascii="Times New Roman" w:hAnsi="Times New Roman" w:cs="Times New Roman"/>
          <w:sz w:val="20"/>
          <w:szCs w:val="20"/>
        </w:rPr>
        <w:t>309–324</w:t>
      </w:r>
    </w:p>
    <w:p w14:paraId="7BDF95D7" w14:textId="236CB946" w:rsidR="007B4EAC" w:rsidRPr="00320A27" w:rsidRDefault="00A71EDD" w:rsidP="007B4EAC">
      <w:pPr>
        <w:rPr>
          <w:rFonts w:ascii="Times New Roman" w:hAnsi="Times New Roman" w:cs="Times New Roman"/>
          <w:sz w:val="20"/>
          <w:szCs w:val="20"/>
        </w:rPr>
      </w:pPr>
      <w:proofErr w:type="spellStart"/>
      <w:r w:rsidRPr="00320A27">
        <w:rPr>
          <w:rFonts w:ascii="Times New Roman" w:hAnsi="Times New Roman" w:cs="Times New Roman"/>
          <w:sz w:val="20"/>
          <w:szCs w:val="20"/>
        </w:rPr>
        <w:t>Frostick</w:t>
      </w:r>
      <w:proofErr w:type="spellEnd"/>
      <w:r w:rsidR="00320A27" w:rsidRPr="00320A27">
        <w:rPr>
          <w:rFonts w:ascii="Times New Roman" w:hAnsi="Times New Roman" w:cs="Times New Roman"/>
          <w:sz w:val="20"/>
          <w:szCs w:val="20"/>
        </w:rPr>
        <w:t>, C.,</w:t>
      </w:r>
      <w:r w:rsidRPr="00320A27">
        <w:rPr>
          <w:rFonts w:ascii="Times New Roman" w:hAnsi="Times New Roman" w:cs="Times New Roman"/>
          <w:sz w:val="20"/>
          <w:szCs w:val="20"/>
        </w:rPr>
        <w:t xml:space="preserve"> and </w:t>
      </w:r>
      <w:proofErr w:type="spellStart"/>
      <w:r w:rsidRPr="00320A27">
        <w:rPr>
          <w:rFonts w:ascii="Times New Roman" w:hAnsi="Times New Roman" w:cs="Times New Roman"/>
          <w:sz w:val="20"/>
          <w:szCs w:val="20"/>
        </w:rPr>
        <w:t>Bertotti</w:t>
      </w:r>
      <w:proofErr w:type="spellEnd"/>
      <w:r w:rsidR="00320A27" w:rsidRPr="00320A27">
        <w:rPr>
          <w:rFonts w:ascii="Times New Roman" w:hAnsi="Times New Roman" w:cs="Times New Roman"/>
          <w:sz w:val="20"/>
          <w:szCs w:val="20"/>
        </w:rPr>
        <w:t>,</w:t>
      </w:r>
      <w:r w:rsidRPr="00320A27">
        <w:rPr>
          <w:rFonts w:ascii="Times New Roman" w:hAnsi="Times New Roman" w:cs="Times New Roman"/>
          <w:sz w:val="20"/>
          <w:szCs w:val="20"/>
        </w:rPr>
        <w:t xml:space="preserve"> M. (2019) </w:t>
      </w:r>
      <w:r w:rsidR="00320A27" w:rsidRPr="00320A27">
        <w:rPr>
          <w:rFonts w:ascii="Times New Roman" w:hAnsi="Times New Roman" w:cs="Times New Roman"/>
          <w:sz w:val="20"/>
          <w:szCs w:val="20"/>
        </w:rPr>
        <w:t>“</w:t>
      </w:r>
      <w:r w:rsidRPr="00320A27">
        <w:rPr>
          <w:rFonts w:ascii="Times New Roman" w:hAnsi="Times New Roman" w:cs="Times New Roman"/>
          <w:sz w:val="20"/>
          <w:szCs w:val="20"/>
        </w:rPr>
        <w:t>The frontline of social prescribing – How do we ensure Link Workers can work safely and effectively within primary care?</w:t>
      </w:r>
      <w:r w:rsidR="00320A27" w:rsidRPr="00320A27">
        <w:rPr>
          <w:rFonts w:ascii="Times New Roman" w:hAnsi="Times New Roman" w:cs="Times New Roman"/>
          <w:sz w:val="20"/>
          <w:szCs w:val="20"/>
        </w:rPr>
        <w:t>”</w:t>
      </w:r>
      <w:r w:rsidRPr="00320A27">
        <w:rPr>
          <w:rFonts w:ascii="Times New Roman" w:hAnsi="Times New Roman" w:cs="Times New Roman"/>
          <w:sz w:val="20"/>
          <w:szCs w:val="20"/>
        </w:rPr>
        <w:t xml:space="preserve"> </w:t>
      </w:r>
      <w:r w:rsidRPr="00320A27">
        <w:rPr>
          <w:rFonts w:ascii="Times New Roman" w:hAnsi="Times New Roman" w:cs="Times New Roman"/>
          <w:i/>
          <w:iCs/>
          <w:sz w:val="20"/>
          <w:szCs w:val="20"/>
        </w:rPr>
        <w:t>Chronic Illness</w:t>
      </w:r>
      <w:r w:rsidRPr="00320A27">
        <w:rPr>
          <w:rFonts w:ascii="Times New Roman" w:hAnsi="Times New Roman" w:cs="Times New Roman"/>
          <w:sz w:val="20"/>
          <w:szCs w:val="20"/>
        </w:rPr>
        <w:t>.</w:t>
      </w:r>
      <w:r w:rsidR="00320A27" w:rsidRPr="00320A27">
        <w:rPr>
          <w:rFonts w:ascii="Times New Roman" w:hAnsi="Times New Roman" w:cs="Times New Roman"/>
          <w:sz w:val="20"/>
          <w:szCs w:val="20"/>
        </w:rPr>
        <w:t xml:space="preserve"> 2019</w:t>
      </w:r>
      <w:r w:rsidRPr="00320A27">
        <w:rPr>
          <w:rFonts w:ascii="Times New Roman" w:hAnsi="Times New Roman" w:cs="Times New Roman"/>
          <w:sz w:val="20"/>
          <w:szCs w:val="20"/>
        </w:rPr>
        <w:t xml:space="preserve"> 10.1177/1742395319882068.</w:t>
      </w:r>
    </w:p>
    <w:p w14:paraId="4B845B68" w14:textId="210BF500" w:rsidR="007B4EAC" w:rsidRPr="00320A27" w:rsidRDefault="007B4EAC" w:rsidP="007B4EAC">
      <w:pPr>
        <w:rPr>
          <w:rFonts w:ascii="Times New Roman" w:hAnsi="Times New Roman" w:cs="Times New Roman"/>
          <w:color w:val="3A3A3A"/>
          <w:sz w:val="20"/>
          <w:szCs w:val="20"/>
          <w:shd w:val="clear" w:color="auto" w:fill="FFFFFF"/>
        </w:rPr>
      </w:pPr>
      <w:r w:rsidRPr="00320A27">
        <w:rPr>
          <w:rFonts w:ascii="Times New Roman" w:hAnsi="Times New Roman" w:cs="Times New Roman"/>
          <w:color w:val="3A3A3A"/>
          <w:sz w:val="20"/>
          <w:szCs w:val="20"/>
          <w:shd w:val="clear" w:color="auto" w:fill="FFFFFF"/>
        </w:rPr>
        <w:t>Hamilton-West, K</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 Milne, A</w:t>
      </w:r>
      <w:r w:rsidR="00320A27" w:rsidRPr="00320A27">
        <w:rPr>
          <w:rFonts w:ascii="Times New Roman" w:hAnsi="Times New Roman" w:cs="Times New Roman"/>
          <w:color w:val="3A3A3A"/>
          <w:sz w:val="20"/>
          <w:szCs w:val="20"/>
          <w:shd w:val="clear" w:color="auto" w:fill="FFFFFF"/>
        </w:rPr>
        <w:t xml:space="preserve">., and </w:t>
      </w:r>
      <w:r w:rsidRPr="00320A27">
        <w:rPr>
          <w:rFonts w:ascii="Times New Roman" w:hAnsi="Times New Roman" w:cs="Times New Roman"/>
          <w:color w:val="3A3A3A"/>
          <w:sz w:val="20"/>
          <w:szCs w:val="20"/>
          <w:shd w:val="clear" w:color="auto" w:fill="FFFFFF"/>
        </w:rPr>
        <w:t>Hotham,</w:t>
      </w:r>
      <w:r w:rsidR="00320A27" w:rsidRPr="00320A27">
        <w:rPr>
          <w:rFonts w:ascii="Times New Roman" w:hAnsi="Times New Roman" w:cs="Times New Roman"/>
          <w:color w:val="3A3A3A"/>
          <w:sz w:val="20"/>
          <w:szCs w:val="20"/>
          <w:shd w:val="clear" w:color="auto" w:fill="FFFFFF"/>
        </w:rPr>
        <w:t xml:space="preserve"> S.</w:t>
      </w:r>
      <w:r w:rsidRPr="00320A27">
        <w:rPr>
          <w:rFonts w:ascii="Times New Roman" w:hAnsi="Times New Roman" w:cs="Times New Roman"/>
          <w:color w:val="3A3A3A"/>
          <w:sz w:val="20"/>
          <w:szCs w:val="20"/>
          <w:shd w:val="clear" w:color="auto" w:fill="FFFFFF"/>
        </w:rPr>
        <w:t xml:space="preserve"> </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2020</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 xml:space="preserve"> </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New horizons in supporting older people's health and wellbeing</w:t>
      </w:r>
      <w:r w:rsidR="00320A27" w:rsidRPr="00320A27">
        <w:rPr>
          <w:rFonts w:ascii="Times New Roman" w:hAnsi="Times New Roman" w:cs="Times New Roman"/>
          <w:color w:val="3A3A3A"/>
          <w:sz w:val="20"/>
          <w:szCs w:val="20"/>
          <w:shd w:val="clear" w:color="auto" w:fill="FFFFFF"/>
        </w:rPr>
        <w:t>”</w:t>
      </w:r>
      <w:r w:rsidRPr="00320A27">
        <w:rPr>
          <w:rFonts w:ascii="Times New Roman" w:hAnsi="Times New Roman" w:cs="Times New Roman"/>
          <w:color w:val="3A3A3A"/>
          <w:sz w:val="20"/>
          <w:szCs w:val="20"/>
          <w:shd w:val="clear" w:color="auto" w:fill="FFFFFF"/>
        </w:rPr>
        <w:t>: is social prescribing a way forward? </w:t>
      </w:r>
      <w:r w:rsidRPr="00320A27">
        <w:rPr>
          <w:rFonts w:ascii="Times New Roman" w:hAnsi="Times New Roman" w:cs="Times New Roman"/>
          <w:i/>
          <w:iCs/>
          <w:color w:val="3A3A3A"/>
          <w:sz w:val="20"/>
          <w:szCs w:val="20"/>
          <w:shd w:val="clear" w:color="auto" w:fill="FFFFFF"/>
        </w:rPr>
        <w:t>Age and ageing</w:t>
      </w:r>
      <w:r w:rsidRPr="00320A27">
        <w:rPr>
          <w:rFonts w:ascii="Times New Roman" w:hAnsi="Times New Roman" w:cs="Times New Roman"/>
          <w:color w:val="3A3A3A"/>
          <w:sz w:val="20"/>
          <w:szCs w:val="20"/>
          <w:shd w:val="clear" w:color="auto" w:fill="FFFFFF"/>
        </w:rPr>
        <w:t>, 49(3), pp.319–326.</w:t>
      </w:r>
    </w:p>
    <w:p w14:paraId="06028E20" w14:textId="77777777" w:rsidR="006E0FC1" w:rsidRPr="00AF082F" w:rsidRDefault="006E0FC1" w:rsidP="00AF082F">
      <w:pPr>
        <w:rPr>
          <w:rFonts w:ascii="Times New Roman" w:hAnsi="Times New Roman" w:cs="Times New Roman"/>
          <w:sz w:val="24"/>
          <w:szCs w:val="24"/>
        </w:rPr>
      </w:pPr>
    </w:p>
    <w:sectPr w:rsidR="006E0FC1" w:rsidRPr="00AF082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4924BB" w14:textId="77777777" w:rsidR="000028C1" w:rsidRDefault="000028C1" w:rsidP="007335D9">
      <w:pPr>
        <w:spacing w:after="0" w:line="240" w:lineRule="auto"/>
      </w:pPr>
      <w:r>
        <w:separator/>
      </w:r>
    </w:p>
  </w:endnote>
  <w:endnote w:type="continuationSeparator" w:id="0">
    <w:p w14:paraId="2A227E06" w14:textId="77777777" w:rsidR="000028C1" w:rsidRDefault="000028C1" w:rsidP="00733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1338274"/>
      <w:docPartObj>
        <w:docPartGallery w:val="Page Numbers (Bottom of Page)"/>
        <w:docPartUnique/>
      </w:docPartObj>
    </w:sdtPr>
    <w:sdtEndPr>
      <w:rPr>
        <w:noProof/>
      </w:rPr>
    </w:sdtEndPr>
    <w:sdtContent>
      <w:p w14:paraId="0005FEDC" w14:textId="34F68BBD" w:rsidR="00215864" w:rsidRDefault="002158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060F4A" w14:textId="77777777" w:rsidR="00215864" w:rsidRDefault="00215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3F4A6D" w14:textId="77777777" w:rsidR="000028C1" w:rsidRDefault="000028C1" w:rsidP="007335D9">
      <w:pPr>
        <w:spacing w:after="0" w:line="240" w:lineRule="auto"/>
      </w:pPr>
      <w:r>
        <w:separator/>
      </w:r>
    </w:p>
  </w:footnote>
  <w:footnote w:type="continuationSeparator" w:id="0">
    <w:p w14:paraId="3DF4F809" w14:textId="77777777" w:rsidR="000028C1" w:rsidRDefault="000028C1" w:rsidP="00733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C1008" w14:textId="06DDB1C0" w:rsidR="007335D9" w:rsidRDefault="007335D9">
    <w:pPr>
      <w:pStyle w:val="Header"/>
    </w:pPr>
    <w:r>
      <w:t>Ingrid Nicholls P151102</w:t>
    </w:r>
  </w:p>
  <w:p w14:paraId="4342EDE2" w14:textId="77777777" w:rsidR="007335D9" w:rsidRDefault="007335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82F"/>
    <w:rsid w:val="000028C1"/>
    <w:rsid w:val="00044C6C"/>
    <w:rsid w:val="000C539D"/>
    <w:rsid w:val="000D7BBA"/>
    <w:rsid w:val="000E4C09"/>
    <w:rsid w:val="001024D6"/>
    <w:rsid w:val="00131356"/>
    <w:rsid w:val="0013517E"/>
    <w:rsid w:val="00187344"/>
    <w:rsid w:val="001B237D"/>
    <w:rsid w:val="00215864"/>
    <w:rsid w:val="0028371D"/>
    <w:rsid w:val="002C781A"/>
    <w:rsid w:val="002D053B"/>
    <w:rsid w:val="00320A27"/>
    <w:rsid w:val="00341FF9"/>
    <w:rsid w:val="003F0312"/>
    <w:rsid w:val="00444EF3"/>
    <w:rsid w:val="00454DC0"/>
    <w:rsid w:val="0051315C"/>
    <w:rsid w:val="005F4CBA"/>
    <w:rsid w:val="0061467B"/>
    <w:rsid w:val="00646823"/>
    <w:rsid w:val="00667EE5"/>
    <w:rsid w:val="006A32A6"/>
    <w:rsid w:val="006E0FC1"/>
    <w:rsid w:val="00720E5F"/>
    <w:rsid w:val="007335D9"/>
    <w:rsid w:val="007B4EAC"/>
    <w:rsid w:val="0084307A"/>
    <w:rsid w:val="008473EC"/>
    <w:rsid w:val="008575F6"/>
    <w:rsid w:val="008B3FBE"/>
    <w:rsid w:val="00910B72"/>
    <w:rsid w:val="009B7423"/>
    <w:rsid w:val="00A37967"/>
    <w:rsid w:val="00A6521C"/>
    <w:rsid w:val="00A71EDD"/>
    <w:rsid w:val="00A95567"/>
    <w:rsid w:val="00AA2ABA"/>
    <w:rsid w:val="00AA5AA5"/>
    <w:rsid w:val="00AD54BA"/>
    <w:rsid w:val="00AF082F"/>
    <w:rsid w:val="00B126BC"/>
    <w:rsid w:val="00B44439"/>
    <w:rsid w:val="00BA22E3"/>
    <w:rsid w:val="00C858D7"/>
    <w:rsid w:val="00CA1A13"/>
    <w:rsid w:val="00D34EB0"/>
    <w:rsid w:val="00D52E51"/>
    <w:rsid w:val="00D55238"/>
    <w:rsid w:val="00D60683"/>
    <w:rsid w:val="00DB25A4"/>
    <w:rsid w:val="00DD39FE"/>
    <w:rsid w:val="00E25B74"/>
    <w:rsid w:val="00EE174C"/>
    <w:rsid w:val="00F77434"/>
    <w:rsid w:val="00F83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BB4CD"/>
  <w15:chartTrackingRefBased/>
  <w15:docId w15:val="{32D6A9E4-5CA0-43F3-81D7-F7047FA7D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0FC1"/>
    <w:rPr>
      <w:color w:val="0563C1" w:themeColor="hyperlink"/>
      <w:u w:val="single"/>
    </w:rPr>
  </w:style>
  <w:style w:type="character" w:styleId="UnresolvedMention">
    <w:name w:val="Unresolved Mention"/>
    <w:basedOn w:val="DefaultParagraphFont"/>
    <w:uiPriority w:val="99"/>
    <w:semiHidden/>
    <w:unhideWhenUsed/>
    <w:rsid w:val="006E0FC1"/>
    <w:rPr>
      <w:color w:val="605E5C"/>
      <w:shd w:val="clear" w:color="auto" w:fill="E1DFDD"/>
    </w:rPr>
  </w:style>
  <w:style w:type="paragraph" w:styleId="Header">
    <w:name w:val="header"/>
    <w:basedOn w:val="Normal"/>
    <w:link w:val="HeaderChar"/>
    <w:uiPriority w:val="99"/>
    <w:unhideWhenUsed/>
    <w:rsid w:val="00733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5D9"/>
  </w:style>
  <w:style w:type="paragraph" w:styleId="Footer">
    <w:name w:val="footer"/>
    <w:basedOn w:val="Normal"/>
    <w:link w:val="FooterChar"/>
    <w:uiPriority w:val="99"/>
    <w:unhideWhenUsed/>
    <w:rsid w:val="00733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6300811">
      <w:bodyDiv w:val="1"/>
      <w:marLeft w:val="0"/>
      <w:marRight w:val="0"/>
      <w:marTop w:val="0"/>
      <w:marBottom w:val="0"/>
      <w:divBdr>
        <w:top w:val="none" w:sz="0" w:space="0" w:color="auto"/>
        <w:left w:val="none" w:sz="0" w:space="0" w:color="auto"/>
        <w:bottom w:val="none" w:sz="0" w:space="0" w:color="auto"/>
        <w:right w:val="none" w:sz="0" w:space="0" w:color="auto"/>
      </w:divBdr>
      <w:divsChild>
        <w:div w:id="2138453779">
          <w:marLeft w:val="0"/>
          <w:marRight w:val="0"/>
          <w:marTop w:val="0"/>
          <w:marBottom w:val="0"/>
          <w:divBdr>
            <w:top w:val="none" w:sz="0" w:space="0" w:color="auto"/>
            <w:left w:val="none" w:sz="0" w:space="0" w:color="auto"/>
            <w:bottom w:val="none" w:sz="0" w:space="0" w:color="auto"/>
            <w:right w:val="none" w:sz="0" w:space="0" w:color="auto"/>
          </w:divBdr>
        </w:div>
        <w:div w:id="16936543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2672</TotalTime>
  <Pages>7</Pages>
  <Words>2810</Words>
  <Characters>16019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dc:creator>
  <cp:keywords/>
  <dc:description/>
  <cp:lastModifiedBy>Ingrid Nicholls</cp:lastModifiedBy>
  <cp:revision>23</cp:revision>
  <dcterms:created xsi:type="dcterms:W3CDTF">2021-02-15T19:27:00Z</dcterms:created>
  <dcterms:modified xsi:type="dcterms:W3CDTF">2021-02-17T16:49:00Z</dcterms:modified>
</cp:coreProperties>
</file>