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pPr>
      <w:bookmarkStart w:colFirst="0" w:colLast="0" w:name="_gjdgxs" w:id="0"/>
      <w:bookmarkEnd w:id="0"/>
      <w:r w:rsidDel="00000000" w:rsidR="00000000" w:rsidRPr="00000000">
        <w:rPr/>
        <w:drawing>
          <wp:inline distB="0" distT="0" distL="0" distR="0">
            <wp:extent cx="5943600" cy="140208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140208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jc w:val="center"/>
        <w:rPr>
          <w:sz w:val="36"/>
          <w:szCs w:val="36"/>
        </w:rPr>
      </w:pPr>
      <w:bookmarkStart w:colFirst="0" w:colLast="0" w:name="_30j0zll" w:id="1"/>
      <w:bookmarkEnd w:id="1"/>
      <w:r w:rsidDel="00000000" w:rsidR="00000000" w:rsidRPr="00000000">
        <w:rPr>
          <w:rtl w:val="0"/>
        </w:rPr>
      </w:r>
    </w:p>
    <w:p w:rsidR="00000000" w:rsidDel="00000000" w:rsidP="00000000" w:rsidRDefault="00000000" w:rsidRPr="00000000" w14:paraId="00000003">
      <w:pPr>
        <w:pStyle w:val="Heading1"/>
        <w:rPr>
          <w:sz w:val="36"/>
          <w:szCs w:val="36"/>
        </w:rPr>
      </w:pPr>
      <w:bookmarkStart w:colFirst="0" w:colLast="0" w:name="_1fob9te" w:id="2"/>
      <w:bookmarkEnd w:id="2"/>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Student Name:- Sapnaben Jayesh Desai</w:t>
      </w:r>
    </w:p>
    <w:p w:rsidR="00000000" w:rsidDel="00000000" w:rsidP="00000000" w:rsidRDefault="00000000" w:rsidRPr="00000000" w14:paraId="00000005">
      <w:pPr>
        <w:pBdr>
          <w:top w:space="0" w:sz="0" w:val="nil"/>
          <w:left w:space="0" w:sz="0" w:val="nil"/>
          <w:bottom w:space="0" w:sz="0" w:val="nil"/>
          <w:right w:space="0" w:sz="0" w:val="nil"/>
          <w:between w:space="0" w:sz="0" w:val="nil"/>
        </w:pBd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Subject Name:- Strategic Management </w:t>
      </w:r>
    </w:p>
    <w:p w:rsidR="00000000" w:rsidDel="00000000" w:rsidP="00000000" w:rsidRDefault="00000000" w:rsidRPr="00000000" w14:paraId="00000006">
      <w:pPr>
        <w:pBdr>
          <w:top w:space="0" w:sz="0" w:val="nil"/>
          <w:left w:space="0" w:sz="0" w:val="nil"/>
          <w:bottom w:space="0" w:sz="0" w:val="nil"/>
          <w:right w:space="0" w:sz="0" w:val="nil"/>
          <w:between w:space="0" w:sz="0" w:val="nil"/>
        </w:pBd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Subject Code:- LCMB7003</w:t>
      </w:r>
    </w:p>
    <w:p w:rsidR="00000000" w:rsidDel="00000000" w:rsidP="00000000" w:rsidRDefault="00000000" w:rsidRPr="00000000" w14:paraId="00000007">
      <w:pPr>
        <w:pBdr>
          <w:top w:space="0" w:sz="0" w:val="nil"/>
          <w:left w:space="0" w:sz="0" w:val="nil"/>
          <w:bottom w:space="0" w:sz="0" w:val="nil"/>
          <w:right w:space="0" w:sz="0" w:val="nil"/>
          <w:between w:space="0" w:sz="0" w:val="nil"/>
        </w:pBd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Tutor Name:-  Amare Desta </w:t>
      </w:r>
    </w:p>
    <w:p w:rsidR="00000000" w:rsidDel="00000000" w:rsidP="00000000" w:rsidRDefault="00000000" w:rsidRPr="00000000" w14:paraId="00000008">
      <w:pPr>
        <w:pBdr>
          <w:top w:space="0" w:sz="0" w:val="nil"/>
          <w:left w:space="0" w:sz="0" w:val="nil"/>
          <w:bottom w:space="0" w:sz="0" w:val="nil"/>
          <w:right w:space="0" w:sz="0" w:val="nil"/>
          <w:between w:space="0" w:sz="0" w:val="nil"/>
        </w:pBd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Submission Date:- 03/01/2024</w:t>
      </w:r>
    </w:p>
    <w:p w:rsidR="00000000" w:rsidDel="00000000" w:rsidP="00000000" w:rsidRDefault="00000000" w:rsidRPr="00000000" w14:paraId="00000009">
      <w:pPr>
        <w:pBdr>
          <w:top w:space="0" w:sz="0" w:val="nil"/>
          <w:left w:space="0" w:sz="0" w:val="nil"/>
          <w:bottom w:space="0" w:sz="0" w:val="nil"/>
          <w:right w:space="0" w:sz="0" w:val="nil"/>
          <w:between w:space="0" w:sz="0" w:val="nil"/>
        </w:pBdr>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bookmarkStart w:colFirst="0" w:colLast="0" w:name="_3znysh7" w:id="3"/>
          <w:bookmarkEnd w:id="3"/>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Section-1 Vision, Mission and Objectives</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Vision Statement Development</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Mission Statement Formulation</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Setting Strategic Objectives</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External Audit: PESTLE Analysis for 'Delicious'</w:t>
              <w:tab/>
              <w:t xml:space="preserve">8</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3rdcrjn">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Section-3- Evaluation Strategy Options</w:t>
              <w:tab/>
              <w:t xml:space="preserve">12</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26in1rg">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Identification of Strategic Options for 'Delicious'</w:t>
              <w:tab/>
              <w:t xml:space="preserve">12</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lnxbz9">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Evaluation Criteria: Suitability, Feasibility, Acceptability</w:t>
              <w:tab/>
              <w:t xml:space="preserve">13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35nkun2">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Selection of Optimal Strategy for 'Delicious'</w:t>
              <w:tab/>
              <w:t xml:space="preserve">14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1ksv4uv">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Section-4 Strategy Implementation</w:t>
              <w:tab/>
              <w:t xml:space="preserve">15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44sinio">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Implementation Plan for 'Delicious'</w:t>
              <w:tab/>
              <w:t xml:space="preserve">15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2jxsxqh">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Change Management Considerations</w:t>
              <w:tab/>
              <w:t xml:space="preserve">18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z337ya">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Section-5 Strategy Monitoring Tools</w:t>
              <w:tab/>
              <w:t xml:space="preserve">21</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3j2qqm3">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Key Performance Indicators (KPIs)</w:t>
              <w:tab/>
              <w:t xml:space="preserve">21</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1y810tw">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Balanced Scorecard</w:t>
              <w:tab/>
              <w:t xml:space="preserve">23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4i7ojhp">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Benchmarking</w:t>
              <w:tab/>
              <w:t xml:space="preserve">24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2xcytpi">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Conclusion</w:t>
              <w:tab/>
              <w:t xml:space="preserve">25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hyperlink w:anchor="_1ci93xb">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References</w:t>
              <w:tab/>
              <w:t xml:space="preserve">27</w:t>
            </w:r>
          </w:hyperlink>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tabs>
              <w:tab w:val="right" w:leader="none" w:pos="9360"/>
            </w:tabs>
            <w:spacing w:after="0" w:before="60" w:line="360" w:lineRule="auto"/>
            <w:jc w:val="both"/>
            <w:rPr>
              <w:rFonts w:ascii="Times New Roman" w:cs="Times New Roman" w:eastAsia="Times New Roman" w:hAnsi="Times New Roman"/>
              <w:b w:val="1"/>
              <w:color w:val="000000"/>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pStyle w:val="Heading1"/>
        <w:rPr/>
      </w:pPr>
      <w:bookmarkStart w:colFirst="0" w:colLast="0" w:name="_2et92p0" w:id="4"/>
      <w:bookmarkEnd w:id="4"/>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bookmarkStart w:colFirst="0" w:colLast="0" w:name="_tyjcwt" w:id="5"/>
      <w:bookmarkEnd w:id="5"/>
      <w:r w:rsidDel="00000000" w:rsidR="00000000" w:rsidRPr="00000000">
        <w:rPr>
          <w:rtl w:val="0"/>
        </w:rPr>
        <w:t xml:space="preserve">Introduction</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Strategic management refers to the process by which an organisation strategically plans and allocates its resources in order to achieve its objectives. Strategic management encompasses the process of establishing objectives, assessing the external surroundings, analysing the internal structure, appraising the strategy, and supervising its execution. Numerous strategic management theories are in existence. Strategic management encompasses two primary schools of thought: prescriptive, which establishes guidelines for the formulation of strategies, and descriptive, which focuses on the execution and implementation of strategies. Both schools concur that it is essential to conduct a comprehensive evaluation of opportunities and issues. However, they differ in their stance on whether strategies should be conceptualised as analytically defined broad concepts or as specific plans to be executed. The internal structure, personnel expertise, and organisational culture of a corporation have a direct impact on its capacity to accomplish objectives. Companies that fail to adapt may face failure (Aguiar et al. 2019). Managers may find it challenging to evaluate the success of strategy design and implementation due to the time it takes.</w:t>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Pr>
        <w:drawing>
          <wp:inline distB="114300" distT="114300" distL="114300" distR="114300">
            <wp:extent cx="4567238" cy="3425428"/>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567238" cy="3425428"/>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While top management ultimately makes the decisions, it is generally lower-level managers and employees who initiate an organisation's strategy. The process of devising and executing a strategy can involve the collaboration of various individuals, rather than being just the responsibility of the CEO. Company executives highly prioritise external research and draw insights from previous plans. Utilising acquired knowledge to strategize for the future and guide staff actions ensures the continuous progress of the company. Efficient strategic management involves the careful assessment of both overarching and specific objectives.</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keeping with its original intention of rethinking the fast-food experience, "Delicious" has made a big splash in the metropolitan culinary scene by offering a wide variety of high-quality and tasty supper options. The company's fundamental concept revolves around delivering exceptional culinary experiences and ensuring customer satisfaction, resulting in remarkable growth and customer loyalty (Annosi et al. 2021). The goal is to lay out a course of action for the restaurant's future endeavours. This is all to help Delicious succeed in the UK's cutthroat food industry. To achieve this goal, a strategy must be devised that considers the chances and challenges in the market while also coordinating the company's core values and operational capabilities.</w:t>
      </w:r>
    </w:p>
    <w:p w:rsidR="00000000" w:rsidDel="00000000" w:rsidP="00000000" w:rsidRDefault="00000000" w:rsidRPr="00000000" w14:paraId="00000026">
      <w:pPr>
        <w:pStyle w:val="Heading1"/>
        <w:rPr/>
      </w:pPr>
      <w:bookmarkStart w:colFirst="0" w:colLast="0" w:name="_3dy6vkm" w:id="6"/>
      <w:bookmarkEnd w:id="6"/>
      <w:r w:rsidDel="00000000" w:rsidR="00000000" w:rsidRPr="00000000">
        <w:rPr>
          <w:rtl w:val="0"/>
        </w:rPr>
        <w:t xml:space="preserve">Section-1 Vision, Mission and Objectives</w:t>
      </w:r>
    </w:p>
    <w:p w:rsidR="00000000" w:rsidDel="00000000" w:rsidP="00000000" w:rsidRDefault="00000000" w:rsidRPr="00000000" w14:paraId="00000027">
      <w:pPr>
        <w:pStyle w:val="Heading2"/>
        <w:rPr/>
      </w:pPr>
      <w:bookmarkStart w:colFirst="0" w:colLast="0" w:name="_1t3h5sf" w:id="7"/>
      <w:bookmarkEnd w:id="7"/>
      <w:r w:rsidDel="00000000" w:rsidR="00000000" w:rsidRPr="00000000">
        <w:rPr>
          <w:rtl w:val="0"/>
        </w:rPr>
        <w:t xml:space="preserve">Vision Statement Development </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aim is to accept the community with open arms, making a friendy place that keeps good memories and shows how great local culture is. The main goal is not only to grow market share and keep money safe, but also to improve happiness in our society. This means being more involved in your community, making a good social change and having an impact in your local area (Barney and Hesterly, 2019). As part of its goal to change the fast-food industry, "Delicious" aims to create a new level of top-notch quality. This means a big way of thinking that goes beyond the old ideas. It's about making customer service better, being good to the environment and being responsible in our communities. The goal is to make its place in food history strong by leading good change in the fast-food business. It should line up with ideas that care for customers' happiness and the well-being of society.</w:t>
      </w:r>
    </w:p>
    <w:p w:rsidR="00000000" w:rsidDel="00000000" w:rsidP="00000000" w:rsidRDefault="00000000" w:rsidRPr="00000000" w14:paraId="00000029">
      <w:pPr>
        <w:pStyle w:val="Heading2"/>
        <w:rPr/>
      </w:pPr>
      <w:bookmarkStart w:colFirst="0" w:colLast="0" w:name="_4d34og8" w:id="8"/>
      <w:bookmarkEnd w:id="8"/>
      <w:r w:rsidDel="00000000" w:rsidR="00000000" w:rsidRPr="00000000">
        <w:rPr>
          <w:rtl w:val="0"/>
        </w:rPr>
        <w:t xml:space="preserve">Mission Statement Formulation </w:t>
      </w:r>
    </w:p>
    <w:p w:rsidR="00000000" w:rsidDel="00000000" w:rsidP="00000000" w:rsidRDefault="00000000" w:rsidRPr="00000000" w14:paraId="0000002A">
      <w:pPr>
        <w:pBdr>
          <w:top w:space="0" w:sz="0" w:val="nil"/>
          <w:left w:space="0" w:sz="0" w:val="nil"/>
          <w:bottom w:space="0" w:sz="0" w:val="nil"/>
          <w:right w:space="0" w:sz="0" w:val="nil"/>
          <w:between w:space="0" w:sz="0" w:val="nil"/>
        </w:pBdr>
        <w:rPr>
          <w:color w:val="00000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bookmarkStart w:colFirst="0" w:colLast="0" w:name="_3whwml4" w:id="9"/>
      <w:bookmarkEnd w:id="9"/>
      <w:r w:rsidDel="00000000" w:rsidR="00000000" w:rsidRPr="00000000">
        <w:rPr>
          <w:rFonts w:ascii="Times New Roman" w:cs="Times New Roman" w:eastAsia="Times New Roman" w:hAnsi="Times New Roman"/>
          <w:color w:val="000000"/>
          <w:sz w:val="24"/>
          <w:szCs w:val="24"/>
          <w:rtl w:val="0"/>
        </w:rPr>
        <w:t xml:space="preserve">"Delicious" explains its goal with a promise to bring a unique fast-food experience. Basically, the main job of the restaurant is to give yummy food to everyone. It has to meet different types of eating needs and choices for people. (Breier et al., 2021) The main goal of "Delicious" is to make it easy to find tasty and healthy meals quickly. This is done by using a special mix of easy-to-use services and cooking skills. The main goal of "Delicious" is to be the best place for fast food. They are very committed to quality, originality, speed and being involved with the community. The plan for success is based on making tasty food that meets the best standards and also fits in well with the busy lives of the people who eat it. 'Delicious' wants to be the best place for fast food by focusing on new ideas and making things work better. It also wants to be involved with the people in its area, setting itself apart as a great spot for excellent meals.</w:t>
      </w:r>
    </w:p>
    <w:p w:rsidR="00000000" w:rsidDel="00000000" w:rsidP="00000000" w:rsidRDefault="00000000" w:rsidRPr="00000000" w14:paraId="0000002C">
      <w:pPr>
        <w:pStyle w:val="Heading2"/>
        <w:rPr/>
      </w:pPr>
      <w:bookmarkStart w:colFirst="0" w:colLast="0" w:name="_2s8eyo1" w:id="10"/>
      <w:bookmarkEnd w:id="10"/>
      <w:r w:rsidDel="00000000" w:rsidR="00000000" w:rsidRPr="00000000">
        <w:rPr>
          <w:rtl w:val="0"/>
        </w:rPr>
        <w:t xml:space="preserve">Setting Strategic Objectives</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Fast food delivery business Delicious has set a five-year goal to boost its UK market share. Increasing brand loyalty, expanding the client base, and offering healthier and more environmentally friendly menu options can achieve this goal. All of these things will assist in reaching this goal (Campo et al. 2020). Besides raising awareness of environmental conscience and well-being, the company adapts its products and services to meet its customers' changing needs. The organisation wants to reduce waste and service delivery time to boost its operational effectiveness.</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Pr>
        <w:drawing>
          <wp:inline distB="114300" distT="114300" distL="114300" distR="114300">
            <wp:extent cx="2952750" cy="154305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952750" cy="154305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Figure 1 (SMART Objectives)</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Source-(Chou et al. 2020)</w: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tbl>
      <w:tblPr>
        <w:tblStyle w:val="Table1"/>
        <w:tblW w:w="9350.000000000002" w:type="dxa"/>
        <w:jc w:val="left"/>
        <w:tblBorders>
          <w:top w:color="d99594" w:space="0" w:sz="4" w:val="single"/>
          <w:left w:color="d99594" w:space="0" w:sz="4" w:val="single"/>
          <w:bottom w:color="d99594" w:space="0" w:sz="4" w:val="single"/>
          <w:right w:color="d99594" w:space="0" w:sz="4" w:val="single"/>
          <w:insideH w:color="d99594" w:space="0" w:sz="4" w:val="single"/>
          <w:insideV w:color="d99594" w:space="0" w:sz="4" w:val="single"/>
        </w:tblBorders>
        <w:tblLayout w:type="fixed"/>
        <w:tblLook w:val="04A0"/>
      </w:tblPr>
      <w:tblGrid>
        <w:gridCol w:w="1897"/>
        <w:gridCol w:w="1864"/>
        <w:gridCol w:w="1863"/>
        <w:gridCol w:w="1865"/>
        <w:gridCol w:w="1861"/>
        <w:tblGridChange w:id="0">
          <w:tblGrid>
            <w:gridCol w:w="1897"/>
            <w:gridCol w:w="1864"/>
            <w:gridCol w:w="1863"/>
            <w:gridCol w:w="1865"/>
            <w:gridCol w:w="1861"/>
          </w:tblGrid>
        </w:tblGridChange>
      </w:tblGrid>
      <w:tr>
        <w:trPr>
          <w:cantSplit w:val="0"/>
          <w:tblHeader w:val="0"/>
        </w:trPr>
        <w:tc>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0"/>
                <w:color w:val="000000"/>
                <w:sz w:val="24"/>
                <w:szCs w:val="24"/>
                <w:rtl w:val="0"/>
              </w:rPr>
              <w:t xml:space="preserve">Specific</w:t>
            </w:r>
            <w:r w:rsidDel="00000000" w:rsidR="00000000" w:rsidRPr="00000000">
              <w:rPr>
                <w:rtl w:val="0"/>
              </w:rPr>
            </w:r>
          </w:p>
        </w:tc>
        <w:tc>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0"/>
                <w:color w:val="000000"/>
                <w:sz w:val="24"/>
                <w:szCs w:val="24"/>
                <w:rtl w:val="0"/>
              </w:rPr>
              <w:t xml:space="preserve">Measurable</w:t>
            </w:r>
            <w:r w:rsidDel="00000000" w:rsidR="00000000" w:rsidRPr="00000000">
              <w:rPr>
                <w:rtl w:val="0"/>
              </w:rPr>
            </w:r>
          </w:p>
        </w:tc>
        <w:tc>
          <w:tcPr/>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0"/>
                <w:color w:val="000000"/>
                <w:sz w:val="24"/>
                <w:szCs w:val="24"/>
                <w:rtl w:val="0"/>
              </w:rPr>
              <w:t xml:space="preserve">Achievable</w:t>
            </w:r>
            <w:r w:rsidDel="00000000" w:rsidR="00000000" w:rsidRPr="00000000">
              <w:rPr>
                <w:rtl w:val="0"/>
              </w:rPr>
            </w:r>
          </w:p>
        </w:tc>
        <w:tc>
          <w:tcPr/>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0"/>
                <w:color w:val="000000"/>
                <w:sz w:val="24"/>
                <w:szCs w:val="24"/>
                <w:rtl w:val="0"/>
              </w:rPr>
              <w:t xml:space="preserve">Relevant</w:t>
            </w:r>
            <w:r w:rsidDel="00000000" w:rsidR="00000000" w:rsidRPr="00000000">
              <w:rPr>
                <w:rtl w:val="0"/>
              </w:rPr>
            </w:r>
          </w:p>
        </w:tc>
        <w:tc>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0"/>
                <w:color w:val="000000"/>
                <w:sz w:val="24"/>
                <w:szCs w:val="24"/>
                <w:rtl w:val="0"/>
              </w:rPr>
              <w:t xml:space="preserve">Time-Bound</w:t>
            </w:r>
            <w:r w:rsidDel="00000000" w:rsidR="00000000" w:rsidRPr="00000000">
              <w:rPr>
                <w:rtl w:val="0"/>
              </w:rPr>
            </w:r>
          </w:p>
        </w:tc>
      </w:tr>
      <w:tr>
        <w:trPr>
          <w:cantSplit w:val="0"/>
          <w:tblHeader w:val="0"/>
        </w:trPr>
        <w:tc>
          <w:tcPr/>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0"/>
                <w:color w:val="000000"/>
                <w:sz w:val="24"/>
                <w:szCs w:val="24"/>
                <w:rtl w:val="0"/>
              </w:rPr>
              <w:t xml:space="preserve">Adopt environmentally conscious corporate policies</w:t>
            </w:r>
            <w:r w:rsidDel="00000000" w:rsidR="00000000" w:rsidRPr="00000000">
              <w:rPr>
                <w:rtl w:val="0"/>
              </w:rPr>
            </w:r>
          </w:p>
        </w:tc>
        <w:tc>
          <w:tcPr/>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Increase the use of eco-friendly packaging by 20% within the next year</w:t>
            </w:r>
          </w:p>
        </w:tc>
        <w:tc>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Conduct a feasibility study and implement changes gradually</w:t>
            </w:r>
          </w:p>
        </w:tc>
        <w:tc>
          <w:tcPr/>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Aligns with the company's goal to boost market share and meet changing customer needs</w:t>
            </w:r>
          </w:p>
        </w:tc>
        <w:tc>
          <w:tcPr/>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Achieve the 20% increase within the next 12 months</w:t>
            </w:r>
          </w:p>
        </w:tc>
      </w:tr>
      <w:tr>
        <w:trPr>
          <w:cantSplit w:val="0"/>
          <w:tblHeader w:val="0"/>
        </w:trPr>
        <w:tc>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0"/>
                <w:color w:val="000000"/>
                <w:sz w:val="24"/>
                <w:szCs w:val="24"/>
                <w:rtl w:val="0"/>
              </w:rPr>
              <w:t xml:space="preserve">Enhance supply chain management for efficiency</w:t>
            </w:r>
            <w:r w:rsidDel="00000000" w:rsidR="00000000" w:rsidRPr="00000000">
              <w:rPr>
                <w:rtl w:val="0"/>
              </w:rPr>
            </w:r>
          </w:p>
        </w:tc>
        <w:tc>
          <w:tcPr/>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Reduce delivery time by 15% by streamlining the supply chain processes</w:t>
            </w:r>
          </w:p>
        </w:tc>
        <w:tc>
          <w:tcPr/>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Invest in technology and process optimization</w:t>
            </w:r>
          </w:p>
        </w:tc>
        <w:tc>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Improves operational effectiveness, aligning with the goal of becoming a dominant force in the restaurant sector</w:t>
            </w:r>
          </w:p>
        </w:tc>
        <w:tc>
          <w:tcPr/>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Achieve the 15% reduction in delivery time within the next 18 months</w:t>
            </w:r>
          </w:p>
        </w:tc>
      </w:tr>
      <w:tr>
        <w:trPr>
          <w:cantSplit w:val="0"/>
          <w:tblHeader w:val="0"/>
        </w:trPr>
        <w:tc>
          <w:tcPr/>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0"/>
                <w:color w:val="000000"/>
                <w:sz w:val="24"/>
                <w:szCs w:val="24"/>
                <w:rtl w:val="0"/>
              </w:rPr>
              <w:t xml:space="preserve">Provide comprehensive training for staff on sustainability practices</w:t>
            </w:r>
            <w:r w:rsidDel="00000000" w:rsidR="00000000" w:rsidRPr="00000000">
              <w:rPr>
                <w:rtl w:val="0"/>
              </w:rPr>
            </w:r>
          </w:p>
        </w:tc>
        <w:tc>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Ensure that 90% of staff members complete sustainability training within the next six months</w:t>
            </w:r>
          </w:p>
        </w:tc>
        <w:tc>
          <w:tcPr/>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Develop a training program and schedule</w:t>
            </w:r>
          </w:p>
        </w:tc>
        <w:tc>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Supports the goal of reducing waste and fostering personal accountability</w:t>
            </w:r>
          </w:p>
        </w:tc>
        <w:tc>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Complete the training for 90% of staff within the next six months</w:t>
            </w:r>
          </w:p>
        </w:tc>
      </w:tr>
      <w:tr>
        <w:trPr>
          <w:cantSplit w:val="0"/>
          <w:tblHeader w:val="0"/>
        </w:trPr>
        <w:tc>
          <w:tcPr/>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0"/>
                <w:color w:val="000000"/>
                <w:sz w:val="24"/>
                <w:szCs w:val="24"/>
                <w:rtl w:val="0"/>
              </w:rPr>
              <w:t xml:space="preserve">Partner with non-profit groups for community projects</w:t>
            </w:r>
            <w:r w:rsidDel="00000000" w:rsidR="00000000" w:rsidRPr="00000000">
              <w:rPr>
                <w:rtl w:val="0"/>
              </w:rPr>
            </w:r>
          </w:p>
        </w:tc>
        <w:tc>
          <w:tcPr/>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Initiate two community projects in collaboration with non-profit groups within the next year</w:t>
            </w:r>
          </w:p>
        </w:tc>
        <w:tc>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Identify suitable partners and projects</w:t>
            </w:r>
          </w:p>
        </w:tc>
        <w:tc>
          <w:tcPr/>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Enhances civic engagement and contributes to the goal of enhancing people's lives</w:t>
            </w:r>
          </w:p>
        </w:tc>
        <w:tc>
          <w:tcPr/>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Complete two community projects within the next 12 months</w:t>
            </w:r>
          </w:p>
        </w:tc>
      </w:tr>
    </w:tbl>
    <w:p w:rsidR="00000000" w:rsidDel="00000000" w:rsidP="00000000" w:rsidRDefault="00000000" w:rsidRPr="00000000" w14:paraId="0000004C">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(Created by Learner)</w:t>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 achieve this, more steps are required, such as adopting environmentally conscious corporate policies, enhancing supply chain management, and providing comprehensive training for all staff members. Delicious strives to establish itself as the dominant force in the restaurant sector by attaining operational superiority through the seamless integration of cost-effectiveness and top-notch service. The ultimate goal is to foster civic engagement and personal accountability, which is highly desirable (Chou et al. 2020). To achieve the purpose and enhance people's lives, the company can engage in partnerships with non-profit groups, initiate community projects, and implement environmentally sustainable practices in the workplace.</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overarching objectives of "Delicious" demonstrate the eatery's aspirations to expand, enhance, optimise operations, and contribute to societal well-being.</w:t>
      </w:r>
    </w:p>
    <w:tbl>
      <w:tblPr>
        <w:tblStyle w:val="Table2"/>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13"/>
        <w:gridCol w:w="3398"/>
        <w:gridCol w:w="2429"/>
        <w:gridCol w:w="1110"/>
        <w:tblGridChange w:id="0">
          <w:tblGrid>
            <w:gridCol w:w="2413"/>
            <w:gridCol w:w="3398"/>
            <w:gridCol w:w="2429"/>
            <w:gridCol w:w="1110"/>
          </w:tblGrid>
        </w:tblGridChange>
      </w:tblGrid>
      <w:tr>
        <w:trPr>
          <w:cantSplit w:val="0"/>
          <w:tblHeader w:val="0"/>
        </w:trPr>
        <w:tc>
          <w:tcPr>
            <w:shd w:fill="f6b26b" w:val="clear"/>
          </w:tcPr>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Objective</w:t>
            </w:r>
          </w:p>
        </w:tc>
        <w:tc>
          <w:tcPr>
            <w:shd w:fill="f6b26b" w:val="clear"/>
          </w:tcPr>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Description</w:t>
            </w:r>
          </w:p>
        </w:tc>
        <w:tc>
          <w:tcPr>
            <w:shd w:fill="f6b26b" w:val="clear"/>
          </w:tcPr>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Target</w:t>
            </w:r>
          </w:p>
        </w:tc>
        <w:tc>
          <w:tcPr>
            <w:shd w:fill="f6b26b" w:val="clear"/>
          </w:tcPr>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Timeline</w:t>
            </w:r>
          </w:p>
        </w:tc>
      </w:tr>
      <w:tr>
        <w:trPr>
          <w:cantSplit w:val="0"/>
          <w:tblHeader w:val="0"/>
        </w:trPr>
        <w:tc>
          <w:tcPr>
            <w:shd w:fill="ffd966" w:val="clear"/>
          </w:tcPr>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Increase Market Share</w:t>
            </w:r>
          </w:p>
        </w:tc>
        <w:tc>
          <w:tcPr>
            <w:shd w:fill="f4cccc" w:val="clear"/>
          </w:tcPr>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16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Expand customer base and enhance brand recognition and loyalty through innovative marketing and customer service.</w:t>
            </w:r>
          </w:p>
        </w:tc>
        <w:tc>
          <w:tcPr>
            <w:shd w:fill="d9d2e9" w:val="clear"/>
          </w:tcPr>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16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Achieve a specific percentage increase in market share.</w:t>
            </w:r>
          </w:p>
        </w:tc>
        <w:tc>
          <w:tcPr>
            <w:shd w:fill="fce5cd" w:val="clear"/>
          </w:tcPr>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16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 years</w:t>
            </w:r>
          </w:p>
        </w:tc>
      </w:tr>
      <w:tr>
        <w:trPr>
          <w:cantSplit w:val="0"/>
          <w:tblHeader w:val="0"/>
        </w:trPr>
        <w:tc>
          <w:tcPr>
            <w:shd w:fill="ffd966" w:val="clear"/>
          </w:tcPr>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Menu Diversification</w:t>
            </w:r>
          </w:p>
        </w:tc>
        <w:tc>
          <w:tcPr>
            <w:shd w:fill="f4cccc" w:val="clear"/>
          </w:tcPr>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16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Introduce a range of healthy and sustainable food options to cater to evolving consumer preferences.</w:t>
            </w:r>
          </w:p>
        </w:tc>
        <w:tc>
          <w:tcPr>
            <w:shd w:fill="d9d2e9" w:val="clear"/>
          </w:tcPr>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16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Introduce a certain number of new menu items annually.</w:t>
            </w:r>
          </w:p>
        </w:tc>
        <w:tc>
          <w:tcPr>
            <w:shd w:fill="fce5cd" w:val="clear"/>
          </w:tcPr>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16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Annually</w:t>
            </w:r>
          </w:p>
        </w:tc>
      </w:tr>
      <w:tr>
        <w:trPr>
          <w:cantSplit w:val="0"/>
          <w:tblHeader w:val="0"/>
        </w:trPr>
        <w:tc>
          <w:tcPr>
            <w:shd w:fill="ffd966" w:val="clear"/>
          </w:tcPr>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Enhance Operational Efficiency</w:t>
            </w:r>
          </w:p>
        </w:tc>
        <w:tc>
          <w:tcPr>
            <w:shd w:fill="f4cccc" w:val="clear"/>
          </w:tcPr>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16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Optimise service time and reduce waste generation through better supply chain management and staff training.</w:t>
            </w:r>
          </w:p>
        </w:tc>
        <w:tc>
          <w:tcPr>
            <w:shd w:fill="d9d2e9" w:val="clear"/>
          </w:tcPr>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16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Achieve a specific percentage reduction in service time and waste.</w:t>
            </w:r>
          </w:p>
        </w:tc>
        <w:tc>
          <w:tcPr>
            <w:shd w:fill="fce5cd" w:val="clear"/>
          </w:tcPr>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16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 years</w:t>
            </w:r>
          </w:p>
        </w:tc>
      </w:tr>
      <w:tr>
        <w:trPr>
          <w:cantSplit w:val="0"/>
          <w:tblHeader w:val="0"/>
        </w:trPr>
        <w:tc>
          <w:tcPr>
            <w:shd w:fill="ffd966" w:val="clear"/>
          </w:tcPr>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Foster Community Engagement and Social Responsibility</w:t>
            </w:r>
          </w:p>
        </w:tc>
        <w:tc>
          <w:tcPr>
            <w:shd w:fill="f4cccc" w:val="clear"/>
          </w:tcPr>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16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Implement community programs, partnerships with charitable organisations, and sustainable practices.</w:t>
            </w:r>
          </w:p>
        </w:tc>
        <w:tc>
          <w:tcPr>
            <w:shd w:fill="d9d2e9" w:val="clear"/>
          </w:tcPr>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16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Launch various community and sustainability initiatives.</w:t>
            </w:r>
          </w:p>
        </w:tc>
        <w:tc>
          <w:tcPr>
            <w:shd w:fill="fce5cd" w:val="clear"/>
          </w:tcPr>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16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Ongoing</w:t>
            </w:r>
          </w:p>
        </w:tc>
      </w:tr>
    </w:tbl>
    <w:p w:rsidR="00000000" w:rsidDel="00000000" w:rsidP="00000000" w:rsidRDefault="00000000" w:rsidRPr="00000000" w14:paraId="00000063">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(Created by Self)</w:t>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Section-2 Environmental Audit</w: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SWOT Analysis (Strengths, Weaknesses)</w:t>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ffd966" w:val="clear"/>
            <w:tcMar>
              <w:top w:w="100.0" w:type="dxa"/>
              <w:left w:w="100.0" w:type="dxa"/>
              <w:bottom w:w="100.0" w:type="dxa"/>
              <w:right w:w="100.0" w:type="dxa"/>
            </w:tcMar>
          </w:tcPr>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Strengths</w:t>
            </w:r>
          </w:p>
        </w:tc>
        <w:tc>
          <w:tcPr>
            <w:shd w:fill="ffd966" w:val="clear"/>
            <w:tcMar>
              <w:top w:w="100.0" w:type="dxa"/>
              <w:left w:w="100.0" w:type="dxa"/>
              <w:bottom w:w="100.0" w:type="dxa"/>
              <w:right w:w="100.0" w:type="dxa"/>
            </w:tcMar>
          </w:tcPr>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Weaknesses</w:t>
            </w:r>
          </w:p>
        </w:tc>
      </w:tr>
      <w:tr>
        <w:trPr>
          <w:cantSplit w:val="0"/>
          <w:tblHeader w:val="0"/>
        </w:trPr>
        <w:tc>
          <w:tcPr>
            <w:shd w:fill="b6d7a8" w:val="clear"/>
            <w:tcMar>
              <w:top w:w="100.0" w:type="dxa"/>
              <w:left w:w="100.0" w:type="dxa"/>
              <w:bottom w:w="100.0" w:type="dxa"/>
              <w:right w:w="100.0" w:type="dxa"/>
            </w:tcMar>
          </w:tcPr>
          <w:p w:rsidR="00000000" w:rsidDel="00000000" w:rsidP="00000000" w:rsidRDefault="00000000" w:rsidRPr="00000000" w14:paraId="00000069">
            <w:pPr>
              <w:widowControl w:val="0"/>
              <w:numPr>
                <w:ilvl w:val="0"/>
                <w:numId w:val="3"/>
              </w:numPr>
              <w:pBdr>
                <w:top w:space="0" w:sz="0" w:val="nil"/>
                <w:left w:space="0" w:sz="0" w:val="nil"/>
                <w:bottom w:space="0" w:sz="0" w:val="nil"/>
                <w:right w:space="0" w:sz="0" w:val="nil"/>
                <w:between w:space="0" w:sz="0" w:val="nil"/>
              </w:pBdr>
              <w:spacing w:line="360" w:lineRule="auto"/>
              <w:ind w:left="36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"Delicious" attracts a diverse customer base with its innovative and high-end options.</w:t>
            </w:r>
          </w:p>
          <w:p w:rsidR="00000000" w:rsidDel="00000000" w:rsidP="00000000" w:rsidRDefault="00000000" w:rsidRPr="00000000" w14:paraId="0000006A">
            <w:pPr>
              <w:widowControl w:val="0"/>
              <w:numPr>
                <w:ilvl w:val="0"/>
                <w:numId w:val="3"/>
              </w:numPr>
              <w:pBdr>
                <w:top w:space="0" w:sz="0" w:val="nil"/>
                <w:left w:space="0" w:sz="0" w:val="nil"/>
                <w:bottom w:space="0" w:sz="0" w:val="nil"/>
                <w:right w:space="0" w:sz="0" w:val="nil"/>
                <w:between w:space="0" w:sz="0" w:val="nil"/>
              </w:pBdr>
              <w:spacing w:line="360" w:lineRule="auto"/>
              <w:ind w:left="36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restaurant is popular among locals due to its innovative food and fast service.</w:t>
            </w:r>
          </w:p>
          <w:p w:rsidR="00000000" w:rsidDel="00000000" w:rsidP="00000000" w:rsidRDefault="00000000" w:rsidRPr="00000000" w14:paraId="0000006B">
            <w:pPr>
              <w:widowControl w:val="0"/>
              <w:numPr>
                <w:ilvl w:val="0"/>
                <w:numId w:val="3"/>
              </w:numPr>
              <w:pBdr>
                <w:top w:space="0" w:sz="0" w:val="nil"/>
                <w:left w:space="0" w:sz="0" w:val="nil"/>
                <w:bottom w:space="0" w:sz="0" w:val="nil"/>
                <w:right w:space="0" w:sz="0" w:val="nil"/>
                <w:between w:space="0" w:sz="0" w:val="nil"/>
              </w:pBdr>
              <w:spacing w:line="360" w:lineRule="auto"/>
              <w:ind w:left="36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Due to its high quality and service, "Delicious" has a loyal following (Cox, 2021).</w:t>
            </w:r>
          </w:p>
          <w:p w:rsidR="00000000" w:rsidDel="00000000" w:rsidP="00000000" w:rsidRDefault="00000000" w:rsidRPr="00000000" w14:paraId="0000006C">
            <w:pPr>
              <w:widowControl w:val="0"/>
              <w:numPr>
                <w:ilvl w:val="0"/>
                <w:numId w:val="3"/>
              </w:numPr>
              <w:pBdr>
                <w:top w:space="0" w:sz="0" w:val="nil"/>
                <w:left w:space="0" w:sz="0" w:val="nil"/>
                <w:bottom w:space="0" w:sz="0" w:val="nil"/>
                <w:right w:space="0" w:sz="0" w:val="nil"/>
                <w:between w:space="0" w:sz="0" w:val="nil"/>
              </w:pBdr>
              <w:spacing w:line="360" w:lineRule="auto"/>
              <w:ind w:left="36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Due to its location in a peripheral district, the restaurant attracts many clients, boosting its appeal.</w:t>
            </w:r>
          </w:p>
        </w:tc>
        <w:tc>
          <w:tcPr>
            <w:shd w:fill="b6d7a8" w:val="clear"/>
            <w:tcMar>
              <w:top w:w="100.0" w:type="dxa"/>
              <w:left w:w="100.0" w:type="dxa"/>
              <w:bottom w:w="100.0" w:type="dxa"/>
              <w:right w:w="100.0" w:type="dxa"/>
            </w:tcMar>
          </w:tcPr>
          <w:p w:rsidR="00000000" w:rsidDel="00000000" w:rsidP="00000000" w:rsidRDefault="00000000" w:rsidRPr="00000000" w14:paraId="0000006D">
            <w:pPr>
              <w:widowControl w:val="0"/>
              <w:numPr>
                <w:ilvl w:val="0"/>
                <w:numId w:val="6"/>
              </w:numPr>
              <w:pBdr>
                <w:top w:space="0" w:sz="0" w:val="nil"/>
                <w:left w:space="0" w:sz="0" w:val="nil"/>
                <w:bottom w:space="0" w:sz="0" w:val="nil"/>
                <w:right w:space="0" w:sz="0" w:val="nil"/>
                <w:between w:space="0" w:sz="0" w:val="nil"/>
              </w:pBdr>
              <w:spacing w:line="360" w:lineRule="auto"/>
              <w:ind w:left="36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Compared to larger companies, 'Delicious' has limited market penetration because it's only offered in London. Because the product is only available in London.</w:t>
            </w:r>
          </w:p>
          <w:p w:rsidR="00000000" w:rsidDel="00000000" w:rsidP="00000000" w:rsidRDefault="00000000" w:rsidRPr="00000000" w14:paraId="0000006E">
            <w:pPr>
              <w:widowControl w:val="0"/>
              <w:numPr>
                <w:ilvl w:val="0"/>
                <w:numId w:val="6"/>
              </w:numPr>
              <w:pBdr>
                <w:top w:space="0" w:sz="0" w:val="nil"/>
                <w:left w:space="0" w:sz="0" w:val="nil"/>
                <w:bottom w:space="0" w:sz="0" w:val="nil"/>
                <w:right w:space="0" w:sz="0" w:val="nil"/>
                <w:between w:space="0" w:sz="0" w:val="nil"/>
              </w:pBdr>
              <w:spacing w:line="360" w:lineRule="auto"/>
              <w:ind w:left="36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Considering the company's size, it may have challenges while expanding swiftly. This is especially true for its people and financial assets.</w:t>
            </w:r>
          </w:p>
          <w:p w:rsidR="00000000" w:rsidDel="00000000" w:rsidP="00000000" w:rsidRDefault="00000000" w:rsidRPr="00000000" w14:paraId="0000006F">
            <w:pPr>
              <w:widowControl w:val="0"/>
              <w:numPr>
                <w:ilvl w:val="0"/>
                <w:numId w:val="6"/>
              </w:numPr>
              <w:pBdr>
                <w:top w:space="0" w:sz="0" w:val="nil"/>
                <w:left w:space="0" w:sz="0" w:val="nil"/>
                <w:bottom w:space="0" w:sz="0" w:val="nil"/>
                <w:right w:space="0" w:sz="0" w:val="nil"/>
                <w:between w:space="0" w:sz="0" w:val="nil"/>
              </w:pBdr>
              <w:spacing w:line="360" w:lineRule="auto"/>
              <w:ind w:left="36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Vegan and gluten-free options are not on the menu, despite their growing popularity. More alternatives would be beneficial.</w:t>
            </w:r>
          </w:p>
          <w:p w:rsidR="00000000" w:rsidDel="00000000" w:rsidP="00000000" w:rsidRDefault="00000000" w:rsidRPr="00000000" w14:paraId="00000070">
            <w:pPr>
              <w:widowControl w:val="0"/>
              <w:numPr>
                <w:ilvl w:val="0"/>
                <w:numId w:val="6"/>
              </w:numPr>
              <w:pBdr>
                <w:top w:space="0" w:sz="0" w:val="nil"/>
                <w:left w:space="0" w:sz="0" w:val="nil"/>
                <w:bottom w:space="0" w:sz="0" w:val="nil"/>
                <w:right w:space="0" w:sz="0" w:val="nil"/>
                <w:between w:space="0" w:sz="0" w:val="nil"/>
              </w:pBdr>
              <w:spacing w:line="360" w:lineRule="auto"/>
              <w:ind w:left="36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Current advertising efforts are too little to compete with larger and more well-known fast food restaurants (Baker et al. 2020). This is needed to compete with these restaurants.</w:t>
            </w:r>
          </w:p>
        </w:tc>
      </w:tr>
    </w:tbl>
    <w:p w:rsidR="00000000" w:rsidDel="00000000" w:rsidP="00000000" w:rsidRDefault="00000000" w:rsidRPr="00000000" w14:paraId="00000071">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(Created by Self)</w:t>
      </w:r>
    </w:p>
    <w:p w:rsidR="00000000" w:rsidDel="00000000" w:rsidP="00000000" w:rsidRDefault="00000000" w:rsidRPr="00000000" w14:paraId="00000073">
      <w:pPr>
        <w:pStyle w:val="Heading2"/>
        <w:rPr/>
      </w:pPr>
      <w:bookmarkStart w:colFirst="0" w:colLast="0" w:name="_17dp8vu" w:id="11"/>
      <w:bookmarkEnd w:id="11"/>
      <w:r w:rsidDel="00000000" w:rsidR="00000000" w:rsidRPr="00000000">
        <w:rPr>
          <w:rtl w:val="0"/>
        </w:rPr>
        <w:t xml:space="preserve">External Audit: PESTLE Analysis for 'Delicious'</w:t>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Political Factors</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Politics really influences companies like "Delicious" in many ways. It can affect things like money stability, rules for the environment, job laws, trade barriers, costs from tariffs and taxes. Changes in tax rules could affect a company's money setup and how much profit they make. Meanwhile, stable politics could affect how a business runs its operations. Following the rules for good environment and keeping things green might need changes. Tariffs and trade barriers might change the prices and strategies of products. Political things give chances to change and line up with what the government wants. This affects how well "Delicious" does in the fast-food business.</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Economic Factors</w:t>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Financial aspects are very important for businesses like "Delicious," and the money situation in the UK creates both problems and chances. The government's efforts to fix the economy have helped lower prices. But, the overall money problems could change how people spend their cash. This can also affect how "Delicious" customers buy things, possibly changing sales and money income. Also, the allure of the UK for foreign investors due to its good business climate and big customer part is a key money factor. But, the plan to lower the big business tax rate to 17%, as said by Isabelle and team in 2020, brings doubt. Changes in business tax rates can directly affect how much money companies make, including "Delicious."</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Pr>
        <w:drawing>
          <wp:inline distB="114300" distT="114300" distL="114300" distR="114300">
            <wp:extent cx="4266572" cy="1374329"/>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4266572" cy="1374329"/>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Figure- 2 (PESTEL Analysis)</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Source: (Annosi et al. 2021)</w:t>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Social Factors</w:t>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By 2039, the UK's 74 million people offer chances in health care, insurance, and property fields. Businesses like "Delicious" can grow their choices because they have many different customers from different backgrounds. The 99% of people knowing how to read shows a smart public and good talking. "Delicious" can make its menu more interesting by adding healthy, morally good foods. Watching changes in people's lives is very important for businesses like "Delicious" to make their ads better and target products at the right people. This helps keep their food choices current in a market that is always changing and has many different cultures.</w:t>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Technological Factors</w:t>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fast change of technology gives both good things and troubles. One big advantage comes from growing use of digital payment systems, online ordering, and mobile apps. This makes the overall client experience much better. These new technologies can help "Delicious" offer better service and make customer interactions better (Isabelle et al. 2020). On a different note, keeping up with technical changes requires spending money and making changes often. Adapting to these changes is very important for "Delicious" when moving through the technology area. Using digital things can make work easy and customers happy, but you also need to put resources in for it to start and keep up to date. The task is to find the right mix of using new technology to stay ahead and handling the expenses it comes with. "Delicious" can use technology well to get the best from it without problems. This will make sure tech makes business smooth from start to finish.</w:t>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Legal Factors</w:t>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Following the rules in UK law, like the Equality Act of 2010 and the Employment Act of 1996, is very important for companies like "Delicious" to run their business well. These rules make sure everyone is treated fairly and include things like how much people should be paid and their time off rules. Following these rules affects how people are hired, how they work together and manage their people. It creates a fair place for everyone to work and prevents the company from getting into legal trouble.</w:t>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Environmental Factors-</w:t>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UK's promise to look after the environment is very important. Sustainable business methods are now essential in the travel industry. "Delicious" can be better by joining with the UK's powerful commitment to protect the environment. This involves putting in place environmentally friendly actions each day. This matches with the country's environmental ideas, placing the company as a group who cares about society and helps in keeping customers loyal for a long time. This also improves the brand's image in the market.</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Porter’s Five Forces Analysis for 'Delicious'</w:t>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highlight w:val="yellow"/>
        </w:rPr>
      </w:pPr>
      <w:r w:rsidDel="00000000" w:rsidR="00000000" w:rsidRPr="00000000">
        <w:rPr>
          <w:rFonts w:ascii="Times New Roman" w:cs="Times New Roman" w:eastAsia="Times New Roman" w:hAnsi="Times New Roman"/>
          <w:color w:val="000000"/>
          <w:sz w:val="24"/>
          <w:szCs w:val="24"/>
          <w:rtl w:val="0"/>
        </w:rPr>
        <w:t xml:space="preserve">For a thorough grasp of the competitive dynamics impacting the fast food business, and "Delicious" specifically, Porter's Five Forces Analysis is a must-have tool. Market position and profitability can be more easily assessed using this method.</w:t>
      </w: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 Threat of New Entrants-</w:t>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There is a moderate to high barrier to entry in the restaurant and fast food industry, depending on the target market. A large initial investment is necessary to compete with well-established franchise chains, but it is not necessary to start a small fast-food business (Izzaty and Aslami, 2021). Upcoming players in the industry may provide "Delicious" with more inventive or less expensive options. Location, customer loyalty, higher service standards, and procurement-based economies of scale are some of the reasons why established businesses might be hard for new entrants to break into.</w:t>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2. Bargaining Power of Suppliers-</w:t>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Numerous suppliers have an impact on the fast food industry. Because it relies on high-quality ingredients, 'Delicious' offers exclusive or pricey product suppliers a lot of leverage in negotiations. Fortunately, there are other options available for commonly used components, which helps to lessen this effect (Ketchen Jr. and Craighead, 2020). To reduce costs and ensure reliable supply chain operations, it is recommended to engage in supplier relationship management and perform comprehensive local procurement analyses.</w:t>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Pr>
        <w:drawing>
          <wp:inline distB="114300" distT="114300" distL="114300" distR="114300">
            <wp:extent cx="3680272" cy="3687589"/>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3680272" cy="3687589"/>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Fig: 3</w:t>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Source: (Ketchen Jr. and Craighead, 2020)</w:t>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3. Bargaining Power of Buyers-</w:t>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Customers have a lot of sway in the fast food market because of the wide range of alternatives offered and the low cost of moving between them. If "Delicious" wants to keep its consumers coming back, it must meet their needs in terms of price, service, and quality constantly. It is critical to adapt to shifting consumer tastes and improve their experience to reduce their impact.</w:t>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4. Threat of Substitute Products or Services-</w:t>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There are other delectable alternatives available. Aside from other fast food establishments, the restaurant encounters rivalry from homemade meals, meal-kit delivery services, informal dining establishments, and several other competitors (Kakani et al. 2020). To mitigate the impact of other choices, it can distinguish itself from rivals by providing distinctive flavours, vegan and gluten-free choices, and superior customer service.</w:t>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5. Rivalry among Existing Competitors-</w:t>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wide range of enterprises in the fast food market vie for customers' business by offering varying degrees of service, goods, prices, and branding. The phrase "delicious" is up for grabs from several different restaurants, both chain and independent. Hence, 'Delicious needs to differentiate itself in this cutthroat marketplace by employing unique selling points, maintaining high-quality food, and using creative marketing strategies (Kurhayadi et al. 2022). In sum, the competitive environment in which the company 'Delicious' operates is shown using Porter's Five Forces Analysis. New competitors, powerful consumers, and other possibilities pose serious threats to the fast food industry, which is already notorious for its lightning-quick rate of change. </w:t>
      </w:r>
    </w:p>
    <w:p w:rsidR="00000000" w:rsidDel="00000000" w:rsidP="00000000" w:rsidRDefault="00000000" w:rsidRPr="00000000" w14:paraId="00000092">
      <w:pPr>
        <w:pStyle w:val="Heading1"/>
        <w:rPr/>
      </w:pPr>
      <w:bookmarkStart w:colFirst="0" w:colLast="0" w:name="_3rdcrjn" w:id="12"/>
      <w:bookmarkEnd w:id="12"/>
      <w:r w:rsidDel="00000000" w:rsidR="00000000" w:rsidRPr="00000000">
        <w:rPr>
          <w:rtl w:val="0"/>
        </w:rPr>
        <w:t xml:space="preserve">Section-3- Evaluation Strategy Options</w:t>
      </w:r>
    </w:p>
    <w:p w:rsidR="00000000" w:rsidDel="00000000" w:rsidP="00000000" w:rsidRDefault="00000000" w:rsidRPr="00000000" w14:paraId="00000093">
      <w:pPr>
        <w:pStyle w:val="Heading2"/>
        <w:rPr/>
      </w:pPr>
      <w:bookmarkStart w:colFirst="0" w:colLast="0" w:name="_26in1rg" w:id="13"/>
      <w:bookmarkEnd w:id="13"/>
      <w:r w:rsidDel="00000000" w:rsidR="00000000" w:rsidRPr="00000000">
        <w:rPr>
          <w:rtl w:val="0"/>
        </w:rPr>
        <w:t xml:space="preserve">Identification of Strategic Options for 'Delicious'</w:t>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highlight w:val="yellow"/>
        </w:rPr>
      </w:pPr>
      <w:r w:rsidDel="00000000" w:rsidR="00000000" w:rsidRPr="00000000">
        <w:rPr>
          <w:rFonts w:ascii="Times New Roman" w:cs="Times New Roman" w:eastAsia="Times New Roman" w:hAnsi="Times New Roman"/>
          <w:color w:val="000000"/>
          <w:sz w:val="24"/>
          <w:szCs w:val="24"/>
          <w:rtl w:val="0"/>
        </w:rPr>
        <w:t xml:space="preserve">"Delicious" needs to go through all of its strategy choices thoroughly if it wishes to improve its market position and grow sustainably. The three primary goals should be to increase presence in current markets, create innovative products, and expand into new markets. There are a lot of possibilities out there; picking the right one will depend on how one should prioritise them.</w:t>
      </w: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Market Penetration-</w:t>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highlight w:val="yellow"/>
        </w:rPr>
      </w:pPr>
      <w:r w:rsidDel="00000000" w:rsidR="00000000" w:rsidRPr="00000000">
        <w:rPr>
          <w:rFonts w:ascii="Times New Roman" w:cs="Times New Roman" w:eastAsia="Times New Roman" w:hAnsi="Times New Roman"/>
          <w:color w:val="000000"/>
          <w:sz w:val="24"/>
          <w:szCs w:val="24"/>
          <w:rtl w:val="0"/>
        </w:rPr>
        <w:t xml:space="preserve">Delicious has proven its market penetration with the growth of its market share. Increasing the frequency of client visits is one potential strategy for reaching this objective. Another possible option is to get them to leave the competition. Also, it turns apathetic internet users into ardent romantics. One effective strategy to increase customer involvement is to launch time-sensitive discounts or loyalty schemes (Keller et al. 2022). Customers are more likely to be satisfied and loyal if they have better dining experiences and are served quickly. "Delicious" might want to consider adding more products to its menu or opening earlier to attract a wider spectrum of customers in the market it now serves.</w:t>
      </w: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Market Development-</w:t>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Improving 'Delicious's' exposure is a key component to growing its customer base. Some possible actions to take include increasing the number of fast-food restaurants in the UK, especially in densely populated areas or places where other types of restaurants are scarce. One way to expand into new markets is to form corporate collaborations for things like employee dining and event catering. Conducting market research is essential for expanding these markets since it helps uncover the aspirations and needs of potential new consumers.</w:t>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Product Development-</w:t>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Improvements or additions to the "Delicious" menu items are the primary focus of product development efforts. Customers are looking for a wider variety of healthy food options, which is why this approach is necessary. According to Kurhayadi et al. (2022), "Delicious" can stay ahead of the competition by giving customers what they want, coming up with new recipes, and capitalising on developments in the food business, such as plant-based diets. Supporting businesses that share their beliefs is essential for eco-conscious consumers. </w:t>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two approaches are not without their flaws. The best bet is to capitalise on what's already there in the market, but doing so calls for strong advertising and management. Although venturing into unexplored territory is fraught with danger and demands a great deal of time and energy, the payoff is enormous potential for expanding into new markets (Masini and Frankl, 2020). "Delicious" may try out new things to see how people respond so it can stay ahead of the competition.</w:t>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highlight w:val="yellow"/>
        </w:rPr>
      </w:pPr>
      <w:r w:rsidDel="00000000" w:rsidR="00000000" w:rsidRPr="00000000">
        <w:rPr>
          <w:rFonts w:ascii="Times New Roman" w:cs="Times New Roman" w:eastAsia="Times New Roman" w:hAnsi="Times New Roman"/>
          <w:color w:val="000000"/>
          <w:sz w:val="24"/>
          <w:szCs w:val="24"/>
          <w:rtl w:val="0"/>
        </w:rPr>
        <w:t xml:space="preserve">"Delicious" has a lot of room to grow and succeed right now. Consider the available internal resources, external market conditions, and consumer trends before deciding on a plan for expanding into new markets, developing existing ones, or launching a completely new product. Achieving market dominance and long-term success requires utilising all three tactics.</w:t>
      </w:r>
      <w:r w:rsidDel="00000000" w:rsidR="00000000" w:rsidRPr="00000000">
        <w:rPr>
          <w:rtl w:val="0"/>
        </w:rPr>
      </w:r>
    </w:p>
    <w:p w:rsidR="00000000" w:rsidDel="00000000" w:rsidP="00000000" w:rsidRDefault="00000000" w:rsidRPr="00000000" w14:paraId="0000009D">
      <w:pPr>
        <w:pStyle w:val="Heading2"/>
        <w:rPr/>
      </w:pPr>
      <w:bookmarkStart w:colFirst="0" w:colLast="0" w:name="_lnxbz9" w:id="14"/>
      <w:bookmarkEnd w:id="14"/>
      <w:r w:rsidDel="00000000" w:rsidR="00000000" w:rsidRPr="00000000">
        <w:rPr>
          <w:rtl w:val="0"/>
        </w:rPr>
        <w:t xml:space="preserve">Evaluation Criteria: Suitability, Feasibility, Acceptability</w:t>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company Delicious will investigate the practibility, applicability and feasibility of the strategies to find out the syste of market pentration.</w:t>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Suitability</w:t>
      </w: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implies that the company’s suitable startgey implemenatation in its business plan. In this appraoach it minimises the risks and increse the stretgh of the company (Madahana et al., 2019).</w:t>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Feasibility-</w:t>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 implement a plan the company needs to first evaluate its finace, personel and techonological factors. By confirmings these elemnat Delicious can creat a plan and implememnt it (Kurhayadi et al., 2022).</w:t>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Acceptability-</w:t>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Nosratabadi et al. (2020) argued that Delisous needs to evaluate its plan as per its stakeholders, owner and other share holders. After that only the plan can be accpted for implemenation.</w:t>
      </w:r>
    </w:p>
    <w:p w:rsidR="00000000" w:rsidDel="00000000" w:rsidP="00000000" w:rsidRDefault="00000000" w:rsidRPr="00000000" w14:paraId="000000A5">
      <w:pPr>
        <w:pStyle w:val="Heading2"/>
        <w:rPr/>
      </w:pPr>
      <w:bookmarkStart w:colFirst="0" w:colLast="0" w:name="_35nkun2" w:id="15"/>
      <w:bookmarkEnd w:id="15"/>
      <w:r w:rsidDel="00000000" w:rsidR="00000000" w:rsidRPr="00000000">
        <w:rPr>
          <w:rtl w:val="0"/>
        </w:rPr>
        <w:t xml:space="preserve">Selection of Optimal Strategy for 'Delicious'</w:t>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company "delicious" can enter new markets, improve existing ones, or create new products.  and disadvantageous qualities of these alternatives are similar. Masini and Frankl (2020) suggest integrating product development and market penetration to tackle the "Delicious" difficulty. The organisation has created a comprehensive strategy based on its findings to maximise resource allocation and assure its survival.</w:t>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The Rationale for Market Penetration-</w:t>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highlight w:val="yellow"/>
        </w:rPr>
      </w:pPr>
      <w:r w:rsidDel="00000000" w:rsidR="00000000" w:rsidRPr="00000000">
        <w:rPr>
          <w:rFonts w:ascii="Times New Roman" w:cs="Times New Roman" w:eastAsia="Times New Roman" w:hAnsi="Times New Roman"/>
          <w:color w:val="000000"/>
          <w:sz w:val="24"/>
          <w:szCs w:val="24"/>
          <w:rtl w:val="0"/>
        </w:rPr>
        <w:t xml:space="preserve">A major aspect of the strategy is market penetration. Delicious's present operations fit this low-risk strategy. Marketers can create industry-specific campaigns by leveraging brand reputations and consumer bases. This gives them an edge. This category includes marketing, client retention, and service quality improvements (Madeira et al., 2021). These are only a few of the items. Delicious may leverage its operational expertise and local market knowledge since the idea has a better probability of success. Delicious may leverage the aforementioned advantages instantly.</w:t>
      </w: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Rationale for Product Development-</w:t>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Delicious uses environmentally friendly methods and follows the latest culinary trends, making it more appealing. In 2020, Masini and Frankl found that this is especially true for people who value their well-being and the environment. This approach will help the organisation provide a variety of nutritious meals while remaining socially responsible. This is conceivable since the company will follow this strategy.</w:t>
      </w:r>
    </w:p>
    <w:p w:rsidR="00000000" w:rsidDel="00000000" w:rsidP="00000000" w:rsidRDefault="00000000" w:rsidRPr="00000000" w14:paraId="000000AF">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comprehensive approach will allow 'Delicious' to continuously develop its products, maintaining its popularity and market dominance. This plan is achievable given the company's position in the marketplace, assets, and operational capacity. It is acceptable, removes risk, assures a good return on investment, and unites many stakeholders' competing interests (Qutteina et al., 2019).</w:t>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Execution Plan-</w:t>
      </w:r>
    </w:p>
    <w:p w:rsidR="00000000" w:rsidDel="00000000" w:rsidP="00000000" w:rsidRDefault="00000000" w:rsidRPr="00000000" w14:paraId="000000B1">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 properly follow this strategy, one must always be focused. To increase market penetration, many methods can be used. Targeted marketing, customer service improvements, and store renovations or expansions are examples. Pruse et al. (2021) suggest assigning a group to create new menu items that emphasise diversity, sustainability, and quality. The results of the study inform this recommendation. </w:t>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highlight w:val="yellow"/>
        </w:rPr>
      </w:pPr>
      <w:r w:rsidDel="00000000" w:rsidR="00000000" w:rsidRPr="00000000">
        <w:rPr>
          <w:rtl w:val="0"/>
        </w:rPr>
      </w:r>
    </w:p>
    <w:p w:rsidR="00000000" w:rsidDel="00000000" w:rsidP="00000000" w:rsidRDefault="00000000" w:rsidRPr="00000000" w14:paraId="000000B3">
      <w:pPr>
        <w:pStyle w:val="Heading1"/>
        <w:rPr/>
      </w:pPr>
      <w:bookmarkStart w:colFirst="0" w:colLast="0" w:name="_1ksv4uv" w:id="16"/>
      <w:bookmarkEnd w:id="16"/>
      <w:r w:rsidDel="00000000" w:rsidR="00000000" w:rsidRPr="00000000">
        <w:rPr>
          <w:rtl w:val="0"/>
        </w:rPr>
        <w:t xml:space="preserve">Section-4 Strategy Implementation </w:t>
      </w:r>
    </w:p>
    <w:p w:rsidR="00000000" w:rsidDel="00000000" w:rsidP="00000000" w:rsidRDefault="00000000" w:rsidRPr="00000000" w14:paraId="000000B4">
      <w:pPr>
        <w:pStyle w:val="Heading2"/>
        <w:rPr/>
      </w:pPr>
      <w:bookmarkStart w:colFirst="0" w:colLast="0" w:name="_44sinio" w:id="17"/>
      <w:bookmarkEnd w:id="17"/>
      <w:r w:rsidDel="00000000" w:rsidR="00000000" w:rsidRPr="00000000">
        <w:rPr>
          <w:rtl w:val="0"/>
        </w:rPr>
        <w:t xml:space="preserve">Implementation Plan for 'Delicious'</w:t>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Market Penetration:</w:t>
      </w:r>
      <w:r w:rsidDel="00000000" w:rsidR="00000000" w:rsidRPr="00000000">
        <w:rPr>
          <w:rtl w:val="0"/>
        </w:rPr>
      </w:r>
    </w:p>
    <w:p w:rsidR="00000000" w:rsidDel="00000000" w:rsidP="00000000" w:rsidRDefault="00000000" w:rsidRPr="00000000" w14:paraId="000000B6">
      <w:pPr>
        <w:numPr>
          <w:ilvl w:val="0"/>
          <w:numId w:val="1"/>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Timeline:</w:t>
      </w:r>
      <w:r w:rsidDel="00000000" w:rsidR="00000000" w:rsidRPr="00000000">
        <w:rPr>
          <w:rtl w:val="0"/>
        </w:rPr>
      </w:r>
    </w:p>
    <w:p w:rsidR="00000000" w:rsidDel="00000000" w:rsidP="00000000" w:rsidRDefault="00000000" w:rsidRPr="00000000" w14:paraId="000000B7">
      <w:pPr>
        <w:numPr>
          <w:ilvl w:val="1"/>
          <w:numId w:val="1"/>
        </w:numPr>
        <w:pBdr>
          <w:top w:space="0" w:sz="0" w:val="nil"/>
          <w:left w:space="0" w:sz="0" w:val="nil"/>
          <w:bottom w:space="0" w:sz="0" w:val="nil"/>
          <w:right w:space="0" w:sz="0" w:val="nil"/>
          <w:between w:space="0" w:sz="0" w:val="nil"/>
        </w:pBdr>
        <w:spacing w:line="360" w:lineRule="auto"/>
        <w:ind w:left="1440" w:hanging="360"/>
        <w:jc w:val="both"/>
        <w:rPr/>
      </w:pPr>
      <w:r w:rsidDel="00000000" w:rsidR="00000000" w:rsidRPr="00000000">
        <w:rPr>
          <w:rFonts w:ascii="Times New Roman" w:cs="Times New Roman" w:eastAsia="Times New Roman" w:hAnsi="Times New Roman"/>
          <w:color w:val="000000"/>
          <w:sz w:val="24"/>
          <w:szCs w:val="24"/>
          <w:rtl w:val="0"/>
        </w:rPr>
        <w:t xml:space="preserve">Starting in the next three to six months, push the business hard through different outlets like local ads and social media.</w:t>
      </w:r>
      <w:r w:rsidDel="00000000" w:rsidR="00000000" w:rsidRPr="00000000">
        <w:rPr>
          <w:rtl w:val="0"/>
        </w:rPr>
      </w:r>
    </w:p>
    <w:p w:rsidR="00000000" w:rsidDel="00000000" w:rsidP="00000000" w:rsidRDefault="00000000" w:rsidRPr="00000000" w14:paraId="000000B8">
      <w:pPr>
        <w:numPr>
          <w:ilvl w:val="1"/>
          <w:numId w:val="1"/>
        </w:numPr>
        <w:pBdr>
          <w:top w:space="0" w:sz="0" w:val="nil"/>
          <w:left w:space="0" w:sz="0" w:val="nil"/>
          <w:bottom w:space="0" w:sz="0" w:val="nil"/>
          <w:right w:space="0" w:sz="0" w:val="nil"/>
          <w:between w:space="0" w:sz="0" w:val="nil"/>
        </w:pBdr>
        <w:spacing w:line="360" w:lineRule="auto"/>
        <w:ind w:left="1440" w:hanging="360"/>
        <w:jc w:val="both"/>
        <w:rPr/>
      </w:pPr>
      <w:r w:rsidDel="00000000" w:rsidR="00000000" w:rsidRPr="00000000">
        <w:rPr>
          <w:rFonts w:ascii="Times New Roman" w:cs="Times New Roman" w:eastAsia="Times New Roman" w:hAnsi="Times New Roman"/>
          <w:color w:val="000000"/>
          <w:sz w:val="24"/>
          <w:szCs w:val="24"/>
          <w:rtl w:val="0"/>
        </w:rPr>
        <w:t xml:space="preserve">Set up a plan to keep customers coming back, and after six to twelve months, look at how well it worked (Verevka, 2019).</w:t>
      </w:r>
      <w:r w:rsidDel="00000000" w:rsidR="00000000" w:rsidRPr="00000000">
        <w:rPr>
          <w:rtl w:val="0"/>
        </w:rPr>
      </w:r>
    </w:p>
    <w:p w:rsidR="00000000" w:rsidDel="00000000" w:rsidP="00000000" w:rsidRDefault="00000000" w:rsidRPr="00000000" w14:paraId="000000B9">
      <w:pPr>
        <w:numPr>
          <w:ilvl w:val="0"/>
          <w:numId w:val="1"/>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Resources:</w:t>
      </w:r>
      <w:r w:rsidDel="00000000" w:rsidR="00000000" w:rsidRPr="00000000">
        <w:rPr>
          <w:rtl w:val="0"/>
        </w:rPr>
      </w:r>
    </w:p>
    <w:p w:rsidR="00000000" w:rsidDel="00000000" w:rsidP="00000000" w:rsidRDefault="00000000" w:rsidRPr="00000000" w14:paraId="000000BA">
      <w:pPr>
        <w:numPr>
          <w:ilvl w:val="1"/>
          <w:numId w:val="1"/>
        </w:numPr>
        <w:pBdr>
          <w:top w:space="0" w:sz="0" w:val="nil"/>
          <w:left w:space="0" w:sz="0" w:val="nil"/>
          <w:bottom w:space="0" w:sz="0" w:val="nil"/>
          <w:right w:space="0" w:sz="0" w:val="nil"/>
          <w:between w:space="0" w:sz="0" w:val="nil"/>
        </w:pBdr>
        <w:spacing w:line="360" w:lineRule="auto"/>
        <w:ind w:left="1440" w:hanging="360"/>
        <w:jc w:val="both"/>
        <w:rPr/>
      </w:pPr>
      <w:r w:rsidDel="00000000" w:rsidR="00000000" w:rsidRPr="00000000">
        <w:rPr>
          <w:rFonts w:ascii="Times New Roman" w:cs="Times New Roman" w:eastAsia="Times New Roman" w:hAnsi="Times New Roman"/>
          <w:color w:val="000000"/>
          <w:sz w:val="24"/>
          <w:szCs w:val="24"/>
          <w:rtl w:val="0"/>
        </w:rPr>
        <w:t xml:space="preserve">Allocate the budget for marketing and promotional activities.</w:t>
      </w:r>
      <w:r w:rsidDel="00000000" w:rsidR="00000000" w:rsidRPr="00000000">
        <w:rPr>
          <w:rtl w:val="0"/>
        </w:rPr>
      </w:r>
    </w:p>
    <w:p w:rsidR="00000000" w:rsidDel="00000000" w:rsidP="00000000" w:rsidRDefault="00000000" w:rsidRPr="00000000" w14:paraId="000000BB">
      <w:pPr>
        <w:numPr>
          <w:ilvl w:val="1"/>
          <w:numId w:val="1"/>
        </w:numPr>
        <w:pBdr>
          <w:top w:space="0" w:sz="0" w:val="nil"/>
          <w:left w:space="0" w:sz="0" w:val="nil"/>
          <w:bottom w:space="0" w:sz="0" w:val="nil"/>
          <w:right w:space="0" w:sz="0" w:val="nil"/>
          <w:between w:space="0" w:sz="0" w:val="nil"/>
        </w:pBdr>
        <w:spacing w:line="360" w:lineRule="auto"/>
        <w:ind w:left="1440" w:hanging="360"/>
        <w:jc w:val="both"/>
        <w:rPr/>
      </w:pPr>
      <w:r w:rsidDel="00000000" w:rsidR="00000000" w:rsidRPr="00000000">
        <w:rPr>
          <w:rFonts w:ascii="Times New Roman" w:cs="Times New Roman" w:eastAsia="Times New Roman" w:hAnsi="Times New Roman"/>
          <w:color w:val="000000"/>
          <w:sz w:val="24"/>
          <w:szCs w:val="24"/>
          <w:rtl w:val="0"/>
        </w:rPr>
        <w:t xml:space="preserve">The company can use the editing staff for the campaign and offline advertisements.</w:t>
      </w:r>
      <w:r w:rsidDel="00000000" w:rsidR="00000000" w:rsidRPr="00000000">
        <w:rPr>
          <w:rtl w:val="0"/>
        </w:rPr>
      </w:r>
    </w:p>
    <w:p w:rsidR="00000000" w:rsidDel="00000000" w:rsidP="00000000" w:rsidRDefault="00000000" w:rsidRPr="00000000" w14:paraId="000000BC">
      <w:pPr>
        <w:numPr>
          <w:ilvl w:val="0"/>
          <w:numId w:val="1"/>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Responsibilities:</w:t>
      </w:r>
      <w:r w:rsidDel="00000000" w:rsidR="00000000" w:rsidRPr="00000000">
        <w:rPr>
          <w:rtl w:val="0"/>
        </w:rPr>
      </w:r>
    </w:p>
    <w:p w:rsidR="00000000" w:rsidDel="00000000" w:rsidP="00000000" w:rsidRDefault="00000000" w:rsidRPr="00000000" w14:paraId="000000BD">
      <w:pPr>
        <w:numPr>
          <w:ilvl w:val="1"/>
          <w:numId w:val="1"/>
        </w:numPr>
        <w:pBdr>
          <w:top w:space="0" w:sz="0" w:val="nil"/>
          <w:left w:space="0" w:sz="0" w:val="nil"/>
          <w:bottom w:space="0" w:sz="0" w:val="nil"/>
          <w:right w:space="0" w:sz="0" w:val="nil"/>
          <w:between w:space="0" w:sz="0" w:val="nil"/>
        </w:pBdr>
        <w:spacing w:line="360" w:lineRule="auto"/>
        <w:ind w:left="1440" w:hanging="360"/>
        <w:jc w:val="both"/>
        <w:rPr/>
      </w:pPr>
      <w:r w:rsidDel="00000000" w:rsidR="00000000" w:rsidRPr="00000000">
        <w:rPr>
          <w:rFonts w:ascii="Times New Roman" w:cs="Times New Roman" w:eastAsia="Times New Roman" w:hAnsi="Times New Roman"/>
          <w:color w:val="000000"/>
          <w:sz w:val="24"/>
          <w:szCs w:val="24"/>
          <w:rtl w:val="0"/>
        </w:rPr>
        <w:t xml:space="preserve">The advertising department is in charge of formulating and managing the campaign.</w:t>
      </w:r>
      <w:r w:rsidDel="00000000" w:rsidR="00000000" w:rsidRPr="00000000">
        <w:rPr>
          <w:rtl w:val="0"/>
        </w:rPr>
      </w:r>
    </w:p>
    <w:p w:rsidR="00000000" w:rsidDel="00000000" w:rsidP="00000000" w:rsidRDefault="00000000" w:rsidRPr="00000000" w14:paraId="000000BE">
      <w:pPr>
        <w:numPr>
          <w:ilvl w:val="1"/>
          <w:numId w:val="1"/>
        </w:numPr>
        <w:pBdr>
          <w:top w:space="0" w:sz="0" w:val="nil"/>
          <w:left w:space="0" w:sz="0" w:val="nil"/>
          <w:bottom w:space="0" w:sz="0" w:val="nil"/>
          <w:right w:space="0" w:sz="0" w:val="nil"/>
          <w:between w:space="0" w:sz="0" w:val="nil"/>
        </w:pBdr>
        <w:spacing w:line="360" w:lineRule="auto"/>
        <w:ind w:left="1440" w:hanging="360"/>
        <w:jc w:val="both"/>
        <w:rPr/>
      </w:pPr>
      <w:r w:rsidDel="00000000" w:rsidR="00000000" w:rsidRPr="00000000">
        <w:rPr>
          <w:rFonts w:ascii="Times New Roman" w:cs="Times New Roman" w:eastAsia="Times New Roman" w:hAnsi="Times New Roman"/>
          <w:color w:val="000000"/>
          <w:sz w:val="24"/>
          <w:szCs w:val="24"/>
          <w:rtl w:val="0"/>
        </w:rPr>
        <w:t xml:space="preserve">The regional executives of retail outlets will execute customer service and loyalty programme upgrades (Wood et al. 2021).</w:t>
      </w: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Product Development:</w:t>
      </w:r>
      <w:r w:rsidDel="00000000" w:rsidR="00000000" w:rsidRPr="00000000">
        <w:rPr>
          <w:rtl w:val="0"/>
        </w:rPr>
      </w:r>
    </w:p>
    <w:p w:rsidR="00000000" w:rsidDel="00000000" w:rsidP="00000000" w:rsidRDefault="00000000" w:rsidRPr="00000000" w14:paraId="000000C0">
      <w:pPr>
        <w:numPr>
          <w:ilvl w:val="0"/>
          <w:numId w:val="2"/>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Timeline:</w:t>
      </w:r>
      <w:r w:rsidDel="00000000" w:rsidR="00000000" w:rsidRPr="00000000">
        <w:rPr>
          <w:rtl w:val="0"/>
        </w:rPr>
      </w:r>
    </w:p>
    <w:p w:rsidR="00000000" w:rsidDel="00000000" w:rsidP="00000000" w:rsidRDefault="00000000" w:rsidRPr="00000000" w14:paraId="000000C1">
      <w:pPr>
        <w:numPr>
          <w:ilvl w:val="1"/>
          <w:numId w:val="2"/>
        </w:numPr>
        <w:pBdr>
          <w:top w:space="0" w:sz="0" w:val="nil"/>
          <w:left w:space="0" w:sz="0" w:val="nil"/>
          <w:bottom w:space="0" w:sz="0" w:val="nil"/>
          <w:right w:space="0" w:sz="0" w:val="nil"/>
          <w:between w:space="0" w:sz="0" w:val="nil"/>
        </w:pBdr>
        <w:spacing w:line="360" w:lineRule="auto"/>
        <w:ind w:left="1440" w:hanging="360"/>
        <w:jc w:val="both"/>
        <w:rPr/>
      </w:pPr>
      <w:r w:rsidDel="00000000" w:rsidR="00000000" w:rsidRPr="00000000">
        <w:rPr>
          <w:rFonts w:ascii="Times New Roman" w:cs="Times New Roman" w:eastAsia="Times New Roman" w:hAnsi="Times New Roman"/>
          <w:color w:val="000000"/>
          <w:sz w:val="24"/>
          <w:szCs w:val="24"/>
          <w:rtl w:val="0"/>
        </w:rPr>
        <w:t xml:space="preserve">1 to 3 Months: Conduct market research to identify popular and emerging food trends.</w:t>
      </w:r>
      <w:r w:rsidDel="00000000" w:rsidR="00000000" w:rsidRPr="00000000">
        <w:rPr>
          <w:rtl w:val="0"/>
        </w:rPr>
      </w:r>
    </w:p>
    <w:p w:rsidR="00000000" w:rsidDel="00000000" w:rsidP="00000000" w:rsidRDefault="00000000" w:rsidRPr="00000000" w14:paraId="000000C2">
      <w:pPr>
        <w:numPr>
          <w:ilvl w:val="1"/>
          <w:numId w:val="2"/>
        </w:numPr>
        <w:pBdr>
          <w:top w:space="0" w:sz="0" w:val="nil"/>
          <w:left w:space="0" w:sz="0" w:val="nil"/>
          <w:bottom w:space="0" w:sz="0" w:val="nil"/>
          <w:right w:space="0" w:sz="0" w:val="nil"/>
          <w:between w:space="0" w:sz="0" w:val="nil"/>
        </w:pBdr>
        <w:spacing w:line="360" w:lineRule="auto"/>
        <w:ind w:left="1440" w:hanging="360"/>
        <w:jc w:val="both"/>
        <w:rPr/>
      </w:pPr>
      <w:r w:rsidDel="00000000" w:rsidR="00000000" w:rsidRPr="00000000">
        <w:rPr>
          <w:rFonts w:ascii="Times New Roman" w:cs="Times New Roman" w:eastAsia="Times New Roman" w:hAnsi="Times New Roman"/>
          <w:color w:val="000000"/>
          <w:sz w:val="24"/>
          <w:szCs w:val="24"/>
          <w:rtl w:val="0"/>
        </w:rPr>
        <w:t xml:space="preserve">4 to 6 Months: Develop new menu items and test them in select locations.</w:t>
      </w:r>
      <w:r w:rsidDel="00000000" w:rsidR="00000000" w:rsidRPr="00000000">
        <w:rPr>
          <w:rtl w:val="0"/>
        </w:rPr>
      </w:r>
    </w:p>
    <w:p w:rsidR="00000000" w:rsidDel="00000000" w:rsidP="00000000" w:rsidRDefault="00000000" w:rsidRPr="00000000" w14:paraId="000000C3">
      <w:pPr>
        <w:numPr>
          <w:ilvl w:val="1"/>
          <w:numId w:val="2"/>
        </w:numPr>
        <w:pBdr>
          <w:top w:space="0" w:sz="0" w:val="nil"/>
          <w:left w:space="0" w:sz="0" w:val="nil"/>
          <w:bottom w:space="0" w:sz="0" w:val="nil"/>
          <w:right w:space="0" w:sz="0" w:val="nil"/>
          <w:between w:space="0" w:sz="0" w:val="nil"/>
        </w:pBdr>
        <w:spacing w:line="360" w:lineRule="auto"/>
        <w:ind w:left="1440" w:hanging="360"/>
        <w:jc w:val="both"/>
        <w:rPr/>
      </w:pPr>
      <w:r w:rsidDel="00000000" w:rsidR="00000000" w:rsidRPr="00000000">
        <w:rPr>
          <w:rFonts w:ascii="Times New Roman" w:cs="Times New Roman" w:eastAsia="Times New Roman" w:hAnsi="Times New Roman"/>
          <w:color w:val="000000"/>
          <w:sz w:val="24"/>
          <w:szCs w:val="24"/>
          <w:rtl w:val="0"/>
        </w:rPr>
        <w:t xml:space="preserve">6 to 12 Months: Full rollout of successful new menu items across all locations.</w:t>
      </w:r>
      <w:r w:rsidDel="00000000" w:rsidR="00000000" w:rsidRPr="00000000">
        <w:rPr>
          <w:rtl w:val="0"/>
        </w:rPr>
      </w:r>
    </w:p>
    <w:p w:rsidR="00000000" w:rsidDel="00000000" w:rsidP="00000000" w:rsidRDefault="00000000" w:rsidRPr="00000000" w14:paraId="000000C4">
      <w:pPr>
        <w:numPr>
          <w:ilvl w:val="0"/>
          <w:numId w:val="2"/>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Resources:</w:t>
      </w:r>
      <w:r w:rsidDel="00000000" w:rsidR="00000000" w:rsidRPr="00000000">
        <w:rPr>
          <w:rtl w:val="0"/>
        </w:rPr>
      </w:r>
    </w:p>
    <w:p w:rsidR="00000000" w:rsidDel="00000000" w:rsidP="00000000" w:rsidRDefault="00000000" w:rsidRPr="00000000" w14:paraId="000000C5">
      <w:pPr>
        <w:numPr>
          <w:ilvl w:val="1"/>
          <w:numId w:val="2"/>
        </w:numPr>
        <w:pBdr>
          <w:top w:space="0" w:sz="0" w:val="nil"/>
          <w:left w:space="0" w:sz="0" w:val="nil"/>
          <w:bottom w:space="0" w:sz="0" w:val="nil"/>
          <w:right w:space="0" w:sz="0" w:val="nil"/>
          <w:between w:space="0" w:sz="0" w:val="nil"/>
        </w:pBdr>
        <w:spacing w:line="360" w:lineRule="auto"/>
        <w:ind w:left="1440" w:hanging="360"/>
        <w:jc w:val="both"/>
        <w:rPr/>
      </w:pPr>
      <w:r w:rsidDel="00000000" w:rsidR="00000000" w:rsidRPr="00000000">
        <w:rPr>
          <w:rFonts w:ascii="Times New Roman" w:cs="Times New Roman" w:eastAsia="Times New Roman" w:hAnsi="Times New Roman"/>
          <w:color w:val="000000"/>
          <w:sz w:val="24"/>
          <w:szCs w:val="24"/>
          <w:rtl w:val="0"/>
        </w:rPr>
        <w:t xml:space="preserve">The company needs to allocate cash for staff training, procurement of ingredients, and research and development (R&amp;D) which will result in growth of its resources.</w:t>
      </w:r>
      <w:r w:rsidDel="00000000" w:rsidR="00000000" w:rsidRPr="00000000">
        <w:rPr>
          <w:rtl w:val="0"/>
        </w:rPr>
      </w:r>
    </w:p>
    <w:p w:rsidR="00000000" w:rsidDel="00000000" w:rsidP="00000000" w:rsidRDefault="00000000" w:rsidRPr="00000000" w14:paraId="000000C6">
      <w:pPr>
        <w:numPr>
          <w:ilvl w:val="1"/>
          <w:numId w:val="2"/>
        </w:numPr>
        <w:pBdr>
          <w:top w:space="0" w:sz="0" w:val="nil"/>
          <w:left w:space="0" w:sz="0" w:val="nil"/>
          <w:bottom w:space="0" w:sz="0" w:val="nil"/>
          <w:right w:space="0" w:sz="0" w:val="nil"/>
          <w:between w:space="0" w:sz="0" w:val="nil"/>
        </w:pBdr>
        <w:spacing w:line="360" w:lineRule="auto"/>
        <w:ind w:left="1440" w:hanging="360"/>
        <w:jc w:val="both"/>
        <w:rPr/>
      </w:pPr>
      <w:r w:rsidDel="00000000" w:rsidR="00000000" w:rsidRPr="00000000">
        <w:rPr>
          <w:rFonts w:ascii="Times New Roman" w:cs="Times New Roman" w:eastAsia="Times New Roman" w:hAnsi="Times New Roman"/>
          <w:color w:val="000000"/>
          <w:sz w:val="24"/>
          <w:szCs w:val="24"/>
          <w:rtl w:val="0"/>
        </w:rPr>
        <w:t xml:space="preserve">Use existing kitchen facilities for the development and testing of new dishes.</w:t>
      </w:r>
      <w:r w:rsidDel="00000000" w:rsidR="00000000" w:rsidRPr="00000000">
        <w:rPr>
          <w:rtl w:val="0"/>
        </w:rPr>
      </w:r>
    </w:p>
    <w:p w:rsidR="00000000" w:rsidDel="00000000" w:rsidP="00000000" w:rsidRDefault="00000000" w:rsidRPr="00000000" w14:paraId="000000C7">
      <w:pPr>
        <w:numPr>
          <w:ilvl w:val="0"/>
          <w:numId w:val="2"/>
        </w:numPr>
        <w:pBdr>
          <w:top w:space="0" w:sz="0" w:val="nil"/>
          <w:left w:space="0" w:sz="0" w:val="nil"/>
          <w:bottom w:space="0" w:sz="0" w:val="nil"/>
          <w:right w:space="0" w:sz="0" w:val="nil"/>
          <w:between w:space="0" w:sz="0" w:val="nil"/>
        </w:pBdr>
        <w:spacing w:line="36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Responsibilities:</w:t>
      </w:r>
      <w:r w:rsidDel="00000000" w:rsidR="00000000" w:rsidRPr="00000000">
        <w:rPr>
          <w:rtl w:val="0"/>
        </w:rPr>
      </w:r>
    </w:p>
    <w:p w:rsidR="00000000" w:rsidDel="00000000" w:rsidP="00000000" w:rsidRDefault="00000000" w:rsidRPr="00000000" w14:paraId="000000C8">
      <w:pPr>
        <w:numPr>
          <w:ilvl w:val="1"/>
          <w:numId w:val="2"/>
        </w:numPr>
        <w:pBdr>
          <w:top w:space="0" w:sz="0" w:val="nil"/>
          <w:left w:space="0" w:sz="0" w:val="nil"/>
          <w:bottom w:space="0" w:sz="0" w:val="nil"/>
          <w:right w:space="0" w:sz="0" w:val="nil"/>
          <w:between w:space="0" w:sz="0" w:val="nil"/>
        </w:pBdr>
        <w:spacing w:line="360" w:lineRule="auto"/>
        <w:ind w:left="1440" w:hanging="360"/>
        <w:jc w:val="both"/>
        <w:rPr/>
      </w:pPr>
      <w:r w:rsidDel="00000000" w:rsidR="00000000" w:rsidRPr="00000000">
        <w:rPr>
          <w:rFonts w:ascii="Times New Roman" w:cs="Times New Roman" w:eastAsia="Times New Roman" w:hAnsi="Times New Roman"/>
          <w:color w:val="000000"/>
          <w:sz w:val="24"/>
          <w:szCs w:val="24"/>
          <w:rtl w:val="0"/>
        </w:rPr>
        <w:t xml:space="preserve">Culinary team to lead the development of new menu items.</w:t>
      </w:r>
      <w:r w:rsidDel="00000000" w:rsidR="00000000" w:rsidRPr="00000000">
        <w:rPr>
          <w:rtl w:val="0"/>
        </w:rPr>
      </w:r>
    </w:p>
    <w:p w:rsidR="00000000" w:rsidDel="00000000" w:rsidP="00000000" w:rsidRDefault="00000000" w:rsidRPr="00000000" w14:paraId="000000C9">
      <w:pPr>
        <w:numPr>
          <w:ilvl w:val="1"/>
          <w:numId w:val="2"/>
        </w:numPr>
        <w:pBdr>
          <w:top w:space="0" w:sz="0" w:val="nil"/>
          <w:left w:space="0" w:sz="0" w:val="nil"/>
          <w:bottom w:space="0" w:sz="0" w:val="nil"/>
          <w:right w:space="0" w:sz="0" w:val="nil"/>
          <w:between w:space="0" w:sz="0" w:val="nil"/>
        </w:pBdr>
        <w:spacing w:line="360" w:lineRule="auto"/>
        <w:ind w:left="1440" w:hanging="360"/>
        <w:jc w:val="both"/>
        <w:rPr/>
      </w:pPr>
      <w:r w:rsidDel="00000000" w:rsidR="00000000" w:rsidRPr="00000000">
        <w:rPr>
          <w:rFonts w:ascii="Times New Roman" w:cs="Times New Roman" w:eastAsia="Times New Roman" w:hAnsi="Times New Roman"/>
          <w:color w:val="000000"/>
          <w:sz w:val="24"/>
          <w:szCs w:val="24"/>
          <w:rtl w:val="0"/>
        </w:rPr>
        <w:t xml:space="preserve">Research team to conduct market analysis and gather customer feedback.</w:t>
      </w:r>
      <w:r w:rsidDel="00000000" w:rsidR="00000000" w:rsidRPr="00000000">
        <w:rPr>
          <w:rtl w:val="0"/>
        </w:rPr>
      </w:r>
    </w:p>
    <w:p w:rsidR="00000000" w:rsidDel="00000000" w:rsidP="00000000" w:rsidRDefault="00000000" w:rsidRPr="00000000" w14:paraId="000000CA">
      <w:pPr>
        <w:numPr>
          <w:ilvl w:val="1"/>
          <w:numId w:val="2"/>
        </w:numPr>
        <w:pBdr>
          <w:top w:space="0" w:sz="0" w:val="nil"/>
          <w:left w:space="0" w:sz="0" w:val="nil"/>
          <w:bottom w:space="0" w:sz="0" w:val="nil"/>
          <w:right w:space="0" w:sz="0" w:val="nil"/>
          <w:between w:space="0" w:sz="0" w:val="nil"/>
        </w:pBdr>
        <w:spacing w:line="360" w:lineRule="auto"/>
        <w:ind w:left="1440" w:hanging="360"/>
        <w:jc w:val="both"/>
        <w:rPr/>
      </w:pPr>
      <w:r w:rsidDel="00000000" w:rsidR="00000000" w:rsidRPr="00000000">
        <w:rPr>
          <w:rFonts w:ascii="Times New Roman" w:cs="Times New Roman" w:eastAsia="Times New Roman" w:hAnsi="Times New Roman"/>
          <w:color w:val="000000"/>
          <w:sz w:val="24"/>
          <w:szCs w:val="24"/>
          <w:rtl w:val="0"/>
        </w:rPr>
        <w:t xml:space="preserve">Training staff to ensure all kitchen and service staff are well-equipped to handle new offerings.</w:t>
      </w: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Monitoring and Adjustments:</w:t>
      </w:r>
      <w:r w:rsidDel="00000000" w:rsidR="00000000" w:rsidRPr="00000000">
        <w:rPr>
          <w:rtl w:val="0"/>
        </w:rPr>
      </w:r>
    </w:p>
    <w:p w:rsidR="00000000" w:rsidDel="00000000" w:rsidP="00000000" w:rsidRDefault="00000000" w:rsidRPr="00000000" w14:paraId="000000CC">
      <w:pPr>
        <w:numPr>
          <w:ilvl w:val="0"/>
          <w:numId w:val="4"/>
        </w:numPr>
        <w:pBdr>
          <w:top w:space="0" w:sz="0" w:val="nil"/>
          <w:left w:space="0" w:sz="0" w:val="nil"/>
          <w:bottom w:space="0" w:sz="0" w:val="nil"/>
          <w:right w:space="0" w:sz="0" w:val="nil"/>
          <w:between w:space="0" w:sz="0" w:val="nil"/>
        </w:pBdr>
        <w:spacing w:line="360" w:lineRule="auto"/>
        <w:ind w:left="720" w:hanging="360"/>
        <w:jc w:val="both"/>
        <w:rPr/>
      </w:pPr>
      <w:r w:rsidDel="00000000" w:rsidR="00000000" w:rsidRPr="00000000">
        <w:rPr>
          <w:rFonts w:ascii="Times New Roman" w:cs="Times New Roman" w:eastAsia="Times New Roman" w:hAnsi="Times New Roman"/>
          <w:color w:val="000000"/>
          <w:sz w:val="24"/>
          <w:szCs w:val="24"/>
          <w:rtl w:val="0"/>
        </w:rPr>
        <w:t xml:space="preserve">Regularly review the progress of marketing campaigns and loyalty program uptake.</w:t>
      </w:r>
      <w:r w:rsidDel="00000000" w:rsidR="00000000" w:rsidRPr="00000000">
        <w:rPr>
          <w:rtl w:val="0"/>
        </w:rPr>
      </w:r>
    </w:p>
    <w:p w:rsidR="00000000" w:rsidDel="00000000" w:rsidP="00000000" w:rsidRDefault="00000000" w:rsidRPr="00000000" w14:paraId="000000CD">
      <w:pPr>
        <w:numPr>
          <w:ilvl w:val="0"/>
          <w:numId w:val="4"/>
        </w:numPr>
        <w:pBdr>
          <w:top w:space="0" w:sz="0" w:val="nil"/>
          <w:left w:space="0" w:sz="0" w:val="nil"/>
          <w:bottom w:space="0" w:sz="0" w:val="nil"/>
          <w:right w:space="0" w:sz="0" w:val="nil"/>
          <w:between w:space="0" w:sz="0" w:val="nil"/>
        </w:pBdr>
        <w:spacing w:line="360" w:lineRule="auto"/>
        <w:ind w:left="720" w:hanging="360"/>
        <w:jc w:val="both"/>
        <w:rPr/>
      </w:pPr>
      <w:r w:rsidDel="00000000" w:rsidR="00000000" w:rsidRPr="00000000">
        <w:rPr>
          <w:rFonts w:ascii="Times New Roman" w:cs="Times New Roman" w:eastAsia="Times New Roman" w:hAnsi="Times New Roman"/>
          <w:color w:val="000000"/>
          <w:sz w:val="24"/>
          <w:szCs w:val="24"/>
          <w:rtl w:val="0"/>
        </w:rPr>
        <w:t xml:space="preserve">Monitor customer feedback and sales data for new menu items, making adjustments as needed.</w:t>
      </w:r>
      <w:r w:rsidDel="00000000" w:rsidR="00000000" w:rsidRPr="00000000">
        <w:rPr>
          <w:rtl w:val="0"/>
        </w:rPr>
      </w:r>
    </w:p>
    <w:p w:rsidR="00000000" w:rsidDel="00000000" w:rsidP="00000000" w:rsidRDefault="00000000" w:rsidRPr="00000000" w14:paraId="000000CE">
      <w:pPr>
        <w:numPr>
          <w:ilvl w:val="0"/>
          <w:numId w:val="4"/>
        </w:numPr>
        <w:pBdr>
          <w:top w:space="0" w:sz="0" w:val="nil"/>
          <w:left w:space="0" w:sz="0" w:val="nil"/>
          <w:bottom w:space="0" w:sz="0" w:val="nil"/>
          <w:right w:space="0" w:sz="0" w:val="nil"/>
          <w:between w:space="0" w:sz="0" w:val="nil"/>
        </w:pBdr>
        <w:spacing w:line="360" w:lineRule="auto"/>
        <w:ind w:left="720" w:hanging="360"/>
        <w:jc w:val="both"/>
        <w:rPr/>
      </w:pPr>
      <w:r w:rsidDel="00000000" w:rsidR="00000000" w:rsidRPr="00000000">
        <w:rPr>
          <w:rFonts w:ascii="Times New Roman" w:cs="Times New Roman" w:eastAsia="Times New Roman" w:hAnsi="Times New Roman"/>
          <w:color w:val="000000"/>
          <w:sz w:val="24"/>
          <w:szCs w:val="24"/>
          <w:rtl w:val="0"/>
        </w:rPr>
        <w:t xml:space="preserve">Conduct quarterly reviews to assess the impact of the strategies on overall business performance.</w:t>
      </w: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Communication and Staff Engagement:</w:t>
      </w:r>
      <w:r w:rsidDel="00000000" w:rsidR="00000000" w:rsidRPr="00000000">
        <w:rPr>
          <w:rtl w:val="0"/>
        </w:rPr>
      </w:r>
    </w:p>
    <w:p w:rsidR="00000000" w:rsidDel="00000000" w:rsidP="00000000" w:rsidRDefault="00000000" w:rsidRPr="00000000" w14:paraId="000000D0">
      <w:pPr>
        <w:numPr>
          <w:ilvl w:val="0"/>
          <w:numId w:val="5"/>
        </w:numPr>
        <w:pBdr>
          <w:top w:space="0" w:sz="0" w:val="nil"/>
          <w:left w:space="0" w:sz="0" w:val="nil"/>
          <w:bottom w:space="0" w:sz="0" w:val="nil"/>
          <w:right w:space="0" w:sz="0" w:val="nil"/>
          <w:between w:space="0" w:sz="0" w:val="nil"/>
        </w:pBdr>
        <w:spacing w:line="360" w:lineRule="auto"/>
        <w:ind w:left="720" w:hanging="360"/>
        <w:jc w:val="both"/>
        <w:rPr/>
      </w:pPr>
      <w:r w:rsidDel="00000000" w:rsidR="00000000" w:rsidRPr="00000000">
        <w:rPr>
          <w:rFonts w:ascii="Times New Roman" w:cs="Times New Roman" w:eastAsia="Times New Roman" w:hAnsi="Times New Roman"/>
          <w:color w:val="000000"/>
          <w:sz w:val="24"/>
          <w:szCs w:val="24"/>
          <w:rtl w:val="0"/>
        </w:rPr>
        <w:t xml:space="preserve">Communicate the strategic plan and its importance to all staff members to ensure alignment and commitment.</w:t>
      </w:r>
      <w:r w:rsidDel="00000000" w:rsidR="00000000" w:rsidRPr="00000000">
        <w:rPr>
          <w:rtl w:val="0"/>
        </w:rPr>
      </w:r>
    </w:p>
    <w:p w:rsidR="00000000" w:rsidDel="00000000" w:rsidP="00000000" w:rsidRDefault="00000000" w:rsidRPr="00000000" w14:paraId="000000D1">
      <w:pPr>
        <w:numPr>
          <w:ilvl w:val="0"/>
          <w:numId w:val="5"/>
        </w:numPr>
        <w:pBdr>
          <w:top w:space="0" w:sz="0" w:val="nil"/>
          <w:left w:space="0" w:sz="0" w:val="nil"/>
          <w:bottom w:space="0" w:sz="0" w:val="nil"/>
          <w:right w:space="0" w:sz="0" w:val="nil"/>
          <w:between w:space="0" w:sz="0" w:val="nil"/>
        </w:pBdr>
        <w:spacing w:line="360" w:lineRule="auto"/>
        <w:ind w:left="720" w:hanging="360"/>
        <w:jc w:val="both"/>
        <w:rPr/>
      </w:pPr>
      <w:r w:rsidDel="00000000" w:rsidR="00000000" w:rsidRPr="00000000">
        <w:rPr>
          <w:rFonts w:ascii="Times New Roman" w:cs="Times New Roman" w:eastAsia="Times New Roman" w:hAnsi="Times New Roman"/>
          <w:color w:val="000000"/>
          <w:sz w:val="24"/>
          <w:szCs w:val="24"/>
          <w:rtl w:val="0"/>
        </w:rPr>
        <w:t xml:space="preserve">Involve staff in the implementation process, soliciting their ideas and feedback, which can lead to more effective execution and higher staff morale (Wellner and Lakotta, 2020).</w:t>
      </w: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 summarise, for Delicious' hybrid system to function, a precise plan that includes all the jobs, when they are due, and who is responsible for them is required. To capitalise on fresh opportunities and adapt to changing circumstances, you must keep an eye on things, rally your team, and make good use of your resources. With this strategy, "Delicious" achieves both its short-term and long-term aims of growth and market supremacy.</w:t>
      </w:r>
    </w:p>
    <w:tbl>
      <w:tblPr>
        <w:tblStyle w:val="Table4"/>
        <w:tblW w:w="9690.0" w:type="dxa"/>
        <w:jc w:val="left"/>
        <w:tblBorders>
          <w:top w:color="000000" w:space="0" w:sz="4" w:val="single"/>
          <w:left w:color="000000" w:space="0" w:sz="4" w:val="single"/>
          <w:bottom w:color="000000" w:space="0" w:sz="4" w:val="single"/>
          <w:right w:color="000000" w:space="0" w:sz="4" w:val="single"/>
        </w:tblBorders>
        <w:tblLayout w:type="fixed"/>
        <w:tblLook w:val="0400"/>
      </w:tblPr>
      <w:tblGrid>
        <w:gridCol w:w="1833"/>
        <w:gridCol w:w="2347"/>
        <w:gridCol w:w="1515"/>
        <w:gridCol w:w="1751"/>
        <w:gridCol w:w="2244"/>
        <w:tblGridChange w:id="0">
          <w:tblGrid>
            <w:gridCol w:w="1833"/>
            <w:gridCol w:w="2347"/>
            <w:gridCol w:w="1515"/>
            <w:gridCol w:w="1751"/>
            <w:gridCol w:w="2244"/>
          </w:tblGrid>
        </w:tblGridChange>
      </w:tblGrid>
      <w:tr>
        <w:trPr>
          <w:cantSplit w:val="0"/>
          <w:tblHeader w:val="1"/>
        </w:trPr>
        <w:tc>
          <w:tcPr>
            <w:tcBorders>
              <w:top w:color="0b5394" w:space="0" w:sz="12" w:val="single"/>
              <w:left w:color="0b5394" w:space="0" w:sz="12" w:val="single"/>
              <w:bottom w:color="0b5394" w:space="0" w:sz="12" w:val="single"/>
              <w:right w:color="0b5394" w:space="0" w:sz="12" w:val="single"/>
            </w:tcBorders>
            <w:shd w:fill="fff2cc" w:val="clear"/>
            <w:vAlign w:val="bottom"/>
          </w:tcPr>
          <w:p w:rsidR="00000000" w:rsidDel="00000000" w:rsidP="00000000" w:rsidRDefault="00000000" w:rsidRPr="00000000" w14:paraId="000000D3">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Strategy Component</w:t>
            </w:r>
          </w:p>
        </w:tc>
        <w:tc>
          <w:tcPr>
            <w:tcBorders>
              <w:top w:color="0b5394" w:space="0" w:sz="12" w:val="single"/>
              <w:left w:color="0b5394" w:space="0" w:sz="12" w:val="single"/>
              <w:bottom w:color="0b5394" w:space="0" w:sz="12" w:val="single"/>
              <w:right w:color="0b5394" w:space="0" w:sz="12" w:val="single"/>
            </w:tcBorders>
            <w:shd w:fill="fff2cc" w:val="clear"/>
            <w:vAlign w:val="bottom"/>
          </w:tcPr>
          <w:p w:rsidR="00000000" w:rsidDel="00000000" w:rsidP="00000000" w:rsidRDefault="00000000" w:rsidRPr="00000000" w14:paraId="000000D4">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Action Item</w:t>
            </w:r>
          </w:p>
        </w:tc>
        <w:tc>
          <w:tcPr>
            <w:tcBorders>
              <w:top w:color="0b5394" w:space="0" w:sz="12" w:val="single"/>
              <w:left w:color="0b5394" w:space="0" w:sz="12" w:val="single"/>
              <w:bottom w:color="0b5394" w:space="0" w:sz="12" w:val="single"/>
              <w:right w:color="0b5394" w:space="0" w:sz="12" w:val="single"/>
            </w:tcBorders>
            <w:shd w:fill="fff2cc" w:val="clear"/>
            <w:vAlign w:val="bottom"/>
          </w:tcPr>
          <w:p w:rsidR="00000000" w:rsidDel="00000000" w:rsidP="00000000" w:rsidRDefault="00000000" w:rsidRPr="00000000" w14:paraId="000000D5">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Timeline</w:t>
            </w:r>
          </w:p>
        </w:tc>
        <w:tc>
          <w:tcPr>
            <w:tcBorders>
              <w:top w:color="0b5394" w:space="0" w:sz="12" w:val="single"/>
              <w:left w:color="0b5394" w:space="0" w:sz="12" w:val="single"/>
              <w:bottom w:color="0b5394" w:space="0" w:sz="12" w:val="single"/>
              <w:right w:color="0b5394" w:space="0" w:sz="12" w:val="single"/>
            </w:tcBorders>
            <w:shd w:fill="fff2cc" w:val="clear"/>
            <w:vAlign w:val="bottom"/>
          </w:tcPr>
          <w:p w:rsidR="00000000" w:rsidDel="00000000" w:rsidP="00000000" w:rsidRDefault="00000000" w:rsidRPr="00000000" w14:paraId="000000D6">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Resources</w:t>
            </w:r>
          </w:p>
        </w:tc>
        <w:tc>
          <w:tcPr>
            <w:tcBorders>
              <w:top w:color="0b5394" w:space="0" w:sz="12" w:val="single"/>
              <w:left w:color="0b5394" w:space="0" w:sz="12" w:val="single"/>
              <w:bottom w:color="0b5394" w:space="0" w:sz="12" w:val="single"/>
              <w:right w:color="0b5394" w:space="0" w:sz="12" w:val="single"/>
            </w:tcBorders>
            <w:shd w:fill="fff2cc" w:val="clear"/>
            <w:vAlign w:val="bottom"/>
          </w:tcPr>
          <w:p w:rsidR="00000000" w:rsidDel="00000000" w:rsidP="00000000" w:rsidRDefault="00000000" w:rsidRPr="00000000" w14:paraId="000000D7">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Responsibilities</w:t>
            </w:r>
          </w:p>
        </w:tc>
      </w:tr>
      <w:tr>
        <w:trPr>
          <w:cantSplit w:val="0"/>
          <w:tblHeader w:val="0"/>
        </w:trPr>
        <w:tc>
          <w:tcPr>
            <w:tcBorders>
              <w:top w:color="0b5394" w:space="0" w:sz="12" w:val="single"/>
              <w:left w:color="0b5394" w:space="0" w:sz="12" w:val="single"/>
              <w:bottom w:color="0b5394" w:space="0" w:sz="12" w:val="single"/>
              <w:right w:color="0b5394" w:space="0" w:sz="12" w:val="single"/>
            </w:tcBorders>
            <w:shd w:fill="f4cccc" w:val="clear"/>
            <w:vAlign w:val="bottom"/>
          </w:tcPr>
          <w:p w:rsidR="00000000" w:rsidDel="00000000" w:rsidP="00000000" w:rsidRDefault="00000000" w:rsidRPr="00000000" w14:paraId="000000D8">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Market Penetration</w:t>
            </w:r>
            <w:r w:rsidDel="00000000" w:rsidR="00000000" w:rsidRPr="00000000">
              <w:rPr>
                <w:rtl w:val="0"/>
              </w:rPr>
            </w:r>
          </w:p>
        </w:tc>
        <w:tc>
          <w:tcPr>
            <w:tcBorders>
              <w:top w:color="0b5394" w:space="0" w:sz="12" w:val="single"/>
              <w:left w:color="0b5394" w:space="0" w:sz="12" w:val="single"/>
              <w:bottom w:color="0b5394" w:space="0" w:sz="12" w:val="single"/>
              <w:right w:color="0b5394" w:space="0" w:sz="12" w:val="single"/>
            </w:tcBorders>
            <w:shd w:fill="d9ead3" w:val="clear"/>
            <w:vAlign w:val="bottom"/>
          </w:tcPr>
          <w:p w:rsidR="00000000" w:rsidDel="00000000" w:rsidP="00000000" w:rsidRDefault="00000000" w:rsidRPr="00000000" w14:paraId="000000D9">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Launch marketing campaigns</w:t>
            </w:r>
          </w:p>
          <w:p w:rsidR="00000000" w:rsidDel="00000000" w:rsidP="00000000" w:rsidRDefault="00000000" w:rsidRPr="00000000" w14:paraId="000000DA">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Introduce customer loyalty program</w:t>
            </w:r>
          </w:p>
        </w:tc>
        <w:tc>
          <w:tcPr>
            <w:tcBorders>
              <w:top w:color="0b5394" w:space="0" w:sz="12" w:val="single"/>
              <w:left w:color="0b5394" w:space="0" w:sz="12" w:val="single"/>
              <w:bottom w:color="0b5394" w:space="0" w:sz="12" w:val="single"/>
              <w:right w:color="0b5394" w:space="0" w:sz="12" w:val="single"/>
            </w:tcBorders>
            <w:shd w:fill="d9ead3" w:val="clear"/>
            <w:vAlign w:val="bottom"/>
          </w:tcPr>
          <w:p w:rsidR="00000000" w:rsidDel="00000000" w:rsidP="00000000" w:rsidRDefault="00000000" w:rsidRPr="00000000" w14:paraId="000000DB">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Immediate to 6 Months</w:t>
            </w:r>
          </w:p>
          <w:p w:rsidR="00000000" w:rsidDel="00000000" w:rsidP="00000000" w:rsidRDefault="00000000" w:rsidRPr="00000000" w14:paraId="000000DC">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6 to 12 Months</w:t>
            </w:r>
          </w:p>
        </w:tc>
        <w:tc>
          <w:tcPr>
            <w:tcBorders>
              <w:top w:color="0b5394" w:space="0" w:sz="12" w:val="single"/>
              <w:left w:color="0b5394" w:space="0" w:sz="12" w:val="single"/>
              <w:bottom w:color="0b5394" w:space="0" w:sz="12" w:val="single"/>
              <w:right w:color="0b5394" w:space="0" w:sz="12" w:val="single"/>
            </w:tcBorders>
            <w:shd w:fill="d9ead3" w:val="clear"/>
            <w:vAlign w:val="bottom"/>
          </w:tcPr>
          <w:p w:rsidR="00000000" w:rsidDel="00000000" w:rsidP="00000000" w:rsidRDefault="00000000" w:rsidRPr="00000000" w14:paraId="000000DD">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Marketing budget</w:t>
            </w:r>
          </w:p>
          <w:p w:rsidR="00000000" w:rsidDel="00000000" w:rsidP="00000000" w:rsidRDefault="00000000" w:rsidRPr="00000000" w14:paraId="000000DE">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Existing staff for campaign execution</w:t>
            </w:r>
          </w:p>
        </w:tc>
        <w:tc>
          <w:tcPr>
            <w:tcBorders>
              <w:top w:color="0b5394" w:space="0" w:sz="12" w:val="single"/>
              <w:left w:color="0b5394" w:space="0" w:sz="12" w:val="single"/>
              <w:bottom w:color="0b5394" w:space="0" w:sz="12" w:val="single"/>
              <w:right w:color="0b5394" w:space="0" w:sz="12" w:val="single"/>
            </w:tcBorders>
            <w:shd w:fill="d9ead3" w:val="clear"/>
            <w:vAlign w:val="bottom"/>
          </w:tcPr>
          <w:p w:rsidR="00000000" w:rsidDel="00000000" w:rsidP="00000000" w:rsidRDefault="00000000" w:rsidRPr="00000000" w14:paraId="000000DF">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Marketing team for campaign management</w:t>
            </w:r>
          </w:p>
          <w:p w:rsidR="00000000" w:rsidDel="00000000" w:rsidP="00000000" w:rsidRDefault="00000000" w:rsidRPr="00000000" w14:paraId="000000E0">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Store managers for loyalty program oversight</w:t>
            </w:r>
          </w:p>
        </w:tc>
      </w:tr>
      <w:tr>
        <w:trPr>
          <w:cantSplit w:val="0"/>
          <w:tblHeader w:val="0"/>
        </w:trPr>
        <w:tc>
          <w:tcPr>
            <w:tcBorders>
              <w:top w:color="0b5394" w:space="0" w:sz="12" w:val="single"/>
              <w:left w:color="0b5394" w:space="0" w:sz="12" w:val="single"/>
              <w:bottom w:color="0b5394" w:space="0" w:sz="12" w:val="single"/>
              <w:right w:color="0b5394" w:space="0" w:sz="12" w:val="single"/>
            </w:tcBorders>
            <w:shd w:fill="f4cccc" w:val="clear"/>
            <w:vAlign w:val="bottom"/>
          </w:tcPr>
          <w:p w:rsidR="00000000" w:rsidDel="00000000" w:rsidP="00000000" w:rsidRDefault="00000000" w:rsidRPr="00000000" w14:paraId="000000E1">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Product Development</w:t>
            </w:r>
            <w:r w:rsidDel="00000000" w:rsidR="00000000" w:rsidRPr="00000000">
              <w:rPr>
                <w:rtl w:val="0"/>
              </w:rPr>
            </w:r>
          </w:p>
        </w:tc>
        <w:tc>
          <w:tcPr>
            <w:tcBorders>
              <w:top w:color="0b5394" w:space="0" w:sz="12" w:val="single"/>
              <w:left w:color="0b5394" w:space="0" w:sz="12" w:val="single"/>
              <w:bottom w:color="0b5394" w:space="0" w:sz="12" w:val="single"/>
              <w:right w:color="0b5394" w:space="0" w:sz="12" w:val="single"/>
            </w:tcBorders>
            <w:shd w:fill="d9ead3" w:val="clear"/>
            <w:vAlign w:val="bottom"/>
          </w:tcPr>
          <w:p w:rsidR="00000000" w:rsidDel="00000000" w:rsidP="00000000" w:rsidRDefault="00000000" w:rsidRPr="00000000" w14:paraId="000000E2">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Conduct market research</w:t>
            </w:r>
          </w:p>
          <w:p w:rsidR="00000000" w:rsidDel="00000000" w:rsidP="00000000" w:rsidRDefault="00000000" w:rsidRPr="00000000" w14:paraId="000000E3">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Develop and test new menu items</w:t>
            </w:r>
          </w:p>
          <w:p w:rsidR="00000000" w:rsidDel="00000000" w:rsidP="00000000" w:rsidRDefault="00000000" w:rsidRPr="00000000" w14:paraId="000000E4">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Full rollout of new menu items</w:t>
            </w:r>
          </w:p>
        </w:tc>
        <w:tc>
          <w:tcPr>
            <w:tcBorders>
              <w:top w:color="0b5394" w:space="0" w:sz="12" w:val="single"/>
              <w:left w:color="0b5394" w:space="0" w:sz="12" w:val="single"/>
              <w:bottom w:color="0b5394" w:space="0" w:sz="12" w:val="single"/>
              <w:right w:color="0b5394" w:space="0" w:sz="12" w:val="single"/>
            </w:tcBorders>
            <w:shd w:fill="d9ead3" w:val="clear"/>
            <w:vAlign w:val="bottom"/>
          </w:tcPr>
          <w:p w:rsidR="00000000" w:rsidDel="00000000" w:rsidP="00000000" w:rsidRDefault="00000000" w:rsidRPr="00000000" w14:paraId="000000E5">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1 to 3 Months</w:t>
            </w:r>
          </w:p>
          <w:p w:rsidR="00000000" w:rsidDel="00000000" w:rsidP="00000000" w:rsidRDefault="00000000" w:rsidRPr="00000000" w14:paraId="000000E6">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4 to 6 Months</w:t>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6 to 12 Months</w:t>
            </w:r>
          </w:p>
        </w:tc>
        <w:tc>
          <w:tcPr>
            <w:tcBorders>
              <w:top w:color="0b5394" w:space="0" w:sz="12" w:val="single"/>
              <w:left w:color="0b5394" w:space="0" w:sz="12" w:val="single"/>
              <w:bottom w:color="0b5394" w:space="0" w:sz="12" w:val="single"/>
              <w:right w:color="0b5394" w:space="0" w:sz="12" w:val="single"/>
            </w:tcBorders>
            <w:shd w:fill="d9ead3" w:val="clear"/>
            <w:vAlign w:val="bottom"/>
          </w:tcPr>
          <w:p w:rsidR="00000000" w:rsidDel="00000000" w:rsidP="00000000" w:rsidRDefault="00000000" w:rsidRPr="00000000" w14:paraId="000000E8">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Research and development budget</w:t>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Existing kitchen facilities</w:t>
            </w:r>
          </w:p>
        </w:tc>
        <w:tc>
          <w:tcPr>
            <w:tcBorders>
              <w:top w:color="0b5394" w:space="0" w:sz="12" w:val="single"/>
              <w:left w:color="0b5394" w:space="0" w:sz="12" w:val="single"/>
              <w:bottom w:color="0b5394" w:space="0" w:sz="12" w:val="single"/>
              <w:right w:color="0b5394" w:space="0" w:sz="12" w:val="single"/>
            </w:tcBorders>
            <w:shd w:fill="d9ead3" w:val="clear"/>
            <w:vAlign w:val="bottom"/>
          </w:tcPr>
          <w:p w:rsidR="00000000" w:rsidDel="00000000" w:rsidP="00000000" w:rsidRDefault="00000000" w:rsidRPr="00000000" w14:paraId="000000EA">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Culinary team for menu development</w:t>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Research team for market analysis</w:t>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Training staff for staff preparation</w:t>
            </w:r>
          </w:p>
        </w:tc>
      </w:tr>
      <w:tr>
        <w:trPr>
          <w:cantSplit w:val="0"/>
          <w:tblHeader w:val="0"/>
        </w:trPr>
        <w:tc>
          <w:tcPr>
            <w:tcBorders>
              <w:top w:color="0b5394" w:space="0" w:sz="12" w:val="single"/>
              <w:left w:color="0b5394" w:space="0" w:sz="12" w:val="single"/>
              <w:bottom w:color="0b5394" w:space="0" w:sz="12" w:val="single"/>
              <w:right w:color="0b5394" w:space="0" w:sz="12" w:val="single"/>
            </w:tcBorders>
            <w:shd w:fill="f4cccc" w:val="clear"/>
            <w:vAlign w:val="bottom"/>
          </w:tcPr>
          <w:p w:rsidR="00000000" w:rsidDel="00000000" w:rsidP="00000000" w:rsidRDefault="00000000" w:rsidRPr="00000000" w14:paraId="000000ED">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Monitoring and Adjustments</w:t>
            </w:r>
            <w:r w:rsidDel="00000000" w:rsidR="00000000" w:rsidRPr="00000000">
              <w:rPr>
                <w:rtl w:val="0"/>
              </w:rPr>
            </w:r>
          </w:p>
        </w:tc>
        <w:tc>
          <w:tcPr>
            <w:tcBorders>
              <w:top w:color="0b5394" w:space="0" w:sz="12" w:val="single"/>
              <w:left w:color="0b5394" w:space="0" w:sz="12" w:val="single"/>
              <w:bottom w:color="0b5394" w:space="0" w:sz="12" w:val="single"/>
              <w:right w:color="0b5394" w:space="0" w:sz="12" w:val="single"/>
            </w:tcBorders>
            <w:shd w:fill="d9ead3" w:val="clear"/>
            <w:vAlign w:val="bottom"/>
          </w:tcPr>
          <w:p w:rsidR="00000000" w:rsidDel="00000000" w:rsidP="00000000" w:rsidRDefault="00000000" w:rsidRPr="00000000" w14:paraId="000000EE">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Review marketing and loyalty program effectiveness</w:t>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Monitor feedback and sales of new menu items</w:t>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Conduct quarterly performance reviews</w:t>
            </w:r>
          </w:p>
        </w:tc>
        <w:tc>
          <w:tcPr>
            <w:tcBorders>
              <w:top w:color="0b5394" w:space="0" w:sz="12" w:val="single"/>
              <w:left w:color="0b5394" w:space="0" w:sz="12" w:val="single"/>
              <w:bottom w:color="0b5394" w:space="0" w:sz="12" w:val="single"/>
              <w:right w:color="0b5394" w:space="0" w:sz="12" w:val="single"/>
            </w:tcBorders>
            <w:shd w:fill="d9ead3" w:val="clear"/>
            <w:vAlign w:val="bottom"/>
          </w:tcPr>
          <w:p w:rsidR="00000000" w:rsidDel="00000000" w:rsidP="00000000" w:rsidRDefault="00000000" w:rsidRPr="00000000" w14:paraId="000000F1">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Ongoing, with quarterly reviews</w:t>
            </w:r>
          </w:p>
        </w:tc>
        <w:tc>
          <w:tcPr>
            <w:tcBorders>
              <w:top w:color="0b5394" w:space="0" w:sz="12" w:val="single"/>
              <w:left w:color="0b5394" w:space="0" w:sz="12" w:val="single"/>
              <w:bottom w:color="0b5394" w:space="0" w:sz="12" w:val="single"/>
              <w:right w:color="0b5394" w:space="0" w:sz="12" w:val="single"/>
            </w:tcBorders>
            <w:shd w:fill="d9ead3" w:val="clear"/>
            <w:vAlign w:val="bottom"/>
          </w:tcPr>
          <w:p w:rsidR="00000000" w:rsidDel="00000000" w:rsidP="00000000" w:rsidRDefault="00000000" w:rsidRPr="00000000" w14:paraId="000000F2">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Management oversight</w:t>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Sales data and feedback systems</w:t>
            </w:r>
          </w:p>
        </w:tc>
        <w:tc>
          <w:tcPr>
            <w:tcBorders>
              <w:top w:color="0b5394" w:space="0" w:sz="12" w:val="single"/>
              <w:left w:color="0b5394" w:space="0" w:sz="12" w:val="single"/>
              <w:bottom w:color="0b5394" w:space="0" w:sz="12" w:val="single"/>
              <w:right w:color="0b5394" w:space="0" w:sz="12" w:val="single"/>
            </w:tcBorders>
            <w:shd w:fill="d9ead3" w:val="clear"/>
            <w:vAlign w:val="bottom"/>
          </w:tcPr>
          <w:p w:rsidR="00000000" w:rsidDel="00000000" w:rsidP="00000000" w:rsidRDefault="00000000" w:rsidRPr="00000000" w14:paraId="000000F4">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Senior management for review and adjustments</w:t>
            </w:r>
          </w:p>
        </w:tc>
      </w:tr>
      <w:tr>
        <w:trPr>
          <w:cantSplit w:val="0"/>
          <w:tblHeader w:val="0"/>
        </w:trPr>
        <w:tc>
          <w:tcPr>
            <w:tcBorders>
              <w:top w:color="0b5394" w:space="0" w:sz="12" w:val="single"/>
              <w:left w:color="0b5394" w:space="0" w:sz="12" w:val="single"/>
              <w:bottom w:color="0b5394" w:space="0" w:sz="12" w:val="single"/>
              <w:right w:color="0b5394" w:space="0" w:sz="12" w:val="single"/>
            </w:tcBorders>
            <w:shd w:fill="f4cccc" w:val="clear"/>
            <w:vAlign w:val="bottom"/>
          </w:tcPr>
          <w:p w:rsidR="00000000" w:rsidDel="00000000" w:rsidP="00000000" w:rsidRDefault="00000000" w:rsidRPr="00000000" w14:paraId="000000F5">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Communication and Staff Engagement</w:t>
            </w:r>
            <w:r w:rsidDel="00000000" w:rsidR="00000000" w:rsidRPr="00000000">
              <w:rPr>
                <w:rtl w:val="0"/>
              </w:rPr>
            </w:r>
          </w:p>
        </w:tc>
        <w:tc>
          <w:tcPr>
            <w:tcBorders>
              <w:top w:color="0b5394" w:space="0" w:sz="12" w:val="single"/>
              <w:left w:color="0b5394" w:space="0" w:sz="12" w:val="single"/>
              <w:bottom w:color="0b5394" w:space="0" w:sz="12" w:val="single"/>
              <w:right w:color="0b5394" w:space="0" w:sz="12" w:val="single"/>
            </w:tcBorders>
            <w:shd w:fill="d9ead3" w:val="clear"/>
            <w:vAlign w:val="bottom"/>
          </w:tcPr>
          <w:p w:rsidR="00000000" w:rsidDel="00000000" w:rsidP="00000000" w:rsidRDefault="00000000" w:rsidRPr="00000000" w14:paraId="000000F6">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Communicate strategic plan to staff</w:t>
            </w:r>
          </w:p>
          <w:p w:rsidR="00000000" w:rsidDel="00000000" w:rsidP="00000000" w:rsidRDefault="00000000" w:rsidRPr="00000000" w14:paraId="000000F7">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Involve staff in the implementation process</w:t>
            </w:r>
          </w:p>
        </w:tc>
        <w:tc>
          <w:tcPr>
            <w:tcBorders>
              <w:top w:color="0b5394" w:space="0" w:sz="12" w:val="single"/>
              <w:left w:color="0b5394" w:space="0" w:sz="12" w:val="single"/>
              <w:bottom w:color="0b5394" w:space="0" w:sz="12" w:val="single"/>
              <w:right w:color="0b5394" w:space="0" w:sz="12" w:val="single"/>
            </w:tcBorders>
            <w:shd w:fill="d9ead3" w:val="clear"/>
            <w:vAlign w:val="bottom"/>
          </w:tcPr>
          <w:p w:rsidR="00000000" w:rsidDel="00000000" w:rsidP="00000000" w:rsidRDefault="00000000" w:rsidRPr="00000000" w14:paraId="000000F8">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Ongoing</w:t>
            </w:r>
          </w:p>
        </w:tc>
        <w:tc>
          <w:tcPr>
            <w:tcBorders>
              <w:top w:color="0b5394" w:space="0" w:sz="12" w:val="single"/>
              <w:left w:color="0b5394" w:space="0" w:sz="12" w:val="single"/>
              <w:bottom w:color="0b5394" w:space="0" w:sz="12" w:val="single"/>
              <w:right w:color="0b5394" w:space="0" w:sz="12" w:val="single"/>
            </w:tcBorders>
            <w:shd w:fill="d9ead3" w:val="clear"/>
            <w:vAlign w:val="bottom"/>
          </w:tcPr>
          <w:p w:rsidR="00000000" w:rsidDel="00000000" w:rsidP="00000000" w:rsidRDefault="00000000" w:rsidRPr="00000000" w14:paraId="000000F9">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Internal communication channels</w:t>
            </w:r>
          </w:p>
        </w:tc>
        <w:tc>
          <w:tcPr>
            <w:tcBorders>
              <w:top w:color="0b5394" w:space="0" w:sz="12" w:val="single"/>
              <w:left w:color="0b5394" w:space="0" w:sz="12" w:val="single"/>
              <w:bottom w:color="0b5394" w:space="0" w:sz="12" w:val="single"/>
              <w:right w:color="0b5394" w:space="0" w:sz="12" w:val="single"/>
            </w:tcBorders>
            <w:shd w:fill="d9ead3" w:val="clear"/>
            <w:vAlign w:val="bottom"/>
          </w:tcPr>
          <w:p w:rsidR="00000000" w:rsidDel="00000000" w:rsidP="00000000" w:rsidRDefault="00000000" w:rsidRPr="00000000" w14:paraId="000000FA">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All levels of management for effective communication</w:t>
            </w:r>
          </w:p>
        </w:tc>
      </w:tr>
    </w:tbl>
    <w:p w:rsidR="00000000" w:rsidDel="00000000" w:rsidP="00000000" w:rsidRDefault="00000000" w:rsidRPr="00000000" w14:paraId="000000FB">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(Created by Self)</w:t>
      </w:r>
    </w:p>
    <w:p w:rsidR="00000000" w:rsidDel="00000000" w:rsidP="00000000" w:rsidRDefault="00000000" w:rsidRPr="00000000" w14:paraId="000000FD">
      <w:pPr>
        <w:pStyle w:val="Heading2"/>
        <w:rPr/>
      </w:pPr>
      <w:bookmarkStart w:colFirst="0" w:colLast="0" w:name="_2jxsxqh" w:id="18"/>
      <w:bookmarkEnd w:id="18"/>
      <w:r w:rsidDel="00000000" w:rsidR="00000000" w:rsidRPr="00000000">
        <w:rPr>
          <w:rtl w:val="0"/>
        </w:rPr>
        <w:t xml:space="preserve">Change Management Considerations </w:t>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robust change management approach is required for "Delicious" to implement strategic changes. The goal of change management, as stated by Madeira et al. (2021), is to guide an organisation through transitions in a way that minimises disruption to daily operations while maximising benefit. The ability to adapt quickly is crucial for "Delicious" to create new goods and break into new markets.</w:t>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Communication and Inclusivity-</w:t>
      </w: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Open and honest communication is crucial in the field of change management. You should be able to adequately defend the decision, outline its rationale, and detail its impact on the squad using that. Making ensuring everyone feels appreciated and included is the key to a productive workplace. Public forums that allow individuals to actively participate, well-organized meetings, and timely reporting are all excellent approaches to foster transparency and collaboration (Kakani et al. 2020).</w:t>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Training and Support-</w:t>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Proper training and assistance are essential for every change, particularly those that include the implementation of new systems or procedures. To ensure the competence of its staff, "Delicious" must allocate resources towards the implementation of training courses. Enhancing customer service skills may involve exploring and adopting novel systems and technologies, devising inventive recipes, or participating in more appealing interactions with customers.</w:t>
      </w:r>
    </w:p>
    <w:p w:rsidR="00000000" w:rsidDel="00000000" w:rsidP="00000000" w:rsidRDefault="00000000" w:rsidRPr="00000000" w14:paraId="00000103">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Managing Resistance-</w:t>
      </w:r>
    </w:p>
    <w:p w:rsidR="00000000" w:rsidDel="00000000" w:rsidP="00000000" w:rsidRDefault="00000000" w:rsidRPr="00000000" w14:paraId="00000104">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highlight w:val="yellow"/>
        </w:rPr>
      </w:pPr>
      <w:r w:rsidDel="00000000" w:rsidR="00000000" w:rsidRPr="00000000">
        <w:rPr>
          <w:rFonts w:ascii="Times New Roman" w:cs="Times New Roman" w:eastAsia="Times New Roman" w:hAnsi="Times New Roman"/>
          <w:color w:val="000000"/>
          <w:sz w:val="24"/>
          <w:szCs w:val="24"/>
          <w:rtl w:val="0"/>
        </w:rPr>
        <w:t xml:space="preserve">There will always be some who resist change. Before it's released, "Delicious" needs to correct anything. What others could say about it should be considered. Cox (2021) suggests having one-on-one conversations with each employee to address their concerns, answer their questions, and explain the positive impact the change will have on the company and their jobs.</w:t>
      </w: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Phased Implementation-</w:t>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Gradually implementing the adjustment will facilitate staff members' adaptation. An incremental approach can be employed to implement modifications in response to input. This approach involves implementing alterations in small, controllable portions while limiting any disruptions.</w:t>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Monitoring and Feedback</w:t>
      </w:r>
    </w:p>
    <w:p w:rsidR="00000000" w:rsidDel="00000000" w:rsidP="00000000" w:rsidRDefault="00000000" w:rsidRPr="00000000" w14:paraId="00000108">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Consistently giving priority to gathering input and monitoring the process of change is crucial. This approach enables prompt identification of issues and facilitates expedited implementation of necessary modifications. It would be advantageous to acknowledge and incentivize accomplishments throughout this period of change.</w:t>
      </w:r>
    </w:p>
    <w:p w:rsidR="00000000" w:rsidDel="00000000" w:rsidP="00000000" w:rsidRDefault="00000000" w:rsidRPr="00000000" w14:paraId="00000109">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"Delicious" demonstrates a comprehensive understanding of the most effective methods for executing change, which involve maintaining transparent channels of communication, mobilising support, offering sufficient training, gradually transitioning, and working carefully. </w:t>
      </w:r>
    </w:p>
    <w:p w:rsidR="00000000" w:rsidDel="00000000" w:rsidP="00000000" w:rsidRDefault="00000000" w:rsidRPr="00000000" w14:paraId="0000010A">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Risk Management </w:t>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success of the "Delicious" strategy depends on having a solid backup plan ready to go. They should be the ones who notice these problems, decide what to do about it, and see it through to completion (Isabelle et al., 2020). Identifying and mitigating risks is crucial for fostering innovation and discovering undiscovered markets.</w:t>
      </w:r>
    </w:p>
    <w:p w:rsidR="00000000" w:rsidDel="00000000" w:rsidP="00000000" w:rsidRDefault="00000000" w:rsidRPr="00000000" w14:paraId="0000010C">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Market Risks</w:t>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enterprises such as "Delicious" grow in size, they become increasingly susceptible to the impact of shifts in client behaviour and economic conditions. Attaining the objective is achievable by maintaining a receptive mindset and engaging in consistent market research. In order to avoid excessive reliance on a single demographic or fad, food enterprises were compelled to diversify their range of products and target a wider audience (Campo et al., 2020).</w:t>
      </w:r>
    </w:p>
    <w:p w:rsidR="00000000" w:rsidDel="00000000" w:rsidP="00000000" w:rsidRDefault="00000000" w:rsidRPr="00000000" w14:paraId="0000010E">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Operational Risks</w:t>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Two operational risks that might cause significant harm to the company are problems with the supply chain and technology. To lessen the impact of any supply chain interruptions, "Delicious" needs to plan ahead by establishing relationships with other suppliers. Equipment that relies on technology can keep running smoothly with regular preventative maintenance and software updates.</w:t>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Financial Risks-</w:t>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Using lottery money to fund new projects and development is fraught with uncertainty. Budgeting and forecasting are cornerstones of responsible financial preparation. Alternative funding sources could be considered by "Delicious" if it wants to diversify its income sources.</w:t>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Compliance Risks-</w:t>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Ignoring health and safety regulations puts individuals at risk of legal repercussions and social disgrace. Following the law to the letter and keeping up with legal developments are of the utmost importance (Isabelle et al. 2020).</w:t>
      </w:r>
    </w:p>
    <w:p w:rsidR="00000000" w:rsidDel="00000000" w:rsidP="00000000" w:rsidRDefault="00000000" w:rsidRPr="00000000" w14:paraId="00000114">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Human Resource Risks</w:t>
      </w:r>
    </w:p>
    <w:p w:rsidR="00000000" w:rsidDel="00000000" w:rsidP="00000000" w:rsidRDefault="00000000" w:rsidRPr="00000000" w14:paraId="00000115">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There is a risk to operational efficiency due to the high staff turnover rate and insufficient training. These dangers can be mitigated through training and retention programmes for employees.</w:t>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Reputational Risks-</w:t>
      </w:r>
    </w:p>
    <w:p w:rsidR="00000000" w:rsidDel="00000000" w:rsidP="00000000" w:rsidRDefault="00000000" w:rsidRPr="00000000" w14:paraId="00000117">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highlight w:val="yellow"/>
        </w:rPr>
      </w:pPr>
      <w:r w:rsidDel="00000000" w:rsidR="00000000" w:rsidRPr="00000000">
        <w:rPr>
          <w:rFonts w:ascii="Times New Roman" w:cs="Times New Roman" w:eastAsia="Times New Roman" w:hAnsi="Times New Roman"/>
          <w:color w:val="000000"/>
          <w:sz w:val="24"/>
          <w:szCs w:val="24"/>
          <w:rtl w:val="0"/>
        </w:rPr>
        <w:t xml:space="preserve">Bad scores and reviews from critics and audiences could hurt the "Delicious"' image. Public relations campaigns, good quality standards, and exceptional customer service can shield a company's reputation from damage.</w:t>
      </w:r>
      <w:r w:rsidDel="00000000" w:rsidR="00000000" w:rsidRPr="00000000">
        <w:rPr>
          <w:rtl w:val="0"/>
        </w:rPr>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Fundamentally, the 'Delicious' project team makes every attempt to anticipate and plan for possible dangers. The restaurant needs to be vigilant in its risk assessment, plan for the worst, use a wide range of strategies, and follow all quality and compliance regulations to stay afloat in this cutthroat sector.</w:t>
      </w:r>
    </w:p>
    <w:p w:rsidR="00000000" w:rsidDel="00000000" w:rsidP="00000000" w:rsidRDefault="00000000" w:rsidRPr="00000000" w14:paraId="00000119">
      <w:pPr>
        <w:pStyle w:val="Heading1"/>
        <w:rPr/>
      </w:pPr>
      <w:bookmarkStart w:colFirst="0" w:colLast="0" w:name="_z337ya" w:id="19"/>
      <w:bookmarkEnd w:id="19"/>
      <w:r w:rsidDel="00000000" w:rsidR="00000000" w:rsidRPr="00000000">
        <w:rPr>
          <w:rtl w:val="0"/>
        </w:rPr>
        <w:t xml:space="preserve">Section-5 Strategy Monitoring Tools</w:t>
      </w:r>
    </w:p>
    <w:p w:rsidR="00000000" w:rsidDel="00000000" w:rsidP="00000000" w:rsidRDefault="00000000" w:rsidRPr="00000000" w14:paraId="0000011A">
      <w:pPr>
        <w:pStyle w:val="Heading2"/>
        <w:rPr/>
      </w:pPr>
      <w:bookmarkStart w:colFirst="0" w:colLast="0" w:name="_3j2qqm3" w:id="20"/>
      <w:bookmarkEnd w:id="20"/>
      <w:r w:rsidDel="00000000" w:rsidR="00000000" w:rsidRPr="00000000">
        <w:rPr>
          <w:rtl w:val="0"/>
        </w:rPr>
        <w:t xml:space="preserve">Key Performance Indicators (KPIs)</w:t>
      </w:r>
    </w:p>
    <w:p w:rsidR="00000000" w:rsidDel="00000000" w:rsidP="00000000" w:rsidRDefault="00000000" w:rsidRPr="00000000" w14:paraId="0000011B">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Businesses can keep tabs on their long-term goals with the use of key performance indicators (KPIs). Key performance indicators (KPIs) should be established by "Delicious" before venturing into new territories or creating groundbreaking products so that progress can be tracked and informed decisions can be made (Wood et al. 2021). Make sure to keep the SMART framework in mind when using these indicators. SMART stands for specified, measurable, attainable, relevant, and time-bound goals.</w:t>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 Sales Growth-</w:t>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demonstrates the market's response to new menu items. The steady growth in sales demonstrates the effective implementation of a well-planned strategy and the expanding opportunities in the market.</w:t>
      </w:r>
    </w:p>
    <w:p w:rsidR="00000000" w:rsidDel="00000000" w:rsidP="00000000" w:rsidRDefault="00000000" w:rsidRPr="00000000" w14:paraId="0000011E">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2. Customer Satisfaction Scores</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11F">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"Delicious" assesses the satisfaction of its clients using questionnaires and other feedback mechanisms. Satisfied customers are more likely to engage in repeat purchases and exhibit brand loyalty when they are content with the service and products they receive.</w:t>
      </w:r>
    </w:p>
    <w:p w:rsidR="00000000" w:rsidDel="00000000" w:rsidP="00000000" w:rsidRDefault="00000000" w:rsidRPr="00000000" w14:paraId="00000120">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3. Market Share-</w:t>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"Delicious" shares similarities with other fast-food establishments in this regard. An expanding market share is typically linked to a deeply penetrated market and a strong brand presence.</w:t>
      </w:r>
    </w:p>
    <w:p w:rsidR="00000000" w:rsidDel="00000000" w:rsidP="00000000" w:rsidRDefault="00000000" w:rsidRPr="00000000" w14:paraId="00000122">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4. Employee Turnover Rate-</w:t>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primary focus is to ensure that both the employees and clients are satisfied with the services, and everybody will do everything in the power to achieve this goal. A company's management efficiency and leadership quality can be assessed using several approaches (Baker et al. 2020). One way is staff turnover analysis. This attribute affects operating speed and customer satisfaction.</w:t>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5. Inventory Turnover-</w:t>
      </w:r>
    </w:p>
    <w:p w:rsidR="00000000" w:rsidDel="00000000" w:rsidP="00000000" w:rsidRDefault="00000000" w:rsidRPr="00000000" w14:paraId="00000125">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inventory turnover rate is a key indicator of all corporate operations. If the menu sells out quickly and inventory turnover is high, supply chain management is good. Both metrics show supply chain management.</w:t>
      </w:r>
    </w:p>
    <w:p w:rsidR="00000000" w:rsidDel="00000000" w:rsidP="00000000" w:rsidRDefault="00000000" w:rsidRPr="00000000" w14:paraId="00000126">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6. New Customer Acquisition-</w:t>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acquisition of new customers can be used to evaluate a marketing activity.</w:t>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7. Social Media Engagement-</w:t>
      </w:r>
    </w:p>
    <w:p w:rsidR="00000000" w:rsidDel="00000000" w:rsidP="00000000" w:rsidRDefault="00000000" w:rsidRPr="00000000" w14:paraId="00000129">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recent years, social media sites have increasingly used analytics to measure their efficacy. This tendency appears on multiple platforms. A brand's popularity and consumer engagement are measured by the number of individuals who follow, like, and share its content (Prause et al. 2021). Because the number of individuals who follow, like, and share a brand's content indicates its popularity.</w:t>
      </w:r>
    </w:p>
    <w:p w:rsidR="00000000" w:rsidDel="00000000" w:rsidP="00000000" w:rsidRDefault="00000000" w:rsidRPr="00000000" w14:paraId="0000012A">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8. Compliance and Safety Standards Adherence-</w:t>
      </w:r>
    </w:p>
    <w:p w:rsidR="00000000" w:rsidDel="00000000" w:rsidP="00000000" w:rsidRDefault="00000000" w:rsidRPr="00000000" w14:paraId="0000012B">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Routine inspections are needed to comply with health and safety laws. This important performance indicator helps maintain brand integrity and dependability.</w:t>
      </w:r>
    </w:p>
    <w:p w:rsidR="00000000" w:rsidDel="00000000" w:rsidP="00000000" w:rsidRDefault="00000000" w:rsidRPr="00000000" w14:paraId="0000012C">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9. Product Development Success Rate-</w:t>
      </w:r>
    </w:p>
    <w:p w:rsidR="00000000" w:rsidDel="00000000" w:rsidP="00000000" w:rsidRDefault="00000000" w:rsidRPr="00000000" w14:paraId="0000012D">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This inventive method can determine the success of new menu items. Sales and surveys are used to determine client satisfaction with menu items.</w:t>
      </w:r>
    </w:p>
    <w:p w:rsidR="00000000" w:rsidDel="00000000" w:rsidP="00000000" w:rsidRDefault="00000000" w:rsidRPr="00000000" w14:paraId="0000012E">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addition, 'Delicious' provides a comprehensive overview of the company's progress in all areas through these key performance indicators (KPIs). 'Delicious' must regularly monitor key performance metrics to ensure it is on course to achieve its long-term goals (Annosi et al. 2021). Subsequently, all may assess the extent to which the endeavours were positively accepted and identify areas for potential enhancements.</w:t>
      </w:r>
    </w:p>
    <w:p w:rsidR="00000000" w:rsidDel="00000000" w:rsidP="00000000" w:rsidRDefault="00000000" w:rsidRPr="00000000" w14:paraId="0000012F">
      <w:pPr>
        <w:pStyle w:val="Heading2"/>
        <w:rPr/>
      </w:pPr>
      <w:bookmarkStart w:colFirst="0" w:colLast="0" w:name="_1y810tw" w:id="21"/>
      <w:bookmarkEnd w:id="21"/>
      <w:r w:rsidDel="00000000" w:rsidR="00000000" w:rsidRPr="00000000">
        <w:rPr>
          <w:rtl w:val="0"/>
        </w:rPr>
        <w:t xml:space="preserve">Balanced Scorecard</w:t>
      </w:r>
    </w:p>
    <w:tbl>
      <w:tblPr>
        <w:tblStyle w:val="Table5"/>
        <w:tblW w:w="10080.0" w:type="dxa"/>
        <w:jc w:val="left"/>
        <w:tblInd w:w="-180.0" w:type="dxa"/>
        <w:tblBorders>
          <w:top w:color="000000" w:space="0" w:sz="4" w:val="single"/>
          <w:left w:color="000000" w:space="0" w:sz="4" w:val="single"/>
          <w:bottom w:color="000000" w:space="0" w:sz="4" w:val="single"/>
          <w:right w:color="000000" w:space="0" w:sz="4" w:val="single"/>
        </w:tblBorders>
        <w:tblLayout w:type="fixed"/>
        <w:tblLook w:val="0400"/>
      </w:tblPr>
      <w:tblGrid>
        <w:gridCol w:w="1380"/>
        <w:gridCol w:w="1395"/>
        <w:gridCol w:w="2175"/>
        <w:gridCol w:w="2700"/>
        <w:gridCol w:w="2430"/>
        <w:tblGridChange w:id="0">
          <w:tblGrid>
            <w:gridCol w:w="1380"/>
            <w:gridCol w:w="1395"/>
            <w:gridCol w:w="2175"/>
            <w:gridCol w:w="2700"/>
            <w:gridCol w:w="2430"/>
          </w:tblGrid>
        </w:tblGridChange>
      </w:tblGrid>
      <w:tr>
        <w:trPr>
          <w:cantSplit w:val="0"/>
          <w:tblHeader w:val="1"/>
        </w:trPr>
        <w:tc>
          <w:tcPr>
            <w:tcBorders>
              <w:top w:color="cc4125" w:space="0" w:sz="8" w:val="single"/>
              <w:left w:color="cc4125" w:space="0" w:sz="8" w:val="single"/>
              <w:bottom w:color="cc4125" w:space="0" w:sz="8" w:val="single"/>
              <w:right w:color="cc4125" w:space="0" w:sz="8" w:val="single"/>
            </w:tcBorders>
            <w:shd w:fill="e6b8af" w:val="clear"/>
            <w:vAlign w:val="bottom"/>
          </w:tcPr>
          <w:p w:rsidR="00000000" w:rsidDel="00000000" w:rsidP="00000000" w:rsidRDefault="00000000" w:rsidRPr="00000000" w14:paraId="00000130">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Perspective</w:t>
            </w:r>
          </w:p>
        </w:tc>
        <w:tc>
          <w:tcPr>
            <w:tcBorders>
              <w:top w:color="cc4125" w:space="0" w:sz="8" w:val="single"/>
              <w:left w:color="cc4125" w:space="0" w:sz="8" w:val="single"/>
              <w:bottom w:color="cc4125" w:space="0" w:sz="8" w:val="single"/>
              <w:right w:color="cc4125" w:space="0" w:sz="8" w:val="single"/>
            </w:tcBorders>
            <w:shd w:fill="e6b8af" w:val="clear"/>
            <w:vAlign w:val="bottom"/>
          </w:tcPr>
          <w:p w:rsidR="00000000" w:rsidDel="00000000" w:rsidP="00000000" w:rsidRDefault="00000000" w:rsidRPr="00000000" w14:paraId="00000131">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Objective</w:t>
            </w:r>
          </w:p>
        </w:tc>
        <w:tc>
          <w:tcPr>
            <w:tcBorders>
              <w:top w:color="cc4125" w:space="0" w:sz="8" w:val="single"/>
              <w:left w:color="cc4125" w:space="0" w:sz="8" w:val="single"/>
              <w:bottom w:color="cc4125" w:space="0" w:sz="8" w:val="single"/>
              <w:right w:color="cc4125" w:space="0" w:sz="8" w:val="single"/>
            </w:tcBorders>
            <w:shd w:fill="e6b8af" w:val="clear"/>
            <w:vAlign w:val="bottom"/>
          </w:tcPr>
          <w:p w:rsidR="00000000" w:rsidDel="00000000" w:rsidP="00000000" w:rsidRDefault="00000000" w:rsidRPr="00000000" w14:paraId="00000132">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KPIs</w:t>
            </w:r>
          </w:p>
        </w:tc>
        <w:tc>
          <w:tcPr>
            <w:tcBorders>
              <w:top w:color="cc4125" w:space="0" w:sz="8" w:val="single"/>
              <w:left w:color="cc4125" w:space="0" w:sz="8" w:val="single"/>
              <w:bottom w:color="cc4125" w:space="0" w:sz="8" w:val="single"/>
              <w:right w:color="cc4125" w:space="0" w:sz="8" w:val="single"/>
            </w:tcBorders>
            <w:shd w:fill="e6b8af" w:val="clear"/>
            <w:vAlign w:val="bottom"/>
          </w:tcPr>
          <w:p w:rsidR="00000000" w:rsidDel="00000000" w:rsidP="00000000" w:rsidRDefault="00000000" w:rsidRPr="00000000" w14:paraId="00000133">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Target</w:t>
            </w:r>
          </w:p>
        </w:tc>
        <w:tc>
          <w:tcPr>
            <w:tcBorders>
              <w:top w:color="cc4125" w:space="0" w:sz="8" w:val="single"/>
              <w:left w:color="cc4125" w:space="0" w:sz="8" w:val="single"/>
              <w:bottom w:color="cc4125" w:space="0" w:sz="8" w:val="single"/>
              <w:right w:color="cc4125" w:space="0" w:sz="8" w:val="single"/>
            </w:tcBorders>
            <w:shd w:fill="e6b8af" w:val="clear"/>
            <w:vAlign w:val="bottom"/>
          </w:tcPr>
          <w:p w:rsidR="00000000" w:rsidDel="00000000" w:rsidP="00000000" w:rsidRDefault="00000000" w:rsidRPr="00000000" w14:paraId="00000134">
            <w:pPr>
              <w:pBdr>
                <w:top w:space="0" w:sz="0" w:val="nil"/>
                <w:left w:space="0" w:sz="0" w:val="nil"/>
                <w:bottom w:space="0" w:sz="0" w:val="nil"/>
                <w:right w:space="0" w:sz="0" w:val="nil"/>
                <w:between w:space="0" w:sz="0" w:val="nil"/>
              </w:pBdr>
              <w:spacing w:after="16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Initiative</w:t>
            </w:r>
          </w:p>
        </w:tc>
      </w:tr>
      <w:tr>
        <w:trPr>
          <w:cantSplit w:val="0"/>
          <w:tblHeader w:val="0"/>
        </w:trPr>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35">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Financial</w:t>
            </w:r>
          </w:p>
        </w:tc>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36">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Increase profitability</w:t>
            </w:r>
          </w:p>
        </w:tc>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37">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Revenue growth</w:t>
            </w:r>
          </w:p>
          <w:p w:rsidR="00000000" w:rsidDel="00000000" w:rsidP="00000000" w:rsidRDefault="00000000" w:rsidRPr="00000000" w14:paraId="00000138">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Profit margins</w:t>
            </w:r>
          </w:p>
        </w:tc>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39">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Specific % increase annually</w:t>
            </w:r>
          </w:p>
        </w:tc>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3A">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Expand menu options</w:t>
            </w:r>
          </w:p>
          <w:p w:rsidR="00000000" w:rsidDel="00000000" w:rsidP="00000000" w:rsidRDefault="00000000" w:rsidRPr="00000000" w14:paraId="0000013B">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Improve cost efficiency</w:t>
            </w:r>
          </w:p>
        </w:tc>
      </w:tr>
      <w:tr>
        <w:trPr>
          <w:cantSplit w:val="0"/>
          <w:tblHeader w:val="0"/>
        </w:trPr>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3C">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Customer</w:t>
            </w:r>
          </w:p>
        </w:tc>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3D">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Enhance customer satisfaction</w:t>
            </w:r>
          </w:p>
        </w:tc>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3E">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Customer satisfaction scores</w:t>
            </w:r>
          </w:p>
          <w:p w:rsidR="00000000" w:rsidDel="00000000" w:rsidP="00000000" w:rsidRDefault="00000000" w:rsidRPr="00000000" w14:paraId="0000013F">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Repeat customer rate</w:t>
            </w:r>
          </w:p>
        </w:tc>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40">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Reach specific satisfaction score</w:t>
            </w:r>
          </w:p>
          <w:p w:rsidR="00000000" w:rsidDel="00000000" w:rsidP="00000000" w:rsidRDefault="00000000" w:rsidRPr="00000000" w14:paraId="00000141">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Increase repeat visits</w:t>
            </w:r>
          </w:p>
        </w:tc>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42">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Implement customer feedback system</w:t>
            </w:r>
          </w:p>
          <w:p w:rsidR="00000000" w:rsidDel="00000000" w:rsidP="00000000" w:rsidRDefault="00000000" w:rsidRPr="00000000" w14:paraId="00000143">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Regular staff training in customer service</w:t>
            </w:r>
          </w:p>
        </w:tc>
      </w:tr>
      <w:tr>
        <w:trPr>
          <w:cantSplit w:val="0"/>
          <w:tblHeader w:val="0"/>
        </w:trPr>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44">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Internal Processes</w:t>
            </w:r>
          </w:p>
        </w:tc>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45">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Optimise operational efficiency</w:t>
            </w:r>
          </w:p>
        </w:tc>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46">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Inventory turnover rate</w:t>
            </w:r>
          </w:p>
          <w:p w:rsidR="00000000" w:rsidDel="00000000" w:rsidP="00000000" w:rsidRDefault="00000000" w:rsidRPr="00000000" w14:paraId="00000147">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Order fulfilment time</w:t>
            </w:r>
          </w:p>
        </w:tc>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48">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Specific turnover rate</w:t>
            </w:r>
          </w:p>
          <w:p w:rsidR="00000000" w:rsidDel="00000000" w:rsidP="00000000" w:rsidRDefault="00000000" w:rsidRPr="00000000" w14:paraId="00000149">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Reduce order time by a certain percentage</w:t>
            </w:r>
          </w:p>
        </w:tc>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4A">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Streamline supply chain</w:t>
            </w:r>
          </w:p>
          <w:p w:rsidR="00000000" w:rsidDel="00000000" w:rsidP="00000000" w:rsidRDefault="00000000" w:rsidRPr="00000000" w14:paraId="0000014B">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Invest in kitchen technology</w:t>
            </w:r>
          </w:p>
        </w:tc>
      </w:tr>
      <w:tr>
        <w:trPr>
          <w:cantSplit w:val="0"/>
          <w:tblHeader w:val="0"/>
        </w:trPr>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4C">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Learning &amp; Growth</w:t>
            </w:r>
          </w:p>
        </w:tc>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4D">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Develop employee skills and company culture</w:t>
            </w:r>
          </w:p>
        </w:tc>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4E">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-Employee training hours</w:t>
            </w:r>
          </w:p>
          <w:p w:rsidR="00000000" w:rsidDel="00000000" w:rsidP="00000000" w:rsidRDefault="00000000" w:rsidRPr="00000000" w14:paraId="0000014F">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-Employee satisfaction scores</w:t>
            </w:r>
          </w:p>
        </w:tc>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50">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Specific hours of training annually</w:t>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Achieve targeted satisfaction score</w:t>
            </w:r>
          </w:p>
        </w:tc>
        <w:tc>
          <w:tcPr>
            <w:tcBorders>
              <w:top w:color="cc4125" w:space="0" w:sz="8" w:val="single"/>
              <w:left w:color="cc4125" w:space="0" w:sz="8" w:val="single"/>
              <w:bottom w:color="cc4125" w:space="0" w:sz="8" w:val="single"/>
              <w:right w:color="cc4125" w:space="0" w:sz="8" w:val="single"/>
            </w:tcBorders>
            <w:shd w:fill="a4c2f4" w:val="clear"/>
            <w:vAlign w:val="bottom"/>
          </w:tcPr>
          <w:p w:rsidR="00000000" w:rsidDel="00000000" w:rsidP="00000000" w:rsidRDefault="00000000" w:rsidRPr="00000000" w14:paraId="00000152">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Provide regular training programs</w:t>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after="160" w:line="360" w:lineRule="auto"/>
              <w:ind w:left="90" w:right="105" w:firstLine="0"/>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Foster a positive work environment</w:t>
            </w:r>
          </w:p>
        </w:tc>
      </w:tr>
    </w:tbl>
    <w:p w:rsidR="00000000" w:rsidDel="00000000" w:rsidP="00000000" w:rsidRDefault="00000000" w:rsidRPr="00000000" w14:paraId="00000154">
      <w:pPr>
        <w:pBdr>
          <w:top w:space="0" w:sz="0" w:val="nil"/>
          <w:left w:space="0" w:sz="0" w:val="nil"/>
          <w:bottom w:space="0" w:sz="0" w:val="nil"/>
          <w:right w:space="0" w:sz="0" w:val="nil"/>
          <w:between w:space="0" w:sz="0" w:val="nil"/>
        </w:pBd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155">
      <w:pPr>
        <w:pStyle w:val="Heading2"/>
        <w:rPr/>
      </w:pPr>
      <w:bookmarkStart w:colFirst="0" w:colLast="0" w:name="_4i7ojhp" w:id="22"/>
      <w:bookmarkEnd w:id="22"/>
      <w:r w:rsidDel="00000000" w:rsidR="00000000" w:rsidRPr="00000000">
        <w:rPr>
          <w:rtl w:val="0"/>
        </w:rPr>
        <w:t xml:space="preserve">Benchmarking</w:t>
      </w:r>
    </w:p>
    <w:tbl>
      <w:tblPr>
        <w:tblStyle w:val="Table6"/>
        <w:tblW w:w="9600.0" w:type="dxa"/>
        <w:jc w:val="left"/>
        <w:tblBorders>
          <w:top w:color="000000" w:space="0" w:sz="4" w:val="single"/>
          <w:left w:color="000000" w:space="0" w:sz="4" w:val="single"/>
          <w:bottom w:color="000000" w:space="0" w:sz="4" w:val="single"/>
          <w:right w:color="000000" w:space="0" w:sz="4" w:val="single"/>
        </w:tblBorders>
        <w:tblLayout w:type="fixed"/>
        <w:tblLook w:val="0400"/>
      </w:tblPr>
      <w:tblGrid>
        <w:gridCol w:w="1678"/>
        <w:gridCol w:w="1540"/>
        <w:gridCol w:w="1188"/>
        <w:gridCol w:w="2714"/>
        <w:gridCol w:w="2480"/>
        <w:tblGridChange w:id="0">
          <w:tblGrid>
            <w:gridCol w:w="1678"/>
            <w:gridCol w:w="1540"/>
            <w:gridCol w:w="1188"/>
            <w:gridCol w:w="2714"/>
            <w:gridCol w:w="2480"/>
          </w:tblGrid>
        </w:tblGridChange>
      </w:tblGrid>
      <w:tr>
        <w:trPr>
          <w:cantSplit w:val="0"/>
          <w:tblHeader w:val="1"/>
        </w:trPr>
        <w:tc>
          <w:tcPr>
            <w:tcBorders>
              <w:top w:color="134f5c" w:space="0" w:sz="8" w:val="single"/>
              <w:left w:color="134f5c" w:space="0" w:sz="8" w:val="single"/>
              <w:bottom w:color="134f5c" w:space="0" w:sz="8" w:val="single"/>
              <w:right w:color="134f5c" w:space="0" w:sz="8" w:val="single"/>
            </w:tcBorders>
            <w:shd w:fill="f4cccc" w:val="clear"/>
            <w:vAlign w:val="bottom"/>
          </w:tcPr>
          <w:p w:rsidR="00000000" w:rsidDel="00000000" w:rsidP="00000000" w:rsidRDefault="00000000" w:rsidRPr="00000000" w14:paraId="00000156">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Benchmarking Criteria</w:t>
            </w:r>
          </w:p>
        </w:tc>
        <w:tc>
          <w:tcPr>
            <w:tcBorders>
              <w:top w:color="134f5c" w:space="0" w:sz="8" w:val="single"/>
              <w:left w:color="134f5c" w:space="0" w:sz="8" w:val="single"/>
              <w:bottom w:color="134f5c" w:space="0" w:sz="8" w:val="single"/>
              <w:right w:color="134f5c" w:space="0" w:sz="8" w:val="single"/>
            </w:tcBorders>
            <w:shd w:fill="f4cccc" w:val="clear"/>
            <w:vAlign w:val="bottom"/>
          </w:tcPr>
          <w:p w:rsidR="00000000" w:rsidDel="00000000" w:rsidP="00000000" w:rsidRDefault="00000000" w:rsidRPr="00000000" w14:paraId="00000157">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'Delicious' Current Performance</w:t>
            </w:r>
          </w:p>
        </w:tc>
        <w:tc>
          <w:tcPr>
            <w:tcBorders>
              <w:top w:color="134f5c" w:space="0" w:sz="8" w:val="single"/>
              <w:left w:color="134f5c" w:space="0" w:sz="8" w:val="single"/>
              <w:bottom w:color="134f5c" w:space="0" w:sz="8" w:val="single"/>
              <w:right w:color="134f5c" w:space="0" w:sz="8" w:val="single"/>
            </w:tcBorders>
            <w:shd w:fill="f4cccc" w:val="clear"/>
            <w:vAlign w:val="bottom"/>
          </w:tcPr>
          <w:p w:rsidR="00000000" w:rsidDel="00000000" w:rsidP="00000000" w:rsidRDefault="00000000" w:rsidRPr="00000000" w14:paraId="00000158">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Industry Standard</w:t>
            </w:r>
          </w:p>
        </w:tc>
        <w:tc>
          <w:tcPr>
            <w:tcBorders>
              <w:top w:color="134f5c" w:space="0" w:sz="8" w:val="single"/>
              <w:left w:color="134f5c" w:space="0" w:sz="8" w:val="single"/>
              <w:bottom w:color="134f5c" w:space="0" w:sz="8" w:val="single"/>
              <w:right w:color="134f5c" w:space="0" w:sz="8" w:val="single"/>
            </w:tcBorders>
            <w:shd w:fill="f4cccc" w:val="clear"/>
            <w:vAlign w:val="bottom"/>
          </w:tcPr>
          <w:p w:rsidR="00000000" w:rsidDel="00000000" w:rsidP="00000000" w:rsidRDefault="00000000" w:rsidRPr="00000000" w14:paraId="00000159">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Gap Analysis</w:t>
            </w:r>
          </w:p>
        </w:tc>
        <w:tc>
          <w:tcPr>
            <w:tcBorders>
              <w:top w:color="134f5c" w:space="0" w:sz="8" w:val="single"/>
              <w:left w:color="134f5c" w:space="0" w:sz="8" w:val="single"/>
              <w:bottom w:color="134f5c" w:space="0" w:sz="8" w:val="single"/>
              <w:right w:color="134f5c" w:space="0" w:sz="8" w:val="single"/>
            </w:tcBorders>
            <w:shd w:fill="f4cccc" w:val="clear"/>
            <w:vAlign w:val="bottom"/>
          </w:tcPr>
          <w:p w:rsidR="00000000" w:rsidDel="00000000" w:rsidP="00000000" w:rsidRDefault="00000000" w:rsidRPr="00000000" w14:paraId="0000015A">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Improvement Plan</w:t>
            </w:r>
          </w:p>
        </w:tc>
      </w:tr>
      <w:tr>
        <w:trPr>
          <w:cantSplit w:val="0"/>
          <w:tblHeader w:val="0"/>
        </w:trPr>
        <w:tc>
          <w:tcPr>
            <w:tcBorders>
              <w:top w:color="134f5c" w:space="0" w:sz="8" w:val="single"/>
              <w:left w:color="134f5c" w:space="0" w:sz="8" w:val="single"/>
              <w:bottom w:color="134f5c" w:space="0" w:sz="8" w:val="single"/>
              <w:right w:color="134f5c" w:space="0" w:sz="8" w:val="single"/>
            </w:tcBorders>
            <w:shd w:fill="ffd966" w:val="clear"/>
            <w:vAlign w:val="bottom"/>
          </w:tcPr>
          <w:p w:rsidR="00000000" w:rsidDel="00000000" w:rsidP="00000000" w:rsidRDefault="00000000" w:rsidRPr="00000000" w14:paraId="0000015B">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Sales Growth</w:t>
            </w:r>
          </w:p>
        </w:tc>
        <w:tc>
          <w:tcPr>
            <w:tcBorders>
              <w:top w:color="134f5c" w:space="0" w:sz="8" w:val="single"/>
              <w:left w:color="134f5c" w:space="0" w:sz="8" w:val="single"/>
              <w:bottom w:color="134f5c" w:space="0" w:sz="8" w:val="single"/>
              <w:right w:color="134f5c" w:space="0" w:sz="8" w:val="single"/>
            </w:tcBorders>
            <w:shd w:fill="ffd966" w:val="clear"/>
            <w:vAlign w:val="bottom"/>
          </w:tcPr>
          <w:p w:rsidR="00000000" w:rsidDel="00000000" w:rsidP="00000000" w:rsidRDefault="00000000" w:rsidRPr="00000000" w14:paraId="0000015C">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4.5% growth annually</w:t>
            </w:r>
          </w:p>
        </w:tc>
        <w:tc>
          <w:tcPr>
            <w:tcBorders>
              <w:top w:color="134f5c" w:space="0" w:sz="8" w:val="single"/>
              <w:left w:color="134f5c" w:space="0" w:sz="8" w:val="single"/>
              <w:bottom w:color="134f5c" w:space="0" w:sz="8" w:val="single"/>
              <w:right w:color="134f5c" w:space="0" w:sz="8" w:val="single"/>
            </w:tcBorders>
            <w:shd w:fill="ffd966" w:val="clear"/>
            <w:vAlign w:val="bottom"/>
          </w:tcPr>
          <w:p w:rsidR="00000000" w:rsidDel="00000000" w:rsidP="00000000" w:rsidRDefault="00000000" w:rsidRPr="00000000" w14:paraId="0000015D">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Industry average 39.3% growth</w:t>
            </w:r>
          </w:p>
        </w:tc>
        <w:tc>
          <w:tcPr>
            <w:tcBorders>
              <w:top w:color="134f5c" w:space="0" w:sz="8" w:val="single"/>
              <w:left w:color="134f5c" w:space="0" w:sz="8" w:val="single"/>
              <w:bottom w:color="134f5c" w:space="0" w:sz="8" w:val="single"/>
              <w:right w:color="134f5c" w:space="0" w:sz="8" w:val="single"/>
            </w:tcBorders>
            <w:shd w:fill="ffd966" w:val="clear"/>
            <w:vAlign w:val="bottom"/>
          </w:tcPr>
          <w:p w:rsidR="00000000" w:rsidDel="00000000" w:rsidP="00000000" w:rsidRDefault="00000000" w:rsidRPr="00000000" w14:paraId="0000015E">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Identify areas of underperformance</w:t>
            </w:r>
          </w:p>
          <w:p w:rsidR="00000000" w:rsidDel="00000000" w:rsidP="00000000" w:rsidRDefault="00000000" w:rsidRPr="00000000" w14:paraId="0000015F">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Compare growth drivers in the industry</w:t>
            </w:r>
          </w:p>
        </w:tc>
        <w:tc>
          <w:tcPr>
            <w:tcBorders>
              <w:top w:color="134f5c" w:space="0" w:sz="8" w:val="single"/>
              <w:left w:color="134f5c" w:space="0" w:sz="8" w:val="single"/>
              <w:bottom w:color="134f5c" w:space="0" w:sz="8" w:val="single"/>
              <w:right w:color="134f5c" w:space="0" w:sz="8" w:val="single"/>
            </w:tcBorders>
            <w:shd w:fill="ffd966" w:val="clear"/>
            <w:vAlign w:val="bottom"/>
          </w:tcPr>
          <w:p w:rsidR="00000000" w:rsidDel="00000000" w:rsidP="00000000" w:rsidRDefault="00000000" w:rsidRPr="00000000" w14:paraId="00000160">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Introduce targeted marketing campaigns</w:t>
            </w:r>
          </w:p>
          <w:p w:rsidR="00000000" w:rsidDel="00000000" w:rsidP="00000000" w:rsidRDefault="00000000" w:rsidRPr="00000000" w14:paraId="00000161">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Explore new market segments</w:t>
            </w:r>
          </w:p>
        </w:tc>
      </w:tr>
      <w:tr>
        <w:trPr>
          <w:cantSplit w:val="0"/>
          <w:tblHeader w:val="0"/>
        </w:trPr>
        <w:tc>
          <w:tcPr>
            <w:tcBorders>
              <w:top w:color="134f5c" w:space="0" w:sz="8" w:val="single"/>
              <w:left w:color="134f5c" w:space="0" w:sz="8" w:val="single"/>
              <w:bottom w:color="134f5c" w:space="0" w:sz="8" w:val="single"/>
              <w:right w:color="134f5c" w:space="0" w:sz="8" w:val="single"/>
            </w:tcBorders>
            <w:shd w:fill="ffe599" w:val="clear"/>
            <w:vAlign w:val="bottom"/>
          </w:tcPr>
          <w:p w:rsidR="00000000" w:rsidDel="00000000" w:rsidP="00000000" w:rsidRDefault="00000000" w:rsidRPr="00000000" w14:paraId="00000162">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Customer Satisfaction</w:t>
            </w:r>
          </w:p>
        </w:tc>
        <w:tc>
          <w:tcPr>
            <w:tcBorders>
              <w:top w:color="134f5c" w:space="0" w:sz="8" w:val="single"/>
              <w:left w:color="134f5c" w:space="0" w:sz="8" w:val="single"/>
              <w:bottom w:color="134f5c" w:space="0" w:sz="8" w:val="single"/>
              <w:right w:color="134f5c" w:space="0" w:sz="8" w:val="single"/>
            </w:tcBorders>
            <w:shd w:fill="ffe599" w:val="clear"/>
            <w:vAlign w:val="bottom"/>
          </w:tcPr>
          <w:p w:rsidR="00000000" w:rsidDel="00000000" w:rsidP="00000000" w:rsidRDefault="00000000" w:rsidRPr="00000000" w14:paraId="00000163">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60% satisfaction rate</w:t>
            </w:r>
          </w:p>
        </w:tc>
        <w:tc>
          <w:tcPr>
            <w:tcBorders>
              <w:top w:color="134f5c" w:space="0" w:sz="8" w:val="single"/>
              <w:left w:color="134f5c" w:space="0" w:sz="8" w:val="single"/>
              <w:bottom w:color="134f5c" w:space="0" w:sz="8" w:val="single"/>
              <w:right w:color="134f5c" w:space="0" w:sz="8" w:val="single"/>
            </w:tcBorders>
            <w:shd w:fill="ffe599" w:val="clear"/>
            <w:vAlign w:val="bottom"/>
          </w:tcPr>
          <w:p w:rsidR="00000000" w:rsidDel="00000000" w:rsidP="00000000" w:rsidRDefault="00000000" w:rsidRPr="00000000" w14:paraId="00000164">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Industry average of 70%</w:t>
            </w:r>
          </w:p>
        </w:tc>
        <w:tc>
          <w:tcPr>
            <w:tcBorders>
              <w:top w:color="134f5c" w:space="0" w:sz="8" w:val="single"/>
              <w:left w:color="134f5c" w:space="0" w:sz="8" w:val="single"/>
              <w:bottom w:color="134f5c" w:space="0" w:sz="8" w:val="single"/>
              <w:right w:color="134f5c" w:space="0" w:sz="8" w:val="single"/>
            </w:tcBorders>
            <w:shd w:fill="ffe599" w:val="clear"/>
            <w:vAlign w:val="bottom"/>
          </w:tcPr>
          <w:p w:rsidR="00000000" w:rsidDel="00000000" w:rsidP="00000000" w:rsidRDefault="00000000" w:rsidRPr="00000000" w14:paraId="00000165">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Understand factors contributing to the gap</w:t>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Analyse competitor strategies</w:t>
            </w:r>
          </w:p>
        </w:tc>
        <w:tc>
          <w:tcPr>
            <w:tcBorders>
              <w:top w:color="134f5c" w:space="0" w:sz="8" w:val="single"/>
              <w:left w:color="134f5c" w:space="0" w:sz="8" w:val="single"/>
              <w:bottom w:color="134f5c" w:space="0" w:sz="8" w:val="single"/>
              <w:right w:color="134f5c" w:space="0" w:sz="8" w:val="single"/>
            </w:tcBorders>
            <w:shd w:fill="ffe599" w:val="clear"/>
            <w:vAlign w:val="bottom"/>
          </w:tcPr>
          <w:p w:rsidR="00000000" w:rsidDel="00000000" w:rsidP="00000000" w:rsidRDefault="00000000" w:rsidRPr="00000000" w14:paraId="00000167">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Enhance customer service training</w:t>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Regularly update menu based on feedback</w:t>
            </w:r>
          </w:p>
        </w:tc>
      </w:tr>
      <w:tr>
        <w:trPr>
          <w:cantSplit w:val="0"/>
          <w:tblHeader w:val="0"/>
        </w:trPr>
        <w:tc>
          <w:tcPr>
            <w:tcBorders>
              <w:top w:color="134f5c" w:space="0" w:sz="8" w:val="single"/>
              <w:left w:color="134f5c" w:space="0" w:sz="8" w:val="single"/>
              <w:bottom w:color="134f5c" w:space="0" w:sz="8" w:val="single"/>
              <w:right w:color="134f5c" w:space="0" w:sz="8" w:val="single"/>
            </w:tcBorders>
            <w:shd w:fill="ffe599" w:val="clear"/>
            <w:vAlign w:val="bottom"/>
          </w:tcPr>
          <w:p w:rsidR="00000000" w:rsidDel="00000000" w:rsidP="00000000" w:rsidRDefault="00000000" w:rsidRPr="00000000" w14:paraId="00000169">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Operational Efficiency</w:t>
            </w:r>
          </w:p>
        </w:tc>
        <w:tc>
          <w:tcPr>
            <w:tcBorders>
              <w:top w:color="134f5c" w:space="0" w:sz="8" w:val="single"/>
              <w:left w:color="134f5c" w:space="0" w:sz="8" w:val="single"/>
              <w:bottom w:color="134f5c" w:space="0" w:sz="8" w:val="single"/>
              <w:right w:color="134f5c" w:space="0" w:sz="8" w:val="single"/>
            </w:tcBorders>
            <w:shd w:fill="ffe599" w:val="clear"/>
            <w:vAlign w:val="bottom"/>
          </w:tcPr>
          <w:p w:rsidR="00000000" w:rsidDel="00000000" w:rsidP="00000000" w:rsidRDefault="00000000" w:rsidRPr="00000000" w14:paraId="0000016A">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5 orders per hour</w:t>
            </w:r>
          </w:p>
        </w:tc>
        <w:tc>
          <w:tcPr>
            <w:tcBorders>
              <w:top w:color="134f5c" w:space="0" w:sz="8" w:val="single"/>
              <w:left w:color="134f5c" w:space="0" w:sz="8" w:val="single"/>
              <w:bottom w:color="134f5c" w:space="0" w:sz="8" w:val="single"/>
              <w:right w:color="134f5c" w:space="0" w:sz="8" w:val="single"/>
            </w:tcBorders>
            <w:shd w:fill="ffe599" w:val="clear"/>
            <w:vAlign w:val="bottom"/>
          </w:tcPr>
          <w:p w:rsidR="00000000" w:rsidDel="00000000" w:rsidP="00000000" w:rsidRDefault="00000000" w:rsidRPr="00000000" w14:paraId="0000016B">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Industry average 9 orders per hour</w:t>
            </w:r>
          </w:p>
        </w:tc>
        <w:tc>
          <w:tcPr>
            <w:tcBorders>
              <w:top w:color="134f5c" w:space="0" w:sz="8" w:val="single"/>
              <w:left w:color="134f5c" w:space="0" w:sz="8" w:val="single"/>
              <w:bottom w:color="134f5c" w:space="0" w:sz="8" w:val="single"/>
              <w:right w:color="134f5c" w:space="0" w:sz="8" w:val="single"/>
            </w:tcBorders>
            <w:shd w:fill="ffe599" w:val="clear"/>
            <w:vAlign w:val="bottom"/>
          </w:tcPr>
          <w:p w:rsidR="00000000" w:rsidDel="00000000" w:rsidP="00000000" w:rsidRDefault="00000000" w:rsidRPr="00000000" w14:paraId="0000016C">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Assess bottlenecks in operations</w:t>
            </w:r>
          </w:p>
          <w:p w:rsidR="00000000" w:rsidDel="00000000" w:rsidP="00000000" w:rsidRDefault="00000000" w:rsidRPr="00000000" w14:paraId="0000016D">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Study best practices of competitors</w:t>
            </w:r>
          </w:p>
        </w:tc>
        <w:tc>
          <w:tcPr>
            <w:tcBorders>
              <w:top w:color="134f5c" w:space="0" w:sz="8" w:val="single"/>
              <w:left w:color="134f5c" w:space="0" w:sz="8" w:val="single"/>
              <w:bottom w:color="134f5c" w:space="0" w:sz="8" w:val="single"/>
              <w:right w:color="134f5c" w:space="0" w:sz="8" w:val="single"/>
            </w:tcBorders>
            <w:shd w:fill="ffe599" w:val="clear"/>
            <w:vAlign w:val="bottom"/>
          </w:tcPr>
          <w:p w:rsidR="00000000" w:rsidDel="00000000" w:rsidP="00000000" w:rsidRDefault="00000000" w:rsidRPr="00000000" w14:paraId="0000016E">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Implement process improvements</w:t>
            </w:r>
          </w:p>
          <w:p w:rsidR="00000000" w:rsidDel="00000000" w:rsidP="00000000" w:rsidRDefault="00000000" w:rsidRPr="00000000" w14:paraId="0000016F">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Invest in faster cooking equipment</w:t>
            </w:r>
          </w:p>
        </w:tc>
      </w:tr>
      <w:tr>
        <w:trPr>
          <w:cantSplit w:val="0"/>
          <w:tblHeader w:val="0"/>
        </w:trPr>
        <w:tc>
          <w:tcPr>
            <w:tcBorders>
              <w:top w:color="134f5c" w:space="0" w:sz="8" w:val="single"/>
              <w:left w:color="134f5c" w:space="0" w:sz="8" w:val="single"/>
              <w:bottom w:color="134f5c" w:space="0" w:sz="8" w:val="single"/>
              <w:right w:color="134f5c" w:space="0" w:sz="8" w:val="single"/>
            </w:tcBorders>
            <w:shd w:fill="ffe599" w:val="clear"/>
            <w:vAlign w:val="bottom"/>
          </w:tcPr>
          <w:p w:rsidR="00000000" w:rsidDel="00000000" w:rsidP="00000000" w:rsidRDefault="00000000" w:rsidRPr="00000000" w14:paraId="00000170">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Employee Turnover</w:t>
            </w:r>
          </w:p>
        </w:tc>
        <w:tc>
          <w:tcPr>
            <w:tcBorders>
              <w:top w:color="134f5c" w:space="0" w:sz="8" w:val="single"/>
              <w:left w:color="134f5c" w:space="0" w:sz="8" w:val="single"/>
              <w:bottom w:color="134f5c" w:space="0" w:sz="8" w:val="single"/>
              <w:right w:color="134f5c" w:space="0" w:sz="8" w:val="single"/>
            </w:tcBorders>
            <w:shd w:fill="ffe599" w:val="clear"/>
            <w:vAlign w:val="bottom"/>
          </w:tcPr>
          <w:p w:rsidR="00000000" w:rsidDel="00000000" w:rsidP="00000000" w:rsidRDefault="00000000" w:rsidRPr="00000000" w14:paraId="00000171">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10% annual turnover</w:t>
            </w:r>
          </w:p>
        </w:tc>
        <w:tc>
          <w:tcPr>
            <w:tcBorders>
              <w:top w:color="134f5c" w:space="0" w:sz="8" w:val="single"/>
              <w:left w:color="134f5c" w:space="0" w:sz="8" w:val="single"/>
              <w:bottom w:color="134f5c" w:space="0" w:sz="8" w:val="single"/>
              <w:right w:color="134f5c" w:space="0" w:sz="8" w:val="single"/>
            </w:tcBorders>
            <w:shd w:fill="ffe599" w:val="clear"/>
            <w:vAlign w:val="bottom"/>
          </w:tcPr>
          <w:p w:rsidR="00000000" w:rsidDel="00000000" w:rsidP="00000000" w:rsidRDefault="00000000" w:rsidRPr="00000000" w14:paraId="00000172">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Industry average 20%</w:t>
            </w:r>
          </w:p>
        </w:tc>
        <w:tc>
          <w:tcPr>
            <w:tcBorders>
              <w:top w:color="134f5c" w:space="0" w:sz="8" w:val="single"/>
              <w:left w:color="134f5c" w:space="0" w:sz="8" w:val="single"/>
              <w:bottom w:color="134f5c" w:space="0" w:sz="8" w:val="single"/>
              <w:right w:color="134f5c" w:space="0" w:sz="8" w:val="single"/>
            </w:tcBorders>
            <w:shd w:fill="ffe599" w:val="clear"/>
            <w:vAlign w:val="bottom"/>
          </w:tcPr>
          <w:p w:rsidR="00000000" w:rsidDel="00000000" w:rsidP="00000000" w:rsidRDefault="00000000" w:rsidRPr="00000000" w14:paraId="00000173">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Investigate causes of higher turnover</w:t>
            </w:r>
          </w:p>
          <w:p w:rsidR="00000000" w:rsidDel="00000000" w:rsidP="00000000" w:rsidRDefault="00000000" w:rsidRPr="00000000" w14:paraId="00000174">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Compare with industry norms</w:t>
            </w:r>
          </w:p>
        </w:tc>
        <w:tc>
          <w:tcPr>
            <w:tcBorders>
              <w:top w:color="134f5c" w:space="0" w:sz="8" w:val="single"/>
              <w:left w:color="134f5c" w:space="0" w:sz="8" w:val="single"/>
              <w:bottom w:color="134f5c" w:space="0" w:sz="8" w:val="single"/>
              <w:right w:color="134f5c" w:space="0" w:sz="8" w:val="single"/>
            </w:tcBorders>
            <w:shd w:fill="ffe599" w:val="clear"/>
            <w:vAlign w:val="bottom"/>
          </w:tcPr>
          <w:p w:rsidR="00000000" w:rsidDel="00000000" w:rsidP="00000000" w:rsidRDefault="00000000" w:rsidRPr="00000000" w14:paraId="00000175">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Improve employee engagement strategies</w:t>
            </w:r>
          </w:p>
          <w:p w:rsidR="00000000" w:rsidDel="00000000" w:rsidP="00000000" w:rsidRDefault="00000000" w:rsidRPr="00000000" w14:paraId="00000176">
            <w:pPr>
              <w:pBdr>
                <w:top w:space="0" w:sz="0" w:val="nil"/>
                <w:left w:space="0" w:sz="0" w:val="nil"/>
                <w:bottom w:space="0" w:sz="0" w:val="nil"/>
                <w:right w:space="0" w:sz="0" w:val="nil"/>
                <w:between w:space="0" w:sz="0" w:val="nil"/>
              </w:pBd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Offer competitive benefits and growth opportunities</w:t>
            </w:r>
          </w:p>
        </w:tc>
      </w:tr>
    </w:tbl>
    <w:p w:rsidR="00000000" w:rsidDel="00000000" w:rsidP="00000000" w:rsidRDefault="00000000" w:rsidRPr="00000000" w14:paraId="00000177">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178">
      <w:pPr>
        <w:pStyle w:val="Heading1"/>
        <w:rPr/>
      </w:pPr>
      <w:bookmarkStart w:colFirst="0" w:colLast="0" w:name="_2xcytpi" w:id="23"/>
      <w:bookmarkEnd w:id="23"/>
      <w:r w:rsidDel="00000000" w:rsidR="00000000" w:rsidRPr="00000000">
        <w:rPr>
          <w:rtl w:val="0"/>
        </w:rPr>
        <w:t xml:space="preserve">Conclusion</w:t>
      </w:r>
    </w:p>
    <w:p w:rsidR="00000000" w:rsidDel="00000000" w:rsidP="00000000" w:rsidRDefault="00000000" w:rsidRPr="00000000" w14:paraId="00000179">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London's "Delicious," a fast food chain, unveiled its much-anticipated strategy plan to help it grow and survive. Integrating theoretical frameworks with practical insights has helped generate unique and effective ways.</w:t>
      </w:r>
    </w:p>
    <w:p w:rsidR="00000000" w:rsidDel="00000000" w:rsidP="00000000" w:rsidRDefault="00000000" w:rsidRPr="00000000" w14:paraId="0000017A">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"Delicious" increased its fast food business while keeping its culinary reputation. Internal and external audits, SWOT and PESTLE assessments, and other methods can help reduce costs and streamline. These assessments all stressed the need to adapt to changing client tastes and market needs. Before choosing a product development and market entry plan, suitability, viability, and acceptance were examined. All may then reach a rational conclusion. This strategy uses market strengths to inspire inventive creation. To implement and ensure these efforts, create a detailed implementation strategy that includes all tasks, timelines, and money. This is an effective alternative for achieving these goals. To ensure a smooth transition, "Delicious" uses change management and risk management to demonstrate its readiness to handle any issues.</w:t>
      </w:r>
    </w:p>
    <w:p w:rsidR="00000000" w:rsidDel="00000000" w:rsidP="00000000" w:rsidRDefault="00000000" w:rsidRPr="00000000" w14:paraId="0000017B">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Use the Balanced Scorecard and benchmarking to track the success. These indicators can help identify areas for improvement and provide a benchmark. Despite its plodding pace, "Delicious" is ambitious and sincere. This strengthens the menu and strategically prepares the company for growth. By taking this method, "Delicious" can expand its client base, increase its fast food market share, and solidify its position as the industry leader. In the coming era of growth and transition, the company must provide excellent customer service and adopt eco-friendly methods.</w:t>
      </w:r>
    </w:p>
    <w:p w:rsidR="00000000" w:rsidDel="00000000" w:rsidP="00000000" w:rsidRDefault="00000000" w:rsidRPr="00000000" w14:paraId="0000017C">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E">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line="360" w:lineRule="auto"/>
        <w:jc w:val="both"/>
        <w:rPr>
          <w:rFonts w:ascii="Times New Roman" w:cs="Times New Roman" w:eastAsia="Times New Roman" w:hAnsi="Times New Roman"/>
          <w:color w:val="000000"/>
          <w:sz w:val="24"/>
          <w:szCs w:val="24"/>
        </w:rPr>
      </w:pPr>
      <w:bookmarkStart w:colFirst="0" w:colLast="0" w:name="_2bn6wsx" w:id="24"/>
      <w:bookmarkEnd w:id="24"/>
      <w:r w:rsidDel="00000000" w:rsidR="00000000" w:rsidRPr="00000000">
        <w:br w:type="page"/>
      </w:r>
      <w:r w:rsidDel="00000000" w:rsidR="00000000" w:rsidRPr="00000000">
        <w:rPr>
          <w:rtl w:val="0"/>
        </w:rPr>
      </w:r>
    </w:p>
    <w:p w:rsidR="00000000" w:rsidDel="00000000" w:rsidP="00000000" w:rsidRDefault="00000000" w:rsidRPr="00000000" w14:paraId="00000180">
      <w:pPr>
        <w:pStyle w:val="Heading1"/>
        <w:rPr/>
      </w:pPr>
      <w:bookmarkStart w:colFirst="0" w:colLast="0" w:name="_1ci93xb" w:id="25"/>
      <w:bookmarkEnd w:id="25"/>
      <w:r w:rsidDel="00000000" w:rsidR="00000000" w:rsidRPr="00000000">
        <w:rPr>
          <w:rtl w:val="0"/>
        </w:rPr>
        <w:t xml:space="preserve">References</w:t>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Aguiar, N., Gupta, V. and Khargonekar, P.P., 2019. A real options market-based approach to increase penetration of renewables. </w:t>
      </w:r>
      <w:r w:rsidDel="00000000" w:rsidR="00000000" w:rsidRPr="00000000">
        <w:rPr>
          <w:rFonts w:ascii="Times New Roman" w:cs="Times New Roman" w:eastAsia="Times New Roman" w:hAnsi="Times New Roman"/>
          <w:i w:val="1"/>
          <w:color w:val="222222"/>
          <w:sz w:val="24"/>
          <w:szCs w:val="24"/>
          <w:highlight w:val="white"/>
          <w:rtl w:val="0"/>
        </w:rPr>
        <w:t xml:space="preserve">IEEE Transactions on Smart Grid</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11</w:t>
      </w:r>
      <w:r w:rsidDel="00000000" w:rsidR="00000000" w:rsidRPr="00000000">
        <w:rPr>
          <w:rFonts w:ascii="Times New Roman" w:cs="Times New Roman" w:eastAsia="Times New Roman" w:hAnsi="Times New Roman"/>
          <w:color w:val="222222"/>
          <w:sz w:val="24"/>
          <w:szCs w:val="24"/>
          <w:highlight w:val="white"/>
          <w:rtl w:val="0"/>
        </w:rPr>
        <w:t xml:space="preserve">(2), pp.1691-1701.</w:t>
      </w:r>
      <w:hyperlink r:id="rId11">
        <w:r w:rsidDel="00000000" w:rsidR="00000000" w:rsidRPr="00000000">
          <w:rPr>
            <w:rFonts w:ascii="Times New Roman" w:cs="Times New Roman" w:eastAsia="Times New Roman" w:hAnsi="Times New Roman"/>
            <w:color w:val="1155cc"/>
            <w:sz w:val="24"/>
            <w:szCs w:val="24"/>
            <w:highlight w:val="white"/>
            <w:u w:val="single"/>
            <w:rtl w:val="0"/>
          </w:rPr>
          <w:t xml:space="preserve">https://ieeexplore.ieee.org/abstract/document/8843928/</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82">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Annosi, M.C., Brunetta, F., Bimbo, F. and Kostoula, M., 2021. Digitalization within food supply chains to prevent food waste. Drivers, barriers and collaboration practices. </w:t>
      </w:r>
      <w:r w:rsidDel="00000000" w:rsidR="00000000" w:rsidRPr="00000000">
        <w:rPr>
          <w:rFonts w:ascii="Times New Roman" w:cs="Times New Roman" w:eastAsia="Times New Roman" w:hAnsi="Times New Roman"/>
          <w:i w:val="1"/>
          <w:color w:val="222222"/>
          <w:sz w:val="24"/>
          <w:szCs w:val="24"/>
          <w:highlight w:val="white"/>
          <w:rtl w:val="0"/>
        </w:rPr>
        <w:t xml:space="preserve">Industrial Marketing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93</w:t>
      </w:r>
      <w:r w:rsidDel="00000000" w:rsidR="00000000" w:rsidRPr="00000000">
        <w:rPr>
          <w:rFonts w:ascii="Times New Roman" w:cs="Times New Roman" w:eastAsia="Times New Roman" w:hAnsi="Times New Roman"/>
          <w:color w:val="222222"/>
          <w:sz w:val="24"/>
          <w:szCs w:val="24"/>
          <w:highlight w:val="white"/>
          <w:rtl w:val="0"/>
        </w:rPr>
        <w:t xml:space="preserve">, pp.208-220.</w:t>
      </w:r>
      <w:hyperlink r:id="rId12">
        <w:r w:rsidDel="00000000" w:rsidR="00000000" w:rsidRPr="00000000">
          <w:rPr>
            <w:rFonts w:ascii="Times New Roman" w:cs="Times New Roman" w:eastAsia="Times New Roman" w:hAnsi="Times New Roman"/>
            <w:color w:val="1155cc"/>
            <w:sz w:val="24"/>
            <w:szCs w:val="24"/>
            <w:highlight w:val="white"/>
            <w:u w:val="single"/>
            <w:rtl w:val="0"/>
          </w:rPr>
          <w:t xml:space="preserve">https://www.sciencedirect.com/science/article/abs/pii/S0019850121000055</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83">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Barney, J.B. and Hesterly, W.S., 2019. </w:t>
      </w:r>
      <w:r w:rsidDel="00000000" w:rsidR="00000000" w:rsidRPr="00000000">
        <w:rPr>
          <w:rFonts w:ascii="Times New Roman" w:cs="Times New Roman" w:eastAsia="Times New Roman" w:hAnsi="Times New Roman"/>
          <w:i w:val="1"/>
          <w:color w:val="222222"/>
          <w:sz w:val="24"/>
          <w:szCs w:val="24"/>
          <w:highlight w:val="white"/>
          <w:rtl w:val="0"/>
        </w:rPr>
        <w:t xml:space="preserve">Strategic management and competitive advantage: Concepts and cases</w:t>
      </w:r>
      <w:r w:rsidDel="00000000" w:rsidR="00000000" w:rsidRPr="00000000">
        <w:rPr>
          <w:rFonts w:ascii="Times New Roman" w:cs="Times New Roman" w:eastAsia="Times New Roman" w:hAnsi="Times New Roman"/>
          <w:color w:val="222222"/>
          <w:sz w:val="24"/>
          <w:szCs w:val="24"/>
          <w:highlight w:val="white"/>
          <w:rtl w:val="0"/>
        </w:rPr>
        <w:t xml:space="preserve">. Pearson.</w:t>
      </w:r>
      <w:hyperlink r:id="rId13">
        <w:r w:rsidDel="00000000" w:rsidR="00000000" w:rsidRPr="00000000">
          <w:rPr>
            <w:rFonts w:ascii="Times New Roman" w:cs="Times New Roman" w:eastAsia="Times New Roman" w:hAnsi="Times New Roman"/>
            <w:color w:val="1155cc"/>
            <w:sz w:val="24"/>
            <w:szCs w:val="24"/>
            <w:highlight w:val="white"/>
            <w:u w:val="single"/>
            <w:rtl w:val="0"/>
          </w:rPr>
          <w:t xml:space="preserve">https://thuvienso.hoasen.edu.vn/handle/123456789/12806</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84">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Breier, M., Kallmuenzer, A., Clauss, T., Gast, J., Kraus, S. and Tiberius, V., 2021. The role of business model innovation in the hospitality industry during the COVID-19 crisis.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Hospitality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92</w:t>
      </w:r>
      <w:r w:rsidDel="00000000" w:rsidR="00000000" w:rsidRPr="00000000">
        <w:rPr>
          <w:rFonts w:ascii="Times New Roman" w:cs="Times New Roman" w:eastAsia="Times New Roman" w:hAnsi="Times New Roman"/>
          <w:color w:val="222222"/>
          <w:sz w:val="24"/>
          <w:szCs w:val="24"/>
          <w:highlight w:val="white"/>
          <w:rtl w:val="0"/>
        </w:rPr>
        <w:t xml:space="preserve">, p.102723.</w:t>
      </w:r>
      <w:hyperlink r:id="rId14">
        <w:r w:rsidDel="00000000" w:rsidR="00000000" w:rsidRPr="00000000">
          <w:rPr>
            <w:rFonts w:ascii="Times New Roman" w:cs="Times New Roman" w:eastAsia="Times New Roman" w:hAnsi="Times New Roman"/>
            <w:color w:val="1155cc"/>
            <w:sz w:val="24"/>
            <w:szCs w:val="24"/>
            <w:highlight w:val="white"/>
            <w:u w:val="single"/>
            <w:rtl w:val="0"/>
          </w:rPr>
          <w:t xml:space="preserve">https://www.sciencedirect.com/science/article/pii/S0278431920302759</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Campo, R., Rosato, P. and Giagnacovo, D., 2020. Less salt, same taste: Food marketing strategies via healthier products. </w:t>
      </w:r>
      <w:r w:rsidDel="00000000" w:rsidR="00000000" w:rsidRPr="00000000">
        <w:rPr>
          <w:rFonts w:ascii="Times New Roman" w:cs="Times New Roman" w:eastAsia="Times New Roman" w:hAnsi="Times New Roman"/>
          <w:i w:val="1"/>
          <w:color w:val="222222"/>
          <w:sz w:val="24"/>
          <w:szCs w:val="24"/>
          <w:highlight w:val="white"/>
          <w:rtl w:val="0"/>
        </w:rPr>
        <w:t xml:space="preserve">Sustainability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12</w:t>
      </w:r>
      <w:r w:rsidDel="00000000" w:rsidR="00000000" w:rsidRPr="00000000">
        <w:rPr>
          <w:rFonts w:ascii="Times New Roman" w:cs="Times New Roman" w:eastAsia="Times New Roman" w:hAnsi="Times New Roman"/>
          <w:color w:val="222222"/>
          <w:sz w:val="24"/>
          <w:szCs w:val="24"/>
          <w:highlight w:val="white"/>
          <w:rtl w:val="0"/>
        </w:rPr>
        <w:t xml:space="preserve">(9), p.3916.</w:t>
      </w:r>
      <w:hyperlink r:id="rId15">
        <w:r w:rsidDel="00000000" w:rsidR="00000000" w:rsidRPr="00000000">
          <w:rPr>
            <w:rFonts w:ascii="Times New Roman" w:cs="Times New Roman" w:eastAsia="Times New Roman" w:hAnsi="Times New Roman"/>
            <w:color w:val="1155cc"/>
            <w:sz w:val="24"/>
            <w:szCs w:val="24"/>
            <w:highlight w:val="white"/>
            <w:u w:val="single"/>
            <w:rtl w:val="0"/>
          </w:rPr>
          <w:t xml:space="preserve">https://www.mdpi.com/2071-1050/12/9/3916</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86">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Chou, S.F., Horng, J.S., Liu, C.H.S. and Lin, J.Y., 2020. Identifying the critical factors of customer behavior: An integration perspective of marketing strategy and components of attitudes. </w:t>
      </w:r>
      <w:r w:rsidDel="00000000" w:rsidR="00000000" w:rsidRPr="00000000">
        <w:rPr>
          <w:rFonts w:ascii="Times New Roman" w:cs="Times New Roman" w:eastAsia="Times New Roman" w:hAnsi="Times New Roman"/>
          <w:i w:val="1"/>
          <w:color w:val="222222"/>
          <w:sz w:val="24"/>
          <w:szCs w:val="24"/>
          <w:highlight w:val="white"/>
          <w:rtl w:val="0"/>
        </w:rPr>
        <w:t xml:space="preserve">Journal of retailing and consumer services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55</w:t>
      </w:r>
      <w:r w:rsidDel="00000000" w:rsidR="00000000" w:rsidRPr="00000000">
        <w:rPr>
          <w:rFonts w:ascii="Times New Roman" w:cs="Times New Roman" w:eastAsia="Times New Roman" w:hAnsi="Times New Roman"/>
          <w:color w:val="222222"/>
          <w:sz w:val="24"/>
          <w:szCs w:val="24"/>
          <w:highlight w:val="white"/>
          <w:rtl w:val="0"/>
        </w:rPr>
        <w:t xml:space="preserve">, p.102113.</w:t>
      </w:r>
      <w:hyperlink r:id="rId16">
        <w:r w:rsidDel="00000000" w:rsidR="00000000" w:rsidRPr="00000000">
          <w:rPr>
            <w:rFonts w:ascii="Times New Roman" w:cs="Times New Roman" w:eastAsia="Times New Roman" w:hAnsi="Times New Roman"/>
            <w:color w:val="1155cc"/>
            <w:sz w:val="24"/>
            <w:szCs w:val="24"/>
            <w:highlight w:val="white"/>
            <w:u w:val="single"/>
            <w:rtl w:val="0"/>
          </w:rPr>
          <w:t xml:space="preserve">https://www.sciencedirect.com/science/article/abs/pii/S0969698919310793</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87">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Cox, J., 2021. The higher education environment driving academic library strategy: A political, economic, social and technological (PEST) analysis. </w:t>
      </w:r>
      <w:r w:rsidDel="00000000" w:rsidR="00000000" w:rsidRPr="00000000">
        <w:rPr>
          <w:rFonts w:ascii="Times New Roman" w:cs="Times New Roman" w:eastAsia="Times New Roman" w:hAnsi="Times New Roman"/>
          <w:i w:val="1"/>
          <w:color w:val="222222"/>
          <w:sz w:val="24"/>
          <w:szCs w:val="24"/>
          <w:highlight w:val="white"/>
          <w:rtl w:val="0"/>
        </w:rPr>
        <w:t xml:space="preserve">The Journal of Academic Librarianship</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47</w:t>
      </w:r>
      <w:r w:rsidDel="00000000" w:rsidR="00000000" w:rsidRPr="00000000">
        <w:rPr>
          <w:rFonts w:ascii="Times New Roman" w:cs="Times New Roman" w:eastAsia="Times New Roman" w:hAnsi="Times New Roman"/>
          <w:color w:val="222222"/>
          <w:sz w:val="24"/>
          <w:szCs w:val="24"/>
          <w:highlight w:val="white"/>
          <w:rtl w:val="0"/>
        </w:rPr>
        <w:t xml:space="preserve">(1), p.102219.</w:t>
      </w:r>
      <w:hyperlink r:id="rId17">
        <w:r w:rsidDel="00000000" w:rsidR="00000000" w:rsidRPr="00000000">
          <w:rPr>
            <w:rFonts w:ascii="Times New Roman" w:cs="Times New Roman" w:eastAsia="Times New Roman" w:hAnsi="Times New Roman"/>
            <w:color w:val="1155cc"/>
            <w:sz w:val="24"/>
            <w:szCs w:val="24"/>
            <w:highlight w:val="white"/>
            <w:u w:val="single"/>
            <w:rtl w:val="0"/>
          </w:rPr>
          <w:t xml:space="preserve">https://www.sciencedirect.com/science/article/pii/S0099133320301105</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88">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E Baker, S., A Maw, S., Johnson, P.J. and W Macdonald, D., 2020. Not in my backyard: Public perceptions of wildlife and ‘pest control’in and around UK homes, and Local Authority ‘pest control’. </w:t>
      </w:r>
      <w:r w:rsidDel="00000000" w:rsidR="00000000" w:rsidRPr="00000000">
        <w:rPr>
          <w:rFonts w:ascii="Times New Roman" w:cs="Times New Roman" w:eastAsia="Times New Roman" w:hAnsi="Times New Roman"/>
          <w:i w:val="1"/>
          <w:color w:val="222222"/>
          <w:sz w:val="24"/>
          <w:szCs w:val="24"/>
          <w:highlight w:val="white"/>
          <w:rtl w:val="0"/>
        </w:rPr>
        <w:t xml:space="preserve">Animals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10</w:t>
      </w:r>
      <w:r w:rsidDel="00000000" w:rsidR="00000000" w:rsidRPr="00000000">
        <w:rPr>
          <w:rFonts w:ascii="Times New Roman" w:cs="Times New Roman" w:eastAsia="Times New Roman" w:hAnsi="Times New Roman"/>
          <w:color w:val="222222"/>
          <w:sz w:val="24"/>
          <w:szCs w:val="24"/>
          <w:highlight w:val="white"/>
          <w:rtl w:val="0"/>
        </w:rPr>
        <w:t xml:space="preserve">(2), p.222.</w:t>
      </w:r>
      <w:hyperlink r:id="rId18">
        <w:r w:rsidDel="00000000" w:rsidR="00000000" w:rsidRPr="00000000">
          <w:rPr>
            <w:rFonts w:ascii="Times New Roman" w:cs="Times New Roman" w:eastAsia="Times New Roman" w:hAnsi="Times New Roman"/>
            <w:color w:val="1155cc"/>
            <w:sz w:val="24"/>
            <w:szCs w:val="24"/>
            <w:highlight w:val="white"/>
            <w:u w:val="single"/>
            <w:rtl w:val="0"/>
          </w:rPr>
          <w:t xml:space="preserve">https://www.mdpi.com/2076-2615/10/2/222</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89">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Ferlie, E. and Ongaro, E., 2022. Strategic management in public services organizations: Concepts, schools and contemporary issues. Routledge.</w:t>
      </w:r>
      <w:hyperlink r:id="rId19">
        <w:r w:rsidDel="00000000" w:rsidR="00000000" w:rsidRPr="00000000">
          <w:rPr>
            <w:rFonts w:ascii="Times New Roman" w:cs="Times New Roman" w:eastAsia="Times New Roman" w:hAnsi="Times New Roman"/>
            <w:color w:val="1155cc"/>
            <w:sz w:val="24"/>
            <w:szCs w:val="24"/>
            <w:highlight w:val="white"/>
            <w:u w:val="single"/>
            <w:rtl w:val="0"/>
          </w:rPr>
          <w:t xml:space="preserve">https://books.google.co.in/books?hl=en&amp;lr=&amp;id=IiJfEAAAQBAJ&amp;oi=fnd&amp;pg=PT7&amp;dq=strategic+management&amp;ots=_P5OrZEds8&amp;sig=Ow7hknikfA4Hj9ddYooBel9HYQg&amp;redir_esc=y#v=onepage&amp;q=strategic%20management&amp;f=false</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8A">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Fuertes, G., Alfaro, M., Vargas, M., Gutierrez, S., Ternero, R. and Sabattin, J., 2020. Conceptual framework for the strategic management: a literature review—descriptive. </w:t>
      </w:r>
      <w:r w:rsidDel="00000000" w:rsidR="00000000" w:rsidRPr="00000000">
        <w:rPr>
          <w:rFonts w:ascii="Times New Roman" w:cs="Times New Roman" w:eastAsia="Times New Roman" w:hAnsi="Times New Roman"/>
          <w:i w:val="1"/>
          <w:color w:val="222222"/>
          <w:sz w:val="24"/>
          <w:szCs w:val="24"/>
          <w:highlight w:val="white"/>
          <w:rtl w:val="0"/>
        </w:rPr>
        <w:t xml:space="preserve">Journal of Engineering</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2020</w:t>
      </w:r>
      <w:r w:rsidDel="00000000" w:rsidR="00000000" w:rsidRPr="00000000">
        <w:rPr>
          <w:rFonts w:ascii="Times New Roman" w:cs="Times New Roman" w:eastAsia="Times New Roman" w:hAnsi="Times New Roman"/>
          <w:color w:val="222222"/>
          <w:sz w:val="24"/>
          <w:szCs w:val="24"/>
          <w:highlight w:val="white"/>
          <w:rtl w:val="0"/>
        </w:rPr>
        <w:t xml:space="preserve">, pp.1-21.</w:t>
      </w:r>
      <w:hyperlink r:id="rId20">
        <w:r w:rsidDel="00000000" w:rsidR="00000000" w:rsidRPr="00000000">
          <w:rPr>
            <w:rFonts w:ascii="Times New Roman" w:cs="Times New Roman" w:eastAsia="Times New Roman" w:hAnsi="Times New Roman"/>
            <w:color w:val="1155cc"/>
            <w:sz w:val="24"/>
            <w:szCs w:val="24"/>
            <w:highlight w:val="white"/>
            <w:u w:val="single"/>
            <w:rtl w:val="0"/>
          </w:rPr>
          <w:t xml:space="preserve">https://www.hindawi.com/journals/je/2020/6253013/</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8B">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Isabelle, D., Horak, K., McKinnon, S. and Palumbo, C., 2020. Is Porter's Five Forces Framework Still Relevant? A study of the capital/labthe intensity continuum via mining and IT industries. </w:t>
      </w:r>
      <w:r w:rsidDel="00000000" w:rsidR="00000000" w:rsidRPr="00000000">
        <w:rPr>
          <w:rFonts w:ascii="Times New Roman" w:cs="Times New Roman" w:eastAsia="Times New Roman" w:hAnsi="Times New Roman"/>
          <w:i w:val="1"/>
          <w:color w:val="222222"/>
          <w:sz w:val="24"/>
          <w:szCs w:val="24"/>
          <w:highlight w:val="white"/>
          <w:rtl w:val="0"/>
        </w:rPr>
        <w:t xml:space="preserve">Technology Innovation Management Review</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10</w:t>
      </w:r>
      <w:r w:rsidDel="00000000" w:rsidR="00000000" w:rsidRPr="00000000">
        <w:rPr>
          <w:rFonts w:ascii="Times New Roman" w:cs="Times New Roman" w:eastAsia="Times New Roman" w:hAnsi="Times New Roman"/>
          <w:color w:val="222222"/>
          <w:sz w:val="24"/>
          <w:szCs w:val="24"/>
          <w:highlight w:val="white"/>
          <w:rtl w:val="0"/>
        </w:rPr>
        <w:t xml:space="preserve">(6).</w:t>
      </w:r>
      <w:hyperlink r:id="rId21">
        <w:r w:rsidDel="00000000" w:rsidR="00000000" w:rsidRPr="00000000">
          <w:rPr>
            <w:rFonts w:ascii="Times New Roman" w:cs="Times New Roman" w:eastAsia="Times New Roman" w:hAnsi="Times New Roman"/>
            <w:color w:val="1155cc"/>
            <w:sz w:val="24"/>
            <w:szCs w:val="24"/>
            <w:highlight w:val="white"/>
            <w:u w:val="single"/>
            <w:rtl w:val="0"/>
          </w:rPr>
          <w:t xml:space="preserve">https://www.timreview.ca/article/1366</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8C">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Izzaty, W. and Aslami, N., 2021. Indomie Product Marketing Strategy in Entering International Marketing: Indomie Product Marketing Strategy In Entering International Marketing. </w:t>
      </w:r>
      <w:r w:rsidDel="00000000" w:rsidR="00000000" w:rsidRPr="00000000">
        <w:rPr>
          <w:rFonts w:ascii="Times New Roman" w:cs="Times New Roman" w:eastAsia="Times New Roman" w:hAnsi="Times New Roman"/>
          <w:i w:val="1"/>
          <w:color w:val="222222"/>
          <w:sz w:val="24"/>
          <w:szCs w:val="24"/>
          <w:highlight w:val="white"/>
          <w:rtl w:val="0"/>
        </w:rPr>
        <w:t xml:space="preserve">Journal Of Social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w:t>
      </w:r>
      <w:r w:rsidDel="00000000" w:rsidR="00000000" w:rsidRPr="00000000">
        <w:rPr>
          <w:rFonts w:ascii="Times New Roman" w:cs="Times New Roman" w:eastAsia="Times New Roman" w:hAnsi="Times New Roman"/>
          <w:color w:val="222222"/>
          <w:sz w:val="24"/>
          <w:szCs w:val="24"/>
          <w:highlight w:val="white"/>
          <w:rtl w:val="0"/>
        </w:rPr>
        <w:t xml:space="preserve">(1), pp.65-68.</w:t>
      </w:r>
      <w:hyperlink r:id="rId22">
        <w:r w:rsidDel="00000000" w:rsidR="00000000" w:rsidRPr="00000000">
          <w:rPr>
            <w:rFonts w:ascii="Times New Roman" w:cs="Times New Roman" w:eastAsia="Times New Roman" w:hAnsi="Times New Roman"/>
            <w:color w:val="1155cc"/>
            <w:sz w:val="24"/>
            <w:szCs w:val="24"/>
            <w:highlight w:val="white"/>
            <w:u w:val="single"/>
            <w:rtl w:val="0"/>
          </w:rPr>
          <w:t xml:space="preserve">https://ijsr.internationaljournallabs.com/index.php/ijsr/article/view/5</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8D">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Kakani, V., Nguyen, V.H., Kumar, B.P., Kim, H. and Pasupuleti, V.R., 2020. A critical review on computer vision and artificial intelligence in food industry. </w:t>
      </w:r>
      <w:r w:rsidDel="00000000" w:rsidR="00000000" w:rsidRPr="00000000">
        <w:rPr>
          <w:rFonts w:ascii="Times New Roman" w:cs="Times New Roman" w:eastAsia="Times New Roman" w:hAnsi="Times New Roman"/>
          <w:i w:val="1"/>
          <w:color w:val="222222"/>
          <w:sz w:val="24"/>
          <w:szCs w:val="24"/>
          <w:highlight w:val="white"/>
          <w:rtl w:val="0"/>
        </w:rPr>
        <w:t xml:space="preserve">Journal of Agriculture and Food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w:t>
      </w:r>
      <w:r w:rsidDel="00000000" w:rsidR="00000000" w:rsidRPr="00000000">
        <w:rPr>
          <w:rFonts w:ascii="Times New Roman" w:cs="Times New Roman" w:eastAsia="Times New Roman" w:hAnsi="Times New Roman"/>
          <w:color w:val="222222"/>
          <w:sz w:val="24"/>
          <w:szCs w:val="24"/>
          <w:highlight w:val="white"/>
          <w:rtl w:val="0"/>
        </w:rPr>
        <w:t xml:space="preserve">, p.100033.</w:t>
      </w:r>
      <w:hyperlink r:id="rId23">
        <w:r w:rsidDel="00000000" w:rsidR="00000000" w:rsidRPr="00000000">
          <w:rPr>
            <w:rFonts w:ascii="Times New Roman" w:cs="Times New Roman" w:eastAsia="Times New Roman" w:hAnsi="Times New Roman"/>
            <w:color w:val="1155cc"/>
            <w:sz w:val="24"/>
            <w:szCs w:val="24"/>
            <w:highlight w:val="white"/>
            <w:u w:val="single"/>
            <w:rtl w:val="0"/>
          </w:rPr>
          <w:t xml:space="preserve">https://www.sciencedirect.com/science/article/pii/S2666154320300144</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8E">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Keller, A.A., Garner, K.L., Rao, N., Knipping, E. and Thomas, J., 2022. Downscaling approaches of climate change projections for watershed modeling: Review of theoretical and practical considerations. </w:t>
      </w:r>
      <w:r w:rsidDel="00000000" w:rsidR="00000000" w:rsidRPr="00000000">
        <w:rPr>
          <w:rFonts w:ascii="Times New Roman" w:cs="Times New Roman" w:eastAsia="Times New Roman" w:hAnsi="Times New Roman"/>
          <w:i w:val="1"/>
          <w:color w:val="222222"/>
          <w:sz w:val="24"/>
          <w:szCs w:val="24"/>
          <w:highlight w:val="white"/>
          <w:rtl w:val="0"/>
        </w:rPr>
        <w:t xml:space="preserve">PLOS Water</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w:t>
      </w:r>
      <w:r w:rsidDel="00000000" w:rsidR="00000000" w:rsidRPr="00000000">
        <w:rPr>
          <w:rFonts w:ascii="Times New Roman" w:cs="Times New Roman" w:eastAsia="Times New Roman" w:hAnsi="Times New Roman"/>
          <w:color w:val="222222"/>
          <w:sz w:val="24"/>
          <w:szCs w:val="24"/>
          <w:highlight w:val="white"/>
          <w:rtl w:val="0"/>
        </w:rPr>
        <w:t xml:space="preserve">(9), p.e0000046.</w:t>
      </w:r>
      <w:hyperlink r:id="rId24">
        <w:r w:rsidDel="00000000" w:rsidR="00000000" w:rsidRPr="00000000">
          <w:rPr>
            <w:rFonts w:ascii="Times New Roman" w:cs="Times New Roman" w:eastAsia="Times New Roman" w:hAnsi="Times New Roman"/>
            <w:color w:val="1155cc"/>
            <w:sz w:val="24"/>
            <w:szCs w:val="24"/>
            <w:highlight w:val="white"/>
            <w:u w:val="single"/>
            <w:rtl w:val="0"/>
          </w:rPr>
          <w:t xml:space="preserve">https://journals.plos.org/water/article?id=10.1371/journal.pwat.0000046</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8F">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Ketchen Jr, D.J. and Craighead, C.W., 2020. Research at the intersection of entrepreneurship, supply chain management, and strategic management: Opportunities highlighted by COVID-19. </w:t>
      </w:r>
      <w:r w:rsidDel="00000000" w:rsidR="00000000" w:rsidRPr="00000000">
        <w:rPr>
          <w:rFonts w:ascii="Times New Roman" w:cs="Times New Roman" w:eastAsia="Times New Roman" w:hAnsi="Times New Roman"/>
          <w:i w:val="1"/>
          <w:color w:val="222222"/>
          <w:sz w:val="24"/>
          <w:szCs w:val="24"/>
          <w:highlight w:val="white"/>
          <w:rtl w:val="0"/>
        </w:rPr>
        <w:t xml:space="preserve">Journal of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46</w:t>
      </w:r>
      <w:r w:rsidDel="00000000" w:rsidR="00000000" w:rsidRPr="00000000">
        <w:rPr>
          <w:rFonts w:ascii="Times New Roman" w:cs="Times New Roman" w:eastAsia="Times New Roman" w:hAnsi="Times New Roman"/>
          <w:color w:val="222222"/>
          <w:sz w:val="24"/>
          <w:szCs w:val="24"/>
          <w:highlight w:val="white"/>
          <w:rtl w:val="0"/>
        </w:rPr>
        <w:t xml:space="preserve">(8), pp.1330-1341.</w:t>
      </w:r>
      <w:hyperlink r:id="rId25">
        <w:r w:rsidDel="00000000" w:rsidR="00000000" w:rsidRPr="00000000">
          <w:rPr>
            <w:rFonts w:ascii="Times New Roman" w:cs="Times New Roman" w:eastAsia="Times New Roman" w:hAnsi="Times New Roman"/>
            <w:color w:val="1155cc"/>
            <w:sz w:val="24"/>
            <w:szCs w:val="24"/>
            <w:highlight w:val="white"/>
            <w:u w:val="single"/>
            <w:rtl w:val="0"/>
          </w:rPr>
          <w:t xml:space="preserve">https://journals.sagepub.com/doi/full/10.1177/0149206320945028</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90">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Kurhayadi, K., Yusuf, M., Masrifah, S., Rincani, E.D. and Fauzi, M., 2022. ANALYSIS OF BUMDESA COMPETITIVENESS STRATEGY THROUGH THE UTILIZATION OF TOURISM OBJECTS TO IMPROVE COMMUNITY WELFARE. </w:t>
      </w:r>
      <w:r w:rsidDel="00000000" w:rsidR="00000000" w:rsidRPr="00000000">
        <w:rPr>
          <w:rFonts w:ascii="Times New Roman" w:cs="Times New Roman" w:eastAsia="Times New Roman" w:hAnsi="Times New Roman"/>
          <w:i w:val="1"/>
          <w:color w:val="222222"/>
          <w:sz w:val="24"/>
          <w:szCs w:val="24"/>
          <w:highlight w:val="white"/>
          <w:rtl w:val="0"/>
        </w:rPr>
        <w:t xml:space="preserve">LITERACY: International Scientific Journals of Social, Education, Humanities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w:t>
      </w:r>
      <w:r w:rsidDel="00000000" w:rsidR="00000000" w:rsidRPr="00000000">
        <w:rPr>
          <w:rFonts w:ascii="Times New Roman" w:cs="Times New Roman" w:eastAsia="Times New Roman" w:hAnsi="Times New Roman"/>
          <w:color w:val="222222"/>
          <w:sz w:val="24"/>
          <w:szCs w:val="24"/>
          <w:highlight w:val="white"/>
          <w:rtl w:val="0"/>
        </w:rPr>
        <w:t xml:space="preserve">(3), pp.157-171.https://jurnal-stiepari.ac.id/index.php/LITERACY/article/view/386 </w:t>
      </w:r>
    </w:p>
    <w:p w:rsidR="00000000" w:rsidDel="00000000" w:rsidP="00000000" w:rsidRDefault="00000000" w:rsidRPr="00000000" w14:paraId="00000191">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Madahana, M.C., Ekoru, J.E. and Nyandoro, O.T., 2019. Smart automated noise policy monitoring and feedback control system for mining application. </w:t>
      </w:r>
      <w:r w:rsidDel="00000000" w:rsidR="00000000" w:rsidRPr="00000000">
        <w:rPr>
          <w:rFonts w:ascii="Times New Roman" w:cs="Times New Roman" w:eastAsia="Times New Roman" w:hAnsi="Times New Roman"/>
          <w:i w:val="1"/>
          <w:color w:val="222222"/>
          <w:sz w:val="24"/>
          <w:szCs w:val="24"/>
          <w:highlight w:val="white"/>
          <w:rtl w:val="0"/>
        </w:rPr>
        <w:t xml:space="preserve">IFAC-PapersOnLine</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52</w:t>
      </w:r>
      <w:r w:rsidDel="00000000" w:rsidR="00000000" w:rsidRPr="00000000">
        <w:rPr>
          <w:rFonts w:ascii="Times New Roman" w:cs="Times New Roman" w:eastAsia="Times New Roman" w:hAnsi="Times New Roman"/>
          <w:color w:val="222222"/>
          <w:sz w:val="24"/>
          <w:szCs w:val="24"/>
          <w:highlight w:val="white"/>
          <w:rtl w:val="0"/>
        </w:rPr>
        <w:t xml:space="preserve">(14), pp.177-182.</w:t>
      </w:r>
      <w:hyperlink r:id="rId26">
        <w:r w:rsidDel="00000000" w:rsidR="00000000" w:rsidRPr="00000000">
          <w:rPr>
            <w:rFonts w:ascii="Times New Roman" w:cs="Times New Roman" w:eastAsia="Times New Roman" w:hAnsi="Times New Roman"/>
            <w:color w:val="1155cc"/>
            <w:sz w:val="24"/>
            <w:szCs w:val="24"/>
            <w:highlight w:val="white"/>
            <w:u w:val="single"/>
            <w:rtl w:val="0"/>
          </w:rPr>
          <w:t xml:space="preserve">https://www.sciencedirect.com/science/article/abs/pii/S0278612520301412</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92">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Madeira, A., Palrão, T. and Mendes, A.S., 2021. The impact of pandemic crisis on the restaurant business. </w:t>
      </w:r>
      <w:r w:rsidDel="00000000" w:rsidR="00000000" w:rsidRPr="00000000">
        <w:rPr>
          <w:rFonts w:ascii="Times New Roman" w:cs="Times New Roman" w:eastAsia="Times New Roman" w:hAnsi="Times New Roman"/>
          <w:i w:val="1"/>
          <w:color w:val="222222"/>
          <w:sz w:val="24"/>
          <w:szCs w:val="24"/>
          <w:highlight w:val="white"/>
          <w:rtl w:val="0"/>
        </w:rPr>
        <w:t xml:space="preserve">Sustainability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13</w:t>
      </w:r>
      <w:r w:rsidDel="00000000" w:rsidR="00000000" w:rsidRPr="00000000">
        <w:rPr>
          <w:rFonts w:ascii="Times New Roman" w:cs="Times New Roman" w:eastAsia="Times New Roman" w:hAnsi="Times New Roman"/>
          <w:color w:val="222222"/>
          <w:sz w:val="24"/>
          <w:szCs w:val="24"/>
          <w:highlight w:val="white"/>
          <w:rtl w:val="0"/>
        </w:rPr>
        <w:t xml:space="preserve">(1), p.40.</w:t>
      </w:r>
      <w:hyperlink r:id="rId27">
        <w:r w:rsidDel="00000000" w:rsidR="00000000" w:rsidRPr="00000000">
          <w:rPr>
            <w:rFonts w:ascii="Times New Roman" w:cs="Times New Roman" w:eastAsia="Times New Roman" w:hAnsi="Times New Roman"/>
            <w:color w:val="1155cc"/>
            <w:sz w:val="24"/>
            <w:szCs w:val="24"/>
            <w:highlight w:val="white"/>
            <w:u w:val="single"/>
            <w:rtl w:val="0"/>
          </w:rPr>
          <w:t xml:space="preserve">https://www.mdpi.com/2071-1050/13/1/40</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93">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Masini, A. and Frankl, P., 2020, November. An application of technology diffusion models to forecast long-term PV market penetration. In </w:t>
      </w:r>
      <w:r w:rsidDel="00000000" w:rsidR="00000000" w:rsidRPr="00000000">
        <w:rPr>
          <w:rFonts w:ascii="Times New Roman" w:cs="Times New Roman" w:eastAsia="Times New Roman" w:hAnsi="Times New Roman"/>
          <w:i w:val="1"/>
          <w:color w:val="222222"/>
          <w:sz w:val="24"/>
          <w:szCs w:val="24"/>
          <w:highlight w:val="white"/>
          <w:rtl w:val="0"/>
        </w:rPr>
        <w:t xml:space="preserve">Sixteenth European Photovoltaic Solar Energy Conference</w:t>
      </w:r>
      <w:r w:rsidDel="00000000" w:rsidR="00000000" w:rsidRPr="00000000">
        <w:rPr>
          <w:rFonts w:ascii="Times New Roman" w:cs="Times New Roman" w:eastAsia="Times New Roman" w:hAnsi="Times New Roman"/>
          <w:color w:val="222222"/>
          <w:sz w:val="24"/>
          <w:szCs w:val="24"/>
          <w:highlight w:val="white"/>
          <w:rtl w:val="0"/>
        </w:rPr>
        <w:t xml:space="preserve"> (pp. 2822-2825). Routledge.</w:t>
      </w:r>
      <w:hyperlink r:id="rId28">
        <w:r w:rsidDel="00000000" w:rsidR="00000000" w:rsidRPr="00000000">
          <w:rPr>
            <w:rFonts w:ascii="Times New Roman" w:cs="Times New Roman" w:eastAsia="Times New Roman" w:hAnsi="Times New Roman"/>
            <w:color w:val="1155cc"/>
            <w:sz w:val="24"/>
            <w:szCs w:val="24"/>
            <w:highlight w:val="white"/>
            <w:u w:val="single"/>
            <w:rtl w:val="0"/>
          </w:rPr>
          <w:t xml:space="preserve">https://www.taylorfrancis.com/chapters/edit/10.4324/9781315074405-200/application-technology-diffusion-models-forecast-long-term-pv-market-penetration-andrea-masini-paolo-frankl</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94">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Matović, I.M., 2020, September. PESTEL analysis of external environment as a success factor of startup business. In </w:t>
      </w:r>
      <w:r w:rsidDel="00000000" w:rsidR="00000000" w:rsidRPr="00000000">
        <w:rPr>
          <w:rFonts w:ascii="Times New Roman" w:cs="Times New Roman" w:eastAsia="Times New Roman" w:hAnsi="Times New Roman"/>
          <w:i w:val="1"/>
          <w:color w:val="222222"/>
          <w:sz w:val="24"/>
          <w:szCs w:val="24"/>
          <w:highlight w:val="white"/>
          <w:rtl w:val="0"/>
        </w:rPr>
        <w:t xml:space="preserve">ConScienS Conference Proceedings</w:t>
      </w:r>
      <w:r w:rsidDel="00000000" w:rsidR="00000000" w:rsidRPr="00000000">
        <w:rPr>
          <w:rFonts w:ascii="Times New Roman" w:cs="Times New Roman" w:eastAsia="Times New Roman" w:hAnsi="Times New Roman"/>
          <w:color w:val="222222"/>
          <w:sz w:val="24"/>
          <w:szCs w:val="24"/>
          <w:highlight w:val="white"/>
          <w:rtl w:val="0"/>
        </w:rPr>
        <w:t xml:space="preserve"> (pp. 96-102). Scientia Moralitas Research Institute.</w:t>
      </w:r>
      <w:hyperlink r:id="rId29">
        <w:r w:rsidDel="00000000" w:rsidR="00000000" w:rsidRPr="00000000">
          <w:rPr>
            <w:rFonts w:ascii="Times New Roman" w:cs="Times New Roman" w:eastAsia="Times New Roman" w:hAnsi="Times New Roman"/>
            <w:color w:val="1155cc"/>
            <w:sz w:val="24"/>
            <w:szCs w:val="24"/>
            <w:highlight w:val="white"/>
            <w:u w:val="single"/>
            <w:rtl w:val="0"/>
          </w:rPr>
          <w:t xml:space="preserve">https://www.ceeol.com/search/chapter-detail?id=1022070</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95">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Nosratabadi, S., Mosavi, A. and Lakner, Z., 2020. Food supply chain and business model innovation. </w:t>
      </w:r>
      <w:r w:rsidDel="00000000" w:rsidR="00000000" w:rsidRPr="00000000">
        <w:rPr>
          <w:rFonts w:ascii="Times New Roman" w:cs="Times New Roman" w:eastAsia="Times New Roman" w:hAnsi="Times New Roman"/>
          <w:i w:val="1"/>
          <w:color w:val="222222"/>
          <w:sz w:val="24"/>
          <w:szCs w:val="24"/>
          <w:highlight w:val="white"/>
          <w:rtl w:val="0"/>
        </w:rPr>
        <w:t xml:space="preserve">Foods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9</w:t>
      </w:r>
      <w:r w:rsidDel="00000000" w:rsidR="00000000" w:rsidRPr="00000000">
        <w:rPr>
          <w:rFonts w:ascii="Times New Roman" w:cs="Times New Roman" w:eastAsia="Times New Roman" w:hAnsi="Times New Roman"/>
          <w:color w:val="222222"/>
          <w:sz w:val="24"/>
          <w:szCs w:val="24"/>
          <w:highlight w:val="white"/>
          <w:rtl w:val="0"/>
        </w:rPr>
        <w:t xml:space="preserve">(2), p.132.</w:t>
      </w:r>
      <w:hyperlink r:id="rId30">
        <w:r w:rsidDel="00000000" w:rsidR="00000000" w:rsidRPr="00000000">
          <w:rPr>
            <w:rFonts w:ascii="Times New Roman" w:cs="Times New Roman" w:eastAsia="Times New Roman" w:hAnsi="Times New Roman"/>
            <w:color w:val="1155cc"/>
            <w:sz w:val="24"/>
            <w:szCs w:val="24"/>
            <w:highlight w:val="white"/>
            <w:u w:val="single"/>
            <w:rtl w:val="0"/>
          </w:rPr>
          <w:t xml:space="preserve">https://www.mdpi.com/2304-8158/9/2/132</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96">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Prause, L., Hackfort, S. and Lindgren, M., 2021. Digitalization and the third food regime. </w:t>
      </w:r>
      <w:r w:rsidDel="00000000" w:rsidR="00000000" w:rsidRPr="00000000">
        <w:rPr>
          <w:rFonts w:ascii="Times New Roman" w:cs="Times New Roman" w:eastAsia="Times New Roman" w:hAnsi="Times New Roman"/>
          <w:i w:val="1"/>
          <w:color w:val="222222"/>
          <w:sz w:val="24"/>
          <w:szCs w:val="24"/>
          <w:highlight w:val="white"/>
          <w:rtl w:val="0"/>
        </w:rPr>
        <w:t xml:space="preserve">Agriculture and human values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38</w:t>
      </w:r>
      <w:r w:rsidDel="00000000" w:rsidR="00000000" w:rsidRPr="00000000">
        <w:rPr>
          <w:rFonts w:ascii="Times New Roman" w:cs="Times New Roman" w:eastAsia="Times New Roman" w:hAnsi="Times New Roman"/>
          <w:color w:val="222222"/>
          <w:sz w:val="24"/>
          <w:szCs w:val="24"/>
          <w:highlight w:val="white"/>
          <w:rtl w:val="0"/>
        </w:rPr>
        <w:t xml:space="preserve">, pp.641-655.</w:t>
      </w:r>
      <w:hyperlink r:id="rId31">
        <w:r w:rsidDel="00000000" w:rsidR="00000000" w:rsidRPr="00000000">
          <w:rPr>
            <w:rFonts w:ascii="Times New Roman" w:cs="Times New Roman" w:eastAsia="Times New Roman" w:hAnsi="Times New Roman"/>
            <w:color w:val="1155cc"/>
            <w:sz w:val="24"/>
            <w:szCs w:val="24"/>
            <w:highlight w:val="white"/>
            <w:u w:val="single"/>
            <w:rtl w:val="0"/>
          </w:rPr>
          <w:t xml:space="preserve">https://link.springer.com/article/10.1007/s10460-020-10161-2</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97">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1155cc"/>
          <w:sz w:val="24"/>
          <w:szCs w:val="24"/>
          <w:highlight w:val="white"/>
          <w:u w:val="single"/>
        </w:rPr>
      </w:pPr>
      <w:r w:rsidDel="00000000" w:rsidR="00000000" w:rsidRPr="00000000">
        <w:rPr>
          <w:rFonts w:ascii="Times New Roman" w:cs="Times New Roman" w:eastAsia="Times New Roman" w:hAnsi="Times New Roman"/>
          <w:color w:val="222222"/>
          <w:sz w:val="24"/>
          <w:szCs w:val="24"/>
          <w:highlight w:val="white"/>
          <w:rtl w:val="0"/>
        </w:rPr>
        <w:t xml:space="preserve">Qutteina, Y., Hallez, L., Mennes, N., De Backer, C. and Smits, T., 2019. What do adolescents see on social media? A diary study of food marketing images on social media. </w:t>
      </w:r>
      <w:r w:rsidDel="00000000" w:rsidR="00000000" w:rsidRPr="00000000">
        <w:rPr>
          <w:rFonts w:ascii="Times New Roman" w:cs="Times New Roman" w:eastAsia="Times New Roman" w:hAnsi="Times New Roman"/>
          <w:i w:val="1"/>
          <w:color w:val="222222"/>
          <w:sz w:val="24"/>
          <w:szCs w:val="24"/>
          <w:highlight w:val="white"/>
          <w:rtl w:val="0"/>
        </w:rPr>
        <w:t xml:space="preserve">Frontiers in psychology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10</w:t>
      </w:r>
      <w:r w:rsidDel="00000000" w:rsidR="00000000" w:rsidRPr="00000000">
        <w:rPr>
          <w:rFonts w:ascii="Times New Roman" w:cs="Times New Roman" w:eastAsia="Times New Roman" w:hAnsi="Times New Roman"/>
          <w:color w:val="222222"/>
          <w:sz w:val="24"/>
          <w:szCs w:val="24"/>
          <w:highlight w:val="white"/>
          <w:rtl w:val="0"/>
        </w:rPr>
        <w:t xml:space="preserve">, p.2637.</w:t>
      </w:r>
      <w:hyperlink r:id="rId32">
        <w:r w:rsidDel="00000000" w:rsidR="00000000" w:rsidRPr="00000000">
          <w:rPr>
            <w:rFonts w:ascii="Times New Roman" w:cs="Times New Roman" w:eastAsia="Times New Roman" w:hAnsi="Times New Roman"/>
            <w:color w:val="1155cc"/>
            <w:sz w:val="24"/>
            <w:szCs w:val="24"/>
            <w:highlight w:val="white"/>
            <w:u w:val="single"/>
            <w:rtl w:val="0"/>
          </w:rPr>
          <w:t xml:space="preserve">https://www.frontiersin.org/articles/10.3389/fpsyg.2019.02637/full</w:t>
        </w:r>
      </w:hyperlink>
      <w:r w:rsidDel="00000000" w:rsidR="00000000" w:rsidRPr="00000000">
        <w:rPr>
          <w:rtl w:val="0"/>
        </w:rPr>
      </w:r>
    </w:p>
    <w:p w:rsidR="00000000" w:rsidDel="00000000" w:rsidP="00000000" w:rsidRDefault="00000000" w:rsidRPr="00000000" w14:paraId="00000198">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Sadeghi, B., Borazjani, M.A., Mardani, M., Ziaee, S. and Mohammadi, H., 2023. Systemic management of water resources with environmental and climate change considerations. </w:t>
      </w:r>
      <w:r w:rsidDel="00000000" w:rsidR="00000000" w:rsidRPr="00000000">
        <w:rPr>
          <w:rFonts w:ascii="Times New Roman" w:cs="Times New Roman" w:eastAsia="Times New Roman" w:hAnsi="Times New Roman"/>
          <w:i w:val="1"/>
          <w:color w:val="222222"/>
          <w:sz w:val="24"/>
          <w:szCs w:val="24"/>
          <w:highlight w:val="white"/>
          <w:rtl w:val="0"/>
        </w:rPr>
        <w:t xml:space="preserve">Water Resources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37</w:t>
      </w:r>
      <w:r w:rsidDel="00000000" w:rsidR="00000000" w:rsidRPr="00000000">
        <w:rPr>
          <w:rFonts w:ascii="Times New Roman" w:cs="Times New Roman" w:eastAsia="Times New Roman" w:hAnsi="Times New Roman"/>
          <w:color w:val="222222"/>
          <w:sz w:val="24"/>
          <w:szCs w:val="24"/>
          <w:highlight w:val="white"/>
          <w:rtl w:val="0"/>
        </w:rPr>
        <w:t xml:space="preserve">(6-7), pp.2543-2574.</w:t>
      </w:r>
      <w:hyperlink r:id="rId33">
        <w:r w:rsidDel="00000000" w:rsidR="00000000" w:rsidRPr="00000000">
          <w:rPr>
            <w:rFonts w:ascii="Times New Roman" w:cs="Times New Roman" w:eastAsia="Times New Roman" w:hAnsi="Times New Roman"/>
            <w:color w:val="1155cc"/>
            <w:sz w:val="24"/>
            <w:szCs w:val="24"/>
            <w:highlight w:val="white"/>
            <w:u w:val="single"/>
            <w:rtl w:val="0"/>
          </w:rPr>
          <w:t xml:space="preserve">https://link.springer.com/article/10.1007/s11269-022-03388-7</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99">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Verevka, T.V., 2019. Development of industry 4.0 in the hotel and restaurant business. </w:t>
      </w:r>
      <w:r w:rsidDel="00000000" w:rsidR="00000000" w:rsidRPr="00000000">
        <w:rPr>
          <w:rFonts w:ascii="Times New Roman" w:cs="Times New Roman" w:eastAsia="Times New Roman" w:hAnsi="Times New Roman"/>
          <w:i w:val="1"/>
          <w:color w:val="222222"/>
          <w:sz w:val="24"/>
          <w:szCs w:val="24"/>
          <w:highlight w:val="white"/>
          <w:rtl w:val="0"/>
        </w:rPr>
        <w:t xml:space="preserve">IBIMA business review</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324071</w:t>
      </w:r>
      <w:r w:rsidDel="00000000" w:rsidR="00000000" w:rsidRPr="00000000">
        <w:rPr>
          <w:rFonts w:ascii="Times New Roman" w:cs="Times New Roman" w:eastAsia="Times New Roman" w:hAnsi="Times New Roman"/>
          <w:color w:val="222222"/>
          <w:sz w:val="24"/>
          <w:szCs w:val="24"/>
          <w:highlight w:val="white"/>
          <w:rtl w:val="0"/>
        </w:rPr>
        <w:t xml:space="preserve">.</w:t>
      </w:r>
      <w:hyperlink r:id="rId34">
        <w:r w:rsidDel="00000000" w:rsidR="00000000" w:rsidRPr="00000000">
          <w:rPr>
            <w:rFonts w:ascii="Times New Roman" w:cs="Times New Roman" w:eastAsia="Times New Roman" w:hAnsi="Times New Roman"/>
            <w:color w:val="1155cc"/>
            <w:sz w:val="24"/>
            <w:szCs w:val="24"/>
            <w:highlight w:val="white"/>
            <w:u w:val="single"/>
            <w:rtl w:val="0"/>
          </w:rPr>
          <w:t xml:space="preserve">https://ibimapublishing.com/articles/IBIMABR/2019/324071/324071.pdf</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9A">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Wellner, S. and Lakotta, J., 2020. Porter's Five Forces in the German railway industry. </w:t>
      </w:r>
      <w:r w:rsidDel="00000000" w:rsidR="00000000" w:rsidRPr="00000000">
        <w:rPr>
          <w:rFonts w:ascii="Times New Roman" w:cs="Times New Roman" w:eastAsia="Times New Roman" w:hAnsi="Times New Roman"/>
          <w:i w:val="1"/>
          <w:color w:val="222222"/>
          <w:sz w:val="24"/>
          <w:szCs w:val="24"/>
          <w:highlight w:val="white"/>
          <w:rtl w:val="0"/>
        </w:rPr>
        <w:t xml:space="preserve">Journal of Rail Transport Planning &amp;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14</w:t>
      </w:r>
      <w:r w:rsidDel="00000000" w:rsidR="00000000" w:rsidRPr="00000000">
        <w:rPr>
          <w:rFonts w:ascii="Times New Roman" w:cs="Times New Roman" w:eastAsia="Times New Roman" w:hAnsi="Times New Roman"/>
          <w:color w:val="222222"/>
          <w:sz w:val="24"/>
          <w:szCs w:val="24"/>
          <w:highlight w:val="white"/>
          <w:rtl w:val="0"/>
        </w:rPr>
        <w:t xml:space="preserve">, p.100181.</w:t>
      </w:r>
      <w:hyperlink r:id="rId35">
        <w:r w:rsidDel="00000000" w:rsidR="00000000" w:rsidRPr="00000000">
          <w:rPr>
            <w:rFonts w:ascii="Times New Roman" w:cs="Times New Roman" w:eastAsia="Times New Roman" w:hAnsi="Times New Roman"/>
            <w:color w:val="1155cc"/>
            <w:sz w:val="24"/>
            <w:szCs w:val="24"/>
            <w:highlight w:val="white"/>
            <w:u w:val="single"/>
            <w:rtl w:val="0"/>
          </w:rPr>
          <w:t xml:space="preserve">https://www.sciencedirect.com/science/article/abs/pii/S2210970618300891</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9B">
      <w:pPr>
        <w:pBdr>
          <w:top w:space="0" w:sz="0" w:val="nil"/>
          <w:left w:space="0" w:sz="0" w:val="nil"/>
          <w:bottom w:space="0" w:sz="0" w:val="nil"/>
          <w:right w:space="0" w:sz="0" w:val="nil"/>
          <w:between w:space="0" w:sz="0" w:val="nil"/>
        </w:pBd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Wood, B., Williams, O., Nagarajan, V. and Sacks, G., 2021. Market strategies used by processed food manufacturers to increase and consolidate their power: a systematic review and document analysis. </w:t>
      </w:r>
      <w:r w:rsidDel="00000000" w:rsidR="00000000" w:rsidRPr="00000000">
        <w:rPr>
          <w:rFonts w:ascii="Times New Roman" w:cs="Times New Roman" w:eastAsia="Times New Roman" w:hAnsi="Times New Roman"/>
          <w:i w:val="1"/>
          <w:color w:val="222222"/>
          <w:sz w:val="24"/>
          <w:szCs w:val="24"/>
          <w:highlight w:val="white"/>
          <w:rtl w:val="0"/>
        </w:rPr>
        <w:t xml:space="preserve">Globalization and health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17</w:t>
      </w:r>
      <w:r w:rsidDel="00000000" w:rsidR="00000000" w:rsidRPr="00000000">
        <w:rPr>
          <w:rFonts w:ascii="Times New Roman" w:cs="Times New Roman" w:eastAsia="Times New Roman" w:hAnsi="Times New Roman"/>
          <w:color w:val="222222"/>
          <w:sz w:val="24"/>
          <w:szCs w:val="24"/>
          <w:highlight w:val="white"/>
          <w:rtl w:val="0"/>
        </w:rPr>
        <w:t xml:space="preserve">(1), pp.1-23.</w:t>
      </w:r>
      <w:hyperlink r:id="rId36">
        <w:r w:rsidDel="00000000" w:rsidR="00000000" w:rsidRPr="00000000">
          <w:rPr>
            <w:rFonts w:ascii="Times New Roman" w:cs="Times New Roman" w:eastAsia="Times New Roman" w:hAnsi="Times New Roman"/>
            <w:color w:val="1155cc"/>
            <w:sz w:val="24"/>
            <w:szCs w:val="24"/>
            <w:highlight w:val="white"/>
            <w:u w:val="single"/>
            <w:rtl w:val="0"/>
          </w:rPr>
          <w:t xml:space="preserve">https://globalizationandhealth.biomedcentral.com/articles/10.1186/s12992-021-00667-7</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19C">
      <w:pPr>
        <w:pBdr>
          <w:top w:space="0" w:sz="0" w:val="nil"/>
          <w:left w:space="0" w:sz="0" w:val="nil"/>
          <w:bottom w:space="0" w:sz="0" w:val="nil"/>
          <w:right w:space="0" w:sz="0" w:val="nil"/>
          <w:between w:space="0" w:sz="0" w:val="nil"/>
        </w:pBdr>
        <w:spacing w:line="360" w:lineRule="auto"/>
        <w:jc w:val="both"/>
        <w:rPr>
          <w:rFonts w:ascii="Arial" w:cs="Arial" w:eastAsia="Arial" w:hAnsi="Arial"/>
          <w:color w:val="222222"/>
          <w:sz w:val="20"/>
          <w:szCs w:val="20"/>
          <w:highlight w:val="white"/>
        </w:rPr>
      </w:pPr>
      <w:r w:rsidDel="00000000" w:rsidR="00000000" w:rsidRPr="00000000">
        <w:rPr>
          <w:rtl w:val="0"/>
        </w:rPr>
      </w:r>
    </w:p>
    <w:sectPr>
      <w:headerReference r:id="rId37" w:type="default"/>
      <w:headerReference r:id="rId38"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D">
    <w:pPr>
      <w:pBdr>
        <w:top w:space="0" w:sz="0" w:val="nil"/>
        <w:left w:space="0" w:sz="0" w:val="nil"/>
        <w:bottom w:space="0" w:sz="0" w:val="nil"/>
        <w:right w:space="0" w:sz="0" w:val="nil"/>
        <w:between w:space="0" w:sz="0" w:val="nil"/>
      </w:pBdr>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E">
    <w:pPr>
      <w:pBdr>
        <w:top w:space="0" w:sz="0" w:val="nil"/>
        <w:left w:space="0" w:sz="0" w:val="nil"/>
        <w:bottom w:space="0" w:sz="0" w:val="nil"/>
        <w:right w:space="0" w:sz="0" w:val="nil"/>
        <w:between w:space="0" w:sz="0" w:val="nil"/>
      </w:pBdr>
      <w:spacing w:line="360" w:lineRule="auto"/>
      <w:ind w:left="7920" w:firstLine="72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9F">
    <w:pPr>
      <w:pBdr>
        <w:top w:space="0" w:sz="0" w:val="nil"/>
        <w:left w:space="0" w:sz="0" w:val="nil"/>
        <w:bottom w:space="0" w:sz="0" w:val="nil"/>
        <w:right w:space="0" w:sz="0" w:val="nil"/>
        <w:between w:space="0" w:sz="0" w:val="nil"/>
      </w:pBdr>
      <w:spacing w:line="360" w:lineRule="auto"/>
      <w:jc w:val="cente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720" w:hanging="360"/>
      </w:pPr>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top w:space="0" w:sz="0" w:val="nil"/>
        <w:left w:space="0" w:sz="0" w:val="nil"/>
        <w:bottom w:space="0" w:sz="0" w:val="nil"/>
        <w:right w:space="0" w:sz="0" w:val="nil"/>
        <w:between w:space="0" w:sz="0" w:val="nil"/>
      </w:pBdr>
      <w:spacing w:line="360" w:lineRule="auto"/>
      <w:jc w:val="both"/>
    </w:pPr>
    <w:rPr>
      <w:rFonts w:ascii="Times New Roman" w:cs="Times New Roman" w:eastAsia="Times New Roman" w:hAnsi="Times New Roman"/>
      <w:b w:val="1"/>
      <w:color w:val="000000"/>
      <w:sz w:val="24"/>
      <w:szCs w:val="24"/>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line="360" w:lineRule="auto"/>
      <w:jc w:val="both"/>
    </w:pPr>
    <w:rPr>
      <w:rFonts w:ascii="Times New Roman" w:cs="Times New Roman" w:eastAsia="Times New Roman" w:hAnsi="Times New Roman"/>
      <w:b w:val="1"/>
      <w:i w:val="1"/>
      <w:color w:val="000000"/>
      <w:sz w:val="24"/>
      <w:szCs w:val="24"/>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after="80" w:before="280" w:lineRule="auto"/>
    </w:pPr>
    <w:rPr>
      <w:b w:val="1"/>
      <w:color w:val="000000"/>
      <w:sz w:val="28"/>
      <w:szCs w:val="28"/>
    </w:rPr>
  </w:style>
  <w:style w:type="paragraph" w:styleId="Heading4">
    <w:name w:val="heading 4"/>
    <w:basedOn w:val="Normal"/>
    <w:next w:val="Normal"/>
    <w:pPr>
      <w:keepNext w:val="1"/>
      <w:keepLines w:val="1"/>
      <w:pBdr>
        <w:top w:space="0" w:sz="0" w:val="nil"/>
        <w:left w:space="0" w:sz="0" w:val="nil"/>
        <w:bottom w:space="0" w:sz="0" w:val="nil"/>
        <w:right w:space="0" w:sz="0" w:val="nil"/>
        <w:between w:space="0" w:sz="0" w:val="nil"/>
      </w:pBdr>
      <w:spacing w:after="40" w:before="240" w:lineRule="auto"/>
    </w:pPr>
    <w:rPr>
      <w:b w:val="1"/>
      <w:color w:val="000000"/>
      <w:sz w:val="24"/>
      <w:szCs w:val="24"/>
    </w:rPr>
  </w:style>
  <w:style w:type="paragraph" w:styleId="Heading5">
    <w:name w:val="heading 5"/>
    <w:basedOn w:val="Normal"/>
    <w:next w:val="Normal"/>
    <w:pPr>
      <w:keepNext w:val="1"/>
      <w:keepLines w:val="1"/>
      <w:pBdr>
        <w:top w:space="0" w:sz="0" w:val="nil"/>
        <w:left w:space="0" w:sz="0" w:val="nil"/>
        <w:bottom w:space="0" w:sz="0" w:val="nil"/>
        <w:right w:space="0" w:sz="0" w:val="nil"/>
        <w:between w:space="0" w:sz="0" w:val="nil"/>
      </w:pBdr>
      <w:spacing w:after="40" w:before="220" w:lineRule="auto"/>
    </w:pPr>
    <w:rPr>
      <w:b w:val="1"/>
      <w:color w:val="000000"/>
    </w:rPr>
  </w:style>
  <w:style w:type="paragraph" w:styleId="Heading6">
    <w:name w:val="heading 6"/>
    <w:basedOn w:val="Normal"/>
    <w:next w:val="Normal"/>
    <w:pPr>
      <w:keepNext w:val="1"/>
      <w:keepLines w:val="1"/>
      <w:pBdr>
        <w:top w:space="0" w:sz="0" w:val="nil"/>
        <w:left w:space="0" w:sz="0" w:val="nil"/>
        <w:bottom w:space="0" w:sz="0" w:val="nil"/>
        <w:right w:space="0" w:sz="0" w:val="nil"/>
        <w:between w:space="0" w:sz="0" w:val="nil"/>
      </w:pBdr>
      <w:spacing w:after="40" w:before="200" w:lineRule="auto"/>
    </w:pPr>
    <w:rPr>
      <w:b w:val="1"/>
      <w:color w:val="000000"/>
      <w:sz w:val="20"/>
      <w:szCs w:val="20"/>
    </w:rPr>
  </w:style>
  <w:style w:type="paragraph" w:styleId="Title">
    <w:name w:val="Title"/>
    <w:basedOn w:val="Normal"/>
    <w:next w:val="Normal"/>
    <w:pPr>
      <w:keepNext w:val="1"/>
      <w:keepLines w:val="1"/>
      <w:pBdr>
        <w:top w:space="0" w:sz="0" w:val="nil"/>
        <w:left w:space="0" w:sz="0" w:val="nil"/>
        <w:bottom w:space="0" w:sz="0" w:val="nil"/>
        <w:right w:space="0" w:sz="0" w:val="nil"/>
        <w:between w:space="0" w:sz="0" w:val="nil"/>
      </w:pBdr>
      <w:spacing w:after="120" w:before="480" w:lineRule="auto"/>
    </w:pPr>
    <w:rPr>
      <w:b w:val="1"/>
      <w:color w:val="000000"/>
      <w:sz w:val="72"/>
      <w:szCs w:val="72"/>
    </w:r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5.0" w:type="dxa"/>
        <w:left w:w="15.0" w:type="dxa"/>
        <w:bottom w:w="15.0" w:type="dxa"/>
        <w:right w:w="15.0" w:type="dxa"/>
      </w:tblCellMar>
    </w:tblPr>
    <w:tblStylePr w:type="band1Horz">
      <w:tcPr>
        <w:shd w:fill="f2dcdb" w:val="clear"/>
      </w:tcPr>
    </w:tblStylePr>
    <w:tblStylePr w:type="band1Vert">
      <w:tcPr>
        <w:shd w:fill="f2dcdb" w:val="clear"/>
      </w:tcPr>
    </w:tblStylePr>
    <w:tblStylePr w:type="firstCol">
      <w:rPr>
        <w:b w:val="1"/>
      </w:rPr>
    </w:tblStylePr>
    <w:tblStylePr w:type="firstRow">
      <w:rPr>
        <w:b w:val="1"/>
        <w:color w:val="ffffff"/>
      </w:rPr>
      <w:tcPr>
        <w:tcBorders>
          <w:top w:color="c0504d" w:space="0" w:sz="4" w:val="single"/>
          <w:left w:color="c0504d" w:space="0" w:sz="4" w:val="single"/>
          <w:bottom w:color="c0504d" w:space="0" w:sz="4" w:val="single"/>
          <w:right w:color="c0504d" w:space="0" w:sz="4" w:val="single"/>
          <w:insideH w:color="000000" w:space="0" w:sz="0" w:val="nil"/>
          <w:insideV w:color="000000" w:space="0" w:sz="0" w:val="nil"/>
        </w:tcBorders>
        <w:shd w:fill="c0504d" w:val="clear"/>
      </w:tcPr>
    </w:tblStylePr>
    <w:tblStylePr w:type="lastCol">
      <w:rPr>
        <w:b w:val="1"/>
      </w:rPr>
    </w:tblStylePr>
    <w:tblStylePr w:type="lastRow">
      <w:rPr>
        <w:b w:val="1"/>
      </w:rPr>
      <w:tcPr>
        <w:tcBorders>
          <w:top w:color="c0504d" w:space="0" w:sz="4" w:val="single"/>
        </w:tcBorders>
      </w:tcPr>
    </w:tblStylePr>
  </w:style>
  <w:style w:type="table" w:styleId="Table2">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3">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4">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5">
    <w:basedOn w:val="TableNormal"/>
    <w:pPr>
      <w:spacing w:after="0" w:line="240" w:lineRule="auto"/>
    </w:pPr>
    <w:tblPr>
      <w:tblStyleRowBandSize w:val="1"/>
      <w:tblStyleColBandSize w:val="1"/>
      <w:tblCellMar>
        <w:top w:w="15.0" w:type="dxa"/>
        <w:left w:w="15.0" w:type="dxa"/>
        <w:bottom w:w="15.0" w:type="dxa"/>
        <w:right w:w="15.0" w:type="dxa"/>
      </w:tblCellMar>
    </w:tblPr>
  </w:style>
  <w:style w:type="table" w:styleId="Table6">
    <w:basedOn w:val="TableNormal"/>
    <w:pPr>
      <w:spacing w:after="0"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hindawi.com/journals/je/2020/6253013/" TargetMode="External"/><Relationship Id="rId22" Type="http://schemas.openxmlformats.org/officeDocument/2006/relationships/hyperlink" Target="https://ijsr.internationaljournallabs.com/index.php/ijsr/article/view/5" TargetMode="External"/><Relationship Id="rId21" Type="http://schemas.openxmlformats.org/officeDocument/2006/relationships/hyperlink" Target="https://www.timreview.ca/article/1366" TargetMode="External"/><Relationship Id="rId24" Type="http://schemas.openxmlformats.org/officeDocument/2006/relationships/hyperlink" Target="https://journals.plos.org/water/article?id=10.1371/journal.pwat.0000046" TargetMode="External"/><Relationship Id="rId23" Type="http://schemas.openxmlformats.org/officeDocument/2006/relationships/hyperlink" Target="https://www.sciencedirect.com/science/article/pii/S266615432030014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26" Type="http://schemas.openxmlformats.org/officeDocument/2006/relationships/hyperlink" Target="https://www.sciencedirect.com/science/article/abs/pii/S0278612520301412" TargetMode="External"/><Relationship Id="rId25" Type="http://schemas.openxmlformats.org/officeDocument/2006/relationships/hyperlink" Target="https://journals.sagepub.com/doi/full/10.1177/0149206320945028" TargetMode="External"/><Relationship Id="rId28" Type="http://schemas.openxmlformats.org/officeDocument/2006/relationships/hyperlink" Target="https://www.taylorfrancis.com/chapters/edit/10.4324/9781315074405-200/application-technology-diffusion-models-forecast-long-term-pv-market-penetration-andrea-masini-paolo-frankl" TargetMode="External"/><Relationship Id="rId27" Type="http://schemas.openxmlformats.org/officeDocument/2006/relationships/hyperlink" Target="https://www.mdpi.com/2071-1050/13/1/40"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ceeol.com/search/chapter-detail?id=1022070" TargetMode="External"/><Relationship Id="rId7" Type="http://schemas.openxmlformats.org/officeDocument/2006/relationships/image" Target="media/image3.png"/><Relationship Id="rId8" Type="http://schemas.openxmlformats.org/officeDocument/2006/relationships/image" Target="media/image2.png"/><Relationship Id="rId31" Type="http://schemas.openxmlformats.org/officeDocument/2006/relationships/hyperlink" Target="https://link.springer.com/article/10.1007/s10460-020-10161-2" TargetMode="External"/><Relationship Id="rId30" Type="http://schemas.openxmlformats.org/officeDocument/2006/relationships/hyperlink" Target="https://www.mdpi.com/2304-8158/9/2/132" TargetMode="External"/><Relationship Id="rId11" Type="http://schemas.openxmlformats.org/officeDocument/2006/relationships/hyperlink" Target="https://ieeexplore.ieee.org/abstract/document/8843928/" TargetMode="External"/><Relationship Id="rId33" Type="http://schemas.openxmlformats.org/officeDocument/2006/relationships/hyperlink" Target="https://link.springer.com/article/10.1007/s11269-022-03388-7" TargetMode="External"/><Relationship Id="rId10" Type="http://schemas.openxmlformats.org/officeDocument/2006/relationships/image" Target="media/image4.png"/><Relationship Id="rId32" Type="http://schemas.openxmlformats.org/officeDocument/2006/relationships/hyperlink" Target="https://www.frontiersin.org/articles/10.3389/fpsyg.2019.02637/full" TargetMode="External"/><Relationship Id="rId13" Type="http://schemas.openxmlformats.org/officeDocument/2006/relationships/hyperlink" Target="https://thuvienso.hoasen.edu.vn/handle/123456789/12806" TargetMode="External"/><Relationship Id="rId35" Type="http://schemas.openxmlformats.org/officeDocument/2006/relationships/hyperlink" Target="https://www.sciencedirect.com/science/article/abs/pii/S2210970618300891" TargetMode="External"/><Relationship Id="rId12" Type="http://schemas.openxmlformats.org/officeDocument/2006/relationships/hyperlink" Target="https://www.sciencedirect.com/science/article/abs/pii/S0019850121000055" TargetMode="External"/><Relationship Id="rId34" Type="http://schemas.openxmlformats.org/officeDocument/2006/relationships/hyperlink" Target="https://ibimapublishing.com/articles/IBIMABR/2019/324071/324071.pdf" TargetMode="External"/><Relationship Id="rId15" Type="http://schemas.openxmlformats.org/officeDocument/2006/relationships/hyperlink" Target="https://www.mdpi.com/2071-1050/12/9/3916" TargetMode="External"/><Relationship Id="rId37" Type="http://schemas.openxmlformats.org/officeDocument/2006/relationships/header" Target="header2.xml"/><Relationship Id="rId14" Type="http://schemas.openxmlformats.org/officeDocument/2006/relationships/hyperlink" Target="https://www.sciencedirect.com/science/article/pii/S0278431920302759" TargetMode="External"/><Relationship Id="rId36" Type="http://schemas.openxmlformats.org/officeDocument/2006/relationships/hyperlink" Target="https://globalizationandhealth.biomedcentral.com/articles/10.1186/s12992-021-00667-7" TargetMode="External"/><Relationship Id="rId17" Type="http://schemas.openxmlformats.org/officeDocument/2006/relationships/hyperlink" Target="https://www.sciencedirect.com/science/article/pii/S0099133320301105" TargetMode="External"/><Relationship Id="rId16" Type="http://schemas.openxmlformats.org/officeDocument/2006/relationships/hyperlink" Target="https://www.sciencedirect.com/science/article/abs/pii/S0969698919310793" TargetMode="External"/><Relationship Id="rId38" Type="http://schemas.openxmlformats.org/officeDocument/2006/relationships/header" Target="header1.xml"/><Relationship Id="rId19" Type="http://schemas.openxmlformats.org/officeDocument/2006/relationships/hyperlink" Target="https://books.google.co.in/books?hl=en&amp;lr=&amp;id=IiJfEAAAQBAJ&amp;oi=fnd&amp;pg=PT7&amp;dq=strategic+management&amp;ots=_P5OrZEds8&amp;sig=Ow7hknikfA4Hj9ddYooBel9HYQg&amp;redir_esc=y#v=onepage&amp;q=strategic%20management&amp;f=false" TargetMode="External"/><Relationship Id="rId18" Type="http://schemas.openxmlformats.org/officeDocument/2006/relationships/hyperlink" Target="https://www.mdpi.com/2076-2615/10/2/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