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9C3260A" wp14:paraId="3A619CBE" wp14:textId="380A4041">
      <w:pPr>
        <w:pStyle w:val="Heading1"/>
        <w:spacing w:before="480" w:beforeAutospacing="off" w:after="0" w:afterAutospacing="off" w:line="276" w:lineRule="auto"/>
        <w:jc w:val="center"/>
        <w:rPr>
          <w:rFonts w:ascii="Arial" w:hAnsi="Arial" w:eastAsia="Arial" w:cs="Arial"/>
          <w:b w:val="1"/>
          <w:bCs w:val="1"/>
          <w:noProof w:val="0"/>
          <w:color w:val="000000" w:themeColor="text1" w:themeTint="FF" w:themeShade="FF"/>
          <w:sz w:val="32"/>
          <w:szCs w:val="32"/>
          <w:lang w:val="en-US"/>
        </w:rPr>
      </w:pPr>
      <w:bookmarkStart w:name="_Toc684035479" w:id="1432078591"/>
      <w:bookmarkStart w:name="_Toc428569545" w:id="1235320796"/>
      <w:bookmarkStart w:name="_Toc172826828" w:id="356971907"/>
      <w:bookmarkStart w:name="_Toc1084270036" w:id="699030582"/>
      <w:r w:rsidRPr="1C3A37C9" w:rsidR="6C0A5B47">
        <w:rPr>
          <w:rFonts w:ascii="Arial" w:hAnsi="Arial" w:eastAsia="Arial" w:cs="Arial"/>
          <w:b w:val="1"/>
          <w:bCs w:val="1"/>
          <w:color w:val="000000" w:themeColor="text1" w:themeTint="FF" w:themeShade="FF"/>
          <w:sz w:val="32"/>
          <w:szCs w:val="32"/>
        </w:rPr>
        <w:t>BSc Health and Social Care</w:t>
      </w:r>
      <w:bookmarkEnd w:id="1432078591"/>
      <w:bookmarkEnd w:id="1235320796"/>
      <w:bookmarkEnd w:id="356971907"/>
      <w:bookmarkEnd w:id="699030582"/>
    </w:p>
    <w:p xmlns:wp14="http://schemas.microsoft.com/office/word/2010/wordml" w:rsidP="29C3260A" wp14:paraId="5B4E9FF2" wp14:textId="1454AC76">
      <w:pPr>
        <w:spacing w:before="0" w:beforeAutospacing="off" w:after="200" w:afterAutospacing="off" w:line="276" w:lineRule="auto"/>
        <w:rPr>
          <w:rFonts w:ascii="Arial" w:hAnsi="Arial" w:eastAsia="Arial" w:cs="Arial"/>
          <w:b w:val="1"/>
          <w:bCs w:val="1"/>
          <w:noProof w:val="0"/>
          <w:sz w:val="32"/>
          <w:szCs w:val="32"/>
          <w:lang w:val="en-US"/>
        </w:rPr>
      </w:pPr>
      <w:r w:rsidRPr="1C3A37C9" w:rsidR="6C0A5B47">
        <w:rPr>
          <w:rFonts w:ascii="Arial" w:hAnsi="Arial" w:eastAsia="Arial" w:cs="Arial"/>
          <w:b w:val="1"/>
          <w:bCs w:val="1"/>
          <w:sz w:val="32"/>
          <w:szCs w:val="32"/>
        </w:rPr>
        <w:t xml:space="preserve">                 Principles of Health and Social Care Practice</w:t>
      </w:r>
    </w:p>
    <w:p w:rsidR="1E4D3447" w:rsidP="29C3260A" w:rsidRDefault="1E4D3447" w14:paraId="39227ECE" w14:textId="7F2AB430">
      <w:pPr>
        <w:spacing w:before="0" w:beforeAutospacing="off" w:after="200" w:afterAutospacing="off" w:line="276" w:lineRule="auto"/>
        <w:jc w:val="center"/>
        <w:rPr>
          <w:rFonts w:ascii="Arial" w:hAnsi="Arial" w:eastAsia="Arial" w:cs="Arial"/>
          <w:b w:val="1"/>
          <w:bCs w:val="1"/>
          <w:noProof w:val="0"/>
          <w:sz w:val="32"/>
          <w:szCs w:val="32"/>
          <w:lang w:val="en-US"/>
        </w:rPr>
      </w:pPr>
      <w:r w:rsidRPr="1C3A37C9" w:rsidR="1E4D3447">
        <w:rPr>
          <w:rFonts w:ascii="Arial" w:hAnsi="Arial" w:eastAsia="Arial" w:cs="Arial"/>
          <w:b w:val="1"/>
          <w:bCs w:val="1"/>
          <w:sz w:val="32"/>
          <w:szCs w:val="32"/>
        </w:rPr>
        <w:t>Module code: BMHP5016</w:t>
      </w:r>
    </w:p>
    <w:p xmlns:wp14="http://schemas.microsoft.com/office/word/2010/wordml" w:rsidP="1C3A37C9" wp14:paraId="27FDC394" wp14:textId="07B45B6A">
      <w:pPr>
        <w:pStyle w:val="Heading1"/>
        <w:spacing w:before="480" w:beforeAutospacing="off" w:after="0" w:afterAutospacing="off" w:line="276" w:lineRule="auto"/>
        <w:rPr>
          <w:rFonts w:ascii="Calibri" w:hAnsi="Calibri" w:eastAsia="Calibri" w:cs="Calibri"/>
          <w:b w:val="1"/>
          <w:bCs w:val="1"/>
          <w:color w:val="365F91"/>
          <w:sz w:val="28"/>
          <w:szCs w:val="28"/>
        </w:rPr>
      </w:pPr>
      <w:r w:rsidRPr="1C3A37C9" w:rsidR="231CF2C5">
        <w:rPr>
          <w:rFonts w:ascii="Calibri" w:hAnsi="Calibri" w:eastAsia="Calibri" w:cs="Calibri"/>
          <w:b w:val="1"/>
          <w:bCs w:val="1"/>
          <w:color w:val="365F91"/>
          <w:sz w:val="28"/>
          <w:szCs w:val="28"/>
        </w:rPr>
        <w:t xml:space="preserve"> </w:t>
      </w:r>
    </w:p>
    <w:p xmlns:wp14="http://schemas.microsoft.com/office/word/2010/wordml" w:rsidP="1C3A37C9" wp14:paraId="2BD4C059" wp14:textId="56864937">
      <w:pPr>
        <w:pStyle w:val="Heading1"/>
        <w:spacing w:before="480" w:beforeAutospacing="off" w:after="0" w:afterAutospacing="off" w:line="276" w:lineRule="auto"/>
        <w:rPr>
          <w:rFonts w:ascii="Calibri" w:hAnsi="Calibri" w:eastAsia="Calibri" w:cs="Calibri"/>
          <w:b w:val="1"/>
          <w:bCs w:val="1"/>
          <w:color w:val="365F91"/>
          <w:sz w:val="28"/>
          <w:szCs w:val="28"/>
          <w:u w:val="single"/>
        </w:rPr>
      </w:pPr>
      <w:bookmarkStart w:name="_Toc1497407562" w:id="1037229156"/>
      <w:bookmarkStart w:name="_Toc550679778" w:id="1071749293"/>
      <w:bookmarkStart w:name="_Toc1150623159" w:id="1398131205"/>
      <w:bookmarkStart w:name="_Toc154927041" w:id="1494198771"/>
      <w:r w:rsidRPr="1C3A37C9" w:rsidR="231CF2C5">
        <w:rPr>
          <w:rFonts w:ascii="Calibri" w:hAnsi="Calibri" w:eastAsia="Calibri" w:cs="Calibri"/>
          <w:b w:val="1"/>
          <w:bCs w:val="1"/>
          <w:color w:val="365F91"/>
          <w:sz w:val="28"/>
          <w:szCs w:val="28"/>
          <w:u w:val="single"/>
        </w:rPr>
        <w:t>Component</w:t>
      </w:r>
      <w:r w:rsidRPr="1C3A37C9" w:rsidR="231CF2C5">
        <w:rPr>
          <w:rFonts w:ascii="Calibri" w:hAnsi="Calibri" w:eastAsia="Calibri" w:cs="Calibri"/>
          <w:b w:val="1"/>
          <w:bCs w:val="1"/>
          <w:color w:val="365F91"/>
          <w:sz w:val="28"/>
          <w:szCs w:val="28"/>
          <w:u w:val="single"/>
        </w:rPr>
        <w:t xml:space="preserve"> 1 – Reflective Report</w:t>
      </w:r>
      <w:bookmarkEnd w:id="1037229156"/>
      <w:bookmarkEnd w:id="1071749293"/>
      <w:bookmarkEnd w:id="1398131205"/>
      <w:bookmarkEnd w:id="1494198771"/>
    </w:p>
    <w:p xmlns:wp14="http://schemas.microsoft.com/office/word/2010/wordml" w:rsidP="0339D375" wp14:paraId="3D95C8BC" wp14:textId="454E23F2">
      <w:pPr>
        <w:spacing w:before="0" w:beforeAutospacing="off" w:after="200" w:afterAutospacing="off" w:line="276" w:lineRule="auto"/>
      </w:pPr>
      <w:r w:rsidRPr="1C3A37C9" w:rsidR="231CF2C5">
        <w:rPr>
          <w:rFonts w:ascii="Cambria" w:hAnsi="Cambria" w:eastAsia="Cambria" w:cs="Cambria"/>
          <w:sz w:val="22"/>
          <w:szCs w:val="22"/>
        </w:rPr>
        <w:t xml:space="preserve"> </w:t>
      </w:r>
    </w:p>
    <w:p xmlns:wp14="http://schemas.microsoft.com/office/word/2010/wordml" w:rsidP="29C3260A" wp14:paraId="12540491" wp14:textId="79B7A21B">
      <w:pPr>
        <w:spacing w:before="0" w:beforeAutospacing="off" w:after="200" w:afterAutospacing="off" w:line="276" w:lineRule="auto"/>
        <w:rPr>
          <w:rFonts w:ascii="Cambria" w:hAnsi="Cambria" w:eastAsia="Cambria" w:cs="Cambria"/>
          <w:b w:val="1"/>
          <w:bCs w:val="1"/>
          <w:noProof w:val="0"/>
          <w:sz w:val="28"/>
          <w:szCs w:val="28"/>
          <w:lang w:val="en-US"/>
        </w:rPr>
      </w:pPr>
      <w:r w:rsidRPr="1C3A37C9" w:rsidR="6C0A5B47">
        <w:rPr>
          <w:rFonts w:ascii="Cambria" w:hAnsi="Cambria" w:eastAsia="Cambria" w:cs="Cambria"/>
          <w:sz w:val="28"/>
          <w:szCs w:val="28"/>
        </w:rPr>
        <w:t xml:space="preserve">Name: </w:t>
      </w:r>
      <w:r w:rsidRPr="1C3A37C9" w:rsidR="6C0A5B47">
        <w:rPr>
          <w:rFonts w:ascii="Cambria" w:hAnsi="Cambria" w:eastAsia="Cambria" w:cs="Cambria"/>
          <w:b w:val="1"/>
          <w:bCs w:val="1"/>
          <w:sz w:val="28"/>
          <w:szCs w:val="28"/>
        </w:rPr>
        <w:t>Nazema</w:t>
      </w:r>
      <w:r w:rsidRPr="1C3A37C9" w:rsidR="6C0A5B47">
        <w:rPr>
          <w:rFonts w:ascii="Cambria" w:hAnsi="Cambria" w:eastAsia="Cambria" w:cs="Cambria"/>
          <w:b w:val="1"/>
          <w:bCs w:val="1"/>
          <w:sz w:val="28"/>
          <w:szCs w:val="28"/>
        </w:rPr>
        <w:t xml:space="preserve"> Bibi</w:t>
      </w:r>
    </w:p>
    <w:p xmlns:wp14="http://schemas.microsoft.com/office/word/2010/wordml" w:rsidP="29C3260A" wp14:paraId="4649BCDB" wp14:textId="411F78C5">
      <w:pPr>
        <w:spacing w:before="0" w:beforeAutospacing="off" w:after="200" w:afterAutospacing="off" w:line="276" w:lineRule="auto"/>
        <w:rPr>
          <w:rFonts w:ascii="Cambria" w:hAnsi="Cambria" w:eastAsia="Cambria" w:cs="Cambria"/>
          <w:b w:val="1"/>
          <w:bCs w:val="1"/>
          <w:noProof w:val="0"/>
          <w:sz w:val="28"/>
          <w:szCs w:val="28"/>
          <w:lang w:val="en-US"/>
        </w:rPr>
      </w:pPr>
      <w:r w:rsidRPr="1C3A37C9" w:rsidR="6C0A5B47">
        <w:rPr>
          <w:rFonts w:ascii="Cambria" w:hAnsi="Cambria" w:eastAsia="Cambria" w:cs="Cambria"/>
          <w:sz w:val="28"/>
          <w:szCs w:val="28"/>
        </w:rPr>
        <w:t xml:space="preserve">Student Number: </w:t>
      </w:r>
      <w:r w:rsidRPr="1C3A37C9" w:rsidR="6C0A5B47">
        <w:rPr>
          <w:rFonts w:ascii="Cambria" w:hAnsi="Cambria" w:eastAsia="Cambria" w:cs="Cambria"/>
          <w:b w:val="1"/>
          <w:bCs w:val="1"/>
          <w:sz w:val="28"/>
          <w:szCs w:val="28"/>
        </w:rPr>
        <w:t>2333305</w:t>
      </w:r>
    </w:p>
    <w:p xmlns:wp14="http://schemas.microsoft.com/office/word/2010/wordml" w:rsidP="29C3260A" wp14:paraId="3DA70066" wp14:textId="2ED3066A">
      <w:pPr>
        <w:spacing w:before="0" w:beforeAutospacing="off" w:after="200" w:afterAutospacing="off" w:line="276" w:lineRule="auto"/>
        <w:rPr>
          <w:rFonts w:ascii="Arial" w:hAnsi="Arial" w:eastAsia="Arial" w:cs="Arial"/>
          <w:b w:val="1"/>
          <w:bCs w:val="1"/>
          <w:noProof w:val="0"/>
          <w:sz w:val="28"/>
          <w:szCs w:val="28"/>
          <w:lang w:val="en-US"/>
        </w:rPr>
      </w:pPr>
      <w:r w:rsidRPr="1C3A37C9" w:rsidR="6C0A5B47">
        <w:rPr>
          <w:rFonts w:ascii="Cambria" w:hAnsi="Cambria" w:eastAsia="Cambria" w:cs="Cambria"/>
          <w:sz w:val="28"/>
          <w:szCs w:val="28"/>
        </w:rPr>
        <w:t>Module Code and Title:</w:t>
      </w:r>
      <w:r w:rsidRPr="1C3A37C9" w:rsidR="6C0A5B47">
        <w:rPr>
          <w:rFonts w:ascii="Arial" w:hAnsi="Arial" w:eastAsia="Arial" w:cs="Arial"/>
          <w:b w:val="1"/>
          <w:bCs w:val="1"/>
          <w:sz w:val="28"/>
          <w:szCs w:val="28"/>
        </w:rPr>
        <w:t xml:space="preserve"> BMHP5016</w:t>
      </w:r>
    </w:p>
    <w:p xmlns:wp14="http://schemas.microsoft.com/office/word/2010/wordml" w:rsidP="29C3260A" wp14:paraId="3D08E285" wp14:textId="1841CDD0">
      <w:pPr>
        <w:spacing w:before="0" w:beforeAutospacing="off" w:after="200" w:afterAutospacing="off" w:line="276" w:lineRule="auto"/>
        <w:rPr>
          <w:rFonts w:ascii="Arial" w:hAnsi="Arial" w:eastAsia="Arial" w:cs="Arial"/>
          <w:b w:val="1"/>
          <w:bCs w:val="1"/>
          <w:noProof w:val="0"/>
          <w:sz w:val="28"/>
          <w:szCs w:val="28"/>
          <w:lang w:val="en-US"/>
        </w:rPr>
      </w:pPr>
      <w:r w:rsidRPr="1C3A37C9" w:rsidR="6C1DB853">
        <w:rPr>
          <w:rFonts w:ascii="Arial" w:hAnsi="Arial" w:eastAsia="Arial" w:cs="Arial"/>
          <w:b w:val="0"/>
          <w:bCs w:val="0"/>
          <w:sz w:val="28"/>
          <w:szCs w:val="28"/>
        </w:rPr>
        <w:t xml:space="preserve">Portfolio: </w:t>
      </w:r>
      <w:r w:rsidRPr="1C3A37C9" w:rsidR="6C1DB853">
        <w:rPr>
          <w:rFonts w:ascii="Arial" w:hAnsi="Arial" w:eastAsia="Arial" w:cs="Arial"/>
          <w:b w:val="0"/>
          <w:bCs w:val="0"/>
          <w:sz w:val="28"/>
          <w:szCs w:val="28"/>
        </w:rPr>
        <w:t>Component</w:t>
      </w:r>
      <w:r w:rsidRPr="1C3A37C9" w:rsidR="6C1DB853">
        <w:rPr>
          <w:rFonts w:ascii="Arial" w:hAnsi="Arial" w:eastAsia="Arial" w:cs="Arial"/>
          <w:b w:val="0"/>
          <w:bCs w:val="0"/>
          <w:sz w:val="28"/>
          <w:szCs w:val="28"/>
        </w:rPr>
        <w:t xml:space="preserve"> </w:t>
      </w:r>
      <w:r w:rsidRPr="1C3A37C9" w:rsidR="4BA5458D">
        <w:rPr>
          <w:rFonts w:ascii="Arial" w:hAnsi="Arial" w:eastAsia="Arial" w:cs="Arial"/>
          <w:b w:val="0"/>
          <w:bCs w:val="0"/>
          <w:sz w:val="28"/>
          <w:szCs w:val="28"/>
        </w:rPr>
        <w:t>1:</w:t>
      </w:r>
      <w:r w:rsidRPr="1C3A37C9" w:rsidR="6C1DB853">
        <w:rPr>
          <w:rFonts w:ascii="Arial" w:hAnsi="Arial" w:eastAsia="Arial" w:cs="Arial"/>
          <w:b w:val="0"/>
          <w:bCs w:val="0"/>
          <w:sz w:val="28"/>
          <w:szCs w:val="28"/>
        </w:rPr>
        <w:t xml:space="preserve"> </w:t>
      </w:r>
      <w:r w:rsidRPr="1C3A37C9" w:rsidR="0F613804">
        <w:rPr>
          <w:rFonts w:ascii="Arial" w:hAnsi="Arial" w:eastAsia="Arial" w:cs="Arial"/>
          <w:b w:val="1"/>
          <w:bCs w:val="1"/>
          <w:sz w:val="28"/>
          <w:szCs w:val="28"/>
        </w:rPr>
        <w:t>Written Assignment</w:t>
      </w:r>
      <w:r w:rsidRPr="1C3A37C9" w:rsidR="0F613804">
        <w:rPr>
          <w:rFonts w:ascii="Arial" w:hAnsi="Arial" w:eastAsia="Arial" w:cs="Arial"/>
          <w:b w:val="1"/>
          <w:bCs w:val="1"/>
          <w:sz w:val="28"/>
          <w:szCs w:val="28"/>
        </w:rPr>
        <w:t xml:space="preserve"> (Reflective Report)</w:t>
      </w:r>
    </w:p>
    <w:p xmlns:wp14="http://schemas.microsoft.com/office/word/2010/wordml" w:rsidP="29C3260A" wp14:paraId="5C583A46" wp14:textId="77B98449">
      <w:pPr>
        <w:spacing w:before="0" w:beforeAutospacing="off" w:after="200" w:afterAutospacing="off" w:line="276" w:lineRule="auto"/>
        <w:rPr>
          <w:rFonts w:ascii="Arial" w:hAnsi="Arial" w:eastAsia="Arial" w:cs="Arial"/>
          <w:b w:val="1"/>
          <w:bCs w:val="1"/>
          <w:noProof w:val="0"/>
          <w:sz w:val="28"/>
          <w:szCs w:val="28"/>
          <w:lang w:val="en-US"/>
        </w:rPr>
      </w:pPr>
      <w:r w:rsidRPr="1C3A37C9" w:rsidR="26D3D36C">
        <w:rPr>
          <w:rFonts w:ascii="Arial" w:hAnsi="Arial" w:eastAsia="Arial" w:cs="Arial"/>
          <w:b w:val="0"/>
          <w:bCs w:val="0"/>
          <w:sz w:val="28"/>
          <w:szCs w:val="28"/>
        </w:rPr>
        <w:t xml:space="preserve">Submission Date: </w:t>
      </w:r>
      <w:r w:rsidRPr="1C3A37C9" w:rsidR="26D3D36C">
        <w:rPr>
          <w:rFonts w:ascii="Arial" w:hAnsi="Arial" w:eastAsia="Arial" w:cs="Arial"/>
          <w:b w:val="1"/>
          <w:bCs w:val="1"/>
          <w:sz w:val="28"/>
          <w:szCs w:val="28"/>
        </w:rPr>
        <w:t>27</w:t>
      </w:r>
      <w:r w:rsidRPr="1C3A37C9" w:rsidR="26D3D36C">
        <w:rPr>
          <w:rFonts w:ascii="Arial" w:hAnsi="Arial" w:eastAsia="Arial" w:cs="Arial"/>
          <w:b w:val="1"/>
          <w:bCs w:val="1"/>
          <w:sz w:val="28"/>
          <w:szCs w:val="28"/>
          <w:vertAlign w:val="superscript"/>
        </w:rPr>
        <w:t>th</w:t>
      </w:r>
      <w:r w:rsidRPr="1C3A37C9" w:rsidR="26D3D36C">
        <w:rPr>
          <w:rFonts w:ascii="Arial" w:hAnsi="Arial" w:eastAsia="Arial" w:cs="Arial"/>
          <w:b w:val="1"/>
          <w:bCs w:val="1"/>
          <w:sz w:val="28"/>
          <w:szCs w:val="28"/>
        </w:rPr>
        <w:t xml:space="preserve"> October 2025</w:t>
      </w:r>
    </w:p>
    <w:p xmlns:wp14="http://schemas.microsoft.com/office/word/2010/wordml" w:rsidP="29C3260A" wp14:paraId="7F48113D" wp14:textId="1CE9BD44">
      <w:pPr>
        <w:spacing w:before="0" w:beforeAutospacing="off" w:after="200" w:afterAutospacing="off" w:line="276" w:lineRule="auto"/>
        <w:rPr>
          <w:rFonts w:ascii="Arial" w:hAnsi="Arial" w:eastAsia="Arial" w:cs="Arial"/>
          <w:b w:val="1"/>
          <w:bCs w:val="1"/>
          <w:noProof w:val="0"/>
          <w:sz w:val="22"/>
          <w:szCs w:val="22"/>
          <w:lang w:val="en-US"/>
        </w:rPr>
      </w:pPr>
    </w:p>
    <w:p xmlns:wp14="http://schemas.microsoft.com/office/word/2010/wordml" w:rsidP="29C3260A" wp14:paraId="04641172" wp14:textId="526D934A">
      <w:pPr>
        <w:spacing w:before="0" w:beforeAutospacing="off" w:after="200" w:afterAutospacing="off" w:line="276" w:lineRule="auto"/>
        <w:rPr>
          <w:rFonts w:ascii="Arial" w:hAnsi="Arial" w:eastAsia="Arial" w:cs="Arial"/>
          <w:b w:val="1"/>
          <w:bCs w:val="1"/>
          <w:noProof w:val="0"/>
          <w:sz w:val="22"/>
          <w:szCs w:val="22"/>
          <w:lang w:val="en-US"/>
        </w:rPr>
      </w:pPr>
    </w:p>
    <w:p xmlns:wp14="http://schemas.microsoft.com/office/word/2010/wordml" w:rsidP="29C3260A" wp14:paraId="4DD484C5" wp14:textId="3F2A1771">
      <w:pPr>
        <w:spacing w:before="0" w:beforeAutospacing="off" w:after="200" w:afterAutospacing="off" w:line="276" w:lineRule="auto"/>
        <w:rPr>
          <w:rFonts w:ascii="Arial" w:hAnsi="Arial" w:eastAsia="Arial" w:cs="Arial"/>
          <w:b w:val="1"/>
          <w:bCs w:val="1"/>
          <w:noProof w:val="0"/>
          <w:sz w:val="22"/>
          <w:szCs w:val="22"/>
          <w:lang w:val="en-US"/>
        </w:rPr>
      </w:pPr>
    </w:p>
    <w:p xmlns:wp14="http://schemas.microsoft.com/office/word/2010/wordml" w:rsidP="29C3260A" wp14:paraId="048E59F9" wp14:textId="33622B7F">
      <w:pPr>
        <w:spacing w:before="0" w:beforeAutospacing="off" w:after="200" w:afterAutospacing="off" w:line="276" w:lineRule="auto"/>
        <w:rPr>
          <w:rFonts w:ascii="Arial" w:hAnsi="Arial" w:eastAsia="Arial" w:cs="Arial"/>
          <w:b w:val="1"/>
          <w:bCs w:val="1"/>
          <w:noProof w:val="0"/>
          <w:sz w:val="22"/>
          <w:szCs w:val="22"/>
          <w:lang w:val="en-US"/>
        </w:rPr>
      </w:pPr>
    </w:p>
    <w:p xmlns:wp14="http://schemas.microsoft.com/office/word/2010/wordml" w:rsidP="29C3260A" wp14:paraId="7B636CD4" wp14:textId="2F7B7806">
      <w:pPr>
        <w:spacing w:before="0" w:beforeAutospacing="off" w:after="200" w:afterAutospacing="off" w:line="276" w:lineRule="auto"/>
        <w:rPr>
          <w:rFonts w:ascii="Arial" w:hAnsi="Arial" w:eastAsia="Arial" w:cs="Arial"/>
          <w:b w:val="1"/>
          <w:bCs w:val="1"/>
          <w:noProof w:val="0"/>
          <w:sz w:val="22"/>
          <w:szCs w:val="22"/>
          <w:lang w:val="en-US"/>
        </w:rPr>
      </w:pPr>
    </w:p>
    <w:p xmlns:wp14="http://schemas.microsoft.com/office/word/2010/wordml" w:rsidP="29C3260A" wp14:paraId="3DAFC8FB" wp14:textId="3B4AE3C7">
      <w:pPr>
        <w:spacing w:before="0" w:beforeAutospacing="off" w:after="200" w:afterAutospacing="off" w:line="276" w:lineRule="auto"/>
        <w:rPr>
          <w:rFonts w:ascii="Arial" w:hAnsi="Arial" w:eastAsia="Arial" w:cs="Arial"/>
          <w:b w:val="1"/>
          <w:bCs w:val="1"/>
          <w:noProof w:val="0"/>
          <w:sz w:val="22"/>
          <w:szCs w:val="22"/>
          <w:lang w:val="en-US"/>
        </w:rPr>
      </w:pPr>
    </w:p>
    <w:p xmlns:wp14="http://schemas.microsoft.com/office/word/2010/wordml" w:rsidP="29C3260A" wp14:paraId="0D929C48" wp14:textId="082D7910">
      <w:pPr>
        <w:spacing w:before="0" w:beforeAutospacing="off" w:after="200" w:afterAutospacing="off" w:line="276" w:lineRule="auto"/>
        <w:rPr>
          <w:rFonts w:ascii="Arial" w:hAnsi="Arial" w:eastAsia="Arial" w:cs="Arial"/>
          <w:b w:val="1"/>
          <w:bCs w:val="1"/>
          <w:noProof w:val="0"/>
          <w:sz w:val="22"/>
          <w:szCs w:val="22"/>
          <w:lang w:val="en-US"/>
        </w:rPr>
      </w:pPr>
    </w:p>
    <w:p xmlns:wp14="http://schemas.microsoft.com/office/word/2010/wordml" w:rsidP="29C3260A" wp14:paraId="0E0561CD" wp14:textId="7E861F8F">
      <w:pPr>
        <w:spacing w:before="0" w:beforeAutospacing="off" w:after="200" w:afterAutospacing="off" w:line="276" w:lineRule="auto"/>
        <w:rPr>
          <w:rFonts w:ascii="Arial" w:hAnsi="Arial" w:eastAsia="Arial" w:cs="Arial"/>
          <w:b w:val="1"/>
          <w:bCs w:val="1"/>
          <w:noProof w:val="0"/>
          <w:sz w:val="22"/>
          <w:szCs w:val="22"/>
          <w:lang w:val="en-US"/>
        </w:rPr>
      </w:pPr>
    </w:p>
    <w:p w:rsidR="1C3A37C9" w:rsidP="1C3A37C9" w:rsidRDefault="1C3A37C9" w14:paraId="6B5B6AA0" w14:textId="213672DC">
      <w:pPr>
        <w:pStyle w:val="Heading2"/>
        <w:spacing w:before="0" w:beforeAutospacing="off" w:after="200" w:afterAutospacing="off" w:line="276" w:lineRule="auto"/>
        <w:rPr>
          <w:rFonts w:ascii="Calibri" w:hAnsi="Calibri" w:eastAsia="Calibri" w:cs="Calibri"/>
          <w:b w:val="1"/>
          <w:bCs w:val="1"/>
          <w:sz w:val="36"/>
          <w:szCs w:val="36"/>
        </w:rPr>
      </w:pPr>
    </w:p>
    <w:p w:rsidR="432913B2" w:rsidP="1C3A37C9" w:rsidRDefault="432913B2" w14:paraId="646BAD2E" w14:textId="3ABC4562">
      <w:pPr>
        <w:pStyle w:val="Heading2"/>
        <w:spacing w:before="0" w:beforeAutospacing="off" w:after="200" w:afterAutospacing="off" w:line="276" w:lineRule="auto"/>
        <w:rPr>
          <w:rFonts w:ascii="Calibri" w:hAnsi="Calibri" w:eastAsia="Calibri" w:cs="Calibri"/>
          <w:b w:val="1"/>
          <w:bCs w:val="1"/>
          <w:sz w:val="36"/>
          <w:szCs w:val="36"/>
        </w:rPr>
      </w:pPr>
      <w:bookmarkStart w:name="_Toc27936715" w:id="131519352"/>
      <w:bookmarkStart w:name="_Toc1184338355" w:id="105431039"/>
      <w:bookmarkStart w:name="_Toc518093075" w:id="540370907"/>
      <w:bookmarkStart w:name="_Toc1181494317" w:id="908654675"/>
      <w:r w:rsidRPr="1C3A37C9" w:rsidR="432913B2">
        <w:rPr>
          <w:rFonts w:ascii="Calibri" w:hAnsi="Calibri" w:eastAsia="Calibri" w:cs="Calibri"/>
          <w:b w:val="1"/>
          <w:bCs w:val="1"/>
          <w:sz w:val="36"/>
          <w:szCs w:val="36"/>
        </w:rPr>
        <w:t>Contents</w:t>
      </w:r>
      <w:bookmarkEnd w:id="131519352"/>
      <w:bookmarkEnd w:id="105431039"/>
      <w:bookmarkEnd w:id="540370907"/>
      <w:bookmarkEnd w:id="908654675"/>
    </w:p>
    <w:tbl>
      <w:tblPr>
        <w:tblStyle w:val="TableNormal"/>
        <w:bidiVisual w:val="0"/>
        <w:tblW w:w="0" w:type="auto"/>
        <w:tblLayout w:type="fixed"/>
        <w:tblLook w:val="06A0" w:firstRow="1" w:lastRow="0" w:firstColumn="1" w:lastColumn="0" w:noHBand="1" w:noVBand="1"/>
      </w:tblPr>
      <w:tblGrid>
        <w:gridCol w:w="4295"/>
        <w:gridCol w:w="4295"/>
        <w:gridCol w:w="770"/>
      </w:tblGrid>
      <w:tr w:rsidR="1C3A37C9" w:rsidTr="1C3A37C9" w14:paraId="1C79CE97">
        <w:trPr>
          <w:trHeight w:val="300"/>
        </w:trPr>
        <w:tc>
          <w:tcPr>
            <w:tcW w:w="4295" w:type="dxa"/>
            <w:tcMar/>
            <w:vAlign w:val="center"/>
          </w:tcPr>
          <w:p w:rsidR="1C3A37C9" w:rsidP="1C3A37C9" w:rsidRDefault="1C3A37C9" w14:paraId="2610EA31" w14:textId="3D7EE039">
            <w:pPr>
              <w:spacing w:before="0" w:beforeAutospacing="off" w:after="0" w:afterAutospacing="off"/>
              <w:jc w:val="center"/>
            </w:pPr>
            <w:r w:rsidRPr="1C3A37C9" w:rsidR="1C3A37C9">
              <w:rPr>
                <w:b w:val="1"/>
                <w:bCs w:val="1"/>
              </w:rPr>
              <w:t>Section</w:t>
            </w:r>
          </w:p>
        </w:tc>
        <w:tc>
          <w:tcPr>
            <w:tcW w:w="4295" w:type="dxa"/>
            <w:tcMar/>
            <w:vAlign w:val="center"/>
          </w:tcPr>
          <w:p w:rsidR="1C3A37C9" w:rsidP="1C3A37C9" w:rsidRDefault="1C3A37C9" w14:paraId="6AF75853" w14:textId="5C652EF9">
            <w:pPr>
              <w:pStyle w:val="Normal"/>
              <w:bidi w:val="0"/>
              <w:jc w:val="center"/>
              <w:rPr>
                <w:b w:val="1"/>
                <w:bCs w:val="1"/>
              </w:rPr>
            </w:pPr>
          </w:p>
        </w:tc>
        <w:tc>
          <w:tcPr>
            <w:tcW w:w="770" w:type="dxa"/>
            <w:tcMar/>
            <w:vAlign w:val="center"/>
          </w:tcPr>
          <w:p w:rsidR="1C3A37C9" w:rsidP="1C3A37C9" w:rsidRDefault="1C3A37C9" w14:paraId="46125165" w14:textId="262D693B">
            <w:pPr>
              <w:spacing w:before="0" w:beforeAutospacing="off" w:after="0" w:afterAutospacing="off"/>
              <w:jc w:val="center"/>
              <w:rPr>
                <w:b w:val="1"/>
                <w:bCs w:val="1"/>
              </w:rPr>
            </w:pPr>
            <w:r w:rsidRPr="1C3A37C9" w:rsidR="1C3A37C9">
              <w:rPr>
                <w:b w:val="1"/>
                <w:bCs w:val="1"/>
              </w:rPr>
              <w:t>Pag</w:t>
            </w:r>
            <w:r w:rsidRPr="1C3A37C9" w:rsidR="3708A5D8">
              <w:rPr>
                <w:b w:val="1"/>
                <w:bCs w:val="1"/>
              </w:rPr>
              <w:t>eno</w:t>
            </w:r>
          </w:p>
        </w:tc>
      </w:tr>
      <w:tr w:rsidR="1C3A37C9" w:rsidTr="1C3A37C9" w14:paraId="4A2E5B3E">
        <w:trPr>
          <w:trHeight w:val="300"/>
        </w:trPr>
        <w:tc>
          <w:tcPr>
            <w:tcW w:w="4295" w:type="dxa"/>
            <w:tcMar/>
            <w:vAlign w:val="center"/>
          </w:tcPr>
          <w:p w:rsidR="1C3A37C9" w:rsidP="1C3A37C9" w:rsidRDefault="1C3A37C9" w14:paraId="67950AFF" w14:textId="27BAE3E1">
            <w:pPr>
              <w:spacing w:before="0" w:beforeAutospacing="off" w:after="0" w:afterAutospacing="off"/>
              <w:rPr>
                <w:b w:val="1"/>
                <w:bCs w:val="1"/>
              </w:rPr>
            </w:pPr>
          </w:p>
          <w:p w:rsidR="54762985" w:rsidP="1C3A37C9" w:rsidRDefault="54762985" w14:paraId="0E6CE0D7" w14:textId="12127EAD">
            <w:pPr>
              <w:spacing w:before="0" w:beforeAutospacing="off" w:after="0" w:afterAutospacing="off"/>
              <w:rPr>
                <w:b w:val="1"/>
                <w:bCs w:val="1"/>
              </w:rPr>
            </w:pPr>
            <w:r w:rsidRPr="1C3A37C9" w:rsidR="54762985">
              <w:rPr>
                <w:b w:val="1"/>
                <w:bCs w:val="1"/>
              </w:rPr>
              <w:t>Induction</w:t>
            </w:r>
          </w:p>
        </w:tc>
        <w:tc>
          <w:tcPr>
            <w:tcW w:w="4295" w:type="dxa"/>
            <w:tcMar/>
            <w:vAlign w:val="center"/>
          </w:tcPr>
          <w:p w:rsidR="1C3A37C9" w:rsidP="1C3A37C9" w:rsidRDefault="1C3A37C9" w14:paraId="51D5D576" w14:textId="541FEE66">
            <w:pPr>
              <w:pStyle w:val="Normal"/>
            </w:pPr>
          </w:p>
        </w:tc>
        <w:tc>
          <w:tcPr>
            <w:tcW w:w="770" w:type="dxa"/>
            <w:tcMar/>
            <w:vAlign w:val="center"/>
          </w:tcPr>
          <w:p w:rsidR="54762985" w:rsidP="1C3A37C9" w:rsidRDefault="54762985" w14:paraId="6F6F4FC9" w14:textId="417CFB6E">
            <w:pPr>
              <w:spacing w:before="0" w:beforeAutospacing="off" w:after="0" w:afterAutospacing="off"/>
            </w:pPr>
            <w:r w:rsidR="54762985">
              <w:rPr/>
              <w:t>3</w:t>
            </w:r>
          </w:p>
        </w:tc>
      </w:tr>
      <w:tr w:rsidR="1C3A37C9" w:rsidTr="1C3A37C9" w14:paraId="7A5A2258">
        <w:trPr>
          <w:trHeight w:val="300"/>
        </w:trPr>
        <w:tc>
          <w:tcPr>
            <w:tcW w:w="4295" w:type="dxa"/>
            <w:tcMar/>
            <w:vAlign w:val="center"/>
          </w:tcPr>
          <w:p w:rsidR="1C3A37C9" w:rsidP="1C3A37C9" w:rsidRDefault="1C3A37C9" w14:paraId="436879D9" w14:textId="3C777789">
            <w:pPr>
              <w:spacing w:before="0" w:beforeAutospacing="off" w:after="0" w:afterAutospacing="off"/>
            </w:pPr>
            <w:r w:rsidRPr="1C3A37C9" w:rsidR="1C3A37C9">
              <w:rPr>
                <w:b w:val="1"/>
                <w:bCs w:val="1"/>
              </w:rPr>
              <w:t>Task 1: Reflection on the Importance of Principles of Health and Social Care</w:t>
            </w:r>
          </w:p>
        </w:tc>
        <w:tc>
          <w:tcPr>
            <w:tcW w:w="4295" w:type="dxa"/>
            <w:tcMar/>
            <w:vAlign w:val="center"/>
          </w:tcPr>
          <w:p w:rsidR="1C3A37C9" w:rsidP="1C3A37C9" w:rsidRDefault="1C3A37C9" w14:paraId="6E491936" w14:textId="5EBDE923">
            <w:pPr>
              <w:pStyle w:val="Normal"/>
            </w:pPr>
          </w:p>
        </w:tc>
        <w:tc>
          <w:tcPr>
            <w:tcW w:w="770" w:type="dxa"/>
            <w:tcMar/>
            <w:vAlign w:val="center"/>
          </w:tcPr>
          <w:p w:rsidR="406C0B29" w:rsidP="1C3A37C9" w:rsidRDefault="406C0B29" w14:paraId="1D795997" w14:textId="405FFF1B">
            <w:pPr>
              <w:pStyle w:val="Normal"/>
              <w:spacing w:before="0" w:beforeAutospacing="off" w:after="0" w:afterAutospacing="off"/>
            </w:pPr>
            <w:r w:rsidR="406C0B29">
              <w:rPr/>
              <w:t>4</w:t>
            </w:r>
            <w:r w:rsidR="488C8E57">
              <w:rPr/>
              <w:t>/5</w:t>
            </w:r>
          </w:p>
        </w:tc>
      </w:tr>
      <w:tr w:rsidR="1C3A37C9" w:rsidTr="1C3A37C9" w14:paraId="4B438DF6">
        <w:trPr>
          <w:trHeight w:val="300"/>
        </w:trPr>
        <w:tc>
          <w:tcPr>
            <w:tcW w:w="4295" w:type="dxa"/>
            <w:tcMar/>
            <w:vAlign w:val="center"/>
          </w:tcPr>
          <w:p w:rsidR="1C3A37C9" w:rsidP="1C3A37C9" w:rsidRDefault="1C3A37C9" w14:paraId="3E48D70B" w14:textId="7EBEBD95">
            <w:pPr>
              <w:spacing w:before="0" w:beforeAutospacing="off" w:after="0" w:afterAutospacing="off"/>
            </w:pPr>
            <w:r w:rsidRPr="1C3A37C9" w:rsidR="1C3A37C9">
              <w:rPr>
                <w:b w:val="1"/>
                <w:bCs w:val="1"/>
              </w:rPr>
              <w:t>Task 2: Practical Examples of Concepts in Practice</w:t>
            </w:r>
          </w:p>
        </w:tc>
        <w:tc>
          <w:tcPr>
            <w:tcW w:w="4295" w:type="dxa"/>
            <w:tcMar/>
            <w:vAlign w:val="center"/>
          </w:tcPr>
          <w:p w:rsidR="1C3A37C9" w:rsidP="1C3A37C9" w:rsidRDefault="1C3A37C9" w14:paraId="00324BDB" w14:textId="34617D0F">
            <w:pPr>
              <w:pStyle w:val="Normal"/>
            </w:pPr>
          </w:p>
        </w:tc>
        <w:tc>
          <w:tcPr>
            <w:tcW w:w="770" w:type="dxa"/>
            <w:tcMar/>
            <w:vAlign w:val="center"/>
          </w:tcPr>
          <w:p w:rsidR="1C3A37C9" w:rsidP="1C3A37C9" w:rsidRDefault="1C3A37C9" w14:paraId="25F37F2C" w14:textId="2A15DDDC">
            <w:pPr>
              <w:spacing w:before="0" w:beforeAutospacing="off" w:after="0" w:afterAutospacing="off"/>
            </w:pPr>
          </w:p>
          <w:p w:rsidR="1C3A37C9" w:rsidP="1C3A37C9" w:rsidRDefault="1C3A37C9" w14:paraId="62BC7572" w14:textId="5AA8A083">
            <w:pPr>
              <w:pStyle w:val="Normal"/>
              <w:spacing w:before="0" w:beforeAutospacing="off" w:after="0" w:afterAutospacing="off"/>
            </w:pPr>
          </w:p>
        </w:tc>
      </w:tr>
      <w:tr w:rsidR="1C3A37C9" w:rsidTr="1C3A37C9" w14:paraId="47291AEC">
        <w:trPr>
          <w:trHeight w:val="300"/>
        </w:trPr>
        <w:tc>
          <w:tcPr>
            <w:tcW w:w="4295" w:type="dxa"/>
            <w:tcMar/>
            <w:vAlign w:val="center"/>
          </w:tcPr>
          <w:p w:rsidR="1C3A37C9" w:rsidP="1C3A37C9" w:rsidRDefault="1C3A37C9" w14:paraId="031DF2C6" w14:textId="2FA371E1">
            <w:pPr>
              <w:spacing w:before="0" w:beforeAutospacing="off" w:after="0" w:afterAutospacing="off"/>
            </w:pPr>
            <w:r w:rsidRPr="1C3A37C9" w:rsidR="1C3A37C9">
              <w:rPr>
                <w:b w:val="1"/>
                <w:bCs w:val="1"/>
              </w:rPr>
              <w:t>Task 3: Self-Reflection as a Health and Social Care Professional</w:t>
            </w:r>
          </w:p>
        </w:tc>
        <w:tc>
          <w:tcPr>
            <w:tcW w:w="4295" w:type="dxa"/>
            <w:tcMar/>
            <w:vAlign w:val="center"/>
          </w:tcPr>
          <w:p w:rsidR="1C3A37C9" w:rsidP="1C3A37C9" w:rsidRDefault="1C3A37C9" w14:paraId="70B9659B" w14:textId="3DA03E89">
            <w:pPr>
              <w:pStyle w:val="Normal"/>
            </w:pPr>
          </w:p>
        </w:tc>
        <w:tc>
          <w:tcPr>
            <w:tcW w:w="770" w:type="dxa"/>
            <w:tcMar/>
            <w:vAlign w:val="center"/>
          </w:tcPr>
          <w:p w:rsidR="7E68B5CF" w:rsidP="1C3A37C9" w:rsidRDefault="7E68B5CF" w14:paraId="690C5A29" w14:textId="4C8779D5">
            <w:pPr>
              <w:spacing w:before="0" w:beforeAutospacing="off" w:after="0" w:afterAutospacing="off"/>
            </w:pPr>
            <w:r w:rsidR="7E68B5CF">
              <w:rPr/>
              <w:t>5</w:t>
            </w:r>
            <w:r w:rsidR="01968DFC">
              <w:rPr/>
              <w:t>/6</w:t>
            </w:r>
          </w:p>
        </w:tc>
      </w:tr>
      <w:tr w:rsidR="1C3A37C9" w:rsidTr="1C3A37C9" w14:paraId="58113CA9">
        <w:trPr>
          <w:trHeight w:val="300"/>
        </w:trPr>
        <w:tc>
          <w:tcPr>
            <w:tcW w:w="4295" w:type="dxa"/>
            <w:tcMar/>
            <w:vAlign w:val="center"/>
          </w:tcPr>
          <w:p w:rsidR="1C3A37C9" w:rsidP="1C3A37C9" w:rsidRDefault="1C3A37C9" w14:paraId="41705B66" w14:textId="3056146D">
            <w:pPr>
              <w:spacing w:before="0" w:beforeAutospacing="off" w:after="0" w:afterAutospacing="off"/>
            </w:pPr>
            <w:r w:rsidRPr="1C3A37C9" w:rsidR="1C3A37C9">
              <w:rPr>
                <w:b w:val="1"/>
                <w:bCs w:val="1"/>
              </w:rPr>
              <w:t>Conclusion</w:t>
            </w:r>
          </w:p>
        </w:tc>
        <w:tc>
          <w:tcPr>
            <w:tcW w:w="4295" w:type="dxa"/>
            <w:tcMar/>
            <w:vAlign w:val="center"/>
          </w:tcPr>
          <w:p w:rsidR="1C3A37C9" w:rsidP="1C3A37C9" w:rsidRDefault="1C3A37C9" w14:paraId="2BF76F17" w14:textId="1C5D7455">
            <w:pPr>
              <w:pStyle w:val="Normal"/>
            </w:pPr>
          </w:p>
        </w:tc>
        <w:tc>
          <w:tcPr>
            <w:tcW w:w="770" w:type="dxa"/>
            <w:tcMar/>
            <w:vAlign w:val="center"/>
          </w:tcPr>
          <w:p w:rsidR="1C3A37C9" w:rsidP="1C3A37C9" w:rsidRDefault="1C3A37C9" w14:paraId="4976FB35" w14:textId="19F7B089">
            <w:pPr>
              <w:spacing w:before="0" w:beforeAutospacing="off" w:after="0" w:afterAutospacing="off"/>
            </w:pPr>
          </w:p>
          <w:p w:rsidR="1C3A37C9" w:rsidP="1C3A37C9" w:rsidRDefault="1C3A37C9" w14:paraId="7BF52758" w14:textId="142D0DAD">
            <w:pPr>
              <w:spacing w:before="0" w:beforeAutospacing="off" w:after="0" w:afterAutospacing="off"/>
            </w:pPr>
          </w:p>
          <w:p w:rsidR="176F349D" w:rsidP="1C3A37C9" w:rsidRDefault="176F349D" w14:paraId="6F072C0B" w14:textId="3934A604">
            <w:pPr>
              <w:spacing w:before="0" w:beforeAutospacing="off" w:after="0" w:afterAutospacing="off"/>
            </w:pPr>
            <w:r w:rsidR="176F349D">
              <w:rPr/>
              <w:t>7</w:t>
            </w:r>
          </w:p>
          <w:p w:rsidR="176F349D" w:rsidP="1C3A37C9" w:rsidRDefault="176F349D" w14:paraId="6C597923" w14:textId="47CC9D0A">
            <w:pPr>
              <w:spacing w:before="0" w:beforeAutospacing="off" w:after="0" w:afterAutospacing="off" w:line="360" w:lineRule="auto"/>
            </w:pPr>
            <w:r w:rsidR="176F349D">
              <w:rPr/>
              <w:t>9</w:t>
            </w:r>
          </w:p>
        </w:tc>
      </w:tr>
      <w:tr w:rsidR="1C3A37C9" w:rsidTr="1C3A37C9" w14:paraId="4713FDB0">
        <w:trPr>
          <w:trHeight w:val="300"/>
        </w:trPr>
        <w:tc>
          <w:tcPr>
            <w:tcW w:w="4295" w:type="dxa"/>
            <w:tcMar/>
            <w:vAlign w:val="center"/>
          </w:tcPr>
          <w:p w:rsidR="1C3A37C9" w:rsidP="1C3A37C9" w:rsidRDefault="1C3A37C9" w14:paraId="5378DD35" w14:textId="4E2DB717">
            <w:pPr>
              <w:spacing w:before="0" w:beforeAutospacing="off" w:after="0" w:afterAutospacing="off"/>
            </w:pPr>
            <w:r w:rsidRPr="1C3A37C9" w:rsidR="1C3A37C9">
              <w:rPr>
                <w:b w:val="1"/>
                <w:bCs w:val="1"/>
              </w:rPr>
              <w:t>References</w:t>
            </w:r>
          </w:p>
          <w:p w:rsidR="1C3A37C9" w:rsidP="1C3A37C9" w:rsidRDefault="1C3A37C9" w14:paraId="6EFD15E8" w14:textId="314BA039">
            <w:pPr>
              <w:spacing w:before="0" w:beforeAutospacing="off" w:after="0" w:afterAutospacing="off"/>
              <w:rPr>
                <w:b w:val="1"/>
                <w:bCs w:val="1"/>
              </w:rPr>
            </w:pPr>
          </w:p>
          <w:p w:rsidR="1C3A37C9" w:rsidP="1C3A37C9" w:rsidRDefault="1C3A37C9" w14:paraId="4A2AD742" w14:textId="5BF5901E">
            <w:pPr>
              <w:spacing w:before="0" w:beforeAutospacing="off" w:after="0" w:afterAutospacing="off"/>
              <w:rPr>
                <w:b w:val="1"/>
                <w:bCs w:val="1"/>
              </w:rPr>
            </w:pPr>
          </w:p>
          <w:p w:rsidR="1C3A37C9" w:rsidP="1C3A37C9" w:rsidRDefault="1C3A37C9" w14:paraId="02D315F2" w14:textId="225AE237">
            <w:pPr>
              <w:spacing w:before="0" w:beforeAutospacing="off" w:after="0" w:afterAutospacing="off"/>
              <w:rPr>
                <w:b w:val="1"/>
                <w:bCs w:val="1"/>
              </w:rPr>
            </w:pPr>
          </w:p>
          <w:p w:rsidR="1C3A37C9" w:rsidP="1C3A37C9" w:rsidRDefault="1C3A37C9" w14:paraId="2C9C7A09" w14:textId="53E702B2">
            <w:pPr>
              <w:spacing w:before="0" w:beforeAutospacing="off" w:after="0" w:afterAutospacing="off"/>
              <w:rPr>
                <w:b w:val="1"/>
                <w:bCs w:val="1"/>
              </w:rPr>
            </w:pPr>
          </w:p>
          <w:p w:rsidR="1C3A37C9" w:rsidP="1C3A37C9" w:rsidRDefault="1C3A37C9" w14:paraId="1F34463E" w14:textId="58C2ABFF">
            <w:pPr>
              <w:spacing w:before="0" w:beforeAutospacing="off" w:after="0" w:afterAutospacing="off"/>
              <w:rPr>
                <w:b w:val="1"/>
                <w:bCs w:val="1"/>
              </w:rPr>
            </w:pPr>
          </w:p>
          <w:p w:rsidR="1C3A37C9" w:rsidP="1C3A37C9" w:rsidRDefault="1C3A37C9" w14:paraId="20B6D838" w14:textId="387461C8">
            <w:pPr>
              <w:spacing w:before="0" w:beforeAutospacing="off" w:after="0" w:afterAutospacing="off"/>
              <w:rPr>
                <w:b w:val="1"/>
                <w:bCs w:val="1"/>
              </w:rPr>
            </w:pPr>
          </w:p>
        </w:tc>
        <w:tc>
          <w:tcPr>
            <w:tcW w:w="4295" w:type="dxa"/>
            <w:tcMar/>
            <w:vAlign w:val="center"/>
          </w:tcPr>
          <w:p w:rsidR="1C3A37C9" w:rsidP="1C3A37C9" w:rsidRDefault="1C3A37C9" w14:paraId="10240CEE" w14:textId="122832F2">
            <w:pPr>
              <w:pStyle w:val="Normal"/>
            </w:pPr>
          </w:p>
        </w:tc>
        <w:tc>
          <w:tcPr>
            <w:tcW w:w="770" w:type="dxa"/>
            <w:tcMar/>
            <w:vAlign w:val="center"/>
          </w:tcPr>
          <w:p w:rsidR="1C3A37C9" w:rsidP="1C3A37C9" w:rsidRDefault="1C3A37C9" w14:paraId="2C682C14" w14:textId="411B11C4">
            <w:pPr>
              <w:spacing w:before="0" w:beforeAutospacing="off" w:after="0" w:afterAutospacing="off"/>
            </w:pPr>
          </w:p>
        </w:tc>
      </w:tr>
    </w:tbl>
    <w:p w:rsidR="1C3A37C9" w:rsidP="1C3A37C9" w:rsidRDefault="1C3A37C9" w14:paraId="3C547A7E" w14:textId="308D4442">
      <w:pPr>
        <w:pStyle w:val="Normal"/>
        <w:spacing w:before="0" w:beforeAutospacing="off" w:after="200" w:afterAutospacing="off" w:line="276" w:lineRule="auto"/>
        <w:rPr>
          <w:rFonts w:ascii="Calibri" w:hAnsi="Calibri" w:eastAsia="Calibri" w:cs="Calibri"/>
          <w:b w:val="1"/>
          <w:bCs w:val="1"/>
          <w:strike w:val="0"/>
          <w:dstrike w:val="0"/>
          <w:color w:val="365F91"/>
          <w:sz w:val="28"/>
          <w:szCs w:val="28"/>
          <w:u w:val="single"/>
        </w:rPr>
      </w:pPr>
    </w:p>
    <w:p xmlns:wp14="http://schemas.microsoft.com/office/word/2010/wordml" w:rsidP="29C3260A" wp14:paraId="25495DB3" wp14:textId="55051F6A">
      <w:pPr>
        <w:pStyle w:val="Normal"/>
        <w:spacing w:before="0" w:beforeAutospacing="off" w:after="200" w:afterAutospacing="off" w:line="276" w:lineRule="auto"/>
        <w:rPr>
          <w:rFonts w:ascii="Calibri" w:hAnsi="Calibri" w:eastAsia="Calibri" w:cs="Calibri"/>
          <w:b w:val="1"/>
          <w:bCs w:val="1"/>
          <w:strike w:val="0"/>
          <w:dstrike w:val="0"/>
          <w:noProof w:val="0"/>
          <w:color w:val="auto"/>
          <w:sz w:val="28"/>
          <w:szCs w:val="28"/>
          <w:u w:val="none"/>
          <w:lang w:val="en-US"/>
        </w:rPr>
      </w:pPr>
    </w:p>
    <w:p xmlns:wp14="http://schemas.microsoft.com/office/word/2010/wordml" w:rsidP="29C3260A" wp14:paraId="4E877E03" wp14:textId="36B2592E">
      <w:pPr>
        <w:pStyle w:val="Heading2"/>
        <w:spacing w:before="200" w:beforeAutospacing="off" w:after="0" w:afterAutospacing="off" w:line="276" w:lineRule="auto"/>
        <w:rPr>
          <w:rFonts w:ascii="Calibri" w:hAnsi="Calibri" w:eastAsia="Calibri" w:cs="Calibri"/>
          <w:b w:val="1"/>
          <w:bCs w:val="1"/>
          <w:noProof w:val="0"/>
          <w:color w:val="4F81BD"/>
          <w:sz w:val="26"/>
          <w:szCs w:val="26"/>
          <w:lang w:val="en-US"/>
        </w:rPr>
      </w:pPr>
    </w:p>
    <w:p w:rsidR="1C3A37C9" w:rsidRDefault="1C3A37C9" w14:paraId="3446F436" w14:textId="43F10EF0">
      <w:r>
        <w:br w:type="page"/>
      </w:r>
    </w:p>
    <w:p w:rsidR="125EC56D" w:rsidP="1C3A37C9" w:rsidRDefault="125EC56D" w14:paraId="2E843384" w14:textId="3A79B0B2">
      <w:pPr>
        <w:pStyle w:val="Heading3"/>
        <w:spacing w:before="140" w:beforeAutospacing="off" w:after="140" w:afterAutospacing="off"/>
        <w:jc w:val="left"/>
      </w:pPr>
      <w:bookmarkStart w:name="_Toc5517837" w:id="24107278"/>
      <w:bookmarkStart w:name="_Toc1529669944" w:id="2049094478"/>
      <w:bookmarkStart w:name="_Toc1574777030" w:id="2056672015"/>
      <w:bookmarkStart w:name="_Toc2040612627" w:id="1003917289"/>
      <w:r w:rsidRPr="1C3A37C9" w:rsidR="125EC56D">
        <w:rPr>
          <w:b w:val="1"/>
          <w:bCs w:val="1"/>
          <w:color w:val="0F58BD"/>
          <w:sz w:val="28"/>
          <w:szCs w:val="28"/>
        </w:rPr>
        <w:t>Introduction</w:t>
      </w:r>
      <w:bookmarkEnd w:id="24107278"/>
      <w:bookmarkEnd w:id="2049094478"/>
      <w:bookmarkEnd w:id="2056672015"/>
      <w:bookmarkEnd w:id="1003917289"/>
      <w:r w:rsidRPr="1C3A37C9" w:rsidR="125EC56D">
        <w:rPr>
          <w:b w:val="1"/>
          <w:bCs w:val="1"/>
          <w:color w:val="0F58BD"/>
          <w:sz w:val="28"/>
          <w:szCs w:val="28"/>
        </w:rPr>
        <w:t xml:space="preserve"> </w:t>
      </w:r>
    </w:p>
    <w:p w:rsidR="071E6686" w:rsidP="1C3A37C9" w:rsidRDefault="071E6686" w14:paraId="105C38C6" w14:textId="771BACC0">
      <w:pPr>
        <w:pStyle w:val="Normal"/>
      </w:pPr>
      <w:r w:rsidRPr="1C3A37C9" w:rsidR="071E6686">
        <w:rPr>
          <w:rFonts w:ascii="Aptos" w:hAnsi="Aptos" w:eastAsia="Aptos" w:cs="Aptos"/>
          <w:noProof w:val="0"/>
          <w:sz w:val="24"/>
          <w:szCs w:val="24"/>
          <w:lang w:val="en-GB"/>
        </w:rPr>
        <w:t>In the UK, social care and healthcare are regulated by ideals which promise thorough, secure, and individual attention. These include good conduct, respect for human rights, equality, sharing, and dignity. Laws like the Mental Ability Act of 2005, the Care Act of 2014, and the Health and Social Care Act of 2022 assist against them (UK governments, 2005; UK State, 2014; UK British Government, 2022). Professional codes of practice, which were created by the Council of Nursing and Midwives (NMC, 2018) and the Health and Welfare Professions Council (HCPC, 2016), make sure doctors deliver kind, inclusive, and moral care.</w:t>
      </w:r>
    </w:p>
    <w:p w:rsidR="2E14F48C" w:rsidP="1C3A37C9" w:rsidRDefault="2E14F48C" w14:paraId="40B2EB2D" w14:textId="54B00553">
      <w:pPr>
        <w:pStyle w:val="Normal"/>
      </w:pPr>
      <w:r w:rsidRPr="1C3A37C9" w:rsidR="2E14F48C">
        <w:rPr>
          <w:rFonts w:ascii="Aptos" w:hAnsi="Aptos" w:eastAsia="Aptos" w:cs="Aptos"/>
          <w:noProof w:val="0"/>
          <w:sz w:val="24"/>
          <w:szCs w:val="24"/>
          <w:lang w:val="en-GB"/>
        </w:rPr>
        <w:t>The effect of these principles on medical treatment and quality is looked at in this paper. The value of basic skills in creating successful treatment is addressed in Task 1. Task 2 shows how ethical behavior, sharing, and dignity guide the offer of care in actual life by connecting such ideas to Joan's Story (NHS England, 2021). Using Gibbs' Reflective Cycle (1988), Task 3 wants me to think on how such thoughts have guided what I have learned as a Level 5 Health and Social Care pupil.</w:t>
      </w:r>
    </w:p>
    <w:p w:rsidR="125EC56D" w:rsidP="1C3A37C9" w:rsidRDefault="125EC56D" w14:paraId="5B0776D2" w14:textId="75924A9A">
      <w:pPr>
        <w:pStyle w:val="Heading3"/>
        <w:spacing w:before="281" w:beforeAutospacing="off" w:after="140" w:afterAutospacing="off"/>
        <w:jc w:val="left"/>
        <w:rPr>
          <w:rFonts w:ascii="Arial" w:hAnsi="Arial" w:eastAsia="Arial" w:cs="Arial"/>
          <w:b w:val="1"/>
          <w:bCs w:val="1"/>
          <w:color w:val="0F58BD"/>
          <w:sz w:val="22"/>
          <w:szCs w:val="22"/>
        </w:rPr>
      </w:pPr>
      <w:bookmarkStart w:name="_Toc1206675854" w:id="1838576470"/>
      <w:bookmarkStart w:name="_Toc1726392464" w:id="852567900"/>
      <w:bookmarkStart w:name="_Toc517123443" w:id="1692887041"/>
      <w:bookmarkStart w:name="_Toc233494432" w:id="810478093"/>
      <w:r w:rsidRPr="1C3A37C9" w:rsidR="125EC56D">
        <w:rPr>
          <w:rFonts w:ascii="Arial" w:hAnsi="Arial" w:eastAsia="Arial" w:cs="Arial"/>
          <w:b w:val="1"/>
          <w:bCs w:val="1"/>
          <w:color w:val="0F58BD"/>
          <w:sz w:val="22"/>
          <w:szCs w:val="22"/>
        </w:rPr>
        <w:t>Task 1: Reflection on the Importance of Principles of Health and Social Care</w:t>
      </w:r>
      <w:bookmarkEnd w:id="1838576470"/>
      <w:bookmarkEnd w:id="852567900"/>
      <w:bookmarkEnd w:id="1692887041"/>
      <w:bookmarkEnd w:id="810478093"/>
      <w:r w:rsidRPr="1C3A37C9" w:rsidR="125EC56D">
        <w:rPr>
          <w:rFonts w:ascii="Arial" w:hAnsi="Arial" w:eastAsia="Arial" w:cs="Arial"/>
          <w:b w:val="1"/>
          <w:bCs w:val="1"/>
          <w:color w:val="0F58BD"/>
          <w:sz w:val="22"/>
          <w:szCs w:val="22"/>
        </w:rPr>
        <w:t xml:space="preserve"> </w:t>
      </w:r>
    </w:p>
    <w:p w:rsidR="7E5E8C6F" w:rsidRDefault="7E5E8C6F" w14:paraId="67457E6C" w14:textId="4E9F6A78">
      <w:r w:rsidRPr="1C3A37C9" w:rsidR="7E5E8C6F">
        <w:rPr>
          <w:rFonts w:ascii="Arial" w:hAnsi="Arial" w:eastAsia="Arial" w:cs="Arial"/>
          <w:noProof w:val="0"/>
          <w:sz w:val="22"/>
          <w:szCs w:val="22"/>
          <w:lang w:val="en-GB"/>
        </w:rPr>
        <w:t xml:space="preserve">Workers have a legal and moral responsibility to ensure the safety, health, and happiness, which is known as the duty of care (HCPC, 2016). All choices are made with the best needs of the person seeking care at heart due to this idea. In this case, the caregiver has to report the first sign of neglect or misuse at one time. Choosing to do so can end in hurt, legal costs, and a decline in trust in care services. Duty of care makes sure that doctors should behave with caring and duty, which increases responsibility and public confidence. </w:t>
      </w:r>
    </w:p>
    <w:p w:rsidR="1C3A37C9" w:rsidRDefault="1C3A37C9" w14:paraId="492B3E62" w14:textId="1EE3C933"/>
    <w:p w:rsidR="7E5E8C6F" w:rsidP="1C3A37C9" w:rsidRDefault="7E5E8C6F" w14:paraId="0E70C765" w14:textId="49933DE8">
      <w:pPr>
        <w:pStyle w:val="Normal"/>
      </w:pPr>
      <w:r w:rsidRPr="1C3A37C9" w:rsidR="7E5E8C6F">
        <w:rPr>
          <w:rFonts w:ascii="Arial" w:hAnsi="Arial" w:eastAsia="Arial" w:cs="Arial"/>
          <w:noProof w:val="0"/>
          <w:sz w:val="22"/>
          <w:szCs w:val="22"/>
          <w:lang w:val="en-GB"/>
        </w:rPr>
        <w:t>As pride means appreciating anyone's true worth, it is essential for social and medical treatments. To help improve choice and pride, doctors are supposed to show people with affection and kindness (NHS England, 2021).</w:t>
      </w:r>
    </w:p>
    <w:p w:rsidR="1211E57B" w:rsidRDefault="1211E57B" w14:paraId="0005CA47" w14:textId="39B0E1E5">
      <w:r w:rsidRPr="1C3A37C9" w:rsidR="1211E57B">
        <w:rPr>
          <w:rFonts w:ascii="Arial" w:hAnsi="Arial" w:eastAsia="Arial" w:cs="Arial"/>
          <w:noProof w:val="0"/>
          <w:sz w:val="22"/>
          <w:szCs w:val="22"/>
          <w:lang w:val="en-GB"/>
        </w:rPr>
        <w:t xml:space="preserve">Simple yet successful ways to preserve dignity include using one's preferred name or keeping privacy when providing personal care. Putting first dignity makes people feel protected, appreciated, and appreciated, all of which support mental and physical health. </w:t>
      </w:r>
    </w:p>
    <w:p w:rsidR="1C3A37C9" w:rsidRDefault="1C3A37C9" w14:paraId="7F34B08B" w14:textId="61E4F94E"/>
    <w:p w:rsidR="1211E57B" w:rsidP="1C3A37C9" w:rsidRDefault="1211E57B" w14:paraId="68947E55" w14:textId="33C55367">
      <w:pPr>
        <w:pStyle w:val="Normal"/>
      </w:pPr>
      <w:r w:rsidRPr="1C3A37C9" w:rsidR="1211E57B">
        <w:rPr>
          <w:rFonts w:ascii="Arial" w:hAnsi="Arial" w:eastAsia="Arial" w:cs="Arial"/>
          <w:noProof w:val="0"/>
          <w:sz w:val="22"/>
          <w:szCs w:val="22"/>
          <w:lang w:val="en-GB"/>
        </w:rPr>
        <w:t>By understanding each person's unique ideas, values, and choices, respect builds dignity. in the work of Beauchamp and Childress (2019), it also involves staying away from misconduct along with promoting fairness in every part of care giving. This provides open and compassionate contact as well as full access to services for all.</w:t>
      </w:r>
      <w:r w:rsidRPr="1C3A37C9" w:rsidR="3A28E7A7">
        <w:rPr>
          <w:rFonts w:ascii="Arial" w:hAnsi="Arial" w:eastAsia="Arial" w:cs="Arial"/>
          <w:noProof w:val="0"/>
          <w:sz w:val="22"/>
          <w:szCs w:val="22"/>
          <w:lang w:val="en-GB"/>
        </w:rPr>
        <w:t xml:space="preserve"> Respect supports the growth of solid, trustworthy interactions that benefit the mental and emotional well-being of those getting care. </w:t>
      </w:r>
    </w:p>
    <w:p w:rsidR="1C3A37C9" w:rsidRDefault="1C3A37C9" w14:paraId="3A5D6B43" w14:textId="49C56818"/>
    <w:p w:rsidR="3A28E7A7" w:rsidP="1C3A37C9" w:rsidRDefault="3A28E7A7" w14:paraId="37DC6CF6" w14:textId="17DECAA4">
      <w:pPr>
        <w:pStyle w:val="Normal"/>
      </w:pPr>
      <w:r w:rsidRPr="1C3A37C9" w:rsidR="3A28E7A7">
        <w:rPr>
          <w:rFonts w:ascii="Arial" w:hAnsi="Arial" w:eastAsia="Arial" w:cs="Arial"/>
          <w:noProof w:val="0"/>
          <w:sz w:val="22"/>
          <w:szCs w:val="22"/>
          <w:lang w:val="en-GB"/>
        </w:rPr>
        <w:t xml:space="preserve">Legal rights like freedom, privacy, and informed consent are all tied to a system of rights (UK Government, 2005; UK Government, 2014). In order make sure that service users are involved in choices </w:t>
      </w:r>
      <w:r w:rsidRPr="1C3A37C9" w:rsidR="3A28E7A7">
        <w:rPr>
          <w:rFonts w:ascii="Arial" w:hAnsi="Arial" w:eastAsia="Arial" w:cs="Arial"/>
          <w:noProof w:val="0"/>
          <w:sz w:val="22"/>
          <w:szCs w:val="22"/>
          <w:lang w:val="en-GB"/>
        </w:rPr>
        <w:t>regarding</w:t>
      </w:r>
      <w:r w:rsidRPr="1C3A37C9" w:rsidR="3A28E7A7">
        <w:rPr>
          <w:rFonts w:ascii="Arial" w:hAnsi="Arial" w:eastAsia="Arial" w:cs="Arial"/>
          <w:noProof w:val="0"/>
          <w:sz w:val="22"/>
          <w:szCs w:val="22"/>
          <w:lang w:val="en-GB"/>
        </w:rPr>
        <w:t xml:space="preserve"> their care, providers must always respect their rights. In along with protecting people's safety, supporting their rights enables them and enables them to take control of their own well-being and health.</w:t>
      </w:r>
      <w:r w:rsidRPr="1C3A37C9" w:rsidR="4F73AD30">
        <w:rPr>
          <w:rFonts w:ascii="Arial" w:hAnsi="Arial" w:eastAsia="Arial" w:cs="Arial"/>
          <w:noProof w:val="0"/>
          <w:sz w:val="22"/>
          <w:szCs w:val="22"/>
          <w:lang w:val="en-GB"/>
        </w:rPr>
        <w:t xml:space="preserve"> </w:t>
      </w:r>
    </w:p>
    <w:p w:rsidR="4F73AD30" w:rsidP="1C3A37C9" w:rsidRDefault="4F73AD30" w14:paraId="36FEDBD6" w14:textId="75AB056B">
      <w:pPr>
        <w:pStyle w:val="Normal"/>
      </w:pPr>
      <w:r w:rsidRPr="1C3A37C9" w:rsidR="4F73AD30">
        <w:rPr>
          <w:rFonts w:ascii="Arial" w:hAnsi="Arial" w:eastAsia="Arial" w:cs="Arial"/>
          <w:noProof w:val="0"/>
          <w:sz w:val="22"/>
          <w:szCs w:val="22"/>
          <w:lang w:val="en-GB"/>
        </w:rPr>
        <w:t xml:space="preserve">Another essential value that builds feelings of worth and drives people to take part in their own care is freedom. </w:t>
      </w:r>
      <w:r w:rsidRPr="1C3A37C9" w:rsidR="4F73AD30">
        <w:rPr>
          <w:rFonts w:ascii="Arial" w:hAnsi="Arial" w:eastAsia="Arial" w:cs="Arial"/>
          <w:noProof w:val="0"/>
          <w:sz w:val="22"/>
          <w:szCs w:val="22"/>
          <w:lang w:val="en-GB"/>
        </w:rPr>
        <w:t>In order to</w:t>
      </w:r>
      <w:r w:rsidRPr="1C3A37C9" w:rsidR="4F73AD30">
        <w:rPr>
          <w:rFonts w:ascii="Arial" w:hAnsi="Arial" w:eastAsia="Arial" w:cs="Arial"/>
          <w:noProof w:val="0"/>
          <w:sz w:val="22"/>
          <w:szCs w:val="22"/>
          <w:lang w:val="en-GB"/>
        </w:rPr>
        <w:t xml:space="preserve"> keep people safe, social and health care workers must help them do as much as they can on their own while giving a suitable level of support (NHS England, 2021). Encouraging independent thought fosters persistence and a feeling of goal. This is highly related to Maslow's Hierarchy of Needs (1943), which suggests that people cannot reach self-actualization unless their physical and emotional requirements are met. So, helping freedom aids everyone in moving from meeting their basic needs to finding happiness in themselves.</w:t>
      </w:r>
    </w:p>
    <w:p w:rsidR="67B563FF" w:rsidP="1C3A37C9" w:rsidRDefault="67B563FF" w14:paraId="201D062C" w14:textId="32B5198A">
      <w:pPr>
        <w:pStyle w:val="Normal"/>
      </w:pPr>
      <w:r w:rsidRPr="1C3A37C9" w:rsidR="67B563FF">
        <w:rPr>
          <w:rFonts w:ascii="Arial" w:hAnsi="Arial" w:eastAsia="Arial" w:cs="Arial"/>
          <w:noProof w:val="0"/>
          <w:sz w:val="22"/>
          <w:szCs w:val="22"/>
          <w:lang w:val="en-GB"/>
        </w:rPr>
        <w:t>These ideas work together to create the basis of moral, person-centered care. They ensure that practice stays effective, inclusive, and caring, allowing social workers and health care professionals to provide outstanding assistance that respects the needs and values of all people.</w:t>
      </w:r>
    </w:p>
    <w:p w:rsidR="1C3A37C9" w:rsidP="1C3A37C9" w:rsidRDefault="1C3A37C9" w14:paraId="6B27E5ED" w14:textId="7B7E932F">
      <w:pPr>
        <w:pStyle w:val="Normal"/>
        <w:rPr>
          <w:rFonts w:ascii="Arial" w:hAnsi="Arial" w:eastAsia="Arial" w:cs="Arial"/>
          <w:sz w:val="22"/>
          <w:szCs w:val="22"/>
        </w:rPr>
      </w:pPr>
    </w:p>
    <w:p w:rsidR="125EC56D" w:rsidP="1C3A37C9" w:rsidRDefault="125EC56D" w14:paraId="7C20BC0A" w14:textId="43A4F9D6">
      <w:pPr>
        <w:pStyle w:val="Heading3"/>
        <w:spacing w:before="281" w:beforeAutospacing="off" w:after="140" w:afterAutospacing="off"/>
        <w:jc w:val="left"/>
        <w:rPr>
          <w:rFonts w:ascii="Arial" w:hAnsi="Arial" w:eastAsia="Arial" w:cs="Arial"/>
          <w:b w:val="1"/>
          <w:bCs w:val="1"/>
          <w:color w:val="0F58BD"/>
          <w:sz w:val="22"/>
          <w:szCs w:val="22"/>
        </w:rPr>
      </w:pPr>
      <w:bookmarkStart w:name="_Toc382483578" w:id="132401146"/>
      <w:bookmarkStart w:name="_Toc351486082" w:id="799267091"/>
      <w:bookmarkStart w:name="_Toc1477840964" w:id="1845052066"/>
      <w:bookmarkStart w:name="_Toc462985805" w:id="1130409425"/>
      <w:r w:rsidRPr="1C3A37C9" w:rsidR="125EC56D">
        <w:rPr>
          <w:rFonts w:ascii="Arial" w:hAnsi="Arial" w:eastAsia="Arial" w:cs="Arial"/>
          <w:b w:val="1"/>
          <w:bCs w:val="1"/>
          <w:color w:val="0F58BD"/>
          <w:sz w:val="22"/>
          <w:szCs w:val="22"/>
        </w:rPr>
        <w:t>Task 2: Practical Examples of Concepts in Practice</w:t>
      </w:r>
      <w:bookmarkEnd w:id="132401146"/>
      <w:bookmarkEnd w:id="799267091"/>
      <w:bookmarkEnd w:id="1845052066"/>
      <w:bookmarkEnd w:id="1130409425"/>
      <w:r w:rsidRPr="1C3A37C9" w:rsidR="125EC56D">
        <w:rPr>
          <w:rFonts w:ascii="Arial" w:hAnsi="Arial" w:eastAsia="Arial" w:cs="Arial"/>
          <w:b w:val="1"/>
          <w:bCs w:val="1"/>
          <w:color w:val="0F58BD"/>
          <w:sz w:val="22"/>
          <w:szCs w:val="22"/>
        </w:rPr>
        <w:t xml:space="preserve"> </w:t>
      </w:r>
    </w:p>
    <w:p w:rsidR="209EFD94" w:rsidP="1C3A37C9" w:rsidRDefault="209EFD94" w14:paraId="18A643DF" w14:textId="7CB63664">
      <w:pPr>
        <w:pStyle w:val="Normal"/>
      </w:pPr>
      <w:r w:rsidRPr="1C3A37C9" w:rsidR="209EFD94">
        <w:rPr>
          <w:rFonts w:ascii="Arial" w:hAnsi="Arial" w:eastAsia="Arial" w:cs="Arial"/>
          <w:noProof w:val="0"/>
          <w:sz w:val="22"/>
          <w:szCs w:val="22"/>
          <w:lang w:val="en-GB"/>
        </w:rPr>
        <w:t xml:space="preserve">Joan's Story shows the values of ethics, respect, and teamwork (NHS England, 2021). Joan, an elderly dementia person, had issues remember things, being self-sufficient, and going about her everyday life. Her medical condition was making it hard for her to get regular therapy which </w:t>
      </w:r>
      <w:r w:rsidRPr="1C3A37C9" w:rsidR="209EFD94">
        <w:rPr>
          <w:rFonts w:ascii="Arial" w:hAnsi="Arial" w:eastAsia="Arial" w:cs="Arial"/>
          <w:noProof w:val="0"/>
          <w:sz w:val="22"/>
          <w:szCs w:val="22"/>
          <w:lang w:val="en-GB"/>
        </w:rPr>
        <w:t>lead</w:t>
      </w:r>
      <w:r w:rsidRPr="1C3A37C9" w:rsidR="209EFD94">
        <w:rPr>
          <w:rFonts w:ascii="Arial" w:hAnsi="Arial" w:eastAsia="Arial" w:cs="Arial"/>
          <w:noProof w:val="0"/>
          <w:sz w:val="22"/>
          <w:szCs w:val="22"/>
          <w:lang w:val="en-GB"/>
        </w:rPr>
        <w:t xml:space="preserve"> to disputes between his and her family. Her story serves as a reminder of the value of teamwork, respect, and honesty in preserving one's dignity and well-being.</w:t>
      </w:r>
    </w:p>
    <w:p w:rsidR="4E562FEE" w:rsidP="1C3A37C9" w:rsidRDefault="4E562FEE" w14:paraId="3EBF833E" w14:textId="215ACF5E">
      <w:pPr>
        <w:pStyle w:val="Normal"/>
      </w:pPr>
      <w:r w:rsidRPr="1C3A37C9" w:rsidR="4E562FEE">
        <w:rPr>
          <w:rFonts w:ascii="Arial" w:hAnsi="Arial" w:eastAsia="Arial" w:cs="Arial"/>
          <w:noProof w:val="0"/>
          <w:sz w:val="22"/>
          <w:szCs w:val="22"/>
          <w:lang w:val="en-GB"/>
        </w:rPr>
        <w:t>To address Joan's needs, her team of specialists (MDT)—which of her general doctor, local nurse, social worker, and dementia support worker—cooperated. The team used the Care Act 2014, which supports partnership amongst services and personal attention (UK Government, 2014). Joan's freedom and taste were valued by the team, which used a person-</w:t>
      </w:r>
      <w:r w:rsidRPr="1C3A37C9" w:rsidR="4E562FEE">
        <w:rPr>
          <w:rFonts w:ascii="Arial" w:hAnsi="Arial" w:eastAsia="Arial" w:cs="Arial"/>
          <w:noProof w:val="0"/>
          <w:sz w:val="22"/>
          <w:szCs w:val="22"/>
          <w:lang w:val="en-GB"/>
        </w:rPr>
        <w:t>centered</w:t>
      </w:r>
      <w:r w:rsidRPr="1C3A37C9" w:rsidR="4E562FEE">
        <w:rPr>
          <w:rFonts w:ascii="Arial" w:hAnsi="Arial" w:eastAsia="Arial" w:cs="Arial"/>
          <w:noProof w:val="0"/>
          <w:sz w:val="22"/>
          <w:szCs w:val="22"/>
          <w:lang w:val="en-GB"/>
        </w:rPr>
        <w:t xml:space="preserve"> strategy by listening her concerns and including her in choices. Through this partnership, an individual treatment plan was developed that enabled Joan to get the </w:t>
      </w:r>
      <w:r w:rsidRPr="1C3A37C9" w:rsidR="4E562FEE">
        <w:rPr>
          <w:rFonts w:ascii="Arial" w:hAnsi="Arial" w:eastAsia="Arial" w:cs="Arial"/>
          <w:noProof w:val="0"/>
          <w:sz w:val="22"/>
          <w:szCs w:val="22"/>
          <w:lang w:val="en-GB"/>
        </w:rPr>
        <w:t>assistance</w:t>
      </w:r>
      <w:r w:rsidRPr="1C3A37C9" w:rsidR="4E562FEE">
        <w:rPr>
          <w:rFonts w:ascii="Arial" w:hAnsi="Arial" w:eastAsia="Arial" w:cs="Arial"/>
          <w:noProof w:val="0"/>
          <w:sz w:val="22"/>
          <w:szCs w:val="22"/>
          <w:lang w:val="en-GB"/>
        </w:rPr>
        <w:t xml:space="preserve"> she </w:t>
      </w:r>
      <w:r w:rsidRPr="1C3A37C9" w:rsidR="4E562FEE">
        <w:rPr>
          <w:rFonts w:ascii="Arial" w:hAnsi="Arial" w:eastAsia="Arial" w:cs="Arial"/>
          <w:noProof w:val="0"/>
          <w:sz w:val="22"/>
          <w:szCs w:val="22"/>
          <w:lang w:val="en-GB"/>
        </w:rPr>
        <w:t>required</w:t>
      </w:r>
      <w:r w:rsidRPr="1C3A37C9" w:rsidR="4E562FEE">
        <w:rPr>
          <w:rFonts w:ascii="Arial" w:hAnsi="Arial" w:eastAsia="Arial" w:cs="Arial"/>
          <w:noProof w:val="0"/>
          <w:sz w:val="22"/>
          <w:szCs w:val="22"/>
          <w:lang w:val="en-GB"/>
        </w:rPr>
        <w:t xml:space="preserve"> while staying safe in her house.</w:t>
      </w:r>
    </w:p>
    <w:p w:rsidR="1751C25C" w:rsidRDefault="1751C25C" w14:paraId="3390EE35" w14:textId="2AB6E710">
      <w:r w:rsidRPr="1C3A37C9" w:rsidR="1751C25C">
        <w:rPr>
          <w:rFonts w:ascii="Arial" w:hAnsi="Arial" w:eastAsia="Arial" w:cs="Arial"/>
          <w:noProof w:val="0"/>
          <w:sz w:val="22"/>
          <w:szCs w:val="22"/>
          <w:lang w:val="en-GB"/>
        </w:rPr>
        <w:t xml:space="preserve">Throughout Joan's care, dignity was upheld by supporting her autonomy and honoring her desires. The team made sure she could communicate her choices for meals and daily activities, for instance, and pick her routines. This method lessened Joan's bewilderment and worry by making her feel valued and in charge. Her emotional health and sense of identity were also helped by maintaining her dignity, which is crucial for people with dementia. </w:t>
      </w:r>
    </w:p>
    <w:p w:rsidR="1C3A37C9" w:rsidRDefault="1C3A37C9" w14:paraId="120D0D0C" w14:textId="279F243E"/>
    <w:p w:rsidR="1751C25C" w:rsidP="1C3A37C9" w:rsidRDefault="1751C25C" w14:paraId="2ACC6BBC" w14:textId="20CCA0D9">
      <w:pPr>
        <w:pStyle w:val="Normal"/>
      </w:pPr>
      <w:r w:rsidRPr="1C3A37C9" w:rsidR="1751C25C">
        <w:rPr>
          <w:rFonts w:ascii="Arial" w:hAnsi="Arial" w:eastAsia="Arial" w:cs="Arial"/>
          <w:noProof w:val="0"/>
          <w:sz w:val="22"/>
          <w:szCs w:val="22"/>
          <w:lang w:val="en-GB"/>
        </w:rPr>
        <w:t>Working as a team was essential to Joan's success. Professionals improved continuity of care by avoiding confusion and duplication through frequent meetings and updates. This is in line with the Health and Care Act 2022 (UK Government, 2022), which places a strong emphasis on integrated care systems to enhance patient outcomes and coordination.</w:t>
      </w:r>
      <w:r w:rsidRPr="1C3A37C9" w:rsidR="5DF0CCAD">
        <w:rPr>
          <w:rFonts w:ascii="Arial" w:hAnsi="Arial" w:eastAsia="Arial" w:cs="Arial"/>
          <w:noProof w:val="0"/>
          <w:sz w:val="22"/>
          <w:szCs w:val="22"/>
          <w:lang w:val="en-GB"/>
        </w:rPr>
        <w:t xml:space="preserve"> By keeping Joan's family and other workers aware and involved, effective communication helped to build a circle of support for her.</w:t>
      </w:r>
    </w:p>
    <w:p w:rsidR="72F2A175" w:rsidP="1C3A37C9" w:rsidRDefault="72F2A175" w14:paraId="3AD738BE" w14:textId="48E95D9C">
      <w:pPr>
        <w:pStyle w:val="Normal"/>
      </w:pPr>
      <w:r w:rsidRPr="1C3A37C9" w:rsidR="72F2A175">
        <w:rPr>
          <w:rFonts w:ascii="Arial" w:hAnsi="Arial" w:eastAsia="Arial" w:cs="Arial"/>
          <w:noProof w:val="0"/>
          <w:sz w:val="22"/>
          <w:szCs w:val="22"/>
          <w:lang w:val="en-GB"/>
        </w:rPr>
        <w:t>Joan's decision to take drugs or take care of herself raised moral concerns. Staff assessed her capacity to make choices in line with the Mental Capacity Act of 2005 to make sure that her freedom was respected (UK Government, 2005). The moral values of beneficence (behaving in her best interest) and kindness (avoiding any sort of damage) had equal weight in this evaluation (Beauchamp and Childress, 2019). The care team preserved Joan's safety and upheld her rights by adopting this moral and legal stance.</w:t>
      </w:r>
    </w:p>
    <w:p w:rsidR="77E00DC6" w:rsidRDefault="77E00DC6" w14:paraId="4EFE4EA0" w14:textId="6D8A2096">
      <w:r w:rsidRPr="1C3A37C9" w:rsidR="77E00DC6">
        <w:rPr>
          <w:rFonts w:ascii="Arial" w:hAnsi="Arial" w:eastAsia="Arial" w:cs="Arial"/>
          <w:noProof w:val="0"/>
          <w:sz w:val="22"/>
          <w:szCs w:val="22"/>
          <w:lang w:val="en-GB"/>
        </w:rPr>
        <w:t>All things thought about, Joan's Story shows how ethics, teamwork, and person-</w:t>
      </w:r>
      <w:r w:rsidRPr="1C3A37C9" w:rsidR="77E00DC6">
        <w:rPr>
          <w:rFonts w:ascii="Arial" w:hAnsi="Arial" w:eastAsia="Arial" w:cs="Arial"/>
          <w:noProof w:val="0"/>
          <w:sz w:val="22"/>
          <w:szCs w:val="22"/>
          <w:lang w:val="en-GB"/>
        </w:rPr>
        <w:t>centered</w:t>
      </w:r>
      <w:r w:rsidRPr="1C3A37C9" w:rsidR="77E00DC6">
        <w:rPr>
          <w:rFonts w:ascii="Arial" w:hAnsi="Arial" w:eastAsia="Arial" w:cs="Arial"/>
          <w:noProof w:val="0"/>
          <w:sz w:val="22"/>
          <w:szCs w:val="22"/>
          <w:lang w:val="en-GB"/>
        </w:rPr>
        <w:t xml:space="preserve"> care build kind successful work. It shows how care is effective, powerful, and relevant when providers interact and respect each person's rights and respect. </w:t>
      </w:r>
    </w:p>
    <w:p w:rsidR="125EC56D" w:rsidP="1C3A37C9" w:rsidRDefault="125EC56D" w14:paraId="2CFE85DB" w14:textId="691842BA">
      <w:pPr>
        <w:pStyle w:val="Heading3"/>
        <w:spacing w:before="281" w:beforeAutospacing="off" w:after="140" w:afterAutospacing="off"/>
        <w:jc w:val="left"/>
        <w:rPr>
          <w:rFonts w:ascii="Arial" w:hAnsi="Arial" w:eastAsia="Arial" w:cs="Arial"/>
          <w:b w:val="1"/>
          <w:bCs w:val="1"/>
          <w:color w:val="0F58BD"/>
          <w:sz w:val="22"/>
          <w:szCs w:val="22"/>
        </w:rPr>
      </w:pPr>
      <w:bookmarkStart w:name="_Toc593008741" w:id="621539844"/>
      <w:bookmarkStart w:name="_Toc1495677893" w:id="1974889478"/>
      <w:bookmarkStart w:name="_Toc353988162" w:id="1619434033"/>
      <w:bookmarkStart w:name="_Toc2078860102" w:id="1008790793"/>
      <w:r w:rsidRPr="1C3A37C9" w:rsidR="125EC56D">
        <w:rPr>
          <w:rFonts w:ascii="Arial" w:hAnsi="Arial" w:eastAsia="Arial" w:cs="Arial"/>
          <w:b w:val="1"/>
          <w:bCs w:val="1"/>
          <w:color w:val="0F58BD"/>
          <w:sz w:val="22"/>
          <w:szCs w:val="22"/>
        </w:rPr>
        <w:t>Task 3: Self-Reflection as a Health and Social Care Professional</w:t>
      </w:r>
      <w:bookmarkEnd w:id="621539844"/>
      <w:bookmarkEnd w:id="1974889478"/>
      <w:bookmarkEnd w:id="1619434033"/>
      <w:bookmarkEnd w:id="1008790793"/>
      <w:r w:rsidRPr="1C3A37C9" w:rsidR="125EC56D">
        <w:rPr>
          <w:rFonts w:ascii="Arial" w:hAnsi="Arial" w:eastAsia="Arial" w:cs="Arial"/>
          <w:b w:val="1"/>
          <w:bCs w:val="1"/>
          <w:color w:val="0F58BD"/>
          <w:sz w:val="22"/>
          <w:szCs w:val="22"/>
        </w:rPr>
        <w:t xml:space="preserve"> </w:t>
      </w:r>
    </w:p>
    <w:p w:rsidR="010E556B" w:rsidP="1C3A37C9" w:rsidRDefault="010E556B" w14:paraId="72C96BB7" w14:textId="55581CE7">
      <w:pPr>
        <w:rPr>
          <w:rFonts w:ascii="Arial" w:hAnsi="Arial" w:eastAsia="Arial" w:cs="Arial"/>
          <w:sz w:val="22"/>
          <w:szCs w:val="22"/>
          <w:u w:val="single"/>
        </w:rPr>
      </w:pPr>
      <w:r w:rsidRPr="1C3A37C9" w:rsidR="010E556B">
        <w:rPr>
          <w:rFonts w:ascii="Arial" w:hAnsi="Arial" w:eastAsia="Arial" w:cs="Arial"/>
          <w:sz w:val="22"/>
          <w:szCs w:val="22"/>
          <w:u w:val="single"/>
        </w:rPr>
        <w:t>Description</w:t>
      </w:r>
    </w:p>
    <w:p w:rsidR="4512AD60" w:rsidP="1C3A37C9" w:rsidRDefault="4512AD60" w14:paraId="5D885493" w14:textId="2F7A5B6E">
      <w:pPr>
        <w:pStyle w:val="Normal"/>
      </w:pPr>
      <w:r w:rsidRPr="1C3A37C9" w:rsidR="4512AD60">
        <w:rPr>
          <w:rFonts w:ascii="Arial" w:hAnsi="Arial" w:eastAsia="Arial" w:cs="Arial"/>
          <w:noProof w:val="0"/>
          <w:sz w:val="22"/>
          <w:szCs w:val="22"/>
          <w:lang w:val="en-GB"/>
        </w:rPr>
        <w:t>I considered how morals, teamwork, and personal attention affected my growth as a student using Gibbs' Reflective Cycle (1988). My studies have helped me grasp the value of excellence, compassion, and teamwork, even though I haven't yet employed in a place of care. In particular, Joan's Story (NHS England, 2021) made me even more aware of the impact that moral values and language have on people's lives.</w:t>
      </w:r>
    </w:p>
    <w:p w:rsidR="44365370" w:rsidP="1C3A37C9" w:rsidRDefault="44365370" w14:paraId="7838FADF" w14:textId="311C5571">
      <w:pPr>
        <w:pStyle w:val="Normal"/>
      </w:pPr>
      <w:r w:rsidRPr="1C3A37C9" w:rsidR="44365370">
        <w:rPr>
          <w:rFonts w:ascii="Arial" w:hAnsi="Arial" w:eastAsia="Arial" w:cs="Arial"/>
          <w:noProof w:val="0"/>
          <w:sz w:val="22"/>
          <w:szCs w:val="22"/>
          <w:lang w:val="en-GB"/>
        </w:rPr>
        <w:t>I evaluated how rules of conduct, teamwork, and personal care affected my growth as a student using Gibbs' Reflective Cycle (1988). My studies have helped me understand the value of reliability, caring, and teamwork, even though I hadn't yet worked in a place of care. More specifically, Joan's Story (NHS England, 2021) made me even more aware of how much effect that moral values and information have on people's lives.</w:t>
      </w:r>
    </w:p>
    <w:p w:rsidR="010E556B" w:rsidP="1C3A37C9" w:rsidRDefault="010E556B" w14:paraId="5FC232A3" w14:textId="02808499">
      <w:pPr>
        <w:pStyle w:val="Normal"/>
        <w:rPr>
          <w:rFonts w:ascii="Arial" w:hAnsi="Arial" w:eastAsia="Arial" w:cs="Arial"/>
          <w:sz w:val="22"/>
          <w:szCs w:val="22"/>
        </w:rPr>
      </w:pPr>
      <w:r w:rsidRPr="1C3A37C9" w:rsidR="010E556B">
        <w:rPr>
          <w:rFonts w:ascii="Arial" w:hAnsi="Arial" w:eastAsia="Arial" w:cs="Arial"/>
          <w:sz w:val="22"/>
          <w:szCs w:val="22"/>
        </w:rPr>
        <w:t xml:space="preserve"> </w:t>
      </w:r>
    </w:p>
    <w:p w:rsidR="5C38A17E" w:rsidP="1C3A37C9" w:rsidRDefault="5C38A17E" w14:paraId="56DB970F" w14:textId="1153A52D">
      <w:pPr>
        <w:pStyle w:val="Normal"/>
        <w:rPr>
          <w:rFonts w:ascii="Arial" w:hAnsi="Arial" w:eastAsia="Arial" w:cs="Arial"/>
          <w:sz w:val="22"/>
          <w:szCs w:val="22"/>
        </w:rPr>
      </w:pPr>
      <w:r w:rsidRPr="1C3A37C9" w:rsidR="5C38A17E">
        <w:rPr>
          <w:rFonts w:ascii="Arial" w:hAnsi="Arial" w:eastAsia="Arial" w:cs="Arial"/>
          <w:sz w:val="22"/>
          <w:szCs w:val="22"/>
        </w:rPr>
        <w:t>Feelings</w:t>
      </w:r>
    </w:p>
    <w:p w:rsidR="2C4D259C" w:rsidP="1C3A37C9" w:rsidRDefault="2C4D259C" w14:paraId="759294BD" w14:textId="4EE0C46D">
      <w:pPr>
        <w:pStyle w:val="Normal"/>
      </w:pPr>
      <w:r w:rsidRPr="1C3A37C9" w:rsidR="2C4D259C">
        <w:rPr>
          <w:rFonts w:ascii="Arial" w:hAnsi="Arial" w:eastAsia="Arial" w:cs="Arial"/>
          <w:noProof w:val="0"/>
          <w:sz w:val="22"/>
          <w:szCs w:val="22"/>
          <w:lang w:val="en-GB"/>
        </w:rPr>
        <w:t>When the module first started, I wasn't sure how to apply theory to practical circumstances. at situations where safety may be at jeopardy, I found it difficult to strike a balance between the duty of care and respecting people's independence. Studying the Mental Capacity Act of 2005 and the Care Act of 2014 taught me how to handle these situations by coming to morally right and legal conclusions (UK Government, 2005; UK Government, 2014). I became more confident in my ability to apply theory to practice because to group projects, case studies, and class discussions.</w:t>
      </w:r>
    </w:p>
    <w:p w:rsidR="3E101897" w:rsidP="1C3A37C9" w:rsidRDefault="3E101897" w14:paraId="52FAF5E0" w14:textId="36B3E381">
      <w:pPr>
        <w:pStyle w:val="Normal"/>
      </w:pPr>
      <w:r w:rsidRPr="1C3A37C9" w:rsidR="3E101897">
        <w:rPr>
          <w:rFonts w:ascii="Arial" w:hAnsi="Arial" w:eastAsia="Arial" w:cs="Arial"/>
          <w:noProof w:val="0"/>
          <w:sz w:val="22"/>
          <w:szCs w:val="22"/>
          <w:lang w:val="en-GB"/>
        </w:rPr>
        <w:t>Speaking in front of a group at first also made me anxious, especially when it came to delicate subjects like ethics and dignity. But by actively taking part, I came to see that knowledge is strengthened by exchanging differing viewpoints. I gained confidence in voicing my opinions over time and discovered that hearing about other people's experiences promotes tolerance and respect for one another.</w:t>
      </w:r>
    </w:p>
    <w:p w:rsidR="1C3A37C9" w:rsidP="1C3A37C9" w:rsidRDefault="1C3A37C9" w14:paraId="0BD9B410" w14:textId="04181BCE">
      <w:pPr>
        <w:pStyle w:val="Normal"/>
        <w:rPr>
          <w:rFonts w:ascii="Arial" w:hAnsi="Arial" w:eastAsia="Arial" w:cs="Arial"/>
          <w:sz w:val="22"/>
          <w:szCs w:val="22"/>
          <w:u w:val="single"/>
        </w:rPr>
      </w:pPr>
    </w:p>
    <w:p w:rsidR="5CB12B94" w:rsidP="1C3A37C9" w:rsidRDefault="5CB12B94" w14:paraId="2ED82F87" w14:textId="5357422A">
      <w:pPr>
        <w:pStyle w:val="Normal"/>
        <w:rPr>
          <w:rFonts w:ascii="Arial" w:hAnsi="Arial" w:eastAsia="Arial" w:cs="Arial"/>
          <w:sz w:val="22"/>
          <w:szCs w:val="22"/>
          <w:u w:val="single"/>
        </w:rPr>
      </w:pPr>
      <w:r w:rsidRPr="1C3A37C9" w:rsidR="5CB12B94">
        <w:rPr>
          <w:rFonts w:ascii="Arial" w:hAnsi="Arial" w:eastAsia="Arial" w:cs="Arial"/>
          <w:sz w:val="22"/>
          <w:szCs w:val="22"/>
          <w:u w:val="single"/>
        </w:rPr>
        <w:t>Evaluation</w:t>
      </w:r>
    </w:p>
    <w:p w:rsidR="2181D496" w:rsidP="1C3A37C9" w:rsidRDefault="2181D496" w14:paraId="6D47CB53" w14:textId="06005287">
      <w:pPr>
        <w:pStyle w:val="Normal"/>
      </w:pPr>
      <w:r w:rsidRPr="1C3A37C9" w:rsidR="2181D496">
        <w:rPr>
          <w:rFonts w:ascii="Arial" w:hAnsi="Arial" w:eastAsia="Arial" w:cs="Arial"/>
          <w:noProof w:val="0"/>
          <w:sz w:val="22"/>
          <w:szCs w:val="22"/>
          <w:lang w:val="en-GB"/>
        </w:rPr>
        <w:t>In light of</w:t>
      </w:r>
      <w:r w:rsidRPr="1C3A37C9" w:rsidR="2181D496">
        <w:rPr>
          <w:rFonts w:ascii="Arial" w:hAnsi="Arial" w:eastAsia="Arial" w:cs="Arial"/>
          <w:noProof w:val="0"/>
          <w:sz w:val="22"/>
          <w:szCs w:val="22"/>
          <w:lang w:val="en-GB"/>
        </w:rPr>
        <w:t xml:space="preserve"> my experiences, I can say that I have honed my teamwork and communication abilities. Group activities taught me how to resolve conflicts amicably and cooperate to achieve common </w:t>
      </w:r>
      <w:r w:rsidRPr="1C3A37C9" w:rsidR="2181D496">
        <w:rPr>
          <w:rFonts w:ascii="Arial" w:hAnsi="Arial" w:eastAsia="Arial" w:cs="Arial"/>
          <w:noProof w:val="0"/>
          <w:sz w:val="22"/>
          <w:szCs w:val="22"/>
          <w:lang w:val="en-GB"/>
        </w:rPr>
        <w:t>objectives</w:t>
      </w:r>
      <w:r w:rsidRPr="1C3A37C9" w:rsidR="2181D496">
        <w:rPr>
          <w:rFonts w:ascii="Arial" w:hAnsi="Arial" w:eastAsia="Arial" w:cs="Arial"/>
          <w:noProof w:val="0"/>
          <w:sz w:val="22"/>
          <w:szCs w:val="22"/>
          <w:lang w:val="en-GB"/>
        </w:rPr>
        <w:t>. These encounters reflect professional collaboration in the medical field, where cross-disciplinary cooperation guarantees safe and efficient treatment.</w:t>
      </w:r>
    </w:p>
    <w:p w:rsidR="68A0554C" w:rsidP="1C3A37C9" w:rsidRDefault="68A0554C" w14:paraId="158176EA" w14:textId="09C4327D">
      <w:pPr>
        <w:pStyle w:val="Normal"/>
      </w:pPr>
      <w:r w:rsidRPr="1C3A37C9" w:rsidR="68A0554C">
        <w:rPr>
          <w:rFonts w:ascii="Arial" w:hAnsi="Arial" w:eastAsia="Arial" w:cs="Arial"/>
          <w:noProof w:val="0"/>
          <w:sz w:val="22"/>
          <w:szCs w:val="22"/>
          <w:lang w:val="en-GB"/>
        </w:rPr>
        <w:t>My sensitivity and flexibility were also enhanced by class exercises. Role-playing sessions, for instance, helped me comprehend how tone and body language affect service users' comfort and sense of trust. The NMC Code (2018) states that providing compassionate care and upholding professionalism require open communication and respect. My self-assurance in social situations has increased, and I now recognize the need of fostering trust and giving people the freedom to choose how they want to live their lives.</w:t>
      </w:r>
    </w:p>
    <w:p w:rsidR="1C3A37C9" w:rsidP="1C3A37C9" w:rsidRDefault="1C3A37C9" w14:paraId="4B9253F9" w14:textId="3F814EA0">
      <w:pPr>
        <w:pStyle w:val="Normal"/>
        <w:rPr>
          <w:rFonts w:ascii="Arial" w:hAnsi="Arial" w:eastAsia="Arial" w:cs="Arial"/>
          <w:sz w:val="22"/>
          <w:szCs w:val="22"/>
        </w:rPr>
      </w:pPr>
    </w:p>
    <w:p w:rsidR="59103D5F" w:rsidP="1C3A37C9" w:rsidRDefault="59103D5F" w14:paraId="66C9F0CF" w14:textId="72CA180E">
      <w:pPr>
        <w:pStyle w:val="Normal"/>
        <w:rPr>
          <w:rFonts w:ascii="Arial" w:hAnsi="Arial" w:eastAsia="Arial" w:cs="Arial"/>
          <w:sz w:val="22"/>
          <w:szCs w:val="22"/>
          <w:u w:val="single"/>
        </w:rPr>
      </w:pPr>
      <w:r w:rsidRPr="1C3A37C9" w:rsidR="59103D5F">
        <w:rPr>
          <w:rFonts w:ascii="Arial" w:hAnsi="Arial" w:eastAsia="Arial" w:cs="Arial"/>
          <w:sz w:val="22"/>
          <w:szCs w:val="22"/>
          <w:u w:val="single"/>
        </w:rPr>
        <w:t>Analysis</w:t>
      </w:r>
    </w:p>
    <w:p w:rsidR="5666AE2A" w:rsidP="1C3A37C9" w:rsidRDefault="5666AE2A" w14:paraId="15F81B42" w14:textId="797B0F41">
      <w:pPr>
        <w:pStyle w:val="Normal"/>
      </w:pPr>
      <w:r w:rsidRPr="1C3A37C9" w:rsidR="5666AE2A">
        <w:rPr>
          <w:rFonts w:ascii="Arial" w:hAnsi="Arial" w:eastAsia="Arial" w:cs="Arial"/>
          <w:noProof w:val="0"/>
          <w:sz w:val="22"/>
          <w:szCs w:val="22"/>
          <w:lang w:val="en-GB"/>
        </w:rPr>
        <w:t>I've</w:t>
      </w:r>
      <w:r w:rsidRPr="1C3A37C9" w:rsidR="5666AE2A">
        <w:rPr>
          <w:rFonts w:ascii="Arial" w:hAnsi="Arial" w:eastAsia="Arial" w:cs="Arial"/>
          <w:noProof w:val="0"/>
          <w:sz w:val="22"/>
          <w:szCs w:val="22"/>
          <w:lang w:val="en-GB"/>
        </w:rPr>
        <w:t xml:space="preserve"> learned from this reflection that providing ethical and compassionate care calls for constant awareness, empathy, and reflection; it goes beyond having good intentions. In line with the principles of person-</w:t>
      </w:r>
      <w:r w:rsidRPr="1C3A37C9" w:rsidR="5666AE2A">
        <w:rPr>
          <w:rFonts w:ascii="Arial" w:hAnsi="Arial" w:eastAsia="Arial" w:cs="Arial"/>
          <w:noProof w:val="0"/>
          <w:sz w:val="22"/>
          <w:szCs w:val="22"/>
          <w:lang w:val="en-GB"/>
        </w:rPr>
        <w:t>centered</w:t>
      </w:r>
      <w:r w:rsidRPr="1C3A37C9" w:rsidR="5666AE2A">
        <w:rPr>
          <w:rFonts w:ascii="Arial" w:hAnsi="Arial" w:eastAsia="Arial" w:cs="Arial"/>
          <w:noProof w:val="0"/>
          <w:sz w:val="22"/>
          <w:szCs w:val="22"/>
          <w:lang w:val="en-GB"/>
        </w:rPr>
        <w:t xml:space="preserve"> care, Rogers (1951) highlights the power of understanding and positive regard without condition. In a similar vein, Maslow's Hierarchy of need (1943) shows that before people can achieve success in life, their bodily and emotional needs must be met. This shows how important it is to offer full treatment which supports both physical and mental health.</w:t>
      </w:r>
    </w:p>
    <w:p w:rsidR="48E8F955" w:rsidP="1C3A37C9" w:rsidRDefault="48E8F955" w14:paraId="1265A79E" w14:textId="10814F13">
      <w:pPr>
        <w:pStyle w:val="Normal"/>
      </w:pPr>
      <w:r w:rsidRPr="1C3A37C9" w:rsidR="48E8F955">
        <w:rPr>
          <w:rFonts w:ascii="Arial" w:hAnsi="Arial" w:eastAsia="Arial" w:cs="Arial"/>
          <w:noProof w:val="0"/>
          <w:sz w:val="22"/>
          <w:szCs w:val="22"/>
          <w:lang w:val="en-GB"/>
        </w:rPr>
        <w:t>Working as a team is also crucial to getting good results. Professional cooperation means that people receive thorough and reliable support. Effective teamwork enhances problem-solving, learning, and shared accountability, as suggested by Cottrell (2021). Through observation, evaluation, and supervision, I intend to keep improving my leadership and teamwork abilities.</w:t>
      </w:r>
    </w:p>
    <w:p w:rsidR="1C3A37C9" w:rsidP="1C3A37C9" w:rsidRDefault="1C3A37C9" w14:paraId="5E76F255" w14:textId="66517211">
      <w:pPr>
        <w:pStyle w:val="Normal"/>
        <w:rPr>
          <w:rFonts w:ascii="Arial" w:hAnsi="Arial" w:eastAsia="Arial" w:cs="Arial"/>
          <w:sz w:val="22"/>
          <w:szCs w:val="22"/>
          <w:u w:val="single"/>
        </w:rPr>
      </w:pPr>
    </w:p>
    <w:p w:rsidR="0E234638" w:rsidP="1C3A37C9" w:rsidRDefault="0E234638" w14:paraId="3F902181" w14:textId="33A0C37D">
      <w:pPr>
        <w:pStyle w:val="Normal"/>
        <w:rPr>
          <w:rFonts w:ascii="Arial" w:hAnsi="Arial" w:eastAsia="Arial" w:cs="Arial"/>
          <w:sz w:val="22"/>
          <w:szCs w:val="22"/>
          <w:u w:val="single"/>
        </w:rPr>
      </w:pPr>
      <w:r w:rsidRPr="1C3A37C9" w:rsidR="0E234638">
        <w:rPr>
          <w:rFonts w:ascii="Arial" w:hAnsi="Arial" w:eastAsia="Arial" w:cs="Arial"/>
          <w:sz w:val="22"/>
          <w:szCs w:val="22"/>
          <w:u w:val="single"/>
        </w:rPr>
        <w:t>Action Plan</w:t>
      </w:r>
    </w:p>
    <w:p w:rsidR="1F5D818D" w:rsidRDefault="1F5D818D" w14:paraId="73733E8A" w14:textId="73BE99E1">
      <w:r w:rsidRPr="1C3A37C9" w:rsidR="1F5D818D">
        <w:rPr>
          <w:rFonts w:ascii="Arial" w:hAnsi="Arial" w:eastAsia="Arial" w:cs="Arial"/>
          <w:noProof w:val="0"/>
          <w:sz w:val="22"/>
          <w:szCs w:val="22"/>
          <w:lang w:val="en-GB"/>
        </w:rPr>
        <w:t xml:space="preserve">In order to keep improving professionally, I intend to: </w:t>
      </w:r>
    </w:p>
    <w:p w:rsidR="1C3A37C9" w:rsidRDefault="1C3A37C9" w14:paraId="4F3549D1" w14:textId="553FFC66"/>
    <w:p w:rsidR="1F5D818D" w:rsidP="1C3A37C9" w:rsidRDefault="1F5D818D" w14:paraId="0DB01F38" w14:textId="7EA9F55A">
      <w:pPr>
        <w:pStyle w:val="ListParagraph"/>
        <w:numPr>
          <w:ilvl w:val="0"/>
          <w:numId w:val="2"/>
        </w:numPr>
        <w:rPr>
          <w:rFonts w:ascii="Arial" w:hAnsi="Arial" w:eastAsia="Arial" w:cs="Arial"/>
          <w:noProof w:val="0"/>
          <w:sz w:val="24"/>
          <w:szCs w:val="24"/>
          <w:lang w:val="en-GB"/>
        </w:rPr>
      </w:pPr>
      <w:r w:rsidRPr="1C3A37C9" w:rsidR="1F5D818D">
        <w:rPr>
          <w:rFonts w:ascii="Arial" w:hAnsi="Arial" w:eastAsia="Arial" w:cs="Arial"/>
          <w:noProof w:val="0"/>
          <w:sz w:val="22"/>
          <w:szCs w:val="22"/>
          <w:lang w:val="en-GB"/>
        </w:rPr>
        <w:t xml:space="preserve">Get real-world experience by applying your academic knowledge to actual care scenarios by taking part in voluntary or placement work. </w:t>
      </w:r>
    </w:p>
    <w:p w:rsidR="1C3A37C9" w:rsidRDefault="1C3A37C9" w14:paraId="66DC7FC1" w14:textId="4CF459CF"/>
    <w:p w:rsidR="1F5D818D" w:rsidP="1C3A37C9" w:rsidRDefault="1F5D818D" w14:paraId="4ED007C9" w14:textId="56F50A76">
      <w:pPr>
        <w:pStyle w:val="ListParagraph"/>
        <w:numPr>
          <w:ilvl w:val="0"/>
          <w:numId w:val="2"/>
        </w:numPr>
        <w:rPr>
          <w:rFonts w:ascii="Arial" w:hAnsi="Arial" w:eastAsia="Arial" w:cs="Arial"/>
          <w:noProof w:val="0"/>
          <w:sz w:val="24"/>
          <w:szCs w:val="24"/>
          <w:lang w:val="en-GB"/>
        </w:rPr>
      </w:pPr>
      <w:r w:rsidRPr="1C3A37C9" w:rsidR="1F5D818D">
        <w:rPr>
          <w:rFonts w:ascii="Arial" w:hAnsi="Arial" w:eastAsia="Arial" w:cs="Arial"/>
          <w:noProof w:val="0"/>
          <w:sz w:val="22"/>
          <w:szCs w:val="22"/>
          <w:lang w:val="en-GB"/>
        </w:rPr>
        <w:t xml:space="preserve">Enhance your communication skills by going to workshops and continuing education classes to increase your empathy, listening comprehension, and cultural sensitivity. </w:t>
      </w:r>
    </w:p>
    <w:p w:rsidR="1C3A37C9" w:rsidRDefault="1C3A37C9" w14:paraId="11C9B453" w14:textId="7620CB75"/>
    <w:p w:rsidR="1F5D818D" w:rsidP="1C3A37C9" w:rsidRDefault="1F5D818D" w14:paraId="7D236FE4" w14:textId="30C5708B">
      <w:pPr>
        <w:pStyle w:val="ListParagraph"/>
        <w:numPr>
          <w:ilvl w:val="0"/>
          <w:numId w:val="2"/>
        </w:numPr>
        <w:rPr>
          <w:rFonts w:ascii="Arial" w:hAnsi="Arial" w:eastAsia="Arial" w:cs="Arial"/>
          <w:noProof w:val="0"/>
          <w:sz w:val="24"/>
          <w:szCs w:val="24"/>
          <w:lang w:val="en-GB"/>
        </w:rPr>
      </w:pPr>
      <w:r w:rsidRPr="1C3A37C9" w:rsidR="1F5D818D">
        <w:rPr>
          <w:rFonts w:ascii="Arial" w:hAnsi="Arial" w:eastAsia="Arial" w:cs="Arial"/>
          <w:noProof w:val="0"/>
          <w:sz w:val="22"/>
          <w:szCs w:val="22"/>
          <w:lang w:val="en-GB"/>
        </w:rPr>
        <w:t xml:space="preserve">Boost knowledge about ethics and the law </w:t>
      </w:r>
      <w:r w:rsidRPr="1C3A37C9" w:rsidR="1F5D818D">
        <w:rPr>
          <w:rFonts w:ascii="Arial" w:hAnsi="Arial" w:eastAsia="Arial" w:cs="Arial"/>
          <w:noProof w:val="0"/>
          <w:sz w:val="22"/>
          <w:szCs w:val="22"/>
          <w:lang w:val="en-GB"/>
        </w:rPr>
        <w:t>To</w:t>
      </w:r>
      <w:r w:rsidRPr="1C3A37C9" w:rsidR="1F5D818D">
        <w:rPr>
          <w:rFonts w:ascii="Arial" w:hAnsi="Arial" w:eastAsia="Arial" w:cs="Arial"/>
          <w:noProof w:val="0"/>
          <w:sz w:val="22"/>
          <w:szCs w:val="22"/>
          <w:lang w:val="en-GB"/>
        </w:rPr>
        <w:t xml:space="preserve"> make sure my practice </w:t>
      </w:r>
      <w:r w:rsidRPr="1C3A37C9" w:rsidR="1F5D818D">
        <w:rPr>
          <w:rFonts w:ascii="Arial" w:hAnsi="Arial" w:eastAsia="Arial" w:cs="Arial"/>
          <w:noProof w:val="0"/>
          <w:sz w:val="22"/>
          <w:szCs w:val="22"/>
          <w:lang w:val="en-GB"/>
        </w:rPr>
        <w:t>complies with</w:t>
      </w:r>
      <w:r w:rsidRPr="1C3A37C9" w:rsidR="1F5D818D">
        <w:rPr>
          <w:rFonts w:ascii="Arial" w:hAnsi="Arial" w:eastAsia="Arial" w:cs="Arial"/>
          <w:noProof w:val="0"/>
          <w:sz w:val="22"/>
          <w:szCs w:val="22"/>
          <w:lang w:val="en-GB"/>
        </w:rPr>
        <w:t xml:space="preserve"> current standards, I routinely review important laws including the Mental Capacity Act of 2005 and the Care Act of 2014. </w:t>
      </w:r>
    </w:p>
    <w:p w:rsidR="1C3A37C9" w:rsidRDefault="1C3A37C9" w14:paraId="58C9A346" w14:textId="3F8E73A3"/>
    <w:p w:rsidR="1F5D818D" w:rsidP="1C3A37C9" w:rsidRDefault="1F5D818D" w14:paraId="202F3DDF" w14:textId="7C85388F">
      <w:pPr>
        <w:pStyle w:val="ListParagraph"/>
        <w:numPr>
          <w:ilvl w:val="0"/>
          <w:numId w:val="2"/>
        </w:numPr>
        <w:rPr>
          <w:rFonts w:ascii="Arial" w:hAnsi="Arial" w:eastAsia="Arial" w:cs="Arial"/>
          <w:noProof w:val="0"/>
          <w:sz w:val="24"/>
          <w:szCs w:val="24"/>
          <w:lang w:val="en-GB"/>
        </w:rPr>
      </w:pPr>
      <w:r w:rsidRPr="1C3A37C9" w:rsidR="1F5D818D">
        <w:rPr>
          <w:rFonts w:ascii="Arial" w:hAnsi="Arial" w:eastAsia="Arial" w:cs="Arial"/>
          <w:noProof w:val="0"/>
          <w:sz w:val="22"/>
          <w:szCs w:val="22"/>
          <w:lang w:val="en-GB"/>
        </w:rPr>
        <w:t xml:space="preserve">Reflect continuously: </w:t>
      </w:r>
      <w:r w:rsidRPr="1C3A37C9" w:rsidR="1F5D818D">
        <w:rPr>
          <w:rFonts w:ascii="Arial" w:hAnsi="Arial" w:eastAsia="Arial" w:cs="Arial"/>
          <w:noProof w:val="0"/>
          <w:sz w:val="22"/>
          <w:szCs w:val="22"/>
          <w:lang w:val="en-GB"/>
        </w:rPr>
        <w:t>Utilize</w:t>
      </w:r>
      <w:r w:rsidRPr="1C3A37C9" w:rsidR="1F5D818D">
        <w:rPr>
          <w:rFonts w:ascii="Arial" w:hAnsi="Arial" w:eastAsia="Arial" w:cs="Arial"/>
          <w:noProof w:val="0"/>
          <w:sz w:val="22"/>
          <w:szCs w:val="22"/>
          <w:lang w:val="en-GB"/>
        </w:rPr>
        <w:t xml:space="preserve"> Gibbs' Cycle (1988) to assess my development on a regular basis and pinpoint areas that want improvement.</w:t>
      </w:r>
    </w:p>
    <w:p w:rsidR="1C3A37C9" w:rsidP="1C3A37C9" w:rsidRDefault="1C3A37C9" w14:paraId="7E3EE89D" w14:textId="3222AABC">
      <w:pPr>
        <w:pStyle w:val="Normal"/>
        <w:ind w:left="720"/>
        <w:rPr>
          <w:rFonts w:ascii="Arial" w:hAnsi="Arial" w:eastAsia="Arial" w:cs="Arial"/>
          <w:noProof w:val="0"/>
          <w:sz w:val="24"/>
          <w:szCs w:val="24"/>
          <w:lang w:val="en-GB"/>
        </w:rPr>
      </w:pPr>
    </w:p>
    <w:p w:rsidR="1944E359" w:rsidP="1C3A37C9" w:rsidRDefault="1944E359" w14:paraId="374E3145" w14:textId="50BC087F">
      <w:pPr>
        <w:pStyle w:val="Normal"/>
        <w:ind w:left="0"/>
        <w:rPr>
          <w:rFonts w:ascii="Arial" w:hAnsi="Arial" w:eastAsia="Arial" w:cs="Arial"/>
          <w:noProof w:val="0"/>
          <w:sz w:val="24"/>
          <w:szCs w:val="24"/>
          <w:u w:val="single"/>
          <w:lang w:val="en-GB"/>
        </w:rPr>
      </w:pPr>
      <w:r w:rsidRPr="1C3A37C9" w:rsidR="1944E359">
        <w:rPr>
          <w:rFonts w:ascii="Arial" w:hAnsi="Arial" w:eastAsia="Arial" w:cs="Arial"/>
          <w:noProof w:val="0"/>
          <w:sz w:val="24"/>
          <w:szCs w:val="24"/>
          <w:u w:val="single"/>
          <w:lang w:val="en-GB"/>
        </w:rPr>
        <w:t>Final Reflection</w:t>
      </w:r>
    </w:p>
    <w:p w:rsidR="53A18FA8" w:rsidP="1C3A37C9" w:rsidRDefault="53A18FA8" w14:paraId="456C6786" w14:textId="59A34CA0">
      <w:pPr>
        <w:pStyle w:val="Normal"/>
        <w:ind w:left="0"/>
      </w:pPr>
      <w:r w:rsidRPr="1C3A37C9" w:rsidR="53A18FA8">
        <w:rPr>
          <w:rFonts w:ascii="Arial" w:hAnsi="Arial" w:eastAsia="Arial" w:cs="Arial"/>
          <w:noProof w:val="0"/>
          <w:sz w:val="24"/>
          <w:szCs w:val="24"/>
          <w:lang w:val="en-GB"/>
        </w:rPr>
        <w:t>I've been able to better grasp my professional obligations and make the connection between theory and practice by reflecting on my learning. I now understand that the cornerstones of effective care are person-centered values, teamwork, and moral decision-making. As I advance in my education and future profession, I intend to uphold these values. My development will continue to heavily rely on reflection, which will help me identify my talents, learn from my experiences, and overcome obstacles.</w:t>
      </w:r>
    </w:p>
    <w:p w:rsidR="1C3A37C9" w:rsidP="1C3A37C9" w:rsidRDefault="1C3A37C9" w14:paraId="7FDA6FF9" w14:textId="5C231424">
      <w:pPr>
        <w:pStyle w:val="Normal"/>
        <w:rPr>
          <w:rFonts w:ascii="Arial" w:hAnsi="Arial" w:eastAsia="Arial" w:cs="Arial"/>
          <w:sz w:val="22"/>
          <w:szCs w:val="22"/>
        </w:rPr>
      </w:pPr>
    </w:p>
    <w:p w:rsidR="125EC56D" w:rsidP="1C3A37C9" w:rsidRDefault="125EC56D" w14:paraId="634CF9BF" w14:textId="48409A1E">
      <w:pPr>
        <w:pStyle w:val="Heading3"/>
        <w:spacing w:before="281" w:beforeAutospacing="off" w:after="140" w:afterAutospacing="off"/>
        <w:jc w:val="left"/>
        <w:rPr>
          <w:rFonts w:ascii="Arial" w:hAnsi="Arial" w:eastAsia="Arial" w:cs="Arial"/>
          <w:b w:val="1"/>
          <w:bCs w:val="1"/>
          <w:color w:val="0F58BD"/>
          <w:sz w:val="22"/>
          <w:szCs w:val="22"/>
        </w:rPr>
      </w:pPr>
      <w:bookmarkStart w:name="_Toc912167520" w:id="708234867"/>
      <w:bookmarkStart w:name="_Toc1737327510" w:id="714007666"/>
      <w:bookmarkStart w:name="_Toc798628020" w:id="821771008"/>
      <w:bookmarkStart w:name="_Toc1899085422" w:id="1607750181"/>
      <w:r w:rsidRPr="1C3A37C9" w:rsidR="125EC56D">
        <w:rPr>
          <w:rFonts w:ascii="Arial" w:hAnsi="Arial" w:eastAsia="Arial" w:cs="Arial"/>
          <w:b w:val="1"/>
          <w:bCs w:val="1"/>
          <w:color w:val="0F58BD"/>
          <w:sz w:val="22"/>
          <w:szCs w:val="22"/>
        </w:rPr>
        <w:t>Conclusion</w:t>
      </w:r>
      <w:bookmarkEnd w:id="708234867"/>
      <w:bookmarkEnd w:id="714007666"/>
      <w:bookmarkEnd w:id="821771008"/>
      <w:bookmarkEnd w:id="1607750181"/>
      <w:r w:rsidRPr="1C3A37C9" w:rsidR="125EC56D">
        <w:rPr>
          <w:rFonts w:ascii="Arial" w:hAnsi="Arial" w:eastAsia="Arial" w:cs="Arial"/>
          <w:b w:val="1"/>
          <w:bCs w:val="1"/>
          <w:color w:val="0F58BD"/>
          <w:sz w:val="22"/>
          <w:szCs w:val="22"/>
        </w:rPr>
        <w:t xml:space="preserve"> </w:t>
      </w:r>
    </w:p>
    <w:p w:rsidR="736A9EF4" w:rsidP="1C3A37C9" w:rsidRDefault="736A9EF4" w14:paraId="30A4F8FD" w14:textId="16AECF12">
      <w:pPr>
        <w:pStyle w:val="Normal"/>
      </w:pPr>
      <w:r w:rsidRPr="1C3A37C9" w:rsidR="736A9EF4">
        <w:rPr>
          <w:rFonts w:ascii="Aptos" w:hAnsi="Aptos" w:eastAsia="Aptos" w:cs="Aptos"/>
          <w:noProof w:val="0"/>
          <w:sz w:val="24"/>
          <w:szCs w:val="24"/>
          <w:lang w:val="en-GB"/>
        </w:rPr>
        <w:t>Safe and efficient health and social care practices are supported by the values of person-centered care, collaboration, and ethics. They help professionals support each person's autonomy, dignity, and respect. I have gained a better grasp of how these ideas translate into high-quality care by looking at actual instances and thinking back on what I have learned. I want to use these principles in my work going forward and keep growing via lifelong learning and reflective practice.</w:t>
      </w:r>
    </w:p>
    <w:p w:rsidR="1C3A37C9" w:rsidP="1C3A37C9" w:rsidRDefault="1C3A37C9" w14:paraId="21D3CCDA" w14:textId="206B73CE">
      <w:pPr>
        <w:rPr>
          <w:rFonts w:ascii="Arial" w:hAnsi="Arial" w:eastAsia="Arial" w:cs="Arial"/>
          <w:sz w:val="22"/>
          <w:szCs w:val="22"/>
        </w:rPr>
      </w:pPr>
      <w:r w:rsidRPr="1C3A37C9">
        <w:rPr>
          <w:rFonts w:ascii="Arial" w:hAnsi="Arial" w:eastAsia="Arial" w:cs="Arial"/>
          <w:sz w:val="22"/>
          <w:szCs w:val="22"/>
        </w:rPr>
        <w:br w:type="page"/>
      </w:r>
    </w:p>
    <w:p w:rsidR="1C3A37C9" w:rsidP="1C3A37C9" w:rsidRDefault="1C3A37C9" w14:paraId="0A270005" w14:textId="46FEB497">
      <w:pPr>
        <w:pStyle w:val="Normal"/>
        <w:rPr>
          <w:rFonts w:ascii="Arial" w:hAnsi="Arial" w:eastAsia="Arial" w:cs="Arial"/>
          <w:sz w:val="22"/>
          <w:szCs w:val="22"/>
        </w:rPr>
      </w:pPr>
    </w:p>
    <w:p xmlns:wp14="http://schemas.microsoft.com/office/word/2010/wordml" w:rsidP="1C3A37C9" wp14:paraId="312C8C64" wp14:textId="5137B287">
      <w:pPr>
        <w:pStyle w:val="Normal"/>
        <w:spacing w:before="200" w:beforeAutospacing="off" w:after="0" w:afterAutospacing="off" w:line="276" w:lineRule="auto"/>
        <w:rPr>
          <w:rFonts w:ascii="Arial" w:hAnsi="Arial" w:eastAsia="Arial" w:cs="Arial"/>
          <w:b w:val="1"/>
          <w:bCs w:val="1"/>
          <w:color w:val="4F81BD"/>
          <w:sz w:val="22"/>
          <w:szCs w:val="22"/>
        </w:rPr>
      </w:pPr>
    </w:p>
    <w:p xmlns:wp14="http://schemas.microsoft.com/office/word/2010/wordml" w:rsidP="1C3A37C9" wp14:paraId="5ED4C710" wp14:textId="19C432E0">
      <w:pPr>
        <w:spacing w:before="200" w:beforeAutospacing="off" w:after="0" w:afterAutospacing="off" w:line="276" w:lineRule="auto"/>
        <w:rPr>
          <w:rFonts w:ascii="Arial" w:hAnsi="Arial" w:eastAsia="Arial" w:cs="Arial"/>
          <w:sz w:val="22"/>
          <w:szCs w:val="22"/>
        </w:rPr>
      </w:pPr>
      <w:r w:rsidRPr="1C3A37C9">
        <w:rPr>
          <w:rFonts w:ascii="Arial" w:hAnsi="Arial" w:eastAsia="Arial" w:cs="Arial"/>
          <w:sz w:val="22"/>
          <w:szCs w:val="22"/>
        </w:rPr>
        <w:br w:type="page"/>
      </w:r>
    </w:p>
    <w:p xmlns:wp14="http://schemas.microsoft.com/office/word/2010/wordml" w:rsidP="1C3A37C9" wp14:paraId="1DADE93C" wp14:textId="448039B8">
      <w:pPr>
        <w:pStyle w:val="Normal"/>
        <w:spacing w:before="200" w:beforeAutospacing="off" w:after="0" w:afterAutospacing="off" w:line="276" w:lineRule="auto"/>
        <w:rPr>
          <w:rFonts w:ascii="Arial" w:hAnsi="Arial" w:eastAsia="Arial" w:cs="Arial"/>
          <w:b w:val="1"/>
          <w:bCs w:val="1"/>
          <w:color w:val="4F81BD"/>
          <w:sz w:val="22"/>
          <w:szCs w:val="22"/>
        </w:rPr>
      </w:pPr>
    </w:p>
    <w:p xmlns:wp14="http://schemas.microsoft.com/office/word/2010/wordml" w:rsidP="1C3A37C9" wp14:paraId="49303B92" wp14:textId="677110E0">
      <w:pPr>
        <w:pStyle w:val="Heading2"/>
        <w:spacing w:before="200" w:beforeAutospacing="off" w:after="0" w:afterAutospacing="off" w:line="276" w:lineRule="auto"/>
        <w:rPr>
          <w:rFonts w:ascii="Arial" w:hAnsi="Arial" w:eastAsia="Arial" w:cs="Arial"/>
          <w:b w:val="1"/>
          <w:bCs w:val="1"/>
          <w:color w:val="4F81BD"/>
          <w:sz w:val="22"/>
          <w:szCs w:val="22"/>
        </w:rPr>
      </w:pPr>
      <w:bookmarkStart w:name="_Toc713194606" w:id="1733765071"/>
      <w:bookmarkStart w:name="_Toc1140876818" w:id="2119545121"/>
      <w:bookmarkStart w:name="_Toc1352113824" w:id="706304917"/>
      <w:bookmarkStart w:name="_Toc974720554" w:id="361391329"/>
      <w:r w:rsidRPr="1C3A37C9" w:rsidR="231CF2C5">
        <w:rPr>
          <w:rFonts w:ascii="Arial" w:hAnsi="Arial" w:eastAsia="Arial" w:cs="Arial"/>
          <w:b w:val="1"/>
          <w:bCs w:val="1"/>
          <w:color w:val="4F81BD"/>
          <w:sz w:val="22"/>
          <w:szCs w:val="22"/>
        </w:rPr>
        <w:t>References</w:t>
      </w:r>
      <w:bookmarkEnd w:id="1733765071"/>
      <w:bookmarkEnd w:id="2119545121"/>
      <w:bookmarkEnd w:id="706304917"/>
      <w:bookmarkEnd w:id="361391329"/>
    </w:p>
    <w:p w:rsidR="69904C4A" w:rsidP="1C3A37C9" w:rsidRDefault="69904C4A" w14:paraId="0C5E6170" w14:textId="4511611B">
      <w:pPr>
        <w:rPr>
          <w:rFonts w:ascii="Aptos" w:hAnsi="Aptos" w:eastAsia="Aptos" w:cs="Aptos"/>
          <w:b w:val="0"/>
          <w:bCs w:val="0"/>
          <w:i w:val="0"/>
          <w:iCs w:val="0"/>
          <w:caps w:val="0"/>
          <w:smallCaps w:val="0"/>
          <w:noProof w:val="0"/>
          <w:color w:val="000000" w:themeColor="text1" w:themeTint="FF" w:themeShade="FF"/>
          <w:sz w:val="24"/>
          <w:szCs w:val="24"/>
          <w:lang w:val="en-GB"/>
        </w:rPr>
      </w:pP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Beauchamp, T.L. and Childress, J.F. (2019) </w:t>
      </w:r>
      <w:r w:rsidRPr="1C3A37C9" w:rsidR="69904C4A">
        <w:rPr>
          <w:rFonts w:ascii="Aptos" w:hAnsi="Aptos" w:eastAsia="Aptos" w:cs="Aptos"/>
          <w:b w:val="0"/>
          <w:bCs w:val="0"/>
          <w:i w:val="1"/>
          <w:iCs w:val="1"/>
          <w:caps w:val="0"/>
          <w:smallCaps w:val="0"/>
          <w:noProof w:val="0"/>
          <w:color w:val="000000" w:themeColor="text1" w:themeTint="FF" w:themeShade="FF"/>
          <w:sz w:val="24"/>
          <w:szCs w:val="24"/>
          <w:lang w:val="en-GB"/>
        </w:rPr>
        <w:t>Principles of Biomedical Ethics.</w:t>
      </w: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 8th edn. New York: Oxford University Press.</w:t>
      </w:r>
    </w:p>
    <w:p w:rsidR="69904C4A" w:rsidP="1C3A37C9" w:rsidRDefault="69904C4A" w14:paraId="7790C556" w14:textId="2E08B696">
      <w:pPr>
        <w:rPr>
          <w:rFonts w:ascii="Aptos" w:hAnsi="Aptos" w:eastAsia="Aptos" w:cs="Aptos"/>
          <w:b w:val="0"/>
          <w:bCs w:val="0"/>
          <w:i w:val="0"/>
          <w:iCs w:val="0"/>
          <w:caps w:val="0"/>
          <w:smallCaps w:val="0"/>
          <w:noProof w:val="0"/>
          <w:color w:val="000000" w:themeColor="text1" w:themeTint="FF" w:themeShade="FF"/>
          <w:sz w:val="24"/>
          <w:szCs w:val="24"/>
          <w:lang w:val="en-GB"/>
        </w:rPr>
      </w:pP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Cottrell, S. (2021) </w:t>
      </w:r>
      <w:r w:rsidRPr="1C3A37C9" w:rsidR="69904C4A">
        <w:rPr>
          <w:rFonts w:ascii="Aptos" w:hAnsi="Aptos" w:eastAsia="Aptos" w:cs="Aptos"/>
          <w:b w:val="0"/>
          <w:bCs w:val="0"/>
          <w:i w:val="1"/>
          <w:iCs w:val="1"/>
          <w:caps w:val="0"/>
          <w:smallCaps w:val="0"/>
          <w:noProof w:val="0"/>
          <w:color w:val="000000" w:themeColor="text1" w:themeTint="FF" w:themeShade="FF"/>
          <w:sz w:val="24"/>
          <w:szCs w:val="24"/>
          <w:lang w:val="en-GB"/>
        </w:rPr>
        <w:t>Skills for Success: Personal Development and Employability.</w:t>
      </w: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 5th edn. London: Bloomsbury Publishing.</w:t>
      </w:r>
    </w:p>
    <w:p w:rsidR="69904C4A" w:rsidP="1C3A37C9" w:rsidRDefault="69904C4A" w14:paraId="668E13E2" w14:textId="4A88B5E1">
      <w:pPr>
        <w:rPr>
          <w:rFonts w:ascii="Aptos" w:hAnsi="Aptos" w:eastAsia="Aptos" w:cs="Aptos"/>
          <w:b w:val="0"/>
          <w:bCs w:val="0"/>
          <w:i w:val="0"/>
          <w:iCs w:val="0"/>
          <w:caps w:val="0"/>
          <w:smallCaps w:val="0"/>
          <w:noProof w:val="0"/>
          <w:color w:val="000000" w:themeColor="text1" w:themeTint="FF" w:themeShade="FF"/>
          <w:sz w:val="24"/>
          <w:szCs w:val="24"/>
          <w:lang w:val="en-GB"/>
        </w:rPr>
      </w:pP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Gibbs, G. (1988) </w:t>
      </w:r>
      <w:r w:rsidRPr="1C3A37C9" w:rsidR="69904C4A">
        <w:rPr>
          <w:rFonts w:ascii="Aptos" w:hAnsi="Aptos" w:eastAsia="Aptos" w:cs="Aptos"/>
          <w:b w:val="0"/>
          <w:bCs w:val="0"/>
          <w:i w:val="1"/>
          <w:iCs w:val="1"/>
          <w:caps w:val="0"/>
          <w:smallCaps w:val="0"/>
          <w:noProof w:val="0"/>
          <w:color w:val="000000" w:themeColor="text1" w:themeTint="FF" w:themeShade="FF"/>
          <w:sz w:val="24"/>
          <w:szCs w:val="24"/>
          <w:lang w:val="en-GB"/>
        </w:rPr>
        <w:t>Learning by Doing: A Guide to Teaching and Learning Methods.</w:t>
      </w: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 Oxford: Oxford Polytechnic.</w:t>
      </w:r>
    </w:p>
    <w:p w:rsidR="69904C4A" w:rsidP="1C3A37C9" w:rsidRDefault="69904C4A" w14:paraId="182592C9" w14:textId="745DBA97">
      <w:pPr>
        <w:rPr>
          <w:rFonts w:ascii="Aptos" w:hAnsi="Aptos" w:eastAsia="Aptos" w:cs="Aptos"/>
          <w:b w:val="0"/>
          <w:bCs w:val="0"/>
          <w:i w:val="0"/>
          <w:iCs w:val="0"/>
          <w:caps w:val="0"/>
          <w:smallCaps w:val="0"/>
          <w:noProof w:val="0"/>
          <w:color w:val="000000" w:themeColor="text1" w:themeTint="FF" w:themeShade="FF"/>
          <w:sz w:val="24"/>
          <w:szCs w:val="24"/>
          <w:lang w:val="en-GB"/>
        </w:rPr>
      </w:pP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Health and Care Professions Council (HCPC) (2016) </w:t>
      </w:r>
      <w:r w:rsidRPr="1C3A37C9" w:rsidR="69904C4A">
        <w:rPr>
          <w:rFonts w:ascii="Aptos" w:hAnsi="Aptos" w:eastAsia="Aptos" w:cs="Aptos"/>
          <w:b w:val="0"/>
          <w:bCs w:val="0"/>
          <w:i w:val="1"/>
          <w:iCs w:val="1"/>
          <w:caps w:val="0"/>
          <w:smallCaps w:val="0"/>
          <w:noProof w:val="0"/>
          <w:color w:val="000000" w:themeColor="text1" w:themeTint="FF" w:themeShade="FF"/>
          <w:sz w:val="24"/>
          <w:szCs w:val="24"/>
          <w:lang w:val="en-GB"/>
        </w:rPr>
        <w:t>Standards of Conduct, Performance and Ethics.</w:t>
      </w: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 London: HCPC. Available at: </w:t>
      </w:r>
      <w:hyperlink r:id="R90d63d25c9474f86">
        <w:r w:rsidRPr="1C3A37C9" w:rsidR="69904C4A">
          <w:rPr>
            <w:rStyle w:val="Hyperlink"/>
            <w:rFonts w:ascii="Aptos" w:hAnsi="Aptos" w:eastAsia="Aptos" w:cs="Aptos"/>
            <w:b w:val="0"/>
            <w:bCs w:val="0"/>
            <w:i w:val="0"/>
            <w:iCs w:val="0"/>
            <w:caps w:val="0"/>
            <w:smallCaps w:val="0"/>
            <w:strike w:val="0"/>
            <w:dstrike w:val="0"/>
            <w:noProof w:val="0"/>
            <w:sz w:val="24"/>
            <w:szCs w:val="24"/>
            <w:lang w:val="en-GB"/>
          </w:rPr>
          <w:t>https://www.hcpc-uk.org/standards/standards-of-conduct-performance-and-ethics/</w:t>
        </w:r>
      </w:hyperlink>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(Accessed: 21 October 2025).</w:t>
      </w:r>
    </w:p>
    <w:p w:rsidR="69904C4A" w:rsidP="1C3A37C9" w:rsidRDefault="69904C4A" w14:paraId="23717167" w14:textId="6BB39288">
      <w:pPr>
        <w:rPr>
          <w:rFonts w:ascii="Aptos" w:hAnsi="Aptos" w:eastAsia="Aptos" w:cs="Aptos"/>
          <w:b w:val="0"/>
          <w:bCs w:val="0"/>
          <w:i w:val="0"/>
          <w:iCs w:val="0"/>
          <w:caps w:val="0"/>
          <w:smallCaps w:val="0"/>
          <w:noProof w:val="0"/>
          <w:color w:val="000000" w:themeColor="text1" w:themeTint="FF" w:themeShade="FF"/>
          <w:sz w:val="24"/>
          <w:szCs w:val="24"/>
          <w:lang w:val="en-GB"/>
        </w:rPr>
      </w:pP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Maslow, A.H. (1943) ‘A Theory of Human Motivation’, </w:t>
      </w:r>
      <w:r w:rsidRPr="1C3A37C9" w:rsidR="69904C4A">
        <w:rPr>
          <w:rFonts w:ascii="Aptos" w:hAnsi="Aptos" w:eastAsia="Aptos" w:cs="Aptos"/>
          <w:b w:val="0"/>
          <w:bCs w:val="0"/>
          <w:i w:val="1"/>
          <w:iCs w:val="1"/>
          <w:caps w:val="0"/>
          <w:smallCaps w:val="0"/>
          <w:noProof w:val="0"/>
          <w:color w:val="000000" w:themeColor="text1" w:themeTint="FF" w:themeShade="FF"/>
          <w:sz w:val="24"/>
          <w:szCs w:val="24"/>
          <w:lang w:val="en-GB"/>
        </w:rPr>
        <w:t>Psychological Review,</w:t>
      </w: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 50(4), pp. 370–396.</w:t>
      </w:r>
    </w:p>
    <w:p w:rsidR="69904C4A" w:rsidP="1C3A37C9" w:rsidRDefault="69904C4A" w14:paraId="723741F5" w14:textId="435DBB4A">
      <w:pPr>
        <w:rPr>
          <w:rFonts w:ascii="Aptos" w:hAnsi="Aptos" w:eastAsia="Aptos" w:cs="Aptos"/>
          <w:b w:val="0"/>
          <w:bCs w:val="0"/>
          <w:i w:val="0"/>
          <w:iCs w:val="0"/>
          <w:caps w:val="0"/>
          <w:smallCaps w:val="0"/>
          <w:noProof w:val="0"/>
          <w:color w:val="000000" w:themeColor="text1" w:themeTint="FF" w:themeShade="FF"/>
          <w:sz w:val="24"/>
          <w:szCs w:val="24"/>
          <w:lang w:val="en-GB"/>
        </w:rPr>
      </w:pP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NHS England (2021) </w:t>
      </w:r>
      <w:r w:rsidRPr="1C3A37C9" w:rsidR="69904C4A">
        <w:rPr>
          <w:rFonts w:ascii="Aptos" w:hAnsi="Aptos" w:eastAsia="Aptos" w:cs="Aptos"/>
          <w:b w:val="0"/>
          <w:bCs w:val="0"/>
          <w:i w:val="1"/>
          <w:iCs w:val="1"/>
          <w:caps w:val="0"/>
          <w:smallCaps w:val="0"/>
          <w:noProof w:val="0"/>
          <w:color w:val="000000" w:themeColor="text1" w:themeTint="FF" w:themeShade="FF"/>
          <w:sz w:val="24"/>
          <w:szCs w:val="24"/>
          <w:lang w:val="en-GB"/>
        </w:rPr>
        <w:t>What is person-centred care?</w:t>
      </w: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82384a8a73474435">
        <w:r w:rsidRPr="1C3A37C9" w:rsidR="69904C4A">
          <w:rPr>
            <w:rStyle w:val="Hyperlink"/>
            <w:rFonts w:ascii="Aptos" w:hAnsi="Aptos" w:eastAsia="Aptos" w:cs="Aptos"/>
            <w:b w:val="0"/>
            <w:bCs w:val="0"/>
            <w:i w:val="0"/>
            <w:iCs w:val="0"/>
            <w:caps w:val="0"/>
            <w:smallCaps w:val="0"/>
            <w:strike w:val="0"/>
            <w:dstrike w:val="0"/>
            <w:noProof w:val="0"/>
            <w:sz w:val="24"/>
            <w:szCs w:val="24"/>
            <w:lang w:val="en-GB"/>
          </w:rPr>
          <w:t>https://www.england.nhs.uk/personalisedcare/what-is-person-centred-care/</w:t>
        </w:r>
      </w:hyperlink>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(Accessed: 21 October 2025).</w:t>
      </w:r>
    </w:p>
    <w:p w:rsidR="69904C4A" w:rsidP="1C3A37C9" w:rsidRDefault="69904C4A" w14:paraId="4A9DF76E" w14:textId="61D21864">
      <w:pPr>
        <w:rPr>
          <w:rFonts w:ascii="Aptos" w:hAnsi="Aptos" w:eastAsia="Aptos" w:cs="Aptos"/>
          <w:b w:val="0"/>
          <w:bCs w:val="0"/>
          <w:i w:val="0"/>
          <w:iCs w:val="0"/>
          <w:caps w:val="0"/>
          <w:smallCaps w:val="0"/>
          <w:noProof w:val="0"/>
          <w:color w:val="000000" w:themeColor="text1" w:themeTint="FF" w:themeShade="FF"/>
          <w:sz w:val="24"/>
          <w:szCs w:val="24"/>
          <w:lang w:val="en-GB"/>
        </w:rPr>
      </w:pP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Nursing and Midwifery Council (NMC) (2018) </w:t>
      </w:r>
      <w:r w:rsidRPr="1C3A37C9" w:rsidR="69904C4A">
        <w:rPr>
          <w:rFonts w:ascii="Aptos" w:hAnsi="Aptos" w:eastAsia="Aptos" w:cs="Aptos"/>
          <w:b w:val="0"/>
          <w:bCs w:val="0"/>
          <w:i w:val="1"/>
          <w:iCs w:val="1"/>
          <w:caps w:val="0"/>
          <w:smallCaps w:val="0"/>
          <w:noProof w:val="0"/>
          <w:color w:val="000000" w:themeColor="text1" w:themeTint="FF" w:themeShade="FF"/>
          <w:sz w:val="24"/>
          <w:szCs w:val="24"/>
          <w:lang w:val="en-GB"/>
        </w:rPr>
        <w:t>The Code: Professional standards of practice and behaviour for nurses, midwives and nursing associates.</w:t>
      </w: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 London: NMC. Available at: </w:t>
      </w:r>
      <w:hyperlink r:id="Rcd7469b9a7c74283">
        <w:r w:rsidRPr="1C3A37C9" w:rsidR="69904C4A">
          <w:rPr>
            <w:rStyle w:val="Hyperlink"/>
            <w:rFonts w:ascii="Aptos" w:hAnsi="Aptos" w:eastAsia="Aptos" w:cs="Aptos"/>
            <w:b w:val="0"/>
            <w:bCs w:val="0"/>
            <w:i w:val="0"/>
            <w:iCs w:val="0"/>
            <w:caps w:val="0"/>
            <w:smallCaps w:val="0"/>
            <w:strike w:val="0"/>
            <w:dstrike w:val="0"/>
            <w:noProof w:val="0"/>
            <w:sz w:val="24"/>
            <w:szCs w:val="24"/>
            <w:lang w:val="en-GB"/>
          </w:rPr>
          <w:t>https://www.nmc.org.uk/standards/code/</w:t>
        </w:r>
      </w:hyperlink>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(Accessed: 21 October 2025).</w:t>
      </w:r>
    </w:p>
    <w:p w:rsidR="69904C4A" w:rsidP="1C3A37C9" w:rsidRDefault="69904C4A" w14:paraId="48959F7C" w14:textId="0ADE379B">
      <w:pPr>
        <w:rPr>
          <w:rFonts w:ascii="Aptos" w:hAnsi="Aptos" w:eastAsia="Aptos" w:cs="Aptos"/>
          <w:b w:val="0"/>
          <w:bCs w:val="0"/>
          <w:i w:val="0"/>
          <w:iCs w:val="0"/>
          <w:caps w:val="0"/>
          <w:smallCaps w:val="0"/>
          <w:noProof w:val="0"/>
          <w:color w:val="000000" w:themeColor="text1" w:themeTint="FF" w:themeShade="FF"/>
          <w:sz w:val="24"/>
          <w:szCs w:val="24"/>
          <w:lang w:val="en-GB"/>
        </w:rPr>
      </w:pP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Rogers, C. (1951) </w:t>
      </w:r>
      <w:r w:rsidRPr="1C3A37C9" w:rsidR="69904C4A">
        <w:rPr>
          <w:rFonts w:ascii="Aptos" w:hAnsi="Aptos" w:eastAsia="Aptos" w:cs="Aptos"/>
          <w:b w:val="0"/>
          <w:bCs w:val="0"/>
          <w:i w:val="1"/>
          <w:iCs w:val="1"/>
          <w:caps w:val="0"/>
          <w:smallCaps w:val="0"/>
          <w:noProof w:val="0"/>
          <w:color w:val="000000" w:themeColor="text1" w:themeTint="FF" w:themeShade="FF"/>
          <w:sz w:val="24"/>
          <w:szCs w:val="24"/>
          <w:lang w:val="en-GB"/>
        </w:rPr>
        <w:t>Client-Centered Therapy: Its Current Practice, Implications, and Theory.</w:t>
      </w: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 Boston: Houghton Mifflin.</w:t>
      </w:r>
    </w:p>
    <w:p w:rsidR="69904C4A" w:rsidP="1C3A37C9" w:rsidRDefault="69904C4A" w14:paraId="6EB27963" w14:textId="079A2D44">
      <w:pPr>
        <w:rPr>
          <w:rFonts w:ascii="Aptos" w:hAnsi="Aptos" w:eastAsia="Aptos" w:cs="Aptos"/>
          <w:b w:val="0"/>
          <w:bCs w:val="0"/>
          <w:i w:val="0"/>
          <w:iCs w:val="0"/>
          <w:caps w:val="0"/>
          <w:smallCaps w:val="0"/>
          <w:noProof w:val="0"/>
          <w:color w:val="000000" w:themeColor="text1" w:themeTint="FF" w:themeShade="FF"/>
          <w:sz w:val="24"/>
          <w:szCs w:val="24"/>
          <w:lang w:val="en-GB"/>
        </w:rPr>
      </w:pP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UK Government (2005) </w:t>
      </w:r>
      <w:r w:rsidRPr="1C3A37C9" w:rsidR="69904C4A">
        <w:rPr>
          <w:rFonts w:ascii="Aptos" w:hAnsi="Aptos" w:eastAsia="Aptos" w:cs="Aptos"/>
          <w:b w:val="0"/>
          <w:bCs w:val="0"/>
          <w:i w:val="1"/>
          <w:iCs w:val="1"/>
          <w:caps w:val="0"/>
          <w:smallCaps w:val="0"/>
          <w:noProof w:val="0"/>
          <w:color w:val="000000" w:themeColor="text1" w:themeTint="FF" w:themeShade="FF"/>
          <w:sz w:val="24"/>
          <w:szCs w:val="24"/>
          <w:lang w:val="en-GB"/>
        </w:rPr>
        <w:t>Mental Capacity Act 2005.</w:t>
      </w: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 London: The Stationery Office. Available at: </w:t>
      </w:r>
      <w:hyperlink r:id="Re1fcb3a296694897">
        <w:r w:rsidRPr="1C3A37C9" w:rsidR="69904C4A">
          <w:rPr>
            <w:rStyle w:val="Hyperlink"/>
            <w:rFonts w:ascii="Aptos" w:hAnsi="Aptos" w:eastAsia="Aptos" w:cs="Aptos"/>
            <w:b w:val="0"/>
            <w:bCs w:val="0"/>
            <w:i w:val="0"/>
            <w:iCs w:val="0"/>
            <w:caps w:val="0"/>
            <w:smallCaps w:val="0"/>
            <w:strike w:val="0"/>
            <w:dstrike w:val="0"/>
            <w:noProof w:val="0"/>
            <w:sz w:val="24"/>
            <w:szCs w:val="24"/>
            <w:lang w:val="en-GB"/>
          </w:rPr>
          <w:t>https://www.legislation.gov.uk/ukpga/2005/9/contents</w:t>
        </w:r>
      </w:hyperlink>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(Accessed: 21 October 2025).</w:t>
      </w:r>
    </w:p>
    <w:p w:rsidR="69904C4A" w:rsidP="1C3A37C9" w:rsidRDefault="69904C4A" w14:paraId="008DE9B6" w14:textId="0DB5351D">
      <w:pPr>
        <w:rPr>
          <w:rFonts w:ascii="Aptos" w:hAnsi="Aptos" w:eastAsia="Aptos" w:cs="Aptos"/>
          <w:b w:val="0"/>
          <w:bCs w:val="0"/>
          <w:i w:val="0"/>
          <w:iCs w:val="0"/>
          <w:caps w:val="0"/>
          <w:smallCaps w:val="0"/>
          <w:noProof w:val="0"/>
          <w:color w:val="000000" w:themeColor="text1" w:themeTint="FF" w:themeShade="FF"/>
          <w:sz w:val="24"/>
          <w:szCs w:val="24"/>
          <w:lang w:val="en-GB"/>
        </w:rPr>
      </w:pP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UK Government (2014) </w:t>
      </w:r>
      <w:r w:rsidRPr="1C3A37C9" w:rsidR="69904C4A">
        <w:rPr>
          <w:rFonts w:ascii="Aptos" w:hAnsi="Aptos" w:eastAsia="Aptos" w:cs="Aptos"/>
          <w:b w:val="0"/>
          <w:bCs w:val="0"/>
          <w:i w:val="1"/>
          <w:iCs w:val="1"/>
          <w:caps w:val="0"/>
          <w:smallCaps w:val="0"/>
          <w:noProof w:val="0"/>
          <w:color w:val="000000" w:themeColor="text1" w:themeTint="FF" w:themeShade="FF"/>
          <w:sz w:val="24"/>
          <w:szCs w:val="24"/>
          <w:lang w:val="en-GB"/>
        </w:rPr>
        <w:t>Care Act 2014.</w:t>
      </w: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 London: The Stationery Office. Available at: </w:t>
      </w:r>
      <w:hyperlink r:id="Rd8f6620b062045d7">
        <w:r w:rsidRPr="1C3A37C9" w:rsidR="69904C4A">
          <w:rPr>
            <w:rStyle w:val="Hyperlink"/>
            <w:rFonts w:ascii="Aptos" w:hAnsi="Aptos" w:eastAsia="Aptos" w:cs="Aptos"/>
            <w:b w:val="0"/>
            <w:bCs w:val="0"/>
            <w:i w:val="0"/>
            <w:iCs w:val="0"/>
            <w:caps w:val="0"/>
            <w:smallCaps w:val="0"/>
            <w:strike w:val="0"/>
            <w:dstrike w:val="0"/>
            <w:noProof w:val="0"/>
            <w:sz w:val="24"/>
            <w:szCs w:val="24"/>
            <w:lang w:val="en-GB"/>
          </w:rPr>
          <w:t>https://www.legislation.gov.uk/ukpga/2014/23/contents/enacted</w:t>
        </w:r>
      </w:hyperlink>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(Accessed: 21 October 2025).</w:t>
      </w:r>
    </w:p>
    <w:p w:rsidR="69904C4A" w:rsidP="1C3A37C9" w:rsidRDefault="69904C4A" w14:paraId="0425DC17" w14:textId="17BB1C5F">
      <w:pPr>
        <w:rPr>
          <w:rFonts w:ascii="Aptos" w:hAnsi="Aptos" w:eastAsia="Aptos" w:cs="Aptos"/>
          <w:b w:val="0"/>
          <w:bCs w:val="0"/>
          <w:i w:val="0"/>
          <w:iCs w:val="0"/>
          <w:caps w:val="0"/>
          <w:smallCaps w:val="0"/>
          <w:noProof w:val="0"/>
          <w:color w:val="000000" w:themeColor="text1" w:themeTint="FF" w:themeShade="FF"/>
          <w:sz w:val="24"/>
          <w:szCs w:val="24"/>
          <w:lang w:val="en-GB"/>
        </w:rPr>
      </w:pP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UK Government (2022) </w:t>
      </w:r>
      <w:r w:rsidRPr="1C3A37C9" w:rsidR="69904C4A">
        <w:rPr>
          <w:rFonts w:ascii="Aptos" w:hAnsi="Aptos" w:eastAsia="Aptos" w:cs="Aptos"/>
          <w:b w:val="0"/>
          <w:bCs w:val="0"/>
          <w:i w:val="1"/>
          <w:iCs w:val="1"/>
          <w:caps w:val="0"/>
          <w:smallCaps w:val="0"/>
          <w:noProof w:val="0"/>
          <w:color w:val="000000" w:themeColor="text1" w:themeTint="FF" w:themeShade="FF"/>
          <w:sz w:val="24"/>
          <w:szCs w:val="24"/>
          <w:lang w:val="en-GB"/>
        </w:rPr>
        <w:t>Health and Care Act 2022.</w:t>
      </w: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 London: The Stationery Office. Available at: </w:t>
      </w:r>
      <w:hyperlink r:id="Rb5738a3cdf9a4102">
        <w:r w:rsidRPr="1C3A37C9" w:rsidR="69904C4A">
          <w:rPr>
            <w:rStyle w:val="Hyperlink"/>
            <w:rFonts w:ascii="Aptos" w:hAnsi="Aptos" w:eastAsia="Aptos" w:cs="Aptos"/>
            <w:b w:val="0"/>
            <w:bCs w:val="0"/>
            <w:i w:val="0"/>
            <w:iCs w:val="0"/>
            <w:caps w:val="0"/>
            <w:smallCaps w:val="0"/>
            <w:strike w:val="0"/>
            <w:dstrike w:val="0"/>
            <w:noProof w:val="0"/>
            <w:sz w:val="24"/>
            <w:szCs w:val="24"/>
            <w:lang w:val="en-GB"/>
          </w:rPr>
          <w:t>https://www.legislation.gov.uk/ukpga/2022/31/contents/enacted</w:t>
        </w:r>
      </w:hyperlink>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C3A37C9" w:rsidR="69904C4A">
        <w:rPr>
          <w:rFonts w:ascii="Aptos" w:hAnsi="Aptos" w:eastAsia="Aptos" w:cs="Aptos"/>
          <w:b w:val="0"/>
          <w:bCs w:val="0"/>
          <w:i w:val="0"/>
          <w:iCs w:val="0"/>
          <w:caps w:val="0"/>
          <w:smallCaps w:val="0"/>
          <w:noProof w:val="0"/>
          <w:color w:val="000000" w:themeColor="text1" w:themeTint="FF" w:themeShade="FF"/>
          <w:sz w:val="24"/>
          <w:szCs w:val="24"/>
          <w:lang w:val="en-GB"/>
        </w:rPr>
        <w:t>(Accessed: 21 October 2025).</w:t>
      </w:r>
    </w:p>
    <w:p w:rsidR="1C3A37C9" w:rsidP="1C3A37C9" w:rsidRDefault="1C3A37C9" w14:paraId="304C41DC" w14:textId="04436A50">
      <w:pPr>
        <w:pStyle w:val="ListParagraph"/>
        <w:spacing w:before="0" w:beforeAutospacing="off" w:after="0" w:afterAutospacing="off" w:line="276" w:lineRule="auto"/>
        <w:ind w:left="360" w:right="0" w:hanging="36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p14:paraId="2C078E63" wp14:textId="3CA48593"/>
    <w:sectPr>
      <w:pgSz w:w="12240" w:h="15840" w:orient="portrait"/>
      <w:pgMar w:top="1440" w:right="1440" w:bottom="1440" w:left="1440" w:header="720" w:footer="720" w:gutter="0"/>
      <w:cols w:space="720"/>
      <w:docGrid w:linePitch="360"/>
      <w:headerReference w:type="default" r:id="R27226452dab84870"/>
      <w:footerReference w:type="default" r:id="R78a514204f1548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1C3A37C9" w:rsidP="1C3A37C9" w:rsidRDefault="1C3A37C9" w14:paraId="3AD7BCDB" w14:textId="7FB57145">
    <w:pPr>
      <w:pStyle w:val="Footer"/>
      <w:jc w:val="right"/>
    </w:pPr>
    <w:r>
      <w:fldChar w:fldCharType="begin"/>
    </w:r>
    <w:r>
      <w:instrText xml:space="preserve">PAGE</w:instrText>
    </w:r>
    <w:r>
      <w:fldChar w:fldCharType="separate"/>
    </w:r>
    <w:r>
      <w:fldChar w:fldCharType="end"/>
    </w:r>
  </w:p>
  <w:p w:rsidR="1C3A37C9" w:rsidP="1C3A37C9" w:rsidRDefault="1C3A37C9" w14:paraId="4DD49D9F" w14:textId="4946CB74">
    <w:pPr>
      <w:pStyle w:val="Footer"/>
      <w:bidi w:val="0"/>
    </w:pPr>
  </w:p>
</w:ftr>
</file>

<file path=word/header.xml><?xml version="1.0" encoding="utf-8"?>
<w:hdr xmlns:w14="http://schemas.microsoft.com/office/word/2010/wordml" xmlns:w="http://schemas.openxmlformats.org/wordprocessingml/2006/main">
  <w:p w:rsidR="1C3A37C9" w:rsidP="1C3A37C9" w:rsidRDefault="1C3A37C9" w14:paraId="3DC4F3B0" w14:textId="77BB2277">
    <w:pPr>
      <w:pStyle w:val="Header"/>
      <w:bidi w:val="0"/>
    </w:pPr>
  </w:p>
</w:hdr>
</file>

<file path=word/numbering.xml><?xml version="1.0" encoding="utf-8"?>
<w:numbering xmlns:w="http://schemas.openxmlformats.org/wordprocessingml/2006/main">
  <w:abstractNum xmlns:w="http://schemas.openxmlformats.org/wordprocessingml/2006/main" w:abstractNumId="2">
    <w:nsid w:val="57b42a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b870b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926129"/>
    <w:rsid w:val="00000195"/>
    <w:rsid w:val="002334AE"/>
    <w:rsid w:val="010E556B"/>
    <w:rsid w:val="0111753B"/>
    <w:rsid w:val="01614A6C"/>
    <w:rsid w:val="01968DFC"/>
    <w:rsid w:val="0199F09B"/>
    <w:rsid w:val="0199F09B"/>
    <w:rsid w:val="020DA893"/>
    <w:rsid w:val="029596E6"/>
    <w:rsid w:val="0339D375"/>
    <w:rsid w:val="03585E93"/>
    <w:rsid w:val="035A58B2"/>
    <w:rsid w:val="03B34389"/>
    <w:rsid w:val="0407A58F"/>
    <w:rsid w:val="046211A3"/>
    <w:rsid w:val="048DA3DA"/>
    <w:rsid w:val="051DFD0C"/>
    <w:rsid w:val="051F9226"/>
    <w:rsid w:val="055A3F9E"/>
    <w:rsid w:val="05E2D90B"/>
    <w:rsid w:val="06279914"/>
    <w:rsid w:val="071E6686"/>
    <w:rsid w:val="074FDF1B"/>
    <w:rsid w:val="08165C96"/>
    <w:rsid w:val="08445D46"/>
    <w:rsid w:val="08759689"/>
    <w:rsid w:val="0889BDEE"/>
    <w:rsid w:val="0889BDEE"/>
    <w:rsid w:val="08D57926"/>
    <w:rsid w:val="08E4A1D6"/>
    <w:rsid w:val="09133611"/>
    <w:rsid w:val="096BFDA4"/>
    <w:rsid w:val="096BFDA4"/>
    <w:rsid w:val="0AA43121"/>
    <w:rsid w:val="0B2752AC"/>
    <w:rsid w:val="0B3250A7"/>
    <w:rsid w:val="0B5649C6"/>
    <w:rsid w:val="0B85A4B5"/>
    <w:rsid w:val="0BB178B7"/>
    <w:rsid w:val="0C33B6F0"/>
    <w:rsid w:val="0C938817"/>
    <w:rsid w:val="0CFBA853"/>
    <w:rsid w:val="0CFBA853"/>
    <w:rsid w:val="0D85A684"/>
    <w:rsid w:val="0DD2539D"/>
    <w:rsid w:val="0E234638"/>
    <w:rsid w:val="0E2B631D"/>
    <w:rsid w:val="0E8478BA"/>
    <w:rsid w:val="0E8478BA"/>
    <w:rsid w:val="0EEDAA0C"/>
    <w:rsid w:val="0F16B4D2"/>
    <w:rsid w:val="0F613804"/>
    <w:rsid w:val="0FA858B6"/>
    <w:rsid w:val="0FBA11C8"/>
    <w:rsid w:val="1004C63C"/>
    <w:rsid w:val="1004C63C"/>
    <w:rsid w:val="102BEA6B"/>
    <w:rsid w:val="10F13823"/>
    <w:rsid w:val="110837C7"/>
    <w:rsid w:val="117D3D98"/>
    <w:rsid w:val="11B8DFA7"/>
    <w:rsid w:val="1211E57B"/>
    <w:rsid w:val="125EC56D"/>
    <w:rsid w:val="12BA2207"/>
    <w:rsid w:val="131D157C"/>
    <w:rsid w:val="1382CAFC"/>
    <w:rsid w:val="15451D11"/>
    <w:rsid w:val="1574DF9D"/>
    <w:rsid w:val="15C6BD32"/>
    <w:rsid w:val="15F76B12"/>
    <w:rsid w:val="166F509E"/>
    <w:rsid w:val="16E0DEDB"/>
    <w:rsid w:val="16E0DEDB"/>
    <w:rsid w:val="1751C25C"/>
    <w:rsid w:val="176F349D"/>
    <w:rsid w:val="18176917"/>
    <w:rsid w:val="18BE6BA6"/>
    <w:rsid w:val="18F82C01"/>
    <w:rsid w:val="193173D7"/>
    <w:rsid w:val="1941A34D"/>
    <w:rsid w:val="1944E359"/>
    <w:rsid w:val="1947633C"/>
    <w:rsid w:val="1A011158"/>
    <w:rsid w:val="1A584B89"/>
    <w:rsid w:val="1A713C4C"/>
    <w:rsid w:val="1BA56523"/>
    <w:rsid w:val="1C1DA876"/>
    <w:rsid w:val="1C3A37C9"/>
    <w:rsid w:val="1C8AB059"/>
    <w:rsid w:val="1D440D1E"/>
    <w:rsid w:val="1D9144D1"/>
    <w:rsid w:val="1DCAC7C8"/>
    <w:rsid w:val="1DD2EBF6"/>
    <w:rsid w:val="1DD2EBF6"/>
    <w:rsid w:val="1DF71127"/>
    <w:rsid w:val="1E4D3447"/>
    <w:rsid w:val="1F5D818D"/>
    <w:rsid w:val="1F7B2D64"/>
    <w:rsid w:val="207C680F"/>
    <w:rsid w:val="209EFD94"/>
    <w:rsid w:val="20AECF32"/>
    <w:rsid w:val="215A4C6B"/>
    <w:rsid w:val="215BBD09"/>
    <w:rsid w:val="2181D496"/>
    <w:rsid w:val="2196D8F9"/>
    <w:rsid w:val="21E70566"/>
    <w:rsid w:val="22594471"/>
    <w:rsid w:val="231CF2C5"/>
    <w:rsid w:val="232AA800"/>
    <w:rsid w:val="233DAE21"/>
    <w:rsid w:val="237E3255"/>
    <w:rsid w:val="23CD3B11"/>
    <w:rsid w:val="2583477D"/>
    <w:rsid w:val="25D4BCE7"/>
    <w:rsid w:val="25E97E12"/>
    <w:rsid w:val="26902FC8"/>
    <w:rsid w:val="26D3D36C"/>
    <w:rsid w:val="27A114D3"/>
    <w:rsid w:val="27BA2366"/>
    <w:rsid w:val="2866AE8C"/>
    <w:rsid w:val="2866AE8C"/>
    <w:rsid w:val="292970D7"/>
    <w:rsid w:val="293B2D2E"/>
    <w:rsid w:val="29600C98"/>
    <w:rsid w:val="29C3260A"/>
    <w:rsid w:val="29C5542E"/>
    <w:rsid w:val="29F1E73C"/>
    <w:rsid w:val="2A4E6F0C"/>
    <w:rsid w:val="2ABD025E"/>
    <w:rsid w:val="2B7691E5"/>
    <w:rsid w:val="2B883579"/>
    <w:rsid w:val="2C35B8E9"/>
    <w:rsid w:val="2C4D259C"/>
    <w:rsid w:val="2CE7CFCE"/>
    <w:rsid w:val="2D0A0933"/>
    <w:rsid w:val="2E14F48C"/>
    <w:rsid w:val="2E1C8909"/>
    <w:rsid w:val="2F9737E4"/>
    <w:rsid w:val="2FC72047"/>
    <w:rsid w:val="2FE50DDE"/>
    <w:rsid w:val="31E4BB48"/>
    <w:rsid w:val="33476525"/>
    <w:rsid w:val="336F4BD1"/>
    <w:rsid w:val="33992395"/>
    <w:rsid w:val="33A13033"/>
    <w:rsid w:val="3437B727"/>
    <w:rsid w:val="35121D11"/>
    <w:rsid w:val="3708A5D8"/>
    <w:rsid w:val="372AF19E"/>
    <w:rsid w:val="38E857B8"/>
    <w:rsid w:val="393852C2"/>
    <w:rsid w:val="395FB40C"/>
    <w:rsid w:val="3A28E7A7"/>
    <w:rsid w:val="3A421FAD"/>
    <w:rsid w:val="3BABA4C2"/>
    <w:rsid w:val="3C323520"/>
    <w:rsid w:val="3C4BE2B6"/>
    <w:rsid w:val="3C8ED675"/>
    <w:rsid w:val="3CC5E93A"/>
    <w:rsid w:val="3D0E59B2"/>
    <w:rsid w:val="3D3FFC2B"/>
    <w:rsid w:val="3DBFDF27"/>
    <w:rsid w:val="3E101897"/>
    <w:rsid w:val="3E4DD3B6"/>
    <w:rsid w:val="3F1D337D"/>
    <w:rsid w:val="3F73C69D"/>
    <w:rsid w:val="405875C6"/>
    <w:rsid w:val="405B11F3"/>
    <w:rsid w:val="405F5A5F"/>
    <w:rsid w:val="406C0B29"/>
    <w:rsid w:val="408C0A66"/>
    <w:rsid w:val="409C2B5F"/>
    <w:rsid w:val="40B4C195"/>
    <w:rsid w:val="40B58BD6"/>
    <w:rsid w:val="41CD3927"/>
    <w:rsid w:val="42310278"/>
    <w:rsid w:val="4265AA70"/>
    <w:rsid w:val="42B48E60"/>
    <w:rsid w:val="432913B2"/>
    <w:rsid w:val="436C43BC"/>
    <w:rsid w:val="437538F2"/>
    <w:rsid w:val="43851555"/>
    <w:rsid w:val="44365370"/>
    <w:rsid w:val="44AB6151"/>
    <w:rsid w:val="44C24770"/>
    <w:rsid w:val="4512AD60"/>
    <w:rsid w:val="451FDCBD"/>
    <w:rsid w:val="46225599"/>
    <w:rsid w:val="46299412"/>
    <w:rsid w:val="464C92A7"/>
    <w:rsid w:val="464C92A7"/>
    <w:rsid w:val="4655FBE2"/>
    <w:rsid w:val="488C8E57"/>
    <w:rsid w:val="48926129"/>
    <w:rsid w:val="48D0BDB6"/>
    <w:rsid w:val="48E8F955"/>
    <w:rsid w:val="4956A85C"/>
    <w:rsid w:val="49F94C37"/>
    <w:rsid w:val="4A5F0D10"/>
    <w:rsid w:val="4A7F77D6"/>
    <w:rsid w:val="4BA5458D"/>
    <w:rsid w:val="4C63A33A"/>
    <w:rsid w:val="4C85EE24"/>
    <w:rsid w:val="4C958EEB"/>
    <w:rsid w:val="4E3C1314"/>
    <w:rsid w:val="4E562FEE"/>
    <w:rsid w:val="4E597E47"/>
    <w:rsid w:val="4EA28535"/>
    <w:rsid w:val="4EC84C01"/>
    <w:rsid w:val="4EFEF68A"/>
    <w:rsid w:val="4F73AD30"/>
    <w:rsid w:val="4FDCF2A3"/>
    <w:rsid w:val="4FE8F798"/>
    <w:rsid w:val="50659AD9"/>
    <w:rsid w:val="50F0B3BD"/>
    <w:rsid w:val="52DEAE1B"/>
    <w:rsid w:val="5324974C"/>
    <w:rsid w:val="5382A73C"/>
    <w:rsid w:val="53A18FA8"/>
    <w:rsid w:val="53B4B893"/>
    <w:rsid w:val="53BFBC1B"/>
    <w:rsid w:val="545ED366"/>
    <w:rsid w:val="54762985"/>
    <w:rsid w:val="54C52B89"/>
    <w:rsid w:val="551759B6"/>
    <w:rsid w:val="55F90687"/>
    <w:rsid w:val="56417AD5"/>
    <w:rsid w:val="5666AE2A"/>
    <w:rsid w:val="5671BEBF"/>
    <w:rsid w:val="568276A5"/>
    <w:rsid w:val="56937503"/>
    <w:rsid w:val="58090C59"/>
    <w:rsid w:val="59103D5F"/>
    <w:rsid w:val="599F1006"/>
    <w:rsid w:val="5AB17329"/>
    <w:rsid w:val="5B06C3CF"/>
    <w:rsid w:val="5B06C3CF"/>
    <w:rsid w:val="5B8D66F8"/>
    <w:rsid w:val="5C374EB1"/>
    <w:rsid w:val="5C38A17E"/>
    <w:rsid w:val="5CA5CE7D"/>
    <w:rsid w:val="5CABA7D6"/>
    <w:rsid w:val="5CB12B94"/>
    <w:rsid w:val="5D1CE98B"/>
    <w:rsid w:val="5D1D2116"/>
    <w:rsid w:val="5DDFD297"/>
    <w:rsid w:val="5DF0CCAD"/>
    <w:rsid w:val="5DF23C50"/>
    <w:rsid w:val="5DF2CE66"/>
    <w:rsid w:val="5EC68CD7"/>
    <w:rsid w:val="5F069071"/>
    <w:rsid w:val="5F93F139"/>
    <w:rsid w:val="5FF4B118"/>
    <w:rsid w:val="626958A2"/>
    <w:rsid w:val="626E146B"/>
    <w:rsid w:val="628CC861"/>
    <w:rsid w:val="64E61D46"/>
    <w:rsid w:val="65F03C0F"/>
    <w:rsid w:val="6620BF1A"/>
    <w:rsid w:val="668842A8"/>
    <w:rsid w:val="668D2FA9"/>
    <w:rsid w:val="675AAC76"/>
    <w:rsid w:val="67B563FF"/>
    <w:rsid w:val="681C940B"/>
    <w:rsid w:val="681C940B"/>
    <w:rsid w:val="682BC0CF"/>
    <w:rsid w:val="682BC0CF"/>
    <w:rsid w:val="68A0554C"/>
    <w:rsid w:val="68A0B82A"/>
    <w:rsid w:val="69904C4A"/>
    <w:rsid w:val="6AB8F8C8"/>
    <w:rsid w:val="6B325917"/>
    <w:rsid w:val="6B59C3A9"/>
    <w:rsid w:val="6C0A5B47"/>
    <w:rsid w:val="6C1DB853"/>
    <w:rsid w:val="6C53BCF9"/>
    <w:rsid w:val="6C7A3579"/>
    <w:rsid w:val="6D1E58BB"/>
    <w:rsid w:val="6E3A5306"/>
    <w:rsid w:val="6E64CE77"/>
    <w:rsid w:val="6EABEC09"/>
    <w:rsid w:val="6F5B03AD"/>
    <w:rsid w:val="70134F7E"/>
    <w:rsid w:val="706AC579"/>
    <w:rsid w:val="708AC1E2"/>
    <w:rsid w:val="70D2FA1E"/>
    <w:rsid w:val="71177704"/>
    <w:rsid w:val="7124754A"/>
    <w:rsid w:val="713B83EE"/>
    <w:rsid w:val="716067E5"/>
    <w:rsid w:val="72741826"/>
    <w:rsid w:val="72AA5FC2"/>
    <w:rsid w:val="72DF48D8"/>
    <w:rsid w:val="72E2A761"/>
    <w:rsid w:val="72F2A175"/>
    <w:rsid w:val="736A9EF4"/>
    <w:rsid w:val="7370B69B"/>
    <w:rsid w:val="7426994A"/>
    <w:rsid w:val="74DD3739"/>
    <w:rsid w:val="74EEC3DE"/>
    <w:rsid w:val="755CDE6A"/>
    <w:rsid w:val="75A65C8D"/>
    <w:rsid w:val="75B46FBB"/>
    <w:rsid w:val="766B2F1E"/>
    <w:rsid w:val="76DFBDC7"/>
    <w:rsid w:val="7795C975"/>
    <w:rsid w:val="77E00DC6"/>
    <w:rsid w:val="77E0AAA9"/>
    <w:rsid w:val="77E7A55D"/>
    <w:rsid w:val="78307678"/>
    <w:rsid w:val="785A7C75"/>
    <w:rsid w:val="78643205"/>
    <w:rsid w:val="789E2B18"/>
    <w:rsid w:val="78F2C64B"/>
    <w:rsid w:val="790F23EE"/>
    <w:rsid w:val="79355567"/>
    <w:rsid w:val="79396F9D"/>
    <w:rsid w:val="7967A1BE"/>
    <w:rsid w:val="79BE8FB5"/>
    <w:rsid w:val="7A53440E"/>
    <w:rsid w:val="7C8394EB"/>
    <w:rsid w:val="7C878DC4"/>
    <w:rsid w:val="7DAFB52E"/>
    <w:rsid w:val="7E330F6A"/>
    <w:rsid w:val="7E5E8C6F"/>
    <w:rsid w:val="7E68B5CF"/>
    <w:rsid w:val="7EDA5A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26129"/>
  <w15:chartTrackingRefBased/>
  <w15:docId w15:val="{7F8670BF-AD5B-430A-B034-F732DE8F92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C3A37C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C3A37C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C3A37C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C3A37C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C3A37C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C3A37C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C3A37C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C3A37C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C3A37C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C3A37C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C3A37C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C3A37C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C3A37C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C3A37C9"/>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C3A37C9"/>
    <w:pPr>
      <w:spacing/>
      <w:ind w:left="720"/>
      <w:contextualSpacing/>
    </w:pPr>
  </w:style>
  <w:style w:type="character" w:styleId="Hyperlink">
    <w:uiPriority w:val="99"/>
    <w:name w:val="Hyperlink"/>
    <w:basedOn w:val="DefaultParagraphFont"/>
    <w:unhideWhenUsed/>
    <w:rsid w:val="0339D375"/>
    <w:rPr>
      <w:color w:val="467886"/>
      <w:u w:val="single"/>
    </w:rPr>
  </w:style>
  <w:style w:type="paragraph" w:styleId="TOC1">
    <w:uiPriority w:val="39"/>
    <w:name w:val="toc 1"/>
    <w:basedOn w:val="Normal"/>
    <w:next w:val="Normal"/>
    <w:unhideWhenUsed/>
    <w:rsid w:val="1C3A37C9"/>
    <w:pPr>
      <w:spacing w:after="100"/>
    </w:pPr>
  </w:style>
  <w:style w:type="paragraph" w:styleId="TOC2">
    <w:uiPriority w:val="39"/>
    <w:name w:val="toc 2"/>
    <w:basedOn w:val="Normal"/>
    <w:next w:val="Normal"/>
    <w:unhideWhenUsed/>
    <w:rsid w:val="1C3A37C9"/>
    <w:pPr>
      <w:spacing w:after="100"/>
      <w:ind w:left="220"/>
    </w:pPr>
  </w:style>
  <w:style w:type="paragraph" w:styleId="TOC3">
    <w:uiPriority w:val="39"/>
    <w:name w:val="toc 3"/>
    <w:basedOn w:val="Normal"/>
    <w:next w:val="Normal"/>
    <w:unhideWhenUsed/>
    <w:rsid w:val="1C3A37C9"/>
    <w:pPr>
      <w:spacing w:after="100"/>
      <w:ind w:left="440"/>
    </w:pPr>
  </w:style>
  <w:style w:type="paragraph" w:styleId="Header">
    <w:uiPriority w:val="99"/>
    <w:name w:val="header"/>
    <w:basedOn w:val="Normal"/>
    <w:unhideWhenUsed/>
    <w:rsid w:val="1C3A37C9"/>
    <w:pPr>
      <w:tabs>
        <w:tab w:val="center" w:leader="none" w:pos="4680"/>
        <w:tab w:val="right" w:leader="none" w:pos="9360"/>
      </w:tabs>
      <w:spacing w:after="0" w:line="240" w:lineRule="auto"/>
    </w:pPr>
  </w:style>
  <w:style w:type="paragraph" w:styleId="Footer">
    <w:uiPriority w:val="99"/>
    <w:name w:val="footer"/>
    <w:basedOn w:val="Normal"/>
    <w:unhideWhenUsed/>
    <w:rsid w:val="1C3A37C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f03af5b7be8440c" /><Relationship Type="http://schemas.openxmlformats.org/officeDocument/2006/relationships/hyperlink" Target="https://www.hcpc-uk.org/standards/standards-of-conduct-performance-and-ethics/" TargetMode="External" Id="R90d63d25c9474f86" /><Relationship Type="http://schemas.openxmlformats.org/officeDocument/2006/relationships/hyperlink" Target="https://www.england.nhs.uk/personalisedcare/what-is-person-centred-care/" TargetMode="External" Id="R82384a8a73474435" /><Relationship Type="http://schemas.openxmlformats.org/officeDocument/2006/relationships/hyperlink" Target="https://www.nmc.org.uk/standards/code/" TargetMode="External" Id="Rcd7469b9a7c74283" /><Relationship Type="http://schemas.openxmlformats.org/officeDocument/2006/relationships/hyperlink" Target="https://www.legislation.gov.uk/ukpga/2005/9/contents" TargetMode="External" Id="Re1fcb3a296694897" /><Relationship Type="http://schemas.openxmlformats.org/officeDocument/2006/relationships/hyperlink" Target="https://www.legislation.gov.uk/ukpga/2014/23/contents/enacted" TargetMode="External" Id="Rd8f6620b062045d7" /><Relationship Type="http://schemas.openxmlformats.org/officeDocument/2006/relationships/hyperlink" Target="https://www.legislation.gov.uk/ukpga/2022/31/contents/enacted" TargetMode="External" Id="Rb5738a3cdf9a4102" /><Relationship Type="http://schemas.openxmlformats.org/officeDocument/2006/relationships/header" Target="header.xml" Id="R27226452dab84870" /><Relationship Type="http://schemas.openxmlformats.org/officeDocument/2006/relationships/footer" Target="footer.xml" Id="R78a514204f15482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2025-10-07T21:12:57.9651124Z</dcterms:created>
  <dcterms:modified xsi:type="dcterms:W3CDTF">2025-10-23T02:13:36.3946454Z</dcterms:modified>
  <dc:creator>Nazema Bibi (2333305)</dc:creator>
  <lastModifiedBy>Nazema Bibi (2333305)</lastModifiedBy>
</coreProperties>
</file>