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2CC" w:themeColor="accent4" w:themeTint="33"/>
  <w:body>
    <w:p w14:paraId="1583FC4B" w14:textId="2D5CDF4B" w:rsidR="00AA7C9C" w:rsidRPr="00A32297" w:rsidRDefault="008B418D" w:rsidP="00AA7C9C">
      <w:pPr>
        <w:spacing w:before="100" w:beforeAutospacing="1" w:after="100" w:afterAutospacing="1" w:line="240" w:lineRule="auto"/>
        <w:rPr>
          <w:rFonts w:ascii="Times New Roman" w:eastAsia="Times New Roman" w:hAnsi="Times New Roman" w:cs="Times New Roman"/>
          <w:kern w:val="0"/>
          <w:sz w:val="24"/>
          <w:szCs w:val="24"/>
          <w:lang w:eastAsia="zh-TW"/>
          <w14:ligatures w14:val="none"/>
        </w:rPr>
      </w:pPr>
      <w:bookmarkStart w:id="0" w:name="_Hlk183714000"/>
      <w:bookmarkEnd w:id="0"/>
      <w:r w:rsidRPr="00A32297">
        <w:rPr>
          <w:rFonts w:ascii="Times New Roman" w:eastAsia="Times New Roman" w:hAnsi="Times New Roman" w:cs="Times New Roman"/>
          <w:kern w:val="0"/>
          <w:sz w:val="24"/>
          <w:szCs w:val="24"/>
          <w:lang w:eastAsia="zh-TW"/>
          <w14:ligatures w14:val="none"/>
        </w:rPr>
        <w:t xml:space="preserve"> </w:t>
      </w:r>
      <w:r w:rsidR="00AA7C9C" w:rsidRPr="00A32297">
        <w:rPr>
          <w:rFonts w:ascii="Times New Roman" w:eastAsia="Times New Roman" w:hAnsi="Times New Roman" w:cs="Times New Roman"/>
          <w:noProof/>
          <w:kern w:val="0"/>
          <w:sz w:val="24"/>
          <w:szCs w:val="24"/>
          <w:lang w:eastAsia="zh-TW"/>
          <w14:ligatures w14:val="none"/>
        </w:rPr>
        <w:drawing>
          <wp:inline distT="0" distB="0" distL="0" distR="0" wp14:anchorId="4872C92B" wp14:editId="769C5720">
            <wp:extent cx="1571625" cy="1571625"/>
            <wp:effectExtent l="0" t="0" r="9525" b="9525"/>
            <wp:docPr id="6" name="Picture 4" descr="A black and yellow shield with yellow and blue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4" descr="A black and yellow shield with yellow and blue leave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71625" cy="1571625"/>
                    </a:xfrm>
                    <a:prstGeom prst="rect">
                      <a:avLst/>
                    </a:prstGeom>
                    <a:noFill/>
                    <a:ln>
                      <a:noFill/>
                    </a:ln>
                  </pic:spPr>
                </pic:pic>
              </a:graphicData>
            </a:graphic>
          </wp:inline>
        </w:drawing>
      </w:r>
    </w:p>
    <w:p w14:paraId="037292D4" w14:textId="77777777" w:rsidR="00AA7C9C" w:rsidRPr="00A32297" w:rsidRDefault="00AA7C9C" w:rsidP="00AA7C9C">
      <w:pPr>
        <w:spacing w:before="100" w:beforeAutospacing="1" w:after="100" w:afterAutospacing="1" w:line="240" w:lineRule="auto"/>
        <w:rPr>
          <w:rFonts w:ascii="Times New Roman" w:eastAsia="Times New Roman" w:hAnsi="Times New Roman" w:cs="Times New Roman"/>
          <w:kern w:val="0"/>
          <w:sz w:val="24"/>
          <w:szCs w:val="24"/>
          <w:lang w:eastAsia="zh-TW"/>
          <w14:ligatures w14:val="none"/>
        </w:rPr>
      </w:pPr>
    </w:p>
    <w:p w14:paraId="5D7790BA" w14:textId="77777777" w:rsidR="00AA7C9C" w:rsidRPr="00A32297" w:rsidRDefault="00AA7C9C" w:rsidP="00AA7C9C">
      <w:pPr>
        <w:spacing w:before="100" w:beforeAutospacing="1" w:after="100" w:afterAutospacing="1" w:line="240" w:lineRule="auto"/>
        <w:rPr>
          <w:rFonts w:ascii="Times New Roman" w:eastAsia="Times New Roman" w:hAnsi="Times New Roman" w:cs="Times New Roman"/>
          <w:kern w:val="0"/>
          <w:sz w:val="24"/>
          <w:szCs w:val="24"/>
          <w:lang w:eastAsia="zh-TW"/>
          <w14:ligatures w14:val="none"/>
        </w:rPr>
      </w:pPr>
    </w:p>
    <w:p w14:paraId="4EF814DF" w14:textId="77777777" w:rsidR="00AA7C9C" w:rsidRPr="00A32297" w:rsidRDefault="00AA7C9C" w:rsidP="00AA7C9C">
      <w:pPr>
        <w:spacing w:line="278" w:lineRule="auto"/>
        <w:rPr>
          <w:rFonts w:ascii="Calibri" w:eastAsia="DengXian" w:hAnsi="Calibri" w:cs="Calibri"/>
        </w:rPr>
      </w:pPr>
    </w:p>
    <w:p w14:paraId="1E459F08" w14:textId="77777777" w:rsidR="00AA7C9C" w:rsidRPr="00A32297" w:rsidRDefault="00AA7C9C" w:rsidP="00AA7C9C">
      <w:pPr>
        <w:spacing w:line="278" w:lineRule="auto"/>
        <w:rPr>
          <w:rFonts w:ascii="Calibri" w:eastAsia="DengXian" w:hAnsi="Calibri" w:cs="Calibri"/>
        </w:rPr>
      </w:pPr>
    </w:p>
    <w:p w14:paraId="2C3374CB" w14:textId="77777777" w:rsidR="00733518" w:rsidRPr="00A32297" w:rsidRDefault="00733518" w:rsidP="00AA7C9C">
      <w:pPr>
        <w:spacing w:line="278" w:lineRule="auto"/>
        <w:rPr>
          <w:rFonts w:ascii="Calibri" w:eastAsia="DengXian" w:hAnsi="Calibri" w:cs="Calibri"/>
          <w:sz w:val="28"/>
          <w:szCs w:val="28"/>
        </w:rPr>
      </w:pPr>
    </w:p>
    <w:p w14:paraId="1E832673" w14:textId="77777777" w:rsidR="00733518" w:rsidRPr="00A32297" w:rsidRDefault="00733518" w:rsidP="00AA7C9C">
      <w:pPr>
        <w:spacing w:line="278" w:lineRule="auto"/>
        <w:rPr>
          <w:rFonts w:ascii="Calibri" w:eastAsia="DengXian" w:hAnsi="Calibri" w:cs="Calibri"/>
          <w:sz w:val="28"/>
          <w:szCs w:val="28"/>
        </w:rPr>
      </w:pPr>
    </w:p>
    <w:p w14:paraId="09E167FE" w14:textId="77777777" w:rsidR="00733518" w:rsidRPr="00A32297" w:rsidRDefault="00733518" w:rsidP="00AA7C9C">
      <w:pPr>
        <w:spacing w:line="278" w:lineRule="auto"/>
        <w:rPr>
          <w:rFonts w:ascii="Calibri" w:eastAsia="DengXian" w:hAnsi="Calibri" w:cs="Calibri"/>
          <w:sz w:val="28"/>
          <w:szCs w:val="28"/>
        </w:rPr>
      </w:pPr>
    </w:p>
    <w:p w14:paraId="0C2C2F6C" w14:textId="77777777" w:rsidR="00733518" w:rsidRPr="00A32297" w:rsidRDefault="00733518" w:rsidP="00AA7C9C">
      <w:pPr>
        <w:spacing w:line="278" w:lineRule="auto"/>
        <w:rPr>
          <w:rFonts w:ascii="Calibri" w:eastAsia="DengXian" w:hAnsi="Calibri" w:cs="Calibri"/>
          <w:sz w:val="28"/>
          <w:szCs w:val="28"/>
        </w:rPr>
      </w:pPr>
    </w:p>
    <w:p w14:paraId="7CF7D463" w14:textId="77777777" w:rsidR="00733518" w:rsidRPr="00A32297" w:rsidRDefault="00733518" w:rsidP="00AA7C9C">
      <w:pPr>
        <w:spacing w:line="278" w:lineRule="auto"/>
        <w:rPr>
          <w:rFonts w:ascii="Calibri" w:eastAsia="DengXian" w:hAnsi="Calibri" w:cs="Calibri"/>
          <w:sz w:val="28"/>
          <w:szCs w:val="28"/>
        </w:rPr>
      </w:pPr>
    </w:p>
    <w:p w14:paraId="59FBDF1F" w14:textId="77777777" w:rsidR="00733518" w:rsidRPr="00A32297" w:rsidRDefault="00733518" w:rsidP="00AA7C9C">
      <w:pPr>
        <w:spacing w:line="278" w:lineRule="auto"/>
        <w:rPr>
          <w:rFonts w:ascii="Calibri" w:eastAsia="DengXian" w:hAnsi="Calibri" w:cs="Calibri"/>
          <w:sz w:val="28"/>
          <w:szCs w:val="28"/>
        </w:rPr>
      </w:pPr>
    </w:p>
    <w:p w14:paraId="08A76336" w14:textId="77777777" w:rsidR="00733518" w:rsidRPr="00A32297" w:rsidRDefault="00733518" w:rsidP="00AA7C9C">
      <w:pPr>
        <w:spacing w:line="278" w:lineRule="auto"/>
        <w:rPr>
          <w:rFonts w:ascii="Calibri" w:eastAsia="DengXian" w:hAnsi="Calibri" w:cs="Calibri"/>
          <w:sz w:val="28"/>
          <w:szCs w:val="28"/>
        </w:rPr>
      </w:pPr>
    </w:p>
    <w:p w14:paraId="6FF2BE96" w14:textId="2EAB9CB4" w:rsidR="00AA7C9C" w:rsidRPr="00A32297" w:rsidRDefault="00AA7C9C" w:rsidP="00AA7C9C">
      <w:pPr>
        <w:spacing w:line="278" w:lineRule="auto"/>
        <w:rPr>
          <w:rFonts w:ascii="Calibri" w:eastAsia="DengXian" w:hAnsi="Calibri" w:cs="Calibri"/>
          <w:sz w:val="28"/>
          <w:szCs w:val="28"/>
        </w:rPr>
      </w:pPr>
      <w:r w:rsidRPr="00A32297">
        <w:rPr>
          <w:rFonts w:ascii="Calibri" w:eastAsia="DengXian" w:hAnsi="Calibri" w:cs="Calibri"/>
          <w:sz w:val="28"/>
          <w:szCs w:val="28"/>
        </w:rPr>
        <w:t>Title: Job Crafting and Employee Engagement Among Millennials in Retail</w:t>
      </w:r>
    </w:p>
    <w:p w14:paraId="4E8661AC" w14:textId="77777777" w:rsidR="00AA7C9C" w:rsidRPr="00A32297" w:rsidRDefault="00AA7C9C" w:rsidP="00AA7C9C">
      <w:pPr>
        <w:spacing w:line="278" w:lineRule="auto"/>
        <w:rPr>
          <w:rFonts w:ascii="Calibri" w:eastAsia="DengXian" w:hAnsi="Calibri" w:cs="Calibri"/>
          <w:sz w:val="28"/>
          <w:szCs w:val="28"/>
        </w:rPr>
      </w:pPr>
      <w:r w:rsidRPr="00A32297">
        <w:rPr>
          <w:rFonts w:ascii="Calibri" w:eastAsia="DengXian" w:hAnsi="Calibri" w:cs="Calibri"/>
          <w:sz w:val="28"/>
          <w:szCs w:val="28"/>
        </w:rPr>
        <w:t>Name (Chow Sau Kuen, Teresa)</w:t>
      </w:r>
    </w:p>
    <w:p w14:paraId="145DF3F4" w14:textId="77777777" w:rsidR="00AA7C9C" w:rsidRPr="00A32297" w:rsidRDefault="00AA7C9C" w:rsidP="00AA7C9C">
      <w:pPr>
        <w:spacing w:line="278" w:lineRule="auto"/>
        <w:rPr>
          <w:rFonts w:ascii="Calibri" w:eastAsia="DengXian" w:hAnsi="Calibri" w:cs="Calibri"/>
          <w:sz w:val="28"/>
          <w:szCs w:val="28"/>
        </w:rPr>
      </w:pPr>
      <w:r w:rsidRPr="00A32297">
        <w:rPr>
          <w:rFonts w:ascii="Calibri" w:eastAsia="DengXian" w:hAnsi="Calibri" w:cs="Calibri"/>
          <w:sz w:val="28"/>
          <w:szCs w:val="28"/>
        </w:rPr>
        <w:t>Student Number: 1812884</w:t>
      </w:r>
    </w:p>
    <w:p w14:paraId="7364A3C4" w14:textId="77777777" w:rsidR="00AA7C9C" w:rsidRPr="00A32297" w:rsidRDefault="00AA7C9C" w:rsidP="00AA7C9C">
      <w:pPr>
        <w:spacing w:line="278" w:lineRule="auto"/>
        <w:rPr>
          <w:rFonts w:ascii="Calibri" w:eastAsia="DengXian" w:hAnsi="Calibri" w:cs="Calibri"/>
          <w:sz w:val="28"/>
          <w:szCs w:val="28"/>
        </w:rPr>
      </w:pPr>
      <w:r w:rsidRPr="00A32297">
        <w:rPr>
          <w:rFonts w:ascii="Calibri" w:eastAsia="DengXian" w:hAnsi="Calibri" w:cs="Calibri"/>
          <w:sz w:val="28"/>
          <w:szCs w:val="28"/>
        </w:rPr>
        <w:t>Supervised by: Doctor Thomas Man, Doctor Ken Kamoche</w:t>
      </w:r>
    </w:p>
    <w:p w14:paraId="76EB8505" w14:textId="5A1F72BD" w:rsidR="00AA7C9C" w:rsidRPr="00A32297" w:rsidRDefault="00AA7C9C" w:rsidP="00AA7C9C">
      <w:pPr>
        <w:spacing w:line="278" w:lineRule="auto"/>
        <w:rPr>
          <w:rFonts w:ascii="Calibri" w:eastAsia="DengXian" w:hAnsi="Calibri" w:cs="Calibri"/>
          <w:sz w:val="28"/>
          <w:szCs w:val="28"/>
        </w:rPr>
      </w:pPr>
      <w:r w:rsidRPr="00A32297">
        <w:rPr>
          <w:rFonts w:ascii="Calibri" w:eastAsia="DengXian" w:hAnsi="Calibri" w:cs="Calibri"/>
          <w:sz w:val="28"/>
          <w:szCs w:val="28"/>
        </w:rPr>
        <w:t xml:space="preserve">This research was undertaken under the </w:t>
      </w:r>
      <w:r w:rsidR="00733518" w:rsidRPr="00A32297">
        <w:rPr>
          <w:rFonts w:ascii="Calibri" w:eastAsia="DengXian" w:hAnsi="Calibri" w:cs="Calibri"/>
          <w:sz w:val="28"/>
          <w:szCs w:val="28"/>
        </w:rPr>
        <w:t>auspice</w:t>
      </w:r>
      <w:r w:rsidRPr="00A32297">
        <w:rPr>
          <w:rFonts w:ascii="Calibri" w:eastAsia="DengXian" w:hAnsi="Calibri" w:cs="Calibri"/>
          <w:sz w:val="28"/>
          <w:szCs w:val="28"/>
        </w:rPr>
        <w:t xml:space="preserve"> of</w:t>
      </w:r>
    </w:p>
    <w:p w14:paraId="445B0388" w14:textId="77777777" w:rsidR="00AA7C9C" w:rsidRPr="00A32297" w:rsidRDefault="00AA7C9C" w:rsidP="00AA7C9C">
      <w:pPr>
        <w:spacing w:line="278" w:lineRule="auto"/>
        <w:rPr>
          <w:rFonts w:ascii="Calibri" w:eastAsia="DengXian" w:hAnsi="Calibri" w:cs="Calibri"/>
          <w:sz w:val="28"/>
          <w:szCs w:val="28"/>
        </w:rPr>
      </w:pPr>
      <w:r w:rsidRPr="00A32297">
        <w:rPr>
          <w:rFonts w:ascii="Calibri" w:eastAsia="DengXian" w:hAnsi="Calibri" w:cs="Calibri"/>
          <w:sz w:val="28"/>
          <w:szCs w:val="28"/>
        </w:rPr>
        <w:t>the [Hong Kong Management Association]</w:t>
      </w:r>
    </w:p>
    <w:p w14:paraId="72A355D7" w14:textId="77777777" w:rsidR="00AA7C9C" w:rsidRPr="00A32297" w:rsidRDefault="00AA7C9C" w:rsidP="00AA7C9C">
      <w:pPr>
        <w:spacing w:line="278" w:lineRule="auto"/>
        <w:rPr>
          <w:rFonts w:ascii="Calibri" w:eastAsia="DengXian" w:hAnsi="Calibri" w:cs="Calibri"/>
          <w:sz w:val="28"/>
          <w:szCs w:val="28"/>
        </w:rPr>
      </w:pPr>
      <w:r w:rsidRPr="00A32297">
        <w:rPr>
          <w:rFonts w:ascii="Calibri" w:eastAsia="DengXian" w:hAnsi="Calibri" w:cs="Calibri"/>
          <w:sz w:val="28"/>
          <w:szCs w:val="28"/>
        </w:rPr>
        <w:t>Submitted in partial fulfilment for the award of the degree of DBA</w:t>
      </w:r>
    </w:p>
    <w:p w14:paraId="7F210659" w14:textId="77777777" w:rsidR="00AA7C9C" w:rsidRPr="00A32297" w:rsidRDefault="00AA7C9C" w:rsidP="00AA7C9C">
      <w:pPr>
        <w:spacing w:line="278" w:lineRule="auto"/>
        <w:rPr>
          <w:rFonts w:ascii="Calibri" w:eastAsia="DengXian" w:hAnsi="Calibri" w:cs="Calibri"/>
          <w:sz w:val="28"/>
          <w:szCs w:val="28"/>
        </w:rPr>
      </w:pPr>
      <w:r w:rsidRPr="00A32297">
        <w:rPr>
          <w:rFonts w:ascii="Calibri" w:eastAsia="DengXian" w:hAnsi="Calibri" w:cs="Calibri"/>
          <w:sz w:val="28"/>
          <w:szCs w:val="28"/>
        </w:rPr>
        <w:t>University of Wales Trinity Saint David</w:t>
      </w:r>
    </w:p>
    <w:p w14:paraId="30FD7E3E" w14:textId="77777777" w:rsidR="00AA7C9C" w:rsidRPr="00A32297" w:rsidRDefault="00AA7C9C" w:rsidP="00AA7C9C">
      <w:pPr>
        <w:spacing w:line="278" w:lineRule="auto"/>
        <w:rPr>
          <w:rFonts w:ascii="Calibri" w:eastAsia="DengXian" w:hAnsi="Calibri" w:cs="Calibri"/>
          <w:sz w:val="28"/>
          <w:szCs w:val="28"/>
        </w:rPr>
      </w:pPr>
      <w:r w:rsidRPr="00A32297">
        <w:rPr>
          <w:rFonts w:ascii="Calibri" w:eastAsia="DengXian" w:hAnsi="Calibri" w:cs="Calibri"/>
          <w:sz w:val="28"/>
          <w:szCs w:val="28"/>
        </w:rPr>
        <w:t>2024</w:t>
      </w:r>
    </w:p>
    <w:p w14:paraId="07E0D862" w14:textId="77777777" w:rsidR="00AA7C9C" w:rsidRPr="00A32297" w:rsidRDefault="00AA7C9C" w:rsidP="00AA7C9C">
      <w:pPr>
        <w:spacing w:line="278" w:lineRule="auto"/>
        <w:rPr>
          <w:rFonts w:ascii="Calibri" w:eastAsia="DengXian" w:hAnsi="Calibri" w:cs="Calibri"/>
        </w:rPr>
      </w:pPr>
    </w:p>
    <w:p w14:paraId="57D9E27E" w14:textId="77777777" w:rsidR="00AA7C9C" w:rsidRPr="00A32297" w:rsidRDefault="00AA7C9C" w:rsidP="00AA7C9C">
      <w:pPr>
        <w:spacing w:line="278" w:lineRule="auto"/>
        <w:rPr>
          <w:rFonts w:ascii="Calibri" w:eastAsia="DengXian" w:hAnsi="Calibri" w:cs="Calibri"/>
        </w:rPr>
      </w:pPr>
    </w:p>
    <w:p w14:paraId="1BFD53A7" w14:textId="77777777" w:rsidR="007032E9" w:rsidRPr="00A32297" w:rsidRDefault="007032E9" w:rsidP="007032E9">
      <w:pPr>
        <w:spacing w:after="0" w:line="240" w:lineRule="auto"/>
        <w:ind w:left="720"/>
        <w:jc w:val="both"/>
        <w:rPr>
          <w:rFonts w:ascii="Verdana" w:eastAsia="Times New Roman" w:hAnsi="Verdana" w:cs="Times New Roman"/>
          <w:spacing w:val="-2"/>
          <w:kern w:val="0"/>
          <w:sz w:val="20"/>
          <w:szCs w:val="20"/>
          <w:lang w:eastAsia="en-US"/>
          <w14:ligatures w14:val="none"/>
        </w:rPr>
      </w:pPr>
    </w:p>
    <w:p w14:paraId="0075E443" w14:textId="77777777" w:rsidR="007032E9" w:rsidRPr="00A32297" w:rsidRDefault="007032E9" w:rsidP="007032E9">
      <w:pPr>
        <w:spacing w:after="0" w:line="240" w:lineRule="auto"/>
        <w:ind w:left="720"/>
        <w:jc w:val="both"/>
        <w:rPr>
          <w:rFonts w:ascii="Verdana" w:eastAsia="Times New Roman" w:hAnsi="Verdana" w:cs="Times New Roman"/>
          <w:spacing w:val="-2"/>
          <w:kern w:val="0"/>
          <w:sz w:val="20"/>
          <w:szCs w:val="20"/>
          <w:lang w:eastAsia="en-US"/>
          <w14:ligatures w14:val="none"/>
        </w:rPr>
      </w:pPr>
    </w:p>
    <w:p w14:paraId="7354D7BE" w14:textId="607EEDCE" w:rsidR="007032E9" w:rsidRPr="00A32297" w:rsidRDefault="007032E9" w:rsidP="007032E9">
      <w:pPr>
        <w:spacing w:after="0" w:line="240" w:lineRule="auto"/>
        <w:ind w:left="720"/>
        <w:jc w:val="both"/>
        <w:rPr>
          <w:rFonts w:ascii="Verdana" w:eastAsia="Times New Roman" w:hAnsi="Verdana" w:cs="Times New Roman"/>
          <w:spacing w:val="-2"/>
          <w:kern w:val="0"/>
          <w:sz w:val="20"/>
          <w:szCs w:val="20"/>
          <w:lang w:eastAsia="en-US"/>
          <w14:ligatures w14:val="none"/>
        </w:rPr>
      </w:pPr>
      <w:r w:rsidRPr="00A32297">
        <w:rPr>
          <w:rFonts w:ascii="Verdana" w:eastAsia="Times New Roman" w:hAnsi="Verdana" w:cs="Times New Roman"/>
          <w:spacing w:val="-2"/>
          <w:kern w:val="0"/>
          <w:sz w:val="20"/>
          <w:szCs w:val="20"/>
          <w:lang w:eastAsia="en-US"/>
          <w14:ligatures w14:val="none"/>
        </w:rPr>
        <w:t>DECLARATION</w:t>
      </w:r>
    </w:p>
    <w:p w14:paraId="18E57BF4" w14:textId="77777777" w:rsidR="007032E9" w:rsidRPr="00A32297" w:rsidRDefault="007032E9" w:rsidP="007032E9">
      <w:pPr>
        <w:spacing w:after="0" w:line="240" w:lineRule="auto"/>
        <w:ind w:left="720" w:hanging="630"/>
        <w:jc w:val="both"/>
        <w:rPr>
          <w:rFonts w:ascii="Verdana" w:eastAsia="Times New Roman" w:hAnsi="Verdana" w:cs="Times New Roman"/>
          <w:spacing w:val="-2"/>
          <w:kern w:val="0"/>
          <w:sz w:val="20"/>
          <w:szCs w:val="20"/>
          <w:lang w:eastAsia="en-US"/>
          <w14:ligatures w14:val="none"/>
        </w:rPr>
      </w:pPr>
      <w:r w:rsidRPr="00A32297">
        <w:rPr>
          <w:rFonts w:ascii="Verdana" w:eastAsia="Times New Roman" w:hAnsi="Verdana" w:cs="Times New Roman"/>
          <w:spacing w:val="-2"/>
          <w:kern w:val="0"/>
          <w:sz w:val="20"/>
          <w:szCs w:val="20"/>
          <w:lang w:eastAsia="en-US"/>
          <w14:ligatures w14:val="none"/>
        </w:rPr>
        <w:tab/>
        <w:t>This work has not previously been accepted in substance for any degree and is not being concurrently submitted in candidature for any degree.</w:t>
      </w:r>
      <w:r w:rsidRPr="00A32297">
        <w:rPr>
          <w:rFonts w:ascii="Verdana" w:eastAsia="Times New Roman" w:hAnsi="Verdana" w:cs="Times New Roman"/>
          <w:spacing w:val="-2"/>
          <w:kern w:val="0"/>
          <w:sz w:val="20"/>
          <w:szCs w:val="20"/>
          <w:lang w:eastAsia="en-US"/>
          <w14:ligatures w14:val="none"/>
        </w:rPr>
        <w:tab/>
      </w:r>
    </w:p>
    <w:p w14:paraId="36D0F0B8" w14:textId="77777777" w:rsidR="007032E9" w:rsidRPr="00A32297" w:rsidRDefault="007032E9" w:rsidP="007032E9">
      <w:pPr>
        <w:spacing w:after="0" w:line="240" w:lineRule="auto"/>
        <w:ind w:left="720"/>
        <w:jc w:val="both"/>
        <w:rPr>
          <w:rFonts w:ascii="Verdana" w:eastAsia="Times New Roman" w:hAnsi="Verdana" w:cs="Times New Roman"/>
          <w:spacing w:val="-2"/>
          <w:kern w:val="0"/>
          <w:sz w:val="20"/>
          <w:szCs w:val="20"/>
          <w:lang w:eastAsia="en-US"/>
          <w14:ligatures w14:val="none"/>
        </w:rPr>
      </w:pPr>
    </w:p>
    <w:p w14:paraId="08AF9BB6" w14:textId="77777777" w:rsidR="007032E9" w:rsidRPr="00A32297" w:rsidRDefault="007032E9" w:rsidP="007032E9">
      <w:pPr>
        <w:spacing w:after="0" w:line="240" w:lineRule="auto"/>
        <w:ind w:left="720"/>
        <w:jc w:val="both"/>
        <w:rPr>
          <w:rFonts w:ascii="Verdana" w:eastAsia="Times New Roman" w:hAnsi="Verdana" w:cs="Times New Roman"/>
          <w:spacing w:val="-2"/>
          <w:kern w:val="0"/>
          <w:sz w:val="20"/>
          <w:szCs w:val="20"/>
          <w:lang w:eastAsia="en-US"/>
          <w14:ligatures w14:val="none"/>
        </w:rPr>
      </w:pPr>
    </w:p>
    <w:p w14:paraId="53F558ED" w14:textId="04166B77" w:rsidR="007032E9" w:rsidRPr="00A32297" w:rsidRDefault="007032E9" w:rsidP="007032E9">
      <w:pPr>
        <w:spacing w:after="0" w:line="240" w:lineRule="auto"/>
        <w:ind w:left="720"/>
        <w:jc w:val="both"/>
        <w:rPr>
          <w:rFonts w:ascii="Verdana" w:eastAsia="Times New Roman" w:hAnsi="Verdana" w:cs="Times New Roman"/>
          <w:spacing w:val="-2"/>
          <w:kern w:val="0"/>
          <w:sz w:val="20"/>
          <w:szCs w:val="20"/>
          <w:lang w:eastAsia="en-US"/>
          <w14:ligatures w14:val="none"/>
        </w:rPr>
      </w:pPr>
      <w:r w:rsidRPr="00A32297">
        <w:rPr>
          <w:rFonts w:ascii="Verdana" w:eastAsia="Times New Roman" w:hAnsi="Verdana" w:cs="Times New Roman"/>
          <w:spacing w:val="-2"/>
          <w:kern w:val="0"/>
          <w:sz w:val="20"/>
          <w:szCs w:val="20"/>
          <w:lang w:eastAsia="en-US"/>
          <w14:ligatures w14:val="none"/>
        </w:rPr>
        <w:t>Signed ...Teresa Chow.......................................................... (candidate)</w:t>
      </w:r>
      <w:r w:rsidRPr="00A32297">
        <w:rPr>
          <w:rFonts w:ascii="Verdana" w:eastAsia="Times New Roman" w:hAnsi="Verdana" w:cs="Times New Roman"/>
          <w:spacing w:val="-2"/>
          <w:kern w:val="0"/>
          <w:sz w:val="20"/>
          <w:szCs w:val="20"/>
          <w:lang w:eastAsia="en-US"/>
          <w14:ligatures w14:val="none"/>
        </w:rPr>
        <w:tab/>
      </w:r>
    </w:p>
    <w:p w14:paraId="066164B4" w14:textId="77777777" w:rsidR="007032E9" w:rsidRPr="00A32297" w:rsidRDefault="007032E9" w:rsidP="007032E9">
      <w:pPr>
        <w:spacing w:after="0" w:line="240" w:lineRule="auto"/>
        <w:ind w:left="720"/>
        <w:jc w:val="both"/>
        <w:rPr>
          <w:rFonts w:ascii="Verdana" w:eastAsia="Times New Roman" w:hAnsi="Verdana" w:cs="Times New Roman"/>
          <w:spacing w:val="-2"/>
          <w:kern w:val="0"/>
          <w:sz w:val="20"/>
          <w:szCs w:val="20"/>
          <w:lang w:eastAsia="en-US"/>
          <w14:ligatures w14:val="none"/>
        </w:rPr>
      </w:pPr>
    </w:p>
    <w:p w14:paraId="6160F061" w14:textId="77777777" w:rsidR="007032E9" w:rsidRPr="00A32297" w:rsidRDefault="007032E9" w:rsidP="007032E9">
      <w:pPr>
        <w:spacing w:after="0" w:line="240" w:lineRule="auto"/>
        <w:ind w:left="720"/>
        <w:jc w:val="both"/>
        <w:rPr>
          <w:rFonts w:ascii="Verdana" w:eastAsia="Times New Roman" w:hAnsi="Verdana" w:cs="Times New Roman"/>
          <w:spacing w:val="-2"/>
          <w:kern w:val="0"/>
          <w:sz w:val="20"/>
          <w:szCs w:val="20"/>
          <w:lang w:eastAsia="en-US"/>
          <w14:ligatures w14:val="none"/>
        </w:rPr>
      </w:pPr>
      <w:r w:rsidRPr="00A32297">
        <w:rPr>
          <w:rFonts w:ascii="Verdana" w:eastAsia="Times New Roman" w:hAnsi="Verdana" w:cs="Times New Roman"/>
          <w:spacing w:val="-2"/>
          <w:kern w:val="0"/>
          <w:sz w:val="20"/>
          <w:szCs w:val="20"/>
          <w:lang w:eastAsia="en-US"/>
          <w14:ligatures w14:val="none"/>
        </w:rPr>
        <w:t>Date ...Nov 30, 2024.....................................................................</w:t>
      </w:r>
      <w:r w:rsidRPr="00A32297">
        <w:rPr>
          <w:rFonts w:ascii="Verdana" w:eastAsia="Times New Roman" w:hAnsi="Verdana" w:cs="Times New Roman"/>
          <w:spacing w:val="-2"/>
          <w:kern w:val="0"/>
          <w:sz w:val="20"/>
          <w:szCs w:val="20"/>
          <w:lang w:eastAsia="en-US"/>
          <w14:ligatures w14:val="none"/>
        </w:rPr>
        <w:tab/>
      </w:r>
    </w:p>
    <w:p w14:paraId="5EF2B2C5" w14:textId="77777777" w:rsidR="007032E9" w:rsidRPr="00A32297" w:rsidRDefault="007032E9" w:rsidP="007032E9">
      <w:pPr>
        <w:spacing w:after="0" w:line="240" w:lineRule="auto"/>
        <w:ind w:left="720"/>
        <w:jc w:val="both"/>
        <w:rPr>
          <w:rFonts w:ascii="Verdana" w:eastAsia="Times New Roman" w:hAnsi="Verdana" w:cs="Times New Roman"/>
          <w:spacing w:val="-2"/>
          <w:kern w:val="0"/>
          <w:sz w:val="20"/>
          <w:szCs w:val="20"/>
          <w:lang w:eastAsia="en-US"/>
          <w14:ligatures w14:val="none"/>
        </w:rPr>
      </w:pPr>
    </w:p>
    <w:p w14:paraId="1FC1213C" w14:textId="77777777" w:rsidR="007032E9" w:rsidRPr="00A32297" w:rsidRDefault="007032E9" w:rsidP="007032E9">
      <w:pPr>
        <w:spacing w:after="0" w:line="240" w:lineRule="auto"/>
        <w:ind w:left="720"/>
        <w:jc w:val="both"/>
        <w:rPr>
          <w:rFonts w:ascii="Verdana" w:eastAsia="Times New Roman" w:hAnsi="Verdana" w:cs="Times New Roman"/>
          <w:spacing w:val="-2"/>
          <w:kern w:val="0"/>
          <w:sz w:val="20"/>
          <w:szCs w:val="20"/>
          <w:lang w:eastAsia="en-US"/>
          <w14:ligatures w14:val="none"/>
        </w:rPr>
      </w:pPr>
    </w:p>
    <w:p w14:paraId="4F24C354" w14:textId="77777777" w:rsidR="007032E9" w:rsidRPr="00A32297" w:rsidRDefault="007032E9" w:rsidP="007032E9">
      <w:pPr>
        <w:spacing w:after="0" w:line="240" w:lineRule="auto"/>
        <w:ind w:left="720"/>
        <w:jc w:val="both"/>
        <w:rPr>
          <w:rFonts w:ascii="Verdana" w:eastAsia="Times New Roman" w:hAnsi="Verdana" w:cs="Times New Roman"/>
          <w:spacing w:val="-2"/>
          <w:kern w:val="0"/>
          <w:sz w:val="20"/>
          <w:szCs w:val="20"/>
          <w:lang w:eastAsia="en-US"/>
          <w14:ligatures w14:val="none"/>
        </w:rPr>
      </w:pPr>
      <w:r w:rsidRPr="00A32297">
        <w:rPr>
          <w:rFonts w:ascii="Verdana" w:eastAsia="Times New Roman" w:hAnsi="Verdana" w:cs="Times New Roman"/>
          <w:spacing w:val="-2"/>
          <w:kern w:val="0"/>
          <w:sz w:val="20"/>
          <w:szCs w:val="20"/>
          <w:lang w:eastAsia="en-US"/>
          <w14:ligatures w14:val="none"/>
        </w:rPr>
        <w:t>STATEMENT 1</w:t>
      </w:r>
      <w:r w:rsidRPr="00A32297">
        <w:rPr>
          <w:rFonts w:ascii="Verdana" w:eastAsia="Times New Roman" w:hAnsi="Verdana" w:cs="Times New Roman"/>
          <w:spacing w:val="-2"/>
          <w:kern w:val="0"/>
          <w:sz w:val="20"/>
          <w:szCs w:val="20"/>
          <w:lang w:eastAsia="en-US"/>
          <w14:ligatures w14:val="none"/>
        </w:rPr>
        <w:tab/>
      </w:r>
    </w:p>
    <w:p w14:paraId="506640C3" w14:textId="77777777" w:rsidR="007032E9" w:rsidRPr="00A32297" w:rsidRDefault="007032E9" w:rsidP="007032E9">
      <w:pPr>
        <w:spacing w:after="0" w:line="240" w:lineRule="auto"/>
        <w:ind w:left="720"/>
        <w:jc w:val="both"/>
        <w:rPr>
          <w:rFonts w:ascii="Verdana" w:eastAsia="Times New Roman" w:hAnsi="Verdana" w:cs="Times New Roman"/>
          <w:spacing w:val="-2"/>
          <w:kern w:val="0"/>
          <w:sz w:val="20"/>
          <w:szCs w:val="20"/>
          <w:lang w:eastAsia="en-US"/>
          <w14:ligatures w14:val="none"/>
        </w:rPr>
      </w:pPr>
      <w:r w:rsidRPr="00A32297">
        <w:rPr>
          <w:rFonts w:ascii="Verdana" w:eastAsia="Times New Roman" w:hAnsi="Verdana" w:cs="Times New Roman"/>
          <w:spacing w:val="-2"/>
          <w:kern w:val="0"/>
          <w:sz w:val="20"/>
          <w:szCs w:val="20"/>
          <w:lang w:eastAsia="en-US"/>
          <w14:ligatures w14:val="none"/>
        </w:rPr>
        <w:t xml:space="preserve">This thesis is the result of my own investigations, except where otherwise stated. </w:t>
      </w:r>
      <w:r w:rsidRPr="00A32297">
        <w:rPr>
          <w:rFonts w:ascii="Verdana" w:eastAsia="Times New Roman" w:hAnsi="Verdana" w:cs="Times New Roman"/>
          <w:bCs/>
          <w:kern w:val="0"/>
          <w:sz w:val="20"/>
          <w:szCs w:val="20"/>
          <w:lang w:eastAsia="en-US"/>
          <w14:ligatures w14:val="none"/>
        </w:rPr>
        <w:t>Where correction services have been used the extent and nature of the correction is clearly marked in a footnote(s</w:t>
      </w:r>
      <w:r w:rsidRPr="00A32297">
        <w:rPr>
          <w:rFonts w:ascii="Verdana" w:eastAsia="Times New Roman" w:hAnsi="Verdana" w:cs="Times New Roman"/>
          <w:kern w:val="0"/>
          <w:sz w:val="20"/>
          <w:szCs w:val="20"/>
          <w:lang w:eastAsia="en-US"/>
          <w14:ligatures w14:val="none"/>
        </w:rPr>
        <w:t xml:space="preserve">). </w:t>
      </w:r>
      <w:r w:rsidRPr="00A32297">
        <w:rPr>
          <w:rFonts w:ascii="Verdana" w:eastAsia="Times New Roman" w:hAnsi="Verdana" w:cs="Times New Roman"/>
          <w:spacing w:val="-2"/>
          <w:kern w:val="0"/>
          <w:sz w:val="20"/>
          <w:szCs w:val="20"/>
          <w:lang w:eastAsia="en-US"/>
          <w14:ligatures w14:val="none"/>
        </w:rPr>
        <w:t>Other sources are acknowledged by footnotes giving explicit references.   A bibliography is appended.</w:t>
      </w:r>
    </w:p>
    <w:p w14:paraId="7DCF4B1C" w14:textId="77777777" w:rsidR="007032E9" w:rsidRPr="00A32297" w:rsidRDefault="007032E9" w:rsidP="007032E9">
      <w:pPr>
        <w:spacing w:after="0" w:line="240" w:lineRule="auto"/>
        <w:ind w:left="720"/>
        <w:jc w:val="both"/>
        <w:rPr>
          <w:rFonts w:ascii="Verdana" w:eastAsia="Times New Roman" w:hAnsi="Verdana" w:cs="Times New Roman"/>
          <w:spacing w:val="-2"/>
          <w:kern w:val="0"/>
          <w:sz w:val="20"/>
          <w:szCs w:val="20"/>
          <w:lang w:eastAsia="en-US"/>
          <w14:ligatures w14:val="none"/>
        </w:rPr>
      </w:pPr>
    </w:p>
    <w:p w14:paraId="14815BF3" w14:textId="77777777" w:rsidR="007032E9" w:rsidRPr="00A32297" w:rsidRDefault="007032E9" w:rsidP="007032E9">
      <w:pPr>
        <w:spacing w:after="0" w:line="240" w:lineRule="auto"/>
        <w:ind w:left="720"/>
        <w:jc w:val="both"/>
        <w:rPr>
          <w:rFonts w:ascii="Verdana" w:eastAsia="Times New Roman" w:hAnsi="Verdana" w:cs="Times New Roman"/>
          <w:spacing w:val="-2"/>
          <w:kern w:val="0"/>
          <w:sz w:val="20"/>
          <w:szCs w:val="20"/>
          <w:lang w:eastAsia="en-US"/>
          <w14:ligatures w14:val="none"/>
        </w:rPr>
      </w:pPr>
    </w:p>
    <w:p w14:paraId="41B1269C" w14:textId="249B49C7" w:rsidR="007032E9" w:rsidRPr="00A32297" w:rsidRDefault="007032E9" w:rsidP="007032E9">
      <w:pPr>
        <w:spacing w:after="0" w:line="240" w:lineRule="auto"/>
        <w:ind w:left="720"/>
        <w:jc w:val="both"/>
        <w:rPr>
          <w:rFonts w:ascii="Verdana" w:eastAsia="Times New Roman" w:hAnsi="Verdana" w:cs="Times New Roman"/>
          <w:spacing w:val="-2"/>
          <w:kern w:val="0"/>
          <w:sz w:val="20"/>
          <w:szCs w:val="20"/>
          <w:lang w:eastAsia="en-US"/>
          <w14:ligatures w14:val="none"/>
        </w:rPr>
      </w:pPr>
      <w:r w:rsidRPr="00A32297">
        <w:rPr>
          <w:rFonts w:ascii="Verdana" w:eastAsia="Times New Roman" w:hAnsi="Verdana" w:cs="Times New Roman"/>
          <w:spacing w:val="-2"/>
          <w:kern w:val="0"/>
          <w:sz w:val="20"/>
          <w:szCs w:val="20"/>
          <w:lang w:eastAsia="en-US"/>
          <w14:ligatures w14:val="none"/>
        </w:rPr>
        <w:t>Signed</w:t>
      </w:r>
      <w:r w:rsidR="005E0944" w:rsidRPr="00A32297">
        <w:rPr>
          <w:rFonts w:ascii="Verdana" w:eastAsia="Times New Roman" w:hAnsi="Verdana" w:cs="Times New Roman"/>
          <w:spacing w:val="-2"/>
          <w:kern w:val="0"/>
          <w:sz w:val="20"/>
          <w:szCs w:val="20"/>
          <w:lang w:eastAsia="en-US"/>
          <w14:ligatures w14:val="none"/>
        </w:rPr>
        <w:t>......</w:t>
      </w:r>
      <w:r w:rsidRPr="00A32297">
        <w:rPr>
          <w:rFonts w:ascii="Verdana" w:eastAsia="Times New Roman" w:hAnsi="Verdana" w:cs="Times New Roman"/>
          <w:spacing w:val="-2"/>
          <w:kern w:val="0"/>
          <w:sz w:val="20"/>
          <w:szCs w:val="20"/>
          <w:lang w:eastAsia="en-US"/>
          <w14:ligatures w14:val="none"/>
        </w:rPr>
        <w:t>Teresa Chow................................................................ (candidate)</w:t>
      </w:r>
      <w:r w:rsidRPr="00A32297">
        <w:rPr>
          <w:rFonts w:ascii="Verdana" w:eastAsia="Times New Roman" w:hAnsi="Verdana" w:cs="Times New Roman"/>
          <w:spacing w:val="-2"/>
          <w:kern w:val="0"/>
          <w:sz w:val="20"/>
          <w:szCs w:val="20"/>
          <w:lang w:eastAsia="en-US"/>
          <w14:ligatures w14:val="none"/>
        </w:rPr>
        <w:tab/>
      </w:r>
    </w:p>
    <w:p w14:paraId="44230464" w14:textId="77777777" w:rsidR="007032E9" w:rsidRPr="00A32297" w:rsidRDefault="007032E9" w:rsidP="007032E9">
      <w:pPr>
        <w:spacing w:after="0" w:line="240" w:lineRule="auto"/>
        <w:ind w:left="720"/>
        <w:jc w:val="both"/>
        <w:rPr>
          <w:rFonts w:ascii="Verdana" w:eastAsia="Times New Roman" w:hAnsi="Verdana" w:cs="Times New Roman"/>
          <w:spacing w:val="-2"/>
          <w:kern w:val="0"/>
          <w:sz w:val="20"/>
          <w:szCs w:val="20"/>
          <w:lang w:eastAsia="en-US"/>
          <w14:ligatures w14:val="none"/>
        </w:rPr>
      </w:pPr>
    </w:p>
    <w:p w14:paraId="0E6C4261" w14:textId="70D220C3" w:rsidR="007032E9" w:rsidRPr="00A32297" w:rsidRDefault="007032E9" w:rsidP="007032E9">
      <w:pPr>
        <w:spacing w:after="0" w:line="240" w:lineRule="auto"/>
        <w:ind w:left="720"/>
        <w:jc w:val="both"/>
        <w:rPr>
          <w:rFonts w:ascii="Verdana" w:eastAsia="Times New Roman" w:hAnsi="Verdana" w:cs="Times New Roman"/>
          <w:spacing w:val="-2"/>
          <w:kern w:val="0"/>
          <w:sz w:val="20"/>
          <w:szCs w:val="20"/>
          <w:lang w:eastAsia="en-US"/>
          <w14:ligatures w14:val="none"/>
        </w:rPr>
      </w:pPr>
      <w:r w:rsidRPr="00A32297">
        <w:rPr>
          <w:rFonts w:ascii="Verdana" w:eastAsia="Times New Roman" w:hAnsi="Verdana" w:cs="Times New Roman"/>
          <w:spacing w:val="-2"/>
          <w:kern w:val="0"/>
          <w:sz w:val="20"/>
          <w:szCs w:val="20"/>
          <w:lang w:eastAsia="en-US"/>
          <w14:ligatures w14:val="none"/>
        </w:rPr>
        <w:t xml:space="preserve">Date </w:t>
      </w:r>
      <w:r w:rsidR="005E0944" w:rsidRPr="00A32297">
        <w:rPr>
          <w:rFonts w:ascii="Verdana" w:eastAsia="Times New Roman" w:hAnsi="Verdana" w:cs="Times New Roman"/>
          <w:spacing w:val="-2"/>
          <w:kern w:val="0"/>
          <w:sz w:val="20"/>
          <w:szCs w:val="20"/>
          <w:lang w:eastAsia="en-US"/>
          <w14:ligatures w14:val="none"/>
        </w:rPr>
        <w:t>......</w:t>
      </w:r>
      <w:r w:rsidRPr="00A32297">
        <w:rPr>
          <w:rFonts w:ascii="Verdana" w:eastAsia="Times New Roman" w:hAnsi="Verdana" w:cs="Times New Roman"/>
          <w:spacing w:val="-2"/>
          <w:kern w:val="0"/>
          <w:sz w:val="20"/>
          <w:szCs w:val="20"/>
          <w:lang w:eastAsia="en-US"/>
          <w14:ligatures w14:val="none"/>
        </w:rPr>
        <w:t>Nov 30, 2024...................................................................</w:t>
      </w:r>
      <w:r w:rsidRPr="00A32297">
        <w:rPr>
          <w:rFonts w:ascii="Verdana" w:eastAsia="Times New Roman" w:hAnsi="Verdana" w:cs="Times New Roman"/>
          <w:spacing w:val="-2"/>
          <w:kern w:val="0"/>
          <w:sz w:val="20"/>
          <w:szCs w:val="20"/>
          <w:lang w:eastAsia="en-US"/>
          <w14:ligatures w14:val="none"/>
        </w:rPr>
        <w:tab/>
      </w:r>
    </w:p>
    <w:p w14:paraId="6A3B32BE" w14:textId="77777777" w:rsidR="007032E9" w:rsidRPr="00A32297" w:rsidRDefault="007032E9" w:rsidP="007032E9">
      <w:pPr>
        <w:spacing w:after="0" w:line="240" w:lineRule="auto"/>
        <w:ind w:left="720"/>
        <w:jc w:val="both"/>
        <w:rPr>
          <w:rFonts w:ascii="Verdana" w:eastAsia="Times New Roman" w:hAnsi="Verdana" w:cs="Times New Roman"/>
          <w:spacing w:val="-2"/>
          <w:kern w:val="0"/>
          <w:sz w:val="20"/>
          <w:szCs w:val="20"/>
          <w:lang w:eastAsia="en-US"/>
          <w14:ligatures w14:val="none"/>
        </w:rPr>
      </w:pPr>
    </w:p>
    <w:p w14:paraId="7C168301" w14:textId="77777777" w:rsidR="007032E9" w:rsidRPr="00A32297" w:rsidRDefault="007032E9" w:rsidP="007032E9">
      <w:pPr>
        <w:spacing w:after="0" w:line="240" w:lineRule="auto"/>
        <w:ind w:left="720"/>
        <w:jc w:val="both"/>
        <w:rPr>
          <w:rFonts w:ascii="Verdana" w:eastAsia="Times New Roman" w:hAnsi="Verdana" w:cs="Times New Roman"/>
          <w:spacing w:val="-2"/>
          <w:kern w:val="0"/>
          <w:sz w:val="20"/>
          <w:szCs w:val="20"/>
          <w:lang w:eastAsia="en-US"/>
          <w14:ligatures w14:val="none"/>
        </w:rPr>
      </w:pPr>
    </w:p>
    <w:p w14:paraId="06ACB15B" w14:textId="77777777" w:rsidR="007032E9" w:rsidRPr="00A32297" w:rsidRDefault="007032E9" w:rsidP="007032E9">
      <w:pPr>
        <w:spacing w:after="0" w:line="240" w:lineRule="auto"/>
        <w:ind w:left="720"/>
        <w:jc w:val="both"/>
        <w:rPr>
          <w:rFonts w:ascii="Verdana" w:eastAsia="Times New Roman" w:hAnsi="Verdana" w:cs="Times New Roman"/>
          <w:spacing w:val="-2"/>
          <w:kern w:val="0"/>
          <w:sz w:val="20"/>
          <w:szCs w:val="20"/>
          <w:lang w:eastAsia="en-US"/>
          <w14:ligatures w14:val="none"/>
        </w:rPr>
      </w:pPr>
      <w:r w:rsidRPr="00A32297">
        <w:rPr>
          <w:rFonts w:ascii="Verdana" w:eastAsia="Times New Roman" w:hAnsi="Verdana" w:cs="Times New Roman"/>
          <w:i/>
          <w:spacing w:val="-2"/>
          <w:kern w:val="0"/>
          <w:sz w:val="20"/>
          <w:szCs w:val="20"/>
          <w:lang w:eastAsia="en-US"/>
          <w14:ligatures w14:val="none"/>
        </w:rPr>
        <w:t>STATEMENT 2</w:t>
      </w:r>
      <w:r w:rsidRPr="00A32297">
        <w:rPr>
          <w:rFonts w:ascii="Verdana" w:eastAsia="Times New Roman" w:hAnsi="Verdana" w:cs="Times New Roman"/>
          <w:spacing w:val="-2"/>
          <w:kern w:val="0"/>
          <w:sz w:val="20"/>
          <w:szCs w:val="20"/>
          <w:lang w:eastAsia="en-US"/>
          <w14:ligatures w14:val="none"/>
        </w:rPr>
        <w:tab/>
      </w:r>
    </w:p>
    <w:p w14:paraId="2A1CAA6E" w14:textId="77777777" w:rsidR="007032E9" w:rsidRPr="00A32297" w:rsidRDefault="007032E9" w:rsidP="007032E9">
      <w:pPr>
        <w:spacing w:after="0" w:line="240" w:lineRule="auto"/>
        <w:ind w:left="720"/>
        <w:jc w:val="both"/>
        <w:rPr>
          <w:rFonts w:ascii="Verdana" w:eastAsia="Times New Roman" w:hAnsi="Verdana" w:cs="Times New Roman"/>
          <w:spacing w:val="-2"/>
          <w:kern w:val="0"/>
          <w:sz w:val="20"/>
          <w:szCs w:val="20"/>
          <w:lang w:eastAsia="en-US"/>
          <w14:ligatures w14:val="none"/>
        </w:rPr>
      </w:pPr>
    </w:p>
    <w:p w14:paraId="28C3048C" w14:textId="77777777" w:rsidR="007032E9" w:rsidRPr="00A32297" w:rsidRDefault="007032E9" w:rsidP="007032E9">
      <w:pPr>
        <w:spacing w:after="0" w:line="240" w:lineRule="auto"/>
        <w:ind w:left="720"/>
        <w:jc w:val="both"/>
        <w:rPr>
          <w:rFonts w:ascii="Verdana" w:eastAsia="Times New Roman" w:hAnsi="Verdana" w:cs="Times New Roman"/>
          <w:b/>
          <w:spacing w:val="-2"/>
          <w:kern w:val="0"/>
          <w:sz w:val="20"/>
          <w:szCs w:val="20"/>
          <w:lang w:eastAsia="en-US"/>
          <w14:ligatures w14:val="none"/>
        </w:rPr>
      </w:pPr>
      <w:r w:rsidRPr="00A32297">
        <w:rPr>
          <w:rFonts w:ascii="Verdana" w:eastAsia="Times New Roman" w:hAnsi="Verdana" w:cs="Times New Roman"/>
          <w:spacing w:val="-2"/>
          <w:kern w:val="0"/>
          <w:sz w:val="20"/>
          <w:szCs w:val="20"/>
          <w:lang w:eastAsia="en-US"/>
          <w14:ligatures w14:val="none"/>
        </w:rPr>
        <w:t>I hereby give consent for my thesis, if accepted, to be available for deposit in the University’s digital repository</w:t>
      </w:r>
      <w:r w:rsidRPr="00A32297">
        <w:rPr>
          <w:rFonts w:ascii="Verdana" w:eastAsia="Times New Roman" w:hAnsi="Verdana" w:cs="Times New Roman"/>
          <w:b/>
          <w:spacing w:val="-2"/>
          <w:kern w:val="0"/>
          <w:sz w:val="20"/>
          <w:szCs w:val="20"/>
          <w:lang w:eastAsia="en-US"/>
          <w14:ligatures w14:val="none"/>
        </w:rPr>
        <w:t>.</w:t>
      </w:r>
    </w:p>
    <w:p w14:paraId="5C922661" w14:textId="77777777" w:rsidR="007032E9" w:rsidRPr="00A32297" w:rsidRDefault="007032E9" w:rsidP="007032E9">
      <w:pPr>
        <w:spacing w:after="0" w:line="240" w:lineRule="auto"/>
        <w:ind w:left="1440"/>
        <w:jc w:val="both"/>
        <w:rPr>
          <w:rFonts w:ascii="Verdana" w:eastAsia="Times New Roman" w:hAnsi="Verdana" w:cs="Times New Roman"/>
          <w:b/>
          <w:spacing w:val="-2"/>
          <w:kern w:val="0"/>
          <w:sz w:val="20"/>
          <w:szCs w:val="20"/>
          <w:lang w:eastAsia="en-US"/>
          <w14:ligatures w14:val="none"/>
        </w:rPr>
      </w:pPr>
    </w:p>
    <w:p w14:paraId="6DD747EE" w14:textId="77777777" w:rsidR="007032E9" w:rsidRPr="00A32297" w:rsidRDefault="007032E9" w:rsidP="007032E9">
      <w:pPr>
        <w:spacing w:after="0" w:line="240" w:lineRule="auto"/>
        <w:ind w:left="720"/>
        <w:jc w:val="both"/>
        <w:rPr>
          <w:rFonts w:ascii="Verdana" w:eastAsia="Times New Roman" w:hAnsi="Verdana" w:cs="Times New Roman"/>
          <w:spacing w:val="-2"/>
          <w:kern w:val="0"/>
          <w:sz w:val="20"/>
          <w:szCs w:val="20"/>
          <w:lang w:eastAsia="en-US"/>
          <w14:ligatures w14:val="none"/>
        </w:rPr>
      </w:pPr>
      <w:r w:rsidRPr="00A32297">
        <w:rPr>
          <w:rFonts w:ascii="Verdana" w:eastAsia="Times New Roman" w:hAnsi="Verdana" w:cs="Times New Roman"/>
          <w:spacing w:val="-2"/>
          <w:kern w:val="0"/>
          <w:sz w:val="20"/>
          <w:szCs w:val="20"/>
          <w:lang w:eastAsia="en-US"/>
          <w14:ligatures w14:val="none"/>
        </w:rPr>
        <w:t>Signed .......Teresa Chow.............................................................. (candidate)</w:t>
      </w:r>
    </w:p>
    <w:p w14:paraId="76EF567D" w14:textId="77777777" w:rsidR="007032E9" w:rsidRPr="00A32297" w:rsidRDefault="007032E9" w:rsidP="007032E9">
      <w:pPr>
        <w:tabs>
          <w:tab w:val="left" w:pos="-720"/>
        </w:tabs>
        <w:suppressAutoHyphens/>
        <w:spacing w:after="0" w:line="240" w:lineRule="auto"/>
        <w:jc w:val="both"/>
        <w:rPr>
          <w:rFonts w:ascii="Verdana" w:eastAsia="Times New Roman" w:hAnsi="Verdana" w:cs="Times New Roman"/>
          <w:spacing w:val="-2"/>
          <w:kern w:val="0"/>
          <w:sz w:val="20"/>
          <w:szCs w:val="20"/>
          <w:lang w:eastAsia="en-US"/>
          <w14:ligatures w14:val="none"/>
        </w:rPr>
      </w:pPr>
    </w:p>
    <w:p w14:paraId="56D6024E" w14:textId="77777777" w:rsidR="007032E9" w:rsidRPr="00A32297" w:rsidRDefault="007032E9" w:rsidP="007032E9">
      <w:pPr>
        <w:tabs>
          <w:tab w:val="left" w:pos="-720"/>
        </w:tabs>
        <w:suppressAutoHyphens/>
        <w:spacing w:after="0" w:line="240" w:lineRule="auto"/>
        <w:jc w:val="both"/>
        <w:rPr>
          <w:rFonts w:ascii="Verdana" w:eastAsia="Times New Roman" w:hAnsi="Verdana" w:cs="Times New Roman"/>
          <w:spacing w:val="-2"/>
          <w:kern w:val="0"/>
          <w:sz w:val="20"/>
          <w:szCs w:val="20"/>
          <w:lang w:eastAsia="en-US"/>
          <w14:ligatures w14:val="none"/>
        </w:rPr>
      </w:pPr>
      <w:r w:rsidRPr="00A32297">
        <w:rPr>
          <w:rFonts w:ascii="Verdana" w:eastAsia="Times New Roman" w:hAnsi="Verdana" w:cs="Times New Roman"/>
          <w:spacing w:val="-2"/>
          <w:kern w:val="0"/>
          <w:sz w:val="20"/>
          <w:szCs w:val="20"/>
          <w:lang w:eastAsia="en-US"/>
          <w14:ligatures w14:val="none"/>
        </w:rPr>
        <w:tab/>
        <w:t>Date .........Nov 30, 2024...............................................................</w:t>
      </w:r>
    </w:p>
    <w:p w14:paraId="6B233EC7" w14:textId="77777777" w:rsidR="007032E9" w:rsidRPr="00A32297" w:rsidRDefault="007032E9" w:rsidP="007032E9">
      <w:pPr>
        <w:spacing w:after="0" w:line="240" w:lineRule="auto"/>
        <w:ind w:left="720"/>
        <w:jc w:val="both"/>
        <w:rPr>
          <w:rFonts w:ascii="Verdana" w:eastAsia="Times New Roman" w:hAnsi="Verdana" w:cs="Times New Roman"/>
          <w:spacing w:val="-2"/>
          <w:kern w:val="0"/>
          <w:sz w:val="20"/>
          <w:szCs w:val="20"/>
          <w:lang w:eastAsia="en-US"/>
          <w14:ligatures w14:val="none"/>
        </w:rPr>
      </w:pPr>
    </w:p>
    <w:p w14:paraId="0535DCE1" w14:textId="77777777" w:rsidR="007032E9" w:rsidRPr="00A32297" w:rsidRDefault="007032E9" w:rsidP="00EF600D">
      <w:pPr>
        <w:spacing w:line="360" w:lineRule="auto"/>
        <w:rPr>
          <w:sz w:val="28"/>
          <w:szCs w:val="28"/>
          <w:u w:val="single"/>
        </w:rPr>
      </w:pPr>
    </w:p>
    <w:p w14:paraId="5FA61256" w14:textId="77777777" w:rsidR="007032E9" w:rsidRPr="00A32297" w:rsidRDefault="007032E9">
      <w:pPr>
        <w:rPr>
          <w:sz w:val="28"/>
          <w:szCs w:val="28"/>
          <w:u w:val="single"/>
        </w:rPr>
      </w:pPr>
      <w:r w:rsidRPr="00A32297">
        <w:rPr>
          <w:sz w:val="28"/>
          <w:szCs w:val="28"/>
          <w:u w:val="single"/>
        </w:rPr>
        <w:br w:type="page"/>
      </w:r>
    </w:p>
    <w:p w14:paraId="532E0138" w14:textId="77777777" w:rsidR="001E35FE" w:rsidRPr="00A32297" w:rsidRDefault="001E35FE" w:rsidP="001E35FE">
      <w:pPr>
        <w:spacing w:line="360" w:lineRule="auto"/>
        <w:rPr>
          <w:sz w:val="24"/>
          <w:szCs w:val="24"/>
          <w:u w:val="single"/>
        </w:rPr>
      </w:pPr>
      <w:r w:rsidRPr="00A32297">
        <w:rPr>
          <w:sz w:val="28"/>
          <w:szCs w:val="28"/>
          <w:u w:val="single"/>
        </w:rPr>
        <w:lastRenderedPageBreak/>
        <w:t xml:space="preserve">Abstract </w:t>
      </w:r>
    </w:p>
    <w:p w14:paraId="26F1A7D9" w14:textId="40F4DD71" w:rsidR="001E35FE" w:rsidRPr="00A32297" w:rsidRDefault="001E35FE" w:rsidP="001E35FE">
      <w:pPr>
        <w:spacing w:line="360" w:lineRule="auto"/>
        <w:rPr>
          <w:sz w:val="24"/>
          <w:szCs w:val="24"/>
        </w:rPr>
      </w:pPr>
      <w:r w:rsidRPr="00A32297">
        <w:rPr>
          <w:sz w:val="24"/>
          <w:szCs w:val="24"/>
        </w:rPr>
        <w:t xml:space="preserve">Millennials, born between 1981 and 2000 (Dimock, 2019; Howe </w:t>
      </w:r>
      <w:r w:rsidR="001B5990" w:rsidRPr="00A32297">
        <w:rPr>
          <w:sz w:val="24"/>
          <w:szCs w:val="24"/>
        </w:rPr>
        <w:t>and</w:t>
      </w:r>
      <w:r w:rsidRPr="00A32297">
        <w:rPr>
          <w:sz w:val="24"/>
          <w:szCs w:val="24"/>
        </w:rPr>
        <w:t xml:space="preserve"> Strauss, 200</w:t>
      </w:r>
      <w:r w:rsidR="007118A9" w:rsidRPr="00A32297">
        <w:rPr>
          <w:sz w:val="24"/>
          <w:szCs w:val="24"/>
        </w:rPr>
        <w:t>0</w:t>
      </w:r>
      <w:r w:rsidRPr="00A32297">
        <w:rPr>
          <w:sz w:val="24"/>
          <w:szCs w:val="24"/>
        </w:rPr>
        <w:t>), are rapidly becoming the largest demographic in the professional workforce. In Hong Kong's retail industry, which constitutes 4% of the city’s GDP and serves as an economic pillar, there is a critical need to understand the factors shaping the engagement and motivation of Millennial retail frontline employees.</w:t>
      </w:r>
    </w:p>
    <w:p w14:paraId="1FC0F5E4" w14:textId="40C808B9" w:rsidR="001E35FE" w:rsidRPr="00A32297" w:rsidRDefault="001E35FE" w:rsidP="001E35FE">
      <w:pPr>
        <w:spacing w:line="360" w:lineRule="auto"/>
        <w:rPr>
          <w:sz w:val="24"/>
          <w:szCs w:val="24"/>
        </w:rPr>
      </w:pPr>
      <w:r w:rsidRPr="00A32297">
        <w:rPr>
          <w:sz w:val="24"/>
          <w:szCs w:val="24"/>
        </w:rPr>
        <w:t xml:space="preserve">This research adopted a qualitative multiple case approach, exploring the interrelationship between job crafting and employee engagement within this unique demographic in the retail sector. </w:t>
      </w:r>
      <w:r w:rsidR="00330706">
        <w:rPr>
          <w:sz w:val="24"/>
          <w:szCs w:val="24"/>
        </w:rPr>
        <w:t xml:space="preserve"> </w:t>
      </w:r>
      <w:r w:rsidRPr="00A32297">
        <w:rPr>
          <w:sz w:val="24"/>
          <w:szCs w:val="24"/>
        </w:rPr>
        <w:t xml:space="preserve">The research employed a constructivist-interpretative approach, emphasizing the active role of participants in co-creating meaning.  This study involved 24 semi-structured interviews drawn from three sports retail companies across Hong Kong, providing distinctive insights into the work experiences of Millennials.  Guided by Social Exchange and Self Determination theories, this research applied thematic analysis to unveil the intricacies of Millennials’ job crafting behaviours and </w:t>
      </w:r>
      <w:r w:rsidR="00C861DC" w:rsidRPr="00A32297">
        <w:rPr>
          <w:sz w:val="24"/>
          <w:szCs w:val="24"/>
        </w:rPr>
        <w:t>organisation</w:t>
      </w:r>
      <w:r w:rsidRPr="00A32297">
        <w:rPr>
          <w:sz w:val="24"/>
          <w:szCs w:val="24"/>
        </w:rPr>
        <w:t xml:space="preserve">al factors, that fuelled the employee engagement in Hong Kong retail environment. </w:t>
      </w:r>
    </w:p>
    <w:p w14:paraId="48A5FF4C" w14:textId="02BC5FB7" w:rsidR="001E35FE" w:rsidRPr="00A32297" w:rsidRDefault="001E35FE" w:rsidP="001E35FE">
      <w:pPr>
        <w:spacing w:line="360" w:lineRule="auto"/>
        <w:rPr>
          <w:sz w:val="24"/>
          <w:szCs w:val="24"/>
        </w:rPr>
      </w:pPr>
      <w:r w:rsidRPr="00A32297">
        <w:rPr>
          <w:sz w:val="24"/>
          <w:szCs w:val="24"/>
        </w:rPr>
        <w:t xml:space="preserve">The findings revealed that Millennial frontline staff engaged more actively in their </w:t>
      </w:r>
      <w:r w:rsidR="00C861DC" w:rsidRPr="00A32297">
        <w:rPr>
          <w:sz w:val="24"/>
          <w:szCs w:val="24"/>
        </w:rPr>
        <w:t>organisation</w:t>
      </w:r>
      <w:r w:rsidRPr="00A32297">
        <w:rPr>
          <w:sz w:val="24"/>
          <w:szCs w:val="24"/>
        </w:rPr>
        <w:t xml:space="preserve">s when they experienced a workplace culture that fostered trust and care, encouraged team cohesion, promoted positive leadership, granted job autonomy, imbued their roles with meaning, and implemented human resource management (HRM) practices tailored to their preferences. </w:t>
      </w:r>
      <w:r w:rsidR="00330706">
        <w:rPr>
          <w:sz w:val="24"/>
          <w:szCs w:val="24"/>
        </w:rPr>
        <w:t xml:space="preserve"> </w:t>
      </w:r>
      <w:r w:rsidRPr="00A32297">
        <w:rPr>
          <w:sz w:val="24"/>
          <w:szCs w:val="24"/>
        </w:rPr>
        <w:t xml:space="preserve">The autonomy in task crafting, team relationships in relational crafting, and role meaningfulness in cognitive crafting were integral components of job crafting. </w:t>
      </w:r>
      <w:r w:rsidR="00330706">
        <w:rPr>
          <w:sz w:val="24"/>
          <w:szCs w:val="24"/>
        </w:rPr>
        <w:t xml:space="preserve"> </w:t>
      </w:r>
      <w:r w:rsidRPr="00A32297">
        <w:rPr>
          <w:sz w:val="24"/>
          <w:szCs w:val="24"/>
        </w:rPr>
        <w:t>These attributes collectively established a foundation that fostered workplace engagement among Millennials.</w:t>
      </w:r>
    </w:p>
    <w:p w14:paraId="233FEDCA" w14:textId="77777777" w:rsidR="001E35FE" w:rsidRPr="00A32297" w:rsidRDefault="001E35FE" w:rsidP="001E35FE">
      <w:pPr>
        <w:spacing w:line="360" w:lineRule="auto"/>
        <w:rPr>
          <w:sz w:val="24"/>
          <w:szCs w:val="24"/>
        </w:rPr>
      </w:pPr>
      <w:r w:rsidRPr="00A32297">
        <w:rPr>
          <w:sz w:val="24"/>
          <w:szCs w:val="24"/>
        </w:rPr>
        <w:t xml:space="preserve">This study broadens the understanding of job crafting and employee employment within a non-Western context and highlights the needs to adapt these concepts.  It also suggests that leaders, managers, and HR practitioners in the Hong Kong retail industry formulate customized employee engagement strategies for Millennial retail staff. </w:t>
      </w:r>
    </w:p>
    <w:p w14:paraId="6692166D" w14:textId="77777777" w:rsidR="001E35FE" w:rsidRPr="00A32297" w:rsidRDefault="001E35FE" w:rsidP="001E35FE">
      <w:pPr>
        <w:rPr>
          <w:sz w:val="24"/>
          <w:szCs w:val="24"/>
        </w:rPr>
      </w:pPr>
    </w:p>
    <w:p w14:paraId="0D734EB5" w14:textId="77777777" w:rsidR="001E35FE" w:rsidRPr="00A32297" w:rsidRDefault="001E35FE" w:rsidP="001E35FE">
      <w:pPr>
        <w:rPr>
          <w:sz w:val="24"/>
          <w:szCs w:val="24"/>
        </w:rPr>
      </w:pPr>
      <w:r w:rsidRPr="00A32297">
        <w:rPr>
          <w:sz w:val="24"/>
          <w:szCs w:val="24"/>
        </w:rPr>
        <w:br w:type="page"/>
      </w:r>
    </w:p>
    <w:p w14:paraId="0AD28F64" w14:textId="2E7F1212" w:rsidR="00F872F0" w:rsidRPr="00A32297" w:rsidRDefault="001257DC" w:rsidP="00EF600D">
      <w:pPr>
        <w:spacing w:line="360" w:lineRule="auto"/>
        <w:rPr>
          <w:sz w:val="28"/>
          <w:szCs w:val="28"/>
          <w:u w:val="single"/>
        </w:rPr>
      </w:pPr>
      <w:r w:rsidRPr="00A32297">
        <w:rPr>
          <w:sz w:val="28"/>
          <w:szCs w:val="28"/>
          <w:u w:val="single"/>
        </w:rPr>
        <w:lastRenderedPageBreak/>
        <w:t>Acknowledgement</w:t>
      </w:r>
    </w:p>
    <w:p w14:paraId="5A8807EB" w14:textId="77777777" w:rsidR="00F872F0" w:rsidRPr="00A32297" w:rsidRDefault="00F872F0" w:rsidP="00F872F0">
      <w:pPr>
        <w:spacing w:line="360" w:lineRule="auto"/>
        <w:rPr>
          <w:sz w:val="24"/>
          <w:szCs w:val="24"/>
        </w:rPr>
      </w:pPr>
      <w:r w:rsidRPr="00A32297">
        <w:rPr>
          <w:sz w:val="24"/>
          <w:szCs w:val="24"/>
        </w:rPr>
        <w:t>I would like to express my heartfelt gratitude to several individuals who have provided support, encouragement, and guidance throughout my research journey.</w:t>
      </w:r>
    </w:p>
    <w:p w14:paraId="2FA4AC65" w14:textId="4CFA7E31" w:rsidR="00F872F0" w:rsidRPr="00A32297" w:rsidRDefault="00F872F0" w:rsidP="00F872F0">
      <w:pPr>
        <w:spacing w:line="360" w:lineRule="auto"/>
        <w:rPr>
          <w:sz w:val="24"/>
          <w:szCs w:val="24"/>
        </w:rPr>
      </w:pPr>
      <w:r w:rsidRPr="00A32297">
        <w:rPr>
          <w:sz w:val="24"/>
          <w:szCs w:val="24"/>
        </w:rPr>
        <w:t>First and foremost, I am immensely grateful to D</w:t>
      </w:r>
      <w:r w:rsidR="00754255" w:rsidRPr="00A32297">
        <w:rPr>
          <w:sz w:val="24"/>
          <w:szCs w:val="24"/>
        </w:rPr>
        <w:t>octor</w:t>
      </w:r>
      <w:r w:rsidRPr="00A32297">
        <w:rPr>
          <w:sz w:val="24"/>
          <w:szCs w:val="24"/>
        </w:rPr>
        <w:t xml:space="preserve"> Thomas </w:t>
      </w:r>
      <w:r w:rsidR="00D13CBE" w:rsidRPr="00A32297">
        <w:rPr>
          <w:sz w:val="24"/>
          <w:szCs w:val="24"/>
        </w:rPr>
        <w:t>M</w:t>
      </w:r>
      <w:r w:rsidRPr="00A32297">
        <w:rPr>
          <w:sz w:val="24"/>
          <w:szCs w:val="24"/>
        </w:rPr>
        <w:t xml:space="preserve">an for his invaluable support, encouragement, and belief in me. </w:t>
      </w:r>
      <w:r w:rsidR="00330706">
        <w:rPr>
          <w:sz w:val="24"/>
          <w:szCs w:val="24"/>
        </w:rPr>
        <w:t xml:space="preserve"> </w:t>
      </w:r>
      <w:r w:rsidRPr="00A32297">
        <w:rPr>
          <w:sz w:val="24"/>
          <w:szCs w:val="24"/>
        </w:rPr>
        <w:t xml:space="preserve">His guidance and words of wisdom have been instrumental in keeping me motivated and determined. </w:t>
      </w:r>
      <w:r w:rsidR="00330706">
        <w:rPr>
          <w:sz w:val="24"/>
          <w:szCs w:val="24"/>
        </w:rPr>
        <w:t xml:space="preserve"> </w:t>
      </w:r>
      <w:r w:rsidRPr="00A32297">
        <w:rPr>
          <w:sz w:val="24"/>
          <w:szCs w:val="24"/>
        </w:rPr>
        <w:t>I am deeply thankful for his patience and unwavering commitment to my success.</w:t>
      </w:r>
    </w:p>
    <w:p w14:paraId="5B76795A" w14:textId="41905F2D" w:rsidR="00F872F0" w:rsidRPr="00A32297" w:rsidRDefault="00F872F0" w:rsidP="00F872F0">
      <w:pPr>
        <w:spacing w:line="360" w:lineRule="auto"/>
        <w:rPr>
          <w:sz w:val="24"/>
          <w:szCs w:val="24"/>
        </w:rPr>
      </w:pPr>
      <w:r w:rsidRPr="00A32297">
        <w:rPr>
          <w:sz w:val="24"/>
          <w:szCs w:val="24"/>
        </w:rPr>
        <w:t>I am also indebted to D</w:t>
      </w:r>
      <w:r w:rsidR="00754255" w:rsidRPr="00A32297">
        <w:rPr>
          <w:sz w:val="24"/>
          <w:szCs w:val="24"/>
        </w:rPr>
        <w:t>octor</w:t>
      </w:r>
      <w:r w:rsidRPr="00A32297">
        <w:rPr>
          <w:sz w:val="24"/>
          <w:szCs w:val="24"/>
        </w:rPr>
        <w:t xml:space="preserve"> Ken Kamoche for his exceptional knowledge and insights in the field. </w:t>
      </w:r>
      <w:r w:rsidR="00330706">
        <w:rPr>
          <w:sz w:val="24"/>
          <w:szCs w:val="24"/>
        </w:rPr>
        <w:t xml:space="preserve"> </w:t>
      </w:r>
      <w:r w:rsidRPr="00A32297">
        <w:rPr>
          <w:sz w:val="24"/>
          <w:szCs w:val="24"/>
        </w:rPr>
        <w:t xml:space="preserve">His expertise and reputation have greatly enriched my understanding of the subject matter. </w:t>
      </w:r>
      <w:r w:rsidR="00330706">
        <w:rPr>
          <w:sz w:val="24"/>
          <w:szCs w:val="24"/>
        </w:rPr>
        <w:t xml:space="preserve"> </w:t>
      </w:r>
      <w:r w:rsidRPr="00A32297">
        <w:rPr>
          <w:sz w:val="24"/>
          <w:szCs w:val="24"/>
        </w:rPr>
        <w:t>I am grateful for the opportunity to learn from him and for his continuous support and mentorship.</w:t>
      </w:r>
    </w:p>
    <w:p w14:paraId="6B1A69A7" w14:textId="7D13A3B6" w:rsidR="00F872F0" w:rsidRPr="00A32297" w:rsidRDefault="00F872F0" w:rsidP="00F872F0">
      <w:pPr>
        <w:spacing w:line="360" w:lineRule="auto"/>
        <w:rPr>
          <w:sz w:val="24"/>
          <w:szCs w:val="24"/>
        </w:rPr>
      </w:pPr>
      <w:r w:rsidRPr="00A32297">
        <w:rPr>
          <w:sz w:val="24"/>
          <w:szCs w:val="24"/>
        </w:rPr>
        <w:t xml:space="preserve">To my late mother, although she is no longer with us, her unconditional love and resolute faith in my abilities continue to inspire me. </w:t>
      </w:r>
      <w:r w:rsidR="00330706">
        <w:rPr>
          <w:sz w:val="24"/>
          <w:szCs w:val="24"/>
        </w:rPr>
        <w:t xml:space="preserve"> </w:t>
      </w:r>
      <w:r w:rsidRPr="00A32297">
        <w:rPr>
          <w:sz w:val="24"/>
          <w:szCs w:val="24"/>
        </w:rPr>
        <w:t xml:space="preserve">I hope that she is proud of the work I have accomplished, and I miss her dearly. </w:t>
      </w:r>
    </w:p>
    <w:p w14:paraId="6F542473" w14:textId="67C148D3" w:rsidR="00F872F0" w:rsidRPr="00A32297" w:rsidRDefault="00F872F0" w:rsidP="00F872F0">
      <w:pPr>
        <w:spacing w:line="360" w:lineRule="auto"/>
        <w:rPr>
          <w:sz w:val="24"/>
          <w:szCs w:val="24"/>
        </w:rPr>
      </w:pPr>
      <w:r w:rsidRPr="00A32297">
        <w:rPr>
          <w:sz w:val="24"/>
          <w:szCs w:val="24"/>
        </w:rPr>
        <w:t xml:space="preserve">I am incredibly fortunate to have a father who is not only brilliant and logical but also a successful businessman. </w:t>
      </w:r>
      <w:r w:rsidR="00330706">
        <w:rPr>
          <w:sz w:val="24"/>
          <w:szCs w:val="24"/>
        </w:rPr>
        <w:t xml:space="preserve"> </w:t>
      </w:r>
      <w:r w:rsidRPr="00A32297">
        <w:rPr>
          <w:sz w:val="24"/>
          <w:szCs w:val="24"/>
        </w:rPr>
        <w:t xml:space="preserve">His wisdom and guidance have played a significant role in my personal and professional development. </w:t>
      </w:r>
      <w:r w:rsidR="00330706">
        <w:rPr>
          <w:sz w:val="24"/>
          <w:szCs w:val="24"/>
        </w:rPr>
        <w:t xml:space="preserve"> </w:t>
      </w:r>
      <w:r w:rsidRPr="00A32297">
        <w:rPr>
          <w:sz w:val="24"/>
          <w:szCs w:val="24"/>
        </w:rPr>
        <w:t>I am grateful for his open and free-style teaching, which has broadened my horizons.</w:t>
      </w:r>
    </w:p>
    <w:p w14:paraId="0A07487E" w14:textId="0ED6434E" w:rsidR="00F872F0" w:rsidRPr="00A32297" w:rsidRDefault="00F872F0" w:rsidP="00F872F0">
      <w:pPr>
        <w:spacing w:line="360" w:lineRule="auto"/>
        <w:rPr>
          <w:sz w:val="24"/>
          <w:szCs w:val="24"/>
        </w:rPr>
      </w:pPr>
      <w:r w:rsidRPr="00A32297">
        <w:rPr>
          <w:sz w:val="24"/>
          <w:szCs w:val="24"/>
        </w:rPr>
        <w:t xml:space="preserve">In loving memory of my late grandmother, who passed away ten years ago, I would like to acknowledge her extraordinary strength, intelligence, and diligence. </w:t>
      </w:r>
      <w:r w:rsidR="00330706">
        <w:rPr>
          <w:sz w:val="24"/>
          <w:szCs w:val="24"/>
        </w:rPr>
        <w:t xml:space="preserve"> </w:t>
      </w:r>
      <w:r w:rsidRPr="00A32297">
        <w:rPr>
          <w:sz w:val="24"/>
          <w:szCs w:val="24"/>
        </w:rPr>
        <w:t xml:space="preserve">She was a true </w:t>
      </w:r>
      <w:r w:rsidR="00754255" w:rsidRPr="00A32297">
        <w:rPr>
          <w:sz w:val="24"/>
          <w:szCs w:val="24"/>
        </w:rPr>
        <w:t xml:space="preserve">superwoman, and her </w:t>
      </w:r>
      <w:r w:rsidRPr="00A32297">
        <w:rPr>
          <w:sz w:val="24"/>
          <w:szCs w:val="24"/>
        </w:rPr>
        <w:t>legacy continues to inspire me.</w:t>
      </w:r>
    </w:p>
    <w:p w14:paraId="5474AEDD" w14:textId="6706E6EF" w:rsidR="00F872F0" w:rsidRPr="00A32297" w:rsidRDefault="00F872F0" w:rsidP="00F872F0">
      <w:pPr>
        <w:spacing w:line="360" w:lineRule="auto"/>
        <w:rPr>
          <w:sz w:val="24"/>
          <w:szCs w:val="24"/>
        </w:rPr>
      </w:pPr>
      <w:r w:rsidRPr="00A32297">
        <w:rPr>
          <w:sz w:val="24"/>
          <w:szCs w:val="24"/>
        </w:rPr>
        <w:t xml:space="preserve">I extend my deepest gratitude to my husband, whose altruistic support and encouragement have been a constant source of strength and motivation. </w:t>
      </w:r>
      <w:r w:rsidR="00330706">
        <w:rPr>
          <w:sz w:val="24"/>
          <w:szCs w:val="24"/>
        </w:rPr>
        <w:t xml:space="preserve"> </w:t>
      </w:r>
      <w:r w:rsidRPr="00A32297">
        <w:rPr>
          <w:sz w:val="24"/>
          <w:szCs w:val="24"/>
        </w:rPr>
        <w:t>His belief in my abilities and his dedicated commitment to my success have been invaluable throughout this research journey.</w:t>
      </w:r>
    </w:p>
    <w:p w14:paraId="1B652AC1" w14:textId="25D78343" w:rsidR="00F872F0" w:rsidRPr="00A32297" w:rsidRDefault="00F872F0" w:rsidP="00F872F0">
      <w:pPr>
        <w:spacing w:line="360" w:lineRule="auto"/>
        <w:rPr>
          <w:sz w:val="24"/>
          <w:szCs w:val="24"/>
        </w:rPr>
      </w:pPr>
      <w:r w:rsidRPr="00A32297">
        <w:rPr>
          <w:sz w:val="24"/>
          <w:szCs w:val="24"/>
        </w:rPr>
        <w:t xml:space="preserve">To my daughter, who has been like a sister to me, I am grateful for her vigilant monitoring and gentle reminders to stay focused </w:t>
      </w:r>
      <w:r w:rsidR="00665615" w:rsidRPr="00A32297">
        <w:rPr>
          <w:sz w:val="24"/>
          <w:szCs w:val="24"/>
        </w:rPr>
        <w:t>on</w:t>
      </w:r>
      <w:r w:rsidRPr="00A32297">
        <w:rPr>
          <w:sz w:val="24"/>
          <w:szCs w:val="24"/>
        </w:rPr>
        <w:t xml:space="preserve"> my writing. </w:t>
      </w:r>
      <w:r w:rsidR="00330706">
        <w:rPr>
          <w:sz w:val="24"/>
          <w:szCs w:val="24"/>
        </w:rPr>
        <w:t xml:space="preserve"> </w:t>
      </w:r>
      <w:r w:rsidRPr="00A32297">
        <w:rPr>
          <w:sz w:val="24"/>
          <w:szCs w:val="24"/>
        </w:rPr>
        <w:t>Her presence has added joy and purpose to my life.</w:t>
      </w:r>
    </w:p>
    <w:p w14:paraId="3D82C1B0" w14:textId="57D37A47" w:rsidR="0051471F" w:rsidRPr="00A32297" w:rsidRDefault="00F872F0" w:rsidP="00F872F0">
      <w:pPr>
        <w:spacing w:line="360" w:lineRule="auto"/>
        <w:rPr>
          <w:sz w:val="24"/>
          <w:szCs w:val="24"/>
        </w:rPr>
      </w:pPr>
      <w:r w:rsidRPr="00A32297">
        <w:rPr>
          <w:sz w:val="24"/>
          <w:szCs w:val="24"/>
        </w:rPr>
        <w:t>To my dear sister and brother, I want to express my profound love and appreciation.</w:t>
      </w:r>
      <w:r w:rsidR="00330706">
        <w:rPr>
          <w:sz w:val="24"/>
          <w:szCs w:val="24"/>
        </w:rPr>
        <w:t xml:space="preserve"> </w:t>
      </w:r>
      <w:r w:rsidRPr="00A32297">
        <w:rPr>
          <w:sz w:val="24"/>
          <w:szCs w:val="24"/>
        </w:rPr>
        <w:t xml:space="preserve"> Your consistent encouragement and understanding have meant the world to me. </w:t>
      </w:r>
    </w:p>
    <w:p w14:paraId="32D2C6EC" w14:textId="2F298D83" w:rsidR="00F872F0" w:rsidRPr="00A32297" w:rsidRDefault="00F872F0" w:rsidP="00F872F0">
      <w:pPr>
        <w:spacing w:line="360" w:lineRule="auto"/>
        <w:rPr>
          <w:sz w:val="24"/>
          <w:szCs w:val="24"/>
        </w:rPr>
      </w:pPr>
      <w:r w:rsidRPr="00A32297">
        <w:rPr>
          <w:sz w:val="24"/>
          <w:szCs w:val="24"/>
        </w:rPr>
        <w:lastRenderedPageBreak/>
        <w:t xml:space="preserve">Lastly, I would like to extend my sincere appreciation to my friends who have provided me with constant mental support and encouragement throughout this research </w:t>
      </w:r>
      <w:r w:rsidR="005734F6" w:rsidRPr="00A32297">
        <w:rPr>
          <w:sz w:val="24"/>
          <w:szCs w:val="24"/>
        </w:rPr>
        <w:t>endeavour</w:t>
      </w:r>
      <w:r w:rsidRPr="00A32297">
        <w:rPr>
          <w:sz w:val="24"/>
          <w:szCs w:val="24"/>
        </w:rPr>
        <w:t xml:space="preserve">. </w:t>
      </w:r>
      <w:r w:rsidR="00344844">
        <w:rPr>
          <w:sz w:val="24"/>
          <w:szCs w:val="24"/>
        </w:rPr>
        <w:t xml:space="preserve"> </w:t>
      </w:r>
      <w:r w:rsidRPr="00A32297">
        <w:rPr>
          <w:sz w:val="24"/>
          <w:szCs w:val="24"/>
        </w:rPr>
        <w:t>Your words of belief in me have been invaluable. I am deeply grateful. Your contributions have made this research possible.</w:t>
      </w:r>
    </w:p>
    <w:p w14:paraId="59D9AE08" w14:textId="77777777" w:rsidR="00F872F0" w:rsidRPr="00A32297" w:rsidRDefault="00F872F0" w:rsidP="00EF600D">
      <w:pPr>
        <w:spacing w:line="360" w:lineRule="auto"/>
        <w:rPr>
          <w:sz w:val="24"/>
          <w:szCs w:val="24"/>
        </w:rPr>
      </w:pPr>
    </w:p>
    <w:p w14:paraId="33FFABAC" w14:textId="77777777" w:rsidR="00F872F0" w:rsidRPr="00A32297" w:rsidRDefault="00F872F0">
      <w:pPr>
        <w:rPr>
          <w:sz w:val="24"/>
          <w:szCs w:val="24"/>
          <w:u w:val="single"/>
        </w:rPr>
      </w:pPr>
      <w:r w:rsidRPr="00A32297">
        <w:rPr>
          <w:sz w:val="24"/>
          <w:szCs w:val="24"/>
          <w:u w:val="single"/>
        </w:rPr>
        <w:br w:type="page"/>
      </w:r>
    </w:p>
    <w:bookmarkStart w:id="1" w:name="_Hlk158951237" w:displacedByCustomXml="next"/>
    <w:sdt>
      <w:sdtPr>
        <w:rPr>
          <w:rFonts w:asciiTheme="minorHAnsi" w:eastAsiaTheme="minorEastAsia" w:hAnsiTheme="minorHAnsi" w:cs="Times New Roman"/>
          <w:color w:val="auto"/>
          <w:kern w:val="2"/>
          <w:sz w:val="22"/>
          <w:szCs w:val="22"/>
          <w:lang w:val="en-GB" w:eastAsia="zh-TW"/>
          <w14:ligatures w14:val="standardContextual"/>
        </w:rPr>
        <w:id w:val="-2063705671"/>
        <w:docPartObj>
          <w:docPartGallery w:val="Table of Contents"/>
          <w:docPartUnique/>
        </w:docPartObj>
      </w:sdtPr>
      <w:sdtEndPr>
        <w:rPr>
          <w:rFonts w:cstheme="minorBidi"/>
          <w:lang w:eastAsia="zh-CN"/>
        </w:rPr>
      </w:sdtEndPr>
      <w:sdtContent>
        <w:p w14:paraId="15E836EC" w14:textId="77777777" w:rsidR="00DA5C8D" w:rsidRPr="00A32297" w:rsidRDefault="00DA5C8D" w:rsidP="00DA5C8D">
          <w:pPr>
            <w:pStyle w:val="TOCHeading"/>
            <w:rPr>
              <w:lang w:val="en-GB"/>
            </w:rPr>
          </w:pPr>
          <w:r w:rsidRPr="00A32297">
            <w:rPr>
              <w:lang w:val="en-GB"/>
            </w:rPr>
            <w:t>Table of Contents</w:t>
          </w:r>
        </w:p>
        <w:p w14:paraId="088FC6AB" w14:textId="77777777" w:rsidR="00DA5C8D" w:rsidRPr="00A32297" w:rsidRDefault="00DA5C8D" w:rsidP="00DA5C8D">
          <w:pPr>
            <w:pStyle w:val="TOC1"/>
            <w:rPr>
              <w:lang w:val="en-GB"/>
            </w:rPr>
          </w:pPr>
          <w:r w:rsidRPr="00A32297">
            <w:rPr>
              <w:b/>
              <w:bCs/>
              <w:lang w:val="en-GB"/>
            </w:rPr>
            <w:t>Title Page</w:t>
          </w:r>
          <w:r w:rsidRPr="00A32297">
            <w:rPr>
              <w:lang w:val="en-GB"/>
            </w:rPr>
            <w:ptab w:relativeTo="margin" w:alignment="right" w:leader="dot"/>
          </w:r>
          <w:r w:rsidRPr="00A32297">
            <w:rPr>
              <w:b/>
              <w:bCs/>
              <w:lang w:val="en-GB"/>
            </w:rPr>
            <w:t>1</w:t>
          </w:r>
        </w:p>
        <w:p w14:paraId="0EC533D0" w14:textId="36F3ABA1" w:rsidR="00DA5C8D" w:rsidRPr="00A32297" w:rsidRDefault="00DA5C8D" w:rsidP="00DA5C8D">
          <w:pPr>
            <w:pStyle w:val="TOC1"/>
            <w:rPr>
              <w:lang w:val="en-GB"/>
            </w:rPr>
          </w:pPr>
          <w:r w:rsidRPr="00A32297">
            <w:rPr>
              <w:b/>
              <w:bCs/>
              <w:lang w:val="en-GB"/>
            </w:rPr>
            <w:t>Declaration</w:t>
          </w:r>
          <w:r w:rsidRPr="00A32297">
            <w:rPr>
              <w:lang w:val="en-GB"/>
            </w:rPr>
            <w:ptab w:relativeTo="margin" w:alignment="right" w:leader="dot"/>
          </w:r>
          <w:r w:rsidR="00AF7145" w:rsidRPr="00A32297">
            <w:rPr>
              <w:lang w:val="en-GB"/>
            </w:rPr>
            <w:t>2</w:t>
          </w:r>
        </w:p>
        <w:p w14:paraId="3E61740D" w14:textId="77777777" w:rsidR="00DA5C8D" w:rsidRPr="00A32297" w:rsidRDefault="00DA5C8D" w:rsidP="00DA5C8D">
          <w:pPr>
            <w:pStyle w:val="TOC1"/>
            <w:rPr>
              <w:lang w:val="en-GB"/>
            </w:rPr>
          </w:pPr>
          <w:r w:rsidRPr="00A32297">
            <w:rPr>
              <w:b/>
              <w:bCs/>
              <w:lang w:val="en-GB"/>
            </w:rPr>
            <w:t>Abstract</w:t>
          </w:r>
          <w:r w:rsidRPr="00A32297">
            <w:rPr>
              <w:lang w:val="en-GB"/>
            </w:rPr>
            <w:ptab w:relativeTo="margin" w:alignment="right" w:leader="dot"/>
          </w:r>
          <w:r w:rsidRPr="00A32297">
            <w:rPr>
              <w:b/>
              <w:bCs/>
              <w:lang w:val="en-GB"/>
            </w:rPr>
            <w:t>3</w:t>
          </w:r>
        </w:p>
        <w:p w14:paraId="3BADE71F" w14:textId="1317E9FE" w:rsidR="00DA5C8D" w:rsidRPr="00A32297" w:rsidRDefault="00DA5C8D" w:rsidP="00DA5C8D">
          <w:pPr>
            <w:pStyle w:val="TOC1"/>
            <w:rPr>
              <w:b/>
              <w:bCs/>
              <w:lang w:val="en-GB"/>
            </w:rPr>
          </w:pPr>
          <w:r w:rsidRPr="00A32297">
            <w:rPr>
              <w:b/>
              <w:bCs/>
              <w:lang w:val="en-GB"/>
            </w:rPr>
            <w:t>Acknowledgment</w:t>
          </w:r>
          <w:r w:rsidRPr="00A32297">
            <w:rPr>
              <w:lang w:val="en-GB"/>
            </w:rPr>
            <w:ptab w:relativeTo="margin" w:alignment="right" w:leader="dot"/>
          </w:r>
          <w:r w:rsidR="00AF7145" w:rsidRPr="00A32297">
            <w:rPr>
              <w:b/>
              <w:bCs/>
              <w:lang w:val="en-GB"/>
            </w:rPr>
            <w:t>4</w:t>
          </w:r>
        </w:p>
        <w:p w14:paraId="4805F75B" w14:textId="04EC562C" w:rsidR="00E27284" w:rsidRPr="00A32297" w:rsidRDefault="00E27284" w:rsidP="00E27284">
          <w:pPr>
            <w:pStyle w:val="TOC1"/>
            <w:rPr>
              <w:lang w:val="en-GB"/>
            </w:rPr>
          </w:pPr>
          <w:r w:rsidRPr="00A32297">
            <w:rPr>
              <w:b/>
              <w:bCs/>
              <w:lang w:val="en-GB"/>
            </w:rPr>
            <w:t>Table of Content</w:t>
          </w:r>
          <w:r w:rsidRPr="00A32297">
            <w:rPr>
              <w:lang w:val="en-GB"/>
            </w:rPr>
            <w:ptab w:relativeTo="margin" w:alignment="right" w:leader="dot"/>
          </w:r>
          <w:r w:rsidR="00AF7145" w:rsidRPr="00A32297">
            <w:rPr>
              <w:b/>
              <w:bCs/>
              <w:lang w:val="en-GB"/>
            </w:rPr>
            <w:t>6</w:t>
          </w:r>
        </w:p>
        <w:p w14:paraId="19886648" w14:textId="5F28DB84" w:rsidR="00DA5C8D" w:rsidRPr="00A32297" w:rsidRDefault="00DA5C8D" w:rsidP="00DA5C8D">
          <w:pPr>
            <w:pStyle w:val="TOC1"/>
            <w:rPr>
              <w:b/>
              <w:bCs/>
              <w:lang w:val="en-GB"/>
            </w:rPr>
          </w:pPr>
          <w:r w:rsidRPr="00A32297">
            <w:rPr>
              <w:b/>
              <w:bCs/>
              <w:lang w:val="en-GB"/>
            </w:rPr>
            <w:t>Chapter 1:  Introduction</w:t>
          </w:r>
          <w:r w:rsidRPr="00A32297">
            <w:rPr>
              <w:lang w:val="en-GB"/>
            </w:rPr>
            <w:ptab w:relativeTo="margin" w:alignment="right" w:leader="dot"/>
          </w:r>
          <w:r w:rsidR="00AF7145" w:rsidRPr="00A32297">
            <w:rPr>
              <w:b/>
              <w:bCs/>
              <w:lang w:val="en-GB"/>
            </w:rPr>
            <w:t>1</w:t>
          </w:r>
          <w:r w:rsidR="00C41752" w:rsidRPr="00A32297">
            <w:rPr>
              <w:b/>
              <w:bCs/>
              <w:lang w:val="en-GB"/>
            </w:rPr>
            <w:t>3</w:t>
          </w:r>
        </w:p>
        <w:p w14:paraId="20C89FB7" w14:textId="162710F8" w:rsidR="00DA5C8D" w:rsidRPr="00A32297" w:rsidRDefault="00DA5C8D" w:rsidP="00DA5C8D">
          <w:pPr>
            <w:pStyle w:val="TOC2"/>
            <w:ind w:left="216"/>
            <w:rPr>
              <w:lang w:val="en-GB"/>
            </w:rPr>
          </w:pPr>
          <w:r w:rsidRPr="00A32297">
            <w:rPr>
              <w:lang w:val="en-GB"/>
            </w:rPr>
            <w:t>1.1 Research Background</w:t>
          </w:r>
          <w:r w:rsidRPr="00A32297">
            <w:rPr>
              <w:lang w:val="en-GB"/>
            </w:rPr>
            <w:ptab w:relativeTo="margin" w:alignment="right" w:leader="dot"/>
          </w:r>
          <w:r w:rsidR="00AF7145" w:rsidRPr="00A32297">
            <w:rPr>
              <w:lang w:val="en-GB"/>
            </w:rPr>
            <w:t>1</w:t>
          </w:r>
          <w:r w:rsidR="00C41752" w:rsidRPr="00A32297">
            <w:rPr>
              <w:lang w:val="en-GB"/>
            </w:rPr>
            <w:t>3</w:t>
          </w:r>
        </w:p>
        <w:p w14:paraId="4BA3F4DD" w14:textId="10D1F838" w:rsidR="00DA5C8D" w:rsidRPr="00A32297" w:rsidRDefault="00DA5C8D" w:rsidP="00DA5C8D">
          <w:pPr>
            <w:pStyle w:val="TOC2"/>
            <w:ind w:left="216"/>
            <w:rPr>
              <w:lang w:val="en-GB"/>
            </w:rPr>
          </w:pPr>
          <w:r w:rsidRPr="00A32297">
            <w:rPr>
              <w:lang w:val="en-GB"/>
            </w:rPr>
            <w:t>1.2 Employee Engagement</w:t>
          </w:r>
          <w:r w:rsidRPr="00A32297">
            <w:rPr>
              <w:lang w:val="en-GB"/>
            </w:rPr>
            <w:ptab w:relativeTo="margin" w:alignment="right" w:leader="dot"/>
          </w:r>
          <w:r w:rsidR="00AF7145" w:rsidRPr="00A32297">
            <w:rPr>
              <w:lang w:val="en-GB"/>
            </w:rPr>
            <w:t>1</w:t>
          </w:r>
          <w:r w:rsidR="00570403">
            <w:rPr>
              <w:lang w:val="en-GB"/>
            </w:rPr>
            <w:t>6</w:t>
          </w:r>
        </w:p>
        <w:p w14:paraId="6BF5A3C4" w14:textId="62DE35D9" w:rsidR="00DA5C8D" w:rsidRPr="00A32297" w:rsidRDefault="00DA5C8D" w:rsidP="00DA5C8D">
          <w:pPr>
            <w:pStyle w:val="TOC2"/>
            <w:ind w:left="216"/>
            <w:rPr>
              <w:lang w:val="en-GB"/>
            </w:rPr>
          </w:pPr>
          <w:r w:rsidRPr="00A32297">
            <w:rPr>
              <w:lang w:val="en-GB"/>
            </w:rPr>
            <w:t>1.3 Job Crafting</w:t>
          </w:r>
          <w:r w:rsidRPr="00A32297">
            <w:rPr>
              <w:lang w:val="en-GB"/>
            </w:rPr>
            <w:ptab w:relativeTo="margin" w:alignment="right" w:leader="dot"/>
          </w:r>
          <w:r w:rsidR="00AF7145" w:rsidRPr="00A32297">
            <w:rPr>
              <w:lang w:val="en-GB"/>
            </w:rPr>
            <w:t>1</w:t>
          </w:r>
          <w:r w:rsidR="00224227">
            <w:rPr>
              <w:lang w:val="en-GB"/>
            </w:rPr>
            <w:t>7</w:t>
          </w:r>
        </w:p>
        <w:p w14:paraId="49987C1B" w14:textId="54A377EB" w:rsidR="00DA5C8D" w:rsidRPr="00A32297" w:rsidRDefault="00DA5C8D" w:rsidP="00DA5C8D">
          <w:pPr>
            <w:pStyle w:val="TOC2"/>
            <w:ind w:left="216"/>
            <w:rPr>
              <w:lang w:val="en-GB"/>
            </w:rPr>
          </w:pPr>
          <w:r w:rsidRPr="00A32297">
            <w:rPr>
              <w:lang w:val="en-GB"/>
            </w:rPr>
            <w:t xml:space="preserve">1.4 Objectives of the Research </w:t>
          </w:r>
          <w:r w:rsidRPr="00A32297">
            <w:rPr>
              <w:lang w:val="en-GB"/>
            </w:rPr>
            <w:ptab w:relativeTo="margin" w:alignment="right" w:leader="dot"/>
          </w:r>
          <w:r w:rsidR="00AF7145" w:rsidRPr="00A32297">
            <w:rPr>
              <w:lang w:val="en-GB"/>
            </w:rPr>
            <w:t>1</w:t>
          </w:r>
          <w:r w:rsidR="00570403">
            <w:rPr>
              <w:lang w:val="en-GB"/>
            </w:rPr>
            <w:t>8</w:t>
          </w:r>
        </w:p>
        <w:p w14:paraId="79DDF2D8" w14:textId="7405436A" w:rsidR="00DA5C8D" w:rsidRPr="00A32297" w:rsidRDefault="00DA5C8D" w:rsidP="00DA5C8D">
          <w:pPr>
            <w:pStyle w:val="TOC2"/>
            <w:ind w:left="216"/>
            <w:rPr>
              <w:lang w:val="en-GB"/>
            </w:rPr>
          </w:pPr>
          <w:r w:rsidRPr="00A32297">
            <w:rPr>
              <w:lang w:val="en-GB"/>
            </w:rPr>
            <w:t xml:space="preserve">1.5 Research Gap </w:t>
          </w:r>
          <w:r w:rsidRPr="00A32297">
            <w:rPr>
              <w:lang w:val="en-GB"/>
            </w:rPr>
            <w:ptab w:relativeTo="margin" w:alignment="right" w:leader="dot"/>
          </w:r>
          <w:r w:rsidR="00AF7145" w:rsidRPr="00A32297">
            <w:rPr>
              <w:lang w:val="en-GB"/>
            </w:rPr>
            <w:t>1</w:t>
          </w:r>
          <w:r w:rsidR="00224227">
            <w:rPr>
              <w:lang w:val="en-GB"/>
            </w:rPr>
            <w:t>8</w:t>
          </w:r>
        </w:p>
        <w:p w14:paraId="52BA3CE8" w14:textId="3401D86E" w:rsidR="00DA5C8D" w:rsidRPr="00A32297" w:rsidRDefault="00DA5C8D" w:rsidP="00DA5C8D">
          <w:pPr>
            <w:pStyle w:val="TOC2"/>
            <w:ind w:left="216"/>
            <w:rPr>
              <w:lang w:val="en-GB"/>
            </w:rPr>
          </w:pPr>
          <w:r w:rsidRPr="00A32297">
            <w:rPr>
              <w:lang w:val="en-GB"/>
            </w:rPr>
            <w:t xml:space="preserve">1.6 Research Question </w:t>
          </w:r>
          <w:r w:rsidRPr="00A32297">
            <w:rPr>
              <w:lang w:val="en-GB"/>
            </w:rPr>
            <w:ptab w:relativeTo="margin" w:alignment="right" w:leader="dot"/>
          </w:r>
          <w:r w:rsidR="00AF7145" w:rsidRPr="00A32297">
            <w:rPr>
              <w:lang w:val="en-GB"/>
            </w:rPr>
            <w:t>1</w:t>
          </w:r>
          <w:r w:rsidR="00224227">
            <w:rPr>
              <w:lang w:val="en-GB"/>
            </w:rPr>
            <w:t>9</w:t>
          </w:r>
        </w:p>
        <w:p w14:paraId="4DBF749C" w14:textId="0DB2A3C6" w:rsidR="00DA5C8D" w:rsidRPr="00A32297" w:rsidRDefault="00DA5C8D" w:rsidP="00DA5C8D">
          <w:pPr>
            <w:pStyle w:val="TOC2"/>
            <w:ind w:left="216"/>
            <w:rPr>
              <w:lang w:val="en-GB"/>
            </w:rPr>
          </w:pPr>
          <w:r w:rsidRPr="00A32297">
            <w:rPr>
              <w:lang w:val="en-GB"/>
            </w:rPr>
            <w:t xml:space="preserve">1.7 Significance </w:t>
          </w:r>
          <w:r w:rsidRPr="00A32297">
            <w:rPr>
              <w:lang w:val="en-GB"/>
            </w:rPr>
            <w:ptab w:relativeTo="margin" w:alignment="right" w:leader="dot"/>
          </w:r>
          <w:r w:rsidR="00570403">
            <w:rPr>
              <w:lang w:val="en-GB"/>
            </w:rPr>
            <w:t>20</w:t>
          </w:r>
        </w:p>
        <w:p w14:paraId="44E966D4" w14:textId="04B53FA3" w:rsidR="00DA5C8D" w:rsidRPr="00A32297" w:rsidRDefault="00DA5C8D" w:rsidP="00DA5C8D">
          <w:pPr>
            <w:pStyle w:val="TOC2"/>
            <w:ind w:left="216"/>
            <w:rPr>
              <w:lang w:val="en-GB"/>
            </w:rPr>
          </w:pPr>
          <w:r w:rsidRPr="00A32297">
            <w:rPr>
              <w:lang w:val="en-GB"/>
            </w:rPr>
            <w:t>1.8 Research Design</w:t>
          </w:r>
          <w:r w:rsidRPr="00A32297">
            <w:rPr>
              <w:lang w:val="en-GB"/>
            </w:rPr>
            <w:ptab w:relativeTo="margin" w:alignment="right" w:leader="dot"/>
          </w:r>
          <w:r w:rsidR="00224227">
            <w:rPr>
              <w:lang w:val="en-GB"/>
            </w:rPr>
            <w:t>2</w:t>
          </w:r>
          <w:r w:rsidR="00570403">
            <w:rPr>
              <w:lang w:val="en-GB"/>
            </w:rPr>
            <w:t>1</w:t>
          </w:r>
        </w:p>
        <w:p w14:paraId="491AAAE8" w14:textId="05F86A21" w:rsidR="00DA5C8D" w:rsidRPr="00A32297" w:rsidRDefault="00DA5C8D" w:rsidP="00DA5C8D">
          <w:pPr>
            <w:pStyle w:val="TOC2"/>
            <w:ind w:left="216"/>
            <w:rPr>
              <w:lang w:val="en-GB"/>
            </w:rPr>
          </w:pPr>
          <w:r w:rsidRPr="00A32297">
            <w:rPr>
              <w:lang w:val="en-GB"/>
            </w:rPr>
            <w:t xml:space="preserve">1.9 </w:t>
          </w:r>
          <w:r w:rsidR="007954BC" w:rsidRPr="00A32297">
            <w:rPr>
              <w:lang w:val="en-GB"/>
            </w:rPr>
            <w:t>Delimit</w:t>
          </w:r>
          <w:r w:rsidR="007954BC">
            <w:rPr>
              <w:lang w:val="en-GB"/>
            </w:rPr>
            <w:t>at</w:t>
          </w:r>
          <w:r w:rsidR="007954BC" w:rsidRPr="00A32297">
            <w:rPr>
              <w:lang w:val="en-GB"/>
            </w:rPr>
            <w:t>ion</w:t>
          </w:r>
          <w:r w:rsidRPr="00A32297">
            <w:rPr>
              <w:lang w:val="en-GB"/>
            </w:rPr>
            <w:ptab w:relativeTo="margin" w:alignment="right" w:leader="dot"/>
          </w:r>
          <w:r w:rsidR="00C41752" w:rsidRPr="00A32297">
            <w:rPr>
              <w:lang w:val="en-GB"/>
            </w:rPr>
            <w:t>2</w:t>
          </w:r>
          <w:r w:rsidR="00224227">
            <w:rPr>
              <w:lang w:val="en-GB"/>
            </w:rPr>
            <w:t>1</w:t>
          </w:r>
        </w:p>
        <w:p w14:paraId="1F1B6298" w14:textId="45290CAF" w:rsidR="00DA5C8D" w:rsidRPr="00A32297" w:rsidRDefault="00DA5C8D" w:rsidP="00DA5C8D">
          <w:pPr>
            <w:pStyle w:val="TOC2"/>
            <w:ind w:left="216"/>
            <w:rPr>
              <w:lang w:val="en-GB"/>
            </w:rPr>
          </w:pPr>
          <w:r w:rsidRPr="00A32297">
            <w:rPr>
              <w:lang w:val="en-GB"/>
            </w:rPr>
            <w:t xml:space="preserve">1.10 Outline of This Thesis </w:t>
          </w:r>
          <w:r w:rsidRPr="00A32297">
            <w:rPr>
              <w:lang w:val="en-GB"/>
            </w:rPr>
            <w:ptab w:relativeTo="margin" w:alignment="right" w:leader="dot"/>
          </w:r>
          <w:r w:rsidR="00C41752" w:rsidRPr="00A32297">
            <w:rPr>
              <w:lang w:val="en-GB"/>
            </w:rPr>
            <w:t>2</w:t>
          </w:r>
          <w:r w:rsidR="00224227">
            <w:rPr>
              <w:lang w:val="en-GB"/>
            </w:rPr>
            <w:t>1</w:t>
          </w:r>
        </w:p>
        <w:p w14:paraId="78A232AA" w14:textId="62C5A1F2" w:rsidR="00DA5C8D" w:rsidRPr="00A32297" w:rsidRDefault="00DA5C8D" w:rsidP="00DA5C8D">
          <w:pPr>
            <w:pStyle w:val="TOC1"/>
            <w:rPr>
              <w:lang w:val="en-GB"/>
            </w:rPr>
          </w:pPr>
          <w:r w:rsidRPr="00A32297">
            <w:rPr>
              <w:b/>
              <w:bCs/>
              <w:lang w:val="en-GB"/>
            </w:rPr>
            <w:t>Chapter 2: Literature Review</w:t>
          </w:r>
          <w:r w:rsidRPr="00A32297">
            <w:rPr>
              <w:lang w:val="en-GB"/>
            </w:rPr>
            <w:ptab w:relativeTo="margin" w:alignment="right" w:leader="dot"/>
          </w:r>
          <w:r w:rsidR="00265E53" w:rsidRPr="00A32297">
            <w:rPr>
              <w:b/>
              <w:bCs/>
              <w:lang w:val="en-GB"/>
            </w:rPr>
            <w:t>2</w:t>
          </w:r>
          <w:r w:rsidR="00C41752" w:rsidRPr="00A32297">
            <w:rPr>
              <w:b/>
              <w:bCs/>
              <w:lang w:val="en-GB"/>
            </w:rPr>
            <w:t>2</w:t>
          </w:r>
        </w:p>
        <w:p w14:paraId="017E8E9C" w14:textId="5B6023E3" w:rsidR="00DA5C8D" w:rsidRPr="00A32297" w:rsidRDefault="00DA5C8D" w:rsidP="00DA5C8D">
          <w:pPr>
            <w:pStyle w:val="TOC2"/>
            <w:ind w:left="216"/>
            <w:rPr>
              <w:lang w:val="en-GB"/>
            </w:rPr>
          </w:pPr>
          <w:r w:rsidRPr="00A32297">
            <w:rPr>
              <w:lang w:val="en-GB"/>
            </w:rPr>
            <w:t>2.1 Introduction</w:t>
          </w:r>
          <w:r w:rsidRPr="00A32297">
            <w:rPr>
              <w:lang w:val="en-GB"/>
            </w:rPr>
            <w:ptab w:relativeTo="margin" w:alignment="right" w:leader="dot"/>
          </w:r>
          <w:r w:rsidR="00265E53" w:rsidRPr="00A32297">
            <w:rPr>
              <w:lang w:val="en-GB"/>
            </w:rPr>
            <w:t>2</w:t>
          </w:r>
          <w:r w:rsidR="00C41752" w:rsidRPr="00A32297">
            <w:rPr>
              <w:lang w:val="en-GB"/>
            </w:rPr>
            <w:t>2</w:t>
          </w:r>
        </w:p>
        <w:p w14:paraId="6F31AB0B" w14:textId="4600DC06" w:rsidR="00DA5C8D" w:rsidRPr="00A32297" w:rsidRDefault="00DA5C8D" w:rsidP="00631A36">
          <w:pPr>
            <w:pStyle w:val="TOC3"/>
          </w:pPr>
          <w:r w:rsidRPr="00A32297">
            <w:t>2.1.1 Workplace Culture and Characteristics of Millennials</w:t>
          </w:r>
          <w:r w:rsidRPr="00A32297">
            <w:ptab w:relativeTo="margin" w:alignment="right" w:leader="dot"/>
          </w:r>
          <w:r w:rsidR="00C41752" w:rsidRPr="00A32297">
            <w:t>22</w:t>
          </w:r>
          <w:r w:rsidR="00265E53" w:rsidRPr="00A32297">
            <w:t xml:space="preserve"> </w:t>
          </w:r>
        </w:p>
        <w:p w14:paraId="5F7BC3ED" w14:textId="37B90113" w:rsidR="00DA5C8D" w:rsidRPr="00A32297" w:rsidRDefault="00DA5C8D" w:rsidP="00DA5C8D">
          <w:pPr>
            <w:pStyle w:val="TOC2"/>
            <w:ind w:left="216"/>
            <w:rPr>
              <w:lang w:val="en-GB"/>
            </w:rPr>
          </w:pPr>
          <w:bookmarkStart w:id="2" w:name="_Hlk183830318"/>
          <w:r w:rsidRPr="00A32297">
            <w:rPr>
              <w:lang w:val="en-GB"/>
            </w:rPr>
            <w:t xml:space="preserve">2.2 Job Crafting and Theoretical Frameworks </w:t>
          </w:r>
          <w:r w:rsidRPr="00A32297">
            <w:rPr>
              <w:lang w:val="en-GB"/>
            </w:rPr>
            <w:ptab w:relativeTo="margin" w:alignment="right" w:leader="dot"/>
          </w:r>
          <w:r w:rsidR="00265E53" w:rsidRPr="00A32297">
            <w:rPr>
              <w:lang w:val="en-GB"/>
            </w:rPr>
            <w:t>2</w:t>
          </w:r>
          <w:r w:rsidR="00C41752" w:rsidRPr="00A32297">
            <w:rPr>
              <w:lang w:val="en-GB"/>
            </w:rPr>
            <w:t>3</w:t>
          </w:r>
          <w:r w:rsidR="00265E53" w:rsidRPr="00A32297">
            <w:rPr>
              <w:lang w:val="en-GB"/>
            </w:rPr>
            <w:t xml:space="preserve">  </w:t>
          </w:r>
        </w:p>
        <w:p w14:paraId="2A1834F0" w14:textId="29C5CF11" w:rsidR="00DA5C8D" w:rsidRPr="00A32297" w:rsidRDefault="00DA5C8D" w:rsidP="00631A36">
          <w:pPr>
            <w:pStyle w:val="TOC3"/>
          </w:pPr>
          <w:r w:rsidRPr="00A32297">
            <w:t>2.2.1 Job Design</w:t>
          </w:r>
          <w:r w:rsidR="00911212" w:rsidRPr="00A32297">
            <w:ptab w:relativeTo="margin" w:alignment="right" w:leader="dot"/>
          </w:r>
          <w:r w:rsidR="00911212" w:rsidRPr="00A32297">
            <w:t>23</w:t>
          </w:r>
        </w:p>
        <w:p w14:paraId="7DB3ACDB" w14:textId="45DE08A1" w:rsidR="00DA5C8D" w:rsidRPr="00A32297" w:rsidRDefault="00DA5C8D" w:rsidP="00631A36">
          <w:pPr>
            <w:pStyle w:val="TOC3"/>
          </w:pPr>
          <w:r w:rsidRPr="00A32297">
            <w:t>2.2.2 Job Crafting</w:t>
          </w:r>
          <w:r w:rsidR="00224227">
            <w:t xml:space="preserve"> Theory</w:t>
          </w:r>
          <w:r w:rsidRPr="00A32297">
            <w:ptab w:relativeTo="margin" w:alignment="right" w:leader="dot"/>
          </w:r>
          <w:r w:rsidR="00911212" w:rsidRPr="00A32297">
            <w:t>2</w:t>
          </w:r>
          <w:r w:rsidR="00224227">
            <w:t>4</w:t>
          </w:r>
        </w:p>
        <w:p w14:paraId="70FB4D4F" w14:textId="1974AC4D" w:rsidR="00DA5C8D" w:rsidRPr="00A32297" w:rsidRDefault="00DA5C8D" w:rsidP="00631A36">
          <w:pPr>
            <w:pStyle w:val="TOC3"/>
          </w:pPr>
          <w:r w:rsidRPr="00A32297">
            <w:t xml:space="preserve">2.2.3 Collaborative </w:t>
          </w:r>
          <w:r w:rsidR="00E41665" w:rsidRPr="00A32297">
            <w:t>C</w:t>
          </w:r>
          <w:r w:rsidRPr="00A32297">
            <w:t>rafting</w:t>
          </w:r>
          <w:r w:rsidRPr="00A32297">
            <w:ptab w:relativeTo="margin" w:alignment="right" w:leader="dot"/>
          </w:r>
          <w:r w:rsidR="00911212" w:rsidRPr="00A32297">
            <w:t>25</w:t>
          </w:r>
        </w:p>
        <w:p w14:paraId="73D1C45C" w14:textId="34C677D8" w:rsidR="00DA5C8D" w:rsidRPr="00A32297" w:rsidRDefault="00DA5C8D" w:rsidP="00631A36">
          <w:pPr>
            <w:pStyle w:val="TOC3"/>
          </w:pPr>
          <w:r w:rsidRPr="00A32297">
            <w:t>2.2.4 Job Demands and Resources model (JD-R)</w:t>
          </w:r>
          <w:r w:rsidRPr="00A32297">
            <w:ptab w:relativeTo="margin" w:alignment="right" w:leader="dot"/>
          </w:r>
          <w:r w:rsidR="00911212" w:rsidRPr="00A32297">
            <w:t>2</w:t>
          </w:r>
          <w:r w:rsidR="00224227">
            <w:t>6</w:t>
          </w:r>
        </w:p>
        <w:bookmarkEnd w:id="2"/>
        <w:p w14:paraId="5166F695" w14:textId="139260A7" w:rsidR="00DA5C8D" w:rsidRPr="00A32297" w:rsidRDefault="00DA5C8D" w:rsidP="00631A36">
          <w:pPr>
            <w:pStyle w:val="TOC3"/>
          </w:pPr>
          <w:r w:rsidRPr="00A32297">
            <w:t>2.2.5 Qualitative Studies</w:t>
          </w:r>
          <w:r w:rsidRPr="00A32297">
            <w:ptab w:relativeTo="margin" w:alignment="right" w:leader="dot"/>
          </w:r>
          <w:r w:rsidR="00911212" w:rsidRPr="00A32297">
            <w:t>26</w:t>
          </w:r>
        </w:p>
        <w:p w14:paraId="760E8107" w14:textId="1F2ABAE2" w:rsidR="00DA5C8D" w:rsidRPr="00A32297" w:rsidRDefault="00DA5C8D" w:rsidP="00631A36">
          <w:pPr>
            <w:pStyle w:val="TOC3"/>
          </w:pPr>
          <w:r w:rsidRPr="00A32297">
            <w:t>2.2.6 Key Attributes in Job Crafting</w:t>
          </w:r>
          <w:r w:rsidRPr="00A32297">
            <w:ptab w:relativeTo="margin" w:alignment="right" w:leader="dot"/>
          </w:r>
          <w:r w:rsidR="00911212" w:rsidRPr="00A32297">
            <w:t>27</w:t>
          </w:r>
        </w:p>
        <w:p w14:paraId="2578CDA6" w14:textId="32D883BE" w:rsidR="00DA5C8D" w:rsidRPr="00A32297" w:rsidRDefault="00DA5C8D" w:rsidP="00631A36">
          <w:pPr>
            <w:pStyle w:val="TOC3"/>
          </w:pPr>
          <w:r w:rsidRPr="00A32297">
            <w:t>2.2.6.1 Person-Job Fit in Job Crafting</w:t>
          </w:r>
          <w:r w:rsidRPr="00A32297">
            <w:ptab w:relativeTo="margin" w:alignment="right" w:leader="dot"/>
          </w:r>
          <w:r w:rsidR="00911212" w:rsidRPr="00A32297">
            <w:t>27</w:t>
          </w:r>
        </w:p>
        <w:p w14:paraId="6C414CF7" w14:textId="6BFE9D44" w:rsidR="003524D3" w:rsidRPr="00A32297" w:rsidRDefault="003524D3" w:rsidP="00631A36">
          <w:pPr>
            <w:pStyle w:val="TOC3"/>
          </w:pPr>
          <w:r w:rsidRPr="00A32297">
            <w:t>2.2.6.2 Work Identity and Job Crafting</w:t>
          </w:r>
          <w:r w:rsidRPr="00A32297">
            <w:ptab w:relativeTo="margin" w:alignment="right" w:leader="dot"/>
          </w:r>
          <w:r w:rsidRPr="00A32297">
            <w:t>28</w:t>
          </w:r>
        </w:p>
        <w:p w14:paraId="2676268F" w14:textId="5132E87D" w:rsidR="00DA5C8D" w:rsidRPr="00A32297" w:rsidRDefault="00DA5C8D" w:rsidP="00631A36">
          <w:pPr>
            <w:pStyle w:val="TOC3"/>
          </w:pPr>
          <w:r w:rsidRPr="00A32297">
            <w:t>2.2.6.</w:t>
          </w:r>
          <w:r w:rsidR="003524D3" w:rsidRPr="00A32297">
            <w:t>3</w:t>
          </w:r>
          <w:r w:rsidRPr="00A32297">
            <w:t xml:space="preserve"> Meaningfulness and Job Crafting</w:t>
          </w:r>
          <w:r w:rsidRPr="00A32297">
            <w:ptab w:relativeTo="margin" w:alignment="right" w:leader="dot"/>
          </w:r>
          <w:r w:rsidR="003524D3" w:rsidRPr="00A32297">
            <w:t>28</w:t>
          </w:r>
        </w:p>
        <w:p w14:paraId="1DB1F9D8" w14:textId="6C0F1733" w:rsidR="00DA5C8D" w:rsidRPr="00A32297" w:rsidRDefault="00DA5C8D" w:rsidP="00631A36">
          <w:pPr>
            <w:pStyle w:val="TOC3"/>
          </w:pPr>
          <w:r w:rsidRPr="00A32297">
            <w:t>2.2.6.</w:t>
          </w:r>
          <w:r w:rsidR="003524D3" w:rsidRPr="00A32297">
            <w:t>4</w:t>
          </w:r>
          <w:r w:rsidRPr="00A32297">
            <w:t xml:space="preserve"> Proactivity and </w:t>
          </w:r>
          <w:r w:rsidR="005B49D1" w:rsidRPr="00A32297">
            <w:t>J</w:t>
          </w:r>
          <w:r w:rsidRPr="00A32297">
            <w:t xml:space="preserve">ob </w:t>
          </w:r>
          <w:r w:rsidR="005B49D1" w:rsidRPr="00A32297">
            <w:t>C</w:t>
          </w:r>
          <w:r w:rsidRPr="00A32297">
            <w:t>rafting</w:t>
          </w:r>
          <w:r w:rsidRPr="00A32297">
            <w:ptab w:relativeTo="margin" w:alignment="right" w:leader="dot"/>
          </w:r>
          <w:r w:rsidR="003524D3" w:rsidRPr="00A32297">
            <w:t>2</w:t>
          </w:r>
          <w:r w:rsidR="00224227">
            <w:t>8</w:t>
          </w:r>
        </w:p>
        <w:p w14:paraId="4FCA884B" w14:textId="7E1884C1" w:rsidR="00DA5C8D" w:rsidRPr="00A32297" w:rsidRDefault="00DA5C8D" w:rsidP="00631A36">
          <w:pPr>
            <w:pStyle w:val="TOC3"/>
          </w:pPr>
          <w:r w:rsidRPr="00A32297">
            <w:t>2.2.6.</w:t>
          </w:r>
          <w:r w:rsidR="003524D3" w:rsidRPr="00A32297">
            <w:t>5</w:t>
          </w:r>
          <w:r w:rsidRPr="00A32297">
            <w:t xml:space="preserve"> Adaptive and Reactive </w:t>
          </w:r>
          <w:proofErr w:type="spellStart"/>
          <w:r w:rsidR="00275705">
            <w:t>Behaviour</w:t>
          </w:r>
          <w:proofErr w:type="spellEnd"/>
          <w:r w:rsidRPr="00A32297">
            <w:t xml:space="preserve"> in Job Crafting</w:t>
          </w:r>
          <w:r w:rsidRPr="00A32297">
            <w:ptab w:relativeTo="margin" w:alignment="right" w:leader="dot"/>
          </w:r>
          <w:r w:rsidR="00570403">
            <w:t>2</w:t>
          </w:r>
          <w:r w:rsidR="00224227">
            <w:t>9</w:t>
          </w:r>
        </w:p>
        <w:p w14:paraId="27DB8143" w14:textId="5009F24B" w:rsidR="00DA5C8D" w:rsidRPr="00A32297" w:rsidRDefault="00DA5C8D" w:rsidP="00631A36">
          <w:pPr>
            <w:pStyle w:val="TOC3"/>
          </w:pPr>
          <w:r w:rsidRPr="00A32297">
            <w:t>2.2.6.</w:t>
          </w:r>
          <w:r w:rsidR="003524D3" w:rsidRPr="00A32297">
            <w:t>6</w:t>
          </w:r>
          <w:r w:rsidRPr="00A32297">
            <w:t xml:space="preserve"> Special Characteristics of Job Crafting</w:t>
          </w:r>
          <w:r w:rsidRPr="00A32297">
            <w:ptab w:relativeTo="margin" w:alignment="right" w:leader="dot"/>
          </w:r>
          <w:r w:rsidR="003524D3" w:rsidRPr="00A32297">
            <w:t>30</w:t>
          </w:r>
        </w:p>
        <w:p w14:paraId="2AFA9CEA" w14:textId="1E94A3DA" w:rsidR="00DA5C8D" w:rsidRPr="00A32297" w:rsidRDefault="00DA5C8D" w:rsidP="00631A36">
          <w:pPr>
            <w:pStyle w:val="TOC3"/>
          </w:pPr>
          <w:r w:rsidRPr="00A32297">
            <w:t>2.2.7 Antecedents and Outcome</w:t>
          </w:r>
          <w:r w:rsidRPr="00A32297">
            <w:ptab w:relativeTo="margin" w:alignment="right" w:leader="dot"/>
          </w:r>
          <w:r w:rsidR="003524D3" w:rsidRPr="00A32297">
            <w:t>3</w:t>
          </w:r>
          <w:r w:rsidR="00224227">
            <w:t>0</w:t>
          </w:r>
        </w:p>
        <w:p w14:paraId="6B6291F9" w14:textId="1383CEF1" w:rsidR="00DA5C8D" w:rsidRPr="00A32297" w:rsidRDefault="00DA5C8D" w:rsidP="00631A36">
          <w:pPr>
            <w:pStyle w:val="TOC3"/>
          </w:pPr>
          <w:r w:rsidRPr="00A32297">
            <w:t>2.2.7.1 Contextual Antecedents of Job Crafting</w:t>
          </w:r>
          <w:r w:rsidRPr="00A32297">
            <w:ptab w:relativeTo="margin" w:alignment="right" w:leader="dot"/>
          </w:r>
          <w:r w:rsidR="003524D3" w:rsidRPr="00A32297">
            <w:t>3</w:t>
          </w:r>
          <w:r w:rsidR="00224227">
            <w:t>0</w:t>
          </w:r>
        </w:p>
        <w:p w14:paraId="3F86FCE9" w14:textId="46325613" w:rsidR="00DA5C8D" w:rsidRPr="00A32297" w:rsidRDefault="00DA5C8D" w:rsidP="00631A36">
          <w:pPr>
            <w:pStyle w:val="TOC3"/>
          </w:pPr>
          <w:r w:rsidRPr="00A32297">
            <w:t>2.2.7.2 The Outcome of Job Crafting</w:t>
          </w:r>
          <w:r w:rsidRPr="00A32297">
            <w:ptab w:relativeTo="margin" w:alignment="right" w:leader="dot"/>
          </w:r>
          <w:r w:rsidR="000D05EA" w:rsidRPr="00A32297">
            <w:t>3</w:t>
          </w:r>
          <w:r w:rsidR="00570403">
            <w:t>1</w:t>
          </w:r>
        </w:p>
        <w:p w14:paraId="1F713888" w14:textId="377D017A" w:rsidR="00DA5C8D" w:rsidRPr="00A32297" w:rsidRDefault="00DA5C8D" w:rsidP="00DA5C8D">
          <w:pPr>
            <w:pStyle w:val="TOC2"/>
            <w:ind w:left="216"/>
            <w:rPr>
              <w:lang w:val="en-GB"/>
            </w:rPr>
          </w:pPr>
          <w:r w:rsidRPr="00A32297">
            <w:rPr>
              <w:lang w:val="en-GB"/>
            </w:rPr>
            <w:t xml:space="preserve">2.3 Employee Engagement </w:t>
          </w:r>
          <w:r w:rsidRPr="00A32297">
            <w:rPr>
              <w:lang w:val="en-GB"/>
            </w:rPr>
            <w:ptab w:relativeTo="margin" w:alignment="right" w:leader="dot"/>
          </w:r>
          <w:r w:rsidR="00265E53" w:rsidRPr="00A32297">
            <w:rPr>
              <w:lang w:val="en-GB"/>
            </w:rPr>
            <w:t>3</w:t>
          </w:r>
          <w:r w:rsidR="00570403">
            <w:rPr>
              <w:lang w:val="en-GB"/>
            </w:rPr>
            <w:t>1</w:t>
          </w:r>
        </w:p>
        <w:p w14:paraId="55927FC3" w14:textId="2E8D76DA" w:rsidR="00DA5C8D" w:rsidRPr="00A32297" w:rsidRDefault="00DA5C8D" w:rsidP="00631A36">
          <w:pPr>
            <w:pStyle w:val="TOC3"/>
          </w:pPr>
          <w:r w:rsidRPr="00A32297">
            <w:t xml:space="preserve">2.3.1 Work </w:t>
          </w:r>
          <w:r w:rsidR="007C58A9" w:rsidRPr="00A32297">
            <w:t>E</w:t>
          </w:r>
          <w:r w:rsidRPr="00A32297">
            <w:t xml:space="preserve">ngagement vs </w:t>
          </w:r>
          <w:r w:rsidR="007C58A9" w:rsidRPr="00A32297">
            <w:t>E</w:t>
          </w:r>
          <w:r w:rsidRPr="00A32297">
            <w:t xml:space="preserve">mployee </w:t>
          </w:r>
          <w:r w:rsidR="007C58A9" w:rsidRPr="00A32297">
            <w:t>E</w:t>
          </w:r>
          <w:r w:rsidRPr="00A32297">
            <w:t>ngagement</w:t>
          </w:r>
          <w:r w:rsidR="0008534D" w:rsidRPr="00A32297">
            <w:ptab w:relativeTo="margin" w:alignment="right" w:leader="dot"/>
          </w:r>
          <w:r w:rsidR="0008534D" w:rsidRPr="00A32297">
            <w:t>3</w:t>
          </w:r>
          <w:r w:rsidR="00570403">
            <w:t>1</w:t>
          </w:r>
        </w:p>
        <w:p w14:paraId="703C4B2E" w14:textId="244D7ADA" w:rsidR="00DA5C8D" w:rsidRPr="00A32297" w:rsidRDefault="00DA5C8D" w:rsidP="00631A36">
          <w:pPr>
            <w:pStyle w:val="TOC3"/>
          </w:pPr>
          <w:r w:rsidRPr="00A32297">
            <w:lastRenderedPageBreak/>
            <w:t xml:space="preserve">2.3.2 Engagement versus </w:t>
          </w:r>
          <w:r w:rsidR="007C58A9" w:rsidRPr="00A32297">
            <w:t>O</w:t>
          </w:r>
          <w:r w:rsidRPr="00A32297">
            <w:t xml:space="preserve">ther </w:t>
          </w:r>
          <w:r w:rsidR="007C58A9" w:rsidRPr="00A32297">
            <w:t>C</w:t>
          </w:r>
          <w:r w:rsidRPr="00A32297">
            <w:t>oncepts</w:t>
          </w:r>
          <w:r w:rsidRPr="00A32297">
            <w:ptab w:relativeTo="margin" w:alignment="right" w:leader="dot"/>
          </w:r>
          <w:r w:rsidR="0008534D" w:rsidRPr="00A32297">
            <w:t>3</w:t>
          </w:r>
          <w:r w:rsidR="00224227">
            <w:t>2</w:t>
          </w:r>
        </w:p>
        <w:p w14:paraId="541D20C4" w14:textId="70B8E570" w:rsidR="00DA5C8D" w:rsidRPr="00A32297" w:rsidRDefault="00DA5C8D" w:rsidP="00631A36">
          <w:pPr>
            <w:pStyle w:val="TOC3"/>
          </w:pPr>
          <w:r w:rsidRPr="00A32297">
            <w:t xml:space="preserve">2.3.3 </w:t>
          </w:r>
          <w:r w:rsidR="003A4536">
            <w:t>Conceptual Foundations of</w:t>
          </w:r>
          <w:r w:rsidRPr="00A32297">
            <w:t xml:space="preserve"> Employee Engagement</w:t>
          </w:r>
          <w:r w:rsidRPr="00A32297">
            <w:ptab w:relativeTo="margin" w:alignment="right" w:leader="dot"/>
          </w:r>
          <w:r w:rsidR="0008534D" w:rsidRPr="00A32297">
            <w:t>3</w:t>
          </w:r>
          <w:r w:rsidR="00224227">
            <w:t>2</w:t>
          </w:r>
        </w:p>
        <w:p w14:paraId="7C7EDF2F" w14:textId="3C63A35E" w:rsidR="00DA5C8D" w:rsidRPr="00A32297" w:rsidRDefault="00DA5C8D" w:rsidP="00631A36">
          <w:pPr>
            <w:pStyle w:val="TOC3"/>
          </w:pPr>
          <w:r w:rsidRPr="00A32297">
            <w:t xml:space="preserve">2.3.4 </w:t>
          </w:r>
          <w:r w:rsidR="003A4536">
            <w:t>The Utrecht Work Engagement Model</w:t>
          </w:r>
          <w:r w:rsidRPr="00A32297">
            <w:ptab w:relativeTo="margin" w:alignment="right" w:leader="dot"/>
          </w:r>
          <w:r w:rsidR="0008534D" w:rsidRPr="00A32297">
            <w:t>3</w:t>
          </w:r>
          <w:r w:rsidR="00224227">
            <w:t>3</w:t>
          </w:r>
        </w:p>
        <w:p w14:paraId="346D008C" w14:textId="0B5A44D8" w:rsidR="00DA5C8D" w:rsidRPr="00A32297" w:rsidRDefault="00DA5C8D" w:rsidP="00631A36">
          <w:pPr>
            <w:pStyle w:val="TOC3"/>
          </w:pPr>
          <w:r w:rsidRPr="00A32297">
            <w:t>2.3.</w:t>
          </w:r>
          <w:r w:rsidR="009811C4">
            <w:t>5</w:t>
          </w:r>
          <w:r w:rsidRPr="00A32297">
            <w:t xml:space="preserve"> Definition of Employee Engagement from Consultancy Agencies</w:t>
          </w:r>
          <w:r w:rsidRPr="00A32297">
            <w:ptab w:relativeTo="margin" w:alignment="right" w:leader="dot"/>
          </w:r>
          <w:r w:rsidR="0008534D" w:rsidRPr="00A32297">
            <w:t>3</w:t>
          </w:r>
          <w:r w:rsidR="00224227">
            <w:t>4</w:t>
          </w:r>
        </w:p>
        <w:p w14:paraId="54BAC171" w14:textId="7457D006" w:rsidR="00DA5C8D" w:rsidRPr="00A32297" w:rsidRDefault="00DA5C8D" w:rsidP="00631A36">
          <w:pPr>
            <w:pStyle w:val="TOC3"/>
          </w:pPr>
          <w:r w:rsidRPr="00A32297">
            <w:t>2.3.</w:t>
          </w:r>
          <w:r w:rsidR="009811C4">
            <w:t>6</w:t>
          </w:r>
          <w:r w:rsidRPr="00A32297">
            <w:t xml:space="preserve"> Measurement Scale</w:t>
          </w:r>
          <w:r w:rsidRPr="00A32297">
            <w:ptab w:relativeTo="margin" w:alignment="right" w:leader="dot"/>
          </w:r>
          <w:r w:rsidR="0008534D" w:rsidRPr="00A32297">
            <w:t>3</w:t>
          </w:r>
          <w:r w:rsidR="00224227">
            <w:t>4</w:t>
          </w:r>
        </w:p>
        <w:p w14:paraId="1B9BE9F0" w14:textId="5BD44A86" w:rsidR="00DA5C8D" w:rsidRPr="00A32297" w:rsidRDefault="00DA5C8D" w:rsidP="00631A36">
          <w:pPr>
            <w:pStyle w:val="TOC3"/>
          </w:pPr>
          <w:r w:rsidRPr="00A32297">
            <w:t>2.3.</w:t>
          </w:r>
          <w:r w:rsidR="009811C4">
            <w:t>7</w:t>
          </w:r>
          <w:r w:rsidRPr="00A32297">
            <w:t xml:space="preserve"> Antecedents and </w:t>
          </w:r>
          <w:r w:rsidR="00456710">
            <w:t xml:space="preserve">Consequence </w:t>
          </w:r>
          <w:r w:rsidR="002129C3">
            <w:t>of Engagement</w:t>
          </w:r>
          <w:r w:rsidRPr="00A32297">
            <w:ptab w:relativeTo="margin" w:alignment="right" w:leader="dot"/>
          </w:r>
          <w:r w:rsidR="0008534D" w:rsidRPr="00A32297">
            <w:t>3</w:t>
          </w:r>
          <w:r w:rsidR="00224227">
            <w:t>4</w:t>
          </w:r>
        </w:p>
        <w:p w14:paraId="476A6684" w14:textId="755D86E4" w:rsidR="00DA5C8D" w:rsidRPr="00A32297" w:rsidRDefault="00DA5C8D" w:rsidP="00631A36">
          <w:pPr>
            <w:pStyle w:val="TOC3"/>
          </w:pPr>
          <w:r w:rsidRPr="00A32297">
            <w:t>2.3.</w:t>
          </w:r>
          <w:r w:rsidR="009811C4">
            <w:t>7</w:t>
          </w:r>
          <w:r w:rsidRPr="00A32297">
            <w:t>.1</w:t>
          </w:r>
          <w:r w:rsidR="00224227">
            <w:t xml:space="preserve"> Antecedents of Employee Engagement</w:t>
          </w:r>
          <w:r w:rsidRPr="00A32297">
            <w:t xml:space="preserve"> </w:t>
          </w:r>
          <w:r w:rsidRPr="00A32297">
            <w:ptab w:relativeTo="margin" w:alignment="right" w:leader="dot"/>
          </w:r>
          <w:r w:rsidR="00BF1BC1" w:rsidRPr="00A32297">
            <w:t>3</w:t>
          </w:r>
          <w:r w:rsidR="0010101F">
            <w:t>4</w:t>
          </w:r>
        </w:p>
        <w:p w14:paraId="57EBB6FC" w14:textId="41DBA8BE" w:rsidR="00DA5C8D" w:rsidRPr="00A32297" w:rsidRDefault="00DA5C8D" w:rsidP="00631A36">
          <w:pPr>
            <w:pStyle w:val="TOC3"/>
          </w:pPr>
          <w:r w:rsidRPr="00A32297">
            <w:t>2.3.</w:t>
          </w:r>
          <w:r w:rsidR="009811C4">
            <w:t>7</w:t>
          </w:r>
          <w:r w:rsidRPr="00A32297">
            <w:t xml:space="preserve">.2 Engagement </w:t>
          </w:r>
          <w:r w:rsidR="00224227">
            <w:t>Outcome</w:t>
          </w:r>
          <w:r w:rsidR="00456710">
            <w:t>s</w:t>
          </w:r>
          <w:r w:rsidR="00224227">
            <w:t xml:space="preserve"> and Disengagement</w:t>
          </w:r>
          <w:r w:rsidRPr="00A32297">
            <w:ptab w:relativeTo="margin" w:alignment="right" w:leader="dot"/>
          </w:r>
          <w:r w:rsidR="00BF1BC1" w:rsidRPr="00A32297">
            <w:t>37</w:t>
          </w:r>
        </w:p>
        <w:p w14:paraId="588727C3" w14:textId="6AD0B083" w:rsidR="00DA5C8D" w:rsidRPr="00A32297" w:rsidRDefault="00DA5C8D" w:rsidP="00DA5C8D">
          <w:pPr>
            <w:pStyle w:val="TOC2"/>
            <w:ind w:left="216"/>
            <w:rPr>
              <w:lang w:val="en-GB"/>
            </w:rPr>
          </w:pPr>
          <w:r w:rsidRPr="00A32297">
            <w:rPr>
              <w:lang w:val="en-GB"/>
            </w:rPr>
            <w:t xml:space="preserve">2.4 Relationship </w:t>
          </w:r>
          <w:r w:rsidR="006C63CF" w:rsidRPr="00A32297">
            <w:rPr>
              <w:lang w:val="en-GB"/>
            </w:rPr>
            <w:t xml:space="preserve">of Job </w:t>
          </w:r>
          <w:r w:rsidRPr="00A32297">
            <w:rPr>
              <w:lang w:val="en-GB"/>
            </w:rPr>
            <w:t xml:space="preserve">Crafting and Employee Engagement </w:t>
          </w:r>
          <w:r w:rsidRPr="00A32297">
            <w:rPr>
              <w:lang w:val="en-GB"/>
            </w:rPr>
            <w:ptab w:relativeTo="margin" w:alignment="right" w:leader="dot"/>
          </w:r>
          <w:r w:rsidR="00265E53" w:rsidRPr="00A32297">
            <w:rPr>
              <w:lang w:val="en-GB"/>
            </w:rPr>
            <w:t>3</w:t>
          </w:r>
          <w:r w:rsidR="007E0885">
            <w:rPr>
              <w:lang w:val="en-GB"/>
            </w:rPr>
            <w:t>7</w:t>
          </w:r>
        </w:p>
        <w:p w14:paraId="540D5608" w14:textId="3CAFD518" w:rsidR="00DA5C8D" w:rsidRPr="00A32297" w:rsidRDefault="00DA5C8D" w:rsidP="00631A36">
          <w:pPr>
            <w:pStyle w:val="TOC3"/>
          </w:pPr>
          <w:bookmarkStart w:id="3" w:name="_Hlk183830723"/>
          <w:r w:rsidRPr="00A32297">
            <w:t>2.4.1 Purpose of This Study</w:t>
          </w:r>
          <w:r w:rsidRPr="00A32297">
            <w:ptab w:relativeTo="margin" w:alignment="right" w:leader="dot"/>
          </w:r>
          <w:r w:rsidR="00BF1BC1" w:rsidRPr="00A32297">
            <w:t>3</w:t>
          </w:r>
          <w:r w:rsidR="00456710">
            <w:t>7</w:t>
          </w:r>
        </w:p>
        <w:p w14:paraId="1EAA43DB" w14:textId="3FC4A43D" w:rsidR="00DA5C8D" w:rsidRPr="00A32297" w:rsidRDefault="00DA5C8D" w:rsidP="00631A36">
          <w:pPr>
            <w:pStyle w:val="TOC3"/>
          </w:pPr>
          <w:r w:rsidRPr="00A32297">
            <w:t xml:space="preserve">2.4.2 Conceptualization in </w:t>
          </w:r>
          <w:r w:rsidR="007C58A9" w:rsidRPr="00A32297">
            <w:t>M</w:t>
          </w:r>
          <w:r w:rsidRPr="00A32297">
            <w:t>eaningfulness</w:t>
          </w:r>
          <w:r w:rsidRPr="00A32297">
            <w:ptab w:relativeTo="margin" w:alignment="right" w:leader="dot"/>
          </w:r>
          <w:r w:rsidR="00BF1BC1" w:rsidRPr="00A32297">
            <w:t>3</w:t>
          </w:r>
          <w:r w:rsidR="00456710">
            <w:t>8</w:t>
          </w:r>
        </w:p>
        <w:bookmarkEnd w:id="3"/>
        <w:p w14:paraId="04F9DEF6" w14:textId="439DC94D" w:rsidR="00DA5C8D" w:rsidRPr="00A32297" w:rsidRDefault="00DA5C8D" w:rsidP="00DA5C8D">
          <w:pPr>
            <w:pStyle w:val="TOC2"/>
            <w:ind w:left="216"/>
            <w:rPr>
              <w:lang w:val="en-GB"/>
            </w:rPr>
          </w:pPr>
          <w:r w:rsidRPr="00A32297">
            <w:rPr>
              <w:lang w:val="en-GB"/>
            </w:rPr>
            <w:t>2.5 Theoretical Framework</w:t>
          </w:r>
          <w:r w:rsidRPr="00A32297">
            <w:rPr>
              <w:lang w:val="en-GB"/>
            </w:rPr>
            <w:ptab w:relativeTo="margin" w:alignment="right" w:leader="dot"/>
          </w:r>
          <w:r w:rsidR="00265E53" w:rsidRPr="00A32297">
            <w:rPr>
              <w:lang w:val="en-GB"/>
            </w:rPr>
            <w:t>40</w:t>
          </w:r>
        </w:p>
        <w:p w14:paraId="00EB31E7" w14:textId="457F0E79" w:rsidR="00DA5C8D" w:rsidRPr="00A32297" w:rsidRDefault="00DA5C8D" w:rsidP="00631A36">
          <w:pPr>
            <w:pStyle w:val="TOC3"/>
          </w:pPr>
          <w:r w:rsidRPr="00A32297">
            <w:t>2.5.1 Social Exchange Theory (SET)</w:t>
          </w:r>
          <w:r w:rsidRPr="00A32297">
            <w:ptab w:relativeTo="margin" w:alignment="right" w:leader="dot"/>
          </w:r>
          <w:r w:rsidR="00BF1BC1" w:rsidRPr="00A32297">
            <w:t>40</w:t>
          </w:r>
        </w:p>
        <w:p w14:paraId="59E616AD" w14:textId="4DD856F6" w:rsidR="00DA5C8D" w:rsidRPr="00A32297" w:rsidRDefault="00DA5C8D" w:rsidP="00631A36">
          <w:pPr>
            <w:pStyle w:val="TOC3"/>
          </w:pPr>
          <w:r w:rsidRPr="00A32297">
            <w:t>2.5.2 Self Determination Theory (SDT)</w:t>
          </w:r>
          <w:r w:rsidRPr="00A32297">
            <w:ptab w:relativeTo="margin" w:alignment="right" w:leader="dot"/>
          </w:r>
          <w:r w:rsidR="00015E68" w:rsidRPr="00A32297">
            <w:t>4</w:t>
          </w:r>
          <w:r w:rsidR="00456710">
            <w:t>0</w:t>
          </w:r>
        </w:p>
        <w:p w14:paraId="6B00C7AF" w14:textId="5BADDAB0" w:rsidR="00DA5C8D" w:rsidRPr="00A32297" w:rsidRDefault="00DA5C8D" w:rsidP="00631A36">
          <w:pPr>
            <w:pStyle w:val="TOC3"/>
          </w:pPr>
          <w:r w:rsidRPr="00A32297">
            <w:t xml:space="preserve">2.5.2.1 SDT and </w:t>
          </w:r>
          <w:r w:rsidR="007C58A9" w:rsidRPr="00A32297">
            <w:t>J</w:t>
          </w:r>
          <w:r w:rsidRPr="00A32297">
            <w:t>ob</w:t>
          </w:r>
          <w:r w:rsidR="007C58A9" w:rsidRPr="00A32297">
            <w:t xml:space="preserve"> C</w:t>
          </w:r>
          <w:r w:rsidRPr="00A32297">
            <w:t>rafting</w:t>
          </w:r>
          <w:r w:rsidRPr="00A32297">
            <w:ptab w:relativeTo="margin" w:alignment="right" w:leader="dot"/>
          </w:r>
          <w:r w:rsidR="00015E68" w:rsidRPr="00A32297">
            <w:t>4</w:t>
          </w:r>
          <w:r w:rsidR="00456710">
            <w:t>1</w:t>
          </w:r>
        </w:p>
        <w:p w14:paraId="17F96BE7" w14:textId="76587717" w:rsidR="00DA5C8D" w:rsidRPr="00A32297" w:rsidRDefault="00DA5C8D" w:rsidP="00631A36">
          <w:pPr>
            <w:pStyle w:val="TOC3"/>
          </w:pPr>
          <w:r w:rsidRPr="00A32297">
            <w:t xml:space="preserve">2.5.2.2 SDT and </w:t>
          </w:r>
          <w:r w:rsidR="007C58A9" w:rsidRPr="00A32297">
            <w:t>E</w:t>
          </w:r>
          <w:r w:rsidRPr="00A32297">
            <w:t xml:space="preserve">mployee </w:t>
          </w:r>
          <w:r w:rsidR="007C58A9" w:rsidRPr="00A32297">
            <w:t>E</w:t>
          </w:r>
          <w:r w:rsidRPr="00A32297">
            <w:t>ngagement</w:t>
          </w:r>
          <w:r w:rsidRPr="00A32297">
            <w:ptab w:relativeTo="margin" w:alignment="right" w:leader="dot"/>
          </w:r>
          <w:r w:rsidR="00015E68" w:rsidRPr="00A32297">
            <w:t>42</w:t>
          </w:r>
        </w:p>
        <w:p w14:paraId="56AD42FA" w14:textId="45BD09B1" w:rsidR="00DA5C8D" w:rsidRPr="00A32297" w:rsidRDefault="00DA5C8D" w:rsidP="00DA5C8D">
          <w:pPr>
            <w:pStyle w:val="TOC2"/>
            <w:ind w:left="216"/>
            <w:rPr>
              <w:lang w:val="en-GB"/>
            </w:rPr>
          </w:pPr>
          <w:r w:rsidRPr="00A32297">
            <w:rPr>
              <w:lang w:val="en-GB"/>
            </w:rPr>
            <w:t xml:space="preserve">2.6 Other </w:t>
          </w:r>
          <w:r w:rsidR="007C58A9" w:rsidRPr="00A32297">
            <w:rPr>
              <w:lang w:val="en-GB"/>
            </w:rPr>
            <w:t>M</w:t>
          </w:r>
          <w:r w:rsidRPr="00A32297">
            <w:rPr>
              <w:lang w:val="en-GB"/>
            </w:rPr>
            <w:t xml:space="preserve">otivational </w:t>
          </w:r>
          <w:r w:rsidR="007C58A9" w:rsidRPr="00A32297">
            <w:rPr>
              <w:lang w:val="en-GB"/>
            </w:rPr>
            <w:t>T</w:t>
          </w:r>
          <w:r w:rsidRPr="00A32297">
            <w:rPr>
              <w:lang w:val="en-GB"/>
            </w:rPr>
            <w:t>heories</w:t>
          </w:r>
          <w:r w:rsidRPr="00A32297">
            <w:rPr>
              <w:lang w:val="en-GB"/>
            </w:rPr>
            <w:ptab w:relativeTo="margin" w:alignment="right" w:leader="dot"/>
          </w:r>
          <w:r w:rsidR="0099104E" w:rsidRPr="00A32297">
            <w:rPr>
              <w:lang w:val="en-GB"/>
            </w:rPr>
            <w:t>4</w:t>
          </w:r>
          <w:r w:rsidR="00456710">
            <w:rPr>
              <w:lang w:val="en-GB"/>
            </w:rPr>
            <w:t>2</w:t>
          </w:r>
        </w:p>
        <w:p w14:paraId="77F2BF4E" w14:textId="32D2B1D8" w:rsidR="00DA5C8D" w:rsidRPr="00A32297" w:rsidRDefault="00DA5C8D" w:rsidP="00DA5C8D">
          <w:pPr>
            <w:pStyle w:val="TOC2"/>
            <w:ind w:left="216"/>
            <w:rPr>
              <w:lang w:val="en-GB"/>
            </w:rPr>
          </w:pPr>
          <w:r w:rsidRPr="00A32297">
            <w:rPr>
              <w:lang w:val="en-GB"/>
            </w:rPr>
            <w:t xml:space="preserve">2.7 </w:t>
          </w:r>
          <w:r w:rsidR="00C861DC" w:rsidRPr="00A32297">
            <w:rPr>
              <w:lang w:val="en-GB"/>
            </w:rPr>
            <w:t>Organisation</w:t>
          </w:r>
          <w:r w:rsidRPr="00A32297">
            <w:rPr>
              <w:lang w:val="en-GB"/>
            </w:rPr>
            <w:t>al Factors:</w:t>
          </w:r>
          <w:r w:rsidRPr="00A32297">
            <w:rPr>
              <w:lang w:val="en-GB"/>
            </w:rPr>
            <w:ptab w:relativeTo="margin" w:alignment="right" w:leader="dot"/>
          </w:r>
          <w:r w:rsidR="0099104E" w:rsidRPr="00A32297">
            <w:rPr>
              <w:lang w:val="en-GB"/>
            </w:rPr>
            <w:t>43</w:t>
          </w:r>
        </w:p>
        <w:p w14:paraId="36A1F86A" w14:textId="343D95E1" w:rsidR="00DA5C8D" w:rsidRPr="00A32297" w:rsidRDefault="00DA5C8D" w:rsidP="00631A36">
          <w:pPr>
            <w:pStyle w:val="TOC3"/>
          </w:pPr>
          <w:r w:rsidRPr="00A32297">
            <w:t xml:space="preserve">2.7.1 Perceived </w:t>
          </w:r>
          <w:proofErr w:type="spellStart"/>
          <w:r w:rsidR="00C861DC" w:rsidRPr="00A32297">
            <w:t>Organisation</w:t>
          </w:r>
          <w:r w:rsidRPr="00A32297">
            <w:t>al</w:t>
          </w:r>
          <w:proofErr w:type="spellEnd"/>
          <w:r w:rsidRPr="00A32297">
            <w:t xml:space="preserve"> Support</w:t>
          </w:r>
          <w:r w:rsidRPr="00A32297">
            <w:ptab w:relativeTo="margin" w:alignment="right" w:leader="dot"/>
          </w:r>
          <w:r w:rsidR="00015E68" w:rsidRPr="00A32297">
            <w:t>43</w:t>
          </w:r>
        </w:p>
        <w:p w14:paraId="7EC3D5B1" w14:textId="3665E52C" w:rsidR="00DA5C8D" w:rsidRPr="00A32297" w:rsidRDefault="00DA5C8D" w:rsidP="00631A36">
          <w:pPr>
            <w:pStyle w:val="TOC3"/>
          </w:pPr>
          <w:r w:rsidRPr="00A32297">
            <w:t xml:space="preserve">2.7.1.1 Job </w:t>
          </w:r>
          <w:r w:rsidR="007C58A9" w:rsidRPr="00A32297">
            <w:t>C</w:t>
          </w:r>
          <w:r w:rsidRPr="00A32297">
            <w:t xml:space="preserve">rafting </w:t>
          </w:r>
          <w:r w:rsidR="001B5990" w:rsidRPr="00A32297">
            <w:t>and</w:t>
          </w:r>
          <w:r w:rsidRPr="00A32297">
            <w:t xml:space="preserve"> POS</w:t>
          </w:r>
          <w:r w:rsidRPr="00A32297">
            <w:ptab w:relativeTo="margin" w:alignment="right" w:leader="dot"/>
          </w:r>
          <w:r w:rsidR="00015E68" w:rsidRPr="00A32297">
            <w:t>43</w:t>
          </w:r>
        </w:p>
        <w:p w14:paraId="39E9E9AD" w14:textId="2030DD86" w:rsidR="00DA5C8D" w:rsidRPr="00A32297" w:rsidRDefault="00DA5C8D" w:rsidP="00631A36">
          <w:pPr>
            <w:pStyle w:val="TOC3"/>
          </w:pPr>
          <w:r w:rsidRPr="00A32297">
            <w:t xml:space="preserve">2.7.1.2 Employee </w:t>
          </w:r>
          <w:r w:rsidR="007C58A9" w:rsidRPr="00A32297">
            <w:t>E</w:t>
          </w:r>
          <w:r w:rsidRPr="00A32297">
            <w:t xml:space="preserve">ngagement </w:t>
          </w:r>
          <w:r w:rsidR="001B5990" w:rsidRPr="00A32297">
            <w:t>and</w:t>
          </w:r>
          <w:r w:rsidRPr="00A32297">
            <w:t xml:space="preserve"> POS</w:t>
          </w:r>
          <w:r w:rsidRPr="00A32297">
            <w:ptab w:relativeTo="margin" w:alignment="right" w:leader="dot"/>
          </w:r>
          <w:r w:rsidR="00015E68" w:rsidRPr="00A32297">
            <w:t>44</w:t>
          </w:r>
        </w:p>
        <w:p w14:paraId="5DB66DC8" w14:textId="0B70039F" w:rsidR="00DA5C8D" w:rsidRPr="00A32297" w:rsidRDefault="00DA5C8D" w:rsidP="00631A36">
          <w:pPr>
            <w:pStyle w:val="TOC3"/>
          </w:pPr>
          <w:r w:rsidRPr="00A32297">
            <w:t xml:space="preserve">2.7.1.3 </w:t>
          </w:r>
          <w:proofErr w:type="spellStart"/>
          <w:r w:rsidR="00C861DC" w:rsidRPr="00A32297">
            <w:t>Organisation</w:t>
          </w:r>
          <w:r w:rsidRPr="00A32297">
            <w:t>al</w:t>
          </w:r>
          <w:proofErr w:type="spellEnd"/>
          <w:r w:rsidRPr="00A32297">
            <w:t xml:space="preserve"> Trust</w:t>
          </w:r>
          <w:r w:rsidRPr="00A32297">
            <w:ptab w:relativeTo="margin" w:alignment="right" w:leader="dot"/>
          </w:r>
          <w:r w:rsidR="00015E68" w:rsidRPr="00A32297">
            <w:t>44</w:t>
          </w:r>
        </w:p>
        <w:p w14:paraId="3A9E8CFD" w14:textId="2B483A73" w:rsidR="00DA5C8D" w:rsidRPr="00A32297" w:rsidRDefault="00DA5C8D" w:rsidP="00631A36">
          <w:pPr>
            <w:pStyle w:val="TOC3"/>
          </w:pPr>
          <w:r w:rsidRPr="00A32297">
            <w:t>2.7.1.4 Leadership</w:t>
          </w:r>
          <w:r w:rsidRPr="00A32297">
            <w:ptab w:relativeTo="margin" w:alignment="right" w:leader="dot"/>
          </w:r>
          <w:r w:rsidR="00015E68" w:rsidRPr="00A32297">
            <w:t>45</w:t>
          </w:r>
        </w:p>
        <w:p w14:paraId="0F2D97B8" w14:textId="189D38F4" w:rsidR="00DA5C8D" w:rsidRPr="00A32297" w:rsidRDefault="00DA5C8D" w:rsidP="00631A36">
          <w:pPr>
            <w:pStyle w:val="TOC3"/>
          </w:pPr>
          <w:r w:rsidRPr="00A32297">
            <w:t>2.7.1.5 Leader-Member Exchange</w:t>
          </w:r>
          <w:r w:rsidRPr="00A32297">
            <w:ptab w:relativeTo="margin" w:alignment="right" w:leader="dot"/>
          </w:r>
          <w:r w:rsidR="00015E68" w:rsidRPr="00A32297">
            <w:t>46</w:t>
          </w:r>
        </w:p>
        <w:p w14:paraId="63223852" w14:textId="79FA7B04" w:rsidR="00DA5C8D" w:rsidRPr="00A32297" w:rsidRDefault="00DA5C8D" w:rsidP="00631A36">
          <w:pPr>
            <w:pStyle w:val="TOC3"/>
          </w:pPr>
          <w:r w:rsidRPr="00A32297">
            <w:t>2.7.1.6 Role of Middle Manager (Retal Manager)</w:t>
          </w:r>
          <w:r w:rsidRPr="00A32297">
            <w:ptab w:relativeTo="margin" w:alignment="right" w:leader="dot"/>
          </w:r>
          <w:r w:rsidR="00015E68" w:rsidRPr="00A32297">
            <w:t>47</w:t>
          </w:r>
        </w:p>
        <w:p w14:paraId="32D790C2" w14:textId="698B7AB1" w:rsidR="00DA5C8D" w:rsidRPr="00A32297" w:rsidRDefault="00DA5C8D" w:rsidP="00631A36">
          <w:pPr>
            <w:pStyle w:val="TOC3"/>
          </w:pPr>
          <w:bookmarkStart w:id="4" w:name="_Hlk183832150"/>
          <w:r w:rsidRPr="00A32297">
            <w:t>2.7.1.7 Co-workers and Teams</w:t>
          </w:r>
          <w:r w:rsidRPr="00A32297">
            <w:ptab w:relativeTo="margin" w:alignment="right" w:leader="dot"/>
          </w:r>
          <w:r w:rsidR="00015E68" w:rsidRPr="00A32297">
            <w:t>47</w:t>
          </w:r>
        </w:p>
        <w:bookmarkEnd w:id="4"/>
        <w:p w14:paraId="12D93CB1" w14:textId="324E118C" w:rsidR="00DA5C8D" w:rsidRPr="00A32297" w:rsidRDefault="00DA5C8D" w:rsidP="00631A36">
          <w:pPr>
            <w:pStyle w:val="TOC3"/>
          </w:pPr>
          <w:r w:rsidRPr="00A32297">
            <w:t>2.7.2 Perceived Human Resources Management Practices</w:t>
          </w:r>
          <w:r w:rsidRPr="00A32297">
            <w:ptab w:relativeTo="margin" w:alignment="right" w:leader="dot"/>
          </w:r>
          <w:r w:rsidR="00015E68" w:rsidRPr="00A32297">
            <w:t>48</w:t>
          </w:r>
        </w:p>
        <w:p w14:paraId="40BBC6ED" w14:textId="51E48F8F" w:rsidR="00DA5C8D" w:rsidRPr="00A32297" w:rsidRDefault="00DA5C8D" w:rsidP="00631A36">
          <w:pPr>
            <w:pStyle w:val="TOC3"/>
          </w:pPr>
          <w:r w:rsidRPr="00A32297">
            <w:t>2.7.2.</w:t>
          </w:r>
          <w:r w:rsidR="00153E87">
            <w:t>1</w:t>
          </w:r>
          <w:r w:rsidRPr="00A32297">
            <w:t xml:space="preserve"> HRM Engagement</w:t>
          </w:r>
          <w:r w:rsidRPr="00A32297">
            <w:ptab w:relativeTo="margin" w:alignment="right" w:leader="dot"/>
          </w:r>
          <w:r w:rsidR="00015E68" w:rsidRPr="00A32297">
            <w:t>49</w:t>
          </w:r>
        </w:p>
        <w:p w14:paraId="7ECB4231" w14:textId="1835F5CB" w:rsidR="00DA5C8D" w:rsidRPr="00A32297" w:rsidRDefault="00DA5C8D" w:rsidP="00631A36">
          <w:pPr>
            <w:pStyle w:val="TOC3"/>
          </w:pPr>
          <w:r w:rsidRPr="00A32297">
            <w:t>2.7.2.</w:t>
          </w:r>
          <w:r w:rsidR="00153E87">
            <w:t>2</w:t>
          </w:r>
          <w:r w:rsidRPr="00A32297">
            <w:t xml:space="preserve"> HRM and Job Crafting</w:t>
          </w:r>
          <w:r w:rsidRPr="00A32297">
            <w:ptab w:relativeTo="margin" w:alignment="right" w:leader="dot"/>
          </w:r>
          <w:r w:rsidR="00153E87">
            <w:t>49</w:t>
          </w:r>
        </w:p>
        <w:p w14:paraId="56B758AC" w14:textId="5E94CEC8" w:rsidR="00DA5C8D" w:rsidRPr="00A32297" w:rsidRDefault="00DA5C8D" w:rsidP="00631A36">
          <w:pPr>
            <w:pStyle w:val="TOC3"/>
          </w:pPr>
          <w:r w:rsidRPr="00A32297">
            <w:t>2.7.2.</w:t>
          </w:r>
          <w:r w:rsidR="00153E87">
            <w:t>3</w:t>
          </w:r>
          <w:r w:rsidRPr="00A32297">
            <w:t xml:space="preserve"> HRM and Meaningfulness</w:t>
          </w:r>
          <w:r w:rsidRPr="00A32297">
            <w:ptab w:relativeTo="margin" w:alignment="right" w:leader="dot"/>
          </w:r>
          <w:r w:rsidR="00D4472B" w:rsidRPr="00A32297">
            <w:t>50</w:t>
          </w:r>
        </w:p>
        <w:p w14:paraId="6E86DE9A" w14:textId="34541628" w:rsidR="00DA5C8D" w:rsidRPr="00A32297" w:rsidRDefault="00DA5C8D" w:rsidP="00115C6C">
          <w:pPr>
            <w:pStyle w:val="TOC3"/>
          </w:pPr>
          <w:r w:rsidRPr="00A32297">
            <w:t>2.7.2.</w:t>
          </w:r>
          <w:r w:rsidR="00153E87">
            <w:t>4</w:t>
          </w:r>
          <w:r w:rsidRPr="00A32297">
            <w:t xml:space="preserve"> </w:t>
          </w:r>
          <w:r w:rsidR="00115C6C">
            <w:t>HRM Practices</w:t>
          </w:r>
          <w:r w:rsidRPr="00A32297">
            <w:ptab w:relativeTo="margin" w:alignment="right" w:leader="dot"/>
          </w:r>
          <w:r w:rsidR="00D4472B" w:rsidRPr="00A32297">
            <w:t>50</w:t>
          </w:r>
        </w:p>
        <w:p w14:paraId="4B3B54CB" w14:textId="4E446ED8" w:rsidR="00DA5C8D" w:rsidRDefault="00DA5C8D" w:rsidP="00DA5C8D">
          <w:pPr>
            <w:pStyle w:val="TOC2"/>
            <w:ind w:left="216"/>
            <w:rPr>
              <w:lang w:val="en-GB"/>
            </w:rPr>
          </w:pPr>
          <w:r w:rsidRPr="00A32297">
            <w:rPr>
              <w:lang w:val="en-GB"/>
            </w:rPr>
            <w:t>2.8 Conceptual Framework</w:t>
          </w:r>
          <w:r w:rsidR="00A03B06">
            <w:rPr>
              <w:lang w:val="en-GB"/>
            </w:rPr>
            <w:t xml:space="preserve"> and Theoretical Foundations</w:t>
          </w:r>
          <w:r w:rsidRPr="00A32297">
            <w:rPr>
              <w:lang w:val="en-GB"/>
            </w:rPr>
            <w:ptab w:relativeTo="margin" w:alignment="right" w:leader="dot"/>
          </w:r>
          <w:r w:rsidR="0099104E" w:rsidRPr="00A32297">
            <w:rPr>
              <w:lang w:val="en-GB"/>
            </w:rPr>
            <w:t>5</w:t>
          </w:r>
          <w:r w:rsidR="00115C6C">
            <w:rPr>
              <w:lang w:val="en-GB"/>
            </w:rPr>
            <w:t>2</w:t>
          </w:r>
        </w:p>
        <w:p w14:paraId="6F5F5E57" w14:textId="3A7EAD1D" w:rsidR="00A03B06" w:rsidRPr="00A03B06" w:rsidRDefault="00A03B06" w:rsidP="00A03B06">
          <w:pPr>
            <w:pStyle w:val="TOC2"/>
            <w:ind w:left="216"/>
            <w:rPr>
              <w:lang w:val="en-GB"/>
            </w:rPr>
          </w:pPr>
          <w:r w:rsidRPr="00A32297">
            <w:rPr>
              <w:lang w:val="en-GB"/>
            </w:rPr>
            <w:t>2.8</w:t>
          </w:r>
          <w:r>
            <w:rPr>
              <w:lang w:val="en-GB"/>
            </w:rPr>
            <w:t>.1 Theoretical Foundations</w:t>
          </w:r>
          <w:r w:rsidRPr="00A32297">
            <w:rPr>
              <w:lang w:val="en-GB"/>
            </w:rPr>
            <w:ptab w:relativeTo="margin" w:alignment="right" w:leader="dot"/>
          </w:r>
          <w:r w:rsidRPr="00A32297">
            <w:rPr>
              <w:lang w:val="en-GB"/>
            </w:rPr>
            <w:t>5</w:t>
          </w:r>
          <w:r w:rsidR="00115C6C">
            <w:rPr>
              <w:lang w:val="en-GB"/>
            </w:rPr>
            <w:t>2</w:t>
          </w:r>
        </w:p>
        <w:p w14:paraId="3E30D2CD" w14:textId="054E2408" w:rsidR="00DA5C8D" w:rsidRPr="00A32297" w:rsidRDefault="00DA5C8D" w:rsidP="00A03B06">
          <w:pPr>
            <w:pStyle w:val="TOC3"/>
          </w:pPr>
          <w:r w:rsidRPr="00A32297">
            <w:t>2.8.</w:t>
          </w:r>
          <w:r w:rsidR="00A03B06">
            <w:t>2</w:t>
          </w:r>
          <w:r w:rsidRPr="00A32297">
            <w:t xml:space="preserve"> </w:t>
          </w:r>
          <w:r w:rsidR="006E4FF2" w:rsidRPr="00A32297">
            <w:t>C</w:t>
          </w:r>
          <w:r w:rsidRPr="00A32297">
            <w:t xml:space="preserve">onceptual </w:t>
          </w:r>
          <w:r w:rsidR="006E4FF2" w:rsidRPr="00A32297">
            <w:t>F</w:t>
          </w:r>
          <w:r w:rsidRPr="00A32297">
            <w:t>ramework</w:t>
          </w:r>
          <w:r w:rsidRPr="00A32297">
            <w:ptab w:relativeTo="margin" w:alignment="right" w:leader="dot"/>
          </w:r>
          <w:r w:rsidR="00D4472B" w:rsidRPr="00A32297">
            <w:t>5</w:t>
          </w:r>
          <w:r w:rsidR="00115C6C">
            <w:t>2</w:t>
          </w:r>
        </w:p>
        <w:p w14:paraId="7213E141" w14:textId="72E7B1C6" w:rsidR="00DA5C8D" w:rsidRPr="00A32297" w:rsidRDefault="00DA5C8D" w:rsidP="00DA5C8D">
          <w:pPr>
            <w:pStyle w:val="TOC2"/>
            <w:ind w:left="216"/>
            <w:rPr>
              <w:lang w:val="en-GB"/>
            </w:rPr>
          </w:pPr>
          <w:r w:rsidRPr="00A32297">
            <w:rPr>
              <w:lang w:val="en-GB"/>
            </w:rPr>
            <w:t>2.9 Research Gap</w:t>
          </w:r>
          <w:r w:rsidRPr="00A32297">
            <w:rPr>
              <w:lang w:val="en-GB"/>
            </w:rPr>
            <w:ptab w:relativeTo="margin" w:alignment="right" w:leader="dot"/>
          </w:r>
          <w:r w:rsidR="00793627" w:rsidRPr="00A32297">
            <w:rPr>
              <w:lang w:val="en-GB"/>
            </w:rPr>
            <w:t>5</w:t>
          </w:r>
          <w:r w:rsidR="00D4472B" w:rsidRPr="00A32297">
            <w:rPr>
              <w:lang w:val="en-GB"/>
            </w:rPr>
            <w:t>5</w:t>
          </w:r>
        </w:p>
        <w:p w14:paraId="7FB57232" w14:textId="2121FC96" w:rsidR="00DA5C8D" w:rsidRPr="00A32297" w:rsidRDefault="00DA5C8D" w:rsidP="00DA5C8D">
          <w:pPr>
            <w:pStyle w:val="TOC2"/>
            <w:ind w:left="216"/>
            <w:rPr>
              <w:lang w:val="en-GB"/>
            </w:rPr>
          </w:pPr>
          <w:r w:rsidRPr="00A32297">
            <w:rPr>
              <w:lang w:val="en-GB"/>
            </w:rPr>
            <w:t>2.10 Conclusion</w:t>
          </w:r>
          <w:r w:rsidRPr="00A32297">
            <w:rPr>
              <w:lang w:val="en-GB"/>
            </w:rPr>
            <w:ptab w:relativeTo="margin" w:alignment="right" w:leader="dot"/>
          </w:r>
          <w:r w:rsidR="00793627" w:rsidRPr="00A32297">
            <w:rPr>
              <w:lang w:val="en-GB"/>
            </w:rPr>
            <w:t>5</w:t>
          </w:r>
          <w:r w:rsidR="00D4472B" w:rsidRPr="00A32297">
            <w:rPr>
              <w:lang w:val="en-GB"/>
            </w:rPr>
            <w:t>6</w:t>
          </w:r>
        </w:p>
        <w:p w14:paraId="6EEAE478" w14:textId="5230A4EC" w:rsidR="00DA5C8D" w:rsidRPr="00A32297" w:rsidRDefault="00DA5C8D" w:rsidP="00DA5C8D">
          <w:pPr>
            <w:pStyle w:val="TOC1"/>
            <w:rPr>
              <w:lang w:val="en-GB"/>
            </w:rPr>
          </w:pPr>
          <w:r w:rsidRPr="00A32297">
            <w:rPr>
              <w:b/>
              <w:bCs/>
              <w:lang w:val="en-GB"/>
            </w:rPr>
            <w:t>Chapter 3: Methodology</w:t>
          </w:r>
          <w:r w:rsidRPr="00A32297">
            <w:rPr>
              <w:lang w:val="en-GB"/>
            </w:rPr>
            <w:ptab w:relativeTo="margin" w:alignment="right" w:leader="dot"/>
          </w:r>
          <w:r w:rsidR="00972CB2" w:rsidRPr="00A32297">
            <w:rPr>
              <w:b/>
              <w:bCs/>
              <w:lang w:val="en-GB"/>
            </w:rPr>
            <w:t>5</w:t>
          </w:r>
          <w:r w:rsidR="00D4472B" w:rsidRPr="00A32297">
            <w:rPr>
              <w:b/>
              <w:bCs/>
              <w:lang w:val="en-GB"/>
            </w:rPr>
            <w:t>7</w:t>
          </w:r>
        </w:p>
        <w:p w14:paraId="444BB69F" w14:textId="745FD22E" w:rsidR="00DA5C8D" w:rsidRPr="00A32297" w:rsidRDefault="00DA5C8D" w:rsidP="00DA5C8D">
          <w:pPr>
            <w:pStyle w:val="TOC2"/>
            <w:ind w:left="216"/>
            <w:rPr>
              <w:lang w:val="en-GB"/>
            </w:rPr>
          </w:pPr>
          <w:r w:rsidRPr="00A32297">
            <w:rPr>
              <w:lang w:val="en-GB"/>
            </w:rPr>
            <w:t>3.1 Introduction</w:t>
          </w:r>
          <w:r w:rsidRPr="00A32297">
            <w:rPr>
              <w:lang w:val="en-GB"/>
            </w:rPr>
            <w:ptab w:relativeTo="margin" w:alignment="right" w:leader="dot"/>
          </w:r>
          <w:r w:rsidR="00972CB2" w:rsidRPr="00A32297">
            <w:rPr>
              <w:lang w:val="en-GB"/>
            </w:rPr>
            <w:t>5</w:t>
          </w:r>
          <w:r w:rsidR="00D4472B" w:rsidRPr="00A32297">
            <w:rPr>
              <w:lang w:val="en-GB"/>
            </w:rPr>
            <w:t>7</w:t>
          </w:r>
        </w:p>
        <w:p w14:paraId="27A9C250" w14:textId="2DBBD908" w:rsidR="00DA5C8D" w:rsidRPr="00A32297" w:rsidRDefault="00DA5C8D" w:rsidP="00DA5C8D">
          <w:pPr>
            <w:pStyle w:val="TOC2"/>
            <w:ind w:left="216"/>
            <w:rPr>
              <w:lang w:val="en-GB"/>
            </w:rPr>
          </w:pPr>
          <w:bookmarkStart w:id="5" w:name="_Hlk183803661"/>
          <w:r w:rsidRPr="00A32297">
            <w:rPr>
              <w:lang w:val="en-GB"/>
            </w:rPr>
            <w:lastRenderedPageBreak/>
            <w:t xml:space="preserve">3.2 Philosophical Stance </w:t>
          </w:r>
          <w:r w:rsidRPr="00A32297">
            <w:rPr>
              <w:lang w:val="en-GB"/>
            </w:rPr>
            <w:ptab w:relativeTo="margin" w:alignment="right" w:leader="dot"/>
          </w:r>
          <w:r w:rsidR="00972CB2" w:rsidRPr="00A32297">
            <w:rPr>
              <w:lang w:val="en-GB"/>
            </w:rPr>
            <w:t>5</w:t>
          </w:r>
          <w:r w:rsidR="00D4472B" w:rsidRPr="00A32297">
            <w:rPr>
              <w:lang w:val="en-GB"/>
            </w:rPr>
            <w:t>7</w:t>
          </w:r>
        </w:p>
        <w:bookmarkEnd w:id="5"/>
        <w:p w14:paraId="369034A8" w14:textId="2739BA8F" w:rsidR="00DA5C8D" w:rsidRPr="00A32297" w:rsidRDefault="00DA5C8D" w:rsidP="00631A36">
          <w:pPr>
            <w:pStyle w:val="TOC3"/>
          </w:pPr>
          <w:r w:rsidRPr="00A32297">
            <w:t>3.2.1 Philosophical Foundations and Paradigms</w:t>
          </w:r>
          <w:r w:rsidRPr="00A32297">
            <w:ptab w:relativeTo="margin" w:alignment="right" w:leader="dot"/>
          </w:r>
          <w:r w:rsidR="00D4472B" w:rsidRPr="00A32297">
            <w:t>5</w:t>
          </w:r>
          <w:r w:rsidR="00153E87">
            <w:t>7</w:t>
          </w:r>
        </w:p>
        <w:p w14:paraId="5540D058" w14:textId="7FB4D6AB" w:rsidR="00DA5C8D" w:rsidRPr="00A32297" w:rsidRDefault="00DA5C8D" w:rsidP="00631A36">
          <w:pPr>
            <w:pStyle w:val="TOC3"/>
          </w:pPr>
          <w:r w:rsidRPr="00A32297">
            <w:t>3.2.2 Ontology</w:t>
          </w:r>
          <w:r w:rsidRPr="00A32297">
            <w:ptab w:relativeTo="margin" w:alignment="right" w:leader="dot"/>
          </w:r>
          <w:r w:rsidR="00D4472B" w:rsidRPr="00A32297">
            <w:t>58</w:t>
          </w:r>
        </w:p>
        <w:p w14:paraId="3285AC77" w14:textId="3C32DE8C" w:rsidR="00DA5C8D" w:rsidRPr="00A32297" w:rsidRDefault="00DA5C8D" w:rsidP="00631A36">
          <w:pPr>
            <w:pStyle w:val="TOC3"/>
          </w:pPr>
          <w:r w:rsidRPr="00A32297">
            <w:t>3.2.3 Epistemology</w:t>
          </w:r>
          <w:r w:rsidRPr="00A32297">
            <w:ptab w:relativeTo="margin" w:alignment="right" w:leader="dot"/>
          </w:r>
          <w:r w:rsidR="00D4472B" w:rsidRPr="00A32297">
            <w:t>5</w:t>
          </w:r>
          <w:r w:rsidR="00153E87">
            <w:t>8</w:t>
          </w:r>
        </w:p>
        <w:p w14:paraId="4D362BAB" w14:textId="626DE9EE" w:rsidR="00DA5C8D" w:rsidRPr="00A32297" w:rsidRDefault="00DA5C8D" w:rsidP="00631A36">
          <w:pPr>
            <w:pStyle w:val="TOC3"/>
          </w:pPr>
          <w:r w:rsidRPr="00A32297">
            <w:t>3.2.4 Methodology</w:t>
          </w:r>
          <w:r w:rsidRPr="00A32297">
            <w:ptab w:relativeTo="margin" w:alignment="right" w:leader="dot"/>
          </w:r>
          <w:r w:rsidR="00D4472B" w:rsidRPr="00A32297">
            <w:t>59</w:t>
          </w:r>
        </w:p>
        <w:p w14:paraId="3236222D" w14:textId="791361EB" w:rsidR="00DA5C8D" w:rsidRPr="00A32297" w:rsidRDefault="00DA5C8D" w:rsidP="00631A36">
          <w:pPr>
            <w:pStyle w:val="TOC3"/>
          </w:pPr>
          <w:r w:rsidRPr="00A32297">
            <w:t>3.2.5 Axiology</w:t>
          </w:r>
          <w:r w:rsidRPr="00A32297">
            <w:ptab w:relativeTo="margin" w:alignment="right" w:leader="dot"/>
          </w:r>
          <w:r w:rsidR="00D4472B" w:rsidRPr="00A32297">
            <w:t>59</w:t>
          </w:r>
        </w:p>
        <w:p w14:paraId="61C9F721" w14:textId="2E0CDDAC" w:rsidR="00DA5C8D" w:rsidRPr="00A32297" w:rsidRDefault="00DA5C8D" w:rsidP="00631A36">
          <w:pPr>
            <w:pStyle w:val="TOC3"/>
          </w:pPr>
          <w:r w:rsidRPr="00A32297">
            <w:t>3.2.6 Paradigm</w:t>
          </w:r>
          <w:r w:rsidRPr="00A32297">
            <w:ptab w:relativeTo="margin" w:alignment="right" w:leader="dot"/>
          </w:r>
          <w:r w:rsidR="00153E87">
            <w:t>59</w:t>
          </w:r>
        </w:p>
        <w:p w14:paraId="1C1AA494" w14:textId="3A1075C5" w:rsidR="00DA5C8D" w:rsidRPr="00A32297" w:rsidRDefault="00DA5C8D" w:rsidP="00DA5C8D">
          <w:pPr>
            <w:pStyle w:val="TOC2"/>
            <w:ind w:left="216"/>
            <w:rPr>
              <w:lang w:val="en-GB"/>
            </w:rPr>
          </w:pPr>
          <w:r w:rsidRPr="00A32297">
            <w:rPr>
              <w:lang w:val="en-GB"/>
            </w:rPr>
            <w:t xml:space="preserve">3.3 Research Design and Strategy </w:t>
          </w:r>
          <w:r w:rsidRPr="00A32297">
            <w:rPr>
              <w:lang w:val="en-GB"/>
            </w:rPr>
            <w:ptab w:relativeTo="margin" w:alignment="right" w:leader="dot"/>
          </w:r>
          <w:r w:rsidR="00972CB2" w:rsidRPr="00A32297">
            <w:rPr>
              <w:lang w:val="en-GB"/>
            </w:rPr>
            <w:t>6</w:t>
          </w:r>
          <w:r w:rsidR="00153E87">
            <w:rPr>
              <w:lang w:val="en-GB"/>
            </w:rPr>
            <w:t>2</w:t>
          </w:r>
        </w:p>
        <w:p w14:paraId="45287158" w14:textId="4BCDE89E" w:rsidR="00DA5C8D" w:rsidRPr="00A32297" w:rsidRDefault="00DA5C8D" w:rsidP="00631A36">
          <w:pPr>
            <w:pStyle w:val="TOC3"/>
          </w:pPr>
          <w:r w:rsidRPr="00A32297">
            <w:t>3.3.1 Research Design</w:t>
          </w:r>
          <w:r w:rsidRPr="00A32297">
            <w:ptab w:relativeTo="margin" w:alignment="right" w:leader="dot"/>
          </w:r>
          <w:r w:rsidR="00D4472B" w:rsidRPr="00A32297">
            <w:t>6</w:t>
          </w:r>
          <w:r w:rsidR="00153E87">
            <w:t>2</w:t>
          </w:r>
        </w:p>
        <w:p w14:paraId="3B9123EC" w14:textId="04160BCF" w:rsidR="00DA5C8D" w:rsidRPr="00A32297" w:rsidRDefault="00DA5C8D" w:rsidP="00631A36">
          <w:pPr>
            <w:pStyle w:val="TOC3"/>
          </w:pPr>
          <w:r w:rsidRPr="00A32297">
            <w:t>3.3.2 Aims of Research</w:t>
          </w:r>
          <w:r w:rsidRPr="00A32297">
            <w:ptab w:relativeTo="margin" w:alignment="right" w:leader="dot"/>
          </w:r>
          <w:r w:rsidR="00D4472B" w:rsidRPr="00A32297">
            <w:t>6</w:t>
          </w:r>
          <w:r w:rsidR="00153E87">
            <w:t>2</w:t>
          </w:r>
        </w:p>
        <w:p w14:paraId="4A1BDE3D" w14:textId="2A69BB21" w:rsidR="00DA5C8D" w:rsidRPr="00A32297" w:rsidRDefault="00DA5C8D" w:rsidP="00631A36">
          <w:pPr>
            <w:pStyle w:val="TOC3"/>
          </w:pPr>
          <w:r w:rsidRPr="00A32297">
            <w:t>3.3.3 Research Questions</w:t>
          </w:r>
          <w:r w:rsidRPr="00A32297">
            <w:ptab w:relativeTo="margin" w:alignment="right" w:leader="dot"/>
          </w:r>
          <w:r w:rsidR="00AF1AA1" w:rsidRPr="00A32297">
            <w:t>6</w:t>
          </w:r>
          <w:r w:rsidR="00153E87">
            <w:t>3</w:t>
          </w:r>
        </w:p>
        <w:p w14:paraId="2A29AB45" w14:textId="745F99A0" w:rsidR="00DA5C8D" w:rsidRPr="00A32297" w:rsidRDefault="00DA5C8D" w:rsidP="00631A36">
          <w:pPr>
            <w:pStyle w:val="TOC3"/>
          </w:pPr>
          <w:r w:rsidRPr="00A32297">
            <w:t>3.3.4 Research Strategy</w:t>
          </w:r>
          <w:r w:rsidRPr="00A32297">
            <w:ptab w:relativeTo="margin" w:alignment="right" w:leader="dot"/>
          </w:r>
          <w:r w:rsidR="00AF1AA1" w:rsidRPr="00A32297">
            <w:t>6</w:t>
          </w:r>
          <w:r w:rsidR="00153E87">
            <w:t>4</w:t>
          </w:r>
        </w:p>
        <w:p w14:paraId="1B9C3921" w14:textId="0F017755" w:rsidR="00DA5C8D" w:rsidRPr="00A32297" w:rsidRDefault="00DA5C8D" w:rsidP="00631A36">
          <w:pPr>
            <w:pStyle w:val="TOC3"/>
          </w:pPr>
          <w:r w:rsidRPr="00A32297">
            <w:t>3.3.5 Case Study</w:t>
          </w:r>
          <w:r w:rsidRPr="00A32297">
            <w:ptab w:relativeTo="margin" w:alignment="right" w:leader="dot"/>
          </w:r>
          <w:r w:rsidR="00AF1AA1" w:rsidRPr="00A32297">
            <w:t>6</w:t>
          </w:r>
          <w:r w:rsidR="00153E87">
            <w:t>4</w:t>
          </w:r>
        </w:p>
        <w:p w14:paraId="53487044" w14:textId="6019324E" w:rsidR="00DA5C8D" w:rsidRPr="00A32297" w:rsidRDefault="00DA5C8D" w:rsidP="00631A36">
          <w:pPr>
            <w:pStyle w:val="TOC3"/>
          </w:pPr>
          <w:r w:rsidRPr="00A32297">
            <w:t>3.3.6 Multiple case study design</w:t>
          </w:r>
          <w:r w:rsidRPr="00A32297">
            <w:ptab w:relativeTo="margin" w:alignment="right" w:leader="dot"/>
          </w:r>
          <w:r w:rsidR="00AF1AA1" w:rsidRPr="00A32297">
            <w:t>6</w:t>
          </w:r>
          <w:r w:rsidR="00153E87">
            <w:t>5</w:t>
          </w:r>
        </w:p>
        <w:p w14:paraId="1D07D345" w14:textId="77CF1E9B" w:rsidR="00DA5C8D" w:rsidRPr="00A32297" w:rsidRDefault="00DA5C8D" w:rsidP="00DA5C8D">
          <w:pPr>
            <w:pStyle w:val="TOC2"/>
            <w:ind w:left="216"/>
            <w:rPr>
              <w:lang w:val="en-GB"/>
            </w:rPr>
          </w:pPr>
          <w:r w:rsidRPr="00A32297">
            <w:rPr>
              <w:lang w:val="en-GB"/>
            </w:rPr>
            <w:t xml:space="preserve">3.4 Data Collection </w:t>
          </w:r>
          <w:r w:rsidRPr="00A32297">
            <w:rPr>
              <w:lang w:val="en-GB"/>
            </w:rPr>
            <w:ptab w:relativeTo="margin" w:alignment="right" w:leader="dot"/>
          </w:r>
          <w:r w:rsidR="00972CB2" w:rsidRPr="00A32297">
            <w:rPr>
              <w:lang w:val="en-GB"/>
            </w:rPr>
            <w:t>6</w:t>
          </w:r>
          <w:r w:rsidR="00153E87">
            <w:rPr>
              <w:lang w:val="en-GB"/>
            </w:rPr>
            <w:t>6</w:t>
          </w:r>
        </w:p>
        <w:p w14:paraId="5040CD7D" w14:textId="327F4C5F" w:rsidR="00DA5C8D" w:rsidRPr="00A32297" w:rsidRDefault="00DA5C8D" w:rsidP="00631A36">
          <w:pPr>
            <w:pStyle w:val="TOC3"/>
          </w:pPr>
          <w:r w:rsidRPr="00A32297">
            <w:t xml:space="preserve">3.4.1 Participants </w:t>
          </w:r>
          <w:r w:rsidR="006E4FF2" w:rsidRPr="00A32297">
            <w:t>S</w:t>
          </w:r>
          <w:r w:rsidRPr="00A32297">
            <w:t>election</w:t>
          </w:r>
          <w:r w:rsidRPr="00A32297">
            <w:ptab w:relativeTo="margin" w:alignment="right" w:leader="dot"/>
          </w:r>
          <w:r w:rsidR="00AF1AA1" w:rsidRPr="00A32297">
            <w:t>6</w:t>
          </w:r>
          <w:r w:rsidR="00153E87">
            <w:t>6</w:t>
          </w:r>
        </w:p>
        <w:p w14:paraId="611822ED" w14:textId="4471A12C" w:rsidR="00DA5C8D" w:rsidRPr="00A32297" w:rsidRDefault="00DA5C8D" w:rsidP="00631A36">
          <w:pPr>
            <w:pStyle w:val="TOC3"/>
          </w:pPr>
          <w:r w:rsidRPr="00A32297">
            <w:t>3.4.2 Interview Protocol</w:t>
          </w:r>
          <w:r w:rsidRPr="00A32297">
            <w:ptab w:relativeTo="margin" w:alignment="right" w:leader="dot"/>
          </w:r>
          <w:r w:rsidR="00502BBB">
            <w:t>69</w:t>
          </w:r>
        </w:p>
        <w:p w14:paraId="7600DB3A" w14:textId="1578766C" w:rsidR="00DA5C8D" w:rsidRPr="00A32297" w:rsidRDefault="00DA5C8D" w:rsidP="00631A36">
          <w:pPr>
            <w:pStyle w:val="TOC3"/>
          </w:pPr>
          <w:r w:rsidRPr="00A32297">
            <w:t>3.4.3 Interview Process</w:t>
          </w:r>
          <w:r w:rsidRPr="00A32297">
            <w:ptab w:relativeTo="margin" w:alignment="right" w:leader="dot"/>
          </w:r>
          <w:r w:rsidR="00AF1AA1" w:rsidRPr="00A32297">
            <w:t>7</w:t>
          </w:r>
          <w:r w:rsidR="00502BBB">
            <w:t>0</w:t>
          </w:r>
        </w:p>
        <w:p w14:paraId="19E726F3" w14:textId="119A46AA" w:rsidR="00DA5C8D" w:rsidRPr="00A32297" w:rsidRDefault="00DA5C8D" w:rsidP="00631A36">
          <w:pPr>
            <w:pStyle w:val="TOC3"/>
          </w:pPr>
          <w:r w:rsidRPr="00A32297">
            <w:t>3.4.4 Secondary Data</w:t>
          </w:r>
          <w:r w:rsidRPr="00A32297">
            <w:ptab w:relativeTo="margin" w:alignment="right" w:leader="dot"/>
          </w:r>
          <w:r w:rsidR="00AF1AA1" w:rsidRPr="00A32297">
            <w:t>7</w:t>
          </w:r>
          <w:r w:rsidR="00502BBB">
            <w:t>1</w:t>
          </w:r>
        </w:p>
        <w:p w14:paraId="53CDFAE3" w14:textId="32315F2B" w:rsidR="00DA5C8D" w:rsidRPr="00A32297" w:rsidRDefault="00DA5C8D" w:rsidP="00DA5C8D">
          <w:pPr>
            <w:pStyle w:val="TOC2"/>
            <w:ind w:left="216"/>
            <w:rPr>
              <w:lang w:val="en-GB"/>
            </w:rPr>
          </w:pPr>
          <w:r w:rsidRPr="00A32297">
            <w:rPr>
              <w:lang w:val="en-GB"/>
            </w:rPr>
            <w:t>3.5 Research Analysis</w:t>
          </w:r>
          <w:r w:rsidRPr="00A32297">
            <w:rPr>
              <w:lang w:val="en-GB"/>
            </w:rPr>
            <w:ptab w:relativeTo="margin" w:alignment="right" w:leader="dot"/>
          </w:r>
          <w:r w:rsidR="00502BBB">
            <w:rPr>
              <w:lang w:val="en-GB"/>
            </w:rPr>
            <w:t>72</w:t>
          </w:r>
        </w:p>
        <w:p w14:paraId="201EC2AA" w14:textId="0957AB7E" w:rsidR="00DA5C8D" w:rsidRPr="00A32297" w:rsidRDefault="00DA5C8D" w:rsidP="00631A36">
          <w:pPr>
            <w:pStyle w:val="TOC3"/>
          </w:pPr>
          <w:r w:rsidRPr="00A32297">
            <w:t>3.5.1 Transcription Process</w:t>
          </w:r>
          <w:r w:rsidRPr="00A32297">
            <w:ptab w:relativeTo="margin" w:alignment="right" w:leader="dot"/>
          </w:r>
          <w:r w:rsidR="00AF1AA1" w:rsidRPr="00A32297">
            <w:t>7</w:t>
          </w:r>
          <w:r w:rsidR="00502BBB">
            <w:t>2</w:t>
          </w:r>
        </w:p>
        <w:p w14:paraId="571EB252" w14:textId="4C00B30E" w:rsidR="00DA5C8D" w:rsidRPr="00A32297" w:rsidRDefault="00DA5C8D" w:rsidP="00631A36">
          <w:pPr>
            <w:pStyle w:val="TOC3"/>
          </w:pPr>
          <w:r w:rsidRPr="00A32297">
            <w:t xml:space="preserve">3.5.2 Thematic </w:t>
          </w:r>
          <w:r w:rsidR="005B3198" w:rsidRPr="00A32297">
            <w:t>A</w:t>
          </w:r>
          <w:r w:rsidRPr="00A32297">
            <w:t xml:space="preserve">nalysis </w:t>
          </w:r>
          <w:r w:rsidR="005B3198" w:rsidRPr="00A32297">
            <w:t>P</w:t>
          </w:r>
          <w:r w:rsidRPr="00A32297">
            <w:t>rocess</w:t>
          </w:r>
          <w:r w:rsidRPr="00A32297">
            <w:ptab w:relativeTo="margin" w:alignment="right" w:leader="dot"/>
          </w:r>
          <w:r w:rsidR="00AF1AA1" w:rsidRPr="00A32297">
            <w:t>7</w:t>
          </w:r>
          <w:r w:rsidR="00502BBB">
            <w:t>2</w:t>
          </w:r>
        </w:p>
        <w:p w14:paraId="4FABE754" w14:textId="68236967" w:rsidR="00DA5C8D" w:rsidRPr="00A32297" w:rsidRDefault="00DA5C8D" w:rsidP="00631A36">
          <w:pPr>
            <w:pStyle w:val="TOC3"/>
          </w:pPr>
          <w:r w:rsidRPr="00A32297">
            <w:t>3.5.3 Within and Across Case</w:t>
          </w:r>
          <w:r w:rsidRPr="00A32297">
            <w:ptab w:relativeTo="margin" w:alignment="right" w:leader="dot"/>
          </w:r>
          <w:r w:rsidR="00AF1AA1" w:rsidRPr="00A32297">
            <w:t>7</w:t>
          </w:r>
          <w:r w:rsidR="00502BBB">
            <w:t>3</w:t>
          </w:r>
        </w:p>
        <w:p w14:paraId="10D65ECE" w14:textId="6818198A" w:rsidR="00DA5C8D" w:rsidRPr="00A32297" w:rsidRDefault="00DA5C8D" w:rsidP="00631A36">
          <w:pPr>
            <w:pStyle w:val="TOC3"/>
          </w:pPr>
          <w:r w:rsidRPr="00A32297">
            <w:t xml:space="preserve">3.5.4 Thematic </w:t>
          </w:r>
          <w:r w:rsidR="005B3198" w:rsidRPr="00A32297">
            <w:t>A</w:t>
          </w:r>
          <w:r w:rsidRPr="00A32297">
            <w:t xml:space="preserve">nalysis in </w:t>
          </w:r>
          <w:r w:rsidR="005B3198" w:rsidRPr="00A32297">
            <w:t>T</w:t>
          </w:r>
          <w:r w:rsidRPr="00A32297">
            <w:t xml:space="preserve">his </w:t>
          </w:r>
          <w:r w:rsidR="005B3198" w:rsidRPr="00A32297">
            <w:t>S</w:t>
          </w:r>
          <w:r w:rsidRPr="00A32297">
            <w:t>tudy</w:t>
          </w:r>
          <w:r w:rsidRPr="00A32297">
            <w:ptab w:relativeTo="margin" w:alignment="right" w:leader="dot"/>
          </w:r>
          <w:r w:rsidR="00AF1AA1" w:rsidRPr="00A32297">
            <w:t>7</w:t>
          </w:r>
          <w:r w:rsidR="00502BBB">
            <w:t>3</w:t>
          </w:r>
        </w:p>
        <w:p w14:paraId="0AFFBDC9" w14:textId="223FCF47" w:rsidR="00DA5C8D" w:rsidRPr="00A32297" w:rsidRDefault="00DA5C8D" w:rsidP="00DA5C8D">
          <w:pPr>
            <w:pStyle w:val="TOC2"/>
            <w:ind w:left="216"/>
            <w:rPr>
              <w:lang w:val="en-GB"/>
            </w:rPr>
          </w:pPr>
          <w:r w:rsidRPr="00A32297">
            <w:rPr>
              <w:lang w:val="en-GB"/>
            </w:rPr>
            <w:t>3.6 Trustworthiness and Ethical Considerations</w:t>
          </w:r>
          <w:r w:rsidRPr="00A32297">
            <w:rPr>
              <w:lang w:val="en-GB"/>
            </w:rPr>
            <w:ptab w:relativeTo="margin" w:alignment="right" w:leader="dot"/>
          </w:r>
          <w:r w:rsidR="00972CB2" w:rsidRPr="00A32297">
            <w:rPr>
              <w:lang w:val="en-GB"/>
            </w:rPr>
            <w:t>7</w:t>
          </w:r>
          <w:r w:rsidR="00502BBB">
            <w:rPr>
              <w:lang w:val="en-GB"/>
            </w:rPr>
            <w:t>5</w:t>
          </w:r>
        </w:p>
        <w:p w14:paraId="10207D4C" w14:textId="5EE61702" w:rsidR="00DA5C8D" w:rsidRPr="00A32297" w:rsidRDefault="00DA5C8D" w:rsidP="00631A36">
          <w:pPr>
            <w:pStyle w:val="TOC3"/>
          </w:pPr>
          <w:r w:rsidRPr="00A32297">
            <w:t>3.6.1 Triangulation</w:t>
          </w:r>
          <w:r w:rsidRPr="00A32297">
            <w:ptab w:relativeTo="margin" w:alignment="right" w:leader="dot"/>
          </w:r>
          <w:r w:rsidR="00AF1AA1" w:rsidRPr="00A32297">
            <w:t>7</w:t>
          </w:r>
          <w:r w:rsidR="00502BBB">
            <w:t>5</w:t>
          </w:r>
        </w:p>
        <w:p w14:paraId="497385B4" w14:textId="6D4D280D" w:rsidR="00DA5C8D" w:rsidRPr="00A32297" w:rsidRDefault="00DA5C8D" w:rsidP="00631A36">
          <w:pPr>
            <w:pStyle w:val="TOC3"/>
          </w:pPr>
          <w:r w:rsidRPr="00A32297">
            <w:t>3.6.2 Trustworthiness</w:t>
          </w:r>
          <w:r w:rsidRPr="00A32297">
            <w:ptab w:relativeTo="margin" w:alignment="right" w:leader="dot"/>
          </w:r>
          <w:r w:rsidR="00AF1AA1" w:rsidRPr="00A32297">
            <w:t>7</w:t>
          </w:r>
          <w:r w:rsidR="00502BBB">
            <w:t>6</w:t>
          </w:r>
        </w:p>
        <w:p w14:paraId="6FDD33F6" w14:textId="239AF8F1" w:rsidR="00DA5C8D" w:rsidRPr="00A32297" w:rsidRDefault="00DA5C8D" w:rsidP="00631A36">
          <w:pPr>
            <w:pStyle w:val="TOC3"/>
          </w:pPr>
          <w:r w:rsidRPr="00A32297">
            <w:t>3.6.3 Credibility</w:t>
          </w:r>
          <w:r w:rsidRPr="00A32297">
            <w:ptab w:relativeTo="margin" w:alignment="right" w:leader="dot"/>
          </w:r>
          <w:r w:rsidR="00AF1AA1" w:rsidRPr="00A32297">
            <w:t>78</w:t>
          </w:r>
        </w:p>
        <w:p w14:paraId="141F61F3" w14:textId="216379E8" w:rsidR="00DA5C8D" w:rsidRPr="00A32297" w:rsidRDefault="00DA5C8D" w:rsidP="00631A36">
          <w:pPr>
            <w:pStyle w:val="TOC3"/>
          </w:pPr>
          <w:r w:rsidRPr="00A32297">
            <w:t>3.6.4 Transferability</w:t>
          </w:r>
          <w:r w:rsidRPr="00A32297">
            <w:ptab w:relativeTo="margin" w:alignment="right" w:leader="dot"/>
          </w:r>
          <w:r w:rsidR="00AF1AA1" w:rsidRPr="00A32297">
            <w:t>78</w:t>
          </w:r>
        </w:p>
        <w:p w14:paraId="12FD6B3E" w14:textId="76F6CF55" w:rsidR="00DA5C8D" w:rsidRPr="00A32297" w:rsidRDefault="00DA5C8D" w:rsidP="00631A36">
          <w:pPr>
            <w:pStyle w:val="TOC3"/>
          </w:pPr>
          <w:r w:rsidRPr="00A32297">
            <w:t>3.6.5 Dependability and Confirmability</w:t>
          </w:r>
          <w:r w:rsidRPr="00A32297">
            <w:ptab w:relativeTo="margin" w:alignment="right" w:leader="dot"/>
          </w:r>
          <w:r w:rsidR="00AF1AA1" w:rsidRPr="00A32297">
            <w:t>78</w:t>
          </w:r>
        </w:p>
        <w:p w14:paraId="1F07D356" w14:textId="47282D89" w:rsidR="00DA5C8D" w:rsidRPr="00A32297" w:rsidRDefault="00DA5C8D" w:rsidP="00631A36">
          <w:pPr>
            <w:pStyle w:val="TOC3"/>
          </w:pPr>
          <w:r w:rsidRPr="00A32297">
            <w:t>3.6.6 Reflexivity</w:t>
          </w:r>
          <w:r w:rsidRPr="00A32297">
            <w:ptab w:relativeTo="margin" w:alignment="right" w:leader="dot"/>
          </w:r>
          <w:r w:rsidR="00AF1AA1" w:rsidRPr="00A32297">
            <w:t>7</w:t>
          </w:r>
          <w:r w:rsidR="00502BBB">
            <w:t>8</w:t>
          </w:r>
        </w:p>
        <w:p w14:paraId="0A434B5C" w14:textId="6529CB36" w:rsidR="00DA5C8D" w:rsidRPr="00A32297" w:rsidRDefault="00DA5C8D" w:rsidP="00631A36">
          <w:pPr>
            <w:pStyle w:val="TOC3"/>
          </w:pPr>
          <w:r w:rsidRPr="00A32297">
            <w:t>3.6.7 Ethical Consideration</w:t>
          </w:r>
          <w:r w:rsidRPr="00A32297">
            <w:ptab w:relativeTo="margin" w:alignment="right" w:leader="dot"/>
          </w:r>
          <w:r w:rsidR="00AF1AA1" w:rsidRPr="00A32297">
            <w:t>79</w:t>
          </w:r>
        </w:p>
        <w:p w14:paraId="52AEB5FA" w14:textId="04D66B34" w:rsidR="00DA5C8D" w:rsidRPr="00A32297" w:rsidRDefault="00DA5C8D" w:rsidP="00DA5C8D">
          <w:pPr>
            <w:pStyle w:val="TOC2"/>
            <w:ind w:left="216"/>
            <w:rPr>
              <w:lang w:val="en-GB"/>
            </w:rPr>
          </w:pPr>
          <w:r w:rsidRPr="00A32297">
            <w:rPr>
              <w:lang w:val="en-GB"/>
            </w:rPr>
            <w:t>3.7 Conclusion</w:t>
          </w:r>
          <w:r w:rsidRPr="00A32297">
            <w:rPr>
              <w:lang w:val="en-GB"/>
            </w:rPr>
            <w:ptab w:relativeTo="margin" w:alignment="right" w:leader="dot"/>
          </w:r>
          <w:r w:rsidR="00381F46" w:rsidRPr="00A32297">
            <w:rPr>
              <w:lang w:val="en-GB"/>
            </w:rPr>
            <w:t>8</w:t>
          </w:r>
          <w:r w:rsidR="00502BBB">
            <w:rPr>
              <w:lang w:val="en-GB"/>
            </w:rPr>
            <w:t>0</w:t>
          </w:r>
        </w:p>
        <w:p w14:paraId="13882272" w14:textId="0A8D95ED" w:rsidR="00DA5C8D" w:rsidRPr="00A32297" w:rsidRDefault="00DA5C8D" w:rsidP="00DA5C8D">
          <w:pPr>
            <w:pStyle w:val="TOC1"/>
            <w:rPr>
              <w:lang w:val="en-GB"/>
            </w:rPr>
          </w:pPr>
          <w:r w:rsidRPr="00A32297">
            <w:rPr>
              <w:b/>
              <w:bCs/>
              <w:lang w:val="en-GB"/>
            </w:rPr>
            <w:t>Chapter 4: Findings</w:t>
          </w:r>
          <w:r w:rsidRPr="00A32297">
            <w:rPr>
              <w:lang w:val="en-GB"/>
            </w:rPr>
            <w:ptab w:relativeTo="margin" w:alignment="right" w:leader="dot"/>
          </w:r>
          <w:r w:rsidR="00381F46" w:rsidRPr="00A32297">
            <w:rPr>
              <w:b/>
              <w:bCs/>
              <w:lang w:val="en-GB"/>
            </w:rPr>
            <w:t>8</w:t>
          </w:r>
          <w:r w:rsidR="00AF1AA1" w:rsidRPr="00A32297">
            <w:rPr>
              <w:b/>
              <w:bCs/>
              <w:lang w:val="en-GB"/>
            </w:rPr>
            <w:t>1</w:t>
          </w:r>
        </w:p>
        <w:p w14:paraId="689E3518" w14:textId="1FBF4848" w:rsidR="00DA5C8D" w:rsidRPr="00A32297" w:rsidRDefault="00DA5C8D" w:rsidP="00DA5C8D">
          <w:pPr>
            <w:pStyle w:val="TOC2"/>
            <w:ind w:left="216"/>
            <w:rPr>
              <w:lang w:val="en-GB"/>
            </w:rPr>
          </w:pPr>
          <w:r w:rsidRPr="00A32297">
            <w:rPr>
              <w:lang w:val="en-GB"/>
            </w:rPr>
            <w:t>4.1 Introduction</w:t>
          </w:r>
          <w:r w:rsidRPr="00A32297">
            <w:rPr>
              <w:lang w:val="en-GB"/>
            </w:rPr>
            <w:ptab w:relativeTo="margin" w:alignment="right" w:leader="dot"/>
          </w:r>
          <w:r w:rsidR="00381F46" w:rsidRPr="00A32297">
            <w:rPr>
              <w:lang w:val="en-GB"/>
            </w:rPr>
            <w:t>8</w:t>
          </w:r>
          <w:r w:rsidR="00AF1AA1" w:rsidRPr="00A32297">
            <w:rPr>
              <w:lang w:val="en-GB"/>
            </w:rPr>
            <w:t>1</w:t>
          </w:r>
        </w:p>
        <w:p w14:paraId="1867D714" w14:textId="5086DC00" w:rsidR="00DA5C8D" w:rsidRPr="00A32297" w:rsidRDefault="00DA5C8D" w:rsidP="00DA5C8D">
          <w:pPr>
            <w:pStyle w:val="TOC2"/>
            <w:ind w:left="216"/>
            <w:rPr>
              <w:lang w:val="en-GB"/>
            </w:rPr>
          </w:pPr>
          <w:r w:rsidRPr="00A32297">
            <w:rPr>
              <w:lang w:val="en-GB"/>
            </w:rPr>
            <w:t xml:space="preserve">4.2 Company A </w:t>
          </w:r>
          <w:r w:rsidRPr="00A32297">
            <w:rPr>
              <w:lang w:val="en-GB"/>
            </w:rPr>
            <w:ptab w:relativeTo="margin" w:alignment="right" w:leader="dot"/>
          </w:r>
          <w:r w:rsidR="00381F46" w:rsidRPr="00A32297">
            <w:rPr>
              <w:lang w:val="en-GB"/>
            </w:rPr>
            <w:t>8</w:t>
          </w:r>
          <w:r w:rsidR="00AF1AA1" w:rsidRPr="00A32297">
            <w:rPr>
              <w:lang w:val="en-GB"/>
            </w:rPr>
            <w:t>1</w:t>
          </w:r>
        </w:p>
        <w:p w14:paraId="62B2C952" w14:textId="29088CFB" w:rsidR="00DA5C8D" w:rsidRPr="00A32297" w:rsidRDefault="00DA5C8D" w:rsidP="00631A36">
          <w:pPr>
            <w:pStyle w:val="TOC3"/>
          </w:pPr>
          <w:r w:rsidRPr="00A32297">
            <w:t>4.2.1 An Integrated Approach to Job Crafting in Company A</w:t>
          </w:r>
          <w:r w:rsidRPr="00A32297">
            <w:ptab w:relativeTo="margin" w:alignment="right" w:leader="dot"/>
          </w:r>
          <w:r w:rsidR="00AF1AA1" w:rsidRPr="00A32297">
            <w:t>8</w:t>
          </w:r>
          <w:r w:rsidR="0010101F">
            <w:t>1</w:t>
          </w:r>
        </w:p>
        <w:p w14:paraId="7FE22B52" w14:textId="7310D684" w:rsidR="00DA5C8D" w:rsidRPr="00A32297" w:rsidRDefault="00DA5C8D" w:rsidP="00631A36">
          <w:pPr>
            <w:pStyle w:val="TOC3"/>
          </w:pPr>
          <w:r w:rsidRPr="00A32297">
            <w:t>4.2.2 Challenges in Practicing Job Crafting in Company A</w:t>
          </w:r>
          <w:r w:rsidRPr="00A32297">
            <w:ptab w:relativeTo="margin" w:alignment="right" w:leader="dot"/>
          </w:r>
          <w:r w:rsidR="00AF1AA1" w:rsidRPr="00A32297">
            <w:t>8</w:t>
          </w:r>
          <w:r w:rsidR="0010101F">
            <w:t>2</w:t>
          </w:r>
        </w:p>
        <w:p w14:paraId="22A4F582" w14:textId="0706BAD0" w:rsidR="00DA5C8D" w:rsidRPr="00A32297" w:rsidRDefault="00DA5C8D" w:rsidP="00631A36">
          <w:pPr>
            <w:pStyle w:val="TOC3"/>
          </w:pPr>
          <w:r w:rsidRPr="00A32297">
            <w:lastRenderedPageBreak/>
            <w:t xml:space="preserve">4.2.3 </w:t>
          </w:r>
          <w:proofErr w:type="spellStart"/>
          <w:r w:rsidR="00C861DC" w:rsidRPr="00A32297">
            <w:t>Organisation</w:t>
          </w:r>
          <w:r w:rsidRPr="00A32297">
            <w:t>al</w:t>
          </w:r>
          <w:proofErr w:type="spellEnd"/>
          <w:r w:rsidRPr="00A32297">
            <w:t xml:space="preserve"> Characteristics in Company A</w:t>
          </w:r>
          <w:r w:rsidRPr="00A32297">
            <w:ptab w:relativeTo="margin" w:alignment="right" w:leader="dot"/>
          </w:r>
          <w:r w:rsidR="00AF1AA1" w:rsidRPr="00A32297">
            <w:t>83</w:t>
          </w:r>
        </w:p>
        <w:p w14:paraId="2D6B3480" w14:textId="34301643" w:rsidR="00DA5C8D" w:rsidRPr="00A32297" w:rsidRDefault="00DA5C8D" w:rsidP="00631A36">
          <w:pPr>
            <w:pStyle w:val="TOC3"/>
          </w:pPr>
          <w:r w:rsidRPr="00A32297">
            <w:t>4.2.4 Employee Engagement in Company A</w:t>
          </w:r>
          <w:r w:rsidRPr="00A32297">
            <w:ptab w:relativeTo="margin" w:alignment="right" w:leader="dot"/>
          </w:r>
          <w:r w:rsidR="00AF1AA1" w:rsidRPr="00A32297">
            <w:t>8</w:t>
          </w:r>
          <w:r w:rsidR="00502BBB">
            <w:t>6</w:t>
          </w:r>
        </w:p>
        <w:p w14:paraId="04C9D5CA" w14:textId="2A54BA80" w:rsidR="00DA5C8D" w:rsidRPr="00A32297" w:rsidRDefault="00DA5C8D" w:rsidP="00631A36">
          <w:pPr>
            <w:pStyle w:val="TOC3"/>
          </w:pPr>
          <w:r w:rsidRPr="00A32297">
            <w:t>4.2.5 Disengagement in Company A</w:t>
          </w:r>
          <w:r w:rsidRPr="00A32297">
            <w:ptab w:relativeTo="margin" w:alignment="right" w:leader="dot"/>
          </w:r>
          <w:r w:rsidR="00AF1AA1" w:rsidRPr="00A32297">
            <w:t>8</w:t>
          </w:r>
          <w:r w:rsidR="00183F65">
            <w:t>8</w:t>
          </w:r>
        </w:p>
        <w:p w14:paraId="4E1B5E34" w14:textId="378236B2" w:rsidR="00DA5C8D" w:rsidRPr="00A32297" w:rsidRDefault="00DA5C8D" w:rsidP="00DA5C8D">
          <w:pPr>
            <w:pStyle w:val="TOC2"/>
            <w:ind w:left="216"/>
            <w:rPr>
              <w:lang w:val="en-GB"/>
            </w:rPr>
          </w:pPr>
          <w:r w:rsidRPr="00A32297">
            <w:rPr>
              <w:lang w:val="en-GB"/>
            </w:rPr>
            <w:t xml:space="preserve">4.3 Company B </w:t>
          </w:r>
          <w:r w:rsidRPr="00A32297">
            <w:rPr>
              <w:lang w:val="en-GB"/>
            </w:rPr>
            <w:ptab w:relativeTo="margin" w:alignment="right" w:leader="dot"/>
          </w:r>
          <w:r w:rsidR="00502BBB">
            <w:rPr>
              <w:lang w:val="en-GB"/>
            </w:rPr>
            <w:t>90</w:t>
          </w:r>
        </w:p>
        <w:p w14:paraId="0AF9D719" w14:textId="36503C80" w:rsidR="00DA5C8D" w:rsidRPr="00A32297" w:rsidRDefault="00DA5C8D" w:rsidP="00631A36">
          <w:pPr>
            <w:pStyle w:val="TOC3"/>
          </w:pPr>
          <w:r w:rsidRPr="00A32297">
            <w:t>4.3.1 Restricted Opportunities for Job Crafting in Company B</w:t>
          </w:r>
          <w:r w:rsidRPr="00A32297">
            <w:ptab w:relativeTo="margin" w:alignment="right" w:leader="dot"/>
          </w:r>
          <w:r w:rsidR="00502BBB">
            <w:t>90</w:t>
          </w:r>
        </w:p>
        <w:p w14:paraId="2DBD8445" w14:textId="43DCFF4A" w:rsidR="00DA5C8D" w:rsidRPr="00A32297" w:rsidRDefault="00DA5C8D" w:rsidP="00631A36">
          <w:pPr>
            <w:pStyle w:val="TOC3"/>
          </w:pPr>
          <w:r w:rsidRPr="00A32297">
            <w:t>4.3.2 Challenges in Practicing Job Crafting in Company B</w:t>
          </w:r>
          <w:r w:rsidRPr="00A32297">
            <w:ptab w:relativeTo="margin" w:alignment="right" w:leader="dot"/>
          </w:r>
          <w:r w:rsidR="00502BBB">
            <w:t>90</w:t>
          </w:r>
        </w:p>
        <w:p w14:paraId="5A8808A8" w14:textId="425FE49C" w:rsidR="00DA5C8D" w:rsidRPr="00A32297" w:rsidRDefault="00DA5C8D" w:rsidP="00631A36">
          <w:pPr>
            <w:pStyle w:val="TOC3"/>
          </w:pPr>
          <w:r w:rsidRPr="00A32297">
            <w:t xml:space="preserve">4.3.3 </w:t>
          </w:r>
          <w:proofErr w:type="spellStart"/>
          <w:r w:rsidR="00C861DC" w:rsidRPr="00A32297">
            <w:t>Organisation</w:t>
          </w:r>
          <w:r w:rsidRPr="00A32297">
            <w:t>al</w:t>
          </w:r>
          <w:proofErr w:type="spellEnd"/>
          <w:r w:rsidRPr="00A32297">
            <w:t xml:space="preserve"> Characteristics in Company B</w:t>
          </w:r>
          <w:r w:rsidRPr="00A32297">
            <w:ptab w:relativeTo="margin" w:alignment="right" w:leader="dot"/>
          </w:r>
          <w:r w:rsidR="00502BBB">
            <w:t>91</w:t>
          </w:r>
        </w:p>
        <w:p w14:paraId="2FC0FAB6" w14:textId="113037FF" w:rsidR="00DA5C8D" w:rsidRPr="00A32297" w:rsidRDefault="00DA5C8D" w:rsidP="00631A36">
          <w:pPr>
            <w:pStyle w:val="TOC3"/>
          </w:pPr>
          <w:r w:rsidRPr="00A32297">
            <w:t>4.3.4 Employee Engagement in Company B</w:t>
          </w:r>
          <w:r w:rsidRPr="00A32297">
            <w:ptab w:relativeTo="margin" w:alignment="right" w:leader="dot"/>
          </w:r>
          <w:r w:rsidR="00502BBB">
            <w:t>93</w:t>
          </w:r>
        </w:p>
        <w:p w14:paraId="195EDE41" w14:textId="42190314" w:rsidR="00DA5C8D" w:rsidRPr="00A32297" w:rsidRDefault="00502BBB" w:rsidP="00502BBB">
          <w:pPr>
            <w:rPr>
              <w:lang w:eastAsia="en-US"/>
            </w:rPr>
          </w:pPr>
          <w:r>
            <w:rPr>
              <w:rFonts w:cs="Times New Roman"/>
              <w:kern w:val="0"/>
              <w:lang w:eastAsia="en-US"/>
              <w14:ligatures w14:val="none"/>
            </w:rPr>
            <w:t xml:space="preserve">    </w:t>
          </w:r>
          <w:r w:rsidR="00DA5C8D" w:rsidRPr="00A32297">
            <w:rPr>
              <w:rFonts w:cs="Times New Roman"/>
              <w:kern w:val="0"/>
              <w:lang w:eastAsia="en-US"/>
              <w14:ligatures w14:val="none"/>
            </w:rPr>
            <w:t>4.3.5 Disengagement by Apathetic Leaders in Company B</w:t>
          </w:r>
          <w:r w:rsidR="00DA5C8D" w:rsidRPr="00A32297">
            <w:ptab w:relativeTo="margin" w:alignment="right" w:leader="dot"/>
          </w:r>
          <w:r>
            <w:t>9</w:t>
          </w:r>
          <w:r w:rsidR="00183F65">
            <w:t>4</w:t>
          </w:r>
        </w:p>
        <w:p w14:paraId="678117B0" w14:textId="6B79C000" w:rsidR="00DA5C8D" w:rsidRPr="00A32297" w:rsidRDefault="00DA5C8D" w:rsidP="00DA5C8D">
          <w:pPr>
            <w:pStyle w:val="TOC2"/>
            <w:ind w:left="216"/>
            <w:rPr>
              <w:lang w:val="en-GB"/>
            </w:rPr>
          </w:pPr>
          <w:r w:rsidRPr="00A32297">
            <w:rPr>
              <w:lang w:val="en-GB"/>
            </w:rPr>
            <w:t xml:space="preserve">4.4 Company C </w:t>
          </w:r>
          <w:r w:rsidRPr="00A32297">
            <w:rPr>
              <w:lang w:val="en-GB"/>
            </w:rPr>
            <w:ptab w:relativeTo="margin" w:alignment="right" w:leader="dot"/>
          </w:r>
          <w:r w:rsidR="00502BBB">
            <w:rPr>
              <w:lang w:val="en-GB"/>
            </w:rPr>
            <w:t>96</w:t>
          </w:r>
        </w:p>
        <w:p w14:paraId="5E769DFE" w14:textId="7BA794D6" w:rsidR="00DA5C8D" w:rsidRPr="00A32297" w:rsidRDefault="00DA5C8D" w:rsidP="00631A36">
          <w:pPr>
            <w:pStyle w:val="TOC3"/>
          </w:pPr>
          <w:r w:rsidRPr="00A32297">
            <w:t>4.4.1 High Task Crafting and Heavy Workload in Company C</w:t>
          </w:r>
          <w:r w:rsidRPr="00A32297">
            <w:ptab w:relativeTo="margin" w:alignment="right" w:leader="dot"/>
          </w:r>
          <w:r w:rsidR="00502BBB">
            <w:t>96</w:t>
          </w:r>
        </w:p>
        <w:p w14:paraId="0797F810" w14:textId="6543DE37" w:rsidR="00DA5C8D" w:rsidRPr="00A32297" w:rsidRDefault="00DA5C8D" w:rsidP="00631A36">
          <w:pPr>
            <w:pStyle w:val="TOC3"/>
          </w:pPr>
          <w:r w:rsidRPr="00A32297">
            <w:t>4.4.2 Challenges in Practicing Job Crafting in Company C</w:t>
          </w:r>
          <w:r w:rsidRPr="00A32297">
            <w:ptab w:relativeTo="margin" w:alignment="right" w:leader="dot"/>
          </w:r>
          <w:r w:rsidR="00AF1AA1" w:rsidRPr="00A32297">
            <w:t>9</w:t>
          </w:r>
          <w:r w:rsidR="00502BBB">
            <w:t>6</w:t>
          </w:r>
        </w:p>
        <w:p w14:paraId="6C1428AB" w14:textId="544EFD5D" w:rsidR="00DA5C8D" w:rsidRPr="00A32297" w:rsidRDefault="00DA5C8D" w:rsidP="00631A36">
          <w:pPr>
            <w:pStyle w:val="TOC3"/>
          </w:pPr>
          <w:r w:rsidRPr="00A32297">
            <w:t xml:space="preserve">4.4.3 </w:t>
          </w:r>
          <w:proofErr w:type="spellStart"/>
          <w:r w:rsidR="00C861DC" w:rsidRPr="00A32297">
            <w:t>Organisation</w:t>
          </w:r>
          <w:r w:rsidRPr="00A32297">
            <w:t>al</w:t>
          </w:r>
          <w:proofErr w:type="spellEnd"/>
          <w:r w:rsidRPr="00A32297">
            <w:t xml:space="preserve"> Characteristics in Company C</w:t>
          </w:r>
          <w:r w:rsidRPr="00A32297">
            <w:ptab w:relativeTo="margin" w:alignment="right" w:leader="dot"/>
          </w:r>
          <w:r w:rsidR="00AF1AA1" w:rsidRPr="00A32297">
            <w:t>9</w:t>
          </w:r>
          <w:r w:rsidR="00502BBB">
            <w:t>7</w:t>
          </w:r>
        </w:p>
        <w:p w14:paraId="5C69246D" w14:textId="33CE326F" w:rsidR="00DA5C8D" w:rsidRPr="00A32297" w:rsidRDefault="00DA5C8D" w:rsidP="00631A36">
          <w:pPr>
            <w:pStyle w:val="TOC3"/>
          </w:pPr>
          <w:r w:rsidRPr="00A32297">
            <w:t>4.4.4 Employee Engagement in Company C</w:t>
          </w:r>
          <w:r w:rsidRPr="00A32297">
            <w:ptab w:relativeTo="margin" w:alignment="right" w:leader="dot"/>
          </w:r>
          <w:r w:rsidR="00AF1AA1" w:rsidRPr="00A32297">
            <w:t>9</w:t>
          </w:r>
          <w:r w:rsidR="00502BBB">
            <w:t>9</w:t>
          </w:r>
        </w:p>
        <w:p w14:paraId="48A750A0" w14:textId="0CBA3557" w:rsidR="00DA5C8D" w:rsidRPr="00A32297" w:rsidRDefault="00502BBB" w:rsidP="00502BBB">
          <w:pPr>
            <w:rPr>
              <w:lang w:eastAsia="en-US"/>
            </w:rPr>
          </w:pPr>
          <w:r>
            <w:rPr>
              <w:rFonts w:cs="Times New Roman"/>
              <w:kern w:val="0"/>
              <w:lang w:eastAsia="en-US"/>
              <w14:ligatures w14:val="none"/>
            </w:rPr>
            <w:t xml:space="preserve">    </w:t>
          </w:r>
          <w:r w:rsidR="00DA5C8D" w:rsidRPr="00A32297">
            <w:rPr>
              <w:rFonts w:cs="Times New Roman"/>
              <w:kern w:val="0"/>
              <w:lang w:eastAsia="en-US"/>
              <w14:ligatures w14:val="none"/>
            </w:rPr>
            <w:t>4.4.5 Disengagement Exacerbated by Heavy Workload and Unfairness</w:t>
          </w:r>
          <w:r>
            <w:rPr>
              <w:rFonts w:cs="Times New Roman"/>
              <w:kern w:val="0"/>
              <w:lang w:eastAsia="en-US"/>
              <w14:ligatures w14:val="none"/>
            </w:rPr>
            <w:t>…………</w:t>
          </w:r>
          <w:r w:rsidR="00DA5C8D" w:rsidRPr="00A32297">
            <w:ptab w:relativeTo="margin" w:alignment="right" w:leader="dot"/>
          </w:r>
          <w:r>
            <w:t>100</w:t>
          </w:r>
        </w:p>
        <w:p w14:paraId="55CCDA99" w14:textId="6B899EF8" w:rsidR="00DA5C8D" w:rsidRPr="00A32297" w:rsidRDefault="00DA5C8D" w:rsidP="00DA5C8D">
          <w:pPr>
            <w:pStyle w:val="TOC2"/>
            <w:ind w:left="216"/>
            <w:rPr>
              <w:lang w:val="en-GB"/>
            </w:rPr>
          </w:pPr>
          <w:r w:rsidRPr="00A32297">
            <w:rPr>
              <w:lang w:val="en-GB"/>
            </w:rPr>
            <w:t xml:space="preserve">4.5 Comparison of Findings </w:t>
          </w:r>
          <w:r w:rsidRPr="00A32297">
            <w:rPr>
              <w:lang w:val="en-GB"/>
            </w:rPr>
            <w:ptab w:relativeTo="margin" w:alignment="right" w:leader="dot"/>
          </w:r>
          <w:r w:rsidR="00502BBB">
            <w:rPr>
              <w:lang w:val="en-GB"/>
            </w:rPr>
            <w:t>102</w:t>
          </w:r>
        </w:p>
        <w:p w14:paraId="2EEAFC92" w14:textId="597F0882" w:rsidR="00DA5C8D" w:rsidRPr="00A32297" w:rsidRDefault="00DA5C8D" w:rsidP="00631A36">
          <w:pPr>
            <w:pStyle w:val="TOC3"/>
          </w:pPr>
          <w:r w:rsidRPr="00A32297">
            <w:t>4.5.1 Job Crafting Practices and Challenges</w:t>
          </w:r>
          <w:r w:rsidRPr="00A32297">
            <w:ptab w:relativeTo="margin" w:alignment="right" w:leader="dot"/>
          </w:r>
          <w:r w:rsidR="00502BBB">
            <w:t>103</w:t>
          </w:r>
        </w:p>
        <w:p w14:paraId="07E8307A" w14:textId="17A47E91" w:rsidR="00DA5C8D" w:rsidRPr="00A32297" w:rsidRDefault="00DA5C8D" w:rsidP="00631A36">
          <w:pPr>
            <w:pStyle w:val="TOC3"/>
          </w:pPr>
          <w:r w:rsidRPr="00A32297">
            <w:t xml:space="preserve">4.5.2 Perceived </w:t>
          </w:r>
          <w:proofErr w:type="spellStart"/>
          <w:r w:rsidR="00C861DC" w:rsidRPr="00A32297">
            <w:t>Organisation</w:t>
          </w:r>
          <w:r w:rsidRPr="00A32297">
            <w:t>al</w:t>
          </w:r>
          <w:proofErr w:type="spellEnd"/>
          <w:r w:rsidRPr="00A32297">
            <w:t xml:space="preserve"> Support and Perceived HRM Practices</w:t>
          </w:r>
          <w:r w:rsidRPr="00A32297">
            <w:ptab w:relativeTo="margin" w:alignment="right" w:leader="dot"/>
          </w:r>
          <w:r w:rsidR="00502BBB">
            <w:t>106</w:t>
          </w:r>
        </w:p>
        <w:p w14:paraId="71987E13" w14:textId="164F0B42" w:rsidR="00DA5C8D" w:rsidRPr="00A32297" w:rsidRDefault="00DA5C8D" w:rsidP="00631A36">
          <w:pPr>
            <w:pStyle w:val="TOC3"/>
          </w:pPr>
          <w:r w:rsidRPr="00A32297">
            <w:t>4.5.3 Employee Engagement</w:t>
          </w:r>
          <w:r w:rsidRPr="00A32297">
            <w:ptab w:relativeTo="margin" w:alignment="right" w:leader="dot"/>
          </w:r>
          <w:r w:rsidR="009A340B" w:rsidRPr="00A32297">
            <w:t>10</w:t>
          </w:r>
          <w:r w:rsidR="00502BBB">
            <w:t>8</w:t>
          </w:r>
        </w:p>
        <w:p w14:paraId="0229A33B" w14:textId="1E101B3E" w:rsidR="00DA5C8D" w:rsidRPr="00A32297" w:rsidRDefault="00DA5C8D" w:rsidP="00631A36">
          <w:pPr>
            <w:pStyle w:val="TOC3"/>
          </w:pPr>
          <w:r w:rsidRPr="00A32297">
            <w:t>4.5.4 Management Perception on Job Crafting and Engagement</w:t>
          </w:r>
          <w:r w:rsidRPr="00A32297">
            <w:ptab w:relativeTo="margin" w:alignment="right" w:leader="dot"/>
          </w:r>
          <w:r w:rsidR="009A340B" w:rsidRPr="00A32297">
            <w:t>1</w:t>
          </w:r>
          <w:r w:rsidR="00502BBB">
            <w:t>10</w:t>
          </w:r>
        </w:p>
        <w:p w14:paraId="1267B985" w14:textId="611E4D5F" w:rsidR="00DA5C8D" w:rsidRPr="00A32297" w:rsidRDefault="00DA5C8D" w:rsidP="00DA5C8D">
          <w:pPr>
            <w:pStyle w:val="TOC2"/>
            <w:ind w:left="216"/>
            <w:rPr>
              <w:lang w:val="en-GB"/>
            </w:rPr>
          </w:pPr>
          <w:r w:rsidRPr="00A32297">
            <w:rPr>
              <w:lang w:val="en-GB"/>
            </w:rPr>
            <w:t xml:space="preserve">4.6 Summaries of Findings </w:t>
          </w:r>
          <w:r w:rsidRPr="00A32297">
            <w:rPr>
              <w:lang w:val="en-GB"/>
            </w:rPr>
            <w:ptab w:relativeTo="margin" w:alignment="right" w:leader="dot"/>
          </w:r>
          <w:r w:rsidR="00D00D75" w:rsidRPr="00A32297">
            <w:rPr>
              <w:lang w:val="en-GB"/>
            </w:rPr>
            <w:t>1</w:t>
          </w:r>
          <w:r w:rsidR="00502BBB">
            <w:rPr>
              <w:lang w:val="en-GB"/>
            </w:rPr>
            <w:t>11</w:t>
          </w:r>
        </w:p>
        <w:p w14:paraId="3044E7CE" w14:textId="7692E229" w:rsidR="00DA5C8D" w:rsidRPr="00A32297" w:rsidRDefault="00DA5C8D" w:rsidP="00DA5C8D">
          <w:pPr>
            <w:pStyle w:val="TOC1"/>
            <w:rPr>
              <w:lang w:val="en-GB"/>
            </w:rPr>
          </w:pPr>
          <w:r w:rsidRPr="00A32297">
            <w:rPr>
              <w:b/>
              <w:bCs/>
              <w:lang w:val="en-GB"/>
            </w:rPr>
            <w:t>Chapter 5: Discussion</w:t>
          </w:r>
          <w:r w:rsidRPr="00A32297">
            <w:rPr>
              <w:lang w:val="en-GB"/>
            </w:rPr>
            <w:ptab w:relativeTo="margin" w:alignment="right" w:leader="dot"/>
          </w:r>
          <w:r w:rsidR="00D00D75" w:rsidRPr="00A32297">
            <w:rPr>
              <w:b/>
              <w:bCs/>
              <w:lang w:val="en-GB"/>
            </w:rPr>
            <w:t>1</w:t>
          </w:r>
          <w:r w:rsidR="00502BBB">
            <w:rPr>
              <w:b/>
              <w:bCs/>
              <w:lang w:val="en-GB"/>
            </w:rPr>
            <w:t>13</w:t>
          </w:r>
        </w:p>
        <w:p w14:paraId="5E7D9510" w14:textId="18A85FA3" w:rsidR="00DA5C8D" w:rsidRPr="00A32297" w:rsidRDefault="00DA5C8D" w:rsidP="00DA5C8D">
          <w:pPr>
            <w:pStyle w:val="TOC2"/>
            <w:ind w:left="216"/>
            <w:rPr>
              <w:lang w:val="en-GB"/>
            </w:rPr>
          </w:pPr>
          <w:r w:rsidRPr="00A32297">
            <w:rPr>
              <w:lang w:val="en-GB"/>
            </w:rPr>
            <w:t xml:space="preserve">5.1 Overview of the </w:t>
          </w:r>
          <w:r w:rsidR="00E41665" w:rsidRPr="00A32297">
            <w:rPr>
              <w:lang w:val="en-GB"/>
            </w:rPr>
            <w:t>D</w:t>
          </w:r>
          <w:r w:rsidRPr="00A32297">
            <w:rPr>
              <w:lang w:val="en-GB"/>
            </w:rPr>
            <w:t>iscussion</w:t>
          </w:r>
          <w:r w:rsidRPr="00A32297">
            <w:rPr>
              <w:lang w:val="en-GB"/>
            </w:rPr>
            <w:ptab w:relativeTo="margin" w:alignment="right" w:leader="dot"/>
          </w:r>
          <w:r w:rsidR="00D00D75" w:rsidRPr="00A32297">
            <w:rPr>
              <w:lang w:val="en-GB"/>
            </w:rPr>
            <w:t>1</w:t>
          </w:r>
          <w:r w:rsidR="00502BBB">
            <w:rPr>
              <w:lang w:val="en-GB"/>
            </w:rPr>
            <w:t>13</w:t>
          </w:r>
        </w:p>
        <w:p w14:paraId="12CC6EBE" w14:textId="3FC8E37A" w:rsidR="00DA5C8D" w:rsidRPr="00A32297" w:rsidRDefault="00DA5C8D" w:rsidP="00DA5C8D">
          <w:pPr>
            <w:pStyle w:val="TOC2"/>
            <w:ind w:left="216"/>
            <w:rPr>
              <w:lang w:val="en-GB"/>
            </w:rPr>
          </w:pPr>
          <w:bookmarkStart w:id="6" w:name="_Hlk183814503"/>
          <w:r w:rsidRPr="00A32297">
            <w:rPr>
              <w:lang w:val="en-GB"/>
            </w:rPr>
            <w:t xml:space="preserve">5.2 Discussion of the </w:t>
          </w:r>
          <w:r w:rsidR="00E41665" w:rsidRPr="00A32297">
            <w:rPr>
              <w:lang w:val="en-GB"/>
            </w:rPr>
            <w:t>F</w:t>
          </w:r>
          <w:r w:rsidRPr="00A32297">
            <w:rPr>
              <w:lang w:val="en-GB"/>
            </w:rPr>
            <w:t xml:space="preserve">indings </w:t>
          </w:r>
          <w:r w:rsidRPr="00A32297">
            <w:rPr>
              <w:lang w:val="en-GB"/>
            </w:rPr>
            <w:ptab w:relativeTo="margin" w:alignment="right" w:leader="dot"/>
          </w:r>
          <w:r w:rsidR="00D00D75" w:rsidRPr="00A32297">
            <w:rPr>
              <w:lang w:val="en-GB"/>
            </w:rPr>
            <w:t>1</w:t>
          </w:r>
          <w:r w:rsidR="00502BBB">
            <w:rPr>
              <w:lang w:val="en-GB"/>
            </w:rPr>
            <w:t>14</w:t>
          </w:r>
        </w:p>
        <w:p w14:paraId="47C12007" w14:textId="18A37D42" w:rsidR="00DA5C8D" w:rsidRPr="00A32297" w:rsidRDefault="00DA5C8D" w:rsidP="00631A36">
          <w:pPr>
            <w:pStyle w:val="TOC3"/>
          </w:pPr>
          <w:r w:rsidRPr="00A32297">
            <w:t xml:space="preserve">5.2.1 </w:t>
          </w:r>
          <w:r w:rsidR="008F5154">
            <w:t>Leveraging</w:t>
          </w:r>
          <w:r w:rsidRPr="00A32297">
            <w:t xml:space="preserve"> Job Crafting to </w:t>
          </w:r>
          <w:r w:rsidR="006B0C44">
            <w:t>Strengthen</w:t>
          </w:r>
          <w:r w:rsidRPr="00A32297">
            <w:t xml:space="preserve"> </w:t>
          </w:r>
          <w:r w:rsidR="00E41665" w:rsidRPr="00A32297">
            <w:t>E</w:t>
          </w:r>
          <w:r w:rsidRPr="00A32297">
            <w:t>ngagement</w:t>
          </w:r>
          <w:r w:rsidRPr="00A32297">
            <w:ptab w:relativeTo="margin" w:alignment="right" w:leader="dot"/>
          </w:r>
          <w:r w:rsidR="009A340B" w:rsidRPr="00A32297">
            <w:t>1</w:t>
          </w:r>
          <w:r w:rsidR="00502BBB">
            <w:t>14</w:t>
          </w:r>
        </w:p>
        <w:p w14:paraId="56F67E70" w14:textId="51993976" w:rsidR="00DA5C8D" w:rsidRPr="00A32297" w:rsidRDefault="00DA5C8D" w:rsidP="00631A36">
          <w:pPr>
            <w:pStyle w:val="TOC3"/>
          </w:pPr>
          <w:r w:rsidRPr="00A32297">
            <w:t xml:space="preserve">5.2.1.1 Cognitive </w:t>
          </w:r>
          <w:r w:rsidR="00E41665" w:rsidRPr="00A32297">
            <w:t>C</w:t>
          </w:r>
          <w:r w:rsidRPr="00A32297">
            <w:t>rafting and meaningfulness</w:t>
          </w:r>
          <w:r w:rsidRPr="00A32297">
            <w:ptab w:relativeTo="margin" w:alignment="right" w:leader="dot"/>
          </w:r>
          <w:r w:rsidR="009A340B" w:rsidRPr="00A32297">
            <w:t>1</w:t>
          </w:r>
          <w:r w:rsidR="00502BBB">
            <w:t>1</w:t>
          </w:r>
          <w:r w:rsidR="0010101F">
            <w:t>5</w:t>
          </w:r>
        </w:p>
        <w:p w14:paraId="495D7CFB" w14:textId="365BE8B6" w:rsidR="00DA5C8D" w:rsidRPr="00A32297" w:rsidRDefault="00DA5C8D" w:rsidP="00631A36">
          <w:pPr>
            <w:pStyle w:val="TOC3"/>
          </w:pPr>
          <w:r w:rsidRPr="00A32297">
            <w:t xml:space="preserve">5.2.1.2 Relational </w:t>
          </w:r>
          <w:r w:rsidR="00E41665" w:rsidRPr="00A32297">
            <w:t>C</w:t>
          </w:r>
          <w:r w:rsidRPr="00A32297">
            <w:t xml:space="preserve">rafting and </w:t>
          </w:r>
          <w:r w:rsidR="00E41665" w:rsidRPr="00A32297">
            <w:t>T</w:t>
          </w:r>
          <w:r w:rsidRPr="00A32297">
            <w:t xml:space="preserve">eam </w:t>
          </w:r>
          <w:r w:rsidR="00E41665" w:rsidRPr="00A32297">
            <w:t>Relations</w:t>
          </w:r>
          <w:r w:rsidRPr="00A32297">
            <w:ptab w:relativeTo="margin" w:alignment="right" w:leader="dot"/>
          </w:r>
          <w:r w:rsidR="009A340B" w:rsidRPr="00A32297">
            <w:t>11</w:t>
          </w:r>
          <w:r w:rsidR="0010101F">
            <w:t>8</w:t>
          </w:r>
        </w:p>
        <w:p w14:paraId="22909169" w14:textId="1A5DDFB3" w:rsidR="00DA5C8D" w:rsidRPr="00A32297" w:rsidRDefault="00DA5C8D" w:rsidP="00631A36">
          <w:pPr>
            <w:pStyle w:val="TOC3"/>
          </w:pPr>
          <w:r w:rsidRPr="00A32297">
            <w:t>5.2.1.3 Job Personalization and Task Crafting</w:t>
          </w:r>
          <w:r w:rsidRPr="00A32297">
            <w:ptab w:relativeTo="margin" w:alignment="right" w:leader="dot"/>
          </w:r>
          <w:r w:rsidR="009A340B" w:rsidRPr="00A32297">
            <w:t>1</w:t>
          </w:r>
          <w:r w:rsidR="0010101F">
            <w:t>22</w:t>
          </w:r>
        </w:p>
        <w:p w14:paraId="1F273606" w14:textId="57760B51" w:rsidR="00DA5C8D" w:rsidRPr="00A32297" w:rsidRDefault="00DA5C8D" w:rsidP="00631A36">
          <w:pPr>
            <w:pStyle w:val="TOC3"/>
          </w:pPr>
          <w:r w:rsidRPr="00A32297">
            <w:t xml:space="preserve">5.2.2 Understanding </w:t>
          </w:r>
          <w:r w:rsidR="008F5154">
            <w:t>Aspirations</w:t>
          </w:r>
          <w:r w:rsidR="00F74842" w:rsidRPr="00A32297">
            <w:t xml:space="preserve"> and Challenges</w:t>
          </w:r>
          <w:r w:rsidRPr="00A32297">
            <w:t xml:space="preserve"> of Millennial Crafters</w:t>
          </w:r>
          <w:r w:rsidRPr="00A32297">
            <w:ptab w:relativeTo="margin" w:alignment="right" w:leader="dot"/>
          </w:r>
          <w:r w:rsidR="009A340B" w:rsidRPr="00A32297">
            <w:t>1</w:t>
          </w:r>
          <w:r w:rsidR="00502BBB">
            <w:t>24</w:t>
          </w:r>
        </w:p>
        <w:p w14:paraId="3E504598" w14:textId="5BAEF323" w:rsidR="00DA5C8D" w:rsidRPr="00A32297" w:rsidRDefault="00DA5C8D" w:rsidP="00631A36">
          <w:pPr>
            <w:pStyle w:val="TOC3"/>
          </w:pPr>
          <w:r w:rsidRPr="00A32297">
            <w:t xml:space="preserve">5.2.2.1 Perceived </w:t>
          </w:r>
          <w:proofErr w:type="spellStart"/>
          <w:r w:rsidR="00C861DC" w:rsidRPr="00A32297">
            <w:t>Organisation</w:t>
          </w:r>
          <w:r w:rsidRPr="00A32297">
            <w:t>al</w:t>
          </w:r>
          <w:proofErr w:type="spellEnd"/>
          <w:r w:rsidRPr="00A32297">
            <w:t xml:space="preserve"> </w:t>
          </w:r>
          <w:r w:rsidR="00E41665" w:rsidRPr="00A32297">
            <w:t>S</w:t>
          </w:r>
          <w:r w:rsidRPr="00A32297">
            <w:t xml:space="preserve">upport for </w:t>
          </w:r>
          <w:r w:rsidR="00E41665" w:rsidRPr="00A32297">
            <w:t>T</w:t>
          </w:r>
          <w:r w:rsidRPr="00A32297">
            <w:t xml:space="preserve">rust and </w:t>
          </w:r>
          <w:r w:rsidR="00E41665" w:rsidRPr="00A32297">
            <w:t>C</w:t>
          </w:r>
          <w:r w:rsidRPr="00A32297">
            <w:t>are</w:t>
          </w:r>
          <w:r w:rsidRPr="00A32297">
            <w:ptab w:relativeTo="margin" w:alignment="right" w:leader="dot"/>
          </w:r>
          <w:r w:rsidR="009A340B" w:rsidRPr="00A32297">
            <w:t>1</w:t>
          </w:r>
          <w:r w:rsidR="00502BBB">
            <w:t>25</w:t>
          </w:r>
        </w:p>
        <w:p w14:paraId="288AA1A6" w14:textId="3301A649" w:rsidR="00DA5C8D" w:rsidRPr="00A32297" w:rsidRDefault="00DA5C8D" w:rsidP="00631A36">
          <w:pPr>
            <w:pStyle w:val="TOC3"/>
          </w:pPr>
          <w:r w:rsidRPr="00A32297">
            <w:t xml:space="preserve">5.2.2.2 </w:t>
          </w:r>
          <w:r w:rsidR="008F5154">
            <w:t>Aspirations</w:t>
          </w:r>
          <w:r w:rsidRPr="00A32297">
            <w:ptab w:relativeTo="margin" w:alignment="right" w:leader="dot"/>
          </w:r>
          <w:r w:rsidR="009A340B" w:rsidRPr="00A32297">
            <w:t>1</w:t>
          </w:r>
          <w:r w:rsidR="00502BBB">
            <w:t>2</w:t>
          </w:r>
          <w:r w:rsidR="0010101F">
            <w:t>7</w:t>
          </w:r>
        </w:p>
        <w:p w14:paraId="69683771" w14:textId="5A15D4BE" w:rsidR="00DA5C8D" w:rsidRPr="00A32297" w:rsidRDefault="00DA5C8D" w:rsidP="00631A36">
          <w:pPr>
            <w:pStyle w:val="TOC3"/>
          </w:pPr>
          <w:r w:rsidRPr="00A32297">
            <w:t>a) Positive Leadership</w:t>
          </w:r>
          <w:r w:rsidRPr="00A32297">
            <w:ptab w:relativeTo="margin" w:alignment="right" w:leader="dot"/>
          </w:r>
          <w:r w:rsidR="009A340B" w:rsidRPr="00A32297">
            <w:t>12</w:t>
          </w:r>
          <w:r w:rsidR="00502BBB">
            <w:t>7</w:t>
          </w:r>
        </w:p>
        <w:p w14:paraId="5E23D798" w14:textId="05D5F4B9" w:rsidR="00DA5C8D" w:rsidRPr="00A32297" w:rsidRDefault="00DA5C8D" w:rsidP="00631A36">
          <w:pPr>
            <w:pStyle w:val="TOC3"/>
          </w:pPr>
          <w:r w:rsidRPr="00A32297">
            <w:t>b) Coworkers Strong Bonding Relationship</w:t>
          </w:r>
          <w:r w:rsidRPr="00A32297">
            <w:ptab w:relativeTo="margin" w:alignment="right" w:leader="dot"/>
          </w:r>
          <w:r w:rsidR="009A340B" w:rsidRPr="00A32297">
            <w:t>12</w:t>
          </w:r>
          <w:r w:rsidR="00502BBB">
            <w:t>9</w:t>
          </w:r>
        </w:p>
        <w:p w14:paraId="2012D17D" w14:textId="698099FD" w:rsidR="00DA5C8D" w:rsidRPr="00A32297" w:rsidRDefault="00DA5C8D" w:rsidP="00631A36">
          <w:pPr>
            <w:pStyle w:val="TOC3"/>
          </w:pPr>
          <w:r w:rsidRPr="00A32297">
            <w:t>c) Preferred HRM Practices</w:t>
          </w:r>
          <w:r w:rsidRPr="00A32297">
            <w:ptab w:relativeTo="margin" w:alignment="right" w:leader="dot"/>
          </w:r>
          <w:r w:rsidR="009A340B" w:rsidRPr="00A32297">
            <w:t>1</w:t>
          </w:r>
          <w:r w:rsidR="00502BBB">
            <w:t>31</w:t>
          </w:r>
        </w:p>
        <w:p w14:paraId="0CFB7823" w14:textId="0F298DED" w:rsidR="00DA5C8D" w:rsidRPr="00A32297" w:rsidRDefault="00DA5C8D" w:rsidP="00631A36">
          <w:pPr>
            <w:pStyle w:val="TOC3"/>
          </w:pPr>
          <w:r w:rsidRPr="00A32297">
            <w:t>5.2.2.3 Challenges</w:t>
          </w:r>
          <w:r w:rsidRPr="00A32297">
            <w:ptab w:relativeTo="margin" w:alignment="right" w:leader="dot"/>
          </w:r>
          <w:r w:rsidR="009A340B" w:rsidRPr="00A32297">
            <w:t>1</w:t>
          </w:r>
          <w:r w:rsidR="00502BBB">
            <w:t>3</w:t>
          </w:r>
          <w:r w:rsidR="0010101F">
            <w:t>3</w:t>
          </w:r>
        </w:p>
        <w:p w14:paraId="263C9462" w14:textId="4F97D9B4" w:rsidR="00DA5C8D" w:rsidRPr="00A32297" w:rsidRDefault="00DA5C8D" w:rsidP="00631A36">
          <w:pPr>
            <w:pStyle w:val="TOC3"/>
          </w:pPr>
          <w:r w:rsidRPr="00A32297">
            <w:t xml:space="preserve">a) Balancing </w:t>
          </w:r>
          <w:r w:rsidR="00E41665" w:rsidRPr="00A32297">
            <w:t>J</w:t>
          </w:r>
          <w:r w:rsidRPr="00A32297">
            <w:t xml:space="preserve">ob </w:t>
          </w:r>
          <w:r w:rsidR="00E41665" w:rsidRPr="00A32297">
            <w:t>R</w:t>
          </w:r>
          <w:r w:rsidRPr="00A32297">
            <w:t xml:space="preserve">edesign and </w:t>
          </w:r>
          <w:r w:rsidR="00E41665" w:rsidRPr="00A32297">
            <w:t>A</w:t>
          </w:r>
          <w:r w:rsidRPr="00A32297">
            <w:t xml:space="preserve">utonomy </w:t>
          </w:r>
          <w:r w:rsidR="00E41665" w:rsidRPr="00A32297">
            <w:t>E</w:t>
          </w:r>
          <w:r w:rsidRPr="00A32297">
            <w:t>mpowerment</w:t>
          </w:r>
          <w:r w:rsidRPr="00A32297">
            <w:ptab w:relativeTo="margin" w:alignment="right" w:leader="dot"/>
          </w:r>
          <w:r w:rsidR="009A340B" w:rsidRPr="00A32297">
            <w:t>1</w:t>
          </w:r>
          <w:r w:rsidR="00502BBB">
            <w:t>33</w:t>
          </w:r>
        </w:p>
        <w:p w14:paraId="7D1539E2" w14:textId="6B9AC84C" w:rsidR="00DA5C8D" w:rsidRPr="00A32297" w:rsidRDefault="00DA5C8D" w:rsidP="00631A36">
          <w:pPr>
            <w:pStyle w:val="TOC3"/>
          </w:pPr>
          <w:r w:rsidRPr="00A32297">
            <w:t>b) Millennials and The St</w:t>
          </w:r>
          <w:r w:rsidR="005D15DF" w:rsidRPr="00A32297">
            <w:t xml:space="preserve">ereotypes held by </w:t>
          </w:r>
          <w:r w:rsidRPr="00A32297">
            <w:t>Management</w:t>
          </w:r>
          <w:r w:rsidRPr="00A32297">
            <w:ptab w:relativeTo="margin" w:alignment="right" w:leader="dot"/>
          </w:r>
          <w:r w:rsidR="009A340B" w:rsidRPr="00A32297">
            <w:t>1</w:t>
          </w:r>
          <w:r w:rsidR="00502BBB">
            <w:t>3</w:t>
          </w:r>
          <w:r w:rsidR="0010101F">
            <w:t>5</w:t>
          </w:r>
        </w:p>
        <w:p w14:paraId="325A7B7A" w14:textId="082327C4" w:rsidR="00DA5C8D" w:rsidRPr="00A32297" w:rsidRDefault="00DA5C8D" w:rsidP="00631A36">
          <w:pPr>
            <w:pStyle w:val="TOC3"/>
          </w:pPr>
          <w:r w:rsidRPr="00A32297">
            <w:lastRenderedPageBreak/>
            <w:t>c) Challenges in Leadership</w:t>
          </w:r>
          <w:r w:rsidRPr="00A32297">
            <w:ptab w:relativeTo="margin" w:alignment="right" w:leader="dot"/>
          </w:r>
          <w:r w:rsidR="009A340B" w:rsidRPr="00A32297">
            <w:t>1</w:t>
          </w:r>
          <w:r w:rsidR="00502BBB">
            <w:t>3</w:t>
          </w:r>
          <w:r w:rsidR="0010101F">
            <w:t>6</w:t>
          </w:r>
        </w:p>
        <w:p w14:paraId="543FD235" w14:textId="54DA8253" w:rsidR="00DA5C8D" w:rsidRPr="00A32297" w:rsidRDefault="00631A36" w:rsidP="00631A36">
          <w:r>
            <w:rPr>
              <w:rFonts w:cs="Times New Roman"/>
              <w:kern w:val="0"/>
              <w:lang w:eastAsia="en-US"/>
              <w14:ligatures w14:val="none"/>
            </w:rPr>
            <w:t xml:space="preserve">    </w:t>
          </w:r>
          <w:r w:rsidR="00DA5C8D" w:rsidRPr="00A32297">
            <w:rPr>
              <w:rFonts w:cs="Times New Roman"/>
              <w:kern w:val="0"/>
              <w:lang w:eastAsia="en-US"/>
              <w14:ligatures w14:val="none"/>
            </w:rPr>
            <w:t>d) Gaps in HRM Practices and Their Impact on Engagement</w:t>
          </w:r>
          <w:r w:rsidR="00DA5C8D" w:rsidRPr="00A32297">
            <w:ptab w:relativeTo="margin" w:alignment="right" w:leader="dot"/>
          </w:r>
          <w:r w:rsidR="009A340B" w:rsidRPr="00A32297">
            <w:t>13</w:t>
          </w:r>
          <w:r w:rsidR="004F5BEE">
            <w:t>7</w:t>
          </w:r>
        </w:p>
        <w:p w14:paraId="2F7021C2" w14:textId="4F289CF7" w:rsidR="00DA5C8D" w:rsidRPr="00A32297" w:rsidRDefault="00DA5C8D" w:rsidP="00631A36">
          <w:pPr>
            <w:pStyle w:val="TOC3"/>
          </w:pPr>
          <w:r w:rsidRPr="00A32297">
            <w:t>5.2.3 Exploring Potential Impact of Job Crafting on Employee Engagement</w:t>
          </w:r>
          <w:r w:rsidRPr="00A32297">
            <w:ptab w:relativeTo="margin" w:alignment="right" w:leader="dot"/>
          </w:r>
          <w:r w:rsidR="009A340B" w:rsidRPr="00A32297">
            <w:t>1</w:t>
          </w:r>
          <w:r w:rsidR="0040320A">
            <w:t>41</w:t>
          </w:r>
        </w:p>
        <w:p w14:paraId="7BCBD588" w14:textId="23AB79FB" w:rsidR="00DA5C8D" w:rsidRPr="00A32297" w:rsidRDefault="00DA5C8D" w:rsidP="00631A36">
          <w:pPr>
            <w:pStyle w:val="TOC3"/>
          </w:pPr>
          <w:bookmarkStart w:id="7" w:name="_Hlk212938858"/>
          <w:bookmarkEnd w:id="6"/>
          <w:r w:rsidRPr="00A32297">
            <w:t>5.2.3.1 Job Crafting and its influence on Employee Engagement by Company</w:t>
          </w:r>
          <w:r w:rsidRPr="00A32297">
            <w:ptab w:relativeTo="margin" w:alignment="right" w:leader="dot"/>
          </w:r>
          <w:r w:rsidR="009A340B" w:rsidRPr="00A32297">
            <w:t>1</w:t>
          </w:r>
          <w:r w:rsidR="0040320A">
            <w:t>4</w:t>
          </w:r>
          <w:r w:rsidR="004F5BEE">
            <w:t>1</w:t>
          </w:r>
        </w:p>
        <w:bookmarkEnd w:id="7"/>
        <w:p w14:paraId="2721531D" w14:textId="5A23BDF0" w:rsidR="00631A36" w:rsidRPr="00631A36" w:rsidRDefault="00631A36" w:rsidP="00631A36">
          <w:pPr>
            <w:pStyle w:val="TOC3"/>
            <w:ind w:left="216" w:firstLine="0"/>
          </w:pPr>
          <w:r w:rsidRPr="00631A36">
            <w:t>5.2.3.</w:t>
          </w:r>
          <w:r>
            <w:t>2</w:t>
          </w:r>
          <w:r w:rsidRPr="00631A36">
            <w:t xml:space="preserve"> </w:t>
          </w:r>
          <w:r>
            <w:t>Impact of Contextual Factors on Job Crafting and Employee Engagement by Case      Analysis…………………………………………………………………………………………………………………………………1</w:t>
          </w:r>
          <w:r w:rsidR="0040320A">
            <w:t>4</w:t>
          </w:r>
          <w:r w:rsidR="004F5BEE">
            <w:t>4</w:t>
          </w:r>
          <w:r>
            <w:t xml:space="preserve"> </w:t>
          </w:r>
        </w:p>
        <w:p w14:paraId="0401577E" w14:textId="24E9800D" w:rsidR="00DA5C8D" w:rsidRPr="00A32297" w:rsidRDefault="00DA5C8D" w:rsidP="00631A36">
          <w:pPr>
            <w:pStyle w:val="TOC3"/>
          </w:pPr>
          <w:r w:rsidRPr="00A32297">
            <w:t xml:space="preserve">a) Perceived </w:t>
          </w:r>
          <w:proofErr w:type="spellStart"/>
          <w:r w:rsidR="00C861DC" w:rsidRPr="00A32297">
            <w:t>Organisation</w:t>
          </w:r>
          <w:r w:rsidRPr="00A32297">
            <w:t>al</w:t>
          </w:r>
          <w:proofErr w:type="spellEnd"/>
          <w:r w:rsidRPr="00A32297">
            <w:t xml:space="preserve"> Support</w:t>
          </w:r>
          <w:r w:rsidRPr="00A32297">
            <w:ptab w:relativeTo="margin" w:alignment="right" w:leader="dot"/>
          </w:r>
          <w:r w:rsidR="009A340B" w:rsidRPr="00A32297">
            <w:t>1</w:t>
          </w:r>
          <w:r w:rsidR="0040320A">
            <w:t>45</w:t>
          </w:r>
        </w:p>
        <w:p w14:paraId="42861C65" w14:textId="688497E6" w:rsidR="00DA5C8D" w:rsidRPr="00A32297" w:rsidRDefault="00DA5C8D" w:rsidP="00631A36">
          <w:pPr>
            <w:pStyle w:val="TOC3"/>
          </w:pPr>
          <w:r w:rsidRPr="00A32297">
            <w:t xml:space="preserve">b) </w:t>
          </w:r>
          <w:proofErr w:type="spellStart"/>
          <w:r w:rsidR="00C861DC" w:rsidRPr="00A32297">
            <w:t>Organisation</w:t>
          </w:r>
          <w:r w:rsidRPr="00A32297">
            <w:t>al</w:t>
          </w:r>
          <w:proofErr w:type="spellEnd"/>
          <w:r w:rsidRPr="00A32297">
            <w:t xml:space="preserve"> Climate, Leadership and Coworkers</w:t>
          </w:r>
          <w:r w:rsidRPr="00A32297">
            <w:ptab w:relativeTo="margin" w:alignment="right" w:leader="dot"/>
          </w:r>
          <w:r w:rsidR="009A340B" w:rsidRPr="00A32297">
            <w:t>1</w:t>
          </w:r>
          <w:r w:rsidR="0040320A">
            <w:t>4</w:t>
          </w:r>
          <w:r w:rsidR="004F5BEE">
            <w:t>5</w:t>
          </w:r>
        </w:p>
        <w:p w14:paraId="2DFC1B32" w14:textId="5ECAAD61" w:rsidR="00DA5C8D" w:rsidRPr="00A32297" w:rsidRDefault="00DA5C8D" w:rsidP="00631A36">
          <w:pPr>
            <w:pStyle w:val="TOC3"/>
          </w:pPr>
          <w:r w:rsidRPr="00A32297">
            <w:t>c) HRM Practices</w:t>
          </w:r>
          <w:r w:rsidRPr="00A32297">
            <w:ptab w:relativeTo="margin" w:alignment="right" w:leader="dot"/>
          </w:r>
          <w:r w:rsidR="009A340B" w:rsidRPr="00A32297">
            <w:t>1</w:t>
          </w:r>
          <w:r w:rsidR="0040320A">
            <w:t>47</w:t>
          </w:r>
        </w:p>
        <w:p w14:paraId="3BAC1219" w14:textId="6FF733E5" w:rsidR="00DA5C8D" w:rsidRPr="00A32297" w:rsidRDefault="00DA5C8D" w:rsidP="00631A36">
          <w:pPr>
            <w:pStyle w:val="TOC3"/>
          </w:pPr>
          <w:r w:rsidRPr="00A32297">
            <w:t>d) Management Perception on Job Crafting and Employee Engagement</w:t>
          </w:r>
          <w:r w:rsidRPr="00A32297">
            <w:ptab w:relativeTo="margin" w:alignment="right" w:leader="dot"/>
          </w:r>
          <w:r w:rsidR="009A340B" w:rsidRPr="00A32297">
            <w:t>1</w:t>
          </w:r>
          <w:r w:rsidR="004F5BEE">
            <w:t>49</w:t>
          </w:r>
        </w:p>
        <w:p w14:paraId="533F271E" w14:textId="16DC4950" w:rsidR="00DA5C8D" w:rsidRPr="00A32297" w:rsidRDefault="00DA5C8D" w:rsidP="00DA5C8D">
          <w:pPr>
            <w:pStyle w:val="TOC2"/>
            <w:ind w:left="216"/>
            <w:rPr>
              <w:lang w:val="en-GB"/>
            </w:rPr>
          </w:pPr>
          <w:r w:rsidRPr="00A32297">
            <w:rPr>
              <w:lang w:val="en-GB"/>
            </w:rPr>
            <w:t xml:space="preserve">5.3 Summary </w:t>
          </w:r>
          <w:r w:rsidRPr="00A32297">
            <w:rPr>
              <w:lang w:val="en-GB"/>
            </w:rPr>
            <w:ptab w:relativeTo="margin" w:alignment="right" w:leader="dot"/>
          </w:r>
          <w:r w:rsidR="00D00D75" w:rsidRPr="00A32297">
            <w:rPr>
              <w:lang w:val="en-GB"/>
            </w:rPr>
            <w:t>1</w:t>
          </w:r>
          <w:r w:rsidR="0040320A">
            <w:rPr>
              <w:lang w:val="en-GB"/>
            </w:rPr>
            <w:t>51</w:t>
          </w:r>
        </w:p>
        <w:p w14:paraId="38CC822A" w14:textId="2BCE4161" w:rsidR="00DA5C8D" w:rsidRPr="00A32297" w:rsidRDefault="00DA5C8D" w:rsidP="00DA5C8D">
          <w:pPr>
            <w:pStyle w:val="TOC1"/>
            <w:rPr>
              <w:lang w:val="en-GB"/>
            </w:rPr>
          </w:pPr>
          <w:r w:rsidRPr="00A32297">
            <w:rPr>
              <w:b/>
              <w:bCs/>
              <w:lang w:val="en-GB"/>
            </w:rPr>
            <w:t>Chapter 6: Conclusion</w:t>
          </w:r>
          <w:r w:rsidRPr="00A32297">
            <w:rPr>
              <w:lang w:val="en-GB"/>
            </w:rPr>
            <w:ptab w:relativeTo="margin" w:alignment="right" w:leader="dot"/>
          </w:r>
          <w:r w:rsidR="00252606" w:rsidRPr="00A32297">
            <w:rPr>
              <w:b/>
              <w:bCs/>
              <w:lang w:val="en-GB"/>
            </w:rPr>
            <w:t>1</w:t>
          </w:r>
          <w:r w:rsidR="0040320A">
            <w:rPr>
              <w:b/>
              <w:bCs/>
              <w:lang w:val="en-GB"/>
            </w:rPr>
            <w:t>53</w:t>
          </w:r>
        </w:p>
        <w:p w14:paraId="18AA5E0D" w14:textId="2DF93892" w:rsidR="00DA5C8D" w:rsidRPr="00A32297" w:rsidRDefault="00DA5C8D" w:rsidP="00DA5C8D">
          <w:pPr>
            <w:pStyle w:val="TOC2"/>
            <w:ind w:left="216"/>
            <w:rPr>
              <w:lang w:val="en-GB"/>
            </w:rPr>
          </w:pPr>
          <w:r w:rsidRPr="00A32297">
            <w:rPr>
              <w:lang w:val="en-GB"/>
            </w:rPr>
            <w:t>6.1 Overview</w:t>
          </w:r>
          <w:r w:rsidRPr="00A32297">
            <w:rPr>
              <w:lang w:val="en-GB"/>
            </w:rPr>
            <w:ptab w:relativeTo="margin" w:alignment="right" w:leader="dot"/>
          </w:r>
          <w:r w:rsidR="00252606" w:rsidRPr="00A32297">
            <w:rPr>
              <w:lang w:val="en-GB"/>
            </w:rPr>
            <w:t>1</w:t>
          </w:r>
          <w:r w:rsidR="0040320A">
            <w:rPr>
              <w:lang w:val="en-GB"/>
            </w:rPr>
            <w:t>53</w:t>
          </w:r>
        </w:p>
        <w:p w14:paraId="5AE6D590" w14:textId="6F744C0A" w:rsidR="00DA5C8D" w:rsidRPr="00A32297" w:rsidRDefault="00DA5C8D" w:rsidP="00DA5C8D">
          <w:pPr>
            <w:pStyle w:val="TOC2"/>
            <w:ind w:left="216"/>
            <w:rPr>
              <w:lang w:val="en-GB"/>
            </w:rPr>
          </w:pPr>
          <w:r w:rsidRPr="00A32297">
            <w:rPr>
              <w:lang w:val="en-GB"/>
            </w:rPr>
            <w:t xml:space="preserve">6.2 Theoretical Contributions </w:t>
          </w:r>
          <w:r w:rsidRPr="00A32297">
            <w:rPr>
              <w:lang w:val="en-GB"/>
            </w:rPr>
            <w:ptab w:relativeTo="margin" w:alignment="right" w:leader="dot"/>
          </w:r>
          <w:r w:rsidR="00252606" w:rsidRPr="00A32297">
            <w:rPr>
              <w:lang w:val="en-GB"/>
            </w:rPr>
            <w:t>1</w:t>
          </w:r>
          <w:r w:rsidR="0040320A">
            <w:rPr>
              <w:lang w:val="en-GB"/>
            </w:rPr>
            <w:t>54</w:t>
          </w:r>
        </w:p>
        <w:p w14:paraId="649BE208" w14:textId="225DF22D" w:rsidR="00DA5C8D" w:rsidRPr="00A32297" w:rsidRDefault="00DA5C8D" w:rsidP="00DA5C8D">
          <w:pPr>
            <w:pStyle w:val="TOC2"/>
            <w:ind w:left="216"/>
            <w:rPr>
              <w:lang w:val="en-GB"/>
            </w:rPr>
          </w:pPr>
          <w:r w:rsidRPr="00A32297">
            <w:rPr>
              <w:lang w:val="en-GB"/>
            </w:rPr>
            <w:t xml:space="preserve">6.3 Practical Implications </w:t>
          </w:r>
          <w:r w:rsidRPr="00A32297">
            <w:rPr>
              <w:lang w:val="en-GB"/>
            </w:rPr>
            <w:ptab w:relativeTo="margin" w:alignment="right" w:leader="dot"/>
          </w:r>
          <w:r w:rsidR="00252606" w:rsidRPr="00A32297">
            <w:rPr>
              <w:lang w:val="en-GB"/>
            </w:rPr>
            <w:t>1</w:t>
          </w:r>
          <w:r w:rsidR="0040320A">
            <w:rPr>
              <w:lang w:val="en-GB"/>
            </w:rPr>
            <w:t>56</w:t>
          </w:r>
        </w:p>
        <w:p w14:paraId="4B3B3C40" w14:textId="3BDF4343" w:rsidR="00DA5C8D" w:rsidRPr="00A32297" w:rsidRDefault="00DA5C8D" w:rsidP="00DA5C8D">
          <w:pPr>
            <w:pStyle w:val="TOC2"/>
            <w:ind w:left="216"/>
            <w:rPr>
              <w:lang w:val="en-GB"/>
            </w:rPr>
          </w:pPr>
          <w:r w:rsidRPr="00A32297">
            <w:rPr>
              <w:lang w:val="en-GB"/>
            </w:rPr>
            <w:t xml:space="preserve">6.4 Recommendations of Management and HR professions </w:t>
          </w:r>
          <w:r w:rsidRPr="00A32297">
            <w:rPr>
              <w:lang w:val="en-GB"/>
            </w:rPr>
            <w:ptab w:relativeTo="margin" w:alignment="right" w:leader="dot"/>
          </w:r>
          <w:r w:rsidR="00252606" w:rsidRPr="00A32297">
            <w:rPr>
              <w:lang w:val="en-GB"/>
            </w:rPr>
            <w:t>15</w:t>
          </w:r>
          <w:r w:rsidR="0040320A">
            <w:rPr>
              <w:lang w:val="en-GB"/>
            </w:rPr>
            <w:t>9</w:t>
          </w:r>
        </w:p>
        <w:p w14:paraId="3A8339F1" w14:textId="6EDB81E9" w:rsidR="00DA5C8D" w:rsidRPr="00A32297" w:rsidRDefault="00DA5C8D" w:rsidP="00DA5C8D">
          <w:pPr>
            <w:pStyle w:val="TOC2"/>
            <w:ind w:left="216"/>
            <w:rPr>
              <w:lang w:val="en-GB"/>
            </w:rPr>
          </w:pPr>
          <w:r w:rsidRPr="00A32297">
            <w:rPr>
              <w:lang w:val="en-GB"/>
            </w:rPr>
            <w:t xml:space="preserve">6.5 Limitations </w:t>
          </w:r>
          <w:r w:rsidRPr="00A32297">
            <w:rPr>
              <w:lang w:val="en-GB"/>
            </w:rPr>
            <w:ptab w:relativeTo="margin" w:alignment="right" w:leader="dot"/>
          </w:r>
          <w:r w:rsidR="00252606" w:rsidRPr="00A32297">
            <w:rPr>
              <w:lang w:val="en-GB"/>
            </w:rPr>
            <w:t>1</w:t>
          </w:r>
          <w:r w:rsidR="0040320A">
            <w:rPr>
              <w:lang w:val="en-GB"/>
            </w:rPr>
            <w:t>62</w:t>
          </w:r>
        </w:p>
        <w:p w14:paraId="5752B275" w14:textId="30A3AB60" w:rsidR="00DA5C8D" w:rsidRPr="00A32297" w:rsidRDefault="00DA5C8D" w:rsidP="00DA5C8D">
          <w:pPr>
            <w:pStyle w:val="TOC2"/>
            <w:ind w:left="216"/>
            <w:rPr>
              <w:lang w:val="en-GB"/>
            </w:rPr>
          </w:pPr>
          <w:r w:rsidRPr="00A32297">
            <w:rPr>
              <w:lang w:val="en-GB"/>
            </w:rPr>
            <w:t xml:space="preserve">6.6 Areas for Further Research </w:t>
          </w:r>
          <w:r w:rsidRPr="00A32297">
            <w:rPr>
              <w:lang w:val="en-GB"/>
            </w:rPr>
            <w:ptab w:relativeTo="margin" w:alignment="right" w:leader="dot"/>
          </w:r>
          <w:r w:rsidR="00252606" w:rsidRPr="00A32297">
            <w:rPr>
              <w:lang w:val="en-GB"/>
            </w:rPr>
            <w:t>1</w:t>
          </w:r>
          <w:r w:rsidR="0040320A">
            <w:rPr>
              <w:lang w:val="en-GB"/>
            </w:rPr>
            <w:t>6</w:t>
          </w:r>
          <w:r w:rsidR="0010101F">
            <w:rPr>
              <w:lang w:val="en-GB"/>
            </w:rPr>
            <w:t>3</w:t>
          </w:r>
        </w:p>
        <w:p w14:paraId="1A951F87" w14:textId="2947A24B" w:rsidR="00DA5C8D" w:rsidRPr="00A32297" w:rsidRDefault="00DA5C8D" w:rsidP="00DA5C8D">
          <w:pPr>
            <w:pStyle w:val="TOC2"/>
            <w:ind w:left="216"/>
            <w:rPr>
              <w:lang w:val="en-GB"/>
            </w:rPr>
          </w:pPr>
          <w:r w:rsidRPr="00A32297">
            <w:rPr>
              <w:lang w:val="en-GB"/>
            </w:rPr>
            <w:t xml:space="preserve">6.7 Summary </w:t>
          </w:r>
          <w:r w:rsidRPr="00A32297">
            <w:rPr>
              <w:lang w:val="en-GB"/>
            </w:rPr>
            <w:ptab w:relativeTo="margin" w:alignment="right" w:leader="dot"/>
          </w:r>
          <w:r w:rsidR="00252606" w:rsidRPr="00A32297">
            <w:rPr>
              <w:lang w:val="en-GB"/>
            </w:rPr>
            <w:t>1</w:t>
          </w:r>
          <w:r w:rsidR="0040320A">
            <w:rPr>
              <w:lang w:val="en-GB"/>
            </w:rPr>
            <w:t>6</w:t>
          </w:r>
          <w:r w:rsidR="000F7ACE">
            <w:rPr>
              <w:lang w:val="en-GB"/>
            </w:rPr>
            <w:t>4</w:t>
          </w:r>
        </w:p>
        <w:p w14:paraId="1B4290F1" w14:textId="1E6459A8" w:rsidR="006C67AB" w:rsidRPr="00A32297" w:rsidRDefault="006C67AB" w:rsidP="006C67AB">
          <w:pPr>
            <w:pStyle w:val="TOC1"/>
            <w:rPr>
              <w:lang w:val="en-GB"/>
            </w:rPr>
          </w:pPr>
          <w:r w:rsidRPr="00A32297">
            <w:rPr>
              <w:b/>
              <w:bCs/>
              <w:lang w:val="en-GB"/>
            </w:rPr>
            <w:t>Reference</w:t>
          </w:r>
          <w:r w:rsidRPr="00A32297">
            <w:rPr>
              <w:lang w:val="en-GB"/>
            </w:rPr>
            <w:ptab w:relativeTo="margin" w:alignment="right" w:leader="dot"/>
          </w:r>
          <w:r w:rsidR="00DA63DF" w:rsidRPr="00A32297">
            <w:rPr>
              <w:b/>
              <w:bCs/>
              <w:lang w:val="en-GB"/>
            </w:rPr>
            <w:t>1</w:t>
          </w:r>
          <w:r w:rsidR="00115C6C">
            <w:rPr>
              <w:b/>
              <w:bCs/>
              <w:lang w:val="en-GB"/>
            </w:rPr>
            <w:t>99</w:t>
          </w:r>
        </w:p>
        <w:p w14:paraId="65E73C88" w14:textId="77777777" w:rsidR="00DA5C8D" w:rsidRPr="00A32297" w:rsidRDefault="00DA5C8D" w:rsidP="00DA5C8D">
          <w:pPr>
            <w:rPr>
              <w:lang w:eastAsia="en-US"/>
            </w:rPr>
          </w:pPr>
        </w:p>
        <w:p w14:paraId="38C5ADA0" w14:textId="77777777" w:rsidR="006C4544" w:rsidRPr="00A32297" w:rsidRDefault="006C4544" w:rsidP="00DA5C8D">
          <w:pPr>
            <w:pStyle w:val="TOC1"/>
            <w:rPr>
              <w:b/>
              <w:bCs/>
              <w:lang w:val="en-GB"/>
            </w:rPr>
          </w:pPr>
        </w:p>
        <w:p w14:paraId="049BDF60" w14:textId="77777777" w:rsidR="006C4544" w:rsidRPr="00A32297" w:rsidRDefault="006C4544" w:rsidP="00DA5C8D">
          <w:pPr>
            <w:pStyle w:val="TOC1"/>
            <w:rPr>
              <w:b/>
              <w:bCs/>
              <w:lang w:val="en-GB"/>
            </w:rPr>
          </w:pPr>
        </w:p>
        <w:p w14:paraId="09DEBE87" w14:textId="77777777" w:rsidR="006C4544" w:rsidRPr="00A32297" w:rsidRDefault="006C4544" w:rsidP="00DA5C8D">
          <w:pPr>
            <w:pStyle w:val="TOC1"/>
            <w:rPr>
              <w:b/>
              <w:bCs/>
              <w:lang w:val="en-GB"/>
            </w:rPr>
          </w:pPr>
        </w:p>
        <w:p w14:paraId="50B93FC7" w14:textId="77777777" w:rsidR="006C4544" w:rsidRPr="00A32297" w:rsidRDefault="006C4544" w:rsidP="00DA5C8D">
          <w:pPr>
            <w:pStyle w:val="TOC1"/>
            <w:rPr>
              <w:b/>
              <w:bCs/>
              <w:lang w:val="en-GB"/>
            </w:rPr>
          </w:pPr>
        </w:p>
        <w:p w14:paraId="748BA2F8" w14:textId="77777777" w:rsidR="006C4544" w:rsidRPr="00A32297" w:rsidRDefault="006C4544" w:rsidP="00DA5C8D">
          <w:pPr>
            <w:pStyle w:val="TOC1"/>
            <w:rPr>
              <w:b/>
              <w:bCs/>
              <w:lang w:val="en-GB"/>
            </w:rPr>
          </w:pPr>
        </w:p>
        <w:p w14:paraId="64622E03" w14:textId="77777777" w:rsidR="006C4544" w:rsidRPr="00A32297" w:rsidRDefault="006C4544" w:rsidP="00DA5C8D">
          <w:pPr>
            <w:pStyle w:val="TOC1"/>
            <w:rPr>
              <w:b/>
              <w:bCs/>
              <w:lang w:val="en-GB"/>
            </w:rPr>
          </w:pPr>
        </w:p>
        <w:p w14:paraId="078FD3AE" w14:textId="77777777" w:rsidR="006C4544" w:rsidRPr="00A32297" w:rsidRDefault="006C4544" w:rsidP="00DA5C8D">
          <w:pPr>
            <w:pStyle w:val="TOC1"/>
            <w:rPr>
              <w:b/>
              <w:bCs/>
              <w:lang w:val="en-GB"/>
            </w:rPr>
          </w:pPr>
        </w:p>
        <w:p w14:paraId="45072E1A" w14:textId="77777777" w:rsidR="006C4544" w:rsidRPr="00A32297" w:rsidRDefault="006C4544" w:rsidP="00DA5C8D">
          <w:pPr>
            <w:pStyle w:val="TOC1"/>
            <w:rPr>
              <w:b/>
              <w:bCs/>
              <w:lang w:val="en-GB"/>
            </w:rPr>
          </w:pPr>
        </w:p>
        <w:p w14:paraId="3D7C6A90" w14:textId="77777777" w:rsidR="006C4544" w:rsidRPr="00A32297" w:rsidRDefault="006C4544" w:rsidP="00DA5C8D">
          <w:pPr>
            <w:pStyle w:val="TOC1"/>
            <w:rPr>
              <w:b/>
              <w:bCs/>
              <w:lang w:val="en-GB"/>
            </w:rPr>
          </w:pPr>
        </w:p>
        <w:p w14:paraId="4A7DB278" w14:textId="77777777" w:rsidR="006C4544" w:rsidRPr="00A32297" w:rsidRDefault="006C4544" w:rsidP="00DA5C8D">
          <w:pPr>
            <w:pStyle w:val="TOC1"/>
            <w:rPr>
              <w:b/>
              <w:bCs/>
              <w:lang w:val="en-GB"/>
            </w:rPr>
          </w:pPr>
        </w:p>
        <w:p w14:paraId="1F433FEC" w14:textId="77777777" w:rsidR="006C4544" w:rsidRPr="00A32297" w:rsidRDefault="006C4544" w:rsidP="00DA5C8D">
          <w:pPr>
            <w:pStyle w:val="TOC1"/>
            <w:rPr>
              <w:b/>
              <w:bCs/>
              <w:lang w:val="en-GB"/>
            </w:rPr>
          </w:pPr>
        </w:p>
        <w:p w14:paraId="1347D9C2" w14:textId="77777777" w:rsidR="000D5253" w:rsidRDefault="000D5253" w:rsidP="00DA5C8D">
          <w:pPr>
            <w:pStyle w:val="TOC1"/>
            <w:rPr>
              <w:b/>
              <w:bCs/>
              <w:lang w:val="en-GB"/>
            </w:rPr>
          </w:pPr>
        </w:p>
        <w:p w14:paraId="44D5364F" w14:textId="62ACB3FB" w:rsidR="008E3D78" w:rsidRDefault="008E3D78">
          <w:pPr>
            <w:rPr>
              <w:rFonts w:cs="Times New Roman"/>
              <w:b/>
              <w:bCs/>
              <w:kern w:val="0"/>
              <w:lang w:eastAsia="en-US"/>
              <w14:ligatures w14:val="none"/>
            </w:rPr>
          </w:pPr>
          <w:r>
            <w:rPr>
              <w:b/>
              <w:bCs/>
            </w:rPr>
            <w:br w:type="page"/>
          </w:r>
        </w:p>
        <w:p w14:paraId="123185C7" w14:textId="4679AC56" w:rsidR="00DA5C8D" w:rsidRPr="00A32297" w:rsidRDefault="00DA5C8D" w:rsidP="00DA5C8D">
          <w:pPr>
            <w:pStyle w:val="TOC1"/>
            <w:rPr>
              <w:lang w:val="en-GB"/>
            </w:rPr>
          </w:pPr>
          <w:r w:rsidRPr="00A32297">
            <w:rPr>
              <w:b/>
              <w:bCs/>
              <w:lang w:val="en-GB"/>
            </w:rPr>
            <w:lastRenderedPageBreak/>
            <w:t>List of Tables, Figures and Appendixes</w:t>
          </w:r>
        </w:p>
        <w:p w14:paraId="79B7A525" w14:textId="42CAA9CE" w:rsidR="006C67AB" w:rsidRPr="00A32297" w:rsidRDefault="006C67AB" w:rsidP="00631A36">
          <w:pPr>
            <w:pStyle w:val="TOC3"/>
          </w:pPr>
          <w:r w:rsidRPr="00A32297">
            <w:t>Tables:</w:t>
          </w:r>
        </w:p>
        <w:p w14:paraId="251D20ED" w14:textId="473BADA5" w:rsidR="00ED3977" w:rsidRPr="00A32297" w:rsidRDefault="00ED3977" w:rsidP="00ED3977">
          <w:pPr>
            <w:pStyle w:val="TOC3"/>
          </w:pPr>
          <w:r w:rsidRPr="00A32297">
            <w:t xml:space="preserve">Table </w:t>
          </w:r>
          <w:r w:rsidR="00EE61AD">
            <w:t>2</w:t>
          </w:r>
          <w:r w:rsidRPr="00A32297">
            <w:t xml:space="preserve">.1 </w:t>
          </w:r>
          <w:r>
            <w:t>Antecedents of Employee Engagement ……………………………………………………………………35</w:t>
          </w:r>
        </w:p>
        <w:p w14:paraId="6984E7FB" w14:textId="1D229037" w:rsidR="00ED3977" w:rsidRPr="00A32297" w:rsidRDefault="00ED3977" w:rsidP="00ED3977">
          <w:pPr>
            <w:pStyle w:val="TOC3"/>
          </w:pPr>
          <w:r w:rsidRPr="00A32297">
            <w:t xml:space="preserve">Table </w:t>
          </w:r>
          <w:r w:rsidR="00EE61AD">
            <w:t>2</w:t>
          </w:r>
          <w:r w:rsidRPr="00A32297">
            <w:t xml:space="preserve">.1 </w:t>
          </w:r>
          <w:r>
            <w:t>Engagement Outcomes and Disengagement</w:t>
          </w:r>
          <w:r w:rsidRPr="00A32297">
            <w:ptab w:relativeTo="margin" w:alignment="right" w:leader="dot"/>
          </w:r>
          <w:r>
            <w:t>36</w:t>
          </w:r>
        </w:p>
        <w:p w14:paraId="10E5D4D3" w14:textId="67FB8C21" w:rsidR="00DA5C8D" w:rsidRPr="00A32297" w:rsidRDefault="00DA5C8D" w:rsidP="00631A36">
          <w:pPr>
            <w:pStyle w:val="TOC3"/>
          </w:pPr>
          <w:bookmarkStart w:id="8" w:name="_Hlk213309371"/>
          <w:r w:rsidRPr="00A32297">
            <w:t xml:space="preserve">Table 3.1 Types of Interviewees by </w:t>
          </w:r>
          <w:proofErr w:type="spellStart"/>
          <w:r w:rsidR="00C861DC" w:rsidRPr="00A32297">
            <w:t>Organisation</w:t>
          </w:r>
          <w:proofErr w:type="spellEnd"/>
          <w:r w:rsidRPr="00A32297">
            <w:ptab w:relativeTo="margin" w:alignment="right" w:leader="dot"/>
          </w:r>
          <w:r w:rsidR="00ED3977">
            <w:t>6</w:t>
          </w:r>
          <w:r w:rsidR="004235AC">
            <w:t>8</w:t>
          </w:r>
        </w:p>
        <w:p w14:paraId="5C225899" w14:textId="488EA4AE" w:rsidR="00DA5C8D" w:rsidRPr="00A32297" w:rsidRDefault="00DA5C8D" w:rsidP="00631A36">
          <w:pPr>
            <w:pStyle w:val="TOC3"/>
          </w:pPr>
          <w:bookmarkStart w:id="9" w:name="_Hlk212044253"/>
          <w:bookmarkEnd w:id="8"/>
          <w:r w:rsidRPr="00A32297">
            <w:t xml:space="preserve">Table 3.2 Within and </w:t>
          </w:r>
          <w:r w:rsidR="00854953" w:rsidRPr="00A32297">
            <w:t>C</w:t>
          </w:r>
          <w:r w:rsidRPr="00A32297">
            <w:t xml:space="preserve">ross </w:t>
          </w:r>
          <w:r w:rsidR="00854953" w:rsidRPr="00A32297">
            <w:t>C</w:t>
          </w:r>
          <w:r w:rsidRPr="00A32297">
            <w:t xml:space="preserve">ase </w:t>
          </w:r>
          <w:r w:rsidR="00517C27">
            <w:t>Comparison Process</w:t>
          </w:r>
          <w:r w:rsidR="00346119" w:rsidRPr="00A32297">
            <w:t>…</w:t>
          </w:r>
          <w:r w:rsidR="000D09AF" w:rsidRPr="00A32297">
            <w:t>…………………………………</w:t>
          </w:r>
          <w:r w:rsidR="00517C27">
            <w:t>….</w:t>
          </w:r>
          <w:r w:rsidR="000D09AF" w:rsidRPr="00A32297">
            <w:t>……………</w:t>
          </w:r>
          <w:bookmarkStart w:id="10" w:name="_Hlk188432420"/>
          <w:r w:rsidR="000D09AF" w:rsidRPr="00A32297">
            <w:t>……</w:t>
          </w:r>
          <w:bookmarkEnd w:id="10"/>
          <w:r w:rsidR="00ED3977" w:rsidRPr="00A32297">
            <w:t>…</w:t>
          </w:r>
          <w:r w:rsidR="00ED3977">
            <w:t>.74</w:t>
          </w:r>
        </w:p>
        <w:p w14:paraId="2E8BC6AF" w14:textId="13254BA5" w:rsidR="00B65B51" w:rsidRPr="00A32297" w:rsidRDefault="00B65B51" w:rsidP="00631A36">
          <w:pPr>
            <w:pStyle w:val="TOC3"/>
          </w:pPr>
          <w:r w:rsidRPr="00A32297">
            <w:t xml:space="preserve">Table 4.2a </w:t>
          </w:r>
          <w:r w:rsidR="00AA6827">
            <w:t xml:space="preserve">Thematic Summary </w:t>
          </w:r>
          <w:r w:rsidRPr="00A32297">
            <w:t>of Job Crafting Practices and Challenges (Company</w:t>
          </w:r>
          <w:r w:rsidR="00AA6827">
            <w:t xml:space="preserve"> A</w:t>
          </w:r>
          <w:proofErr w:type="gramStart"/>
          <w:r w:rsidR="00AA6827">
            <w:t xml:space="preserve">) </w:t>
          </w:r>
          <w:r w:rsidRPr="00A32297">
            <w:t>.</w:t>
          </w:r>
          <w:proofErr w:type="gramEnd"/>
          <w:r w:rsidRPr="00A32297">
            <w:t>………</w:t>
          </w:r>
          <w:r w:rsidR="00ED3977">
            <w:t>….8</w:t>
          </w:r>
          <w:r w:rsidRPr="00A32297">
            <w:t>5</w:t>
          </w:r>
        </w:p>
        <w:p w14:paraId="08860194" w14:textId="11F23EA5" w:rsidR="00631A36" w:rsidRDefault="00B65B51" w:rsidP="00631A36">
          <w:pPr>
            <w:pStyle w:val="TOC3"/>
            <w:ind w:left="216" w:firstLine="0"/>
          </w:pPr>
          <w:bookmarkStart w:id="11" w:name="_Hlk213310464"/>
          <w:r w:rsidRPr="00A32297">
            <w:t>Table 4.2</w:t>
          </w:r>
          <w:r w:rsidR="008510C5" w:rsidRPr="00A32297">
            <w:t>b</w:t>
          </w:r>
          <w:r w:rsidRPr="00A32297">
            <w:t xml:space="preserve"> </w:t>
          </w:r>
          <w:r w:rsidR="00AA6827">
            <w:t xml:space="preserve">Thematic Summary </w:t>
          </w:r>
          <w:r w:rsidRPr="00A32297">
            <w:t xml:space="preserve">of </w:t>
          </w:r>
          <w:proofErr w:type="spellStart"/>
          <w:r w:rsidRPr="00A32297">
            <w:t>Organisational</w:t>
          </w:r>
          <w:proofErr w:type="spellEnd"/>
          <w:r w:rsidRPr="00A32297">
            <w:t xml:space="preserve"> Characteristics, Employee Engagement an</w:t>
          </w:r>
          <w:r w:rsidR="0048129E">
            <w:t xml:space="preserve">d </w:t>
          </w:r>
          <w:r w:rsidRPr="00A32297">
            <w:t>Disengagemen</w:t>
          </w:r>
          <w:r w:rsidR="00631A36">
            <w:t>t</w:t>
          </w:r>
          <w:r w:rsidR="00765A1E" w:rsidRPr="00A32297">
            <w:t xml:space="preserve"> (</w:t>
          </w:r>
          <w:r w:rsidRPr="00A32297">
            <w:t xml:space="preserve">Company </w:t>
          </w:r>
          <w:r w:rsidR="00AA6827">
            <w:t>A) …</w:t>
          </w:r>
          <w:r w:rsidR="0048129E">
            <w:t>…</w:t>
          </w:r>
          <w:r w:rsidR="00631A36">
            <w:t>………………………………………………………………</w:t>
          </w:r>
          <w:r w:rsidR="008778C2">
            <w:t>…</w:t>
          </w:r>
          <w:r w:rsidR="00ED3977">
            <w:t>…………………………89</w:t>
          </w:r>
        </w:p>
        <w:bookmarkEnd w:id="11"/>
        <w:p w14:paraId="44853754" w14:textId="1559FF55" w:rsidR="00B65B51" w:rsidRPr="00A32297" w:rsidRDefault="00B65B51" w:rsidP="00631A36">
          <w:pPr>
            <w:pStyle w:val="TOC3"/>
            <w:ind w:left="216" w:firstLine="0"/>
          </w:pPr>
          <w:r w:rsidRPr="00A32297">
            <w:t>Table 4.</w:t>
          </w:r>
          <w:r w:rsidR="008510C5" w:rsidRPr="00A32297">
            <w:t>3</w:t>
          </w:r>
          <w:r w:rsidRPr="00A32297">
            <w:t xml:space="preserve">a </w:t>
          </w:r>
          <w:r w:rsidR="00AA6827">
            <w:t xml:space="preserve">Thematic Summary </w:t>
          </w:r>
          <w:r w:rsidR="00AA6827" w:rsidRPr="00A32297">
            <w:t>of</w:t>
          </w:r>
          <w:r w:rsidRPr="00A32297">
            <w:t xml:space="preserve"> Job Crafting Practices and Challenges (Company </w:t>
          </w:r>
          <w:r w:rsidR="00817BF1">
            <w:t>B</w:t>
          </w:r>
          <w:r w:rsidRPr="00A32297">
            <w:t xml:space="preserve">) </w:t>
          </w:r>
          <w:r w:rsidR="008778C2">
            <w:t>………….</w:t>
          </w:r>
          <w:r w:rsidR="0010101F">
            <w:t xml:space="preserve"> </w:t>
          </w:r>
          <w:r w:rsidR="00ED3977">
            <w:t>92</w:t>
          </w:r>
        </w:p>
        <w:p w14:paraId="5EFFB1EB" w14:textId="241E9B25" w:rsidR="00B65B51" w:rsidRPr="00A32297" w:rsidRDefault="00B65B51" w:rsidP="008778C2">
          <w:pPr>
            <w:pStyle w:val="TOC3"/>
            <w:ind w:left="216" w:firstLine="0"/>
          </w:pPr>
          <w:r w:rsidRPr="00A32297">
            <w:t>Table 4.</w:t>
          </w:r>
          <w:r w:rsidR="008510C5" w:rsidRPr="00A32297">
            <w:t>3b</w:t>
          </w:r>
          <w:r w:rsidRPr="00A32297">
            <w:t xml:space="preserve"> </w:t>
          </w:r>
          <w:r w:rsidR="00AA6827">
            <w:t>Thematic Summary</w:t>
          </w:r>
          <w:r w:rsidRPr="00A32297">
            <w:t xml:space="preserve"> of </w:t>
          </w:r>
          <w:proofErr w:type="spellStart"/>
          <w:r w:rsidRPr="00A32297">
            <w:t>Organisational</w:t>
          </w:r>
          <w:proofErr w:type="spellEnd"/>
          <w:r w:rsidRPr="00A32297">
            <w:t xml:space="preserve"> Characteristics, Employee Engagement and </w:t>
          </w:r>
          <w:r w:rsidR="008778C2" w:rsidRPr="00A32297">
            <w:t>Disengagement (</w:t>
          </w:r>
          <w:r w:rsidRPr="00A32297">
            <w:t xml:space="preserve">Company </w:t>
          </w:r>
          <w:r w:rsidR="00817BF1">
            <w:t>B</w:t>
          </w:r>
          <w:r w:rsidRPr="00A32297">
            <w:t>) ………………………</w:t>
          </w:r>
          <w:r w:rsidR="008778C2">
            <w:t>………………………………</w:t>
          </w:r>
          <w:r w:rsidR="00ED3977">
            <w:t>….</w:t>
          </w:r>
          <w:r w:rsidRPr="00A32297">
            <w:t>……….…………</w:t>
          </w:r>
          <w:r w:rsidR="00ED3977">
            <w:t>…</w:t>
          </w:r>
          <w:r w:rsidRPr="00A32297">
            <w:t>………………</w:t>
          </w:r>
          <w:r w:rsidR="00ED3977">
            <w:t>9</w:t>
          </w:r>
          <w:r w:rsidRPr="00A32297">
            <w:t>5</w:t>
          </w:r>
        </w:p>
        <w:p w14:paraId="2BE4A17F" w14:textId="33BB6F81" w:rsidR="00B65B51" w:rsidRPr="00A32297" w:rsidRDefault="00B65B51" w:rsidP="00631A36">
          <w:pPr>
            <w:pStyle w:val="TOC3"/>
          </w:pPr>
          <w:r w:rsidRPr="00A32297">
            <w:t>Table 4.</w:t>
          </w:r>
          <w:r w:rsidR="008510C5" w:rsidRPr="00A32297">
            <w:t>4</w:t>
          </w:r>
          <w:r w:rsidRPr="00A32297">
            <w:t xml:space="preserve">a </w:t>
          </w:r>
          <w:r w:rsidR="00AA6827">
            <w:t xml:space="preserve">Thematic Summary </w:t>
          </w:r>
          <w:r w:rsidR="00AA6827" w:rsidRPr="00A32297">
            <w:t>of</w:t>
          </w:r>
          <w:r w:rsidRPr="00A32297">
            <w:t xml:space="preserve"> Job Crafting Practices and Challenges (Company </w:t>
          </w:r>
          <w:r w:rsidR="00817BF1">
            <w:t>C)</w:t>
          </w:r>
          <w:r w:rsidRPr="00A32297">
            <w:t xml:space="preserve"> …………</w:t>
          </w:r>
          <w:r w:rsidR="0010101F">
            <w:t xml:space="preserve">  </w:t>
          </w:r>
          <w:r w:rsidR="00ED3977">
            <w:t>98</w:t>
          </w:r>
        </w:p>
        <w:p w14:paraId="6B7F7AF1" w14:textId="40D43286" w:rsidR="00B65B51" w:rsidRPr="00A32297" w:rsidRDefault="00B65B51" w:rsidP="008778C2">
          <w:pPr>
            <w:pStyle w:val="TOC3"/>
            <w:ind w:left="216" w:firstLine="0"/>
          </w:pPr>
          <w:r w:rsidRPr="00A32297">
            <w:t>Table 4.</w:t>
          </w:r>
          <w:r w:rsidR="008510C5" w:rsidRPr="00A32297">
            <w:t>4b</w:t>
          </w:r>
          <w:r w:rsidRPr="00A32297">
            <w:t xml:space="preserve"> </w:t>
          </w:r>
          <w:r w:rsidR="00AA6827">
            <w:t xml:space="preserve">Thematic Summary </w:t>
          </w:r>
          <w:r w:rsidR="00AA6827" w:rsidRPr="00A32297">
            <w:t>of</w:t>
          </w:r>
          <w:r w:rsidRPr="00A32297">
            <w:t xml:space="preserve"> </w:t>
          </w:r>
          <w:proofErr w:type="spellStart"/>
          <w:r w:rsidRPr="00A32297">
            <w:t>Organisational</w:t>
          </w:r>
          <w:proofErr w:type="spellEnd"/>
          <w:r w:rsidRPr="00A32297">
            <w:t xml:space="preserve"> Characteristics, Employee Engagement and </w:t>
          </w:r>
          <w:r w:rsidR="008778C2" w:rsidRPr="00A32297">
            <w:t>Disengagement (</w:t>
          </w:r>
          <w:r w:rsidRPr="00A32297">
            <w:t xml:space="preserve">Company </w:t>
          </w:r>
          <w:r w:rsidR="00817BF1">
            <w:t>C</w:t>
          </w:r>
          <w:r w:rsidR="00AA6827" w:rsidRPr="00A32297">
            <w:t>)</w:t>
          </w:r>
          <w:r w:rsidR="00AA6827">
            <w:t>.</w:t>
          </w:r>
          <w:r w:rsidRPr="00A32297">
            <w:t>………………………………………………………………………………</w:t>
          </w:r>
          <w:r w:rsidR="00AA6827">
            <w:t>….</w:t>
          </w:r>
          <w:r w:rsidRPr="00A32297">
            <w:t>…………</w:t>
          </w:r>
          <w:r w:rsidR="008778C2">
            <w:t>…</w:t>
          </w:r>
          <w:r w:rsidR="00ED3977">
            <w:t>101</w:t>
          </w:r>
        </w:p>
        <w:bookmarkEnd w:id="9"/>
        <w:p w14:paraId="2CADDD65" w14:textId="3F160484" w:rsidR="00DA5C8D" w:rsidRPr="00A32297" w:rsidRDefault="00DA5C8D" w:rsidP="00631A36">
          <w:pPr>
            <w:pStyle w:val="TOC3"/>
          </w:pPr>
          <w:r w:rsidRPr="00A32297">
            <w:t>Table 4.5.1 Job Crafting Practices and Challenges</w:t>
          </w:r>
          <w:r w:rsidRPr="00A32297">
            <w:ptab w:relativeTo="margin" w:alignment="right" w:leader="dot"/>
          </w:r>
          <w:r w:rsidR="00ED3977">
            <w:t>102</w:t>
          </w:r>
        </w:p>
        <w:p w14:paraId="2513302E" w14:textId="0C8BDF9A" w:rsidR="00DA5C8D" w:rsidRPr="00A32297" w:rsidRDefault="00DA5C8D" w:rsidP="00631A36">
          <w:pPr>
            <w:pStyle w:val="TOC3"/>
          </w:pPr>
          <w:r w:rsidRPr="00A32297">
            <w:t xml:space="preserve">Table 4.5.2 Perceived </w:t>
          </w:r>
          <w:proofErr w:type="spellStart"/>
          <w:r w:rsidR="00C861DC" w:rsidRPr="00A32297">
            <w:t>Organisation</w:t>
          </w:r>
          <w:r w:rsidRPr="00A32297">
            <w:t>al</w:t>
          </w:r>
          <w:proofErr w:type="spellEnd"/>
          <w:r w:rsidRPr="00A32297">
            <w:t xml:space="preserve"> Support and Perceived HRM Practices</w:t>
          </w:r>
          <w:r w:rsidRPr="00A32297">
            <w:ptab w:relativeTo="margin" w:alignment="right" w:leader="dot"/>
          </w:r>
          <w:r w:rsidR="00ED3977">
            <w:t>104</w:t>
          </w:r>
        </w:p>
        <w:p w14:paraId="6C2C08EF" w14:textId="4343F81E" w:rsidR="00DA5C8D" w:rsidRPr="00A32297" w:rsidRDefault="00DA5C8D" w:rsidP="00631A36">
          <w:pPr>
            <w:pStyle w:val="TOC3"/>
          </w:pPr>
          <w:r w:rsidRPr="00A32297">
            <w:t>Table 4.5.3 Employee Engagement</w:t>
          </w:r>
          <w:r w:rsidRPr="00A32297">
            <w:ptab w:relativeTo="margin" w:alignment="right" w:leader="dot"/>
          </w:r>
          <w:r w:rsidR="000D09AF" w:rsidRPr="00A32297">
            <w:t>10</w:t>
          </w:r>
          <w:r w:rsidR="00ED3977">
            <w:t>8</w:t>
          </w:r>
        </w:p>
        <w:p w14:paraId="705FA9D0" w14:textId="07BCEE33" w:rsidR="00DA5C8D" w:rsidRPr="00A32297" w:rsidRDefault="00DA5C8D" w:rsidP="00631A36">
          <w:pPr>
            <w:pStyle w:val="TOC3"/>
          </w:pPr>
          <w:r w:rsidRPr="00A32297">
            <w:t>Table 4.5.4 Management Perception on Job Crafting and Engagement</w:t>
          </w:r>
          <w:r w:rsidRPr="00A32297">
            <w:ptab w:relativeTo="margin" w:alignment="right" w:leader="dot"/>
          </w:r>
          <w:r w:rsidR="000D09AF" w:rsidRPr="00A32297">
            <w:t>10</w:t>
          </w:r>
          <w:r w:rsidR="00ED3977">
            <w:t>9</w:t>
          </w:r>
        </w:p>
        <w:p w14:paraId="2AE13B40" w14:textId="16C867CA" w:rsidR="00217F1A" w:rsidRPr="00A32297" w:rsidRDefault="00217F1A" w:rsidP="008778C2">
          <w:pPr>
            <w:pStyle w:val="TOC3"/>
            <w:ind w:left="216" w:firstLine="0"/>
          </w:pPr>
          <w:r w:rsidRPr="00A32297">
            <w:t>Table 5.</w:t>
          </w:r>
          <w:r w:rsidR="00333766" w:rsidRPr="00A32297">
            <w:t>1</w:t>
          </w:r>
          <w:r w:rsidRPr="00A32297">
            <w:t xml:space="preserve"> </w:t>
          </w:r>
          <w:r w:rsidR="00ED3977">
            <w:t xml:space="preserve">Comparison of Supervisory </w:t>
          </w:r>
          <w:proofErr w:type="spellStart"/>
          <w:r w:rsidR="00ED3977">
            <w:t>Behaviour</w:t>
          </w:r>
          <w:proofErr w:type="spellEnd"/>
          <w:r w:rsidR="00ED3977">
            <w:t xml:space="preserve"> and Millennial’s Leadership </w:t>
          </w:r>
          <w:r w:rsidR="008F5154">
            <w:t>Aspirations</w:t>
          </w:r>
          <w:r w:rsidR="00ED3977">
            <w:t>……….127</w:t>
          </w:r>
          <w:r w:rsidR="008778C2">
            <w:t xml:space="preserve"> </w:t>
          </w:r>
        </w:p>
        <w:p w14:paraId="5790025B" w14:textId="2395A45E" w:rsidR="00333766" w:rsidRPr="00A32297" w:rsidRDefault="00333766" w:rsidP="008778C2">
          <w:pPr>
            <w:pStyle w:val="TOC3"/>
            <w:ind w:left="216" w:firstLine="0"/>
          </w:pPr>
          <w:r w:rsidRPr="00A32297">
            <w:t>Table 5.</w:t>
          </w:r>
          <w:r w:rsidR="00BB5B74" w:rsidRPr="00A32297">
            <w:t>2</w:t>
          </w:r>
          <w:r w:rsidRPr="00A32297">
            <w:t xml:space="preserve"> </w:t>
          </w:r>
          <w:r w:rsidR="00ED3977">
            <w:t>Comparison of Team Collaborative Crafting and Coworker Bonding</w:t>
          </w:r>
          <w:r w:rsidRPr="00A32297">
            <w:ptab w:relativeTo="margin" w:alignment="right" w:leader="dot"/>
          </w:r>
          <w:r w:rsidRPr="00A32297">
            <w:t>1</w:t>
          </w:r>
          <w:r w:rsidR="00ED3977">
            <w:t>29</w:t>
          </w:r>
        </w:p>
        <w:p w14:paraId="491B7392" w14:textId="704FF92B" w:rsidR="00333766" w:rsidRPr="00A32297" w:rsidRDefault="00333766" w:rsidP="00631A36">
          <w:pPr>
            <w:pStyle w:val="TOC3"/>
          </w:pPr>
          <w:r w:rsidRPr="00A32297">
            <w:t>Table 5.</w:t>
          </w:r>
          <w:r w:rsidR="00BB5B74" w:rsidRPr="00A32297">
            <w:t>3</w:t>
          </w:r>
          <w:r w:rsidRPr="00A32297">
            <w:t xml:space="preserve"> Alignment of Themes and Codes with Theoretical Frameworks (SDT &amp; SET)</w:t>
          </w:r>
          <w:r w:rsidRPr="00A32297">
            <w:ptab w:relativeTo="margin" w:alignment="right" w:leader="dot"/>
          </w:r>
          <w:r w:rsidRPr="00A32297">
            <w:t>1</w:t>
          </w:r>
          <w:r w:rsidR="00ED3977">
            <w:t>51</w:t>
          </w:r>
        </w:p>
        <w:p w14:paraId="21028D78" w14:textId="77777777" w:rsidR="00DA5C8D" w:rsidRPr="00A32297" w:rsidRDefault="00DA5C8D" w:rsidP="00DA5C8D">
          <w:pPr>
            <w:rPr>
              <w:lang w:eastAsia="en-US"/>
            </w:rPr>
          </w:pPr>
        </w:p>
        <w:p w14:paraId="68B7C9A8" w14:textId="64862D8C" w:rsidR="002B1963" w:rsidRPr="00A32297" w:rsidRDefault="006C67AB" w:rsidP="00DA5C8D">
          <w:pPr>
            <w:rPr>
              <w:b/>
              <w:bCs/>
              <w:lang w:eastAsia="en-US"/>
            </w:rPr>
          </w:pPr>
          <w:r w:rsidRPr="00A32297">
            <w:rPr>
              <w:lang w:eastAsia="en-US"/>
            </w:rPr>
            <w:t xml:space="preserve">    </w:t>
          </w:r>
          <w:r w:rsidRPr="00A32297">
            <w:rPr>
              <w:b/>
              <w:bCs/>
              <w:lang w:eastAsia="en-US"/>
            </w:rPr>
            <w:t>Figures:</w:t>
          </w:r>
        </w:p>
        <w:p w14:paraId="52BEBE30" w14:textId="54A9E02F" w:rsidR="002B1963" w:rsidRPr="00A32297" w:rsidRDefault="002B1963" w:rsidP="00631A36">
          <w:pPr>
            <w:pStyle w:val="TOC3"/>
          </w:pPr>
          <w:bookmarkStart w:id="12" w:name="_Hlk183819400"/>
          <w:bookmarkStart w:id="13" w:name="_Hlk211086455"/>
          <w:r w:rsidRPr="00A32297">
            <w:t xml:space="preserve">Figure 2.1 </w:t>
          </w:r>
          <w:r w:rsidR="009D4C52" w:rsidRPr="00A32297">
            <w:t>Conceptual Framework</w:t>
          </w:r>
          <w:r w:rsidRPr="00A32297">
            <w:ptab w:relativeTo="margin" w:alignment="right" w:leader="dot"/>
          </w:r>
          <w:r w:rsidR="00D20912">
            <w:t>5</w:t>
          </w:r>
          <w:r w:rsidR="00BB265F">
            <w:t>3</w:t>
          </w:r>
        </w:p>
        <w:p w14:paraId="0C9E50A4" w14:textId="64545878" w:rsidR="002B1963" w:rsidRPr="00A32297" w:rsidRDefault="00DA5C8D" w:rsidP="00631A36">
          <w:pPr>
            <w:pStyle w:val="TOC3"/>
          </w:pPr>
          <w:r w:rsidRPr="00A32297">
            <w:t xml:space="preserve">Figure </w:t>
          </w:r>
          <w:bookmarkEnd w:id="12"/>
          <w:r w:rsidRPr="00A32297">
            <w:t>3.1 Initial Coding</w:t>
          </w:r>
          <w:r w:rsidR="00B65B51" w:rsidRPr="00A32297">
            <w:t xml:space="preserve"> Map</w:t>
          </w:r>
          <w:r w:rsidRPr="00A32297">
            <w:ptab w:relativeTo="margin" w:alignment="right" w:leader="dot"/>
          </w:r>
          <w:r w:rsidR="000D09AF" w:rsidRPr="00A32297">
            <w:t>7</w:t>
          </w:r>
          <w:r w:rsidR="00B21DC2" w:rsidRPr="00A32297">
            <w:t>6</w:t>
          </w:r>
        </w:p>
        <w:bookmarkEnd w:id="13"/>
        <w:p w14:paraId="07DD9773" w14:textId="560B257A" w:rsidR="00DA5C8D" w:rsidRPr="00A32297" w:rsidRDefault="00DA5C8D" w:rsidP="00631A36">
          <w:pPr>
            <w:pStyle w:val="TOC3"/>
          </w:pPr>
          <w:r w:rsidRPr="00A32297">
            <w:t xml:space="preserve">Figure 3.2 Thematic Analysis Process: Data, Codes and </w:t>
          </w:r>
          <w:r w:rsidR="00E95BB3">
            <w:t>Subt</w:t>
          </w:r>
          <w:r w:rsidRPr="00A32297">
            <w:t>hemes</w:t>
          </w:r>
          <w:r w:rsidRPr="00A32297">
            <w:ptab w:relativeTo="margin" w:alignment="right" w:leader="dot"/>
          </w:r>
          <w:r w:rsidR="000D09AF" w:rsidRPr="00A32297">
            <w:t>7</w:t>
          </w:r>
          <w:r w:rsidR="00B21DC2" w:rsidRPr="00A32297">
            <w:t>7</w:t>
          </w:r>
        </w:p>
        <w:p w14:paraId="7E026411" w14:textId="5836B8D1" w:rsidR="00B43FD9" w:rsidRDefault="00B43FD9" w:rsidP="00AE5CD3">
          <w:pPr>
            <w:pStyle w:val="TOC3"/>
            <w:ind w:left="216" w:firstLine="0"/>
          </w:pPr>
          <w:r w:rsidRPr="00A32297">
            <w:t xml:space="preserve">Figure </w:t>
          </w:r>
          <w:r>
            <w:t>5.1</w:t>
          </w:r>
          <w:r w:rsidRPr="00A32297">
            <w:t xml:space="preserve"> </w:t>
          </w:r>
          <w:r>
            <w:t xml:space="preserve">Empirical Framework </w:t>
          </w:r>
          <w:r w:rsidR="0010101F">
            <w:t xml:space="preserve">Linking </w:t>
          </w:r>
          <w:proofErr w:type="spellStart"/>
          <w:r w:rsidR="0010101F">
            <w:t>Organisational</w:t>
          </w:r>
          <w:proofErr w:type="spellEnd"/>
          <w:r w:rsidR="0010101F">
            <w:t xml:space="preserve"> Factors</w:t>
          </w:r>
          <w:r w:rsidR="00697F5A">
            <w:t>, Job Crafting and Engagement</w:t>
          </w:r>
          <w:r w:rsidR="0010101F">
            <w:t xml:space="preserve"> </w:t>
          </w:r>
          <w:r w:rsidR="00AE5CD3">
            <w:t>………………………………………………………………………………………………………………………………………….…113</w:t>
          </w:r>
        </w:p>
        <w:p w14:paraId="004C7D99" w14:textId="23645A6B" w:rsidR="00C91A42" w:rsidRPr="00A32297" w:rsidRDefault="00C91A42" w:rsidP="00631A36">
          <w:pPr>
            <w:pStyle w:val="TOC3"/>
          </w:pPr>
          <w:r w:rsidRPr="00A32297">
            <w:t>Figure 5.</w:t>
          </w:r>
          <w:r w:rsidR="00A4568F">
            <w:t>2</w:t>
          </w:r>
          <w:r w:rsidRPr="00A32297">
            <w:t xml:space="preserve"> Overview of Discussion Structure </w:t>
          </w:r>
          <w:r w:rsidRPr="00A32297">
            <w:ptab w:relativeTo="margin" w:alignment="right" w:leader="dot"/>
          </w:r>
          <w:r w:rsidR="00D20912">
            <w:t>11</w:t>
          </w:r>
          <w:r w:rsidR="00A4568F">
            <w:t>4</w:t>
          </w:r>
        </w:p>
        <w:p w14:paraId="117AFCF3" w14:textId="4010AE19" w:rsidR="00C91A42" w:rsidRPr="00A32297" w:rsidRDefault="00C91A42" w:rsidP="00631A36">
          <w:pPr>
            <w:pStyle w:val="TOC3"/>
          </w:pPr>
          <w:r w:rsidRPr="00A32297">
            <w:t xml:space="preserve">Figure </w:t>
          </w:r>
          <w:r w:rsidR="00771F77">
            <w:t>5</w:t>
          </w:r>
          <w:r w:rsidRPr="00A32297">
            <w:t>.</w:t>
          </w:r>
          <w:r w:rsidR="00A4568F">
            <w:t>3</w:t>
          </w:r>
          <w:r w:rsidR="005A342A" w:rsidRPr="005A342A">
            <w:t xml:space="preserve"> Logical Flow of Thematic and Comparative Discussion</w:t>
          </w:r>
          <w:r w:rsidRPr="00A32297">
            <w:ptab w:relativeTo="margin" w:alignment="right" w:leader="dot"/>
          </w:r>
          <w:r w:rsidR="00D20912">
            <w:t>12</w:t>
          </w:r>
          <w:r w:rsidR="00A4568F">
            <w:t>6</w:t>
          </w:r>
        </w:p>
        <w:p w14:paraId="5B07D08C" w14:textId="77777777" w:rsidR="00DA5C8D" w:rsidRPr="00A32297" w:rsidRDefault="00DA5C8D" w:rsidP="00DA5C8D">
          <w:pPr>
            <w:rPr>
              <w:lang w:eastAsia="en-US"/>
            </w:rPr>
          </w:pPr>
        </w:p>
        <w:p w14:paraId="37617E60" w14:textId="1C508E46" w:rsidR="006C67AB" w:rsidRPr="00A32297" w:rsidRDefault="006C67AB" w:rsidP="00DA5C8D">
          <w:pPr>
            <w:rPr>
              <w:b/>
              <w:bCs/>
              <w:lang w:eastAsia="en-US"/>
            </w:rPr>
          </w:pPr>
          <w:r w:rsidRPr="00A32297">
            <w:rPr>
              <w:lang w:eastAsia="en-US"/>
            </w:rPr>
            <w:t xml:space="preserve">    </w:t>
          </w:r>
          <w:r w:rsidRPr="00A32297">
            <w:rPr>
              <w:b/>
              <w:bCs/>
              <w:lang w:eastAsia="en-US"/>
            </w:rPr>
            <w:t>Appendix:</w:t>
          </w:r>
        </w:p>
        <w:p w14:paraId="55D8666C" w14:textId="5A19246F" w:rsidR="00DA5C8D" w:rsidRPr="00A32297" w:rsidRDefault="00DA5C8D" w:rsidP="00631A36">
          <w:pPr>
            <w:pStyle w:val="TOC3"/>
          </w:pPr>
          <w:bookmarkStart w:id="14" w:name="_Hlk183819523"/>
          <w:r w:rsidRPr="00A32297">
            <w:t xml:space="preserve">Appendix </w:t>
          </w:r>
          <w:bookmarkEnd w:id="14"/>
          <w:r w:rsidRPr="00A32297">
            <w:t xml:space="preserve">2.1 Key Literature of Employee Engagement </w:t>
          </w:r>
          <w:r w:rsidRPr="00A32297">
            <w:ptab w:relativeTo="margin" w:alignment="right" w:leader="dot"/>
          </w:r>
          <w:r w:rsidR="00ED6492" w:rsidRPr="00A32297">
            <w:t>1</w:t>
          </w:r>
          <w:r w:rsidR="004A5B23">
            <w:t>65</w:t>
          </w:r>
        </w:p>
        <w:p w14:paraId="69DE15B9" w14:textId="7F852149" w:rsidR="00DA5C8D" w:rsidRPr="00A32297" w:rsidRDefault="00DA5C8D" w:rsidP="00631A36">
          <w:pPr>
            <w:pStyle w:val="TOC3"/>
          </w:pPr>
          <w:r w:rsidRPr="00A32297">
            <w:t>Appendix 2.2 Types of Leadership</w:t>
          </w:r>
          <w:r w:rsidRPr="00A32297">
            <w:ptab w:relativeTo="margin" w:alignment="right" w:leader="dot"/>
          </w:r>
          <w:r w:rsidR="00ED6492" w:rsidRPr="00A32297">
            <w:t>16</w:t>
          </w:r>
          <w:r w:rsidR="004A5B23">
            <w:t>8</w:t>
          </w:r>
        </w:p>
        <w:p w14:paraId="07F447E8" w14:textId="7D51335B" w:rsidR="00DA5C8D" w:rsidRPr="00A32297" w:rsidRDefault="00DA5C8D" w:rsidP="00631A36">
          <w:pPr>
            <w:pStyle w:val="TOC3"/>
          </w:pPr>
          <w:bookmarkStart w:id="15" w:name="_Hlk188447762"/>
          <w:r w:rsidRPr="00A32297">
            <w:t>Appendix 2.3 Summary of Brief History of Job Crafting Theory</w:t>
          </w:r>
          <w:r w:rsidRPr="00A32297">
            <w:ptab w:relativeTo="margin" w:alignment="right" w:leader="dot"/>
          </w:r>
          <w:r w:rsidR="00ED6492" w:rsidRPr="00A32297">
            <w:t>1</w:t>
          </w:r>
          <w:r w:rsidR="004A5B23">
            <w:t>70</w:t>
          </w:r>
        </w:p>
        <w:bookmarkEnd w:id="15"/>
        <w:p w14:paraId="1F1C0936" w14:textId="21AD6D95" w:rsidR="00E7475F" w:rsidRPr="00A32297" w:rsidRDefault="00E7475F" w:rsidP="00631A36">
          <w:pPr>
            <w:pStyle w:val="TOC3"/>
          </w:pPr>
          <w:r w:rsidRPr="00A32297">
            <w:t>Appendix 2.4 Mo</w:t>
          </w:r>
          <w:r w:rsidR="002F25C7">
            <w:t>tivation</w:t>
          </w:r>
          <w:r w:rsidRPr="00A32297">
            <w:t xml:space="preserve"> Theories</w:t>
          </w:r>
          <w:r w:rsidR="00EA79F4" w:rsidRPr="00A32297">
            <w:t xml:space="preserve"> </w:t>
          </w:r>
          <w:r w:rsidRPr="00A32297">
            <w:ptab w:relativeTo="margin" w:alignment="right" w:leader="dot"/>
          </w:r>
          <w:r w:rsidRPr="00A32297">
            <w:t>1</w:t>
          </w:r>
          <w:r w:rsidR="004A5B23">
            <w:t>71</w:t>
          </w:r>
        </w:p>
        <w:p w14:paraId="278EAD9A" w14:textId="7F7815D7" w:rsidR="00115C6C" w:rsidRPr="00A32297" w:rsidRDefault="00115C6C" w:rsidP="00115C6C">
          <w:pPr>
            <w:pStyle w:val="TOC3"/>
          </w:pPr>
          <w:r w:rsidRPr="00A32297">
            <w:lastRenderedPageBreak/>
            <w:t>Appendix 2.</w:t>
          </w:r>
          <w:r>
            <w:t>5</w:t>
          </w:r>
          <w:r w:rsidRPr="00A32297">
            <w:t xml:space="preserve"> </w:t>
          </w:r>
          <w:r>
            <w:t>HRM Practices</w:t>
          </w:r>
          <w:r w:rsidRPr="00A32297">
            <w:t xml:space="preserve"> </w:t>
          </w:r>
          <w:r w:rsidRPr="00A32297">
            <w:ptab w:relativeTo="margin" w:alignment="right" w:leader="dot"/>
          </w:r>
          <w:r w:rsidRPr="00A32297">
            <w:t>1</w:t>
          </w:r>
          <w:r>
            <w:t>75</w:t>
          </w:r>
        </w:p>
        <w:p w14:paraId="41773FC3" w14:textId="1AF80107" w:rsidR="00DA5C8D" w:rsidRPr="00A32297" w:rsidRDefault="00DA5C8D" w:rsidP="00631A36">
          <w:pPr>
            <w:pStyle w:val="TOC3"/>
          </w:pPr>
          <w:r w:rsidRPr="00A32297">
            <w:t>Appendix 3.1 Content Letter</w:t>
          </w:r>
          <w:r w:rsidRPr="00A32297">
            <w:ptab w:relativeTo="margin" w:alignment="right" w:leader="dot"/>
          </w:r>
          <w:r w:rsidR="00ED6492" w:rsidRPr="00A32297">
            <w:t>1</w:t>
          </w:r>
          <w:r w:rsidR="004A5B23">
            <w:t>7</w:t>
          </w:r>
          <w:r w:rsidR="002D3F17">
            <w:t>8</w:t>
          </w:r>
        </w:p>
        <w:p w14:paraId="16D5E353" w14:textId="7D10A559" w:rsidR="00DA5C8D" w:rsidRPr="00A32297" w:rsidRDefault="00DA5C8D" w:rsidP="00631A36">
          <w:pPr>
            <w:pStyle w:val="TOC3"/>
          </w:pPr>
          <w:r w:rsidRPr="00A32297">
            <w:t>Appendix 3.2 Interview Guide</w:t>
          </w:r>
          <w:r w:rsidRPr="00A32297">
            <w:ptab w:relativeTo="margin" w:alignment="right" w:leader="dot"/>
          </w:r>
          <w:r w:rsidR="00ED6492" w:rsidRPr="00A32297">
            <w:t>1</w:t>
          </w:r>
          <w:r w:rsidR="004A5B23">
            <w:t>7</w:t>
          </w:r>
          <w:r w:rsidR="002D3F17">
            <w:t>9</w:t>
          </w:r>
        </w:p>
        <w:p w14:paraId="267EA592" w14:textId="1F410B77" w:rsidR="00DA5C8D" w:rsidRPr="00A32297" w:rsidRDefault="00DA5C8D" w:rsidP="00631A36">
          <w:pPr>
            <w:pStyle w:val="TOC3"/>
          </w:pPr>
          <w:r w:rsidRPr="00A32297">
            <w:t xml:space="preserve">Appendix 4.1 Participant Profile </w:t>
          </w:r>
          <w:r w:rsidRPr="00A32297">
            <w:ptab w:relativeTo="margin" w:alignment="right" w:leader="dot"/>
          </w:r>
          <w:r w:rsidR="00ED6492" w:rsidRPr="00A32297">
            <w:t>1</w:t>
          </w:r>
          <w:r w:rsidR="002D3F17">
            <w:t>84</w:t>
          </w:r>
        </w:p>
        <w:p w14:paraId="63A29147" w14:textId="41D699F8" w:rsidR="00DA5C8D" w:rsidRPr="00A32297" w:rsidRDefault="00DA5C8D" w:rsidP="00631A36">
          <w:pPr>
            <w:pStyle w:val="TOC3"/>
          </w:pPr>
          <w:r w:rsidRPr="00A32297">
            <w:t>Appendix 4.2 Summary of Participant Data – Company A</w:t>
          </w:r>
          <w:r w:rsidRPr="00A32297">
            <w:ptab w:relativeTo="margin" w:alignment="right" w:leader="dot"/>
          </w:r>
          <w:r w:rsidR="00ED6492" w:rsidRPr="00A32297">
            <w:t>1</w:t>
          </w:r>
          <w:r w:rsidR="004A5B23">
            <w:t>8</w:t>
          </w:r>
          <w:r w:rsidR="002D3F17">
            <w:t>5</w:t>
          </w:r>
        </w:p>
        <w:p w14:paraId="6EAC3651" w14:textId="2FF33DFD" w:rsidR="00DA5C8D" w:rsidRPr="00A32297" w:rsidRDefault="00DA5C8D" w:rsidP="00631A36">
          <w:pPr>
            <w:pStyle w:val="TOC3"/>
          </w:pPr>
          <w:r w:rsidRPr="00A32297">
            <w:t>Appendix 4.3 Summary of Participant Data – Company B</w:t>
          </w:r>
          <w:r w:rsidRPr="00A32297">
            <w:ptab w:relativeTo="margin" w:alignment="right" w:leader="dot"/>
          </w:r>
          <w:r w:rsidR="00ED6492" w:rsidRPr="00A32297">
            <w:t>1</w:t>
          </w:r>
          <w:r w:rsidR="004A5B23">
            <w:t>8</w:t>
          </w:r>
          <w:r w:rsidR="002D3F17">
            <w:t>9</w:t>
          </w:r>
        </w:p>
        <w:p w14:paraId="5FACC659" w14:textId="457AFFCB" w:rsidR="00DA5C8D" w:rsidRPr="00A32297" w:rsidRDefault="00DA5C8D" w:rsidP="00631A36">
          <w:pPr>
            <w:pStyle w:val="TOC3"/>
          </w:pPr>
          <w:bookmarkStart w:id="16" w:name="_Hlk213310571"/>
          <w:bookmarkStart w:id="17" w:name="_Hlk213309910"/>
          <w:r w:rsidRPr="00A32297">
            <w:t xml:space="preserve">Appendix 4.4 </w:t>
          </w:r>
          <w:bookmarkEnd w:id="16"/>
          <w:r w:rsidRPr="00A32297">
            <w:t xml:space="preserve">Summary of Participant Data – Company C </w:t>
          </w:r>
          <w:r w:rsidRPr="00A32297">
            <w:ptab w:relativeTo="margin" w:alignment="right" w:leader="dot"/>
          </w:r>
          <w:r w:rsidR="00ED6492" w:rsidRPr="00A32297">
            <w:t>1</w:t>
          </w:r>
          <w:r w:rsidR="002D3F17">
            <w:t>90</w:t>
          </w:r>
        </w:p>
        <w:bookmarkEnd w:id="17"/>
        <w:p w14:paraId="7B3893AA" w14:textId="0C0074F5" w:rsidR="00D20912" w:rsidRDefault="00B907FF" w:rsidP="00D20912">
          <w:pPr>
            <w:pStyle w:val="TOC3"/>
            <w:ind w:left="216" w:firstLine="0"/>
          </w:pPr>
          <w:r w:rsidRPr="00B907FF">
            <w:t xml:space="preserve">Appendix </w:t>
          </w:r>
          <w:r w:rsidR="00E6200E">
            <w:t>5.1</w:t>
          </w:r>
          <w:r w:rsidRPr="00B907FF">
            <w:t xml:space="preserve"> </w:t>
          </w:r>
          <w:r w:rsidRPr="00A32297">
            <w:t>Summary</w:t>
          </w:r>
          <w:r>
            <w:t xml:space="preserve"> of Millennial </w:t>
          </w:r>
          <w:r w:rsidR="008F5154">
            <w:t>Aspirations</w:t>
          </w:r>
          <w:r>
            <w:t xml:space="preserve"> and Implication for Job Crafting and Engagement……………………….</w:t>
          </w:r>
          <w:r w:rsidR="00D20912">
            <w:t>………………………………………………………………………………………………….</w:t>
          </w:r>
          <w:r w:rsidR="004A5B23">
            <w:t>19</w:t>
          </w:r>
          <w:r w:rsidR="002D3F17">
            <w:t>5</w:t>
          </w:r>
        </w:p>
        <w:p w14:paraId="4485DFE9" w14:textId="4176588B" w:rsidR="00D20912" w:rsidRDefault="00B907FF" w:rsidP="00D20912">
          <w:pPr>
            <w:pStyle w:val="TOC3"/>
            <w:ind w:left="216" w:firstLine="0"/>
          </w:pPr>
          <w:r w:rsidRPr="00B907FF">
            <w:t xml:space="preserve">Appendix </w:t>
          </w:r>
          <w:r w:rsidR="00E6200E">
            <w:t>5.2</w:t>
          </w:r>
          <w:r w:rsidRPr="00B907FF">
            <w:t xml:space="preserve"> </w:t>
          </w:r>
          <w:r w:rsidRPr="00A32297">
            <w:t>Summary</w:t>
          </w:r>
          <w:r>
            <w:t xml:space="preserve"> of Millennial </w:t>
          </w:r>
          <w:r w:rsidR="00A6411E">
            <w:t>Challenges</w:t>
          </w:r>
          <w:r>
            <w:t xml:space="preserve"> and Implication for Job Crafting and</w:t>
          </w:r>
          <w:r w:rsidR="004A5B23">
            <w:t xml:space="preserve"> </w:t>
          </w:r>
          <w:r>
            <w:t>Engagement ……………………….</w:t>
          </w:r>
          <w:r w:rsidR="00D20912">
            <w:t>…………………………………………………………………………………………………</w:t>
          </w:r>
          <w:r w:rsidR="004A5B23">
            <w:t>19</w:t>
          </w:r>
          <w:r w:rsidR="002D3F17">
            <w:t>6</w:t>
          </w:r>
        </w:p>
        <w:p w14:paraId="0242272B" w14:textId="77777777" w:rsidR="00DA5C8D" w:rsidRPr="00D20912" w:rsidRDefault="00DA5C8D" w:rsidP="00DA5C8D">
          <w:pPr>
            <w:rPr>
              <w:lang w:val="en-US" w:eastAsia="en-US"/>
            </w:rPr>
          </w:pPr>
        </w:p>
        <w:p w14:paraId="3EE54023" w14:textId="77777777" w:rsidR="00DA5C8D" w:rsidRPr="00A32297" w:rsidRDefault="00DA5C8D" w:rsidP="00DA5C8D">
          <w:pPr>
            <w:rPr>
              <w:lang w:eastAsia="en-US"/>
            </w:rPr>
          </w:pPr>
        </w:p>
        <w:p w14:paraId="7BDA5C4D" w14:textId="77777777" w:rsidR="00DA5C8D" w:rsidRPr="00A32297" w:rsidRDefault="00DA5C8D" w:rsidP="00DA5C8D">
          <w:pPr>
            <w:rPr>
              <w:lang w:eastAsia="en-US"/>
            </w:rPr>
          </w:pPr>
        </w:p>
        <w:p w14:paraId="0313E1CC" w14:textId="77777777" w:rsidR="00DA5C8D" w:rsidRPr="00A32297" w:rsidRDefault="00DA5C8D" w:rsidP="00DA5C8D">
          <w:pPr>
            <w:rPr>
              <w:lang w:eastAsia="en-US"/>
            </w:rPr>
          </w:pPr>
        </w:p>
        <w:p w14:paraId="2CCA1146" w14:textId="77777777" w:rsidR="00DA5C8D" w:rsidRPr="00A32297" w:rsidRDefault="00DA5C8D" w:rsidP="00DA5C8D">
          <w:pPr>
            <w:rPr>
              <w:lang w:eastAsia="en-US"/>
            </w:rPr>
          </w:pPr>
        </w:p>
        <w:p w14:paraId="5F056CD1" w14:textId="77777777" w:rsidR="00DA5C8D" w:rsidRPr="00A32297" w:rsidRDefault="00000000" w:rsidP="00DA5C8D">
          <w:pPr>
            <w:rPr>
              <w:lang w:eastAsia="en-US"/>
            </w:rPr>
          </w:pPr>
        </w:p>
      </w:sdtContent>
    </w:sdt>
    <w:p w14:paraId="221E79BE" w14:textId="77777777" w:rsidR="00DA5C8D" w:rsidRPr="00A32297" w:rsidRDefault="00DA5C8D" w:rsidP="00B831B6">
      <w:pPr>
        <w:rPr>
          <w:b/>
          <w:bCs/>
          <w:sz w:val="24"/>
          <w:szCs w:val="24"/>
        </w:rPr>
      </w:pPr>
    </w:p>
    <w:p w14:paraId="6681BB38" w14:textId="77777777" w:rsidR="00B21DC2" w:rsidRPr="00A32297" w:rsidRDefault="00B21DC2" w:rsidP="00B831B6">
      <w:pPr>
        <w:rPr>
          <w:b/>
          <w:bCs/>
          <w:sz w:val="24"/>
          <w:szCs w:val="24"/>
        </w:rPr>
      </w:pPr>
    </w:p>
    <w:p w14:paraId="1686257E" w14:textId="77777777" w:rsidR="00DD526E" w:rsidRPr="00A32297" w:rsidRDefault="00DD526E" w:rsidP="00B831B6">
      <w:pPr>
        <w:rPr>
          <w:b/>
          <w:bCs/>
          <w:sz w:val="24"/>
          <w:szCs w:val="24"/>
        </w:rPr>
      </w:pPr>
    </w:p>
    <w:p w14:paraId="791539A2" w14:textId="77777777" w:rsidR="00DD526E" w:rsidRPr="00A32297" w:rsidRDefault="00DD526E" w:rsidP="00B831B6">
      <w:pPr>
        <w:rPr>
          <w:b/>
          <w:bCs/>
          <w:sz w:val="24"/>
          <w:szCs w:val="24"/>
        </w:rPr>
      </w:pPr>
    </w:p>
    <w:p w14:paraId="4549C698" w14:textId="77777777" w:rsidR="00DD526E" w:rsidRPr="00A32297" w:rsidRDefault="00DD526E" w:rsidP="00B831B6">
      <w:pPr>
        <w:rPr>
          <w:b/>
          <w:bCs/>
          <w:sz w:val="24"/>
          <w:szCs w:val="24"/>
        </w:rPr>
      </w:pPr>
    </w:p>
    <w:p w14:paraId="567A4138" w14:textId="77777777" w:rsidR="00DD526E" w:rsidRPr="00A32297" w:rsidRDefault="00DD526E" w:rsidP="00B831B6">
      <w:pPr>
        <w:rPr>
          <w:b/>
          <w:bCs/>
          <w:sz w:val="24"/>
          <w:szCs w:val="24"/>
        </w:rPr>
      </w:pPr>
    </w:p>
    <w:p w14:paraId="40E24145" w14:textId="77777777" w:rsidR="00DD526E" w:rsidRPr="00A32297" w:rsidRDefault="00DD526E" w:rsidP="00B831B6">
      <w:pPr>
        <w:rPr>
          <w:b/>
          <w:bCs/>
          <w:sz w:val="24"/>
          <w:szCs w:val="24"/>
        </w:rPr>
      </w:pPr>
    </w:p>
    <w:p w14:paraId="60049BF1" w14:textId="77777777" w:rsidR="00DD526E" w:rsidRPr="00A32297" w:rsidRDefault="00DD526E" w:rsidP="00B831B6">
      <w:pPr>
        <w:rPr>
          <w:b/>
          <w:bCs/>
          <w:sz w:val="24"/>
          <w:szCs w:val="24"/>
        </w:rPr>
      </w:pPr>
    </w:p>
    <w:p w14:paraId="30BE8EF0" w14:textId="77777777" w:rsidR="00DD526E" w:rsidRPr="00A32297" w:rsidRDefault="00DD526E" w:rsidP="00B831B6">
      <w:pPr>
        <w:rPr>
          <w:b/>
          <w:bCs/>
          <w:sz w:val="24"/>
          <w:szCs w:val="24"/>
        </w:rPr>
      </w:pPr>
    </w:p>
    <w:p w14:paraId="220F6009" w14:textId="77777777" w:rsidR="00DD526E" w:rsidRPr="00A32297" w:rsidRDefault="00DD526E" w:rsidP="00B831B6">
      <w:pPr>
        <w:rPr>
          <w:b/>
          <w:bCs/>
          <w:sz w:val="24"/>
          <w:szCs w:val="24"/>
        </w:rPr>
      </w:pPr>
    </w:p>
    <w:p w14:paraId="3F11F522" w14:textId="77777777" w:rsidR="00DD526E" w:rsidRPr="00A32297" w:rsidRDefault="00DD526E" w:rsidP="00B831B6">
      <w:pPr>
        <w:rPr>
          <w:b/>
          <w:bCs/>
          <w:sz w:val="24"/>
          <w:szCs w:val="24"/>
        </w:rPr>
      </w:pPr>
    </w:p>
    <w:p w14:paraId="2D2908D8" w14:textId="77777777" w:rsidR="00DD526E" w:rsidRPr="00A32297" w:rsidRDefault="00DD526E" w:rsidP="00B831B6">
      <w:pPr>
        <w:rPr>
          <w:b/>
          <w:bCs/>
          <w:sz w:val="24"/>
          <w:szCs w:val="24"/>
        </w:rPr>
      </w:pPr>
    </w:p>
    <w:p w14:paraId="66F2BF85" w14:textId="77777777" w:rsidR="00DD526E" w:rsidRPr="00A32297" w:rsidRDefault="00DD526E" w:rsidP="00B831B6">
      <w:pPr>
        <w:rPr>
          <w:b/>
          <w:bCs/>
          <w:sz w:val="24"/>
          <w:szCs w:val="24"/>
        </w:rPr>
      </w:pPr>
    </w:p>
    <w:p w14:paraId="618580D9" w14:textId="77777777" w:rsidR="00DD526E" w:rsidRPr="00A32297" w:rsidRDefault="00DD526E" w:rsidP="00B831B6">
      <w:pPr>
        <w:rPr>
          <w:b/>
          <w:bCs/>
          <w:sz w:val="24"/>
          <w:szCs w:val="24"/>
        </w:rPr>
      </w:pPr>
    </w:p>
    <w:p w14:paraId="584619E3" w14:textId="77777777" w:rsidR="00DD526E" w:rsidRPr="00A32297" w:rsidRDefault="00DD526E" w:rsidP="00B831B6">
      <w:pPr>
        <w:rPr>
          <w:b/>
          <w:bCs/>
          <w:sz w:val="24"/>
          <w:szCs w:val="24"/>
        </w:rPr>
      </w:pPr>
    </w:p>
    <w:p w14:paraId="291E4BA7" w14:textId="77777777" w:rsidR="00DD526E" w:rsidRPr="00A32297" w:rsidRDefault="00DD526E" w:rsidP="00B831B6">
      <w:pPr>
        <w:rPr>
          <w:b/>
          <w:bCs/>
          <w:sz w:val="24"/>
          <w:szCs w:val="24"/>
        </w:rPr>
      </w:pPr>
    </w:p>
    <w:p w14:paraId="30030A27" w14:textId="77777777" w:rsidR="00DD526E" w:rsidRPr="00A32297" w:rsidRDefault="00DD526E" w:rsidP="00B831B6">
      <w:pPr>
        <w:rPr>
          <w:b/>
          <w:bCs/>
          <w:sz w:val="24"/>
          <w:szCs w:val="24"/>
        </w:rPr>
      </w:pPr>
    </w:p>
    <w:p w14:paraId="09CA1534" w14:textId="0B5FB13F" w:rsidR="00B831B6" w:rsidRPr="00A32297" w:rsidRDefault="00B831B6" w:rsidP="00B831B6">
      <w:pPr>
        <w:rPr>
          <w:b/>
          <w:bCs/>
          <w:sz w:val="24"/>
          <w:szCs w:val="24"/>
        </w:rPr>
      </w:pPr>
      <w:r w:rsidRPr="00A32297">
        <w:rPr>
          <w:b/>
          <w:bCs/>
          <w:sz w:val="24"/>
          <w:szCs w:val="24"/>
        </w:rPr>
        <w:lastRenderedPageBreak/>
        <w:t xml:space="preserve">Job Crafting and Employee Engagement Among Millennials in Retail </w:t>
      </w:r>
    </w:p>
    <w:bookmarkEnd w:id="1"/>
    <w:p w14:paraId="289C29B5" w14:textId="38402308" w:rsidR="00B831B6" w:rsidRPr="00A32297" w:rsidRDefault="00B831B6" w:rsidP="00B831B6">
      <w:pPr>
        <w:rPr>
          <w:b/>
          <w:bCs/>
          <w:sz w:val="24"/>
          <w:szCs w:val="24"/>
        </w:rPr>
      </w:pPr>
      <w:r w:rsidRPr="00A32297">
        <w:rPr>
          <w:b/>
          <w:bCs/>
          <w:sz w:val="24"/>
          <w:szCs w:val="24"/>
        </w:rPr>
        <w:t>Chapter 1 Introduction</w:t>
      </w:r>
    </w:p>
    <w:p w14:paraId="03EE9909" w14:textId="5D3A2758" w:rsidR="007954BC" w:rsidRDefault="007954BC" w:rsidP="00B831B6">
      <w:pPr>
        <w:rPr>
          <w:sz w:val="24"/>
          <w:szCs w:val="24"/>
        </w:rPr>
      </w:pPr>
      <w:r w:rsidRPr="007954BC">
        <w:rPr>
          <w:sz w:val="24"/>
          <w:szCs w:val="24"/>
        </w:rPr>
        <w:t xml:space="preserve">This chapter is organised into ten sections. </w:t>
      </w:r>
      <w:r>
        <w:rPr>
          <w:sz w:val="24"/>
          <w:szCs w:val="24"/>
        </w:rPr>
        <w:t xml:space="preserve"> </w:t>
      </w:r>
      <w:r w:rsidRPr="007954BC">
        <w:rPr>
          <w:sz w:val="24"/>
          <w:szCs w:val="24"/>
        </w:rPr>
        <w:t xml:space="preserve">Section 1.1 outlines the research background, including the changing demographics and the retail context in Hong Kong. </w:t>
      </w:r>
      <w:r>
        <w:rPr>
          <w:sz w:val="24"/>
          <w:szCs w:val="24"/>
        </w:rPr>
        <w:t xml:space="preserve"> </w:t>
      </w:r>
      <w:r w:rsidRPr="007954BC">
        <w:rPr>
          <w:sz w:val="24"/>
          <w:szCs w:val="24"/>
        </w:rPr>
        <w:t>Section 1.2 introduces the concept of employee engagement</w:t>
      </w:r>
      <w:r>
        <w:rPr>
          <w:sz w:val="24"/>
          <w:szCs w:val="24"/>
        </w:rPr>
        <w:t xml:space="preserve">. </w:t>
      </w:r>
      <w:r w:rsidRPr="007954BC">
        <w:rPr>
          <w:sz w:val="24"/>
          <w:szCs w:val="24"/>
        </w:rPr>
        <w:t xml:space="preserve"> Section 1.3 discusses job crafting and its relevance to frontline retail work. </w:t>
      </w:r>
      <w:r>
        <w:rPr>
          <w:sz w:val="24"/>
          <w:szCs w:val="24"/>
        </w:rPr>
        <w:t xml:space="preserve"> </w:t>
      </w:r>
      <w:r w:rsidRPr="007954BC">
        <w:rPr>
          <w:sz w:val="24"/>
          <w:szCs w:val="24"/>
        </w:rPr>
        <w:t xml:space="preserve">Section 1.4 </w:t>
      </w:r>
      <w:r>
        <w:rPr>
          <w:sz w:val="24"/>
          <w:szCs w:val="24"/>
        </w:rPr>
        <w:t>delineates</w:t>
      </w:r>
      <w:r w:rsidRPr="007954BC">
        <w:rPr>
          <w:sz w:val="24"/>
          <w:szCs w:val="24"/>
        </w:rPr>
        <w:t xml:space="preserve"> the objectives of the study, and Section 1.5 identifies the research gap. </w:t>
      </w:r>
      <w:r>
        <w:rPr>
          <w:sz w:val="24"/>
          <w:szCs w:val="24"/>
        </w:rPr>
        <w:t xml:space="preserve"> </w:t>
      </w:r>
      <w:r w:rsidRPr="007954BC">
        <w:rPr>
          <w:sz w:val="24"/>
          <w:szCs w:val="24"/>
        </w:rPr>
        <w:t>Section 1.6 presents the research question, followed by Section 1.7, which explains the significance of the study.</w:t>
      </w:r>
      <w:r>
        <w:rPr>
          <w:sz w:val="24"/>
          <w:szCs w:val="24"/>
        </w:rPr>
        <w:t xml:space="preserve"> </w:t>
      </w:r>
      <w:r w:rsidRPr="007954BC">
        <w:rPr>
          <w:sz w:val="24"/>
          <w:szCs w:val="24"/>
        </w:rPr>
        <w:t xml:space="preserve"> Section 1.8 summarises the research design. </w:t>
      </w:r>
      <w:r>
        <w:rPr>
          <w:sz w:val="24"/>
          <w:szCs w:val="24"/>
        </w:rPr>
        <w:t xml:space="preserve"> </w:t>
      </w:r>
      <w:r w:rsidRPr="007954BC">
        <w:rPr>
          <w:sz w:val="24"/>
          <w:szCs w:val="24"/>
        </w:rPr>
        <w:t>Section 1.9 sets out the delimitations.</w:t>
      </w:r>
      <w:r>
        <w:rPr>
          <w:sz w:val="24"/>
          <w:szCs w:val="24"/>
        </w:rPr>
        <w:t xml:space="preserve"> </w:t>
      </w:r>
      <w:r w:rsidRPr="007954BC">
        <w:rPr>
          <w:sz w:val="24"/>
          <w:szCs w:val="24"/>
        </w:rPr>
        <w:t xml:space="preserve"> Section 1.10 outlines the structure of the remaining chapters.</w:t>
      </w:r>
    </w:p>
    <w:p w14:paraId="2AA8A897" w14:textId="1B7573F7" w:rsidR="00B831B6" w:rsidRPr="00A32297" w:rsidRDefault="00B831B6" w:rsidP="00B831B6">
      <w:pPr>
        <w:rPr>
          <w:b/>
          <w:bCs/>
          <w:sz w:val="24"/>
          <w:szCs w:val="24"/>
        </w:rPr>
      </w:pPr>
      <w:r w:rsidRPr="00A32297">
        <w:rPr>
          <w:b/>
          <w:bCs/>
          <w:sz w:val="24"/>
          <w:szCs w:val="24"/>
        </w:rPr>
        <w:t>1.1 Research Background</w:t>
      </w:r>
    </w:p>
    <w:p w14:paraId="2358846B" w14:textId="0D1102DD" w:rsidR="00B831B6" w:rsidRPr="00A32297" w:rsidRDefault="00B831B6" w:rsidP="00B831B6">
      <w:pPr>
        <w:rPr>
          <w:sz w:val="24"/>
          <w:szCs w:val="24"/>
        </w:rPr>
      </w:pPr>
      <w:r w:rsidRPr="00A32297">
        <w:rPr>
          <w:sz w:val="24"/>
          <w:szCs w:val="24"/>
        </w:rPr>
        <w:t xml:space="preserve">In today’s fast-paced, constantly evolving landscape, the business environment faces significant transformation driven by </w:t>
      </w:r>
      <w:r w:rsidR="005D1C80" w:rsidRPr="00A32297">
        <w:rPr>
          <w:sz w:val="24"/>
          <w:szCs w:val="24"/>
        </w:rPr>
        <w:t>globalisation</w:t>
      </w:r>
      <w:r w:rsidRPr="00A32297">
        <w:rPr>
          <w:sz w:val="24"/>
          <w:szCs w:val="24"/>
        </w:rPr>
        <w:t xml:space="preserve">, digitalization, artificial intelligence, shifting workplace demographics, evolving customer expectations, remote work, and an increasing focus on work-life balance and well-being.  These factors challenge traditional top-down management approaches, as </w:t>
      </w:r>
      <w:r w:rsidR="00C861DC" w:rsidRPr="00A32297">
        <w:rPr>
          <w:sz w:val="24"/>
          <w:szCs w:val="24"/>
        </w:rPr>
        <w:t>organisation</w:t>
      </w:r>
      <w:r w:rsidRPr="00A32297">
        <w:rPr>
          <w:sz w:val="24"/>
          <w:szCs w:val="24"/>
        </w:rPr>
        <w:t xml:space="preserve">s face intense competitive pressures to adapt, survive, and sustain their market positions.  Fostering motivation and cultivating an engaged workforce have become critical priorities.  To address these shifts, this study examines the role of employee engagement and job crafting practices among service employees.  </w:t>
      </w:r>
    </w:p>
    <w:p w14:paraId="15DCD55D" w14:textId="19ADC04D" w:rsidR="00B831B6" w:rsidRPr="00A32297" w:rsidRDefault="00B831B6" w:rsidP="00B831B6">
      <w:pPr>
        <w:rPr>
          <w:sz w:val="24"/>
          <w:szCs w:val="24"/>
        </w:rPr>
      </w:pPr>
      <w:r w:rsidRPr="00A32297">
        <w:rPr>
          <w:sz w:val="24"/>
          <w:szCs w:val="24"/>
        </w:rPr>
        <w:t xml:space="preserve">Hong Kong, a Special Administrative Region of China, operates under the "one country, two systems" framework, maintaining a free-market economy that is globally recognized for low taxation, free trade, and efficient governance.  As the fourth-largest global financial centre, Hong Kong is densely populated, with 7.4 million residents living in just 1,110 square kilometres.  Despite its thriving economy, the region faces critical labour market challenges.  </w:t>
      </w:r>
    </w:p>
    <w:p w14:paraId="53F2181E" w14:textId="3E7D2CCD" w:rsidR="00B831B6" w:rsidRPr="00A32297" w:rsidRDefault="00B831B6" w:rsidP="00B831B6">
      <w:pPr>
        <w:rPr>
          <w:sz w:val="24"/>
          <w:szCs w:val="24"/>
        </w:rPr>
      </w:pPr>
      <w:r w:rsidRPr="00A32297">
        <w:rPr>
          <w:sz w:val="24"/>
          <w:szCs w:val="24"/>
        </w:rPr>
        <w:t>In 2021, Hong Kong’s GDP reached USD 36</w:t>
      </w:r>
      <w:r w:rsidR="004B1181" w:rsidRPr="00A32297">
        <w:rPr>
          <w:sz w:val="24"/>
          <w:szCs w:val="24"/>
        </w:rPr>
        <w:t>8</w:t>
      </w:r>
      <w:r w:rsidRPr="00A32297">
        <w:rPr>
          <w:sz w:val="24"/>
          <w:szCs w:val="24"/>
        </w:rPr>
        <w:t xml:space="preserve">. 9 billion, accompanied by an unemployment rate of 5.2% </w:t>
      </w:r>
      <w:r w:rsidR="00B02AF9" w:rsidRPr="00A32297">
        <w:rPr>
          <w:sz w:val="24"/>
          <w:szCs w:val="24"/>
        </w:rPr>
        <w:t xml:space="preserve">(Macrotrends, 2004; Labour Department, 2022). </w:t>
      </w:r>
      <w:r w:rsidRPr="00A32297">
        <w:rPr>
          <w:rFonts w:ascii="Calibri" w:hAnsi="Calibri" w:cs="Calibri"/>
          <w:sz w:val="24"/>
          <w:szCs w:val="24"/>
        </w:rPr>
        <w:t xml:space="preserve"> However, the city’s economic</w:t>
      </w:r>
      <w:r w:rsidRPr="00A32297">
        <w:rPr>
          <w:sz w:val="24"/>
          <w:szCs w:val="24"/>
        </w:rPr>
        <w:t xml:space="preserve"> resilience has been repeatedly tested by external shocks, including 2019 social unrest and the COVID-19 pandemic.  These events disrupted industries reliant on international trade, tourism, and retail, leading to significant operational and workforce challenges</w:t>
      </w:r>
      <w:r w:rsidR="006B45AC" w:rsidRPr="00A32297">
        <w:rPr>
          <w:sz w:val="24"/>
          <w:szCs w:val="24"/>
        </w:rPr>
        <w:t xml:space="preserve"> (</w:t>
      </w:r>
      <w:r w:rsidR="00B41469" w:rsidRPr="00A32297">
        <w:rPr>
          <w:sz w:val="24"/>
          <w:szCs w:val="24"/>
        </w:rPr>
        <w:t>Statista</w:t>
      </w:r>
      <w:r w:rsidR="006B45AC" w:rsidRPr="00A32297">
        <w:rPr>
          <w:sz w:val="24"/>
          <w:szCs w:val="24"/>
        </w:rPr>
        <w:t>, 2022)</w:t>
      </w:r>
      <w:r w:rsidRPr="00A32297">
        <w:rPr>
          <w:sz w:val="24"/>
          <w:szCs w:val="24"/>
        </w:rPr>
        <w:t xml:space="preserve">.  </w:t>
      </w:r>
    </w:p>
    <w:p w14:paraId="09940DBE" w14:textId="3ECAC3CD" w:rsidR="00B831B6" w:rsidRPr="00A32297" w:rsidRDefault="00B831B6" w:rsidP="00B831B6">
      <w:pPr>
        <w:rPr>
          <w:sz w:val="24"/>
          <w:szCs w:val="24"/>
        </w:rPr>
      </w:pPr>
      <w:r w:rsidRPr="00A32297">
        <w:rPr>
          <w:sz w:val="24"/>
          <w:szCs w:val="24"/>
        </w:rPr>
        <w:t xml:space="preserve">Hong Kong’s labour market also contends with extreme working conditions, particularly in the service sector.  According to Kisi’s Global Work-Life Balance Index (2021), Hong Kong </w:t>
      </w:r>
      <w:r w:rsidR="009D421C">
        <w:rPr>
          <w:sz w:val="24"/>
          <w:szCs w:val="24"/>
        </w:rPr>
        <w:t>is ranked</w:t>
      </w:r>
      <w:r w:rsidRPr="00A32297">
        <w:rPr>
          <w:sz w:val="24"/>
          <w:szCs w:val="24"/>
        </w:rPr>
        <w:t xml:space="preserve"> as the most overworked city globally, with 30% of employees </w:t>
      </w:r>
      <w:r w:rsidR="009D421C">
        <w:rPr>
          <w:sz w:val="24"/>
          <w:szCs w:val="24"/>
        </w:rPr>
        <w:t>working more than</w:t>
      </w:r>
      <w:r w:rsidRPr="00A32297">
        <w:rPr>
          <w:sz w:val="24"/>
          <w:szCs w:val="24"/>
        </w:rPr>
        <w:t xml:space="preserve"> 48 </w:t>
      </w:r>
      <w:r w:rsidRPr="00A32297">
        <w:rPr>
          <w:rFonts w:cstheme="minorHAnsi"/>
          <w:sz w:val="24"/>
          <w:szCs w:val="24"/>
        </w:rPr>
        <w:t>hours per week</w:t>
      </w:r>
      <w:r w:rsidR="00FB6F90" w:rsidRPr="00A32297">
        <w:rPr>
          <w:rFonts w:cstheme="minorHAnsi"/>
          <w:sz w:val="24"/>
          <w:szCs w:val="24"/>
        </w:rPr>
        <w:t xml:space="preserve"> (Kisi, no date).  </w:t>
      </w:r>
      <w:r w:rsidRPr="00A32297">
        <w:rPr>
          <w:rFonts w:cstheme="minorHAnsi"/>
          <w:sz w:val="24"/>
          <w:szCs w:val="24"/>
        </w:rPr>
        <w:t>Work-life balance</w:t>
      </w:r>
      <w:r w:rsidRPr="00A32297">
        <w:rPr>
          <w:sz w:val="24"/>
          <w:szCs w:val="24"/>
        </w:rPr>
        <w:t xml:space="preserve"> remains a novel concept in local working culture, with many employees still working six days a week.  These conditions have exacerbated workforce shortages, intensified workloads and reduced morale, particularly in customer-facing industries such as retail.  </w:t>
      </w:r>
    </w:p>
    <w:p w14:paraId="0FDFF982" w14:textId="766E1488" w:rsidR="00B831B6" w:rsidRPr="00A32297" w:rsidRDefault="00B831B6" w:rsidP="00B831B6">
      <w:pPr>
        <w:rPr>
          <w:b/>
          <w:bCs/>
          <w:sz w:val="24"/>
          <w:szCs w:val="24"/>
        </w:rPr>
      </w:pPr>
      <w:r w:rsidRPr="00A32297">
        <w:rPr>
          <w:b/>
          <w:bCs/>
          <w:sz w:val="24"/>
          <w:szCs w:val="24"/>
        </w:rPr>
        <w:t>1.1.1 Changing Demographics</w:t>
      </w:r>
    </w:p>
    <w:p w14:paraId="142FDEF0" w14:textId="598E22D5" w:rsidR="0020607E" w:rsidRDefault="00B831B6" w:rsidP="00B831B6">
      <w:pPr>
        <w:rPr>
          <w:color w:val="000000" w:themeColor="text1"/>
          <w:sz w:val="24"/>
          <w:szCs w:val="24"/>
          <w:highlight w:val="yellow"/>
        </w:rPr>
      </w:pPr>
      <w:r w:rsidRPr="00A32297">
        <w:rPr>
          <w:sz w:val="24"/>
          <w:szCs w:val="24"/>
        </w:rPr>
        <w:t xml:space="preserve">Gen Y, </w:t>
      </w:r>
      <w:r w:rsidR="005D1C80" w:rsidRPr="00A32297">
        <w:rPr>
          <w:sz w:val="24"/>
          <w:szCs w:val="24"/>
        </w:rPr>
        <w:t>Millennials</w:t>
      </w:r>
      <w:r w:rsidRPr="00A32297">
        <w:rPr>
          <w:sz w:val="24"/>
          <w:szCs w:val="24"/>
        </w:rPr>
        <w:t xml:space="preserve">, </w:t>
      </w:r>
      <w:r w:rsidR="00A94140" w:rsidRPr="00A94140">
        <w:rPr>
          <w:sz w:val="24"/>
          <w:szCs w:val="24"/>
        </w:rPr>
        <w:t xml:space="preserve">are now a major part of the global workforce. Strauss and Howe (2000) place the start of the Millennial cohort in the early 1980s, while Dimock (2019) defines </w:t>
      </w:r>
      <w:r w:rsidR="00A94140" w:rsidRPr="00A94140">
        <w:rPr>
          <w:sz w:val="24"/>
          <w:szCs w:val="24"/>
        </w:rPr>
        <w:lastRenderedPageBreak/>
        <w:t>the group as born between 1981 and the late 1990s. This study adopts 1981–2000 as the working range for Millennials.</w:t>
      </w:r>
      <w:r w:rsidR="00A94140">
        <w:rPr>
          <w:sz w:val="24"/>
          <w:szCs w:val="24"/>
        </w:rPr>
        <w:t xml:space="preserve"> </w:t>
      </w:r>
      <w:r w:rsidRPr="00A32297">
        <w:rPr>
          <w:sz w:val="24"/>
          <w:szCs w:val="24"/>
        </w:rPr>
        <w:t xml:space="preserve"> In </w:t>
      </w:r>
      <w:r w:rsidR="00A94140">
        <w:rPr>
          <w:sz w:val="24"/>
          <w:szCs w:val="24"/>
        </w:rPr>
        <w:t>Hong Kong</w:t>
      </w:r>
      <w:r w:rsidRPr="00A32297">
        <w:rPr>
          <w:sz w:val="24"/>
          <w:szCs w:val="24"/>
        </w:rPr>
        <w:t xml:space="preserve">, the working population between ages 25-40 was around 1.36 million, accounting for 36% of the total working population in 2016 (Census </w:t>
      </w:r>
      <w:r w:rsidR="001B5990" w:rsidRPr="00A32297">
        <w:rPr>
          <w:sz w:val="24"/>
          <w:szCs w:val="24"/>
        </w:rPr>
        <w:t>and</w:t>
      </w:r>
      <w:r w:rsidRPr="00A32297">
        <w:rPr>
          <w:sz w:val="24"/>
          <w:szCs w:val="24"/>
        </w:rPr>
        <w:t xml:space="preserve"> Statistics </w:t>
      </w:r>
      <w:r w:rsidR="008623C7" w:rsidRPr="00A32297">
        <w:rPr>
          <w:sz w:val="24"/>
          <w:szCs w:val="24"/>
        </w:rPr>
        <w:t>Department</w:t>
      </w:r>
      <w:r w:rsidRPr="00A32297">
        <w:rPr>
          <w:sz w:val="24"/>
          <w:szCs w:val="24"/>
        </w:rPr>
        <w:t xml:space="preserve">, 2016).  </w:t>
      </w:r>
      <w:r w:rsidR="00271F44" w:rsidRPr="00271F44">
        <w:rPr>
          <w:color w:val="000000" w:themeColor="text1"/>
          <w:sz w:val="24"/>
          <w:szCs w:val="24"/>
          <w:highlight w:val="yellow"/>
        </w:rPr>
        <w:t xml:space="preserve">Millennial employees </w:t>
      </w:r>
      <w:r w:rsidR="00A94140">
        <w:rPr>
          <w:color w:val="000000" w:themeColor="text1"/>
          <w:sz w:val="24"/>
          <w:szCs w:val="24"/>
          <w:highlight w:val="yellow"/>
        </w:rPr>
        <w:t xml:space="preserve">are found to have </w:t>
      </w:r>
      <w:r w:rsidR="00291F24">
        <w:rPr>
          <w:color w:val="000000" w:themeColor="text1"/>
          <w:sz w:val="24"/>
          <w:szCs w:val="24"/>
          <w:highlight w:val="yellow"/>
        </w:rPr>
        <w:t xml:space="preserve">lower </w:t>
      </w:r>
      <w:r w:rsidR="00291F24" w:rsidRPr="00271F44">
        <w:rPr>
          <w:color w:val="000000" w:themeColor="text1"/>
          <w:sz w:val="24"/>
          <w:szCs w:val="24"/>
          <w:highlight w:val="yellow"/>
        </w:rPr>
        <w:t>organisational</w:t>
      </w:r>
      <w:r w:rsidR="00271F44" w:rsidRPr="00271F44">
        <w:rPr>
          <w:color w:val="000000" w:themeColor="text1"/>
          <w:sz w:val="24"/>
          <w:szCs w:val="24"/>
          <w:highlight w:val="yellow"/>
        </w:rPr>
        <w:t xml:space="preserve"> commitment and higher turnover intention compared to other cohorts (Twenge et al., 2010).  Park and Gursoy (2012)</w:t>
      </w:r>
      <w:r w:rsidR="00A94140">
        <w:rPr>
          <w:color w:val="000000" w:themeColor="text1"/>
          <w:sz w:val="24"/>
          <w:szCs w:val="24"/>
          <w:highlight w:val="yellow"/>
        </w:rPr>
        <w:t xml:space="preserve"> reported that</w:t>
      </w:r>
      <w:r w:rsidR="00271F44" w:rsidRPr="00271F44">
        <w:rPr>
          <w:color w:val="000000" w:themeColor="text1"/>
          <w:sz w:val="24"/>
          <w:szCs w:val="24"/>
          <w:highlight w:val="yellow"/>
        </w:rPr>
        <w:t xml:space="preserve"> </w:t>
      </w:r>
      <w:r w:rsidR="00A94140">
        <w:rPr>
          <w:color w:val="000000" w:themeColor="text1"/>
          <w:sz w:val="24"/>
          <w:szCs w:val="24"/>
          <w:highlight w:val="yellow"/>
        </w:rPr>
        <w:t>M</w:t>
      </w:r>
      <w:r w:rsidR="00271F44" w:rsidRPr="00271F44">
        <w:rPr>
          <w:color w:val="000000" w:themeColor="text1"/>
          <w:sz w:val="24"/>
          <w:szCs w:val="24"/>
          <w:highlight w:val="yellow"/>
        </w:rPr>
        <w:t>illennials are more likely to change jobs after one year of working</w:t>
      </w:r>
      <w:r w:rsidR="00271F44" w:rsidRPr="00A860CD">
        <w:rPr>
          <w:color w:val="000000" w:themeColor="text1"/>
          <w:sz w:val="24"/>
          <w:szCs w:val="24"/>
          <w:highlight w:val="yellow"/>
        </w:rPr>
        <w:t xml:space="preserve">.  </w:t>
      </w:r>
    </w:p>
    <w:p w14:paraId="6CE82671" w14:textId="4AEBD605" w:rsidR="00D4796F" w:rsidRPr="00A860CD" w:rsidRDefault="0020607E" w:rsidP="00B831B6">
      <w:pPr>
        <w:rPr>
          <w:sz w:val="24"/>
          <w:szCs w:val="24"/>
        </w:rPr>
      </w:pPr>
      <w:r w:rsidRPr="0020607E">
        <w:rPr>
          <w:color w:val="000000" w:themeColor="text1"/>
          <w:sz w:val="24"/>
          <w:szCs w:val="24"/>
        </w:rPr>
        <w:t xml:space="preserve">Prior studies describe Millennials as self-focused (Jenkins, 2017), capable of multitasking (Robinson and Stubberud, 2012), proactive (Yulianti and </w:t>
      </w:r>
      <w:proofErr w:type="spellStart"/>
      <w:r w:rsidRPr="0020607E">
        <w:rPr>
          <w:color w:val="000000" w:themeColor="text1"/>
          <w:sz w:val="24"/>
          <w:szCs w:val="24"/>
        </w:rPr>
        <w:t>Arifien</w:t>
      </w:r>
      <w:proofErr w:type="spellEnd"/>
      <w:r w:rsidRPr="0020607E">
        <w:rPr>
          <w:color w:val="000000" w:themeColor="text1"/>
          <w:sz w:val="24"/>
          <w:szCs w:val="24"/>
        </w:rPr>
        <w:t>, 2019), and autonomy-oriented (Holt, Marques and Way, 2012).</w:t>
      </w:r>
      <w:r>
        <w:rPr>
          <w:color w:val="000000" w:themeColor="text1"/>
          <w:sz w:val="24"/>
          <w:szCs w:val="24"/>
        </w:rPr>
        <w:t xml:space="preserve">  </w:t>
      </w:r>
      <w:r w:rsidR="00262B1B" w:rsidRPr="001C4F9B">
        <w:rPr>
          <w:color w:val="000000" w:themeColor="text1"/>
          <w:sz w:val="24"/>
          <w:szCs w:val="24"/>
          <w:highlight w:val="yellow"/>
        </w:rPr>
        <w:t xml:space="preserve"> </w:t>
      </w:r>
      <w:r>
        <w:rPr>
          <w:color w:val="000000" w:themeColor="text1"/>
          <w:sz w:val="24"/>
          <w:szCs w:val="24"/>
          <w:highlight w:val="yellow"/>
        </w:rPr>
        <w:t>They also value</w:t>
      </w:r>
      <w:r w:rsidR="00262B1B" w:rsidRPr="001C4F9B">
        <w:rPr>
          <w:color w:val="000000" w:themeColor="text1"/>
          <w:sz w:val="24"/>
          <w:szCs w:val="24"/>
          <w:highlight w:val="yellow"/>
        </w:rPr>
        <w:t xml:space="preserve"> </w:t>
      </w:r>
      <w:r w:rsidR="00B831B6" w:rsidRPr="001C4F9B">
        <w:rPr>
          <w:color w:val="000000" w:themeColor="text1"/>
          <w:sz w:val="24"/>
          <w:szCs w:val="24"/>
          <w:highlight w:val="yellow"/>
        </w:rPr>
        <w:t xml:space="preserve">innovation, teamwork, </w:t>
      </w:r>
      <w:r w:rsidR="00262B1B" w:rsidRPr="001C4F9B">
        <w:rPr>
          <w:color w:val="000000" w:themeColor="text1"/>
          <w:sz w:val="24"/>
          <w:szCs w:val="24"/>
          <w:highlight w:val="yellow"/>
        </w:rPr>
        <w:t xml:space="preserve">and </w:t>
      </w:r>
      <w:r w:rsidR="00B831B6" w:rsidRPr="001C4F9B">
        <w:rPr>
          <w:color w:val="000000" w:themeColor="text1"/>
          <w:sz w:val="24"/>
          <w:szCs w:val="24"/>
          <w:highlight w:val="yellow"/>
        </w:rPr>
        <w:t>knowledge</w:t>
      </w:r>
      <w:r>
        <w:rPr>
          <w:color w:val="000000" w:themeColor="text1"/>
          <w:sz w:val="24"/>
          <w:szCs w:val="24"/>
          <w:highlight w:val="yellow"/>
        </w:rPr>
        <w:t xml:space="preserve"> sharing</w:t>
      </w:r>
      <w:r w:rsidR="00804FB8" w:rsidRPr="001C4F9B">
        <w:rPr>
          <w:color w:val="000000" w:themeColor="text1"/>
          <w:sz w:val="24"/>
          <w:szCs w:val="24"/>
          <w:highlight w:val="yellow"/>
        </w:rPr>
        <w:t xml:space="preserve"> (Myers and </w:t>
      </w:r>
      <w:proofErr w:type="spellStart"/>
      <w:r w:rsidR="00804FB8" w:rsidRPr="001C4F9B">
        <w:rPr>
          <w:color w:val="000000" w:themeColor="text1"/>
          <w:sz w:val="24"/>
          <w:szCs w:val="24"/>
          <w:highlight w:val="yellow"/>
        </w:rPr>
        <w:t>Sadaghiani</w:t>
      </w:r>
      <w:proofErr w:type="spellEnd"/>
      <w:r w:rsidR="00804FB8" w:rsidRPr="001C4F9B">
        <w:rPr>
          <w:color w:val="000000" w:themeColor="text1"/>
          <w:sz w:val="24"/>
          <w:szCs w:val="24"/>
          <w:highlight w:val="yellow"/>
        </w:rPr>
        <w:t>, 2010)</w:t>
      </w:r>
      <w:r w:rsidR="00B831B6" w:rsidRPr="001C4F9B">
        <w:rPr>
          <w:color w:val="000000" w:themeColor="text1"/>
          <w:sz w:val="24"/>
          <w:szCs w:val="24"/>
          <w:highlight w:val="yellow"/>
        </w:rPr>
        <w:t xml:space="preserve">, </w:t>
      </w:r>
      <w:r w:rsidR="00804FB8" w:rsidRPr="001C4F9B">
        <w:rPr>
          <w:color w:val="000000" w:themeColor="text1"/>
          <w:sz w:val="24"/>
          <w:szCs w:val="24"/>
          <w:highlight w:val="yellow"/>
        </w:rPr>
        <w:t>a drive for meaningful work (Weeks and Schaffert</w:t>
      </w:r>
      <w:r w:rsidR="009B6C0A" w:rsidRPr="001C4F9B">
        <w:rPr>
          <w:color w:val="000000" w:themeColor="text1"/>
          <w:sz w:val="24"/>
          <w:szCs w:val="24"/>
          <w:highlight w:val="yellow"/>
        </w:rPr>
        <w:t>, 2017</w:t>
      </w:r>
      <w:r w:rsidR="00804FB8" w:rsidRPr="001C4F9B">
        <w:rPr>
          <w:color w:val="000000" w:themeColor="text1"/>
          <w:sz w:val="24"/>
          <w:szCs w:val="24"/>
          <w:highlight w:val="yellow"/>
        </w:rPr>
        <w:t xml:space="preserve">), </w:t>
      </w:r>
      <w:r w:rsidR="00B831B6" w:rsidRPr="001C4F9B">
        <w:rPr>
          <w:color w:val="000000" w:themeColor="text1"/>
          <w:sz w:val="24"/>
          <w:szCs w:val="24"/>
          <w:highlight w:val="yellow"/>
        </w:rPr>
        <w:t>and</w:t>
      </w:r>
      <w:r w:rsidR="0055021B" w:rsidRPr="001C4F9B">
        <w:rPr>
          <w:color w:val="000000" w:themeColor="text1"/>
          <w:sz w:val="24"/>
          <w:szCs w:val="24"/>
          <w:highlight w:val="yellow"/>
        </w:rPr>
        <w:t xml:space="preserve"> showing</w:t>
      </w:r>
      <w:r w:rsidR="00B831B6" w:rsidRPr="001C4F9B">
        <w:rPr>
          <w:color w:val="000000" w:themeColor="text1"/>
          <w:sz w:val="24"/>
          <w:szCs w:val="24"/>
          <w:highlight w:val="yellow"/>
        </w:rPr>
        <w:t xml:space="preserve"> high expectations regarding job rewards</w:t>
      </w:r>
      <w:r>
        <w:rPr>
          <w:color w:val="000000" w:themeColor="text1"/>
          <w:sz w:val="24"/>
          <w:szCs w:val="24"/>
          <w:highlight w:val="yellow"/>
        </w:rPr>
        <w:t xml:space="preserve">.  </w:t>
      </w:r>
      <w:r w:rsidR="0055021B" w:rsidRPr="001C4F9B">
        <w:rPr>
          <w:color w:val="000000" w:themeColor="text1"/>
          <w:sz w:val="24"/>
          <w:szCs w:val="24"/>
          <w:highlight w:val="yellow"/>
        </w:rPr>
        <w:t xml:space="preserve"> </w:t>
      </w:r>
      <w:r>
        <w:rPr>
          <w:color w:val="000000" w:themeColor="text1"/>
          <w:sz w:val="24"/>
          <w:szCs w:val="24"/>
        </w:rPr>
        <w:t>T</w:t>
      </w:r>
      <w:r w:rsidRPr="0020607E">
        <w:rPr>
          <w:color w:val="000000" w:themeColor="text1"/>
          <w:sz w:val="24"/>
          <w:szCs w:val="24"/>
        </w:rPr>
        <w:t>hese traits distinguish their work values and attitudes from earlier generations</w:t>
      </w:r>
      <w:r>
        <w:rPr>
          <w:color w:val="000000" w:themeColor="text1"/>
          <w:sz w:val="24"/>
          <w:szCs w:val="24"/>
        </w:rPr>
        <w:t xml:space="preserve"> (</w:t>
      </w:r>
      <w:r w:rsidR="00B831B6" w:rsidRPr="001C4F9B">
        <w:rPr>
          <w:color w:val="000000" w:themeColor="text1"/>
          <w:sz w:val="24"/>
          <w:szCs w:val="24"/>
          <w:highlight w:val="yellow"/>
        </w:rPr>
        <w:t>(</w:t>
      </w:r>
      <w:r w:rsidR="00804FB8" w:rsidRPr="001C4F9B">
        <w:rPr>
          <w:color w:val="000000" w:themeColor="text1"/>
          <w:sz w:val="24"/>
          <w:szCs w:val="24"/>
          <w:highlight w:val="yellow"/>
        </w:rPr>
        <w:t>Ng and Johnson, 2015</w:t>
      </w:r>
      <w:r w:rsidR="004E6BD4" w:rsidRPr="001C4F9B">
        <w:rPr>
          <w:color w:val="000000" w:themeColor="text1"/>
          <w:sz w:val="24"/>
          <w:szCs w:val="24"/>
          <w:highlight w:val="yellow"/>
        </w:rPr>
        <w:t xml:space="preserve">; </w:t>
      </w:r>
      <w:r w:rsidR="00526BA8" w:rsidRPr="001C4F9B">
        <w:rPr>
          <w:color w:val="000000" w:themeColor="text1"/>
          <w:sz w:val="24"/>
          <w:szCs w:val="24"/>
          <w:highlight w:val="yellow"/>
        </w:rPr>
        <w:t>Ng, Schweitzer and Lyons, 2010</w:t>
      </w:r>
      <w:r w:rsidR="00B831B6" w:rsidRPr="001C4F9B">
        <w:rPr>
          <w:color w:val="000000" w:themeColor="text1"/>
          <w:sz w:val="24"/>
          <w:szCs w:val="24"/>
          <w:highlight w:val="yellow"/>
        </w:rPr>
        <w:t xml:space="preserve">).  Millennials grew up in an era of rapid societal changes, with traditional career paths </w:t>
      </w:r>
      <w:r w:rsidR="009936C5" w:rsidRPr="001C4F9B">
        <w:rPr>
          <w:color w:val="000000" w:themeColor="text1"/>
          <w:sz w:val="24"/>
          <w:szCs w:val="24"/>
          <w:highlight w:val="yellow"/>
        </w:rPr>
        <w:t>be</w:t>
      </w:r>
      <w:r w:rsidR="00262B1B" w:rsidRPr="001C4F9B">
        <w:rPr>
          <w:color w:val="000000" w:themeColor="text1"/>
          <w:sz w:val="24"/>
          <w:szCs w:val="24"/>
          <w:highlight w:val="yellow"/>
        </w:rPr>
        <w:t>coming</w:t>
      </w:r>
      <w:r w:rsidR="009936C5" w:rsidRPr="001C4F9B">
        <w:rPr>
          <w:color w:val="000000" w:themeColor="text1"/>
          <w:sz w:val="24"/>
          <w:szCs w:val="24"/>
          <w:highlight w:val="yellow"/>
        </w:rPr>
        <w:t xml:space="preserve"> uncertain</w:t>
      </w:r>
      <w:r>
        <w:rPr>
          <w:color w:val="000000" w:themeColor="text1"/>
          <w:sz w:val="24"/>
          <w:szCs w:val="24"/>
          <w:highlight w:val="yellow"/>
        </w:rPr>
        <w:t xml:space="preserve">.  As a result, </w:t>
      </w:r>
      <w:r w:rsidR="00B831B6" w:rsidRPr="001C4F9B">
        <w:rPr>
          <w:color w:val="000000" w:themeColor="text1"/>
          <w:sz w:val="24"/>
          <w:szCs w:val="24"/>
          <w:highlight w:val="yellow"/>
        </w:rPr>
        <w:t xml:space="preserve">they seek roles that align with their values and allow them to make a positive impact.  Meaningful work </w:t>
      </w:r>
      <w:r w:rsidR="00904FBF" w:rsidRPr="001C4F9B">
        <w:rPr>
          <w:color w:val="000000" w:themeColor="text1"/>
          <w:sz w:val="24"/>
          <w:szCs w:val="24"/>
          <w:highlight w:val="yellow"/>
        </w:rPr>
        <w:t>brings</w:t>
      </w:r>
      <w:r w:rsidR="00B831B6" w:rsidRPr="001C4F9B">
        <w:rPr>
          <w:color w:val="000000" w:themeColor="text1"/>
          <w:sz w:val="24"/>
          <w:szCs w:val="24"/>
          <w:highlight w:val="yellow"/>
        </w:rPr>
        <w:t xml:space="preserve"> purpose and fulfilment</w:t>
      </w:r>
      <w:r>
        <w:rPr>
          <w:color w:val="000000" w:themeColor="text1"/>
          <w:sz w:val="24"/>
          <w:szCs w:val="24"/>
          <w:highlight w:val="yellow"/>
        </w:rPr>
        <w:t xml:space="preserve"> that support</w:t>
      </w:r>
      <w:r w:rsidR="00B831B6" w:rsidRPr="001C4F9B">
        <w:rPr>
          <w:color w:val="000000" w:themeColor="text1"/>
          <w:sz w:val="24"/>
          <w:szCs w:val="24"/>
          <w:highlight w:val="yellow"/>
        </w:rPr>
        <w:t xml:space="preserve"> their satisfaction and motivation.</w:t>
      </w:r>
      <w:r w:rsidR="00B831B6" w:rsidRPr="001C4F9B">
        <w:rPr>
          <w:color w:val="000000" w:themeColor="text1"/>
          <w:sz w:val="24"/>
          <w:szCs w:val="24"/>
        </w:rPr>
        <w:t xml:space="preserve">  </w:t>
      </w:r>
    </w:p>
    <w:p w14:paraId="565B1A2C" w14:textId="10CDBAFF" w:rsidR="00C41CD1" w:rsidRPr="001C4F9B" w:rsidRDefault="00D4796F" w:rsidP="00B831B6">
      <w:pPr>
        <w:rPr>
          <w:color w:val="000000" w:themeColor="text1"/>
          <w:sz w:val="24"/>
          <w:szCs w:val="24"/>
        </w:rPr>
      </w:pPr>
      <w:r w:rsidRPr="001C4F9B">
        <w:rPr>
          <w:color w:val="000000" w:themeColor="text1"/>
          <w:sz w:val="24"/>
          <w:szCs w:val="24"/>
          <w:highlight w:val="yellow"/>
        </w:rPr>
        <w:t>The generational</w:t>
      </w:r>
      <w:r w:rsidR="00BB3D00" w:rsidRPr="001C4F9B">
        <w:rPr>
          <w:color w:val="000000" w:themeColor="text1"/>
          <w:sz w:val="24"/>
          <w:szCs w:val="24"/>
          <w:highlight w:val="yellow"/>
        </w:rPr>
        <w:t xml:space="preserve"> differences </w:t>
      </w:r>
      <w:r w:rsidRPr="001C4F9B">
        <w:rPr>
          <w:color w:val="000000" w:themeColor="text1"/>
          <w:sz w:val="24"/>
          <w:szCs w:val="24"/>
          <w:highlight w:val="yellow"/>
        </w:rPr>
        <w:t xml:space="preserve">described </w:t>
      </w:r>
      <w:r w:rsidR="00BB3D00" w:rsidRPr="001C4F9B">
        <w:rPr>
          <w:color w:val="000000" w:themeColor="text1"/>
          <w:sz w:val="24"/>
          <w:szCs w:val="24"/>
          <w:highlight w:val="yellow"/>
        </w:rPr>
        <w:t xml:space="preserve">are often explained through generational theory, which suggests that shared historical and social experiences shape each generation’s values and behaviours (Strauss and Howe, 1991).  </w:t>
      </w:r>
      <w:r w:rsidR="00C41CD1" w:rsidRPr="001C4F9B">
        <w:rPr>
          <w:color w:val="000000" w:themeColor="text1"/>
          <w:sz w:val="24"/>
          <w:szCs w:val="24"/>
          <w:highlight w:val="yellow"/>
        </w:rPr>
        <w:t xml:space="preserve">Hong Kong Millennials have developed distinctive characteristics shaped by </w:t>
      </w:r>
      <w:r w:rsidR="00262B1B" w:rsidRPr="001C4F9B">
        <w:rPr>
          <w:color w:val="000000" w:themeColor="text1"/>
          <w:sz w:val="24"/>
          <w:szCs w:val="24"/>
          <w:highlight w:val="yellow"/>
        </w:rPr>
        <w:t xml:space="preserve">the </w:t>
      </w:r>
      <w:r w:rsidR="00C41CD1" w:rsidRPr="001C4F9B">
        <w:rPr>
          <w:color w:val="000000" w:themeColor="text1"/>
          <w:sz w:val="24"/>
          <w:szCs w:val="24"/>
          <w:highlight w:val="yellow"/>
        </w:rPr>
        <w:t xml:space="preserve">local education system, </w:t>
      </w:r>
      <w:r w:rsidR="003D0112" w:rsidRPr="001C4F9B">
        <w:rPr>
          <w:color w:val="000000" w:themeColor="text1"/>
          <w:sz w:val="24"/>
          <w:szCs w:val="24"/>
          <w:highlight w:val="yellow"/>
        </w:rPr>
        <w:t xml:space="preserve">social and economic pressures such as </w:t>
      </w:r>
      <w:r w:rsidR="00C41CD1" w:rsidRPr="001C4F9B">
        <w:rPr>
          <w:color w:val="000000" w:themeColor="text1"/>
          <w:sz w:val="24"/>
          <w:szCs w:val="24"/>
          <w:highlight w:val="yellow"/>
        </w:rPr>
        <w:t xml:space="preserve">housing </w:t>
      </w:r>
      <w:r w:rsidR="003D0112" w:rsidRPr="001C4F9B">
        <w:rPr>
          <w:color w:val="000000" w:themeColor="text1"/>
          <w:sz w:val="24"/>
          <w:szCs w:val="24"/>
          <w:highlight w:val="yellow"/>
        </w:rPr>
        <w:t>affordability and high</w:t>
      </w:r>
      <w:r w:rsidR="00C41CD1" w:rsidRPr="001C4F9B">
        <w:rPr>
          <w:color w:val="000000" w:themeColor="text1"/>
          <w:sz w:val="24"/>
          <w:szCs w:val="24"/>
          <w:highlight w:val="yellow"/>
        </w:rPr>
        <w:t xml:space="preserve"> cost of living</w:t>
      </w:r>
      <w:r w:rsidR="00274DD3" w:rsidRPr="001C4F9B">
        <w:rPr>
          <w:color w:val="000000" w:themeColor="text1"/>
          <w:sz w:val="24"/>
          <w:szCs w:val="24"/>
          <w:highlight w:val="yellow"/>
        </w:rPr>
        <w:t xml:space="preserve"> (KPMG, 2019; Kwong, 2016)</w:t>
      </w:r>
      <w:r w:rsidR="003D0112" w:rsidRPr="001C4F9B">
        <w:rPr>
          <w:color w:val="000000" w:themeColor="text1"/>
          <w:sz w:val="24"/>
          <w:szCs w:val="24"/>
          <w:highlight w:val="yellow"/>
        </w:rPr>
        <w:t xml:space="preserve">.  Together with family </w:t>
      </w:r>
      <w:r w:rsidR="00C41CD1" w:rsidRPr="001C4F9B">
        <w:rPr>
          <w:color w:val="000000" w:themeColor="text1"/>
          <w:sz w:val="24"/>
          <w:szCs w:val="24"/>
          <w:highlight w:val="yellow"/>
        </w:rPr>
        <w:t>expectations</w:t>
      </w:r>
      <w:r w:rsidR="003D0112" w:rsidRPr="001C4F9B">
        <w:rPr>
          <w:color w:val="000000" w:themeColor="text1"/>
          <w:sz w:val="24"/>
          <w:szCs w:val="24"/>
          <w:highlight w:val="yellow"/>
        </w:rPr>
        <w:t xml:space="preserve"> under </w:t>
      </w:r>
      <w:r w:rsidR="00262B1B" w:rsidRPr="001C4F9B">
        <w:rPr>
          <w:color w:val="000000" w:themeColor="text1"/>
          <w:sz w:val="24"/>
          <w:szCs w:val="24"/>
          <w:highlight w:val="yellow"/>
        </w:rPr>
        <w:t xml:space="preserve">a </w:t>
      </w:r>
      <w:r w:rsidR="003D0112" w:rsidRPr="001C4F9B">
        <w:rPr>
          <w:color w:val="000000" w:themeColor="text1"/>
          <w:sz w:val="24"/>
          <w:szCs w:val="24"/>
          <w:highlight w:val="yellow"/>
        </w:rPr>
        <w:t>Confucian social environment</w:t>
      </w:r>
      <w:r w:rsidR="00274DD3" w:rsidRPr="001C4F9B">
        <w:rPr>
          <w:color w:val="000000" w:themeColor="text1"/>
          <w:sz w:val="24"/>
          <w:szCs w:val="24"/>
          <w:highlight w:val="yellow"/>
        </w:rPr>
        <w:t xml:space="preserve"> (Ng, Fong and Wang, 2009)</w:t>
      </w:r>
      <w:r w:rsidR="00C41CD1" w:rsidRPr="001C4F9B">
        <w:rPr>
          <w:color w:val="000000" w:themeColor="text1"/>
          <w:sz w:val="24"/>
          <w:szCs w:val="24"/>
          <w:highlight w:val="yellow"/>
        </w:rPr>
        <w:t xml:space="preserve">, </w:t>
      </w:r>
      <w:r w:rsidR="003D0112" w:rsidRPr="001C4F9B">
        <w:rPr>
          <w:color w:val="000000" w:themeColor="text1"/>
          <w:sz w:val="24"/>
          <w:szCs w:val="24"/>
          <w:highlight w:val="yellow"/>
        </w:rPr>
        <w:t xml:space="preserve">these values have formed </w:t>
      </w:r>
      <w:r w:rsidR="00262B1B" w:rsidRPr="001C4F9B">
        <w:rPr>
          <w:color w:val="000000" w:themeColor="text1"/>
          <w:sz w:val="24"/>
          <w:szCs w:val="24"/>
          <w:highlight w:val="yellow"/>
        </w:rPr>
        <w:t xml:space="preserve">a set of </w:t>
      </w:r>
      <w:r w:rsidR="003D0112" w:rsidRPr="001C4F9B">
        <w:rPr>
          <w:color w:val="000000" w:themeColor="text1"/>
          <w:sz w:val="24"/>
          <w:szCs w:val="24"/>
          <w:highlight w:val="yellow"/>
        </w:rPr>
        <w:t>unique traits and attitudes that are not fully captured in Western generational theories</w:t>
      </w:r>
      <w:r w:rsidR="00F25CD9" w:rsidRPr="001C4F9B">
        <w:rPr>
          <w:color w:val="000000" w:themeColor="text1"/>
          <w:sz w:val="24"/>
          <w:szCs w:val="24"/>
          <w:highlight w:val="yellow"/>
        </w:rPr>
        <w:t xml:space="preserve"> (Ng and Johnson, 2015)</w:t>
      </w:r>
      <w:r w:rsidR="003D0112" w:rsidRPr="001C4F9B">
        <w:rPr>
          <w:color w:val="000000" w:themeColor="text1"/>
          <w:sz w:val="24"/>
          <w:szCs w:val="24"/>
          <w:highlight w:val="yellow"/>
        </w:rPr>
        <w:t xml:space="preserve">.  </w:t>
      </w:r>
      <w:r w:rsidR="00262B1B" w:rsidRPr="001C4F9B">
        <w:rPr>
          <w:color w:val="000000" w:themeColor="text1"/>
          <w:sz w:val="24"/>
          <w:szCs w:val="24"/>
          <w:highlight w:val="yellow"/>
        </w:rPr>
        <w:t xml:space="preserve">These distinctive pressures influence how Hong Kong Millennials perceive </w:t>
      </w:r>
      <w:r w:rsidR="008E4B5F" w:rsidRPr="001C4F9B">
        <w:rPr>
          <w:color w:val="000000" w:themeColor="text1"/>
          <w:sz w:val="24"/>
          <w:szCs w:val="24"/>
          <w:highlight w:val="yellow"/>
        </w:rPr>
        <w:t xml:space="preserve">autonomy, </w:t>
      </w:r>
      <w:r w:rsidR="00262B1B" w:rsidRPr="001C4F9B">
        <w:rPr>
          <w:color w:val="000000" w:themeColor="text1"/>
          <w:sz w:val="24"/>
          <w:szCs w:val="24"/>
          <w:highlight w:val="yellow"/>
        </w:rPr>
        <w:t>meaningful work and organisational support</w:t>
      </w:r>
      <w:r w:rsidR="008E4B5F" w:rsidRPr="001C4F9B">
        <w:rPr>
          <w:color w:val="000000" w:themeColor="text1"/>
          <w:sz w:val="24"/>
          <w:szCs w:val="24"/>
          <w:highlight w:val="yellow"/>
        </w:rPr>
        <w:t xml:space="preserve">.  This </w:t>
      </w:r>
      <w:r w:rsidR="00262B1B" w:rsidRPr="001C4F9B">
        <w:rPr>
          <w:color w:val="000000" w:themeColor="text1"/>
          <w:sz w:val="24"/>
          <w:szCs w:val="24"/>
          <w:highlight w:val="yellow"/>
        </w:rPr>
        <w:t>rais</w:t>
      </w:r>
      <w:r w:rsidR="008E4B5F" w:rsidRPr="001C4F9B">
        <w:rPr>
          <w:color w:val="000000" w:themeColor="text1"/>
          <w:sz w:val="24"/>
          <w:szCs w:val="24"/>
          <w:highlight w:val="yellow"/>
        </w:rPr>
        <w:t>e</w:t>
      </w:r>
      <w:r w:rsidR="00262B1B" w:rsidRPr="001C4F9B">
        <w:rPr>
          <w:color w:val="000000" w:themeColor="text1"/>
          <w:sz w:val="24"/>
          <w:szCs w:val="24"/>
          <w:highlight w:val="yellow"/>
        </w:rPr>
        <w:t xml:space="preserve"> questions about whether Western job crafting and engagement theories </w:t>
      </w:r>
      <w:r w:rsidR="008E4B5F" w:rsidRPr="001C4F9B">
        <w:rPr>
          <w:color w:val="000000" w:themeColor="text1"/>
          <w:sz w:val="24"/>
          <w:szCs w:val="24"/>
          <w:highlight w:val="yellow"/>
        </w:rPr>
        <w:t xml:space="preserve">can be applied </w:t>
      </w:r>
      <w:r w:rsidR="00262B1B" w:rsidRPr="001C4F9B">
        <w:rPr>
          <w:color w:val="000000" w:themeColor="text1"/>
          <w:sz w:val="24"/>
          <w:szCs w:val="24"/>
          <w:highlight w:val="yellow"/>
        </w:rPr>
        <w:t>directly in this context</w:t>
      </w:r>
      <w:r w:rsidR="008E4B5F" w:rsidRPr="001C4F9B">
        <w:rPr>
          <w:color w:val="000000" w:themeColor="text1"/>
          <w:sz w:val="24"/>
          <w:szCs w:val="24"/>
          <w:highlight w:val="yellow"/>
        </w:rPr>
        <w:t>.</w:t>
      </w:r>
    </w:p>
    <w:p w14:paraId="29F05D3E" w14:textId="16EB5411" w:rsidR="00B831B6" w:rsidRPr="00B70AA8" w:rsidRDefault="00B831B6" w:rsidP="00B831B6">
      <w:pPr>
        <w:rPr>
          <w:b/>
          <w:bCs/>
          <w:sz w:val="24"/>
          <w:szCs w:val="24"/>
        </w:rPr>
      </w:pPr>
      <w:r w:rsidRPr="00B70AA8">
        <w:rPr>
          <w:b/>
          <w:bCs/>
          <w:sz w:val="24"/>
          <w:szCs w:val="24"/>
        </w:rPr>
        <w:t>1.1.2 Retail in Hong Kong</w:t>
      </w:r>
    </w:p>
    <w:p w14:paraId="0535CBB9" w14:textId="47D45F3D" w:rsidR="00B831B6" w:rsidRPr="00B70AA8" w:rsidRDefault="00B831B6" w:rsidP="00B831B6">
      <w:pPr>
        <w:rPr>
          <w:sz w:val="24"/>
          <w:szCs w:val="24"/>
        </w:rPr>
      </w:pPr>
      <w:r w:rsidRPr="00B70AA8">
        <w:rPr>
          <w:sz w:val="24"/>
          <w:szCs w:val="24"/>
        </w:rPr>
        <w:t>Renowned as a shopping paradise, Hong Kong's retail industry contributes significantly to the economy, accounting for 5% of GDP</w:t>
      </w:r>
      <w:r w:rsidR="00CD36C8" w:rsidRPr="00B70AA8">
        <w:rPr>
          <w:sz w:val="24"/>
          <w:szCs w:val="24"/>
        </w:rPr>
        <w:t xml:space="preserve"> </w:t>
      </w:r>
      <w:r w:rsidRPr="00B70AA8">
        <w:rPr>
          <w:sz w:val="24"/>
          <w:szCs w:val="24"/>
        </w:rPr>
        <w:t>(</w:t>
      </w:r>
      <w:r w:rsidR="00CD36C8" w:rsidRPr="00B70AA8">
        <w:rPr>
          <w:sz w:val="24"/>
          <w:szCs w:val="24"/>
        </w:rPr>
        <w:t>KPMG, 2019</w:t>
      </w:r>
      <w:r w:rsidRPr="00B70AA8">
        <w:rPr>
          <w:sz w:val="24"/>
          <w:szCs w:val="24"/>
        </w:rPr>
        <w:t>).  This sector include</w:t>
      </w:r>
      <w:r w:rsidR="0081059F" w:rsidRPr="00B70AA8">
        <w:rPr>
          <w:sz w:val="24"/>
          <w:szCs w:val="24"/>
        </w:rPr>
        <w:t>s</w:t>
      </w:r>
      <w:r w:rsidRPr="00B70AA8">
        <w:rPr>
          <w:sz w:val="24"/>
          <w:szCs w:val="24"/>
        </w:rPr>
        <w:t xml:space="preserve"> a broad spectrum of offerings, from luxury goods in high-end malls to local products in bustling street markets.  However, it faces persistent challenges, including labour shortages, high turnover rates, and demanding work environments.  </w:t>
      </w:r>
    </w:p>
    <w:p w14:paraId="4F8335C7" w14:textId="2ED108E3" w:rsidR="00EC5455" w:rsidRPr="001C4F9B" w:rsidRDefault="00B831B6" w:rsidP="00B831B6">
      <w:pPr>
        <w:rPr>
          <w:color w:val="000000" w:themeColor="text1"/>
          <w:sz w:val="24"/>
          <w:szCs w:val="24"/>
        </w:rPr>
      </w:pPr>
      <w:r w:rsidRPr="00B70AA8">
        <w:rPr>
          <w:sz w:val="24"/>
          <w:szCs w:val="24"/>
        </w:rPr>
        <w:t xml:space="preserve">Among retail segments, sports retail stands out for its balanced gender representation and unique workforce </w:t>
      </w:r>
      <w:r w:rsidR="00EC5455" w:rsidRPr="001C4F9B">
        <w:rPr>
          <w:color w:val="000000" w:themeColor="text1"/>
          <w:sz w:val="24"/>
          <w:szCs w:val="24"/>
        </w:rPr>
        <w:t>characteristics.</w:t>
      </w:r>
      <w:r w:rsidR="00266D3A" w:rsidRPr="001C4F9B">
        <w:rPr>
          <w:color w:val="000000" w:themeColor="text1"/>
          <w:sz w:val="24"/>
          <w:szCs w:val="24"/>
        </w:rPr>
        <w:t xml:space="preserve">  </w:t>
      </w:r>
      <w:r w:rsidR="00B70AA8" w:rsidRPr="001C4F9B">
        <w:rPr>
          <w:color w:val="000000" w:themeColor="text1"/>
          <w:sz w:val="24"/>
          <w:szCs w:val="24"/>
        </w:rPr>
        <w:t>S</w:t>
      </w:r>
      <w:r w:rsidR="00266D3A" w:rsidRPr="001C4F9B">
        <w:rPr>
          <w:color w:val="000000" w:themeColor="text1"/>
          <w:sz w:val="24"/>
          <w:szCs w:val="24"/>
        </w:rPr>
        <w:t xml:space="preserve">ports retail </w:t>
      </w:r>
      <w:r w:rsidR="00B70AA8" w:rsidRPr="001C4F9B">
        <w:rPr>
          <w:color w:val="000000" w:themeColor="text1"/>
          <w:sz w:val="24"/>
          <w:szCs w:val="24"/>
        </w:rPr>
        <w:t>in Hong Kong operates</w:t>
      </w:r>
      <w:r w:rsidR="00266D3A" w:rsidRPr="001C4F9B">
        <w:rPr>
          <w:color w:val="000000" w:themeColor="text1"/>
          <w:sz w:val="24"/>
          <w:szCs w:val="24"/>
        </w:rPr>
        <w:t xml:space="preserve"> </w:t>
      </w:r>
      <w:r w:rsidR="00B70AA8" w:rsidRPr="001C4F9B">
        <w:rPr>
          <w:color w:val="000000" w:themeColor="text1"/>
          <w:sz w:val="24"/>
          <w:szCs w:val="24"/>
        </w:rPr>
        <w:t>mainly through</w:t>
      </w:r>
      <w:r w:rsidR="00266D3A" w:rsidRPr="001C4F9B">
        <w:rPr>
          <w:color w:val="000000" w:themeColor="text1"/>
          <w:sz w:val="24"/>
          <w:szCs w:val="24"/>
        </w:rPr>
        <w:t xml:space="preserve"> three types of organisations: sports brand owners, distributors, and retailers, covering most employers.  Each type offers a different spectrum of staff benefits, job requirements, HR practices, and company cultures.  Given that this research focused on employee engagement and job crafting in the Hong Kong retail industry, it is critical to address the context of organisational culture and practices, as these settings significantly influence employee behaviour.</w:t>
      </w:r>
    </w:p>
    <w:p w14:paraId="7E247CE0" w14:textId="3BDAFB61" w:rsidR="00FB7046" w:rsidRPr="00B70AA8" w:rsidRDefault="00B831B6" w:rsidP="00B831B6">
      <w:pPr>
        <w:rPr>
          <w:sz w:val="24"/>
          <w:szCs w:val="24"/>
        </w:rPr>
      </w:pPr>
      <w:r w:rsidRPr="00B70AA8">
        <w:rPr>
          <w:sz w:val="24"/>
          <w:szCs w:val="24"/>
        </w:rPr>
        <w:lastRenderedPageBreak/>
        <w:t xml:space="preserve">Unlike fashion retailers such as Uniqlo and Zara, which are </w:t>
      </w:r>
      <w:r w:rsidR="00751BBA">
        <w:rPr>
          <w:sz w:val="24"/>
          <w:szCs w:val="24"/>
        </w:rPr>
        <w:t xml:space="preserve">mainly </w:t>
      </w:r>
      <w:r w:rsidRPr="00B70AA8">
        <w:rPr>
          <w:sz w:val="24"/>
          <w:szCs w:val="24"/>
        </w:rPr>
        <w:t xml:space="preserve">characterized by self-help service models, sports retail still relies heavily on </w:t>
      </w:r>
      <w:r w:rsidR="00751BBA">
        <w:rPr>
          <w:sz w:val="24"/>
          <w:szCs w:val="24"/>
        </w:rPr>
        <w:t>direct customer service</w:t>
      </w:r>
      <w:r w:rsidRPr="00B70AA8">
        <w:rPr>
          <w:sz w:val="24"/>
          <w:szCs w:val="24"/>
        </w:rPr>
        <w:t xml:space="preserve"> to meet the demands of knowledgeable and discerning customers.  According to the Hong Kong Retail Management Association in 2022, the annual staff turnover rate in retail was 38.9% (Hong Kong Retail Management Association, 2022).  Prolonged vacancies strain frontline employees, jeopardi</w:t>
      </w:r>
      <w:r w:rsidR="00B70AA8" w:rsidRPr="00B70AA8">
        <w:rPr>
          <w:sz w:val="24"/>
          <w:szCs w:val="24"/>
        </w:rPr>
        <w:t>s</w:t>
      </w:r>
      <w:r w:rsidRPr="00B70AA8">
        <w:rPr>
          <w:sz w:val="24"/>
          <w:szCs w:val="24"/>
        </w:rPr>
        <w:t xml:space="preserve">ing customer service quality and Hong Kong’s image as a premier shopping destination.  </w:t>
      </w:r>
    </w:p>
    <w:p w14:paraId="2E220A8C" w14:textId="7B8076DF" w:rsidR="007176D6" w:rsidRPr="00B70AA8" w:rsidRDefault="00751BBA" w:rsidP="00B831B6">
      <w:pPr>
        <w:rPr>
          <w:sz w:val="24"/>
          <w:szCs w:val="24"/>
        </w:rPr>
      </w:pPr>
      <w:r w:rsidRPr="00751BBA">
        <w:rPr>
          <w:sz w:val="24"/>
          <w:szCs w:val="24"/>
        </w:rPr>
        <w:t>The retail sector’s low professional status reduced long-term commitment among potential full-time staff, which increased reliance on part-time employees and weakened workforce stability</w:t>
      </w:r>
      <w:r w:rsidR="00072D15" w:rsidRPr="00B70AA8">
        <w:rPr>
          <w:sz w:val="24"/>
          <w:szCs w:val="24"/>
        </w:rPr>
        <w:t xml:space="preserve">.  </w:t>
      </w:r>
      <w:r w:rsidR="00B831B6" w:rsidRPr="00B70AA8">
        <w:rPr>
          <w:sz w:val="24"/>
          <w:szCs w:val="24"/>
        </w:rPr>
        <w:t xml:space="preserve">For years, </w:t>
      </w:r>
      <w:r w:rsidR="007176D6" w:rsidRPr="00B70AA8">
        <w:rPr>
          <w:sz w:val="24"/>
          <w:szCs w:val="24"/>
        </w:rPr>
        <w:t xml:space="preserve">industry representatives argued that </w:t>
      </w:r>
      <w:r w:rsidR="00D2609C" w:rsidRPr="00B70AA8">
        <w:rPr>
          <w:sz w:val="24"/>
          <w:szCs w:val="24"/>
        </w:rPr>
        <w:t xml:space="preserve">the </w:t>
      </w:r>
      <w:r w:rsidR="007176D6" w:rsidRPr="00B70AA8">
        <w:rPr>
          <w:sz w:val="24"/>
          <w:szCs w:val="24"/>
        </w:rPr>
        <w:t xml:space="preserve">retail </w:t>
      </w:r>
      <w:r w:rsidR="00D2609C" w:rsidRPr="00B70AA8">
        <w:rPr>
          <w:sz w:val="24"/>
          <w:szCs w:val="24"/>
        </w:rPr>
        <w:t>sector’s difficulty in attracting</w:t>
      </w:r>
      <w:r w:rsidR="007176D6" w:rsidRPr="00B70AA8">
        <w:rPr>
          <w:sz w:val="24"/>
          <w:szCs w:val="24"/>
        </w:rPr>
        <w:t xml:space="preserve"> talent </w:t>
      </w:r>
      <w:r w:rsidR="00D2609C" w:rsidRPr="00B70AA8">
        <w:rPr>
          <w:sz w:val="24"/>
          <w:szCs w:val="24"/>
        </w:rPr>
        <w:t>stemmed from</w:t>
      </w:r>
      <w:r w:rsidR="007176D6" w:rsidRPr="00B70AA8">
        <w:rPr>
          <w:sz w:val="24"/>
          <w:szCs w:val="24"/>
        </w:rPr>
        <w:t xml:space="preserve"> the absence of tertiary retail-specific degrees in Hong Kong</w:t>
      </w:r>
      <w:r w:rsidR="00D2609C" w:rsidRPr="00B70AA8">
        <w:rPr>
          <w:sz w:val="24"/>
          <w:szCs w:val="24"/>
        </w:rPr>
        <w:t>, a gap that was finally addressed in 2023 by a local university.</w:t>
      </w:r>
    </w:p>
    <w:p w14:paraId="4D7EE2F3" w14:textId="09B9F1E3" w:rsidR="00FB7046" w:rsidRPr="001C4F9B" w:rsidRDefault="00C9706F" w:rsidP="00B831B6">
      <w:pPr>
        <w:rPr>
          <w:color w:val="000000" w:themeColor="text1"/>
          <w:sz w:val="24"/>
          <w:szCs w:val="24"/>
          <w:highlight w:val="yellow"/>
        </w:rPr>
      </w:pPr>
      <w:r w:rsidRPr="00B70AA8">
        <w:rPr>
          <w:color w:val="000000" w:themeColor="text1"/>
          <w:sz w:val="24"/>
          <w:szCs w:val="24"/>
        </w:rPr>
        <w:t>The retail sector in Hong Kong faces serious difficulties in retaining and engaging employees, especially as workforce expectations continue to sh</w:t>
      </w:r>
      <w:r w:rsidR="008B7633" w:rsidRPr="00B70AA8">
        <w:rPr>
          <w:color w:val="000000" w:themeColor="text1"/>
          <w:sz w:val="24"/>
          <w:szCs w:val="24"/>
        </w:rPr>
        <w:t>ift</w:t>
      </w:r>
      <w:r w:rsidR="00B831B6" w:rsidRPr="001C4F9B">
        <w:rPr>
          <w:color w:val="000000" w:themeColor="text1"/>
          <w:sz w:val="24"/>
          <w:szCs w:val="24"/>
          <w:highlight w:val="yellow"/>
        </w:rPr>
        <w:t xml:space="preserve">.  </w:t>
      </w:r>
      <w:r w:rsidR="00834F36" w:rsidRPr="001C4F9B">
        <w:rPr>
          <w:color w:val="000000" w:themeColor="text1"/>
          <w:sz w:val="24"/>
          <w:szCs w:val="24"/>
          <w:highlight w:val="yellow"/>
        </w:rPr>
        <w:t xml:space="preserve">Recent studies </w:t>
      </w:r>
      <w:r w:rsidR="00ED74E6" w:rsidRPr="001C4F9B">
        <w:rPr>
          <w:color w:val="000000" w:themeColor="text1"/>
          <w:sz w:val="24"/>
          <w:szCs w:val="24"/>
          <w:highlight w:val="yellow"/>
        </w:rPr>
        <w:t xml:space="preserve">have </w:t>
      </w:r>
      <w:r w:rsidR="00834F36" w:rsidRPr="001C4F9B">
        <w:rPr>
          <w:color w:val="000000" w:themeColor="text1"/>
          <w:sz w:val="24"/>
          <w:szCs w:val="24"/>
          <w:highlight w:val="yellow"/>
        </w:rPr>
        <w:t>confirm</w:t>
      </w:r>
      <w:r w:rsidR="00ED74E6" w:rsidRPr="001C4F9B">
        <w:rPr>
          <w:color w:val="000000" w:themeColor="text1"/>
          <w:sz w:val="24"/>
          <w:szCs w:val="24"/>
          <w:highlight w:val="yellow"/>
        </w:rPr>
        <w:t>ed</w:t>
      </w:r>
      <w:r w:rsidR="00834F36" w:rsidRPr="001C4F9B">
        <w:rPr>
          <w:color w:val="000000" w:themeColor="text1"/>
          <w:sz w:val="24"/>
          <w:szCs w:val="24"/>
          <w:highlight w:val="yellow"/>
        </w:rPr>
        <w:t xml:space="preserve"> that Millennials differ from earlier </w:t>
      </w:r>
      <w:r w:rsidR="005266DB" w:rsidRPr="001C4F9B">
        <w:rPr>
          <w:color w:val="000000" w:themeColor="text1"/>
          <w:sz w:val="24"/>
          <w:szCs w:val="24"/>
          <w:highlight w:val="yellow"/>
        </w:rPr>
        <w:t>generations</w:t>
      </w:r>
      <w:r w:rsidR="00834F36" w:rsidRPr="001C4F9B">
        <w:rPr>
          <w:color w:val="000000" w:themeColor="text1"/>
          <w:sz w:val="24"/>
          <w:szCs w:val="24"/>
          <w:highlight w:val="yellow"/>
        </w:rPr>
        <w:t xml:space="preserve"> in their expectations of work.  They seek autonomy, meaningful contribution, and opportunities for growth, while also valuing teamwork and collaboration (Kuron et al., 2015; Stewart et al., 2017).  </w:t>
      </w:r>
      <w:r w:rsidR="00B831B6" w:rsidRPr="001C4F9B">
        <w:rPr>
          <w:color w:val="000000" w:themeColor="text1"/>
          <w:sz w:val="24"/>
          <w:szCs w:val="24"/>
          <w:highlight w:val="yellow"/>
        </w:rPr>
        <w:t xml:space="preserve">Traditional management approaches, rooted in hierarchical and formalized structures, are increasingly ineffective in addressing </w:t>
      </w:r>
      <w:r w:rsidR="005266DB" w:rsidRPr="001C4F9B">
        <w:rPr>
          <w:color w:val="000000" w:themeColor="text1"/>
          <w:sz w:val="24"/>
          <w:szCs w:val="24"/>
          <w:highlight w:val="yellow"/>
        </w:rPr>
        <w:t>this workforce’s</w:t>
      </w:r>
      <w:r w:rsidR="00B831B6" w:rsidRPr="001C4F9B">
        <w:rPr>
          <w:color w:val="000000" w:themeColor="text1"/>
          <w:sz w:val="24"/>
          <w:szCs w:val="24"/>
          <w:highlight w:val="yellow"/>
        </w:rPr>
        <w:t xml:space="preserve"> needs.  </w:t>
      </w:r>
      <w:r w:rsidR="00355FF5" w:rsidRPr="001C4F9B">
        <w:rPr>
          <w:color w:val="000000" w:themeColor="text1"/>
          <w:sz w:val="24"/>
          <w:szCs w:val="24"/>
          <w:highlight w:val="yellow"/>
        </w:rPr>
        <w:t xml:space="preserve">In Hong Kong, these systems are reinforced by traditional education and social norms that emphasise respect for authority (Kwong, 2016), which limit employees’ discretion and autonomy.  </w:t>
      </w:r>
      <w:r w:rsidR="008E478E" w:rsidRPr="001C4F9B">
        <w:rPr>
          <w:color w:val="000000" w:themeColor="text1"/>
          <w:sz w:val="24"/>
          <w:szCs w:val="24"/>
          <w:highlight w:val="yellow"/>
        </w:rPr>
        <w:t>Prolonged shifts</w:t>
      </w:r>
      <w:r w:rsidR="00B831B6" w:rsidRPr="001C4F9B">
        <w:rPr>
          <w:color w:val="000000" w:themeColor="text1"/>
          <w:sz w:val="24"/>
          <w:szCs w:val="24"/>
          <w:highlight w:val="yellow"/>
        </w:rPr>
        <w:t xml:space="preserve">, </w:t>
      </w:r>
      <w:r w:rsidR="008E478E" w:rsidRPr="001C4F9B">
        <w:rPr>
          <w:color w:val="000000" w:themeColor="text1"/>
          <w:sz w:val="24"/>
          <w:szCs w:val="24"/>
          <w:highlight w:val="yellow"/>
        </w:rPr>
        <w:t>little work control</w:t>
      </w:r>
      <w:r w:rsidR="00B831B6" w:rsidRPr="001C4F9B">
        <w:rPr>
          <w:color w:val="000000" w:themeColor="text1"/>
          <w:sz w:val="24"/>
          <w:szCs w:val="24"/>
          <w:highlight w:val="yellow"/>
        </w:rPr>
        <w:t xml:space="preserve">, and low job satisfaction </w:t>
      </w:r>
      <w:r w:rsidR="00306DB3">
        <w:rPr>
          <w:color w:val="000000" w:themeColor="text1"/>
          <w:sz w:val="24"/>
          <w:szCs w:val="24"/>
          <w:highlight w:val="yellow"/>
        </w:rPr>
        <w:t xml:space="preserve">among employees </w:t>
      </w:r>
      <w:r w:rsidR="00B831B6" w:rsidRPr="001C4F9B">
        <w:rPr>
          <w:color w:val="000000" w:themeColor="text1"/>
          <w:sz w:val="24"/>
          <w:szCs w:val="24"/>
          <w:highlight w:val="yellow"/>
        </w:rPr>
        <w:t xml:space="preserve">contribute to high </w:t>
      </w:r>
      <w:r w:rsidR="00920C94" w:rsidRPr="001C4F9B">
        <w:rPr>
          <w:color w:val="000000" w:themeColor="text1"/>
          <w:sz w:val="24"/>
          <w:szCs w:val="24"/>
          <w:highlight w:val="yellow"/>
        </w:rPr>
        <w:t>turnover</w:t>
      </w:r>
      <w:r w:rsidR="00B831B6" w:rsidRPr="001C4F9B">
        <w:rPr>
          <w:color w:val="000000" w:themeColor="text1"/>
          <w:sz w:val="24"/>
          <w:szCs w:val="24"/>
          <w:highlight w:val="yellow"/>
        </w:rPr>
        <w:t xml:space="preserve"> rates</w:t>
      </w:r>
      <w:r w:rsidR="002B1BB1" w:rsidRPr="001C4F9B">
        <w:rPr>
          <w:color w:val="000000" w:themeColor="text1"/>
          <w:sz w:val="24"/>
          <w:szCs w:val="24"/>
          <w:highlight w:val="yellow"/>
        </w:rPr>
        <w:t>,</w:t>
      </w:r>
      <w:r w:rsidR="00560562" w:rsidRPr="001C4F9B">
        <w:rPr>
          <w:color w:val="000000" w:themeColor="text1"/>
          <w:sz w:val="24"/>
          <w:szCs w:val="24"/>
          <w:highlight w:val="yellow"/>
        </w:rPr>
        <w:t xml:space="preserve"> whereas j</w:t>
      </w:r>
      <w:r w:rsidR="00B831B6" w:rsidRPr="001C4F9B">
        <w:rPr>
          <w:color w:val="000000" w:themeColor="text1"/>
          <w:sz w:val="24"/>
          <w:szCs w:val="24"/>
          <w:highlight w:val="yellow"/>
        </w:rPr>
        <w:t xml:space="preserve">ob crafting emerges </w:t>
      </w:r>
      <w:r w:rsidR="00A63E5C" w:rsidRPr="001C4F9B">
        <w:rPr>
          <w:color w:val="000000" w:themeColor="text1"/>
          <w:sz w:val="24"/>
          <w:szCs w:val="24"/>
          <w:highlight w:val="yellow"/>
        </w:rPr>
        <w:t>as</w:t>
      </w:r>
      <w:r w:rsidR="00B831B6" w:rsidRPr="001C4F9B">
        <w:rPr>
          <w:color w:val="000000" w:themeColor="text1"/>
          <w:sz w:val="24"/>
          <w:szCs w:val="24"/>
          <w:highlight w:val="yellow"/>
        </w:rPr>
        <w:t xml:space="preserve"> a potential solution to these challenges.  </w:t>
      </w:r>
      <w:r w:rsidR="00A63E5C" w:rsidRPr="001C4F9B">
        <w:rPr>
          <w:color w:val="000000" w:themeColor="text1"/>
          <w:sz w:val="24"/>
          <w:szCs w:val="24"/>
          <w:highlight w:val="yellow"/>
        </w:rPr>
        <w:t>Job crafting</w:t>
      </w:r>
      <w:r w:rsidR="00B70AA8" w:rsidRPr="001C4F9B">
        <w:rPr>
          <w:color w:val="000000" w:themeColor="text1"/>
          <w:sz w:val="24"/>
          <w:szCs w:val="24"/>
          <w:highlight w:val="yellow"/>
        </w:rPr>
        <w:t xml:space="preserve"> </w:t>
      </w:r>
      <w:r w:rsidR="00355FF5" w:rsidRPr="001C4F9B">
        <w:rPr>
          <w:color w:val="000000" w:themeColor="text1"/>
          <w:sz w:val="24"/>
          <w:szCs w:val="24"/>
          <w:highlight w:val="yellow"/>
        </w:rPr>
        <w:t>refers to</w:t>
      </w:r>
      <w:r w:rsidR="00B66D95" w:rsidRPr="001C4F9B">
        <w:rPr>
          <w:color w:val="000000" w:themeColor="text1"/>
          <w:sz w:val="24"/>
          <w:szCs w:val="24"/>
          <w:highlight w:val="yellow"/>
        </w:rPr>
        <w:t xml:space="preserve"> employees </w:t>
      </w:r>
      <w:r w:rsidR="005930BE">
        <w:rPr>
          <w:color w:val="000000" w:themeColor="text1"/>
          <w:sz w:val="24"/>
          <w:szCs w:val="24"/>
          <w:highlight w:val="yellow"/>
        </w:rPr>
        <w:t>proactively</w:t>
      </w:r>
      <w:r w:rsidR="00B66D95" w:rsidRPr="001C4F9B">
        <w:rPr>
          <w:color w:val="000000" w:themeColor="text1"/>
          <w:sz w:val="24"/>
          <w:szCs w:val="24"/>
          <w:highlight w:val="yellow"/>
        </w:rPr>
        <w:t xml:space="preserve"> redesign</w:t>
      </w:r>
      <w:r w:rsidR="00B22288">
        <w:rPr>
          <w:color w:val="000000" w:themeColor="text1"/>
          <w:sz w:val="24"/>
          <w:szCs w:val="24"/>
          <w:highlight w:val="yellow"/>
        </w:rPr>
        <w:t>ing</w:t>
      </w:r>
      <w:r w:rsidR="00B66D95" w:rsidRPr="001C4F9B">
        <w:rPr>
          <w:color w:val="000000" w:themeColor="text1"/>
          <w:sz w:val="24"/>
          <w:szCs w:val="24"/>
          <w:highlight w:val="yellow"/>
        </w:rPr>
        <w:t xml:space="preserve"> </w:t>
      </w:r>
      <w:r w:rsidR="00FB7046" w:rsidRPr="001C4F9B">
        <w:rPr>
          <w:color w:val="000000" w:themeColor="text1"/>
          <w:sz w:val="24"/>
          <w:szCs w:val="24"/>
          <w:highlight w:val="yellow"/>
        </w:rPr>
        <w:t>work</w:t>
      </w:r>
      <w:r w:rsidR="00B66D95" w:rsidRPr="001C4F9B">
        <w:rPr>
          <w:color w:val="000000" w:themeColor="text1"/>
          <w:sz w:val="24"/>
          <w:szCs w:val="24"/>
          <w:highlight w:val="yellow"/>
        </w:rPr>
        <w:t xml:space="preserve"> </w:t>
      </w:r>
      <w:r w:rsidR="005930BE">
        <w:rPr>
          <w:color w:val="000000" w:themeColor="text1"/>
          <w:sz w:val="24"/>
          <w:szCs w:val="24"/>
          <w:highlight w:val="yellow"/>
        </w:rPr>
        <w:t>roles</w:t>
      </w:r>
      <w:r w:rsidR="00B66D95" w:rsidRPr="001C4F9B">
        <w:rPr>
          <w:color w:val="000000" w:themeColor="text1"/>
          <w:sz w:val="24"/>
          <w:szCs w:val="24"/>
          <w:highlight w:val="yellow"/>
        </w:rPr>
        <w:t xml:space="preserve"> to fit their strengths and value</w:t>
      </w:r>
      <w:r w:rsidR="005266DB" w:rsidRPr="001C4F9B">
        <w:rPr>
          <w:color w:val="000000" w:themeColor="text1"/>
          <w:sz w:val="24"/>
          <w:szCs w:val="24"/>
          <w:highlight w:val="yellow"/>
        </w:rPr>
        <w:t>s</w:t>
      </w:r>
      <w:r w:rsidR="00355FF5" w:rsidRPr="001C4F9B">
        <w:rPr>
          <w:color w:val="000000" w:themeColor="text1"/>
          <w:sz w:val="24"/>
          <w:szCs w:val="24"/>
          <w:highlight w:val="yellow"/>
        </w:rPr>
        <w:t xml:space="preserve">, </w:t>
      </w:r>
      <w:r w:rsidR="00B22288">
        <w:rPr>
          <w:color w:val="000000" w:themeColor="text1"/>
          <w:sz w:val="24"/>
          <w:szCs w:val="24"/>
          <w:highlight w:val="yellow"/>
        </w:rPr>
        <w:t xml:space="preserve">by </w:t>
      </w:r>
      <w:r w:rsidR="00B22288" w:rsidRPr="001C4F9B">
        <w:rPr>
          <w:color w:val="000000" w:themeColor="text1"/>
          <w:sz w:val="24"/>
          <w:szCs w:val="24"/>
          <w:highlight w:val="yellow"/>
        </w:rPr>
        <w:t>making</w:t>
      </w:r>
      <w:r w:rsidR="00355FF5" w:rsidRPr="001C4F9B">
        <w:rPr>
          <w:color w:val="000000" w:themeColor="text1"/>
          <w:sz w:val="24"/>
          <w:szCs w:val="24"/>
          <w:highlight w:val="yellow"/>
        </w:rPr>
        <w:t xml:space="preserve"> small adjustments to how they </w:t>
      </w:r>
      <w:r w:rsidR="005930BE">
        <w:rPr>
          <w:color w:val="000000" w:themeColor="text1"/>
          <w:sz w:val="24"/>
          <w:szCs w:val="24"/>
          <w:highlight w:val="yellow"/>
        </w:rPr>
        <w:t>perform or</w:t>
      </w:r>
      <w:r w:rsidR="00355FF5" w:rsidRPr="001C4F9B">
        <w:rPr>
          <w:color w:val="000000" w:themeColor="text1"/>
          <w:sz w:val="24"/>
          <w:szCs w:val="24"/>
          <w:highlight w:val="yellow"/>
        </w:rPr>
        <w:t xml:space="preserve"> perceive their work</w:t>
      </w:r>
      <w:r w:rsidR="005930BE">
        <w:rPr>
          <w:color w:val="000000" w:themeColor="text1"/>
          <w:sz w:val="24"/>
          <w:szCs w:val="24"/>
          <w:highlight w:val="yellow"/>
        </w:rPr>
        <w:t xml:space="preserve">. </w:t>
      </w:r>
      <w:r w:rsidR="00B22288">
        <w:rPr>
          <w:color w:val="000000" w:themeColor="text1"/>
          <w:sz w:val="24"/>
          <w:szCs w:val="24"/>
          <w:highlight w:val="yellow"/>
        </w:rPr>
        <w:t xml:space="preserve"> This can be observed in everyday task execution, such as</w:t>
      </w:r>
      <w:r w:rsidR="00355FF5" w:rsidRPr="001C4F9B">
        <w:rPr>
          <w:color w:val="000000" w:themeColor="text1"/>
          <w:sz w:val="24"/>
          <w:szCs w:val="24"/>
          <w:highlight w:val="yellow"/>
        </w:rPr>
        <w:t xml:space="preserve"> rephrasing standard customer greetings, interacting with customers in their own sales methods, or reorganizing shop display </w:t>
      </w:r>
      <w:r w:rsidR="00834F36" w:rsidRPr="001C4F9B">
        <w:rPr>
          <w:color w:val="000000" w:themeColor="text1"/>
          <w:sz w:val="24"/>
          <w:szCs w:val="24"/>
          <w:highlight w:val="yellow"/>
        </w:rPr>
        <w:t>ideas to show creative effort</w:t>
      </w:r>
      <w:r w:rsidR="00B03409" w:rsidRPr="001C4F9B">
        <w:rPr>
          <w:color w:val="000000" w:themeColor="text1"/>
          <w:sz w:val="24"/>
          <w:szCs w:val="24"/>
          <w:highlight w:val="yellow"/>
        </w:rPr>
        <w:t>.  These examples demonstrate</w:t>
      </w:r>
      <w:r w:rsidR="005266DB" w:rsidRPr="001C4F9B">
        <w:rPr>
          <w:color w:val="000000" w:themeColor="text1"/>
          <w:sz w:val="24"/>
          <w:szCs w:val="24"/>
          <w:highlight w:val="yellow"/>
        </w:rPr>
        <w:t xml:space="preserve"> how job crafting happens in practice</w:t>
      </w:r>
      <w:r w:rsidR="00834F36" w:rsidRPr="001C4F9B">
        <w:rPr>
          <w:color w:val="000000" w:themeColor="text1"/>
          <w:sz w:val="24"/>
          <w:szCs w:val="24"/>
          <w:highlight w:val="yellow"/>
        </w:rPr>
        <w:t xml:space="preserve">. </w:t>
      </w:r>
      <w:r w:rsidR="00355FF5" w:rsidRPr="001C4F9B">
        <w:rPr>
          <w:color w:val="000000" w:themeColor="text1"/>
          <w:sz w:val="24"/>
          <w:szCs w:val="24"/>
          <w:highlight w:val="yellow"/>
        </w:rPr>
        <w:t xml:space="preserve"> This supports Millennials’ preferences </w:t>
      </w:r>
      <w:r w:rsidR="002A6E3B" w:rsidRPr="001C4F9B">
        <w:rPr>
          <w:color w:val="000000" w:themeColor="text1"/>
          <w:sz w:val="24"/>
          <w:szCs w:val="24"/>
          <w:highlight w:val="yellow"/>
        </w:rPr>
        <w:t>for</w:t>
      </w:r>
      <w:r w:rsidR="00355FF5" w:rsidRPr="001C4F9B">
        <w:rPr>
          <w:color w:val="000000" w:themeColor="text1"/>
          <w:sz w:val="24"/>
          <w:szCs w:val="24"/>
          <w:highlight w:val="yellow"/>
        </w:rPr>
        <w:t xml:space="preserve"> </w:t>
      </w:r>
      <w:r w:rsidR="00B66D95" w:rsidRPr="001C4F9B">
        <w:rPr>
          <w:color w:val="000000" w:themeColor="text1"/>
          <w:sz w:val="24"/>
          <w:szCs w:val="24"/>
          <w:highlight w:val="yellow"/>
        </w:rPr>
        <w:t>creat</w:t>
      </w:r>
      <w:r w:rsidR="00355FF5" w:rsidRPr="001C4F9B">
        <w:rPr>
          <w:color w:val="000000" w:themeColor="text1"/>
          <w:sz w:val="24"/>
          <w:szCs w:val="24"/>
          <w:highlight w:val="yellow"/>
        </w:rPr>
        <w:t>ing</w:t>
      </w:r>
      <w:r w:rsidR="00B66D95" w:rsidRPr="001C4F9B">
        <w:rPr>
          <w:color w:val="000000" w:themeColor="text1"/>
          <w:sz w:val="24"/>
          <w:szCs w:val="24"/>
          <w:highlight w:val="yellow"/>
        </w:rPr>
        <w:t xml:space="preserve"> more meaningful work, </w:t>
      </w:r>
      <w:r w:rsidR="0026521A" w:rsidRPr="001C4F9B">
        <w:rPr>
          <w:color w:val="000000" w:themeColor="text1"/>
          <w:sz w:val="24"/>
          <w:szCs w:val="24"/>
          <w:highlight w:val="yellow"/>
        </w:rPr>
        <w:t xml:space="preserve">which provides an alternative approach to </w:t>
      </w:r>
      <w:r w:rsidR="002A6E3B" w:rsidRPr="001C4F9B">
        <w:rPr>
          <w:color w:val="000000" w:themeColor="text1"/>
          <w:sz w:val="24"/>
          <w:szCs w:val="24"/>
          <w:highlight w:val="yellow"/>
        </w:rPr>
        <w:t xml:space="preserve">limited autonomy, creativity, and flexibility even within </w:t>
      </w:r>
      <w:r w:rsidR="005930BE">
        <w:rPr>
          <w:color w:val="000000" w:themeColor="text1"/>
          <w:sz w:val="24"/>
          <w:szCs w:val="24"/>
          <w:highlight w:val="yellow"/>
        </w:rPr>
        <w:t xml:space="preserve">a </w:t>
      </w:r>
      <w:r w:rsidR="002A6E3B" w:rsidRPr="001C4F9B">
        <w:rPr>
          <w:color w:val="000000" w:themeColor="text1"/>
          <w:sz w:val="24"/>
          <w:szCs w:val="24"/>
          <w:highlight w:val="yellow"/>
        </w:rPr>
        <w:t>rigid service sector.</w:t>
      </w:r>
    </w:p>
    <w:p w14:paraId="3D414967" w14:textId="77777777" w:rsidR="00306DB3" w:rsidRDefault="00A63E5C" w:rsidP="00B831B6">
      <w:pPr>
        <w:rPr>
          <w:color w:val="000000" w:themeColor="text1"/>
          <w:sz w:val="24"/>
          <w:szCs w:val="24"/>
          <w:highlight w:val="yellow"/>
        </w:rPr>
      </w:pPr>
      <w:r w:rsidRPr="001C4F9B">
        <w:rPr>
          <w:color w:val="000000" w:themeColor="text1"/>
          <w:sz w:val="24"/>
          <w:szCs w:val="24"/>
          <w:highlight w:val="yellow"/>
        </w:rPr>
        <w:t>In prior studies</w:t>
      </w:r>
      <w:r w:rsidR="00B66D95" w:rsidRPr="001C4F9B">
        <w:rPr>
          <w:color w:val="000000" w:themeColor="text1"/>
          <w:sz w:val="24"/>
          <w:szCs w:val="24"/>
          <w:highlight w:val="yellow"/>
        </w:rPr>
        <w:t>,</w:t>
      </w:r>
      <w:r w:rsidR="00EA4000" w:rsidRPr="001C4F9B">
        <w:rPr>
          <w:color w:val="000000" w:themeColor="text1"/>
          <w:sz w:val="24"/>
          <w:szCs w:val="24"/>
          <w:highlight w:val="yellow"/>
        </w:rPr>
        <w:t xml:space="preserve"> job crafting models </w:t>
      </w:r>
      <w:r w:rsidRPr="001C4F9B">
        <w:rPr>
          <w:color w:val="000000" w:themeColor="text1"/>
          <w:sz w:val="24"/>
          <w:szCs w:val="24"/>
          <w:highlight w:val="yellow"/>
        </w:rPr>
        <w:t>in Western context</w:t>
      </w:r>
      <w:r w:rsidR="002B1BB1" w:rsidRPr="001C4F9B">
        <w:rPr>
          <w:color w:val="000000" w:themeColor="text1"/>
          <w:sz w:val="24"/>
          <w:szCs w:val="24"/>
          <w:highlight w:val="yellow"/>
        </w:rPr>
        <w:t>s</w:t>
      </w:r>
      <w:r w:rsidRPr="001C4F9B">
        <w:rPr>
          <w:color w:val="000000" w:themeColor="text1"/>
          <w:sz w:val="24"/>
          <w:szCs w:val="24"/>
          <w:highlight w:val="yellow"/>
        </w:rPr>
        <w:t xml:space="preserve"> </w:t>
      </w:r>
      <w:r w:rsidR="00EA4000" w:rsidRPr="001C4F9B">
        <w:rPr>
          <w:color w:val="000000" w:themeColor="text1"/>
          <w:sz w:val="24"/>
          <w:szCs w:val="24"/>
          <w:highlight w:val="yellow"/>
        </w:rPr>
        <w:t xml:space="preserve">are largely developed </w:t>
      </w:r>
      <w:r w:rsidRPr="001C4F9B">
        <w:rPr>
          <w:color w:val="000000" w:themeColor="text1"/>
          <w:sz w:val="24"/>
          <w:szCs w:val="24"/>
          <w:highlight w:val="yellow"/>
        </w:rPr>
        <w:t>and</w:t>
      </w:r>
      <w:r w:rsidR="00EA4000" w:rsidRPr="001C4F9B">
        <w:rPr>
          <w:color w:val="000000" w:themeColor="text1"/>
          <w:sz w:val="24"/>
          <w:szCs w:val="24"/>
          <w:highlight w:val="yellow"/>
        </w:rPr>
        <w:t xml:space="preserve"> supported by flatter hierarchies</w:t>
      </w:r>
      <w:r w:rsidR="00977DD7" w:rsidRPr="001C4F9B">
        <w:rPr>
          <w:color w:val="000000" w:themeColor="text1"/>
          <w:sz w:val="24"/>
          <w:szCs w:val="24"/>
          <w:highlight w:val="yellow"/>
        </w:rPr>
        <w:t xml:space="preserve">, autonomy support, </w:t>
      </w:r>
      <w:r w:rsidR="00EA4000" w:rsidRPr="001C4F9B">
        <w:rPr>
          <w:color w:val="000000" w:themeColor="text1"/>
          <w:sz w:val="24"/>
          <w:szCs w:val="24"/>
          <w:highlight w:val="yellow"/>
        </w:rPr>
        <w:t>and flexible work systems (</w:t>
      </w:r>
      <w:r w:rsidR="00FB2F85" w:rsidRPr="001C4F9B">
        <w:rPr>
          <w:color w:val="000000" w:themeColor="text1"/>
          <w:sz w:val="24"/>
          <w:szCs w:val="24"/>
          <w:highlight w:val="yellow"/>
        </w:rPr>
        <w:t>Berg, Wrzesniewski</w:t>
      </w:r>
      <w:r w:rsidR="00A23621" w:rsidRPr="001C4F9B">
        <w:rPr>
          <w:color w:val="000000" w:themeColor="text1"/>
          <w:sz w:val="24"/>
          <w:szCs w:val="24"/>
          <w:highlight w:val="yellow"/>
        </w:rPr>
        <w:t xml:space="preserve"> </w:t>
      </w:r>
      <w:r w:rsidR="00EA4000" w:rsidRPr="001C4F9B">
        <w:rPr>
          <w:color w:val="000000" w:themeColor="text1"/>
          <w:sz w:val="24"/>
          <w:szCs w:val="24"/>
          <w:highlight w:val="yellow"/>
        </w:rPr>
        <w:t xml:space="preserve">and </w:t>
      </w:r>
      <w:r w:rsidR="00A23621" w:rsidRPr="001C4F9B">
        <w:rPr>
          <w:color w:val="000000" w:themeColor="text1"/>
          <w:sz w:val="24"/>
          <w:szCs w:val="24"/>
          <w:highlight w:val="yellow"/>
        </w:rPr>
        <w:t>Dutton,</w:t>
      </w:r>
      <w:r w:rsidR="00EA4000" w:rsidRPr="001C4F9B">
        <w:rPr>
          <w:color w:val="000000" w:themeColor="text1"/>
          <w:sz w:val="24"/>
          <w:szCs w:val="24"/>
          <w:highlight w:val="yellow"/>
        </w:rPr>
        <w:t xml:space="preserve"> 201</w:t>
      </w:r>
      <w:r w:rsidR="00A23621" w:rsidRPr="001C4F9B">
        <w:rPr>
          <w:color w:val="000000" w:themeColor="text1"/>
          <w:sz w:val="24"/>
          <w:szCs w:val="24"/>
          <w:highlight w:val="yellow"/>
        </w:rPr>
        <w:t>0</w:t>
      </w:r>
      <w:r w:rsidR="00977DD7" w:rsidRPr="001C4F9B">
        <w:rPr>
          <w:color w:val="000000" w:themeColor="text1"/>
          <w:sz w:val="24"/>
          <w:szCs w:val="24"/>
          <w:highlight w:val="yellow"/>
        </w:rPr>
        <w:t xml:space="preserve">; </w:t>
      </w:r>
      <w:r w:rsidR="00224DE7" w:rsidRPr="001C4F9B">
        <w:rPr>
          <w:color w:val="000000" w:themeColor="text1"/>
          <w:sz w:val="24"/>
          <w:szCs w:val="24"/>
          <w:highlight w:val="yellow"/>
        </w:rPr>
        <w:t>Sekiguchi</w:t>
      </w:r>
      <w:r w:rsidR="003F4DBD" w:rsidRPr="001C4F9B">
        <w:rPr>
          <w:color w:val="000000" w:themeColor="text1"/>
          <w:sz w:val="24"/>
          <w:szCs w:val="24"/>
          <w:highlight w:val="yellow"/>
        </w:rPr>
        <w:t xml:space="preserve">, Li and </w:t>
      </w:r>
      <w:proofErr w:type="spellStart"/>
      <w:r w:rsidR="003F4DBD" w:rsidRPr="001C4F9B">
        <w:rPr>
          <w:color w:val="000000" w:themeColor="text1"/>
          <w:sz w:val="24"/>
          <w:szCs w:val="24"/>
          <w:highlight w:val="yellow"/>
        </w:rPr>
        <w:t>Hosomi</w:t>
      </w:r>
      <w:proofErr w:type="spellEnd"/>
      <w:r w:rsidR="00224DE7" w:rsidRPr="001C4F9B">
        <w:rPr>
          <w:color w:val="000000" w:themeColor="text1"/>
          <w:sz w:val="24"/>
          <w:szCs w:val="24"/>
          <w:highlight w:val="yellow"/>
        </w:rPr>
        <w:t xml:space="preserve">, 2017; </w:t>
      </w:r>
      <w:r w:rsidR="00213152" w:rsidRPr="001C4F9B">
        <w:rPr>
          <w:color w:val="000000" w:themeColor="text1"/>
          <w:sz w:val="24"/>
          <w:szCs w:val="24"/>
          <w:highlight w:val="yellow"/>
        </w:rPr>
        <w:t>Wessels</w:t>
      </w:r>
      <w:r w:rsidR="00716338" w:rsidRPr="001C4F9B">
        <w:rPr>
          <w:color w:val="000000" w:themeColor="text1"/>
          <w:sz w:val="24"/>
          <w:szCs w:val="24"/>
          <w:highlight w:val="yellow"/>
        </w:rPr>
        <w:t xml:space="preserve"> et al.</w:t>
      </w:r>
      <w:r w:rsidR="00213152" w:rsidRPr="001C4F9B">
        <w:rPr>
          <w:color w:val="000000" w:themeColor="text1"/>
          <w:sz w:val="24"/>
          <w:szCs w:val="24"/>
          <w:highlight w:val="yellow"/>
        </w:rPr>
        <w:t>, 2019</w:t>
      </w:r>
      <w:r w:rsidR="00EA4000" w:rsidRPr="001C4F9B">
        <w:rPr>
          <w:color w:val="000000" w:themeColor="text1"/>
          <w:sz w:val="24"/>
          <w:szCs w:val="24"/>
          <w:highlight w:val="yellow"/>
        </w:rPr>
        <w:t>)</w:t>
      </w:r>
      <w:r w:rsidR="00B66D95" w:rsidRPr="001C4F9B">
        <w:rPr>
          <w:color w:val="000000" w:themeColor="text1"/>
          <w:sz w:val="24"/>
          <w:szCs w:val="24"/>
          <w:highlight w:val="yellow"/>
        </w:rPr>
        <w:t xml:space="preserve">. </w:t>
      </w:r>
      <w:r w:rsidRPr="001C4F9B">
        <w:rPr>
          <w:color w:val="000000" w:themeColor="text1"/>
          <w:sz w:val="24"/>
          <w:szCs w:val="24"/>
          <w:highlight w:val="yellow"/>
        </w:rPr>
        <w:t xml:space="preserve"> </w:t>
      </w:r>
      <w:r w:rsidR="00E83442" w:rsidRPr="001C4F9B">
        <w:rPr>
          <w:color w:val="000000" w:themeColor="text1"/>
          <w:sz w:val="24"/>
          <w:szCs w:val="24"/>
          <w:highlight w:val="yellow"/>
        </w:rPr>
        <w:t>These systems give employees greater discretion</w:t>
      </w:r>
      <w:r w:rsidR="00DD2FEC" w:rsidRPr="001C4F9B">
        <w:rPr>
          <w:color w:val="000000" w:themeColor="text1"/>
          <w:sz w:val="24"/>
          <w:szCs w:val="24"/>
          <w:highlight w:val="yellow"/>
        </w:rPr>
        <w:t xml:space="preserve"> in shaping their work roles</w:t>
      </w:r>
      <w:r w:rsidR="00E83442" w:rsidRPr="001C4F9B">
        <w:rPr>
          <w:color w:val="000000" w:themeColor="text1"/>
          <w:sz w:val="24"/>
          <w:szCs w:val="24"/>
          <w:highlight w:val="yellow"/>
        </w:rPr>
        <w:t xml:space="preserve">, which creates space for job crafting.  Millennials, as described in </w:t>
      </w:r>
      <w:r w:rsidR="0087305A" w:rsidRPr="001C4F9B">
        <w:rPr>
          <w:color w:val="000000" w:themeColor="text1"/>
          <w:sz w:val="24"/>
          <w:szCs w:val="24"/>
          <w:highlight w:val="yellow"/>
        </w:rPr>
        <w:t>generational</w:t>
      </w:r>
      <w:r w:rsidR="00E83442" w:rsidRPr="001C4F9B">
        <w:rPr>
          <w:color w:val="000000" w:themeColor="text1"/>
          <w:sz w:val="24"/>
          <w:szCs w:val="24"/>
          <w:highlight w:val="yellow"/>
        </w:rPr>
        <w:t xml:space="preserve"> studies, </w:t>
      </w:r>
      <w:r w:rsidR="009377EF" w:rsidRPr="001C4F9B">
        <w:rPr>
          <w:color w:val="000000" w:themeColor="text1"/>
          <w:sz w:val="24"/>
          <w:szCs w:val="24"/>
          <w:highlight w:val="yellow"/>
        </w:rPr>
        <w:t xml:space="preserve">tend to </w:t>
      </w:r>
      <w:r w:rsidR="00A81ADE" w:rsidRPr="001C4F9B">
        <w:rPr>
          <w:color w:val="000000" w:themeColor="text1"/>
          <w:sz w:val="24"/>
          <w:szCs w:val="24"/>
          <w:highlight w:val="yellow"/>
        </w:rPr>
        <w:t>seek</w:t>
      </w:r>
      <w:r w:rsidR="00E83442" w:rsidRPr="001C4F9B">
        <w:rPr>
          <w:color w:val="000000" w:themeColor="text1"/>
          <w:sz w:val="24"/>
          <w:szCs w:val="24"/>
          <w:highlight w:val="yellow"/>
        </w:rPr>
        <w:t xml:space="preserve"> autonomy</w:t>
      </w:r>
      <w:r w:rsidR="00A81ADE" w:rsidRPr="001C4F9B">
        <w:rPr>
          <w:color w:val="000000" w:themeColor="text1"/>
          <w:sz w:val="24"/>
          <w:szCs w:val="24"/>
          <w:highlight w:val="yellow"/>
        </w:rPr>
        <w:t xml:space="preserve"> and </w:t>
      </w:r>
      <w:r w:rsidR="009377EF" w:rsidRPr="001C4F9B">
        <w:rPr>
          <w:color w:val="000000" w:themeColor="text1"/>
          <w:sz w:val="24"/>
          <w:szCs w:val="24"/>
          <w:highlight w:val="yellow"/>
        </w:rPr>
        <w:t xml:space="preserve">value work that is both meaningful and collaborative, </w:t>
      </w:r>
      <w:r w:rsidR="00980B3D" w:rsidRPr="001C4F9B">
        <w:rPr>
          <w:color w:val="000000" w:themeColor="text1"/>
          <w:sz w:val="24"/>
          <w:szCs w:val="24"/>
          <w:highlight w:val="yellow"/>
        </w:rPr>
        <w:t xml:space="preserve">and these </w:t>
      </w:r>
      <w:r w:rsidR="00A23621" w:rsidRPr="001C4F9B">
        <w:rPr>
          <w:color w:val="000000" w:themeColor="text1"/>
          <w:sz w:val="24"/>
          <w:szCs w:val="24"/>
          <w:highlight w:val="yellow"/>
        </w:rPr>
        <w:t xml:space="preserve">traits </w:t>
      </w:r>
      <w:r w:rsidR="00E83442" w:rsidRPr="001C4F9B">
        <w:rPr>
          <w:color w:val="000000" w:themeColor="text1"/>
          <w:sz w:val="24"/>
          <w:szCs w:val="24"/>
          <w:highlight w:val="yellow"/>
        </w:rPr>
        <w:t xml:space="preserve">closely match what job crafting requires.  </w:t>
      </w:r>
    </w:p>
    <w:p w14:paraId="29B6E30B" w14:textId="1128BB2C" w:rsidR="00845222" w:rsidRDefault="00A63E5C" w:rsidP="00B831B6">
      <w:pPr>
        <w:rPr>
          <w:color w:val="000000" w:themeColor="text1"/>
          <w:sz w:val="24"/>
          <w:szCs w:val="24"/>
        </w:rPr>
      </w:pPr>
      <w:r w:rsidRPr="001C4F9B">
        <w:rPr>
          <w:color w:val="000000" w:themeColor="text1"/>
          <w:sz w:val="24"/>
          <w:szCs w:val="24"/>
          <w:highlight w:val="yellow"/>
        </w:rPr>
        <w:t xml:space="preserve">However, as </w:t>
      </w:r>
      <w:r w:rsidR="00EA4000" w:rsidRPr="001C4F9B">
        <w:rPr>
          <w:color w:val="000000" w:themeColor="text1"/>
          <w:sz w:val="24"/>
          <w:szCs w:val="24"/>
          <w:highlight w:val="yellow"/>
        </w:rPr>
        <w:t xml:space="preserve">the Hong Kong </w:t>
      </w:r>
      <w:r w:rsidR="00FC2CD1" w:rsidRPr="001C4F9B">
        <w:rPr>
          <w:color w:val="000000" w:themeColor="text1"/>
          <w:sz w:val="24"/>
          <w:szCs w:val="24"/>
          <w:highlight w:val="yellow"/>
        </w:rPr>
        <w:t>retail sector</w:t>
      </w:r>
      <w:r w:rsidR="004916E6" w:rsidRPr="001C4F9B">
        <w:rPr>
          <w:color w:val="000000" w:themeColor="text1"/>
          <w:sz w:val="24"/>
          <w:szCs w:val="24"/>
          <w:highlight w:val="yellow"/>
        </w:rPr>
        <w:t xml:space="preserve"> </w:t>
      </w:r>
      <w:r w:rsidR="00306DB3" w:rsidRPr="00306DB3">
        <w:rPr>
          <w:color w:val="000000" w:themeColor="text1"/>
          <w:sz w:val="24"/>
          <w:szCs w:val="24"/>
        </w:rPr>
        <w:t>is characterised by relatively hierarchical structure</w:t>
      </w:r>
      <w:r w:rsidR="00306DB3">
        <w:rPr>
          <w:color w:val="000000" w:themeColor="text1"/>
          <w:sz w:val="24"/>
          <w:szCs w:val="24"/>
        </w:rPr>
        <w:t>s</w:t>
      </w:r>
      <w:r w:rsidR="00EA4000" w:rsidRPr="001C4F9B">
        <w:rPr>
          <w:color w:val="000000" w:themeColor="text1"/>
          <w:sz w:val="24"/>
          <w:szCs w:val="24"/>
          <w:highlight w:val="yellow"/>
        </w:rPr>
        <w:t>,</w:t>
      </w:r>
      <w:r w:rsidR="00B22288">
        <w:rPr>
          <w:color w:val="000000" w:themeColor="text1"/>
          <w:sz w:val="24"/>
          <w:szCs w:val="24"/>
          <w:highlight w:val="yellow"/>
        </w:rPr>
        <w:t xml:space="preserve"> </w:t>
      </w:r>
      <w:r w:rsidR="00013624" w:rsidRPr="001C4F9B">
        <w:rPr>
          <w:color w:val="000000" w:themeColor="text1"/>
          <w:sz w:val="24"/>
          <w:szCs w:val="24"/>
          <w:highlight w:val="yellow"/>
        </w:rPr>
        <w:t>low autonomy</w:t>
      </w:r>
      <w:r w:rsidR="00B03409" w:rsidRPr="001C4F9B">
        <w:rPr>
          <w:color w:val="000000" w:themeColor="text1"/>
          <w:sz w:val="24"/>
          <w:szCs w:val="24"/>
          <w:highlight w:val="yellow"/>
        </w:rPr>
        <w:t xml:space="preserve">, </w:t>
      </w:r>
      <w:r w:rsidR="008E478E" w:rsidRPr="001C4F9B">
        <w:rPr>
          <w:color w:val="000000" w:themeColor="text1"/>
          <w:sz w:val="24"/>
          <w:szCs w:val="24"/>
          <w:highlight w:val="yellow"/>
        </w:rPr>
        <w:t xml:space="preserve">lengthy </w:t>
      </w:r>
      <w:r w:rsidR="00A1372C" w:rsidRPr="001C4F9B">
        <w:rPr>
          <w:color w:val="000000" w:themeColor="text1"/>
          <w:sz w:val="24"/>
          <w:szCs w:val="24"/>
          <w:highlight w:val="yellow"/>
        </w:rPr>
        <w:t>working</w:t>
      </w:r>
      <w:r w:rsidR="00980B3D" w:rsidRPr="001C4F9B">
        <w:rPr>
          <w:color w:val="000000" w:themeColor="text1"/>
          <w:sz w:val="24"/>
          <w:szCs w:val="24"/>
          <w:highlight w:val="yellow"/>
        </w:rPr>
        <w:t xml:space="preserve"> hours</w:t>
      </w:r>
      <w:r w:rsidR="00DE2853" w:rsidRPr="001C4F9B">
        <w:rPr>
          <w:color w:val="000000" w:themeColor="text1"/>
          <w:sz w:val="24"/>
          <w:szCs w:val="24"/>
          <w:highlight w:val="yellow"/>
        </w:rPr>
        <w:t xml:space="preserve">, </w:t>
      </w:r>
      <w:r w:rsidR="009377EF" w:rsidRPr="001C4F9B">
        <w:rPr>
          <w:color w:val="000000" w:themeColor="text1"/>
          <w:sz w:val="24"/>
          <w:szCs w:val="24"/>
          <w:highlight w:val="yellow"/>
        </w:rPr>
        <w:t xml:space="preserve">rigid working practices, </w:t>
      </w:r>
      <w:r w:rsidR="00EA4000" w:rsidRPr="001C4F9B">
        <w:rPr>
          <w:color w:val="000000" w:themeColor="text1"/>
          <w:sz w:val="24"/>
          <w:szCs w:val="24"/>
          <w:highlight w:val="yellow"/>
        </w:rPr>
        <w:t>and</w:t>
      </w:r>
      <w:r w:rsidR="00306DB3">
        <w:rPr>
          <w:color w:val="000000" w:themeColor="text1"/>
          <w:sz w:val="24"/>
          <w:szCs w:val="24"/>
          <w:highlight w:val="yellow"/>
        </w:rPr>
        <w:t xml:space="preserve"> a</w:t>
      </w:r>
      <w:r w:rsidR="00EA4000" w:rsidRPr="001C4F9B">
        <w:rPr>
          <w:color w:val="000000" w:themeColor="text1"/>
          <w:sz w:val="24"/>
          <w:szCs w:val="24"/>
          <w:highlight w:val="yellow"/>
        </w:rPr>
        <w:t xml:space="preserve"> stigmatized</w:t>
      </w:r>
      <w:r w:rsidR="00980B3D" w:rsidRPr="001C4F9B">
        <w:rPr>
          <w:color w:val="000000" w:themeColor="text1"/>
          <w:sz w:val="24"/>
          <w:szCs w:val="24"/>
          <w:highlight w:val="yellow"/>
        </w:rPr>
        <w:t xml:space="preserve"> image</w:t>
      </w:r>
      <w:r w:rsidR="004916E6" w:rsidRPr="001C4F9B">
        <w:rPr>
          <w:color w:val="000000" w:themeColor="text1"/>
          <w:sz w:val="24"/>
          <w:szCs w:val="24"/>
          <w:highlight w:val="yellow"/>
        </w:rPr>
        <w:t xml:space="preserve"> (</w:t>
      </w:r>
      <w:r w:rsidR="00BF44DC" w:rsidRPr="001C4F9B">
        <w:rPr>
          <w:color w:val="000000" w:themeColor="text1"/>
          <w:sz w:val="24"/>
          <w:szCs w:val="24"/>
          <w:highlight w:val="yellow"/>
        </w:rPr>
        <w:t xml:space="preserve">KPMG, 2019; </w:t>
      </w:r>
      <w:r w:rsidR="004916E6" w:rsidRPr="001C4F9B">
        <w:rPr>
          <w:color w:val="000000" w:themeColor="text1"/>
          <w:sz w:val="24"/>
          <w:szCs w:val="24"/>
          <w:highlight w:val="yellow"/>
        </w:rPr>
        <w:t>Ng, Fong and Wang, 2009</w:t>
      </w:r>
      <w:r w:rsidR="00FC2CD1" w:rsidRPr="001C4F9B">
        <w:rPr>
          <w:color w:val="000000" w:themeColor="text1"/>
          <w:sz w:val="24"/>
          <w:szCs w:val="24"/>
          <w:highlight w:val="yellow"/>
        </w:rPr>
        <w:t>; Young, 2019</w:t>
      </w:r>
      <w:r w:rsidR="004916E6" w:rsidRPr="001C4F9B">
        <w:rPr>
          <w:color w:val="000000" w:themeColor="text1"/>
          <w:sz w:val="24"/>
          <w:szCs w:val="24"/>
          <w:highlight w:val="yellow"/>
        </w:rPr>
        <w:t>)</w:t>
      </w:r>
      <w:r w:rsidRPr="001C4F9B">
        <w:rPr>
          <w:color w:val="000000" w:themeColor="text1"/>
          <w:sz w:val="24"/>
          <w:szCs w:val="24"/>
          <w:highlight w:val="yellow"/>
        </w:rPr>
        <w:t xml:space="preserve">, </w:t>
      </w:r>
      <w:r w:rsidR="00BE1EB2" w:rsidRPr="001C4F9B">
        <w:rPr>
          <w:color w:val="000000" w:themeColor="text1"/>
          <w:sz w:val="24"/>
          <w:szCs w:val="24"/>
          <w:highlight w:val="yellow"/>
        </w:rPr>
        <w:t>this</w:t>
      </w:r>
      <w:r w:rsidR="00DD2FEC" w:rsidRPr="001C4F9B">
        <w:rPr>
          <w:color w:val="000000" w:themeColor="text1"/>
          <w:sz w:val="24"/>
          <w:szCs w:val="24"/>
          <w:highlight w:val="yellow"/>
        </w:rPr>
        <w:t xml:space="preserve"> </w:t>
      </w:r>
      <w:r w:rsidR="00226790" w:rsidRPr="001C4F9B">
        <w:rPr>
          <w:color w:val="000000" w:themeColor="text1"/>
          <w:sz w:val="24"/>
          <w:szCs w:val="24"/>
          <w:highlight w:val="yellow"/>
        </w:rPr>
        <w:t>creates</w:t>
      </w:r>
      <w:r w:rsidR="00DD2FEC" w:rsidRPr="001C4F9B">
        <w:rPr>
          <w:color w:val="000000" w:themeColor="text1"/>
          <w:sz w:val="24"/>
          <w:szCs w:val="24"/>
          <w:highlight w:val="yellow"/>
        </w:rPr>
        <w:t xml:space="preserve"> an idiosyncratic gap between </w:t>
      </w:r>
      <w:r w:rsidR="00226790" w:rsidRPr="001C4F9B">
        <w:rPr>
          <w:color w:val="000000" w:themeColor="text1"/>
          <w:sz w:val="24"/>
          <w:szCs w:val="24"/>
          <w:highlight w:val="yellow"/>
        </w:rPr>
        <w:t xml:space="preserve">western assumptions about discretion for job crafting and the realities of </w:t>
      </w:r>
      <w:r w:rsidR="00DD2FEC" w:rsidRPr="001C4F9B">
        <w:rPr>
          <w:color w:val="000000" w:themeColor="text1"/>
          <w:sz w:val="24"/>
          <w:szCs w:val="24"/>
          <w:highlight w:val="yellow"/>
        </w:rPr>
        <w:t>Hong Kong</w:t>
      </w:r>
      <w:r w:rsidR="00226790" w:rsidRPr="001C4F9B">
        <w:rPr>
          <w:color w:val="000000" w:themeColor="text1"/>
          <w:sz w:val="24"/>
          <w:szCs w:val="24"/>
          <w:highlight w:val="yellow"/>
        </w:rPr>
        <w:t xml:space="preserve"> retail.  </w:t>
      </w:r>
      <w:r w:rsidR="00964EDC">
        <w:rPr>
          <w:color w:val="000000" w:themeColor="text1"/>
          <w:sz w:val="24"/>
          <w:szCs w:val="24"/>
          <w:highlight w:val="yellow"/>
        </w:rPr>
        <w:t xml:space="preserve">This gap matters because strict hierarchy leaves little room for role changes unlike Western job crafting models that assume autonomy.  </w:t>
      </w:r>
      <w:r w:rsidR="00EA4000" w:rsidRPr="001C4F9B">
        <w:rPr>
          <w:color w:val="000000" w:themeColor="text1"/>
          <w:sz w:val="24"/>
          <w:szCs w:val="24"/>
          <w:highlight w:val="yellow"/>
        </w:rPr>
        <w:t xml:space="preserve">This study </w:t>
      </w:r>
      <w:r w:rsidR="00EA4000" w:rsidRPr="001C4F9B">
        <w:rPr>
          <w:color w:val="000000" w:themeColor="text1"/>
          <w:sz w:val="24"/>
          <w:szCs w:val="24"/>
          <w:highlight w:val="yellow"/>
        </w:rPr>
        <w:lastRenderedPageBreak/>
        <w:t>examine</w:t>
      </w:r>
      <w:r w:rsidRPr="001C4F9B">
        <w:rPr>
          <w:color w:val="000000" w:themeColor="text1"/>
          <w:sz w:val="24"/>
          <w:szCs w:val="24"/>
          <w:highlight w:val="yellow"/>
        </w:rPr>
        <w:t>s</w:t>
      </w:r>
      <w:r w:rsidR="00EA4000" w:rsidRPr="001C4F9B">
        <w:rPr>
          <w:color w:val="000000" w:themeColor="text1"/>
          <w:sz w:val="24"/>
          <w:szCs w:val="24"/>
          <w:highlight w:val="yellow"/>
        </w:rPr>
        <w:t xml:space="preserve"> </w:t>
      </w:r>
      <w:r w:rsidR="000E0758" w:rsidRPr="001C4F9B">
        <w:rPr>
          <w:color w:val="000000" w:themeColor="text1"/>
          <w:sz w:val="24"/>
          <w:szCs w:val="24"/>
          <w:highlight w:val="yellow"/>
        </w:rPr>
        <w:t xml:space="preserve">how job crafting can be applied </w:t>
      </w:r>
      <w:r w:rsidR="00326A6A">
        <w:rPr>
          <w:color w:val="000000" w:themeColor="text1"/>
          <w:sz w:val="24"/>
          <w:szCs w:val="24"/>
          <w:highlight w:val="yellow"/>
        </w:rPr>
        <w:t xml:space="preserve">in the </w:t>
      </w:r>
      <w:r w:rsidR="000E0758" w:rsidRPr="001C4F9B">
        <w:rPr>
          <w:color w:val="000000" w:themeColor="text1"/>
          <w:sz w:val="24"/>
          <w:szCs w:val="24"/>
          <w:highlight w:val="yellow"/>
        </w:rPr>
        <w:t>Hong Kong organisational context</w:t>
      </w:r>
      <w:r w:rsidR="00845222">
        <w:rPr>
          <w:color w:val="000000" w:themeColor="text1"/>
          <w:sz w:val="24"/>
          <w:szCs w:val="24"/>
          <w:highlight w:val="yellow"/>
        </w:rPr>
        <w:t xml:space="preserve">, particularly in the sports retail sector, and explains how this </w:t>
      </w:r>
      <w:r w:rsidR="00845222" w:rsidRPr="001C4F9B">
        <w:rPr>
          <w:color w:val="000000" w:themeColor="text1"/>
          <w:sz w:val="24"/>
          <w:szCs w:val="24"/>
          <w:highlight w:val="yellow"/>
        </w:rPr>
        <w:t>Western</w:t>
      </w:r>
      <w:r w:rsidR="00845222">
        <w:rPr>
          <w:color w:val="000000" w:themeColor="text1"/>
          <w:sz w:val="24"/>
          <w:szCs w:val="24"/>
          <w:highlight w:val="yellow"/>
        </w:rPr>
        <w:t>-developed theories apply to</w:t>
      </w:r>
      <w:r w:rsidR="000E0758" w:rsidRPr="001C4F9B">
        <w:rPr>
          <w:color w:val="000000" w:themeColor="text1"/>
          <w:sz w:val="24"/>
          <w:szCs w:val="24"/>
          <w:highlight w:val="yellow"/>
        </w:rPr>
        <w:t xml:space="preserve"> workforce challenges in </w:t>
      </w:r>
      <w:r w:rsidR="00845222">
        <w:rPr>
          <w:color w:val="000000" w:themeColor="text1"/>
          <w:sz w:val="24"/>
          <w:szCs w:val="24"/>
          <w:highlight w:val="yellow"/>
        </w:rPr>
        <w:t xml:space="preserve">this setting.  </w:t>
      </w:r>
      <w:r w:rsidR="000E0758" w:rsidRPr="001C4F9B">
        <w:rPr>
          <w:color w:val="000000" w:themeColor="text1"/>
          <w:sz w:val="24"/>
          <w:szCs w:val="24"/>
          <w:highlight w:val="yellow"/>
        </w:rPr>
        <w:t xml:space="preserve"> </w:t>
      </w:r>
    </w:p>
    <w:p w14:paraId="4879DB60" w14:textId="0D3E4A59" w:rsidR="00B831B6" w:rsidRPr="00A32297" w:rsidRDefault="00B831B6" w:rsidP="00B831B6">
      <w:pPr>
        <w:rPr>
          <w:b/>
          <w:bCs/>
          <w:sz w:val="24"/>
          <w:szCs w:val="24"/>
        </w:rPr>
      </w:pPr>
      <w:r w:rsidRPr="00A32297">
        <w:rPr>
          <w:b/>
          <w:bCs/>
          <w:sz w:val="24"/>
          <w:szCs w:val="24"/>
        </w:rPr>
        <w:t xml:space="preserve">1.2 Employee Engagement </w:t>
      </w:r>
    </w:p>
    <w:p w14:paraId="49D51954" w14:textId="07E7F5F1" w:rsidR="00B404AF" w:rsidRDefault="00B404AF" w:rsidP="00B831B6">
      <w:pPr>
        <w:rPr>
          <w:sz w:val="24"/>
          <w:szCs w:val="24"/>
        </w:rPr>
      </w:pPr>
      <w:r w:rsidRPr="00B404AF">
        <w:rPr>
          <w:sz w:val="24"/>
          <w:szCs w:val="24"/>
        </w:rPr>
        <w:t>Employee engagement (EE) include</w:t>
      </w:r>
      <w:r w:rsidR="00646C72">
        <w:rPr>
          <w:sz w:val="24"/>
          <w:szCs w:val="24"/>
        </w:rPr>
        <w:t>s</w:t>
      </w:r>
      <w:r w:rsidRPr="00B404AF">
        <w:rPr>
          <w:sz w:val="24"/>
          <w:szCs w:val="24"/>
        </w:rPr>
        <w:t xml:space="preserve"> both work engagement and organisational engagement, with the former reflecting an individual’s perspective and the latter emphasizing the organisation’s viewpoint.  Sufficient work engagement often extends to broader organisational engagement (Hallberg and Schaufeli, 2006).  In this study, employee engagement refers to employee</w:t>
      </w:r>
      <w:r w:rsidR="00646C72">
        <w:rPr>
          <w:sz w:val="24"/>
          <w:szCs w:val="24"/>
        </w:rPr>
        <w:t>s’</w:t>
      </w:r>
      <w:r w:rsidRPr="00B404AF">
        <w:rPr>
          <w:sz w:val="24"/>
          <w:szCs w:val="24"/>
        </w:rPr>
        <w:t xml:space="preserve"> emotional and psychological investment, dedication, and contentment in their jobs and organisations, encompassing motivation, job satisfaction, and well-being, which sustain performance and productivity.  This study adopts Schaufeli et al. (2002) framework that describe</w:t>
      </w:r>
      <w:r w:rsidR="00646C72">
        <w:rPr>
          <w:sz w:val="24"/>
          <w:szCs w:val="24"/>
        </w:rPr>
        <w:t>s</w:t>
      </w:r>
      <w:r w:rsidRPr="00B404AF">
        <w:rPr>
          <w:sz w:val="24"/>
          <w:szCs w:val="24"/>
        </w:rPr>
        <w:t xml:space="preserve"> engagement as a positive psychological state marked by vigour, dedication, and absorption, supported by psychological conditions of meaningfulness, safety, and availability (Kahn, 1990).  These states foster commitment and retention through positive emotions toward the organisation (Hallberg and Schaufeli, 2006).</w:t>
      </w:r>
    </w:p>
    <w:p w14:paraId="3EC27F13" w14:textId="4119EC83" w:rsidR="005A63B8" w:rsidRPr="00A32297" w:rsidRDefault="00B831B6" w:rsidP="00B831B6">
      <w:pPr>
        <w:rPr>
          <w:sz w:val="24"/>
          <w:szCs w:val="24"/>
        </w:rPr>
      </w:pPr>
      <w:r w:rsidRPr="00A32297">
        <w:rPr>
          <w:sz w:val="24"/>
          <w:szCs w:val="24"/>
        </w:rPr>
        <w:t xml:space="preserve">Numerous </w:t>
      </w:r>
      <w:r w:rsidR="00326A6A">
        <w:rPr>
          <w:sz w:val="24"/>
          <w:szCs w:val="24"/>
        </w:rPr>
        <w:t xml:space="preserve">studies </w:t>
      </w:r>
      <w:r w:rsidR="00840E69" w:rsidRPr="00A32297">
        <w:rPr>
          <w:sz w:val="24"/>
          <w:szCs w:val="24"/>
        </w:rPr>
        <w:t>have sought to enhance employee engagement to improve performance, productivity, and job satisfaction while cultivating a positive work environment</w:t>
      </w:r>
      <w:r w:rsidRPr="00A32297">
        <w:rPr>
          <w:sz w:val="24"/>
          <w:szCs w:val="24"/>
        </w:rPr>
        <w:t xml:space="preserve"> (Alarcon and Edwards, 2011; Harter</w:t>
      </w:r>
      <w:r w:rsidR="00970626" w:rsidRPr="00A32297">
        <w:rPr>
          <w:sz w:val="24"/>
          <w:szCs w:val="24"/>
        </w:rPr>
        <w:t xml:space="preserve">, Schmidt </w:t>
      </w:r>
      <w:r w:rsidR="001B5990" w:rsidRPr="00A32297">
        <w:rPr>
          <w:sz w:val="24"/>
          <w:szCs w:val="24"/>
        </w:rPr>
        <w:t>and</w:t>
      </w:r>
      <w:r w:rsidR="00970626" w:rsidRPr="00A32297">
        <w:rPr>
          <w:sz w:val="24"/>
          <w:szCs w:val="24"/>
        </w:rPr>
        <w:t xml:space="preserve"> Hayes</w:t>
      </w:r>
      <w:r w:rsidRPr="00A32297">
        <w:rPr>
          <w:sz w:val="24"/>
          <w:szCs w:val="24"/>
        </w:rPr>
        <w:t xml:space="preserve">,2002; Halbesleben, 2010; Saks, 2006; Yeh, 2013).  Many </w:t>
      </w:r>
      <w:r w:rsidR="00C861DC" w:rsidRPr="00A32297">
        <w:rPr>
          <w:sz w:val="24"/>
          <w:szCs w:val="24"/>
        </w:rPr>
        <w:t>organisation</w:t>
      </w:r>
      <w:r w:rsidRPr="00A32297">
        <w:rPr>
          <w:sz w:val="24"/>
          <w:szCs w:val="24"/>
        </w:rPr>
        <w:t>s rel</w:t>
      </w:r>
      <w:r w:rsidR="00646C72">
        <w:rPr>
          <w:sz w:val="24"/>
          <w:szCs w:val="24"/>
        </w:rPr>
        <w:t>y</w:t>
      </w:r>
      <w:r w:rsidRPr="00A32297">
        <w:rPr>
          <w:sz w:val="24"/>
          <w:szCs w:val="24"/>
        </w:rPr>
        <w:t xml:space="preserve"> on consultant-driven engagement surveys, often using a one-size-fits-all approach to engagement strategies.  This process, driven by senior management, solidified the definition of engagement from the "ivory tower" and frequently neglected employees' perspectives.  These practices often </w:t>
      </w:r>
      <w:r w:rsidR="00646C72">
        <w:rPr>
          <w:sz w:val="24"/>
          <w:szCs w:val="24"/>
        </w:rPr>
        <w:t xml:space="preserve">overlook </w:t>
      </w:r>
      <w:r w:rsidRPr="00A32297">
        <w:rPr>
          <w:sz w:val="24"/>
          <w:szCs w:val="24"/>
        </w:rPr>
        <w:t xml:space="preserve">the foundation of true engagement by failing to align employees' values with </w:t>
      </w:r>
      <w:r w:rsidR="00C861DC" w:rsidRPr="00A32297">
        <w:rPr>
          <w:sz w:val="24"/>
          <w:szCs w:val="24"/>
        </w:rPr>
        <w:t>organisation</w:t>
      </w:r>
      <w:r w:rsidRPr="00A32297">
        <w:rPr>
          <w:sz w:val="24"/>
          <w:szCs w:val="24"/>
        </w:rPr>
        <w:t xml:space="preserve">al goals.  </w:t>
      </w:r>
      <w:r w:rsidR="00137B1B" w:rsidRPr="00A32297">
        <w:rPr>
          <w:sz w:val="24"/>
          <w:szCs w:val="24"/>
        </w:rPr>
        <w:t xml:space="preserve">Conventional engagement initiatives, developed from a managerial rather than employee perspective, are detached from the realities of daily work and fail to capture how engagement is genuinely experienced.  </w:t>
      </w:r>
      <w:r w:rsidRPr="00A32297">
        <w:rPr>
          <w:sz w:val="24"/>
          <w:szCs w:val="24"/>
        </w:rPr>
        <w:t xml:space="preserve">To address this issue, </w:t>
      </w:r>
      <w:r w:rsidR="005A63B8" w:rsidRPr="00A32297">
        <w:rPr>
          <w:sz w:val="24"/>
          <w:szCs w:val="24"/>
        </w:rPr>
        <w:t xml:space="preserve">it is important to understand </w:t>
      </w:r>
      <w:r w:rsidRPr="00A32297">
        <w:rPr>
          <w:sz w:val="24"/>
          <w:szCs w:val="24"/>
        </w:rPr>
        <w:t xml:space="preserve">employees' values and </w:t>
      </w:r>
      <w:r w:rsidR="005A63B8" w:rsidRPr="00A32297">
        <w:rPr>
          <w:sz w:val="24"/>
          <w:szCs w:val="24"/>
        </w:rPr>
        <w:t xml:space="preserve">involve them actively in designing and implementing engagement initiatives. </w:t>
      </w:r>
    </w:p>
    <w:p w14:paraId="4173A71C" w14:textId="5FD6E7B5" w:rsidR="00B831B6" w:rsidRPr="00A32297" w:rsidRDefault="00B831B6" w:rsidP="00B831B6">
      <w:pPr>
        <w:rPr>
          <w:sz w:val="24"/>
          <w:szCs w:val="24"/>
        </w:rPr>
      </w:pPr>
      <w:r w:rsidRPr="00A32297">
        <w:rPr>
          <w:sz w:val="24"/>
          <w:szCs w:val="24"/>
        </w:rPr>
        <w:t>According to a Gallup survey</w:t>
      </w:r>
      <w:r w:rsidR="00DA3C97" w:rsidRPr="00A32297">
        <w:rPr>
          <w:sz w:val="24"/>
          <w:szCs w:val="24"/>
        </w:rPr>
        <w:t xml:space="preserve"> (2022)</w:t>
      </w:r>
      <w:r w:rsidRPr="00A32297">
        <w:rPr>
          <w:sz w:val="24"/>
          <w:szCs w:val="24"/>
        </w:rPr>
        <w:t xml:space="preserve">, 23% of employees were engaged globally in 2022, leaving 77% not engaged or actively disengaged.  Of this, 59% were psychologically unattached, with unmet needs hindering their investment in their roles.  </w:t>
      </w:r>
      <w:r w:rsidR="00B404AF">
        <w:rPr>
          <w:sz w:val="24"/>
          <w:szCs w:val="24"/>
        </w:rPr>
        <w:t>Fortunately</w:t>
      </w:r>
      <w:r w:rsidRPr="00A32297">
        <w:rPr>
          <w:sz w:val="24"/>
          <w:szCs w:val="24"/>
        </w:rPr>
        <w:t xml:space="preserve">, this group could still be inspired if approached effectively.  The </w:t>
      </w:r>
      <w:r w:rsidR="00646C72">
        <w:rPr>
          <w:sz w:val="24"/>
          <w:szCs w:val="24"/>
        </w:rPr>
        <w:t>remaining</w:t>
      </w:r>
      <w:r w:rsidRPr="00A32297">
        <w:rPr>
          <w:sz w:val="24"/>
          <w:szCs w:val="24"/>
        </w:rPr>
        <w:t xml:space="preserve"> 18% were actively disengaged and likely to leave their companies, and management need to monitor this group to mitigate po</w:t>
      </w:r>
      <w:r w:rsidR="00B65D8F" w:rsidRPr="00A32297">
        <w:rPr>
          <w:sz w:val="24"/>
          <w:szCs w:val="24"/>
        </w:rPr>
        <w:t>ssible</w:t>
      </w:r>
      <w:r w:rsidRPr="00A32297">
        <w:rPr>
          <w:sz w:val="24"/>
          <w:szCs w:val="24"/>
        </w:rPr>
        <w:t xml:space="preserve"> harm.  </w:t>
      </w:r>
      <w:r w:rsidR="00646C72">
        <w:rPr>
          <w:sz w:val="24"/>
          <w:szCs w:val="24"/>
        </w:rPr>
        <w:t>Meanwhile</w:t>
      </w:r>
      <w:r w:rsidRPr="00A32297">
        <w:rPr>
          <w:sz w:val="24"/>
          <w:szCs w:val="24"/>
        </w:rPr>
        <w:t>, engaged workers were emotionally and mentally present, fully immersing themselves in their work.  Yet, many corporate engagement measures focused solely on happiness and satisfaction.  True engagement, however, extended beyond contentment to involve full immersion and striving for excellenc</w:t>
      </w:r>
      <w:r w:rsidR="00DA3C97" w:rsidRPr="00A32297">
        <w:rPr>
          <w:sz w:val="24"/>
          <w:szCs w:val="24"/>
        </w:rPr>
        <w:t>e.</w:t>
      </w:r>
    </w:p>
    <w:p w14:paraId="42A178B0" w14:textId="71C85FAB" w:rsidR="00B831B6" w:rsidRPr="00A32297" w:rsidRDefault="00B831B6" w:rsidP="00B831B6">
      <w:pPr>
        <w:rPr>
          <w:sz w:val="24"/>
          <w:szCs w:val="24"/>
        </w:rPr>
      </w:pPr>
      <w:r w:rsidRPr="00A32297">
        <w:rPr>
          <w:sz w:val="24"/>
          <w:szCs w:val="24"/>
        </w:rPr>
        <w:t xml:space="preserve">In service industries like retail, employees’ ability to provide quality service and make independent decisions was critical.  Frontline staff on the retail floor reflected the brand's value and the </w:t>
      </w:r>
      <w:r w:rsidR="00C861DC" w:rsidRPr="00A32297">
        <w:rPr>
          <w:sz w:val="24"/>
          <w:szCs w:val="24"/>
        </w:rPr>
        <w:t>organisation</w:t>
      </w:r>
      <w:r w:rsidRPr="00A32297">
        <w:rPr>
          <w:sz w:val="24"/>
          <w:szCs w:val="24"/>
        </w:rPr>
        <w:t>'s quality through their service.  Engaged employees often exceed customers’ expectations and provide outstanding service.  Their motivation to create positive customer experiences contribute</w:t>
      </w:r>
      <w:r w:rsidR="00646C72">
        <w:rPr>
          <w:sz w:val="24"/>
          <w:szCs w:val="24"/>
        </w:rPr>
        <w:t>s</w:t>
      </w:r>
      <w:r w:rsidRPr="00A32297">
        <w:rPr>
          <w:sz w:val="24"/>
          <w:szCs w:val="24"/>
        </w:rPr>
        <w:t xml:space="preserve"> to higher satisfaction, repeat business, </w:t>
      </w:r>
      <w:r w:rsidRPr="00A32297">
        <w:rPr>
          <w:sz w:val="24"/>
          <w:szCs w:val="24"/>
        </w:rPr>
        <w:lastRenderedPageBreak/>
        <w:t xml:space="preserve">and favourable word-of-mouth referrals.  </w:t>
      </w:r>
      <w:r w:rsidR="00646C72" w:rsidRPr="00646C72">
        <w:rPr>
          <w:sz w:val="24"/>
          <w:szCs w:val="24"/>
        </w:rPr>
        <w:t>This dedication strengthens organisational reputation in a competitive market</w:t>
      </w:r>
      <w:r w:rsidRPr="00A32297">
        <w:rPr>
          <w:sz w:val="24"/>
          <w:szCs w:val="24"/>
        </w:rPr>
        <w:t xml:space="preserve">.   </w:t>
      </w:r>
    </w:p>
    <w:p w14:paraId="098CC4DC" w14:textId="7868DC79" w:rsidR="00B3596E" w:rsidRDefault="00B831B6" w:rsidP="00B831B6">
      <w:pPr>
        <w:rPr>
          <w:sz w:val="24"/>
          <w:szCs w:val="24"/>
        </w:rPr>
      </w:pPr>
      <w:r w:rsidRPr="00A32297">
        <w:rPr>
          <w:sz w:val="24"/>
          <w:szCs w:val="24"/>
        </w:rPr>
        <w:t xml:space="preserve">Employees </w:t>
      </w:r>
      <w:r w:rsidR="002E7B7C">
        <w:rPr>
          <w:sz w:val="24"/>
          <w:szCs w:val="24"/>
        </w:rPr>
        <w:t>a</w:t>
      </w:r>
      <w:r w:rsidRPr="00A32297">
        <w:rPr>
          <w:sz w:val="24"/>
          <w:szCs w:val="24"/>
        </w:rPr>
        <w:t>re no longer passive order-takers.  They proactively reshape their roles to create more fulfilling and meaningful work experiences, improving job satisfaction, well-being, and performance</w:t>
      </w:r>
      <w:r w:rsidR="002E7B7C">
        <w:rPr>
          <w:sz w:val="24"/>
          <w:szCs w:val="24"/>
        </w:rPr>
        <w:t xml:space="preserve">.  </w:t>
      </w:r>
      <w:r w:rsidR="002E7B7C" w:rsidRPr="002E7B7C">
        <w:rPr>
          <w:sz w:val="24"/>
          <w:szCs w:val="24"/>
        </w:rPr>
        <w:t xml:space="preserve">Job crafting is recognised </w:t>
      </w:r>
      <w:proofErr w:type="gramStart"/>
      <w:r w:rsidR="002E7B7C" w:rsidRPr="002E7B7C">
        <w:rPr>
          <w:sz w:val="24"/>
          <w:szCs w:val="24"/>
        </w:rPr>
        <w:t>as a way to</w:t>
      </w:r>
      <w:proofErr w:type="gramEnd"/>
      <w:r w:rsidR="002E7B7C" w:rsidRPr="002E7B7C">
        <w:rPr>
          <w:sz w:val="24"/>
          <w:szCs w:val="24"/>
        </w:rPr>
        <w:t xml:space="preserve"> strengthen engagement by giving employees more </w:t>
      </w:r>
      <w:r w:rsidR="002E7B7C">
        <w:rPr>
          <w:sz w:val="24"/>
          <w:szCs w:val="24"/>
        </w:rPr>
        <w:t>flexibility</w:t>
      </w:r>
      <w:r w:rsidR="002E7B7C" w:rsidRPr="002E7B7C">
        <w:rPr>
          <w:sz w:val="24"/>
          <w:szCs w:val="24"/>
        </w:rPr>
        <w:t xml:space="preserve"> in how they approach their work.</w:t>
      </w:r>
      <w:r w:rsidR="002E7B7C">
        <w:rPr>
          <w:sz w:val="24"/>
          <w:szCs w:val="24"/>
        </w:rPr>
        <w:t xml:space="preserve">  </w:t>
      </w:r>
      <w:r w:rsidR="00B3596E">
        <w:rPr>
          <w:sz w:val="24"/>
          <w:szCs w:val="24"/>
        </w:rPr>
        <w:t>It</w:t>
      </w:r>
      <w:r w:rsidRPr="00A32297">
        <w:rPr>
          <w:sz w:val="24"/>
          <w:szCs w:val="24"/>
        </w:rPr>
        <w:t xml:space="preserve"> allow</w:t>
      </w:r>
      <w:r w:rsidR="00B3596E">
        <w:rPr>
          <w:sz w:val="24"/>
          <w:szCs w:val="24"/>
        </w:rPr>
        <w:t xml:space="preserve">s </w:t>
      </w:r>
      <w:r w:rsidRPr="00A32297">
        <w:rPr>
          <w:sz w:val="24"/>
          <w:szCs w:val="24"/>
        </w:rPr>
        <w:t>employees to leverage their strengths by pursuing the tasks that they f</w:t>
      </w:r>
      <w:r w:rsidR="00B3596E">
        <w:rPr>
          <w:sz w:val="24"/>
          <w:szCs w:val="24"/>
        </w:rPr>
        <w:t xml:space="preserve">ind </w:t>
      </w:r>
      <w:r w:rsidRPr="00A32297">
        <w:rPr>
          <w:sz w:val="24"/>
          <w:szCs w:val="24"/>
        </w:rPr>
        <w:t xml:space="preserve">engaging and building positive relationships with colleagues and customers.   Given the serious labour shortage in the retail industry, it </w:t>
      </w:r>
      <w:r w:rsidR="00B3596E">
        <w:rPr>
          <w:sz w:val="24"/>
          <w:szCs w:val="24"/>
        </w:rPr>
        <w:t>is</w:t>
      </w:r>
      <w:r w:rsidRPr="00A32297">
        <w:rPr>
          <w:sz w:val="24"/>
          <w:szCs w:val="24"/>
        </w:rPr>
        <w:t xml:space="preserve"> worth </w:t>
      </w:r>
      <w:r w:rsidR="00B3596E">
        <w:rPr>
          <w:sz w:val="24"/>
          <w:szCs w:val="24"/>
        </w:rPr>
        <w:t>examining</w:t>
      </w:r>
      <w:r w:rsidRPr="00A32297">
        <w:rPr>
          <w:sz w:val="24"/>
          <w:szCs w:val="24"/>
        </w:rPr>
        <w:t xml:space="preserve"> how job crafting practices </w:t>
      </w:r>
      <w:r w:rsidR="00B3596E">
        <w:rPr>
          <w:sz w:val="24"/>
          <w:szCs w:val="24"/>
        </w:rPr>
        <w:t xml:space="preserve">can enhance </w:t>
      </w:r>
      <w:r w:rsidRPr="00A32297">
        <w:rPr>
          <w:sz w:val="24"/>
          <w:szCs w:val="24"/>
        </w:rPr>
        <w:t xml:space="preserve">employee engagement in the Hong Kong retail sports industry.  </w:t>
      </w:r>
    </w:p>
    <w:p w14:paraId="671BE466" w14:textId="264A402D" w:rsidR="002F0F5E" w:rsidRPr="00A32297" w:rsidRDefault="00B831B6" w:rsidP="00B831B6">
      <w:pPr>
        <w:rPr>
          <w:b/>
          <w:bCs/>
          <w:sz w:val="24"/>
          <w:szCs w:val="24"/>
        </w:rPr>
      </w:pPr>
      <w:r w:rsidRPr="00A32297">
        <w:rPr>
          <w:b/>
          <w:bCs/>
          <w:sz w:val="24"/>
          <w:szCs w:val="24"/>
        </w:rPr>
        <w:t>1.3 Job Crafting</w:t>
      </w:r>
      <w:r w:rsidR="002F0351" w:rsidRPr="00A32297">
        <w:rPr>
          <w:b/>
          <w:bCs/>
          <w:sz w:val="24"/>
          <w:szCs w:val="24"/>
        </w:rPr>
        <w:t xml:space="preserve"> </w:t>
      </w:r>
    </w:p>
    <w:p w14:paraId="1A1C5957" w14:textId="23AE9547" w:rsidR="00B831B6" w:rsidRPr="00A32297" w:rsidRDefault="00B831B6" w:rsidP="00B831B6">
      <w:pPr>
        <w:rPr>
          <w:sz w:val="24"/>
          <w:szCs w:val="24"/>
        </w:rPr>
      </w:pPr>
      <w:r w:rsidRPr="00A32297">
        <w:rPr>
          <w:sz w:val="24"/>
          <w:szCs w:val="24"/>
        </w:rPr>
        <w:t xml:space="preserve">The meaningfulness of a job can be shaped by the job design through employees’ work experience (Hackman </w:t>
      </w:r>
      <w:r w:rsidR="001B5990" w:rsidRPr="00A32297">
        <w:rPr>
          <w:sz w:val="24"/>
          <w:szCs w:val="24"/>
        </w:rPr>
        <w:t>and</w:t>
      </w:r>
      <w:r w:rsidRPr="00A32297">
        <w:rPr>
          <w:sz w:val="24"/>
          <w:szCs w:val="24"/>
        </w:rPr>
        <w:t xml:space="preserve"> Oldham, 1980).  Unlike traditional job design, which was a top-down process directed by managers, job crafting (JC) represent</w:t>
      </w:r>
      <w:r w:rsidR="004831F2" w:rsidRPr="00A32297">
        <w:rPr>
          <w:sz w:val="24"/>
          <w:szCs w:val="24"/>
        </w:rPr>
        <w:t>s</w:t>
      </w:r>
      <w:r w:rsidRPr="00A32297">
        <w:rPr>
          <w:sz w:val="24"/>
          <w:szCs w:val="24"/>
        </w:rPr>
        <w:t xml:space="preserve"> a bottom-up, self-initiated change behaviour driven by employees to redesign certain aspects of the job.  It </w:t>
      </w:r>
      <w:r w:rsidR="004831F2" w:rsidRPr="00A32297">
        <w:rPr>
          <w:sz w:val="24"/>
          <w:szCs w:val="24"/>
        </w:rPr>
        <w:t>is</w:t>
      </w:r>
      <w:r w:rsidRPr="00A32297">
        <w:rPr>
          <w:sz w:val="24"/>
          <w:szCs w:val="24"/>
        </w:rPr>
        <w:t xml:space="preserve"> a self-motivated customization process to better align with personal values, skills and preferences within their designated jobs (Wrzesniewski </w:t>
      </w:r>
      <w:r w:rsidR="001B5990" w:rsidRPr="00A32297">
        <w:rPr>
          <w:sz w:val="24"/>
          <w:szCs w:val="24"/>
        </w:rPr>
        <w:t>and</w:t>
      </w:r>
      <w:r w:rsidRPr="00A32297">
        <w:rPr>
          <w:sz w:val="24"/>
          <w:szCs w:val="24"/>
        </w:rPr>
        <w:t xml:space="preserve"> Dutton, 2001; Tims</w:t>
      </w:r>
      <w:r w:rsidR="001D22A0" w:rsidRPr="00A32297">
        <w:rPr>
          <w:sz w:val="24"/>
          <w:szCs w:val="24"/>
        </w:rPr>
        <w:t xml:space="preserve">, Bakker </w:t>
      </w:r>
      <w:r w:rsidR="001B5990" w:rsidRPr="00A32297">
        <w:rPr>
          <w:sz w:val="24"/>
          <w:szCs w:val="24"/>
        </w:rPr>
        <w:t>and</w:t>
      </w:r>
      <w:r w:rsidR="001D22A0" w:rsidRPr="00A32297">
        <w:rPr>
          <w:sz w:val="24"/>
          <w:szCs w:val="24"/>
        </w:rPr>
        <w:t xml:space="preserve"> Derks,</w:t>
      </w:r>
      <w:r w:rsidRPr="00A32297">
        <w:rPr>
          <w:sz w:val="24"/>
          <w:szCs w:val="24"/>
        </w:rPr>
        <w:t xml:space="preserve"> 2012).   </w:t>
      </w:r>
      <w:r w:rsidR="00B3596E" w:rsidRPr="00B3596E">
        <w:rPr>
          <w:sz w:val="24"/>
          <w:szCs w:val="24"/>
        </w:rPr>
        <w:t>This study adopts Wrzesniewski and Dutton’s (2001) framework of task, relational and cognitive crafting, as it incorporates meaning-making processes that align closely with Millennials’ preference for autonomy and purpose at work.</w:t>
      </w:r>
    </w:p>
    <w:p w14:paraId="7DCED261" w14:textId="26A2EA29" w:rsidR="00B3596E" w:rsidRDefault="00B831B6" w:rsidP="00B831B6">
      <w:pPr>
        <w:rPr>
          <w:sz w:val="24"/>
          <w:szCs w:val="24"/>
        </w:rPr>
      </w:pPr>
      <w:r w:rsidRPr="00A32297">
        <w:rPr>
          <w:sz w:val="24"/>
          <w:szCs w:val="24"/>
        </w:rPr>
        <w:t xml:space="preserve">Given the unique attributes of Millennials, who </w:t>
      </w:r>
      <w:r w:rsidR="004831F2" w:rsidRPr="00A32297">
        <w:rPr>
          <w:sz w:val="24"/>
          <w:szCs w:val="24"/>
        </w:rPr>
        <w:t>are</w:t>
      </w:r>
      <w:r w:rsidRPr="00A32297">
        <w:rPr>
          <w:sz w:val="24"/>
          <w:szCs w:val="24"/>
        </w:rPr>
        <w:t xml:space="preserve"> individualistic, multi</w:t>
      </w:r>
      <w:r w:rsidR="0063786B">
        <w:rPr>
          <w:sz w:val="24"/>
          <w:szCs w:val="24"/>
        </w:rPr>
        <w:t>tasking</w:t>
      </w:r>
      <w:r w:rsidRPr="00A32297">
        <w:rPr>
          <w:sz w:val="24"/>
          <w:szCs w:val="24"/>
        </w:rPr>
        <w:t>, tech-savvy, team-oriented, and seeking meaningful work, their work values and attitudes differ from those of previous generations (Twenge</w:t>
      </w:r>
      <w:r w:rsidR="001D22A0" w:rsidRPr="00A32297">
        <w:rPr>
          <w:sz w:val="24"/>
          <w:szCs w:val="24"/>
        </w:rPr>
        <w:t xml:space="preserve"> et al.</w:t>
      </w:r>
      <w:r w:rsidRPr="00A32297">
        <w:rPr>
          <w:sz w:val="24"/>
          <w:szCs w:val="24"/>
        </w:rPr>
        <w:t xml:space="preserve">, 2010).  Traditional job motivation and retention strategies </w:t>
      </w:r>
      <w:r w:rsidR="00A73B09" w:rsidRPr="00A32297">
        <w:rPr>
          <w:sz w:val="24"/>
          <w:szCs w:val="24"/>
        </w:rPr>
        <w:t>may no longer be effective</w:t>
      </w:r>
      <w:r w:rsidRPr="00A32297">
        <w:rPr>
          <w:sz w:val="24"/>
          <w:szCs w:val="24"/>
        </w:rPr>
        <w:t xml:space="preserve"> for this group, which is projected to make up 75% of the global labour market by 2025 (</w:t>
      </w:r>
      <w:r w:rsidR="001F45D3" w:rsidRPr="00A32297">
        <w:rPr>
          <w:sz w:val="24"/>
          <w:szCs w:val="24"/>
        </w:rPr>
        <w:t>Dimock, 2019</w:t>
      </w:r>
      <w:r w:rsidRPr="00A32297">
        <w:rPr>
          <w:sz w:val="24"/>
          <w:szCs w:val="24"/>
        </w:rPr>
        <w:t xml:space="preserve">).  Job crafting, which </w:t>
      </w:r>
      <w:r w:rsidR="00A73B09" w:rsidRPr="00A32297">
        <w:rPr>
          <w:sz w:val="24"/>
          <w:szCs w:val="24"/>
        </w:rPr>
        <w:t>emphasises</w:t>
      </w:r>
      <w:r w:rsidRPr="00A32297">
        <w:rPr>
          <w:sz w:val="24"/>
          <w:szCs w:val="24"/>
        </w:rPr>
        <w:t xml:space="preserve"> proactiveness, autonomy, and self-directed job redesign for meaningful purposes, appear</w:t>
      </w:r>
      <w:r w:rsidR="009E4B4F" w:rsidRPr="00A32297">
        <w:rPr>
          <w:sz w:val="24"/>
          <w:szCs w:val="24"/>
        </w:rPr>
        <w:t>s</w:t>
      </w:r>
      <w:r w:rsidR="00A73B09" w:rsidRPr="00A32297">
        <w:rPr>
          <w:sz w:val="24"/>
          <w:szCs w:val="24"/>
        </w:rPr>
        <w:t xml:space="preserve"> to be relevant </w:t>
      </w:r>
      <w:r w:rsidRPr="00A32297">
        <w:rPr>
          <w:sz w:val="24"/>
          <w:szCs w:val="24"/>
        </w:rPr>
        <w:t xml:space="preserve">to this emerging </w:t>
      </w:r>
      <w:r w:rsidRPr="00F071A5">
        <w:rPr>
          <w:sz w:val="24"/>
          <w:szCs w:val="24"/>
        </w:rPr>
        <w:t>workforce.  Recent studies</w:t>
      </w:r>
      <w:r w:rsidRPr="00A32297">
        <w:rPr>
          <w:sz w:val="24"/>
          <w:szCs w:val="24"/>
        </w:rPr>
        <w:t xml:space="preserve"> </w:t>
      </w:r>
      <w:r w:rsidR="00970626" w:rsidRPr="00A32297">
        <w:rPr>
          <w:sz w:val="24"/>
          <w:szCs w:val="24"/>
        </w:rPr>
        <w:t xml:space="preserve">have </w:t>
      </w:r>
      <w:r w:rsidRPr="00A32297">
        <w:rPr>
          <w:sz w:val="24"/>
          <w:szCs w:val="24"/>
        </w:rPr>
        <w:t>show</w:t>
      </w:r>
      <w:r w:rsidR="0063786B">
        <w:rPr>
          <w:sz w:val="24"/>
          <w:szCs w:val="24"/>
        </w:rPr>
        <w:t>n</w:t>
      </w:r>
      <w:r w:rsidRPr="00A32297">
        <w:rPr>
          <w:sz w:val="24"/>
          <w:szCs w:val="24"/>
        </w:rPr>
        <w:t xml:space="preserve"> that job crafting </w:t>
      </w:r>
      <w:r w:rsidR="00970626" w:rsidRPr="00A32297">
        <w:rPr>
          <w:sz w:val="24"/>
          <w:szCs w:val="24"/>
        </w:rPr>
        <w:t>i</w:t>
      </w:r>
      <w:r w:rsidRPr="00A32297">
        <w:rPr>
          <w:sz w:val="24"/>
          <w:szCs w:val="24"/>
        </w:rPr>
        <w:t>s positively related to work engagement, job satisfaction, and job performance (Petrou et al., 2012; Tims</w:t>
      </w:r>
      <w:r w:rsidR="00C11EAF" w:rsidRPr="00A32297">
        <w:rPr>
          <w:sz w:val="24"/>
          <w:szCs w:val="24"/>
        </w:rPr>
        <w:t xml:space="preserve">, Bakker </w:t>
      </w:r>
      <w:r w:rsidR="001B5990" w:rsidRPr="00A32297">
        <w:rPr>
          <w:sz w:val="24"/>
          <w:szCs w:val="24"/>
        </w:rPr>
        <w:t>and</w:t>
      </w:r>
      <w:r w:rsidR="00C11EAF" w:rsidRPr="00A32297">
        <w:rPr>
          <w:sz w:val="24"/>
          <w:szCs w:val="24"/>
        </w:rPr>
        <w:t xml:space="preserve"> Derks</w:t>
      </w:r>
      <w:r w:rsidRPr="00A32297">
        <w:rPr>
          <w:sz w:val="24"/>
          <w:szCs w:val="24"/>
        </w:rPr>
        <w:t xml:space="preserve">, 2013).  </w:t>
      </w:r>
    </w:p>
    <w:p w14:paraId="15D4C86D" w14:textId="7BA18095" w:rsidR="00B831B6" w:rsidRDefault="00B3596E" w:rsidP="00B831B6">
      <w:pPr>
        <w:rPr>
          <w:sz w:val="24"/>
          <w:szCs w:val="24"/>
        </w:rPr>
      </w:pPr>
      <w:r>
        <w:rPr>
          <w:sz w:val="24"/>
          <w:szCs w:val="24"/>
        </w:rPr>
        <w:t>T</w:t>
      </w:r>
      <w:r w:rsidR="00B831B6" w:rsidRPr="00A32297">
        <w:rPr>
          <w:sz w:val="24"/>
          <w:szCs w:val="24"/>
        </w:rPr>
        <w:t xml:space="preserve">hrough </w:t>
      </w:r>
      <w:r>
        <w:rPr>
          <w:sz w:val="24"/>
          <w:szCs w:val="24"/>
        </w:rPr>
        <w:t xml:space="preserve">job crafting, </w:t>
      </w:r>
      <w:r w:rsidR="00B831B6" w:rsidRPr="00A32297">
        <w:rPr>
          <w:sz w:val="24"/>
          <w:szCs w:val="24"/>
        </w:rPr>
        <w:t>employees c</w:t>
      </w:r>
      <w:r w:rsidR="004C4C71" w:rsidRPr="00A32297">
        <w:rPr>
          <w:sz w:val="24"/>
          <w:szCs w:val="24"/>
        </w:rPr>
        <w:t>an</w:t>
      </w:r>
      <w:r w:rsidR="00B831B6" w:rsidRPr="00A32297">
        <w:rPr>
          <w:sz w:val="24"/>
          <w:szCs w:val="24"/>
        </w:rPr>
        <w:t xml:space="preserve"> actively </w:t>
      </w:r>
      <w:r>
        <w:rPr>
          <w:sz w:val="24"/>
          <w:szCs w:val="24"/>
        </w:rPr>
        <w:t xml:space="preserve">improve </w:t>
      </w:r>
      <w:r w:rsidR="00B831B6" w:rsidRPr="00A32297">
        <w:rPr>
          <w:sz w:val="24"/>
          <w:szCs w:val="24"/>
        </w:rPr>
        <w:t xml:space="preserve">their work experiences and contribute to their engagement (Chen, Yen, </w:t>
      </w:r>
      <w:r w:rsidR="001B5990" w:rsidRPr="00A32297">
        <w:rPr>
          <w:sz w:val="24"/>
          <w:szCs w:val="24"/>
        </w:rPr>
        <w:t>and</w:t>
      </w:r>
      <w:r w:rsidR="00B831B6" w:rsidRPr="00A32297">
        <w:rPr>
          <w:sz w:val="24"/>
          <w:szCs w:val="24"/>
        </w:rPr>
        <w:t xml:space="preserve"> Tsai, 2014; Guo and Hou, 202</w:t>
      </w:r>
      <w:r w:rsidR="00BC471D" w:rsidRPr="00A32297">
        <w:rPr>
          <w:sz w:val="24"/>
          <w:szCs w:val="24"/>
        </w:rPr>
        <w:t>2</w:t>
      </w:r>
      <w:r w:rsidR="00B831B6" w:rsidRPr="00A32297">
        <w:rPr>
          <w:sz w:val="24"/>
          <w:szCs w:val="24"/>
        </w:rPr>
        <w:t xml:space="preserve">; </w:t>
      </w:r>
      <w:r w:rsidR="004831F2" w:rsidRPr="00A32297">
        <w:rPr>
          <w:sz w:val="24"/>
          <w:szCs w:val="24"/>
        </w:rPr>
        <w:t>Letona-</w:t>
      </w:r>
      <w:r w:rsidR="00B831B6" w:rsidRPr="00A32297">
        <w:rPr>
          <w:sz w:val="24"/>
          <w:szCs w:val="24"/>
        </w:rPr>
        <w:t xml:space="preserve">Ibanez </w:t>
      </w:r>
      <w:r w:rsidR="009975A1" w:rsidRPr="00A32297">
        <w:rPr>
          <w:sz w:val="24"/>
          <w:szCs w:val="24"/>
        </w:rPr>
        <w:t xml:space="preserve">et al., </w:t>
      </w:r>
      <w:r w:rsidR="00B831B6" w:rsidRPr="00A32297">
        <w:rPr>
          <w:sz w:val="24"/>
          <w:szCs w:val="24"/>
        </w:rPr>
        <w:t xml:space="preserve">2021; </w:t>
      </w:r>
      <w:r w:rsidR="002F0351" w:rsidRPr="00A32297">
        <w:rPr>
          <w:sz w:val="24"/>
          <w:szCs w:val="24"/>
        </w:rPr>
        <w:t xml:space="preserve">Tims, Bakker </w:t>
      </w:r>
      <w:r w:rsidR="001B5990" w:rsidRPr="00A32297">
        <w:rPr>
          <w:sz w:val="24"/>
          <w:szCs w:val="24"/>
        </w:rPr>
        <w:t>and</w:t>
      </w:r>
      <w:r w:rsidR="002F0351" w:rsidRPr="00A32297">
        <w:rPr>
          <w:sz w:val="24"/>
          <w:szCs w:val="24"/>
        </w:rPr>
        <w:t xml:space="preserve"> Derks</w:t>
      </w:r>
      <w:r w:rsidR="00B831B6" w:rsidRPr="00A32297">
        <w:rPr>
          <w:sz w:val="24"/>
          <w:szCs w:val="24"/>
        </w:rPr>
        <w:t xml:space="preserve">, 2013).  Although job crafting </w:t>
      </w:r>
      <w:r w:rsidR="004C4C71" w:rsidRPr="00A32297">
        <w:rPr>
          <w:sz w:val="24"/>
          <w:szCs w:val="24"/>
        </w:rPr>
        <w:t>was</w:t>
      </w:r>
      <w:r w:rsidR="00B831B6" w:rsidRPr="00A32297">
        <w:rPr>
          <w:sz w:val="24"/>
          <w:szCs w:val="24"/>
        </w:rPr>
        <w:t xml:space="preserve"> developed by Wrzesniewski and Dutton nearly two decades ago, the concept remain</w:t>
      </w:r>
      <w:r w:rsidR="004C4C71" w:rsidRPr="00A32297">
        <w:rPr>
          <w:sz w:val="24"/>
          <w:szCs w:val="24"/>
        </w:rPr>
        <w:t>s</w:t>
      </w:r>
      <w:r w:rsidR="00B831B6" w:rsidRPr="00A32297">
        <w:rPr>
          <w:sz w:val="24"/>
          <w:szCs w:val="24"/>
        </w:rPr>
        <w:t xml:space="preserve"> underexplored in the Hong Kong context.  To engage with the Millennial workforce and adapt to the changing world, where </w:t>
      </w:r>
      <w:r w:rsidR="00A73B09" w:rsidRPr="00A32297">
        <w:rPr>
          <w:sz w:val="24"/>
          <w:szCs w:val="24"/>
        </w:rPr>
        <w:t>employees seek</w:t>
      </w:r>
      <w:r w:rsidR="00B831B6" w:rsidRPr="00A32297">
        <w:rPr>
          <w:sz w:val="24"/>
          <w:szCs w:val="24"/>
        </w:rPr>
        <w:t xml:space="preserve"> independence, knowledgeability, and proactivity, job crafting c</w:t>
      </w:r>
      <w:r w:rsidR="004C4C71" w:rsidRPr="00A32297">
        <w:rPr>
          <w:sz w:val="24"/>
          <w:szCs w:val="24"/>
        </w:rPr>
        <w:t>an</w:t>
      </w:r>
      <w:r w:rsidR="00B831B6" w:rsidRPr="00A32297">
        <w:rPr>
          <w:sz w:val="24"/>
          <w:szCs w:val="24"/>
        </w:rPr>
        <w:t xml:space="preserve"> serve as an </w:t>
      </w:r>
      <w:r w:rsidR="00C861DC" w:rsidRPr="00A32297">
        <w:rPr>
          <w:sz w:val="24"/>
          <w:szCs w:val="24"/>
        </w:rPr>
        <w:t>organisation</w:t>
      </w:r>
      <w:r w:rsidR="00B831B6" w:rsidRPr="00A32297">
        <w:rPr>
          <w:sz w:val="24"/>
          <w:szCs w:val="24"/>
        </w:rPr>
        <w:t xml:space="preserve">al strategy to help leaders and managers connect with Millennials and ensure the sustainability of the </w:t>
      </w:r>
      <w:r w:rsidR="00C861DC" w:rsidRPr="00A32297">
        <w:rPr>
          <w:sz w:val="24"/>
          <w:szCs w:val="24"/>
        </w:rPr>
        <w:t>organisation</w:t>
      </w:r>
    </w:p>
    <w:p w14:paraId="1F19B45F" w14:textId="4C30A343" w:rsidR="00B831B6" w:rsidRPr="00A32297" w:rsidRDefault="00B831B6" w:rsidP="00B831B6">
      <w:pPr>
        <w:rPr>
          <w:b/>
          <w:bCs/>
          <w:sz w:val="24"/>
          <w:szCs w:val="24"/>
        </w:rPr>
      </w:pPr>
      <w:r w:rsidRPr="00A32297">
        <w:rPr>
          <w:b/>
          <w:bCs/>
          <w:sz w:val="24"/>
          <w:szCs w:val="24"/>
        </w:rPr>
        <w:t>1.4 Objective of the research:</w:t>
      </w:r>
    </w:p>
    <w:p w14:paraId="296F06BB" w14:textId="783BBEAE" w:rsidR="00F86F51" w:rsidRPr="00A32297" w:rsidRDefault="00B831B6" w:rsidP="00B831B6">
      <w:pPr>
        <w:rPr>
          <w:sz w:val="24"/>
          <w:szCs w:val="24"/>
        </w:rPr>
      </w:pPr>
      <w:r w:rsidRPr="00A32297">
        <w:rPr>
          <w:sz w:val="24"/>
          <w:szCs w:val="24"/>
        </w:rPr>
        <w:t xml:space="preserve">The objective of this qualitative study is to provide insight </w:t>
      </w:r>
      <w:r w:rsidR="00DE11CE">
        <w:rPr>
          <w:sz w:val="24"/>
          <w:szCs w:val="24"/>
        </w:rPr>
        <w:t>for</w:t>
      </w:r>
      <w:r w:rsidRPr="00A32297">
        <w:rPr>
          <w:sz w:val="24"/>
          <w:szCs w:val="24"/>
        </w:rPr>
        <w:t xml:space="preserve"> business leaders concerning how Millennials perceive today’s workplace</w:t>
      </w:r>
      <w:r w:rsidR="00D85EE6" w:rsidRPr="00A32297">
        <w:rPr>
          <w:sz w:val="24"/>
          <w:szCs w:val="24"/>
        </w:rPr>
        <w:t>.</w:t>
      </w:r>
      <w:r w:rsidRPr="00A32297">
        <w:rPr>
          <w:sz w:val="24"/>
          <w:szCs w:val="24"/>
        </w:rPr>
        <w:t xml:space="preserve">  Millennials' perceptions of HR practices, </w:t>
      </w:r>
      <w:r w:rsidR="00C861DC" w:rsidRPr="00A32297">
        <w:rPr>
          <w:sz w:val="24"/>
          <w:szCs w:val="24"/>
        </w:rPr>
        <w:t>organisation</w:t>
      </w:r>
      <w:r w:rsidRPr="00A32297">
        <w:rPr>
          <w:sz w:val="24"/>
          <w:szCs w:val="24"/>
        </w:rPr>
        <w:t>al support, and their expectations of rewards</w:t>
      </w:r>
      <w:r w:rsidR="00F86F51" w:rsidRPr="00A32297">
        <w:rPr>
          <w:sz w:val="24"/>
          <w:szCs w:val="24"/>
        </w:rPr>
        <w:t xml:space="preserve"> form the basis for understanding their motivation and engagement at work.</w:t>
      </w:r>
    </w:p>
    <w:p w14:paraId="2902CEFC" w14:textId="26AF4356" w:rsidR="00B831B6" w:rsidRPr="00A32297" w:rsidRDefault="00B831B6" w:rsidP="00B831B6">
      <w:pPr>
        <w:rPr>
          <w:sz w:val="24"/>
          <w:szCs w:val="24"/>
        </w:rPr>
      </w:pPr>
      <w:r w:rsidRPr="00A32297">
        <w:rPr>
          <w:sz w:val="24"/>
          <w:szCs w:val="24"/>
        </w:rPr>
        <w:lastRenderedPageBreak/>
        <w:t xml:space="preserve">In today’s unpredictable business landscape, </w:t>
      </w:r>
      <w:r w:rsidR="00C861DC" w:rsidRPr="00A32297">
        <w:rPr>
          <w:sz w:val="24"/>
          <w:szCs w:val="24"/>
        </w:rPr>
        <w:t>organisation</w:t>
      </w:r>
      <w:r w:rsidRPr="00A32297">
        <w:rPr>
          <w:sz w:val="24"/>
          <w:szCs w:val="24"/>
        </w:rPr>
        <w:t xml:space="preserve">s that fail to embrace and address evolving employee demands risk falling behind.  </w:t>
      </w:r>
      <w:r w:rsidR="00F86F51" w:rsidRPr="00A32297">
        <w:rPr>
          <w:sz w:val="24"/>
          <w:szCs w:val="24"/>
        </w:rPr>
        <w:t>This study examines how organisations can strengthen management practices and work processes to attract, motivate, and retain Millennials.</w:t>
      </w:r>
      <w:r w:rsidRPr="00A32297">
        <w:rPr>
          <w:sz w:val="24"/>
          <w:szCs w:val="24"/>
        </w:rPr>
        <w:t xml:space="preserve">  Retail is a fast-paced, human-focused, and financially driven industry.  As Millennials </w:t>
      </w:r>
      <w:r w:rsidR="00F86F51" w:rsidRPr="00A32297">
        <w:rPr>
          <w:sz w:val="24"/>
          <w:szCs w:val="24"/>
        </w:rPr>
        <w:t>make up</w:t>
      </w:r>
      <w:r w:rsidRPr="00A32297">
        <w:rPr>
          <w:sz w:val="24"/>
          <w:szCs w:val="24"/>
        </w:rPr>
        <w:t xml:space="preserve"> the largest workforce in Hong Kong, particularly in sports retail, examining their work preferences, job expectations, and relationships with supervisors and teammates is essential for effective engagement.  </w:t>
      </w:r>
    </w:p>
    <w:p w14:paraId="6BCB51E4" w14:textId="4E96AE53" w:rsidR="00B831B6" w:rsidRPr="00A32297" w:rsidRDefault="0046439B" w:rsidP="00B831B6">
      <w:pPr>
        <w:rPr>
          <w:sz w:val="24"/>
          <w:szCs w:val="24"/>
        </w:rPr>
      </w:pPr>
      <w:r w:rsidRPr="00A32297">
        <w:rPr>
          <w:sz w:val="24"/>
          <w:szCs w:val="24"/>
        </w:rPr>
        <w:t>Extensive r</w:t>
      </w:r>
      <w:r w:rsidR="00631657" w:rsidRPr="00A32297">
        <w:rPr>
          <w:sz w:val="24"/>
          <w:szCs w:val="24"/>
        </w:rPr>
        <w:t xml:space="preserve">esearch shows that job crafting </w:t>
      </w:r>
      <w:r w:rsidRPr="00A32297">
        <w:rPr>
          <w:sz w:val="24"/>
          <w:szCs w:val="24"/>
        </w:rPr>
        <w:t>has a clear impact on</w:t>
      </w:r>
      <w:r w:rsidR="00631657" w:rsidRPr="00A32297">
        <w:rPr>
          <w:sz w:val="24"/>
          <w:szCs w:val="24"/>
        </w:rPr>
        <w:t xml:space="preserve"> employee engagement</w:t>
      </w:r>
      <w:r w:rsidRPr="00A32297">
        <w:rPr>
          <w:sz w:val="24"/>
          <w:szCs w:val="24"/>
        </w:rPr>
        <w:t xml:space="preserve"> </w:t>
      </w:r>
      <w:r w:rsidR="00B831B6" w:rsidRPr="00A32297">
        <w:rPr>
          <w:sz w:val="24"/>
          <w:szCs w:val="24"/>
        </w:rPr>
        <w:t>(Bakker</w:t>
      </w:r>
      <w:r w:rsidR="009E4B4F" w:rsidRPr="00A32297">
        <w:rPr>
          <w:sz w:val="24"/>
          <w:szCs w:val="24"/>
        </w:rPr>
        <w:t xml:space="preserve">, Tims </w:t>
      </w:r>
      <w:r w:rsidR="001B5990" w:rsidRPr="00A32297">
        <w:rPr>
          <w:sz w:val="24"/>
          <w:szCs w:val="24"/>
        </w:rPr>
        <w:t>and</w:t>
      </w:r>
      <w:r w:rsidR="009E4B4F" w:rsidRPr="00A32297">
        <w:rPr>
          <w:sz w:val="24"/>
          <w:szCs w:val="24"/>
        </w:rPr>
        <w:t xml:space="preserve"> Derks</w:t>
      </w:r>
      <w:r w:rsidR="00B831B6" w:rsidRPr="00A32297">
        <w:rPr>
          <w:sz w:val="24"/>
          <w:szCs w:val="24"/>
        </w:rPr>
        <w:t>, 2012; Christensen, 2017; Petrou et al., 2012</w:t>
      </w:r>
      <w:r w:rsidR="00C24742">
        <w:rPr>
          <w:sz w:val="24"/>
          <w:szCs w:val="24"/>
        </w:rPr>
        <w:t xml:space="preserve">).  </w:t>
      </w:r>
      <w:r w:rsidR="00B831B6" w:rsidRPr="00A32297">
        <w:rPr>
          <w:sz w:val="24"/>
          <w:szCs w:val="24"/>
        </w:rPr>
        <w:t xml:space="preserve">Given that employee engagement is directly linked to </w:t>
      </w:r>
      <w:r w:rsidRPr="00A32297">
        <w:rPr>
          <w:sz w:val="24"/>
          <w:szCs w:val="24"/>
        </w:rPr>
        <w:t xml:space="preserve">performance, </w:t>
      </w:r>
      <w:r w:rsidR="00B831B6" w:rsidRPr="00A32297">
        <w:rPr>
          <w:sz w:val="24"/>
          <w:szCs w:val="24"/>
        </w:rPr>
        <w:t>productivity</w:t>
      </w:r>
      <w:r w:rsidRPr="00A32297">
        <w:rPr>
          <w:sz w:val="24"/>
          <w:szCs w:val="24"/>
        </w:rPr>
        <w:t xml:space="preserve">, </w:t>
      </w:r>
      <w:r w:rsidR="00B831B6" w:rsidRPr="00A32297">
        <w:rPr>
          <w:sz w:val="24"/>
          <w:szCs w:val="24"/>
        </w:rPr>
        <w:t xml:space="preserve">operational efficiency, and loyalty, </w:t>
      </w:r>
      <w:r w:rsidR="00EE2325" w:rsidRPr="00A32297">
        <w:rPr>
          <w:sz w:val="24"/>
          <w:szCs w:val="24"/>
        </w:rPr>
        <w:t xml:space="preserve">employers need to prioritize efforts to </w:t>
      </w:r>
      <w:r w:rsidR="00DE11CE">
        <w:rPr>
          <w:sz w:val="24"/>
          <w:szCs w:val="24"/>
        </w:rPr>
        <w:t xml:space="preserve">sustain it. </w:t>
      </w:r>
      <w:r w:rsidR="00B831B6" w:rsidRPr="00A32297">
        <w:rPr>
          <w:sz w:val="24"/>
          <w:szCs w:val="24"/>
        </w:rPr>
        <w:t>(Albrech</w:t>
      </w:r>
      <w:r w:rsidR="00BC68C2" w:rsidRPr="00A32297">
        <w:rPr>
          <w:sz w:val="24"/>
          <w:szCs w:val="24"/>
        </w:rPr>
        <w:t>t</w:t>
      </w:r>
      <w:r w:rsidR="00B831B6" w:rsidRPr="00A32297">
        <w:rPr>
          <w:sz w:val="24"/>
          <w:szCs w:val="24"/>
        </w:rPr>
        <w:t>, 201</w:t>
      </w:r>
      <w:r w:rsidR="00BC68C2" w:rsidRPr="00A32297">
        <w:rPr>
          <w:sz w:val="24"/>
          <w:szCs w:val="24"/>
        </w:rPr>
        <w:t>0</w:t>
      </w:r>
      <w:r w:rsidR="00B831B6" w:rsidRPr="00A32297">
        <w:rPr>
          <w:sz w:val="24"/>
          <w:szCs w:val="24"/>
        </w:rPr>
        <w:t>; Harter</w:t>
      </w:r>
      <w:r w:rsidR="009E4B4F" w:rsidRPr="00A32297">
        <w:rPr>
          <w:sz w:val="24"/>
          <w:szCs w:val="24"/>
        </w:rPr>
        <w:t xml:space="preserve">, Schmidt </w:t>
      </w:r>
      <w:r w:rsidR="001B5990" w:rsidRPr="00A32297">
        <w:rPr>
          <w:sz w:val="24"/>
          <w:szCs w:val="24"/>
        </w:rPr>
        <w:t>and</w:t>
      </w:r>
      <w:r w:rsidR="009E4B4F" w:rsidRPr="00A32297">
        <w:rPr>
          <w:sz w:val="24"/>
          <w:szCs w:val="24"/>
        </w:rPr>
        <w:t xml:space="preserve"> Hayes</w:t>
      </w:r>
      <w:r w:rsidR="00B831B6" w:rsidRPr="00A32297">
        <w:rPr>
          <w:sz w:val="24"/>
          <w:szCs w:val="24"/>
        </w:rPr>
        <w:t xml:space="preserve">, 2002).  This study explores </w:t>
      </w:r>
      <w:r w:rsidR="00375F53" w:rsidRPr="00A32297">
        <w:rPr>
          <w:sz w:val="24"/>
          <w:szCs w:val="24"/>
        </w:rPr>
        <w:t>Millennial</w:t>
      </w:r>
      <w:r w:rsidR="00B831B6" w:rsidRPr="00A32297">
        <w:rPr>
          <w:sz w:val="24"/>
          <w:szCs w:val="24"/>
        </w:rPr>
        <w:t xml:space="preserve">’ perceptions of HR practices and </w:t>
      </w:r>
      <w:r w:rsidR="00C861DC" w:rsidRPr="00A32297">
        <w:rPr>
          <w:sz w:val="24"/>
          <w:szCs w:val="24"/>
        </w:rPr>
        <w:t>organisation</w:t>
      </w:r>
      <w:r w:rsidR="00B831B6" w:rsidRPr="00A32297">
        <w:rPr>
          <w:sz w:val="24"/>
          <w:szCs w:val="24"/>
        </w:rPr>
        <w:t xml:space="preserve">al support, offering business leaders a deeper understanding of the work behaviours and </w:t>
      </w:r>
      <w:r w:rsidR="00C861DC" w:rsidRPr="00A32297">
        <w:rPr>
          <w:sz w:val="24"/>
          <w:szCs w:val="24"/>
        </w:rPr>
        <w:t>organisation</w:t>
      </w:r>
      <w:r w:rsidR="00B831B6" w:rsidRPr="00A32297">
        <w:rPr>
          <w:sz w:val="24"/>
          <w:szCs w:val="24"/>
        </w:rPr>
        <w:t xml:space="preserve">al culture Millennials value to sustain commitment and drive performance.   </w:t>
      </w:r>
      <w:r w:rsidRPr="00A32297">
        <w:rPr>
          <w:sz w:val="24"/>
          <w:szCs w:val="24"/>
        </w:rPr>
        <w:t>The findings will assist retail management in refining engagement strategies tailored to Millennial retail staff.</w:t>
      </w:r>
      <w:r w:rsidR="00B831B6" w:rsidRPr="00A32297">
        <w:rPr>
          <w:sz w:val="24"/>
          <w:szCs w:val="24"/>
        </w:rPr>
        <w:t xml:space="preserve">  </w:t>
      </w:r>
    </w:p>
    <w:p w14:paraId="72118871" w14:textId="05C5CA36" w:rsidR="00B831B6" w:rsidRPr="00A32297" w:rsidRDefault="00B831B6" w:rsidP="00B831B6">
      <w:pPr>
        <w:rPr>
          <w:b/>
          <w:bCs/>
          <w:sz w:val="24"/>
          <w:szCs w:val="24"/>
        </w:rPr>
      </w:pPr>
      <w:r w:rsidRPr="00A32297">
        <w:rPr>
          <w:b/>
          <w:bCs/>
          <w:sz w:val="24"/>
          <w:szCs w:val="24"/>
        </w:rPr>
        <w:t>1.5 Research Gap</w:t>
      </w:r>
    </w:p>
    <w:p w14:paraId="4054D5CB" w14:textId="5105E99D" w:rsidR="00DD526E" w:rsidRPr="00D5593D" w:rsidRDefault="00B831B6" w:rsidP="00B831B6">
      <w:pPr>
        <w:rPr>
          <w:color w:val="000000" w:themeColor="text1"/>
          <w:sz w:val="24"/>
          <w:szCs w:val="24"/>
        </w:rPr>
      </w:pPr>
      <w:bookmarkStart w:id="18" w:name="_Hlk167244659"/>
      <w:r w:rsidRPr="00A32297">
        <w:rPr>
          <w:sz w:val="24"/>
          <w:szCs w:val="24"/>
        </w:rPr>
        <w:t xml:space="preserve">To the best of the researcher’s understanding, there is no research carried out in the context of Hong Kong to study job crafting and employee engagement in the retail sector </w:t>
      </w:r>
      <w:r w:rsidRPr="009A6BFE">
        <w:rPr>
          <w:sz w:val="24"/>
          <w:szCs w:val="24"/>
        </w:rPr>
        <w:t>among Millennials in Hong Kong</w:t>
      </w:r>
      <w:r w:rsidRPr="00A860CD">
        <w:rPr>
          <w:sz w:val="24"/>
          <w:szCs w:val="24"/>
          <w:highlight w:val="yellow"/>
        </w:rPr>
        <w:t xml:space="preserve">.  </w:t>
      </w:r>
      <w:r w:rsidR="00DD526E" w:rsidRPr="00A860CD">
        <w:rPr>
          <w:color w:val="000000" w:themeColor="text1"/>
          <w:sz w:val="24"/>
          <w:szCs w:val="24"/>
          <w:highlight w:val="yellow"/>
        </w:rPr>
        <w:t xml:space="preserve">The Hong Kong retail environment </w:t>
      </w:r>
      <w:r w:rsidR="00CC3ECF" w:rsidRPr="00A860CD">
        <w:rPr>
          <w:color w:val="000000" w:themeColor="text1"/>
          <w:sz w:val="24"/>
          <w:szCs w:val="24"/>
          <w:highlight w:val="yellow"/>
        </w:rPr>
        <w:t>provides</w:t>
      </w:r>
      <w:r w:rsidR="00DD526E" w:rsidRPr="00A860CD">
        <w:rPr>
          <w:color w:val="000000" w:themeColor="text1"/>
          <w:sz w:val="24"/>
          <w:szCs w:val="24"/>
          <w:highlight w:val="yellow"/>
        </w:rPr>
        <w:t xml:space="preserve"> a distinctive setting for examining job crafting and engagement.  Its long working hours, </w:t>
      </w:r>
      <w:r w:rsidR="00CC3ECF" w:rsidRPr="00A860CD">
        <w:rPr>
          <w:color w:val="000000" w:themeColor="text1"/>
          <w:sz w:val="24"/>
          <w:szCs w:val="24"/>
          <w:highlight w:val="yellow"/>
        </w:rPr>
        <w:t>rigid</w:t>
      </w:r>
      <w:r w:rsidR="00DD526E" w:rsidRPr="00A860CD">
        <w:rPr>
          <w:color w:val="000000" w:themeColor="text1"/>
          <w:sz w:val="24"/>
          <w:szCs w:val="24"/>
          <w:highlight w:val="yellow"/>
        </w:rPr>
        <w:t xml:space="preserve"> hierarchies, and persistent labour shortages create conditions that differ distinctively from the flatter, autonomy-driven systems in most Western settings.  Frontline staff often face limited discretion, repetitive tasks, and constant performance pressure under </w:t>
      </w:r>
      <w:r w:rsidR="00FA3E12">
        <w:rPr>
          <w:color w:val="000000" w:themeColor="text1"/>
          <w:sz w:val="24"/>
          <w:szCs w:val="24"/>
          <w:highlight w:val="yellow"/>
        </w:rPr>
        <w:t xml:space="preserve">a </w:t>
      </w:r>
      <w:r w:rsidR="00DD526E" w:rsidRPr="00A860CD">
        <w:rPr>
          <w:color w:val="000000" w:themeColor="text1"/>
          <w:sz w:val="24"/>
          <w:szCs w:val="24"/>
          <w:highlight w:val="yellow"/>
        </w:rPr>
        <w:t>collective cultural background.  Th</w:t>
      </w:r>
      <w:r w:rsidR="0003509F" w:rsidRPr="00A860CD">
        <w:rPr>
          <w:color w:val="000000" w:themeColor="text1"/>
          <w:sz w:val="24"/>
          <w:szCs w:val="24"/>
          <w:highlight w:val="yellow"/>
        </w:rPr>
        <w:t>is</w:t>
      </w:r>
      <w:r w:rsidR="00DD526E" w:rsidRPr="00A860CD">
        <w:rPr>
          <w:color w:val="000000" w:themeColor="text1"/>
          <w:sz w:val="24"/>
          <w:szCs w:val="24"/>
          <w:highlight w:val="yellow"/>
        </w:rPr>
        <w:t xml:space="preserve"> contextual </w:t>
      </w:r>
      <w:r w:rsidR="00974994" w:rsidRPr="00A860CD">
        <w:rPr>
          <w:color w:val="000000" w:themeColor="text1"/>
          <w:sz w:val="24"/>
          <w:szCs w:val="24"/>
          <w:highlight w:val="yellow"/>
        </w:rPr>
        <w:t>environment</w:t>
      </w:r>
      <w:r w:rsidR="00DD526E" w:rsidRPr="00A860CD">
        <w:rPr>
          <w:color w:val="000000" w:themeColor="text1"/>
          <w:sz w:val="24"/>
          <w:szCs w:val="24"/>
          <w:highlight w:val="yellow"/>
        </w:rPr>
        <w:t xml:space="preserve"> </w:t>
      </w:r>
      <w:r w:rsidR="00857E21" w:rsidRPr="00A860CD">
        <w:rPr>
          <w:color w:val="000000" w:themeColor="text1"/>
          <w:sz w:val="24"/>
          <w:szCs w:val="24"/>
          <w:highlight w:val="yellow"/>
        </w:rPr>
        <w:t>makes</w:t>
      </w:r>
      <w:r w:rsidR="00DD526E" w:rsidRPr="00A860CD">
        <w:rPr>
          <w:color w:val="000000" w:themeColor="text1"/>
          <w:sz w:val="24"/>
          <w:szCs w:val="24"/>
          <w:highlight w:val="yellow"/>
        </w:rPr>
        <w:t xml:space="preserve"> Hong Kong’s service sector an ideal ground to explore how employees sustain engagement and motivation despite structural constraint</w:t>
      </w:r>
      <w:r w:rsidR="00DD526E" w:rsidRPr="009A6BFE">
        <w:rPr>
          <w:color w:val="000000" w:themeColor="text1"/>
          <w:sz w:val="24"/>
          <w:szCs w:val="24"/>
        </w:rPr>
        <w:t>s</w:t>
      </w:r>
      <w:r w:rsidR="00974994" w:rsidRPr="009A6BFE">
        <w:rPr>
          <w:color w:val="000000" w:themeColor="text1"/>
          <w:sz w:val="24"/>
          <w:szCs w:val="24"/>
        </w:rPr>
        <w:t>.</w:t>
      </w:r>
      <w:r w:rsidR="00974994" w:rsidRPr="00D5593D">
        <w:rPr>
          <w:color w:val="000000" w:themeColor="text1"/>
          <w:sz w:val="24"/>
          <w:szCs w:val="24"/>
        </w:rPr>
        <w:t xml:space="preserve">  </w:t>
      </w:r>
    </w:p>
    <w:p w14:paraId="4EA3437F" w14:textId="77777777" w:rsidR="00FA3E12" w:rsidRDefault="00B831B6" w:rsidP="00B831B6">
      <w:pPr>
        <w:rPr>
          <w:sz w:val="24"/>
          <w:szCs w:val="24"/>
        </w:rPr>
      </w:pPr>
      <w:r w:rsidRPr="00A32297">
        <w:rPr>
          <w:sz w:val="24"/>
          <w:szCs w:val="24"/>
        </w:rPr>
        <w:t>The primary research gap is as follows:</w:t>
      </w:r>
      <w:r w:rsidRPr="00A32297">
        <w:rPr>
          <w:sz w:val="24"/>
          <w:szCs w:val="24"/>
        </w:rPr>
        <w:br/>
      </w:r>
      <w:proofErr w:type="spellStart"/>
      <w:r w:rsidR="00D24D74">
        <w:rPr>
          <w:sz w:val="24"/>
          <w:szCs w:val="24"/>
        </w:rPr>
        <w:t>i</w:t>
      </w:r>
      <w:proofErr w:type="spellEnd"/>
      <w:r w:rsidR="00D24D74">
        <w:rPr>
          <w:sz w:val="24"/>
          <w:szCs w:val="24"/>
        </w:rPr>
        <w:t>.</w:t>
      </w:r>
      <w:r w:rsidRPr="00A32297">
        <w:rPr>
          <w:sz w:val="24"/>
          <w:szCs w:val="24"/>
        </w:rPr>
        <w:t xml:space="preserve">  Limited research within Hong Kong's unique cultural context </w:t>
      </w:r>
      <w:r w:rsidR="00EF74C9" w:rsidRPr="00A32297">
        <w:rPr>
          <w:sz w:val="24"/>
          <w:szCs w:val="24"/>
        </w:rPr>
        <w:t>examining</w:t>
      </w:r>
      <w:r w:rsidRPr="00A32297">
        <w:rPr>
          <w:sz w:val="24"/>
          <w:szCs w:val="24"/>
        </w:rPr>
        <w:t xml:space="preserve"> job crafting and employee engagement </w:t>
      </w:r>
      <w:r w:rsidR="00EF74C9" w:rsidRPr="00A32297">
        <w:rPr>
          <w:sz w:val="24"/>
          <w:szCs w:val="24"/>
        </w:rPr>
        <w:t>related to</w:t>
      </w:r>
      <w:r w:rsidRPr="00A32297">
        <w:rPr>
          <w:sz w:val="24"/>
          <w:szCs w:val="24"/>
        </w:rPr>
        <w:t xml:space="preserve"> </w:t>
      </w:r>
      <w:r w:rsidR="00C861DC" w:rsidRPr="00A32297">
        <w:rPr>
          <w:sz w:val="24"/>
          <w:szCs w:val="24"/>
        </w:rPr>
        <w:t>organisation</w:t>
      </w:r>
      <w:r w:rsidRPr="00A32297">
        <w:rPr>
          <w:sz w:val="24"/>
          <w:szCs w:val="24"/>
        </w:rPr>
        <w:t xml:space="preserve">al factors of Perceived </w:t>
      </w:r>
      <w:r w:rsidR="00C861DC" w:rsidRPr="00A32297">
        <w:rPr>
          <w:sz w:val="24"/>
          <w:szCs w:val="24"/>
        </w:rPr>
        <w:t>Organisation</w:t>
      </w:r>
      <w:r w:rsidRPr="00A32297">
        <w:rPr>
          <w:sz w:val="24"/>
          <w:szCs w:val="24"/>
        </w:rPr>
        <w:t>al Support (POS) and Perceived Human Resource Management (PHRM) practices</w:t>
      </w:r>
      <w:r w:rsidR="00EF74C9" w:rsidRPr="00A32297">
        <w:rPr>
          <w:sz w:val="24"/>
          <w:szCs w:val="24"/>
        </w:rPr>
        <w:t xml:space="preserve"> through an integrated Social Exchange Theory (SET) and Self Determination Theory (SDT) lens.  </w:t>
      </w:r>
    </w:p>
    <w:p w14:paraId="5FA7A9D7" w14:textId="515540C9" w:rsidR="00B831B6" w:rsidRPr="00A32297" w:rsidRDefault="00B831B6" w:rsidP="00B831B6">
      <w:pPr>
        <w:rPr>
          <w:sz w:val="24"/>
          <w:szCs w:val="24"/>
        </w:rPr>
      </w:pPr>
      <w:r w:rsidRPr="00A32297">
        <w:rPr>
          <w:sz w:val="24"/>
          <w:szCs w:val="24"/>
        </w:rPr>
        <w:t xml:space="preserve">ii.  Scarcity of qualitative studies to explore the </w:t>
      </w:r>
      <w:r w:rsidR="00DA2C76" w:rsidRPr="00A32297">
        <w:rPr>
          <w:sz w:val="24"/>
          <w:szCs w:val="24"/>
        </w:rPr>
        <w:t>process</w:t>
      </w:r>
      <w:r w:rsidRPr="00A32297">
        <w:rPr>
          <w:sz w:val="24"/>
          <w:szCs w:val="24"/>
        </w:rPr>
        <w:t xml:space="preserve"> of job crafting and its impact on employee engagement within Hong Kong</w:t>
      </w:r>
      <w:r w:rsidR="00EF74C9" w:rsidRPr="00A32297">
        <w:rPr>
          <w:sz w:val="24"/>
          <w:szCs w:val="24"/>
        </w:rPr>
        <w:t xml:space="preserve">.  Existing research in Hong Kong rarely explains how job crafting shapes engagement through real-world experiences.  Most studies identify correlating factors rather than examining the underlying processes in </w:t>
      </w:r>
      <w:r w:rsidR="00FA3E12">
        <w:rPr>
          <w:sz w:val="24"/>
          <w:szCs w:val="24"/>
        </w:rPr>
        <w:t xml:space="preserve">everyday </w:t>
      </w:r>
      <w:r w:rsidR="00EF74C9" w:rsidRPr="00A32297">
        <w:rPr>
          <w:sz w:val="24"/>
          <w:szCs w:val="24"/>
        </w:rPr>
        <w:t>practice.</w:t>
      </w:r>
      <w:r w:rsidR="00857E21" w:rsidRPr="00A32297">
        <w:rPr>
          <w:sz w:val="24"/>
          <w:szCs w:val="24"/>
        </w:rPr>
        <w:t xml:space="preserve">  </w:t>
      </w:r>
    </w:p>
    <w:p w14:paraId="3E2B9358" w14:textId="513D48C3" w:rsidR="00B831B6" w:rsidRPr="00A32297" w:rsidRDefault="00B831B6" w:rsidP="00B831B6">
      <w:pPr>
        <w:rPr>
          <w:sz w:val="24"/>
          <w:szCs w:val="24"/>
        </w:rPr>
      </w:pPr>
      <w:r w:rsidRPr="00A32297">
        <w:rPr>
          <w:sz w:val="24"/>
          <w:szCs w:val="24"/>
        </w:rPr>
        <w:t>iii.  Lack of studies addressing how Millennials in Hong Kong engage with job crafting strategies in the retail industry</w:t>
      </w:r>
      <w:r w:rsidR="0008688A">
        <w:rPr>
          <w:sz w:val="24"/>
          <w:szCs w:val="24"/>
        </w:rPr>
        <w:t xml:space="preserve"> and how these practices influence their engagement.</w:t>
      </w:r>
    </w:p>
    <w:p w14:paraId="28C06293" w14:textId="35522C84" w:rsidR="00B831B6" w:rsidRPr="00A32297" w:rsidRDefault="00B831B6" w:rsidP="00B831B6">
      <w:pPr>
        <w:rPr>
          <w:sz w:val="24"/>
          <w:szCs w:val="24"/>
        </w:rPr>
      </w:pPr>
      <w:r w:rsidRPr="00A32297">
        <w:rPr>
          <w:sz w:val="24"/>
          <w:szCs w:val="24"/>
        </w:rPr>
        <w:t xml:space="preserve">This research </w:t>
      </w:r>
      <w:r w:rsidR="00563B4C" w:rsidRPr="00A32297">
        <w:rPr>
          <w:sz w:val="24"/>
          <w:szCs w:val="24"/>
        </w:rPr>
        <w:t>explores</w:t>
      </w:r>
      <w:r w:rsidRPr="00A32297">
        <w:rPr>
          <w:sz w:val="24"/>
          <w:szCs w:val="24"/>
        </w:rPr>
        <w:t xml:space="preserve"> the impact of job crafting on employee engagement among millennial retail staff</w:t>
      </w:r>
      <w:r w:rsidR="00563B4C" w:rsidRPr="00A32297">
        <w:rPr>
          <w:sz w:val="24"/>
          <w:szCs w:val="24"/>
        </w:rPr>
        <w:t xml:space="preserve"> in Hong Kong</w:t>
      </w:r>
      <w:r w:rsidRPr="00A32297">
        <w:rPr>
          <w:sz w:val="24"/>
          <w:szCs w:val="24"/>
        </w:rPr>
        <w:t xml:space="preserve">.   It </w:t>
      </w:r>
      <w:r w:rsidR="00563B4C" w:rsidRPr="00A32297">
        <w:rPr>
          <w:sz w:val="24"/>
          <w:szCs w:val="24"/>
        </w:rPr>
        <w:t>investigates</w:t>
      </w:r>
      <w:r w:rsidRPr="00A32297">
        <w:rPr>
          <w:sz w:val="24"/>
          <w:szCs w:val="24"/>
        </w:rPr>
        <w:t xml:space="preserve"> how </w:t>
      </w:r>
      <w:r w:rsidR="00C861DC" w:rsidRPr="00A32297">
        <w:rPr>
          <w:sz w:val="24"/>
          <w:szCs w:val="24"/>
        </w:rPr>
        <w:t>organisation</w:t>
      </w:r>
      <w:r w:rsidRPr="00A32297">
        <w:rPr>
          <w:sz w:val="24"/>
          <w:szCs w:val="24"/>
        </w:rPr>
        <w:t>al support and HRM practices</w:t>
      </w:r>
      <w:r w:rsidR="00DA2C76" w:rsidRPr="00A32297">
        <w:rPr>
          <w:sz w:val="24"/>
          <w:szCs w:val="24"/>
        </w:rPr>
        <w:t xml:space="preserve"> </w:t>
      </w:r>
      <w:r w:rsidR="00563B4C" w:rsidRPr="00A32297">
        <w:rPr>
          <w:sz w:val="24"/>
          <w:szCs w:val="24"/>
        </w:rPr>
        <w:t xml:space="preserve">interpret </w:t>
      </w:r>
      <w:r w:rsidR="00DA2C76" w:rsidRPr="00A32297">
        <w:rPr>
          <w:sz w:val="24"/>
          <w:szCs w:val="24"/>
        </w:rPr>
        <w:t xml:space="preserve">through an integrated </w:t>
      </w:r>
      <w:r w:rsidR="00563B4C" w:rsidRPr="00A32297">
        <w:rPr>
          <w:sz w:val="24"/>
          <w:szCs w:val="24"/>
        </w:rPr>
        <w:t>SET</w:t>
      </w:r>
      <w:r w:rsidR="00DA2C76" w:rsidRPr="00A32297">
        <w:rPr>
          <w:sz w:val="24"/>
          <w:szCs w:val="24"/>
        </w:rPr>
        <w:t xml:space="preserve"> and </w:t>
      </w:r>
      <w:r w:rsidR="00563B4C" w:rsidRPr="00A32297">
        <w:rPr>
          <w:sz w:val="24"/>
          <w:szCs w:val="24"/>
        </w:rPr>
        <w:t>SDT</w:t>
      </w:r>
      <w:r w:rsidR="00DA2C76" w:rsidRPr="00A32297">
        <w:rPr>
          <w:sz w:val="24"/>
          <w:szCs w:val="24"/>
        </w:rPr>
        <w:t xml:space="preserve"> lens </w:t>
      </w:r>
      <w:r w:rsidR="00EF74C9" w:rsidRPr="00A32297">
        <w:rPr>
          <w:sz w:val="24"/>
          <w:szCs w:val="24"/>
        </w:rPr>
        <w:t>to influence</w:t>
      </w:r>
      <w:r w:rsidRPr="00A32297">
        <w:rPr>
          <w:sz w:val="24"/>
          <w:szCs w:val="24"/>
        </w:rPr>
        <w:t xml:space="preserve"> job crafting</w:t>
      </w:r>
      <w:r w:rsidR="00DA2C76" w:rsidRPr="00A32297">
        <w:rPr>
          <w:sz w:val="24"/>
          <w:szCs w:val="24"/>
        </w:rPr>
        <w:t xml:space="preserve"> and engagement </w:t>
      </w:r>
      <w:r w:rsidR="00563B4C" w:rsidRPr="00A32297">
        <w:rPr>
          <w:sz w:val="24"/>
          <w:szCs w:val="24"/>
        </w:rPr>
        <w:t xml:space="preserve">within this demographic and industry context.  </w:t>
      </w:r>
    </w:p>
    <w:bookmarkEnd w:id="18"/>
    <w:p w14:paraId="77925F71" w14:textId="7E5AB963" w:rsidR="00B831B6" w:rsidRPr="00A32297" w:rsidRDefault="00B831B6" w:rsidP="00B831B6">
      <w:pPr>
        <w:rPr>
          <w:b/>
          <w:bCs/>
          <w:sz w:val="24"/>
          <w:szCs w:val="24"/>
        </w:rPr>
      </w:pPr>
      <w:r w:rsidRPr="00A32297">
        <w:rPr>
          <w:b/>
          <w:bCs/>
          <w:sz w:val="24"/>
          <w:szCs w:val="24"/>
        </w:rPr>
        <w:lastRenderedPageBreak/>
        <w:t xml:space="preserve">1.6 Research Question </w:t>
      </w:r>
    </w:p>
    <w:p w14:paraId="45645B2D" w14:textId="6642DAEA" w:rsidR="00B831B6" w:rsidRPr="00A32297" w:rsidRDefault="00B831B6" w:rsidP="00B831B6">
      <w:pPr>
        <w:rPr>
          <w:sz w:val="24"/>
          <w:szCs w:val="24"/>
        </w:rPr>
      </w:pPr>
      <w:r w:rsidRPr="00A32297">
        <w:rPr>
          <w:sz w:val="24"/>
          <w:szCs w:val="24"/>
        </w:rPr>
        <w:t xml:space="preserve">This qualitative research explores the relationship between job crafting and employee engagement among Millennial frontline employees in Hong Kong’s sports retail sector.  By examining the perspectives and experiences of this specific generation, the study aims to uncover how job crafting practices shape engagement within the distinctive context of Hong Kong sports retail.   Further, it investigates how POS and PHRM practices influence job crafting within this demographic.  Focusing on "perceived" perspectives </w:t>
      </w:r>
      <w:r w:rsidR="000F6231">
        <w:rPr>
          <w:sz w:val="24"/>
          <w:szCs w:val="24"/>
        </w:rPr>
        <w:t>highlights</w:t>
      </w:r>
      <w:r w:rsidRPr="00A32297">
        <w:rPr>
          <w:sz w:val="24"/>
          <w:szCs w:val="24"/>
        </w:rPr>
        <w:t xml:space="preserve"> the study’s goal to understand how employees interpret the </w:t>
      </w:r>
      <w:r w:rsidR="00C861DC" w:rsidRPr="00A32297">
        <w:rPr>
          <w:sz w:val="24"/>
          <w:szCs w:val="24"/>
        </w:rPr>
        <w:t>organisation</w:t>
      </w:r>
      <w:r w:rsidRPr="00A32297">
        <w:rPr>
          <w:sz w:val="24"/>
          <w:szCs w:val="24"/>
        </w:rPr>
        <w:t xml:space="preserve">al support and HRM practices they experience.  This aligns with the concept of job crafting as a bottom-up approach, focusing on employees' own meanings and perceptions derived directly from their frontline experiences.  </w:t>
      </w:r>
    </w:p>
    <w:p w14:paraId="360AA131" w14:textId="4FF5C8B1" w:rsidR="00B831B6" w:rsidRPr="00A32297" w:rsidRDefault="00B831B6" w:rsidP="00B831B6">
      <w:pPr>
        <w:rPr>
          <w:sz w:val="24"/>
          <w:szCs w:val="24"/>
        </w:rPr>
      </w:pPr>
      <w:r w:rsidRPr="00A32297">
        <w:rPr>
          <w:sz w:val="24"/>
          <w:szCs w:val="24"/>
        </w:rPr>
        <w:t xml:space="preserve">Core Question: How are employee engagement and job crafting intertwined in the context of Hong Kong retail industry among </w:t>
      </w:r>
      <w:r w:rsidR="00DE50BD">
        <w:rPr>
          <w:sz w:val="24"/>
          <w:szCs w:val="24"/>
        </w:rPr>
        <w:t>M</w:t>
      </w:r>
      <w:r w:rsidRPr="00A32297">
        <w:rPr>
          <w:sz w:val="24"/>
          <w:szCs w:val="24"/>
        </w:rPr>
        <w:t>illennials?</w:t>
      </w:r>
    </w:p>
    <w:p w14:paraId="0C3F1CE0" w14:textId="77777777" w:rsidR="00534D9E" w:rsidRPr="00534D9E" w:rsidRDefault="00534D9E" w:rsidP="00534D9E">
      <w:pPr>
        <w:rPr>
          <w:sz w:val="24"/>
          <w:szCs w:val="24"/>
        </w:rPr>
      </w:pPr>
      <w:r w:rsidRPr="00534D9E">
        <w:rPr>
          <w:sz w:val="24"/>
          <w:szCs w:val="24"/>
        </w:rPr>
        <w:t>RQ1: How do job crafting practices influence employee engagement within the Millennial retail workforce?</w:t>
      </w:r>
    </w:p>
    <w:p w14:paraId="297EB152" w14:textId="77777777" w:rsidR="00534D9E" w:rsidRDefault="00534D9E" w:rsidP="00534D9E">
      <w:pPr>
        <w:rPr>
          <w:sz w:val="24"/>
          <w:szCs w:val="24"/>
        </w:rPr>
      </w:pPr>
      <w:r w:rsidRPr="00534D9E">
        <w:rPr>
          <w:sz w:val="24"/>
          <w:szCs w:val="24"/>
        </w:rPr>
        <w:t>RQ2: How do perceived organisational support and perceived human resource management practices impact job crafting and employee engagement?</w:t>
      </w:r>
    </w:p>
    <w:p w14:paraId="404D3405" w14:textId="2FABAE65" w:rsidR="000F6231" w:rsidRDefault="00B831B6" w:rsidP="00B831B6">
      <w:pPr>
        <w:rPr>
          <w:sz w:val="24"/>
          <w:szCs w:val="24"/>
        </w:rPr>
      </w:pPr>
      <w:r w:rsidRPr="00A32297">
        <w:rPr>
          <w:sz w:val="24"/>
          <w:szCs w:val="24"/>
        </w:rPr>
        <w:t xml:space="preserve">These two research questions </w:t>
      </w:r>
      <w:r w:rsidR="000F6231" w:rsidRPr="000F6231">
        <w:rPr>
          <w:sz w:val="24"/>
          <w:szCs w:val="24"/>
        </w:rPr>
        <w:t xml:space="preserve">guide the research objectives, and </w:t>
      </w:r>
      <w:r w:rsidR="000F6231">
        <w:rPr>
          <w:sz w:val="24"/>
          <w:szCs w:val="24"/>
        </w:rPr>
        <w:t>the following six areas frame the investigation.</w:t>
      </w:r>
    </w:p>
    <w:p w14:paraId="7407CF5D" w14:textId="3C5B415E" w:rsidR="00B831B6" w:rsidRPr="00A32297" w:rsidRDefault="000F6231" w:rsidP="00B831B6">
      <w:pPr>
        <w:rPr>
          <w:sz w:val="24"/>
          <w:szCs w:val="24"/>
        </w:rPr>
      </w:pPr>
      <w:proofErr w:type="spellStart"/>
      <w:r>
        <w:rPr>
          <w:sz w:val="24"/>
          <w:szCs w:val="24"/>
        </w:rPr>
        <w:t>i</w:t>
      </w:r>
      <w:proofErr w:type="spellEnd"/>
      <w:r w:rsidR="00B831B6" w:rsidRPr="00A32297">
        <w:rPr>
          <w:sz w:val="24"/>
          <w:szCs w:val="24"/>
        </w:rPr>
        <w:t xml:space="preserve">.  </w:t>
      </w:r>
      <w:r w:rsidR="00B831B6" w:rsidRPr="00A32297">
        <w:rPr>
          <w:sz w:val="24"/>
          <w:szCs w:val="24"/>
        </w:rPr>
        <w:tab/>
        <w:t xml:space="preserve">To acquire an in-depth understanding of the practices and significance of job crafting among Millennials in retail </w:t>
      </w:r>
      <w:r w:rsidR="00C861DC" w:rsidRPr="00A32297">
        <w:rPr>
          <w:sz w:val="24"/>
          <w:szCs w:val="24"/>
        </w:rPr>
        <w:t>organisation</w:t>
      </w:r>
      <w:r w:rsidR="00B831B6" w:rsidRPr="00A32297">
        <w:rPr>
          <w:sz w:val="24"/>
          <w:szCs w:val="24"/>
        </w:rPr>
        <w:t xml:space="preserve">s in Hong Kong  </w:t>
      </w:r>
    </w:p>
    <w:p w14:paraId="6AAB13ED" w14:textId="77777777" w:rsidR="00B831B6" w:rsidRPr="00A32297" w:rsidRDefault="00B831B6" w:rsidP="00B831B6">
      <w:pPr>
        <w:rPr>
          <w:sz w:val="24"/>
          <w:szCs w:val="24"/>
        </w:rPr>
      </w:pPr>
      <w:r w:rsidRPr="00A32297">
        <w:rPr>
          <w:sz w:val="24"/>
          <w:szCs w:val="24"/>
        </w:rPr>
        <w:t xml:space="preserve">ii.  </w:t>
      </w:r>
      <w:r w:rsidRPr="00A32297">
        <w:rPr>
          <w:sz w:val="24"/>
          <w:szCs w:val="24"/>
        </w:rPr>
        <w:tab/>
        <w:t xml:space="preserve">To identify the challenges and the hindrances of job crafting in the work environment of the retail industry in Hong Kong      </w:t>
      </w:r>
    </w:p>
    <w:p w14:paraId="40284FBA" w14:textId="77777777" w:rsidR="00B831B6" w:rsidRPr="00A32297" w:rsidRDefault="00B831B6" w:rsidP="00B831B6">
      <w:pPr>
        <w:rPr>
          <w:sz w:val="24"/>
          <w:szCs w:val="24"/>
        </w:rPr>
      </w:pPr>
      <w:r w:rsidRPr="00A32297">
        <w:rPr>
          <w:sz w:val="24"/>
          <w:szCs w:val="24"/>
        </w:rPr>
        <w:t xml:space="preserve">iii.  </w:t>
      </w:r>
      <w:r w:rsidRPr="00A32297">
        <w:rPr>
          <w:sz w:val="24"/>
          <w:szCs w:val="24"/>
        </w:rPr>
        <w:tab/>
        <w:t>To evaluate management's perception and endorsement of job-crafting practices</w:t>
      </w:r>
    </w:p>
    <w:p w14:paraId="65876A3C" w14:textId="4D53A4AF" w:rsidR="00B831B6" w:rsidRPr="00A32297" w:rsidRDefault="00B831B6" w:rsidP="00B831B6">
      <w:pPr>
        <w:rPr>
          <w:sz w:val="24"/>
          <w:szCs w:val="24"/>
        </w:rPr>
      </w:pPr>
      <w:r w:rsidRPr="00A32297">
        <w:rPr>
          <w:sz w:val="24"/>
          <w:szCs w:val="24"/>
        </w:rPr>
        <w:t xml:space="preserve">iv.  </w:t>
      </w:r>
      <w:r w:rsidRPr="00A32297">
        <w:rPr>
          <w:sz w:val="24"/>
          <w:szCs w:val="24"/>
        </w:rPr>
        <w:tab/>
        <w:t xml:space="preserve">To explore the impact of </w:t>
      </w:r>
      <w:r w:rsidR="00C861DC" w:rsidRPr="00A32297">
        <w:rPr>
          <w:sz w:val="24"/>
          <w:szCs w:val="24"/>
        </w:rPr>
        <w:t>organisation</w:t>
      </w:r>
      <w:r w:rsidRPr="00A32297">
        <w:rPr>
          <w:sz w:val="24"/>
          <w:szCs w:val="24"/>
        </w:rPr>
        <w:t>al support and HR management practices on employees' perception of job crafting and employee engagement</w:t>
      </w:r>
    </w:p>
    <w:p w14:paraId="17036D92" w14:textId="2FA571F6" w:rsidR="00B831B6" w:rsidRPr="00A32297" w:rsidRDefault="00B831B6" w:rsidP="00B831B6">
      <w:pPr>
        <w:rPr>
          <w:sz w:val="24"/>
          <w:szCs w:val="24"/>
        </w:rPr>
      </w:pPr>
      <w:r w:rsidRPr="00A32297">
        <w:rPr>
          <w:sz w:val="24"/>
          <w:szCs w:val="24"/>
        </w:rPr>
        <w:t xml:space="preserve">v.  </w:t>
      </w:r>
      <w:r w:rsidRPr="00A32297">
        <w:rPr>
          <w:sz w:val="24"/>
          <w:szCs w:val="24"/>
        </w:rPr>
        <w:tab/>
        <w:t xml:space="preserve">To examine the </w:t>
      </w:r>
      <w:r w:rsidR="003F5ECA">
        <w:rPr>
          <w:sz w:val="24"/>
          <w:szCs w:val="24"/>
        </w:rPr>
        <w:t>impact</w:t>
      </w:r>
      <w:r w:rsidRPr="00A32297">
        <w:rPr>
          <w:sz w:val="24"/>
          <w:szCs w:val="24"/>
        </w:rPr>
        <w:t xml:space="preserve"> of job crafting on employee engagement </w:t>
      </w:r>
      <w:r w:rsidR="003F5ECA">
        <w:rPr>
          <w:sz w:val="24"/>
          <w:szCs w:val="24"/>
        </w:rPr>
        <w:t>for individuals and organisations</w:t>
      </w:r>
    </w:p>
    <w:p w14:paraId="798F317C" w14:textId="77777777" w:rsidR="00B831B6" w:rsidRPr="00A32297" w:rsidRDefault="00B831B6" w:rsidP="00B831B6">
      <w:pPr>
        <w:rPr>
          <w:sz w:val="24"/>
          <w:szCs w:val="24"/>
        </w:rPr>
      </w:pPr>
      <w:r w:rsidRPr="00A32297">
        <w:rPr>
          <w:sz w:val="24"/>
          <w:szCs w:val="24"/>
        </w:rPr>
        <w:t xml:space="preserve">vi.  </w:t>
      </w:r>
      <w:r w:rsidRPr="00A32297">
        <w:rPr>
          <w:sz w:val="24"/>
          <w:szCs w:val="24"/>
        </w:rPr>
        <w:tab/>
        <w:t>To gain an understanding of millennials' reward preferences and expectations, to enhance employee engagement in the retail sector of Hong Kong</w:t>
      </w:r>
    </w:p>
    <w:p w14:paraId="056A4BC6" w14:textId="79870971" w:rsidR="00B831B6" w:rsidRPr="00A32297" w:rsidRDefault="00B831B6" w:rsidP="00B831B6">
      <w:pPr>
        <w:rPr>
          <w:b/>
          <w:bCs/>
          <w:sz w:val="24"/>
          <w:szCs w:val="24"/>
        </w:rPr>
      </w:pPr>
      <w:r w:rsidRPr="00A32297">
        <w:rPr>
          <w:b/>
          <w:bCs/>
          <w:sz w:val="24"/>
          <w:szCs w:val="24"/>
        </w:rPr>
        <w:t xml:space="preserve">1.7 Significance: </w:t>
      </w:r>
    </w:p>
    <w:p w14:paraId="59E9A9CB" w14:textId="24FF0813" w:rsidR="00B831B6" w:rsidRPr="00A32297" w:rsidRDefault="00B831B6" w:rsidP="00B831B6">
      <w:pPr>
        <w:rPr>
          <w:sz w:val="24"/>
          <w:szCs w:val="24"/>
        </w:rPr>
      </w:pPr>
      <w:r w:rsidRPr="00A32297">
        <w:rPr>
          <w:sz w:val="24"/>
          <w:szCs w:val="24"/>
        </w:rPr>
        <w:t>This research contributes both academically and practically to</w:t>
      </w:r>
      <w:r w:rsidR="00A915CF" w:rsidRPr="00A32297">
        <w:rPr>
          <w:sz w:val="24"/>
          <w:szCs w:val="24"/>
        </w:rPr>
        <w:t xml:space="preserve"> understand</w:t>
      </w:r>
      <w:r w:rsidRPr="00A32297">
        <w:rPr>
          <w:sz w:val="24"/>
          <w:szCs w:val="24"/>
        </w:rPr>
        <w:t xml:space="preserve"> job crafting and employee engagement among Millennial retail frontline staff in Hong Kong.  Millennials, comprising 42% of Hong Kong’s labour market, represent a critical workforce demographic.  Their work behaviours and engagement </w:t>
      </w:r>
      <w:r w:rsidR="00A915CF" w:rsidRPr="00A32297">
        <w:rPr>
          <w:sz w:val="24"/>
          <w:szCs w:val="24"/>
        </w:rPr>
        <w:t xml:space="preserve">patterns </w:t>
      </w:r>
      <w:r w:rsidRPr="00A32297">
        <w:rPr>
          <w:sz w:val="24"/>
          <w:szCs w:val="24"/>
        </w:rPr>
        <w:t xml:space="preserve">provide insights </w:t>
      </w:r>
      <w:r w:rsidR="00A915CF" w:rsidRPr="00A32297">
        <w:rPr>
          <w:sz w:val="24"/>
          <w:szCs w:val="24"/>
        </w:rPr>
        <w:t>into</w:t>
      </w:r>
      <w:r w:rsidRPr="00A32297">
        <w:rPr>
          <w:sz w:val="24"/>
          <w:szCs w:val="24"/>
        </w:rPr>
        <w:t xml:space="preserve"> addressing issues such as motivation, retention, and employee development challenges in the retail sector.  </w:t>
      </w:r>
    </w:p>
    <w:p w14:paraId="7423B9CB" w14:textId="22E61573" w:rsidR="00B831B6" w:rsidRPr="00A32297" w:rsidRDefault="00B831B6" w:rsidP="00B831B6">
      <w:pPr>
        <w:rPr>
          <w:sz w:val="24"/>
          <w:szCs w:val="24"/>
        </w:rPr>
      </w:pPr>
      <w:r w:rsidRPr="00A32297">
        <w:rPr>
          <w:sz w:val="24"/>
          <w:szCs w:val="24"/>
        </w:rPr>
        <w:t xml:space="preserve">This study employs a qualitative exploratory methodology, capturing rich, contextual data through 24 interviews with Millennial retail staff, shop supervisors, and line managers </w:t>
      </w:r>
      <w:r w:rsidRPr="00A32297">
        <w:rPr>
          <w:sz w:val="24"/>
          <w:szCs w:val="24"/>
        </w:rPr>
        <w:lastRenderedPageBreak/>
        <w:t xml:space="preserve">across three </w:t>
      </w:r>
      <w:r w:rsidR="00713E8A" w:rsidRPr="00A32297">
        <w:rPr>
          <w:sz w:val="24"/>
          <w:szCs w:val="24"/>
        </w:rPr>
        <w:t>organisations</w:t>
      </w:r>
      <w:r w:rsidRPr="00A32297">
        <w:rPr>
          <w:sz w:val="24"/>
          <w:szCs w:val="24"/>
        </w:rPr>
        <w:t xml:space="preserve">.  By focusing on participants’ subjective experiences, it explores how Millennials actively shape their work environments to enhance engagement.  The research highlights contextual factors such as job design, leadership, </w:t>
      </w:r>
      <w:r w:rsidR="00C861DC" w:rsidRPr="00A32297">
        <w:rPr>
          <w:sz w:val="24"/>
          <w:szCs w:val="24"/>
        </w:rPr>
        <w:t>organisation</w:t>
      </w:r>
      <w:r w:rsidRPr="00A32297">
        <w:rPr>
          <w:sz w:val="24"/>
          <w:szCs w:val="24"/>
        </w:rPr>
        <w:t xml:space="preserve">al culture, and HRM practices, </w:t>
      </w:r>
      <w:r w:rsidR="00D1724C" w:rsidRPr="00A32297">
        <w:rPr>
          <w:sz w:val="24"/>
          <w:szCs w:val="24"/>
        </w:rPr>
        <w:t>which explain</w:t>
      </w:r>
      <w:r w:rsidRPr="00A32297">
        <w:rPr>
          <w:sz w:val="24"/>
          <w:szCs w:val="24"/>
        </w:rPr>
        <w:t xml:space="preserve"> how these </w:t>
      </w:r>
      <w:r w:rsidR="0017396B">
        <w:rPr>
          <w:sz w:val="24"/>
          <w:szCs w:val="24"/>
        </w:rPr>
        <w:t>guide</w:t>
      </w:r>
      <w:r w:rsidRPr="00A32297">
        <w:rPr>
          <w:sz w:val="24"/>
          <w:szCs w:val="24"/>
        </w:rPr>
        <w:t xml:space="preserve"> job crafting behaviours and engagement outcomes.  </w:t>
      </w:r>
    </w:p>
    <w:p w14:paraId="199B93EA" w14:textId="658A5892" w:rsidR="00B831B6" w:rsidRPr="00A32297" w:rsidRDefault="00B831B6" w:rsidP="00B831B6">
      <w:pPr>
        <w:rPr>
          <w:sz w:val="24"/>
          <w:szCs w:val="24"/>
        </w:rPr>
      </w:pPr>
      <w:r w:rsidRPr="00A32297">
        <w:rPr>
          <w:sz w:val="24"/>
          <w:szCs w:val="24"/>
        </w:rPr>
        <w:t xml:space="preserve">By addressing the underexplored context of Hong Kong’s retail industry, this study fills </w:t>
      </w:r>
      <w:r w:rsidR="00A915CF" w:rsidRPr="00A32297">
        <w:rPr>
          <w:sz w:val="24"/>
          <w:szCs w:val="24"/>
        </w:rPr>
        <w:t>a</w:t>
      </w:r>
      <w:r w:rsidRPr="00A32297">
        <w:rPr>
          <w:sz w:val="24"/>
          <w:szCs w:val="24"/>
        </w:rPr>
        <w:t xml:space="preserve"> gap in the literature.  While job crafting has been </w:t>
      </w:r>
      <w:r w:rsidR="00A915CF" w:rsidRPr="00A32297">
        <w:rPr>
          <w:sz w:val="24"/>
          <w:szCs w:val="24"/>
        </w:rPr>
        <w:t>examined</w:t>
      </w:r>
      <w:r w:rsidRPr="00A32297">
        <w:rPr>
          <w:sz w:val="24"/>
          <w:szCs w:val="24"/>
        </w:rPr>
        <w:t xml:space="preserve"> in Western and Asian contexts, its application in the retail industry and within Hong Kong’s cultural context remains limited.  The findings contribute to understanding how Millennials engage in job crafting and adapt their roles to meet both personal and </w:t>
      </w:r>
      <w:r w:rsidR="00C861DC" w:rsidRPr="00A32297">
        <w:rPr>
          <w:sz w:val="24"/>
          <w:szCs w:val="24"/>
        </w:rPr>
        <w:t>organisation</w:t>
      </w:r>
      <w:r w:rsidRPr="00A32297">
        <w:rPr>
          <w:sz w:val="24"/>
          <w:szCs w:val="24"/>
        </w:rPr>
        <w:t xml:space="preserve">al needs.  </w:t>
      </w:r>
    </w:p>
    <w:p w14:paraId="00863288" w14:textId="2FF77057" w:rsidR="00B831B6" w:rsidRPr="00A32297" w:rsidRDefault="00B831B6" w:rsidP="00B831B6">
      <w:pPr>
        <w:rPr>
          <w:sz w:val="24"/>
          <w:szCs w:val="24"/>
        </w:rPr>
      </w:pPr>
      <w:r w:rsidRPr="00A32297">
        <w:rPr>
          <w:sz w:val="24"/>
          <w:szCs w:val="24"/>
        </w:rPr>
        <w:t xml:space="preserve">This research also makes theoretical contributions by incorporating dimensions of POS and PHRM practices into job crafting and engagement models.  Social Exchange Theory explains reciprocal relationships, </w:t>
      </w:r>
      <w:r w:rsidR="00C7265A" w:rsidRPr="00A32297">
        <w:rPr>
          <w:sz w:val="24"/>
          <w:szCs w:val="24"/>
        </w:rPr>
        <w:t>whereas</w:t>
      </w:r>
      <w:r w:rsidRPr="00A32297">
        <w:rPr>
          <w:sz w:val="24"/>
          <w:szCs w:val="24"/>
        </w:rPr>
        <w:t xml:space="preserve"> Self-Determination Theory </w:t>
      </w:r>
      <w:r w:rsidR="0006723A" w:rsidRPr="00A32297">
        <w:rPr>
          <w:sz w:val="24"/>
          <w:szCs w:val="24"/>
        </w:rPr>
        <w:t xml:space="preserve">explains </w:t>
      </w:r>
      <w:r w:rsidRPr="00A32297">
        <w:rPr>
          <w:sz w:val="24"/>
          <w:szCs w:val="24"/>
        </w:rPr>
        <w:t xml:space="preserve">intrinsic and extrinsic motivational drivers.  This integration broadens understanding of how </w:t>
      </w:r>
      <w:r w:rsidR="00C861DC" w:rsidRPr="00A32297">
        <w:rPr>
          <w:sz w:val="24"/>
          <w:szCs w:val="24"/>
        </w:rPr>
        <w:t>organisation</w:t>
      </w:r>
      <w:r w:rsidRPr="00A32297">
        <w:rPr>
          <w:sz w:val="24"/>
          <w:szCs w:val="24"/>
        </w:rPr>
        <w:t xml:space="preserve">al factors influence Millennials’ workplace behaviours.  </w:t>
      </w:r>
    </w:p>
    <w:p w14:paraId="374D3990" w14:textId="7446A684" w:rsidR="00B831B6" w:rsidRPr="00A32297" w:rsidRDefault="00B831B6" w:rsidP="00B831B6">
      <w:pPr>
        <w:rPr>
          <w:sz w:val="24"/>
          <w:szCs w:val="24"/>
        </w:rPr>
      </w:pPr>
      <w:r w:rsidRPr="00A32297">
        <w:rPr>
          <w:sz w:val="24"/>
          <w:szCs w:val="24"/>
        </w:rPr>
        <w:t xml:space="preserve">Finally, the study </w:t>
      </w:r>
      <w:r w:rsidR="0017396B">
        <w:rPr>
          <w:sz w:val="24"/>
          <w:szCs w:val="24"/>
        </w:rPr>
        <w:t xml:space="preserve">also </w:t>
      </w:r>
      <w:r w:rsidRPr="00A32297">
        <w:rPr>
          <w:sz w:val="24"/>
          <w:szCs w:val="24"/>
        </w:rPr>
        <w:t xml:space="preserve">includes a cross-company comparison, examining how </w:t>
      </w:r>
      <w:r w:rsidR="00C861DC" w:rsidRPr="00A32297">
        <w:rPr>
          <w:sz w:val="24"/>
          <w:szCs w:val="24"/>
        </w:rPr>
        <w:t>organisation</w:t>
      </w:r>
      <w:r w:rsidRPr="00A32297">
        <w:rPr>
          <w:sz w:val="24"/>
          <w:szCs w:val="24"/>
        </w:rPr>
        <w:t xml:space="preserve">al culture and climate impact job crafting and engagement.  By identifying variations across companies, the research provides practical recommendations for retail </w:t>
      </w:r>
      <w:r w:rsidR="00C861DC" w:rsidRPr="00A32297">
        <w:rPr>
          <w:sz w:val="24"/>
          <w:szCs w:val="24"/>
        </w:rPr>
        <w:t>organisation</w:t>
      </w:r>
      <w:r w:rsidRPr="00A32297">
        <w:rPr>
          <w:sz w:val="24"/>
          <w:szCs w:val="24"/>
        </w:rPr>
        <w:t xml:space="preserve">s to foster supportive environments.  These findings provide actionable strategies to optimize job crafting, improve employee engagement, and enhance </w:t>
      </w:r>
      <w:r w:rsidR="00C861DC" w:rsidRPr="00A32297">
        <w:rPr>
          <w:sz w:val="24"/>
          <w:szCs w:val="24"/>
        </w:rPr>
        <w:t>organisation</w:t>
      </w:r>
      <w:r w:rsidRPr="00A32297">
        <w:rPr>
          <w:sz w:val="24"/>
          <w:szCs w:val="24"/>
        </w:rPr>
        <w:t xml:space="preserve">al performance.  </w:t>
      </w:r>
    </w:p>
    <w:p w14:paraId="28A61EF5" w14:textId="659D4018" w:rsidR="00B831B6" w:rsidRPr="00A32297" w:rsidRDefault="00B831B6" w:rsidP="00B831B6">
      <w:pPr>
        <w:rPr>
          <w:sz w:val="24"/>
          <w:szCs w:val="24"/>
        </w:rPr>
      </w:pPr>
      <w:r w:rsidRPr="00A32297">
        <w:rPr>
          <w:sz w:val="24"/>
          <w:szCs w:val="24"/>
        </w:rPr>
        <w:t xml:space="preserve">In summary, this study addresses </w:t>
      </w:r>
      <w:r w:rsidR="00C7265A" w:rsidRPr="00A32297">
        <w:rPr>
          <w:sz w:val="24"/>
          <w:szCs w:val="24"/>
        </w:rPr>
        <w:t>major</w:t>
      </w:r>
      <w:r w:rsidRPr="00A32297">
        <w:rPr>
          <w:sz w:val="24"/>
          <w:szCs w:val="24"/>
        </w:rPr>
        <w:t xml:space="preserve"> gaps in the academic and practical understanding of Millennials’ workplace behaviours, offering both theoretical contributions and meaningful insights for the Hong Kong retail sector</w:t>
      </w:r>
    </w:p>
    <w:p w14:paraId="07FE738D" w14:textId="338194AE" w:rsidR="00B831B6" w:rsidRPr="00A32297" w:rsidRDefault="00B831B6" w:rsidP="00B831B6">
      <w:pPr>
        <w:rPr>
          <w:b/>
          <w:bCs/>
          <w:sz w:val="24"/>
          <w:szCs w:val="24"/>
        </w:rPr>
      </w:pPr>
      <w:r w:rsidRPr="00A32297">
        <w:rPr>
          <w:b/>
          <w:bCs/>
          <w:sz w:val="24"/>
          <w:szCs w:val="24"/>
        </w:rPr>
        <w:t xml:space="preserve">1.8 Research Design </w:t>
      </w:r>
    </w:p>
    <w:p w14:paraId="1C1133F3" w14:textId="577CBD69" w:rsidR="004C75AF" w:rsidRPr="00A32297" w:rsidRDefault="00B831B6" w:rsidP="00B831B6">
      <w:pPr>
        <w:rPr>
          <w:sz w:val="24"/>
          <w:szCs w:val="24"/>
        </w:rPr>
      </w:pPr>
      <w:r w:rsidRPr="00A32297">
        <w:rPr>
          <w:sz w:val="24"/>
          <w:szCs w:val="24"/>
        </w:rPr>
        <w:t xml:space="preserve">This study </w:t>
      </w:r>
      <w:r w:rsidR="004C75AF" w:rsidRPr="00A32297">
        <w:rPr>
          <w:sz w:val="24"/>
          <w:szCs w:val="24"/>
        </w:rPr>
        <w:t>explores t</w:t>
      </w:r>
      <w:r w:rsidRPr="00A32297">
        <w:rPr>
          <w:sz w:val="24"/>
          <w:szCs w:val="24"/>
        </w:rPr>
        <w:t xml:space="preserve">he </w:t>
      </w:r>
      <w:r w:rsidR="004C75AF" w:rsidRPr="00A32297">
        <w:rPr>
          <w:sz w:val="24"/>
          <w:szCs w:val="24"/>
        </w:rPr>
        <w:t>interplay</w:t>
      </w:r>
      <w:r w:rsidRPr="00A32297">
        <w:rPr>
          <w:sz w:val="24"/>
          <w:szCs w:val="24"/>
        </w:rPr>
        <w:t xml:space="preserve"> between job crafting and employee engagement among </w:t>
      </w:r>
      <w:r w:rsidR="004C75AF" w:rsidRPr="00A32297">
        <w:rPr>
          <w:sz w:val="24"/>
          <w:szCs w:val="24"/>
        </w:rPr>
        <w:t>Millennial</w:t>
      </w:r>
      <w:r w:rsidRPr="00A32297">
        <w:rPr>
          <w:sz w:val="24"/>
          <w:szCs w:val="24"/>
        </w:rPr>
        <w:t xml:space="preserve"> retail frontline staff in Hong Kong.  Social </w:t>
      </w:r>
      <w:r w:rsidR="004C75AF" w:rsidRPr="00A32297">
        <w:rPr>
          <w:sz w:val="24"/>
          <w:szCs w:val="24"/>
        </w:rPr>
        <w:t>E</w:t>
      </w:r>
      <w:r w:rsidRPr="00A32297">
        <w:rPr>
          <w:sz w:val="24"/>
          <w:szCs w:val="24"/>
        </w:rPr>
        <w:t xml:space="preserve">xchange </w:t>
      </w:r>
      <w:r w:rsidR="004C75AF" w:rsidRPr="00A32297">
        <w:rPr>
          <w:sz w:val="24"/>
          <w:szCs w:val="24"/>
        </w:rPr>
        <w:t>T</w:t>
      </w:r>
      <w:r w:rsidRPr="00A32297">
        <w:rPr>
          <w:sz w:val="24"/>
          <w:szCs w:val="24"/>
        </w:rPr>
        <w:t>heory</w:t>
      </w:r>
      <w:r w:rsidR="004C75AF" w:rsidRPr="00A32297">
        <w:rPr>
          <w:sz w:val="24"/>
          <w:szCs w:val="24"/>
        </w:rPr>
        <w:t xml:space="preserve"> </w:t>
      </w:r>
      <w:r w:rsidRPr="00A32297">
        <w:rPr>
          <w:sz w:val="24"/>
          <w:szCs w:val="24"/>
        </w:rPr>
        <w:t>and the Self Determination Theory</w:t>
      </w:r>
      <w:r w:rsidR="004C75AF" w:rsidRPr="00A32297">
        <w:rPr>
          <w:sz w:val="24"/>
          <w:szCs w:val="24"/>
        </w:rPr>
        <w:t xml:space="preserve"> are</w:t>
      </w:r>
      <w:r w:rsidRPr="00A32297">
        <w:rPr>
          <w:sz w:val="24"/>
          <w:szCs w:val="24"/>
        </w:rPr>
        <w:t xml:space="preserve"> the two main </w:t>
      </w:r>
      <w:r w:rsidR="004C75AF" w:rsidRPr="00A32297">
        <w:rPr>
          <w:sz w:val="24"/>
          <w:szCs w:val="24"/>
        </w:rPr>
        <w:t>theoretical lenses</w:t>
      </w:r>
      <w:r w:rsidRPr="00A32297">
        <w:rPr>
          <w:sz w:val="24"/>
          <w:szCs w:val="24"/>
        </w:rPr>
        <w:t xml:space="preserve"> to guide this research.  </w:t>
      </w:r>
      <w:r w:rsidR="004C75AF" w:rsidRPr="00A32297">
        <w:rPr>
          <w:sz w:val="24"/>
          <w:szCs w:val="24"/>
        </w:rPr>
        <w:t>The study also examines organisational factors within the HR system, such as perceived organisational support (POS) and perceived HRM (PHRM) practices</w:t>
      </w:r>
      <w:r w:rsidR="00B03B1B" w:rsidRPr="00A32297">
        <w:rPr>
          <w:sz w:val="24"/>
          <w:szCs w:val="24"/>
        </w:rPr>
        <w:t xml:space="preserve">, </w:t>
      </w:r>
      <w:r w:rsidR="004C75AF" w:rsidRPr="00A32297">
        <w:rPr>
          <w:sz w:val="24"/>
          <w:szCs w:val="24"/>
        </w:rPr>
        <w:t>to assess their implications for job crafting and engagement.</w:t>
      </w:r>
    </w:p>
    <w:p w14:paraId="3CB67C44" w14:textId="77777777" w:rsidR="005E7944" w:rsidRDefault="00B831B6" w:rsidP="00B831B6">
      <w:pPr>
        <w:rPr>
          <w:sz w:val="24"/>
          <w:szCs w:val="24"/>
        </w:rPr>
      </w:pPr>
      <w:r w:rsidRPr="00A32297">
        <w:rPr>
          <w:sz w:val="24"/>
          <w:szCs w:val="24"/>
        </w:rPr>
        <w:t xml:space="preserve">This study adopted a qualitative research design.  Semi-structured interviews were conducted with a purposive sample of Millennial retail frontline employees working in sports retail stores across Hong Kong.  </w:t>
      </w:r>
      <w:r w:rsidR="00B03B1B" w:rsidRPr="00A32297">
        <w:rPr>
          <w:sz w:val="24"/>
          <w:szCs w:val="24"/>
        </w:rPr>
        <w:t>P</w:t>
      </w:r>
      <w:r w:rsidRPr="00A32297">
        <w:rPr>
          <w:sz w:val="24"/>
          <w:szCs w:val="24"/>
        </w:rPr>
        <w:t>articipants were selected based on their</w:t>
      </w:r>
      <w:r w:rsidR="005E7944">
        <w:rPr>
          <w:sz w:val="24"/>
          <w:szCs w:val="24"/>
        </w:rPr>
        <w:t xml:space="preserve"> frontline roles and their</w:t>
      </w:r>
      <w:r w:rsidRPr="00A32297">
        <w:rPr>
          <w:sz w:val="24"/>
          <w:szCs w:val="24"/>
        </w:rPr>
        <w:t xml:space="preserve"> willingness to participate</w:t>
      </w:r>
      <w:r w:rsidR="005E7944">
        <w:rPr>
          <w:sz w:val="24"/>
          <w:szCs w:val="24"/>
        </w:rPr>
        <w:t xml:space="preserve">.  </w:t>
      </w:r>
      <w:r w:rsidR="005E7944" w:rsidRPr="005E7944">
        <w:rPr>
          <w:sz w:val="24"/>
          <w:szCs w:val="24"/>
        </w:rPr>
        <w:t>The study adopted a multiple-case design to compare patterns across different organisational contexts, and applied within- and cross-case thematic analysis to identify themes from the interview data</w:t>
      </w:r>
    </w:p>
    <w:p w14:paraId="4DE884E6" w14:textId="0FA5B191" w:rsidR="00B831B6" w:rsidRPr="00A32297" w:rsidRDefault="00B831B6" w:rsidP="00B831B6">
      <w:pPr>
        <w:rPr>
          <w:sz w:val="24"/>
          <w:szCs w:val="24"/>
        </w:rPr>
      </w:pPr>
      <w:r w:rsidRPr="00A32297">
        <w:rPr>
          <w:sz w:val="24"/>
          <w:szCs w:val="24"/>
        </w:rPr>
        <w:t xml:space="preserve">Data collection for this paper involved 24 interviews, with participants selected from three different </w:t>
      </w:r>
      <w:r w:rsidR="00B03B1B" w:rsidRPr="00A32297">
        <w:rPr>
          <w:sz w:val="24"/>
          <w:szCs w:val="24"/>
        </w:rPr>
        <w:t>organisations in</w:t>
      </w:r>
      <w:r w:rsidRPr="00A32297">
        <w:rPr>
          <w:sz w:val="24"/>
          <w:szCs w:val="24"/>
        </w:rPr>
        <w:t xml:space="preserve"> the retail sector</w:t>
      </w:r>
      <w:r w:rsidR="00B03B1B" w:rsidRPr="00A32297">
        <w:rPr>
          <w:sz w:val="24"/>
          <w:szCs w:val="24"/>
        </w:rPr>
        <w:t>.  It includes one multinational, one foreign-owned with localised management, and one local operator</w:t>
      </w:r>
      <w:r w:rsidRPr="00A32297">
        <w:rPr>
          <w:sz w:val="24"/>
          <w:szCs w:val="24"/>
        </w:rPr>
        <w:t xml:space="preserve">, to compare </w:t>
      </w:r>
      <w:r w:rsidR="00B03B1B" w:rsidRPr="00A32297">
        <w:rPr>
          <w:sz w:val="24"/>
          <w:szCs w:val="24"/>
        </w:rPr>
        <w:t>how organisational context</w:t>
      </w:r>
      <w:r w:rsidR="0017396B">
        <w:rPr>
          <w:sz w:val="24"/>
          <w:szCs w:val="24"/>
        </w:rPr>
        <w:t xml:space="preserve"> </w:t>
      </w:r>
      <w:r w:rsidR="00B03B1B" w:rsidRPr="00A32297">
        <w:rPr>
          <w:sz w:val="24"/>
          <w:szCs w:val="24"/>
        </w:rPr>
        <w:t xml:space="preserve">influence </w:t>
      </w:r>
      <w:r w:rsidR="0017396B" w:rsidRPr="0017396B">
        <w:rPr>
          <w:sz w:val="24"/>
          <w:szCs w:val="24"/>
        </w:rPr>
        <w:t>employees’ role-shaping behaviours and their level of engagement</w:t>
      </w:r>
      <w:r w:rsidR="0017396B">
        <w:rPr>
          <w:sz w:val="24"/>
          <w:szCs w:val="24"/>
        </w:rPr>
        <w:t>.</w:t>
      </w:r>
    </w:p>
    <w:p w14:paraId="6C3F38CE" w14:textId="63B9677F" w:rsidR="00B831B6" w:rsidRPr="00A32297" w:rsidRDefault="00B831B6" w:rsidP="00B831B6">
      <w:pPr>
        <w:rPr>
          <w:sz w:val="24"/>
          <w:szCs w:val="24"/>
        </w:rPr>
      </w:pPr>
      <w:r w:rsidRPr="00A32297">
        <w:rPr>
          <w:sz w:val="24"/>
          <w:szCs w:val="24"/>
        </w:rPr>
        <w:lastRenderedPageBreak/>
        <w:t>The study follow</w:t>
      </w:r>
      <w:r w:rsidR="006060CF" w:rsidRPr="00A32297">
        <w:rPr>
          <w:sz w:val="24"/>
          <w:szCs w:val="24"/>
        </w:rPr>
        <w:t>ed</w:t>
      </w:r>
      <w:r w:rsidRPr="00A32297">
        <w:rPr>
          <w:sz w:val="24"/>
          <w:szCs w:val="24"/>
        </w:rPr>
        <w:t xml:space="preserve"> a constructivist-interpretative approach, </w:t>
      </w:r>
      <w:r w:rsidR="00A361E0" w:rsidRPr="00A32297">
        <w:rPr>
          <w:sz w:val="24"/>
          <w:szCs w:val="24"/>
        </w:rPr>
        <w:t xml:space="preserve">with emphasis on </w:t>
      </w:r>
      <w:r w:rsidRPr="00A32297">
        <w:rPr>
          <w:sz w:val="24"/>
          <w:szCs w:val="24"/>
        </w:rPr>
        <w:t xml:space="preserve">the active role of the participants in co-constructing meaning.  The research approach </w:t>
      </w:r>
      <w:r w:rsidR="006060CF" w:rsidRPr="00A32297">
        <w:rPr>
          <w:sz w:val="24"/>
          <w:szCs w:val="24"/>
        </w:rPr>
        <w:t>was</w:t>
      </w:r>
      <w:r w:rsidRPr="00A32297">
        <w:rPr>
          <w:sz w:val="24"/>
          <w:szCs w:val="24"/>
        </w:rPr>
        <w:t xml:space="preserve"> exploratory, </w:t>
      </w:r>
      <w:r w:rsidR="006060CF" w:rsidRPr="00A32297">
        <w:rPr>
          <w:sz w:val="24"/>
          <w:szCs w:val="24"/>
        </w:rPr>
        <w:t xml:space="preserve">which aimed to </w:t>
      </w:r>
      <w:r w:rsidRPr="00A32297">
        <w:rPr>
          <w:sz w:val="24"/>
          <w:szCs w:val="24"/>
        </w:rPr>
        <w:t xml:space="preserve">seek insights and </w:t>
      </w:r>
      <w:r w:rsidR="006060CF" w:rsidRPr="00A32297">
        <w:rPr>
          <w:sz w:val="24"/>
          <w:szCs w:val="24"/>
        </w:rPr>
        <w:t>develop propositions</w:t>
      </w:r>
      <w:r w:rsidRPr="00A32297">
        <w:rPr>
          <w:sz w:val="24"/>
          <w:szCs w:val="24"/>
        </w:rPr>
        <w:t xml:space="preserve"> for further investigation.  A pilot study was conducted to refine the research design and ensure the appropriateness of data collection methods and interview protocols.  </w:t>
      </w:r>
    </w:p>
    <w:p w14:paraId="50731B17" w14:textId="2D686E82" w:rsidR="00B831B6" w:rsidRPr="00A32297" w:rsidRDefault="00B831B6" w:rsidP="00B831B6">
      <w:pPr>
        <w:rPr>
          <w:b/>
          <w:bCs/>
          <w:sz w:val="24"/>
          <w:szCs w:val="24"/>
        </w:rPr>
      </w:pPr>
      <w:r w:rsidRPr="00A32297">
        <w:rPr>
          <w:b/>
          <w:bCs/>
          <w:sz w:val="24"/>
          <w:szCs w:val="24"/>
        </w:rPr>
        <w:t xml:space="preserve">1.9 Delimitation </w:t>
      </w:r>
    </w:p>
    <w:p w14:paraId="6AE31CB1" w14:textId="0520AFBC" w:rsidR="00B831B6" w:rsidRPr="00A32297" w:rsidRDefault="00B831B6" w:rsidP="00B831B6">
      <w:pPr>
        <w:rPr>
          <w:sz w:val="24"/>
          <w:szCs w:val="24"/>
        </w:rPr>
      </w:pPr>
      <w:r w:rsidRPr="00A32297">
        <w:rPr>
          <w:sz w:val="24"/>
          <w:szCs w:val="24"/>
        </w:rPr>
        <w:t xml:space="preserve">This study is delimited by several factors to define its scope and boundaries.  First, </w:t>
      </w:r>
      <w:r w:rsidR="008F1B3B" w:rsidRPr="00A32297">
        <w:rPr>
          <w:sz w:val="24"/>
          <w:szCs w:val="24"/>
        </w:rPr>
        <w:t xml:space="preserve">since </w:t>
      </w:r>
      <w:r w:rsidRPr="00A32297">
        <w:rPr>
          <w:sz w:val="24"/>
          <w:szCs w:val="24"/>
        </w:rPr>
        <w:t xml:space="preserve">the research focuses on Millennial frontline employees in Hong Kong’s sports retail sector, the findings may not apply to other generations, industries, or regions.  Second, </w:t>
      </w:r>
      <w:r w:rsidR="008F1B3B" w:rsidRPr="00A32297">
        <w:rPr>
          <w:sz w:val="24"/>
          <w:szCs w:val="24"/>
        </w:rPr>
        <w:t xml:space="preserve">as </w:t>
      </w:r>
      <w:r w:rsidRPr="00A32297">
        <w:rPr>
          <w:sz w:val="24"/>
          <w:szCs w:val="24"/>
        </w:rPr>
        <w:t xml:space="preserve">data </w:t>
      </w:r>
      <w:r w:rsidR="00DD675A">
        <w:rPr>
          <w:sz w:val="24"/>
          <w:szCs w:val="24"/>
        </w:rPr>
        <w:t>are</w:t>
      </w:r>
      <w:r w:rsidRPr="00A32297">
        <w:rPr>
          <w:sz w:val="24"/>
          <w:szCs w:val="24"/>
        </w:rPr>
        <w:t xml:space="preserve"> drawn from three sports retail </w:t>
      </w:r>
      <w:r w:rsidR="00C861DC" w:rsidRPr="00A32297">
        <w:rPr>
          <w:sz w:val="24"/>
          <w:szCs w:val="24"/>
        </w:rPr>
        <w:t>organisation</w:t>
      </w:r>
      <w:r w:rsidRPr="00A32297">
        <w:rPr>
          <w:sz w:val="24"/>
          <w:szCs w:val="24"/>
        </w:rPr>
        <w:t xml:space="preserve">s </w:t>
      </w:r>
      <w:r w:rsidR="00687E4A">
        <w:rPr>
          <w:sz w:val="24"/>
          <w:szCs w:val="24"/>
        </w:rPr>
        <w:t xml:space="preserve">with </w:t>
      </w:r>
      <w:r w:rsidRPr="00A32297">
        <w:rPr>
          <w:sz w:val="24"/>
          <w:szCs w:val="24"/>
        </w:rPr>
        <w:t xml:space="preserve">different </w:t>
      </w:r>
      <w:r w:rsidR="00687E4A">
        <w:rPr>
          <w:sz w:val="24"/>
          <w:szCs w:val="24"/>
        </w:rPr>
        <w:t>operating scales</w:t>
      </w:r>
      <w:r w:rsidRPr="00A32297">
        <w:rPr>
          <w:sz w:val="24"/>
          <w:szCs w:val="24"/>
        </w:rPr>
        <w:t xml:space="preserve">, the findings may not be representative of all sports retail </w:t>
      </w:r>
      <w:r w:rsidR="00C861DC" w:rsidRPr="00A32297">
        <w:rPr>
          <w:sz w:val="24"/>
          <w:szCs w:val="24"/>
        </w:rPr>
        <w:t>organisation</w:t>
      </w:r>
      <w:r w:rsidRPr="00A32297">
        <w:rPr>
          <w:sz w:val="24"/>
          <w:szCs w:val="24"/>
        </w:rPr>
        <w:t xml:space="preserve">s in Hong Kong or include perspectives from employees in other sectors.  Third, the research employs interviews and document analysis </w:t>
      </w:r>
      <w:r w:rsidR="008F1B3B" w:rsidRPr="00A32297">
        <w:rPr>
          <w:sz w:val="24"/>
          <w:szCs w:val="24"/>
        </w:rPr>
        <w:t xml:space="preserve">as </w:t>
      </w:r>
      <w:r w:rsidRPr="00A32297">
        <w:rPr>
          <w:sz w:val="24"/>
          <w:szCs w:val="24"/>
        </w:rPr>
        <w:t xml:space="preserve">the primary data collection methods, excluding surveys or focus groups, which could affect the data breadth and limit the depth of understanding.  Finally, the study </w:t>
      </w:r>
      <w:r w:rsidR="00DD675A" w:rsidRPr="00A32297">
        <w:rPr>
          <w:sz w:val="24"/>
          <w:szCs w:val="24"/>
        </w:rPr>
        <w:t>is cross</w:t>
      </w:r>
      <w:r w:rsidRPr="00A32297">
        <w:rPr>
          <w:sz w:val="24"/>
          <w:szCs w:val="24"/>
        </w:rPr>
        <w:t xml:space="preserve">-sectional study and conducted within a specific timeframe, </w:t>
      </w:r>
      <w:r w:rsidR="008F1B3B" w:rsidRPr="00A32297">
        <w:rPr>
          <w:sz w:val="24"/>
          <w:szCs w:val="24"/>
        </w:rPr>
        <w:t xml:space="preserve">so the </w:t>
      </w:r>
      <w:r w:rsidRPr="00A32297">
        <w:rPr>
          <w:sz w:val="24"/>
          <w:szCs w:val="24"/>
        </w:rPr>
        <w:t xml:space="preserve">findings may not reflect future changes or developments.  </w:t>
      </w:r>
    </w:p>
    <w:p w14:paraId="25D09C40" w14:textId="7840F38E" w:rsidR="00B831B6" w:rsidRPr="00A32297" w:rsidRDefault="00B831B6" w:rsidP="00B831B6">
      <w:pPr>
        <w:rPr>
          <w:b/>
          <w:bCs/>
          <w:sz w:val="24"/>
          <w:szCs w:val="24"/>
        </w:rPr>
      </w:pPr>
      <w:r w:rsidRPr="00A32297">
        <w:rPr>
          <w:b/>
          <w:bCs/>
          <w:sz w:val="24"/>
          <w:szCs w:val="24"/>
        </w:rPr>
        <w:t>1. 10 Outline of this thesis</w:t>
      </w:r>
    </w:p>
    <w:p w14:paraId="4F071718" w14:textId="65F4CDD0" w:rsidR="004D4B09" w:rsidRPr="00A32297" w:rsidRDefault="00B831B6" w:rsidP="00B831B6">
      <w:pPr>
        <w:rPr>
          <w:sz w:val="24"/>
          <w:szCs w:val="24"/>
        </w:rPr>
      </w:pPr>
      <w:r w:rsidRPr="00A32297">
        <w:rPr>
          <w:sz w:val="24"/>
          <w:szCs w:val="24"/>
        </w:rPr>
        <w:t>This research paper is organi</w:t>
      </w:r>
      <w:r w:rsidR="00687E4A">
        <w:rPr>
          <w:sz w:val="24"/>
          <w:szCs w:val="24"/>
        </w:rPr>
        <w:t>s</w:t>
      </w:r>
      <w:r w:rsidRPr="00A32297">
        <w:rPr>
          <w:sz w:val="24"/>
          <w:szCs w:val="24"/>
        </w:rPr>
        <w:t xml:space="preserve">ed into six chapters for a comprehensive overview of the study’s objectives, literature, methodology, findings, and implications.  Chapter 1 introduces the study, covering the background, research problem, objectives, and significance.  Chapter 2 presents a literature review, examining relevant theories, concepts, and prior research to establish the conceptual model.  Chapter 3 outlines the research methodology, detailing the approach, participant selection, data collection, and analysis methods.  Chapter 4 provides findings and analysis, presenting data, analysing it </w:t>
      </w:r>
      <w:r w:rsidR="00687E4A">
        <w:rPr>
          <w:sz w:val="24"/>
          <w:szCs w:val="24"/>
        </w:rPr>
        <w:t xml:space="preserve">related to the </w:t>
      </w:r>
      <w:r w:rsidRPr="00A32297">
        <w:rPr>
          <w:sz w:val="24"/>
          <w:szCs w:val="24"/>
        </w:rPr>
        <w:t xml:space="preserve">research questions, and identifying key themes.  Chapter 5 discusses these findings, linking them to existing literature and exploring theoretical, practical, and future implications.  Chapter 6 concludes the study with a summary of findings and recommendations.  The paper also includes a references section, listing all cited sources in the specified citation style.  </w:t>
      </w:r>
    </w:p>
    <w:p w14:paraId="71211092" w14:textId="77777777" w:rsidR="009B76EB" w:rsidRDefault="00D851D5" w:rsidP="00D851D5">
      <w:pPr>
        <w:rPr>
          <w:b/>
          <w:bCs/>
          <w:sz w:val="24"/>
          <w:szCs w:val="24"/>
        </w:rPr>
      </w:pPr>
      <w:r w:rsidRPr="00A32297">
        <w:rPr>
          <w:b/>
          <w:bCs/>
          <w:sz w:val="24"/>
          <w:szCs w:val="24"/>
        </w:rPr>
        <w:t xml:space="preserve"> </w:t>
      </w:r>
    </w:p>
    <w:p w14:paraId="4DDC8111" w14:textId="77777777" w:rsidR="009B76EB" w:rsidRDefault="009B76EB">
      <w:pPr>
        <w:rPr>
          <w:b/>
          <w:bCs/>
          <w:sz w:val="24"/>
          <w:szCs w:val="24"/>
        </w:rPr>
      </w:pPr>
      <w:r>
        <w:rPr>
          <w:b/>
          <w:bCs/>
          <w:sz w:val="24"/>
          <w:szCs w:val="24"/>
        </w:rPr>
        <w:br w:type="page"/>
      </w:r>
    </w:p>
    <w:p w14:paraId="7B536BE0" w14:textId="1C85A375" w:rsidR="00D851D5" w:rsidRPr="00A32297" w:rsidRDefault="00D851D5" w:rsidP="00D851D5">
      <w:pPr>
        <w:rPr>
          <w:b/>
          <w:bCs/>
          <w:sz w:val="24"/>
          <w:szCs w:val="24"/>
        </w:rPr>
      </w:pPr>
      <w:r w:rsidRPr="00A32297">
        <w:rPr>
          <w:b/>
          <w:bCs/>
          <w:sz w:val="24"/>
          <w:szCs w:val="24"/>
        </w:rPr>
        <w:lastRenderedPageBreak/>
        <w:t xml:space="preserve">Chapter 2: Literature Review:  </w:t>
      </w:r>
    </w:p>
    <w:p w14:paraId="5A439D38" w14:textId="57DD0B58" w:rsidR="00C91FD6" w:rsidRPr="00A32297" w:rsidRDefault="00C91FD6" w:rsidP="00D851D5">
      <w:pPr>
        <w:rPr>
          <w:sz w:val="24"/>
          <w:szCs w:val="24"/>
        </w:rPr>
      </w:pPr>
      <w:r w:rsidRPr="00A32297">
        <w:rPr>
          <w:sz w:val="24"/>
          <w:szCs w:val="24"/>
        </w:rPr>
        <w:t>This chapter is organised into ten main sections.  Section 2.1 provides an introduction and outlines the chapter structure.  Section 2.2 discusses the concept of job crafting and its related theoretical foundations.  Section 2.3 examines employee engagement, including its antecedents, consequences, and disengagement.  Section 2.4 explores the relationship between job crafting and employee engagement</w:t>
      </w:r>
      <w:r w:rsidR="0037753C" w:rsidRPr="00A32297">
        <w:rPr>
          <w:sz w:val="24"/>
          <w:szCs w:val="24"/>
        </w:rPr>
        <w:t xml:space="preserve"> and discusses the </w:t>
      </w:r>
      <w:r w:rsidR="004B4821" w:rsidRPr="00A32297">
        <w:rPr>
          <w:sz w:val="24"/>
          <w:szCs w:val="24"/>
        </w:rPr>
        <w:t>purpose of study</w:t>
      </w:r>
      <w:r w:rsidRPr="00A32297">
        <w:rPr>
          <w:sz w:val="24"/>
          <w:szCs w:val="24"/>
        </w:rPr>
        <w:t xml:space="preserve"> and the role of meaningfulness.  Section 2.5 presents the theoretical frameworks </w:t>
      </w:r>
      <w:r w:rsidR="00475BDD" w:rsidRPr="00A32297">
        <w:rPr>
          <w:sz w:val="24"/>
          <w:szCs w:val="24"/>
        </w:rPr>
        <w:t>of</w:t>
      </w:r>
      <w:r w:rsidRPr="00A32297">
        <w:rPr>
          <w:sz w:val="24"/>
          <w:szCs w:val="24"/>
        </w:rPr>
        <w:t xml:space="preserve"> the study, namely Social Exchange Theory (SET) and Self-Determination Theory (SDT</w:t>
      </w:r>
      <w:r w:rsidR="007954BC" w:rsidRPr="00A32297">
        <w:rPr>
          <w:sz w:val="24"/>
          <w:szCs w:val="24"/>
        </w:rPr>
        <w:t>), while</w:t>
      </w:r>
      <w:r w:rsidR="00E70219" w:rsidRPr="00A32297">
        <w:rPr>
          <w:sz w:val="24"/>
          <w:szCs w:val="24"/>
        </w:rPr>
        <w:t xml:space="preserve"> Section 2.6 discusses</w:t>
      </w:r>
      <w:r w:rsidRPr="00A32297">
        <w:rPr>
          <w:sz w:val="24"/>
          <w:szCs w:val="24"/>
        </w:rPr>
        <w:t xml:space="preserve"> other motivational theories</w:t>
      </w:r>
      <w:r w:rsidR="00E70219" w:rsidRPr="00A32297">
        <w:rPr>
          <w:sz w:val="24"/>
          <w:szCs w:val="24"/>
        </w:rPr>
        <w:t xml:space="preserve"> that complement </w:t>
      </w:r>
      <w:r w:rsidR="004B4821" w:rsidRPr="00A32297">
        <w:rPr>
          <w:sz w:val="24"/>
          <w:szCs w:val="24"/>
        </w:rPr>
        <w:t>this framework</w:t>
      </w:r>
      <w:r w:rsidRPr="00A32297">
        <w:rPr>
          <w:sz w:val="24"/>
          <w:szCs w:val="24"/>
        </w:rPr>
        <w:t xml:space="preserve">.  Section 2.7 reviews organisational factors, focusing on perceived organisational support (POS) and perceived human resource management (PHRM) practices.  Section 2.8 </w:t>
      </w:r>
      <w:r w:rsidR="006D6414">
        <w:rPr>
          <w:sz w:val="24"/>
          <w:szCs w:val="24"/>
        </w:rPr>
        <w:t>delineate</w:t>
      </w:r>
      <w:r w:rsidRPr="00A32297">
        <w:rPr>
          <w:sz w:val="24"/>
          <w:szCs w:val="24"/>
        </w:rPr>
        <w:t>s the conceptual framework, while Section 2.9 identifies the research gap.  Section 2.10 concludes the chapter.</w:t>
      </w:r>
    </w:p>
    <w:p w14:paraId="22D29DCB" w14:textId="037FD60F" w:rsidR="00D851D5" w:rsidRPr="00A32297" w:rsidRDefault="00D851D5" w:rsidP="00D851D5">
      <w:pPr>
        <w:rPr>
          <w:b/>
          <w:bCs/>
          <w:sz w:val="24"/>
          <w:szCs w:val="24"/>
        </w:rPr>
      </w:pPr>
      <w:r w:rsidRPr="00A32297">
        <w:rPr>
          <w:b/>
          <w:bCs/>
          <w:sz w:val="24"/>
          <w:szCs w:val="24"/>
        </w:rPr>
        <w:t xml:space="preserve">2.1 Introduction                                      </w:t>
      </w:r>
    </w:p>
    <w:p w14:paraId="04FC4B38" w14:textId="5B3FE172" w:rsidR="00D851D5" w:rsidRPr="00A32297" w:rsidRDefault="00E9068B" w:rsidP="00D851D5">
      <w:pPr>
        <w:rPr>
          <w:sz w:val="24"/>
          <w:szCs w:val="24"/>
          <w:u w:val="single"/>
        </w:rPr>
      </w:pPr>
      <w:r w:rsidRPr="00A32297">
        <w:rPr>
          <w:sz w:val="24"/>
          <w:szCs w:val="24"/>
        </w:rPr>
        <w:t xml:space="preserve">The retail industry accounted for 5% of Hong Kong’s GDP in 2019, </w:t>
      </w:r>
      <w:r w:rsidR="009764DF">
        <w:rPr>
          <w:sz w:val="24"/>
          <w:szCs w:val="24"/>
        </w:rPr>
        <w:t>during a period of s</w:t>
      </w:r>
      <w:r w:rsidRPr="00A32297">
        <w:rPr>
          <w:sz w:val="24"/>
          <w:szCs w:val="24"/>
        </w:rPr>
        <w:t>teady visito</w:t>
      </w:r>
      <w:r w:rsidR="009764DF">
        <w:rPr>
          <w:sz w:val="24"/>
          <w:szCs w:val="24"/>
        </w:rPr>
        <w:t xml:space="preserve">r growth from </w:t>
      </w:r>
      <w:r w:rsidRPr="00A32297">
        <w:rPr>
          <w:sz w:val="24"/>
          <w:szCs w:val="24"/>
        </w:rPr>
        <w:t xml:space="preserve">2004 and 2018 (KPMG, 2019).  </w:t>
      </w:r>
      <w:r w:rsidR="00D851D5" w:rsidRPr="00A32297">
        <w:rPr>
          <w:sz w:val="24"/>
          <w:szCs w:val="24"/>
        </w:rPr>
        <w:t xml:space="preserve">In Hong Kong, 270,000 people were engaged in the retail workforce in 2019. </w:t>
      </w:r>
      <w:r w:rsidR="00A8011D" w:rsidRPr="00A32297">
        <w:rPr>
          <w:sz w:val="24"/>
          <w:szCs w:val="24"/>
        </w:rPr>
        <w:t xml:space="preserve"> </w:t>
      </w:r>
      <w:r w:rsidR="00D851D5" w:rsidRPr="00A32297">
        <w:rPr>
          <w:sz w:val="24"/>
          <w:szCs w:val="24"/>
        </w:rPr>
        <w:t xml:space="preserve">A government manpower projection report estimated that the labour force supply would decline by 0.6% annually from 2022 to 2027 (The Government of the Hong Kong Special Administrative Region, 2019). </w:t>
      </w:r>
      <w:r w:rsidR="00A8011D" w:rsidRPr="00A32297">
        <w:rPr>
          <w:sz w:val="24"/>
          <w:szCs w:val="24"/>
        </w:rPr>
        <w:t xml:space="preserve"> </w:t>
      </w:r>
      <w:r w:rsidR="00D851D5" w:rsidRPr="00A32297">
        <w:rPr>
          <w:sz w:val="24"/>
          <w:szCs w:val="24"/>
        </w:rPr>
        <w:t xml:space="preserve">Challenges such as talent shortages, high turnover, and </w:t>
      </w:r>
      <w:r w:rsidR="009B3E01">
        <w:rPr>
          <w:sz w:val="24"/>
          <w:szCs w:val="24"/>
        </w:rPr>
        <w:t>rising rental costs</w:t>
      </w:r>
      <w:r w:rsidR="00D851D5" w:rsidRPr="00A32297">
        <w:rPr>
          <w:sz w:val="24"/>
          <w:szCs w:val="24"/>
        </w:rPr>
        <w:t xml:space="preserve"> were identified, with frontline customer service staff and retail salespersons being the hardest </w:t>
      </w:r>
      <w:r w:rsidR="009B3E01">
        <w:rPr>
          <w:sz w:val="24"/>
          <w:szCs w:val="24"/>
        </w:rPr>
        <w:t>roles to fill</w:t>
      </w:r>
      <w:r w:rsidR="00D851D5" w:rsidRPr="00A32297">
        <w:rPr>
          <w:sz w:val="24"/>
          <w:szCs w:val="24"/>
        </w:rPr>
        <w:t xml:space="preserve"> (KPMG</w:t>
      </w:r>
      <w:r w:rsidR="003B597E" w:rsidRPr="00A32297">
        <w:rPr>
          <w:sz w:val="24"/>
          <w:szCs w:val="24"/>
        </w:rPr>
        <w:t>, 2019</w:t>
      </w:r>
      <w:r w:rsidR="00D851D5" w:rsidRPr="00A32297">
        <w:rPr>
          <w:sz w:val="24"/>
          <w:szCs w:val="24"/>
        </w:rPr>
        <w:t xml:space="preserve">). </w:t>
      </w:r>
      <w:r w:rsidR="00A8011D" w:rsidRPr="00A32297">
        <w:rPr>
          <w:sz w:val="24"/>
          <w:szCs w:val="24"/>
        </w:rPr>
        <w:t xml:space="preserve"> </w:t>
      </w:r>
      <w:r w:rsidR="00D851D5" w:rsidRPr="00A32297">
        <w:rPr>
          <w:sz w:val="24"/>
          <w:szCs w:val="24"/>
        </w:rPr>
        <w:t xml:space="preserve">Workforce shortages </w:t>
      </w:r>
      <w:r w:rsidR="009B3E01">
        <w:rPr>
          <w:sz w:val="24"/>
          <w:szCs w:val="24"/>
        </w:rPr>
        <w:t>were mainly driven by</w:t>
      </w:r>
      <w:r w:rsidR="00D851D5" w:rsidRPr="00A32297">
        <w:rPr>
          <w:sz w:val="24"/>
          <w:szCs w:val="24"/>
        </w:rPr>
        <w:t xml:space="preserve"> long </w:t>
      </w:r>
      <w:r w:rsidR="009B3E01">
        <w:rPr>
          <w:sz w:val="24"/>
          <w:szCs w:val="24"/>
        </w:rPr>
        <w:t xml:space="preserve">working </w:t>
      </w:r>
      <w:r w:rsidR="00D851D5" w:rsidRPr="00A32297">
        <w:rPr>
          <w:sz w:val="24"/>
          <w:szCs w:val="24"/>
        </w:rPr>
        <w:t xml:space="preserve">hours, </w:t>
      </w:r>
      <w:r w:rsidR="009B3E01">
        <w:rPr>
          <w:sz w:val="24"/>
          <w:szCs w:val="24"/>
        </w:rPr>
        <w:t>limited leave entitlement</w:t>
      </w:r>
      <w:r w:rsidR="00D851D5" w:rsidRPr="00A32297">
        <w:rPr>
          <w:sz w:val="24"/>
          <w:szCs w:val="24"/>
        </w:rPr>
        <w:t xml:space="preserve">, and unattractive salaries. </w:t>
      </w:r>
      <w:r w:rsidR="00A8011D" w:rsidRPr="00A32297">
        <w:rPr>
          <w:sz w:val="24"/>
          <w:szCs w:val="24"/>
        </w:rPr>
        <w:t xml:space="preserve"> </w:t>
      </w:r>
      <w:r w:rsidR="009921F9">
        <w:rPr>
          <w:sz w:val="24"/>
          <w:szCs w:val="24"/>
        </w:rPr>
        <w:t xml:space="preserve">Such labour </w:t>
      </w:r>
      <w:r w:rsidR="00D851D5" w:rsidRPr="00A32297">
        <w:rPr>
          <w:sz w:val="24"/>
          <w:szCs w:val="24"/>
        </w:rPr>
        <w:t xml:space="preserve">shortages </w:t>
      </w:r>
      <w:r w:rsidR="009921F9">
        <w:rPr>
          <w:sz w:val="24"/>
          <w:szCs w:val="24"/>
        </w:rPr>
        <w:t xml:space="preserve">reduce </w:t>
      </w:r>
      <w:r w:rsidR="00D851D5" w:rsidRPr="00A32297">
        <w:rPr>
          <w:sz w:val="24"/>
          <w:szCs w:val="24"/>
        </w:rPr>
        <w:t>customer service</w:t>
      </w:r>
      <w:r w:rsidR="009921F9">
        <w:rPr>
          <w:sz w:val="24"/>
          <w:szCs w:val="24"/>
        </w:rPr>
        <w:t xml:space="preserve"> quality</w:t>
      </w:r>
      <w:r w:rsidR="00D851D5" w:rsidRPr="00A32297">
        <w:rPr>
          <w:sz w:val="24"/>
          <w:szCs w:val="24"/>
        </w:rPr>
        <w:t xml:space="preserve">, </w:t>
      </w:r>
      <w:r w:rsidR="009921F9">
        <w:rPr>
          <w:sz w:val="24"/>
          <w:szCs w:val="24"/>
        </w:rPr>
        <w:t xml:space="preserve">increase </w:t>
      </w:r>
      <w:r w:rsidR="00D851D5" w:rsidRPr="00A32297">
        <w:rPr>
          <w:sz w:val="24"/>
          <w:szCs w:val="24"/>
        </w:rPr>
        <w:t xml:space="preserve">workload, and </w:t>
      </w:r>
      <w:r w:rsidR="009921F9">
        <w:rPr>
          <w:sz w:val="24"/>
          <w:szCs w:val="24"/>
        </w:rPr>
        <w:t xml:space="preserve">weaken employee </w:t>
      </w:r>
      <w:r w:rsidR="00D851D5" w:rsidRPr="00A32297">
        <w:rPr>
          <w:sz w:val="24"/>
          <w:szCs w:val="24"/>
        </w:rPr>
        <w:t xml:space="preserve">morale. As the retail industry is crucial to Hong Kong’s economy, retaining talent and improving engagement remain </w:t>
      </w:r>
      <w:r w:rsidR="009921F9">
        <w:rPr>
          <w:sz w:val="24"/>
          <w:szCs w:val="24"/>
        </w:rPr>
        <w:t xml:space="preserve">key </w:t>
      </w:r>
      <w:r w:rsidR="00D851D5" w:rsidRPr="00A32297">
        <w:rPr>
          <w:sz w:val="24"/>
          <w:szCs w:val="24"/>
        </w:rPr>
        <w:t>priorities (</w:t>
      </w:r>
      <w:r w:rsidR="009F6B43" w:rsidRPr="00A32297">
        <w:rPr>
          <w:sz w:val="24"/>
          <w:szCs w:val="24"/>
        </w:rPr>
        <w:t>KPMG</w:t>
      </w:r>
      <w:r w:rsidR="00D851D5" w:rsidRPr="00A32297">
        <w:rPr>
          <w:sz w:val="24"/>
          <w:szCs w:val="24"/>
        </w:rPr>
        <w:t>, 2019)</w:t>
      </w:r>
    </w:p>
    <w:p w14:paraId="5DDE47FB" w14:textId="77777777" w:rsidR="00D851D5" w:rsidRPr="00A32297" w:rsidRDefault="00D851D5" w:rsidP="00D851D5">
      <w:pPr>
        <w:rPr>
          <w:b/>
          <w:bCs/>
          <w:sz w:val="24"/>
          <w:szCs w:val="24"/>
        </w:rPr>
      </w:pPr>
      <w:r w:rsidRPr="00A32297">
        <w:rPr>
          <w:b/>
          <w:bCs/>
          <w:sz w:val="24"/>
          <w:szCs w:val="24"/>
        </w:rPr>
        <w:t xml:space="preserve">2.1.1 Workplace Culture and Characteristics of Millennials </w:t>
      </w:r>
    </w:p>
    <w:p w14:paraId="337C6192" w14:textId="10211400" w:rsidR="00D851D5" w:rsidRPr="00A32297" w:rsidRDefault="00175B96" w:rsidP="00D851D5">
      <w:pPr>
        <w:rPr>
          <w:sz w:val="24"/>
          <w:szCs w:val="24"/>
        </w:rPr>
      </w:pPr>
      <w:r w:rsidRPr="00175B96">
        <w:rPr>
          <w:sz w:val="24"/>
          <w:szCs w:val="24"/>
        </w:rPr>
        <w:t>After discussing sports retail and labour market challenges in Section 1, this section reviews workplace culture and the character traits of Millennials.</w:t>
      </w:r>
      <w:r>
        <w:rPr>
          <w:sz w:val="24"/>
          <w:szCs w:val="24"/>
        </w:rPr>
        <w:t xml:space="preserve"> </w:t>
      </w:r>
      <w:r w:rsidR="00D851D5" w:rsidRPr="009811C4">
        <w:rPr>
          <w:sz w:val="24"/>
          <w:szCs w:val="24"/>
        </w:rPr>
        <w:t xml:space="preserve"> Hong Kong's workplace culture is deeply influenced by collectivist values, emphasizing community, harmony, and collective identity over individualism.</w:t>
      </w:r>
      <w:r w:rsidR="00A8011D" w:rsidRPr="009811C4">
        <w:rPr>
          <w:sz w:val="24"/>
          <w:szCs w:val="24"/>
        </w:rPr>
        <w:t xml:space="preserve"> </w:t>
      </w:r>
      <w:r w:rsidR="00D851D5" w:rsidRPr="009811C4">
        <w:rPr>
          <w:sz w:val="24"/>
          <w:szCs w:val="24"/>
        </w:rPr>
        <w:t xml:space="preserve"> These </w:t>
      </w:r>
      <w:r>
        <w:rPr>
          <w:sz w:val="24"/>
          <w:szCs w:val="24"/>
        </w:rPr>
        <w:t xml:space="preserve">values </w:t>
      </w:r>
      <w:r w:rsidR="00D851D5" w:rsidRPr="009811C4">
        <w:rPr>
          <w:sz w:val="24"/>
          <w:szCs w:val="24"/>
        </w:rPr>
        <w:t xml:space="preserve">often </w:t>
      </w:r>
      <w:r>
        <w:rPr>
          <w:sz w:val="24"/>
          <w:szCs w:val="24"/>
        </w:rPr>
        <w:t xml:space="preserve">lead to </w:t>
      </w:r>
      <w:r w:rsidR="00D851D5" w:rsidRPr="009811C4">
        <w:rPr>
          <w:sz w:val="24"/>
          <w:szCs w:val="24"/>
        </w:rPr>
        <w:t xml:space="preserve">hierarchical </w:t>
      </w:r>
      <w:r w:rsidR="00C861DC" w:rsidRPr="009811C4">
        <w:rPr>
          <w:sz w:val="24"/>
          <w:szCs w:val="24"/>
        </w:rPr>
        <w:t>organisation</w:t>
      </w:r>
      <w:r w:rsidR="00D851D5" w:rsidRPr="009811C4">
        <w:rPr>
          <w:sz w:val="24"/>
          <w:szCs w:val="24"/>
        </w:rPr>
        <w:t xml:space="preserve">al structures </w:t>
      </w:r>
      <w:r>
        <w:rPr>
          <w:sz w:val="24"/>
          <w:szCs w:val="24"/>
        </w:rPr>
        <w:t>and</w:t>
      </w:r>
      <w:r w:rsidR="00D851D5" w:rsidRPr="009811C4">
        <w:rPr>
          <w:sz w:val="24"/>
          <w:szCs w:val="24"/>
        </w:rPr>
        <w:t xml:space="preserve"> </w:t>
      </w:r>
      <w:r w:rsidR="00C31E81" w:rsidRPr="009811C4">
        <w:rPr>
          <w:sz w:val="24"/>
          <w:szCs w:val="24"/>
        </w:rPr>
        <w:t>high-power</w:t>
      </w:r>
      <w:r w:rsidR="00D851D5" w:rsidRPr="009811C4">
        <w:rPr>
          <w:sz w:val="24"/>
          <w:szCs w:val="24"/>
        </w:rPr>
        <w:t xml:space="preserve"> distance</w:t>
      </w:r>
      <w:r>
        <w:rPr>
          <w:sz w:val="24"/>
          <w:szCs w:val="24"/>
        </w:rPr>
        <w:t xml:space="preserve">, resulting in centralised </w:t>
      </w:r>
      <w:r w:rsidR="00D851D5" w:rsidRPr="009811C4">
        <w:rPr>
          <w:sz w:val="24"/>
          <w:szCs w:val="24"/>
        </w:rPr>
        <w:t>authority and formal work environments (Hofstede, 2001).  This pose</w:t>
      </w:r>
      <w:r w:rsidR="008874B0" w:rsidRPr="009811C4">
        <w:rPr>
          <w:sz w:val="24"/>
          <w:szCs w:val="24"/>
        </w:rPr>
        <w:t>s</w:t>
      </w:r>
      <w:r w:rsidR="00D851D5" w:rsidRPr="009811C4">
        <w:rPr>
          <w:sz w:val="24"/>
          <w:szCs w:val="24"/>
        </w:rPr>
        <w:t xml:space="preserve"> challenges for </w:t>
      </w:r>
      <w:r w:rsidR="002474B7" w:rsidRPr="009811C4">
        <w:rPr>
          <w:sz w:val="24"/>
          <w:szCs w:val="24"/>
        </w:rPr>
        <w:t>the implementation</w:t>
      </w:r>
      <w:r w:rsidR="00D851D5" w:rsidRPr="009811C4">
        <w:rPr>
          <w:sz w:val="24"/>
          <w:szCs w:val="24"/>
        </w:rPr>
        <w:t xml:space="preserve"> </w:t>
      </w:r>
      <w:r w:rsidR="002474B7" w:rsidRPr="009811C4">
        <w:rPr>
          <w:sz w:val="24"/>
          <w:szCs w:val="24"/>
        </w:rPr>
        <w:t xml:space="preserve">of </w:t>
      </w:r>
      <w:r w:rsidR="00D851D5" w:rsidRPr="009811C4">
        <w:rPr>
          <w:sz w:val="24"/>
          <w:szCs w:val="24"/>
        </w:rPr>
        <w:t>job crafting</w:t>
      </w:r>
      <w:r w:rsidR="002474B7" w:rsidRPr="009811C4">
        <w:rPr>
          <w:sz w:val="24"/>
          <w:szCs w:val="24"/>
        </w:rPr>
        <w:t>,</w:t>
      </w:r>
      <w:r w:rsidR="00D851D5" w:rsidRPr="009811C4">
        <w:rPr>
          <w:sz w:val="24"/>
          <w:szCs w:val="24"/>
        </w:rPr>
        <w:t xml:space="preserve"> which thrives on proactivity and self-driven role redesign (Ber</w:t>
      </w:r>
      <w:r w:rsidR="005B7CDF" w:rsidRPr="009811C4">
        <w:rPr>
          <w:sz w:val="24"/>
          <w:szCs w:val="24"/>
        </w:rPr>
        <w:t>g</w:t>
      </w:r>
      <w:r w:rsidR="00D851D5" w:rsidRPr="009811C4">
        <w:rPr>
          <w:sz w:val="24"/>
          <w:szCs w:val="24"/>
        </w:rPr>
        <w:t xml:space="preserve">, Wrzesniewski </w:t>
      </w:r>
      <w:r w:rsidR="001B5990" w:rsidRPr="009811C4">
        <w:rPr>
          <w:sz w:val="24"/>
          <w:szCs w:val="24"/>
        </w:rPr>
        <w:t>and</w:t>
      </w:r>
      <w:r w:rsidR="00D851D5" w:rsidRPr="009811C4">
        <w:rPr>
          <w:sz w:val="24"/>
          <w:szCs w:val="24"/>
        </w:rPr>
        <w:t xml:space="preserve"> Dutton, 2010). </w:t>
      </w:r>
      <w:r w:rsidR="002474B7" w:rsidRPr="009811C4">
        <w:rPr>
          <w:sz w:val="24"/>
          <w:szCs w:val="24"/>
        </w:rPr>
        <w:t xml:space="preserve"> </w:t>
      </w:r>
      <w:r w:rsidR="00C31E81">
        <w:rPr>
          <w:sz w:val="24"/>
          <w:szCs w:val="24"/>
        </w:rPr>
        <w:t>Within</w:t>
      </w:r>
      <w:r w:rsidR="002474B7" w:rsidRPr="009811C4">
        <w:rPr>
          <w:sz w:val="24"/>
          <w:szCs w:val="24"/>
        </w:rPr>
        <w:t xml:space="preserve"> this cultural b</w:t>
      </w:r>
      <w:r w:rsidR="00C31E81">
        <w:rPr>
          <w:sz w:val="24"/>
          <w:szCs w:val="24"/>
        </w:rPr>
        <w:t xml:space="preserve">ackground, </w:t>
      </w:r>
      <w:r w:rsidR="002474B7" w:rsidRPr="009811C4">
        <w:rPr>
          <w:sz w:val="24"/>
          <w:szCs w:val="24"/>
        </w:rPr>
        <w:t>Millennials’ work values further influence how job crafting and engagement are expressed in Hong Kong.</w:t>
      </w:r>
      <w:r w:rsidR="002474B7" w:rsidRPr="00A32297">
        <w:rPr>
          <w:sz w:val="24"/>
          <w:szCs w:val="24"/>
        </w:rPr>
        <w:t xml:space="preserve">  </w:t>
      </w:r>
    </w:p>
    <w:p w14:paraId="45B7DB68" w14:textId="4B06E670" w:rsidR="00D851D5" w:rsidRPr="00A32297" w:rsidRDefault="00D851D5" w:rsidP="00D851D5">
      <w:pPr>
        <w:rPr>
          <w:sz w:val="24"/>
          <w:szCs w:val="24"/>
        </w:rPr>
      </w:pPr>
      <w:r w:rsidRPr="00A32297">
        <w:rPr>
          <w:sz w:val="24"/>
          <w:szCs w:val="24"/>
        </w:rPr>
        <w:t xml:space="preserve">In view of the characteristics of </w:t>
      </w:r>
      <w:r w:rsidR="00375F53" w:rsidRPr="00A32297">
        <w:rPr>
          <w:sz w:val="24"/>
          <w:szCs w:val="24"/>
        </w:rPr>
        <w:t>Millennials</w:t>
      </w:r>
      <w:r w:rsidRPr="00A32297">
        <w:rPr>
          <w:sz w:val="24"/>
          <w:szCs w:val="24"/>
        </w:rPr>
        <w:t xml:space="preserve">, they are distinct from previous generations. </w:t>
      </w:r>
      <w:r w:rsidR="00A8011D" w:rsidRPr="00A32297">
        <w:rPr>
          <w:sz w:val="24"/>
          <w:szCs w:val="24"/>
        </w:rPr>
        <w:t xml:space="preserve"> </w:t>
      </w:r>
      <w:r w:rsidR="00375F53" w:rsidRPr="00A32297">
        <w:rPr>
          <w:sz w:val="24"/>
          <w:szCs w:val="24"/>
        </w:rPr>
        <w:t>Millennials</w:t>
      </w:r>
      <w:r w:rsidRPr="00A32297">
        <w:rPr>
          <w:sz w:val="24"/>
          <w:szCs w:val="24"/>
        </w:rPr>
        <w:t xml:space="preserve"> seek meaningful work and measure success through its impact (Jenkins, 2017). </w:t>
      </w:r>
      <w:r w:rsidR="00A8011D" w:rsidRPr="00A32297">
        <w:rPr>
          <w:sz w:val="24"/>
          <w:szCs w:val="24"/>
        </w:rPr>
        <w:t xml:space="preserve"> </w:t>
      </w:r>
      <w:r w:rsidRPr="00A32297">
        <w:rPr>
          <w:sz w:val="24"/>
          <w:szCs w:val="24"/>
        </w:rPr>
        <w:t xml:space="preserve">In the workplace, they aim to align personal and </w:t>
      </w:r>
      <w:r w:rsidR="00C861DC" w:rsidRPr="00A32297">
        <w:rPr>
          <w:sz w:val="24"/>
          <w:szCs w:val="24"/>
        </w:rPr>
        <w:t>organisation</w:t>
      </w:r>
      <w:r w:rsidRPr="00A32297">
        <w:rPr>
          <w:sz w:val="24"/>
          <w:szCs w:val="24"/>
        </w:rPr>
        <w:t xml:space="preserve">al values (Montes, 2017). </w:t>
      </w:r>
      <w:r w:rsidR="00A8011D" w:rsidRPr="00A32297">
        <w:rPr>
          <w:sz w:val="24"/>
          <w:szCs w:val="24"/>
        </w:rPr>
        <w:t xml:space="preserve"> </w:t>
      </w:r>
      <w:r w:rsidRPr="00A32297">
        <w:rPr>
          <w:sz w:val="24"/>
          <w:szCs w:val="24"/>
        </w:rPr>
        <w:t>Although they are independent learners, they value collabora</w:t>
      </w:r>
      <w:r w:rsidR="00821143">
        <w:rPr>
          <w:sz w:val="24"/>
          <w:szCs w:val="24"/>
        </w:rPr>
        <w:t>tive and team support</w:t>
      </w:r>
      <w:r w:rsidRPr="00A32297">
        <w:rPr>
          <w:sz w:val="24"/>
          <w:szCs w:val="24"/>
        </w:rPr>
        <w:t xml:space="preserve"> (Fe</w:t>
      </w:r>
      <w:r w:rsidR="00BF1974" w:rsidRPr="00A32297">
        <w:rPr>
          <w:sz w:val="24"/>
          <w:szCs w:val="24"/>
        </w:rPr>
        <w:t>rri</w:t>
      </w:r>
      <w:r w:rsidR="005B7CDF" w:rsidRPr="00A32297">
        <w:rPr>
          <w:sz w:val="24"/>
          <w:szCs w:val="24"/>
        </w:rPr>
        <w:t>-</w:t>
      </w:r>
      <w:r w:rsidRPr="00A32297">
        <w:rPr>
          <w:sz w:val="24"/>
          <w:szCs w:val="24"/>
        </w:rPr>
        <w:t xml:space="preserve">Reed, 2013). </w:t>
      </w:r>
      <w:r w:rsidR="00A8011D" w:rsidRPr="00A32297">
        <w:rPr>
          <w:sz w:val="24"/>
          <w:szCs w:val="24"/>
        </w:rPr>
        <w:t xml:space="preserve"> </w:t>
      </w:r>
      <w:r w:rsidRPr="00A32297">
        <w:rPr>
          <w:sz w:val="24"/>
          <w:szCs w:val="24"/>
        </w:rPr>
        <w:t>Millennials prioritize work-life balance over financial rewards and prefer flexible schedules (</w:t>
      </w:r>
      <w:r w:rsidR="009C3373" w:rsidRPr="00A32297">
        <w:rPr>
          <w:sz w:val="24"/>
          <w:szCs w:val="24"/>
        </w:rPr>
        <w:t>Twenge, 2010</w:t>
      </w:r>
      <w:r w:rsidR="0092672E">
        <w:rPr>
          <w:sz w:val="24"/>
          <w:szCs w:val="24"/>
        </w:rPr>
        <w:t>) and</w:t>
      </w:r>
      <w:r w:rsidR="0092672E" w:rsidRPr="0092672E">
        <w:rPr>
          <w:sz w:val="24"/>
          <w:szCs w:val="24"/>
        </w:rPr>
        <w:t xml:space="preserve"> prefer jobs to make a difference and contribute to positive change</w:t>
      </w:r>
      <w:r w:rsidR="0092672E">
        <w:rPr>
          <w:sz w:val="24"/>
          <w:szCs w:val="24"/>
        </w:rPr>
        <w:t xml:space="preserve"> (Ng, Schweitzer, and Lyons, 2010).  </w:t>
      </w:r>
    </w:p>
    <w:p w14:paraId="3968F58E" w14:textId="2E4CBAC0" w:rsidR="00D851D5" w:rsidRPr="00A32297" w:rsidRDefault="00D851D5" w:rsidP="00D851D5">
      <w:pPr>
        <w:rPr>
          <w:sz w:val="24"/>
          <w:szCs w:val="24"/>
        </w:rPr>
      </w:pPr>
      <w:r w:rsidRPr="00A32297">
        <w:rPr>
          <w:sz w:val="24"/>
          <w:szCs w:val="24"/>
        </w:rPr>
        <w:lastRenderedPageBreak/>
        <w:t xml:space="preserve">As the first digitally nurtured generation, Millennials work well at multitasking (Ng </w:t>
      </w:r>
      <w:r w:rsidR="001B5990" w:rsidRPr="00A32297">
        <w:rPr>
          <w:sz w:val="24"/>
          <w:szCs w:val="24"/>
        </w:rPr>
        <w:t>and</w:t>
      </w:r>
      <w:r w:rsidRPr="00A32297">
        <w:rPr>
          <w:sz w:val="24"/>
          <w:szCs w:val="24"/>
        </w:rPr>
        <w:t xml:space="preserve"> Jo</w:t>
      </w:r>
      <w:r w:rsidR="009216DC" w:rsidRPr="00A32297">
        <w:rPr>
          <w:sz w:val="24"/>
          <w:szCs w:val="24"/>
        </w:rPr>
        <w:t>h</w:t>
      </w:r>
      <w:r w:rsidRPr="00A32297">
        <w:rPr>
          <w:sz w:val="24"/>
          <w:szCs w:val="24"/>
        </w:rPr>
        <w:t>nson, 201</w:t>
      </w:r>
      <w:r w:rsidR="005558CE" w:rsidRPr="00A32297">
        <w:rPr>
          <w:sz w:val="24"/>
          <w:szCs w:val="24"/>
        </w:rPr>
        <w:t>5</w:t>
      </w:r>
      <w:r w:rsidRPr="00A32297">
        <w:rPr>
          <w:sz w:val="24"/>
          <w:szCs w:val="24"/>
        </w:rPr>
        <w:t xml:space="preserve">). </w:t>
      </w:r>
      <w:r w:rsidR="00A8011D" w:rsidRPr="00A32297">
        <w:rPr>
          <w:sz w:val="24"/>
          <w:szCs w:val="24"/>
        </w:rPr>
        <w:t xml:space="preserve"> </w:t>
      </w:r>
      <w:r w:rsidRPr="00A32297">
        <w:rPr>
          <w:sz w:val="24"/>
          <w:szCs w:val="24"/>
        </w:rPr>
        <w:t xml:space="preserve">Most of them possess tertiary education, making them more </w:t>
      </w:r>
      <w:r w:rsidR="005C7A9A" w:rsidRPr="00A32297">
        <w:rPr>
          <w:sz w:val="24"/>
          <w:szCs w:val="24"/>
        </w:rPr>
        <w:t>self-centred</w:t>
      </w:r>
      <w:r w:rsidRPr="00A32297">
        <w:rPr>
          <w:sz w:val="24"/>
          <w:szCs w:val="24"/>
        </w:rPr>
        <w:t xml:space="preserve"> and confident compared to earlier generations (Holt, Marques </w:t>
      </w:r>
      <w:r w:rsidR="001B5990" w:rsidRPr="00A32297">
        <w:rPr>
          <w:sz w:val="24"/>
          <w:szCs w:val="24"/>
        </w:rPr>
        <w:t>and</w:t>
      </w:r>
      <w:r w:rsidRPr="00A32297">
        <w:rPr>
          <w:sz w:val="24"/>
          <w:szCs w:val="24"/>
        </w:rPr>
        <w:t xml:space="preserve"> Way, 2012; Jenkins, 2017). </w:t>
      </w:r>
      <w:r w:rsidR="00A8011D" w:rsidRPr="00A32297">
        <w:rPr>
          <w:sz w:val="24"/>
          <w:szCs w:val="24"/>
        </w:rPr>
        <w:t xml:space="preserve"> </w:t>
      </w:r>
      <w:r w:rsidRPr="00A32297">
        <w:rPr>
          <w:sz w:val="24"/>
          <w:szCs w:val="24"/>
        </w:rPr>
        <w:t>Growing up in the technology boom, they are accustomed to instant gratification and require constant feedback to maintain internal motivation (</w:t>
      </w:r>
      <w:r w:rsidR="009C3373" w:rsidRPr="00A32297">
        <w:rPr>
          <w:sz w:val="24"/>
          <w:szCs w:val="24"/>
        </w:rPr>
        <w:t>Deal and Levenson, 2016</w:t>
      </w:r>
      <w:r w:rsidRPr="00A32297">
        <w:rPr>
          <w:sz w:val="24"/>
          <w:szCs w:val="24"/>
        </w:rPr>
        <w:t xml:space="preserve">). </w:t>
      </w:r>
      <w:r w:rsidR="00A8011D" w:rsidRPr="00A32297">
        <w:rPr>
          <w:sz w:val="24"/>
          <w:szCs w:val="24"/>
        </w:rPr>
        <w:t xml:space="preserve"> </w:t>
      </w:r>
      <w:r w:rsidRPr="00A32297">
        <w:rPr>
          <w:sz w:val="24"/>
          <w:szCs w:val="24"/>
        </w:rPr>
        <w:t>This partly explains their desire for rapid promotion or job-hopping to achieve higher titles.</w:t>
      </w:r>
    </w:p>
    <w:p w14:paraId="0AA11B16" w14:textId="75204F69" w:rsidR="00D851D5" w:rsidRPr="00A32297" w:rsidRDefault="00D851D5" w:rsidP="00D851D5">
      <w:pPr>
        <w:rPr>
          <w:sz w:val="24"/>
          <w:szCs w:val="24"/>
        </w:rPr>
      </w:pPr>
      <w:r w:rsidRPr="00A32297">
        <w:rPr>
          <w:sz w:val="24"/>
          <w:szCs w:val="24"/>
        </w:rPr>
        <w:t>In the workplace, Millennials value individuals’ capabilities over titles and hierarchy (Twenge</w:t>
      </w:r>
      <w:r w:rsidR="00A6214B" w:rsidRPr="00A32297">
        <w:rPr>
          <w:sz w:val="24"/>
          <w:szCs w:val="24"/>
        </w:rPr>
        <w:t xml:space="preserve"> et al.</w:t>
      </w:r>
      <w:r w:rsidRPr="00A32297">
        <w:rPr>
          <w:sz w:val="24"/>
          <w:szCs w:val="24"/>
        </w:rPr>
        <w:t xml:space="preserve">, 2010). </w:t>
      </w:r>
      <w:r w:rsidR="00A8011D" w:rsidRPr="00A32297">
        <w:rPr>
          <w:sz w:val="24"/>
          <w:szCs w:val="24"/>
        </w:rPr>
        <w:t xml:space="preserve"> </w:t>
      </w:r>
      <w:r w:rsidRPr="00A32297">
        <w:rPr>
          <w:sz w:val="24"/>
          <w:szCs w:val="24"/>
        </w:rPr>
        <w:t xml:space="preserve">They prefer challenging work that fosters growth and potential while avoiding repetitive tasks, </w:t>
      </w:r>
      <w:r w:rsidR="00663D2C" w:rsidRPr="00A32297">
        <w:rPr>
          <w:sz w:val="24"/>
          <w:szCs w:val="24"/>
        </w:rPr>
        <w:t xml:space="preserve">and value </w:t>
      </w:r>
      <w:r w:rsidRPr="00A32297">
        <w:rPr>
          <w:sz w:val="24"/>
          <w:szCs w:val="24"/>
        </w:rPr>
        <w:t>autonomy as</w:t>
      </w:r>
      <w:r w:rsidR="00663D2C" w:rsidRPr="00A32297">
        <w:rPr>
          <w:sz w:val="24"/>
          <w:szCs w:val="24"/>
        </w:rPr>
        <w:t xml:space="preserve"> a source of</w:t>
      </w:r>
      <w:r w:rsidRPr="00A32297">
        <w:rPr>
          <w:sz w:val="24"/>
          <w:szCs w:val="24"/>
        </w:rPr>
        <w:t xml:space="preserve"> freedom and mastery (Deal </w:t>
      </w:r>
      <w:r w:rsidR="001B5990" w:rsidRPr="00A32297">
        <w:rPr>
          <w:sz w:val="24"/>
          <w:szCs w:val="24"/>
        </w:rPr>
        <w:t>and</w:t>
      </w:r>
      <w:r w:rsidRPr="00A32297">
        <w:rPr>
          <w:sz w:val="24"/>
          <w:szCs w:val="24"/>
        </w:rPr>
        <w:t xml:space="preserve"> Levenson, 2016). </w:t>
      </w:r>
      <w:r w:rsidR="00A8011D" w:rsidRPr="00A32297">
        <w:rPr>
          <w:sz w:val="24"/>
          <w:szCs w:val="24"/>
        </w:rPr>
        <w:t xml:space="preserve"> </w:t>
      </w:r>
      <w:r w:rsidRPr="00A32297">
        <w:rPr>
          <w:sz w:val="24"/>
          <w:szCs w:val="24"/>
        </w:rPr>
        <w:t>Millennials expect strong relationships with leaders built on frequent communication (Gursoy</w:t>
      </w:r>
      <w:r w:rsidR="00985F37" w:rsidRPr="00A32297">
        <w:rPr>
          <w:sz w:val="24"/>
          <w:szCs w:val="24"/>
        </w:rPr>
        <w:t xml:space="preserve">, Maier </w:t>
      </w:r>
      <w:r w:rsidR="001B5990" w:rsidRPr="00A32297">
        <w:rPr>
          <w:sz w:val="24"/>
          <w:szCs w:val="24"/>
        </w:rPr>
        <w:t>and</w:t>
      </w:r>
      <w:r w:rsidR="00985F37" w:rsidRPr="00A32297">
        <w:rPr>
          <w:sz w:val="24"/>
          <w:szCs w:val="24"/>
        </w:rPr>
        <w:t xml:space="preserve"> Chi</w:t>
      </w:r>
      <w:r w:rsidRPr="00A32297">
        <w:rPr>
          <w:sz w:val="24"/>
          <w:szCs w:val="24"/>
        </w:rPr>
        <w:t xml:space="preserve">, 2008). </w:t>
      </w:r>
      <w:r w:rsidR="00A8011D" w:rsidRPr="00A32297">
        <w:rPr>
          <w:sz w:val="24"/>
          <w:szCs w:val="24"/>
        </w:rPr>
        <w:t xml:space="preserve"> </w:t>
      </w:r>
      <w:r w:rsidRPr="00A32297">
        <w:rPr>
          <w:sz w:val="24"/>
          <w:szCs w:val="24"/>
        </w:rPr>
        <w:t>The</w:t>
      </w:r>
      <w:r w:rsidR="005C7A9A">
        <w:rPr>
          <w:sz w:val="24"/>
          <w:szCs w:val="24"/>
        </w:rPr>
        <w:t xml:space="preserve">ir </w:t>
      </w:r>
      <w:r w:rsidR="00086F79">
        <w:rPr>
          <w:sz w:val="24"/>
          <w:szCs w:val="24"/>
        </w:rPr>
        <w:t>favourable</w:t>
      </w:r>
      <w:r w:rsidRPr="00A32297">
        <w:rPr>
          <w:sz w:val="24"/>
          <w:szCs w:val="24"/>
        </w:rPr>
        <w:t xml:space="preserve"> leadership styles blending mentorship, growth opportunities, flexibility, constructive feedback, and personalized development, while avoiding bureaucracy (Dulin, 2008; </w:t>
      </w:r>
      <w:proofErr w:type="spellStart"/>
      <w:r w:rsidRPr="00A32297">
        <w:rPr>
          <w:sz w:val="24"/>
          <w:szCs w:val="24"/>
        </w:rPr>
        <w:t>Kultalahti</w:t>
      </w:r>
      <w:proofErr w:type="spellEnd"/>
      <w:r w:rsidRPr="00A32297">
        <w:rPr>
          <w:sz w:val="24"/>
          <w:szCs w:val="24"/>
        </w:rPr>
        <w:t xml:space="preserve">, Edinger </w:t>
      </w:r>
      <w:r w:rsidR="001B5990" w:rsidRPr="00A32297">
        <w:rPr>
          <w:sz w:val="24"/>
          <w:szCs w:val="24"/>
        </w:rPr>
        <w:t>and</w:t>
      </w:r>
      <w:r w:rsidRPr="00A32297">
        <w:rPr>
          <w:sz w:val="24"/>
          <w:szCs w:val="24"/>
        </w:rPr>
        <w:t xml:space="preserve"> Brandt, 2013).</w:t>
      </w:r>
    </w:p>
    <w:p w14:paraId="6198CDF1" w14:textId="77777777" w:rsidR="00D851D5" w:rsidRPr="00A32297" w:rsidRDefault="00D851D5" w:rsidP="00D851D5">
      <w:pPr>
        <w:rPr>
          <w:b/>
          <w:bCs/>
          <w:sz w:val="24"/>
          <w:szCs w:val="24"/>
        </w:rPr>
      </w:pPr>
      <w:r w:rsidRPr="00A32297">
        <w:rPr>
          <w:b/>
          <w:bCs/>
          <w:sz w:val="24"/>
          <w:szCs w:val="24"/>
        </w:rPr>
        <w:t>2.2 Job Crafting and Theoretical Frameworks</w:t>
      </w:r>
    </w:p>
    <w:p w14:paraId="45C58667" w14:textId="77777777" w:rsidR="00EB7BE6" w:rsidRDefault="00D851D5" w:rsidP="00D851D5">
      <w:pPr>
        <w:rPr>
          <w:sz w:val="24"/>
          <w:szCs w:val="24"/>
        </w:rPr>
      </w:pPr>
      <w:r w:rsidRPr="00A32297">
        <w:rPr>
          <w:sz w:val="24"/>
          <w:szCs w:val="24"/>
        </w:rPr>
        <w:t xml:space="preserve">Job </w:t>
      </w:r>
      <w:r w:rsidR="00081975" w:rsidRPr="00A32297">
        <w:rPr>
          <w:sz w:val="24"/>
          <w:szCs w:val="24"/>
        </w:rPr>
        <w:t>crafting</w:t>
      </w:r>
      <w:r w:rsidR="00D44E4E" w:rsidRPr="00A32297">
        <w:rPr>
          <w:sz w:val="24"/>
          <w:szCs w:val="24"/>
        </w:rPr>
        <w:t xml:space="preserve"> </w:t>
      </w:r>
      <w:r w:rsidRPr="00A32297">
        <w:rPr>
          <w:sz w:val="24"/>
          <w:szCs w:val="24"/>
        </w:rPr>
        <w:t>promotes proactiveness, autonomy, socialization, and self-driven redesign</w:t>
      </w:r>
      <w:r w:rsidR="00081975" w:rsidRPr="00A32297">
        <w:rPr>
          <w:sz w:val="24"/>
          <w:szCs w:val="24"/>
        </w:rPr>
        <w:t>, all of which</w:t>
      </w:r>
      <w:r w:rsidRPr="00A32297">
        <w:rPr>
          <w:sz w:val="24"/>
          <w:szCs w:val="24"/>
        </w:rPr>
        <w:t xml:space="preserve"> </w:t>
      </w:r>
      <w:r w:rsidR="00D44E4E" w:rsidRPr="00A32297">
        <w:rPr>
          <w:sz w:val="24"/>
          <w:szCs w:val="24"/>
        </w:rPr>
        <w:t>align</w:t>
      </w:r>
      <w:r w:rsidRPr="00A32297">
        <w:rPr>
          <w:sz w:val="24"/>
          <w:szCs w:val="24"/>
        </w:rPr>
        <w:t xml:space="preserve"> well with Millennials' aspirations</w:t>
      </w:r>
      <w:r w:rsidR="00081975" w:rsidRPr="00A32297">
        <w:rPr>
          <w:sz w:val="24"/>
          <w:szCs w:val="24"/>
        </w:rPr>
        <w:t xml:space="preserve">.  It helps them match their talents, preferences, </w:t>
      </w:r>
      <w:r w:rsidR="00EB7BE6">
        <w:rPr>
          <w:sz w:val="24"/>
          <w:szCs w:val="24"/>
        </w:rPr>
        <w:t xml:space="preserve">and </w:t>
      </w:r>
      <w:r w:rsidR="00D44E4E" w:rsidRPr="00A32297">
        <w:rPr>
          <w:sz w:val="24"/>
          <w:szCs w:val="24"/>
        </w:rPr>
        <w:t xml:space="preserve">personal </w:t>
      </w:r>
      <w:r w:rsidR="00086F79" w:rsidRPr="00A32297">
        <w:rPr>
          <w:sz w:val="24"/>
          <w:szCs w:val="24"/>
        </w:rPr>
        <w:t>fulfilment</w:t>
      </w:r>
      <w:r w:rsidR="00D44E4E" w:rsidRPr="00A32297">
        <w:rPr>
          <w:sz w:val="24"/>
          <w:szCs w:val="24"/>
        </w:rPr>
        <w:t xml:space="preserve"> with</w:t>
      </w:r>
      <w:r w:rsidR="00EB7BE6">
        <w:rPr>
          <w:sz w:val="24"/>
          <w:szCs w:val="24"/>
        </w:rPr>
        <w:t xml:space="preserve"> work that supports</w:t>
      </w:r>
      <w:r w:rsidR="00D44E4E" w:rsidRPr="00A32297">
        <w:rPr>
          <w:sz w:val="24"/>
          <w:szCs w:val="24"/>
        </w:rPr>
        <w:t xml:space="preserve"> </w:t>
      </w:r>
      <w:r w:rsidR="00C861DC" w:rsidRPr="00A32297">
        <w:rPr>
          <w:sz w:val="24"/>
          <w:szCs w:val="24"/>
        </w:rPr>
        <w:t>organisation</w:t>
      </w:r>
      <w:r w:rsidR="00D44E4E" w:rsidRPr="00A32297">
        <w:rPr>
          <w:sz w:val="24"/>
          <w:szCs w:val="24"/>
        </w:rPr>
        <w:t xml:space="preserve">al </w:t>
      </w:r>
      <w:r w:rsidRPr="00A32297">
        <w:rPr>
          <w:sz w:val="24"/>
          <w:szCs w:val="24"/>
        </w:rPr>
        <w:t>engagement (</w:t>
      </w:r>
      <w:proofErr w:type="spellStart"/>
      <w:r w:rsidRPr="00A32297">
        <w:rPr>
          <w:sz w:val="24"/>
          <w:szCs w:val="24"/>
        </w:rPr>
        <w:t>Tekleab</w:t>
      </w:r>
      <w:proofErr w:type="spellEnd"/>
      <w:r w:rsidRPr="00A32297">
        <w:rPr>
          <w:sz w:val="24"/>
          <w:szCs w:val="24"/>
        </w:rPr>
        <w:t xml:space="preserve"> and </w:t>
      </w:r>
      <w:proofErr w:type="spellStart"/>
      <w:r w:rsidRPr="00A32297">
        <w:rPr>
          <w:sz w:val="24"/>
          <w:szCs w:val="24"/>
        </w:rPr>
        <w:t>Chiaburu</w:t>
      </w:r>
      <w:proofErr w:type="spellEnd"/>
      <w:r w:rsidRPr="00A32297">
        <w:rPr>
          <w:sz w:val="24"/>
          <w:szCs w:val="24"/>
        </w:rPr>
        <w:t xml:space="preserve">, 2011). </w:t>
      </w:r>
      <w:r w:rsidR="00EB7BE6">
        <w:rPr>
          <w:sz w:val="24"/>
          <w:szCs w:val="24"/>
        </w:rPr>
        <w:t xml:space="preserve"> </w:t>
      </w:r>
      <w:r w:rsidR="00EB7BE6" w:rsidRPr="00EB7BE6">
        <w:rPr>
          <w:sz w:val="24"/>
          <w:szCs w:val="24"/>
        </w:rPr>
        <w:t>To sustain Millennial motivation, employers should adopt management practices that promote autonomy, recognition, and meaningful work, while balancing the needs of other generation</w:t>
      </w:r>
      <w:r w:rsidR="00EB7BE6">
        <w:rPr>
          <w:sz w:val="24"/>
          <w:szCs w:val="24"/>
        </w:rPr>
        <w:t>.</w:t>
      </w:r>
    </w:p>
    <w:p w14:paraId="76750905" w14:textId="395100BC" w:rsidR="00A63A8D" w:rsidRDefault="00D851D5" w:rsidP="00D851D5">
      <w:pPr>
        <w:rPr>
          <w:sz w:val="24"/>
          <w:szCs w:val="24"/>
        </w:rPr>
      </w:pPr>
      <w:r w:rsidRPr="00A32297">
        <w:rPr>
          <w:sz w:val="24"/>
          <w:szCs w:val="24"/>
        </w:rPr>
        <w:t xml:space="preserve">SET and SDT provide a </w:t>
      </w:r>
      <w:r w:rsidR="00A63A8D">
        <w:rPr>
          <w:sz w:val="24"/>
          <w:szCs w:val="24"/>
        </w:rPr>
        <w:t>theoretical lens</w:t>
      </w:r>
      <w:r w:rsidRPr="00A32297">
        <w:rPr>
          <w:sz w:val="24"/>
          <w:szCs w:val="24"/>
        </w:rPr>
        <w:t xml:space="preserve"> for understanding Millennials’ workplace </w:t>
      </w:r>
      <w:r w:rsidR="00A63A8D" w:rsidRPr="00A32297">
        <w:rPr>
          <w:sz w:val="24"/>
          <w:szCs w:val="24"/>
        </w:rPr>
        <w:t>behaviours</w:t>
      </w:r>
      <w:r w:rsidRPr="00A32297">
        <w:rPr>
          <w:sz w:val="24"/>
          <w:szCs w:val="24"/>
        </w:rPr>
        <w:t xml:space="preserve">. </w:t>
      </w:r>
      <w:r w:rsidR="00A8011D" w:rsidRPr="00A32297">
        <w:rPr>
          <w:sz w:val="24"/>
          <w:szCs w:val="24"/>
        </w:rPr>
        <w:t xml:space="preserve"> </w:t>
      </w:r>
      <w:r w:rsidRPr="00A32297">
        <w:rPr>
          <w:sz w:val="24"/>
          <w:szCs w:val="24"/>
        </w:rPr>
        <w:t xml:space="preserve">SET emphasizes reciprocal relationships, </w:t>
      </w:r>
      <w:r w:rsidR="00D706DB" w:rsidRPr="00A32297">
        <w:rPr>
          <w:sz w:val="24"/>
          <w:szCs w:val="24"/>
        </w:rPr>
        <w:t>explaining</w:t>
      </w:r>
      <w:r w:rsidRPr="00A32297">
        <w:rPr>
          <w:sz w:val="24"/>
          <w:szCs w:val="24"/>
        </w:rPr>
        <w:t xml:space="preserve"> that when </w:t>
      </w:r>
      <w:r w:rsidR="00C861DC" w:rsidRPr="00A32297">
        <w:rPr>
          <w:sz w:val="24"/>
          <w:szCs w:val="24"/>
        </w:rPr>
        <w:t>organisation</w:t>
      </w:r>
      <w:r w:rsidRPr="00A32297">
        <w:rPr>
          <w:sz w:val="24"/>
          <w:szCs w:val="24"/>
        </w:rPr>
        <w:t xml:space="preserve">s </w:t>
      </w:r>
      <w:r w:rsidR="0003789B">
        <w:rPr>
          <w:sz w:val="24"/>
          <w:szCs w:val="24"/>
        </w:rPr>
        <w:t>meet</w:t>
      </w:r>
      <w:r w:rsidRPr="00A32297">
        <w:rPr>
          <w:sz w:val="24"/>
          <w:szCs w:val="24"/>
        </w:rPr>
        <w:t xml:space="preserve"> Millennials’ </w:t>
      </w:r>
      <w:r w:rsidR="00EB7BE6">
        <w:rPr>
          <w:sz w:val="24"/>
          <w:szCs w:val="24"/>
        </w:rPr>
        <w:t>aspiration</w:t>
      </w:r>
      <w:r w:rsidR="0003789B">
        <w:rPr>
          <w:sz w:val="24"/>
          <w:szCs w:val="24"/>
        </w:rPr>
        <w:t>s</w:t>
      </w:r>
      <w:r w:rsidR="00AA33C9">
        <w:rPr>
          <w:sz w:val="24"/>
          <w:szCs w:val="24"/>
        </w:rPr>
        <w:t>,</w:t>
      </w:r>
      <w:r w:rsidR="0003789B">
        <w:rPr>
          <w:sz w:val="24"/>
          <w:szCs w:val="24"/>
        </w:rPr>
        <w:t xml:space="preserve"> such as </w:t>
      </w:r>
      <w:r w:rsidRPr="00A32297">
        <w:rPr>
          <w:sz w:val="24"/>
          <w:szCs w:val="24"/>
        </w:rPr>
        <w:t xml:space="preserve">autonomy, </w:t>
      </w:r>
      <w:r w:rsidR="00907462">
        <w:rPr>
          <w:sz w:val="24"/>
          <w:szCs w:val="24"/>
        </w:rPr>
        <w:t xml:space="preserve">relational </w:t>
      </w:r>
      <w:r w:rsidR="005337A4" w:rsidRPr="00A32297">
        <w:rPr>
          <w:sz w:val="24"/>
          <w:szCs w:val="24"/>
        </w:rPr>
        <w:t xml:space="preserve">connection, </w:t>
      </w:r>
      <w:r w:rsidRPr="00A32297">
        <w:rPr>
          <w:sz w:val="24"/>
          <w:szCs w:val="24"/>
        </w:rPr>
        <w:t>growt</w:t>
      </w:r>
      <w:r w:rsidR="00600475" w:rsidRPr="00A32297">
        <w:rPr>
          <w:sz w:val="24"/>
          <w:szCs w:val="24"/>
        </w:rPr>
        <w:t xml:space="preserve">h, </w:t>
      </w:r>
      <w:r w:rsidRPr="00A32297">
        <w:rPr>
          <w:sz w:val="24"/>
          <w:szCs w:val="24"/>
        </w:rPr>
        <w:t>meaningful</w:t>
      </w:r>
      <w:r w:rsidR="00600475" w:rsidRPr="00A32297">
        <w:rPr>
          <w:sz w:val="24"/>
          <w:szCs w:val="24"/>
        </w:rPr>
        <w:t xml:space="preserve"> work and</w:t>
      </w:r>
      <w:r w:rsidRPr="00A32297">
        <w:rPr>
          <w:sz w:val="24"/>
          <w:szCs w:val="24"/>
        </w:rPr>
        <w:t xml:space="preserve"> recognition, they </w:t>
      </w:r>
      <w:r w:rsidR="00CB4082" w:rsidRPr="00A32297">
        <w:rPr>
          <w:sz w:val="24"/>
          <w:szCs w:val="24"/>
        </w:rPr>
        <w:t>remain</w:t>
      </w:r>
      <w:r w:rsidRPr="00A32297">
        <w:rPr>
          <w:sz w:val="24"/>
          <w:szCs w:val="24"/>
        </w:rPr>
        <w:t xml:space="preserve"> engaged and commitment</w:t>
      </w:r>
      <w:r w:rsidR="0003789B">
        <w:rPr>
          <w:sz w:val="24"/>
          <w:szCs w:val="24"/>
        </w:rPr>
        <w:t xml:space="preserve"> increase</w:t>
      </w:r>
      <w:r w:rsidR="00AA33C9">
        <w:rPr>
          <w:sz w:val="24"/>
          <w:szCs w:val="24"/>
        </w:rPr>
        <w:t>s</w:t>
      </w:r>
      <w:r w:rsidR="00600475" w:rsidRPr="00A32297">
        <w:rPr>
          <w:sz w:val="24"/>
          <w:szCs w:val="24"/>
        </w:rPr>
        <w:t xml:space="preserve"> (Gagne and Deci, 2005; Ng, Schweitzer and Lyons, 2010; Twenge et al., 2010)</w:t>
      </w:r>
      <w:r w:rsidRPr="00A32297">
        <w:rPr>
          <w:sz w:val="24"/>
          <w:szCs w:val="24"/>
        </w:rPr>
        <w:t xml:space="preserve">.  SDT complements this by </w:t>
      </w:r>
      <w:r w:rsidR="0003789B">
        <w:rPr>
          <w:sz w:val="24"/>
          <w:szCs w:val="24"/>
        </w:rPr>
        <w:t>emphasising</w:t>
      </w:r>
      <w:r w:rsidRPr="00A32297">
        <w:rPr>
          <w:sz w:val="24"/>
          <w:szCs w:val="24"/>
        </w:rPr>
        <w:t xml:space="preserve"> intrinsic motivation</w:t>
      </w:r>
      <w:r w:rsidR="00600475" w:rsidRPr="00A32297">
        <w:rPr>
          <w:sz w:val="24"/>
          <w:szCs w:val="24"/>
        </w:rPr>
        <w:t>,</w:t>
      </w:r>
      <w:r w:rsidR="00907462">
        <w:rPr>
          <w:sz w:val="24"/>
          <w:szCs w:val="24"/>
        </w:rPr>
        <w:t xml:space="preserve"> </w:t>
      </w:r>
      <w:r w:rsidR="00AA33C9">
        <w:rPr>
          <w:sz w:val="24"/>
          <w:szCs w:val="24"/>
        </w:rPr>
        <w:t>where the needs of</w:t>
      </w:r>
      <w:r w:rsidR="00907462">
        <w:rPr>
          <w:sz w:val="24"/>
          <w:szCs w:val="24"/>
        </w:rPr>
        <w:t xml:space="preserve"> </w:t>
      </w:r>
      <w:r w:rsidR="00AA33C9">
        <w:rPr>
          <w:sz w:val="24"/>
          <w:szCs w:val="24"/>
        </w:rPr>
        <w:t>autonomy, relatedness, and competence are fulfilled through</w:t>
      </w:r>
      <w:r w:rsidRPr="00A32297">
        <w:rPr>
          <w:sz w:val="24"/>
          <w:szCs w:val="24"/>
        </w:rPr>
        <w:t xml:space="preserve"> job crafting</w:t>
      </w:r>
      <w:r w:rsidR="00A63A8D">
        <w:rPr>
          <w:sz w:val="24"/>
          <w:szCs w:val="24"/>
        </w:rPr>
        <w:t xml:space="preserve"> (</w:t>
      </w:r>
      <w:r w:rsidR="00A63A8D" w:rsidRPr="00A63A8D">
        <w:rPr>
          <w:sz w:val="24"/>
          <w:szCs w:val="24"/>
        </w:rPr>
        <w:t>Ryan and Deci, 2000; Slemp and Vella-Brodrick, 2013</w:t>
      </w:r>
      <w:r w:rsidR="00A63A8D">
        <w:rPr>
          <w:sz w:val="24"/>
          <w:szCs w:val="24"/>
        </w:rPr>
        <w:t>).  I</w:t>
      </w:r>
      <w:r w:rsidR="00600475" w:rsidRPr="00A32297">
        <w:rPr>
          <w:sz w:val="24"/>
          <w:szCs w:val="24"/>
        </w:rPr>
        <w:t xml:space="preserve">t explains how employees </w:t>
      </w:r>
      <w:r w:rsidRPr="00A32297">
        <w:rPr>
          <w:sz w:val="24"/>
          <w:szCs w:val="24"/>
        </w:rPr>
        <w:t>align</w:t>
      </w:r>
      <w:r w:rsidR="00600475" w:rsidRPr="00A32297">
        <w:rPr>
          <w:sz w:val="24"/>
          <w:szCs w:val="24"/>
        </w:rPr>
        <w:t xml:space="preserve"> their</w:t>
      </w:r>
      <w:r w:rsidRPr="00A32297">
        <w:rPr>
          <w:sz w:val="24"/>
          <w:szCs w:val="24"/>
        </w:rPr>
        <w:t xml:space="preserve"> work roles with personal values</w:t>
      </w:r>
      <w:r w:rsidR="00600475" w:rsidRPr="00A32297">
        <w:rPr>
          <w:sz w:val="24"/>
          <w:szCs w:val="24"/>
        </w:rPr>
        <w:t xml:space="preserve"> to sustain engagement.  </w:t>
      </w:r>
      <w:r w:rsidR="00FE6B20" w:rsidRPr="00A32297">
        <w:rPr>
          <w:sz w:val="24"/>
          <w:szCs w:val="24"/>
        </w:rPr>
        <w:t>Together, t</w:t>
      </w:r>
      <w:r w:rsidRPr="00A32297">
        <w:rPr>
          <w:sz w:val="24"/>
          <w:szCs w:val="24"/>
        </w:rPr>
        <w:t xml:space="preserve">hese </w:t>
      </w:r>
      <w:r w:rsidR="00A63A8D" w:rsidRPr="00A63A8D">
        <w:rPr>
          <w:sz w:val="24"/>
          <w:szCs w:val="24"/>
        </w:rPr>
        <w:t>theories clarify how reciprocity and intrinsic motivation jointly shape Millennials’ job crafting and engagement.</w:t>
      </w:r>
    </w:p>
    <w:p w14:paraId="5548D286" w14:textId="02E7F30A" w:rsidR="00D851D5" w:rsidRPr="00A32297" w:rsidRDefault="00D851D5" w:rsidP="00D851D5">
      <w:pPr>
        <w:rPr>
          <w:b/>
          <w:bCs/>
          <w:sz w:val="24"/>
          <w:szCs w:val="24"/>
        </w:rPr>
      </w:pPr>
      <w:r w:rsidRPr="00A32297">
        <w:rPr>
          <w:b/>
          <w:bCs/>
          <w:sz w:val="24"/>
          <w:szCs w:val="24"/>
        </w:rPr>
        <w:t>2.2.1 Job Design</w:t>
      </w:r>
    </w:p>
    <w:p w14:paraId="65C14315" w14:textId="406E675A" w:rsidR="00D851D5" w:rsidRPr="00A32297" w:rsidRDefault="00D851D5" w:rsidP="00D851D5">
      <w:pPr>
        <w:rPr>
          <w:sz w:val="24"/>
          <w:szCs w:val="24"/>
        </w:rPr>
      </w:pPr>
      <w:r w:rsidRPr="00A32297">
        <w:rPr>
          <w:sz w:val="24"/>
          <w:szCs w:val="24"/>
        </w:rPr>
        <w:t xml:space="preserve">There is growing recognition that jobs designed to motivate employees lead to higher satisfaction, lower turnover, and improved performance (Deci </w:t>
      </w:r>
      <w:r w:rsidR="001B5990" w:rsidRPr="00A32297">
        <w:rPr>
          <w:sz w:val="24"/>
          <w:szCs w:val="24"/>
        </w:rPr>
        <w:t>and</w:t>
      </w:r>
      <w:r w:rsidRPr="00A32297">
        <w:rPr>
          <w:sz w:val="24"/>
          <w:szCs w:val="24"/>
        </w:rPr>
        <w:t xml:space="preserve"> Ryan, 2000; Hackman </w:t>
      </w:r>
      <w:r w:rsidR="001B5990" w:rsidRPr="00A32297">
        <w:rPr>
          <w:sz w:val="24"/>
          <w:szCs w:val="24"/>
        </w:rPr>
        <w:t>and</w:t>
      </w:r>
      <w:r w:rsidRPr="00A32297">
        <w:rPr>
          <w:sz w:val="24"/>
          <w:szCs w:val="24"/>
        </w:rPr>
        <w:t xml:space="preserve"> Oldham, 1980).  Job crafting originated from the concept of job design, which was initially explored to understand the efficienc</w:t>
      </w:r>
      <w:r w:rsidR="00492D76" w:rsidRPr="00A32297">
        <w:rPr>
          <w:sz w:val="24"/>
          <w:szCs w:val="24"/>
        </w:rPr>
        <w:t>y</w:t>
      </w:r>
      <w:r w:rsidRPr="00A32297">
        <w:rPr>
          <w:sz w:val="24"/>
          <w:szCs w:val="24"/>
        </w:rPr>
        <w:t xml:space="preserve"> of </w:t>
      </w:r>
      <w:r w:rsidR="00CA0C7B" w:rsidRPr="00A32297">
        <w:rPr>
          <w:sz w:val="24"/>
          <w:szCs w:val="24"/>
        </w:rPr>
        <w:t>labour</w:t>
      </w:r>
      <w:r w:rsidRPr="00A32297">
        <w:rPr>
          <w:sz w:val="24"/>
          <w:szCs w:val="24"/>
        </w:rPr>
        <w:t xml:space="preserve"> division in its early stages (Babbage, 1835).  Early research focused on defining jobs and exploring the meaning of work, often overlooking the worker’s role (Roberson, 1990; Hackman </w:t>
      </w:r>
      <w:r w:rsidR="001B5990" w:rsidRPr="00A32297">
        <w:rPr>
          <w:sz w:val="24"/>
          <w:szCs w:val="24"/>
        </w:rPr>
        <w:t>and</w:t>
      </w:r>
      <w:r w:rsidRPr="00A32297">
        <w:rPr>
          <w:sz w:val="24"/>
          <w:szCs w:val="24"/>
        </w:rPr>
        <w:t xml:space="preserve"> Oldham, 1980).  </w:t>
      </w:r>
      <w:r w:rsidR="00D706DB" w:rsidRPr="00A32297">
        <w:rPr>
          <w:sz w:val="24"/>
          <w:szCs w:val="24"/>
        </w:rPr>
        <w:t>Later</w:t>
      </w:r>
      <w:r w:rsidR="00492D76" w:rsidRPr="00A32297">
        <w:rPr>
          <w:sz w:val="24"/>
          <w:szCs w:val="24"/>
        </w:rPr>
        <w:t xml:space="preserve"> studies shifted attention </w:t>
      </w:r>
      <w:r w:rsidR="00D706DB" w:rsidRPr="00A32297">
        <w:rPr>
          <w:sz w:val="24"/>
          <w:szCs w:val="24"/>
        </w:rPr>
        <w:t xml:space="preserve">from task allocation </w:t>
      </w:r>
      <w:r w:rsidR="00492D76" w:rsidRPr="00A32297">
        <w:rPr>
          <w:sz w:val="24"/>
          <w:szCs w:val="24"/>
        </w:rPr>
        <w:t xml:space="preserve">toward employee engagement, </w:t>
      </w:r>
      <w:r w:rsidR="00F3685E" w:rsidRPr="00A32297">
        <w:rPr>
          <w:sz w:val="24"/>
          <w:szCs w:val="24"/>
        </w:rPr>
        <w:t>positioning job</w:t>
      </w:r>
      <w:r w:rsidRPr="00A32297">
        <w:rPr>
          <w:sz w:val="24"/>
          <w:szCs w:val="24"/>
        </w:rPr>
        <w:t xml:space="preserve"> crafting as a complement to job design rather than a replacement (Hackman </w:t>
      </w:r>
      <w:r w:rsidR="001B5990" w:rsidRPr="00A32297">
        <w:rPr>
          <w:sz w:val="24"/>
          <w:szCs w:val="24"/>
        </w:rPr>
        <w:t>and</w:t>
      </w:r>
      <w:r w:rsidRPr="00A32297">
        <w:rPr>
          <w:sz w:val="24"/>
          <w:szCs w:val="24"/>
        </w:rPr>
        <w:t xml:space="preserve"> Oldham, 1980).  </w:t>
      </w:r>
    </w:p>
    <w:p w14:paraId="423765C1" w14:textId="77777777" w:rsidR="00D851D5" w:rsidRPr="00A32297" w:rsidRDefault="00D851D5" w:rsidP="00D851D5">
      <w:pPr>
        <w:rPr>
          <w:b/>
          <w:bCs/>
          <w:sz w:val="24"/>
          <w:szCs w:val="24"/>
        </w:rPr>
      </w:pPr>
      <w:r w:rsidRPr="00A32297">
        <w:rPr>
          <w:b/>
          <w:bCs/>
          <w:sz w:val="24"/>
          <w:szCs w:val="24"/>
        </w:rPr>
        <w:t xml:space="preserve">2.2.2 Job Crafting </w:t>
      </w:r>
    </w:p>
    <w:p w14:paraId="624770E2" w14:textId="2558C08C" w:rsidR="00D851D5" w:rsidRPr="00A32297" w:rsidRDefault="00D851D5" w:rsidP="00D851D5">
      <w:pPr>
        <w:rPr>
          <w:sz w:val="24"/>
          <w:szCs w:val="24"/>
        </w:rPr>
      </w:pPr>
      <w:r w:rsidRPr="00A32297">
        <w:rPr>
          <w:sz w:val="24"/>
          <w:szCs w:val="24"/>
        </w:rPr>
        <w:lastRenderedPageBreak/>
        <w:t xml:space="preserve">Managers have traditionally relied on job enrichment </w:t>
      </w:r>
      <w:proofErr w:type="gramStart"/>
      <w:r w:rsidRPr="00A32297">
        <w:rPr>
          <w:sz w:val="24"/>
          <w:szCs w:val="24"/>
        </w:rPr>
        <w:t>as a means to</w:t>
      </w:r>
      <w:proofErr w:type="gramEnd"/>
      <w:r w:rsidRPr="00A32297">
        <w:rPr>
          <w:sz w:val="24"/>
          <w:szCs w:val="24"/>
        </w:rPr>
        <w:t xml:space="preserve"> motivate employees, </w:t>
      </w:r>
      <w:proofErr w:type="gramStart"/>
      <w:r w:rsidRPr="00A32297">
        <w:rPr>
          <w:sz w:val="24"/>
          <w:szCs w:val="24"/>
        </w:rPr>
        <w:t>assuming that</w:t>
      </w:r>
      <w:proofErr w:type="gramEnd"/>
      <w:r w:rsidRPr="00A32297">
        <w:rPr>
          <w:sz w:val="24"/>
          <w:szCs w:val="24"/>
        </w:rPr>
        <w:t xml:space="preserve"> a single job scope could suit everyone (Grant </w:t>
      </w:r>
      <w:r w:rsidR="001B5990" w:rsidRPr="00A32297">
        <w:rPr>
          <w:sz w:val="24"/>
          <w:szCs w:val="24"/>
        </w:rPr>
        <w:t>and</w:t>
      </w:r>
      <w:r w:rsidRPr="00A32297">
        <w:rPr>
          <w:sz w:val="24"/>
          <w:szCs w:val="24"/>
        </w:rPr>
        <w:t xml:space="preserve"> Parker, 2009).  However, in today’s complex knowledge and service economy, job enrichment alone often falls short of addressing employees’ diverse needs (Hakanen, Seppälä, </w:t>
      </w:r>
      <w:r w:rsidR="001B5990" w:rsidRPr="00A32297">
        <w:rPr>
          <w:sz w:val="24"/>
          <w:szCs w:val="24"/>
        </w:rPr>
        <w:t>and</w:t>
      </w:r>
      <w:r w:rsidRPr="00A32297">
        <w:rPr>
          <w:sz w:val="24"/>
          <w:szCs w:val="24"/>
        </w:rPr>
        <w:t xml:space="preserve"> Peeters, 2017).  Job crafting provides an alternative, allowing employees to reshape their roles in alignment with personal preferences while maintaining the fundamental nature of their work (Bruning </w:t>
      </w:r>
      <w:r w:rsidR="001B5990" w:rsidRPr="00A32297">
        <w:rPr>
          <w:sz w:val="24"/>
          <w:szCs w:val="24"/>
        </w:rPr>
        <w:t>and</w:t>
      </w:r>
      <w:r w:rsidRPr="00A32297">
        <w:rPr>
          <w:sz w:val="24"/>
          <w:szCs w:val="24"/>
        </w:rPr>
        <w:t xml:space="preserve"> Campion, 2018).  This approach has been shown to enhance job engagement and satisfaction (</w:t>
      </w:r>
      <w:r w:rsidR="00086F79" w:rsidRPr="00A32297">
        <w:rPr>
          <w:sz w:val="24"/>
          <w:szCs w:val="24"/>
        </w:rPr>
        <w:t>Bakker, Demerouti</w:t>
      </w:r>
      <w:r w:rsidR="00492E62" w:rsidRPr="00A32297">
        <w:rPr>
          <w:sz w:val="24"/>
          <w:szCs w:val="24"/>
        </w:rPr>
        <w:t xml:space="preserve"> </w:t>
      </w:r>
      <w:r w:rsidR="001B5990" w:rsidRPr="00A32297">
        <w:rPr>
          <w:sz w:val="24"/>
          <w:szCs w:val="24"/>
        </w:rPr>
        <w:t>and</w:t>
      </w:r>
      <w:r w:rsidR="00492E62" w:rsidRPr="00A32297">
        <w:rPr>
          <w:sz w:val="24"/>
          <w:szCs w:val="24"/>
        </w:rPr>
        <w:t xml:space="preserve"> Sanz-Vergel</w:t>
      </w:r>
      <w:r w:rsidRPr="00A32297">
        <w:rPr>
          <w:sz w:val="24"/>
          <w:szCs w:val="24"/>
        </w:rPr>
        <w:t xml:space="preserve">, 2014).  </w:t>
      </w:r>
    </w:p>
    <w:p w14:paraId="06089C45" w14:textId="4FCD9ACD" w:rsidR="00CA4E99" w:rsidRPr="00A32297" w:rsidRDefault="00D851D5" w:rsidP="00D851D5">
      <w:pPr>
        <w:rPr>
          <w:sz w:val="24"/>
          <w:szCs w:val="24"/>
        </w:rPr>
      </w:pPr>
      <w:r w:rsidRPr="00A32297">
        <w:rPr>
          <w:sz w:val="24"/>
          <w:szCs w:val="24"/>
        </w:rPr>
        <w:t>There are two primary perspectives on job crafting</w:t>
      </w:r>
      <w:r w:rsidR="00F3685E" w:rsidRPr="00A32297">
        <w:rPr>
          <w:sz w:val="24"/>
          <w:szCs w:val="24"/>
        </w:rPr>
        <w:t xml:space="preserve">: </w:t>
      </w:r>
      <w:proofErr w:type="spellStart"/>
      <w:r w:rsidR="00F3685E" w:rsidRPr="00A32297">
        <w:rPr>
          <w:sz w:val="24"/>
          <w:szCs w:val="24"/>
        </w:rPr>
        <w:t>i</w:t>
      </w:r>
      <w:proofErr w:type="spellEnd"/>
      <w:r w:rsidR="00F3685E" w:rsidRPr="00A32297">
        <w:rPr>
          <w:sz w:val="24"/>
          <w:szCs w:val="24"/>
        </w:rPr>
        <w:t>)</w:t>
      </w:r>
      <w:r w:rsidRPr="00A32297">
        <w:rPr>
          <w:sz w:val="24"/>
          <w:szCs w:val="24"/>
        </w:rPr>
        <w:t xml:space="preserve"> Wrzesniewski and Dutton</w:t>
      </w:r>
      <w:r w:rsidR="006541F8" w:rsidRPr="00A32297">
        <w:rPr>
          <w:sz w:val="24"/>
          <w:szCs w:val="24"/>
        </w:rPr>
        <w:t>’s</w:t>
      </w:r>
      <w:r w:rsidR="003B37B6" w:rsidRPr="00A32297">
        <w:rPr>
          <w:sz w:val="24"/>
          <w:szCs w:val="24"/>
        </w:rPr>
        <w:t xml:space="preserve"> (2001)</w:t>
      </w:r>
      <w:r w:rsidR="009162DF" w:rsidRPr="00A32297">
        <w:rPr>
          <w:sz w:val="24"/>
          <w:szCs w:val="24"/>
        </w:rPr>
        <w:t xml:space="preserve"> </w:t>
      </w:r>
      <w:r w:rsidR="006541F8" w:rsidRPr="00A32297">
        <w:rPr>
          <w:sz w:val="24"/>
          <w:szCs w:val="24"/>
        </w:rPr>
        <w:t>psychological orientation</w:t>
      </w:r>
      <w:r w:rsidR="00085A8E" w:rsidRPr="00A32297">
        <w:rPr>
          <w:sz w:val="24"/>
          <w:szCs w:val="24"/>
        </w:rPr>
        <w:t xml:space="preserve">, </w:t>
      </w:r>
      <w:r w:rsidR="006541F8" w:rsidRPr="00A32297">
        <w:rPr>
          <w:sz w:val="24"/>
          <w:szCs w:val="24"/>
        </w:rPr>
        <w:t>and</w:t>
      </w:r>
      <w:r w:rsidR="00085A8E" w:rsidRPr="00A32297">
        <w:rPr>
          <w:sz w:val="24"/>
          <w:szCs w:val="24"/>
        </w:rPr>
        <w:t xml:space="preserve"> ii)</w:t>
      </w:r>
      <w:r w:rsidR="006541F8" w:rsidRPr="00A32297">
        <w:rPr>
          <w:sz w:val="24"/>
          <w:szCs w:val="24"/>
        </w:rPr>
        <w:t xml:space="preserve"> Tims and Bakker’s (2010) job demands and resources orientation.  Wrzesniewski and Dutton’s (2001) </w:t>
      </w:r>
      <w:r w:rsidR="009162DF" w:rsidRPr="00A32297">
        <w:rPr>
          <w:sz w:val="24"/>
          <w:szCs w:val="24"/>
        </w:rPr>
        <w:t>define job crafting as a</w:t>
      </w:r>
      <w:r w:rsidRPr="00A32297">
        <w:rPr>
          <w:sz w:val="24"/>
          <w:szCs w:val="24"/>
        </w:rPr>
        <w:t xml:space="preserve"> process where employees make self-directed changes to tasks, relationships, and perceptions of their work.  Building on this, Tims and Bakker</w:t>
      </w:r>
      <w:r w:rsidR="00ED3AEC" w:rsidRPr="00A32297">
        <w:rPr>
          <w:sz w:val="24"/>
          <w:szCs w:val="24"/>
        </w:rPr>
        <w:t xml:space="preserve"> (2010)</w:t>
      </w:r>
      <w:r w:rsidRPr="00A32297">
        <w:rPr>
          <w:sz w:val="24"/>
          <w:szCs w:val="24"/>
        </w:rPr>
        <w:t xml:space="preserve"> propose job crafting as a method of balancing job demands and resources with individual abilities and needs</w:t>
      </w:r>
      <w:r w:rsidR="00ED3AEC" w:rsidRPr="00A32297">
        <w:rPr>
          <w:sz w:val="24"/>
          <w:szCs w:val="24"/>
        </w:rPr>
        <w:t xml:space="preserve">.  </w:t>
      </w:r>
      <w:r w:rsidR="00CA4E99" w:rsidRPr="00A32297">
        <w:rPr>
          <w:sz w:val="24"/>
          <w:szCs w:val="24"/>
        </w:rPr>
        <w:t>These two conceptual streams have developed separately and provide complementary insights into how job crafting functions in various contexts</w:t>
      </w:r>
    </w:p>
    <w:p w14:paraId="6287954E" w14:textId="4782F548" w:rsidR="00D851D5" w:rsidRPr="00A32297" w:rsidRDefault="00D851D5" w:rsidP="00D851D5">
      <w:pPr>
        <w:rPr>
          <w:sz w:val="24"/>
          <w:szCs w:val="24"/>
        </w:rPr>
      </w:pPr>
      <w:r w:rsidRPr="00A32297">
        <w:rPr>
          <w:sz w:val="24"/>
          <w:szCs w:val="24"/>
        </w:rPr>
        <w:t xml:space="preserve">Job crafting, sometimes referred to as work personalization, involves proactive changes to the physical (task and relational) and cognitive boundaries of a role to align it with individual values, strengths, and preferences (Wrzesniewski </w:t>
      </w:r>
      <w:r w:rsidR="001B5990" w:rsidRPr="00A32297">
        <w:rPr>
          <w:sz w:val="24"/>
          <w:szCs w:val="24"/>
        </w:rPr>
        <w:t>and</w:t>
      </w:r>
      <w:r w:rsidRPr="00A32297">
        <w:rPr>
          <w:sz w:val="24"/>
          <w:szCs w:val="24"/>
        </w:rPr>
        <w:t xml:space="preserve"> Dutton, 2001).  It represents an ongoing motivational process, through which employees engage in task crafting, relational crafting, and cognitive crafting to redefine their work in a meaningful and personalized manner (</w:t>
      </w:r>
      <w:r w:rsidR="00985F37" w:rsidRPr="00A32297">
        <w:rPr>
          <w:sz w:val="24"/>
          <w:szCs w:val="24"/>
        </w:rPr>
        <w:t xml:space="preserve">De </w:t>
      </w:r>
      <w:r w:rsidRPr="00A32297">
        <w:rPr>
          <w:sz w:val="24"/>
          <w:szCs w:val="24"/>
        </w:rPr>
        <w:t xml:space="preserve">Gennaro, 2019; Wrzesniewski </w:t>
      </w:r>
      <w:r w:rsidR="001B5990" w:rsidRPr="00A32297">
        <w:rPr>
          <w:sz w:val="24"/>
          <w:szCs w:val="24"/>
        </w:rPr>
        <w:t>and</w:t>
      </w:r>
      <w:r w:rsidRPr="00A32297">
        <w:rPr>
          <w:sz w:val="24"/>
          <w:szCs w:val="24"/>
        </w:rPr>
        <w:t xml:space="preserve"> Dutton, 2001).  </w:t>
      </w:r>
    </w:p>
    <w:p w14:paraId="0677CDF2" w14:textId="2F783B78" w:rsidR="00D851D5" w:rsidRPr="00A32297" w:rsidRDefault="009162DF" w:rsidP="00D851D5">
      <w:pPr>
        <w:rPr>
          <w:sz w:val="24"/>
          <w:szCs w:val="24"/>
        </w:rPr>
      </w:pPr>
      <w:r w:rsidRPr="00A32297">
        <w:rPr>
          <w:sz w:val="24"/>
          <w:szCs w:val="24"/>
        </w:rPr>
        <w:t>In Wrzesniewski and Dutton’s</w:t>
      </w:r>
      <w:r w:rsidR="009C794C" w:rsidRPr="00A32297">
        <w:rPr>
          <w:sz w:val="24"/>
          <w:szCs w:val="24"/>
        </w:rPr>
        <w:t xml:space="preserve"> (2001)</w:t>
      </w:r>
      <w:r w:rsidRPr="00A32297">
        <w:rPr>
          <w:sz w:val="24"/>
          <w:szCs w:val="24"/>
        </w:rPr>
        <w:t xml:space="preserve"> model, t</w:t>
      </w:r>
      <w:r w:rsidR="00D851D5" w:rsidRPr="00A32297">
        <w:rPr>
          <w:sz w:val="24"/>
          <w:szCs w:val="24"/>
        </w:rPr>
        <w:t>ask crafting refers to employees deliberately alter their job’s scope, nature, process, and the way they perform without fundamentally changing the job descriptions</w:t>
      </w:r>
      <w:r w:rsidR="00C724CF" w:rsidRPr="00A32297">
        <w:rPr>
          <w:sz w:val="24"/>
          <w:szCs w:val="24"/>
        </w:rPr>
        <w:t xml:space="preserve">, so that their work better matches </w:t>
      </w:r>
      <w:r w:rsidR="00D851D5" w:rsidRPr="00A32297">
        <w:rPr>
          <w:sz w:val="24"/>
          <w:szCs w:val="24"/>
        </w:rPr>
        <w:t xml:space="preserve">their values, strengths and preferences.  It involves expanding or diminishing the scope of their tasks, simplifying </w:t>
      </w:r>
      <w:r w:rsidR="00663D2C" w:rsidRPr="00A32297">
        <w:rPr>
          <w:sz w:val="24"/>
          <w:szCs w:val="24"/>
        </w:rPr>
        <w:t xml:space="preserve">tasks </w:t>
      </w:r>
      <w:r w:rsidR="00D851D5" w:rsidRPr="00A32297">
        <w:rPr>
          <w:sz w:val="24"/>
          <w:szCs w:val="24"/>
        </w:rPr>
        <w:t xml:space="preserve">or taking on more tasks to manage their workload, or finding innovative ways to accomplish tasks more efficiently or effectively (Berg, Dutton, </w:t>
      </w:r>
      <w:r w:rsidR="001B5990" w:rsidRPr="00A32297">
        <w:rPr>
          <w:sz w:val="24"/>
          <w:szCs w:val="24"/>
        </w:rPr>
        <w:t>and</w:t>
      </w:r>
      <w:r w:rsidR="00D851D5" w:rsidRPr="00A32297">
        <w:rPr>
          <w:sz w:val="24"/>
          <w:szCs w:val="24"/>
        </w:rPr>
        <w:t xml:space="preserve"> Wrzesniewski, </w:t>
      </w:r>
      <w:r w:rsidR="000773DC" w:rsidRPr="00A32297">
        <w:rPr>
          <w:sz w:val="24"/>
          <w:szCs w:val="24"/>
        </w:rPr>
        <w:t>2</w:t>
      </w:r>
      <w:r w:rsidR="00D851D5" w:rsidRPr="00A32297">
        <w:rPr>
          <w:sz w:val="24"/>
          <w:szCs w:val="24"/>
        </w:rPr>
        <w:t>0</w:t>
      </w:r>
      <w:r w:rsidR="000773DC" w:rsidRPr="00A32297">
        <w:rPr>
          <w:sz w:val="24"/>
          <w:szCs w:val="24"/>
        </w:rPr>
        <w:t>08</w:t>
      </w:r>
      <w:r w:rsidR="00D851D5" w:rsidRPr="00A32297">
        <w:rPr>
          <w:sz w:val="24"/>
          <w:szCs w:val="24"/>
        </w:rPr>
        <w:t>).  Autonomy refers to the extent to which individuals have independence and discretion in making decisions relating to one’s job.  In task crafting, autonomy is the primary condition of job crafting (Pet</w:t>
      </w:r>
      <w:r w:rsidR="00063240" w:rsidRPr="00A32297">
        <w:rPr>
          <w:sz w:val="24"/>
          <w:szCs w:val="24"/>
        </w:rPr>
        <w:t>r</w:t>
      </w:r>
      <w:r w:rsidR="00D851D5" w:rsidRPr="00A32297">
        <w:rPr>
          <w:sz w:val="24"/>
          <w:szCs w:val="24"/>
        </w:rPr>
        <w:t>o</w:t>
      </w:r>
      <w:r w:rsidR="001840E9" w:rsidRPr="00A32297">
        <w:rPr>
          <w:sz w:val="24"/>
          <w:szCs w:val="24"/>
        </w:rPr>
        <w:t>u</w:t>
      </w:r>
      <w:r w:rsidR="00D851D5" w:rsidRPr="00A32297">
        <w:rPr>
          <w:sz w:val="24"/>
          <w:szCs w:val="24"/>
        </w:rPr>
        <w:t xml:space="preserve"> </w:t>
      </w:r>
      <w:r w:rsidR="009975A1" w:rsidRPr="00A32297">
        <w:rPr>
          <w:sz w:val="24"/>
          <w:szCs w:val="24"/>
        </w:rPr>
        <w:t xml:space="preserve">et al., </w:t>
      </w:r>
      <w:r w:rsidR="00D851D5" w:rsidRPr="00A32297">
        <w:rPr>
          <w:sz w:val="24"/>
          <w:szCs w:val="24"/>
        </w:rPr>
        <w:t xml:space="preserve">2012).  When employees have higher levels of autonomy, they feel empowered and more likely to engage in crafting (Grant </w:t>
      </w:r>
      <w:r w:rsidR="001B5990" w:rsidRPr="00A32297">
        <w:rPr>
          <w:sz w:val="24"/>
          <w:szCs w:val="24"/>
        </w:rPr>
        <w:t>and</w:t>
      </w:r>
      <w:r w:rsidR="00D851D5" w:rsidRPr="00A32297">
        <w:rPr>
          <w:sz w:val="24"/>
          <w:szCs w:val="24"/>
        </w:rPr>
        <w:t xml:space="preserve"> Ashford, 2008).  This empowerment encourages individuals to engage more actively in shaping their tasks </w:t>
      </w:r>
      <w:r w:rsidR="00C724CF" w:rsidRPr="00A32297">
        <w:rPr>
          <w:sz w:val="24"/>
          <w:szCs w:val="24"/>
        </w:rPr>
        <w:t>as their responsibilities expand</w:t>
      </w:r>
      <w:r w:rsidR="00D851D5" w:rsidRPr="00A32297">
        <w:rPr>
          <w:sz w:val="24"/>
          <w:szCs w:val="24"/>
        </w:rPr>
        <w:t>.  Within the scope of task crafting, proactivity also plays an important role as it drives individuals to actively seek changes in their roles.  This p</w:t>
      </w:r>
      <w:r w:rsidR="005337A4" w:rsidRPr="00A32297">
        <w:rPr>
          <w:sz w:val="24"/>
          <w:szCs w:val="24"/>
        </w:rPr>
        <w:t xml:space="preserve">roactivity </w:t>
      </w:r>
      <w:r w:rsidR="00D851D5" w:rsidRPr="00A32297">
        <w:rPr>
          <w:sz w:val="24"/>
          <w:szCs w:val="24"/>
        </w:rPr>
        <w:t xml:space="preserve">equips employees to anticipate and prepare for any unforeseen challenges.  As such, individuals with a proactive disposition are likely to embrace additional tasks and propose innovative solutions (Bakker, Tims </w:t>
      </w:r>
      <w:r w:rsidR="001B5990" w:rsidRPr="00A32297">
        <w:rPr>
          <w:sz w:val="24"/>
          <w:szCs w:val="24"/>
        </w:rPr>
        <w:t>and</w:t>
      </w:r>
      <w:r w:rsidR="00D851D5" w:rsidRPr="00A32297">
        <w:rPr>
          <w:sz w:val="24"/>
          <w:szCs w:val="24"/>
        </w:rPr>
        <w:t xml:space="preserve"> Derks, 2012).  </w:t>
      </w:r>
      <w:r w:rsidR="002506DE">
        <w:rPr>
          <w:sz w:val="24"/>
          <w:szCs w:val="24"/>
        </w:rPr>
        <w:t>Further</w:t>
      </w:r>
      <w:r w:rsidR="00D851D5" w:rsidRPr="00A32297">
        <w:rPr>
          <w:sz w:val="24"/>
          <w:szCs w:val="24"/>
        </w:rPr>
        <w:t xml:space="preserve">, power and autonomy serve as critical indicators for both the </w:t>
      </w:r>
      <w:r w:rsidR="00086F79" w:rsidRPr="00A32297">
        <w:rPr>
          <w:sz w:val="24"/>
          <w:szCs w:val="24"/>
        </w:rPr>
        <w:t>feasibility</w:t>
      </w:r>
      <w:r w:rsidR="00D851D5" w:rsidRPr="00A32297">
        <w:rPr>
          <w:sz w:val="24"/>
          <w:szCs w:val="24"/>
        </w:rPr>
        <w:t xml:space="preserve"> of proactive behaviour and the availability of job crafting opportunities, as managers are considered more active in task crafting (Minda </w:t>
      </w:r>
      <w:r w:rsidR="001B5990" w:rsidRPr="00A32297">
        <w:rPr>
          <w:sz w:val="24"/>
          <w:szCs w:val="24"/>
        </w:rPr>
        <w:t>and</w:t>
      </w:r>
      <w:r w:rsidR="00D851D5" w:rsidRPr="00A32297">
        <w:rPr>
          <w:sz w:val="24"/>
          <w:szCs w:val="24"/>
        </w:rPr>
        <w:t xml:space="preserve"> </w:t>
      </w:r>
      <w:proofErr w:type="spellStart"/>
      <w:r w:rsidR="00D851D5" w:rsidRPr="00A32297">
        <w:rPr>
          <w:sz w:val="24"/>
          <w:szCs w:val="24"/>
        </w:rPr>
        <w:t>Mudło-Głagolska</w:t>
      </w:r>
      <w:proofErr w:type="spellEnd"/>
      <w:r w:rsidR="00D851D5" w:rsidRPr="00A32297">
        <w:rPr>
          <w:sz w:val="24"/>
          <w:szCs w:val="24"/>
        </w:rPr>
        <w:t xml:space="preserve">, 2019).  </w:t>
      </w:r>
    </w:p>
    <w:p w14:paraId="3D247303" w14:textId="4CC5740D" w:rsidR="00D851D5" w:rsidRPr="00A32297" w:rsidRDefault="00D851D5" w:rsidP="00D851D5">
      <w:pPr>
        <w:rPr>
          <w:sz w:val="24"/>
          <w:szCs w:val="24"/>
        </w:rPr>
      </w:pPr>
      <w:r w:rsidRPr="00A32297">
        <w:rPr>
          <w:sz w:val="24"/>
          <w:szCs w:val="24"/>
        </w:rPr>
        <w:t xml:space="preserve">Relational crafting involves interpersonal connectedness at work for supportive relationships (Wrzesniewski </w:t>
      </w:r>
      <w:r w:rsidR="001B5990" w:rsidRPr="00A32297">
        <w:rPr>
          <w:sz w:val="24"/>
          <w:szCs w:val="24"/>
        </w:rPr>
        <w:t>and</w:t>
      </w:r>
      <w:r w:rsidRPr="00A32297">
        <w:rPr>
          <w:sz w:val="24"/>
          <w:szCs w:val="24"/>
        </w:rPr>
        <w:t xml:space="preserve"> Dutton, 2001; Nielsen and Abildg</w:t>
      </w:r>
      <w:r w:rsidR="00AC4C7A" w:rsidRPr="00A32297">
        <w:rPr>
          <w:sz w:val="24"/>
          <w:szCs w:val="24"/>
        </w:rPr>
        <w:t>a</w:t>
      </w:r>
      <w:r w:rsidRPr="00A32297">
        <w:rPr>
          <w:sz w:val="24"/>
          <w:szCs w:val="24"/>
        </w:rPr>
        <w:t xml:space="preserve">ard, 2012).  It includes expanding and modifying the interactions with teams and other stakeholders to enhance </w:t>
      </w:r>
      <w:r w:rsidRPr="00A32297">
        <w:rPr>
          <w:sz w:val="24"/>
          <w:szCs w:val="24"/>
        </w:rPr>
        <w:lastRenderedPageBreak/>
        <w:t xml:space="preserve">work experience.  </w:t>
      </w:r>
      <w:r w:rsidR="006541F8" w:rsidRPr="00A32297">
        <w:rPr>
          <w:sz w:val="24"/>
          <w:szCs w:val="24"/>
        </w:rPr>
        <w:t>These</w:t>
      </w:r>
      <w:r w:rsidRPr="00A32297">
        <w:rPr>
          <w:sz w:val="24"/>
          <w:szCs w:val="24"/>
        </w:rPr>
        <w:t xml:space="preserve"> activities </w:t>
      </w:r>
      <w:r w:rsidR="006541F8" w:rsidRPr="00A32297">
        <w:rPr>
          <w:sz w:val="24"/>
          <w:szCs w:val="24"/>
        </w:rPr>
        <w:t xml:space="preserve">influence </w:t>
      </w:r>
      <w:r w:rsidRPr="00A32297">
        <w:rPr>
          <w:sz w:val="24"/>
          <w:szCs w:val="24"/>
        </w:rPr>
        <w:t xml:space="preserve">not only the employees themselves but also the </w:t>
      </w:r>
      <w:r w:rsidR="00C861DC" w:rsidRPr="00A32297">
        <w:rPr>
          <w:sz w:val="24"/>
          <w:szCs w:val="24"/>
        </w:rPr>
        <w:t>organisation</w:t>
      </w:r>
      <w:r w:rsidRPr="00A32297">
        <w:rPr>
          <w:sz w:val="24"/>
          <w:szCs w:val="24"/>
        </w:rPr>
        <w:t xml:space="preserve">al outcomes such as efficiency and performance (Grant </w:t>
      </w:r>
      <w:r w:rsidR="001B5990" w:rsidRPr="00A32297">
        <w:rPr>
          <w:sz w:val="24"/>
          <w:szCs w:val="24"/>
        </w:rPr>
        <w:t>and</w:t>
      </w:r>
      <w:r w:rsidRPr="00A32297">
        <w:rPr>
          <w:sz w:val="24"/>
          <w:szCs w:val="24"/>
        </w:rPr>
        <w:t xml:space="preserve"> Parker</w:t>
      </w:r>
      <w:r w:rsidR="008949FD" w:rsidRPr="00A32297">
        <w:rPr>
          <w:sz w:val="24"/>
          <w:szCs w:val="24"/>
        </w:rPr>
        <w:t xml:space="preserve">, </w:t>
      </w:r>
      <w:r w:rsidRPr="00A32297">
        <w:rPr>
          <w:sz w:val="24"/>
          <w:szCs w:val="24"/>
        </w:rPr>
        <w:t xml:space="preserve">2009).  Other than interactions with co-workers, relational crafting involves establishing and maintaining good relationships with workplace partners such as suppliers, customers and other external parties (Bruning and Campion, 2018).  </w:t>
      </w:r>
    </w:p>
    <w:p w14:paraId="3A5D1979" w14:textId="25B4B4AD" w:rsidR="00D851D5" w:rsidRPr="00A32297" w:rsidRDefault="00D851D5" w:rsidP="00D851D5">
      <w:pPr>
        <w:rPr>
          <w:sz w:val="24"/>
          <w:szCs w:val="24"/>
        </w:rPr>
      </w:pPr>
      <w:r w:rsidRPr="00A32297">
        <w:rPr>
          <w:sz w:val="24"/>
          <w:szCs w:val="24"/>
        </w:rPr>
        <w:t xml:space="preserve">In the context of Hong Kong, shaped by Confucian cultural values, workplace guanxi represents an informal personal relationship between individuals (Chen </w:t>
      </w:r>
      <w:r w:rsidR="001B5990" w:rsidRPr="00A32297">
        <w:rPr>
          <w:sz w:val="24"/>
          <w:szCs w:val="24"/>
        </w:rPr>
        <w:t>and</w:t>
      </w:r>
      <w:r w:rsidRPr="00A32297">
        <w:rPr>
          <w:sz w:val="24"/>
          <w:szCs w:val="24"/>
        </w:rPr>
        <w:t xml:space="preserve"> Chen, 2004; Chen </w:t>
      </w:r>
      <w:r w:rsidR="009975A1" w:rsidRPr="00A32297">
        <w:rPr>
          <w:sz w:val="24"/>
          <w:szCs w:val="24"/>
        </w:rPr>
        <w:t xml:space="preserve">et al., </w:t>
      </w:r>
      <w:r w:rsidRPr="00A32297">
        <w:rPr>
          <w:sz w:val="24"/>
          <w:szCs w:val="24"/>
        </w:rPr>
        <w:t xml:space="preserve">2009).  Such relationships are nurtured through work-related social interactions between supervisors and subordinates, even outside work (Zhai, Lindorff </w:t>
      </w:r>
      <w:r w:rsidR="001B5990" w:rsidRPr="00A32297">
        <w:rPr>
          <w:sz w:val="24"/>
          <w:szCs w:val="24"/>
        </w:rPr>
        <w:t>and</w:t>
      </w:r>
      <w:r w:rsidRPr="00A32297">
        <w:rPr>
          <w:sz w:val="24"/>
          <w:szCs w:val="24"/>
        </w:rPr>
        <w:t xml:space="preserve"> </w:t>
      </w:r>
      <w:r w:rsidR="006541F8" w:rsidRPr="00A32297">
        <w:rPr>
          <w:sz w:val="24"/>
          <w:szCs w:val="24"/>
        </w:rPr>
        <w:t xml:space="preserve">Cooper, </w:t>
      </w:r>
      <w:r w:rsidRPr="00A32297">
        <w:rPr>
          <w:sz w:val="24"/>
          <w:szCs w:val="24"/>
        </w:rPr>
        <w:t xml:space="preserve">2013).  Employees </w:t>
      </w:r>
      <w:r w:rsidR="006541F8" w:rsidRPr="00A32297">
        <w:rPr>
          <w:sz w:val="24"/>
          <w:szCs w:val="24"/>
        </w:rPr>
        <w:t>seek</w:t>
      </w:r>
      <w:r w:rsidRPr="00A32297">
        <w:rPr>
          <w:sz w:val="24"/>
          <w:szCs w:val="24"/>
        </w:rPr>
        <w:t xml:space="preserve"> to enhance Guanxi's relationship with supervisors</w:t>
      </w:r>
      <w:r w:rsidR="006541F8" w:rsidRPr="00A32297">
        <w:rPr>
          <w:sz w:val="24"/>
          <w:szCs w:val="24"/>
        </w:rPr>
        <w:t>,</w:t>
      </w:r>
      <w:r w:rsidRPr="00A32297">
        <w:rPr>
          <w:sz w:val="24"/>
          <w:szCs w:val="24"/>
        </w:rPr>
        <w:t xml:space="preserve"> and </w:t>
      </w:r>
      <w:r w:rsidR="006541F8" w:rsidRPr="00A32297">
        <w:rPr>
          <w:sz w:val="24"/>
          <w:szCs w:val="24"/>
        </w:rPr>
        <w:t xml:space="preserve">they </w:t>
      </w:r>
      <w:r w:rsidRPr="00A32297">
        <w:rPr>
          <w:sz w:val="24"/>
          <w:szCs w:val="24"/>
        </w:rPr>
        <w:t>expect more job resources</w:t>
      </w:r>
      <w:r w:rsidR="006541F8" w:rsidRPr="00A32297">
        <w:rPr>
          <w:sz w:val="24"/>
          <w:szCs w:val="24"/>
        </w:rPr>
        <w:t xml:space="preserve"> such as</w:t>
      </w:r>
      <w:r w:rsidRPr="00A32297">
        <w:rPr>
          <w:sz w:val="24"/>
          <w:szCs w:val="24"/>
        </w:rPr>
        <w:t xml:space="preserve"> trust, empowerment, and work-related information from supervisors.  Accordingly, subordinates are inclined to improve Guanxi with the supervisors through relational crafting (Cheung </w:t>
      </w:r>
      <w:r w:rsidR="009975A1" w:rsidRPr="00A32297">
        <w:rPr>
          <w:sz w:val="24"/>
          <w:szCs w:val="24"/>
        </w:rPr>
        <w:t xml:space="preserve">et al., </w:t>
      </w:r>
      <w:r w:rsidRPr="00A32297">
        <w:rPr>
          <w:sz w:val="24"/>
          <w:szCs w:val="24"/>
        </w:rPr>
        <w:t xml:space="preserve">2009).  Relational crafting may also have adverse effects such as increased workload, job strain, and emotional exhaustion (Strauss, Parker </w:t>
      </w:r>
      <w:r w:rsidR="001B5990" w:rsidRPr="00A32297">
        <w:rPr>
          <w:sz w:val="24"/>
          <w:szCs w:val="24"/>
        </w:rPr>
        <w:t>and</w:t>
      </w:r>
      <w:r w:rsidRPr="00A32297">
        <w:rPr>
          <w:sz w:val="24"/>
          <w:szCs w:val="24"/>
        </w:rPr>
        <w:t xml:space="preserve"> O’Shea, 2017; Zacher</w:t>
      </w:r>
      <w:r w:rsidR="005153B5" w:rsidRPr="00A32297">
        <w:rPr>
          <w:sz w:val="24"/>
          <w:szCs w:val="24"/>
        </w:rPr>
        <w:t xml:space="preserve"> et al.</w:t>
      </w:r>
      <w:r w:rsidRPr="00A32297">
        <w:rPr>
          <w:sz w:val="24"/>
          <w:szCs w:val="24"/>
        </w:rPr>
        <w:t xml:space="preserve">, 2019).  </w:t>
      </w:r>
    </w:p>
    <w:p w14:paraId="20A71991" w14:textId="3DFA7904" w:rsidR="00D851D5" w:rsidRPr="00A32297" w:rsidRDefault="00D851D5" w:rsidP="00D851D5">
      <w:pPr>
        <w:rPr>
          <w:sz w:val="24"/>
          <w:szCs w:val="24"/>
        </w:rPr>
      </w:pPr>
      <w:r w:rsidRPr="00A32297">
        <w:rPr>
          <w:sz w:val="24"/>
          <w:szCs w:val="24"/>
        </w:rPr>
        <w:t xml:space="preserve">Cognitive crafting refers to reframing employees’ mindsets, changing their perceptions, and finding new ways to view their job responsibilities, which may make the job more personally meaningful by enhancing </w:t>
      </w:r>
      <w:r w:rsidR="002B5B33" w:rsidRPr="00A32297">
        <w:rPr>
          <w:sz w:val="24"/>
          <w:szCs w:val="24"/>
        </w:rPr>
        <w:t>its purpose and the employee’s contribution to the</w:t>
      </w:r>
      <w:r w:rsidRPr="00A32297">
        <w:rPr>
          <w:sz w:val="24"/>
          <w:szCs w:val="24"/>
        </w:rPr>
        <w:t xml:space="preserve"> </w:t>
      </w:r>
      <w:r w:rsidR="00C861DC" w:rsidRPr="00A32297">
        <w:rPr>
          <w:sz w:val="24"/>
          <w:szCs w:val="24"/>
        </w:rPr>
        <w:t>organisation</w:t>
      </w:r>
      <w:r w:rsidRPr="00A32297">
        <w:rPr>
          <w:sz w:val="24"/>
          <w:szCs w:val="24"/>
        </w:rPr>
        <w:t xml:space="preserve"> or </w:t>
      </w:r>
      <w:r w:rsidRPr="000429FE">
        <w:rPr>
          <w:sz w:val="24"/>
          <w:szCs w:val="24"/>
        </w:rPr>
        <w:t xml:space="preserve">community (Berg, Dutton </w:t>
      </w:r>
      <w:r w:rsidR="001B5990" w:rsidRPr="000429FE">
        <w:rPr>
          <w:sz w:val="24"/>
          <w:szCs w:val="24"/>
        </w:rPr>
        <w:t>and</w:t>
      </w:r>
      <w:r w:rsidRPr="000429FE">
        <w:rPr>
          <w:sz w:val="24"/>
          <w:szCs w:val="24"/>
        </w:rPr>
        <w:t xml:space="preserve"> Wrzesniewski</w:t>
      </w:r>
      <w:r w:rsidR="00695605" w:rsidRPr="000429FE">
        <w:rPr>
          <w:sz w:val="24"/>
          <w:szCs w:val="24"/>
        </w:rPr>
        <w:t>, 2013</w:t>
      </w:r>
      <w:r w:rsidRPr="000429FE">
        <w:rPr>
          <w:sz w:val="24"/>
          <w:szCs w:val="24"/>
        </w:rPr>
        <w:t xml:space="preserve">).  </w:t>
      </w:r>
      <w:r w:rsidR="00460D2C" w:rsidRPr="000429FE">
        <w:rPr>
          <w:sz w:val="24"/>
          <w:szCs w:val="24"/>
        </w:rPr>
        <w:t xml:space="preserve">Tims, </w:t>
      </w:r>
      <w:r w:rsidR="00460D2C" w:rsidRPr="00A32297">
        <w:rPr>
          <w:sz w:val="24"/>
          <w:szCs w:val="24"/>
        </w:rPr>
        <w:t xml:space="preserve">Derks and Bakker (2016) </w:t>
      </w:r>
      <w:r w:rsidR="00326922" w:rsidRPr="00A32297">
        <w:rPr>
          <w:sz w:val="24"/>
          <w:szCs w:val="24"/>
        </w:rPr>
        <w:t xml:space="preserve">found </w:t>
      </w:r>
      <w:r w:rsidRPr="00A32297">
        <w:rPr>
          <w:sz w:val="24"/>
          <w:szCs w:val="24"/>
        </w:rPr>
        <w:t xml:space="preserve">that optimising person-job fit </w:t>
      </w:r>
      <w:r w:rsidR="00326922" w:rsidRPr="00A32297">
        <w:rPr>
          <w:sz w:val="24"/>
          <w:szCs w:val="24"/>
        </w:rPr>
        <w:t>through</w:t>
      </w:r>
      <w:r w:rsidRPr="00A32297">
        <w:rPr>
          <w:sz w:val="24"/>
          <w:szCs w:val="24"/>
        </w:rPr>
        <w:t xml:space="preserve"> job crafting </w:t>
      </w:r>
      <w:r w:rsidR="00326922" w:rsidRPr="00A32297">
        <w:rPr>
          <w:sz w:val="24"/>
          <w:szCs w:val="24"/>
        </w:rPr>
        <w:t>enhanced</w:t>
      </w:r>
      <w:r w:rsidRPr="00A32297">
        <w:rPr>
          <w:sz w:val="24"/>
          <w:szCs w:val="24"/>
        </w:rPr>
        <w:t xml:space="preserve"> employees</w:t>
      </w:r>
      <w:r w:rsidR="00326922" w:rsidRPr="00A32297">
        <w:rPr>
          <w:sz w:val="24"/>
          <w:szCs w:val="24"/>
        </w:rPr>
        <w:t xml:space="preserve">’ </w:t>
      </w:r>
      <w:r w:rsidRPr="00A32297">
        <w:rPr>
          <w:sz w:val="24"/>
          <w:szCs w:val="24"/>
        </w:rPr>
        <w:t xml:space="preserve">experience </w:t>
      </w:r>
      <w:r w:rsidR="00326922" w:rsidRPr="00A32297">
        <w:rPr>
          <w:sz w:val="24"/>
          <w:szCs w:val="24"/>
        </w:rPr>
        <w:t xml:space="preserve">of </w:t>
      </w:r>
      <w:r w:rsidRPr="00A32297">
        <w:rPr>
          <w:sz w:val="24"/>
          <w:szCs w:val="24"/>
        </w:rPr>
        <w:t xml:space="preserve">psychological meaningfulness.  Among the three crafting dimensions, cognitive crafting is the most closely aligned with attaining meaning and identity at work.  It can help employees reframe their jobs without having behavioural change (Berg, Dutton </w:t>
      </w:r>
      <w:r w:rsidR="001B5990" w:rsidRPr="00A32297">
        <w:rPr>
          <w:sz w:val="24"/>
          <w:szCs w:val="24"/>
        </w:rPr>
        <w:t>and</w:t>
      </w:r>
      <w:r w:rsidRPr="00A32297">
        <w:rPr>
          <w:sz w:val="24"/>
          <w:szCs w:val="24"/>
        </w:rPr>
        <w:t xml:space="preserve"> Wrzesniewski, 2013</w:t>
      </w:r>
      <w:r w:rsidR="00460D2C" w:rsidRPr="00A32297">
        <w:rPr>
          <w:sz w:val="24"/>
          <w:szCs w:val="24"/>
        </w:rPr>
        <w:t xml:space="preserve">). </w:t>
      </w:r>
      <w:r w:rsidRPr="00A32297">
        <w:rPr>
          <w:sz w:val="24"/>
          <w:szCs w:val="24"/>
        </w:rPr>
        <w:t xml:space="preserve">  </w:t>
      </w:r>
    </w:p>
    <w:p w14:paraId="09A67FEC" w14:textId="0EA5845E" w:rsidR="007A5E7A" w:rsidRDefault="00D851D5" w:rsidP="00D851D5">
      <w:pPr>
        <w:rPr>
          <w:b/>
          <w:bCs/>
          <w:sz w:val="24"/>
          <w:szCs w:val="24"/>
        </w:rPr>
      </w:pPr>
      <w:r w:rsidRPr="00D26E91">
        <w:rPr>
          <w:b/>
          <w:bCs/>
          <w:sz w:val="24"/>
          <w:szCs w:val="24"/>
        </w:rPr>
        <w:t xml:space="preserve">2.2.3 </w:t>
      </w:r>
      <w:r w:rsidR="007A5E7A">
        <w:rPr>
          <w:b/>
          <w:bCs/>
          <w:sz w:val="24"/>
          <w:szCs w:val="24"/>
        </w:rPr>
        <w:t>Collaborative Crafting</w:t>
      </w:r>
    </w:p>
    <w:p w14:paraId="59CB7C00" w14:textId="5A4E51D7" w:rsidR="00706F73" w:rsidRPr="007A5E7A" w:rsidRDefault="00D851D5" w:rsidP="00D851D5">
      <w:pPr>
        <w:rPr>
          <w:b/>
          <w:bCs/>
          <w:sz w:val="24"/>
          <w:szCs w:val="24"/>
        </w:rPr>
      </w:pPr>
      <w:r w:rsidRPr="00A32297">
        <w:rPr>
          <w:sz w:val="24"/>
          <w:szCs w:val="24"/>
        </w:rPr>
        <w:t xml:space="preserve">Collaborative job crafting, initially defined by </w:t>
      </w:r>
      <w:bookmarkStart w:id="19" w:name="_Hlk182653174"/>
      <w:r w:rsidRPr="00A32297">
        <w:rPr>
          <w:sz w:val="24"/>
          <w:szCs w:val="24"/>
        </w:rPr>
        <w:t>Leana, Appelbaum, and Shevchuk</w:t>
      </w:r>
      <w:r w:rsidR="006F3D18" w:rsidRPr="00A32297">
        <w:rPr>
          <w:sz w:val="24"/>
          <w:szCs w:val="24"/>
        </w:rPr>
        <w:t xml:space="preserve"> (2009)</w:t>
      </w:r>
      <w:r w:rsidRPr="00A32297">
        <w:rPr>
          <w:sz w:val="24"/>
          <w:szCs w:val="24"/>
        </w:rPr>
        <w:t xml:space="preserve">, </w:t>
      </w:r>
      <w:bookmarkEnd w:id="19"/>
      <w:r w:rsidRPr="00A32297">
        <w:rPr>
          <w:sz w:val="24"/>
          <w:szCs w:val="24"/>
        </w:rPr>
        <w:t xml:space="preserve">transformed job crafting from an individual activity into a team-oriented process where members jointly modify task, relational, and cognitive boundaries to achieve shared objectives.  This collective approach, </w:t>
      </w:r>
      <w:r w:rsidR="00855C33" w:rsidRPr="00A32297">
        <w:rPr>
          <w:sz w:val="24"/>
          <w:szCs w:val="24"/>
        </w:rPr>
        <w:t xml:space="preserve">illustrated in studies of </w:t>
      </w:r>
      <w:r w:rsidRPr="00A32297">
        <w:rPr>
          <w:sz w:val="24"/>
          <w:szCs w:val="24"/>
        </w:rPr>
        <w:t>childcare teams</w:t>
      </w:r>
      <w:r w:rsidR="00855C33" w:rsidRPr="00A32297">
        <w:rPr>
          <w:sz w:val="24"/>
          <w:szCs w:val="24"/>
        </w:rPr>
        <w:t>, showed</w:t>
      </w:r>
      <w:r w:rsidRPr="00A32297">
        <w:rPr>
          <w:sz w:val="24"/>
          <w:szCs w:val="24"/>
        </w:rPr>
        <w:t xml:space="preserve"> that collaborative crafting allowed team members to align roles and strengthen cohesion through communication, cooperation, and coordinated action</w:t>
      </w:r>
      <w:r w:rsidR="00B306A5">
        <w:rPr>
          <w:sz w:val="24"/>
          <w:szCs w:val="24"/>
        </w:rPr>
        <w:t>s</w:t>
      </w:r>
      <w:r w:rsidRPr="00A32297">
        <w:rPr>
          <w:sz w:val="24"/>
          <w:szCs w:val="24"/>
        </w:rPr>
        <w:t xml:space="preserve">.  Subsequent research distinguished collaborative crafting from individual crafting, </w:t>
      </w:r>
      <w:r w:rsidR="006F3D18" w:rsidRPr="00A32297">
        <w:rPr>
          <w:sz w:val="24"/>
          <w:szCs w:val="24"/>
        </w:rPr>
        <w:t xml:space="preserve">showing that each </w:t>
      </w:r>
      <w:r w:rsidR="00A340A9" w:rsidRPr="00A32297">
        <w:rPr>
          <w:sz w:val="24"/>
          <w:szCs w:val="24"/>
        </w:rPr>
        <w:t>had</w:t>
      </w:r>
      <w:r w:rsidR="00743C71" w:rsidRPr="00A32297">
        <w:rPr>
          <w:sz w:val="24"/>
          <w:szCs w:val="24"/>
        </w:rPr>
        <w:t xml:space="preserve"> </w:t>
      </w:r>
      <w:r w:rsidRPr="00A32297">
        <w:rPr>
          <w:sz w:val="24"/>
          <w:szCs w:val="24"/>
        </w:rPr>
        <w:t xml:space="preserve">distinct antecedents </w:t>
      </w:r>
      <w:r w:rsidR="00743C71" w:rsidRPr="00A32297">
        <w:rPr>
          <w:sz w:val="24"/>
          <w:szCs w:val="24"/>
        </w:rPr>
        <w:t>and functioned</w:t>
      </w:r>
      <w:r w:rsidR="006F3D18" w:rsidRPr="00A32297">
        <w:rPr>
          <w:sz w:val="24"/>
          <w:szCs w:val="24"/>
        </w:rPr>
        <w:t xml:space="preserve"> </w:t>
      </w:r>
      <w:r w:rsidRPr="00A32297">
        <w:rPr>
          <w:sz w:val="24"/>
          <w:szCs w:val="24"/>
        </w:rPr>
        <w:t>differently depending on team interdependence</w:t>
      </w:r>
      <w:r w:rsidR="006F3D18" w:rsidRPr="00A32297">
        <w:rPr>
          <w:sz w:val="24"/>
          <w:szCs w:val="24"/>
        </w:rPr>
        <w:t xml:space="preserve">.  </w:t>
      </w:r>
      <w:r w:rsidRPr="00A32297">
        <w:rPr>
          <w:sz w:val="24"/>
          <w:szCs w:val="24"/>
        </w:rPr>
        <w:t>Later studies confirmed collaborative crafting’s positive impact on team outcomes</w:t>
      </w:r>
      <w:r w:rsidR="006F3D18" w:rsidRPr="00A32297">
        <w:rPr>
          <w:sz w:val="24"/>
          <w:szCs w:val="24"/>
        </w:rPr>
        <w:t xml:space="preserve"> such as </w:t>
      </w:r>
      <w:r w:rsidRPr="00A32297">
        <w:rPr>
          <w:sz w:val="24"/>
          <w:szCs w:val="24"/>
        </w:rPr>
        <w:t xml:space="preserve">engagement and </w:t>
      </w:r>
      <w:r w:rsidR="00D26E91" w:rsidRPr="00A32297">
        <w:rPr>
          <w:sz w:val="24"/>
          <w:szCs w:val="24"/>
        </w:rPr>
        <w:t>performance and</w:t>
      </w:r>
      <w:r w:rsidRPr="00A32297">
        <w:rPr>
          <w:sz w:val="24"/>
          <w:szCs w:val="24"/>
        </w:rPr>
        <w:t xml:space="preserve"> demonstrated its effectiveness even in low-autonomy </w:t>
      </w:r>
      <w:r w:rsidR="00B306A5">
        <w:rPr>
          <w:sz w:val="24"/>
          <w:szCs w:val="24"/>
        </w:rPr>
        <w:t xml:space="preserve">environments </w:t>
      </w:r>
      <w:r w:rsidRPr="00A32297">
        <w:rPr>
          <w:sz w:val="24"/>
          <w:szCs w:val="24"/>
        </w:rPr>
        <w:t>like call cent</w:t>
      </w:r>
      <w:r w:rsidR="004B4821" w:rsidRPr="00A32297">
        <w:rPr>
          <w:sz w:val="24"/>
          <w:szCs w:val="24"/>
        </w:rPr>
        <w:t>re</w:t>
      </w:r>
      <w:r w:rsidRPr="00A32297">
        <w:rPr>
          <w:sz w:val="24"/>
          <w:szCs w:val="24"/>
        </w:rPr>
        <w:t xml:space="preserve">s (Tims </w:t>
      </w:r>
      <w:r w:rsidR="009975A1" w:rsidRPr="00A32297">
        <w:rPr>
          <w:sz w:val="24"/>
          <w:szCs w:val="24"/>
        </w:rPr>
        <w:t xml:space="preserve">et al., </w:t>
      </w:r>
      <w:r w:rsidRPr="00A32297">
        <w:rPr>
          <w:sz w:val="24"/>
          <w:szCs w:val="24"/>
        </w:rPr>
        <w:t xml:space="preserve">2013; McClelland </w:t>
      </w:r>
      <w:r w:rsidR="009975A1" w:rsidRPr="00A32297">
        <w:rPr>
          <w:sz w:val="24"/>
          <w:szCs w:val="24"/>
        </w:rPr>
        <w:t xml:space="preserve">et al., </w:t>
      </w:r>
      <w:r w:rsidRPr="00A32297">
        <w:rPr>
          <w:sz w:val="24"/>
          <w:szCs w:val="24"/>
        </w:rPr>
        <w:t xml:space="preserve">2014).  </w:t>
      </w:r>
      <w:r w:rsidR="00855C33" w:rsidRPr="00A32297">
        <w:rPr>
          <w:sz w:val="24"/>
          <w:szCs w:val="24"/>
        </w:rPr>
        <w:t>I</w:t>
      </w:r>
      <w:r w:rsidRPr="00A32297">
        <w:rPr>
          <w:sz w:val="24"/>
          <w:szCs w:val="24"/>
        </w:rPr>
        <w:t>n collectivist cultures, collaborative crafting aligned well with collective</w:t>
      </w:r>
      <w:r w:rsidR="00B306A5">
        <w:rPr>
          <w:sz w:val="24"/>
          <w:szCs w:val="24"/>
        </w:rPr>
        <w:t xml:space="preserve"> values</w:t>
      </w:r>
      <w:r w:rsidR="00644349" w:rsidRPr="00A32297">
        <w:rPr>
          <w:sz w:val="24"/>
          <w:szCs w:val="24"/>
        </w:rPr>
        <w:t>, and</w:t>
      </w:r>
      <w:r w:rsidR="00706F73" w:rsidRPr="00A32297">
        <w:rPr>
          <w:sz w:val="24"/>
          <w:szCs w:val="24"/>
        </w:rPr>
        <w:t xml:space="preserve"> </w:t>
      </w:r>
      <w:r w:rsidRPr="00A32297">
        <w:rPr>
          <w:sz w:val="24"/>
          <w:szCs w:val="24"/>
        </w:rPr>
        <w:t>cultural</w:t>
      </w:r>
      <w:r w:rsidR="00706F73" w:rsidRPr="00A32297">
        <w:rPr>
          <w:sz w:val="24"/>
          <w:szCs w:val="24"/>
        </w:rPr>
        <w:t xml:space="preserve"> context </w:t>
      </w:r>
      <w:r w:rsidR="00644349" w:rsidRPr="00A32297">
        <w:rPr>
          <w:sz w:val="24"/>
          <w:szCs w:val="24"/>
        </w:rPr>
        <w:t>influences</w:t>
      </w:r>
      <w:r w:rsidRPr="00A32297">
        <w:rPr>
          <w:sz w:val="24"/>
          <w:szCs w:val="24"/>
        </w:rPr>
        <w:t xml:space="preserve"> crafting preferences (Hofstede, 1984; Lu </w:t>
      </w:r>
      <w:r w:rsidR="009975A1" w:rsidRPr="00A32297">
        <w:rPr>
          <w:sz w:val="24"/>
          <w:szCs w:val="24"/>
        </w:rPr>
        <w:t xml:space="preserve">et al., </w:t>
      </w:r>
      <w:r w:rsidRPr="00A32297">
        <w:rPr>
          <w:sz w:val="24"/>
          <w:szCs w:val="24"/>
        </w:rPr>
        <w:t xml:space="preserve">2014).  </w:t>
      </w:r>
      <w:r w:rsidR="00706F73" w:rsidRPr="00A32297">
        <w:rPr>
          <w:sz w:val="24"/>
          <w:szCs w:val="24"/>
        </w:rPr>
        <w:t xml:space="preserve">Conversely, task interdependence was found to hinder individual job crafting efforts (Leana, Appelbaum and Shevchuk, 2009).  </w:t>
      </w:r>
      <w:r w:rsidR="00A340A9" w:rsidRPr="00A32297">
        <w:rPr>
          <w:sz w:val="24"/>
          <w:szCs w:val="24"/>
        </w:rPr>
        <w:t>In summary,</w:t>
      </w:r>
      <w:r w:rsidRPr="00A32297">
        <w:rPr>
          <w:sz w:val="24"/>
          <w:szCs w:val="24"/>
        </w:rPr>
        <w:t xml:space="preserve"> these studies established collaborative crafting as a culturally adaptable process that support</w:t>
      </w:r>
      <w:r w:rsidR="00706F73" w:rsidRPr="00A32297">
        <w:rPr>
          <w:sz w:val="24"/>
          <w:szCs w:val="24"/>
        </w:rPr>
        <w:t>s</w:t>
      </w:r>
      <w:r w:rsidRPr="00A32297">
        <w:rPr>
          <w:sz w:val="24"/>
          <w:szCs w:val="24"/>
        </w:rPr>
        <w:t xml:space="preserve"> both individual and team objectives, especially in interdependent roles.</w:t>
      </w:r>
      <w:r w:rsidR="00E73673" w:rsidRPr="00A32297">
        <w:rPr>
          <w:sz w:val="24"/>
          <w:szCs w:val="24"/>
        </w:rPr>
        <w:t xml:space="preserve"> </w:t>
      </w:r>
    </w:p>
    <w:p w14:paraId="597C301D" w14:textId="7BF67172" w:rsidR="00B97577" w:rsidRPr="00636571" w:rsidRDefault="005C1A77" w:rsidP="00D851D5">
      <w:pPr>
        <w:rPr>
          <w:sz w:val="24"/>
          <w:szCs w:val="24"/>
        </w:rPr>
      </w:pPr>
      <w:r w:rsidRPr="00636571">
        <w:rPr>
          <w:sz w:val="24"/>
          <w:szCs w:val="24"/>
          <w:highlight w:val="yellow"/>
        </w:rPr>
        <w:t xml:space="preserve">After reviewing the four forms of job crafting extended from Wrzesniewski and Dutton’s (2001) framework (task, relational, cognitive, and collaborative crafting), the review shows </w:t>
      </w:r>
      <w:r w:rsidRPr="00636571">
        <w:rPr>
          <w:sz w:val="24"/>
          <w:szCs w:val="24"/>
          <w:highlight w:val="yellow"/>
        </w:rPr>
        <w:lastRenderedPageBreak/>
        <w:t>that this framework captures both the behavioural and psychological aspects of how employees redefine their work.  Wrzesniewski and Dutton’s (2001) framework is adopted in this study as it includes cognitive crafting and represents the interpretive process.   Through this self-initiated process, Millennial employees construct meaning and develop connections in their work.  This approach aligns with the study’s constructivist paradigm, which aims to understand how employees interpret and reshape their work experience.  By integrating Wrzesniewski and Dutton’s (2001) model, this framework provides the integrative foundation for examining how individual job crafting processes interact with contextual factors explored in the following sections.</w:t>
      </w:r>
    </w:p>
    <w:p w14:paraId="277D876B" w14:textId="629CA3DC" w:rsidR="00D851D5" w:rsidRDefault="00D851D5" w:rsidP="00D851D5">
      <w:pPr>
        <w:rPr>
          <w:b/>
          <w:bCs/>
          <w:sz w:val="24"/>
          <w:szCs w:val="24"/>
        </w:rPr>
      </w:pPr>
      <w:r w:rsidRPr="00A32297">
        <w:rPr>
          <w:b/>
          <w:bCs/>
          <w:sz w:val="24"/>
          <w:szCs w:val="24"/>
        </w:rPr>
        <w:t>2.2.4 Job Demands and Resources model (JD-R)</w:t>
      </w:r>
    </w:p>
    <w:p w14:paraId="590E3791" w14:textId="77777777" w:rsidR="005C1A77" w:rsidRPr="005C1A77" w:rsidRDefault="005C1A77" w:rsidP="005C1A77">
      <w:pPr>
        <w:rPr>
          <w:sz w:val="24"/>
          <w:szCs w:val="24"/>
        </w:rPr>
      </w:pPr>
      <w:r w:rsidRPr="005C1A77">
        <w:rPr>
          <w:sz w:val="24"/>
          <w:szCs w:val="24"/>
        </w:rPr>
        <w:t>The Job Demands–Resources (JD-R) model, developed by Bakker and Demerouti (2007), extended Schaufeli et al.’s (2002) work on engagement, which explains how job characteristics influence motivation and burnout.  In this model, job demands are aspects of work that require physical or psychological effort and may lead to strain.  Job resources, such as autonomy, feedback, and development opportunities, stimulate motivation and engagement.  Adequate resources buffer the effects of demands and promote vigour, dedication, and absorption (Schaufeli et al., 2002; Bakker, Demerouti and Sanz-Vergel, 2014).  It provides a framework that links work characteristics to engagement through motivational process, forming the foundation for later extensions to Tims and Bakker’s (2010) job crafting approach.</w:t>
      </w:r>
    </w:p>
    <w:p w14:paraId="117694C3" w14:textId="77777777" w:rsidR="005C1A77" w:rsidRPr="005C1A77" w:rsidRDefault="005C1A77" w:rsidP="005C1A77">
      <w:pPr>
        <w:rPr>
          <w:sz w:val="24"/>
          <w:szCs w:val="24"/>
        </w:rPr>
      </w:pPr>
      <w:r w:rsidRPr="005C1A77">
        <w:rPr>
          <w:sz w:val="24"/>
          <w:szCs w:val="24"/>
        </w:rPr>
        <w:t>Tims and Bakker (2010) described job crafting as employees’ proactive adjustment of job demands and resources to improve person–job fit.  Their framework identifies four dimensions: (a) increasing structural resources (e.g. autonomy and skill variety), (b) increasing social resources (e.g. seeking support and feedback), (c) seeking challenging demands that encourage learning and innovation, and (d) reducing hindering demands that create strain (Tims, Bakker and Derks, 2012).  Findings on the last dimension remain inconsistent, as excessive reduction of demands may negative affect performance (Demerouti, Bakker and Halbesleben, 2015).  This behavioural approach focuses on observable adjustments at work, while excluding cognitive crafting, which involves reframing the job and cannot be measured directly.</w:t>
      </w:r>
    </w:p>
    <w:p w14:paraId="71A13D1D" w14:textId="0D35C393" w:rsidR="005C1A77" w:rsidRPr="005C1A77" w:rsidRDefault="005C1A77" w:rsidP="005C1A77">
      <w:pPr>
        <w:rPr>
          <w:sz w:val="24"/>
          <w:szCs w:val="24"/>
        </w:rPr>
      </w:pPr>
      <w:r w:rsidRPr="005C1A77">
        <w:rPr>
          <w:sz w:val="24"/>
          <w:szCs w:val="24"/>
        </w:rPr>
        <w:t>The JD-R model links job crafting to engagement by explaining how employees use and modify available resources to maintain motivation and reduce strain.  It provides a framework for understanding how proactive behaviour and organisational support interact to shape engagement in different contexts.</w:t>
      </w:r>
    </w:p>
    <w:p w14:paraId="72E31BE8" w14:textId="0D8C78D8" w:rsidR="00D851D5" w:rsidRDefault="00746991" w:rsidP="00D851D5">
      <w:pPr>
        <w:rPr>
          <w:b/>
          <w:bCs/>
          <w:sz w:val="24"/>
          <w:szCs w:val="24"/>
        </w:rPr>
      </w:pPr>
      <w:r w:rsidRPr="00A32297">
        <w:rPr>
          <w:b/>
          <w:bCs/>
          <w:sz w:val="24"/>
          <w:szCs w:val="24"/>
        </w:rPr>
        <w:t xml:space="preserve">2.2.5 </w:t>
      </w:r>
      <w:r w:rsidR="00D851D5" w:rsidRPr="00A32297">
        <w:rPr>
          <w:b/>
          <w:bCs/>
          <w:sz w:val="24"/>
          <w:szCs w:val="24"/>
        </w:rPr>
        <w:t>Qualitative Studies:</w:t>
      </w:r>
    </w:p>
    <w:p w14:paraId="2A11FE0C" w14:textId="77777777" w:rsidR="00245357" w:rsidRPr="00245357" w:rsidRDefault="00245357" w:rsidP="00245357">
      <w:pPr>
        <w:rPr>
          <w:sz w:val="24"/>
          <w:szCs w:val="24"/>
        </w:rPr>
      </w:pPr>
      <w:proofErr w:type="spellStart"/>
      <w:r w:rsidRPr="00245357">
        <w:rPr>
          <w:sz w:val="24"/>
          <w:szCs w:val="24"/>
        </w:rPr>
        <w:t>Lazazzara</w:t>
      </w:r>
      <w:proofErr w:type="spellEnd"/>
      <w:r w:rsidRPr="00245357">
        <w:rPr>
          <w:sz w:val="24"/>
          <w:szCs w:val="24"/>
        </w:rPr>
        <w:t xml:space="preserve">, Tims and De Gennaro (2020) advanced qualitative job-crafting research by systematically synthesising fragmented evidence.  Their meta-synthesis developed a process model explaining when and how job crafting develops, drawing on the approach–avoidance framework (Bruning and Campion, 2018; Zhang and Parker, 2019).  It connected personal motives with contextual conditions such as autonomy, workload, and social support, while identifying cases where crafting was restricted despite strong intentions.  This framework highlights the interaction between individual initiatives and </w:t>
      </w:r>
      <w:r w:rsidRPr="00245357">
        <w:rPr>
          <w:sz w:val="24"/>
          <w:szCs w:val="24"/>
        </w:rPr>
        <w:lastRenderedPageBreak/>
        <w:t>environmental constraints and forms the theoretical foundation that this study extends through a contextual lens.</w:t>
      </w:r>
    </w:p>
    <w:p w14:paraId="0F4BE861" w14:textId="77777777" w:rsidR="00245357" w:rsidRPr="00245357" w:rsidRDefault="00245357" w:rsidP="00245357">
      <w:pPr>
        <w:rPr>
          <w:sz w:val="24"/>
          <w:szCs w:val="24"/>
        </w:rPr>
      </w:pPr>
      <w:r w:rsidRPr="00245357">
        <w:rPr>
          <w:sz w:val="24"/>
          <w:szCs w:val="24"/>
        </w:rPr>
        <w:t>Three subsequent qualitative studies illustrate how employees in different settings reshape work meaning through cognitive, relational, and task crafting.</w:t>
      </w:r>
    </w:p>
    <w:p w14:paraId="6E1E98CB" w14:textId="77777777" w:rsidR="00245357" w:rsidRPr="00245357" w:rsidRDefault="00245357" w:rsidP="00245357">
      <w:pPr>
        <w:rPr>
          <w:sz w:val="24"/>
          <w:szCs w:val="24"/>
        </w:rPr>
      </w:pPr>
      <w:r w:rsidRPr="00245357">
        <w:rPr>
          <w:sz w:val="24"/>
          <w:szCs w:val="24"/>
        </w:rPr>
        <w:t xml:space="preserve">Grant-Vallone and </w:t>
      </w:r>
      <w:proofErr w:type="spellStart"/>
      <w:r w:rsidRPr="00245357">
        <w:rPr>
          <w:sz w:val="24"/>
          <w:szCs w:val="24"/>
        </w:rPr>
        <w:t>Ensher</w:t>
      </w:r>
      <w:proofErr w:type="spellEnd"/>
      <w:r w:rsidRPr="00245357">
        <w:rPr>
          <w:sz w:val="24"/>
          <w:szCs w:val="24"/>
        </w:rPr>
        <w:t xml:space="preserve"> (2017) This research interviewed 16 tenured mid-career faculty to explore how they sustained engagement after promotion.  Cognitive crafting involved reframing career ideals from promotion pursuit to long-term contribution; relational crafting deepened meaningful relationship with students and colleagues while balancing family and health; and task crafting introduced new teaching methods and research risks that revived purpose.</w:t>
      </w:r>
    </w:p>
    <w:p w14:paraId="26D88F7F" w14:textId="77777777" w:rsidR="00245357" w:rsidRPr="00245357" w:rsidRDefault="00245357" w:rsidP="00245357">
      <w:pPr>
        <w:rPr>
          <w:sz w:val="24"/>
          <w:szCs w:val="24"/>
        </w:rPr>
      </w:pPr>
      <w:r w:rsidRPr="00245357">
        <w:rPr>
          <w:sz w:val="24"/>
          <w:szCs w:val="24"/>
        </w:rPr>
        <w:t>Vuori, San and Kira (2012)   This study interviewed 29 professionals across three fields and concluded three tactics to increase work meaning.  The positive cues included emphasising positive aspects of work, developing new competencies, and influencing work content.  This showed that meaning can be created even when task boundaries remain fixed.</w:t>
      </w:r>
    </w:p>
    <w:p w14:paraId="5D05B667" w14:textId="77777777" w:rsidR="00245357" w:rsidRPr="00245357" w:rsidRDefault="00245357" w:rsidP="00245357">
      <w:pPr>
        <w:rPr>
          <w:sz w:val="24"/>
          <w:szCs w:val="24"/>
        </w:rPr>
      </w:pPr>
      <w:r w:rsidRPr="00245357">
        <w:rPr>
          <w:sz w:val="24"/>
          <w:szCs w:val="24"/>
        </w:rPr>
        <w:t>Fuller and Unwin (2016)   Fuller and Unwin examined 25 hospital porters and found that, despite low occupational status, they engaged in cognitive and relational crafting by aligning their personal value of “caring” with their role, reframing themselves as healthcare contributors.  Through these “non-canonical” caring practices, they built esteem-enhancing identities and improved team cooperation.</w:t>
      </w:r>
    </w:p>
    <w:p w14:paraId="133AA4F0" w14:textId="3F338142" w:rsidR="00245357" w:rsidRPr="00245357" w:rsidRDefault="00245357" w:rsidP="00245357">
      <w:pPr>
        <w:rPr>
          <w:sz w:val="24"/>
          <w:szCs w:val="24"/>
        </w:rPr>
      </w:pPr>
      <w:r w:rsidRPr="00245357">
        <w:rPr>
          <w:sz w:val="24"/>
          <w:szCs w:val="24"/>
        </w:rPr>
        <w:t>Collectively, these qualitative studies demonstrate how professionals construct meaningful work through job crafting through lived experiences.  They were selected for their relevance to this thesis’s focus on meaningfulness, yet their insights remain largely on individual experiences within professional settings.  The present study broadens this discussion through a context-specific and theory-informed approach that integrates SET and SDT to explain how POS is expressed through HRM practices and leadership behaviours.  This approach demonstrates how Millennial frontline employees experience job crafting and engagement within Hong Kong’s retail sector.</w:t>
      </w:r>
    </w:p>
    <w:p w14:paraId="0A7BCD7A" w14:textId="5807894E" w:rsidR="00D851D5" w:rsidRPr="00A32297" w:rsidRDefault="00D851D5" w:rsidP="00D851D5">
      <w:pPr>
        <w:rPr>
          <w:b/>
          <w:bCs/>
          <w:sz w:val="24"/>
          <w:szCs w:val="24"/>
        </w:rPr>
      </w:pPr>
      <w:r w:rsidRPr="00086F79">
        <w:rPr>
          <w:b/>
          <w:bCs/>
          <w:sz w:val="24"/>
          <w:szCs w:val="24"/>
        </w:rPr>
        <w:t>2.2.6 Key Attributes in Job Crafting</w:t>
      </w:r>
    </w:p>
    <w:p w14:paraId="4A8671A6" w14:textId="262182F9" w:rsidR="00D851D5" w:rsidRPr="00A32297" w:rsidRDefault="00D851D5" w:rsidP="00D851D5">
      <w:pPr>
        <w:rPr>
          <w:sz w:val="24"/>
          <w:szCs w:val="24"/>
        </w:rPr>
      </w:pPr>
      <w:r w:rsidRPr="00A32297">
        <w:rPr>
          <w:sz w:val="24"/>
          <w:szCs w:val="24"/>
        </w:rPr>
        <w:t xml:space="preserve">Job crafting </w:t>
      </w:r>
      <w:r w:rsidR="00D83760" w:rsidRPr="00A32297">
        <w:rPr>
          <w:sz w:val="24"/>
          <w:szCs w:val="24"/>
        </w:rPr>
        <w:t>is</w:t>
      </w:r>
      <w:r w:rsidRPr="00A32297">
        <w:rPr>
          <w:sz w:val="24"/>
          <w:szCs w:val="24"/>
        </w:rPr>
        <w:t xml:space="preserve"> a relatively new concept, with its development and conceptualization undergoing continuous refinement.  Its progression was </w:t>
      </w:r>
      <w:r w:rsidR="00D461C0" w:rsidRPr="00A32297">
        <w:rPr>
          <w:sz w:val="24"/>
          <w:szCs w:val="24"/>
        </w:rPr>
        <w:t>categorised</w:t>
      </w:r>
      <w:r w:rsidRPr="00A32297">
        <w:rPr>
          <w:sz w:val="24"/>
          <w:szCs w:val="24"/>
        </w:rPr>
        <w:t xml:space="preserve"> into three distinct stages.  The first stage focused primarily on theoretical development, emphasizing qualitative research.  The second stage, which began around 2010, introduced expanded job crafting concepts and the development of measurement scales.  In the third stage, meta-analyses and significant conceptual breakthroughs integrated two previously distinct streams of thought.  These stages are summarized in Table 2A.  </w:t>
      </w:r>
    </w:p>
    <w:p w14:paraId="22C2CD37" w14:textId="3E01D2CC" w:rsidR="00D851D5" w:rsidRPr="00A32297" w:rsidRDefault="00D851D5" w:rsidP="00D851D5">
      <w:pPr>
        <w:rPr>
          <w:b/>
          <w:bCs/>
          <w:sz w:val="24"/>
          <w:szCs w:val="24"/>
        </w:rPr>
      </w:pPr>
      <w:r w:rsidRPr="00A32297">
        <w:rPr>
          <w:b/>
          <w:bCs/>
          <w:sz w:val="24"/>
          <w:szCs w:val="24"/>
        </w:rPr>
        <w:t>2.2.6.</w:t>
      </w:r>
      <w:r w:rsidR="00746991" w:rsidRPr="00A32297">
        <w:rPr>
          <w:b/>
          <w:bCs/>
          <w:sz w:val="24"/>
          <w:szCs w:val="24"/>
        </w:rPr>
        <w:t>1</w:t>
      </w:r>
      <w:r w:rsidRPr="00A32297">
        <w:rPr>
          <w:b/>
          <w:bCs/>
          <w:sz w:val="24"/>
          <w:szCs w:val="24"/>
        </w:rPr>
        <w:t xml:space="preserve"> Person-Job Fit in Job Crafting</w:t>
      </w:r>
    </w:p>
    <w:p w14:paraId="26477DA4" w14:textId="2C1F5546" w:rsidR="00D851D5" w:rsidRPr="00A32297" w:rsidRDefault="00D851D5" w:rsidP="00D851D5">
      <w:pPr>
        <w:rPr>
          <w:sz w:val="24"/>
          <w:szCs w:val="24"/>
        </w:rPr>
      </w:pPr>
      <w:r w:rsidRPr="00A32297">
        <w:rPr>
          <w:sz w:val="24"/>
          <w:szCs w:val="24"/>
        </w:rPr>
        <w:t>Job crafting enhances person-job fit, the alignment between an individual’s job and personal attributes (Iqbal, 2016).  Person-job fit has two main aspects: demands-abilities</w:t>
      </w:r>
      <w:r w:rsidR="00A34031" w:rsidRPr="00A32297">
        <w:rPr>
          <w:sz w:val="24"/>
          <w:szCs w:val="24"/>
        </w:rPr>
        <w:t xml:space="preserve"> (DA)</w:t>
      </w:r>
      <w:r w:rsidRPr="00A32297">
        <w:rPr>
          <w:sz w:val="24"/>
          <w:szCs w:val="24"/>
        </w:rPr>
        <w:t xml:space="preserve"> fit, and needs-supplies</w:t>
      </w:r>
      <w:r w:rsidR="00A34031" w:rsidRPr="00A32297">
        <w:rPr>
          <w:sz w:val="24"/>
          <w:szCs w:val="24"/>
        </w:rPr>
        <w:t xml:space="preserve"> (NS)</w:t>
      </w:r>
      <w:r w:rsidRPr="00A32297">
        <w:rPr>
          <w:sz w:val="24"/>
          <w:szCs w:val="24"/>
        </w:rPr>
        <w:t xml:space="preserve"> fit.  Demands-abilities fit</w:t>
      </w:r>
      <w:r w:rsidR="00A34031" w:rsidRPr="00A32297">
        <w:rPr>
          <w:sz w:val="24"/>
          <w:szCs w:val="24"/>
        </w:rPr>
        <w:t xml:space="preserve"> </w:t>
      </w:r>
      <w:r w:rsidRPr="00A32297">
        <w:rPr>
          <w:sz w:val="24"/>
          <w:szCs w:val="24"/>
        </w:rPr>
        <w:t xml:space="preserve">refers to the match between an individual’s knowledge and capabilities and job requirements.  In contrast, needs-supplies </w:t>
      </w:r>
      <w:r w:rsidRPr="00A32297">
        <w:rPr>
          <w:sz w:val="24"/>
          <w:szCs w:val="24"/>
        </w:rPr>
        <w:lastRenderedPageBreak/>
        <w:t xml:space="preserve">fit pertains to how well an employee's desires and ambitions align with what their role offers (Cable </w:t>
      </w:r>
      <w:r w:rsidR="001B5990" w:rsidRPr="00A32297">
        <w:rPr>
          <w:sz w:val="24"/>
          <w:szCs w:val="24"/>
        </w:rPr>
        <w:t>and</w:t>
      </w:r>
      <w:r w:rsidRPr="00A32297">
        <w:rPr>
          <w:sz w:val="24"/>
          <w:szCs w:val="24"/>
        </w:rPr>
        <w:t xml:space="preserve"> DeRue, 2002).  </w:t>
      </w:r>
    </w:p>
    <w:p w14:paraId="1FABBB12" w14:textId="268289D4" w:rsidR="00D851D5" w:rsidRPr="00A32297" w:rsidRDefault="00D851D5" w:rsidP="00D851D5">
      <w:pPr>
        <w:rPr>
          <w:sz w:val="24"/>
          <w:szCs w:val="24"/>
        </w:rPr>
      </w:pPr>
      <w:r w:rsidRPr="00A32297">
        <w:rPr>
          <w:sz w:val="24"/>
          <w:szCs w:val="24"/>
        </w:rPr>
        <w:t>Grant and Parker</w:t>
      </w:r>
      <w:r w:rsidR="00794C13" w:rsidRPr="00A32297">
        <w:rPr>
          <w:sz w:val="24"/>
          <w:szCs w:val="24"/>
        </w:rPr>
        <w:t xml:space="preserve"> (2009) </w:t>
      </w:r>
      <w:r w:rsidRPr="00A32297">
        <w:rPr>
          <w:sz w:val="24"/>
          <w:szCs w:val="24"/>
        </w:rPr>
        <w:t xml:space="preserve">termed proactive person-environment fit behaviours where employees change their work situation to improve alignment with their qualities, </w:t>
      </w:r>
      <w:r w:rsidR="00794C13" w:rsidRPr="00A32297">
        <w:rPr>
          <w:sz w:val="24"/>
          <w:szCs w:val="24"/>
        </w:rPr>
        <w:t xml:space="preserve">and later research linked this alignment with greater </w:t>
      </w:r>
      <w:r w:rsidRPr="00A32297">
        <w:rPr>
          <w:sz w:val="24"/>
          <w:szCs w:val="24"/>
        </w:rPr>
        <w:t xml:space="preserve">meaningfulness, job satisfaction, and performance (Chen, Yen </w:t>
      </w:r>
      <w:r w:rsidR="001B5990" w:rsidRPr="00A32297">
        <w:rPr>
          <w:sz w:val="24"/>
          <w:szCs w:val="24"/>
        </w:rPr>
        <w:t>and</w:t>
      </w:r>
      <w:r w:rsidRPr="00A32297">
        <w:rPr>
          <w:sz w:val="24"/>
          <w:szCs w:val="24"/>
        </w:rPr>
        <w:t xml:space="preserve"> Tsai, 2014).  From the job crafting perspective, person-job fit allow</w:t>
      </w:r>
      <w:r w:rsidR="0071398F" w:rsidRPr="00A32297">
        <w:rPr>
          <w:sz w:val="24"/>
          <w:szCs w:val="24"/>
        </w:rPr>
        <w:t>s</w:t>
      </w:r>
      <w:r w:rsidRPr="00A32297">
        <w:rPr>
          <w:sz w:val="24"/>
          <w:szCs w:val="24"/>
        </w:rPr>
        <w:t xml:space="preserve"> employees to experience their work more personally meaningful by aligning with their characteristics, namely personal motives, work strengths, and passions (Berg, Dutton </w:t>
      </w:r>
      <w:r w:rsidR="001B5990" w:rsidRPr="00A32297">
        <w:rPr>
          <w:sz w:val="24"/>
          <w:szCs w:val="24"/>
        </w:rPr>
        <w:t>and</w:t>
      </w:r>
      <w:r w:rsidRPr="00A32297">
        <w:rPr>
          <w:sz w:val="24"/>
          <w:szCs w:val="24"/>
        </w:rPr>
        <w:t xml:space="preserve"> Wrzesniewski, 2013).  </w:t>
      </w:r>
    </w:p>
    <w:p w14:paraId="1A3467C0" w14:textId="739318F1" w:rsidR="00D851D5" w:rsidRPr="00A32297" w:rsidRDefault="00D851D5" w:rsidP="00D851D5">
      <w:pPr>
        <w:rPr>
          <w:sz w:val="24"/>
          <w:szCs w:val="24"/>
        </w:rPr>
      </w:pPr>
      <w:r w:rsidRPr="00A32297">
        <w:rPr>
          <w:sz w:val="24"/>
          <w:szCs w:val="24"/>
        </w:rPr>
        <w:t>Job crafting differ</w:t>
      </w:r>
      <w:r w:rsidR="0071398F" w:rsidRPr="00A32297">
        <w:rPr>
          <w:sz w:val="24"/>
          <w:szCs w:val="24"/>
        </w:rPr>
        <w:t>s</w:t>
      </w:r>
      <w:r w:rsidRPr="00A32297">
        <w:rPr>
          <w:sz w:val="24"/>
          <w:szCs w:val="24"/>
        </w:rPr>
        <w:t xml:space="preserve"> from other proactive </w:t>
      </w:r>
      <w:r w:rsidR="00275705">
        <w:rPr>
          <w:sz w:val="24"/>
          <w:szCs w:val="24"/>
        </w:rPr>
        <w:t>behaviour</w:t>
      </w:r>
      <w:r w:rsidRPr="00A32297">
        <w:rPr>
          <w:sz w:val="24"/>
          <w:szCs w:val="24"/>
        </w:rPr>
        <w:t xml:space="preserve">s by focusing primarily on aligning the role to an individual’s preferences and enhancing personal motivation, rather than emphasizing </w:t>
      </w:r>
      <w:r w:rsidR="00C861DC" w:rsidRPr="00A32297">
        <w:rPr>
          <w:sz w:val="24"/>
          <w:szCs w:val="24"/>
        </w:rPr>
        <w:t>organisation</w:t>
      </w:r>
      <w:r w:rsidRPr="00A32297">
        <w:rPr>
          <w:sz w:val="24"/>
          <w:szCs w:val="24"/>
        </w:rPr>
        <w:t xml:space="preserve">al goals.  Unlike formal role adjustments or customized work agreements, job crafting involved subtle, informal changes made independently within existing job boundaries (Hornung </w:t>
      </w:r>
      <w:r w:rsidR="009975A1" w:rsidRPr="00A32297">
        <w:rPr>
          <w:sz w:val="24"/>
          <w:szCs w:val="24"/>
        </w:rPr>
        <w:t xml:space="preserve">et al., </w:t>
      </w:r>
      <w:r w:rsidRPr="00A32297">
        <w:rPr>
          <w:sz w:val="24"/>
          <w:szCs w:val="24"/>
        </w:rPr>
        <w:t>2010; Berg</w:t>
      </w:r>
      <w:r w:rsidR="00D921F9" w:rsidRPr="00A32297">
        <w:rPr>
          <w:sz w:val="24"/>
          <w:szCs w:val="24"/>
        </w:rPr>
        <w:t xml:space="preserve">, </w:t>
      </w:r>
      <w:r w:rsidRPr="00A32297">
        <w:rPr>
          <w:sz w:val="24"/>
          <w:szCs w:val="24"/>
        </w:rPr>
        <w:t>Dutton</w:t>
      </w:r>
      <w:r w:rsidR="00D921F9" w:rsidRPr="00A32297">
        <w:rPr>
          <w:sz w:val="24"/>
          <w:szCs w:val="24"/>
        </w:rPr>
        <w:t xml:space="preserve"> </w:t>
      </w:r>
      <w:r w:rsidR="001B5990" w:rsidRPr="00A32297">
        <w:rPr>
          <w:sz w:val="24"/>
          <w:szCs w:val="24"/>
        </w:rPr>
        <w:t>and</w:t>
      </w:r>
      <w:r w:rsidR="00D921F9" w:rsidRPr="00A32297">
        <w:rPr>
          <w:sz w:val="24"/>
          <w:szCs w:val="24"/>
        </w:rPr>
        <w:t xml:space="preserve"> Wrzesniewski</w:t>
      </w:r>
      <w:r w:rsidRPr="00A32297">
        <w:rPr>
          <w:sz w:val="24"/>
          <w:szCs w:val="24"/>
        </w:rPr>
        <w:t xml:space="preserve">, 2008).  </w:t>
      </w:r>
    </w:p>
    <w:p w14:paraId="677CEBCB" w14:textId="0BB892D6" w:rsidR="00D851D5" w:rsidRPr="00A32297" w:rsidRDefault="00D851D5" w:rsidP="00D851D5">
      <w:pPr>
        <w:rPr>
          <w:b/>
          <w:bCs/>
          <w:sz w:val="24"/>
          <w:szCs w:val="24"/>
        </w:rPr>
      </w:pPr>
      <w:r w:rsidRPr="00A32297">
        <w:rPr>
          <w:b/>
          <w:bCs/>
          <w:sz w:val="24"/>
          <w:szCs w:val="24"/>
        </w:rPr>
        <w:t>2.2.6.</w:t>
      </w:r>
      <w:r w:rsidR="00746991" w:rsidRPr="00A32297">
        <w:rPr>
          <w:b/>
          <w:bCs/>
          <w:sz w:val="24"/>
          <w:szCs w:val="24"/>
        </w:rPr>
        <w:t xml:space="preserve">2 </w:t>
      </w:r>
      <w:r w:rsidRPr="00A32297">
        <w:rPr>
          <w:b/>
          <w:bCs/>
          <w:sz w:val="24"/>
          <w:szCs w:val="24"/>
        </w:rPr>
        <w:t>Work Identity and Job Crafting</w:t>
      </w:r>
    </w:p>
    <w:p w14:paraId="3E6EA9AE" w14:textId="30983194" w:rsidR="00D851D5" w:rsidRPr="00A32297" w:rsidRDefault="00D851D5" w:rsidP="00D851D5">
      <w:pPr>
        <w:rPr>
          <w:sz w:val="24"/>
          <w:szCs w:val="24"/>
        </w:rPr>
      </w:pPr>
      <w:r w:rsidRPr="00A32297">
        <w:rPr>
          <w:sz w:val="24"/>
          <w:szCs w:val="24"/>
        </w:rPr>
        <w:t xml:space="preserve">Job crafting impacts work identity by shaping how employees perceive themselves and others.  Wrzesniewski et al. </w:t>
      </w:r>
      <w:r w:rsidR="0046460C">
        <w:rPr>
          <w:sz w:val="24"/>
          <w:szCs w:val="24"/>
        </w:rPr>
        <w:t xml:space="preserve">(2013) </w:t>
      </w:r>
      <w:r w:rsidRPr="00A32297">
        <w:rPr>
          <w:sz w:val="24"/>
          <w:szCs w:val="24"/>
        </w:rPr>
        <w:t xml:space="preserve">identified four </w:t>
      </w:r>
      <w:r w:rsidR="00C861DC" w:rsidRPr="00A32297">
        <w:rPr>
          <w:sz w:val="24"/>
          <w:szCs w:val="24"/>
        </w:rPr>
        <w:t>organisation</w:t>
      </w:r>
      <w:r w:rsidRPr="00A32297">
        <w:rPr>
          <w:sz w:val="24"/>
          <w:szCs w:val="24"/>
        </w:rPr>
        <w:t>al identities, namely virtuous, esteemed, progressive, and complementary, which employees cultivate to enhance psychological well-being and job meaningfulness.  Each identity serves different functions and shapes an individual's meaningful work experience.</w:t>
      </w:r>
      <w:r w:rsidR="0046460C">
        <w:rPr>
          <w:sz w:val="24"/>
          <w:szCs w:val="24"/>
        </w:rPr>
        <w:t xml:space="preserve"> </w:t>
      </w:r>
      <w:r w:rsidRPr="00A32297">
        <w:rPr>
          <w:sz w:val="24"/>
          <w:szCs w:val="24"/>
        </w:rPr>
        <w:t xml:space="preserve">  </w:t>
      </w:r>
      <w:r w:rsidR="0046460C">
        <w:rPr>
          <w:sz w:val="24"/>
          <w:szCs w:val="24"/>
        </w:rPr>
        <w:t>A</w:t>
      </w:r>
      <w:r w:rsidRPr="00A32297">
        <w:rPr>
          <w:sz w:val="24"/>
          <w:szCs w:val="24"/>
        </w:rPr>
        <w:t>ligning personal values with job roles</w:t>
      </w:r>
      <w:r w:rsidR="0046460C">
        <w:rPr>
          <w:sz w:val="24"/>
          <w:szCs w:val="24"/>
        </w:rPr>
        <w:t xml:space="preserve"> also</w:t>
      </w:r>
      <w:r w:rsidRPr="00A32297">
        <w:rPr>
          <w:sz w:val="24"/>
          <w:szCs w:val="24"/>
        </w:rPr>
        <w:t xml:space="preserve"> enhances self-identity, job satisfaction, and engagement</w:t>
      </w:r>
      <w:r w:rsidR="0046460C">
        <w:rPr>
          <w:sz w:val="24"/>
          <w:szCs w:val="24"/>
        </w:rPr>
        <w:t xml:space="preserve">. </w:t>
      </w:r>
    </w:p>
    <w:p w14:paraId="3670575F" w14:textId="36A9A5E4" w:rsidR="00D851D5" w:rsidRPr="00A32297" w:rsidRDefault="00D851D5" w:rsidP="00D851D5">
      <w:pPr>
        <w:rPr>
          <w:sz w:val="24"/>
          <w:szCs w:val="24"/>
        </w:rPr>
      </w:pPr>
      <w:r w:rsidRPr="00A32297">
        <w:rPr>
          <w:sz w:val="24"/>
          <w:szCs w:val="24"/>
        </w:rPr>
        <w:t>Ibarra</w:t>
      </w:r>
      <w:r w:rsidR="0071398F" w:rsidRPr="00A32297">
        <w:rPr>
          <w:sz w:val="24"/>
          <w:szCs w:val="24"/>
        </w:rPr>
        <w:t xml:space="preserve"> (2003)</w:t>
      </w:r>
      <w:r w:rsidRPr="00A32297">
        <w:rPr>
          <w:sz w:val="24"/>
          <w:szCs w:val="24"/>
        </w:rPr>
        <w:t xml:space="preserve"> stated that individuals strive to align their work </w:t>
      </w:r>
      <w:r w:rsidR="0071398F" w:rsidRPr="00A32297">
        <w:rPr>
          <w:sz w:val="24"/>
          <w:szCs w:val="24"/>
        </w:rPr>
        <w:t xml:space="preserve">with their </w:t>
      </w:r>
      <w:r w:rsidRPr="00A32297">
        <w:rPr>
          <w:sz w:val="24"/>
          <w:szCs w:val="24"/>
        </w:rPr>
        <w:t xml:space="preserve">preferred identities.  This aligns with social identity theory, where work identity is part of perceived group membership (Hogg </w:t>
      </w:r>
      <w:r w:rsidR="001B5990" w:rsidRPr="00A32297">
        <w:rPr>
          <w:sz w:val="24"/>
          <w:szCs w:val="24"/>
        </w:rPr>
        <w:t>and</w:t>
      </w:r>
      <w:r w:rsidRPr="00A32297">
        <w:rPr>
          <w:sz w:val="24"/>
          <w:szCs w:val="24"/>
        </w:rPr>
        <w:t xml:space="preserve"> Vaughan, 2002).  Employees perform job crafting by altering tasks and relational boundaries to achieve their preferred identity (Ibarra, 2003).  </w:t>
      </w:r>
    </w:p>
    <w:p w14:paraId="0ED4A537" w14:textId="29702A5A" w:rsidR="00D851D5" w:rsidRPr="00A32297" w:rsidRDefault="00D851D5" w:rsidP="00D851D5">
      <w:pPr>
        <w:rPr>
          <w:b/>
          <w:bCs/>
          <w:sz w:val="24"/>
          <w:szCs w:val="24"/>
        </w:rPr>
      </w:pPr>
      <w:r w:rsidRPr="00A32297">
        <w:rPr>
          <w:b/>
          <w:bCs/>
          <w:sz w:val="24"/>
          <w:szCs w:val="24"/>
        </w:rPr>
        <w:t>2.2.</w:t>
      </w:r>
      <w:r w:rsidR="00746991" w:rsidRPr="00A32297">
        <w:rPr>
          <w:b/>
          <w:bCs/>
          <w:sz w:val="24"/>
          <w:szCs w:val="24"/>
        </w:rPr>
        <w:t>6</w:t>
      </w:r>
      <w:r w:rsidR="00004D48" w:rsidRPr="00A32297">
        <w:rPr>
          <w:b/>
          <w:bCs/>
          <w:sz w:val="24"/>
          <w:szCs w:val="24"/>
        </w:rPr>
        <w:t>.</w:t>
      </w:r>
      <w:r w:rsidR="00290B16" w:rsidRPr="00A32297">
        <w:rPr>
          <w:b/>
          <w:bCs/>
          <w:sz w:val="24"/>
          <w:szCs w:val="24"/>
        </w:rPr>
        <w:t>3 Meaningfulness</w:t>
      </w:r>
      <w:r w:rsidRPr="00A32297">
        <w:rPr>
          <w:b/>
          <w:bCs/>
          <w:sz w:val="24"/>
          <w:szCs w:val="24"/>
        </w:rPr>
        <w:t xml:space="preserve"> and Job Crafting </w:t>
      </w:r>
      <w:r w:rsidRPr="00A32297">
        <w:rPr>
          <w:b/>
          <w:bCs/>
          <w:sz w:val="24"/>
          <w:szCs w:val="24"/>
        </w:rPr>
        <w:tab/>
      </w:r>
    </w:p>
    <w:p w14:paraId="5A5D93A2" w14:textId="0CAF9F60" w:rsidR="00B57A59" w:rsidRPr="00A32297" w:rsidRDefault="00D851D5" w:rsidP="00D851D5">
      <w:pPr>
        <w:rPr>
          <w:sz w:val="24"/>
          <w:szCs w:val="24"/>
        </w:rPr>
      </w:pPr>
      <w:r w:rsidRPr="00A32297">
        <w:rPr>
          <w:sz w:val="24"/>
          <w:szCs w:val="24"/>
        </w:rPr>
        <w:t xml:space="preserve">Yeoman posited that the fundamental need for humans is meaningful work (Yeoman, 2014).  Unlike other </w:t>
      </w:r>
      <w:r w:rsidR="00C861DC" w:rsidRPr="00A32297">
        <w:rPr>
          <w:sz w:val="24"/>
          <w:szCs w:val="24"/>
        </w:rPr>
        <w:t>organisation</w:t>
      </w:r>
      <w:r w:rsidRPr="00A32297">
        <w:rPr>
          <w:sz w:val="24"/>
          <w:szCs w:val="24"/>
        </w:rPr>
        <w:t xml:space="preserve">al behaviours, </w:t>
      </w:r>
      <w:r w:rsidR="00EE1F93" w:rsidRPr="00A32297">
        <w:rPr>
          <w:sz w:val="24"/>
          <w:szCs w:val="24"/>
        </w:rPr>
        <w:t>j</w:t>
      </w:r>
      <w:r w:rsidRPr="00A32297">
        <w:rPr>
          <w:sz w:val="24"/>
          <w:szCs w:val="24"/>
        </w:rPr>
        <w:t xml:space="preserve">ob crafting focuses on personal meaningfulness rather than </w:t>
      </w:r>
      <w:r w:rsidR="00C861DC" w:rsidRPr="00A32297">
        <w:rPr>
          <w:sz w:val="24"/>
          <w:szCs w:val="24"/>
        </w:rPr>
        <w:t>organisation</w:t>
      </w:r>
      <w:r w:rsidRPr="00A32297">
        <w:rPr>
          <w:sz w:val="24"/>
          <w:szCs w:val="24"/>
        </w:rPr>
        <w:t xml:space="preserve">al goals (Ko, 2011; Wright, 2003).  </w:t>
      </w:r>
      <w:r w:rsidR="00B57A59" w:rsidRPr="00A32297">
        <w:rPr>
          <w:sz w:val="24"/>
          <w:szCs w:val="24"/>
        </w:rPr>
        <w:t>Wrzesniewski and Dutton (2001) explained that j</w:t>
      </w:r>
      <w:r w:rsidRPr="00A32297">
        <w:rPr>
          <w:sz w:val="24"/>
          <w:szCs w:val="24"/>
        </w:rPr>
        <w:t xml:space="preserve">ob crafting is driven by </w:t>
      </w:r>
      <w:r w:rsidR="00B57A59" w:rsidRPr="00A32297">
        <w:rPr>
          <w:sz w:val="24"/>
          <w:szCs w:val="24"/>
        </w:rPr>
        <w:t>basic human drives for meaningfulness and identity enhancement, and is reflected in the need for control, social connection and a positive self-image.  Through task, relational and cognitive crafting, employees adjust job boundaries and redefine tasks to align their work with their individual values and goals</w:t>
      </w:r>
    </w:p>
    <w:p w14:paraId="19C64183" w14:textId="60F066E0" w:rsidR="00D851D5" w:rsidRPr="00A32297" w:rsidRDefault="00D851D5" w:rsidP="00D851D5">
      <w:pPr>
        <w:rPr>
          <w:sz w:val="24"/>
          <w:szCs w:val="24"/>
        </w:rPr>
      </w:pPr>
      <w:r w:rsidRPr="00A32297">
        <w:rPr>
          <w:sz w:val="24"/>
          <w:szCs w:val="24"/>
        </w:rPr>
        <w:t xml:space="preserve">According to </w:t>
      </w:r>
      <w:r w:rsidR="005A2258" w:rsidRPr="00A32297">
        <w:rPr>
          <w:sz w:val="24"/>
          <w:szCs w:val="24"/>
        </w:rPr>
        <w:t xml:space="preserve">Berg, </w:t>
      </w:r>
      <w:r w:rsidRPr="00A32297">
        <w:rPr>
          <w:sz w:val="24"/>
          <w:szCs w:val="24"/>
        </w:rPr>
        <w:t xml:space="preserve">Dutton </w:t>
      </w:r>
      <w:r w:rsidR="001B5990" w:rsidRPr="00A32297">
        <w:rPr>
          <w:sz w:val="24"/>
          <w:szCs w:val="24"/>
        </w:rPr>
        <w:t>and</w:t>
      </w:r>
      <w:r w:rsidRPr="00A32297">
        <w:rPr>
          <w:sz w:val="24"/>
          <w:szCs w:val="24"/>
        </w:rPr>
        <w:t xml:space="preserve"> Wrzesniewski</w:t>
      </w:r>
      <w:r w:rsidR="001412EA" w:rsidRPr="00A32297">
        <w:rPr>
          <w:sz w:val="24"/>
          <w:szCs w:val="24"/>
        </w:rPr>
        <w:t xml:space="preserve"> (2013)</w:t>
      </w:r>
      <w:r w:rsidRPr="00A32297">
        <w:rPr>
          <w:sz w:val="24"/>
          <w:szCs w:val="24"/>
        </w:rPr>
        <w:t xml:space="preserve">, job crafting aims to redesign jobs in meaningful ways.  </w:t>
      </w:r>
      <w:r w:rsidR="001412EA" w:rsidRPr="00A32297">
        <w:rPr>
          <w:sz w:val="24"/>
          <w:szCs w:val="24"/>
        </w:rPr>
        <w:t>They</w:t>
      </w:r>
      <w:r w:rsidRPr="00A32297">
        <w:rPr>
          <w:sz w:val="24"/>
          <w:szCs w:val="24"/>
        </w:rPr>
        <w:t xml:space="preserve"> identified nine pathways to enhance work meaningfulness through task crafting (adding, emphasizing, redesigning tasks), relational crafting (building, reframing, adapting relationships), and cognitive crafting (expanding, focusing, linking perceptions).  These strategies help employees personalize their work and find greater meaning, enriching their work experience.  </w:t>
      </w:r>
    </w:p>
    <w:p w14:paraId="65CC0565" w14:textId="079E3312" w:rsidR="00D851D5" w:rsidRPr="00A32297" w:rsidRDefault="00D851D5" w:rsidP="00D851D5">
      <w:pPr>
        <w:rPr>
          <w:b/>
          <w:bCs/>
          <w:sz w:val="24"/>
          <w:szCs w:val="24"/>
        </w:rPr>
      </w:pPr>
      <w:r w:rsidRPr="00A32297">
        <w:rPr>
          <w:b/>
          <w:bCs/>
          <w:sz w:val="24"/>
          <w:szCs w:val="24"/>
        </w:rPr>
        <w:t>2.2.6.</w:t>
      </w:r>
      <w:r w:rsidR="00004D48" w:rsidRPr="00A32297">
        <w:rPr>
          <w:b/>
          <w:bCs/>
          <w:sz w:val="24"/>
          <w:szCs w:val="24"/>
        </w:rPr>
        <w:t>4</w:t>
      </w:r>
      <w:r w:rsidRPr="00A32297">
        <w:rPr>
          <w:b/>
          <w:bCs/>
          <w:sz w:val="24"/>
          <w:szCs w:val="24"/>
        </w:rPr>
        <w:t xml:space="preserve"> Proactivity and job crafting</w:t>
      </w:r>
    </w:p>
    <w:p w14:paraId="5EF7E67B" w14:textId="6F840856" w:rsidR="00D851D5" w:rsidRPr="00A32297" w:rsidRDefault="00D851D5" w:rsidP="00D851D5">
      <w:pPr>
        <w:rPr>
          <w:sz w:val="24"/>
          <w:szCs w:val="24"/>
        </w:rPr>
      </w:pPr>
      <w:r w:rsidRPr="00A32297">
        <w:rPr>
          <w:sz w:val="24"/>
          <w:szCs w:val="24"/>
        </w:rPr>
        <w:lastRenderedPageBreak/>
        <w:t xml:space="preserve">Proactivity </w:t>
      </w:r>
      <w:r w:rsidR="00345450" w:rsidRPr="00A32297">
        <w:rPr>
          <w:sz w:val="24"/>
          <w:szCs w:val="24"/>
        </w:rPr>
        <w:t>forms</w:t>
      </w:r>
      <w:r w:rsidRPr="00A32297">
        <w:rPr>
          <w:sz w:val="24"/>
          <w:szCs w:val="24"/>
        </w:rPr>
        <w:t xml:space="preserve"> the foundation for job crafting </w:t>
      </w:r>
      <w:r w:rsidR="000A4B8E" w:rsidRPr="00A32297">
        <w:rPr>
          <w:sz w:val="24"/>
          <w:szCs w:val="24"/>
        </w:rPr>
        <w:t>behaviours</w:t>
      </w:r>
      <w:r w:rsidRPr="00A32297">
        <w:rPr>
          <w:sz w:val="24"/>
          <w:szCs w:val="24"/>
        </w:rPr>
        <w:t>, which refer</w:t>
      </w:r>
      <w:r w:rsidR="000A4B8E" w:rsidRPr="00A32297">
        <w:rPr>
          <w:sz w:val="24"/>
          <w:szCs w:val="24"/>
        </w:rPr>
        <w:t>s</w:t>
      </w:r>
      <w:r w:rsidRPr="00A32297">
        <w:rPr>
          <w:sz w:val="24"/>
          <w:szCs w:val="24"/>
        </w:rPr>
        <w:t xml:space="preserve"> to self-initiated </w:t>
      </w:r>
      <w:r w:rsidR="000A4B8E" w:rsidRPr="00A32297">
        <w:rPr>
          <w:sz w:val="24"/>
          <w:szCs w:val="24"/>
        </w:rPr>
        <w:t>behaviours</w:t>
      </w:r>
      <w:r w:rsidRPr="00A32297">
        <w:rPr>
          <w:sz w:val="24"/>
          <w:szCs w:val="24"/>
        </w:rPr>
        <w:t xml:space="preserve"> that employees use to modify their work environments to better align with their strengths, preferences, and values. </w:t>
      </w:r>
      <w:r w:rsidR="00BE272C" w:rsidRPr="00A32297">
        <w:rPr>
          <w:sz w:val="24"/>
          <w:szCs w:val="24"/>
        </w:rPr>
        <w:t xml:space="preserve"> </w:t>
      </w:r>
      <w:r w:rsidR="00345450" w:rsidRPr="00A32297">
        <w:rPr>
          <w:sz w:val="24"/>
          <w:szCs w:val="24"/>
        </w:rPr>
        <w:t>It</w:t>
      </w:r>
      <w:r w:rsidRPr="00A32297">
        <w:rPr>
          <w:sz w:val="24"/>
          <w:szCs w:val="24"/>
        </w:rPr>
        <w:t xml:space="preserve"> </w:t>
      </w:r>
      <w:r w:rsidR="000A4B8E" w:rsidRPr="00A32297">
        <w:rPr>
          <w:sz w:val="24"/>
          <w:szCs w:val="24"/>
        </w:rPr>
        <w:t>i</w:t>
      </w:r>
      <w:r w:rsidRPr="00A32297">
        <w:rPr>
          <w:sz w:val="24"/>
          <w:szCs w:val="24"/>
        </w:rPr>
        <w:t xml:space="preserve">s considered </w:t>
      </w:r>
      <w:r w:rsidR="00345450" w:rsidRPr="00A32297">
        <w:rPr>
          <w:sz w:val="24"/>
          <w:szCs w:val="24"/>
        </w:rPr>
        <w:t xml:space="preserve">as </w:t>
      </w:r>
      <w:r w:rsidRPr="00A32297">
        <w:rPr>
          <w:sz w:val="24"/>
          <w:szCs w:val="24"/>
        </w:rPr>
        <w:t>forward-thinking</w:t>
      </w:r>
      <w:r w:rsidR="00345450" w:rsidRPr="00A32297">
        <w:rPr>
          <w:sz w:val="24"/>
          <w:szCs w:val="24"/>
        </w:rPr>
        <w:t xml:space="preserve"> which help</w:t>
      </w:r>
      <w:r w:rsidR="00866932" w:rsidRPr="00A32297">
        <w:rPr>
          <w:sz w:val="24"/>
          <w:szCs w:val="24"/>
        </w:rPr>
        <w:t>s</w:t>
      </w:r>
      <w:r w:rsidR="00345450" w:rsidRPr="00A32297">
        <w:rPr>
          <w:sz w:val="24"/>
          <w:szCs w:val="24"/>
        </w:rPr>
        <w:t xml:space="preserve"> employees to </w:t>
      </w:r>
      <w:r w:rsidRPr="00A32297">
        <w:rPr>
          <w:sz w:val="24"/>
          <w:szCs w:val="24"/>
        </w:rPr>
        <w:t xml:space="preserve">anticipate challenges </w:t>
      </w:r>
      <w:r w:rsidR="00345450" w:rsidRPr="00A32297">
        <w:rPr>
          <w:sz w:val="24"/>
          <w:szCs w:val="24"/>
        </w:rPr>
        <w:t xml:space="preserve">and </w:t>
      </w:r>
      <w:r w:rsidR="00D0741F" w:rsidRPr="00A32297">
        <w:rPr>
          <w:sz w:val="24"/>
          <w:szCs w:val="24"/>
        </w:rPr>
        <w:t>seek improvement</w:t>
      </w:r>
      <w:r w:rsidR="00345450" w:rsidRPr="00A32297">
        <w:rPr>
          <w:sz w:val="24"/>
          <w:szCs w:val="24"/>
        </w:rPr>
        <w:t xml:space="preserve"> at work in meaningful ways</w:t>
      </w:r>
      <w:r w:rsidRPr="00A32297">
        <w:rPr>
          <w:sz w:val="24"/>
          <w:szCs w:val="24"/>
        </w:rPr>
        <w:t>.</w:t>
      </w:r>
      <w:r w:rsidR="00BE272C" w:rsidRPr="00A32297">
        <w:rPr>
          <w:sz w:val="24"/>
          <w:szCs w:val="24"/>
        </w:rPr>
        <w:t xml:space="preserve"> </w:t>
      </w:r>
      <w:r w:rsidR="00594926" w:rsidRPr="00A32297">
        <w:rPr>
          <w:sz w:val="24"/>
          <w:szCs w:val="24"/>
        </w:rPr>
        <w:t xml:space="preserve"> </w:t>
      </w:r>
      <w:r w:rsidRPr="00A32297">
        <w:rPr>
          <w:sz w:val="24"/>
          <w:szCs w:val="24"/>
        </w:rPr>
        <w:t xml:space="preserve"> </w:t>
      </w:r>
      <w:r w:rsidR="00D0741F" w:rsidRPr="00A32297">
        <w:rPr>
          <w:sz w:val="24"/>
          <w:szCs w:val="24"/>
        </w:rPr>
        <w:t>Similarly, it</w:t>
      </w:r>
      <w:r w:rsidRPr="00A32297">
        <w:rPr>
          <w:sz w:val="24"/>
          <w:szCs w:val="24"/>
        </w:rPr>
        <w:t xml:space="preserve"> also promote</w:t>
      </w:r>
      <w:r w:rsidR="000A4B8E" w:rsidRPr="00A32297">
        <w:rPr>
          <w:sz w:val="24"/>
          <w:szCs w:val="24"/>
        </w:rPr>
        <w:t>s</w:t>
      </w:r>
      <w:r w:rsidRPr="00A32297">
        <w:rPr>
          <w:sz w:val="24"/>
          <w:szCs w:val="24"/>
        </w:rPr>
        <w:t xml:space="preserve"> adaptability in response to workplace demands</w:t>
      </w:r>
      <w:r w:rsidR="00866932" w:rsidRPr="00A32297">
        <w:rPr>
          <w:sz w:val="24"/>
          <w:szCs w:val="24"/>
        </w:rPr>
        <w:t xml:space="preserve"> and</w:t>
      </w:r>
      <w:r w:rsidRPr="00A32297">
        <w:rPr>
          <w:sz w:val="24"/>
          <w:szCs w:val="24"/>
        </w:rPr>
        <w:t xml:space="preserve"> foster</w:t>
      </w:r>
      <w:r w:rsidR="000A4B8E" w:rsidRPr="00A32297">
        <w:rPr>
          <w:sz w:val="24"/>
          <w:szCs w:val="24"/>
        </w:rPr>
        <w:t>s</w:t>
      </w:r>
      <w:r w:rsidRPr="00A32297">
        <w:rPr>
          <w:sz w:val="24"/>
          <w:szCs w:val="24"/>
        </w:rPr>
        <w:t xml:space="preserve"> autonomy and ownership over one’s role (Wrzesniewski </w:t>
      </w:r>
      <w:r w:rsidR="001B5990" w:rsidRPr="00A32297">
        <w:rPr>
          <w:sz w:val="24"/>
          <w:szCs w:val="24"/>
        </w:rPr>
        <w:t>and</w:t>
      </w:r>
      <w:r w:rsidRPr="00A32297">
        <w:rPr>
          <w:sz w:val="24"/>
          <w:szCs w:val="24"/>
        </w:rPr>
        <w:t xml:space="preserve"> Dutton, 2001; Tims, Bakker </w:t>
      </w:r>
      <w:r w:rsidR="001B5990" w:rsidRPr="00A32297">
        <w:rPr>
          <w:sz w:val="24"/>
          <w:szCs w:val="24"/>
        </w:rPr>
        <w:t>and</w:t>
      </w:r>
      <w:r w:rsidRPr="00A32297">
        <w:rPr>
          <w:sz w:val="24"/>
          <w:szCs w:val="24"/>
        </w:rPr>
        <w:t xml:space="preserve"> Derks, 2013; Wang, Demerouti, </w:t>
      </w:r>
      <w:r w:rsidR="001B5990" w:rsidRPr="00A32297">
        <w:rPr>
          <w:sz w:val="24"/>
          <w:szCs w:val="24"/>
        </w:rPr>
        <w:t>and</w:t>
      </w:r>
      <w:r w:rsidRPr="00A32297">
        <w:rPr>
          <w:sz w:val="24"/>
          <w:szCs w:val="24"/>
        </w:rPr>
        <w:t xml:space="preserve"> Le Blanc, 2017).  In customer-focused industries like retail, proact</w:t>
      </w:r>
      <w:r w:rsidR="00345450" w:rsidRPr="00A32297">
        <w:rPr>
          <w:sz w:val="24"/>
          <w:szCs w:val="24"/>
        </w:rPr>
        <w:t>ivity is essential</w:t>
      </w:r>
      <w:r w:rsidR="00D0741F" w:rsidRPr="00A32297">
        <w:rPr>
          <w:sz w:val="24"/>
          <w:szCs w:val="24"/>
        </w:rPr>
        <w:t xml:space="preserve"> for</w:t>
      </w:r>
      <w:r w:rsidRPr="00A32297">
        <w:rPr>
          <w:sz w:val="24"/>
          <w:szCs w:val="24"/>
        </w:rPr>
        <w:t xml:space="preserve"> employees </w:t>
      </w:r>
      <w:r w:rsidR="00D0741F" w:rsidRPr="00A32297">
        <w:rPr>
          <w:sz w:val="24"/>
          <w:szCs w:val="24"/>
        </w:rPr>
        <w:t>to</w:t>
      </w:r>
      <w:r w:rsidRPr="00A32297">
        <w:rPr>
          <w:sz w:val="24"/>
          <w:szCs w:val="24"/>
        </w:rPr>
        <w:t xml:space="preserve"> adapt their roles to </w:t>
      </w:r>
      <w:r w:rsidR="00D0741F" w:rsidRPr="00A32297">
        <w:rPr>
          <w:sz w:val="24"/>
          <w:szCs w:val="24"/>
        </w:rPr>
        <w:t>an</w:t>
      </w:r>
      <w:r w:rsidR="00345450" w:rsidRPr="00A32297">
        <w:rPr>
          <w:sz w:val="24"/>
          <w:szCs w:val="24"/>
        </w:rPr>
        <w:t xml:space="preserve"> </w:t>
      </w:r>
      <w:r w:rsidRPr="00A32297">
        <w:rPr>
          <w:sz w:val="24"/>
          <w:szCs w:val="24"/>
        </w:rPr>
        <w:t xml:space="preserve">ever-changing </w:t>
      </w:r>
      <w:r w:rsidR="00D0741F" w:rsidRPr="00A32297">
        <w:rPr>
          <w:sz w:val="24"/>
          <w:szCs w:val="24"/>
        </w:rPr>
        <w:t>environment for</w:t>
      </w:r>
      <w:r w:rsidRPr="00A32297">
        <w:rPr>
          <w:sz w:val="24"/>
          <w:szCs w:val="24"/>
        </w:rPr>
        <w:t xml:space="preserve"> meeting service needs and </w:t>
      </w:r>
      <w:r w:rsidR="00D0741F" w:rsidRPr="00A32297">
        <w:rPr>
          <w:sz w:val="24"/>
          <w:szCs w:val="24"/>
        </w:rPr>
        <w:t>sustaining</w:t>
      </w:r>
      <w:r w:rsidRPr="00A32297">
        <w:rPr>
          <w:sz w:val="24"/>
          <w:szCs w:val="24"/>
        </w:rPr>
        <w:t xml:space="preserve"> engagement.</w:t>
      </w:r>
      <w:r w:rsidR="00D0741F" w:rsidRPr="00A32297">
        <w:rPr>
          <w:sz w:val="24"/>
          <w:szCs w:val="24"/>
        </w:rPr>
        <w:t xml:space="preserve">  </w:t>
      </w:r>
    </w:p>
    <w:p w14:paraId="453D07BF" w14:textId="33609919" w:rsidR="00AF5F2F" w:rsidRPr="00A32297" w:rsidRDefault="00D851D5" w:rsidP="00D851D5">
      <w:pPr>
        <w:rPr>
          <w:sz w:val="24"/>
          <w:szCs w:val="24"/>
        </w:rPr>
      </w:pPr>
      <w:r w:rsidRPr="00A32297">
        <w:rPr>
          <w:sz w:val="24"/>
          <w:szCs w:val="24"/>
        </w:rPr>
        <w:t xml:space="preserve">Some researchers </w:t>
      </w:r>
      <w:r w:rsidR="00D0741F" w:rsidRPr="00A32297">
        <w:rPr>
          <w:sz w:val="24"/>
          <w:szCs w:val="24"/>
        </w:rPr>
        <w:t xml:space="preserve">view </w:t>
      </w:r>
      <w:r w:rsidRPr="00A32297">
        <w:rPr>
          <w:sz w:val="24"/>
          <w:szCs w:val="24"/>
        </w:rPr>
        <w:t xml:space="preserve">proactivity as </w:t>
      </w:r>
      <w:r w:rsidR="00C07960">
        <w:rPr>
          <w:sz w:val="24"/>
          <w:szCs w:val="24"/>
        </w:rPr>
        <w:t>a complex</w:t>
      </w:r>
      <w:r w:rsidRPr="00A32297">
        <w:rPr>
          <w:sz w:val="24"/>
          <w:szCs w:val="24"/>
        </w:rPr>
        <w:t xml:space="preserve"> process rather than a fixed set of behaviours.</w:t>
      </w:r>
      <w:r w:rsidR="00594926" w:rsidRPr="00A32297">
        <w:rPr>
          <w:sz w:val="24"/>
          <w:szCs w:val="24"/>
        </w:rPr>
        <w:t xml:space="preserve">  </w:t>
      </w:r>
      <w:r w:rsidRPr="00A32297">
        <w:rPr>
          <w:sz w:val="24"/>
          <w:szCs w:val="24"/>
        </w:rPr>
        <w:t>This perspective fram</w:t>
      </w:r>
      <w:r w:rsidR="00866932" w:rsidRPr="00A32297">
        <w:rPr>
          <w:sz w:val="24"/>
          <w:szCs w:val="24"/>
        </w:rPr>
        <w:t>e</w:t>
      </w:r>
      <w:r w:rsidR="007E366B" w:rsidRPr="00A32297">
        <w:rPr>
          <w:sz w:val="24"/>
          <w:szCs w:val="24"/>
        </w:rPr>
        <w:t>s</w:t>
      </w:r>
      <w:r w:rsidRPr="00A32297">
        <w:rPr>
          <w:sz w:val="24"/>
          <w:szCs w:val="24"/>
        </w:rPr>
        <w:t xml:space="preserve"> proactivity as progressive</w:t>
      </w:r>
      <w:r w:rsidR="00D0741F" w:rsidRPr="00A32297">
        <w:rPr>
          <w:sz w:val="24"/>
          <w:szCs w:val="24"/>
        </w:rPr>
        <w:t xml:space="preserve"> </w:t>
      </w:r>
      <w:r w:rsidR="007E366B" w:rsidRPr="00A32297">
        <w:rPr>
          <w:sz w:val="24"/>
          <w:szCs w:val="24"/>
        </w:rPr>
        <w:t>with an</w:t>
      </w:r>
      <w:r w:rsidR="00D0741F" w:rsidRPr="00A32297">
        <w:rPr>
          <w:sz w:val="24"/>
          <w:szCs w:val="24"/>
        </w:rPr>
        <w:t xml:space="preserve"> emphasis on anticipation and goal generation, </w:t>
      </w:r>
      <w:r w:rsidRPr="00A32297">
        <w:rPr>
          <w:sz w:val="24"/>
          <w:szCs w:val="24"/>
        </w:rPr>
        <w:t>applicable to both in-role and extra-role activities (Fay</w:t>
      </w:r>
      <w:r w:rsidR="008B0865" w:rsidRPr="00A32297">
        <w:rPr>
          <w:sz w:val="24"/>
          <w:szCs w:val="24"/>
        </w:rPr>
        <w:t xml:space="preserve"> </w:t>
      </w:r>
      <w:r w:rsidR="001B5990" w:rsidRPr="00A32297">
        <w:rPr>
          <w:sz w:val="24"/>
          <w:szCs w:val="24"/>
        </w:rPr>
        <w:t>and</w:t>
      </w:r>
      <w:r w:rsidR="008B0865" w:rsidRPr="00A32297">
        <w:rPr>
          <w:sz w:val="24"/>
          <w:szCs w:val="24"/>
        </w:rPr>
        <w:t xml:space="preserve"> Frese</w:t>
      </w:r>
      <w:r w:rsidRPr="00A32297">
        <w:rPr>
          <w:sz w:val="24"/>
          <w:szCs w:val="24"/>
        </w:rPr>
        <w:t xml:space="preserve">, 2001; Grant </w:t>
      </w:r>
      <w:r w:rsidR="001B5990" w:rsidRPr="00A32297">
        <w:rPr>
          <w:sz w:val="24"/>
          <w:szCs w:val="24"/>
        </w:rPr>
        <w:t>and</w:t>
      </w:r>
      <w:r w:rsidRPr="00A32297">
        <w:rPr>
          <w:sz w:val="24"/>
          <w:szCs w:val="24"/>
        </w:rPr>
        <w:t xml:space="preserve"> Ashford, 2008). </w:t>
      </w:r>
      <w:r w:rsidR="00BE272C" w:rsidRPr="00A32297">
        <w:rPr>
          <w:sz w:val="24"/>
          <w:szCs w:val="24"/>
        </w:rPr>
        <w:t xml:space="preserve"> </w:t>
      </w:r>
      <w:r w:rsidR="007E366B" w:rsidRPr="00A32297">
        <w:rPr>
          <w:sz w:val="24"/>
          <w:szCs w:val="24"/>
        </w:rPr>
        <w:t>Grant and Ashford identified</w:t>
      </w:r>
      <w:r w:rsidR="00D0741F" w:rsidRPr="00A32297">
        <w:rPr>
          <w:sz w:val="24"/>
          <w:szCs w:val="24"/>
        </w:rPr>
        <w:t xml:space="preserve"> three motivational pathways</w:t>
      </w:r>
      <w:r w:rsidR="007E366B" w:rsidRPr="00A32297">
        <w:rPr>
          <w:sz w:val="24"/>
          <w:szCs w:val="24"/>
        </w:rPr>
        <w:t>, namely</w:t>
      </w:r>
      <w:r w:rsidR="00D0741F" w:rsidRPr="00A32297">
        <w:rPr>
          <w:sz w:val="24"/>
          <w:szCs w:val="24"/>
        </w:rPr>
        <w:t xml:space="preserve"> </w:t>
      </w:r>
      <w:r w:rsidRPr="00A32297">
        <w:rPr>
          <w:sz w:val="24"/>
          <w:szCs w:val="24"/>
        </w:rPr>
        <w:t xml:space="preserve">“can do” </w:t>
      </w:r>
      <w:r w:rsidR="007E366B" w:rsidRPr="00A32297">
        <w:rPr>
          <w:sz w:val="24"/>
          <w:szCs w:val="24"/>
        </w:rPr>
        <w:t xml:space="preserve">(self-belief in capability), “reason to” (driven by purpose for change), and “energized </w:t>
      </w:r>
      <w:r w:rsidR="001A5BF1" w:rsidRPr="00A32297">
        <w:rPr>
          <w:sz w:val="24"/>
          <w:szCs w:val="24"/>
        </w:rPr>
        <w:t>to” (</w:t>
      </w:r>
      <w:r w:rsidR="007E366B" w:rsidRPr="00A32297">
        <w:rPr>
          <w:sz w:val="24"/>
          <w:szCs w:val="24"/>
        </w:rPr>
        <w:t>reflecting positive affect).  These combined processes explain how employees initiate and sustain proactive behaviour (Grant and Ashford, 2008).</w:t>
      </w:r>
    </w:p>
    <w:p w14:paraId="565BAFBD" w14:textId="12C99BF1" w:rsidR="00802437" w:rsidRPr="00A32297" w:rsidRDefault="00D851D5" w:rsidP="00802437">
      <w:pPr>
        <w:rPr>
          <w:sz w:val="24"/>
          <w:szCs w:val="24"/>
        </w:rPr>
      </w:pPr>
      <w:r w:rsidRPr="00A32297">
        <w:rPr>
          <w:sz w:val="24"/>
          <w:szCs w:val="24"/>
        </w:rPr>
        <w:t xml:space="preserve">Several factors </w:t>
      </w:r>
      <w:r w:rsidR="00866C80" w:rsidRPr="00A32297">
        <w:rPr>
          <w:sz w:val="24"/>
          <w:szCs w:val="24"/>
        </w:rPr>
        <w:t>affect proactivity within job crafting</w:t>
      </w:r>
      <w:r w:rsidRPr="00A32297">
        <w:rPr>
          <w:sz w:val="24"/>
          <w:szCs w:val="24"/>
        </w:rPr>
        <w:t xml:space="preserve">. </w:t>
      </w:r>
      <w:r w:rsidR="00BE272C" w:rsidRPr="00A32297">
        <w:rPr>
          <w:sz w:val="24"/>
          <w:szCs w:val="24"/>
        </w:rPr>
        <w:t xml:space="preserve"> </w:t>
      </w:r>
      <w:r w:rsidRPr="00A32297">
        <w:rPr>
          <w:sz w:val="24"/>
          <w:szCs w:val="24"/>
        </w:rPr>
        <w:t>For example, autonomy grant</w:t>
      </w:r>
      <w:r w:rsidR="001C74A1" w:rsidRPr="00A32297">
        <w:rPr>
          <w:sz w:val="24"/>
          <w:szCs w:val="24"/>
        </w:rPr>
        <w:t>s</w:t>
      </w:r>
      <w:r w:rsidRPr="00A32297">
        <w:rPr>
          <w:sz w:val="24"/>
          <w:szCs w:val="24"/>
        </w:rPr>
        <w:t xml:space="preserve"> </w:t>
      </w:r>
      <w:r w:rsidR="00866932" w:rsidRPr="00A32297">
        <w:rPr>
          <w:sz w:val="24"/>
          <w:szCs w:val="24"/>
        </w:rPr>
        <w:t>employees’</w:t>
      </w:r>
      <w:r w:rsidRPr="00A32297">
        <w:rPr>
          <w:sz w:val="24"/>
          <w:szCs w:val="24"/>
        </w:rPr>
        <w:t xml:space="preserve"> control over their tasks</w:t>
      </w:r>
      <w:r w:rsidR="001C74A1" w:rsidRPr="00A32297">
        <w:rPr>
          <w:sz w:val="24"/>
          <w:szCs w:val="24"/>
        </w:rPr>
        <w:t xml:space="preserve">, encourages initiative and strengthens role-breadth self-efficacy </w:t>
      </w:r>
      <w:r w:rsidR="00802437" w:rsidRPr="00A32297">
        <w:rPr>
          <w:sz w:val="24"/>
          <w:szCs w:val="24"/>
        </w:rPr>
        <w:t>which</w:t>
      </w:r>
      <w:r w:rsidR="001C74A1" w:rsidRPr="00A32297">
        <w:rPr>
          <w:sz w:val="24"/>
          <w:szCs w:val="24"/>
        </w:rPr>
        <w:t xml:space="preserve"> supports problem-solving and proactive action (Parker and Griffin, 2011; Fay and Frese, 2001; Parker, 1998).  </w:t>
      </w:r>
      <w:r w:rsidRPr="00A32297">
        <w:rPr>
          <w:sz w:val="24"/>
          <w:szCs w:val="24"/>
        </w:rPr>
        <w:t>For Millennials, who prioriti</w:t>
      </w:r>
      <w:r w:rsidR="00802437" w:rsidRPr="00A32297">
        <w:rPr>
          <w:sz w:val="24"/>
          <w:szCs w:val="24"/>
        </w:rPr>
        <w:t>s</w:t>
      </w:r>
      <w:r w:rsidRPr="00A32297">
        <w:rPr>
          <w:sz w:val="24"/>
          <w:szCs w:val="24"/>
        </w:rPr>
        <w:t xml:space="preserve">e meaningful work and autonomy, proactivity </w:t>
      </w:r>
      <w:r w:rsidR="00802437" w:rsidRPr="00A32297">
        <w:rPr>
          <w:sz w:val="24"/>
          <w:szCs w:val="24"/>
        </w:rPr>
        <w:t>supports</w:t>
      </w:r>
      <w:r w:rsidRPr="00A32297">
        <w:rPr>
          <w:sz w:val="24"/>
          <w:szCs w:val="24"/>
        </w:rPr>
        <w:t xml:space="preserve"> </w:t>
      </w:r>
      <w:r w:rsidR="001C74A1" w:rsidRPr="00A32297">
        <w:rPr>
          <w:sz w:val="24"/>
          <w:szCs w:val="24"/>
        </w:rPr>
        <w:t>them to shape their roles actively and al</w:t>
      </w:r>
      <w:r w:rsidRPr="00A32297">
        <w:rPr>
          <w:sz w:val="24"/>
          <w:szCs w:val="24"/>
        </w:rPr>
        <w:t>ign</w:t>
      </w:r>
      <w:r w:rsidR="001C74A1" w:rsidRPr="00A32297">
        <w:rPr>
          <w:sz w:val="24"/>
          <w:szCs w:val="24"/>
        </w:rPr>
        <w:t xml:space="preserve"> their</w:t>
      </w:r>
      <w:r w:rsidRPr="00A32297">
        <w:rPr>
          <w:sz w:val="24"/>
          <w:szCs w:val="24"/>
        </w:rPr>
        <w:t xml:space="preserve"> work experiences with career aspirations.  </w:t>
      </w:r>
      <w:r w:rsidR="00802437" w:rsidRPr="00A32297">
        <w:rPr>
          <w:sz w:val="24"/>
          <w:szCs w:val="24"/>
        </w:rPr>
        <w:t>However,</w:t>
      </w:r>
      <w:r w:rsidRPr="00A32297">
        <w:rPr>
          <w:sz w:val="24"/>
          <w:szCs w:val="24"/>
        </w:rPr>
        <w:t xml:space="preserve"> ambiguity play</w:t>
      </w:r>
      <w:r w:rsidR="00866932" w:rsidRPr="00A32297">
        <w:rPr>
          <w:sz w:val="24"/>
          <w:szCs w:val="24"/>
        </w:rPr>
        <w:t>s</w:t>
      </w:r>
      <w:r w:rsidRPr="00A32297">
        <w:rPr>
          <w:sz w:val="24"/>
          <w:szCs w:val="24"/>
        </w:rPr>
        <w:t xml:space="preserve"> a dual role</w:t>
      </w:r>
      <w:r w:rsidR="00802437" w:rsidRPr="00A32297">
        <w:rPr>
          <w:sz w:val="24"/>
          <w:szCs w:val="24"/>
        </w:rPr>
        <w:t xml:space="preserve">.  Moderate uncertainty and feedback seeking can motivate proactive efforts, while excessive ambiguity may discourage them (Ashford, Blatt and </w:t>
      </w:r>
      <w:proofErr w:type="spellStart"/>
      <w:r w:rsidR="00802437" w:rsidRPr="00A32297">
        <w:rPr>
          <w:sz w:val="24"/>
          <w:szCs w:val="24"/>
        </w:rPr>
        <w:t>VandeWalle</w:t>
      </w:r>
      <w:proofErr w:type="spellEnd"/>
      <w:r w:rsidR="00802437" w:rsidRPr="00A32297">
        <w:rPr>
          <w:sz w:val="24"/>
          <w:szCs w:val="24"/>
        </w:rPr>
        <w:t>, 2003; Dierdorff and Jensen, 2018).  In addition, job complexity promotes proactivity when perceived as manageable but causes stress when it exceeds employees’ capacity (</w:t>
      </w:r>
      <w:proofErr w:type="spellStart"/>
      <w:r w:rsidR="00802437" w:rsidRPr="00A32297">
        <w:rPr>
          <w:sz w:val="24"/>
          <w:szCs w:val="24"/>
        </w:rPr>
        <w:t>LePine</w:t>
      </w:r>
      <w:proofErr w:type="spellEnd"/>
      <w:r w:rsidR="00802437" w:rsidRPr="00A32297">
        <w:rPr>
          <w:sz w:val="24"/>
          <w:szCs w:val="24"/>
        </w:rPr>
        <w:t xml:space="preserve">, Podsakoff and </w:t>
      </w:r>
      <w:proofErr w:type="spellStart"/>
      <w:r w:rsidR="00802437" w:rsidRPr="00A32297">
        <w:rPr>
          <w:sz w:val="24"/>
          <w:szCs w:val="24"/>
        </w:rPr>
        <w:t>LePine</w:t>
      </w:r>
      <w:proofErr w:type="spellEnd"/>
      <w:r w:rsidR="00802437" w:rsidRPr="00A32297">
        <w:rPr>
          <w:sz w:val="24"/>
          <w:szCs w:val="24"/>
        </w:rPr>
        <w:t xml:space="preserve">, 2005).  </w:t>
      </w:r>
    </w:p>
    <w:p w14:paraId="1BBB5C12" w14:textId="08BB8F39" w:rsidR="00AF5F2F" w:rsidRPr="00A32297" w:rsidRDefault="00D851D5" w:rsidP="00D851D5">
      <w:pPr>
        <w:rPr>
          <w:sz w:val="24"/>
          <w:szCs w:val="24"/>
        </w:rPr>
      </w:pPr>
      <w:r w:rsidRPr="00A32297">
        <w:rPr>
          <w:sz w:val="24"/>
          <w:szCs w:val="24"/>
        </w:rPr>
        <w:t xml:space="preserve">Social factors also influence proactive behaviour. </w:t>
      </w:r>
      <w:r w:rsidR="00BE272C" w:rsidRPr="00A32297">
        <w:rPr>
          <w:sz w:val="24"/>
          <w:szCs w:val="24"/>
        </w:rPr>
        <w:t xml:space="preserve"> </w:t>
      </w:r>
      <w:r w:rsidRPr="00A32297">
        <w:rPr>
          <w:sz w:val="24"/>
          <w:szCs w:val="24"/>
        </w:rPr>
        <w:t xml:space="preserve">Interactions with customers, coworkers, and leaders empowered employees to act proactively by </w:t>
      </w:r>
      <w:r w:rsidR="001A5BF1" w:rsidRPr="00A32297">
        <w:rPr>
          <w:sz w:val="24"/>
          <w:szCs w:val="24"/>
        </w:rPr>
        <w:t>cultivating</w:t>
      </w:r>
      <w:r w:rsidRPr="00A32297">
        <w:rPr>
          <w:sz w:val="24"/>
          <w:szCs w:val="24"/>
        </w:rPr>
        <w:t xml:space="preserve"> purpose and shared accountability (Grant, 2007; Parker, Williams, </w:t>
      </w:r>
      <w:r w:rsidR="001B5990" w:rsidRPr="00A32297">
        <w:rPr>
          <w:sz w:val="24"/>
          <w:szCs w:val="24"/>
        </w:rPr>
        <w:t>and</w:t>
      </w:r>
      <w:r w:rsidRPr="00A32297">
        <w:rPr>
          <w:sz w:val="24"/>
          <w:szCs w:val="24"/>
        </w:rPr>
        <w:t xml:space="preserve"> Turner, 2006). </w:t>
      </w:r>
      <w:r w:rsidR="00BE272C" w:rsidRPr="00A32297">
        <w:rPr>
          <w:sz w:val="24"/>
          <w:szCs w:val="24"/>
        </w:rPr>
        <w:t xml:space="preserve"> </w:t>
      </w:r>
      <w:r w:rsidR="001A5BF1" w:rsidRPr="00A32297">
        <w:rPr>
          <w:sz w:val="24"/>
          <w:szCs w:val="24"/>
        </w:rPr>
        <w:t>Employees who feel responsible for outcomes are more likely to act proactively</w:t>
      </w:r>
      <w:r w:rsidRPr="00A32297">
        <w:rPr>
          <w:sz w:val="24"/>
          <w:szCs w:val="24"/>
        </w:rPr>
        <w:t xml:space="preserve"> (Grant </w:t>
      </w:r>
      <w:r w:rsidR="001B5990" w:rsidRPr="00A32297">
        <w:rPr>
          <w:sz w:val="24"/>
          <w:szCs w:val="24"/>
        </w:rPr>
        <w:t>and</w:t>
      </w:r>
      <w:r w:rsidRPr="00A32297">
        <w:rPr>
          <w:sz w:val="24"/>
          <w:szCs w:val="24"/>
        </w:rPr>
        <w:t xml:space="preserve"> Ashford, 2008).</w:t>
      </w:r>
      <w:r w:rsidR="00BE272C" w:rsidRPr="00A32297">
        <w:rPr>
          <w:sz w:val="24"/>
          <w:szCs w:val="24"/>
        </w:rPr>
        <w:t xml:space="preserve"> </w:t>
      </w:r>
      <w:r w:rsidRPr="00A32297">
        <w:rPr>
          <w:sz w:val="24"/>
          <w:szCs w:val="24"/>
        </w:rPr>
        <w:t xml:space="preserve"> Conversely, routinization inhibited proactivity by limiting opportunities for change (Parker, 1998).</w:t>
      </w:r>
    </w:p>
    <w:p w14:paraId="308CF89B" w14:textId="0C2DC98F" w:rsidR="00D851D5" w:rsidRPr="00A32297" w:rsidRDefault="00D851D5" w:rsidP="00D851D5">
      <w:pPr>
        <w:rPr>
          <w:b/>
          <w:bCs/>
          <w:sz w:val="24"/>
          <w:szCs w:val="24"/>
        </w:rPr>
      </w:pPr>
      <w:r w:rsidRPr="00A32297">
        <w:rPr>
          <w:b/>
          <w:bCs/>
          <w:sz w:val="24"/>
          <w:szCs w:val="24"/>
        </w:rPr>
        <w:t>2.2.6.</w:t>
      </w:r>
      <w:r w:rsidR="00004D48" w:rsidRPr="00A32297">
        <w:rPr>
          <w:b/>
          <w:bCs/>
          <w:sz w:val="24"/>
          <w:szCs w:val="24"/>
        </w:rPr>
        <w:t>5</w:t>
      </w:r>
      <w:r w:rsidRPr="00A32297">
        <w:rPr>
          <w:b/>
          <w:bCs/>
          <w:sz w:val="24"/>
          <w:szCs w:val="24"/>
        </w:rPr>
        <w:t xml:space="preserve"> Adaptive and Reactive Behaviour in Job Crafting</w:t>
      </w:r>
    </w:p>
    <w:p w14:paraId="2B2A23C2" w14:textId="261B2C2E" w:rsidR="00D851D5" w:rsidRPr="00A32297" w:rsidRDefault="00D851D5" w:rsidP="00D851D5">
      <w:pPr>
        <w:rPr>
          <w:sz w:val="24"/>
          <w:szCs w:val="24"/>
        </w:rPr>
      </w:pPr>
      <w:r w:rsidRPr="00A32297">
        <w:rPr>
          <w:sz w:val="24"/>
          <w:szCs w:val="24"/>
        </w:rPr>
        <w:t xml:space="preserve">Adaptability was defined as </w:t>
      </w:r>
      <w:r w:rsidR="00177A0A" w:rsidRPr="00A32297">
        <w:rPr>
          <w:sz w:val="24"/>
          <w:szCs w:val="24"/>
        </w:rPr>
        <w:t>‘</w:t>
      </w:r>
      <w:r w:rsidRPr="00A32297">
        <w:rPr>
          <w:sz w:val="24"/>
          <w:szCs w:val="24"/>
        </w:rPr>
        <w:t>the willingness and ability to change behaviours, feelings, and thoughts in response to environmental demands</w:t>
      </w:r>
      <w:r w:rsidR="00177A0A" w:rsidRPr="00A32297">
        <w:rPr>
          <w:sz w:val="24"/>
          <w:szCs w:val="24"/>
        </w:rPr>
        <w:t>’</w:t>
      </w:r>
      <w:r w:rsidRPr="00A32297">
        <w:rPr>
          <w:sz w:val="24"/>
          <w:szCs w:val="24"/>
        </w:rPr>
        <w:t xml:space="preserve"> (McArdle et al, 2007, p.</w:t>
      </w:r>
      <w:r w:rsidR="00794C13" w:rsidRPr="00A32297">
        <w:rPr>
          <w:sz w:val="24"/>
          <w:szCs w:val="24"/>
        </w:rPr>
        <w:t xml:space="preserve"> </w:t>
      </w:r>
      <w:r w:rsidRPr="00A32297">
        <w:rPr>
          <w:sz w:val="24"/>
          <w:szCs w:val="24"/>
        </w:rPr>
        <w:t xml:space="preserve">248).  Adaptive and reactive behaviours in job crafting highlighted how employees reshaped their roles to better align with personal goals and intrinsic motivations.  </w:t>
      </w:r>
      <w:bookmarkStart w:id="20" w:name="_Hlk182328424"/>
      <w:r w:rsidRPr="00A32297">
        <w:rPr>
          <w:sz w:val="24"/>
          <w:szCs w:val="24"/>
        </w:rPr>
        <w:t>Berg, Wrzesniewski, and Dutton</w:t>
      </w:r>
      <w:bookmarkEnd w:id="20"/>
      <w:r w:rsidR="00177A0A" w:rsidRPr="00A32297">
        <w:rPr>
          <w:sz w:val="24"/>
          <w:szCs w:val="24"/>
        </w:rPr>
        <w:t xml:space="preserve"> (2013)</w:t>
      </w:r>
      <w:r w:rsidRPr="00A32297">
        <w:rPr>
          <w:sz w:val="24"/>
          <w:szCs w:val="24"/>
        </w:rPr>
        <w:t xml:space="preserve"> described job crafting as a way for employees to actively modify task, relational, and cognitive aspects of their roles to enhance work meaningfulness.  Park </w:t>
      </w:r>
      <w:r w:rsidR="00177A0A" w:rsidRPr="00A32297">
        <w:rPr>
          <w:sz w:val="24"/>
          <w:szCs w:val="24"/>
        </w:rPr>
        <w:t>et al. (2020)</w:t>
      </w:r>
      <w:r w:rsidRPr="00A32297">
        <w:rPr>
          <w:sz w:val="24"/>
          <w:szCs w:val="24"/>
        </w:rPr>
        <w:t xml:space="preserve"> distinguished between adaptive and reactive crafting</w:t>
      </w:r>
      <w:r w:rsidR="009D2569" w:rsidRPr="00A32297">
        <w:rPr>
          <w:sz w:val="24"/>
          <w:szCs w:val="24"/>
        </w:rPr>
        <w:t xml:space="preserve"> and stated that adaptive crafting involved </w:t>
      </w:r>
      <w:r w:rsidRPr="00A32297">
        <w:rPr>
          <w:sz w:val="24"/>
          <w:szCs w:val="24"/>
        </w:rPr>
        <w:t xml:space="preserve">proactive adjustments aimed at aligning roles with future goals, promoting </w:t>
      </w:r>
      <w:r w:rsidRPr="00A32297">
        <w:rPr>
          <w:sz w:val="24"/>
          <w:szCs w:val="24"/>
        </w:rPr>
        <w:lastRenderedPageBreak/>
        <w:t xml:space="preserve">resilience and engagement; conversely, reactive crafting responded to immediate stressors, helping employees adjust to unanticipated demands and maintain well-being.  </w:t>
      </w:r>
    </w:p>
    <w:p w14:paraId="6DF838ED" w14:textId="77777777" w:rsidR="009D2569" w:rsidRPr="00A32297" w:rsidRDefault="00A669FA" w:rsidP="00D851D5">
      <w:pPr>
        <w:rPr>
          <w:sz w:val="24"/>
          <w:szCs w:val="24"/>
        </w:rPr>
      </w:pPr>
      <w:r w:rsidRPr="00086F79">
        <w:rPr>
          <w:sz w:val="24"/>
          <w:szCs w:val="24"/>
        </w:rPr>
        <w:t>Berg, Wrzesniewski, and Dutton</w:t>
      </w:r>
      <w:r w:rsidR="009D2569" w:rsidRPr="00086F79">
        <w:rPr>
          <w:sz w:val="24"/>
          <w:szCs w:val="24"/>
        </w:rPr>
        <w:t xml:space="preserve"> (2010</w:t>
      </w:r>
      <w:r w:rsidR="009D2569" w:rsidRPr="00A32297">
        <w:rPr>
          <w:sz w:val="24"/>
          <w:szCs w:val="24"/>
        </w:rPr>
        <w:t>)</w:t>
      </w:r>
      <w:r w:rsidRPr="00A32297">
        <w:rPr>
          <w:sz w:val="24"/>
          <w:szCs w:val="24"/>
        </w:rPr>
        <w:t xml:space="preserve"> </w:t>
      </w:r>
      <w:r w:rsidR="00CA0C7B" w:rsidRPr="00A32297">
        <w:rPr>
          <w:sz w:val="24"/>
          <w:szCs w:val="24"/>
        </w:rPr>
        <w:t>stated that</w:t>
      </w:r>
      <w:r w:rsidR="00D851D5" w:rsidRPr="00A32297">
        <w:rPr>
          <w:sz w:val="24"/>
          <w:szCs w:val="24"/>
        </w:rPr>
        <w:t xml:space="preserve"> adaptive job crafting supported long-term well-being by aligning tasks with core motivators, whereas reactive crafting provided immediate relief by addressing role mismatches under challenging conditions.  Together, these studies demonstrated job crafting as a flexible process, including both forward-looking and responsive </w:t>
      </w:r>
      <w:r w:rsidR="00804F8E" w:rsidRPr="00A32297">
        <w:rPr>
          <w:sz w:val="24"/>
          <w:szCs w:val="24"/>
        </w:rPr>
        <w:t>behaviours</w:t>
      </w:r>
      <w:r w:rsidR="00D851D5" w:rsidRPr="00A32297">
        <w:rPr>
          <w:sz w:val="24"/>
          <w:szCs w:val="24"/>
        </w:rPr>
        <w:t xml:space="preserve">.  This behaviour supported employees </w:t>
      </w:r>
      <w:r w:rsidR="009D2569" w:rsidRPr="00A32297">
        <w:rPr>
          <w:sz w:val="24"/>
          <w:szCs w:val="24"/>
        </w:rPr>
        <w:t>in</w:t>
      </w:r>
      <w:r w:rsidR="00D851D5" w:rsidRPr="00A32297">
        <w:rPr>
          <w:sz w:val="24"/>
          <w:szCs w:val="24"/>
        </w:rPr>
        <w:t xml:space="preserve"> anticipat</w:t>
      </w:r>
      <w:r w:rsidR="009D2569" w:rsidRPr="00A32297">
        <w:rPr>
          <w:sz w:val="24"/>
          <w:szCs w:val="24"/>
        </w:rPr>
        <w:t>ing</w:t>
      </w:r>
      <w:r w:rsidR="00D851D5" w:rsidRPr="00A32297">
        <w:rPr>
          <w:sz w:val="24"/>
          <w:szCs w:val="24"/>
        </w:rPr>
        <w:t xml:space="preserve"> role adjustments when opportunities arose or responded effectively to pressures, supporting engagement and resilience across changing work demands</w:t>
      </w:r>
      <w:r w:rsidR="009D2569" w:rsidRPr="00A32297">
        <w:rPr>
          <w:sz w:val="24"/>
          <w:szCs w:val="24"/>
        </w:rPr>
        <w:t xml:space="preserve">. </w:t>
      </w:r>
    </w:p>
    <w:p w14:paraId="4C14F0F5" w14:textId="636327BC" w:rsidR="00D851D5" w:rsidRPr="009811C4" w:rsidRDefault="00D851D5" w:rsidP="00D851D5">
      <w:pPr>
        <w:rPr>
          <w:b/>
          <w:bCs/>
          <w:sz w:val="24"/>
          <w:szCs w:val="24"/>
        </w:rPr>
      </w:pPr>
      <w:r w:rsidRPr="009811C4">
        <w:rPr>
          <w:b/>
          <w:bCs/>
          <w:sz w:val="24"/>
          <w:szCs w:val="24"/>
        </w:rPr>
        <w:t>2.2.6.</w:t>
      </w:r>
      <w:r w:rsidR="00004D48" w:rsidRPr="009811C4">
        <w:rPr>
          <w:b/>
          <w:bCs/>
          <w:sz w:val="24"/>
          <w:szCs w:val="24"/>
        </w:rPr>
        <w:t>6</w:t>
      </w:r>
      <w:r w:rsidRPr="009811C4">
        <w:rPr>
          <w:b/>
          <w:bCs/>
          <w:sz w:val="24"/>
          <w:szCs w:val="24"/>
        </w:rPr>
        <w:t xml:space="preserve"> Special Characteristics of Job Crafting</w:t>
      </w:r>
    </w:p>
    <w:p w14:paraId="5A6CB1A2" w14:textId="044B903A" w:rsidR="00D851D5" w:rsidRPr="00A32297" w:rsidRDefault="00D851D5" w:rsidP="00D851D5">
      <w:pPr>
        <w:rPr>
          <w:sz w:val="24"/>
          <w:szCs w:val="24"/>
        </w:rPr>
      </w:pPr>
      <w:r w:rsidRPr="009811C4">
        <w:rPr>
          <w:sz w:val="24"/>
          <w:szCs w:val="24"/>
        </w:rPr>
        <w:t xml:space="preserve">Job crafting showed a U-shaped relationship with performance </w:t>
      </w:r>
      <w:r w:rsidRPr="00A32297">
        <w:rPr>
          <w:sz w:val="24"/>
          <w:szCs w:val="24"/>
        </w:rPr>
        <w:t xml:space="preserve">effectiveness, with diverse impacts at different levels.  At low levels, job crafting often went unnoticed and had minimal impact.  At moderate levels, managers viewed these </w:t>
      </w:r>
      <w:r w:rsidR="00086F79" w:rsidRPr="00A32297">
        <w:rPr>
          <w:sz w:val="24"/>
          <w:szCs w:val="24"/>
        </w:rPr>
        <w:t>behaviours</w:t>
      </w:r>
      <w:r w:rsidRPr="00A32297">
        <w:rPr>
          <w:sz w:val="24"/>
          <w:szCs w:val="24"/>
        </w:rPr>
        <w:t xml:space="preserve"> negatively due to misaligned expectations, stemming from discrepancies between anticipated and actual outcomes</w:t>
      </w:r>
      <w:r w:rsidR="00AC50D2" w:rsidRPr="00A32297">
        <w:rPr>
          <w:sz w:val="24"/>
          <w:szCs w:val="24"/>
        </w:rPr>
        <w:t xml:space="preserve"> (Frese </w:t>
      </w:r>
      <w:r w:rsidR="001B5990" w:rsidRPr="00A32297">
        <w:rPr>
          <w:sz w:val="24"/>
          <w:szCs w:val="24"/>
        </w:rPr>
        <w:t>and</w:t>
      </w:r>
      <w:r w:rsidR="00AC50D2" w:rsidRPr="00A32297">
        <w:rPr>
          <w:sz w:val="24"/>
          <w:szCs w:val="24"/>
        </w:rPr>
        <w:t xml:space="preserve"> Fay, 2001)</w:t>
      </w:r>
      <w:r w:rsidRPr="00A32297">
        <w:rPr>
          <w:sz w:val="24"/>
          <w:szCs w:val="24"/>
        </w:rPr>
        <w:t xml:space="preserve">.  At higher levels, job crafting led to positive outcomes as employees overcame uncertainties and aligned their efforts with </w:t>
      </w:r>
      <w:r w:rsidR="00C861DC" w:rsidRPr="00A32297">
        <w:rPr>
          <w:sz w:val="24"/>
          <w:szCs w:val="24"/>
        </w:rPr>
        <w:t>organisation</w:t>
      </w:r>
      <w:r w:rsidRPr="00A32297">
        <w:rPr>
          <w:sz w:val="24"/>
          <w:szCs w:val="24"/>
        </w:rPr>
        <w:t xml:space="preserve">al goals (Dierdorff </w:t>
      </w:r>
      <w:r w:rsidR="001B5990" w:rsidRPr="00A32297">
        <w:rPr>
          <w:sz w:val="24"/>
          <w:szCs w:val="24"/>
        </w:rPr>
        <w:t>and</w:t>
      </w:r>
      <w:r w:rsidRPr="00A32297">
        <w:rPr>
          <w:sz w:val="24"/>
          <w:szCs w:val="24"/>
        </w:rPr>
        <w:t xml:space="preserve"> Jensen, 2018).  </w:t>
      </w:r>
    </w:p>
    <w:p w14:paraId="16E76A66" w14:textId="37357365" w:rsidR="00D851D5" w:rsidRPr="00A32297" w:rsidRDefault="00D851D5" w:rsidP="00D851D5">
      <w:pPr>
        <w:rPr>
          <w:sz w:val="24"/>
          <w:szCs w:val="24"/>
        </w:rPr>
      </w:pPr>
      <w:r w:rsidRPr="00A32297">
        <w:rPr>
          <w:sz w:val="24"/>
          <w:szCs w:val="24"/>
        </w:rPr>
        <w:t>Organi</w:t>
      </w:r>
      <w:r w:rsidR="00830F5D" w:rsidRPr="00A32297">
        <w:rPr>
          <w:sz w:val="24"/>
          <w:szCs w:val="24"/>
        </w:rPr>
        <w:t>s</w:t>
      </w:r>
      <w:r w:rsidRPr="00A32297">
        <w:rPr>
          <w:sz w:val="24"/>
          <w:szCs w:val="24"/>
        </w:rPr>
        <w:t>ational hierarchy significantly influenced job crafting behavio</w:t>
      </w:r>
      <w:r w:rsidR="00C26CAF" w:rsidRPr="00A32297">
        <w:rPr>
          <w:sz w:val="24"/>
          <w:szCs w:val="24"/>
        </w:rPr>
        <w:t>u</w:t>
      </w:r>
      <w:r w:rsidRPr="00A32297">
        <w:rPr>
          <w:sz w:val="24"/>
          <w:szCs w:val="24"/>
        </w:rPr>
        <w:t>rs.  Lower-ranking employees focused on meeting colleagues</w:t>
      </w:r>
      <w:r w:rsidR="00830F5D" w:rsidRPr="00A32297">
        <w:rPr>
          <w:sz w:val="24"/>
          <w:szCs w:val="24"/>
        </w:rPr>
        <w:t>’</w:t>
      </w:r>
      <w:r w:rsidRPr="00A32297">
        <w:rPr>
          <w:sz w:val="24"/>
          <w:szCs w:val="24"/>
        </w:rPr>
        <w:t xml:space="preserve"> and supervisors' expectations, using job crafting to build relationships and enhance visibility.  This approach supported their career progression by fostering networks that created opportunities for task redefinition.  In contrast, higher-ranking employees faced challenges in balancing tasks shaped by job crafting with their broader role responsibilities (Berg, Wrzesniewski, </w:t>
      </w:r>
      <w:r w:rsidR="001B5990" w:rsidRPr="00A32297">
        <w:rPr>
          <w:sz w:val="24"/>
          <w:szCs w:val="24"/>
        </w:rPr>
        <w:t>and</w:t>
      </w:r>
      <w:r w:rsidRPr="00A32297">
        <w:rPr>
          <w:sz w:val="24"/>
          <w:szCs w:val="24"/>
        </w:rPr>
        <w:t xml:space="preserve"> Dutton, 2010)</w:t>
      </w:r>
    </w:p>
    <w:p w14:paraId="46E976AA" w14:textId="3D3EF54A" w:rsidR="00D851D5" w:rsidRPr="00A32297" w:rsidRDefault="00D851D5" w:rsidP="00D851D5">
      <w:pPr>
        <w:rPr>
          <w:sz w:val="24"/>
          <w:szCs w:val="24"/>
        </w:rPr>
      </w:pPr>
      <w:r w:rsidRPr="00A32297">
        <w:rPr>
          <w:sz w:val="24"/>
          <w:szCs w:val="24"/>
        </w:rPr>
        <w:t xml:space="preserve">Autonomy in higher-ranking roles often created a paradox.  While these employees had more freedom to craft their roles, they faced pressure to align personal preferences with </w:t>
      </w:r>
      <w:r w:rsidR="00C861DC" w:rsidRPr="00A32297">
        <w:rPr>
          <w:sz w:val="24"/>
          <w:szCs w:val="24"/>
        </w:rPr>
        <w:t>organisation</w:t>
      </w:r>
      <w:r w:rsidRPr="00A32297">
        <w:rPr>
          <w:sz w:val="24"/>
          <w:szCs w:val="24"/>
        </w:rPr>
        <w:t xml:space="preserve">al goals, sometimes resulting in fragmented efforts.  This highlighted the complex interplay between job crafting, hierarchy, and role expectations.  </w:t>
      </w:r>
    </w:p>
    <w:p w14:paraId="057A26A9" w14:textId="491F21C6" w:rsidR="00D851D5" w:rsidRPr="00A32297" w:rsidRDefault="00D851D5" w:rsidP="00D851D5">
      <w:pPr>
        <w:rPr>
          <w:b/>
          <w:bCs/>
          <w:sz w:val="24"/>
          <w:szCs w:val="24"/>
        </w:rPr>
      </w:pPr>
      <w:r w:rsidRPr="00A32297">
        <w:rPr>
          <w:b/>
          <w:bCs/>
          <w:sz w:val="24"/>
          <w:szCs w:val="24"/>
        </w:rPr>
        <w:t>2.2.7 Antecedents and Outcome</w:t>
      </w:r>
      <w:r w:rsidR="00873FBB">
        <w:rPr>
          <w:b/>
          <w:bCs/>
          <w:sz w:val="24"/>
          <w:szCs w:val="24"/>
        </w:rPr>
        <w:t xml:space="preserve"> of Job Crafting</w:t>
      </w:r>
    </w:p>
    <w:p w14:paraId="3A29DF23" w14:textId="77777777" w:rsidR="00D851D5" w:rsidRPr="00A32297" w:rsidRDefault="00D851D5" w:rsidP="00D851D5">
      <w:pPr>
        <w:rPr>
          <w:b/>
          <w:bCs/>
          <w:sz w:val="24"/>
          <w:szCs w:val="24"/>
        </w:rPr>
      </w:pPr>
      <w:r w:rsidRPr="00A32297">
        <w:rPr>
          <w:b/>
          <w:bCs/>
          <w:sz w:val="24"/>
          <w:szCs w:val="24"/>
        </w:rPr>
        <w:t>2.2.7.1 Contextual Antecedents of Job Crafting</w:t>
      </w:r>
    </w:p>
    <w:p w14:paraId="73620EF7" w14:textId="2AD6D02A" w:rsidR="00D851D5" w:rsidRPr="00A32297" w:rsidRDefault="00D851D5" w:rsidP="00D851D5">
      <w:pPr>
        <w:rPr>
          <w:sz w:val="24"/>
          <w:szCs w:val="24"/>
        </w:rPr>
      </w:pPr>
      <w:r w:rsidRPr="00A32297">
        <w:rPr>
          <w:sz w:val="24"/>
          <w:szCs w:val="24"/>
        </w:rPr>
        <w:t xml:space="preserve">Job crafting </w:t>
      </w:r>
      <w:r w:rsidR="00353E2D" w:rsidRPr="00A32297">
        <w:rPr>
          <w:sz w:val="24"/>
          <w:szCs w:val="24"/>
        </w:rPr>
        <w:t>behaviours</w:t>
      </w:r>
      <w:r w:rsidRPr="00A32297">
        <w:rPr>
          <w:sz w:val="24"/>
          <w:szCs w:val="24"/>
        </w:rPr>
        <w:t xml:space="preserve"> are not solely influenced by personal traits; they are also deeply shaped by the work environment and </w:t>
      </w:r>
      <w:r w:rsidR="00C861DC" w:rsidRPr="00A32297">
        <w:rPr>
          <w:sz w:val="24"/>
          <w:szCs w:val="24"/>
        </w:rPr>
        <w:t>organisation</w:t>
      </w:r>
      <w:r w:rsidRPr="00A32297">
        <w:rPr>
          <w:sz w:val="24"/>
          <w:szCs w:val="24"/>
        </w:rPr>
        <w:t>al context</w:t>
      </w:r>
      <w:r w:rsidR="00364ED3">
        <w:rPr>
          <w:sz w:val="24"/>
          <w:szCs w:val="24"/>
        </w:rPr>
        <w:t xml:space="preserve"> (Bakker, Tims and Derks, 2012)</w:t>
      </w:r>
      <w:r w:rsidR="00830F5D" w:rsidRPr="00A32297">
        <w:rPr>
          <w:sz w:val="24"/>
          <w:szCs w:val="24"/>
        </w:rPr>
        <w:t xml:space="preserve">.  </w:t>
      </w:r>
      <w:r w:rsidR="00236AF9">
        <w:rPr>
          <w:sz w:val="24"/>
          <w:szCs w:val="24"/>
        </w:rPr>
        <w:t>C</w:t>
      </w:r>
      <w:r w:rsidR="00236AF9" w:rsidRPr="00236AF9">
        <w:rPr>
          <w:sz w:val="24"/>
          <w:szCs w:val="24"/>
        </w:rPr>
        <w:t>ontextual factors, such as job autonomy, professional development opportunities, and social support</w:t>
      </w:r>
      <w:r w:rsidR="00C2196E">
        <w:rPr>
          <w:sz w:val="24"/>
          <w:szCs w:val="24"/>
        </w:rPr>
        <w:t>,</w:t>
      </w:r>
      <w:r w:rsidR="00236AF9">
        <w:rPr>
          <w:sz w:val="24"/>
          <w:szCs w:val="24"/>
        </w:rPr>
        <w:t xml:space="preserve"> facilitate</w:t>
      </w:r>
      <w:r w:rsidR="00236AF9" w:rsidRPr="00236AF9">
        <w:rPr>
          <w:sz w:val="24"/>
          <w:szCs w:val="24"/>
        </w:rPr>
        <w:t xml:space="preserve"> job crafting behaviours.  For instance, autonomy </w:t>
      </w:r>
      <w:r w:rsidR="00236AF9">
        <w:rPr>
          <w:sz w:val="24"/>
          <w:szCs w:val="24"/>
        </w:rPr>
        <w:t>encourages</w:t>
      </w:r>
      <w:r w:rsidR="00236AF9" w:rsidRPr="00236AF9">
        <w:rPr>
          <w:sz w:val="24"/>
          <w:szCs w:val="24"/>
        </w:rPr>
        <w:t xml:space="preserve"> </w:t>
      </w:r>
      <w:r w:rsidR="00C2196E">
        <w:rPr>
          <w:sz w:val="24"/>
          <w:szCs w:val="24"/>
        </w:rPr>
        <w:t xml:space="preserve">employees to </w:t>
      </w:r>
      <w:r w:rsidR="00236AF9" w:rsidRPr="00236AF9">
        <w:rPr>
          <w:sz w:val="24"/>
          <w:szCs w:val="24"/>
        </w:rPr>
        <w:t xml:space="preserve">pursue goals and solutions proactively, while role complexity and skill use </w:t>
      </w:r>
      <w:r w:rsidR="00236AF9">
        <w:rPr>
          <w:sz w:val="24"/>
          <w:szCs w:val="24"/>
        </w:rPr>
        <w:t>(</w:t>
      </w:r>
      <w:r w:rsidR="00236AF9" w:rsidRPr="00236AF9">
        <w:rPr>
          <w:sz w:val="24"/>
          <w:szCs w:val="24"/>
        </w:rPr>
        <w:t>Cullinane et al., 2017)</w:t>
      </w:r>
      <w:r w:rsidR="00236AF9">
        <w:rPr>
          <w:sz w:val="24"/>
          <w:szCs w:val="24"/>
        </w:rPr>
        <w:t xml:space="preserve"> and manageable job insecurity (</w:t>
      </w:r>
      <w:r w:rsidR="00236AF9" w:rsidRPr="00236AF9">
        <w:rPr>
          <w:sz w:val="24"/>
          <w:szCs w:val="24"/>
        </w:rPr>
        <w:t xml:space="preserve">Lu et al., 2014) </w:t>
      </w:r>
      <w:r w:rsidR="00236AF9">
        <w:rPr>
          <w:sz w:val="24"/>
          <w:szCs w:val="24"/>
        </w:rPr>
        <w:t>drive</w:t>
      </w:r>
      <w:r w:rsidR="00236AF9" w:rsidRPr="00236AF9">
        <w:rPr>
          <w:sz w:val="24"/>
          <w:szCs w:val="24"/>
        </w:rPr>
        <w:t xml:space="preserve"> task and relational crafting</w:t>
      </w:r>
      <w:r w:rsidR="00236AF9">
        <w:rPr>
          <w:sz w:val="24"/>
          <w:szCs w:val="24"/>
        </w:rPr>
        <w:t xml:space="preserve">.  </w:t>
      </w:r>
      <w:r w:rsidRPr="00A32297">
        <w:rPr>
          <w:sz w:val="24"/>
          <w:szCs w:val="24"/>
        </w:rPr>
        <w:t>High-commitment HR practices, such as extensive training, empowerment, and participative decision-making, can foster job crafting, as they encourage employees to take ownership of their roles (</w:t>
      </w:r>
      <w:proofErr w:type="spellStart"/>
      <w:r w:rsidRPr="00A32297">
        <w:rPr>
          <w:sz w:val="24"/>
          <w:szCs w:val="24"/>
        </w:rPr>
        <w:t>Meijerink</w:t>
      </w:r>
      <w:proofErr w:type="spellEnd"/>
      <w:r w:rsidRPr="00A32297">
        <w:rPr>
          <w:sz w:val="24"/>
          <w:szCs w:val="24"/>
        </w:rPr>
        <w:t>, Bos-</w:t>
      </w:r>
      <w:proofErr w:type="spellStart"/>
      <w:r w:rsidRPr="00A32297">
        <w:rPr>
          <w:sz w:val="24"/>
          <w:szCs w:val="24"/>
        </w:rPr>
        <w:t>Nehles</w:t>
      </w:r>
      <w:proofErr w:type="spellEnd"/>
      <w:r w:rsidRPr="00A32297">
        <w:rPr>
          <w:sz w:val="24"/>
          <w:szCs w:val="24"/>
        </w:rPr>
        <w:t xml:space="preserve">, </w:t>
      </w:r>
      <w:r w:rsidR="001B5990" w:rsidRPr="00A32297">
        <w:rPr>
          <w:sz w:val="24"/>
          <w:szCs w:val="24"/>
        </w:rPr>
        <w:t>and</w:t>
      </w:r>
      <w:r w:rsidRPr="00A32297">
        <w:rPr>
          <w:sz w:val="24"/>
          <w:szCs w:val="24"/>
        </w:rPr>
        <w:t xml:space="preserve"> de Leede, 20</w:t>
      </w:r>
      <w:r w:rsidR="00525F86" w:rsidRPr="00A32297">
        <w:rPr>
          <w:sz w:val="24"/>
          <w:szCs w:val="24"/>
        </w:rPr>
        <w:t>20</w:t>
      </w:r>
      <w:r w:rsidRPr="00A32297">
        <w:rPr>
          <w:sz w:val="24"/>
          <w:szCs w:val="24"/>
        </w:rPr>
        <w:t xml:space="preserve">).  </w:t>
      </w:r>
    </w:p>
    <w:p w14:paraId="52F087E2" w14:textId="21CC71C0" w:rsidR="00D851D5" w:rsidRPr="00A32297" w:rsidRDefault="00D851D5" w:rsidP="00D851D5">
      <w:pPr>
        <w:rPr>
          <w:sz w:val="24"/>
          <w:szCs w:val="24"/>
        </w:rPr>
      </w:pPr>
      <w:r w:rsidRPr="00A32297">
        <w:rPr>
          <w:sz w:val="24"/>
          <w:szCs w:val="24"/>
        </w:rPr>
        <w:t>Employee-oriented leadership styles, such as empowering</w:t>
      </w:r>
      <w:r w:rsidR="001A73CE">
        <w:rPr>
          <w:sz w:val="24"/>
          <w:szCs w:val="24"/>
        </w:rPr>
        <w:t xml:space="preserve"> and</w:t>
      </w:r>
      <w:r w:rsidRPr="00A32297">
        <w:rPr>
          <w:sz w:val="24"/>
          <w:szCs w:val="24"/>
        </w:rPr>
        <w:t xml:space="preserve"> servant </w:t>
      </w:r>
      <w:r w:rsidR="00964049" w:rsidRPr="00A32297">
        <w:rPr>
          <w:sz w:val="24"/>
          <w:szCs w:val="24"/>
        </w:rPr>
        <w:t>leadership</w:t>
      </w:r>
      <w:r w:rsidR="00964049">
        <w:rPr>
          <w:sz w:val="24"/>
          <w:szCs w:val="24"/>
        </w:rPr>
        <w:t xml:space="preserve">, </w:t>
      </w:r>
      <w:r w:rsidR="00964049" w:rsidRPr="00A32297">
        <w:rPr>
          <w:sz w:val="24"/>
          <w:szCs w:val="24"/>
        </w:rPr>
        <w:t>provide</w:t>
      </w:r>
      <w:r w:rsidRPr="00A32297">
        <w:rPr>
          <w:sz w:val="24"/>
          <w:szCs w:val="24"/>
        </w:rPr>
        <w:t xml:space="preserve"> both autonomy and support for employee initiative (</w:t>
      </w:r>
      <w:r w:rsidR="00500672" w:rsidRPr="00500672">
        <w:rPr>
          <w:sz w:val="24"/>
          <w:szCs w:val="24"/>
        </w:rPr>
        <w:t xml:space="preserve">Bavik, Bavik and Tang, 2017; </w:t>
      </w:r>
      <w:r w:rsidR="00964049" w:rsidRPr="00964049">
        <w:rPr>
          <w:sz w:val="24"/>
          <w:szCs w:val="24"/>
        </w:rPr>
        <w:t xml:space="preserve">Kim and </w:t>
      </w:r>
      <w:proofErr w:type="spellStart"/>
      <w:r w:rsidR="00964049" w:rsidRPr="00964049">
        <w:rPr>
          <w:sz w:val="24"/>
          <w:szCs w:val="24"/>
        </w:rPr>
        <w:t>Beehr</w:t>
      </w:r>
      <w:proofErr w:type="spellEnd"/>
      <w:r w:rsidR="00964049" w:rsidRPr="00964049">
        <w:rPr>
          <w:sz w:val="24"/>
          <w:szCs w:val="24"/>
        </w:rPr>
        <w:t>, 2018</w:t>
      </w:r>
      <w:r w:rsidRPr="00A32297">
        <w:rPr>
          <w:sz w:val="24"/>
          <w:szCs w:val="24"/>
        </w:rPr>
        <w:t>).  Perceived organi</w:t>
      </w:r>
      <w:r w:rsidR="00353E2D" w:rsidRPr="00A32297">
        <w:rPr>
          <w:sz w:val="24"/>
          <w:szCs w:val="24"/>
        </w:rPr>
        <w:t>s</w:t>
      </w:r>
      <w:r w:rsidRPr="00A32297">
        <w:rPr>
          <w:sz w:val="24"/>
          <w:szCs w:val="24"/>
        </w:rPr>
        <w:t xml:space="preserve">ational support further reinforces this effect, motivating </w:t>
      </w:r>
      <w:r w:rsidRPr="00A32297">
        <w:rPr>
          <w:sz w:val="24"/>
          <w:szCs w:val="24"/>
        </w:rPr>
        <w:lastRenderedPageBreak/>
        <w:t xml:space="preserve">employees to adjust their roles proactively to align with personal strengths and goals (Kim </w:t>
      </w:r>
      <w:r w:rsidR="009975A1" w:rsidRPr="00A32297">
        <w:rPr>
          <w:sz w:val="24"/>
          <w:szCs w:val="24"/>
        </w:rPr>
        <w:t xml:space="preserve">et al., </w:t>
      </w:r>
      <w:r w:rsidRPr="00A32297">
        <w:rPr>
          <w:sz w:val="24"/>
          <w:szCs w:val="24"/>
        </w:rPr>
        <w:t xml:space="preserve">2018).  </w:t>
      </w:r>
    </w:p>
    <w:p w14:paraId="2B2395BB" w14:textId="7A232E97" w:rsidR="001A73CE" w:rsidRDefault="00D851D5" w:rsidP="00D851D5">
      <w:pPr>
        <w:rPr>
          <w:sz w:val="24"/>
          <w:szCs w:val="24"/>
        </w:rPr>
      </w:pPr>
      <w:r w:rsidRPr="00A32297">
        <w:rPr>
          <w:sz w:val="24"/>
          <w:szCs w:val="24"/>
        </w:rPr>
        <w:t>Organi</w:t>
      </w:r>
      <w:r w:rsidR="004A7102" w:rsidRPr="00A32297">
        <w:rPr>
          <w:sz w:val="24"/>
          <w:szCs w:val="24"/>
        </w:rPr>
        <w:t>s</w:t>
      </w:r>
      <w:r w:rsidRPr="00A32297">
        <w:rPr>
          <w:sz w:val="24"/>
          <w:szCs w:val="24"/>
        </w:rPr>
        <w:t xml:space="preserve">ational change also </w:t>
      </w:r>
      <w:r w:rsidR="004A7102" w:rsidRPr="00A32297">
        <w:rPr>
          <w:sz w:val="24"/>
          <w:szCs w:val="24"/>
        </w:rPr>
        <w:t xml:space="preserve">stimulates </w:t>
      </w:r>
      <w:r w:rsidRPr="00A32297">
        <w:rPr>
          <w:sz w:val="24"/>
          <w:szCs w:val="24"/>
        </w:rPr>
        <w:t>crafting, as employees often use relational and task crafting to adapt to new conditions</w:t>
      </w:r>
      <w:r w:rsidR="001A73CE">
        <w:rPr>
          <w:sz w:val="24"/>
          <w:szCs w:val="24"/>
        </w:rPr>
        <w:t xml:space="preserve"> </w:t>
      </w:r>
      <w:r w:rsidRPr="00A32297">
        <w:rPr>
          <w:sz w:val="24"/>
          <w:szCs w:val="24"/>
        </w:rPr>
        <w:t>(Kira</w:t>
      </w:r>
      <w:r w:rsidR="00CD5113" w:rsidRPr="00A32297">
        <w:rPr>
          <w:sz w:val="24"/>
          <w:szCs w:val="24"/>
        </w:rPr>
        <w:t xml:space="preserve">, Balkin </w:t>
      </w:r>
      <w:r w:rsidR="001B5990" w:rsidRPr="00A32297">
        <w:rPr>
          <w:sz w:val="24"/>
          <w:szCs w:val="24"/>
        </w:rPr>
        <w:t>and</w:t>
      </w:r>
      <w:r w:rsidR="00CD5113" w:rsidRPr="00A32297">
        <w:rPr>
          <w:sz w:val="24"/>
          <w:szCs w:val="24"/>
        </w:rPr>
        <w:t xml:space="preserve"> San</w:t>
      </w:r>
      <w:r w:rsidRPr="00A32297">
        <w:rPr>
          <w:sz w:val="24"/>
          <w:szCs w:val="24"/>
        </w:rPr>
        <w:t>,</w:t>
      </w:r>
      <w:r w:rsidR="00CD5113" w:rsidRPr="00A32297">
        <w:rPr>
          <w:sz w:val="24"/>
          <w:szCs w:val="24"/>
        </w:rPr>
        <w:t xml:space="preserve"> </w:t>
      </w:r>
      <w:r w:rsidRPr="00A32297">
        <w:rPr>
          <w:sz w:val="24"/>
          <w:szCs w:val="24"/>
        </w:rPr>
        <w:t>2012).  Feedback and trust systems are critical antecedents; positive feedback generates enthusiasm and motivation</w:t>
      </w:r>
      <w:r w:rsidR="00500672">
        <w:rPr>
          <w:sz w:val="24"/>
          <w:szCs w:val="24"/>
        </w:rPr>
        <w:t xml:space="preserve"> (</w:t>
      </w:r>
      <w:r w:rsidR="00500672" w:rsidRPr="00500672">
        <w:rPr>
          <w:sz w:val="24"/>
          <w:szCs w:val="24"/>
        </w:rPr>
        <w:t>Berg, Dutton and Wrzesniewski, 2008</w:t>
      </w:r>
      <w:r w:rsidR="00500672">
        <w:rPr>
          <w:sz w:val="24"/>
          <w:szCs w:val="24"/>
        </w:rPr>
        <w:t>),</w:t>
      </w:r>
      <w:r w:rsidRPr="00A32297">
        <w:rPr>
          <w:sz w:val="24"/>
          <w:szCs w:val="24"/>
        </w:rPr>
        <w:t xml:space="preserve"> while trust enhances well-being and reduces hesitation in crafting </w:t>
      </w:r>
      <w:r w:rsidR="004A7102" w:rsidRPr="00A32297">
        <w:rPr>
          <w:sz w:val="24"/>
          <w:szCs w:val="24"/>
        </w:rPr>
        <w:t>behaviours</w:t>
      </w:r>
      <w:r w:rsidRPr="00A32297">
        <w:rPr>
          <w:sz w:val="24"/>
          <w:szCs w:val="24"/>
        </w:rPr>
        <w:t xml:space="preserve"> (</w:t>
      </w:r>
      <w:r w:rsidR="00364ED3" w:rsidRPr="00364ED3">
        <w:rPr>
          <w:sz w:val="24"/>
          <w:szCs w:val="24"/>
        </w:rPr>
        <w:t>Khan, Mubarik</w:t>
      </w:r>
      <w:r w:rsidR="00364ED3">
        <w:rPr>
          <w:sz w:val="24"/>
          <w:szCs w:val="24"/>
        </w:rPr>
        <w:t xml:space="preserve"> </w:t>
      </w:r>
      <w:r w:rsidR="00364ED3" w:rsidRPr="00364ED3">
        <w:rPr>
          <w:sz w:val="24"/>
          <w:szCs w:val="24"/>
        </w:rPr>
        <w:t>and Islam,</w:t>
      </w:r>
      <w:r w:rsidR="00364ED3">
        <w:rPr>
          <w:sz w:val="24"/>
          <w:szCs w:val="24"/>
        </w:rPr>
        <w:t xml:space="preserve"> </w:t>
      </w:r>
      <w:r w:rsidR="00364ED3" w:rsidRPr="00364ED3">
        <w:rPr>
          <w:sz w:val="24"/>
          <w:szCs w:val="24"/>
        </w:rPr>
        <w:t>2021</w:t>
      </w:r>
      <w:r w:rsidRPr="00A32297">
        <w:rPr>
          <w:sz w:val="24"/>
          <w:szCs w:val="24"/>
        </w:rPr>
        <w:t xml:space="preserve">).  </w:t>
      </w:r>
      <w:r w:rsidR="001A73CE">
        <w:rPr>
          <w:sz w:val="24"/>
          <w:szCs w:val="24"/>
        </w:rPr>
        <w:t>Overall, s</w:t>
      </w:r>
      <w:r w:rsidR="001A73CE" w:rsidRPr="001A73CE">
        <w:rPr>
          <w:sz w:val="24"/>
          <w:szCs w:val="24"/>
        </w:rPr>
        <w:t>upportive</w:t>
      </w:r>
      <w:r w:rsidR="001A73CE">
        <w:rPr>
          <w:sz w:val="24"/>
          <w:szCs w:val="24"/>
        </w:rPr>
        <w:t xml:space="preserve"> and</w:t>
      </w:r>
      <w:r w:rsidR="001A73CE" w:rsidRPr="001A73CE">
        <w:rPr>
          <w:sz w:val="24"/>
          <w:szCs w:val="24"/>
        </w:rPr>
        <w:t xml:space="preserve"> resource-rich environments encourage employees to craft their jobs to align with personal goals and competencies.</w:t>
      </w:r>
    </w:p>
    <w:p w14:paraId="58426D6B" w14:textId="47E15917" w:rsidR="00D851D5" w:rsidRDefault="00D851D5" w:rsidP="00D851D5">
      <w:pPr>
        <w:rPr>
          <w:b/>
          <w:bCs/>
          <w:sz w:val="24"/>
          <w:szCs w:val="24"/>
        </w:rPr>
      </w:pPr>
      <w:r w:rsidRPr="00A32297">
        <w:rPr>
          <w:b/>
          <w:bCs/>
          <w:sz w:val="24"/>
          <w:szCs w:val="24"/>
        </w:rPr>
        <w:t>2.2.7.2 The Outcome of Job Crafting</w:t>
      </w:r>
    </w:p>
    <w:p w14:paraId="675B8B56" w14:textId="77777777" w:rsidR="0004499E" w:rsidRPr="0004499E" w:rsidRDefault="0004499E" w:rsidP="0004499E">
      <w:pPr>
        <w:rPr>
          <w:sz w:val="24"/>
          <w:szCs w:val="24"/>
        </w:rPr>
      </w:pPr>
      <w:r w:rsidRPr="0004499E">
        <w:rPr>
          <w:sz w:val="24"/>
          <w:szCs w:val="24"/>
        </w:rPr>
        <w:t>Job crafting enhances engagement (Tims, Derks and Bakker, 2016; Rudolph et al., 2017), satisfaction (Wrzesniewski and Dutton, 2001), and well-being (Slemp and Vella-Brodrick, 2014), while strengthening person–job fit (Tims, Derks and Bakker, 2016).  It also deepens work meaning; for instance, hospital cleaners who reframed their duties as contributing to healing experienced greater motivation (Wrzesniewski, Dutton and Debebe, 2003).  At the team level, collaborative crafting enhances coordination and shared purpose (Leana, Appelbaum and Shevchuk, 2009).</w:t>
      </w:r>
    </w:p>
    <w:p w14:paraId="59F25ED9" w14:textId="457A7BFB" w:rsidR="0004499E" w:rsidRPr="0004499E" w:rsidRDefault="0004499E" w:rsidP="0004499E">
      <w:pPr>
        <w:rPr>
          <w:sz w:val="24"/>
          <w:szCs w:val="24"/>
        </w:rPr>
      </w:pPr>
      <w:r w:rsidRPr="0004499E">
        <w:rPr>
          <w:sz w:val="24"/>
          <w:szCs w:val="24"/>
        </w:rPr>
        <w:t xml:space="preserve">Misdirected crafting may create inefficiency and role conflict when personal aims diverge from organisational objectives (Berg, Dutton and Wrzesniewski, 2008).  Such misalignment limits effectiveness (Demerouti, Bakker and Halbesleben, 2015).  High workloads or role overload can </w:t>
      </w:r>
      <w:r w:rsidR="000C57F3">
        <w:rPr>
          <w:sz w:val="24"/>
          <w:szCs w:val="24"/>
        </w:rPr>
        <w:t>intensify</w:t>
      </w:r>
      <w:r w:rsidRPr="0004499E">
        <w:rPr>
          <w:sz w:val="24"/>
          <w:szCs w:val="24"/>
        </w:rPr>
        <w:t xml:space="preserve"> burnout (Hakanen, Seppälä and Peeters, 2017).  When demands intensify, employees may narrow or avoid crafting to cope with strain (Solberg and Wong, 2016).</w:t>
      </w:r>
    </w:p>
    <w:p w14:paraId="500C06E4" w14:textId="6388F9BB" w:rsidR="00D851D5" w:rsidRPr="00A32297" w:rsidRDefault="00D851D5" w:rsidP="00D851D5">
      <w:pPr>
        <w:rPr>
          <w:b/>
          <w:bCs/>
          <w:sz w:val="24"/>
          <w:szCs w:val="24"/>
        </w:rPr>
      </w:pPr>
      <w:r w:rsidRPr="00A32297">
        <w:rPr>
          <w:b/>
          <w:bCs/>
          <w:sz w:val="24"/>
          <w:szCs w:val="24"/>
        </w:rPr>
        <w:t>2.3 Employee Engagement</w:t>
      </w:r>
    </w:p>
    <w:p w14:paraId="78713EE1" w14:textId="77777777" w:rsidR="00D851D5" w:rsidRPr="00A32297" w:rsidRDefault="00D851D5" w:rsidP="00D851D5">
      <w:pPr>
        <w:rPr>
          <w:b/>
          <w:bCs/>
          <w:sz w:val="24"/>
          <w:szCs w:val="24"/>
        </w:rPr>
      </w:pPr>
      <w:r w:rsidRPr="00A32297">
        <w:rPr>
          <w:b/>
          <w:bCs/>
          <w:sz w:val="24"/>
          <w:szCs w:val="24"/>
        </w:rPr>
        <w:t>2.3.1 Work engagement vs employee engagement</w:t>
      </w:r>
    </w:p>
    <w:p w14:paraId="2B8626B7" w14:textId="4F17BB19" w:rsidR="00D851D5" w:rsidRPr="00A32297" w:rsidRDefault="00D851D5" w:rsidP="00D851D5">
      <w:pPr>
        <w:rPr>
          <w:sz w:val="24"/>
          <w:szCs w:val="24"/>
        </w:rPr>
      </w:pPr>
      <w:r w:rsidRPr="00A32297">
        <w:rPr>
          <w:sz w:val="24"/>
          <w:szCs w:val="24"/>
        </w:rPr>
        <w:t xml:space="preserve">Employee engagement </w:t>
      </w:r>
      <w:r w:rsidR="00C26CAF" w:rsidRPr="00A32297">
        <w:rPr>
          <w:sz w:val="24"/>
          <w:szCs w:val="24"/>
        </w:rPr>
        <w:t>has become</w:t>
      </w:r>
      <w:r w:rsidRPr="00A32297">
        <w:rPr>
          <w:sz w:val="24"/>
          <w:szCs w:val="24"/>
        </w:rPr>
        <w:t xml:space="preserve"> the buzzword in the management community.  Jack Welch, the former CEO of General Electric, reported that employee engagement is the primary contributor to the core values of the organi</w:t>
      </w:r>
      <w:r w:rsidR="002D3F06" w:rsidRPr="00A32297">
        <w:rPr>
          <w:sz w:val="24"/>
          <w:szCs w:val="24"/>
        </w:rPr>
        <w:t>s</w:t>
      </w:r>
      <w:r w:rsidRPr="00A32297">
        <w:rPr>
          <w:sz w:val="24"/>
          <w:szCs w:val="24"/>
        </w:rPr>
        <w:t>ation</w:t>
      </w:r>
      <w:r w:rsidR="002D3F06" w:rsidRPr="00A32297">
        <w:rPr>
          <w:sz w:val="24"/>
          <w:szCs w:val="24"/>
        </w:rPr>
        <w:t>’</w:t>
      </w:r>
      <w:r w:rsidRPr="00A32297">
        <w:rPr>
          <w:sz w:val="24"/>
          <w:szCs w:val="24"/>
        </w:rPr>
        <w:t>s innovation, effectiveness, and competitiveness (Welch</w:t>
      </w:r>
      <w:r w:rsidR="007120D8" w:rsidRPr="00A32297">
        <w:rPr>
          <w:sz w:val="24"/>
          <w:szCs w:val="24"/>
        </w:rPr>
        <w:t>,</w:t>
      </w:r>
      <w:r w:rsidRPr="00A32297">
        <w:rPr>
          <w:sz w:val="24"/>
          <w:szCs w:val="24"/>
        </w:rPr>
        <w:t xml:space="preserve"> 2011).  </w:t>
      </w:r>
    </w:p>
    <w:p w14:paraId="54880063" w14:textId="1279EDBD" w:rsidR="00D851D5" w:rsidRPr="00A32297" w:rsidRDefault="00D851D5" w:rsidP="00D851D5">
      <w:pPr>
        <w:rPr>
          <w:sz w:val="24"/>
          <w:szCs w:val="24"/>
        </w:rPr>
      </w:pPr>
      <w:r w:rsidRPr="00A32297">
        <w:rPr>
          <w:sz w:val="24"/>
          <w:szCs w:val="24"/>
        </w:rPr>
        <w:t xml:space="preserve">The concept of employee engagement </w:t>
      </w:r>
      <w:r w:rsidR="002D3F06" w:rsidRPr="00A32297">
        <w:rPr>
          <w:sz w:val="24"/>
          <w:szCs w:val="24"/>
        </w:rPr>
        <w:t>originates</w:t>
      </w:r>
      <w:r w:rsidRPr="00A32297">
        <w:rPr>
          <w:sz w:val="24"/>
          <w:szCs w:val="24"/>
        </w:rPr>
        <w:t xml:space="preserve"> from work engagement, and </w:t>
      </w:r>
      <w:r w:rsidR="002D3F06" w:rsidRPr="00A32297">
        <w:rPr>
          <w:sz w:val="24"/>
          <w:szCs w:val="24"/>
        </w:rPr>
        <w:t xml:space="preserve">they are </w:t>
      </w:r>
      <w:r w:rsidRPr="00A32297">
        <w:rPr>
          <w:sz w:val="24"/>
          <w:szCs w:val="24"/>
        </w:rPr>
        <w:t>sometimes</w:t>
      </w:r>
      <w:r w:rsidR="002D3F06" w:rsidRPr="00A32297">
        <w:rPr>
          <w:sz w:val="24"/>
          <w:szCs w:val="24"/>
        </w:rPr>
        <w:t xml:space="preserve"> </w:t>
      </w:r>
      <w:r w:rsidRPr="00A32297">
        <w:rPr>
          <w:sz w:val="24"/>
          <w:szCs w:val="24"/>
        </w:rPr>
        <w:t>used interchangeably</w:t>
      </w:r>
      <w:r w:rsidR="00C26CAF" w:rsidRPr="00A32297">
        <w:rPr>
          <w:sz w:val="24"/>
          <w:szCs w:val="24"/>
        </w:rPr>
        <w:t xml:space="preserve">.  </w:t>
      </w:r>
      <w:r w:rsidRPr="00A32297">
        <w:rPr>
          <w:sz w:val="24"/>
          <w:szCs w:val="24"/>
        </w:rPr>
        <w:t xml:space="preserve">Kahn was among the pioneers who discussed the idea of work engagement.  Engaged employees are motivated and committed to contributing positively to their team and </w:t>
      </w:r>
      <w:r w:rsidR="00C861DC" w:rsidRPr="00A32297">
        <w:rPr>
          <w:sz w:val="24"/>
          <w:szCs w:val="24"/>
        </w:rPr>
        <w:t>organisation</w:t>
      </w:r>
      <w:r w:rsidRPr="00A32297">
        <w:rPr>
          <w:sz w:val="24"/>
          <w:szCs w:val="24"/>
        </w:rPr>
        <w:t xml:space="preserve"> by enthusiastically performing their job responsibilities (Bakker </w:t>
      </w:r>
      <w:r w:rsidR="009975A1" w:rsidRPr="00A32297">
        <w:rPr>
          <w:sz w:val="24"/>
          <w:szCs w:val="24"/>
        </w:rPr>
        <w:t xml:space="preserve">et al., </w:t>
      </w:r>
      <w:r w:rsidRPr="00A32297">
        <w:rPr>
          <w:sz w:val="24"/>
          <w:szCs w:val="24"/>
        </w:rPr>
        <w:t xml:space="preserve">2008; Macey </w:t>
      </w:r>
      <w:r w:rsidR="001B5990" w:rsidRPr="00A32297">
        <w:rPr>
          <w:sz w:val="24"/>
          <w:szCs w:val="24"/>
        </w:rPr>
        <w:t>and</w:t>
      </w:r>
      <w:r w:rsidRPr="00A32297">
        <w:rPr>
          <w:sz w:val="24"/>
          <w:szCs w:val="24"/>
        </w:rPr>
        <w:t xml:space="preserve"> Schneider, 2008).  </w:t>
      </w:r>
    </w:p>
    <w:p w14:paraId="0083C1DE" w14:textId="445E51E8" w:rsidR="00D851D5" w:rsidRPr="00A32297" w:rsidRDefault="00D851D5" w:rsidP="00D851D5">
      <w:pPr>
        <w:rPr>
          <w:sz w:val="24"/>
          <w:szCs w:val="24"/>
        </w:rPr>
      </w:pPr>
      <w:r w:rsidRPr="00A32297">
        <w:rPr>
          <w:sz w:val="24"/>
          <w:szCs w:val="24"/>
        </w:rPr>
        <w:t xml:space="preserve">The term 'employee engagement' was first used by the Gallup </w:t>
      </w:r>
      <w:r w:rsidR="00C861DC" w:rsidRPr="00A32297">
        <w:rPr>
          <w:sz w:val="24"/>
          <w:szCs w:val="24"/>
        </w:rPr>
        <w:t>organisation</w:t>
      </w:r>
      <w:r w:rsidRPr="00A32297">
        <w:rPr>
          <w:sz w:val="24"/>
          <w:szCs w:val="24"/>
        </w:rPr>
        <w:t xml:space="preserve"> in the 1990s (</w:t>
      </w:r>
      <w:r w:rsidR="00B70F0A">
        <w:rPr>
          <w:sz w:val="24"/>
          <w:szCs w:val="24"/>
        </w:rPr>
        <w:t>Harter, Schmidt and Hayes, 2002</w:t>
      </w:r>
      <w:r w:rsidRPr="00A32297">
        <w:rPr>
          <w:sz w:val="24"/>
          <w:szCs w:val="24"/>
        </w:rPr>
        <w:t xml:space="preserve">).  It can also be considered </w:t>
      </w:r>
      <w:r w:rsidR="002D3F06" w:rsidRPr="00A32297">
        <w:rPr>
          <w:sz w:val="24"/>
          <w:szCs w:val="24"/>
        </w:rPr>
        <w:t>the</w:t>
      </w:r>
      <w:r w:rsidRPr="00A32297">
        <w:rPr>
          <w:sz w:val="24"/>
          <w:szCs w:val="24"/>
        </w:rPr>
        <w:t xml:space="preserve"> emotional involvement one has in </w:t>
      </w:r>
      <w:r w:rsidR="004A7102" w:rsidRPr="00A32297">
        <w:rPr>
          <w:sz w:val="24"/>
          <w:szCs w:val="24"/>
        </w:rPr>
        <w:t>one’s</w:t>
      </w:r>
      <w:r w:rsidRPr="00A32297">
        <w:rPr>
          <w:sz w:val="24"/>
          <w:szCs w:val="24"/>
        </w:rPr>
        <w:t xml:space="preserve"> job, </w:t>
      </w:r>
      <w:r w:rsidR="00C26CAF" w:rsidRPr="00A32297">
        <w:rPr>
          <w:sz w:val="24"/>
          <w:szCs w:val="24"/>
        </w:rPr>
        <w:t>reflecting</w:t>
      </w:r>
      <w:r w:rsidRPr="00A32297">
        <w:rPr>
          <w:sz w:val="24"/>
          <w:szCs w:val="24"/>
        </w:rPr>
        <w:t xml:space="preserve"> passion and commitment towards </w:t>
      </w:r>
      <w:r w:rsidR="004A7102" w:rsidRPr="00A32297">
        <w:rPr>
          <w:sz w:val="24"/>
          <w:szCs w:val="24"/>
        </w:rPr>
        <w:t>one’s</w:t>
      </w:r>
      <w:r w:rsidR="00C26CAF" w:rsidRPr="00A32297">
        <w:rPr>
          <w:sz w:val="24"/>
          <w:szCs w:val="24"/>
        </w:rPr>
        <w:t xml:space="preserve"> role</w:t>
      </w:r>
      <w:r w:rsidRPr="00A32297">
        <w:rPr>
          <w:sz w:val="24"/>
          <w:szCs w:val="24"/>
        </w:rPr>
        <w:t>.  Employee engagement differs from work engagement</w:t>
      </w:r>
      <w:r w:rsidR="007120D8" w:rsidRPr="00A32297">
        <w:rPr>
          <w:sz w:val="24"/>
          <w:szCs w:val="24"/>
        </w:rPr>
        <w:t xml:space="preserve"> in scope and focus.  Work engagement refers </w:t>
      </w:r>
      <w:r w:rsidRPr="00A32297">
        <w:rPr>
          <w:sz w:val="24"/>
          <w:szCs w:val="24"/>
        </w:rPr>
        <w:t>to an individual's relationship with their work tasks</w:t>
      </w:r>
      <w:r w:rsidR="00626D92" w:rsidRPr="00A32297">
        <w:rPr>
          <w:sz w:val="24"/>
          <w:szCs w:val="24"/>
        </w:rPr>
        <w:t xml:space="preserve">, namely the level of energy, absorption, and dedication that one brings to their job.  Employee engagement, on the other hand, </w:t>
      </w:r>
      <w:r w:rsidRPr="00A32297">
        <w:rPr>
          <w:sz w:val="24"/>
          <w:szCs w:val="24"/>
        </w:rPr>
        <w:t>encompasses a broader spectrum</w:t>
      </w:r>
      <w:r w:rsidR="00626D92" w:rsidRPr="00A32297">
        <w:rPr>
          <w:sz w:val="24"/>
          <w:szCs w:val="24"/>
        </w:rPr>
        <w:t xml:space="preserve">.  It includes </w:t>
      </w:r>
      <w:r w:rsidRPr="00A32297">
        <w:rPr>
          <w:sz w:val="24"/>
          <w:szCs w:val="24"/>
        </w:rPr>
        <w:t xml:space="preserve">factors that influence not only employee but also </w:t>
      </w:r>
      <w:r w:rsidR="007120D8" w:rsidRPr="00A32297">
        <w:rPr>
          <w:sz w:val="24"/>
          <w:szCs w:val="24"/>
        </w:rPr>
        <w:t>their</w:t>
      </w:r>
      <w:r w:rsidRPr="00A32297">
        <w:rPr>
          <w:sz w:val="24"/>
          <w:szCs w:val="24"/>
        </w:rPr>
        <w:t xml:space="preserve"> connection to the </w:t>
      </w:r>
      <w:r w:rsidR="00626D92" w:rsidRPr="00A32297">
        <w:rPr>
          <w:sz w:val="24"/>
          <w:szCs w:val="24"/>
        </w:rPr>
        <w:t>organisation</w:t>
      </w:r>
      <w:r w:rsidRPr="00A32297">
        <w:rPr>
          <w:sz w:val="24"/>
          <w:szCs w:val="24"/>
        </w:rPr>
        <w:t xml:space="preserve">, such as their relationships with </w:t>
      </w:r>
      <w:r w:rsidRPr="00A32297">
        <w:rPr>
          <w:sz w:val="24"/>
          <w:szCs w:val="24"/>
        </w:rPr>
        <w:lastRenderedPageBreak/>
        <w:t xml:space="preserve">leaders and </w:t>
      </w:r>
      <w:r w:rsidR="002D3F06" w:rsidRPr="00A32297">
        <w:rPr>
          <w:sz w:val="24"/>
          <w:szCs w:val="24"/>
        </w:rPr>
        <w:t>colleagues</w:t>
      </w:r>
      <w:r w:rsidRPr="00A32297">
        <w:rPr>
          <w:sz w:val="24"/>
          <w:szCs w:val="24"/>
        </w:rPr>
        <w:t>, their alignment with organi</w:t>
      </w:r>
      <w:r w:rsidR="002D3F06" w:rsidRPr="00A32297">
        <w:rPr>
          <w:sz w:val="24"/>
          <w:szCs w:val="24"/>
        </w:rPr>
        <w:t>s</w:t>
      </w:r>
      <w:r w:rsidRPr="00A32297">
        <w:rPr>
          <w:sz w:val="24"/>
          <w:szCs w:val="24"/>
        </w:rPr>
        <w:t>ational values, and their overall well-being within the context of the company.  While the two concepts overlap significantly, employee engagement is often seen as the broader concept that includes work engagement as one of its components</w:t>
      </w:r>
      <w:r w:rsidR="00776E60">
        <w:rPr>
          <w:sz w:val="24"/>
          <w:szCs w:val="24"/>
        </w:rPr>
        <w:t xml:space="preserve"> (</w:t>
      </w:r>
      <w:r w:rsidR="00EE7483">
        <w:rPr>
          <w:sz w:val="24"/>
          <w:szCs w:val="24"/>
        </w:rPr>
        <w:t>Albrecht, 2010</w:t>
      </w:r>
      <w:r w:rsidR="00776E60">
        <w:rPr>
          <w:sz w:val="24"/>
          <w:szCs w:val="24"/>
        </w:rPr>
        <w:t>)</w:t>
      </w:r>
      <w:r w:rsidRPr="00A32297">
        <w:rPr>
          <w:sz w:val="24"/>
          <w:szCs w:val="24"/>
        </w:rPr>
        <w:t xml:space="preserve">.  </w:t>
      </w:r>
    </w:p>
    <w:p w14:paraId="59B10457" w14:textId="77777777" w:rsidR="00D851D5" w:rsidRPr="00A32297" w:rsidRDefault="00D851D5" w:rsidP="00D851D5">
      <w:pPr>
        <w:rPr>
          <w:b/>
          <w:bCs/>
          <w:sz w:val="24"/>
          <w:szCs w:val="24"/>
        </w:rPr>
      </w:pPr>
      <w:r w:rsidRPr="00086F79">
        <w:rPr>
          <w:b/>
          <w:bCs/>
          <w:sz w:val="24"/>
          <w:szCs w:val="24"/>
        </w:rPr>
        <w:t>2.3.2 Engagement versus other concepts</w:t>
      </w:r>
    </w:p>
    <w:p w14:paraId="77005B44" w14:textId="71501171" w:rsidR="00D851D5" w:rsidRPr="00A32297" w:rsidRDefault="00D851D5" w:rsidP="00D851D5">
      <w:pPr>
        <w:rPr>
          <w:sz w:val="24"/>
          <w:szCs w:val="24"/>
        </w:rPr>
      </w:pPr>
      <w:r w:rsidRPr="00A32297">
        <w:rPr>
          <w:sz w:val="24"/>
          <w:szCs w:val="24"/>
        </w:rPr>
        <w:t xml:space="preserve">Since there is no universal definition of engagement or a commonly aligned measurement tool to assess engagement, the antecedents and consequences of employee engagement vary (Schaufeli </w:t>
      </w:r>
      <w:r w:rsidR="009975A1" w:rsidRPr="00A32297">
        <w:rPr>
          <w:sz w:val="24"/>
          <w:szCs w:val="24"/>
        </w:rPr>
        <w:t xml:space="preserve">et al., </w:t>
      </w:r>
      <w:r w:rsidRPr="00A32297">
        <w:rPr>
          <w:sz w:val="24"/>
          <w:szCs w:val="24"/>
        </w:rPr>
        <w:t>2002; Truss,</w:t>
      </w:r>
      <w:r w:rsidR="00D21F30" w:rsidRPr="00A32297">
        <w:rPr>
          <w:sz w:val="24"/>
          <w:szCs w:val="24"/>
        </w:rPr>
        <w:t xml:space="preserve"> </w:t>
      </w:r>
      <w:r w:rsidRPr="00A32297">
        <w:rPr>
          <w:sz w:val="24"/>
          <w:szCs w:val="24"/>
        </w:rPr>
        <w:t xml:space="preserve">2014).  Some scholars believe that employee engagement is just </w:t>
      </w:r>
      <w:r w:rsidR="00075125">
        <w:rPr>
          <w:sz w:val="24"/>
          <w:szCs w:val="24"/>
        </w:rPr>
        <w:t xml:space="preserve">a </w:t>
      </w:r>
      <w:r w:rsidRPr="00A32297">
        <w:rPr>
          <w:sz w:val="24"/>
          <w:szCs w:val="24"/>
        </w:rPr>
        <w:t xml:space="preserve">repackaging concepts such as job satisfaction and </w:t>
      </w:r>
      <w:r w:rsidR="00C861DC" w:rsidRPr="00A32297">
        <w:rPr>
          <w:sz w:val="24"/>
          <w:szCs w:val="24"/>
        </w:rPr>
        <w:t>organisation</w:t>
      </w:r>
      <w:r w:rsidRPr="00A32297">
        <w:rPr>
          <w:sz w:val="24"/>
          <w:szCs w:val="24"/>
        </w:rPr>
        <w:t xml:space="preserve">al commitment, yet </w:t>
      </w:r>
      <w:r w:rsidR="00F129D1">
        <w:rPr>
          <w:sz w:val="24"/>
          <w:szCs w:val="24"/>
        </w:rPr>
        <w:t>important</w:t>
      </w:r>
      <w:r w:rsidRPr="00A32297">
        <w:rPr>
          <w:sz w:val="24"/>
          <w:szCs w:val="24"/>
        </w:rPr>
        <w:t xml:space="preserve"> differences</w:t>
      </w:r>
      <w:r w:rsidR="00F129D1">
        <w:rPr>
          <w:sz w:val="24"/>
          <w:szCs w:val="24"/>
        </w:rPr>
        <w:t xml:space="preserve"> remain</w:t>
      </w:r>
      <w:r w:rsidRPr="00A32297">
        <w:rPr>
          <w:sz w:val="24"/>
          <w:szCs w:val="24"/>
        </w:rPr>
        <w:t xml:space="preserve"> (Macey </w:t>
      </w:r>
      <w:r w:rsidR="001B5990" w:rsidRPr="00A32297">
        <w:rPr>
          <w:sz w:val="24"/>
          <w:szCs w:val="24"/>
        </w:rPr>
        <w:t>and</w:t>
      </w:r>
      <w:r w:rsidRPr="00A32297">
        <w:rPr>
          <w:sz w:val="24"/>
          <w:szCs w:val="24"/>
        </w:rPr>
        <w:t xml:space="preserve"> Schneider, 2008).  </w:t>
      </w:r>
    </w:p>
    <w:p w14:paraId="63BA26F4" w14:textId="1032AB48" w:rsidR="00D851D5" w:rsidRPr="00A32297" w:rsidRDefault="00D851D5" w:rsidP="00D851D5">
      <w:pPr>
        <w:rPr>
          <w:sz w:val="24"/>
          <w:szCs w:val="24"/>
        </w:rPr>
      </w:pPr>
      <w:r w:rsidRPr="00A32297">
        <w:rPr>
          <w:sz w:val="24"/>
          <w:szCs w:val="24"/>
        </w:rPr>
        <w:t xml:space="preserve">Job satisfaction is defined </w:t>
      </w:r>
      <w:r w:rsidR="00976B11" w:rsidRPr="00A32297">
        <w:rPr>
          <w:sz w:val="24"/>
          <w:szCs w:val="24"/>
        </w:rPr>
        <w:t>as “</w:t>
      </w:r>
      <w:r w:rsidRPr="00A32297">
        <w:rPr>
          <w:sz w:val="24"/>
          <w:szCs w:val="24"/>
        </w:rPr>
        <w:t xml:space="preserve">pleasurable or positive emotional state that arises from one’s appraisal of </w:t>
      </w:r>
      <w:r w:rsidR="00976B11" w:rsidRPr="00A32297">
        <w:rPr>
          <w:sz w:val="24"/>
          <w:szCs w:val="24"/>
        </w:rPr>
        <w:t>their</w:t>
      </w:r>
      <w:r w:rsidRPr="00A32297">
        <w:rPr>
          <w:sz w:val="24"/>
          <w:szCs w:val="24"/>
        </w:rPr>
        <w:t xml:space="preserve"> job" (Locke, 1976, p</w:t>
      </w:r>
      <w:r w:rsidR="00A35220" w:rsidRPr="00A32297">
        <w:rPr>
          <w:sz w:val="24"/>
          <w:szCs w:val="24"/>
        </w:rPr>
        <w:t>.</w:t>
      </w:r>
      <w:r w:rsidR="00794C13" w:rsidRPr="00A32297">
        <w:rPr>
          <w:sz w:val="24"/>
          <w:szCs w:val="24"/>
        </w:rPr>
        <w:t xml:space="preserve"> </w:t>
      </w:r>
      <w:r w:rsidRPr="00A32297">
        <w:rPr>
          <w:sz w:val="24"/>
          <w:szCs w:val="24"/>
        </w:rPr>
        <w:t>1300).  In contrast, work engagement is characterized by activation states such as enthusiasm, energy</w:t>
      </w:r>
      <w:r w:rsidR="007E1195">
        <w:rPr>
          <w:sz w:val="24"/>
          <w:szCs w:val="24"/>
        </w:rPr>
        <w:t>,</w:t>
      </w:r>
      <w:r w:rsidRPr="00A32297">
        <w:rPr>
          <w:sz w:val="24"/>
          <w:szCs w:val="24"/>
        </w:rPr>
        <w:t xml:space="preserve"> and absorption.  </w:t>
      </w:r>
      <w:r w:rsidR="00254B4D" w:rsidRPr="00254B4D">
        <w:rPr>
          <w:sz w:val="24"/>
          <w:szCs w:val="24"/>
        </w:rPr>
        <w:t>While job satisfaction is a more passive state, contributing to contentment and employee retention, work engagement represents an active and fulfilling state more directly linked to passion, energy, resilience, and deep immersion in the job.</w:t>
      </w:r>
      <w:r w:rsidRPr="00A32297">
        <w:rPr>
          <w:sz w:val="24"/>
          <w:szCs w:val="24"/>
        </w:rPr>
        <w:t xml:space="preserve">  Engagement not only motivates employees but also inspires them to exceed expectations and go above and beyond their regular duties (</w:t>
      </w:r>
      <w:r w:rsidR="00CA0C7B" w:rsidRPr="00A32297">
        <w:rPr>
          <w:sz w:val="24"/>
          <w:szCs w:val="24"/>
        </w:rPr>
        <w:t>Schaufeli</w:t>
      </w:r>
      <w:r w:rsidRPr="00A32297">
        <w:rPr>
          <w:sz w:val="24"/>
          <w:szCs w:val="24"/>
        </w:rPr>
        <w:t xml:space="preserve"> </w:t>
      </w:r>
      <w:r w:rsidR="009975A1" w:rsidRPr="00A32297">
        <w:rPr>
          <w:sz w:val="24"/>
          <w:szCs w:val="24"/>
        </w:rPr>
        <w:t xml:space="preserve">et al., </w:t>
      </w:r>
      <w:r w:rsidRPr="00A32297">
        <w:rPr>
          <w:sz w:val="24"/>
          <w:szCs w:val="24"/>
        </w:rPr>
        <w:t xml:space="preserve">2002).  </w:t>
      </w:r>
    </w:p>
    <w:p w14:paraId="7775442A" w14:textId="424DC218" w:rsidR="00D851D5" w:rsidRPr="00A32297" w:rsidRDefault="00D851D5" w:rsidP="00D851D5">
      <w:pPr>
        <w:rPr>
          <w:sz w:val="24"/>
          <w:szCs w:val="24"/>
        </w:rPr>
      </w:pPr>
      <w:r w:rsidRPr="00A32297">
        <w:rPr>
          <w:sz w:val="24"/>
          <w:szCs w:val="24"/>
        </w:rPr>
        <w:t xml:space="preserve">Commitment generally refers to an employee's emotional or psychological attachment </w:t>
      </w:r>
      <w:r w:rsidR="007E1195">
        <w:rPr>
          <w:sz w:val="24"/>
          <w:szCs w:val="24"/>
        </w:rPr>
        <w:t xml:space="preserve">or </w:t>
      </w:r>
      <w:r w:rsidRPr="00A32297">
        <w:rPr>
          <w:sz w:val="24"/>
          <w:szCs w:val="24"/>
        </w:rPr>
        <w:t xml:space="preserve">bond to an </w:t>
      </w:r>
      <w:r w:rsidR="00C861DC" w:rsidRPr="00A32297">
        <w:rPr>
          <w:sz w:val="24"/>
          <w:szCs w:val="24"/>
        </w:rPr>
        <w:t>organisation</w:t>
      </w:r>
      <w:r w:rsidRPr="00A32297">
        <w:rPr>
          <w:sz w:val="24"/>
          <w:szCs w:val="24"/>
        </w:rPr>
        <w:t>.  With commitment,</w:t>
      </w:r>
      <w:r w:rsidR="002707F0" w:rsidRPr="00A32297">
        <w:rPr>
          <w:sz w:val="24"/>
          <w:szCs w:val="24"/>
        </w:rPr>
        <w:t xml:space="preserve"> </w:t>
      </w:r>
      <w:r w:rsidRPr="00A32297">
        <w:rPr>
          <w:sz w:val="24"/>
          <w:szCs w:val="24"/>
        </w:rPr>
        <w:t xml:space="preserve">employees </w:t>
      </w:r>
      <w:r w:rsidR="007E1195">
        <w:rPr>
          <w:sz w:val="24"/>
          <w:szCs w:val="24"/>
        </w:rPr>
        <w:t>tend to</w:t>
      </w:r>
      <w:r w:rsidRPr="00A32297">
        <w:rPr>
          <w:sz w:val="24"/>
          <w:szCs w:val="24"/>
        </w:rPr>
        <w:t xml:space="preserve"> stay and contribute to the </w:t>
      </w:r>
      <w:r w:rsidR="00C861DC" w:rsidRPr="00A32297">
        <w:rPr>
          <w:sz w:val="24"/>
          <w:szCs w:val="24"/>
        </w:rPr>
        <w:t>organisation</w:t>
      </w:r>
      <w:r w:rsidRPr="00A32297">
        <w:rPr>
          <w:sz w:val="24"/>
          <w:szCs w:val="24"/>
        </w:rPr>
        <w:t xml:space="preserve"> (</w:t>
      </w:r>
      <w:r w:rsidR="00D21F30" w:rsidRPr="00A32297">
        <w:rPr>
          <w:sz w:val="24"/>
          <w:szCs w:val="24"/>
        </w:rPr>
        <w:t>Porter et al.</w:t>
      </w:r>
      <w:r w:rsidRPr="00A32297">
        <w:rPr>
          <w:sz w:val="24"/>
          <w:szCs w:val="24"/>
        </w:rPr>
        <w:t>, 1974).  M</w:t>
      </w:r>
      <w:r w:rsidR="00170680" w:rsidRPr="00A32297">
        <w:rPr>
          <w:sz w:val="24"/>
          <w:szCs w:val="24"/>
        </w:rPr>
        <w:t>e</w:t>
      </w:r>
      <w:r w:rsidRPr="00A32297">
        <w:rPr>
          <w:sz w:val="24"/>
          <w:szCs w:val="24"/>
        </w:rPr>
        <w:t xml:space="preserve">yer and Allen </w:t>
      </w:r>
      <w:r w:rsidR="00976B11" w:rsidRPr="00A32297">
        <w:rPr>
          <w:sz w:val="24"/>
          <w:szCs w:val="24"/>
        </w:rPr>
        <w:t xml:space="preserve">(2001) </w:t>
      </w:r>
      <w:r w:rsidRPr="00A32297">
        <w:rPr>
          <w:sz w:val="24"/>
          <w:szCs w:val="24"/>
        </w:rPr>
        <w:t xml:space="preserve">developed a model to </w:t>
      </w:r>
      <w:r w:rsidR="00D461C0" w:rsidRPr="00A32297">
        <w:rPr>
          <w:sz w:val="24"/>
          <w:szCs w:val="24"/>
        </w:rPr>
        <w:t>categorise</w:t>
      </w:r>
      <w:r w:rsidRPr="00A32297">
        <w:rPr>
          <w:sz w:val="24"/>
          <w:szCs w:val="24"/>
        </w:rPr>
        <w:t xml:space="preserve"> commitment into affective (emotional attachment), continuance (cost of leaving), and normative (sense of obligation).  Engagement is more than an emotional attachment; it is explained by levels of vigour, dedication, and absorption.  </w:t>
      </w:r>
    </w:p>
    <w:p w14:paraId="68C5042E" w14:textId="18E21B46" w:rsidR="00D851D5" w:rsidRPr="00FF428E" w:rsidRDefault="00D851D5" w:rsidP="00D851D5">
      <w:pPr>
        <w:rPr>
          <w:b/>
          <w:bCs/>
          <w:sz w:val="24"/>
          <w:szCs w:val="24"/>
        </w:rPr>
      </w:pPr>
      <w:r w:rsidRPr="00FF428E">
        <w:rPr>
          <w:b/>
          <w:bCs/>
          <w:sz w:val="24"/>
          <w:szCs w:val="24"/>
        </w:rPr>
        <w:t xml:space="preserve">2.3.3 </w:t>
      </w:r>
      <w:r w:rsidR="00FF428E" w:rsidRPr="00FF428E">
        <w:rPr>
          <w:b/>
          <w:bCs/>
          <w:sz w:val="24"/>
          <w:szCs w:val="24"/>
        </w:rPr>
        <w:t>Conceptual Foundations of Employee Engagement</w:t>
      </w:r>
    </w:p>
    <w:p w14:paraId="693E3B8A" w14:textId="7F6C0402" w:rsidR="00D851D5" w:rsidRPr="00FF428E" w:rsidRDefault="00D851D5" w:rsidP="00D851D5">
      <w:pPr>
        <w:rPr>
          <w:b/>
          <w:bCs/>
          <w:sz w:val="24"/>
          <w:szCs w:val="24"/>
        </w:rPr>
      </w:pPr>
      <w:r w:rsidRPr="00FF428E">
        <w:rPr>
          <w:b/>
          <w:bCs/>
          <w:sz w:val="24"/>
          <w:szCs w:val="24"/>
        </w:rPr>
        <w:t xml:space="preserve">Kahn’s </w:t>
      </w:r>
      <w:r w:rsidR="00CE55B5" w:rsidRPr="00FF428E">
        <w:rPr>
          <w:b/>
          <w:bCs/>
          <w:sz w:val="24"/>
          <w:szCs w:val="24"/>
        </w:rPr>
        <w:t>C</w:t>
      </w:r>
      <w:r w:rsidRPr="00FF428E">
        <w:rPr>
          <w:b/>
          <w:bCs/>
          <w:sz w:val="24"/>
          <w:szCs w:val="24"/>
        </w:rPr>
        <w:t xml:space="preserve">oncept and the </w:t>
      </w:r>
      <w:r w:rsidR="00CE55B5" w:rsidRPr="00FF428E">
        <w:rPr>
          <w:b/>
          <w:bCs/>
          <w:sz w:val="24"/>
          <w:szCs w:val="24"/>
        </w:rPr>
        <w:t>N</w:t>
      </w:r>
      <w:r w:rsidRPr="00FF428E">
        <w:rPr>
          <w:b/>
          <w:bCs/>
          <w:sz w:val="24"/>
          <w:szCs w:val="24"/>
        </w:rPr>
        <w:t>eeds</w:t>
      </w:r>
      <w:r w:rsidR="00CE55B5" w:rsidRPr="00FF428E">
        <w:rPr>
          <w:b/>
          <w:bCs/>
          <w:sz w:val="24"/>
          <w:szCs w:val="24"/>
        </w:rPr>
        <w:t>-S</w:t>
      </w:r>
      <w:r w:rsidRPr="00FF428E">
        <w:rPr>
          <w:b/>
          <w:bCs/>
          <w:sz w:val="24"/>
          <w:szCs w:val="24"/>
        </w:rPr>
        <w:t xml:space="preserve">atisfying </w:t>
      </w:r>
      <w:r w:rsidR="00CE55B5" w:rsidRPr="00FF428E">
        <w:rPr>
          <w:b/>
          <w:bCs/>
          <w:sz w:val="24"/>
          <w:szCs w:val="24"/>
        </w:rPr>
        <w:t>M</w:t>
      </w:r>
      <w:r w:rsidRPr="00FF428E">
        <w:rPr>
          <w:b/>
          <w:bCs/>
          <w:sz w:val="24"/>
          <w:szCs w:val="24"/>
        </w:rPr>
        <w:t>odel (1990)</w:t>
      </w:r>
    </w:p>
    <w:p w14:paraId="137F0D61" w14:textId="55543794" w:rsidR="00D851D5" w:rsidRDefault="00D851D5" w:rsidP="00D851D5">
      <w:pPr>
        <w:rPr>
          <w:sz w:val="24"/>
          <w:szCs w:val="24"/>
        </w:rPr>
      </w:pPr>
      <w:r w:rsidRPr="00A32297">
        <w:rPr>
          <w:sz w:val="24"/>
          <w:szCs w:val="24"/>
        </w:rPr>
        <w:t xml:space="preserve">The conceptualization of engagement was coined by William Kahn in 1990.  He was inspired by Goffman’s idea that “people act out momentary attachments and detachments in role </w:t>
      </w:r>
      <w:r w:rsidR="00794C13" w:rsidRPr="00A32297">
        <w:rPr>
          <w:sz w:val="24"/>
          <w:szCs w:val="24"/>
        </w:rPr>
        <w:t>performances” (</w:t>
      </w:r>
      <w:r w:rsidRPr="00A32297">
        <w:rPr>
          <w:sz w:val="24"/>
          <w:szCs w:val="24"/>
        </w:rPr>
        <w:t xml:space="preserve">Goffman, 1961, p. 694).  His article focused on the psychological conditions of personal engagement and disengagement.  He claimed that personal engagement is a motivational state </w:t>
      </w:r>
      <w:r w:rsidR="00CE55B5" w:rsidRPr="00A32297">
        <w:rPr>
          <w:sz w:val="24"/>
          <w:szCs w:val="24"/>
        </w:rPr>
        <w:t>that”</w:t>
      </w:r>
      <w:r w:rsidR="00CE55B5">
        <w:rPr>
          <w:sz w:val="24"/>
          <w:szCs w:val="24"/>
        </w:rPr>
        <w:t xml:space="preserve"> …</w:t>
      </w:r>
      <w:r w:rsidRPr="00A32297">
        <w:rPr>
          <w:sz w:val="24"/>
          <w:szCs w:val="24"/>
        </w:rPr>
        <w:t xml:space="preserve"> harnesses </w:t>
      </w:r>
      <w:r w:rsidR="00C861DC" w:rsidRPr="00A32297">
        <w:rPr>
          <w:sz w:val="24"/>
          <w:szCs w:val="24"/>
        </w:rPr>
        <w:t>organisation</w:t>
      </w:r>
      <w:r w:rsidRPr="00A32297">
        <w:rPr>
          <w:sz w:val="24"/>
          <w:szCs w:val="24"/>
        </w:rPr>
        <w:t xml:space="preserve"> members’ selves to their work roles; in engagement, people employ and express themselves physically, cognitively, and emotionally during role performance</w:t>
      </w:r>
      <w:r w:rsidR="00CE55B5">
        <w:rPr>
          <w:sz w:val="24"/>
          <w:szCs w:val="24"/>
        </w:rPr>
        <w:t>…</w:t>
      </w:r>
      <w:r w:rsidR="00071FD7" w:rsidRPr="00A32297">
        <w:rPr>
          <w:sz w:val="24"/>
          <w:szCs w:val="24"/>
        </w:rPr>
        <w:t>”</w:t>
      </w:r>
      <w:r w:rsidRPr="00A32297">
        <w:rPr>
          <w:sz w:val="24"/>
          <w:szCs w:val="24"/>
        </w:rPr>
        <w:t xml:space="preserve"> (Kahn, 1990, p.  694).  Kahn </w:t>
      </w:r>
      <w:r w:rsidR="00071FD7" w:rsidRPr="00A32297">
        <w:rPr>
          <w:sz w:val="24"/>
          <w:szCs w:val="24"/>
        </w:rPr>
        <w:t xml:space="preserve">(1992) </w:t>
      </w:r>
      <w:r w:rsidRPr="00A32297">
        <w:rPr>
          <w:sz w:val="24"/>
          <w:szCs w:val="24"/>
        </w:rPr>
        <w:t>posit</w:t>
      </w:r>
      <w:r w:rsidR="00CE55B5">
        <w:rPr>
          <w:sz w:val="24"/>
          <w:szCs w:val="24"/>
        </w:rPr>
        <w:t>ed</w:t>
      </w:r>
      <w:r w:rsidRPr="00A32297">
        <w:rPr>
          <w:sz w:val="24"/>
          <w:szCs w:val="24"/>
        </w:rPr>
        <w:t xml:space="preserve"> that the level of personal engagement at work is influenced by the psychological experience of three psychological conditions: psychological meaningfulness, psychological </w:t>
      </w:r>
      <w:r w:rsidR="00CE55B5">
        <w:rPr>
          <w:sz w:val="24"/>
          <w:szCs w:val="24"/>
        </w:rPr>
        <w:t xml:space="preserve">safety, </w:t>
      </w:r>
      <w:r w:rsidRPr="00A32297">
        <w:rPr>
          <w:sz w:val="24"/>
          <w:szCs w:val="24"/>
        </w:rPr>
        <w:t xml:space="preserve">and psychological </w:t>
      </w:r>
      <w:r w:rsidR="00CE55B5">
        <w:rPr>
          <w:sz w:val="24"/>
          <w:szCs w:val="24"/>
        </w:rPr>
        <w:t>availability</w:t>
      </w:r>
      <w:r w:rsidRPr="00A32297">
        <w:rPr>
          <w:sz w:val="24"/>
          <w:szCs w:val="24"/>
        </w:rPr>
        <w:t xml:space="preserve">.  When people are </w:t>
      </w:r>
      <w:r w:rsidR="00CA0C7B" w:rsidRPr="00A32297">
        <w:rPr>
          <w:sz w:val="24"/>
          <w:szCs w:val="24"/>
        </w:rPr>
        <w:t>psychologically present</w:t>
      </w:r>
      <w:r w:rsidRPr="00A32297">
        <w:rPr>
          <w:sz w:val="24"/>
          <w:szCs w:val="24"/>
        </w:rPr>
        <w:t xml:space="preserve">, they are attentive, connected and integrated </w:t>
      </w:r>
      <w:r w:rsidR="00071FD7" w:rsidRPr="00A32297">
        <w:rPr>
          <w:sz w:val="24"/>
          <w:szCs w:val="24"/>
        </w:rPr>
        <w:t>into</w:t>
      </w:r>
      <w:r w:rsidRPr="00A32297">
        <w:rPr>
          <w:sz w:val="24"/>
          <w:szCs w:val="24"/>
        </w:rPr>
        <w:t xml:space="preserve"> the job.  </w:t>
      </w:r>
    </w:p>
    <w:p w14:paraId="703B92DC" w14:textId="46213D09" w:rsidR="00D8587B" w:rsidRDefault="00D8587B" w:rsidP="00D851D5">
      <w:pPr>
        <w:rPr>
          <w:sz w:val="24"/>
          <w:szCs w:val="24"/>
        </w:rPr>
      </w:pPr>
      <w:r w:rsidRPr="00D8587B">
        <w:rPr>
          <w:sz w:val="24"/>
          <w:szCs w:val="24"/>
        </w:rPr>
        <w:t xml:space="preserve">Psychological meaningfulness relates to the significance employees place on their work and personal aspirations. </w:t>
      </w:r>
      <w:r>
        <w:rPr>
          <w:sz w:val="24"/>
          <w:szCs w:val="24"/>
        </w:rPr>
        <w:t xml:space="preserve"> </w:t>
      </w:r>
      <w:r w:rsidRPr="00D8587B">
        <w:rPr>
          <w:sz w:val="24"/>
          <w:szCs w:val="24"/>
        </w:rPr>
        <w:t xml:space="preserve">Kahn (1990) described it as </w:t>
      </w:r>
      <w:r>
        <w:rPr>
          <w:sz w:val="24"/>
          <w:szCs w:val="24"/>
        </w:rPr>
        <w:t>a</w:t>
      </w:r>
      <w:r w:rsidRPr="00D8587B">
        <w:rPr>
          <w:sz w:val="24"/>
          <w:szCs w:val="24"/>
        </w:rPr>
        <w:t xml:space="preserve"> </w:t>
      </w:r>
      <w:r>
        <w:rPr>
          <w:sz w:val="24"/>
          <w:szCs w:val="24"/>
        </w:rPr>
        <w:t>prerequisite of work engagement.  Employees experience meaningfulness</w:t>
      </w:r>
      <w:r w:rsidRPr="00D8587B">
        <w:rPr>
          <w:sz w:val="24"/>
          <w:szCs w:val="24"/>
        </w:rPr>
        <w:t xml:space="preserve"> when </w:t>
      </w:r>
      <w:r>
        <w:rPr>
          <w:sz w:val="24"/>
          <w:szCs w:val="24"/>
        </w:rPr>
        <w:t xml:space="preserve">their </w:t>
      </w:r>
      <w:r w:rsidRPr="00D8587B">
        <w:rPr>
          <w:sz w:val="24"/>
          <w:szCs w:val="24"/>
        </w:rPr>
        <w:t xml:space="preserve">work </w:t>
      </w:r>
      <w:r w:rsidR="008D1536">
        <w:rPr>
          <w:sz w:val="24"/>
          <w:szCs w:val="24"/>
        </w:rPr>
        <w:t>offers discretion, clear expectations,</w:t>
      </w:r>
      <w:r w:rsidRPr="00D8587B">
        <w:rPr>
          <w:sz w:val="24"/>
          <w:szCs w:val="24"/>
        </w:rPr>
        <w:t xml:space="preserve"> task variety, and constructive feedback</w:t>
      </w:r>
      <w:r w:rsidR="008D1536">
        <w:rPr>
          <w:sz w:val="24"/>
          <w:szCs w:val="24"/>
        </w:rPr>
        <w:t xml:space="preserve">, which signals their efforts have value. </w:t>
      </w:r>
      <w:r>
        <w:rPr>
          <w:sz w:val="24"/>
          <w:szCs w:val="24"/>
        </w:rPr>
        <w:t xml:space="preserve"> </w:t>
      </w:r>
      <w:r w:rsidRPr="00D8587B">
        <w:rPr>
          <w:sz w:val="24"/>
          <w:szCs w:val="24"/>
        </w:rPr>
        <w:t xml:space="preserve">When employees perceive this connection between effort and value, they devote </w:t>
      </w:r>
      <w:r w:rsidRPr="00D8587B">
        <w:rPr>
          <w:sz w:val="24"/>
          <w:szCs w:val="24"/>
        </w:rPr>
        <w:lastRenderedPageBreak/>
        <w:t>greater physical, cognitive, and emotional energy to their roles.</w:t>
      </w:r>
      <w:r>
        <w:rPr>
          <w:sz w:val="24"/>
          <w:szCs w:val="24"/>
        </w:rPr>
        <w:t xml:space="preserve"> </w:t>
      </w:r>
      <w:r w:rsidRPr="00D8587B">
        <w:rPr>
          <w:sz w:val="24"/>
          <w:szCs w:val="24"/>
        </w:rPr>
        <w:t xml:space="preserve"> Later studies confirmed that meaningfulness remains the strongest of the three engagement conditions (May, Gilson and Harter, 2004) and develops not only through task features but also through supportive relationships and identity at work (Rosso, Dekas and Wrzesniewski, 2010). This conceptualisation provides the theoretical base for analysing antecedents of engagement discussed in Section 2.3.8.</w:t>
      </w:r>
    </w:p>
    <w:p w14:paraId="4DDEF8AF" w14:textId="4E5C3E3F" w:rsidR="00D851D5" w:rsidRPr="00A32297" w:rsidRDefault="00D851D5" w:rsidP="00D851D5">
      <w:pPr>
        <w:rPr>
          <w:sz w:val="24"/>
          <w:szCs w:val="24"/>
        </w:rPr>
      </w:pPr>
      <w:r w:rsidRPr="00A32297">
        <w:rPr>
          <w:sz w:val="24"/>
          <w:szCs w:val="24"/>
        </w:rPr>
        <w:t>Psychological safety refers to the freedom to express oneself authentically and</w:t>
      </w:r>
      <w:r w:rsidR="00905CCA">
        <w:rPr>
          <w:sz w:val="24"/>
          <w:szCs w:val="24"/>
        </w:rPr>
        <w:t xml:space="preserve"> to</w:t>
      </w:r>
      <w:r w:rsidRPr="00A32297">
        <w:rPr>
          <w:sz w:val="24"/>
          <w:szCs w:val="24"/>
        </w:rPr>
        <w:t xml:space="preserve"> utili</w:t>
      </w:r>
      <w:r w:rsidR="00C46169">
        <w:rPr>
          <w:sz w:val="24"/>
          <w:szCs w:val="24"/>
        </w:rPr>
        <w:t>s</w:t>
      </w:r>
      <w:r w:rsidRPr="00A32297">
        <w:rPr>
          <w:sz w:val="24"/>
          <w:szCs w:val="24"/>
        </w:rPr>
        <w:t xml:space="preserve">e one’s skills without fear of negative feedback in a safe work environment.  It incorporates trust and support from supervisors and teams. This psychological condition is vital for nurturing innovation and </w:t>
      </w:r>
      <w:r w:rsidR="00905CCA">
        <w:rPr>
          <w:sz w:val="24"/>
          <w:szCs w:val="24"/>
        </w:rPr>
        <w:t xml:space="preserve">healthy </w:t>
      </w:r>
      <w:r w:rsidRPr="00A32297">
        <w:rPr>
          <w:sz w:val="24"/>
          <w:szCs w:val="24"/>
        </w:rPr>
        <w:t xml:space="preserve">employer-employee relationships.  Factors such as leader-member exchange, </w:t>
      </w:r>
      <w:r w:rsidR="00C861DC" w:rsidRPr="00A32297">
        <w:rPr>
          <w:sz w:val="24"/>
          <w:szCs w:val="24"/>
        </w:rPr>
        <w:t>organisation</w:t>
      </w:r>
      <w:r w:rsidRPr="00A32297">
        <w:rPr>
          <w:sz w:val="24"/>
          <w:szCs w:val="24"/>
        </w:rPr>
        <w:t>al justice, and job security are crucial to fostering a safe work environment (</w:t>
      </w:r>
      <w:bookmarkStart w:id="21" w:name="_Hlk188468482"/>
      <w:r w:rsidRPr="00A32297">
        <w:rPr>
          <w:sz w:val="24"/>
          <w:szCs w:val="24"/>
        </w:rPr>
        <w:t xml:space="preserve">Crawford </w:t>
      </w:r>
      <w:r w:rsidR="009975A1" w:rsidRPr="00A32297">
        <w:rPr>
          <w:sz w:val="24"/>
          <w:szCs w:val="24"/>
        </w:rPr>
        <w:t xml:space="preserve">et al., </w:t>
      </w:r>
      <w:r w:rsidRPr="00A32297">
        <w:rPr>
          <w:sz w:val="24"/>
          <w:szCs w:val="24"/>
        </w:rPr>
        <w:t>2013</w:t>
      </w:r>
      <w:bookmarkEnd w:id="21"/>
      <w:r w:rsidRPr="00A32297">
        <w:rPr>
          <w:sz w:val="24"/>
          <w:szCs w:val="24"/>
        </w:rPr>
        <w:t xml:space="preserve">).  </w:t>
      </w:r>
      <w:r w:rsidR="008D1536">
        <w:rPr>
          <w:sz w:val="24"/>
          <w:szCs w:val="24"/>
        </w:rPr>
        <w:t xml:space="preserve">Psychological safety forms the relational foundation of engagement, linking </w:t>
      </w:r>
      <w:r w:rsidR="008D1536" w:rsidRPr="008D1536">
        <w:rPr>
          <w:sz w:val="24"/>
          <w:szCs w:val="24"/>
        </w:rPr>
        <w:t>this condition to the social and leadership factors discussed later in this study’s conceptual framework</w:t>
      </w:r>
      <w:r w:rsidR="008D1536">
        <w:rPr>
          <w:sz w:val="24"/>
          <w:szCs w:val="24"/>
        </w:rPr>
        <w:t>.</w:t>
      </w:r>
    </w:p>
    <w:p w14:paraId="7DF74316" w14:textId="29B3999B" w:rsidR="00D851D5" w:rsidRDefault="00D851D5" w:rsidP="00D851D5">
      <w:pPr>
        <w:rPr>
          <w:sz w:val="24"/>
          <w:szCs w:val="24"/>
        </w:rPr>
      </w:pPr>
      <w:r w:rsidRPr="00A32297">
        <w:rPr>
          <w:sz w:val="24"/>
          <w:szCs w:val="24"/>
        </w:rPr>
        <w:t xml:space="preserve">Psychological availability pertains to an </w:t>
      </w:r>
      <w:r w:rsidR="008D1536">
        <w:rPr>
          <w:sz w:val="24"/>
          <w:szCs w:val="24"/>
        </w:rPr>
        <w:t>employee’s readiness and capacity to invest cogni</w:t>
      </w:r>
      <w:r w:rsidRPr="00A32297">
        <w:rPr>
          <w:sz w:val="24"/>
          <w:szCs w:val="24"/>
        </w:rPr>
        <w:t>tive</w:t>
      </w:r>
      <w:r w:rsidR="008D1536">
        <w:rPr>
          <w:sz w:val="24"/>
          <w:szCs w:val="24"/>
        </w:rPr>
        <w:t>ly</w:t>
      </w:r>
      <w:r w:rsidRPr="00A32297">
        <w:rPr>
          <w:sz w:val="24"/>
          <w:szCs w:val="24"/>
        </w:rPr>
        <w:t xml:space="preserve">, </w:t>
      </w:r>
      <w:r w:rsidR="008D1536" w:rsidRPr="00A32297">
        <w:rPr>
          <w:sz w:val="24"/>
          <w:szCs w:val="24"/>
        </w:rPr>
        <w:t>emotionall</w:t>
      </w:r>
      <w:r w:rsidR="008D1536">
        <w:rPr>
          <w:sz w:val="24"/>
          <w:szCs w:val="24"/>
        </w:rPr>
        <w:t>y,</w:t>
      </w:r>
      <w:r w:rsidRPr="00A32297">
        <w:rPr>
          <w:sz w:val="24"/>
          <w:szCs w:val="24"/>
        </w:rPr>
        <w:t xml:space="preserve"> and </w:t>
      </w:r>
      <w:r w:rsidR="008D1536">
        <w:rPr>
          <w:sz w:val="24"/>
          <w:szCs w:val="24"/>
        </w:rPr>
        <w:t xml:space="preserve">physically into work roles </w:t>
      </w:r>
      <w:r w:rsidRPr="00A32297">
        <w:rPr>
          <w:sz w:val="24"/>
          <w:szCs w:val="24"/>
        </w:rPr>
        <w:t xml:space="preserve">(Kahn, 1990).  When employees are </w:t>
      </w:r>
      <w:r w:rsidR="008D1536">
        <w:rPr>
          <w:sz w:val="24"/>
          <w:szCs w:val="24"/>
        </w:rPr>
        <w:t xml:space="preserve">full of resources such as energy and focus, </w:t>
      </w:r>
      <w:r w:rsidR="006C4EA3">
        <w:rPr>
          <w:sz w:val="24"/>
          <w:szCs w:val="24"/>
        </w:rPr>
        <w:t xml:space="preserve">they </w:t>
      </w:r>
      <w:r w:rsidR="00905CCA">
        <w:rPr>
          <w:sz w:val="24"/>
          <w:szCs w:val="24"/>
        </w:rPr>
        <w:t xml:space="preserve">are </w:t>
      </w:r>
      <w:r w:rsidR="006C4EA3">
        <w:rPr>
          <w:sz w:val="24"/>
          <w:szCs w:val="24"/>
        </w:rPr>
        <w:t>fully present at work</w:t>
      </w:r>
      <w:r w:rsidR="00C82218">
        <w:rPr>
          <w:sz w:val="24"/>
          <w:szCs w:val="24"/>
        </w:rPr>
        <w:t xml:space="preserve">.  </w:t>
      </w:r>
      <w:r w:rsidRPr="00A32297">
        <w:rPr>
          <w:sz w:val="24"/>
          <w:szCs w:val="24"/>
        </w:rPr>
        <w:t xml:space="preserve">Personal resources </w:t>
      </w:r>
      <w:r w:rsidR="00C82218">
        <w:rPr>
          <w:sz w:val="24"/>
          <w:szCs w:val="24"/>
        </w:rPr>
        <w:t xml:space="preserve">include </w:t>
      </w:r>
      <w:r w:rsidR="00C82218" w:rsidRPr="00A32297">
        <w:rPr>
          <w:sz w:val="24"/>
          <w:szCs w:val="24"/>
        </w:rPr>
        <w:t>self</w:t>
      </w:r>
      <w:r w:rsidRPr="00A32297">
        <w:rPr>
          <w:sz w:val="24"/>
          <w:szCs w:val="24"/>
        </w:rPr>
        <w:t xml:space="preserve">-efficacy, </w:t>
      </w:r>
      <w:r w:rsidR="00C861DC" w:rsidRPr="00A32297">
        <w:rPr>
          <w:sz w:val="24"/>
          <w:szCs w:val="24"/>
        </w:rPr>
        <w:t>organisation</w:t>
      </w:r>
      <w:r w:rsidRPr="00A32297">
        <w:rPr>
          <w:sz w:val="24"/>
          <w:szCs w:val="24"/>
        </w:rPr>
        <w:t>-based self-esteem, optimism, and disposition</w:t>
      </w:r>
      <w:r w:rsidR="00C46169">
        <w:rPr>
          <w:sz w:val="24"/>
          <w:szCs w:val="24"/>
        </w:rPr>
        <w:t xml:space="preserve">s such as </w:t>
      </w:r>
      <w:r w:rsidRPr="00A32297">
        <w:rPr>
          <w:sz w:val="24"/>
          <w:szCs w:val="24"/>
        </w:rPr>
        <w:t>conscientiousness and positive affectivity help maintain resource availability</w:t>
      </w:r>
      <w:r w:rsidR="00C82218">
        <w:rPr>
          <w:sz w:val="24"/>
          <w:szCs w:val="24"/>
        </w:rPr>
        <w:t xml:space="preserve">.  Conversely, </w:t>
      </w:r>
      <w:r w:rsidR="00C82218" w:rsidRPr="00C82218">
        <w:rPr>
          <w:sz w:val="24"/>
          <w:szCs w:val="24"/>
        </w:rPr>
        <w:t xml:space="preserve">when resources are depleted, they encounter distractions such as work overload, </w:t>
      </w:r>
      <w:r w:rsidR="00905CCA">
        <w:rPr>
          <w:sz w:val="24"/>
          <w:szCs w:val="24"/>
        </w:rPr>
        <w:t>work-</w:t>
      </w:r>
      <w:r w:rsidR="00C82218" w:rsidRPr="00C82218">
        <w:rPr>
          <w:sz w:val="24"/>
          <w:szCs w:val="24"/>
        </w:rPr>
        <w:t xml:space="preserve">family conflict, </w:t>
      </w:r>
      <w:r w:rsidR="00C82218">
        <w:rPr>
          <w:sz w:val="24"/>
          <w:szCs w:val="24"/>
        </w:rPr>
        <w:t xml:space="preserve">and </w:t>
      </w:r>
      <w:r w:rsidR="00C82218" w:rsidRPr="00C82218">
        <w:rPr>
          <w:sz w:val="24"/>
          <w:szCs w:val="24"/>
        </w:rPr>
        <w:t>time urgency</w:t>
      </w:r>
      <w:r w:rsidR="00C82218">
        <w:rPr>
          <w:sz w:val="24"/>
          <w:szCs w:val="24"/>
        </w:rPr>
        <w:t xml:space="preserve"> </w:t>
      </w:r>
      <w:r w:rsidR="00C82218" w:rsidRPr="00C82218">
        <w:rPr>
          <w:sz w:val="24"/>
          <w:szCs w:val="24"/>
        </w:rPr>
        <w:t>(Crawford et al., 2013</w:t>
      </w:r>
      <w:r w:rsidR="00C82218">
        <w:rPr>
          <w:sz w:val="24"/>
          <w:szCs w:val="24"/>
        </w:rPr>
        <w:t xml:space="preserve">; Xanthopoulou et al., 2009).  </w:t>
      </w:r>
    </w:p>
    <w:p w14:paraId="3BC9622C" w14:textId="39075ACB" w:rsidR="00FF428E" w:rsidRPr="00A32297" w:rsidRDefault="00FF428E" w:rsidP="00D851D5">
      <w:pPr>
        <w:rPr>
          <w:sz w:val="24"/>
          <w:szCs w:val="24"/>
        </w:rPr>
      </w:pPr>
      <w:r w:rsidRPr="00FF428E">
        <w:rPr>
          <w:sz w:val="24"/>
          <w:szCs w:val="24"/>
        </w:rPr>
        <w:t xml:space="preserve">Apart from Kahn’s work, several other key studies on the conceptualization and models of employee engagement have been widely recognized for providing valuable insight for the evolution of the engagement model.  Schaufeli’s definition of engagement was used as the key concept for this study.  For the other key studies, a summary of key works is in Appendix 2.1. </w:t>
      </w:r>
    </w:p>
    <w:p w14:paraId="3882A47D" w14:textId="0E943369" w:rsidR="00D851D5" w:rsidRPr="00A32297" w:rsidRDefault="00D851D5" w:rsidP="00D851D5">
      <w:pPr>
        <w:rPr>
          <w:b/>
          <w:bCs/>
          <w:sz w:val="24"/>
          <w:szCs w:val="24"/>
        </w:rPr>
      </w:pPr>
      <w:r w:rsidRPr="00A32297">
        <w:rPr>
          <w:b/>
          <w:bCs/>
          <w:sz w:val="24"/>
          <w:szCs w:val="24"/>
        </w:rPr>
        <w:t>2.3.</w:t>
      </w:r>
      <w:r w:rsidR="00FF428E">
        <w:rPr>
          <w:b/>
          <w:bCs/>
          <w:sz w:val="24"/>
          <w:szCs w:val="24"/>
        </w:rPr>
        <w:t>4</w:t>
      </w:r>
      <w:r w:rsidRPr="00A32297">
        <w:rPr>
          <w:b/>
          <w:bCs/>
          <w:sz w:val="24"/>
          <w:szCs w:val="24"/>
        </w:rPr>
        <w:t xml:space="preserve"> </w:t>
      </w:r>
      <w:r w:rsidR="00FF428E">
        <w:rPr>
          <w:b/>
          <w:bCs/>
          <w:sz w:val="24"/>
          <w:szCs w:val="24"/>
        </w:rPr>
        <w:t xml:space="preserve">The </w:t>
      </w:r>
      <w:r w:rsidR="007A56F6" w:rsidRPr="00FB602D">
        <w:rPr>
          <w:b/>
          <w:bCs/>
          <w:sz w:val="24"/>
          <w:szCs w:val="24"/>
        </w:rPr>
        <w:t>Utrecht</w:t>
      </w:r>
      <w:r w:rsidR="00FF428E" w:rsidRPr="00FB602D">
        <w:rPr>
          <w:b/>
          <w:bCs/>
          <w:sz w:val="24"/>
          <w:szCs w:val="24"/>
        </w:rPr>
        <w:t xml:space="preserve"> W</w:t>
      </w:r>
      <w:r w:rsidR="00FF428E">
        <w:rPr>
          <w:b/>
          <w:bCs/>
          <w:sz w:val="24"/>
          <w:szCs w:val="24"/>
        </w:rPr>
        <w:t>ork Engagement Model (Schaufeli et al., 2002)</w:t>
      </w:r>
    </w:p>
    <w:p w14:paraId="4D2D4525" w14:textId="6CD8276B" w:rsidR="00D851D5" w:rsidRPr="00A32297" w:rsidRDefault="004A1216" w:rsidP="00D851D5">
      <w:pPr>
        <w:rPr>
          <w:sz w:val="24"/>
          <w:szCs w:val="24"/>
        </w:rPr>
      </w:pPr>
      <w:r w:rsidRPr="00A32297">
        <w:rPr>
          <w:sz w:val="24"/>
          <w:szCs w:val="24"/>
        </w:rPr>
        <w:t xml:space="preserve">The most widely recognized and preferred definition of work engagement is </w:t>
      </w:r>
      <w:r w:rsidR="00D851D5" w:rsidRPr="00A32297">
        <w:rPr>
          <w:sz w:val="24"/>
          <w:szCs w:val="24"/>
        </w:rPr>
        <w:t xml:space="preserve">“a positive, fulfilling, work-related state of mind characterized by </w:t>
      </w:r>
      <w:r w:rsidR="00623E37" w:rsidRPr="00A32297">
        <w:rPr>
          <w:sz w:val="24"/>
          <w:szCs w:val="24"/>
        </w:rPr>
        <w:t>vigour</w:t>
      </w:r>
      <w:r w:rsidR="00D851D5" w:rsidRPr="00A32297">
        <w:rPr>
          <w:sz w:val="24"/>
          <w:szCs w:val="24"/>
        </w:rPr>
        <w:t xml:space="preserve">, dedication, and absorption” (Schaufeli </w:t>
      </w:r>
      <w:r w:rsidR="009975A1" w:rsidRPr="00A32297">
        <w:rPr>
          <w:sz w:val="24"/>
          <w:szCs w:val="24"/>
        </w:rPr>
        <w:t xml:space="preserve">et al., </w:t>
      </w:r>
      <w:r w:rsidR="00D851D5" w:rsidRPr="00A32297">
        <w:rPr>
          <w:sz w:val="24"/>
          <w:szCs w:val="24"/>
        </w:rPr>
        <w:t>2002, p.</w:t>
      </w:r>
      <w:r w:rsidR="007A56F6">
        <w:rPr>
          <w:sz w:val="24"/>
          <w:szCs w:val="24"/>
        </w:rPr>
        <w:t xml:space="preserve"> </w:t>
      </w:r>
      <w:r w:rsidR="00D851D5" w:rsidRPr="00A32297">
        <w:rPr>
          <w:sz w:val="24"/>
          <w:szCs w:val="24"/>
        </w:rPr>
        <w:t>74).  Absorption is the state of absolute concentration in activities (Demerouti, 2006).  When employees feel that time flies and find it difficult to detach from the work, they experience a certain level of absorption.  It also helps identify areas for improvement at work (</w:t>
      </w:r>
      <w:r w:rsidR="00031E0C" w:rsidRPr="00A32297">
        <w:rPr>
          <w:sz w:val="24"/>
          <w:szCs w:val="24"/>
        </w:rPr>
        <w:t xml:space="preserve">Courtright, Colbert </w:t>
      </w:r>
      <w:r w:rsidR="001B5990" w:rsidRPr="00A32297">
        <w:rPr>
          <w:sz w:val="24"/>
          <w:szCs w:val="24"/>
        </w:rPr>
        <w:t>and</w:t>
      </w:r>
      <w:r w:rsidR="00292A0D" w:rsidRPr="00A32297">
        <w:rPr>
          <w:sz w:val="24"/>
          <w:szCs w:val="24"/>
        </w:rPr>
        <w:t xml:space="preserve"> </w:t>
      </w:r>
      <w:r w:rsidR="00031E0C" w:rsidRPr="00A32297">
        <w:rPr>
          <w:sz w:val="24"/>
          <w:szCs w:val="24"/>
        </w:rPr>
        <w:t>Choi, 2014</w:t>
      </w:r>
      <w:r w:rsidR="00D851D5" w:rsidRPr="00A32297">
        <w:rPr>
          <w:sz w:val="24"/>
          <w:szCs w:val="24"/>
        </w:rPr>
        <w:t xml:space="preserve">). </w:t>
      </w:r>
      <w:r w:rsidR="00A3076D" w:rsidRPr="00A32297">
        <w:rPr>
          <w:sz w:val="24"/>
          <w:szCs w:val="24"/>
        </w:rPr>
        <w:t xml:space="preserve"> </w:t>
      </w:r>
      <w:r w:rsidR="00723BD3" w:rsidRPr="00A32297">
        <w:rPr>
          <w:sz w:val="24"/>
          <w:szCs w:val="24"/>
        </w:rPr>
        <w:t>Vigour</w:t>
      </w:r>
      <w:r w:rsidR="00D851D5" w:rsidRPr="00A32297">
        <w:rPr>
          <w:sz w:val="24"/>
          <w:szCs w:val="24"/>
        </w:rPr>
        <w:t xml:space="preserve"> refers to employees’ willingness to invest energy and to </w:t>
      </w:r>
      <w:r w:rsidR="00C46169">
        <w:rPr>
          <w:sz w:val="24"/>
          <w:szCs w:val="24"/>
        </w:rPr>
        <w:t>display</w:t>
      </w:r>
      <w:r w:rsidR="00D851D5" w:rsidRPr="00A32297">
        <w:rPr>
          <w:sz w:val="24"/>
          <w:szCs w:val="24"/>
        </w:rPr>
        <w:t xml:space="preserve"> mental resilience and stamina during challenges (Schaufeli et al.,</w:t>
      </w:r>
      <w:r w:rsidR="00670C42" w:rsidRPr="00A32297">
        <w:rPr>
          <w:sz w:val="24"/>
          <w:szCs w:val="24"/>
        </w:rPr>
        <w:t xml:space="preserve"> </w:t>
      </w:r>
      <w:r w:rsidR="00D851D5" w:rsidRPr="00A32297">
        <w:rPr>
          <w:sz w:val="24"/>
          <w:szCs w:val="24"/>
        </w:rPr>
        <w:t>2002).  It is often equated with job enjoyment, which indicates an employee's energy and readiness to exert effort in their work (</w:t>
      </w:r>
      <w:proofErr w:type="spellStart"/>
      <w:r w:rsidR="007D74FB" w:rsidRPr="00A32297">
        <w:rPr>
          <w:sz w:val="24"/>
          <w:szCs w:val="24"/>
        </w:rPr>
        <w:t>Wefald</w:t>
      </w:r>
      <w:proofErr w:type="spellEnd"/>
      <w:r w:rsidR="007D74FB" w:rsidRPr="00A32297">
        <w:rPr>
          <w:sz w:val="24"/>
          <w:szCs w:val="24"/>
        </w:rPr>
        <w:t xml:space="preserve">, </w:t>
      </w:r>
      <w:r w:rsidR="00D851D5" w:rsidRPr="00A32297">
        <w:rPr>
          <w:sz w:val="24"/>
          <w:szCs w:val="24"/>
        </w:rPr>
        <w:t xml:space="preserve">Reichard </w:t>
      </w:r>
      <w:r w:rsidR="001B5990" w:rsidRPr="00A32297">
        <w:rPr>
          <w:sz w:val="24"/>
          <w:szCs w:val="24"/>
        </w:rPr>
        <w:t>and</w:t>
      </w:r>
      <w:r w:rsidR="00D851D5" w:rsidRPr="00A32297">
        <w:rPr>
          <w:sz w:val="24"/>
          <w:szCs w:val="24"/>
        </w:rPr>
        <w:t xml:space="preserve"> Serrano, 2011).  </w:t>
      </w:r>
      <w:r w:rsidR="00623E37">
        <w:rPr>
          <w:sz w:val="24"/>
          <w:szCs w:val="24"/>
        </w:rPr>
        <w:t>Shirom (2007)</w:t>
      </w:r>
      <w:r w:rsidR="00D851D5" w:rsidRPr="00A32297">
        <w:rPr>
          <w:sz w:val="24"/>
          <w:szCs w:val="24"/>
        </w:rPr>
        <w:t xml:space="preserve"> described </w:t>
      </w:r>
      <w:r w:rsidR="00723BD3" w:rsidRPr="00A32297">
        <w:rPr>
          <w:sz w:val="24"/>
          <w:szCs w:val="24"/>
        </w:rPr>
        <w:t>vigour</w:t>
      </w:r>
      <w:r w:rsidR="00D851D5" w:rsidRPr="00A32297">
        <w:rPr>
          <w:sz w:val="24"/>
          <w:szCs w:val="24"/>
        </w:rPr>
        <w:t xml:space="preserve"> as an emotional reaction to one’s job, encompassing three affective states: physical strength, emotional energy, and cognitive liveliness.  Dedication, as described by Schaufeli et al</w:t>
      </w:r>
      <w:r w:rsidR="00670C42" w:rsidRPr="00A32297">
        <w:rPr>
          <w:sz w:val="24"/>
          <w:szCs w:val="24"/>
        </w:rPr>
        <w:t>.</w:t>
      </w:r>
      <w:r w:rsidR="00071FD7" w:rsidRPr="00A32297">
        <w:rPr>
          <w:sz w:val="24"/>
          <w:szCs w:val="24"/>
        </w:rPr>
        <w:t xml:space="preserve"> (2002)</w:t>
      </w:r>
      <w:r w:rsidR="00670C42" w:rsidRPr="00A32297">
        <w:rPr>
          <w:sz w:val="24"/>
          <w:szCs w:val="24"/>
        </w:rPr>
        <w:t>, includes</w:t>
      </w:r>
      <w:r w:rsidR="00D851D5" w:rsidRPr="00A32297">
        <w:rPr>
          <w:sz w:val="24"/>
          <w:szCs w:val="24"/>
        </w:rPr>
        <w:t xml:space="preserve"> elements such as enthusiasm, inspiration, challenge, pride, and significance.  </w:t>
      </w:r>
      <w:r w:rsidR="00670C42" w:rsidRPr="00A32297">
        <w:rPr>
          <w:sz w:val="24"/>
          <w:szCs w:val="24"/>
        </w:rPr>
        <w:t xml:space="preserve">Dedication is a key component of employee engagement and is closely linked to motivation.  </w:t>
      </w:r>
      <w:r w:rsidR="00D851D5" w:rsidRPr="00A32297">
        <w:rPr>
          <w:sz w:val="24"/>
          <w:szCs w:val="24"/>
        </w:rPr>
        <w:t xml:space="preserve">It signifies a </w:t>
      </w:r>
      <w:r w:rsidR="00405E55">
        <w:rPr>
          <w:sz w:val="24"/>
          <w:szCs w:val="24"/>
        </w:rPr>
        <w:t xml:space="preserve">high </w:t>
      </w:r>
      <w:r w:rsidR="00D851D5" w:rsidRPr="00A32297">
        <w:rPr>
          <w:sz w:val="24"/>
          <w:szCs w:val="24"/>
        </w:rPr>
        <w:t xml:space="preserve">involvement in one's work, accompanied by feelings of significance, enthusiasm, and inspiration.  Dedication </w:t>
      </w:r>
      <w:r w:rsidR="00071FD7" w:rsidRPr="00A32297">
        <w:rPr>
          <w:sz w:val="24"/>
          <w:szCs w:val="24"/>
        </w:rPr>
        <w:t xml:space="preserve">also </w:t>
      </w:r>
      <w:r w:rsidR="00D851D5" w:rsidRPr="00A32297">
        <w:rPr>
          <w:sz w:val="24"/>
          <w:szCs w:val="24"/>
        </w:rPr>
        <w:t xml:space="preserve">aligns with intrinsic motivation in Self-Determination Theory </w:t>
      </w:r>
      <w:r w:rsidR="00D851D5" w:rsidRPr="00A32297">
        <w:rPr>
          <w:sz w:val="24"/>
          <w:szCs w:val="24"/>
        </w:rPr>
        <w:lastRenderedPageBreak/>
        <w:t xml:space="preserve">(SDT), which involves psychological drivers like meaningfulness, goal alignment, passion, and pride.  Inspiration and challenges suggest that employees are actively motivated to push their boundaries and embrace challenging tasks, indicative of proactive </w:t>
      </w:r>
      <w:r w:rsidR="00C46169" w:rsidRPr="00A32297">
        <w:rPr>
          <w:sz w:val="24"/>
          <w:szCs w:val="24"/>
        </w:rPr>
        <w:t>behaviour</w:t>
      </w:r>
      <w:r w:rsidR="00D851D5" w:rsidRPr="00A32297">
        <w:rPr>
          <w:sz w:val="24"/>
          <w:szCs w:val="24"/>
        </w:rPr>
        <w:t xml:space="preserve"> and engagement in their roles (Ryan </w:t>
      </w:r>
      <w:r w:rsidR="001B5990" w:rsidRPr="00A32297">
        <w:rPr>
          <w:sz w:val="24"/>
          <w:szCs w:val="24"/>
        </w:rPr>
        <w:t>and</w:t>
      </w:r>
      <w:r w:rsidR="00D851D5" w:rsidRPr="00A32297">
        <w:rPr>
          <w:sz w:val="24"/>
          <w:szCs w:val="24"/>
        </w:rPr>
        <w:t xml:space="preserve"> Deci, 2000).  </w:t>
      </w:r>
    </w:p>
    <w:p w14:paraId="5CC26C9D" w14:textId="48A167EC" w:rsidR="00D851D5" w:rsidRDefault="00D851D5" w:rsidP="00D851D5">
      <w:pPr>
        <w:rPr>
          <w:sz w:val="24"/>
          <w:szCs w:val="24"/>
        </w:rPr>
      </w:pPr>
      <w:r w:rsidRPr="00A32297">
        <w:rPr>
          <w:sz w:val="24"/>
          <w:szCs w:val="24"/>
        </w:rPr>
        <w:t xml:space="preserve">Engaged employees demonstrate </w:t>
      </w:r>
      <w:r w:rsidR="00623E37" w:rsidRPr="00A32297">
        <w:rPr>
          <w:sz w:val="24"/>
          <w:szCs w:val="24"/>
        </w:rPr>
        <w:t>vigour</w:t>
      </w:r>
      <w:r w:rsidRPr="00A32297">
        <w:rPr>
          <w:sz w:val="24"/>
          <w:szCs w:val="24"/>
        </w:rPr>
        <w:t xml:space="preserve">, dedication, and absorption in their work.  Engagement is characterized as a persistent and pervasive state of mind that shapes one's perception of </w:t>
      </w:r>
      <w:r w:rsidR="00623E37">
        <w:rPr>
          <w:sz w:val="24"/>
          <w:szCs w:val="24"/>
        </w:rPr>
        <w:t>their</w:t>
      </w:r>
      <w:r w:rsidRPr="00A32297">
        <w:rPr>
          <w:sz w:val="24"/>
          <w:szCs w:val="24"/>
        </w:rPr>
        <w:t xml:space="preserve"> job rather than a temporary feeling. </w:t>
      </w:r>
      <w:r w:rsidR="00670C42" w:rsidRPr="00A32297">
        <w:rPr>
          <w:sz w:val="24"/>
          <w:szCs w:val="24"/>
        </w:rPr>
        <w:t>In</w:t>
      </w:r>
      <w:r w:rsidRPr="00A32297">
        <w:rPr>
          <w:sz w:val="24"/>
          <w:szCs w:val="24"/>
        </w:rPr>
        <w:t xml:space="preserve"> this research, employee engagement is defined as a positive state of mind characteristic of </w:t>
      </w:r>
      <w:r w:rsidR="00623E37" w:rsidRPr="00A32297">
        <w:rPr>
          <w:sz w:val="24"/>
          <w:szCs w:val="24"/>
        </w:rPr>
        <w:t>vigour</w:t>
      </w:r>
      <w:r w:rsidRPr="00A32297">
        <w:rPr>
          <w:sz w:val="24"/>
          <w:szCs w:val="24"/>
        </w:rPr>
        <w:t xml:space="preserve">, dedication, and absorption, </w:t>
      </w:r>
      <w:r w:rsidR="00CB643E" w:rsidRPr="00A32297">
        <w:rPr>
          <w:sz w:val="24"/>
          <w:szCs w:val="24"/>
        </w:rPr>
        <w:t>as conceptualized by Schaufel</w:t>
      </w:r>
      <w:r w:rsidR="00204572" w:rsidRPr="00A32297">
        <w:rPr>
          <w:sz w:val="24"/>
          <w:szCs w:val="24"/>
        </w:rPr>
        <w:t>i</w:t>
      </w:r>
      <w:r w:rsidRPr="00A32297">
        <w:rPr>
          <w:sz w:val="24"/>
          <w:szCs w:val="24"/>
        </w:rPr>
        <w:t xml:space="preserve">, emphasizing these enduring qualities.  </w:t>
      </w:r>
      <w:bookmarkStart w:id="22" w:name="_Hlk183835129"/>
    </w:p>
    <w:bookmarkEnd w:id="22"/>
    <w:p w14:paraId="29CDAA83" w14:textId="25529345" w:rsidR="00D851D5" w:rsidRPr="00A32297" w:rsidRDefault="00D851D5" w:rsidP="00D851D5">
      <w:pPr>
        <w:rPr>
          <w:b/>
          <w:bCs/>
          <w:sz w:val="24"/>
          <w:szCs w:val="24"/>
        </w:rPr>
      </w:pPr>
      <w:r w:rsidRPr="00A32297">
        <w:rPr>
          <w:b/>
          <w:bCs/>
          <w:sz w:val="24"/>
          <w:szCs w:val="24"/>
        </w:rPr>
        <w:t>2.3.</w:t>
      </w:r>
      <w:r w:rsidR="00575266">
        <w:rPr>
          <w:b/>
          <w:bCs/>
          <w:sz w:val="24"/>
          <w:szCs w:val="24"/>
        </w:rPr>
        <w:t>5</w:t>
      </w:r>
      <w:r w:rsidRPr="00A32297">
        <w:rPr>
          <w:b/>
          <w:bCs/>
          <w:sz w:val="24"/>
          <w:szCs w:val="24"/>
        </w:rPr>
        <w:t xml:space="preserve"> Definition of Employee Engagement from Consultancy Agencies</w:t>
      </w:r>
    </w:p>
    <w:p w14:paraId="52133782" w14:textId="2D16FCE0" w:rsidR="00D851D5" w:rsidRPr="00A32297" w:rsidRDefault="00D851D5" w:rsidP="00D851D5">
      <w:pPr>
        <w:rPr>
          <w:sz w:val="24"/>
          <w:szCs w:val="24"/>
        </w:rPr>
      </w:pPr>
      <w:r w:rsidRPr="00A32297">
        <w:rPr>
          <w:sz w:val="24"/>
          <w:szCs w:val="24"/>
        </w:rPr>
        <w:t xml:space="preserve">Consultancy firms, such as Hewitt, Towers Perrin, and Mercer, also define employee engagement according to their concepts.  The concepts were mainly related to </w:t>
      </w:r>
      <w:r w:rsidR="00C861DC" w:rsidRPr="00A32297">
        <w:rPr>
          <w:sz w:val="24"/>
          <w:szCs w:val="24"/>
        </w:rPr>
        <w:t>organisation</w:t>
      </w:r>
      <w:r w:rsidRPr="00A32297">
        <w:rPr>
          <w:sz w:val="24"/>
          <w:szCs w:val="24"/>
        </w:rPr>
        <w:t xml:space="preserve">al commitment and discretionary behaviour that </w:t>
      </w:r>
      <w:r w:rsidR="001A5573" w:rsidRPr="00A32297">
        <w:rPr>
          <w:sz w:val="24"/>
          <w:szCs w:val="24"/>
        </w:rPr>
        <w:t>helped</w:t>
      </w:r>
      <w:r w:rsidRPr="00A32297">
        <w:rPr>
          <w:sz w:val="24"/>
          <w:szCs w:val="24"/>
        </w:rPr>
        <w:t xml:space="preserve"> the </w:t>
      </w:r>
      <w:r w:rsidR="00C861DC" w:rsidRPr="00A32297">
        <w:rPr>
          <w:sz w:val="24"/>
          <w:szCs w:val="24"/>
        </w:rPr>
        <w:t>organisation</w:t>
      </w:r>
      <w:r w:rsidRPr="00A32297">
        <w:rPr>
          <w:sz w:val="24"/>
          <w:szCs w:val="24"/>
        </w:rPr>
        <w:t>s</w:t>
      </w:r>
      <w:r w:rsidR="00B75293" w:rsidRPr="00A32297">
        <w:rPr>
          <w:sz w:val="24"/>
          <w:szCs w:val="24"/>
        </w:rPr>
        <w:t xml:space="preserve"> flourish</w:t>
      </w:r>
      <w:r w:rsidRPr="00A32297">
        <w:rPr>
          <w:sz w:val="24"/>
          <w:szCs w:val="24"/>
        </w:rPr>
        <w:t>.  Gallup’s definition deviates from others.  Gallup defines employee engagement as “an individual’s involvement and satisfaction with as well as enthusiasm for work” (Harter</w:t>
      </w:r>
      <w:r w:rsidR="001A5573" w:rsidRPr="00A32297">
        <w:rPr>
          <w:sz w:val="24"/>
          <w:szCs w:val="24"/>
        </w:rPr>
        <w:t xml:space="preserve">, Schmidt </w:t>
      </w:r>
      <w:r w:rsidR="001B5990" w:rsidRPr="00A32297">
        <w:rPr>
          <w:sz w:val="24"/>
          <w:szCs w:val="24"/>
        </w:rPr>
        <w:t>and</w:t>
      </w:r>
      <w:r w:rsidR="001A5573" w:rsidRPr="00A32297">
        <w:rPr>
          <w:sz w:val="24"/>
          <w:szCs w:val="24"/>
        </w:rPr>
        <w:t xml:space="preserve"> Hayes</w:t>
      </w:r>
      <w:r w:rsidRPr="00A32297">
        <w:rPr>
          <w:sz w:val="24"/>
          <w:szCs w:val="24"/>
        </w:rPr>
        <w:t>,</w:t>
      </w:r>
      <w:r w:rsidR="001A5573" w:rsidRPr="00A32297">
        <w:rPr>
          <w:sz w:val="24"/>
          <w:szCs w:val="24"/>
        </w:rPr>
        <w:t xml:space="preserve"> </w:t>
      </w:r>
      <w:r w:rsidRPr="00A32297">
        <w:rPr>
          <w:sz w:val="24"/>
          <w:szCs w:val="24"/>
        </w:rPr>
        <w:t>2002, p.</w:t>
      </w:r>
      <w:r w:rsidR="00794C13" w:rsidRPr="00A32297">
        <w:rPr>
          <w:sz w:val="24"/>
          <w:szCs w:val="24"/>
        </w:rPr>
        <w:t xml:space="preserve"> </w:t>
      </w:r>
      <w:r w:rsidRPr="00A32297">
        <w:rPr>
          <w:sz w:val="24"/>
          <w:szCs w:val="24"/>
        </w:rPr>
        <w:t xml:space="preserve">269).  However, in general, the definitions are more </w:t>
      </w:r>
      <w:r w:rsidR="008054DE">
        <w:rPr>
          <w:sz w:val="24"/>
          <w:szCs w:val="24"/>
        </w:rPr>
        <w:t xml:space="preserve">closely </w:t>
      </w:r>
      <w:r w:rsidRPr="00A32297">
        <w:rPr>
          <w:sz w:val="24"/>
          <w:szCs w:val="24"/>
        </w:rPr>
        <w:t xml:space="preserve">related to job satisfaction and job involvement (Schaufeli </w:t>
      </w:r>
      <w:r w:rsidR="001B5990" w:rsidRPr="00A32297">
        <w:rPr>
          <w:sz w:val="24"/>
          <w:szCs w:val="24"/>
        </w:rPr>
        <w:t>and</w:t>
      </w:r>
      <w:r w:rsidRPr="00A32297">
        <w:rPr>
          <w:sz w:val="24"/>
          <w:szCs w:val="24"/>
        </w:rPr>
        <w:t xml:space="preserve"> Bakker, 2010).  </w:t>
      </w:r>
    </w:p>
    <w:p w14:paraId="464560D9" w14:textId="525DF061" w:rsidR="00D851D5" w:rsidRPr="00A32297" w:rsidRDefault="00D851D5" w:rsidP="00D851D5">
      <w:pPr>
        <w:rPr>
          <w:b/>
          <w:bCs/>
          <w:sz w:val="24"/>
          <w:szCs w:val="24"/>
        </w:rPr>
      </w:pPr>
      <w:r w:rsidRPr="00575266">
        <w:rPr>
          <w:b/>
          <w:bCs/>
          <w:sz w:val="24"/>
          <w:szCs w:val="24"/>
        </w:rPr>
        <w:t>2.3.</w:t>
      </w:r>
      <w:r w:rsidR="00575266" w:rsidRPr="00575266">
        <w:rPr>
          <w:b/>
          <w:bCs/>
          <w:sz w:val="24"/>
          <w:szCs w:val="24"/>
        </w:rPr>
        <w:t>6</w:t>
      </w:r>
      <w:r w:rsidRPr="00575266">
        <w:rPr>
          <w:b/>
          <w:bCs/>
          <w:sz w:val="24"/>
          <w:szCs w:val="24"/>
        </w:rPr>
        <w:t xml:space="preserve"> Measurement Scale</w:t>
      </w:r>
      <w:r w:rsidRPr="00A32297">
        <w:rPr>
          <w:b/>
          <w:bCs/>
          <w:sz w:val="24"/>
          <w:szCs w:val="24"/>
        </w:rPr>
        <w:t xml:space="preserve"> </w:t>
      </w:r>
    </w:p>
    <w:p w14:paraId="6EA150E0" w14:textId="674C39E5" w:rsidR="00D851D5" w:rsidRPr="00A32297" w:rsidRDefault="00D851D5" w:rsidP="00D851D5">
      <w:pPr>
        <w:rPr>
          <w:sz w:val="24"/>
          <w:szCs w:val="24"/>
        </w:rPr>
      </w:pPr>
      <w:r w:rsidRPr="00A32297">
        <w:rPr>
          <w:sz w:val="24"/>
          <w:szCs w:val="24"/>
        </w:rPr>
        <w:t xml:space="preserve">Employee engagement has been measured using various </w:t>
      </w:r>
      <w:r w:rsidR="00B75293" w:rsidRPr="00A32297">
        <w:rPr>
          <w:sz w:val="24"/>
          <w:szCs w:val="24"/>
        </w:rPr>
        <w:t xml:space="preserve">instruments; selected ones are </w:t>
      </w:r>
      <w:r w:rsidRPr="00A32297">
        <w:rPr>
          <w:sz w:val="24"/>
          <w:szCs w:val="24"/>
        </w:rPr>
        <w:t xml:space="preserve">discussed below.  The earliest </w:t>
      </w:r>
      <w:r w:rsidR="005060A4">
        <w:rPr>
          <w:sz w:val="24"/>
          <w:szCs w:val="24"/>
        </w:rPr>
        <w:t xml:space="preserve">widely used </w:t>
      </w:r>
      <w:r w:rsidRPr="00A32297">
        <w:rPr>
          <w:sz w:val="24"/>
          <w:szCs w:val="24"/>
        </w:rPr>
        <w:t xml:space="preserve">scale was the Utrecht Work Engagement Scale (UWES), </w:t>
      </w:r>
      <w:r w:rsidR="005060A4" w:rsidRPr="005060A4">
        <w:rPr>
          <w:sz w:val="24"/>
          <w:szCs w:val="24"/>
        </w:rPr>
        <w:t>developed by Schaufeli and Bakker</w:t>
      </w:r>
      <w:r w:rsidR="005060A4">
        <w:rPr>
          <w:sz w:val="24"/>
          <w:szCs w:val="24"/>
        </w:rPr>
        <w:t xml:space="preserve"> and </w:t>
      </w:r>
      <w:r w:rsidRPr="00A32297">
        <w:rPr>
          <w:sz w:val="24"/>
          <w:szCs w:val="24"/>
        </w:rPr>
        <w:t>based on the Maslach Burnout Inventory (Schaufeli</w:t>
      </w:r>
      <w:r w:rsidR="0065509C" w:rsidRPr="00A32297">
        <w:rPr>
          <w:sz w:val="24"/>
          <w:szCs w:val="24"/>
        </w:rPr>
        <w:t xml:space="preserve">, </w:t>
      </w:r>
      <w:r w:rsidRPr="00A32297">
        <w:rPr>
          <w:sz w:val="24"/>
          <w:szCs w:val="24"/>
        </w:rPr>
        <w:t>Bakker</w:t>
      </w:r>
      <w:r w:rsidR="0065509C" w:rsidRPr="00A32297">
        <w:rPr>
          <w:sz w:val="24"/>
          <w:szCs w:val="24"/>
        </w:rPr>
        <w:t xml:space="preserve"> </w:t>
      </w:r>
      <w:r w:rsidR="001B5990" w:rsidRPr="00A32297">
        <w:rPr>
          <w:sz w:val="24"/>
          <w:szCs w:val="24"/>
        </w:rPr>
        <w:t>and</w:t>
      </w:r>
      <w:r w:rsidR="0065509C" w:rsidRPr="00A32297">
        <w:rPr>
          <w:sz w:val="24"/>
          <w:szCs w:val="24"/>
        </w:rPr>
        <w:t xml:space="preserve"> </w:t>
      </w:r>
      <w:proofErr w:type="spellStart"/>
      <w:r w:rsidR="0065509C" w:rsidRPr="00A32297">
        <w:rPr>
          <w:sz w:val="24"/>
          <w:szCs w:val="24"/>
        </w:rPr>
        <w:t>Salanova</w:t>
      </w:r>
      <w:proofErr w:type="spellEnd"/>
      <w:r w:rsidR="0065509C" w:rsidRPr="00A32297">
        <w:rPr>
          <w:sz w:val="24"/>
          <w:szCs w:val="24"/>
        </w:rPr>
        <w:t>,</w:t>
      </w:r>
      <w:r w:rsidRPr="00A32297">
        <w:rPr>
          <w:sz w:val="24"/>
          <w:szCs w:val="24"/>
        </w:rPr>
        <w:t xml:space="preserve"> 2003).  While widely used, UWES has been criticized for overlapping with burnout, job satisfaction, and commitment measures, undermining its construct validity (Christian</w:t>
      </w:r>
      <w:r w:rsidR="001A5573" w:rsidRPr="00A32297">
        <w:rPr>
          <w:sz w:val="24"/>
          <w:szCs w:val="24"/>
        </w:rPr>
        <w:t xml:space="preserve">, </w:t>
      </w:r>
      <w:r w:rsidR="001A5573" w:rsidRPr="00A32297">
        <w:rPr>
          <w:rFonts w:ascii="Calibri" w:eastAsia="DengXian" w:hAnsi="Calibri" w:cs="Calibri"/>
          <w:sz w:val="24"/>
          <w:szCs w:val="24"/>
        </w:rPr>
        <w:t xml:space="preserve">Garza </w:t>
      </w:r>
      <w:r w:rsidR="001B5990" w:rsidRPr="00A32297">
        <w:rPr>
          <w:rFonts w:ascii="Calibri" w:eastAsia="DengXian" w:hAnsi="Calibri" w:cs="Calibri"/>
          <w:sz w:val="24"/>
          <w:szCs w:val="24"/>
        </w:rPr>
        <w:t>and</w:t>
      </w:r>
      <w:r w:rsidR="001A5573" w:rsidRPr="00A32297">
        <w:rPr>
          <w:rFonts w:ascii="Calibri" w:eastAsia="DengXian" w:hAnsi="Calibri" w:cs="Calibri"/>
          <w:sz w:val="24"/>
          <w:szCs w:val="24"/>
        </w:rPr>
        <w:t xml:space="preserve"> Slaughter</w:t>
      </w:r>
      <w:r w:rsidRPr="00A32297">
        <w:rPr>
          <w:sz w:val="24"/>
          <w:szCs w:val="24"/>
        </w:rPr>
        <w:t>,</w:t>
      </w:r>
      <w:r w:rsidR="001A5573" w:rsidRPr="00A32297">
        <w:rPr>
          <w:sz w:val="24"/>
          <w:szCs w:val="24"/>
        </w:rPr>
        <w:t xml:space="preserve"> </w:t>
      </w:r>
      <w:r w:rsidRPr="00A32297">
        <w:rPr>
          <w:sz w:val="24"/>
          <w:szCs w:val="24"/>
        </w:rPr>
        <w:t xml:space="preserve">2011).  May, </w:t>
      </w:r>
      <w:r w:rsidR="00795898" w:rsidRPr="00A32297">
        <w:rPr>
          <w:sz w:val="24"/>
          <w:szCs w:val="24"/>
        </w:rPr>
        <w:t>Gilson</w:t>
      </w:r>
      <w:r w:rsidRPr="00A32297">
        <w:rPr>
          <w:sz w:val="24"/>
          <w:szCs w:val="24"/>
        </w:rPr>
        <w:t xml:space="preserve"> </w:t>
      </w:r>
      <w:r w:rsidR="001B5990" w:rsidRPr="00A32297">
        <w:rPr>
          <w:sz w:val="24"/>
          <w:szCs w:val="24"/>
        </w:rPr>
        <w:t>and</w:t>
      </w:r>
      <w:r w:rsidRPr="00A32297">
        <w:rPr>
          <w:sz w:val="24"/>
          <w:szCs w:val="24"/>
        </w:rPr>
        <w:t xml:space="preserve"> Harter introduced a scale based on Kahn's model focusing on emotional, physical, and cognitive engagement, but it lacked strong construct validity (May, </w:t>
      </w:r>
      <w:r w:rsidR="00795898" w:rsidRPr="00A32297">
        <w:rPr>
          <w:sz w:val="24"/>
          <w:szCs w:val="24"/>
        </w:rPr>
        <w:t>Gilson</w:t>
      </w:r>
      <w:r w:rsidRPr="00A32297">
        <w:rPr>
          <w:sz w:val="24"/>
          <w:szCs w:val="24"/>
        </w:rPr>
        <w:t xml:space="preserve"> </w:t>
      </w:r>
      <w:r w:rsidR="001B5990" w:rsidRPr="00A32297">
        <w:rPr>
          <w:sz w:val="24"/>
          <w:szCs w:val="24"/>
        </w:rPr>
        <w:t>and</w:t>
      </w:r>
      <w:r w:rsidRPr="00A32297">
        <w:rPr>
          <w:sz w:val="24"/>
          <w:szCs w:val="24"/>
        </w:rPr>
        <w:t xml:space="preserve"> Harter, 2004).  Rich et al. then developed the Job Engagement Scale (JES), grounded in Goffman’s role theory (Rich</w:t>
      </w:r>
      <w:r w:rsidR="001A5573" w:rsidRPr="00A32297">
        <w:rPr>
          <w:sz w:val="24"/>
          <w:szCs w:val="24"/>
        </w:rPr>
        <w:t xml:space="preserve">, </w:t>
      </w:r>
      <w:r w:rsidR="001A5573" w:rsidRPr="00A32297">
        <w:rPr>
          <w:rFonts w:ascii="Calibri" w:eastAsia="DengXian" w:hAnsi="Calibri" w:cs="Calibri"/>
          <w:sz w:val="24"/>
          <w:szCs w:val="24"/>
        </w:rPr>
        <w:t xml:space="preserve">Lepine </w:t>
      </w:r>
      <w:r w:rsidR="001B5990" w:rsidRPr="00A32297">
        <w:rPr>
          <w:rFonts w:ascii="Calibri" w:eastAsia="DengXian" w:hAnsi="Calibri" w:cs="Calibri"/>
          <w:sz w:val="24"/>
          <w:szCs w:val="24"/>
        </w:rPr>
        <w:t>and</w:t>
      </w:r>
      <w:r w:rsidR="001A5573" w:rsidRPr="00A32297">
        <w:rPr>
          <w:rFonts w:ascii="Calibri" w:eastAsia="DengXian" w:hAnsi="Calibri" w:cs="Calibri"/>
          <w:sz w:val="24"/>
          <w:szCs w:val="24"/>
        </w:rPr>
        <w:t xml:space="preserve"> Crawford</w:t>
      </w:r>
      <w:r w:rsidRPr="00A32297">
        <w:rPr>
          <w:sz w:val="24"/>
          <w:szCs w:val="24"/>
        </w:rPr>
        <w:t>,</w:t>
      </w:r>
      <w:r w:rsidR="001A5573" w:rsidRPr="00A32297">
        <w:rPr>
          <w:sz w:val="24"/>
          <w:szCs w:val="24"/>
        </w:rPr>
        <w:t xml:space="preserve"> </w:t>
      </w:r>
      <w:r w:rsidRPr="00A32297">
        <w:rPr>
          <w:sz w:val="24"/>
          <w:szCs w:val="24"/>
        </w:rPr>
        <w:t xml:space="preserve">2010).  </w:t>
      </w:r>
      <w:r w:rsidR="00B75293" w:rsidRPr="00A32297">
        <w:rPr>
          <w:sz w:val="24"/>
          <w:szCs w:val="24"/>
        </w:rPr>
        <w:t>Commercially,</w:t>
      </w:r>
      <w:r w:rsidRPr="00A32297">
        <w:rPr>
          <w:sz w:val="24"/>
          <w:szCs w:val="24"/>
        </w:rPr>
        <w:t xml:space="preserve"> the Gallup Q12 Survey is prevalent, which links well-being to business outcomes (Harter, Schmidt and Keyes, 2003).  </w:t>
      </w:r>
    </w:p>
    <w:p w14:paraId="3DA89EBB" w14:textId="339C1A19" w:rsidR="00D851D5" w:rsidRPr="00A32297" w:rsidRDefault="00D851D5" w:rsidP="00D851D5">
      <w:pPr>
        <w:rPr>
          <w:b/>
          <w:bCs/>
          <w:sz w:val="24"/>
          <w:szCs w:val="24"/>
        </w:rPr>
      </w:pPr>
      <w:r w:rsidRPr="00A32297">
        <w:rPr>
          <w:b/>
          <w:bCs/>
          <w:sz w:val="24"/>
          <w:szCs w:val="24"/>
        </w:rPr>
        <w:t>2.3.</w:t>
      </w:r>
      <w:r w:rsidR="00575266">
        <w:rPr>
          <w:b/>
          <w:bCs/>
          <w:sz w:val="24"/>
          <w:szCs w:val="24"/>
        </w:rPr>
        <w:t>7</w:t>
      </w:r>
      <w:r w:rsidRPr="00A32297">
        <w:rPr>
          <w:b/>
          <w:bCs/>
          <w:sz w:val="24"/>
          <w:szCs w:val="24"/>
        </w:rPr>
        <w:t xml:space="preserve"> Antecedents and Consequences</w:t>
      </w:r>
      <w:r w:rsidR="00A44E5E">
        <w:rPr>
          <w:b/>
          <w:bCs/>
          <w:sz w:val="24"/>
          <w:szCs w:val="24"/>
        </w:rPr>
        <w:t xml:space="preserve"> of Engagement</w:t>
      </w:r>
    </w:p>
    <w:p w14:paraId="29D69DF4" w14:textId="3F6F51F0" w:rsidR="008152EA" w:rsidRPr="00A32297" w:rsidRDefault="008152EA" w:rsidP="00D851D5">
      <w:pPr>
        <w:rPr>
          <w:sz w:val="24"/>
          <w:szCs w:val="24"/>
        </w:rPr>
      </w:pPr>
      <w:r w:rsidRPr="00A32297">
        <w:rPr>
          <w:sz w:val="24"/>
          <w:szCs w:val="24"/>
        </w:rPr>
        <w:t xml:space="preserve">In section 2.2.7, antecedents and outcomes of job crafting were reviewed, whereas this section reviews </w:t>
      </w:r>
      <w:r w:rsidR="00E55E31" w:rsidRPr="00A32297">
        <w:rPr>
          <w:sz w:val="24"/>
          <w:szCs w:val="24"/>
        </w:rPr>
        <w:t>the antecedents and consequences identified i</w:t>
      </w:r>
      <w:r w:rsidRPr="00A32297">
        <w:rPr>
          <w:sz w:val="24"/>
          <w:szCs w:val="24"/>
        </w:rPr>
        <w:t xml:space="preserve">n the engagement literature.  Some antecedents such as leadership and resources appear in both domains, but here the emphasis is on how they sustain </w:t>
      </w:r>
      <w:r w:rsidR="005060A4" w:rsidRPr="00A32297">
        <w:rPr>
          <w:sz w:val="24"/>
          <w:szCs w:val="24"/>
        </w:rPr>
        <w:t>vigour</w:t>
      </w:r>
      <w:r w:rsidRPr="00A32297">
        <w:rPr>
          <w:sz w:val="24"/>
          <w:szCs w:val="24"/>
        </w:rPr>
        <w:t>, dedication, and absorption rather than shaping crafting behaviours.</w:t>
      </w:r>
    </w:p>
    <w:p w14:paraId="08DE416E" w14:textId="6D90F747" w:rsidR="00D851D5" w:rsidRPr="00A32297" w:rsidRDefault="00D851D5" w:rsidP="00D851D5">
      <w:pPr>
        <w:rPr>
          <w:b/>
          <w:bCs/>
          <w:sz w:val="24"/>
          <w:szCs w:val="24"/>
        </w:rPr>
      </w:pPr>
      <w:r w:rsidRPr="00A32297">
        <w:rPr>
          <w:b/>
          <w:bCs/>
          <w:sz w:val="24"/>
          <w:szCs w:val="24"/>
        </w:rPr>
        <w:t>2.3.</w:t>
      </w:r>
      <w:r w:rsidR="00575266">
        <w:rPr>
          <w:b/>
          <w:bCs/>
          <w:sz w:val="24"/>
          <w:szCs w:val="24"/>
        </w:rPr>
        <w:t>7</w:t>
      </w:r>
      <w:r w:rsidRPr="00A32297">
        <w:rPr>
          <w:b/>
          <w:bCs/>
          <w:sz w:val="24"/>
          <w:szCs w:val="24"/>
        </w:rPr>
        <w:t>.1 Antecedents</w:t>
      </w:r>
      <w:r w:rsidR="00086F79">
        <w:rPr>
          <w:b/>
          <w:bCs/>
          <w:sz w:val="24"/>
          <w:szCs w:val="24"/>
        </w:rPr>
        <w:t xml:space="preserve"> of </w:t>
      </w:r>
      <w:r w:rsidR="00086F79" w:rsidRPr="00086F79">
        <w:rPr>
          <w:b/>
          <w:bCs/>
          <w:sz w:val="24"/>
          <w:szCs w:val="24"/>
        </w:rPr>
        <w:t xml:space="preserve">Employee Engagement </w:t>
      </w:r>
    </w:p>
    <w:p w14:paraId="5180D61A" w14:textId="38177F1D" w:rsidR="00D851D5" w:rsidRDefault="00D851D5" w:rsidP="00D851D5">
      <w:pPr>
        <w:rPr>
          <w:sz w:val="24"/>
          <w:szCs w:val="24"/>
        </w:rPr>
      </w:pPr>
      <w:r w:rsidRPr="00A32297">
        <w:rPr>
          <w:sz w:val="24"/>
          <w:szCs w:val="24"/>
        </w:rPr>
        <w:t>According to Kahn</w:t>
      </w:r>
      <w:r w:rsidR="00C31787" w:rsidRPr="00A32297">
        <w:rPr>
          <w:sz w:val="24"/>
          <w:szCs w:val="24"/>
        </w:rPr>
        <w:t xml:space="preserve"> (1990)</w:t>
      </w:r>
      <w:r w:rsidRPr="00A32297">
        <w:rPr>
          <w:sz w:val="24"/>
          <w:szCs w:val="24"/>
        </w:rPr>
        <w:t xml:space="preserve">, individuals fully engage in their work only when they find it meaningful (psychological </w:t>
      </w:r>
      <w:r w:rsidR="002E0C94" w:rsidRPr="00A32297">
        <w:rPr>
          <w:sz w:val="24"/>
          <w:szCs w:val="24"/>
        </w:rPr>
        <w:t>meaningfulness)</w:t>
      </w:r>
      <w:r w:rsidR="005060A4">
        <w:rPr>
          <w:sz w:val="24"/>
          <w:szCs w:val="24"/>
        </w:rPr>
        <w:t>,</w:t>
      </w:r>
      <w:r w:rsidRPr="00A32297">
        <w:rPr>
          <w:sz w:val="24"/>
          <w:szCs w:val="24"/>
        </w:rPr>
        <w:t xml:space="preserve"> feel safe (psychological safety</w:t>
      </w:r>
      <w:r w:rsidR="005060A4" w:rsidRPr="00A32297">
        <w:rPr>
          <w:sz w:val="24"/>
          <w:szCs w:val="24"/>
        </w:rPr>
        <w:t>) and</w:t>
      </w:r>
      <w:r w:rsidRPr="00A32297">
        <w:rPr>
          <w:sz w:val="24"/>
          <w:szCs w:val="24"/>
        </w:rPr>
        <w:t xml:space="preserve"> have the resources to be available (psychological availability).  Psychological presence allows employees to immerse themselves physically, cognitively, and emotionally in their roles.  In this section, antecedents of employee engagement are based on these foundational </w:t>
      </w:r>
      <w:r w:rsidR="002C01D9" w:rsidRPr="00A32297">
        <w:rPr>
          <w:sz w:val="24"/>
          <w:szCs w:val="24"/>
        </w:rPr>
        <w:t>psychological</w:t>
      </w:r>
      <w:r w:rsidR="002E0C94" w:rsidRPr="00A32297">
        <w:rPr>
          <w:sz w:val="24"/>
          <w:szCs w:val="24"/>
        </w:rPr>
        <w:t xml:space="preserve"> </w:t>
      </w:r>
      <w:r w:rsidR="002E0C94" w:rsidRPr="00086F79">
        <w:rPr>
          <w:sz w:val="24"/>
          <w:szCs w:val="24"/>
        </w:rPr>
        <w:t>conditions</w:t>
      </w:r>
      <w:r w:rsidR="002C01D9" w:rsidRPr="00086F79">
        <w:rPr>
          <w:sz w:val="24"/>
          <w:szCs w:val="24"/>
        </w:rPr>
        <w:t xml:space="preserve"> (</w:t>
      </w:r>
      <w:r w:rsidR="00B87167" w:rsidRPr="00086F79">
        <w:rPr>
          <w:sz w:val="24"/>
          <w:szCs w:val="24"/>
        </w:rPr>
        <w:t>Crawford et al., 2013).</w:t>
      </w:r>
      <w:r w:rsidR="00B87167" w:rsidRPr="00A32297">
        <w:rPr>
          <w:sz w:val="24"/>
          <w:szCs w:val="24"/>
        </w:rPr>
        <w:t xml:space="preserve"> </w:t>
      </w:r>
    </w:p>
    <w:p w14:paraId="7D59A545" w14:textId="531B2C2A" w:rsidR="003949AE" w:rsidRPr="00185612" w:rsidRDefault="003949AE" w:rsidP="00D851D5">
      <w:pPr>
        <w:rPr>
          <w:b/>
          <w:bCs/>
          <w:sz w:val="24"/>
          <w:szCs w:val="24"/>
        </w:rPr>
      </w:pPr>
      <w:r w:rsidRPr="00185612">
        <w:rPr>
          <w:b/>
          <w:bCs/>
          <w:sz w:val="24"/>
          <w:szCs w:val="24"/>
        </w:rPr>
        <w:lastRenderedPageBreak/>
        <w:t>Table: 2.1 Antecedents of Employee Engagement</w:t>
      </w:r>
    </w:p>
    <w:tbl>
      <w:tblPr>
        <w:tblStyle w:val="TableGrid5"/>
        <w:tblW w:w="9351" w:type="dxa"/>
        <w:tblLook w:val="04A0" w:firstRow="1" w:lastRow="0" w:firstColumn="1" w:lastColumn="0" w:noHBand="0" w:noVBand="1"/>
      </w:tblPr>
      <w:tblGrid>
        <w:gridCol w:w="1838"/>
        <w:gridCol w:w="3969"/>
        <w:gridCol w:w="3544"/>
      </w:tblGrid>
      <w:tr w:rsidR="003949AE" w:rsidRPr="003949AE" w14:paraId="38EC7810" w14:textId="77777777" w:rsidTr="00A70453">
        <w:tc>
          <w:tcPr>
            <w:tcW w:w="1838" w:type="dxa"/>
          </w:tcPr>
          <w:p w14:paraId="3D51E360" w14:textId="77777777" w:rsidR="003949AE" w:rsidRPr="003949AE" w:rsidRDefault="003949AE" w:rsidP="003949AE">
            <w:pPr>
              <w:jc w:val="center"/>
              <w:rPr>
                <w:rFonts w:eastAsia="PMingLiU"/>
                <w:b/>
                <w:bCs/>
                <w:sz w:val="22"/>
                <w:szCs w:val="22"/>
                <w:lang w:val="en-CA"/>
              </w:rPr>
            </w:pPr>
            <w:r w:rsidRPr="003949AE">
              <w:rPr>
                <w:rFonts w:eastAsia="PMingLiU"/>
                <w:b/>
                <w:bCs/>
                <w:sz w:val="22"/>
                <w:szCs w:val="22"/>
                <w:lang w:val="en-CA"/>
              </w:rPr>
              <w:t>Psychological Condition</w:t>
            </w:r>
          </w:p>
        </w:tc>
        <w:tc>
          <w:tcPr>
            <w:tcW w:w="3969" w:type="dxa"/>
          </w:tcPr>
          <w:p w14:paraId="098CBAE9" w14:textId="77777777" w:rsidR="003949AE" w:rsidRPr="003949AE" w:rsidRDefault="003949AE" w:rsidP="003949AE">
            <w:pPr>
              <w:ind w:firstLine="720"/>
              <w:rPr>
                <w:rFonts w:eastAsia="PMingLiU"/>
                <w:b/>
                <w:bCs/>
                <w:sz w:val="22"/>
                <w:szCs w:val="22"/>
                <w:lang w:val="en-CA"/>
              </w:rPr>
            </w:pPr>
            <w:r w:rsidRPr="003949AE">
              <w:rPr>
                <w:rFonts w:eastAsia="PMingLiU"/>
                <w:b/>
                <w:bCs/>
                <w:sz w:val="22"/>
                <w:szCs w:val="22"/>
                <w:lang w:val="en-CA"/>
              </w:rPr>
              <w:t xml:space="preserve"> Antecedent Factors </w:t>
            </w:r>
          </w:p>
        </w:tc>
        <w:tc>
          <w:tcPr>
            <w:tcW w:w="3544" w:type="dxa"/>
          </w:tcPr>
          <w:p w14:paraId="76EB38BC" w14:textId="77777777" w:rsidR="003949AE" w:rsidRPr="003949AE" w:rsidRDefault="003949AE" w:rsidP="003949AE">
            <w:pPr>
              <w:jc w:val="center"/>
              <w:rPr>
                <w:rFonts w:eastAsia="PMingLiU"/>
                <w:b/>
                <w:bCs/>
                <w:sz w:val="22"/>
                <w:szCs w:val="22"/>
                <w:lang w:val="en-CA"/>
              </w:rPr>
            </w:pPr>
            <w:r w:rsidRPr="003949AE">
              <w:rPr>
                <w:rFonts w:eastAsia="PMingLiU"/>
                <w:b/>
                <w:bCs/>
                <w:sz w:val="22"/>
                <w:szCs w:val="22"/>
                <w:lang w:val="en-CA"/>
              </w:rPr>
              <w:t>Collective Impact</w:t>
            </w:r>
          </w:p>
        </w:tc>
      </w:tr>
      <w:tr w:rsidR="003949AE" w:rsidRPr="003949AE" w14:paraId="244C0BE8" w14:textId="77777777" w:rsidTr="00A70453">
        <w:tc>
          <w:tcPr>
            <w:tcW w:w="1838" w:type="dxa"/>
          </w:tcPr>
          <w:p w14:paraId="62C6C9B7" w14:textId="77777777" w:rsidR="003949AE" w:rsidRPr="003949AE" w:rsidRDefault="003949AE" w:rsidP="003949AE">
            <w:pPr>
              <w:rPr>
                <w:rFonts w:eastAsia="PMingLiU"/>
                <w:sz w:val="22"/>
                <w:szCs w:val="22"/>
                <w:lang w:val="en-CA"/>
              </w:rPr>
            </w:pPr>
            <w:r w:rsidRPr="003949AE">
              <w:rPr>
                <w:rFonts w:eastAsia="PMingLiU"/>
                <w:sz w:val="22"/>
                <w:szCs w:val="22"/>
                <w:lang w:val="en-CA"/>
              </w:rPr>
              <w:t>Meaningfulness</w:t>
            </w:r>
          </w:p>
        </w:tc>
        <w:tc>
          <w:tcPr>
            <w:tcW w:w="3969" w:type="dxa"/>
          </w:tcPr>
          <w:p w14:paraId="7F354B64" w14:textId="77777777" w:rsidR="003949AE" w:rsidRPr="003949AE" w:rsidRDefault="003949AE" w:rsidP="003949AE">
            <w:pPr>
              <w:rPr>
                <w:rFonts w:eastAsia="Times New Roman"/>
                <w:b/>
                <w:bCs/>
                <w:sz w:val="22"/>
                <w:szCs w:val="22"/>
                <w:lang w:val="en-CA"/>
              </w:rPr>
            </w:pPr>
            <w:r w:rsidRPr="003949AE">
              <w:rPr>
                <w:rFonts w:eastAsia="Times New Roman"/>
                <w:b/>
                <w:bCs/>
                <w:sz w:val="22"/>
                <w:szCs w:val="22"/>
                <w:lang w:val="en-CA"/>
              </w:rPr>
              <w:t>Job related Structural Factors:</w:t>
            </w:r>
          </w:p>
          <w:p w14:paraId="3A9A3A55" w14:textId="77777777" w:rsidR="003949AE" w:rsidRPr="003949AE" w:rsidRDefault="003949AE" w:rsidP="003949AE">
            <w:pPr>
              <w:rPr>
                <w:rFonts w:eastAsia="PMingLiU"/>
                <w:sz w:val="22"/>
                <w:szCs w:val="22"/>
                <w:lang w:val="en-CA"/>
              </w:rPr>
            </w:pPr>
            <w:r w:rsidRPr="003949AE">
              <w:rPr>
                <w:rFonts w:eastAsia="Times New Roman"/>
                <w:sz w:val="22"/>
                <w:szCs w:val="22"/>
                <w:lang w:val="en-CA"/>
              </w:rPr>
              <w:t>Job autonomy (Kahn, 1990); Job challenge (</w:t>
            </w:r>
            <w:proofErr w:type="spellStart"/>
            <w:r w:rsidRPr="003949AE">
              <w:rPr>
                <w:rFonts w:eastAsia="Times New Roman"/>
                <w:sz w:val="22"/>
                <w:szCs w:val="22"/>
                <w:lang w:val="en-CA"/>
              </w:rPr>
              <w:t>LePine</w:t>
            </w:r>
            <w:proofErr w:type="spellEnd"/>
            <w:r w:rsidRPr="003949AE">
              <w:rPr>
                <w:rFonts w:eastAsia="Times New Roman"/>
                <w:sz w:val="22"/>
                <w:szCs w:val="22"/>
                <w:lang w:val="en-CA"/>
              </w:rPr>
              <w:t xml:space="preserve">, Podsakoff and </w:t>
            </w:r>
            <w:proofErr w:type="spellStart"/>
            <w:r w:rsidRPr="003949AE">
              <w:rPr>
                <w:rFonts w:eastAsia="Times New Roman"/>
                <w:sz w:val="22"/>
                <w:szCs w:val="22"/>
                <w:lang w:val="en-CA"/>
              </w:rPr>
              <w:t>LePine</w:t>
            </w:r>
            <w:proofErr w:type="spellEnd"/>
            <w:r w:rsidRPr="003949AE">
              <w:rPr>
                <w:rFonts w:eastAsia="Times New Roman"/>
                <w:sz w:val="22"/>
                <w:szCs w:val="22"/>
                <w:lang w:val="en-CA"/>
              </w:rPr>
              <w:t>, 2005); Performance feedback (May, Gilson and Harter, 2004); Job crafting behaviour (Tims, Derks and Bakker, 2016).</w:t>
            </w:r>
          </w:p>
        </w:tc>
        <w:tc>
          <w:tcPr>
            <w:tcW w:w="3544" w:type="dxa"/>
          </w:tcPr>
          <w:p w14:paraId="49BCA439" w14:textId="77777777" w:rsidR="003949AE" w:rsidRPr="003949AE" w:rsidRDefault="003949AE" w:rsidP="003949AE">
            <w:pPr>
              <w:rPr>
                <w:rFonts w:eastAsia="Times New Roman"/>
                <w:sz w:val="22"/>
                <w:szCs w:val="22"/>
                <w:lang w:val="en-CA"/>
              </w:rPr>
            </w:pPr>
            <w:r w:rsidRPr="003949AE">
              <w:rPr>
                <w:rFonts w:eastAsia="Times New Roman"/>
                <w:sz w:val="22"/>
                <w:szCs w:val="22"/>
                <w:lang w:val="en-CA"/>
              </w:rPr>
              <w:t>Structural factors such as autonomy, challenge, and constructive feedback make work purposeful by offering chances for growth and contribution, which stimulate intrinsic motivation and strengthen engagement.</w:t>
            </w:r>
          </w:p>
          <w:p w14:paraId="64F4F446" w14:textId="77777777" w:rsidR="003949AE" w:rsidRPr="003949AE" w:rsidRDefault="003949AE" w:rsidP="003949AE">
            <w:pPr>
              <w:rPr>
                <w:rFonts w:eastAsia="PMingLiU"/>
                <w:sz w:val="22"/>
                <w:szCs w:val="22"/>
                <w:lang w:val="en-CA"/>
              </w:rPr>
            </w:pPr>
          </w:p>
        </w:tc>
      </w:tr>
      <w:tr w:rsidR="003949AE" w:rsidRPr="003949AE" w14:paraId="363E4446" w14:textId="77777777" w:rsidTr="00A70453">
        <w:tc>
          <w:tcPr>
            <w:tcW w:w="1838" w:type="dxa"/>
          </w:tcPr>
          <w:p w14:paraId="14717B08" w14:textId="77777777" w:rsidR="003949AE" w:rsidRPr="003949AE" w:rsidRDefault="003949AE" w:rsidP="003949AE">
            <w:pPr>
              <w:rPr>
                <w:rFonts w:eastAsia="PMingLiU"/>
                <w:sz w:val="22"/>
                <w:szCs w:val="22"/>
                <w:lang w:val="en-CA"/>
              </w:rPr>
            </w:pPr>
          </w:p>
        </w:tc>
        <w:tc>
          <w:tcPr>
            <w:tcW w:w="3969" w:type="dxa"/>
          </w:tcPr>
          <w:p w14:paraId="60899AC6" w14:textId="77777777" w:rsidR="003949AE" w:rsidRPr="003949AE" w:rsidRDefault="003949AE" w:rsidP="003949AE">
            <w:pPr>
              <w:rPr>
                <w:rFonts w:eastAsia="Times New Roman"/>
                <w:sz w:val="22"/>
                <w:szCs w:val="22"/>
                <w:lang w:val="en-CA"/>
              </w:rPr>
            </w:pPr>
            <w:r w:rsidRPr="003949AE">
              <w:rPr>
                <w:rFonts w:eastAsia="Times New Roman"/>
                <w:b/>
                <w:bCs/>
                <w:sz w:val="22"/>
                <w:szCs w:val="22"/>
                <w:lang w:val="en-CA"/>
              </w:rPr>
              <w:t>Person–Role Alignment Factors:</w:t>
            </w:r>
            <w:r w:rsidRPr="003949AE">
              <w:rPr>
                <w:rFonts w:eastAsia="Times New Roman"/>
                <w:sz w:val="22"/>
                <w:szCs w:val="22"/>
                <w:lang w:val="en-CA"/>
              </w:rPr>
              <w:t xml:space="preserve"> </w:t>
            </w:r>
          </w:p>
          <w:p w14:paraId="1A0398F7" w14:textId="77777777" w:rsidR="003949AE" w:rsidRPr="003949AE" w:rsidRDefault="003949AE" w:rsidP="003949AE">
            <w:pPr>
              <w:rPr>
                <w:rFonts w:eastAsia="PMingLiU"/>
                <w:sz w:val="22"/>
                <w:szCs w:val="22"/>
                <w:lang w:val="en-CA"/>
              </w:rPr>
            </w:pPr>
            <w:r w:rsidRPr="003949AE">
              <w:rPr>
                <w:rFonts w:eastAsia="Times New Roman"/>
                <w:sz w:val="22"/>
                <w:szCs w:val="22"/>
                <w:lang w:val="en-CA"/>
              </w:rPr>
              <w:t xml:space="preserve">Work-role / person–job fit (Crawford, </w:t>
            </w:r>
            <w:proofErr w:type="spellStart"/>
            <w:r w:rsidRPr="003949AE">
              <w:rPr>
                <w:rFonts w:eastAsia="Times New Roman"/>
                <w:sz w:val="22"/>
                <w:szCs w:val="22"/>
                <w:lang w:val="en-CA"/>
              </w:rPr>
              <w:t>LePine</w:t>
            </w:r>
            <w:proofErr w:type="spellEnd"/>
            <w:r w:rsidRPr="003949AE">
              <w:rPr>
                <w:rFonts w:eastAsia="Times New Roman"/>
                <w:sz w:val="22"/>
                <w:szCs w:val="22"/>
                <w:lang w:val="en-CA"/>
              </w:rPr>
              <w:t xml:space="preserve"> and Rich, 2010); Role identity (Rothbard, 2001).</w:t>
            </w:r>
          </w:p>
        </w:tc>
        <w:tc>
          <w:tcPr>
            <w:tcW w:w="3544" w:type="dxa"/>
          </w:tcPr>
          <w:p w14:paraId="170FF8F3" w14:textId="6519415E" w:rsidR="003949AE" w:rsidRPr="003949AE" w:rsidRDefault="003949AE" w:rsidP="003949AE">
            <w:pPr>
              <w:rPr>
                <w:rFonts w:eastAsia="Times New Roman"/>
                <w:sz w:val="22"/>
                <w:szCs w:val="22"/>
                <w:lang w:val="en-CA"/>
              </w:rPr>
            </w:pPr>
            <w:r w:rsidRPr="003949AE">
              <w:rPr>
                <w:rFonts w:eastAsia="Times New Roman"/>
                <w:sz w:val="22"/>
                <w:szCs w:val="22"/>
                <w:lang w:val="en-CA"/>
              </w:rPr>
              <w:t>When personal value match with work roles, employees view their work as a reflection of their personal values, which increase purpose and meaningfulness.</w:t>
            </w:r>
          </w:p>
          <w:p w14:paraId="5ACE451D" w14:textId="77777777" w:rsidR="003949AE" w:rsidRPr="003949AE" w:rsidRDefault="003949AE" w:rsidP="003949AE">
            <w:pPr>
              <w:rPr>
                <w:rFonts w:eastAsia="PMingLiU"/>
                <w:sz w:val="22"/>
                <w:szCs w:val="22"/>
                <w:lang w:val="en-CA"/>
              </w:rPr>
            </w:pPr>
          </w:p>
        </w:tc>
      </w:tr>
      <w:tr w:rsidR="003949AE" w:rsidRPr="003949AE" w14:paraId="5E85F7C1" w14:textId="77777777" w:rsidTr="00A70453">
        <w:trPr>
          <w:trHeight w:val="3110"/>
        </w:trPr>
        <w:tc>
          <w:tcPr>
            <w:tcW w:w="1838" w:type="dxa"/>
          </w:tcPr>
          <w:p w14:paraId="0DCE0A00" w14:textId="77777777" w:rsidR="003949AE" w:rsidRPr="003949AE" w:rsidRDefault="003949AE" w:rsidP="003949AE">
            <w:pPr>
              <w:rPr>
                <w:rFonts w:eastAsia="PMingLiU"/>
                <w:sz w:val="22"/>
                <w:szCs w:val="22"/>
                <w:lang w:val="en-CA"/>
              </w:rPr>
            </w:pPr>
            <w:r w:rsidRPr="003949AE">
              <w:rPr>
                <w:rFonts w:eastAsia="Times New Roman"/>
                <w:b/>
                <w:bCs/>
                <w:sz w:val="22"/>
                <w:szCs w:val="22"/>
                <w:lang w:val="en-CA"/>
              </w:rPr>
              <w:t>Safety</w:t>
            </w:r>
          </w:p>
        </w:tc>
        <w:tc>
          <w:tcPr>
            <w:tcW w:w="3969" w:type="dxa"/>
          </w:tcPr>
          <w:p w14:paraId="346249F0" w14:textId="6B0CA4C1" w:rsidR="003949AE" w:rsidRPr="003949AE" w:rsidRDefault="003949AE" w:rsidP="003949AE">
            <w:pPr>
              <w:rPr>
                <w:rFonts w:eastAsia="Times New Roman"/>
                <w:sz w:val="22"/>
                <w:szCs w:val="22"/>
                <w:lang w:val="en-CA"/>
              </w:rPr>
            </w:pPr>
            <w:r w:rsidRPr="003949AE">
              <w:rPr>
                <w:rFonts w:eastAsia="Times New Roman"/>
                <w:sz w:val="22"/>
                <w:szCs w:val="22"/>
                <w:lang w:val="en-CA"/>
              </w:rPr>
              <w:t>Trust and coworker support (Christian, Garza and Slaughter, 2011); Leader–member exchange (Aryee et al., 2012); Servant leadership (Correia de Sousa and van Dierendonck, 2014); Transformational leadership (Zhu, Avolio and Walumbwa, 2009); Organisational justice (Saks, 2006); Perceived organisational support / Person–organisation fit (Biswas and Bhatnagar, 2013); Positive organisational climate (Alfes et al., 2013a).</w:t>
            </w:r>
          </w:p>
          <w:p w14:paraId="39BB4EE9" w14:textId="77777777" w:rsidR="003949AE" w:rsidRPr="003949AE" w:rsidRDefault="003949AE" w:rsidP="003949AE">
            <w:pPr>
              <w:rPr>
                <w:rFonts w:eastAsia="PMingLiU"/>
                <w:sz w:val="22"/>
                <w:szCs w:val="22"/>
                <w:lang w:val="en-CA"/>
              </w:rPr>
            </w:pPr>
          </w:p>
        </w:tc>
        <w:tc>
          <w:tcPr>
            <w:tcW w:w="3544" w:type="dxa"/>
          </w:tcPr>
          <w:p w14:paraId="61CF0880" w14:textId="77777777" w:rsidR="003949AE" w:rsidRPr="003949AE" w:rsidRDefault="003949AE" w:rsidP="003949AE">
            <w:pPr>
              <w:rPr>
                <w:rFonts w:eastAsia="PMingLiU"/>
                <w:sz w:val="22"/>
                <w:szCs w:val="22"/>
                <w:lang w:val="en-CA"/>
              </w:rPr>
            </w:pPr>
            <w:r w:rsidRPr="003949AE">
              <w:rPr>
                <w:rFonts w:eastAsia="Times New Roman"/>
                <w:sz w:val="22"/>
                <w:szCs w:val="22"/>
                <w:lang w:val="en-CA"/>
              </w:rPr>
              <w:t>Supportive leadership, fair treatment, and trusting relationships create a climate where employees can speak openly and use their abilities confidently without fear of blame or rejection.</w:t>
            </w:r>
          </w:p>
        </w:tc>
      </w:tr>
      <w:tr w:rsidR="003949AE" w:rsidRPr="003949AE" w14:paraId="2D893949" w14:textId="77777777" w:rsidTr="00A70453">
        <w:tc>
          <w:tcPr>
            <w:tcW w:w="1838" w:type="dxa"/>
          </w:tcPr>
          <w:p w14:paraId="547E9E79" w14:textId="77777777" w:rsidR="003949AE" w:rsidRPr="003949AE" w:rsidRDefault="003949AE" w:rsidP="003949AE">
            <w:pPr>
              <w:rPr>
                <w:rFonts w:eastAsia="PMingLiU"/>
                <w:sz w:val="22"/>
                <w:szCs w:val="22"/>
                <w:lang w:val="en-CA"/>
              </w:rPr>
            </w:pPr>
            <w:r w:rsidRPr="003949AE">
              <w:rPr>
                <w:rFonts w:eastAsia="Times New Roman"/>
                <w:b/>
                <w:bCs/>
                <w:sz w:val="22"/>
                <w:szCs w:val="22"/>
                <w:lang w:val="en-CA"/>
              </w:rPr>
              <w:t>Availability</w:t>
            </w:r>
          </w:p>
        </w:tc>
        <w:tc>
          <w:tcPr>
            <w:tcW w:w="3969" w:type="dxa"/>
          </w:tcPr>
          <w:p w14:paraId="18926F5C" w14:textId="7F033B0E" w:rsidR="003949AE" w:rsidRPr="003949AE" w:rsidRDefault="003949AE" w:rsidP="003949AE">
            <w:pPr>
              <w:rPr>
                <w:rFonts w:eastAsia="Times New Roman"/>
                <w:sz w:val="22"/>
                <w:szCs w:val="22"/>
                <w:lang w:val="en-CA"/>
              </w:rPr>
            </w:pPr>
            <w:r w:rsidRPr="003949AE">
              <w:rPr>
                <w:rFonts w:eastAsia="Times New Roman"/>
                <w:sz w:val="22"/>
                <w:szCs w:val="22"/>
                <w:lang w:val="en-CA"/>
              </w:rPr>
              <w:t>Self-efficacy Optimism and organisation-based self-esteem (Xanthopoulou et al., 2009)</w:t>
            </w:r>
            <w:r>
              <w:rPr>
                <w:rFonts w:eastAsia="Times New Roman"/>
                <w:sz w:val="22"/>
                <w:szCs w:val="22"/>
                <w:lang w:val="en-CA"/>
              </w:rPr>
              <w:t xml:space="preserve">; workload </w:t>
            </w:r>
            <w:r w:rsidRPr="003949AE">
              <w:rPr>
                <w:rFonts w:eastAsia="Times New Roman"/>
                <w:sz w:val="22"/>
                <w:szCs w:val="22"/>
                <w:lang w:val="en-CA"/>
              </w:rPr>
              <w:t xml:space="preserve">(Crawford et al., 2013); Role conflict (Hallberg and Schaufeli, 2006); Resource inadequacy (Bakker, Emmerik and </w:t>
            </w:r>
            <w:proofErr w:type="spellStart"/>
            <w:r w:rsidRPr="003949AE">
              <w:rPr>
                <w:rFonts w:eastAsia="Times New Roman"/>
                <w:sz w:val="22"/>
                <w:szCs w:val="22"/>
                <w:lang w:val="en-CA"/>
              </w:rPr>
              <w:t>Euwema</w:t>
            </w:r>
            <w:proofErr w:type="spellEnd"/>
            <w:r w:rsidRPr="003949AE">
              <w:rPr>
                <w:rFonts w:eastAsia="Times New Roman"/>
                <w:sz w:val="22"/>
                <w:szCs w:val="22"/>
                <w:lang w:val="en-CA"/>
              </w:rPr>
              <w:t>, 2006).</w:t>
            </w:r>
          </w:p>
          <w:p w14:paraId="44C6E960" w14:textId="77777777" w:rsidR="003949AE" w:rsidRPr="003949AE" w:rsidRDefault="003949AE" w:rsidP="003949AE">
            <w:pPr>
              <w:rPr>
                <w:rFonts w:eastAsia="PMingLiU"/>
                <w:sz w:val="22"/>
                <w:szCs w:val="22"/>
                <w:lang w:val="en-CA"/>
              </w:rPr>
            </w:pPr>
          </w:p>
        </w:tc>
        <w:tc>
          <w:tcPr>
            <w:tcW w:w="3544" w:type="dxa"/>
          </w:tcPr>
          <w:p w14:paraId="1DF3D042" w14:textId="77777777" w:rsidR="003949AE" w:rsidRPr="003949AE" w:rsidRDefault="003949AE" w:rsidP="003949AE">
            <w:pPr>
              <w:rPr>
                <w:rFonts w:eastAsia="PMingLiU"/>
                <w:sz w:val="22"/>
                <w:szCs w:val="22"/>
                <w:lang w:val="en-CA"/>
              </w:rPr>
            </w:pPr>
            <w:r w:rsidRPr="003949AE">
              <w:rPr>
                <w:rFonts w:eastAsia="Times New Roman"/>
                <w:sz w:val="22"/>
                <w:szCs w:val="22"/>
                <w:lang w:val="en-CA"/>
              </w:rPr>
              <w:t>Personal resources strengthen readiness to engage, whereas excessive workload and limited resources drain psychological capacity, hindering engagement.</w:t>
            </w:r>
          </w:p>
        </w:tc>
      </w:tr>
    </w:tbl>
    <w:p w14:paraId="352CEA02" w14:textId="77777777" w:rsidR="00086F79" w:rsidRDefault="00086F79" w:rsidP="00D851D5">
      <w:pPr>
        <w:rPr>
          <w:sz w:val="24"/>
          <w:szCs w:val="24"/>
          <w:lang w:val="en-CA"/>
        </w:rPr>
      </w:pPr>
    </w:p>
    <w:p w14:paraId="38BA5BB2" w14:textId="61E8A5C9" w:rsidR="003949AE" w:rsidRPr="003949AE" w:rsidRDefault="003949AE" w:rsidP="00D851D5">
      <w:pPr>
        <w:rPr>
          <w:sz w:val="24"/>
          <w:szCs w:val="24"/>
          <w:lang w:val="en-CA"/>
        </w:rPr>
      </w:pPr>
      <w:r w:rsidRPr="003949AE">
        <w:rPr>
          <w:sz w:val="24"/>
          <w:szCs w:val="24"/>
          <w:lang w:val="en-CA"/>
        </w:rPr>
        <w:t>As shown in Table 2.1, the antecedents of engagement align with Kahn’s three psychological conditions.</w:t>
      </w:r>
      <w:r>
        <w:rPr>
          <w:sz w:val="24"/>
          <w:szCs w:val="24"/>
          <w:lang w:val="en-CA"/>
        </w:rPr>
        <w:t xml:space="preserve"> </w:t>
      </w:r>
      <w:r w:rsidRPr="003949AE">
        <w:rPr>
          <w:sz w:val="24"/>
          <w:szCs w:val="24"/>
          <w:lang w:val="en-CA"/>
        </w:rPr>
        <w:t xml:space="preserve"> </w:t>
      </w:r>
      <w:r>
        <w:rPr>
          <w:sz w:val="24"/>
          <w:szCs w:val="24"/>
          <w:lang w:val="en-CA"/>
        </w:rPr>
        <w:t>Factors such as a</w:t>
      </w:r>
      <w:r w:rsidRPr="003949AE">
        <w:rPr>
          <w:sz w:val="24"/>
          <w:szCs w:val="24"/>
          <w:lang w:val="en-CA"/>
        </w:rPr>
        <w:t xml:space="preserve">utonomy, challenge, and feedback strengthen meaningfulness, while trust, </w:t>
      </w:r>
      <w:r w:rsidR="001D57D8">
        <w:rPr>
          <w:sz w:val="24"/>
          <w:szCs w:val="24"/>
          <w:lang w:val="en-CA"/>
        </w:rPr>
        <w:t>justice</w:t>
      </w:r>
      <w:r w:rsidRPr="003949AE">
        <w:rPr>
          <w:sz w:val="24"/>
          <w:szCs w:val="24"/>
          <w:lang w:val="en-CA"/>
        </w:rPr>
        <w:t>, and supportive leadership foster safety.</w:t>
      </w:r>
      <w:r w:rsidR="001D57D8">
        <w:rPr>
          <w:sz w:val="24"/>
          <w:szCs w:val="24"/>
          <w:lang w:val="en-CA"/>
        </w:rPr>
        <w:t xml:space="preserve"> </w:t>
      </w:r>
      <w:r w:rsidRPr="003949AE">
        <w:rPr>
          <w:sz w:val="24"/>
          <w:szCs w:val="24"/>
          <w:lang w:val="en-CA"/>
        </w:rPr>
        <w:t xml:space="preserve"> Personal resources such as optimism and self-efficacy sustain availability and allow employees to remain focused. </w:t>
      </w:r>
      <w:r w:rsidR="001D57D8">
        <w:rPr>
          <w:sz w:val="24"/>
          <w:szCs w:val="24"/>
          <w:lang w:val="en-CA"/>
        </w:rPr>
        <w:t xml:space="preserve"> </w:t>
      </w:r>
      <w:r w:rsidR="00881544">
        <w:rPr>
          <w:sz w:val="24"/>
          <w:szCs w:val="24"/>
          <w:lang w:val="en-CA"/>
        </w:rPr>
        <w:t>T</w:t>
      </w:r>
      <w:r w:rsidR="001D57D8">
        <w:rPr>
          <w:sz w:val="24"/>
          <w:szCs w:val="24"/>
          <w:lang w:val="en-CA"/>
        </w:rPr>
        <w:t>hese</w:t>
      </w:r>
      <w:r w:rsidRPr="003949AE">
        <w:rPr>
          <w:sz w:val="24"/>
          <w:szCs w:val="24"/>
          <w:lang w:val="en-CA"/>
        </w:rPr>
        <w:t xml:space="preserve"> </w:t>
      </w:r>
      <w:r w:rsidR="001C64D1">
        <w:rPr>
          <w:sz w:val="24"/>
          <w:szCs w:val="24"/>
          <w:lang w:val="en-CA"/>
        </w:rPr>
        <w:t>factors form the conditions</w:t>
      </w:r>
      <w:r w:rsidRPr="003949AE">
        <w:rPr>
          <w:sz w:val="24"/>
          <w:szCs w:val="24"/>
          <w:lang w:val="en-CA"/>
        </w:rPr>
        <w:t xml:space="preserve"> for engagement.  </w:t>
      </w:r>
    </w:p>
    <w:p w14:paraId="0753E824" w14:textId="77777777" w:rsidR="003949AE" w:rsidRDefault="003949AE" w:rsidP="00D851D5">
      <w:pPr>
        <w:rPr>
          <w:sz w:val="24"/>
          <w:szCs w:val="24"/>
        </w:rPr>
      </w:pPr>
    </w:p>
    <w:p w14:paraId="6B1D7CE0" w14:textId="77777777" w:rsidR="003949AE" w:rsidRDefault="003949AE" w:rsidP="00D851D5">
      <w:pPr>
        <w:rPr>
          <w:sz w:val="24"/>
          <w:szCs w:val="24"/>
        </w:rPr>
      </w:pPr>
    </w:p>
    <w:p w14:paraId="474048C5" w14:textId="77777777" w:rsidR="003949AE" w:rsidRDefault="003949AE" w:rsidP="00D851D5">
      <w:pPr>
        <w:rPr>
          <w:sz w:val="24"/>
          <w:szCs w:val="24"/>
        </w:rPr>
      </w:pPr>
    </w:p>
    <w:p w14:paraId="6471B8F9" w14:textId="77777777" w:rsidR="003949AE" w:rsidRPr="00A32297" w:rsidRDefault="003949AE" w:rsidP="00D851D5">
      <w:pPr>
        <w:rPr>
          <w:sz w:val="24"/>
          <w:szCs w:val="24"/>
        </w:rPr>
      </w:pPr>
    </w:p>
    <w:p w14:paraId="7CB27784" w14:textId="77777777" w:rsidR="00934F11" w:rsidRDefault="00934F11">
      <w:pPr>
        <w:rPr>
          <w:b/>
          <w:bCs/>
          <w:sz w:val="24"/>
          <w:szCs w:val="24"/>
        </w:rPr>
      </w:pPr>
      <w:r>
        <w:rPr>
          <w:b/>
          <w:bCs/>
          <w:sz w:val="24"/>
          <w:szCs w:val="24"/>
        </w:rPr>
        <w:br w:type="page"/>
      </w:r>
    </w:p>
    <w:p w14:paraId="19C8CCBD" w14:textId="02F7EFAD" w:rsidR="00D851D5" w:rsidRDefault="00D851D5" w:rsidP="00D851D5">
      <w:pPr>
        <w:rPr>
          <w:b/>
          <w:bCs/>
          <w:sz w:val="24"/>
          <w:szCs w:val="24"/>
        </w:rPr>
      </w:pPr>
      <w:r w:rsidRPr="00A32297">
        <w:rPr>
          <w:b/>
          <w:bCs/>
          <w:sz w:val="24"/>
          <w:szCs w:val="24"/>
        </w:rPr>
        <w:lastRenderedPageBreak/>
        <w:t>2.3.</w:t>
      </w:r>
      <w:r w:rsidR="00575266">
        <w:rPr>
          <w:b/>
          <w:bCs/>
          <w:sz w:val="24"/>
          <w:szCs w:val="24"/>
        </w:rPr>
        <w:t>7</w:t>
      </w:r>
      <w:r w:rsidRPr="00A32297">
        <w:rPr>
          <w:b/>
          <w:bCs/>
          <w:sz w:val="24"/>
          <w:szCs w:val="24"/>
        </w:rPr>
        <w:t>.2</w:t>
      </w:r>
      <w:r w:rsidRPr="00A32297">
        <w:rPr>
          <w:sz w:val="24"/>
          <w:szCs w:val="24"/>
        </w:rPr>
        <w:t xml:space="preserve"> </w:t>
      </w:r>
      <w:r w:rsidRPr="00A32297">
        <w:rPr>
          <w:b/>
          <w:bCs/>
          <w:sz w:val="24"/>
          <w:szCs w:val="24"/>
        </w:rPr>
        <w:t xml:space="preserve">Employee </w:t>
      </w:r>
      <w:r w:rsidR="00723BD3" w:rsidRPr="00A32297">
        <w:rPr>
          <w:b/>
          <w:bCs/>
          <w:sz w:val="24"/>
          <w:szCs w:val="24"/>
        </w:rPr>
        <w:t>Engagement</w:t>
      </w:r>
      <w:r w:rsidRPr="00A32297">
        <w:rPr>
          <w:b/>
          <w:bCs/>
          <w:sz w:val="24"/>
          <w:szCs w:val="24"/>
        </w:rPr>
        <w:t xml:space="preserve"> </w:t>
      </w:r>
      <w:r w:rsidR="00F65731">
        <w:rPr>
          <w:b/>
          <w:bCs/>
          <w:sz w:val="24"/>
          <w:szCs w:val="24"/>
        </w:rPr>
        <w:t>Outcomes and Disengagement</w:t>
      </w:r>
    </w:p>
    <w:p w14:paraId="492D410B" w14:textId="447ECFF0" w:rsidR="004C49AC" w:rsidRPr="00185612" w:rsidRDefault="00F65731" w:rsidP="00D851D5">
      <w:pPr>
        <w:rPr>
          <w:b/>
          <w:bCs/>
          <w:sz w:val="24"/>
          <w:szCs w:val="24"/>
        </w:rPr>
      </w:pPr>
      <w:r>
        <w:rPr>
          <w:b/>
          <w:bCs/>
          <w:sz w:val="24"/>
          <w:szCs w:val="24"/>
        </w:rPr>
        <w:t xml:space="preserve">Table: 2.2 </w:t>
      </w:r>
      <w:r w:rsidR="00185612">
        <w:rPr>
          <w:b/>
          <w:bCs/>
          <w:sz w:val="24"/>
          <w:szCs w:val="24"/>
        </w:rPr>
        <w:t>Engagement</w:t>
      </w:r>
      <w:r>
        <w:rPr>
          <w:b/>
          <w:bCs/>
          <w:sz w:val="24"/>
          <w:szCs w:val="24"/>
        </w:rPr>
        <w:t xml:space="preserve"> Outcomes and Disengagement</w:t>
      </w:r>
    </w:p>
    <w:tbl>
      <w:tblPr>
        <w:tblStyle w:val="TableGrid6"/>
        <w:tblW w:w="0" w:type="auto"/>
        <w:tblLook w:val="04A0" w:firstRow="1" w:lastRow="0" w:firstColumn="1" w:lastColumn="0" w:noHBand="0" w:noVBand="1"/>
      </w:tblPr>
      <w:tblGrid>
        <w:gridCol w:w="2262"/>
        <w:gridCol w:w="3156"/>
        <w:gridCol w:w="2723"/>
      </w:tblGrid>
      <w:tr w:rsidR="00185612" w:rsidRPr="00185612" w14:paraId="5815F083" w14:textId="77777777" w:rsidTr="00185612">
        <w:trPr>
          <w:trHeight w:val="269"/>
        </w:trPr>
        <w:tc>
          <w:tcPr>
            <w:tcW w:w="2262" w:type="dxa"/>
          </w:tcPr>
          <w:p w14:paraId="48BF3CB2" w14:textId="77777777" w:rsidR="00185612" w:rsidRPr="00185612" w:rsidRDefault="00185612" w:rsidP="00185612">
            <w:pPr>
              <w:rPr>
                <w:rFonts w:eastAsia="PMingLiU"/>
                <w:b/>
                <w:bCs/>
                <w:sz w:val="22"/>
                <w:szCs w:val="22"/>
                <w:lang w:val="en-CA"/>
              </w:rPr>
            </w:pPr>
            <w:r w:rsidRPr="00185612">
              <w:rPr>
                <w:rFonts w:eastAsia="PMingLiU"/>
                <w:b/>
                <w:bCs/>
                <w:sz w:val="22"/>
                <w:szCs w:val="22"/>
                <w:lang w:val="en-CA"/>
              </w:rPr>
              <w:t>Category</w:t>
            </w:r>
          </w:p>
        </w:tc>
        <w:tc>
          <w:tcPr>
            <w:tcW w:w="3156" w:type="dxa"/>
          </w:tcPr>
          <w:p w14:paraId="6B886622" w14:textId="77777777" w:rsidR="00185612" w:rsidRPr="00185612" w:rsidRDefault="00185612" w:rsidP="00185612">
            <w:pPr>
              <w:rPr>
                <w:rFonts w:eastAsia="PMingLiU"/>
                <w:b/>
                <w:bCs/>
                <w:sz w:val="22"/>
                <w:szCs w:val="22"/>
                <w:lang w:val="en-CA"/>
              </w:rPr>
            </w:pPr>
            <w:r w:rsidRPr="00185612">
              <w:rPr>
                <w:rFonts w:eastAsia="PMingLiU"/>
                <w:b/>
                <w:bCs/>
                <w:sz w:val="22"/>
                <w:szCs w:val="22"/>
                <w:lang w:val="en-CA"/>
              </w:rPr>
              <w:t>Outcome (with citation)</w:t>
            </w:r>
          </w:p>
        </w:tc>
        <w:tc>
          <w:tcPr>
            <w:tcW w:w="2723" w:type="dxa"/>
          </w:tcPr>
          <w:p w14:paraId="6AC30EA6" w14:textId="77777777" w:rsidR="00185612" w:rsidRPr="00185612" w:rsidRDefault="00185612" w:rsidP="00185612">
            <w:pPr>
              <w:rPr>
                <w:rFonts w:eastAsia="PMingLiU"/>
                <w:b/>
                <w:bCs/>
                <w:sz w:val="22"/>
                <w:szCs w:val="22"/>
                <w:lang w:val="en-CA"/>
              </w:rPr>
            </w:pPr>
            <w:r w:rsidRPr="00185612">
              <w:rPr>
                <w:rFonts w:eastAsia="PMingLiU"/>
                <w:b/>
                <w:bCs/>
                <w:sz w:val="22"/>
                <w:szCs w:val="22"/>
                <w:lang w:val="en-CA"/>
              </w:rPr>
              <w:t>Interpretive Summary</w:t>
            </w:r>
          </w:p>
        </w:tc>
      </w:tr>
      <w:tr w:rsidR="00185612" w:rsidRPr="00185612" w14:paraId="791FBAEA" w14:textId="77777777" w:rsidTr="00185612">
        <w:trPr>
          <w:trHeight w:val="3512"/>
        </w:trPr>
        <w:tc>
          <w:tcPr>
            <w:tcW w:w="2262" w:type="dxa"/>
          </w:tcPr>
          <w:p w14:paraId="5CB8B53E" w14:textId="77777777" w:rsidR="00185612" w:rsidRPr="00185612" w:rsidRDefault="00185612" w:rsidP="00185612">
            <w:pPr>
              <w:rPr>
                <w:rFonts w:eastAsia="PMingLiU"/>
                <w:sz w:val="22"/>
                <w:szCs w:val="22"/>
                <w:lang w:val="en-CA"/>
              </w:rPr>
            </w:pPr>
            <w:r w:rsidRPr="00185612">
              <w:rPr>
                <w:rFonts w:eastAsia="Times New Roman"/>
                <w:b/>
                <w:bCs/>
                <w:sz w:val="22"/>
                <w:szCs w:val="22"/>
                <w:lang w:val="en-CA"/>
              </w:rPr>
              <w:t>Positive Outcomes of Engagement</w:t>
            </w:r>
          </w:p>
        </w:tc>
        <w:tc>
          <w:tcPr>
            <w:tcW w:w="3156" w:type="dxa"/>
          </w:tcPr>
          <w:p w14:paraId="350DFBB1" w14:textId="77777777" w:rsidR="00185612" w:rsidRPr="00185612" w:rsidRDefault="00185612" w:rsidP="00185612">
            <w:pPr>
              <w:rPr>
                <w:rFonts w:eastAsia="Times New Roman"/>
                <w:sz w:val="22"/>
                <w:szCs w:val="22"/>
                <w:lang w:val="en-CA"/>
              </w:rPr>
            </w:pPr>
            <w:r w:rsidRPr="00185612">
              <w:rPr>
                <w:rFonts w:eastAsia="Times New Roman"/>
                <w:sz w:val="22"/>
                <w:szCs w:val="22"/>
                <w:lang w:val="en-CA"/>
              </w:rPr>
              <w:t xml:space="preserve">Enhanced task performance (Bakker, Tims and Derks, 2012); Reduced turnover intentions (Alfes et al., 2013b); Innovative work behaviour (Slatten and </w:t>
            </w:r>
            <w:proofErr w:type="spellStart"/>
            <w:r w:rsidRPr="00185612">
              <w:rPr>
                <w:rFonts w:eastAsia="Times New Roman"/>
                <w:sz w:val="22"/>
                <w:szCs w:val="22"/>
                <w:lang w:val="en-CA"/>
              </w:rPr>
              <w:t>Mehmetoglu</w:t>
            </w:r>
            <w:proofErr w:type="spellEnd"/>
            <w:r w:rsidRPr="00185612">
              <w:rPr>
                <w:rFonts w:eastAsia="Times New Roman"/>
                <w:sz w:val="22"/>
                <w:szCs w:val="22"/>
                <w:lang w:val="en-CA"/>
              </w:rPr>
              <w:t>, 2011); Job satisfaction (Yeh, 2013); Affective commitment and extra-role behaviour (Karatepe, 2013); Organisational citizenship behaviour (</w:t>
            </w:r>
            <w:proofErr w:type="spellStart"/>
            <w:r w:rsidRPr="00185612">
              <w:rPr>
                <w:rFonts w:eastAsia="Times New Roman"/>
                <w:sz w:val="22"/>
                <w:szCs w:val="22"/>
                <w:lang w:val="en-CA"/>
              </w:rPr>
              <w:t>Zopiatis</w:t>
            </w:r>
            <w:proofErr w:type="spellEnd"/>
            <w:r w:rsidRPr="00185612">
              <w:rPr>
                <w:rFonts w:eastAsia="Times New Roman"/>
                <w:sz w:val="22"/>
                <w:szCs w:val="22"/>
                <w:lang w:val="en-CA"/>
              </w:rPr>
              <w:t xml:space="preserve">, Constanti and </w:t>
            </w:r>
            <w:proofErr w:type="spellStart"/>
            <w:r w:rsidRPr="00185612">
              <w:rPr>
                <w:rFonts w:eastAsia="Times New Roman"/>
                <w:sz w:val="22"/>
                <w:szCs w:val="22"/>
                <w:lang w:val="en-CA"/>
              </w:rPr>
              <w:t>Theocharous</w:t>
            </w:r>
            <w:proofErr w:type="spellEnd"/>
            <w:r w:rsidRPr="00185612">
              <w:rPr>
                <w:rFonts w:eastAsia="Times New Roman"/>
                <w:sz w:val="22"/>
                <w:szCs w:val="22"/>
                <w:lang w:val="en-CA"/>
              </w:rPr>
              <w:t>, 2014).</w:t>
            </w:r>
          </w:p>
          <w:p w14:paraId="747D8BEA" w14:textId="77777777" w:rsidR="00185612" w:rsidRPr="00185612" w:rsidRDefault="00185612" w:rsidP="00185612">
            <w:pPr>
              <w:rPr>
                <w:rFonts w:eastAsia="PMingLiU"/>
                <w:sz w:val="22"/>
                <w:szCs w:val="22"/>
                <w:lang w:val="en-CA"/>
              </w:rPr>
            </w:pPr>
          </w:p>
        </w:tc>
        <w:tc>
          <w:tcPr>
            <w:tcW w:w="2723" w:type="dxa"/>
          </w:tcPr>
          <w:p w14:paraId="0F6D8F50" w14:textId="02355E1E" w:rsidR="00185612" w:rsidRPr="00185612" w:rsidRDefault="00185612" w:rsidP="00185612">
            <w:pPr>
              <w:rPr>
                <w:rFonts w:eastAsia="PMingLiU"/>
                <w:sz w:val="22"/>
                <w:szCs w:val="22"/>
                <w:lang w:val="en-CA"/>
              </w:rPr>
            </w:pPr>
            <w:r w:rsidRPr="00185612">
              <w:rPr>
                <w:rFonts w:eastAsia="Times New Roman"/>
                <w:sz w:val="22"/>
                <w:szCs w:val="22"/>
                <w:lang w:val="en-CA"/>
              </w:rPr>
              <w:t>Engaged employees display characteristics such as higher performance, innovation, job satisfaction, and retention because their energy and commitment translate into task and citizenship behaviours that advance organisational effectiveness.</w:t>
            </w:r>
          </w:p>
        </w:tc>
      </w:tr>
      <w:tr w:rsidR="00185612" w:rsidRPr="00185612" w14:paraId="30C5DEFB" w14:textId="77777777" w:rsidTr="00185612">
        <w:trPr>
          <w:trHeight w:val="3798"/>
        </w:trPr>
        <w:tc>
          <w:tcPr>
            <w:tcW w:w="2262" w:type="dxa"/>
          </w:tcPr>
          <w:p w14:paraId="51528E74" w14:textId="77777777" w:rsidR="00185612" w:rsidRPr="00185612" w:rsidRDefault="00185612" w:rsidP="00185612">
            <w:pPr>
              <w:rPr>
                <w:rFonts w:eastAsia="PMingLiU"/>
                <w:sz w:val="22"/>
                <w:szCs w:val="22"/>
                <w:lang w:val="en-CA"/>
              </w:rPr>
            </w:pPr>
            <w:r w:rsidRPr="00185612">
              <w:rPr>
                <w:rFonts w:eastAsia="Times New Roman"/>
                <w:b/>
                <w:bCs/>
                <w:sz w:val="22"/>
                <w:szCs w:val="22"/>
                <w:lang w:val="en-CA"/>
              </w:rPr>
              <w:t>Disengagement and Burnout</w:t>
            </w:r>
          </w:p>
        </w:tc>
        <w:tc>
          <w:tcPr>
            <w:tcW w:w="3156" w:type="dxa"/>
          </w:tcPr>
          <w:p w14:paraId="672FE443" w14:textId="77777777" w:rsidR="00185612" w:rsidRPr="00185612" w:rsidRDefault="00185612" w:rsidP="00185612">
            <w:pPr>
              <w:rPr>
                <w:rFonts w:eastAsia="PMingLiU"/>
                <w:sz w:val="22"/>
                <w:szCs w:val="22"/>
                <w:lang w:val="en-CA"/>
              </w:rPr>
            </w:pPr>
            <w:r w:rsidRPr="00185612">
              <w:rPr>
                <w:rFonts w:eastAsia="Times New Roman"/>
                <w:sz w:val="22"/>
                <w:szCs w:val="22"/>
                <w:lang w:val="en-CA"/>
              </w:rPr>
              <w:t>Psychological exhaustion or burnout (Macey et al., 2011); Poor social relationships (Shuck, Rocco and Albornoz, 2011; Swindall, 2011); Workload mismatch and insufficient control (Maslach, Schaufeli and Leiter, 2001); Value misalignment (Maslach et al., 2001); Excessive support or over-involvement leading to exhaustion (Macey et al., 2011).</w:t>
            </w:r>
          </w:p>
        </w:tc>
        <w:tc>
          <w:tcPr>
            <w:tcW w:w="2723" w:type="dxa"/>
          </w:tcPr>
          <w:p w14:paraId="3354BC4D" w14:textId="77777777" w:rsidR="00185612" w:rsidRPr="00185612" w:rsidRDefault="00185612" w:rsidP="00185612">
            <w:pPr>
              <w:rPr>
                <w:rFonts w:eastAsia="Times New Roman"/>
                <w:sz w:val="22"/>
                <w:szCs w:val="22"/>
                <w:lang w:val="en-CA"/>
              </w:rPr>
            </w:pPr>
            <w:r w:rsidRPr="00185612">
              <w:rPr>
                <w:rFonts w:eastAsia="Times New Roman"/>
                <w:sz w:val="22"/>
                <w:szCs w:val="22"/>
                <w:lang w:val="en-CA"/>
              </w:rPr>
              <w:t>When meaningfulness, safety, or availability are disrupted by unbalanced demands, unfairness, or weak relationships, employees withdraw psychologically and emotionally. This imbalance may result in burnout or turnover intentions, especially in front-line roles where resources are limited.</w:t>
            </w:r>
          </w:p>
          <w:p w14:paraId="54C8A745" w14:textId="77777777" w:rsidR="00185612" w:rsidRPr="00185612" w:rsidRDefault="00185612" w:rsidP="00185612">
            <w:pPr>
              <w:rPr>
                <w:rFonts w:eastAsia="PMingLiU"/>
                <w:sz w:val="22"/>
                <w:szCs w:val="22"/>
                <w:lang w:val="en-CA"/>
              </w:rPr>
            </w:pPr>
          </w:p>
        </w:tc>
      </w:tr>
    </w:tbl>
    <w:p w14:paraId="10415960" w14:textId="77777777" w:rsidR="00720D57" w:rsidRDefault="00720D57" w:rsidP="00185612">
      <w:pPr>
        <w:rPr>
          <w:sz w:val="24"/>
          <w:szCs w:val="24"/>
          <w:lang w:val="en-CA"/>
        </w:rPr>
      </w:pPr>
    </w:p>
    <w:p w14:paraId="2A3BF0F8" w14:textId="6C80476F" w:rsidR="00185612" w:rsidRPr="00185612" w:rsidRDefault="00185612" w:rsidP="00185612">
      <w:pPr>
        <w:rPr>
          <w:sz w:val="24"/>
          <w:szCs w:val="24"/>
          <w:lang w:val="en-CA"/>
        </w:rPr>
      </w:pPr>
      <w:r w:rsidRPr="00185612">
        <w:rPr>
          <w:sz w:val="24"/>
          <w:szCs w:val="24"/>
          <w:lang w:val="en-CA"/>
        </w:rPr>
        <w:t>As indicated in Table 2.2, engaged employees exhibit higher task performance, creativity, and commitment, which contribute to organisational effectiveness.  Conversely, when meaningfulness, safety, or availability are constrained by heavy workload, limited control, or weak social support, disengagement and burnout may arise.  Macey et al. (2011) identified two forms of disengagement leading to exhaustion: one stems from insufficient motivating conditions and the other from excessive involvement.  These patterns highlight how the presence or absence of core psychological conditions shapes both engagement and withdrawal behaviours</w:t>
      </w:r>
    </w:p>
    <w:p w14:paraId="5898356E" w14:textId="77777777" w:rsidR="00185612" w:rsidRPr="00185612" w:rsidRDefault="00185612" w:rsidP="00185612">
      <w:pPr>
        <w:rPr>
          <w:sz w:val="24"/>
          <w:szCs w:val="24"/>
          <w:lang w:val="en-CA"/>
        </w:rPr>
      </w:pPr>
      <w:r w:rsidRPr="00185612">
        <w:rPr>
          <w:sz w:val="24"/>
          <w:szCs w:val="24"/>
          <w:lang w:val="en-CA"/>
        </w:rPr>
        <w:t>Understanding these conditions explain how job crafting may reinforce or restore engagement when such psychological resources are threatened.</w:t>
      </w:r>
    </w:p>
    <w:p w14:paraId="11F6B0B2" w14:textId="0C664361" w:rsidR="00D851D5" w:rsidRPr="00A32297" w:rsidRDefault="00D851D5" w:rsidP="00D851D5">
      <w:pPr>
        <w:rPr>
          <w:b/>
          <w:bCs/>
          <w:sz w:val="24"/>
          <w:szCs w:val="24"/>
        </w:rPr>
      </w:pPr>
      <w:r w:rsidRPr="00A32297">
        <w:rPr>
          <w:b/>
          <w:bCs/>
          <w:sz w:val="24"/>
          <w:szCs w:val="24"/>
        </w:rPr>
        <w:t xml:space="preserve">2.4 </w:t>
      </w:r>
      <w:r w:rsidR="00944806">
        <w:rPr>
          <w:b/>
          <w:bCs/>
          <w:sz w:val="24"/>
          <w:szCs w:val="24"/>
        </w:rPr>
        <w:t xml:space="preserve">Relationship of </w:t>
      </w:r>
      <w:r w:rsidRPr="00A32297">
        <w:rPr>
          <w:b/>
          <w:bCs/>
          <w:sz w:val="24"/>
          <w:szCs w:val="24"/>
        </w:rPr>
        <w:t>Job Crafting and Employee Engagement</w:t>
      </w:r>
    </w:p>
    <w:p w14:paraId="00FF7214" w14:textId="416D1547" w:rsidR="008F1FAF" w:rsidRPr="008F1FAF" w:rsidRDefault="008F1FAF" w:rsidP="008F1FAF">
      <w:pPr>
        <w:rPr>
          <w:sz w:val="24"/>
          <w:szCs w:val="24"/>
        </w:rPr>
      </w:pPr>
      <w:r w:rsidRPr="008F1FAF">
        <w:rPr>
          <w:sz w:val="24"/>
          <w:szCs w:val="24"/>
        </w:rPr>
        <w:t xml:space="preserve">Building on Wrzesniewski and Dutton’s (2001) model discussed earlier, job crafting fosters engagement as employees align their work with personal values and goals.  Through self-initiated adjustments to tasks, relationships, and perceptions, employees strengthen their ownership </w:t>
      </w:r>
      <w:r w:rsidR="00405E55">
        <w:rPr>
          <w:sz w:val="24"/>
          <w:szCs w:val="24"/>
        </w:rPr>
        <w:t xml:space="preserve">of the role </w:t>
      </w:r>
      <w:r w:rsidRPr="008F1FAF">
        <w:rPr>
          <w:sz w:val="24"/>
          <w:szCs w:val="24"/>
        </w:rPr>
        <w:t xml:space="preserve">and purpose, which enhances motivation and energy at work.  Quantitative studies have shown that job crafting promotes vigour, dedication, and </w:t>
      </w:r>
      <w:r w:rsidRPr="008F1FAF">
        <w:rPr>
          <w:sz w:val="24"/>
          <w:szCs w:val="24"/>
        </w:rPr>
        <w:lastRenderedPageBreak/>
        <w:t xml:space="preserve">absorption as core dimensions of engagement (Bakker, Tims and Derks, 2012; Tims, Bakker and Derks, 2015).  This study adopts Wrzesniewski and Dutton’s framework for its inclusion of cognitive and interpretive elements that fit the constructivist perspective guiding this research. </w:t>
      </w:r>
    </w:p>
    <w:p w14:paraId="62C8261B" w14:textId="77777777" w:rsidR="008F1FAF" w:rsidRPr="008F1FAF" w:rsidRDefault="008F1FAF" w:rsidP="008F1FAF">
      <w:pPr>
        <w:rPr>
          <w:sz w:val="24"/>
          <w:szCs w:val="24"/>
        </w:rPr>
      </w:pPr>
      <w:r w:rsidRPr="008F1FAF">
        <w:rPr>
          <w:sz w:val="24"/>
          <w:szCs w:val="24"/>
        </w:rPr>
        <w:t>Although previous research has explored reciprocal relationships between job crafting and engagement, this study adopts a directional view that job crafting precedes engagement.  Vogt et al.’s (2016) three-wave longitudinal study found no significant reverse effect, supporting this directional assumption.  This position supports the view that proactive crafting behaviours can initiate, rather than simply reflect, the motivational state of engagement.</w:t>
      </w:r>
    </w:p>
    <w:p w14:paraId="336AC688" w14:textId="77777777" w:rsidR="008F1FAF" w:rsidRPr="008F1FAF" w:rsidRDefault="008F1FAF" w:rsidP="008F1FAF">
      <w:pPr>
        <w:rPr>
          <w:sz w:val="24"/>
          <w:szCs w:val="24"/>
        </w:rPr>
      </w:pPr>
      <w:r w:rsidRPr="008F1FAF">
        <w:rPr>
          <w:sz w:val="24"/>
          <w:szCs w:val="24"/>
        </w:rPr>
        <w:t xml:space="preserve">A key distinction between job crafting frameworks lies in cognitive crafting, first introduced by Wrzesniewski and Dutton (2001) but excluded from Tims and Bakker’s (2010) Job Demands–Resources (JD-R) model.  In recent years, scholars have attempted to integrate the concepts of job crafting and engagement with meaningfulness within quantitative studies.  Hulshof, Demerouti and Le Blanc (2019) and Tims, Derks and Bakker (2016) demonstrated that behavioural crafting improved person–job fit and daily meaningfulness, which in turn increased engagement.  However, these JD-R-based models excluded cognitive crafting, viewing it as a perceptual rather than behavioural process.  This limitation has left cognitive crafting largely unexplored.   </w:t>
      </w:r>
    </w:p>
    <w:p w14:paraId="224F23DA" w14:textId="77777777" w:rsidR="008F1FAF" w:rsidRPr="008F1FAF" w:rsidRDefault="008F1FAF" w:rsidP="008F1FAF">
      <w:pPr>
        <w:rPr>
          <w:sz w:val="24"/>
          <w:szCs w:val="24"/>
        </w:rPr>
      </w:pPr>
      <w:r w:rsidRPr="008F1FAF">
        <w:rPr>
          <w:sz w:val="24"/>
          <w:szCs w:val="24"/>
        </w:rPr>
        <w:t>Letona-Ibañez et al. (2021) extended Wrzesniewski and Dutton’s framework through a quantitative study that work meaning had mediated the relationship between job crafting and engagement, with cognitive crafting showing the strongest predictive effect.  This finding reinforces its importance as a measurable construct that shapes psychological meaningfulness within Kahn’s (1990) conditions and connects crafting directly to engagement.</w:t>
      </w:r>
    </w:p>
    <w:p w14:paraId="2498CFE3" w14:textId="511F30DF" w:rsidR="008F1FAF" w:rsidRPr="00086F79" w:rsidRDefault="008F1FAF" w:rsidP="008F1FAF">
      <w:pPr>
        <w:rPr>
          <w:sz w:val="24"/>
          <w:szCs w:val="24"/>
        </w:rPr>
      </w:pPr>
      <w:r w:rsidRPr="008F1FAF">
        <w:rPr>
          <w:sz w:val="24"/>
          <w:szCs w:val="24"/>
        </w:rPr>
        <w:t xml:space="preserve">Few qualitative investigations have explored the relationship between job crafting and engagement.  </w:t>
      </w:r>
      <w:proofErr w:type="spellStart"/>
      <w:r w:rsidRPr="008F1FAF">
        <w:rPr>
          <w:sz w:val="24"/>
          <w:szCs w:val="24"/>
        </w:rPr>
        <w:t>Lazazzara</w:t>
      </w:r>
      <w:proofErr w:type="spellEnd"/>
      <w:r w:rsidRPr="008F1FAF">
        <w:rPr>
          <w:sz w:val="24"/>
          <w:szCs w:val="24"/>
        </w:rPr>
        <w:t xml:space="preserve">, Tims and Gennaro (2020) noted that qualitative studies remain limited.  This scarcity highlights the need for context-specific studies that interpret </w:t>
      </w:r>
      <w:proofErr w:type="gramStart"/>
      <w:r w:rsidRPr="008F1FAF">
        <w:rPr>
          <w:sz w:val="24"/>
          <w:szCs w:val="24"/>
        </w:rPr>
        <w:t>employees’</w:t>
      </w:r>
      <w:proofErr w:type="gramEnd"/>
      <w:r w:rsidRPr="008F1FAF">
        <w:rPr>
          <w:sz w:val="24"/>
          <w:szCs w:val="24"/>
        </w:rPr>
        <w:t xml:space="preserve"> lived experiences in depth, which is a gap this study addresses by exploring </w:t>
      </w:r>
      <w:r w:rsidRPr="00086F79">
        <w:rPr>
          <w:sz w:val="24"/>
          <w:szCs w:val="24"/>
        </w:rPr>
        <w:t>how frontline Millennials construct engagement through job crafting in retail settings.</w:t>
      </w:r>
    </w:p>
    <w:p w14:paraId="1796194D" w14:textId="77777777" w:rsidR="00D851D5" w:rsidRPr="00086F79" w:rsidRDefault="00D851D5" w:rsidP="00D851D5">
      <w:pPr>
        <w:rPr>
          <w:b/>
          <w:bCs/>
          <w:sz w:val="24"/>
          <w:szCs w:val="24"/>
        </w:rPr>
      </w:pPr>
      <w:r w:rsidRPr="00086F79">
        <w:rPr>
          <w:b/>
          <w:bCs/>
          <w:sz w:val="24"/>
          <w:szCs w:val="24"/>
        </w:rPr>
        <w:t xml:space="preserve">2.4.1 Purpose of This Study   </w:t>
      </w:r>
    </w:p>
    <w:p w14:paraId="74555897" w14:textId="35E26119" w:rsidR="00D851D5" w:rsidRPr="00086F79" w:rsidRDefault="00F00FF6" w:rsidP="00D851D5">
      <w:pPr>
        <w:rPr>
          <w:sz w:val="24"/>
          <w:szCs w:val="24"/>
        </w:rPr>
      </w:pPr>
      <w:r w:rsidRPr="00086F79">
        <w:rPr>
          <w:sz w:val="24"/>
          <w:szCs w:val="24"/>
        </w:rPr>
        <w:t>In developing this</w:t>
      </w:r>
      <w:r w:rsidR="00D851D5" w:rsidRPr="00086F79">
        <w:rPr>
          <w:sz w:val="24"/>
          <w:szCs w:val="24"/>
        </w:rPr>
        <w:t xml:space="preserve"> qualitative </w:t>
      </w:r>
      <w:r w:rsidRPr="00086F79">
        <w:rPr>
          <w:sz w:val="24"/>
          <w:szCs w:val="24"/>
        </w:rPr>
        <w:t>study</w:t>
      </w:r>
      <w:r w:rsidR="00D851D5" w:rsidRPr="00086F79">
        <w:rPr>
          <w:sz w:val="24"/>
          <w:szCs w:val="24"/>
        </w:rPr>
        <w:t xml:space="preserve"> on job crafting in the retail workplace, it was essential to consider contextual factors such as </w:t>
      </w:r>
      <w:r w:rsidR="00C861DC" w:rsidRPr="00086F79">
        <w:rPr>
          <w:sz w:val="24"/>
          <w:szCs w:val="24"/>
        </w:rPr>
        <w:t>organisation</w:t>
      </w:r>
      <w:r w:rsidR="00D851D5" w:rsidRPr="00086F79">
        <w:rPr>
          <w:sz w:val="24"/>
          <w:szCs w:val="24"/>
        </w:rPr>
        <w:t>al support and HRM practices.  While POS and PHRM ha</w:t>
      </w:r>
      <w:r w:rsidRPr="00086F79">
        <w:rPr>
          <w:sz w:val="24"/>
          <w:szCs w:val="24"/>
        </w:rPr>
        <w:t>ve</w:t>
      </w:r>
      <w:r w:rsidR="00D851D5" w:rsidRPr="00086F79">
        <w:rPr>
          <w:sz w:val="24"/>
          <w:szCs w:val="24"/>
        </w:rPr>
        <w:t xml:space="preserve"> been frequently validated in quantitative studies in job crafting and employee engagement, they played key roles in shaping conditions in the workplace that allow employees to modify tasks, relationships, and cognitio</w:t>
      </w:r>
      <w:r w:rsidR="00AF6EBD" w:rsidRPr="00086F79">
        <w:rPr>
          <w:sz w:val="24"/>
          <w:szCs w:val="24"/>
        </w:rPr>
        <w:t>n for engag</w:t>
      </w:r>
      <w:r w:rsidR="00052740" w:rsidRPr="00086F79">
        <w:rPr>
          <w:sz w:val="24"/>
          <w:szCs w:val="24"/>
        </w:rPr>
        <w:t>ement (Guan and Frenkel, 2018; Kim et al,</w:t>
      </w:r>
      <w:r w:rsidR="00D851D5" w:rsidRPr="00086F79">
        <w:rPr>
          <w:sz w:val="24"/>
          <w:szCs w:val="24"/>
        </w:rPr>
        <w:t xml:space="preserve"> </w:t>
      </w:r>
      <w:r w:rsidR="00052740" w:rsidRPr="00086F79">
        <w:rPr>
          <w:sz w:val="24"/>
          <w:szCs w:val="24"/>
        </w:rPr>
        <w:t xml:space="preserve">2018). </w:t>
      </w:r>
      <w:r w:rsidR="00D851D5" w:rsidRPr="00086F79">
        <w:rPr>
          <w:sz w:val="24"/>
          <w:szCs w:val="24"/>
        </w:rPr>
        <w:t xml:space="preserve"> </w:t>
      </w:r>
      <w:r w:rsidR="00AA45C2" w:rsidRPr="00AA45C2">
        <w:rPr>
          <w:sz w:val="24"/>
          <w:szCs w:val="24"/>
        </w:rPr>
        <w:t>The inclusion of POS and PHRM in job crafting studies is grounded in SET, which explains that employees who feel valued and cared for are more likely to engage in proactive job crafting</w:t>
      </w:r>
      <w:r w:rsidR="00AA45C2">
        <w:rPr>
          <w:sz w:val="24"/>
          <w:szCs w:val="24"/>
        </w:rPr>
        <w:t xml:space="preserve"> </w:t>
      </w:r>
      <w:r w:rsidR="00755F7A" w:rsidRPr="00086F79">
        <w:rPr>
          <w:sz w:val="24"/>
          <w:szCs w:val="24"/>
        </w:rPr>
        <w:t>(</w:t>
      </w:r>
      <w:r w:rsidR="009975DA" w:rsidRPr="00086F79">
        <w:rPr>
          <w:sz w:val="24"/>
          <w:szCs w:val="24"/>
        </w:rPr>
        <w:t>Park et al., 2020)</w:t>
      </w:r>
      <w:r w:rsidR="00D851D5" w:rsidRPr="00086F79">
        <w:rPr>
          <w:sz w:val="24"/>
          <w:szCs w:val="24"/>
        </w:rPr>
        <w:t xml:space="preserve">.  </w:t>
      </w:r>
      <w:r w:rsidR="00AA45C2">
        <w:rPr>
          <w:sz w:val="24"/>
          <w:szCs w:val="24"/>
        </w:rPr>
        <w:t>Within this framework</w:t>
      </w:r>
      <w:r w:rsidR="00D851D5" w:rsidRPr="00086F79">
        <w:rPr>
          <w:sz w:val="24"/>
          <w:szCs w:val="24"/>
        </w:rPr>
        <w:t xml:space="preserve">, leadership and HR practices served as foundational elements within POS, providing qualitative insights into how employees perceived opportunities to redefine their work </w:t>
      </w:r>
      <w:r w:rsidRPr="00086F79">
        <w:rPr>
          <w:sz w:val="24"/>
          <w:szCs w:val="24"/>
        </w:rPr>
        <w:t xml:space="preserve">in ways </w:t>
      </w:r>
      <w:r w:rsidR="00D851D5" w:rsidRPr="00086F79">
        <w:rPr>
          <w:sz w:val="24"/>
          <w:szCs w:val="24"/>
        </w:rPr>
        <w:t>that aligned with their own values and preference</w:t>
      </w:r>
      <w:r w:rsidR="008D1041" w:rsidRPr="00086F79">
        <w:rPr>
          <w:sz w:val="24"/>
          <w:szCs w:val="24"/>
        </w:rPr>
        <w:t>s</w:t>
      </w:r>
      <w:r w:rsidR="00D851D5" w:rsidRPr="00086F79">
        <w:rPr>
          <w:sz w:val="24"/>
          <w:szCs w:val="24"/>
        </w:rPr>
        <w:t xml:space="preserve"> with </w:t>
      </w:r>
      <w:r w:rsidR="00C861DC" w:rsidRPr="00086F79">
        <w:rPr>
          <w:sz w:val="24"/>
          <w:szCs w:val="24"/>
        </w:rPr>
        <w:t>organisation</w:t>
      </w:r>
      <w:r w:rsidR="008D1041" w:rsidRPr="00086F79">
        <w:rPr>
          <w:sz w:val="24"/>
          <w:szCs w:val="24"/>
        </w:rPr>
        <w:t>al</w:t>
      </w:r>
      <w:r w:rsidR="00D851D5" w:rsidRPr="00086F79">
        <w:rPr>
          <w:sz w:val="24"/>
          <w:szCs w:val="24"/>
        </w:rPr>
        <w:t xml:space="preserve"> objectives</w:t>
      </w:r>
      <w:r w:rsidR="00052740" w:rsidRPr="00086F79">
        <w:rPr>
          <w:sz w:val="24"/>
          <w:szCs w:val="24"/>
        </w:rPr>
        <w:t xml:space="preserve"> </w:t>
      </w:r>
      <w:r w:rsidR="00052740" w:rsidRPr="00086F79">
        <w:rPr>
          <w:sz w:val="24"/>
          <w:szCs w:val="24"/>
        </w:rPr>
        <w:lastRenderedPageBreak/>
        <w:t>(</w:t>
      </w:r>
      <w:r w:rsidR="00755F7A" w:rsidRPr="00086F79">
        <w:rPr>
          <w:sz w:val="24"/>
          <w:szCs w:val="24"/>
        </w:rPr>
        <w:t>Rhoades and Eisenberger, 2002</w:t>
      </w:r>
      <w:r w:rsidR="00052740" w:rsidRPr="00086F79">
        <w:rPr>
          <w:sz w:val="24"/>
          <w:szCs w:val="24"/>
        </w:rPr>
        <w:t>)</w:t>
      </w:r>
      <w:r w:rsidR="00D851D5" w:rsidRPr="00086F79">
        <w:rPr>
          <w:sz w:val="24"/>
          <w:szCs w:val="24"/>
        </w:rPr>
        <w:t xml:space="preserve">. </w:t>
      </w:r>
      <w:r w:rsidR="00A86DF4" w:rsidRPr="00086F79">
        <w:rPr>
          <w:sz w:val="24"/>
          <w:szCs w:val="24"/>
        </w:rPr>
        <w:t xml:space="preserve"> These signals created room for task, relational</w:t>
      </w:r>
      <w:r w:rsidRPr="00086F79">
        <w:rPr>
          <w:sz w:val="24"/>
          <w:szCs w:val="24"/>
        </w:rPr>
        <w:t xml:space="preserve">, </w:t>
      </w:r>
      <w:r w:rsidR="00A86DF4" w:rsidRPr="00086F79">
        <w:rPr>
          <w:sz w:val="24"/>
          <w:szCs w:val="24"/>
        </w:rPr>
        <w:t>and cognitive crafting.</w:t>
      </w:r>
    </w:p>
    <w:p w14:paraId="09348CD9" w14:textId="2F73A2A3" w:rsidR="00D851D5" w:rsidRPr="00086F79" w:rsidRDefault="00D851D5" w:rsidP="00D851D5">
      <w:pPr>
        <w:rPr>
          <w:sz w:val="24"/>
          <w:szCs w:val="24"/>
        </w:rPr>
      </w:pPr>
      <w:r w:rsidRPr="00086F79">
        <w:rPr>
          <w:sz w:val="24"/>
          <w:szCs w:val="24"/>
        </w:rPr>
        <w:t>This study built on prior quantitative findings that explored the relationship between job crafting and employee engagement</w:t>
      </w:r>
      <w:r w:rsidR="009975DA" w:rsidRPr="00086F79">
        <w:rPr>
          <w:sz w:val="24"/>
          <w:szCs w:val="24"/>
        </w:rPr>
        <w:t xml:space="preserve"> (Bakker, 2010; Bakker, Rodriguez-Munoz and Sanz Vergel, 2016)</w:t>
      </w:r>
      <w:r w:rsidRPr="00086F79">
        <w:rPr>
          <w:sz w:val="24"/>
          <w:szCs w:val="24"/>
        </w:rPr>
        <w:t>.</w:t>
      </w:r>
      <w:r w:rsidR="00A86DF4" w:rsidRPr="00086F79">
        <w:rPr>
          <w:sz w:val="24"/>
          <w:szCs w:val="24"/>
        </w:rPr>
        <w:t xml:space="preserve">  </w:t>
      </w:r>
      <w:r w:rsidRPr="00086F79">
        <w:rPr>
          <w:sz w:val="24"/>
          <w:szCs w:val="24"/>
        </w:rPr>
        <w:t xml:space="preserve">While the motivational role of cognitive crafting had been validated quantitatively, those studies often overlooked the lived experiences and contextual relationships of how employees engaged in these </w:t>
      </w:r>
      <w:r w:rsidR="000272B0" w:rsidRPr="00086F79">
        <w:rPr>
          <w:sz w:val="24"/>
          <w:szCs w:val="24"/>
        </w:rPr>
        <w:t>behaviours (</w:t>
      </w:r>
      <w:r w:rsidR="009975DA" w:rsidRPr="00086F79">
        <w:rPr>
          <w:sz w:val="24"/>
          <w:szCs w:val="24"/>
        </w:rPr>
        <w:t>Letona-Ibanez, 2021)</w:t>
      </w:r>
      <w:r w:rsidRPr="00086F79">
        <w:rPr>
          <w:sz w:val="24"/>
          <w:szCs w:val="24"/>
        </w:rPr>
        <w:t>.</w:t>
      </w:r>
      <w:r w:rsidR="00CA560A" w:rsidRPr="00086F79">
        <w:rPr>
          <w:sz w:val="24"/>
          <w:szCs w:val="24"/>
        </w:rPr>
        <w:t xml:space="preserve"> </w:t>
      </w:r>
      <w:r w:rsidRPr="00086F79">
        <w:rPr>
          <w:sz w:val="24"/>
          <w:szCs w:val="24"/>
        </w:rPr>
        <w:t xml:space="preserve"> This research adopted a qualitative lens to investigate how Millennials in the Hong Kong retail sector engaged in job crafting to enhance their work engagement. </w:t>
      </w:r>
      <w:r w:rsidR="00CA560A" w:rsidRPr="00086F79">
        <w:rPr>
          <w:sz w:val="24"/>
          <w:szCs w:val="24"/>
        </w:rPr>
        <w:t xml:space="preserve"> </w:t>
      </w:r>
      <w:r w:rsidRPr="00086F79">
        <w:rPr>
          <w:sz w:val="24"/>
          <w:szCs w:val="24"/>
        </w:rPr>
        <w:t xml:space="preserve">By focusing on contextual elements such as </w:t>
      </w:r>
      <w:r w:rsidR="00C861DC" w:rsidRPr="00086F79">
        <w:rPr>
          <w:sz w:val="24"/>
          <w:szCs w:val="24"/>
        </w:rPr>
        <w:t>organisation</w:t>
      </w:r>
      <w:r w:rsidRPr="00086F79">
        <w:rPr>
          <w:sz w:val="24"/>
          <w:szCs w:val="24"/>
        </w:rPr>
        <w:t xml:space="preserve">al support and HRM practices, this study extended existing qualitative literature by </w:t>
      </w:r>
      <w:r w:rsidR="00F00FF6" w:rsidRPr="00086F79">
        <w:rPr>
          <w:sz w:val="24"/>
          <w:szCs w:val="24"/>
        </w:rPr>
        <w:t xml:space="preserve">revealing </w:t>
      </w:r>
      <w:r w:rsidRPr="00086F79">
        <w:rPr>
          <w:sz w:val="24"/>
          <w:szCs w:val="24"/>
        </w:rPr>
        <w:t xml:space="preserve">how employees proactively shaped their roles to foster engagement within specific retail and </w:t>
      </w:r>
      <w:r w:rsidR="00C861DC" w:rsidRPr="00086F79">
        <w:rPr>
          <w:sz w:val="24"/>
          <w:szCs w:val="24"/>
        </w:rPr>
        <w:t>organisation</w:t>
      </w:r>
      <w:r w:rsidRPr="00086F79">
        <w:rPr>
          <w:sz w:val="24"/>
          <w:szCs w:val="24"/>
        </w:rPr>
        <w:t>al contexts.</w:t>
      </w:r>
    </w:p>
    <w:p w14:paraId="400C1B34" w14:textId="30C12531" w:rsidR="00D851D5" w:rsidRPr="00086F79" w:rsidRDefault="00D851D5" w:rsidP="00D851D5">
      <w:pPr>
        <w:rPr>
          <w:b/>
          <w:bCs/>
          <w:sz w:val="24"/>
          <w:szCs w:val="24"/>
        </w:rPr>
      </w:pPr>
      <w:r w:rsidRPr="00086F79">
        <w:rPr>
          <w:b/>
          <w:bCs/>
          <w:sz w:val="24"/>
          <w:szCs w:val="24"/>
        </w:rPr>
        <w:t xml:space="preserve">2.4.2 Conceptualization in </w:t>
      </w:r>
      <w:r w:rsidR="00C565B1" w:rsidRPr="00086F79">
        <w:rPr>
          <w:b/>
          <w:bCs/>
          <w:sz w:val="24"/>
          <w:szCs w:val="24"/>
        </w:rPr>
        <w:t>M</w:t>
      </w:r>
      <w:r w:rsidRPr="00086F79">
        <w:rPr>
          <w:b/>
          <w:bCs/>
          <w:sz w:val="24"/>
          <w:szCs w:val="24"/>
        </w:rPr>
        <w:t>eaningfulness</w:t>
      </w:r>
    </w:p>
    <w:p w14:paraId="568249C2" w14:textId="0B4B59A2" w:rsidR="00A86129" w:rsidRPr="00086F79" w:rsidRDefault="00D851D5" w:rsidP="00D851D5">
      <w:pPr>
        <w:rPr>
          <w:sz w:val="24"/>
          <w:szCs w:val="24"/>
        </w:rPr>
      </w:pPr>
      <w:r w:rsidRPr="00086F79">
        <w:rPr>
          <w:sz w:val="24"/>
          <w:szCs w:val="24"/>
        </w:rPr>
        <w:t xml:space="preserve">Before </w:t>
      </w:r>
      <w:r w:rsidR="00F00FF6" w:rsidRPr="00086F79">
        <w:rPr>
          <w:sz w:val="24"/>
          <w:szCs w:val="24"/>
        </w:rPr>
        <w:t>examining</w:t>
      </w:r>
      <w:r w:rsidRPr="00086F79">
        <w:rPr>
          <w:sz w:val="24"/>
          <w:szCs w:val="24"/>
        </w:rPr>
        <w:t xml:space="preserve"> the relationship of meaningful</w:t>
      </w:r>
      <w:r w:rsidRPr="00086F79">
        <w:rPr>
          <w:b/>
          <w:bCs/>
          <w:sz w:val="24"/>
          <w:szCs w:val="24"/>
        </w:rPr>
        <w:t xml:space="preserve"> </w:t>
      </w:r>
      <w:r w:rsidRPr="00086F79">
        <w:rPr>
          <w:sz w:val="24"/>
          <w:szCs w:val="24"/>
        </w:rPr>
        <w:t xml:space="preserve">work with each concept, it is essential to understand </w:t>
      </w:r>
      <w:r w:rsidR="008D1041" w:rsidRPr="00086F79">
        <w:rPr>
          <w:sz w:val="24"/>
          <w:szCs w:val="24"/>
        </w:rPr>
        <w:t>different</w:t>
      </w:r>
      <w:r w:rsidRPr="00086F79">
        <w:rPr>
          <w:sz w:val="24"/>
          <w:szCs w:val="24"/>
        </w:rPr>
        <w:t xml:space="preserve"> definitions of meaning-related concepts.  “Meaning” can be constructed individually and socially (Pratt </w:t>
      </w:r>
      <w:r w:rsidR="001B5990" w:rsidRPr="00086F79">
        <w:rPr>
          <w:sz w:val="24"/>
          <w:szCs w:val="24"/>
        </w:rPr>
        <w:t>and</w:t>
      </w:r>
      <w:r w:rsidRPr="00086F79">
        <w:rPr>
          <w:sz w:val="24"/>
          <w:szCs w:val="24"/>
        </w:rPr>
        <w:t xml:space="preserve"> Ashforth, 2003).  Individually, it </w:t>
      </w:r>
      <w:r w:rsidR="00D31FB2" w:rsidRPr="00086F79">
        <w:rPr>
          <w:sz w:val="24"/>
          <w:szCs w:val="24"/>
        </w:rPr>
        <w:t>reflects</w:t>
      </w:r>
      <w:r w:rsidRPr="00086F79">
        <w:rPr>
          <w:sz w:val="24"/>
          <w:szCs w:val="24"/>
        </w:rPr>
        <w:t xml:space="preserve"> a person’s own </w:t>
      </w:r>
      <w:r w:rsidR="00D31FB2" w:rsidRPr="00086F79">
        <w:rPr>
          <w:sz w:val="24"/>
          <w:szCs w:val="24"/>
        </w:rPr>
        <w:t>interpretation</w:t>
      </w:r>
      <w:r w:rsidRPr="00086F79">
        <w:rPr>
          <w:sz w:val="24"/>
          <w:szCs w:val="24"/>
        </w:rPr>
        <w:t xml:space="preserve"> of what is meaningful, while socially, it refers to the</w:t>
      </w:r>
      <w:r w:rsidR="00D31FB2" w:rsidRPr="00086F79">
        <w:rPr>
          <w:sz w:val="24"/>
          <w:szCs w:val="24"/>
        </w:rPr>
        <w:t xml:space="preserve"> </w:t>
      </w:r>
      <w:r w:rsidR="008D1041" w:rsidRPr="00086F79">
        <w:rPr>
          <w:sz w:val="24"/>
          <w:szCs w:val="24"/>
        </w:rPr>
        <w:t>accepted norms</w:t>
      </w:r>
      <w:r w:rsidRPr="00086F79">
        <w:rPr>
          <w:sz w:val="24"/>
          <w:szCs w:val="24"/>
        </w:rPr>
        <w:t xml:space="preserve"> and </w:t>
      </w:r>
      <w:r w:rsidR="00D31FB2" w:rsidRPr="00086F79">
        <w:rPr>
          <w:sz w:val="24"/>
          <w:szCs w:val="24"/>
        </w:rPr>
        <w:t>shared understandings</w:t>
      </w:r>
      <w:r w:rsidRPr="00086F79">
        <w:rPr>
          <w:sz w:val="24"/>
          <w:szCs w:val="24"/>
        </w:rPr>
        <w:t xml:space="preserve"> among people.  </w:t>
      </w:r>
      <w:r w:rsidR="00A86129" w:rsidRPr="00086F79">
        <w:rPr>
          <w:sz w:val="24"/>
          <w:szCs w:val="24"/>
        </w:rPr>
        <w:t>Therefore, “meaning” can be derived from personal and collective perspectives.  “Meaning of work” refers to the employees’ subjective experience of their work purpose and job significance (Rosso, Dekas and Wrzesniewski, 2010)</w:t>
      </w:r>
      <w:r w:rsidR="00F00FF6" w:rsidRPr="00086F79">
        <w:rPr>
          <w:sz w:val="24"/>
          <w:szCs w:val="24"/>
        </w:rPr>
        <w:t xml:space="preserve">, </w:t>
      </w:r>
      <w:r w:rsidR="002A1C68" w:rsidRPr="00086F79">
        <w:rPr>
          <w:sz w:val="24"/>
          <w:szCs w:val="24"/>
        </w:rPr>
        <w:t xml:space="preserve">while “meaningful work” </w:t>
      </w:r>
      <w:r w:rsidR="00F513A4">
        <w:rPr>
          <w:sz w:val="24"/>
          <w:szCs w:val="24"/>
        </w:rPr>
        <w:t xml:space="preserve">is defined </w:t>
      </w:r>
      <w:r w:rsidR="002A1C68" w:rsidRPr="00086F79">
        <w:rPr>
          <w:sz w:val="24"/>
          <w:szCs w:val="24"/>
        </w:rPr>
        <w:t>as contributing to others by fulfilling their needs and create positive impact</w:t>
      </w:r>
      <w:r w:rsidR="00F00FF6" w:rsidRPr="00086F79">
        <w:rPr>
          <w:sz w:val="24"/>
          <w:szCs w:val="24"/>
        </w:rPr>
        <w:t>s</w:t>
      </w:r>
      <w:r w:rsidR="002A1C68" w:rsidRPr="00086F79">
        <w:rPr>
          <w:sz w:val="24"/>
          <w:szCs w:val="24"/>
        </w:rPr>
        <w:t xml:space="preserve"> on</w:t>
      </w:r>
      <w:r w:rsidR="00F00FF6" w:rsidRPr="00086F79">
        <w:rPr>
          <w:sz w:val="24"/>
          <w:szCs w:val="24"/>
        </w:rPr>
        <w:t xml:space="preserve"> others’ lives</w:t>
      </w:r>
      <w:r w:rsidR="00F513A4">
        <w:rPr>
          <w:sz w:val="24"/>
          <w:szCs w:val="24"/>
        </w:rPr>
        <w:t xml:space="preserve"> (You et al</w:t>
      </w:r>
      <w:r w:rsidR="002A1C68" w:rsidRPr="00086F79">
        <w:rPr>
          <w:sz w:val="24"/>
          <w:szCs w:val="24"/>
        </w:rPr>
        <w:t>.</w:t>
      </w:r>
      <w:r w:rsidR="00F513A4">
        <w:rPr>
          <w:sz w:val="24"/>
          <w:szCs w:val="24"/>
        </w:rPr>
        <w:t>, 2021).</w:t>
      </w:r>
      <w:r w:rsidR="002A1C68" w:rsidRPr="00086F79">
        <w:rPr>
          <w:sz w:val="24"/>
          <w:szCs w:val="24"/>
        </w:rPr>
        <w:t xml:space="preserve">  “Meaningfulness” is an even more complex and subjective concept </w:t>
      </w:r>
      <w:r w:rsidR="00F00FF6" w:rsidRPr="00086F79">
        <w:rPr>
          <w:sz w:val="24"/>
          <w:szCs w:val="24"/>
        </w:rPr>
        <w:t>refers to</w:t>
      </w:r>
      <w:r w:rsidR="002A1C68" w:rsidRPr="00086F79">
        <w:rPr>
          <w:sz w:val="24"/>
          <w:szCs w:val="24"/>
        </w:rPr>
        <w:t xml:space="preserve"> employees find</w:t>
      </w:r>
      <w:r w:rsidR="00F00FF6" w:rsidRPr="00086F79">
        <w:rPr>
          <w:sz w:val="24"/>
          <w:szCs w:val="24"/>
        </w:rPr>
        <w:t>ing</w:t>
      </w:r>
      <w:r w:rsidR="002A1C68" w:rsidRPr="00086F79">
        <w:rPr>
          <w:sz w:val="24"/>
          <w:szCs w:val="24"/>
        </w:rPr>
        <w:t xml:space="preserve"> positive meaning in work that contributes to a greater good and enriches </w:t>
      </w:r>
      <w:r w:rsidR="008D1041" w:rsidRPr="00086F79">
        <w:rPr>
          <w:sz w:val="24"/>
          <w:szCs w:val="24"/>
        </w:rPr>
        <w:t>their</w:t>
      </w:r>
      <w:r w:rsidR="002A1C68" w:rsidRPr="00086F79">
        <w:rPr>
          <w:sz w:val="24"/>
          <w:szCs w:val="24"/>
        </w:rPr>
        <w:t xml:space="preserve"> lives (Steger, Dik and Duffy, 2012).  </w:t>
      </w:r>
    </w:p>
    <w:p w14:paraId="72FAE010" w14:textId="7A12A82A" w:rsidR="00EC7CDA" w:rsidRPr="00086F79" w:rsidRDefault="008D1041" w:rsidP="00D851D5">
      <w:pPr>
        <w:rPr>
          <w:sz w:val="24"/>
          <w:szCs w:val="24"/>
        </w:rPr>
      </w:pPr>
      <w:r w:rsidRPr="00086F79">
        <w:rPr>
          <w:sz w:val="24"/>
          <w:szCs w:val="24"/>
        </w:rPr>
        <w:t>Rosso,</w:t>
      </w:r>
      <w:r w:rsidR="00EC7CDA" w:rsidRPr="00086F79">
        <w:rPr>
          <w:sz w:val="24"/>
          <w:szCs w:val="24"/>
        </w:rPr>
        <w:t xml:space="preserve"> Dekas and Wrzesniewski (2010) identified four main categories of meaning in work: self, others, context, and spirituality.  </w:t>
      </w:r>
      <w:r w:rsidR="00083A34" w:rsidRPr="00083A34">
        <w:rPr>
          <w:sz w:val="24"/>
          <w:szCs w:val="24"/>
        </w:rPr>
        <w:t>Other perspectives also emphasised that meaning came from how job characteristics, personal values, organisational practices, and societal expectations worked together (You et al., 2021)</w:t>
      </w:r>
      <w:r w:rsidR="00F513A4" w:rsidRPr="00F513A4">
        <w:rPr>
          <w:sz w:val="24"/>
          <w:szCs w:val="24"/>
        </w:rPr>
        <w:t>.</w:t>
      </w:r>
      <w:r w:rsidR="00EC7CDA" w:rsidRPr="00086F79">
        <w:rPr>
          <w:sz w:val="24"/>
          <w:szCs w:val="24"/>
        </w:rPr>
        <w:t xml:space="preserve">  Employees who balance these dimensions and sources are more likely to experience work as meaningful.  Work meaning and meaningfulness also play a key role in both theoretical frameworks adopted in this study.  First, in job crafting theory, cognitive crafting focuses on reframing the meaning of one’s role for better person-job fit, </w:t>
      </w:r>
      <w:r w:rsidR="00F00FF6" w:rsidRPr="00086F79">
        <w:rPr>
          <w:sz w:val="24"/>
          <w:szCs w:val="24"/>
        </w:rPr>
        <w:t xml:space="preserve">which </w:t>
      </w:r>
      <w:r w:rsidR="00EC7CDA" w:rsidRPr="00086F79">
        <w:rPr>
          <w:sz w:val="24"/>
          <w:szCs w:val="24"/>
        </w:rPr>
        <w:t>consequently improv</w:t>
      </w:r>
      <w:r w:rsidR="00F00FF6" w:rsidRPr="00086F79">
        <w:rPr>
          <w:sz w:val="24"/>
          <w:szCs w:val="24"/>
        </w:rPr>
        <w:t>es</w:t>
      </w:r>
      <w:r w:rsidR="00EC7CDA" w:rsidRPr="00086F79">
        <w:rPr>
          <w:sz w:val="24"/>
          <w:szCs w:val="24"/>
        </w:rPr>
        <w:t xml:space="preserve"> meaningful job experience.  Through this process, employees proactively shape their jobs to better align with their values and interests.  This person-job fit process </w:t>
      </w:r>
      <w:r w:rsidR="00D94426">
        <w:rPr>
          <w:sz w:val="24"/>
          <w:szCs w:val="24"/>
        </w:rPr>
        <w:t>allows</w:t>
      </w:r>
      <w:r w:rsidR="00EC7CDA" w:rsidRPr="00086F79">
        <w:rPr>
          <w:sz w:val="24"/>
          <w:szCs w:val="24"/>
        </w:rPr>
        <w:t xml:space="preserve"> employees to experience their work more meaningfully for themselves.  </w:t>
      </w:r>
      <w:r w:rsidRPr="00086F79">
        <w:rPr>
          <w:sz w:val="24"/>
          <w:szCs w:val="24"/>
        </w:rPr>
        <w:t>Furthermore</w:t>
      </w:r>
      <w:r w:rsidR="00EC7CDA" w:rsidRPr="00086F79">
        <w:rPr>
          <w:sz w:val="24"/>
          <w:szCs w:val="24"/>
        </w:rPr>
        <w:t xml:space="preserve">, person-job fit also has an impact on </w:t>
      </w:r>
      <w:r w:rsidRPr="00086F79">
        <w:rPr>
          <w:sz w:val="24"/>
          <w:szCs w:val="24"/>
        </w:rPr>
        <w:t>perceived meaningfulness</w:t>
      </w:r>
      <w:r w:rsidR="00EC7CDA" w:rsidRPr="00086F79">
        <w:rPr>
          <w:sz w:val="24"/>
          <w:szCs w:val="24"/>
        </w:rPr>
        <w:t xml:space="preserve">, job satisfaction, and performance (Guo and Hou, 2022; Lee et al., 2017; Tims, Derks and Bakker, 2016).  </w:t>
      </w:r>
    </w:p>
    <w:p w14:paraId="26D12BCD" w14:textId="44693C58" w:rsidR="00D851D5" w:rsidRPr="00086F79" w:rsidRDefault="00D851D5" w:rsidP="00D851D5">
      <w:pPr>
        <w:rPr>
          <w:sz w:val="24"/>
          <w:szCs w:val="24"/>
        </w:rPr>
      </w:pPr>
      <w:r w:rsidRPr="00086F79">
        <w:rPr>
          <w:sz w:val="24"/>
          <w:szCs w:val="24"/>
        </w:rPr>
        <w:t xml:space="preserve">Second, in Kahn’s engagement model, psychological meaningfulness is </w:t>
      </w:r>
      <w:r w:rsidR="009953B0" w:rsidRPr="00086F79">
        <w:rPr>
          <w:sz w:val="24"/>
          <w:szCs w:val="24"/>
        </w:rPr>
        <w:t>considered</w:t>
      </w:r>
      <w:r w:rsidR="001E7694" w:rsidRPr="00086F79">
        <w:rPr>
          <w:sz w:val="24"/>
          <w:szCs w:val="24"/>
        </w:rPr>
        <w:t xml:space="preserve"> </w:t>
      </w:r>
      <w:r w:rsidRPr="00086F79">
        <w:rPr>
          <w:sz w:val="24"/>
          <w:szCs w:val="24"/>
        </w:rPr>
        <w:t xml:space="preserve">the most significant factor in enhancing the level of engagement among the three psychological conditions (Albrecht, 2013; Kahn, 1990; May, </w:t>
      </w:r>
      <w:r w:rsidR="00795898" w:rsidRPr="00086F79">
        <w:rPr>
          <w:sz w:val="24"/>
          <w:szCs w:val="24"/>
        </w:rPr>
        <w:t>Gilson</w:t>
      </w:r>
      <w:r w:rsidRPr="00086F79">
        <w:rPr>
          <w:sz w:val="24"/>
          <w:szCs w:val="24"/>
        </w:rPr>
        <w:t xml:space="preserve"> </w:t>
      </w:r>
      <w:r w:rsidR="001B5990" w:rsidRPr="00086F79">
        <w:rPr>
          <w:sz w:val="24"/>
          <w:szCs w:val="24"/>
        </w:rPr>
        <w:t>and</w:t>
      </w:r>
      <w:r w:rsidRPr="00086F79">
        <w:rPr>
          <w:sz w:val="24"/>
          <w:szCs w:val="24"/>
        </w:rPr>
        <w:t xml:space="preserve"> Harter, 2004; Whittington </w:t>
      </w:r>
      <w:r w:rsidR="009975A1" w:rsidRPr="00086F79">
        <w:rPr>
          <w:sz w:val="24"/>
          <w:szCs w:val="24"/>
        </w:rPr>
        <w:t xml:space="preserve">et al., </w:t>
      </w:r>
      <w:r w:rsidRPr="00086F79">
        <w:rPr>
          <w:sz w:val="24"/>
          <w:szCs w:val="24"/>
        </w:rPr>
        <w:t xml:space="preserve">2017).  </w:t>
      </w:r>
      <w:r w:rsidR="00F00FF6" w:rsidRPr="00086F79">
        <w:rPr>
          <w:sz w:val="24"/>
          <w:szCs w:val="24"/>
        </w:rPr>
        <w:t>S</w:t>
      </w:r>
      <w:r w:rsidR="009953B0" w:rsidRPr="00086F79">
        <w:rPr>
          <w:sz w:val="24"/>
          <w:szCs w:val="24"/>
        </w:rPr>
        <w:t>everal</w:t>
      </w:r>
      <w:r w:rsidRPr="00086F79">
        <w:rPr>
          <w:sz w:val="24"/>
          <w:szCs w:val="24"/>
        </w:rPr>
        <w:t xml:space="preserve"> factors</w:t>
      </w:r>
      <w:r w:rsidR="00F00FF6" w:rsidRPr="00086F79">
        <w:rPr>
          <w:sz w:val="24"/>
          <w:szCs w:val="24"/>
        </w:rPr>
        <w:t xml:space="preserve"> are identified to</w:t>
      </w:r>
      <w:r w:rsidRPr="00086F79">
        <w:rPr>
          <w:sz w:val="24"/>
          <w:szCs w:val="24"/>
        </w:rPr>
        <w:t xml:space="preserve"> enhance employee engagement through experiencing meaningful work, namely job challenges, feedback, autonomy, job variety, role fit, opportunities for development</w:t>
      </w:r>
      <w:r w:rsidR="008D1041" w:rsidRPr="00086F79">
        <w:rPr>
          <w:sz w:val="24"/>
          <w:szCs w:val="24"/>
        </w:rPr>
        <w:t xml:space="preserve">, </w:t>
      </w:r>
      <w:r w:rsidRPr="00086F79">
        <w:rPr>
          <w:sz w:val="24"/>
          <w:szCs w:val="24"/>
        </w:rPr>
        <w:t>rewards</w:t>
      </w:r>
      <w:r w:rsidR="008D1041" w:rsidRPr="00086F79">
        <w:rPr>
          <w:sz w:val="24"/>
          <w:szCs w:val="24"/>
        </w:rPr>
        <w:t xml:space="preserve"> </w:t>
      </w:r>
      <w:r w:rsidRPr="00086F79">
        <w:rPr>
          <w:sz w:val="24"/>
          <w:szCs w:val="24"/>
        </w:rPr>
        <w:t xml:space="preserve">and recognition (Crawford </w:t>
      </w:r>
      <w:r w:rsidR="009975A1" w:rsidRPr="00086F79">
        <w:rPr>
          <w:sz w:val="24"/>
          <w:szCs w:val="24"/>
        </w:rPr>
        <w:t xml:space="preserve">et al., </w:t>
      </w:r>
      <w:r w:rsidRPr="00086F79">
        <w:rPr>
          <w:sz w:val="24"/>
          <w:szCs w:val="24"/>
        </w:rPr>
        <w:lastRenderedPageBreak/>
        <w:t xml:space="preserve">2013; Kahn, 1990).  When employees perceive their work to be meaningful, they </w:t>
      </w:r>
      <w:r w:rsidR="009953B0" w:rsidRPr="00086F79">
        <w:rPr>
          <w:sz w:val="24"/>
          <w:szCs w:val="24"/>
        </w:rPr>
        <w:t>tend to</w:t>
      </w:r>
      <w:r w:rsidRPr="00086F79">
        <w:rPr>
          <w:sz w:val="24"/>
          <w:szCs w:val="24"/>
        </w:rPr>
        <w:t xml:space="preserve"> invest fully in the job</w:t>
      </w:r>
      <w:r w:rsidR="00097826" w:rsidRPr="00086F79">
        <w:rPr>
          <w:sz w:val="24"/>
          <w:szCs w:val="24"/>
        </w:rPr>
        <w:t xml:space="preserve"> </w:t>
      </w:r>
      <w:r w:rsidRPr="00086F79">
        <w:rPr>
          <w:sz w:val="24"/>
          <w:szCs w:val="24"/>
        </w:rPr>
        <w:t xml:space="preserve">(Schaufeli </w:t>
      </w:r>
      <w:r w:rsidR="009975A1" w:rsidRPr="00086F79">
        <w:rPr>
          <w:sz w:val="24"/>
          <w:szCs w:val="24"/>
        </w:rPr>
        <w:t xml:space="preserve">et al., </w:t>
      </w:r>
      <w:r w:rsidRPr="00086F79">
        <w:rPr>
          <w:sz w:val="24"/>
          <w:szCs w:val="24"/>
        </w:rPr>
        <w:t xml:space="preserve">2002).  Whittington </w:t>
      </w:r>
      <w:r w:rsidR="008D1041" w:rsidRPr="00086F79">
        <w:rPr>
          <w:sz w:val="24"/>
          <w:szCs w:val="24"/>
        </w:rPr>
        <w:t>et al. (2017) claim</w:t>
      </w:r>
      <w:r w:rsidRPr="00086F79">
        <w:rPr>
          <w:sz w:val="24"/>
          <w:szCs w:val="24"/>
        </w:rPr>
        <w:t xml:space="preserve"> that meaningfulness positively impacts affective commitment, job satisfaction and organi</w:t>
      </w:r>
      <w:r w:rsidR="009953B0" w:rsidRPr="00086F79">
        <w:rPr>
          <w:sz w:val="24"/>
          <w:szCs w:val="24"/>
        </w:rPr>
        <w:t>s</w:t>
      </w:r>
      <w:r w:rsidRPr="00086F79">
        <w:rPr>
          <w:sz w:val="24"/>
          <w:szCs w:val="24"/>
        </w:rPr>
        <w:t xml:space="preserve">ational performance.  </w:t>
      </w:r>
    </w:p>
    <w:p w14:paraId="084AA956" w14:textId="77777777" w:rsidR="004375FE" w:rsidRDefault="004375FE" w:rsidP="00D851D5">
      <w:pPr>
        <w:rPr>
          <w:b/>
          <w:bCs/>
          <w:sz w:val="24"/>
          <w:szCs w:val="24"/>
        </w:rPr>
      </w:pPr>
    </w:p>
    <w:p w14:paraId="7AE7534F" w14:textId="77777777" w:rsidR="004375FE" w:rsidRDefault="004375FE" w:rsidP="00D851D5">
      <w:pPr>
        <w:rPr>
          <w:b/>
          <w:bCs/>
          <w:sz w:val="24"/>
          <w:szCs w:val="24"/>
        </w:rPr>
      </w:pPr>
    </w:p>
    <w:p w14:paraId="5941E8D5" w14:textId="77777777" w:rsidR="004375FE" w:rsidRDefault="004375FE" w:rsidP="00D851D5">
      <w:pPr>
        <w:rPr>
          <w:b/>
          <w:bCs/>
          <w:sz w:val="24"/>
          <w:szCs w:val="24"/>
        </w:rPr>
      </w:pPr>
    </w:p>
    <w:p w14:paraId="756A05D5" w14:textId="77777777" w:rsidR="004375FE" w:rsidRDefault="004375FE" w:rsidP="00D851D5">
      <w:pPr>
        <w:rPr>
          <w:b/>
          <w:bCs/>
          <w:sz w:val="24"/>
          <w:szCs w:val="24"/>
        </w:rPr>
      </w:pPr>
    </w:p>
    <w:p w14:paraId="52997C17" w14:textId="77777777" w:rsidR="004375FE" w:rsidRDefault="004375FE" w:rsidP="00D851D5">
      <w:pPr>
        <w:rPr>
          <w:b/>
          <w:bCs/>
          <w:sz w:val="24"/>
          <w:szCs w:val="24"/>
        </w:rPr>
      </w:pPr>
    </w:p>
    <w:p w14:paraId="0B02C014" w14:textId="77777777" w:rsidR="004375FE" w:rsidRDefault="004375FE" w:rsidP="00D851D5">
      <w:pPr>
        <w:rPr>
          <w:b/>
          <w:bCs/>
          <w:sz w:val="24"/>
          <w:szCs w:val="24"/>
        </w:rPr>
      </w:pPr>
    </w:p>
    <w:p w14:paraId="3450D0BE" w14:textId="77777777" w:rsidR="004375FE" w:rsidRDefault="004375FE" w:rsidP="00D851D5">
      <w:pPr>
        <w:rPr>
          <w:b/>
          <w:bCs/>
          <w:sz w:val="24"/>
          <w:szCs w:val="24"/>
        </w:rPr>
      </w:pPr>
    </w:p>
    <w:p w14:paraId="091801AF" w14:textId="77777777" w:rsidR="004375FE" w:rsidRDefault="004375FE" w:rsidP="00D851D5">
      <w:pPr>
        <w:rPr>
          <w:b/>
          <w:bCs/>
          <w:sz w:val="24"/>
          <w:szCs w:val="24"/>
        </w:rPr>
      </w:pPr>
    </w:p>
    <w:p w14:paraId="5B9D5EE4" w14:textId="77777777" w:rsidR="004375FE" w:rsidRDefault="004375FE" w:rsidP="00D851D5">
      <w:pPr>
        <w:rPr>
          <w:b/>
          <w:bCs/>
          <w:sz w:val="24"/>
          <w:szCs w:val="24"/>
        </w:rPr>
      </w:pPr>
    </w:p>
    <w:p w14:paraId="3923019E" w14:textId="77777777" w:rsidR="004375FE" w:rsidRDefault="004375FE" w:rsidP="00D851D5">
      <w:pPr>
        <w:rPr>
          <w:b/>
          <w:bCs/>
          <w:sz w:val="24"/>
          <w:szCs w:val="24"/>
        </w:rPr>
      </w:pPr>
    </w:p>
    <w:p w14:paraId="52A4379D" w14:textId="77777777" w:rsidR="004375FE" w:rsidRDefault="004375FE" w:rsidP="00D851D5">
      <w:pPr>
        <w:rPr>
          <w:b/>
          <w:bCs/>
          <w:sz w:val="24"/>
          <w:szCs w:val="24"/>
        </w:rPr>
      </w:pPr>
    </w:p>
    <w:p w14:paraId="06467104" w14:textId="77777777" w:rsidR="004375FE" w:rsidRDefault="004375FE" w:rsidP="00D851D5">
      <w:pPr>
        <w:rPr>
          <w:b/>
          <w:bCs/>
          <w:sz w:val="24"/>
          <w:szCs w:val="24"/>
        </w:rPr>
      </w:pPr>
    </w:p>
    <w:p w14:paraId="26C69419" w14:textId="77777777" w:rsidR="004375FE" w:rsidRDefault="004375FE" w:rsidP="00D851D5">
      <w:pPr>
        <w:rPr>
          <w:b/>
          <w:bCs/>
          <w:sz w:val="24"/>
          <w:szCs w:val="24"/>
        </w:rPr>
      </w:pPr>
    </w:p>
    <w:p w14:paraId="5AAE9830" w14:textId="77777777" w:rsidR="004375FE" w:rsidRDefault="004375FE" w:rsidP="00D851D5">
      <w:pPr>
        <w:rPr>
          <w:b/>
          <w:bCs/>
          <w:sz w:val="24"/>
          <w:szCs w:val="24"/>
        </w:rPr>
      </w:pPr>
    </w:p>
    <w:p w14:paraId="6F0C2CE8" w14:textId="77777777" w:rsidR="004375FE" w:rsidRDefault="004375FE" w:rsidP="00D851D5">
      <w:pPr>
        <w:rPr>
          <w:b/>
          <w:bCs/>
          <w:sz w:val="24"/>
          <w:szCs w:val="24"/>
        </w:rPr>
      </w:pPr>
    </w:p>
    <w:p w14:paraId="125A3548" w14:textId="77777777" w:rsidR="004375FE" w:rsidRDefault="004375FE" w:rsidP="00D851D5">
      <w:pPr>
        <w:rPr>
          <w:b/>
          <w:bCs/>
          <w:sz w:val="24"/>
          <w:szCs w:val="24"/>
        </w:rPr>
      </w:pPr>
    </w:p>
    <w:p w14:paraId="7D583133" w14:textId="77777777" w:rsidR="004375FE" w:rsidRDefault="004375FE" w:rsidP="00D851D5">
      <w:pPr>
        <w:rPr>
          <w:b/>
          <w:bCs/>
          <w:sz w:val="24"/>
          <w:szCs w:val="24"/>
        </w:rPr>
      </w:pPr>
    </w:p>
    <w:p w14:paraId="16FBC9A7" w14:textId="77777777" w:rsidR="004375FE" w:rsidRDefault="004375FE" w:rsidP="00D851D5">
      <w:pPr>
        <w:rPr>
          <w:b/>
          <w:bCs/>
          <w:sz w:val="24"/>
          <w:szCs w:val="24"/>
        </w:rPr>
      </w:pPr>
    </w:p>
    <w:p w14:paraId="787E5457" w14:textId="77777777" w:rsidR="004375FE" w:rsidRDefault="004375FE" w:rsidP="00D851D5">
      <w:pPr>
        <w:rPr>
          <w:b/>
          <w:bCs/>
          <w:sz w:val="24"/>
          <w:szCs w:val="24"/>
        </w:rPr>
      </w:pPr>
    </w:p>
    <w:p w14:paraId="5D6461C6" w14:textId="77777777" w:rsidR="004375FE" w:rsidRDefault="004375FE" w:rsidP="00D851D5">
      <w:pPr>
        <w:rPr>
          <w:b/>
          <w:bCs/>
          <w:sz w:val="24"/>
          <w:szCs w:val="24"/>
        </w:rPr>
      </w:pPr>
    </w:p>
    <w:p w14:paraId="1962DEBF" w14:textId="77777777" w:rsidR="004375FE" w:rsidRDefault="004375FE" w:rsidP="00D851D5">
      <w:pPr>
        <w:rPr>
          <w:b/>
          <w:bCs/>
          <w:sz w:val="24"/>
          <w:szCs w:val="24"/>
        </w:rPr>
      </w:pPr>
    </w:p>
    <w:p w14:paraId="6AB219D1" w14:textId="77777777" w:rsidR="00CE5707" w:rsidRDefault="00CE5707">
      <w:pPr>
        <w:rPr>
          <w:b/>
          <w:bCs/>
          <w:sz w:val="24"/>
          <w:szCs w:val="24"/>
        </w:rPr>
      </w:pPr>
      <w:r>
        <w:rPr>
          <w:b/>
          <w:bCs/>
          <w:sz w:val="24"/>
          <w:szCs w:val="24"/>
        </w:rPr>
        <w:br w:type="page"/>
      </w:r>
    </w:p>
    <w:p w14:paraId="68E6D188" w14:textId="5AD2F948" w:rsidR="00D851D5" w:rsidRPr="00086F79" w:rsidRDefault="00D851D5" w:rsidP="00D851D5">
      <w:pPr>
        <w:rPr>
          <w:b/>
          <w:bCs/>
          <w:sz w:val="24"/>
          <w:szCs w:val="24"/>
        </w:rPr>
      </w:pPr>
      <w:r w:rsidRPr="00086F79">
        <w:rPr>
          <w:b/>
          <w:bCs/>
          <w:sz w:val="24"/>
          <w:szCs w:val="24"/>
        </w:rPr>
        <w:lastRenderedPageBreak/>
        <w:t>2.5</w:t>
      </w:r>
      <w:r w:rsidRPr="00086F79">
        <w:rPr>
          <w:b/>
          <w:bCs/>
          <w:sz w:val="24"/>
          <w:szCs w:val="24"/>
          <w:vertAlign w:val="superscript"/>
        </w:rPr>
        <w:t xml:space="preserve"> </w:t>
      </w:r>
      <w:r w:rsidRPr="00086F79">
        <w:rPr>
          <w:b/>
          <w:bCs/>
          <w:sz w:val="24"/>
          <w:szCs w:val="24"/>
        </w:rPr>
        <w:t>Theoretical Framework</w:t>
      </w:r>
    </w:p>
    <w:p w14:paraId="7A01422B" w14:textId="77777777" w:rsidR="00D851D5" w:rsidRPr="00086F79" w:rsidRDefault="00D851D5" w:rsidP="00D851D5">
      <w:pPr>
        <w:rPr>
          <w:b/>
          <w:bCs/>
          <w:sz w:val="24"/>
          <w:szCs w:val="24"/>
        </w:rPr>
      </w:pPr>
      <w:r w:rsidRPr="00086F79">
        <w:rPr>
          <w:b/>
          <w:bCs/>
          <w:sz w:val="24"/>
          <w:szCs w:val="24"/>
        </w:rPr>
        <w:t>2.5.1 Social Exchange Theory</w:t>
      </w:r>
    </w:p>
    <w:p w14:paraId="1D545DD0" w14:textId="18608753" w:rsidR="00D851D5" w:rsidRPr="00086F79" w:rsidRDefault="00D851D5" w:rsidP="00D851D5">
      <w:pPr>
        <w:rPr>
          <w:sz w:val="24"/>
          <w:szCs w:val="24"/>
        </w:rPr>
      </w:pPr>
      <w:r w:rsidRPr="00086F79">
        <w:rPr>
          <w:sz w:val="24"/>
          <w:szCs w:val="24"/>
        </w:rPr>
        <w:t xml:space="preserve">Social Exchange Theory (SET) was first introduced by George Homans </w:t>
      </w:r>
      <w:r w:rsidR="00262145" w:rsidRPr="00086F79">
        <w:rPr>
          <w:sz w:val="24"/>
          <w:szCs w:val="24"/>
        </w:rPr>
        <w:t>(1958)</w:t>
      </w:r>
      <w:r w:rsidRPr="00086F79">
        <w:rPr>
          <w:sz w:val="24"/>
          <w:szCs w:val="24"/>
        </w:rPr>
        <w:t xml:space="preserve"> and further developed by other</w:t>
      </w:r>
      <w:r w:rsidR="00262145" w:rsidRPr="00086F79">
        <w:rPr>
          <w:sz w:val="24"/>
          <w:szCs w:val="24"/>
        </w:rPr>
        <w:t xml:space="preserve"> scholars</w:t>
      </w:r>
      <w:r w:rsidRPr="00086F79">
        <w:rPr>
          <w:sz w:val="24"/>
          <w:szCs w:val="24"/>
        </w:rPr>
        <w:t xml:space="preserve">.  The core concepts involve choices, trust, reciprocal exchange relationships, and obligations (Emerson, 1976).  </w:t>
      </w:r>
    </w:p>
    <w:p w14:paraId="489FC782" w14:textId="7E6DFC22" w:rsidR="00D851D5" w:rsidRPr="00086F79" w:rsidRDefault="00D851D5" w:rsidP="00D851D5">
      <w:pPr>
        <w:rPr>
          <w:sz w:val="24"/>
          <w:szCs w:val="24"/>
        </w:rPr>
      </w:pPr>
      <w:r w:rsidRPr="00086F79">
        <w:rPr>
          <w:sz w:val="24"/>
          <w:szCs w:val="24"/>
        </w:rPr>
        <w:t xml:space="preserve">Blau </w:t>
      </w:r>
      <w:r w:rsidR="00B35B96" w:rsidRPr="00086F79">
        <w:rPr>
          <w:sz w:val="24"/>
          <w:szCs w:val="24"/>
        </w:rPr>
        <w:t>(2017, p. 91) defined</w:t>
      </w:r>
      <w:r w:rsidRPr="00086F79">
        <w:rPr>
          <w:sz w:val="24"/>
          <w:szCs w:val="24"/>
        </w:rPr>
        <w:t xml:space="preserve"> social exchange as the “voluntary action of individuals who are motivated by the returns”</w:t>
      </w:r>
      <w:r w:rsidR="00B35B96" w:rsidRPr="00086F79">
        <w:rPr>
          <w:sz w:val="24"/>
          <w:szCs w:val="24"/>
        </w:rPr>
        <w:t xml:space="preserve">.  </w:t>
      </w:r>
      <w:r w:rsidRPr="00086F79">
        <w:rPr>
          <w:sz w:val="24"/>
          <w:szCs w:val="24"/>
        </w:rPr>
        <w:t xml:space="preserve">In SET, relationships are built on a cost-benefit analysis that includes a comparison of alternatives.  Notably, employees tend to place higher value on resources offered voluntarily by their </w:t>
      </w:r>
      <w:r w:rsidR="00C861DC" w:rsidRPr="00086F79">
        <w:rPr>
          <w:sz w:val="24"/>
          <w:szCs w:val="24"/>
        </w:rPr>
        <w:t>organisation</w:t>
      </w:r>
      <w:r w:rsidRPr="00086F79">
        <w:rPr>
          <w:sz w:val="24"/>
          <w:szCs w:val="24"/>
        </w:rPr>
        <w:t xml:space="preserve"> compared to those resulting from factors outside the </w:t>
      </w:r>
      <w:r w:rsidR="00C861DC" w:rsidRPr="00086F79">
        <w:rPr>
          <w:sz w:val="24"/>
          <w:szCs w:val="24"/>
        </w:rPr>
        <w:t>organisation</w:t>
      </w:r>
      <w:r w:rsidR="00262145" w:rsidRPr="00086F79">
        <w:rPr>
          <w:sz w:val="24"/>
          <w:szCs w:val="24"/>
        </w:rPr>
        <w:t>’</w:t>
      </w:r>
      <w:r w:rsidRPr="00086F79">
        <w:rPr>
          <w:sz w:val="24"/>
          <w:szCs w:val="24"/>
        </w:rPr>
        <w:t xml:space="preserve">s control (Shore </w:t>
      </w:r>
      <w:r w:rsidR="001B5990" w:rsidRPr="00086F79">
        <w:rPr>
          <w:sz w:val="24"/>
          <w:szCs w:val="24"/>
        </w:rPr>
        <w:t>and</w:t>
      </w:r>
      <w:r w:rsidRPr="00086F79">
        <w:rPr>
          <w:sz w:val="24"/>
          <w:szCs w:val="24"/>
        </w:rPr>
        <w:t xml:space="preserve"> Shore, 1995).  </w:t>
      </w:r>
    </w:p>
    <w:p w14:paraId="34B5A2FD" w14:textId="2A7E9D09" w:rsidR="00D851D5" w:rsidRPr="00086F79" w:rsidRDefault="00D851D5" w:rsidP="00D851D5">
      <w:pPr>
        <w:rPr>
          <w:sz w:val="24"/>
          <w:szCs w:val="24"/>
        </w:rPr>
      </w:pPr>
      <w:r w:rsidRPr="00086F79">
        <w:rPr>
          <w:sz w:val="24"/>
          <w:szCs w:val="24"/>
        </w:rPr>
        <w:t xml:space="preserve">There are two types of exchange relationships: economic and social.  Economic exchanges are based on quantified terms, while social exchanges are based on feelings of obligation, trust, and gratitude.  Social </w:t>
      </w:r>
      <w:r w:rsidR="00262145" w:rsidRPr="00086F79">
        <w:rPr>
          <w:sz w:val="24"/>
          <w:szCs w:val="24"/>
        </w:rPr>
        <w:t xml:space="preserve">exchange </w:t>
      </w:r>
      <w:r w:rsidRPr="00086F79">
        <w:rPr>
          <w:sz w:val="24"/>
          <w:szCs w:val="24"/>
        </w:rPr>
        <w:t xml:space="preserve">relationships are supported by </w:t>
      </w:r>
      <w:r w:rsidR="00262145" w:rsidRPr="00086F79">
        <w:rPr>
          <w:sz w:val="24"/>
          <w:szCs w:val="24"/>
        </w:rPr>
        <w:t xml:space="preserve">the </w:t>
      </w:r>
      <w:r w:rsidRPr="00086F79">
        <w:rPr>
          <w:sz w:val="24"/>
          <w:szCs w:val="24"/>
        </w:rPr>
        <w:t>norm of reciprocity (</w:t>
      </w:r>
      <w:proofErr w:type="spellStart"/>
      <w:r w:rsidRPr="00086F79">
        <w:rPr>
          <w:sz w:val="24"/>
          <w:szCs w:val="24"/>
        </w:rPr>
        <w:t>Gouldner</w:t>
      </w:r>
      <w:proofErr w:type="spellEnd"/>
      <w:r w:rsidRPr="00086F79">
        <w:rPr>
          <w:sz w:val="24"/>
          <w:szCs w:val="24"/>
        </w:rPr>
        <w:t xml:space="preserve">, 1960).  According to the theory, recipients of a positive exchange will feel indebted and are likely to reciprocate at a greater level to minimize their discomfort.  Conversely, the exchange </w:t>
      </w:r>
      <w:r w:rsidR="00262145" w:rsidRPr="00086F79">
        <w:rPr>
          <w:sz w:val="24"/>
          <w:szCs w:val="24"/>
        </w:rPr>
        <w:t>may cease</w:t>
      </w:r>
      <w:r w:rsidRPr="00086F79">
        <w:rPr>
          <w:sz w:val="24"/>
          <w:szCs w:val="24"/>
        </w:rPr>
        <w:t xml:space="preserve"> if either party fails to honour the relationship.  </w:t>
      </w:r>
    </w:p>
    <w:p w14:paraId="373A98CE" w14:textId="44BCEDDA" w:rsidR="00D851D5" w:rsidRPr="00086F79" w:rsidRDefault="00D851D5" w:rsidP="00D851D5">
      <w:pPr>
        <w:rPr>
          <w:sz w:val="24"/>
          <w:szCs w:val="24"/>
        </w:rPr>
      </w:pPr>
      <w:r w:rsidRPr="00086F79">
        <w:rPr>
          <w:sz w:val="24"/>
          <w:szCs w:val="24"/>
        </w:rPr>
        <w:t xml:space="preserve">In the workplace, social exchange theory (SET) grounds the ongoing reciprocal obligations between employers and employees, shaping future interactions and reinforcing commitments (Blau, </w:t>
      </w:r>
      <w:proofErr w:type="gramStart"/>
      <w:r w:rsidR="00ED7361">
        <w:rPr>
          <w:sz w:val="24"/>
          <w:szCs w:val="24"/>
        </w:rPr>
        <w:t xml:space="preserve">1964 </w:t>
      </w:r>
      <w:r w:rsidRPr="00086F79">
        <w:rPr>
          <w:sz w:val="24"/>
          <w:szCs w:val="24"/>
        </w:rPr>
        <w:t>;</w:t>
      </w:r>
      <w:proofErr w:type="gramEnd"/>
      <w:r w:rsidRPr="00086F79">
        <w:rPr>
          <w:sz w:val="24"/>
          <w:szCs w:val="24"/>
        </w:rPr>
        <w:t xml:space="preserve"> Eisenberger </w:t>
      </w:r>
      <w:r w:rsidR="009975A1" w:rsidRPr="00086F79">
        <w:rPr>
          <w:sz w:val="24"/>
          <w:szCs w:val="24"/>
        </w:rPr>
        <w:t xml:space="preserve">et al., </w:t>
      </w:r>
      <w:r w:rsidR="00BC0B4E" w:rsidRPr="00086F79">
        <w:rPr>
          <w:sz w:val="24"/>
          <w:szCs w:val="24"/>
        </w:rPr>
        <w:t>2001</w:t>
      </w:r>
      <w:r w:rsidRPr="00086F79">
        <w:rPr>
          <w:sz w:val="24"/>
          <w:szCs w:val="24"/>
        </w:rPr>
        <w:t xml:space="preserve">).  Over time, these exchanges </w:t>
      </w:r>
      <w:r w:rsidR="0071369E" w:rsidRPr="00086F79">
        <w:rPr>
          <w:sz w:val="24"/>
          <w:szCs w:val="24"/>
        </w:rPr>
        <w:t>form</w:t>
      </w:r>
      <w:r w:rsidRPr="00086F79">
        <w:rPr>
          <w:sz w:val="24"/>
          <w:szCs w:val="24"/>
        </w:rPr>
        <w:t xml:space="preserve"> the foundation of trust, loyalty, and mutual commitment (</w:t>
      </w:r>
      <w:proofErr w:type="spellStart"/>
      <w:r w:rsidRPr="00086F79">
        <w:rPr>
          <w:sz w:val="24"/>
          <w:szCs w:val="24"/>
        </w:rPr>
        <w:t>Cropanzano</w:t>
      </w:r>
      <w:proofErr w:type="spellEnd"/>
      <w:r w:rsidRPr="00086F79">
        <w:rPr>
          <w:sz w:val="24"/>
          <w:szCs w:val="24"/>
        </w:rPr>
        <w:t xml:space="preserve"> </w:t>
      </w:r>
      <w:r w:rsidR="001B5990" w:rsidRPr="00086F79">
        <w:rPr>
          <w:sz w:val="24"/>
          <w:szCs w:val="24"/>
        </w:rPr>
        <w:t>and</w:t>
      </w:r>
      <w:r w:rsidRPr="00086F79">
        <w:rPr>
          <w:sz w:val="24"/>
          <w:szCs w:val="24"/>
        </w:rPr>
        <w:t xml:space="preserve"> Mitchell, 2005).  </w:t>
      </w:r>
      <w:r w:rsidR="00262145" w:rsidRPr="00086F79">
        <w:rPr>
          <w:sz w:val="24"/>
          <w:szCs w:val="24"/>
        </w:rPr>
        <w:t>Behaviours</w:t>
      </w:r>
      <w:r w:rsidRPr="00086F79">
        <w:rPr>
          <w:sz w:val="24"/>
          <w:szCs w:val="24"/>
        </w:rPr>
        <w:t xml:space="preserve"> like leader-member exchange and </w:t>
      </w:r>
      <w:r w:rsidR="00C861DC" w:rsidRPr="00086F79">
        <w:rPr>
          <w:sz w:val="24"/>
          <w:szCs w:val="24"/>
        </w:rPr>
        <w:t>organisation</w:t>
      </w:r>
      <w:r w:rsidRPr="00086F79">
        <w:rPr>
          <w:sz w:val="24"/>
          <w:szCs w:val="24"/>
        </w:rPr>
        <w:t xml:space="preserve">al citizenship are closely linked to this concept, exemplifying the core tenets of social exchange within </w:t>
      </w:r>
      <w:r w:rsidR="00262145" w:rsidRPr="00086F79">
        <w:rPr>
          <w:sz w:val="24"/>
          <w:szCs w:val="24"/>
        </w:rPr>
        <w:t xml:space="preserve">the </w:t>
      </w:r>
      <w:r w:rsidR="00C861DC" w:rsidRPr="00086F79">
        <w:rPr>
          <w:sz w:val="24"/>
          <w:szCs w:val="24"/>
        </w:rPr>
        <w:t>organisation</w:t>
      </w:r>
      <w:r w:rsidRPr="00086F79">
        <w:rPr>
          <w:sz w:val="24"/>
          <w:szCs w:val="24"/>
        </w:rPr>
        <w:t xml:space="preserve"> (Graen </w:t>
      </w:r>
      <w:r w:rsidR="001B5990" w:rsidRPr="00086F79">
        <w:rPr>
          <w:sz w:val="24"/>
          <w:szCs w:val="24"/>
        </w:rPr>
        <w:t>and</w:t>
      </w:r>
      <w:r w:rsidRPr="00086F79">
        <w:rPr>
          <w:sz w:val="24"/>
          <w:szCs w:val="24"/>
        </w:rPr>
        <w:t xml:space="preserve"> Uhl-Bien, 1995; Parris </w:t>
      </w:r>
      <w:r w:rsidR="001B5990" w:rsidRPr="00086F79">
        <w:rPr>
          <w:sz w:val="24"/>
          <w:szCs w:val="24"/>
        </w:rPr>
        <w:t>and</w:t>
      </w:r>
      <w:r w:rsidRPr="00086F79">
        <w:rPr>
          <w:sz w:val="24"/>
          <w:szCs w:val="24"/>
        </w:rPr>
        <w:t xml:space="preserve"> Peachey, 2013).  </w:t>
      </w:r>
    </w:p>
    <w:p w14:paraId="5E04E8F5" w14:textId="19F2DA05" w:rsidR="00D851D5" w:rsidRPr="00086F79" w:rsidRDefault="00D851D5" w:rsidP="00D851D5">
      <w:pPr>
        <w:rPr>
          <w:sz w:val="24"/>
          <w:szCs w:val="24"/>
        </w:rPr>
      </w:pPr>
      <w:r w:rsidRPr="00086F79">
        <w:rPr>
          <w:sz w:val="24"/>
          <w:szCs w:val="24"/>
        </w:rPr>
        <w:t>In the context of POS, SET explains how employees</w:t>
      </w:r>
      <w:r w:rsidR="00262145" w:rsidRPr="00086F79">
        <w:rPr>
          <w:sz w:val="24"/>
          <w:szCs w:val="24"/>
        </w:rPr>
        <w:t>’</w:t>
      </w:r>
      <w:r w:rsidRPr="00086F79">
        <w:rPr>
          <w:sz w:val="24"/>
          <w:szCs w:val="24"/>
        </w:rPr>
        <w:t xml:space="preserve"> perceptions of </w:t>
      </w:r>
      <w:r w:rsidR="00C861DC" w:rsidRPr="00086F79">
        <w:rPr>
          <w:sz w:val="24"/>
          <w:szCs w:val="24"/>
        </w:rPr>
        <w:t>organisation</w:t>
      </w:r>
      <w:r w:rsidRPr="00086F79">
        <w:rPr>
          <w:sz w:val="24"/>
          <w:szCs w:val="24"/>
        </w:rPr>
        <w:t xml:space="preserve">al support can enhance feelings of obligation and commitment.  If employees feel valued and supported, they may reciprocate by engaging more actively in job crafting.  Proactive crafting behaviour and </w:t>
      </w:r>
      <w:r w:rsidR="00C861DC" w:rsidRPr="00086F79">
        <w:rPr>
          <w:sz w:val="24"/>
          <w:szCs w:val="24"/>
        </w:rPr>
        <w:t>organisation</w:t>
      </w:r>
      <w:r w:rsidRPr="00086F79">
        <w:rPr>
          <w:sz w:val="24"/>
          <w:szCs w:val="24"/>
        </w:rPr>
        <w:t>al citizenship behaviour</w:t>
      </w:r>
      <w:r w:rsidR="00262145" w:rsidRPr="00086F79">
        <w:rPr>
          <w:sz w:val="24"/>
          <w:szCs w:val="24"/>
        </w:rPr>
        <w:t>s</w:t>
      </w:r>
      <w:r w:rsidRPr="00086F79">
        <w:rPr>
          <w:sz w:val="24"/>
          <w:szCs w:val="24"/>
        </w:rPr>
        <w:t xml:space="preserve"> are reciprocal </w:t>
      </w:r>
      <w:r w:rsidR="00262145" w:rsidRPr="00086F79">
        <w:rPr>
          <w:sz w:val="24"/>
          <w:szCs w:val="24"/>
        </w:rPr>
        <w:t>responses t</w:t>
      </w:r>
      <w:r w:rsidRPr="00086F79">
        <w:rPr>
          <w:sz w:val="24"/>
          <w:szCs w:val="24"/>
        </w:rPr>
        <w:t xml:space="preserve">o perceived </w:t>
      </w:r>
      <w:r w:rsidR="00C861DC" w:rsidRPr="00086F79">
        <w:rPr>
          <w:sz w:val="24"/>
          <w:szCs w:val="24"/>
        </w:rPr>
        <w:t>organisation</w:t>
      </w:r>
      <w:r w:rsidRPr="00086F79">
        <w:rPr>
          <w:sz w:val="24"/>
          <w:szCs w:val="24"/>
        </w:rPr>
        <w:t xml:space="preserve">al support (Gong </w:t>
      </w:r>
      <w:r w:rsidR="009975A1" w:rsidRPr="00086F79">
        <w:rPr>
          <w:sz w:val="24"/>
          <w:szCs w:val="24"/>
        </w:rPr>
        <w:t xml:space="preserve">et al., </w:t>
      </w:r>
      <w:r w:rsidRPr="00086F79">
        <w:rPr>
          <w:sz w:val="24"/>
          <w:szCs w:val="24"/>
        </w:rPr>
        <w:t xml:space="preserve">2018; Kanten, 2014).  As claimed by Saks, employees will also demonstrate gratitude toward the </w:t>
      </w:r>
      <w:r w:rsidR="00C861DC" w:rsidRPr="00086F79">
        <w:rPr>
          <w:sz w:val="24"/>
          <w:szCs w:val="24"/>
        </w:rPr>
        <w:t>organisation</w:t>
      </w:r>
      <w:r w:rsidRPr="00086F79">
        <w:rPr>
          <w:sz w:val="24"/>
          <w:szCs w:val="24"/>
        </w:rPr>
        <w:t xml:space="preserve"> by expressing their trust and support to be more engaged (Frenkel, </w:t>
      </w:r>
      <w:proofErr w:type="spellStart"/>
      <w:r w:rsidR="009B7B20" w:rsidRPr="00086F79">
        <w:rPr>
          <w:sz w:val="24"/>
          <w:szCs w:val="24"/>
        </w:rPr>
        <w:t>Restubog</w:t>
      </w:r>
      <w:proofErr w:type="spellEnd"/>
      <w:r w:rsidR="009B7B20" w:rsidRPr="00086F79">
        <w:rPr>
          <w:sz w:val="24"/>
          <w:szCs w:val="24"/>
        </w:rPr>
        <w:t xml:space="preserve"> </w:t>
      </w:r>
      <w:r w:rsidR="001B5990" w:rsidRPr="00086F79">
        <w:rPr>
          <w:sz w:val="24"/>
          <w:szCs w:val="24"/>
        </w:rPr>
        <w:t>and</w:t>
      </w:r>
      <w:r w:rsidR="009B7B20" w:rsidRPr="00086F79">
        <w:rPr>
          <w:sz w:val="24"/>
          <w:szCs w:val="24"/>
        </w:rPr>
        <w:t xml:space="preserve"> </w:t>
      </w:r>
      <w:proofErr w:type="spellStart"/>
      <w:r w:rsidR="009B7B20" w:rsidRPr="00086F79">
        <w:rPr>
          <w:sz w:val="24"/>
          <w:szCs w:val="24"/>
        </w:rPr>
        <w:t>Bednall</w:t>
      </w:r>
      <w:proofErr w:type="spellEnd"/>
      <w:r w:rsidR="009B7B20" w:rsidRPr="00086F79">
        <w:rPr>
          <w:sz w:val="24"/>
          <w:szCs w:val="24"/>
        </w:rPr>
        <w:t xml:space="preserve">, </w:t>
      </w:r>
      <w:r w:rsidRPr="00086F79">
        <w:rPr>
          <w:sz w:val="24"/>
          <w:szCs w:val="24"/>
        </w:rPr>
        <w:t xml:space="preserve">2012; Saks, 2006).  </w:t>
      </w:r>
    </w:p>
    <w:p w14:paraId="7D69DBD6" w14:textId="400805A8" w:rsidR="00D851D5" w:rsidRPr="00086F79" w:rsidRDefault="00D851D5" w:rsidP="00D851D5">
      <w:pPr>
        <w:rPr>
          <w:sz w:val="24"/>
          <w:szCs w:val="24"/>
        </w:rPr>
      </w:pPr>
      <w:r w:rsidRPr="00086F79">
        <w:rPr>
          <w:sz w:val="24"/>
          <w:szCs w:val="24"/>
        </w:rPr>
        <w:t>Similar</w:t>
      </w:r>
      <w:r w:rsidR="00262145" w:rsidRPr="00086F79">
        <w:rPr>
          <w:sz w:val="24"/>
          <w:szCs w:val="24"/>
        </w:rPr>
        <w:t>ly, w</w:t>
      </w:r>
      <w:r w:rsidRPr="00086F79">
        <w:rPr>
          <w:sz w:val="24"/>
          <w:szCs w:val="24"/>
        </w:rPr>
        <w:t xml:space="preserve">hen employees perceive the HRM strategies as fair and caring, </w:t>
      </w:r>
      <w:r w:rsidR="00262145" w:rsidRPr="00086F79">
        <w:rPr>
          <w:sz w:val="24"/>
          <w:szCs w:val="24"/>
        </w:rPr>
        <w:t>they are</w:t>
      </w:r>
      <w:r w:rsidRPr="00086F79">
        <w:rPr>
          <w:sz w:val="24"/>
          <w:szCs w:val="24"/>
        </w:rPr>
        <w:t xml:space="preserve"> prompt</w:t>
      </w:r>
      <w:r w:rsidR="00262145" w:rsidRPr="00086F79">
        <w:rPr>
          <w:sz w:val="24"/>
          <w:szCs w:val="24"/>
        </w:rPr>
        <w:t>ed</w:t>
      </w:r>
      <w:r w:rsidRPr="00086F79">
        <w:rPr>
          <w:sz w:val="24"/>
          <w:szCs w:val="24"/>
        </w:rPr>
        <w:t xml:space="preserve"> to reciprocate positively, enhancing their job crafting and engagement (Saks, 2022; Hu</w:t>
      </w:r>
      <w:r w:rsidR="001D69D6" w:rsidRPr="00086F79">
        <w:rPr>
          <w:rFonts w:ascii="Calibri" w:eastAsia="DengXian" w:hAnsi="Calibri" w:cs="Calibri"/>
          <w:color w:val="000000" w:themeColor="text1"/>
          <w:sz w:val="24"/>
          <w:szCs w:val="24"/>
        </w:rPr>
        <w:t xml:space="preserve">, McCune Stein </w:t>
      </w:r>
      <w:r w:rsidR="001B5990" w:rsidRPr="00086F79">
        <w:rPr>
          <w:rFonts w:ascii="Calibri" w:eastAsia="DengXian" w:hAnsi="Calibri" w:cs="Calibri"/>
          <w:color w:val="000000" w:themeColor="text1"/>
          <w:sz w:val="24"/>
          <w:szCs w:val="24"/>
        </w:rPr>
        <w:t>and</w:t>
      </w:r>
      <w:r w:rsidR="001D69D6" w:rsidRPr="00086F79">
        <w:rPr>
          <w:rFonts w:ascii="Calibri" w:eastAsia="DengXian" w:hAnsi="Calibri" w:cs="Calibri"/>
          <w:color w:val="000000" w:themeColor="text1"/>
          <w:sz w:val="24"/>
          <w:szCs w:val="24"/>
        </w:rPr>
        <w:t xml:space="preserve"> Mao, </w:t>
      </w:r>
      <w:r w:rsidRPr="00086F79">
        <w:rPr>
          <w:color w:val="000000" w:themeColor="text1"/>
          <w:sz w:val="24"/>
          <w:szCs w:val="24"/>
        </w:rPr>
        <w:t>202</w:t>
      </w:r>
      <w:r w:rsidR="009B7B20" w:rsidRPr="00086F79">
        <w:rPr>
          <w:color w:val="000000" w:themeColor="text1"/>
          <w:sz w:val="24"/>
          <w:szCs w:val="24"/>
        </w:rPr>
        <w:t>0</w:t>
      </w:r>
      <w:r w:rsidRPr="00086F79">
        <w:rPr>
          <w:sz w:val="24"/>
          <w:szCs w:val="24"/>
        </w:rPr>
        <w:t xml:space="preserve">).  </w:t>
      </w:r>
    </w:p>
    <w:p w14:paraId="6123A2F7" w14:textId="77777777" w:rsidR="00D851D5" w:rsidRPr="00086F79" w:rsidRDefault="00D851D5" w:rsidP="00D851D5">
      <w:pPr>
        <w:rPr>
          <w:b/>
          <w:bCs/>
          <w:sz w:val="24"/>
          <w:szCs w:val="24"/>
        </w:rPr>
      </w:pPr>
      <w:r w:rsidRPr="00086F79">
        <w:rPr>
          <w:b/>
          <w:bCs/>
          <w:sz w:val="24"/>
          <w:szCs w:val="24"/>
        </w:rPr>
        <w:t>2.5.2 Self Determination Theory (SDT)</w:t>
      </w:r>
    </w:p>
    <w:p w14:paraId="2F2FD23F" w14:textId="2716DD1C" w:rsidR="00D851D5" w:rsidRPr="00A32297" w:rsidRDefault="00D851D5" w:rsidP="00D851D5">
      <w:pPr>
        <w:rPr>
          <w:sz w:val="24"/>
          <w:szCs w:val="24"/>
        </w:rPr>
      </w:pPr>
      <w:r w:rsidRPr="00086F79">
        <w:rPr>
          <w:sz w:val="24"/>
          <w:szCs w:val="24"/>
        </w:rPr>
        <w:t>Apart from SET, the second framework that is used to explain</w:t>
      </w:r>
      <w:r w:rsidRPr="00A32297">
        <w:rPr>
          <w:sz w:val="24"/>
          <w:szCs w:val="24"/>
        </w:rPr>
        <w:t xml:space="preserve"> the interplay of job crafting and employee engagement </w:t>
      </w:r>
      <w:r w:rsidR="00254B4D">
        <w:rPr>
          <w:sz w:val="24"/>
          <w:szCs w:val="24"/>
        </w:rPr>
        <w:t>within an organisational system</w:t>
      </w:r>
      <w:r w:rsidRPr="00A32297">
        <w:rPr>
          <w:sz w:val="24"/>
          <w:szCs w:val="24"/>
        </w:rPr>
        <w:t xml:space="preserve"> is </w:t>
      </w:r>
      <w:r w:rsidR="009C5437">
        <w:rPr>
          <w:sz w:val="24"/>
          <w:szCs w:val="24"/>
        </w:rPr>
        <w:t>Self Determination Theory (SDT)</w:t>
      </w:r>
      <w:r w:rsidRPr="00A32297">
        <w:rPr>
          <w:sz w:val="24"/>
          <w:szCs w:val="24"/>
        </w:rPr>
        <w:t xml:space="preserve">.  Applying a motivational theory such as </w:t>
      </w:r>
      <w:r w:rsidR="009C5437">
        <w:rPr>
          <w:sz w:val="24"/>
          <w:szCs w:val="24"/>
        </w:rPr>
        <w:t>SDT</w:t>
      </w:r>
      <w:r w:rsidRPr="00A32297">
        <w:rPr>
          <w:sz w:val="24"/>
          <w:szCs w:val="24"/>
        </w:rPr>
        <w:t xml:space="preserve"> is synergi</w:t>
      </w:r>
      <w:r w:rsidR="00236F35">
        <w:rPr>
          <w:sz w:val="24"/>
          <w:szCs w:val="24"/>
        </w:rPr>
        <w:t>stic</w:t>
      </w:r>
      <w:r w:rsidRPr="00A32297">
        <w:rPr>
          <w:sz w:val="24"/>
          <w:szCs w:val="24"/>
        </w:rPr>
        <w:t xml:space="preserve"> with the concept of job crafting and employee engagement because both are intrinsically linked to the motivational process.  </w:t>
      </w:r>
      <w:r w:rsidR="00236F35">
        <w:rPr>
          <w:sz w:val="24"/>
          <w:szCs w:val="24"/>
        </w:rPr>
        <w:t>While SET explains reciprocal exchanges, SDT clarifies the internal processes that sustain motivation.</w:t>
      </w:r>
    </w:p>
    <w:p w14:paraId="58A17FAB" w14:textId="5A17BFF4" w:rsidR="00D851D5" w:rsidRPr="00A32297" w:rsidRDefault="00D851D5" w:rsidP="00D851D5">
      <w:pPr>
        <w:rPr>
          <w:sz w:val="24"/>
          <w:szCs w:val="24"/>
        </w:rPr>
      </w:pPr>
      <w:r w:rsidRPr="00A32297">
        <w:rPr>
          <w:sz w:val="24"/>
          <w:szCs w:val="24"/>
        </w:rPr>
        <w:lastRenderedPageBreak/>
        <w:t xml:space="preserve">SDT is a macro theory about human motivation and was founded by Deci </w:t>
      </w:r>
      <w:r w:rsidR="001B5990" w:rsidRPr="00A32297">
        <w:rPr>
          <w:sz w:val="24"/>
          <w:szCs w:val="24"/>
        </w:rPr>
        <w:t>and</w:t>
      </w:r>
      <w:r w:rsidRPr="00A32297">
        <w:rPr>
          <w:sz w:val="24"/>
          <w:szCs w:val="24"/>
        </w:rPr>
        <w:t xml:space="preserve"> Ryan in 1985.  It explains that motivation</w:t>
      </w:r>
      <w:r w:rsidR="00D079A5">
        <w:rPr>
          <w:sz w:val="24"/>
          <w:szCs w:val="24"/>
        </w:rPr>
        <w:t xml:space="preserve"> can be characterised by </w:t>
      </w:r>
      <w:r w:rsidR="00D079A5" w:rsidRPr="00D079A5">
        <w:rPr>
          <w:sz w:val="24"/>
          <w:szCs w:val="24"/>
        </w:rPr>
        <w:t>different types and attributes</w:t>
      </w:r>
      <w:r w:rsidRPr="00A32297">
        <w:rPr>
          <w:sz w:val="24"/>
          <w:szCs w:val="24"/>
        </w:rPr>
        <w:t xml:space="preserve">.  It </w:t>
      </w:r>
      <w:r w:rsidR="00337AE4">
        <w:rPr>
          <w:sz w:val="24"/>
          <w:szCs w:val="24"/>
        </w:rPr>
        <w:t xml:space="preserve">presents a hierarchical model linking </w:t>
      </w:r>
      <w:r w:rsidRPr="00A32297">
        <w:rPr>
          <w:sz w:val="24"/>
          <w:szCs w:val="24"/>
        </w:rPr>
        <w:t xml:space="preserve">motivation and psychological well-being.  The three basic psychological needs (autonomy, </w:t>
      </w:r>
      <w:r w:rsidR="00337AE4">
        <w:rPr>
          <w:sz w:val="24"/>
          <w:szCs w:val="24"/>
        </w:rPr>
        <w:t xml:space="preserve">competence, and </w:t>
      </w:r>
      <w:r w:rsidRPr="00A32297">
        <w:rPr>
          <w:sz w:val="24"/>
          <w:szCs w:val="24"/>
        </w:rPr>
        <w:t>relatedness) are foundational, innate, and ingrained in human nature.  The fulfilment of the three needs facilitates various forms of motivation, namely</w:t>
      </w:r>
      <w:r w:rsidR="00337AE4">
        <w:rPr>
          <w:sz w:val="24"/>
          <w:szCs w:val="24"/>
        </w:rPr>
        <w:t>,</w:t>
      </w:r>
      <w:r w:rsidRPr="00A32297">
        <w:rPr>
          <w:sz w:val="24"/>
          <w:szCs w:val="24"/>
        </w:rPr>
        <w:t xml:space="preserve"> autonomous motivation, controlled motivation, and amotivation.  These motivations contribute to optimal functioning, psychological health, well-being, and performance in the workplace.  </w:t>
      </w:r>
      <w:r w:rsidR="00045617" w:rsidRPr="00045617">
        <w:rPr>
          <w:sz w:val="24"/>
          <w:szCs w:val="24"/>
        </w:rPr>
        <w:t>Within organisations, these needs determine how employees experience intrinsic drive and engagement</w:t>
      </w:r>
      <w:r w:rsidR="0091055E">
        <w:rPr>
          <w:sz w:val="24"/>
          <w:szCs w:val="24"/>
        </w:rPr>
        <w:t xml:space="preserve"> (Deci and Ryan, 1985)</w:t>
      </w:r>
      <w:r w:rsidR="00045617" w:rsidRPr="00045617">
        <w:rPr>
          <w:sz w:val="24"/>
          <w:szCs w:val="24"/>
        </w:rPr>
        <w:t xml:space="preserve">. </w:t>
      </w:r>
    </w:p>
    <w:p w14:paraId="46ABB995" w14:textId="1F0D70A7" w:rsidR="00D851D5" w:rsidRPr="00A32297" w:rsidRDefault="00D851D5" w:rsidP="00D851D5">
      <w:pPr>
        <w:rPr>
          <w:sz w:val="24"/>
          <w:szCs w:val="24"/>
        </w:rPr>
      </w:pPr>
      <w:r w:rsidRPr="00A32297">
        <w:rPr>
          <w:sz w:val="24"/>
          <w:szCs w:val="24"/>
        </w:rPr>
        <w:t xml:space="preserve">Autonomy </w:t>
      </w:r>
      <w:r w:rsidR="004E0E2A">
        <w:rPr>
          <w:sz w:val="24"/>
          <w:szCs w:val="24"/>
        </w:rPr>
        <w:t>refers to</w:t>
      </w:r>
      <w:r w:rsidRPr="00A32297">
        <w:rPr>
          <w:sz w:val="24"/>
          <w:szCs w:val="24"/>
        </w:rPr>
        <w:t xml:space="preserve"> individuals</w:t>
      </w:r>
      <w:r w:rsidR="004E0E2A">
        <w:rPr>
          <w:sz w:val="24"/>
          <w:szCs w:val="24"/>
        </w:rPr>
        <w:t>’</w:t>
      </w:r>
      <w:r w:rsidRPr="00A32297">
        <w:rPr>
          <w:sz w:val="24"/>
          <w:szCs w:val="24"/>
        </w:rPr>
        <w:t xml:space="preserve"> psychological freedom to make </w:t>
      </w:r>
      <w:r w:rsidR="00BB4348">
        <w:rPr>
          <w:sz w:val="24"/>
          <w:szCs w:val="24"/>
        </w:rPr>
        <w:t>independent</w:t>
      </w:r>
      <w:r w:rsidRPr="00A32297">
        <w:rPr>
          <w:sz w:val="24"/>
          <w:szCs w:val="24"/>
        </w:rPr>
        <w:t xml:space="preserve"> decision</w:t>
      </w:r>
      <w:r w:rsidR="00BB4348">
        <w:rPr>
          <w:sz w:val="24"/>
          <w:szCs w:val="24"/>
        </w:rPr>
        <w:t>.</w:t>
      </w:r>
      <w:r w:rsidRPr="00A32297">
        <w:rPr>
          <w:sz w:val="24"/>
          <w:szCs w:val="24"/>
        </w:rPr>
        <w:t xml:space="preserve">  It is </w:t>
      </w:r>
      <w:r w:rsidR="004E0E2A">
        <w:rPr>
          <w:sz w:val="24"/>
          <w:szCs w:val="24"/>
        </w:rPr>
        <w:t xml:space="preserve">a key </w:t>
      </w:r>
      <w:r w:rsidRPr="00A32297">
        <w:rPr>
          <w:sz w:val="24"/>
          <w:szCs w:val="24"/>
        </w:rPr>
        <w:t>component of psychological empowerment.  Jobs designed with higher levels of autonomy are believed to increase job satisfaction and intrinsic motivation</w:t>
      </w:r>
      <w:r w:rsidR="00CA77FC" w:rsidRPr="00A32297">
        <w:rPr>
          <w:sz w:val="24"/>
          <w:szCs w:val="24"/>
        </w:rPr>
        <w:t xml:space="preserve"> </w:t>
      </w:r>
      <w:r w:rsidRPr="00A32297">
        <w:rPr>
          <w:sz w:val="24"/>
          <w:szCs w:val="24"/>
        </w:rPr>
        <w:t>(Tim</w:t>
      </w:r>
      <w:r w:rsidR="003166FF" w:rsidRPr="00A32297">
        <w:rPr>
          <w:sz w:val="24"/>
          <w:szCs w:val="24"/>
        </w:rPr>
        <w:t>s</w:t>
      </w:r>
      <w:r w:rsidRPr="00A32297">
        <w:rPr>
          <w:sz w:val="24"/>
          <w:szCs w:val="24"/>
        </w:rPr>
        <w:t xml:space="preserve"> </w:t>
      </w:r>
      <w:r w:rsidR="001B5990" w:rsidRPr="00A32297">
        <w:rPr>
          <w:sz w:val="24"/>
          <w:szCs w:val="24"/>
        </w:rPr>
        <w:t>and</w:t>
      </w:r>
      <w:r w:rsidRPr="00A32297">
        <w:rPr>
          <w:sz w:val="24"/>
          <w:szCs w:val="24"/>
        </w:rPr>
        <w:t xml:space="preserve"> Bakker, 2010).  Competence </w:t>
      </w:r>
      <w:r w:rsidR="004E0E2A">
        <w:rPr>
          <w:sz w:val="24"/>
          <w:szCs w:val="24"/>
        </w:rPr>
        <w:t xml:space="preserve">is the experience </w:t>
      </w:r>
      <w:r w:rsidRPr="00A32297">
        <w:rPr>
          <w:sz w:val="24"/>
          <w:szCs w:val="24"/>
        </w:rPr>
        <w:t>of proficiency and eff</w:t>
      </w:r>
      <w:r w:rsidR="004E0E2A">
        <w:rPr>
          <w:sz w:val="24"/>
          <w:szCs w:val="24"/>
        </w:rPr>
        <w:t>ectiveness at work.</w:t>
      </w:r>
      <w:r w:rsidRPr="00A32297">
        <w:rPr>
          <w:sz w:val="24"/>
          <w:szCs w:val="24"/>
        </w:rPr>
        <w:t xml:space="preserve">  This can be reali</w:t>
      </w:r>
      <w:r w:rsidR="00BB4348">
        <w:rPr>
          <w:sz w:val="24"/>
          <w:szCs w:val="24"/>
        </w:rPr>
        <w:t>s</w:t>
      </w:r>
      <w:r w:rsidRPr="00A32297">
        <w:rPr>
          <w:sz w:val="24"/>
          <w:szCs w:val="24"/>
        </w:rPr>
        <w:t>ed by integrating tasks that are stimulating but manageable, offering opportunities for skill enhancement and development (</w:t>
      </w:r>
      <w:r w:rsidR="00BC0B4E" w:rsidRPr="00A32297">
        <w:rPr>
          <w:sz w:val="24"/>
          <w:szCs w:val="24"/>
        </w:rPr>
        <w:t>Deci and Ryan</w:t>
      </w:r>
      <w:r w:rsidRPr="00A32297">
        <w:rPr>
          <w:sz w:val="24"/>
          <w:szCs w:val="24"/>
        </w:rPr>
        <w:t>, 2000</w:t>
      </w:r>
      <w:r w:rsidR="00BC0B4E" w:rsidRPr="00A32297">
        <w:rPr>
          <w:sz w:val="24"/>
          <w:szCs w:val="24"/>
        </w:rPr>
        <w:t xml:space="preserve">). </w:t>
      </w:r>
      <w:r w:rsidRPr="00A32297">
        <w:rPr>
          <w:sz w:val="24"/>
          <w:szCs w:val="24"/>
        </w:rPr>
        <w:t xml:space="preserve">Relatedness concerns the need to feel connected to others in positive relationships.  It includes the affection of feeling </w:t>
      </w:r>
      <w:r w:rsidR="00BB4348">
        <w:rPr>
          <w:sz w:val="24"/>
          <w:szCs w:val="24"/>
        </w:rPr>
        <w:t>accepted, valued,</w:t>
      </w:r>
      <w:r w:rsidRPr="00A32297">
        <w:rPr>
          <w:sz w:val="24"/>
          <w:szCs w:val="24"/>
        </w:rPr>
        <w:t xml:space="preserve"> and cared for.  It can be achieved through cultivating belonging and connection within the workplace by encouraging close-knit teamwork, collaboration</w:t>
      </w:r>
      <w:r w:rsidR="008F0A26">
        <w:rPr>
          <w:sz w:val="24"/>
          <w:szCs w:val="24"/>
        </w:rPr>
        <w:t>,</w:t>
      </w:r>
      <w:r w:rsidRPr="00A32297">
        <w:rPr>
          <w:sz w:val="24"/>
          <w:szCs w:val="24"/>
        </w:rPr>
        <w:t xml:space="preserve"> and social interaction (Grant, 2007).  </w:t>
      </w:r>
    </w:p>
    <w:p w14:paraId="44FB69A3" w14:textId="7DCF214C" w:rsidR="00D851D5" w:rsidRPr="00A32297" w:rsidRDefault="00D851D5" w:rsidP="00D851D5">
      <w:pPr>
        <w:rPr>
          <w:sz w:val="24"/>
          <w:szCs w:val="24"/>
        </w:rPr>
      </w:pPr>
      <w:r w:rsidRPr="00A32297">
        <w:rPr>
          <w:sz w:val="24"/>
          <w:szCs w:val="24"/>
        </w:rPr>
        <w:t xml:space="preserve">SDT clearly distinguishes between autonomous motivation and controlled motivation.  Autonomous motivation includes intrinsic motivation </w:t>
      </w:r>
      <w:r w:rsidR="008F0A26">
        <w:rPr>
          <w:sz w:val="24"/>
          <w:szCs w:val="24"/>
        </w:rPr>
        <w:t>and</w:t>
      </w:r>
      <w:r w:rsidRPr="00A32297">
        <w:rPr>
          <w:sz w:val="24"/>
          <w:szCs w:val="24"/>
        </w:rPr>
        <w:t xml:space="preserve"> internali</w:t>
      </w:r>
      <w:r w:rsidR="008F0A26">
        <w:rPr>
          <w:sz w:val="24"/>
          <w:szCs w:val="24"/>
        </w:rPr>
        <w:t>s</w:t>
      </w:r>
      <w:r w:rsidRPr="00A32297">
        <w:rPr>
          <w:sz w:val="24"/>
          <w:szCs w:val="24"/>
        </w:rPr>
        <w:t>ed extrinsic motivation</w:t>
      </w:r>
      <w:r w:rsidR="008F0A26">
        <w:rPr>
          <w:sz w:val="24"/>
          <w:szCs w:val="24"/>
        </w:rPr>
        <w:t xml:space="preserve"> (identified and integrated regulation)</w:t>
      </w:r>
      <w:r w:rsidRPr="00A32297">
        <w:rPr>
          <w:sz w:val="24"/>
          <w:szCs w:val="24"/>
        </w:rPr>
        <w:t>, whereas controlled motivation encompasses i</w:t>
      </w:r>
      <w:r w:rsidR="008F0A26">
        <w:rPr>
          <w:sz w:val="24"/>
          <w:szCs w:val="24"/>
        </w:rPr>
        <w:t xml:space="preserve">ntrojected regulation and </w:t>
      </w:r>
      <w:r w:rsidRPr="00A32297">
        <w:rPr>
          <w:sz w:val="24"/>
          <w:szCs w:val="24"/>
        </w:rPr>
        <w:t xml:space="preserve">external </w:t>
      </w:r>
      <w:r w:rsidR="008F0A26">
        <w:rPr>
          <w:sz w:val="24"/>
          <w:szCs w:val="24"/>
        </w:rPr>
        <w:t>regulation</w:t>
      </w:r>
      <w:r w:rsidRPr="00A32297">
        <w:rPr>
          <w:sz w:val="24"/>
          <w:szCs w:val="24"/>
        </w:rPr>
        <w:t xml:space="preserve">.  </w:t>
      </w:r>
      <w:r w:rsidR="007834B5" w:rsidRPr="007834B5">
        <w:rPr>
          <w:sz w:val="24"/>
          <w:szCs w:val="24"/>
        </w:rPr>
        <w:t>Although extrinsic motivation is initially driven by external outcomes or rewards, parts of it can be internalised and transformed into personal values (Deci and Ryan, 2000</w:t>
      </w:r>
      <w:r w:rsidR="00D26E91" w:rsidRPr="007834B5">
        <w:rPr>
          <w:sz w:val="24"/>
          <w:szCs w:val="24"/>
        </w:rPr>
        <w:t>).</w:t>
      </w:r>
      <w:r w:rsidRPr="00A32297">
        <w:rPr>
          <w:sz w:val="24"/>
          <w:szCs w:val="24"/>
        </w:rPr>
        <w:t xml:space="preserve">  </w:t>
      </w:r>
    </w:p>
    <w:p w14:paraId="7C106A41" w14:textId="7DAF4CCF" w:rsidR="00D851D5" w:rsidRPr="00A32297" w:rsidRDefault="00D851D5" w:rsidP="00D851D5">
      <w:pPr>
        <w:rPr>
          <w:sz w:val="24"/>
          <w:szCs w:val="24"/>
        </w:rPr>
      </w:pPr>
      <w:bookmarkStart w:id="23" w:name="_Hlk167208845"/>
      <w:r w:rsidRPr="00A32297">
        <w:rPr>
          <w:sz w:val="24"/>
          <w:szCs w:val="24"/>
        </w:rPr>
        <w:t xml:space="preserve">SDT also helps to examine how conditions within the workplace support or satisfy basic psychological needs (autonomy, competence, and relatedness), which in turn affects their engagement and job crafting behaviours.  This theoretical framework helps assess how company practices in </w:t>
      </w:r>
      <w:r w:rsidR="00C861DC" w:rsidRPr="00A32297">
        <w:rPr>
          <w:sz w:val="24"/>
          <w:szCs w:val="24"/>
        </w:rPr>
        <w:t>organisation</w:t>
      </w:r>
      <w:r w:rsidRPr="00A32297">
        <w:rPr>
          <w:sz w:val="24"/>
          <w:szCs w:val="24"/>
        </w:rPr>
        <w:t xml:space="preserve">al support and HRM </w:t>
      </w:r>
      <w:r w:rsidR="00085C59">
        <w:rPr>
          <w:sz w:val="24"/>
          <w:szCs w:val="24"/>
        </w:rPr>
        <w:t xml:space="preserve">practices </w:t>
      </w:r>
      <w:r w:rsidRPr="00A32297">
        <w:rPr>
          <w:sz w:val="24"/>
          <w:szCs w:val="24"/>
        </w:rPr>
        <w:t xml:space="preserve">influence these motivational </w:t>
      </w:r>
      <w:r w:rsidR="00085C59">
        <w:rPr>
          <w:sz w:val="24"/>
          <w:szCs w:val="24"/>
        </w:rPr>
        <w:t>factors</w:t>
      </w:r>
      <w:r w:rsidRPr="00A32297">
        <w:rPr>
          <w:sz w:val="24"/>
          <w:szCs w:val="24"/>
        </w:rPr>
        <w:t xml:space="preserve">.  It </w:t>
      </w:r>
      <w:r w:rsidR="00D107B5" w:rsidRPr="00A32297">
        <w:rPr>
          <w:sz w:val="24"/>
          <w:szCs w:val="24"/>
        </w:rPr>
        <w:t>explains</w:t>
      </w:r>
      <w:r w:rsidRPr="00A32297">
        <w:rPr>
          <w:sz w:val="24"/>
          <w:szCs w:val="24"/>
        </w:rPr>
        <w:t xml:space="preserve"> how and why Millennial retail staff engage with their roles not only based on individual perspectives but also within the broader </w:t>
      </w:r>
      <w:r w:rsidR="00C861DC" w:rsidRPr="00A32297">
        <w:rPr>
          <w:sz w:val="24"/>
          <w:szCs w:val="24"/>
        </w:rPr>
        <w:t>organisation</w:t>
      </w:r>
      <w:r w:rsidRPr="00A32297">
        <w:rPr>
          <w:sz w:val="24"/>
          <w:szCs w:val="24"/>
        </w:rPr>
        <w:t xml:space="preserve">al environment.  Since the satisfaction of these needs has been proven to show positive outcomes such as job satisfaction (Unanue </w:t>
      </w:r>
      <w:r w:rsidR="009975A1" w:rsidRPr="00A32297">
        <w:rPr>
          <w:sz w:val="24"/>
          <w:szCs w:val="24"/>
        </w:rPr>
        <w:t xml:space="preserve">et al., </w:t>
      </w:r>
      <w:r w:rsidRPr="00A32297">
        <w:rPr>
          <w:sz w:val="24"/>
          <w:szCs w:val="24"/>
        </w:rPr>
        <w:t>2017, work engagement</w:t>
      </w:r>
      <w:r w:rsidR="0091055E">
        <w:rPr>
          <w:sz w:val="24"/>
          <w:szCs w:val="24"/>
        </w:rPr>
        <w:t xml:space="preserve"> (Gagne and Deci, 2005)</w:t>
      </w:r>
      <w:r w:rsidRPr="00A32297">
        <w:rPr>
          <w:sz w:val="24"/>
          <w:szCs w:val="24"/>
        </w:rPr>
        <w:t>, extra-role behaviour</w:t>
      </w:r>
      <w:r w:rsidR="0091055E">
        <w:rPr>
          <w:sz w:val="24"/>
          <w:szCs w:val="24"/>
        </w:rPr>
        <w:t xml:space="preserve"> (Bro</w:t>
      </w:r>
      <w:r w:rsidR="00E759A1">
        <w:rPr>
          <w:sz w:val="24"/>
          <w:szCs w:val="24"/>
        </w:rPr>
        <w:t>e</w:t>
      </w:r>
      <w:r w:rsidR="0091055E">
        <w:rPr>
          <w:sz w:val="24"/>
          <w:szCs w:val="24"/>
        </w:rPr>
        <w:t>ck et al., 2021)</w:t>
      </w:r>
      <w:r w:rsidRPr="00A32297">
        <w:rPr>
          <w:sz w:val="24"/>
          <w:szCs w:val="24"/>
        </w:rPr>
        <w:t>, and work performance</w:t>
      </w:r>
      <w:bookmarkStart w:id="24" w:name="_Hlk167035978"/>
      <w:r w:rsidR="0091055E">
        <w:rPr>
          <w:sz w:val="24"/>
          <w:szCs w:val="24"/>
        </w:rPr>
        <w:t xml:space="preserve"> (Deci, </w:t>
      </w:r>
      <w:proofErr w:type="spellStart"/>
      <w:r w:rsidR="0091055E">
        <w:rPr>
          <w:sz w:val="24"/>
          <w:szCs w:val="24"/>
        </w:rPr>
        <w:t>Olasfen</w:t>
      </w:r>
      <w:proofErr w:type="spellEnd"/>
      <w:r w:rsidR="0091055E">
        <w:rPr>
          <w:sz w:val="24"/>
          <w:szCs w:val="24"/>
        </w:rPr>
        <w:t xml:space="preserve"> and Ryan, 2000)</w:t>
      </w:r>
      <w:r w:rsidRPr="00A32297">
        <w:rPr>
          <w:sz w:val="24"/>
          <w:szCs w:val="24"/>
        </w:rPr>
        <w:t>,</w:t>
      </w:r>
      <w:bookmarkStart w:id="25" w:name="_Hlk167036006"/>
      <w:bookmarkEnd w:id="24"/>
      <w:r w:rsidRPr="00A32297">
        <w:rPr>
          <w:sz w:val="24"/>
          <w:szCs w:val="24"/>
        </w:rPr>
        <w:t xml:space="preserve"> SDT would be an effective motivation theory to explain this study.  </w:t>
      </w:r>
    </w:p>
    <w:bookmarkEnd w:id="23"/>
    <w:bookmarkEnd w:id="25"/>
    <w:p w14:paraId="1CC929DD" w14:textId="2CD3631F" w:rsidR="00D851D5" w:rsidRPr="00A32297" w:rsidRDefault="00D851D5" w:rsidP="00D851D5">
      <w:pPr>
        <w:rPr>
          <w:b/>
          <w:bCs/>
          <w:sz w:val="24"/>
          <w:szCs w:val="24"/>
        </w:rPr>
      </w:pPr>
      <w:r w:rsidRPr="00A32297">
        <w:rPr>
          <w:b/>
          <w:bCs/>
          <w:sz w:val="24"/>
          <w:szCs w:val="24"/>
        </w:rPr>
        <w:t xml:space="preserve">2.5.2.1 SDT and </w:t>
      </w:r>
      <w:r w:rsidR="001D187D" w:rsidRPr="00A32297">
        <w:rPr>
          <w:b/>
          <w:bCs/>
          <w:sz w:val="24"/>
          <w:szCs w:val="24"/>
        </w:rPr>
        <w:t>J</w:t>
      </w:r>
      <w:r w:rsidRPr="00A32297">
        <w:rPr>
          <w:b/>
          <w:bCs/>
          <w:sz w:val="24"/>
          <w:szCs w:val="24"/>
        </w:rPr>
        <w:t xml:space="preserve">ob </w:t>
      </w:r>
      <w:r w:rsidR="001D187D" w:rsidRPr="00A32297">
        <w:rPr>
          <w:b/>
          <w:bCs/>
          <w:sz w:val="24"/>
          <w:szCs w:val="24"/>
        </w:rPr>
        <w:t>C</w:t>
      </w:r>
      <w:r w:rsidRPr="00A32297">
        <w:rPr>
          <w:b/>
          <w:bCs/>
          <w:sz w:val="24"/>
          <w:szCs w:val="24"/>
        </w:rPr>
        <w:t xml:space="preserve">rafting </w:t>
      </w:r>
    </w:p>
    <w:p w14:paraId="6C57CCA3" w14:textId="7D1081D6" w:rsidR="00D851D5" w:rsidRPr="00A32297" w:rsidRDefault="00D851D5" w:rsidP="00D851D5">
      <w:pPr>
        <w:rPr>
          <w:sz w:val="24"/>
          <w:szCs w:val="24"/>
        </w:rPr>
      </w:pPr>
      <w:r w:rsidRPr="00A32297">
        <w:rPr>
          <w:sz w:val="24"/>
          <w:szCs w:val="24"/>
        </w:rPr>
        <w:t xml:space="preserve">Meeting the psychological needs for autonomy, competence, and relatedness is essential for continuous growth, </w:t>
      </w:r>
      <w:r w:rsidR="00823A4D" w:rsidRPr="00A32297">
        <w:rPr>
          <w:sz w:val="24"/>
          <w:szCs w:val="24"/>
        </w:rPr>
        <w:t>fulfilment</w:t>
      </w:r>
      <w:r w:rsidRPr="00A32297">
        <w:rPr>
          <w:sz w:val="24"/>
          <w:szCs w:val="24"/>
        </w:rPr>
        <w:t xml:space="preserve">, and well-being.  </w:t>
      </w:r>
      <w:r w:rsidR="00A926C5" w:rsidRPr="00A32297">
        <w:rPr>
          <w:sz w:val="24"/>
          <w:szCs w:val="24"/>
        </w:rPr>
        <w:t>Job crafting</w:t>
      </w:r>
      <w:r w:rsidRPr="00A32297">
        <w:rPr>
          <w:sz w:val="24"/>
          <w:szCs w:val="24"/>
        </w:rPr>
        <w:t>, which address</w:t>
      </w:r>
      <w:r w:rsidR="00F50130">
        <w:rPr>
          <w:sz w:val="24"/>
          <w:szCs w:val="24"/>
        </w:rPr>
        <w:t>es</w:t>
      </w:r>
      <w:r w:rsidRPr="00A32297">
        <w:rPr>
          <w:sz w:val="24"/>
          <w:szCs w:val="24"/>
        </w:rPr>
        <w:t xml:space="preserve"> these needs, </w:t>
      </w:r>
      <w:r w:rsidR="006D4A6C" w:rsidRPr="00A32297">
        <w:rPr>
          <w:sz w:val="24"/>
          <w:szCs w:val="24"/>
        </w:rPr>
        <w:t>enhances</w:t>
      </w:r>
      <w:r w:rsidRPr="00A32297">
        <w:rPr>
          <w:sz w:val="24"/>
          <w:szCs w:val="24"/>
        </w:rPr>
        <w:t xml:space="preserve"> well-being and professional </w:t>
      </w:r>
      <w:r w:rsidR="00F50130">
        <w:rPr>
          <w:sz w:val="24"/>
          <w:szCs w:val="24"/>
        </w:rPr>
        <w:t>fulfilment.</w:t>
      </w:r>
    </w:p>
    <w:p w14:paraId="7F5282BF" w14:textId="14ED9A7A" w:rsidR="00D851D5" w:rsidRPr="00A32297" w:rsidRDefault="00D851D5" w:rsidP="00D851D5">
      <w:pPr>
        <w:rPr>
          <w:sz w:val="24"/>
          <w:szCs w:val="24"/>
        </w:rPr>
      </w:pPr>
      <w:r w:rsidRPr="00A32297">
        <w:rPr>
          <w:sz w:val="24"/>
          <w:szCs w:val="24"/>
        </w:rPr>
        <w:t xml:space="preserve">Task crafting involves adjusting job tasks to align with personal interests and skills, enhancing autonomy and allowing employees to tailor their work environment to better </w:t>
      </w:r>
      <w:r w:rsidRPr="00A32297">
        <w:rPr>
          <w:sz w:val="24"/>
          <w:szCs w:val="24"/>
        </w:rPr>
        <w:lastRenderedPageBreak/>
        <w:t>suit their preferences.  Cognitive crafting suppor</w:t>
      </w:r>
      <w:r w:rsidR="00F50130">
        <w:rPr>
          <w:sz w:val="24"/>
          <w:szCs w:val="24"/>
        </w:rPr>
        <w:t>ts</w:t>
      </w:r>
      <w:r w:rsidRPr="00A32297">
        <w:rPr>
          <w:sz w:val="24"/>
          <w:szCs w:val="24"/>
        </w:rPr>
        <w:t xml:space="preserve"> employees </w:t>
      </w:r>
      <w:r w:rsidR="00D349D0">
        <w:rPr>
          <w:sz w:val="24"/>
          <w:szCs w:val="24"/>
        </w:rPr>
        <w:t>in</w:t>
      </w:r>
      <w:r w:rsidRPr="00A32297">
        <w:rPr>
          <w:sz w:val="24"/>
          <w:szCs w:val="24"/>
        </w:rPr>
        <w:t xml:space="preserve"> reshap</w:t>
      </w:r>
      <w:r w:rsidR="00D349D0">
        <w:rPr>
          <w:sz w:val="24"/>
          <w:szCs w:val="24"/>
        </w:rPr>
        <w:t>ing</w:t>
      </w:r>
      <w:r w:rsidRPr="00A32297">
        <w:rPr>
          <w:sz w:val="24"/>
          <w:szCs w:val="24"/>
        </w:rPr>
        <w:t xml:space="preserve"> their perceptions of their roles, focusing on aspects that highlight their strengths and effectiveness, </w:t>
      </w:r>
      <w:r w:rsidR="00AB05A8">
        <w:rPr>
          <w:sz w:val="24"/>
          <w:szCs w:val="24"/>
        </w:rPr>
        <w:t>which</w:t>
      </w:r>
      <w:r w:rsidRPr="00A32297">
        <w:rPr>
          <w:sz w:val="24"/>
          <w:szCs w:val="24"/>
        </w:rPr>
        <w:t xml:space="preserve"> reinforc</w:t>
      </w:r>
      <w:r w:rsidR="00AB05A8">
        <w:rPr>
          <w:sz w:val="24"/>
          <w:szCs w:val="24"/>
        </w:rPr>
        <w:t>e</w:t>
      </w:r>
      <w:r w:rsidRPr="00A32297">
        <w:rPr>
          <w:sz w:val="24"/>
          <w:szCs w:val="24"/>
        </w:rPr>
        <w:t xml:space="preserve"> their competence.  Relational crafting </w:t>
      </w:r>
      <w:r w:rsidR="006D4A6C" w:rsidRPr="00A32297">
        <w:rPr>
          <w:sz w:val="24"/>
          <w:szCs w:val="24"/>
        </w:rPr>
        <w:t>centres</w:t>
      </w:r>
      <w:r w:rsidRPr="00A32297">
        <w:rPr>
          <w:sz w:val="24"/>
          <w:szCs w:val="24"/>
        </w:rPr>
        <w:t xml:space="preserve"> on building and strengthening social connections in the workplace, helping employees satisfy their need for relatedness (Lee </w:t>
      </w:r>
      <w:r w:rsidR="001B5990" w:rsidRPr="00A32297">
        <w:rPr>
          <w:sz w:val="24"/>
          <w:szCs w:val="24"/>
        </w:rPr>
        <w:t>and</w:t>
      </w:r>
      <w:r w:rsidRPr="00A32297">
        <w:rPr>
          <w:sz w:val="24"/>
          <w:szCs w:val="24"/>
        </w:rPr>
        <w:t xml:space="preserve"> Song, 2020; Slemp</w:t>
      </w:r>
      <w:r w:rsidR="00F50130">
        <w:rPr>
          <w:sz w:val="24"/>
          <w:szCs w:val="24"/>
        </w:rPr>
        <w:t xml:space="preserve"> </w:t>
      </w:r>
      <w:r w:rsidR="001B5990" w:rsidRPr="00A32297">
        <w:rPr>
          <w:sz w:val="24"/>
          <w:szCs w:val="24"/>
        </w:rPr>
        <w:t>and</w:t>
      </w:r>
      <w:r w:rsidRPr="00A32297">
        <w:rPr>
          <w:sz w:val="24"/>
          <w:szCs w:val="24"/>
        </w:rPr>
        <w:t xml:space="preserve"> Vella-Brodrick, 2014).  </w:t>
      </w:r>
      <w:r w:rsidR="00D349D0">
        <w:rPr>
          <w:sz w:val="24"/>
          <w:szCs w:val="24"/>
        </w:rPr>
        <w:t>In essence, SDT clarifies why job crafting serves as a self-initiated means of satisfying psychological needs in the workplace.</w:t>
      </w:r>
    </w:p>
    <w:p w14:paraId="1B6ECB35" w14:textId="4311639B" w:rsidR="00D851D5" w:rsidRPr="00A32297" w:rsidRDefault="00D851D5" w:rsidP="00D851D5">
      <w:pPr>
        <w:rPr>
          <w:b/>
          <w:bCs/>
          <w:sz w:val="24"/>
          <w:szCs w:val="24"/>
        </w:rPr>
      </w:pPr>
      <w:r w:rsidRPr="00A32297">
        <w:rPr>
          <w:b/>
          <w:bCs/>
          <w:sz w:val="24"/>
          <w:szCs w:val="24"/>
        </w:rPr>
        <w:t xml:space="preserve">2.5.2.2 SDT and </w:t>
      </w:r>
      <w:r w:rsidR="001D187D" w:rsidRPr="00A32297">
        <w:rPr>
          <w:b/>
          <w:bCs/>
          <w:sz w:val="24"/>
          <w:szCs w:val="24"/>
        </w:rPr>
        <w:t>E</w:t>
      </w:r>
      <w:r w:rsidRPr="00A32297">
        <w:rPr>
          <w:b/>
          <w:bCs/>
          <w:sz w:val="24"/>
          <w:szCs w:val="24"/>
        </w:rPr>
        <w:t xml:space="preserve">mployee </w:t>
      </w:r>
      <w:r w:rsidR="001D187D" w:rsidRPr="00A32297">
        <w:rPr>
          <w:b/>
          <w:bCs/>
          <w:sz w:val="24"/>
          <w:szCs w:val="24"/>
        </w:rPr>
        <w:t>E</w:t>
      </w:r>
      <w:r w:rsidRPr="00A32297">
        <w:rPr>
          <w:b/>
          <w:bCs/>
          <w:sz w:val="24"/>
          <w:szCs w:val="24"/>
        </w:rPr>
        <w:t>ngagement</w:t>
      </w:r>
    </w:p>
    <w:p w14:paraId="04766070" w14:textId="470A7AB1" w:rsidR="00D851D5" w:rsidRPr="00A32297" w:rsidRDefault="00D851D5" w:rsidP="00D851D5">
      <w:pPr>
        <w:rPr>
          <w:sz w:val="24"/>
          <w:szCs w:val="24"/>
        </w:rPr>
      </w:pPr>
      <w:r w:rsidRPr="00A32297">
        <w:rPr>
          <w:sz w:val="24"/>
          <w:szCs w:val="24"/>
        </w:rPr>
        <w:t xml:space="preserve">SDT and employee engagement are closely related through the concept of intrinsic motivation and the fulfilment of basic psychological needs.  SDT posits that when the </w:t>
      </w:r>
      <w:r w:rsidR="0060217A">
        <w:rPr>
          <w:sz w:val="24"/>
          <w:szCs w:val="24"/>
        </w:rPr>
        <w:t xml:space="preserve">needs </w:t>
      </w:r>
      <w:r w:rsidRPr="00A32297">
        <w:rPr>
          <w:sz w:val="24"/>
          <w:szCs w:val="24"/>
        </w:rPr>
        <w:t>for autonomy, competence, and relatedness are met, individuals are more likely to experience enhanced levels of autonomous motivation.  This type of motivation is crucial for fostering deep, enduring engagement in work.  Essentially, when employees feel they have control over their work (autonomy), are effective in their roles (competence), and have significant connections with others (relatedness), they are more likely to be engaged, contributing positively to their performance and</w:t>
      </w:r>
      <w:r w:rsidR="00F56358" w:rsidRPr="00A32297">
        <w:rPr>
          <w:sz w:val="24"/>
          <w:szCs w:val="24"/>
        </w:rPr>
        <w:t xml:space="preserve"> </w:t>
      </w:r>
      <w:r w:rsidRPr="00A32297">
        <w:rPr>
          <w:sz w:val="24"/>
          <w:szCs w:val="24"/>
        </w:rPr>
        <w:t xml:space="preserve">well-being (Deci, Olafsen </w:t>
      </w:r>
      <w:r w:rsidR="001B5990" w:rsidRPr="00A32297">
        <w:rPr>
          <w:sz w:val="24"/>
          <w:szCs w:val="24"/>
        </w:rPr>
        <w:t>and</w:t>
      </w:r>
      <w:r w:rsidRPr="00A32297">
        <w:rPr>
          <w:sz w:val="24"/>
          <w:szCs w:val="24"/>
        </w:rPr>
        <w:t xml:space="preserve"> Ryan, 2000).  Since SDT is a multi-layered theory, its impact extends to </w:t>
      </w:r>
      <w:r w:rsidRPr="00215EB8">
        <w:rPr>
          <w:sz w:val="24"/>
          <w:szCs w:val="24"/>
        </w:rPr>
        <w:t xml:space="preserve">leadership </w:t>
      </w:r>
      <w:r w:rsidR="00215EB8" w:rsidRPr="00215EB8">
        <w:rPr>
          <w:sz w:val="24"/>
          <w:szCs w:val="24"/>
        </w:rPr>
        <w:t xml:space="preserve">((Slemp, Kern and Vella-Brodrick, </w:t>
      </w:r>
      <w:r w:rsidR="00215EB8" w:rsidRPr="007A5E7A">
        <w:rPr>
          <w:sz w:val="24"/>
          <w:szCs w:val="24"/>
        </w:rPr>
        <w:t xml:space="preserve">2015) </w:t>
      </w:r>
      <w:r w:rsidRPr="007A5E7A">
        <w:rPr>
          <w:sz w:val="24"/>
          <w:szCs w:val="24"/>
        </w:rPr>
        <w:t>and meaningful work</w:t>
      </w:r>
      <w:r w:rsidR="00215EB8" w:rsidRPr="007A5E7A">
        <w:rPr>
          <w:sz w:val="24"/>
          <w:szCs w:val="24"/>
        </w:rPr>
        <w:t xml:space="preserve"> </w:t>
      </w:r>
      <w:r w:rsidR="009F3EFB" w:rsidRPr="007A5E7A">
        <w:rPr>
          <w:sz w:val="24"/>
          <w:szCs w:val="24"/>
        </w:rPr>
        <w:t>(</w:t>
      </w:r>
      <w:proofErr w:type="spellStart"/>
      <w:r w:rsidR="00215EB8" w:rsidRPr="007A5E7A">
        <w:rPr>
          <w:sz w:val="24"/>
          <w:szCs w:val="24"/>
        </w:rPr>
        <w:t>Martela</w:t>
      </w:r>
      <w:proofErr w:type="spellEnd"/>
      <w:r w:rsidR="00215EB8">
        <w:rPr>
          <w:sz w:val="24"/>
          <w:szCs w:val="24"/>
        </w:rPr>
        <w:t xml:space="preserve"> and </w:t>
      </w:r>
      <w:r w:rsidR="009F3EFB">
        <w:rPr>
          <w:sz w:val="24"/>
          <w:szCs w:val="24"/>
        </w:rPr>
        <w:t>Riekk</w:t>
      </w:r>
      <w:r w:rsidR="00215EB8">
        <w:rPr>
          <w:sz w:val="24"/>
          <w:szCs w:val="24"/>
        </w:rPr>
        <w:t>i, 2018)</w:t>
      </w:r>
      <w:r w:rsidRPr="00A32297">
        <w:rPr>
          <w:sz w:val="24"/>
          <w:szCs w:val="24"/>
        </w:rPr>
        <w:t xml:space="preserve"> both of which are essential aspects of this study.  </w:t>
      </w:r>
      <w:r w:rsidR="00B209D5">
        <w:rPr>
          <w:sz w:val="24"/>
          <w:szCs w:val="24"/>
        </w:rPr>
        <w:t>Together with SET, SDT explains how external support and internal motivation interact to sustain engagement.</w:t>
      </w:r>
    </w:p>
    <w:p w14:paraId="4C5E544C" w14:textId="0351E34A" w:rsidR="00D851D5" w:rsidRPr="00A32297" w:rsidRDefault="00D851D5" w:rsidP="00D851D5">
      <w:pPr>
        <w:rPr>
          <w:b/>
          <w:bCs/>
          <w:sz w:val="24"/>
          <w:szCs w:val="24"/>
        </w:rPr>
      </w:pPr>
      <w:r w:rsidRPr="00A32297">
        <w:rPr>
          <w:b/>
          <w:bCs/>
          <w:sz w:val="24"/>
          <w:szCs w:val="24"/>
        </w:rPr>
        <w:t xml:space="preserve">2.6 Other </w:t>
      </w:r>
      <w:r w:rsidR="001D187D" w:rsidRPr="00A32297">
        <w:rPr>
          <w:b/>
          <w:bCs/>
          <w:sz w:val="24"/>
          <w:szCs w:val="24"/>
        </w:rPr>
        <w:t>M</w:t>
      </w:r>
      <w:r w:rsidRPr="00A32297">
        <w:rPr>
          <w:b/>
          <w:bCs/>
          <w:sz w:val="24"/>
          <w:szCs w:val="24"/>
        </w:rPr>
        <w:t xml:space="preserve">otivational </w:t>
      </w:r>
      <w:r w:rsidR="001D187D" w:rsidRPr="00A32297">
        <w:rPr>
          <w:b/>
          <w:bCs/>
          <w:sz w:val="24"/>
          <w:szCs w:val="24"/>
        </w:rPr>
        <w:t>T</w:t>
      </w:r>
      <w:r w:rsidRPr="00A32297">
        <w:rPr>
          <w:b/>
          <w:bCs/>
          <w:sz w:val="24"/>
          <w:szCs w:val="24"/>
        </w:rPr>
        <w:t>heories</w:t>
      </w:r>
    </w:p>
    <w:p w14:paraId="59D4B682" w14:textId="6BB55EE5" w:rsidR="00D851D5" w:rsidRPr="00A32297" w:rsidRDefault="00D851D5" w:rsidP="00D851D5">
      <w:pPr>
        <w:rPr>
          <w:sz w:val="24"/>
          <w:szCs w:val="24"/>
        </w:rPr>
      </w:pPr>
      <w:r w:rsidRPr="00A32297">
        <w:rPr>
          <w:sz w:val="24"/>
          <w:szCs w:val="24"/>
        </w:rPr>
        <w:t>To understand the underlying factors that drive job crafting and employee engagement, it is essential to explore various motivational theories, including Maslow’s Hierarchy of Needs, Herzberg’s Two-Factor Theory, McGregor’s Theory X and Theory Y, and the Job Characteristics Model.  A summary of motivational theories and their relationship with job crafting and engagement is shown in Appendix 2.4</w:t>
      </w:r>
      <w:r w:rsidR="00BB22BD" w:rsidRPr="00A32297">
        <w:rPr>
          <w:sz w:val="24"/>
          <w:szCs w:val="24"/>
        </w:rPr>
        <w:t>.1 and 2.4.2.</w:t>
      </w:r>
    </w:p>
    <w:p w14:paraId="506A7D55" w14:textId="77777777" w:rsidR="00D851D5" w:rsidRPr="00A32297" w:rsidRDefault="00D851D5" w:rsidP="00D851D5">
      <w:pPr>
        <w:rPr>
          <w:b/>
          <w:bCs/>
          <w:sz w:val="24"/>
          <w:szCs w:val="24"/>
        </w:rPr>
      </w:pPr>
      <w:r w:rsidRPr="00A32297">
        <w:rPr>
          <w:b/>
          <w:bCs/>
          <w:sz w:val="24"/>
          <w:szCs w:val="24"/>
        </w:rPr>
        <w:br w:type="page"/>
      </w:r>
    </w:p>
    <w:p w14:paraId="2056F322" w14:textId="1467201E" w:rsidR="00D851D5" w:rsidRPr="00A32297" w:rsidRDefault="00D851D5" w:rsidP="00D851D5">
      <w:pPr>
        <w:rPr>
          <w:b/>
          <w:bCs/>
          <w:sz w:val="24"/>
          <w:szCs w:val="24"/>
        </w:rPr>
      </w:pPr>
      <w:r w:rsidRPr="00A32297">
        <w:rPr>
          <w:b/>
          <w:bCs/>
          <w:sz w:val="24"/>
          <w:szCs w:val="24"/>
        </w:rPr>
        <w:lastRenderedPageBreak/>
        <w:t xml:space="preserve">2.7 </w:t>
      </w:r>
      <w:r w:rsidR="00C861DC" w:rsidRPr="00A32297">
        <w:rPr>
          <w:b/>
          <w:bCs/>
          <w:sz w:val="24"/>
          <w:szCs w:val="24"/>
        </w:rPr>
        <w:t>Organisation</w:t>
      </w:r>
      <w:r w:rsidRPr="00A32297">
        <w:rPr>
          <w:b/>
          <w:bCs/>
          <w:sz w:val="24"/>
          <w:szCs w:val="24"/>
        </w:rPr>
        <w:t>al Factors:</w:t>
      </w:r>
    </w:p>
    <w:p w14:paraId="42BA1D3E" w14:textId="63023E2B" w:rsidR="00D851D5" w:rsidRPr="00A32297" w:rsidRDefault="00D851D5" w:rsidP="00D851D5">
      <w:pPr>
        <w:rPr>
          <w:sz w:val="24"/>
          <w:szCs w:val="24"/>
        </w:rPr>
      </w:pPr>
      <w:r w:rsidRPr="00A32297">
        <w:rPr>
          <w:sz w:val="24"/>
          <w:szCs w:val="24"/>
        </w:rPr>
        <w:t xml:space="preserve">Job crafting behaviours are shaped by a combination of factors related to the individual, the specific job, and the broader </w:t>
      </w:r>
      <w:r w:rsidR="00C861DC" w:rsidRPr="00A32297">
        <w:rPr>
          <w:sz w:val="24"/>
          <w:szCs w:val="24"/>
        </w:rPr>
        <w:t>organisation</w:t>
      </w:r>
      <w:r w:rsidRPr="00A32297">
        <w:rPr>
          <w:sz w:val="24"/>
          <w:szCs w:val="24"/>
        </w:rPr>
        <w:t>al context (</w:t>
      </w:r>
      <w:r w:rsidR="000A12CE" w:rsidRPr="00A32297">
        <w:rPr>
          <w:sz w:val="24"/>
          <w:szCs w:val="24"/>
        </w:rPr>
        <w:t>Loi, Lin and Tan</w:t>
      </w:r>
      <w:r w:rsidRPr="00A32297">
        <w:rPr>
          <w:sz w:val="24"/>
          <w:szCs w:val="24"/>
        </w:rPr>
        <w:t>,</w:t>
      </w:r>
      <w:r w:rsidR="000A12CE" w:rsidRPr="00A32297">
        <w:rPr>
          <w:sz w:val="24"/>
          <w:szCs w:val="24"/>
        </w:rPr>
        <w:t xml:space="preserve"> </w:t>
      </w:r>
      <w:r w:rsidRPr="00A32297">
        <w:rPr>
          <w:sz w:val="24"/>
          <w:szCs w:val="24"/>
        </w:rPr>
        <w:t xml:space="preserve">2019; Wrzesniewski and Dutton, 2001).  </w:t>
      </w:r>
      <w:r w:rsidR="000D5306">
        <w:rPr>
          <w:sz w:val="24"/>
          <w:szCs w:val="24"/>
        </w:rPr>
        <w:t xml:space="preserve">Although </w:t>
      </w:r>
      <w:r w:rsidRPr="00A32297">
        <w:rPr>
          <w:sz w:val="24"/>
          <w:szCs w:val="24"/>
        </w:rPr>
        <w:t>much of the research in this area has focused on the influence of job characteristics (Kanten, 2014) and individual traits such as a proactive personality (Bakker</w:t>
      </w:r>
      <w:r w:rsidR="009975A1" w:rsidRPr="00A32297">
        <w:rPr>
          <w:sz w:val="24"/>
          <w:szCs w:val="24"/>
        </w:rPr>
        <w:t xml:space="preserve">, Tims and Derks, </w:t>
      </w:r>
      <w:r w:rsidRPr="00A32297">
        <w:rPr>
          <w:sz w:val="24"/>
          <w:szCs w:val="24"/>
        </w:rPr>
        <w:t xml:space="preserve">2012), the impact of </w:t>
      </w:r>
      <w:r w:rsidR="00C861DC" w:rsidRPr="00A32297">
        <w:rPr>
          <w:sz w:val="24"/>
          <w:szCs w:val="24"/>
        </w:rPr>
        <w:t>organisation</w:t>
      </w:r>
      <w:r w:rsidRPr="00A32297">
        <w:rPr>
          <w:sz w:val="24"/>
          <w:szCs w:val="24"/>
        </w:rPr>
        <w:t xml:space="preserve">al factors has received less attention.  There is limited research exploring how perceived </w:t>
      </w:r>
      <w:r w:rsidR="00C861DC" w:rsidRPr="00A32297">
        <w:rPr>
          <w:sz w:val="24"/>
          <w:szCs w:val="24"/>
        </w:rPr>
        <w:t>organisation</w:t>
      </w:r>
      <w:r w:rsidRPr="00A32297">
        <w:rPr>
          <w:sz w:val="24"/>
          <w:szCs w:val="24"/>
        </w:rPr>
        <w:t xml:space="preserve">al support influences job crafting (Kim </w:t>
      </w:r>
      <w:r w:rsidR="009975A1" w:rsidRPr="00A32297">
        <w:rPr>
          <w:sz w:val="24"/>
          <w:szCs w:val="24"/>
        </w:rPr>
        <w:t xml:space="preserve">et al., </w:t>
      </w:r>
      <w:r w:rsidRPr="00A32297">
        <w:rPr>
          <w:sz w:val="24"/>
          <w:szCs w:val="24"/>
        </w:rPr>
        <w:t xml:space="preserve">2018), and even fewer studies examine the effects of HR practices on control and commitment within job crafting contexts (Rudolph </w:t>
      </w:r>
      <w:r w:rsidR="009975A1" w:rsidRPr="00A32297">
        <w:rPr>
          <w:sz w:val="24"/>
          <w:szCs w:val="24"/>
        </w:rPr>
        <w:t xml:space="preserve">et al., </w:t>
      </w:r>
      <w:r w:rsidRPr="00A32297">
        <w:rPr>
          <w:sz w:val="24"/>
          <w:szCs w:val="24"/>
        </w:rPr>
        <w:t xml:space="preserve">2017).  </w:t>
      </w:r>
    </w:p>
    <w:p w14:paraId="7900AEB5" w14:textId="32428EAA" w:rsidR="00D851D5" w:rsidRPr="00A32297" w:rsidRDefault="00D851D5" w:rsidP="00D851D5">
      <w:pPr>
        <w:rPr>
          <w:b/>
          <w:bCs/>
          <w:sz w:val="24"/>
          <w:szCs w:val="24"/>
        </w:rPr>
      </w:pPr>
      <w:r w:rsidRPr="00A32297">
        <w:rPr>
          <w:b/>
          <w:bCs/>
          <w:sz w:val="24"/>
          <w:szCs w:val="24"/>
        </w:rPr>
        <w:t xml:space="preserve">2.7.1 Perceived </w:t>
      </w:r>
      <w:r w:rsidR="00C861DC" w:rsidRPr="00A32297">
        <w:rPr>
          <w:b/>
          <w:bCs/>
          <w:sz w:val="24"/>
          <w:szCs w:val="24"/>
        </w:rPr>
        <w:t>Organisation</w:t>
      </w:r>
      <w:r w:rsidRPr="00A32297">
        <w:rPr>
          <w:b/>
          <w:bCs/>
          <w:sz w:val="24"/>
          <w:szCs w:val="24"/>
        </w:rPr>
        <w:t>al Support</w:t>
      </w:r>
    </w:p>
    <w:p w14:paraId="7D7BEBF0" w14:textId="07E58FEA" w:rsidR="00941C6C" w:rsidRDefault="00D851D5" w:rsidP="00D851D5">
      <w:pPr>
        <w:rPr>
          <w:sz w:val="24"/>
          <w:szCs w:val="24"/>
        </w:rPr>
      </w:pPr>
      <w:r w:rsidRPr="00A32297">
        <w:rPr>
          <w:sz w:val="24"/>
          <w:szCs w:val="24"/>
        </w:rPr>
        <w:t xml:space="preserve">Perceived </w:t>
      </w:r>
      <w:r w:rsidR="00C861DC" w:rsidRPr="00A32297">
        <w:rPr>
          <w:sz w:val="24"/>
          <w:szCs w:val="24"/>
        </w:rPr>
        <w:t>organisation</w:t>
      </w:r>
      <w:r w:rsidRPr="00A32297">
        <w:rPr>
          <w:sz w:val="24"/>
          <w:szCs w:val="24"/>
        </w:rPr>
        <w:t xml:space="preserve">al support (POS) is rooted in </w:t>
      </w:r>
      <w:r w:rsidR="00C861DC" w:rsidRPr="00A32297">
        <w:rPr>
          <w:sz w:val="24"/>
          <w:szCs w:val="24"/>
        </w:rPr>
        <w:t>organisation</w:t>
      </w:r>
      <w:r w:rsidRPr="00A32297">
        <w:rPr>
          <w:sz w:val="24"/>
          <w:szCs w:val="24"/>
        </w:rPr>
        <w:t xml:space="preserve">al support theory and social exchange theory (Blau, </w:t>
      </w:r>
      <w:r w:rsidR="00ED7361">
        <w:rPr>
          <w:sz w:val="24"/>
          <w:szCs w:val="24"/>
        </w:rPr>
        <w:t>1964</w:t>
      </w:r>
      <w:r w:rsidRPr="00A32297">
        <w:rPr>
          <w:sz w:val="24"/>
          <w:szCs w:val="24"/>
        </w:rPr>
        <w:t>; Eisenberger et al.</w:t>
      </w:r>
      <w:r w:rsidR="002F007D">
        <w:rPr>
          <w:sz w:val="24"/>
          <w:szCs w:val="24"/>
        </w:rPr>
        <w:t xml:space="preserve">, </w:t>
      </w:r>
      <w:r w:rsidRPr="00A32297">
        <w:rPr>
          <w:sz w:val="24"/>
          <w:szCs w:val="24"/>
        </w:rPr>
        <w:t xml:space="preserve">1986).  </w:t>
      </w:r>
      <w:r w:rsidR="005F6B28">
        <w:rPr>
          <w:sz w:val="24"/>
          <w:szCs w:val="24"/>
        </w:rPr>
        <w:t>Perceived o</w:t>
      </w:r>
      <w:r w:rsidR="00C861DC" w:rsidRPr="00A32297">
        <w:rPr>
          <w:sz w:val="24"/>
          <w:szCs w:val="24"/>
        </w:rPr>
        <w:t>rganisation</w:t>
      </w:r>
      <w:r w:rsidRPr="00A32297">
        <w:rPr>
          <w:sz w:val="24"/>
          <w:szCs w:val="24"/>
        </w:rPr>
        <w:t>al support refers to employees</w:t>
      </w:r>
      <w:r w:rsidR="002F007D">
        <w:rPr>
          <w:sz w:val="24"/>
          <w:szCs w:val="24"/>
        </w:rPr>
        <w:t>’</w:t>
      </w:r>
      <w:r w:rsidRPr="00A32297">
        <w:rPr>
          <w:sz w:val="24"/>
          <w:szCs w:val="24"/>
        </w:rPr>
        <w:t xml:space="preserve"> perception that their </w:t>
      </w:r>
      <w:r w:rsidR="00C861DC" w:rsidRPr="00A32297">
        <w:rPr>
          <w:sz w:val="24"/>
          <w:szCs w:val="24"/>
        </w:rPr>
        <w:t>organisation</w:t>
      </w:r>
      <w:r w:rsidRPr="00A32297">
        <w:rPr>
          <w:sz w:val="24"/>
          <w:szCs w:val="24"/>
        </w:rPr>
        <w:t>s value their work-related contributions and care about their well-being, which in turn impacts their attitudes, behaviours, and performance.  It involves the social exchange relationships between employees and employers and the norm of reciprocity (</w:t>
      </w:r>
      <w:proofErr w:type="spellStart"/>
      <w:r w:rsidRPr="00A32297">
        <w:rPr>
          <w:sz w:val="24"/>
          <w:szCs w:val="24"/>
        </w:rPr>
        <w:t>Gouldner</w:t>
      </w:r>
      <w:proofErr w:type="spellEnd"/>
      <w:r w:rsidRPr="00A32297">
        <w:rPr>
          <w:sz w:val="24"/>
          <w:szCs w:val="24"/>
        </w:rPr>
        <w:t xml:space="preserve">, 1960).  McAllister </w:t>
      </w:r>
      <w:r w:rsidR="001B5990" w:rsidRPr="00A32297">
        <w:rPr>
          <w:sz w:val="24"/>
          <w:szCs w:val="24"/>
        </w:rPr>
        <w:t>and</w:t>
      </w:r>
      <w:r w:rsidRPr="00A32297">
        <w:rPr>
          <w:sz w:val="24"/>
          <w:szCs w:val="24"/>
        </w:rPr>
        <w:t xml:space="preserve"> Bigley</w:t>
      </w:r>
      <w:r w:rsidR="00B35B96" w:rsidRPr="00A32297">
        <w:rPr>
          <w:sz w:val="24"/>
          <w:szCs w:val="24"/>
        </w:rPr>
        <w:t xml:space="preserve"> (2002, p. 895)</w:t>
      </w:r>
      <w:r w:rsidRPr="00A32297">
        <w:rPr>
          <w:sz w:val="24"/>
          <w:szCs w:val="24"/>
        </w:rPr>
        <w:t xml:space="preserve"> posit</w:t>
      </w:r>
      <w:r w:rsidR="002F007D">
        <w:rPr>
          <w:sz w:val="24"/>
          <w:szCs w:val="24"/>
        </w:rPr>
        <w:t>ed</w:t>
      </w:r>
      <w:r w:rsidRPr="00A32297">
        <w:rPr>
          <w:sz w:val="24"/>
          <w:szCs w:val="24"/>
        </w:rPr>
        <w:t xml:space="preserve"> that POS is “egocentric in nature”, </w:t>
      </w:r>
      <w:r w:rsidR="00941C6C">
        <w:rPr>
          <w:sz w:val="24"/>
          <w:szCs w:val="24"/>
        </w:rPr>
        <w:t>and it reflects how individuals personally perceive organisational support, whereas organisational care refers to support extend collectively to all employees</w:t>
      </w:r>
    </w:p>
    <w:p w14:paraId="41B0C5ED" w14:textId="2F07DB1A" w:rsidR="00D851D5" w:rsidRPr="00A32297" w:rsidRDefault="00C861DC" w:rsidP="00D851D5">
      <w:pPr>
        <w:rPr>
          <w:sz w:val="24"/>
          <w:szCs w:val="24"/>
        </w:rPr>
      </w:pPr>
      <w:r w:rsidRPr="00A32297">
        <w:rPr>
          <w:sz w:val="24"/>
          <w:szCs w:val="24"/>
        </w:rPr>
        <w:t>Organisation</w:t>
      </w:r>
      <w:r w:rsidR="00D851D5" w:rsidRPr="00A32297">
        <w:rPr>
          <w:sz w:val="24"/>
          <w:szCs w:val="24"/>
        </w:rPr>
        <w:t xml:space="preserve">al factors that contribute to POS include </w:t>
      </w:r>
      <w:r w:rsidRPr="00A32297">
        <w:rPr>
          <w:sz w:val="24"/>
          <w:szCs w:val="24"/>
        </w:rPr>
        <w:t>organisation</w:t>
      </w:r>
      <w:r w:rsidR="00D851D5" w:rsidRPr="00A32297">
        <w:rPr>
          <w:sz w:val="24"/>
          <w:szCs w:val="24"/>
        </w:rPr>
        <w:t>al justice (</w:t>
      </w:r>
      <w:r w:rsidR="00836AEC" w:rsidRPr="00A32297">
        <w:rPr>
          <w:sz w:val="24"/>
          <w:szCs w:val="24"/>
        </w:rPr>
        <w:t>Shore</w:t>
      </w:r>
      <w:r w:rsidR="009975A1" w:rsidRPr="00A32297">
        <w:rPr>
          <w:sz w:val="24"/>
          <w:szCs w:val="24"/>
        </w:rPr>
        <w:t xml:space="preserve"> and Shore</w:t>
      </w:r>
      <w:r w:rsidR="00836AEC" w:rsidRPr="00A32297">
        <w:rPr>
          <w:sz w:val="24"/>
          <w:szCs w:val="24"/>
        </w:rPr>
        <w:t>, 1995</w:t>
      </w:r>
      <w:r w:rsidR="00D851D5" w:rsidRPr="00A32297">
        <w:rPr>
          <w:sz w:val="24"/>
          <w:szCs w:val="24"/>
        </w:rPr>
        <w:t>), trust (DeConinck, 2010), perceived supervisory support (</w:t>
      </w:r>
      <w:proofErr w:type="spellStart"/>
      <w:r w:rsidR="00D851D5" w:rsidRPr="00A32297">
        <w:rPr>
          <w:sz w:val="24"/>
          <w:szCs w:val="24"/>
        </w:rPr>
        <w:t>Dawley</w:t>
      </w:r>
      <w:r w:rsidR="009975A1" w:rsidRPr="00A32297">
        <w:rPr>
          <w:sz w:val="24"/>
          <w:szCs w:val="24"/>
        </w:rPr>
        <w:t>,</w:t>
      </w:r>
      <w:r w:rsidR="00D26E91">
        <w:rPr>
          <w:sz w:val="24"/>
          <w:szCs w:val="24"/>
        </w:rPr>
        <w:t>Houghton</w:t>
      </w:r>
      <w:proofErr w:type="spellEnd"/>
      <w:r w:rsidR="00D26E91">
        <w:rPr>
          <w:sz w:val="24"/>
          <w:szCs w:val="24"/>
        </w:rPr>
        <w:t xml:space="preserve"> and Bucklew</w:t>
      </w:r>
      <w:r w:rsidR="00D851D5" w:rsidRPr="00A32297">
        <w:rPr>
          <w:sz w:val="24"/>
          <w:szCs w:val="24"/>
        </w:rPr>
        <w:t>,</w:t>
      </w:r>
      <w:r w:rsidR="009975A1" w:rsidRPr="00A32297">
        <w:rPr>
          <w:sz w:val="24"/>
          <w:szCs w:val="24"/>
        </w:rPr>
        <w:t xml:space="preserve"> </w:t>
      </w:r>
      <w:r w:rsidR="00D851D5" w:rsidRPr="00A32297">
        <w:rPr>
          <w:sz w:val="24"/>
          <w:szCs w:val="24"/>
        </w:rPr>
        <w:t xml:space="preserve">2010), leader-member </w:t>
      </w:r>
      <w:r w:rsidR="00D851D5" w:rsidRPr="00823A4D">
        <w:rPr>
          <w:sz w:val="24"/>
          <w:szCs w:val="24"/>
        </w:rPr>
        <w:t>exchange (</w:t>
      </w:r>
      <w:r w:rsidR="00252B1B" w:rsidRPr="00823A4D">
        <w:rPr>
          <w:rFonts w:ascii="Calibri" w:eastAsia="DengXian" w:hAnsi="Calibri" w:cs="Calibri"/>
          <w:sz w:val="24"/>
          <w:szCs w:val="24"/>
        </w:rPr>
        <w:t>Sluss, Klimchak and Holmes</w:t>
      </w:r>
      <w:r w:rsidR="009975A1" w:rsidRPr="00823A4D">
        <w:rPr>
          <w:sz w:val="24"/>
          <w:szCs w:val="24"/>
        </w:rPr>
        <w:t xml:space="preserve">, </w:t>
      </w:r>
      <w:r w:rsidR="00D851D5" w:rsidRPr="00823A4D">
        <w:rPr>
          <w:sz w:val="24"/>
          <w:szCs w:val="24"/>
        </w:rPr>
        <w:t>2008</w:t>
      </w:r>
      <w:r w:rsidR="00D851D5" w:rsidRPr="00A32297">
        <w:rPr>
          <w:sz w:val="24"/>
          <w:szCs w:val="24"/>
        </w:rPr>
        <w:t>), fairness, growth opportunities, and colleague support (Ahmed and Nawaz, 2015) and supportive HR practices (Chen</w:t>
      </w:r>
      <w:r w:rsidR="000424BE" w:rsidRPr="00A32297">
        <w:rPr>
          <w:sz w:val="24"/>
          <w:szCs w:val="24"/>
        </w:rPr>
        <w:t>, Cheng and Chen</w:t>
      </w:r>
      <w:r w:rsidR="009975A1" w:rsidRPr="00A32297">
        <w:rPr>
          <w:sz w:val="24"/>
          <w:szCs w:val="24"/>
        </w:rPr>
        <w:t>, 2017</w:t>
      </w:r>
      <w:r w:rsidR="00D851D5" w:rsidRPr="00A32297">
        <w:rPr>
          <w:sz w:val="24"/>
          <w:szCs w:val="24"/>
        </w:rPr>
        <w:t xml:space="preserve">).  </w:t>
      </w:r>
    </w:p>
    <w:p w14:paraId="35A5EA11" w14:textId="5EDA1D9D" w:rsidR="00D851D5" w:rsidRPr="00A32297" w:rsidRDefault="00CE140C" w:rsidP="00D851D5">
      <w:pPr>
        <w:rPr>
          <w:sz w:val="24"/>
          <w:szCs w:val="24"/>
        </w:rPr>
      </w:pPr>
      <w:r>
        <w:rPr>
          <w:sz w:val="24"/>
          <w:szCs w:val="24"/>
        </w:rPr>
        <w:t xml:space="preserve">POS has been linked to multiple outcomes, </w:t>
      </w:r>
      <w:r w:rsidR="00D851D5" w:rsidRPr="00A32297">
        <w:rPr>
          <w:sz w:val="24"/>
          <w:szCs w:val="24"/>
        </w:rPr>
        <w:t xml:space="preserve">including in-role and extra-role behaviour, </w:t>
      </w:r>
      <w:r>
        <w:rPr>
          <w:sz w:val="24"/>
          <w:szCs w:val="24"/>
        </w:rPr>
        <w:t xml:space="preserve">well-being, and reduced </w:t>
      </w:r>
      <w:r w:rsidR="00D851D5" w:rsidRPr="00A32297">
        <w:rPr>
          <w:sz w:val="24"/>
          <w:szCs w:val="24"/>
        </w:rPr>
        <w:t>counterproductive work behaviour (</w:t>
      </w:r>
      <w:proofErr w:type="spellStart"/>
      <w:r w:rsidR="00D851D5" w:rsidRPr="00A32297">
        <w:rPr>
          <w:sz w:val="24"/>
          <w:szCs w:val="24"/>
        </w:rPr>
        <w:t>Kurtessis</w:t>
      </w:r>
      <w:proofErr w:type="spellEnd"/>
      <w:r w:rsidR="000F2B90" w:rsidRPr="00A32297">
        <w:rPr>
          <w:sz w:val="24"/>
          <w:szCs w:val="24"/>
        </w:rPr>
        <w:t xml:space="preserve"> et al.,</w:t>
      </w:r>
      <w:r w:rsidR="009975A1" w:rsidRPr="00A32297">
        <w:rPr>
          <w:sz w:val="24"/>
          <w:szCs w:val="24"/>
        </w:rPr>
        <w:t xml:space="preserve"> </w:t>
      </w:r>
      <w:r w:rsidR="00D851D5" w:rsidRPr="00A32297">
        <w:rPr>
          <w:sz w:val="24"/>
          <w:szCs w:val="24"/>
        </w:rPr>
        <w:t xml:space="preserve">2017; Rhoades </w:t>
      </w:r>
      <w:r w:rsidR="001B5990" w:rsidRPr="00A32297">
        <w:rPr>
          <w:sz w:val="24"/>
          <w:szCs w:val="24"/>
        </w:rPr>
        <w:t>and</w:t>
      </w:r>
      <w:r w:rsidR="00D851D5" w:rsidRPr="00A32297">
        <w:rPr>
          <w:sz w:val="24"/>
          <w:szCs w:val="24"/>
        </w:rPr>
        <w:t xml:space="preserve"> Eisenberger, 2002).  </w:t>
      </w:r>
      <w:r>
        <w:rPr>
          <w:sz w:val="24"/>
          <w:szCs w:val="24"/>
        </w:rPr>
        <w:t xml:space="preserve">It also influences </w:t>
      </w:r>
      <w:r w:rsidR="00D851D5" w:rsidRPr="00A32297">
        <w:rPr>
          <w:sz w:val="24"/>
          <w:szCs w:val="24"/>
        </w:rPr>
        <w:t xml:space="preserve">job satisfaction, </w:t>
      </w:r>
      <w:r w:rsidR="00C861DC" w:rsidRPr="00A32297">
        <w:rPr>
          <w:sz w:val="24"/>
          <w:szCs w:val="24"/>
        </w:rPr>
        <w:t>organisation</w:t>
      </w:r>
      <w:r w:rsidR="00D851D5" w:rsidRPr="00A32297">
        <w:rPr>
          <w:sz w:val="24"/>
          <w:szCs w:val="24"/>
        </w:rPr>
        <w:t>al commitment, and turnover intention (Ahmed</w:t>
      </w:r>
      <w:r w:rsidR="002C680F" w:rsidRPr="00A32297">
        <w:rPr>
          <w:sz w:val="24"/>
          <w:szCs w:val="24"/>
        </w:rPr>
        <w:t xml:space="preserve"> </w:t>
      </w:r>
      <w:r w:rsidR="001B5990" w:rsidRPr="00A32297">
        <w:rPr>
          <w:sz w:val="24"/>
          <w:szCs w:val="24"/>
        </w:rPr>
        <w:t>and</w:t>
      </w:r>
      <w:r w:rsidR="002C680F" w:rsidRPr="00A32297">
        <w:rPr>
          <w:sz w:val="24"/>
          <w:szCs w:val="24"/>
        </w:rPr>
        <w:t xml:space="preserve"> Nawaz</w:t>
      </w:r>
      <w:r w:rsidR="00D851D5" w:rsidRPr="00A32297">
        <w:rPr>
          <w:sz w:val="24"/>
          <w:szCs w:val="24"/>
        </w:rPr>
        <w:t xml:space="preserve">, 2015).  </w:t>
      </w:r>
    </w:p>
    <w:p w14:paraId="39116744" w14:textId="0BE614A0" w:rsidR="00D851D5" w:rsidRPr="00A32297" w:rsidRDefault="00D851D5" w:rsidP="00D851D5">
      <w:pPr>
        <w:rPr>
          <w:b/>
          <w:bCs/>
          <w:sz w:val="24"/>
          <w:szCs w:val="24"/>
        </w:rPr>
      </w:pPr>
      <w:r w:rsidRPr="00A32297">
        <w:rPr>
          <w:b/>
          <w:bCs/>
          <w:sz w:val="24"/>
          <w:szCs w:val="24"/>
        </w:rPr>
        <w:t xml:space="preserve">2.7.1.1 Job </w:t>
      </w:r>
      <w:r w:rsidR="00505E60" w:rsidRPr="00A32297">
        <w:rPr>
          <w:b/>
          <w:bCs/>
          <w:sz w:val="24"/>
          <w:szCs w:val="24"/>
        </w:rPr>
        <w:t>C</w:t>
      </w:r>
      <w:r w:rsidRPr="00A32297">
        <w:rPr>
          <w:b/>
          <w:bCs/>
          <w:sz w:val="24"/>
          <w:szCs w:val="24"/>
        </w:rPr>
        <w:t xml:space="preserve">rafting </w:t>
      </w:r>
      <w:r w:rsidR="00505E60" w:rsidRPr="00A32297">
        <w:rPr>
          <w:b/>
          <w:bCs/>
          <w:sz w:val="24"/>
          <w:szCs w:val="24"/>
        </w:rPr>
        <w:t xml:space="preserve">and </w:t>
      </w:r>
      <w:r w:rsidRPr="00A32297">
        <w:rPr>
          <w:b/>
          <w:bCs/>
          <w:sz w:val="24"/>
          <w:szCs w:val="24"/>
        </w:rPr>
        <w:t>POS</w:t>
      </w:r>
    </w:p>
    <w:p w14:paraId="6BB3746A" w14:textId="45DF87D1" w:rsidR="00D851D5" w:rsidRPr="00A32297" w:rsidRDefault="00D851D5" w:rsidP="00D851D5">
      <w:pPr>
        <w:rPr>
          <w:sz w:val="24"/>
          <w:szCs w:val="24"/>
        </w:rPr>
      </w:pPr>
      <w:r w:rsidRPr="00A32297">
        <w:rPr>
          <w:sz w:val="24"/>
          <w:szCs w:val="24"/>
        </w:rPr>
        <w:t xml:space="preserve">When employees feel that the </w:t>
      </w:r>
      <w:r w:rsidR="00C861DC" w:rsidRPr="00A32297">
        <w:rPr>
          <w:sz w:val="24"/>
          <w:szCs w:val="24"/>
        </w:rPr>
        <w:t>organisation</w:t>
      </w:r>
      <w:r w:rsidRPr="00A32297">
        <w:rPr>
          <w:sz w:val="24"/>
          <w:szCs w:val="24"/>
        </w:rPr>
        <w:t xml:space="preserve"> cares about their well-being and values their efforts, </w:t>
      </w:r>
      <w:r w:rsidR="00613683" w:rsidRPr="00A32297">
        <w:rPr>
          <w:sz w:val="24"/>
          <w:szCs w:val="24"/>
        </w:rPr>
        <w:t>they</w:t>
      </w:r>
      <w:r w:rsidRPr="00A32297">
        <w:rPr>
          <w:sz w:val="24"/>
          <w:szCs w:val="24"/>
        </w:rPr>
        <w:t xml:space="preserve"> experience positive emotions and </w:t>
      </w:r>
      <w:r w:rsidR="00613683" w:rsidRPr="00A32297">
        <w:rPr>
          <w:sz w:val="24"/>
          <w:szCs w:val="24"/>
        </w:rPr>
        <w:t>may proactively engage in</w:t>
      </w:r>
      <w:r w:rsidRPr="00A32297">
        <w:rPr>
          <w:sz w:val="24"/>
          <w:szCs w:val="24"/>
        </w:rPr>
        <w:t xml:space="preserve"> job crafting to align their </w:t>
      </w:r>
      <w:r w:rsidR="00D91BC9">
        <w:rPr>
          <w:sz w:val="24"/>
          <w:szCs w:val="24"/>
        </w:rPr>
        <w:t xml:space="preserve">personal </w:t>
      </w:r>
      <w:r w:rsidRPr="00A32297">
        <w:rPr>
          <w:sz w:val="24"/>
          <w:szCs w:val="24"/>
        </w:rPr>
        <w:t>values and interests with their roles</w:t>
      </w:r>
      <w:r w:rsidR="00613683" w:rsidRPr="00A32297">
        <w:rPr>
          <w:sz w:val="24"/>
          <w:szCs w:val="24"/>
        </w:rPr>
        <w:t>.</w:t>
      </w:r>
      <w:r w:rsidRPr="00A32297">
        <w:rPr>
          <w:sz w:val="24"/>
          <w:szCs w:val="24"/>
        </w:rPr>
        <w:t xml:space="preserve"> </w:t>
      </w:r>
      <w:r w:rsidR="00613683" w:rsidRPr="00A32297">
        <w:rPr>
          <w:sz w:val="24"/>
          <w:szCs w:val="24"/>
        </w:rPr>
        <w:t xml:space="preserve"> T</w:t>
      </w:r>
      <w:r w:rsidRPr="00A32297">
        <w:rPr>
          <w:sz w:val="24"/>
          <w:szCs w:val="24"/>
        </w:rPr>
        <w:t xml:space="preserve">hrough altering job tasks, fostering </w:t>
      </w:r>
      <w:r w:rsidR="00613683" w:rsidRPr="00A32297">
        <w:rPr>
          <w:sz w:val="24"/>
          <w:szCs w:val="24"/>
        </w:rPr>
        <w:t>relationships, and</w:t>
      </w:r>
      <w:r w:rsidRPr="00A32297">
        <w:rPr>
          <w:sz w:val="24"/>
          <w:szCs w:val="24"/>
        </w:rPr>
        <w:t xml:space="preserve"> reframing the meaning of the job, </w:t>
      </w:r>
      <w:r w:rsidR="00613683" w:rsidRPr="00A32297">
        <w:rPr>
          <w:sz w:val="24"/>
          <w:szCs w:val="24"/>
        </w:rPr>
        <w:t xml:space="preserve">employees </w:t>
      </w:r>
      <w:r w:rsidRPr="00A32297">
        <w:rPr>
          <w:sz w:val="24"/>
          <w:szCs w:val="24"/>
        </w:rPr>
        <w:t>eventually contribut</w:t>
      </w:r>
      <w:r w:rsidR="00613683" w:rsidRPr="00A32297">
        <w:rPr>
          <w:sz w:val="24"/>
          <w:szCs w:val="24"/>
        </w:rPr>
        <w:t>e</w:t>
      </w:r>
      <w:r w:rsidRPr="00A32297">
        <w:rPr>
          <w:sz w:val="24"/>
          <w:szCs w:val="24"/>
        </w:rPr>
        <w:t xml:space="preserve"> to </w:t>
      </w:r>
      <w:r w:rsidR="00613683" w:rsidRPr="00A32297">
        <w:rPr>
          <w:sz w:val="24"/>
          <w:szCs w:val="24"/>
        </w:rPr>
        <w:t>both</w:t>
      </w:r>
      <w:r w:rsidRPr="00A32297">
        <w:rPr>
          <w:sz w:val="24"/>
          <w:szCs w:val="24"/>
        </w:rPr>
        <w:t xml:space="preserve"> engagement and </w:t>
      </w:r>
      <w:r w:rsidR="00613683" w:rsidRPr="00A32297">
        <w:rPr>
          <w:sz w:val="24"/>
          <w:szCs w:val="24"/>
        </w:rPr>
        <w:t xml:space="preserve">organisational </w:t>
      </w:r>
      <w:r w:rsidRPr="00A32297">
        <w:rPr>
          <w:sz w:val="24"/>
          <w:szCs w:val="24"/>
        </w:rPr>
        <w:t xml:space="preserve">performance (Fredrickson, 2001; </w:t>
      </w:r>
      <w:proofErr w:type="spellStart"/>
      <w:r w:rsidRPr="00A32297">
        <w:rPr>
          <w:sz w:val="24"/>
          <w:szCs w:val="24"/>
        </w:rPr>
        <w:t>Ingusci</w:t>
      </w:r>
      <w:proofErr w:type="spellEnd"/>
      <w:r w:rsidRPr="00A32297">
        <w:rPr>
          <w:sz w:val="24"/>
          <w:szCs w:val="24"/>
        </w:rPr>
        <w:t xml:space="preserve"> </w:t>
      </w:r>
      <w:r w:rsidR="009975A1" w:rsidRPr="00A32297">
        <w:rPr>
          <w:sz w:val="24"/>
          <w:szCs w:val="24"/>
        </w:rPr>
        <w:t xml:space="preserve">et al., </w:t>
      </w:r>
      <w:r w:rsidRPr="00A32297">
        <w:rPr>
          <w:sz w:val="24"/>
          <w:szCs w:val="24"/>
        </w:rPr>
        <w:t xml:space="preserve">2016; Kim et </w:t>
      </w:r>
      <w:r w:rsidR="00613683" w:rsidRPr="00A32297">
        <w:rPr>
          <w:sz w:val="24"/>
          <w:szCs w:val="24"/>
        </w:rPr>
        <w:t>al,</w:t>
      </w:r>
      <w:r w:rsidRPr="00A32297">
        <w:rPr>
          <w:sz w:val="24"/>
          <w:szCs w:val="24"/>
        </w:rPr>
        <w:t xml:space="preserve"> 2018a; Kim et al, 2018b; Park et al.,</w:t>
      </w:r>
      <w:r w:rsidR="009975A1" w:rsidRPr="00A32297">
        <w:rPr>
          <w:sz w:val="24"/>
          <w:szCs w:val="24"/>
        </w:rPr>
        <w:t xml:space="preserve"> </w:t>
      </w:r>
      <w:r w:rsidRPr="00A32297">
        <w:rPr>
          <w:sz w:val="24"/>
          <w:szCs w:val="24"/>
        </w:rPr>
        <w:t xml:space="preserve">2020).  </w:t>
      </w:r>
      <w:r w:rsidR="00613683" w:rsidRPr="00A32297">
        <w:rPr>
          <w:sz w:val="24"/>
          <w:szCs w:val="24"/>
        </w:rPr>
        <w:t xml:space="preserve">POS can also encourage discretionary behaviours often described as organisational citizenship behaviour (OCB), </w:t>
      </w:r>
      <w:r w:rsidR="000D2764">
        <w:rPr>
          <w:sz w:val="24"/>
          <w:szCs w:val="24"/>
        </w:rPr>
        <w:t xml:space="preserve">voluntary </w:t>
      </w:r>
      <w:r w:rsidR="00603EF1" w:rsidRPr="00A32297">
        <w:rPr>
          <w:sz w:val="24"/>
          <w:szCs w:val="24"/>
        </w:rPr>
        <w:t xml:space="preserve">behaviours that support colleagues and organisational goals </w:t>
      </w:r>
      <w:r w:rsidR="000D2764" w:rsidRPr="000D2764">
        <w:rPr>
          <w:sz w:val="24"/>
          <w:szCs w:val="24"/>
        </w:rPr>
        <w:t xml:space="preserve">beyond formal job requirements </w:t>
      </w:r>
      <w:r w:rsidR="00603EF1" w:rsidRPr="00A32297">
        <w:rPr>
          <w:sz w:val="24"/>
          <w:szCs w:val="24"/>
        </w:rPr>
        <w:t>(Organ, 2018).  Such voluntary behaviours motivate employees to contribute beyond prescribed duties, which reflect reciprocity under SET.   R</w:t>
      </w:r>
      <w:r w:rsidRPr="00A32297">
        <w:rPr>
          <w:sz w:val="24"/>
          <w:szCs w:val="24"/>
        </w:rPr>
        <w:t xml:space="preserve">esearch of POS and job crafting in customer service </w:t>
      </w:r>
      <w:r w:rsidR="00603EF1" w:rsidRPr="00A32297">
        <w:rPr>
          <w:sz w:val="24"/>
          <w:szCs w:val="24"/>
        </w:rPr>
        <w:t>is</w:t>
      </w:r>
      <w:r w:rsidRPr="00A32297">
        <w:rPr>
          <w:sz w:val="24"/>
          <w:szCs w:val="24"/>
        </w:rPr>
        <w:t xml:space="preserve"> relative</w:t>
      </w:r>
      <w:r w:rsidR="000D2764">
        <w:rPr>
          <w:sz w:val="24"/>
          <w:szCs w:val="24"/>
        </w:rPr>
        <w:t>ly</w:t>
      </w:r>
      <w:r w:rsidRPr="00A32297">
        <w:rPr>
          <w:sz w:val="24"/>
          <w:szCs w:val="24"/>
        </w:rPr>
        <w:t xml:space="preserve"> rare</w:t>
      </w:r>
      <w:r w:rsidR="000D2764">
        <w:rPr>
          <w:sz w:val="24"/>
          <w:szCs w:val="24"/>
        </w:rPr>
        <w:t xml:space="preserve">, with </w:t>
      </w:r>
      <w:r w:rsidRPr="00A32297">
        <w:rPr>
          <w:sz w:val="24"/>
          <w:szCs w:val="24"/>
        </w:rPr>
        <w:t xml:space="preserve">most </w:t>
      </w:r>
      <w:r w:rsidR="000D2764">
        <w:rPr>
          <w:sz w:val="24"/>
          <w:szCs w:val="24"/>
        </w:rPr>
        <w:t>studies focused on the</w:t>
      </w:r>
      <w:r w:rsidRPr="00A32297">
        <w:rPr>
          <w:sz w:val="24"/>
          <w:szCs w:val="24"/>
        </w:rPr>
        <w:t xml:space="preserve"> hotel industry.  </w:t>
      </w:r>
      <w:r w:rsidR="00603EF1" w:rsidRPr="00A32297">
        <w:rPr>
          <w:sz w:val="24"/>
          <w:szCs w:val="24"/>
        </w:rPr>
        <w:t xml:space="preserve">Among the three forms of job crafting, POS </w:t>
      </w:r>
      <w:r w:rsidR="00637E72">
        <w:rPr>
          <w:sz w:val="24"/>
          <w:szCs w:val="24"/>
        </w:rPr>
        <w:t>has been</w:t>
      </w:r>
      <w:r w:rsidR="00603EF1" w:rsidRPr="00A32297">
        <w:rPr>
          <w:sz w:val="24"/>
          <w:szCs w:val="24"/>
        </w:rPr>
        <w:t xml:space="preserve"> found </w:t>
      </w:r>
      <w:r w:rsidR="00603EF1" w:rsidRPr="00A32297">
        <w:rPr>
          <w:sz w:val="24"/>
          <w:szCs w:val="24"/>
        </w:rPr>
        <w:lastRenderedPageBreak/>
        <w:t>to have a stronger effect on task and cognitive crafting than on relational crafting (</w:t>
      </w:r>
      <w:r w:rsidRPr="00A32297">
        <w:rPr>
          <w:sz w:val="24"/>
          <w:szCs w:val="24"/>
        </w:rPr>
        <w:t xml:space="preserve">Kim </w:t>
      </w:r>
      <w:r w:rsidR="009975A1" w:rsidRPr="00A32297">
        <w:rPr>
          <w:sz w:val="24"/>
          <w:szCs w:val="24"/>
        </w:rPr>
        <w:t xml:space="preserve">et al., </w:t>
      </w:r>
      <w:r w:rsidRPr="00A32297">
        <w:rPr>
          <w:sz w:val="24"/>
          <w:szCs w:val="24"/>
        </w:rPr>
        <w:t xml:space="preserve">2018).  </w:t>
      </w:r>
    </w:p>
    <w:p w14:paraId="5E86091B" w14:textId="73ACF53C" w:rsidR="00D851D5" w:rsidRPr="00A32297" w:rsidRDefault="00D851D5" w:rsidP="00D851D5">
      <w:pPr>
        <w:rPr>
          <w:b/>
          <w:bCs/>
          <w:sz w:val="24"/>
          <w:szCs w:val="24"/>
        </w:rPr>
      </w:pPr>
      <w:r w:rsidRPr="00A32297">
        <w:rPr>
          <w:b/>
          <w:bCs/>
          <w:sz w:val="24"/>
          <w:szCs w:val="24"/>
        </w:rPr>
        <w:t xml:space="preserve">2.7.1.2 Employee </w:t>
      </w:r>
      <w:r w:rsidR="00505E60" w:rsidRPr="00A32297">
        <w:rPr>
          <w:b/>
          <w:bCs/>
          <w:sz w:val="24"/>
          <w:szCs w:val="24"/>
        </w:rPr>
        <w:t>E</w:t>
      </w:r>
      <w:r w:rsidRPr="00A32297">
        <w:rPr>
          <w:b/>
          <w:bCs/>
          <w:sz w:val="24"/>
          <w:szCs w:val="24"/>
        </w:rPr>
        <w:t xml:space="preserve">ngagement </w:t>
      </w:r>
      <w:r w:rsidR="00505E60" w:rsidRPr="00A32297">
        <w:rPr>
          <w:b/>
          <w:bCs/>
          <w:sz w:val="24"/>
          <w:szCs w:val="24"/>
        </w:rPr>
        <w:t>and</w:t>
      </w:r>
      <w:r w:rsidRPr="00A32297">
        <w:rPr>
          <w:b/>
          <w:bCs/>
          <w:sz w:val="24"/>
          <w:szCs w:val="24"/>
        </w:rPr>
        <w:t xml:space="preserve"> POS</w:t>
      </w:r>
    </w:p>
    <w:p w14:paraId="571841B9" w14:textId="332C0321" w:rsidR="00D851D5" w:rsidRPr="00823A4D" w:rsidRDefault="00D851D5" w:rsidP="00D851D5">
      <w:pPr>
        <w:rPr>
          <w:sz w:val="24"/>
          <w:szCs w:val="24"/>
        </w:rPr>
      </w:pPr>
      <w:r w:rsidRPr="00A32297">
        <w:rPr>
          <w:sz w:val="24"/>
          <w:szCs w:val="24"/>
        </w:rPr>
        <w:t xml:space="preserve">Perceived </w:t>
      </w:r>
      <w:r w:rsidR="00C861DC" w:rsidRPr="00A32297">
        <w:rPr>
          <w:sz w:val="24"/>
          <w:szCs w:val="24"/>
        </w:rPr>
        <w:t>organisation</w:t>
      </w:r>
      <w:r w:rsidRPr="00A32297">
        <w:rPr>
          <w:sz w:val="24"/>
          <w:szCs w:val="24"/>
        </w:rPr>
        <w:t>al support (POS) is increasingly recogni</w:t>
      </w:r>
      <w:r w:rsidR="000D4877">
        <w:rPr>
          <w:sz w:val="24"/>
          <w:szCs w:val="24"/>
        </w:rPr>
        <w:t>s</w:t>
      </w:r>
      <w:r w:rsidRPr="00A32297">
        <w:rPr>
          <w:sz w:val="24"/>
          <w:szCs w:val="24"/>
        </w:rPr>
        <w:t>ed as a crucial factor that influences both employee attitudes and behaviours for engagement enhancement (Rich</w:t>
      </w:r>
      <w:r w:rsidR="00622020" w:rsidRPr="00A32297">
        <w:rPr>
          <w:sz w:val="24"/>
          <w:szCs w:val="24"/>
        </w:rPr>
        <w:t xml:space="preserve">, </w:t>
      </w:r>
      <w:r w:rsidR="00622020" w:rsidRPr="00823A4D">
        <w:rPr>
          <w:rFonts w:ascii="Calibri" w:eastAsia="DengXian" w:hAnsi="Calibri" w:cs="Calibri"/>
          <w:sz w:val="24"/>
          <w:szCs w:val="24"/>
        </w:rPr>
        <w:t>Lepine and Crawford</w:t>
      </w:r>
      <w:r w:rsidR="009975A1" w:rsidRPr="00823A4D">
        <w:rPr>
          <w:sz w:val="24"/>
          <w:szCs w:val="24"/>
        </w:rPr>
        <w:t xml:space="preserve">, </w:t>
      </w:r>
      <w:r w:rsidRPr="00823A4D">
        <w:rPr>
          <w:sz w:val="24"/>
          <w:szCs w:val="24"/>
        </w:rPr>
        <w:t xml:space="preserve">2010; Saks, 2006).  Factors such as </w:t>
      </w:r>
      <w:r w:rsidR="00C861DC" w:rsidRPr="00823A4D">
        <w:rPr>
          <w:sz w:val="24"/>
          <w:szCs w:val="24"/>
        </w:rPr>
        <w:t>organisation</w:t>
      </w:r>
      <w:r w:rsidRPr="00823A4D">
        <w:rPr>
          <w:sz w:val="24"/>
          <w:szCs w:val="24"/>
        </w:rPr>
        <w:t>al fairness, leader support, HR practices, and work conditions are closely linked to POS (</w:t>
      </w:r>
      <w:proofErr w:type="spellStart"/>
      <w:r w:rsidRPr="00823A4D">
        <w:rPr>
          <w:sz w:val="24"/>
          <w:szCs w:val="24"/>
        </w:rPr>
        <w:t>Kurtessis</w:t>
      </w:r>
      <w:proofErr w:type="spellEnd"/>
      <w:r w:rsidRPr="00823A4D">
        <w:rPr>
          <w:sz w:val="24"/>
          <w:szCs w:val="24"/>
        </w:rPr>
        <w:t xml:space="preserve"> </w:t>
      </w:r>
      <w:r w:rsidR="009975A1" w:rsidRPr="00823A4D">
        <w:rPr>
          <w:sz w:val="24"/>
          <w:szCs w:val="24"/>
        </w:rPr>
        <w:t xml:space="preserve">et al., </w:t>
      </w:r>
      <w:r w:rsidRPr="00823A4D">
        <w:rPr>
          <w:sz w:val="24"/>
          <w:szCs w:val="24"/>
        </w:rPr>
        <w:t xml:space="preserve">2017; Rhoades </w:t>
      </w:r>
      <w:r w:rsidR="001B5990" w:rsidRPr="00823A4D">
        <w:rPr>
          <w:sz w:val="24"/>
          <w:szCs w:val="24"/>
        </w:rPr>
        <w:t>and</w:t>
      </w:r>
      <w:r w:rsidRPr="00823A4D">
        <w:rPr>
          <w:sz w:val="24"/>
          <w:szCs w:val="24"/>
        </w:rPr>
        <w:t xml:space="preserve"> Eisenberger, 2002).  Leadership plays a vital role, with Saks highlighting the significance of leader support in shaping employees' perceptions of </w:t>
      </w:r>
      <w:r w:rsidR="00C861DC" w:rsidRPr="00823A4D">
        <w:rPr>
          <w:sz w:val="24"/>
          <w:szCs w:val="24"/>
        </w:rPr>
        <w:t>organisation</w:t>
      </w:r>
      <w:r w:rsidRPr="00823A4D">
        <w:rPr>
          <w:sz w:val="24"/>
          <w:szCs w:val="24"/>
        </w:rPr>
        <w:t xml:space="preserve">al support, which </w:t>
      </w:r>
      <w:r w:rsidR="000D4877" w:rsidRPr="00823A4D">
        <w:rPr>
          <w:sz w:val="24"/>
          <w:szCs w:val="24"/>
        </w:rPr>
        <w:t>largely</w:t>
      </w:r>
      <w:r w:rsidRPr="00823A4D">
        <w:rPr>
          <w:sz w:val="24"/>
          <w:szCs w:val="24"/>
        </w:rPr>
        <w:t xml:space="preserve"> impact engagement (Saks, 2019).  Similarly, Schaufeli and Bakker noted that colleague support is a critical predictor of engagement, </w:t>
      </w:r>
      <w:r w:rsidR="006D1568" w:rsidRPr="00823A4D">
        <w:rPr>
          <w:sz w:val="24"/>
          <w:szCs w:val="24"/>
        </w:rPr>
        <w:t>emphasizin</w:t>
      </w:r>
      <w:r w:rsidRPr="00823A4D">
        <w:rPr>
          <w:sz w:val="24"/>
          <w:szCs w:val="24"/>
        </w:rPr>
        <w:t>g the importance of social factors in the workplace</w:t>
      </w:r>
      <w:r w:rsidR="007167E3" w:rsidRPr="00823A4D">
        <w:rPr>
          <w:sz w:val="24"/>
          <w:szCs w:val="24"/>
        </w:rPr>
        <w:t xml:space="preserve"> (Schaufeli </w:t>
      </w:r>
      <w:r w:rsidR="001B5990" w:rsidRPr="00823A4D">
        <w:rPr>
          <w:sz w:val="24"/>
          <w:szCs w:val="24"/>
        </w:rPr>
        <w:t>and</w:t>
      </w:r>
      <w:r w:rsidR="007167E3" w:rsidRPr="00823A4D">
        <w:rPr>
          <w:sz w:val="24"/>
          <w:szCs w:val="24"/>
        </w:rPr>
        <w:t xml:space="preserve"> Bakker, 2004)</w:t>
      </w:r>
      <w:r w:rsidRPr="00823A4D">
        <w:rPr>
          <w:sz w:val="24"/>
          <w:szCs w:val="24"/>
        </w:rPr>
        <w:t>.  Regarding HRM practice</w:t>
      </w:r>
      <w:r w:rsidR="000D4877" w:rsidRPr="00823A4D">
        <w:rPr>
          <w:sz w:val="24"/>
          <w:szCs w:val="24"/>
        </w:rPr>
        <w:t>s</w:t>
      </w:r>
      <w:r w:rsidRPr="00823A4D">
        <w:rPr>
          <w:sz w:val="24"/>
          <w:szCs w:val="24"/>
        </w:rPr>
        <w:t xml:space="preserve">, POS is an essential component that boosts engagement levels (Aktar </w:t>
      </w:r>
      <w:r w:rsidR="001B5990" w:rsidRPr="00823A4D">
        <w:rPr>
          <w:sz w:val="24"/>
          <w:szCs w:val="24"/>
        </w:rPr>
        <w:t>and</w:t>
      </w:r>
      <w:r w:rsidRPr="00823A4D">
        <w:rPr>
          <w:sz w:val="24"/>
          <w:szCs w:val="24"/>
        </w:rPr>
        <w:t xml:space="preserve"> </w:t>
      </w:r>
      <w:proofErr w:type="spellStart"/>
      <w:r w:rsidRPr="00823A4D">
        <w:rPr>
          <w:sz w:val="24"/>
          <w:szCs w:val="24"/>
        </w:rPr>
        <w:t>Pangil</w:t>
      </w:r>
      <w:proofErr w:type="spellEnd"/>
      <w:r w:rsidRPr="00823A4D">
        <w:rPr>
          <w:sz w:val="24"/>
          <w:szCs w:val="24"/>
        </w:rPr>
        <w:t xml:space="preserve">, 2017).  The perception of fairness within the </w:t>
      </w:r>
      <w:r w:rsidR="00C861DC" w:rsidRPr="00823A4D">
        <w:rPr>
          <w:sz w:val="24"/>
          <w:szCs w:val="24"/>
        </w:rPr>
        <w:t>organisation</w:t>
      </w:r>
      <w:r w:rsidRPr="00823A4D">
        <w:rPr>
          <w:sz w:val="24"/>
          <w:szCs w:val="24"/>
        </w:rPr>
        <w:t xml:space="preserve"> also contributes significantly to POS and, consequently, to employee engagement (Javed </w:t>
      </w:r>
      <w:r w:rsidR="001B5990" w:rsidRPr="00823A4D">
        <w:rPr>
          <w:sz w:val="24"/>
          <w:szCs w:val="24"/>
        </w:rPr>
        <w:t>and</w:t>
      </w:r>
      <w:r w:rsidRPr="00823A4D">
        <w:rPr>
          <w:sz w:val="24"/>
          <w:szCs w:val="24"/>
        </w:rPr>
        <w:t xml:space="preserve"> Tariq, 2015). </w:t>
      </w:r>
      <w:r w:rsidR="000D4877" w:rsidRPr="00823A4D">
        <w:rPr>
          <w:sz w:val="24"/>
          <w:szCs w:val="24"/>
        </w:rPr>
        <w:t xml:space="preserve"> Taken jointly, POS not only strengthens engagement directly but also creates a supportive environment.</w:t>
      </w:r>
    </w:p>
    <w:p w14:paraId="589E4C25" w14:textId="49C2DA31" w:rsidR="00D851D5" w:rsidRPr="00823A4D" w:rsidRDefault="00D851D5" w:rsidP="00D851D5">
      <w:pPr>
        <w:rPr>
          <w:b/>
          <w:bCs/>
          <w:sz w:val="24"/>
          <w:szCs w:val="24"/>
        </w:rPr>
      </w:pPr>
      <w:r w:rsidRPr="00823A4D">
        <w:rPr>
          <w:b/>
          <w:bCs/>
          <w:sz w:val="24"/>
          <w:szCs w:val="24"/>
        </w:rPr>
        <w:t xml:space="preserve">2.7.1.3 </w:t>
      </w:r>
      <w:r w:rsidR="00C861DC" w:rsidRPr="00823A4D">
        <w:rPr>
          <w:b/>
          <w:bCs/>
          <w:sz w:val="24"/>
          <w:szCs w:val="24"/>
        </w:rPr>
        <w:t>Organisation</w:t>
      </w:r>
      <w:r w:rsidRPr="00823A4D">
        <w:rPr>
          <w:b/>
          <w:bCs/>
          <w:sz w:val="24"/>
          <w:szCs w:val="24"/>
        </w:rPr>
        <w:t xml:space="preserve">al Trust </w:t>
      </w:r>
    </w:p>
    <w:p w14:paraId="4BDBFD89" w14:textId="1B4FC899" w:rsidR="00D851D5" w:rsidRPr="00A32297" w:rsidRDefault="00C861DC" w:rsidP="00D851D5">
      <w:pPr>
        <w:rPr>
          <w:sz w:val="24"/>
          <w:szCs w:val="24"/>
        </w:rPr>
      </w:pPr>
      <w:r w:rsidRPr="00A32297">
        <w:rPr>
          <w:sz w:val="24"/>
          <w:szCs w:val="24"/>
        </w:rPr>
        <w:t>Organisation</w:t>
      </w:r>
      <w:r w:rsidR="00D851D5" w:rsidRPr="00A32297">
        <w:rPr>
          <w:sz w:val="24"/>
          <w:szCs w:val="24"/>
        </w:rPr>
        <w:t xml:space="preserve">al trust is key for fostering positive behaviours within an </w:t>
      </w:r>
      <w:r w:rsidRPr="00A32297">
        <w:rPr>
          <w:sz w:val="24"/>
          <w:szCs w:val="24"/>
        </w:rPr>
        <w:t>organisation</w:t>
      </w:r>
      <w:r w:rsidR="00D851D5" w:rsidRPr="00A32297">
        <w:rPr>
          <w:sz w:val="24"/>
          <w:szCs w:val="24"/>
        </w:rPr>
        <w:t xml:space="preserve"> and is influenced by perceptions of </w:t>
      </w:r>
      <w:r w:rsidRPr="00A32297">
        <w:rPr>
          <w:sz w:val="24"/>
          <w:szCs w:val="24"/>
        </w:rPr>
        <w:t>organisation</w:t>
      </w:r>
      <w:r w:rsidR="00D851D5" w:rsidRPr="00A32297">
        <w:rPr>
          <w:sz w:val="24"/>
          <w:szCs w:val="24"/>
        </w:rPr>
        <w:t>al justice, trustworthiness, and the quality of interpersonal interactions (</w:t>
      </w:r>
      <w:proofErr w:type="spellStart"/>
      <w:r w:rsidR="00D851D5" w:rsidRPr="00A32297">
        <w:rPr>
          <w:sz w:val="24"/>
          <w:szCs w:val="24"/>
        </w:rPr>
        <w:t>Puusa</w:t>
      </w:r>
      <w:proofErr w:type="spellEnd"/>
      <w:r w:rsidR="00D851D5" w:rsidRPr="00A32297">
        <w:rPr>
          <w:sz w:val="24"/>
          <w:szCs w:val="24"/>
        </w:rPr>
        <w:t xml:space="preserve"> </w:t>
      </w:r>
      <w:r w:rsidR="001B5990" w:rsidRPr="00A32297">
        <w:rPr>
          <w:sz w:val="24"/>
          <w:szCs w:val="24"/>
        </w:rPr>
        <w:t>and</w:t>
      </w:r>
      <w:r w:rsidR="00D851D5" w:rsidRPr="00A32297">
        <w:rPr>
          <w:sz w:val="24"/>
          <w:szCs w:val="24"/>
        </w:rPr>
        <w:t xml:space="preserve"> Tolvanen, 2006; Tan </w:t>
      </w:r>
      <w:r w:rsidR="001B5990" w:rsidRPr="00A32297">
        <w:rPr>
          <w:sz w:val="24"/>
          <w:szCs w:val="24"/>
        </w:rPr>
        <w:t>and</w:t>
      </w:r>
      <w:r w:rsidR="00D851D5" w:rsidRPr="00A32297">
        <w:rPr>
          <w:sz w:val="24"/>
          <w:szCs w:val="24"/>
        </w:rPr>
        <w:t xml:space="preserve"> Tan, 2000).  It refers to employees' belief that the </w:t>
      </w:r>
      <w:r w:rsidRPr="00A32297">
        <w:rPr>
          <w:sz w:val="24"/>
          <w:szCs w:val="24"/>
        </w:rPr>
        <w:t>organisation</w:t>
      </w:r>
      <w:r w:rsidR="00D851D5" w:rsidRPr="00A32297">
        <w:rPr>
          <w:sz w:val="24"/>
          <w:szCs w:val="24"/>
        </w:rPr>
        <w:t xml:space="preserve"> will behave with integrity, </w:t>
      </w:r>
      <w:r w:rsidR="00970421" w:rsidRPr="00A32297">
        <w:rPr>
          <w:sz w:val="24"/>
          <w:szCs w:val="24"/>
        </w:rPr>
        <w:t>honour</w:t>
      </w:r>
      <w:r w:rsidR="00D851D5" w:rsidRPr="00A32297">
        <w:rPr>
          <w:sz w:val="24"/>
          <w:szCs w:val="24"/>
        </w:rPr>
        <w:t xml:space="preserve"> its commitments, and act in ways that support both the employees' well-being and the </w:t>
      </w:r>
      <w:r w:rsidRPr="00A32297">
        <w:rPr>
          <w:sz w:val="24"/>
          <w:szCs w:val="24"/>
        </w:rPr>
        <w:t>organisation</w:t>
      </w:r>
      <w:r w:rsidR="00D851D5" w:rsidRPr="00A32297">
        <w:rPr>
          <w:sz w:val="24"/>
          <w:szCs w:val="24"/>
        </w:rPr>
        <w:t xml:space="preserve">'s success (Mayer, Davis, </w:t>
      </w:r>
      <w:r w:rsidR="001B5990" w:rsidRPr="00A32297">
        <w:rPr>
          <w:sz w:val="24"/>
          <w:szCs w:val="24"/>
        </w:rPr>
        <w:t>and</w:t>
      </w:r>
      <w:r w:rsidR="00D851D5" w:rsidRPr="00A32297">
        <w:rPr>
          <w:sz w:val="24"/>
          <w:szCs w:val="24"/>
        </w:rPr>
        <w:t xml:space="preserve"> </w:t>
      </w:r>
      <w:proofErr w:type="spellStart"/>
      <w:r w:rsidR="00D851D5" w:rsidRPr="00A32297">
        <w:rPr>
          <w:sz w:val="24"/>
          <w:szCs w:val="24"/>
        </w:rPr>
        <w:t>Schoorman</w:t>
      </w:r>
      <w:proofErr w:type="spellEnd"/>
      <w:r w:rsidR="00D851D5" w:rsidRPr="00A32297">
        <w:rPr>
          <w:sz w:val="24"/>
          <w:szCs w:val="24"/>
        </w:rPr>
        <w:t xml:space="preserve">, 1995).  </w:t>
      </w:r>
      <w:r w:rsidR="00970421">
        <w:rPr>
          <w:sz w:val="24"/>
          <w:szCs w:val="24"/>
        </w:rPr>
        <w:t>Trust forms part of the social exchange process that sustains reciprocity within organisations.</w:t>
      </w:r>
    </w:p>
    <w:p w14:paraId="519A3F4B" w14:textId="7E257A8F" w:rsidR="00D851D5" w:rsidRPr="00A32297" w:rsidRDefault="00D851D5" w:rsidP="00D851D5">
      <w:pPr>
        <w:rPr>
          <w:sz w:val="24"/>
          <w:szCs w:val="24"/>
        </w:rPr>
      </w:pPr>
      <w:bookmarkStart w:id="26" w:name="_Hlk181870522"/>
      <w:r w:rsidRPr="00A32297">
        <w:rPr>
          <w:sz w:val="24"/>
          <w:szCs w:val="24"/>
        </w:rPr>
        <w:t xml:space="preserve">Dirks and Ferrin </w:t>
      </w:r>
      <w:bookmarkEnd w:id="26"/>
      <w:r w:rsidR="00970421">
        <w:rPr>
          <w:sz w:val="24"/>
          <w:szCs w:val="24"/>
        </w:rPr>
        <w:t xml:space="preserve">(2002) </w:t>
      </w:r>
      <w:r w:rsidRPr="00A32297">
        <w:rPr>
          <w:sz w:val="24"/>
          <w:szCs w:val="24"/>
        </w:rPr>
        <w:t xml:space="preserve">argued that </w:t>
      </w:r>
      <w:r w:rsidR="00C861DC" w:rsidRPr="00A32297">
        <w:rPr>
          <w:sz w:val="24"/>
          <w:szCs w:val="24"/>
        </w:rPr>
        <w:t>organisation</w:t>
      </w:r>
      <w:r w:rsidRPr="00A32297">
        <w:rPr>
          <w:sz w:val="24"/>
          <w:szCs w:val="24"/>
        </w:rPr>
        <w:t xml:space="preserve">al trust mediated the relationship between </w:t>
      </w:r>
      <w:r w:rsidR="00C861DC" w:rsidRPr="00A32297">
        <w:rPr>
          <w:sz w:val="24"/>
          <w:szCs w:val="24"/>
        </w:rPr>
        <w:t>organisation</w:t>
      </w:r>
      <w:r w:rsidRPr="00A32297">
        <w:rPr>
          <w:sz w:val="24"/>
          <w:szCs w:val="24"/>
        </w:rPr>
        <w:t xml:space="preserve">al support and various positive outcomes.  Employees who trusted their </w:t>
      </w:r>
      <w:r w:rsidR="00C861DC" w:rsidRPr="00A32297">
        <w:rPr>
          <w:sz w:val="24"/>
          <w:szCs w:val="24"/>
        </w:rPr>
        <w:t>organisation</w:t>
      </w:r>
      <w:r w:rsidRPr="00A32297">
        <w:rPr>
          <w:sz w:val="24"/>
          <w:szCs w:val="24"/>
        </w:rPr>
        <w:t xml:space="preserve"> tended to be more engaged and willing to go beyond their formal duties.  </w:t>
      </w:r>
      <w:r w:rsidR="00C861DC" w:rsidRPr="00A32297">
        <w:rPr>
          <w:sz w:val="24"/>
          <w:szCs w:val="24"/>
        </w:rPr>
        <w:t>Organisation</w:t>
      </w:r>
      <w:r w:rsidRPr="00A32297">
        <w:rPr>
          <w:sz w:val="24"/>
          <w:szCs w:val="24"/>
        </w:rPr>
        <w:t xml:space="preserve">al trust also acted as a buffer in times of uncertainty, allowing employees to remain committed to </w:t>
      </w:r>
      <w:r w:rsidR="00C861DC" w:rsidRPr="00A32297">
        <w:rPr>
          <w:sz w:val="24"/>
          <w:szCs w:val="24"/>
        </w:rPr>
        <w:t>organisation</w:t>
      </w:r>
      <w:r w:rsidRPr="00A32297">
        <w:rPr>
          <w:sz w:val="24"/>
          <w:szCs w:val="24"/>
        </w:rPr>
        <w:t>al goals even in challenging times.  POS foste</w:t>
      </w:r>
      <w:r w:rsidR="00970421">
        <w:rPr>
          <w:sz w:val="24"/>
          <w:szCs w:val="24"/>
        </w:rPr>
        <w:t>rs</w:t>
      </w:r>
      <w:r w:rsidRPr="00A32297">
        <w:rPr>
          <w:sz w:val="24"/>
          <w:szCs w:val="24"/>
        </w:rPr>
        <w:t xml:space="preserve"> trust by addressing employees' socio-emotional needs, such as belonging and fair treatment</w:t>
      </w:r>
      <w:r w:rsidR="00970421">
        <w:rPr>
          <w:sz w:val="24"/>
          <w:szCs w:val="24"/>
        </w:rPr>
        <w:t>,</w:t>
      </w:r>
      <w:r w:rsidRPr="00A32297">
        <w:rPr>
          <w:sz w:val="24"/>
          <w:szCs w:val="24"/>
        </w:rPr>
        <w:t xml:space="preserve"> whereas perceived fairness (both procedural and distributive justice) served as a key precursor to </w:t>
      </w:r>
      <w:r w:rsidR="00C861DC" w:rsidRPr="00A32297">
        <w:rPr>
          <w:sz w:val="24"/>
          <w:szCs w:val="24"/>
        </w:rPr>
        <w:t>organisation</w:t>
      </w:r>
      <w:r w:rsidRPr="00A32297">
        <w:rPr>
          <w:sz w:val="24"/>
          <w:szCs w:val="24"/>
        </w:rPr>
        <w:t>al trust ( Colq</w:t>
      </w:r>
      <w:r w:rsidR="00890E80">
        <w:rPr>
          <w:sz w:val="24"/>
          <w:szCs w:val="24"/>
        </w:rPr>
        <w:t xml:space="preserve">uitt, Scott and </w:t>
      </w:r>
      <w:proofErr w:type="spellStart"/>
      <w:r w:rsidR="00890E80">
        <w:rPr>
          <w:sz w:val="24"/>
          <w:szCs w:val="24"/>
        </w:rPr>
        <w:t>LePine</w:t>
      </w:r>
      <w:proofErr w:type="spellEnd"/>
      <w:r w:rsidR="00890E80">
        <w:rPr>
          <w:sz w:val="24"/>
          <w:szCs w:val="24"/>
        </w:rPr>
        <w:t xml:space="preserve">, </w:t>
      </w:r>
      <w:r w:rsidRPr="00A32297">
        <w:rPr>
          <w:sz w:val="24"/>
          <w:szCs w:val="24"/>
        </w:rPr>
        <w:t xml:space="preserve">2007; </w:t>
      </w:r>
      <w:proofErr w:type="spellStart"/>
      <w:r w:rsidRPr="00A32297">
        <w:rPr>
          <w:sz w:val="24"/>
          <w:szCs w:val="24"/>
        </w:rPr>
        <w:t>Kurtessis</w:t>
      </w:r>
      <w:proofErr w:type="spellEnd"/>
      <w:r w:rsidRPr="00A32297">
        <w:rPr>
          <w:sz w:val="24"/>
          <w:szCs w:val="24"/>
        </w:rPr>
        <w:t xml:space="preserve"> </w:t>
      </w:r>
      <w:r w:rsidR="009975A1" w:rsidRPr="00A32297">
        <w:rPr>
          <w:sz w:val="24"/>
          <w:szCs w:val="24"/>
        </w:rPr>
        <w:t xml:space="preserve">et al., </w:t>
      </w:r>
      <w:r w:rsidRPr="00A32297">
        <w:rPr>
          <w:sz w:val="24"/>
          <w:szCs w:val="24"/>
        </w:rPr>
        <w:t xml:space="preserve">2017 ), Employees were more likely to trust their </w:t>
      </w:r>
      <w:r w:rsidR="00C861DC" w:rsidRPr="00A32297">
        <w:rPr>
          <w:sz w:val="24"/>
          <w:szCs w:val="24"/>
        </w:rPr>
        <w:t>organisation</w:t>
      </w:r>
      <w:r w:rsidRPr="00A32297">
        <w:rPr>
          <w:sz w:val="24"/>
          <w:szCs w:val="24"/>
        </w:rPr>
        <w:t xml:space="preserve"> when they believed decisions were made fairly and equitably</w:t>
      </w:r>
      <w:r w:rsidR="00970421">
        <w:rPr>
          <w:sz w:val="24"/>
          <w:szCs w:val="24"/>
        </w:rPr>
        <w:t>; this</w:t>
      </w:r>
      <w:r w:rsidRPr="00A32297">
        <w:rPr>
          <w:sz w:val="24"/>
          <w:szCs w:val="24"/>
        </w:rPr>
        <w:t xml:space="preserve"> strengthened their overall commitment to the </w:t>
      </w:r>
      <w:r w:rsidR="00C861DC" w:rsidRPr="00A32297">
        <w:rPr>
          <w:sz w:val="24"/>
          <w:szCs w:val="24"/>
        </w:rPr>
        <w:t>organisation</w:t>
      </w:r>
      <w:r w:rsidRPr="00A32297">
        <w:rPr>
          <w:sz w:val="24"/>
          <w:szCs w:val="24"/>
        </w:rPr>
        <w:t xml:space="preserve">.  </w:t>
      </w:r>
    </w:p>
    <w:p w14:paraId="257B07E0" w14:textId="6CE29CF5" w:rsidR="00D851D5" w:rsidRPr="00A32297" w:rsidRDefault="00C861DC" w:rsidP="00D851D5">
      <w:pPr>
        <w:rPr>
          <w:sz w:val="24"/>
          <w:szCs w:val="24"/>
        </w:rPr>
      </w:pPr>
      <w:r w:rsidRPr="00A32297">
        <w:rPr>
          <w:sz w:val="24"/>
          <w:szCs w:val="24"/>
        </w:rPr>
        <w:t>Organisation</w:t>
      </w:r>
      <w:r w:rsidR="00D851D5" w:rsidRPr="00A32297">
        <w:rPr>
          <w:sz w:val="24"/>
          <w:szCs w:val="24"/>
        </w:rPr>
        <w:t>al trust represent</w:t>
      </w:r>
      <w:r w:rsidR="00E02665" w:rsidRPr="00A32297">
        <w:rPr>
          <w:sz w:val="24"/>
          <w:szCs w:val="24"/>
        </w:rPr>
        <w:t>s</w:t>
      </w:r>
      <w:r w:rsidR="00D851D5" w:rsidRPr="00A32297">
        <w:rPr>
          <w:sz w:val="24"/>
          <w:szCs w:val="24"/>
        </w:rPr>
        <w:t xml:space="preserve"> employees' confidence in their </w:t>
      </w:r>
      <w:r w:rsidRPr="00A32297">
        <w:rPr>
          <w:sz w:val="24"/>
          <w:szCs w:val="24"/>
        </w:rPr>
        <w:t>organisation</w:t>
      </w:r>
      <w:r w:rsidR="00D851D5" w:rsidRPr="00A32297">
        <w:rPr>
          <w:sz w:val="24"/>
          <w:szCs w:val="24"/>
        </w:rPr>
        <w:t xml:space="preserve">, including both interpersonal trust (focused on relationships with colleagues and supervisors) and impersonal trust (related to the </w:t>
      </w:r>
      <w:r w:rsidRPr="00A32297">
        <w:rPr>
          <w:sz w:val="24"/>
          <w:szCs w:val="24"/>
        </w:rPr>
        <w:t>organisation</w:t>
      </w:r>
      <w:r w:rsidR="00D851D5" w:rsidRPr="00A32297">
        <w:rPr>
          <w:sz w:val="24"/>
          <w:szCs w:val="24"/>
        </w:rPr>
        <w:t>’s systems and structures) (Vanhala and Tzafrir</w:t>
      </w:r>
      <w:r w:rsidR="00993D00">
        <w:rPr>
          <w:sz w:val="24"/>
          <w:szCs w:val="24"/>
        </w:rPr>
        <w:t>,</w:t>
      </w:r>
      <w:r w:rsidR="00D851D5" w:rsidRPr="00A32297">
        <w:rPr>
          <w:sz w:val="24"/>
          <w:szCs w:val="24"/>
        </w:rPr>
        <w:t xml:space="preserve"> 2021).  Interpersonal trust facilitate</w:t>
      </w:r>
      <w:r w:rsidR="00E02665" w:rsidRPr="00A32297">
        <w:rPr>
          <w:sz w:val="24"/>
          <w:szCs w:val="24"/>
        </w:rPr>
        <w:t>s</w:t>
      </w:r>
      <w:r w:rsidR="00D851D5" w:rsidRPr="00A32297">
        <w:rPr>
          <w:sz w:val="24"/>
          <w:szCs w:val="24"/>
        </w:rPr>
        <w:t xml:space="preserve"> positive relationships and teamwork among employees, promoting collaboration and commitment within teams (Dirks and Ferrin 200</w:t>
      </w:r>
      <w:r w:rsidR="003162E0" w:rsidRPr="00A32297">
        <w:rPr>
          <w:sz w:val="24"/>
          <w:szCs w:val="24"/>
        </w:rPr>
        <w:t>2</w:t>
      </w:r>
      <w:r w:rsidR="00D851D5" w:rsidRPr="00A32297">
        <w:rPr>
          <w:sz w:val="24"/>
          <w:szCs w:val="24"/>
        </w:rPr>
        <w:t xml:space="preserve">; </w:t>
      </w:r>
      <w:r w:rsidR="006D72A9" w:rsidRPr="00A32297">
        <w:rPr>
          <w:sz w:val="24"/>
          <w:szCs w:val="24"/>
        </w:rPr>
        <w:t>Costigan,</w:t>
      </w:r>
      <w:r w:rsidR="006D72A9">
        <w:rPr>
          <w:sz w:val="24"/>
          <w:szCs w:val="24"/>
        </w:rPr>
        <w:t xml:space="preserve"> Liter</w:t>
      </w:r>
      <w:r w:rsidR="00BE6B27">
        <w:rPr>
          <w:sz w:val="24"/>
          <w:szCs w:val="24"/>
        </w:rPr>
        <w:t xml:space="preserve"> and Berman,</w:t>
      </w:r>
      <w:r w:rsidR="00D851D5" w:rsidRPr="00A32297">
        <w:rPr>
          <w:sz w:val="24"/>
          <w:szCs w:val="24"/>
        </w:rPr>
        <w:t xml:space="preserve"> 1998).  On the other hand, impersonal trust allow</w:t>
      </w:r>
      <w:r w:rsidR="00E02665" w:rsidRPr="00A32297">
        <w:rPr>
          <w:sz w:val="24"/>
          <w:szCs w:val="24"/>
        </w:rPr>
        <w:t>s</w:t>
      </w:r>
      <w:r w:rsidR="00D851D5" w:rsidRPr="00A32297">
        <w:rPr>
          <w:sz w:val="24"/>
          <w:szCs w:val="24"/>
        </w:rPr>
        <w:t xml:space="preserve"> employees to have confidence in the </w:t>
      </w:r>
      <w:r w:rsidR="00993D00" w:rsidRPr="00A32297">
        <w:rPr>
          <w:sz w:val="24"/>
          <w:szCs w:val="24"/>
        </w:rPr>
        <w:t>organization</w:t>
      </w:r>
      <w:r w:rsidR="00993D00">
        <w:rPr>
          <w:sz w:val="24"/>
          <w:szCs w:val="24"/>
        </w:rPr>
        <w:t>’s</w:t>
      </w:r>
      <w:r w:rsidR="00993D00" w:rsidRPr="00A32297">
        <w:rPr>
          <w:sz w:val="24"/>
          <w:szCs w:val="24"/>
        </w:rPr>
        <w:t xml:space="preserve"> stability</w:t>
      </w:r>
      <w:r w:rsidR="00D851D5" w:rsidRPr="00A32297">
        <w:rPr>
          <w:sz w:val="24"/>
          <w:szCs w:val="24"/>
        </w:rPr>
        <w:t xml:space="preserve"> and fairness, independent of </w:t>
      </w:r>
      <w:r w:rsidR="00D851D5" w:rsidRPr="00A32297">
        <w:rPr>
          <w:sz w:val="24"/>
          <w:szCs w:val="24"/>
        </w:rPr>
        <w:lastRenderedPageBreak/>
        <w:t xml:space="preserve">individual interactions.  This trust </w:t>
      </w:r>
      <w:r w:rsidR="00E02665" w:rsidRPr="00A32297">
        <w:rPr>
          <w:sz w:val="24"/>
          <w:szCs w:val="24"/>
        </w:rPr>
        <w:t>i</w:t>
      </w:r>
      <w:r w:rsidR="00D851D5" w:rsidRPr="00A32297">
        <w:rPr>
          <w:sz w:val="24"/>
          <w:szCs w:val="24"/>
        </w:rPr>
        <w:t xml:space="preserve">s reinforced by consistent </w:t>
      </w:r>
      <w:r w:rsidRPr="00A32297">
        <w:rPr>
          <w:sz w:val="24"/>
          <w:szCs w:val="24"/>
        </w:rPr>
        <w:t>organisation</w:t>
      </w:r>
      <w:r w:rsidR="00D851D5" w:rsidRPr="00A32297">
        <w:rPr>
          <w:sz w:val="24"/>
          <w:szCs w:val="24"/>
        </w:rPr>
        <w:t>al practices and top management</w:t>
      </w:r>
      <w:r w:rsidR="00993D00">
        <w:rPr>
          <w:sz w:val="24"/>
          <w:szCs w:val="24"/>
        </w:rPr>
        <w:t xml:space="preserve"> actions</w:t>
      </w:r>
      <w:r w:rsidR="00D851D5" w:rsidRPr="00A32297">
        <w:rPr>
          <w:sz w:val="24"/>
          <w:szCs w:val="24"/>
        </w:rPr>
        <w:t>, which provide a reliable framework for employees</w:t>
      </w:r>
      <w:r w:rsidR="00993D00">
        <w:rPr>
          <w:sz w:val="24"/>
          <w:szCs w:val="24"/>
        </w:rPr>
        <w:t xml:space="preserve">’ confidence in </w:t>
      </w:r>
      <w:r w:rsidR="00D851D5" w:rsidRPr="00A32297">
        <w:rPr>
          <w:sz w:val="24"/>
          <w:szCs w:val="24"/>
        </w:rPr>
        <w:t xml:space="preserve">the </w:t>
      </w:r>
      <w:r w:rsidRPr="00A32297">
        <w:rPr>
          <w:sz w:val="24"/>
          <w:szCs w:val="24"/>
        </w:rPr>
        <w:t>organisation</w:t>
      </w:r>
      <w:r w:rsidR="00D851D5" w:rsidRPr="00A32297">
        <w:rPr>
          <w:sz w:val="24"/>
          <w:szCs w:val="24"/>
        </w:rPr>
        <w:t xml:space="preserve"> (</w:t>
      </w:r>
      <w:proofErr w:type="spellStart"/>
      <w:r w:rsidR="00D851D5" w:rsidRPr="00A32297">
        <w:rPr>
          <w:sz w:val="24"/>
          <w:szCs w:val="24"/>
        </w:rPr>
        <w:t>Lampaki</w:t>
      </w:r>
      <w:proofErr w:type="spellEnd"/>
      <w:r w:rsidR="00D851D5" w:rsidRPr="00A32297">
        <w:rPr>
          <w:sz w:val="24"/>
          <w:szCs w:val="24"/>
        </w:rPr>
        <w:t xml:space="preserve"> and Papadakis</w:t>
      </w:r>
      <w:r w:rsidR="00993D00">
        <w:rPr>
          <w:sz w:val="24"/>
          <w:szCs w:val="24"/>
        </w:rPr>
        <w:t>,</w:t>
      </w:r>
      <w:r w:rsidR="00D851D5" w:rsidRPr="00A32297">
        <w:rPr>
          <w:sz w:val="24"/>
          <w:szCs w:val="24"/>
        </w:rPr>
        <w:t xml:space="preserve"> 2018).  </w:t>
      </w:r>
    </w:p>
    <w:p w14:paraId="7BE9D7DD" w14:textId="3892B79B" w:rsidR="00D851D5" w:rsidRPr="00A32297" w:rsidRDefault="00C861DC" w:rsidP="00D851D5">
      <w:pPr>
        <w:rPr>
          <w:sz w:val="24"/>
          <w:szCs w:val="24"/>
        </w:rPr>
      </w:pPr>
      <w:r w:rsidRPr="00A32297">
        <w:rPr>
          <w:sz w:val="24"/>
          <w:szCs w:val="24"/>
        </w:rPr>
        <w:t>Organisation</w:t>
      </w:r>
      <w:r w:rsidR="00D851D5" w:rsidRPr="00A32297">
        <w:rPr>
          <w:sz w:val="24"/>
          <w:szCs w:val="24"/>
        </w:rPr>
        <w:t xml:space="preserve">al trust </w:t>
      </w:r>
      <w:r w:rsidR="00E02665" w:rsidRPr="00A32297">
        <w:rPr>
          <w:sz w:val="24"/>
          <w:szCs w:val="24"/>
        </w:rPr>
        <w:t>i</w:t>
      </w:r>
      <w:r w:rsidR="00D851D5" w:rsidRPr="00A32297">
        <w:rPr>
          <w:sz w:val="24"/>
          <w:szCs w:val="24"/>
        </w:rPr>
        <w:t>s closely tied to POS, as SET suggest</w:t>
      </w:r>
      <w:r w:rsidR="00E02665" w:rsidRPr="00A32297">
        <w:rPr>
          <w:sz w:val="24"/>
          <w:szCs w:val="24"/>
        </w:rPr>
        <w:t>s</w:t>
      </w:r>
      <w:r w:rsidR="00D851D5" w:rsidRPr="00A32297">
        <w:rPr>
          <w:sz w:val="24"/>
          <w:szCs w:val="24"/>
        </w:rPr>
        <w:t xml:space="preserve"> that employees develop</w:t>
      </w:r>
      <w:r w:rsidR="00E02665" w:rsidRPr="00A32297">
        <w:rPr>
          <w:sz w:val="24"/>
          <w:szCs w:val="24"/>
        </w:rPr>
        <w:t xml:space="preserve"> </w:t>
      </w:r>
      <w:r w:rsidR="00D851D5" w:rsidRPr="00A32297">
        <w:rPr>
          <w:sz w:val="24"/>
          <w:szCs w:val="24"/>
        </w:rPr>
        <w:t xml:space="preserve">reciprocal trust with their leaders based on how their contributions </w:t>
      </w:r>
      <w:r w:rsidR="00E02665" w:rsidRPr="00A32297">
        <w:rPr>
          <w:sz w:val="24"/>
          <w:szCs w:val="24"/>
        </w:rPr>
        <w:t>are</w:t>
      </w:r>
      <w:r w:rsidR="00D851D5" w:rsidRPr="00A32297">
        <w:rPr>
          <w:sz w:val="24"/>
          <w:szCs w:val="24"/>
        </w:rPr>
        <w:t xml:space="preserve"> acknowledged and valued (</w:t>
      </w:r>
      <w:proofErr w:type="spellStart"/>
      <w:r w:rsidR="00D851D5" w:rsidRPr="00A32297">
        <w:rPr>
          <w:sz w:val="24"/>
          <w:szCs w:val="24"/>
        </w:rPr>
        <w:t>Cropanzano</w:t>
      </w:r>
      <w:proofErr w:type="spellEnd"/>
      <w:r w:rsidR="00D851D5" w:rsidRPr="00A32297">
        <w:rPr>
          <w:sz w:val="24"/>
          <w:szCs w:val="24"/>
        </w:rPr>
        <w:t xml:space="preserve"> </w:t>
      </w:r>
      <w:r w:rsidR="001B5990" w:rsidRPr="00A32297">
        <w:rPr>
          <w:sz w:val="24"/>
          <w:szCs w:val="24"/>
        </w:rPr>
        <w:t>and</w:t>
      </w:r>
      <w:r w:rsidR="00D851D5" w:rsidRPr="00A32297">
        <w:rPr>
          <w:sz w:val="24"/>
          <w:szCs w:val="24"/>
        </w:rPr>
        <w:t xml:space="preserve"> Mitchell, 2005). </w:t>
      </w:r>
      <w:r w:rsidR="00E02665" w:rsidRPr="00A32297">
        <w:rPr>
          <w:sz w:val="24"/>
          <w:szCs w:val="24"/>
        </w:rPr>
        <w:t xml:space="preserve"> </w:t>
      </w:r>
      <w:r w:rsidR="00D851D5" w:rsidRPr="00A32297">
        <w:rPr>
          <w:sz w:val="24"/>
          <w:szCs w:val="24"/>
        </w:rPr>
        <w:t>SET identifie</w:t>
      </w:r>
      <w:r w:rsidR="00E02665" w:rsidRPr="00A32297">
        <w:rPr>
          <w:sz w:val="24"/>
          <w:szCs w:val="24"/>
        </w:rPr>
        <w:t>s</w:t>
      </w:r>
      <w:r w:rsidR="00D851D5" w:rsidRPr="00A32297">
        <w:rPr>
          <w:sz w:val="24"/>
          <w:szCs w:val="24"/>
        </w:rPr>
        <w:t xml:space="preserve"> three key types of exchange relationships, namely, trust between colleagues (lateral trust), trust in immediate supervisors (vertical trust), and trust in the </w:t>
      </w:r>
      <w:r w:rsidRPr="00A32297">
        <w:rPr>
          <w:sz w:val="24"/>
          <w:szCs w:val="24"/>
        </w:rPr>
        <w:t>organisation</w:t>
      </w:r>
      <w:r w:rsidR="00D851D5" w:rsidRPr="00A32297">
        <w:rPr>
          <w:sz w:val="24"/>
          <w:szCs w:val="24"/>
        </w:rPr>
        <w:t xml:space="preserve"> itself (Masterson et al., 2000). </w:t>
      </w:r>
      <w:r w:rsidR="00E02665" w:rsidRPr="00A32297">
        <w:rPr>
          <w:sz w:val="24"/>
          <w:szCs w:val="24"/>
        </w:rPr>
        <w:t xml:space="preserve"> </w:t>
      </w:r>
      <w:r w:rsidR="00D851D5" w:rsidRPr="00A32297">
        <w:rPr>
          <w:sz w:val="24"/>
          <w:szCs w:val="24"/>
        </w:rPr>
        <w:t>POS facilitate</w:t>
      </w:r>
      <w:r w:rsidR="00E02665" w:rsidRPr="00A32297">
        <w:rPr>
          <w:sz w:val="24"/>
          <w:szCs w:val="24"/>
        </w:rPr>
        <w:t>s</w:t>
      </w:r>
      <w:r w:rsidR="00D851D5" w:rsidRPr="00A32297">
        <w:rPr>
          <w:sz w:val="24"/>
          <w:szCs w:val="24"/>
        </w:rPr>
        <w:t xml:space="preserve"> supportive culture to promote loyalty, constructive and positive </w:t>
      </w:r>
      <w:r w:rsidR="00387068" w:rsidRPr="00A32297">
        <w:rPr>
          <w:sz w:val="24"/>
          <w:szCs w:val="24"/>
        </w:rPr>
        <w:t>behaviours</w:t>
      </w:r>
      <w:r w:rsidR="00D851D5" w:rsidRPr="00A32297">
        <w:rPr>
          <w:sz w:val="24"/>
          <w:szCs w:val="24"/>
        </w:rPr>
        <w:t xml:space="preserve">, and improved performance outcomes to </w:t>
      </w:r>
      <w:r w:rsidR="006D4A6C" w:rsidRPr="00A32297">
        <w:rPr>
          <w:sz w:val="24"/>
          <w:szCs w:val="24"/>
        </w:rPr>
        <w:t>strengthen</w:t>
      </w:r>
      <w:r w:rsidR="00D851D5" w:rsidRPr="00A32297">
        <w:rPr>
          <w:sz w:val="24"/>
          <w:szCs w:val="24"/>
        </w:rPr>
        <w:t xml:space="preserve"> trust within the </w:t>
      </w:r>
      <w:r w:rsidRPr="00823A4D">
        <w:rPr>
          <w:sz w:val="24"/>
          <w:szCs w:val="24"/>
        </w:rPr>
        <w:t>organisation</w:t>
      </w:r>
      <w:r w:rsidR="00DD18F1" w:rsidRPr="00823A4D">
        <w:rPr>
          <w:sz w:val="24"/>
          <w:szCs w:val="24"/>
        </w:rPr>
        <w:t xml:space="preserve"> (</w:t>
      </w:r>
      <w:r w:rsidR="00D851D5" w:rsidRPr="00823A4D">
        <w:rPr>
          <w:sz w:val="24"/>
          <w:szCs w:val="24"/>
        </w:rPr>
        <w:t>Tzafrir</w:t>
      </w:r>
      <w:r w:rsidR="00D968B6" w:rsidRPr="00823A4D">
        <w:rPr>
          <w:sz w:val="24"/>
          <w:szCs w:val="24"/>
        </w:rPr>
        <w:t xml:space="preserve">, </w:t>
      </w:r>
      <w:r w:rsidR="00D968B6" w:rsidRPr="00823A4D">
        <w:rPr>
          <w:rFonts w:ascii="Calibri" w:eastAsia="DengXian" w:hAnsi="Calibri" w:cs="Calibri"/>
          <w:sz w:val="24"/>
          <w:szCs w:val="24"/>
        </w:rPr>
        <w:t>Gur and Blumen</w:t>
      </w:r>
      <w:r w:rsidR="00D851D5" w:rsidRPr="00823A4D">
        <w:rPr>
          <w:sz w:val="24"/>
          <w:szCs w:val="24"/>
        </w:rPr>
        <w:t>, 2015</w:t>
      </w:r>
      <w:r w:rsidR="00E41062" w:rsidRPr="00823A4D">
        <w:rPr>
          <w:sz w:val="24"/>
          <w:szCs w:val="24"/>
        </w:rPr>
        <w:t>)</w:t>
      </w:r>
      <w:r w:rsidR="00D851D5" w:rsidRPr="00823A4D">
        <w:rPr>
          <w:sz w:val="24"/>
          <w:szCs w:val="24"/>
        </w:rPr>
        <w:t>.</w:t>
      </w:r>
      <w:r w:rsidR="00387068" w:rsidRPr="00823A4D">
        <w:rPr>
          <w:sz w:val="24"/>
          <w:szCs w:val="24"/>
        </w:rPr>
        <w:t xml:space="preserve">  These </w:t>
      </w:r>
      <w:r w:rsidR="00387068">
        <w:rPr>
          <w:sz w:val="24"/>
          <w:szCs w:val="24"/>
        </w:rPr>
        <w:t>reciprocal trust exchanges reflect how SET operates within organisations.</w:t>
      </w:r>
    </w:p>
    <w:p w14:paraId="550B4207" w14:textId="70557653" w:rsidR="00D851D5" w:rsidRPr="00A32297" w:rsidRDefault="00D851D5" w:rsidP="00D851D5">
      <w:pPr>
        <w:rPr>
          <w:sz w:val="24"/>
          <w:szCs w:val="24"/>
        </w:rPr>
      </w:pPr>
      <w:r w:rsidRPr="00A32297">
        <w:rPr>
          <w:sz w:val="24"/>
          <w:szCs w:val="24"/>
        </w:rPr>
        <w:t xml:space="preserve">Leaders' </w:t>
      </w:r>
      <w:r w:rsidR="00823A4D" w:rsidRPr="00A32297">
        <w:rPr>
          <w:sz w:val="24"/>
          <w:szCs w:val="24"/>
        </w:rPr>
        <w:t>behaviours</w:t>
      </w:r>
      <w:r w:rsidRPr="00A32297">
        <w:rPr>
          <w:sz w:val="24"/>
          <w:szCs w:val="24"/>
        </w:rPr>
        <w:t xml:space="preserve"> </w:t>
      </w:r>
      <w:r w:rsidR="00E02665" w:rsidRPr="00A32297">
        <w:rPr>
          <w:sz w:val="24"/>
          <w:szCs w:val="24"/>
        </w:rPr>
        <w:t>are</w:t>
      </w:r>
      <w:r w:rsidRPr="00A32297">
        <w:rPr>
          <w:sz w:val="24"/>
          <w:szCs w:val="24"/>
        </w:rPr>
        <w:t xml:space="preserve"> key in building trust with </w:t>
      </w:r>
      <w:r w:rsidR="00DD18F1" w:rsidRPr="00A32297">
        <w:rPr>
          <w:sz w:val="24"/>
          <w:szCs w:val="24"/>
        </w:rPr>
        <w:t>employees, fostering</w:t>
      </w:r>
      <w:r w:rsidRPr="00A32297">
        <w:rPr>
          <w:sz w:val="24"/>
          <w:szCs w:val="24"/>
        </w:rPr>
        <w:t xml:space="preserve"> their confidence in leaders, and maintaining these relationships over time (Dirks </w:t>
      </w:r>
      <w:r w:rsidR="001B5990" w:rsidRPr="00A32297">
        <w:rPr>
          <w:sz w:val="24"/>
          <w:szCs w:val="24"/>
        </w:rPr>
        <w:t>and</w:t>
      </w:r>
      <w:r w:rsidRPr="00A32297">
        <w:rPr>
          <w:sz w:val="24"/>
          <w:szCs w:val="24"/>
        </w:rPr>
        <w:t xml:space="preserve"> Ferrin, 2002</w:t>
      </w:r>
      <w:r w:rsidR="00E02665" w:rsidRPr="00A32297">
        <w:rPr>
          <w:sz w:val="24"/>
          <w:szCs w:val="24"/>
        </w:rPr>
        <w:t xml:space="preserve">).  </w:t>
      </w:r>
      <w:r w:rsidRPr="00A32297">
        <w:rPr>
          <w:sz w:val="24"/>
          <w:szCs w:val="24"/>
        </w:rPr>
        <w:t>Trust in leadership include</w:t>
      </w:r>
      <w:r w:rsidR="00E02665" w:rsidRPr="00A32297">
        <w:rPr>
          <w:sz w:val="24"/>
          <w:szCs w:val="24"/>
        </w:rPr>
        <w:t>s</w:t>
      </w:r>
      <w:r w:rsidRPr="00A32297">
        <w:rPr>
          <w:sz w:val="24"/>
          <w:szCs w:val="24"/>
        </w:rPr>
        <w:t xml:space="preserve"> cognitive trust, which </w:t>
      </w:r>
      <w:r w:rsidR="00E02665" w:rsidRPr="00A32297">
        <w:rPr>
          <w:sz w:val="24"/>
          <w:szCs w:val="24"/>
        </w:rPr>
        <w:t>i</w:t>
      </w:r>
      <w:r w:rsidRPr="00A32297">
        <w:rPr>
          <w:sz w:val="24"/>
          <w:szCs w:val="24"/>
        </w:rPr>
        <w:t>s based on perceptions of a leader’s reliability and competence (Shapiro, 1987), and affective trust, which stem</w:t>
      </w:r>
      <w:r w:rsidR="00E02665" w:rsidRPr="00A32297">
        <w:rPr>
          <w:sz w:val="24"/>
          <w:szCs w:val="24"/>
        </w:rPr>
        <w:t>s</w:t>
      </w:r>
      <w:r w:rsidRPr="00A32297">
        <w:rPr>
          <w:sz w:val="24"/>
          <w:szCs w:val="24"/>
        </w:rPr>
        <w:t xml:space="preserve"> from emotional connections </w:t>
      </w:r>
      <w:r w:rsidR="00387068">
        <w:rPr>
          <w:sz w:val="24"/>
          <w:szCs w:val="24"/>
        </w:rPr>
        <w:t>such as</w:t>
      </w:r>
      <w:r w:rsidRPr="00A32297">
        <w:rPr>
          <w:sz w:val="24"/>
          <w:szCs w:val="24"/>
        </w:rPr>
        <w:t xml:space="preserve"> kindness and sincerity (McAllister, 1995).  Clear communication and equitable management practices </w:t>
      </w:r>
      <w:r w:rsidR="00E02665" w:rsidRPr="00A32297">
        <w:rPr>
          <w:sz w:val="24"/>
          <w:szCs w:val="24"/>
        </w:rPr>
        <w:t>are</w:t>
      </w:r>
      <w:r w:rsidRPr="00A32297">
        <w:rPr>
          <w:sz w:val="24"/>
          <w:szCs w:val="24"/>
        </w:rPr>
        <w:t xml:space="preserve"> essential for building trust (Shockley-Zalabak, 2015; Mayer, Davis, </w:t>
      </w:r>
      <w:r w:rsidR="001B5990" w:rsidRPr="00A32297">
        <w:rPr>
          <w:sz w:val="24"/>
          <w:szCs w:val="24"/>
        </w:rPr>
        <w:t>and</w:t>
      </w:r>
      <w:r w:rsidRPr="00A32297">
        <w:rPr>
          <w:sz w:val="24"/>
          <w:szCs w:val="24"/>
        </w:rPr>
        <w:t xml:space="preserve"> </w:t>
      </w:r>
      <w:proofErr w:type="spellStart"/>
      <w:r w:rsidRPr="00A32297">
        <w:rPr>
          <w:sz w:val="24"/>
          <w:szCs w:val="24"/>
        </w:rPr>
        <w:t>Schoorman</w:t>
      </w:r>
      <w:proofErr w:type="spellEnd"/>
      <w:r w:rsidRPr="00A32297">
        <w:rPr>
          <w:sz w:val="24"/>
          <w:szCs w:val="24"/>
        </w:rPr>
        <w:t xml:space="preserve">, 1995). </w:t>
      </w:r>
      <w:r w:rsidR="00FC557C" w:rsidRPr="00A32297">
        <w:rPr>
          <w:sz w:val="24"/>
          <w:szCs w:val="24"/>
        </w:rPr>
        <w:t xml:space="preserve"> </w:t>
      </w:r>
      <w:r w:rsidRPr="00A32297">
        <w:rPr>
          <w:sz w:val="24"/>
          <w:szCs w:val="24"/>
        </w:rPr>
        <w:t xml:space="preserve">However, trust could quickly erode if leaders excessively highlight employees’ weaknesses, </w:t>
      </w:r>
      <w:r w:rsidR="00B22B03" w:rsidRPr="00B22B03">
        <w:rPr>
          <w:sz w:val="24"/>
          <w:szCs w:val="24"/>
        </w:rPr>
        <w:t xml:space="preserve">which </w:t>
      </w:r>
      <w:r w:rsidR="006D4A6C" w:rsidRPr="00B22B03">
        <w:rPr>
          <w:sz w:val="24"/>
          <w:szCs w:val="24"/>
        </w:rPr>
        <w:t>impact</w:t>
      </w:r>
      <w:r w:rsidRPr="00B22B03">
        <w:rPr>
          <w:sz w:val="24"/>
          <w:szCs w:val="24"/>
        </w:rPr>
        <w:t xml:space="preserve"> the relationship</w:t>
      </w:r>
      <w:r w:rsidR="00387068" w:rsidRPr="00B22B03">
        <w:rPr>
          <w:sz w:val="24"/>
          <w:szCs w:val="24"/>
        </w:rPr>
        <w:t xml:space="preserve"> negatively</w:t>
      </w:r>
      <w:r w:rsidRPr="00A32297">
        <w:rPr>
          <w:sz w:val="24"/>
          <w:szCs w:val="24"/>
        </w:rPr>
        <w:t xml:space="preserve"> (Arakawa </w:t>
      </w:r>
      <w:r w:rsidR="001B5990" w:rsidRPr="00A32297">
        <w:rPr>
          <w:sz w:val="24"/>
          <w:szCs w:val="24"/>
        </w:rPr>
        <w:t>and</w:t>
      </w:r>
      <w:r w:rsidRPr="00A32297">
        <w:rPr>
          <w:sz w:val="24"/>
          <w:szCs w:val="24"/>
        </w:rPr>
        <w:t xml:space="preserve"> Greenberg, 2007).</w:t>
      </w:r>
    </w:p>
    <w:p w14:paraId="2BF0F36A" w14:textId="367EC8FE" w:rsidR="00D851D5" w:rsidRPr="00A32297" w:rsidRDefault="00D851D5" w:rsidP="00D851D5">
      <w:pPr>
        <w:rPr>
          <w:sz w:val="24"/>
          <w:szCs w:val="24"/>
        </w:rPr>
      </w:pPr>
      <w:r w:rsidRPr="00A32297">
        <w:rPr>
          <w:sz w:val="24"/>
          <w:szCs w:val="24"/>
        </w:rPr>
        <w:t xml:space="preserve">Leadership styles such as empowering, servant, and transformational leadership contribute to creating a culture of trust that </w:t>
      </w:r>
      <w:r w:rsidR="006D4A6C" w:rsidRPr="00A32297">
        <w:rPr>
          <w:sz w:val="24"/>
          <w:szCs w:val="24"/>
        </w:rPr>
        <w:t>fosters</w:t>
      </w:r>
      <w:r w:rsidRPr="00A32297">
        <w:rPr>
          <w:sz w:val="24"/>
          <w:szCs w:val="24"/>
        </w:rPr>
        <w:t xml:space="preserve"> teamwork and collaboration across the </w:t>
      </w:r>
      <w:r w:rsidR="00C861DC" w:rsidRPr="00A32297">
        <w:rPr>
          <w:sz w:val="24"/>
          <w:szCs w:val="24"/>
        </w:rPr>
        <w:t>organisation</w:t>
      </w:r>
      <w:r w:rsidRPr="00A32297">
        <w:rPr>
          <w:sz w:val="24"/>
          <w:szCs w:val="24"/>
        </w:rPr>
        <w:t xml:space="preserve"> (Mayer, Davis and Schoorman</w:t>
      </w:r>
      <w:r w:rsidR="0052198F">
        <w:rPr>
          <w:sz w:val="24"/>
          <w:szCs w:val="24"/>
        </w:rPr>
        <w:t>,</w:t>
      </w:r>
      <w:r w:rsidRPr="00A32297">
        <w:rPr>
          <w:sz w:val="24"/>
          <w:szCs w:val="24"/>
        </w:rPr>
        <w:t xml:space="preserve"> 199</w:t>
      </w:r>
      <w:r w:rsidR="009C77DC" w:rsidRPr="00A32297">
        <w:rPr>
          <w:sz w:val="24"/>
          <w:szCs w:val="24"/>
        </w:rPr>
        <w:t>5</w:t>
      </w:r>
      <w:r w:rsidRPr="00A32297">
        <w:rPr>
          <w:sz w:val="24"/>
          <w:szCs w:val="24"/>
        </w:rPr>
        <w:t>; Bass and Avolio</w:t>
      </w:r>
      <w:r w:rsidR="0052198F">
        <w:rPr>
          <w:sz w:val="24"/>
          <w:szCs w:val="24"/>
        </w:rPr>
        <w:t>,</w:t>
      </w:r>
      <w:r w:rsidRPr="00A32297">
        <w:rPr>
          <w:sz w:val="24"/>
          <w:szCs w:val="24"/>
        </w:rPr>
        <w:t xml:space="preserve"> 199</w:t>
      </w:r>
      <w:r w:rsidR="00840CBA" w:rsidRPr="00A32297">
        <w:rPr>
          <w:sz w:val="24"/>
          <w:szCs w:val="24"/>
        </w:rPr>
        <w:t>0</w:t>
      </w:r>
      <w:r w:rsidRPr="00A32297">
        <w:rPr>
          <w:sz w:val="24"/>
          <w:szCs w:val="24"/>
        </w:rPr>
        <w:t xml:space="preserve">).  This strong foundation of trust </w:t>
      </w:r>
      <w:r w:rsidR="006D4A6C" w:rsidRPr="00A32297">
        <w:rPr>
          <w:sz w:val="24"/>
          <w:szCs w:val="24"/>
        </w:rPr>
        <w:t>encourages</w:t>
      </w:r>
      <w:r w:rsidRPr="00A32297">
        <w:rPr>
          <w:sz w:val="24"/>
          <w:szCs w:val="24"/>
        </w:rPr>
        <w:t xml:space="preserve"> job crafting and engagement, as autonomy </w:t>
      </w:r>
      <w:r w:rsidR="00D576DD" w:rsidRPr="00A32297">
        <w:rPr>
          <w:sz w:val="24"/>
          <w:szCs w:val="24"/>
        </w:rPr>
        <w:t>i</w:t>
      </w:r>
      <w:r w:rsidRPr="00A32297">
        <w:rPr>
          <w:sz w:val="24"/>
          <w:szCs w:val="24"/>
        </w:rPr>
        <w:t>s closely linked to trust (</w:t>
      </w:r>
      <w:proofErr w:type="spellStart"/>
      <w:r w:rsidRPr="00A32297">
        <w:rPr>
          <w:sz w:val="24"/>
          <w:szCs w:val="24"/>
        </w:rPr>
        <w:t>Kaltiainen</w:t>
      </w:r>
      <w:proofErr w:type="spellEnd"/>
      <w:r w:rsidRPr="00A32297">
        <w:rPr>
          <w:sz w:val="24"/>
          <w:szCs w:val="24"/>
        </w:rPr>
        <w:t>, Lipponen and Petrou</w:t>
      </w:r>
      <w:r w:rsidR="0052198F">
        <w:rPr>
          <w:sz w:val="24"/>
          <w:szCs w:val="24"/>
        </w:rPr>
        <w:t>,</w:t>
      </w:r>
      <w:r w:rsidRPr="00A32297">
        <w:rPr>
          <w:sz w:val="24"/>
          <w:szCs w:val="24"/>
        </w:rPr>
        <w:t xml:space="preserve"> 2018).  A trusted work environment not only help</w:t>
      </w:r>
      <w:r w:rsidR="00D576DD" w:rsidRPr="00A32297">
        <w:rPr>
          <w:sz w:val="24"/>
          <w:szCs w:val="24"/>
        </w:rPr>
        <w:t>s</w:t>
      </w:r>
      <w:r w:rsidRPr="00A32297">
        <w:rPr>
          <w:sz w:val="24"/>
          <w:szCs w:val="24"/>
        </w:rPr>
        <w:t xml:space="preserve"> reduce conflicts but also </w:t>
      </w:r>
      <w:r w:rsidR="006D4A6C" w:rsidRPr="00A32297">
        <w:rPr>
          <w:sz w:val="24"/>
          <w:szCs w:val="24"/>
        </w:rPr>
        <w:t>enhances</w:t>
      </w:r>
      <w:r w:rsidRPr="00A32297">
        <w:rPr>
          <w:sz w:val="24"/>
          <w:szCs w:val="24"/>
        </w:rPr>
        <w:t xml:space="preserve"> perceived </w:t>
      </w:r>
      <w:r w:rsidR="00C861DC" w:rsidRPr="00A32297">
        <w:rPr>
          <w:sz w:val="24"/>
          <w:szCs w:val="24"/>
        </w:rPr>
        <w:t>organisation</w:t>
      </w:r>
      <w:r w:rsidRPr="00A32297">
        <w:rPr>
          <w:sz w:val="24"/>
          <w:szCs w:val="24"/>
        </w:rPr>
        <w:t xml:space="preserve">al support and </w:t>
      </w:r>
      <w:r w:rsidR="006D4A6C" w:rsidRPr="00A32297">
        <w:rPr>
          <w:sz w:val="24"/>
          <w:szCs w:val="24"/>
        </w:rPr>
        <w:t>reinforces</w:t>
      </w:r>
      <w:r w:rsidRPr="00A32297">
        <w:rPr>
          <w:sz w:val="24"/>
          <w:szCs w:val="24"/>
        </w:rPr>
        <w:t xml:space="preserve"> the psychological contract (Rousseau</w:t>
      </w:r>
      <w:r w:rsidR="0052198F">
        <w:rPr>
          <w:sz w:val="24"/>
          <w:szCs w:val="24"/>
        </w:rPr>
        <w:t>,</w:t>
      </w:r>
      <w:r w:rsidRPr="00A32297">
        <w:rPr>
          <w:sz w:val="24"/>
          <w:szCs w:val="24"/>
        </w:rPr>
        <w:t xml:space="preserve"> 1989; Khan, Mubar</w:t>
      </w:r>
      <w:r w:rsidR="00C46ED4" w:rsidRPr="00A32297">
        <w:rPr>
          <w:sz w:val="24"/>
          <w:szCs w:val="24"/>
        </w:rPr>
        <w:t>i</w:t>
      </w:r>
      <w:r w:rsidRPr="00A32297">
        <w:rPr>
          <w:sz w:val="24"/>
          <w:szCs w:val="24"/>
        </w:rPr>
        <w:t>k and Islam</w:t>
      </w:r>
      <w:r w:rsidR="00A9664E" w:rsidRPr="00A32297">
        <w:rPr>
          <w:sz w:val="24"/>
          <w:szCs w:val="24"/>
        </w:rPr>
        <w:t>,</w:t>
      </w:r>
      <w:r w:rsidRPr="00A32297">
        <w:rPr>
          <w:sz w:val="24"/>
          <w:szCs w:val="24"/>
        </w:rPr>
        <w:t xml:space="preserve"> 202</w:t>
      </w:r>
      <w:r w:rsidR="009C77DC" w:rsidRPr="00A32297">
        <w:rPr>
          <w:sz w:val="24"/>
          <w:szCs w:val="24"/>
        </w:rPr>
        <w:t>1</w:t>
      </w:r>
      <w:r w:rsidRPr="00A32297">
        <w:rPr>
          <w:sz w:val="24"/>
          <w:szCs w:val="24"/>
        </w:rPr>
        <w:t>).  Leaders who nurture a caring and appreciative environment ma</w:t>
      </w:r>
      <w:r w:rsidR="00D576DD" w:rsidRPr="00A32297">
        <w:rPr>
          <w:sz w:val="24"/>
          <w:szCs w:val="24"/>
        </w:rPr>
        <w:t>k</w:t>
      </w:r>
      <w:r w:rsidRPr="00A32297">
        <w:rPr>
          <w:sz w:val="24"/>
          <w:szCs w:val="24"/>
        </w:rPr>
        <w:t>e the workplace feel meaningful and safe for employees (Kahn</w:t>
      </w:r>
      <w:r w:rsidR="0052198F">
        <w:rPr>
          <w:sz w:val="24"/>
          <w:szCs w:val="24"/>
        </w:rPr>
        <w:t>,</w:t>
      </w:r>
      <w:r w:rsidRPr="00A32297">
        <w:rPr>
          <w:sz w:val="24"/>
          <w:szCs w:val="24"/>
        </w:rPr>
        <w:t xml:space="preserve"> 1990; Kroth and Keeler</w:t>
      </w:r>
      <w:r w:rsidR="0052198F">
        <w:rPr>
          <w:sz w:val="24"/>
          <w:szCs w:val="24"/>
        </w:rPr>
        <w:t>,</w:t>
      </w:r>
      <w:r w:rsidRPr="00A32297">
        <w:rPr>
          <w:sz w:val="24"/>
          <w:szCs w:val="24"/>
        </w:rPr>
        <w:t xml:space="preserve"> 2009).  </w:t>
      </w:r>
      <w:proofErr w:type="gramStart"/>
      <w:r w:rsidR="00B22B03">
        <w:rPr>
          <w:sz w:val="24"/>
          <w:szCs w:val="24"/>
        </w:rPr>
        <w:t>As a whole, trust</w:t>
      </w:r>
      <w:proofErr w:type="gramEnd"/>
      <w:r w:rsidR="00B22B03">
        <w:rPr>
          <w:sz w:val="24"/>
          <w:szCs w:val="24"/>
        </w:rPr>
        <w:t xml:space="preserve"> serves as both a condition and an outcome of positive leadership and supportive organisational climates.</w:t>
      </w:r>
    </w:p>
    <w:p w14:paraId="55B7006C" w14:textId="77777777" w:rsidR="00D851D5" w:rsidRPr="00A32297" w:rsidRDefault="00D851D5" w:rsidP="00D851D5">
      <w:pPr>
        <w:rPr>
          <w:b/>
          <w:bCs/>
          <w:sz w:val="24"/>
          <w:szCs w:val="24"/>
        </w:rPr>
      </w:pPr>
      <w:r w:rsidRPr="00A32297">
        <w:rPr>
          <w:b/>
          <w:bCs/>
          <w:sz w:val="24"/>
          <w:szCs w:val="24"/>
        </w:rPr>
        <w:t xml:space="preserve">2.7.1.4 Leadership  </w:t>
      </w:r>
    </w:p>
    <w:p w14:paraId="6898240C" w14:textId="58DC7E3D" w:rsidR="00D851D5" w:rsidRPr="00A32297" w:rsidRDefault="00D851D5" w:rsidP="00D851D5">
      <w:pPr>
        <w:rPr>
          <w:sz w:val="24"/>
          <w:szCs w:val="24"/>
        </w:rPr>
      </w:pPr>
      <w:r w:rsidRPr="00A32297">
        <w:rPr>
          <w:sz w:val="24"/>
          <w:szCs w:val="24"/>
        </w:rPr>
        <w:t xml:space="preserve">Leadership is a multifaceted concept encompassing various styles that have emerged over time.  It is a critical </w:t>
      </w:r>
      <w:r w:rsidR="00C861DC" w:rsidRPr="00A32297">
        <w:rPr>
          <w:sz w:val="24"/>
          <w:szCs w:val="24"/>
        </w:rPr>
        <w:t>organisation</w:t>
      </w:r>
      <w:r w:rsidRPr="00A32297">
        <w:rPr>
          <w:sz w:val="24"/>
          <w:szCs w:val="24"/>
        </w:rPr>
        <w:t xml:space="preserve">al factor that drives success and employee engagement (Luthans, 2002; Luthans </w:t>
      </w:r>
      <w:r w:rsidR="009975A1" w:rsidRPr="00A32297">
        <w:rPr>
          <w:sz w:val="24"/>
          <w:szCs w:val="24"/>
        </w:rPr>
        <w:t xml:space="preserve">et al., </w:t>
      </w:r>
      <w:r w:rsidRPr="00A32297">
        <w:rPr>
          <w:sz w:val="24"/>
          <w:szCs w:val="24"/>
        </w:rPr>
        <w:t xml:space="preserve">2001).  Leaders play a vital role in creating positive workplaces where employees can flourish and find meaning in their work (Schein, 2010; Cameron, 2012).  </w:t>
      </w:r>
    </w:p>
    <w:p w14:paraId="2FABC105" w14:textId="770FDE41" w:rsidR="00D851D5" w:rsidRPr="00A32297" w:rsidRDefault="00D851D5" w:rsidP="00D851D5">
      <w:pPr>
        <w:rPr>
          <w:sz w:val="24"/>
          <w:szCs w:val="24"/>
        </w:rPr>
      </w:pPr>
      <w:r w:rsidRPr="00A32297">
        <w:rPr>
          <w:sz w:val="24"/>
          <w:szCs w:val="24"/>
        </w:rPr>
        <w:t>Positive leadership styles, such as servant, transformational, and engaging leadership, focus on motivating, empowering, and inspiring employees while prioriti</w:t>
      </w:r>
      <w:r w:rsidR="00B22B03">
        <w:rPr>
          <w:sz w:val="24"/>
          <w:szCs w:val="24"/>
        </w:rPr>
        <w:t>s</w:t>
      </w:r>
      <w:r w:rsidRPr="00A32297">
        <w:rPr>
          <w:sz w:val="24"/>
          <w:szCs w:val="24"/>
        </w:rPr>
        <w:t xml:space="preserve">ing trust, compassion, well-being, and growth (Cameron, 2012; Schaufeli, 2015).  These styles often overlap, making it challenging to identify a universally effective approach for all </w:t>
      </w:r>
      <w:r w:rsidR="00C861DC" w:rsidRPr="00A32297">
        <w:rPr>
          <w:sz w:val="24"/>
          <w:szCs w:val="24"/>
        </w:rPr>
        <w:t>organisation</w:t>
      </w:r>
      <w:r w:rsidRPr="00A32297">
        <w:rPr>
          <w:sz w:val="24"/>
          <w:szCs w:val="24"/>
        </w:rPr>
        <w:t xml:space="preserve">al contexts.  Despite their differences, they share core attributes, such as </w:t>
      </w:r>
      <w:r w:rsidRPr="00A32297">
        <w:rPr>
          <w:sz w:val="24"/>
          <w:szCs w:val="24"/>
        </w:rPr>
        <w:lastRenderedPageBreak/>
        <w:t>fostering positive interactions, promoting team collaboration, and encouraging employee autonomy (</w:t>
      </w:r>
      <w:proofErr w:type="spellStart"/>
      <w:r w:rsidRPr="00A32297">
        <w:rPr>
          <w:sz w:val="24"/>
          <w:szCs w:val="24"/>
        </w:rPr>
        <w:t>Decuypere</w:t>
      </w:r>
      <w:proofErr w:type="spellEnd"/>
      <w:r w:rsidRPr="00A32297">
        <w:rPr>
          <w:sz w:val="24"/>
          <w:szCs w:val="24"/>
        </w:rPr>
        <w:t xml:space="preserve"> </w:t>
      </w:r>
      <w:r w:rsidR="001B5990" w:rsidRPr="00A32297">
        <w:rPr>
          <w:sz w:val="24"/>
          <w:szCs w:val="24"/>
        </w:rPr>
        <w:t>and</w:t>
      </w:r>
      <w:r w:rsidRPr="00A32297">
        <w:rPr>
          <w:sz w:val="24"/>
          <w:szCs w:val="24"/>
        </w:rPr>
        <w:t xml:space="preserve"> Schaufeli, 2020).  Positive leadership practices </w:t>
      </w:r>
      <w:r w:rsidR="00B22B03">
        <w:rPr>
          <w:sz w:val="24"/>
          <w:szCs w:val="24"/>
        </w:rPr>
        <w:t>that align</w:t>
      </w:r>
      <w:r w:rsidRPr="00A32297">
        <w:rPr>
          <w:sz w:val="24"/>
          <w:szCs w:val="24"/>
        </w:rPr>
        <w:t xml:space="preserve"> employees' values with </w:t>
      </w:r>
      <w:r w:rsidR="00C861DC" w:rsidRPr="00A32297">
        <w:rPr>
          <w:sz w:val="24"/>
          <w:szCs w:val="24"/>
        </w:rPr>
        <w:t>organisation</w:t>
      </w:r>
      <w:r w:rsidRPr="00A32297">
        <w:rPr>
          <w:sz w:val="24"/>
          <w:szCs w:val="24"/>
        </w:rPr>
        <w:t xml:space="preserve">al goals are critical drivers in creating meaningful work experiences and enhancing employee engagement (Whittington </w:t>
      </w:r>
      <w:r w:rsidR="009975A1" w:rsidRPr="00A32297">
        <w:rPr>
          <w:sz w:val="24"/>
          <w:szCs w:val="24"/>
        </w:rPr>
        <w:t xml:space="preserve">et al., </w:t>
      </w:r>
      <w:r w:rsidRPr="00A32297">
        <w:rPr>
          <w:sz w:val="24"/>
          <w:szCs w:val="24"/>
        </w:rPr>
        <w:t xml:space="preserve">2017).  </w:t>
      </w:r>
    </w:p>
    <w:p w14:paraId="6B189C6E" w14:textId="6B659904" w:rsidR="00D851D5" w:rsidRPr="00A32297" w:rsidRDefault="00D851D5" w:rsidP="00D851D5">
      <w:pPr>
        <w:rPr>
          <w:sz w:val="24"/>
          <w:szCs w:val="24"/>
        </w:rPr>
      </w:pPr>
      <w:r w:rsidRPr="00A32297">
        <w:rPr>
          <w:sz w:val="24"/>
          <w:szCs w:val="24"/>
        </w:rPr>
        <w:t>As Millennials become prominent in the workplace, positive leadership styles address their diverse traits, such as seeking care, flexibility, autonomy, connectedness, and recognition in the workplace.  While this thesis explored various leadership styles, special attention was given to servant leadership for its alignment with Millennials’ values in retail.  Servant leadership emphasi</w:t>
      </w:r>
      <w:r w:rsidR="00B22B03">
        <w:rPr>
          <w:sz w:val="24"/>
          <w:szCs w:val="24"/>
        </w:rPr>
        <w:t>s</w:t>
      </w:r>
      <w:r w:rsidRPr="00A32297">
        <w:rPr>
          <w:sz w:val="24"/>
          <w:szCs w:val="24"/>
        </w:rPr>
        <w:t>es people-</w:t>
      </w:r>
      <w:r w:rsidR="00B22B03" w:rsidRPr="00A32297">
        <w:rPr>
          <w:sz w:val="24"/>
          <w:szCs w:val="24"/>
        </w:rPr>
        <w:t>centred</w:t>
      </w:r>
      <w:r w:rsidRPr="00A32297">
        <w:rPr>
          <w:sz w:val="24"/>
          <w:szCs w:val="24"/>
        </w:rPr>
        <w:t>, altruistic practices, building a trust-based and empowering work environment.  By prioriti</w:t>
      </w:r>
      <w:r w:rsidR="00CD2C84">
        <w:rPr>
          <w:sz w:val="24"/>
          <w:szCs w:val="24"/>
        </w:rPr>
        <w:t>s</w:t>
      </w:r>
      <w:r w:rsidRPr="00A32297">
        <w:rPr>
          <w:sz w:val="24"/>
          <w:szCs w:val="24"/>
        </w:rPr>
        <w:t>ing employees' needs, this style aligns closely with Millennials' aspirations for teamwork, coaching, independence, and mastery opportunities.</w:t>
      </w:r>
    </w:p>
    <w:p w14:paraId="2A3609F8" w14:textId="65E29574" w:rsidR="00D851D5" w:rsidRPr="00823A4D" w:rsidRDefault="00D851D5" w:rsidP="00D851D5">
      <w:pPr>
        <w:rPr>
          <w:sz w:val="24"/>
          <w:szCs w:val="24"/>
        </w:rPr>
      </w:pPr>
      <w:r w:rsidRPr="00A32297">
        <w:rPr>
          <w:sz w:val="24"/>
          <w:szCs w:val="24"/>
        </w:rPr>
        <w:t>Both Servant and Transformational leadership positively influence job crafting and employee engagement</w:t>
      </w:r>
      <w:r w:rsidR="00B22B03">
        <w:rPr>
          <w:sz w:val="24"/>
          <w:szCs w:val="24"/>
        </w:rPr>
        <w:t>,</w:t>
      </w:r>
      <w:r w:rsidRPr="00A32297">
        <w:rPr>
          <w:sz w:val="24"/>
          <w:szCs w:val="24"/>
        </w:rPr>
        <w:t xml:space="preserve"> whereas transactional and laissez-faire leaders discourage job crafting and </w:t>
      </w:r>
      <w:r w:rsidR="00F240EF">
        <w:rPr>
          <w:sz w:val="24"/>
          <w:szCs w:val="24"/>
        </w:rPr>
        <w:t>lead to</w:t>
      </w:r>
      <w:r w:rsidRPr="00A32297">
        <w:rPr>
          <w:sz w:val="24"/>
          <w:szCs w:val="24"/>
        </w:rPr>
        <w:t xml:space="preserve"> disengagement. </w:t>
      </w:r>
      <w:r w:rsidR="00F240EF" w:rsidRPr="00F240EF">
        <w:rPr>
          <w:sz w:val="24"/>
          <w:szCs w:val="24"/>
        </w:rPr>
        <w:t xml:space="preserve">These leadership styles also shape perceptions of organisational support and trust, which </w:t>
      </w:r>
      <w:r w:rsidR="00DD262A">
        <w:rPr>
          <w:sz w:val="24"/>
          <w:szCs w:val="24"/>
        </w:rPr>
        <w:t>influence</w:t>
      </w:r>
      <w:r w:rsidR="00F240EF">
        <w:rPr>
          <w:sz w:val="24"/>
          <w:szCs w:val="24"/>
        </w:rPr>
        <w:t xml:space="preserve"> </w:t>
      </w:r>
      <w:r w:rsidR="00F240EF" w:rsidRPr="00F240EF">
        <w:rPr>
          <w:sz w:val="24"/>
          <w:szCs w:val="24"/>
        </w:rPr>
        <w:t>job crafting and engagement</w:t>
      </w:r>
      <w:r w:rsidR="00F240EF">
        <w:rPr>
          <w:sz w:val="24"/>
          <w:szCs w:val="24"/>
        </w:rPr>
        <w:t xml:space="preserve">. </w:t>
      </w:r>
      <w:r w:rsidRPr="00A32297">
        <w:rPr>
          <w:sz w:val="24"/>
          <w:szCs w:val="24"/>
        </w:rPr>
        <w:t xml:space="preserve"> Different </w:t>
      </w:r>
      <w:r w:rsidRPr="00823A4D">
        <w:rPr>
          <w:sz w:val="24"/>
          <w:szCs w:val="24"/>
        </w:rPr>
        <w:t>types of leadership styles are summari</w:t>
      </w:r>
      <w:r w:rsidR="00F240EF" w:rsidRPr="00823A4D">
        <w:rPr>
          <w:sz w:val="24"/>
          <w:szCs w:val="24"/>
        </w:rPr>
        <w:t>s</w:t>
      </w:r>
      <w:r w:rsidRPr="00823A4D">
        <w:rPr>
          <w:sz w:val="24"/>
          <w:szCs w:val="24"/>
        </w:rPr>
        <w:t xml:space="preserve">ed in Appendix 2.2.  </w:t>
      </w:r>
    </w:p>
    <w:p w14:paraId="7629390C" w14:textId="0FCEC29B" w:rsidR="00D851D5" w:rsidRPr="00823A4D" w:rsidRDefault="00D851D5" w:rsidP="00D851D5">
      <w:pPr>
        <w:rPr>
          <w:b/>
          <w:bCs/>
          <w:sz w:val="24"/>
          <w:szCs w:val="24"/>
        </w:rPr>
      </w:pPr>
      <w:r w:rsidRPr="00823A4D">
        <w:rPr>
          <w:b/>
          <w:bCs/>
          <w:sz w:val="24"/>
          <w:szCs w:val="24"/>
        </w:rPr>
        <w:t xml:space="preserve">a) Leadership and </w:t>
      </w:r>
      <w:r w:rsidR="00505E60" w:rsidRPr="00823A4D">
        <w:rPr>
          <w:b/>
          <w:bCs/>
          <w:sz w:val="24"/>
          <w:szCs w:val="24"/>
        </w:rPr>
        <w:t>J</w:t>
      </w:r>
      <w:r w:rsidRPr="00823A4D">
        <w:rPr>
          <w:b/>
          <w:bCs/>
          <w:sz w:val="24"/>
          <w:szCs w:val="24"/>
        </w:rPr>
        <w:t xml:space="preserve">ob </w:t>
      </w:r>
      <w:r w:rsidR="00505E60" w:rsidRPr="00823A4D">
        <w:rPr>
          <w:b/>
          <w:bCs/>
          <w:sz w:val="24"/>
          <w:szCs w:val="24"/>
        </w:rPr>
        <w:t>C</w:t>
      </w:r>
      <w:r w:rsidRPr="00823A4D">
        <w:rPr>
          <w:b/>
          <w:bCs/>
          <w:sz w:val="24"/>
          <w:szCs w:val="24"/>
        </w:rPr>
        <w:t>rafting</w:t>
      </w:r>
    </w:p>
    <w:p w14:paraId="267E65EA" w14:textId="5CEFD318" w:rsidR="00D851D5" w:rsidRPr="00A32297" w:rsidRDefault="00D851D5" w:rsidP="00D851D5">
      <w:pPr>
        <w:rPr>
          <w:sz w:val="24"/>
          <w:szCs w:val="24"/>
        </w:rPr>
      </w:pPr>
      <w:r w:rsidRPr="00A32297">
        <w:rPr>
          <w:sz w:val="24"/>
          <w:szCs w:val="24"/>
        </w:rPr>
        <w:t>In the context of job crafting, leaders play an important role in supporting perceived opportunities for employees to initiate their own crafting behaviours.  Leaders who empower employees and grant autonomy</w:t>
      </w:r>
      <w:r w:rsidR="00606EBC">
        <w:rPr>
          <w:sz w:val="24"/>
          <w:szCs w:val="24"/>
        </w:rPr>
        <w:t>,</w:t>
      </w:r>
      <w:r w:rsidRPr="00A32297">
        <w:rPr>
          <w:sz w:val="24"/>
          <w:szCs w:val="24"/>
        </w:rPr>
        <w:t xml:space="preserve"> such as servants (</w:t>
      </w:r>
      <w:r w:rsidR="00171D2A" w:rsidRPr="00A32297">
        <w:rPr>
          <w:sz w:val="24"/>
          <w:szCs w:val="24"/>
        </w:rPr>
        <w:t>V</w:t>
      </w:r>
      <w:r w:rsidRPr="00A32297">
        <w:rPr>
          <w:sz w:val="24"/>
          <w:szCs w:val="24"/>
        </w:rPr>
        <w:t>an Dierendonck</w:t>
      </w:r>
      <w:r w:rsidR="007F4FFC">
        <w:rPr>
          <w:sz w:val="24"/>
          <w:szCs w:val="24"/>
        </w:rPr>
        <w:t xml:space="preserve"> </w:t>
      </w:r>
      <w:r w:rsidR="00964049">
        <w:rPr>
          <w:sz w:val="24"/>
          <w:szCs w:val="24"/>
        </w:rPr>
        <w:t>and</w:t>
      </w:r>
      <w:r w:rsidR="00964049" w:rsidRPr="00A32297">
        <w:rPr>
          <w:sz w:val="24"/>
          <w:szCs w:val="24"/>
        </w:rPr>
        <w:t xml:space="preserve"> </w:t>
      </w:r>
      <w:proofErr w:type="spellStart"/>
      <w:r w:rsidR="00964049" w:rsidRPr="003D3BAD">
        <w:rPr>
          <w:rFonts w:ascii="Calibri" w:eastAsia="PMingLiU" w:hAnsi="Calibri" w:cs="Calibri"/>
          <w:sz w:val="24"/>
          <w:szCs w:val="24"/>
          <w:shd w:val="clear" w:color="auto" w:fill="FFFFFF"/>
          <w:lang w:eastAsia="zh-TW"/>
        </w:rPr>
        <w:t>Nuijten</w:t>
      </w:r>
      <w:proofErr w:type="spellEnd"/>
      <w:r w:rsidRPr="003D3BAD">
        <w:rPr>
          <w:sz w:val="24"/>
          <w:szCs w:val="24"/>
        </w:rPr>
        <w:t>, 2011</w:t>
      </w:r>
      <w:r w:rsidRPr="00A32297">
        <w:rPr>
          <w:sz w:val="24"/>
          <w:szCs w:val="24"/>
        </w:rPr>
        <w:t>), empowering (</w:t>
      </w:r>
      <w:bookmarkStart w:id="27" w:name="_Hlk213065693"/>
      <w:r w:rsidRPr="00A32297">
        <w:rPr>
          <w:sz w:val="24"/>
          <w:szCs w:val="24"/>
        </w:rPr>
        <w:t xml:space="preserve">Kim and </w:t>
      </w:r>
      <w:proofErr w:type="spellStart"/>
      <w:r w:rsidRPr="00A32297">
        <w:rPr>
          <w:sz w:val="24"/>
          <w:szCs w:val="24"/>
        </w:rPr>
        <w:t>Beehr</w:t>
      </w:r>
      <w:proofErr w:type="spellEnd"/>
      <w:r w:rsidRPr="00A32297">
        <w:rPr>
          <w:sz w:val="24"/>
          <w:szCs w:val="24"/>
        </w:rPr>
        <w:t>, 2018</w:t>
      </w:r>
      <w:bookmarkEnd w:id="27"/>
      <w:r w:rsidRPr="00A32297">
        <w:rPr>
          <w:sz w:val="24"/>
          <w:szCs w:val="24"/>
        </w:rPr>
        <w:t>)</w:t>
      </w:r>
      <w:r w:rsidR="00606EBC">
        <w:rPr>
          <w:sz w:val="24"/>
          <w:szCs w:val="24"/>
        </w:rPr>
        <w:t xml:space="preserve">, </w:t>
      </w:r>
      <w:r w:rsidRPr="00A32297">
        <w:rPr>
          <w:sz w:val="24"/>
          <w:szCs w:val="24"/>
        </w:rPr>
        <w:t>and transformational leaders (</w:t>
      </w:r>
      <w:r w:rsidR="007F574A" w:rsidRPr="00A32297">
        <w:rPr>
          <w:sz w:val="24"/>
          <w:szCs w:val="24"/>
        </w:rPr>
        <w:t>Aryee et al., 2012)</w:t>
      </w:r>
      <w:r w:rsidR="00606EBC">
        <w:rPr>
          <w:sz w:val="24"/>
          <w:szCs w:val="24"/>
        </w:rPr>
        <w:t>,</w:t>
      </w:r>
      <w:r w:rsidRPr="00A32297">
        <w:rPr>
          <w:sz w:val="24"/>
          <w:szCs w:val="24"/>
        </w:rPr>
        <w:t xml:space="preserve"> help increase employees’ proactive behaviour.  However, supervisors</w:t>
      </w:r>
      <w:r w:rsidR="00606EBC">
        <w:rPr>
          <w:sz w:val="24"/>
          <w:szCs w:val="24"/>
        </w:rPr>
        <w:t>’ attitude</w:t>
      </w:r>
      <w:r w:rsidRPr="00A32297">
        <w:rPr>
          <w:sz w:val="24"/>
          <w:szCs w:val="24"/>
        </w:rPr>
        <w:t xml:space="preserve"> can negatively impact job crafting.  Some supervisors may give negative feedback if they perceive job crafting as self-serving.  Conversely, they </w:t>
      </w:r>
      <w:r w:rsidR="00606EBC">
        <w:rPr>
          <w:sz w:val="24"/>
          <w:szCs w:val="24"/>
        </w:rPr>
        <w:t xml:space="preserve">are more likely to </w:t>
      </w:r>
      <w:r w:rsidRPr="00A32297">
        <w:rPr>
          <w:sz w:val="24"/>
          <w:szCs w:val="24"/>
        </w:rPr>
        <w:t xml:space="preserve">support it if they </w:t>
      </w:r>
      <w:r w:rsidR="00606EBC">
        <w:rPr>
          <w:sz w:val="24"/>
          <w:szCs w:val="24"/>
        </w:rPr>
        <w:t>perceive it as</w:t>
      </w:r>
      <w:r w:rsidRPr="00A32297">
        <w:rPr>
          <w:sz w:val="24"/>
          <w:szCs w:val="24"/>
        </w:rPr>
        <w:t xml:space="preserve"> contributing to </w:t>
      </w:r>
      <w:r w:rsidR="00606EBC">
        <w:rPr>
          <w:sz w:val="24"/>
          <w:szCs w:val="24"/>
        </w:rPr>
        <w:t>organisational</w:t>
      </w:r>
      <w:r w:rsidRPr="00A32297">
        <w:rPr>
          <w:sz w:val="24"/>
          <w:szCs w:val="24"/>
        </w:rPr>
        <w:t xml:space="preserve"> goals (Grant, Parker </w:t>
      </w:r>
      <w:r w:rsidR="001B5990" w:rsidRPr="00A32297">
        <w:rPr>
          <w:sz w:val="24"/>
          <w:szCs w:val="24"/>
        </w:rPr>
        <w:t>and</w:t>
      </w:r>
      <w:r w:rsidRPr="00A32297">
        <w:rPr>
          <w:sz w:val="24"/>
          <w:szCs w:val="24"/>
        </w:rPr>
        <w:t xml:space="preserve"> Collins, 2009).  </w:t>
      </w:r>
      <w:r w:rsidR="004C5672">
        <w:rPr>
          <w:sz w:val="24"/>
          <w:szCs w:val="24"/>
        </w:rPr>
        <w:t>L</w:t>
      </w:r>
      <w:r w:rsidR="00B239C6" w:rsidRPr="00B239C6">
        <w:rPr>
          <w:sz w:val="24"/>
          <w:szCs w:val="24"/>
        </w:rPr>
        <w:t>eaders</w:t>
      </w:r>
      <w:r w:rsidR="004C5672">
        <w:rPr>
          <w:sz w:val="24"/>
          <w:szCs w:val="24"/>
        </w:rPr>
        <w:t>’</w:t>
      </w:r>
      <w:r w:rsidR="00B239C6" w:rsidRPr="00B239C6">
        <w:rPr>
          <w:sz w:val="24"/>
          <w:szCs w:val="24"/>
        </w:rPr>
        <w:t xml:space="preserve"> perceptions </w:t>
      </w:r>
      <w:r w:rsidR="004C5672">
        <w:rPr>
          <w:sz w:val="24"/>
          <w:szCs w:val="24"/>
        </w:rPr>
        <w:t xml:space="preserve">of job crafting </w:t>
      </w:r>
      <w:r w:rsidR="00B239C6" w:rsidRPr="00B239C6">
        <w:rPr>
          <w:sz w:val="24"/>
          <w:szCs w:val="24"/>
        </w:rPr>
        <w:t xml:space="preserve">determine whether </w:t>
      </w:r>
      <w:r w:rsidR="004C5672">
        <w:rPr>
          <w:sz w:val="24"/>
          <w:szCs w:val="24"/>
        </w:rPr>
        <w:t>it</w:t>
      </w:r>
      <w:r w:rsidR="00B239C6" w:rsidRPr="00B239C6">
        <w:rPr>
          <w:sz w:val="24"/>
          <w:szCs w:val="24"/>
        </w:rPr>
        <w:t xml:space="preserve"> is </w:t>
      </w:r>
      <w:r w:rsidR="00B239C6">
        <w:rPr>
          <w:sz w:val="24"/>
          <w:szCs w:val="24"/>
        </w:rPr>
        <w:t>viewed</w:t>
      </w:r>
      <w:r w:rsidR="00B239C6" w:rsidRPr="00B239C6">
        <w:rPr>
          <w:sz w:val="24"/>
          <w:szCs w:val="24"/>
        </w:rPr>
        <w:t xml:space="preserve"> as a constructive </w:t>
      </w:r>
      <w:r w:rsidR="004C5672">
        <w:rPr>
          <w:sz w:val="24"/>
          <w:szCs w:val="24"/>
        </w:rPr>
        <w:t xml:space="preserve">behaviour </w:t>
      </w:r>
      <w:r w:rsidR="00B239C6" w:rsidRPr="00B239C6">
        <w:rPr>
          <w:sz w:val="24"/>
          <w:szCs w:val="24"/>
        </w:rPr>
        <w:t xml:space="preserve">or as </w:t>
      </w:r>
      <w:r w:rsidR="004C5672">
        <w:rPr>
          <w:sz w:val="24"/>
          <w:szCs w:val="24"/>
        </w:rPr>
        <w:t xml:space="preserve">one </w:t>
      </w:r>
      <w:r w:rsidR="00B239C6" w:rsidRPr="00B239C6">
        <w:rPr>
          <w:sz w:val="24"/>
          <w:szCs w:val="24"/>
        </w:rPr>
        <w:t>that diverges from organisational expectations</w:t>
      </w:r>
      <w:r w:rsidR="00B239C6">
        <w:rPr>
          <w:sz w:val="24"/>
          <w:szCs w:val="24"/>
        </w:rPr>
        <w:t>.</w:t>
      </w:r>
    </w:p>
    <w:p w14:paraId="5A1892DB" w14:textId="7819F713" w:rsidR="00D851D5" w:rsidRPr="00A32297" w:rsidRDefault="00D851D5" w:rsidP="00D851D5">
      <w:pPr>
        <w:rPr>
          <w:b/>
          <w:bCs/>
          <w:sz w:val="24"/>
          <w:szCs w:val="24"/>
        </w:rPr>
      </w:pPr>
      <w:r w:rsidRPr="00A32297">
        <w:rPr>
          <w:b/>
          <w:bCs/>
          <w:sz w:val="24"/>
          <w:szCs w:val="24"/>
        </w:rPr>
        <w:t xml:space="preserve">b) Leadership and </w:t>
      </w:r>
      <w:r w:rsidR="00505E60" w:rsidRPr="00A32297">
        <w:rPr>
          <w:b/>
          <w:bCs/>
          <w:sz w:val="24"/>
          <w:szCs w:val="24"/>
        </w:rPr>
        <w:t>E</w:t>
      </w:r>
      <w:r w:rsidRPr="00A32297">
        <w:rPr>
          <w:b/>
          <w:bCs/>
          <w:sz w:val="24"/>
          <w:szCs w:val="24"/>
        </w:rPr>
        <w:t xml:space="preserve">mployee </w:t>
      </w:r>
      <w:r w:rsidR="00505E60" w:rsidRPr="00A32297">
        <w:rPr>
          <w:b/>
          <w:bCs/>
          <w:sz w:val="24"/>
          <w:szCs w:val="24"/>
        </w:rPr>
        <w:t>E</w:t>
      </w:r>
      <w:r w:rsidRPr="00A32297">
        <w:rPr>
          <w:b/>
          <w:bCs/>
          <w:sz w:val="24"/>
          <w:szCs w:val="24"/>
        </w:rPr>
        <w:t>ngagement</w:t>
      </w:r>
    </w:p>
    <w:p w14:paraId="73EA52AC" w14:textId="759863BF" w:rsidR="00C15A8D" w:rsidRDefault="00D851D5" w:rsidP="00D851D5">
      <w:pPr>
        <w:rPr>
          <w:sz w:val="24"/>
          <w:szCs w:val="24"/>
        </w:rPr>
      </w:pPr>
      <w:r w:rsidRPr="00A32297">
        <w:rPr>
          <w:sz w:val="24"/>
          <w:szCs w:val="24"/>
        </w:rPr>
        <w:t xml:space="preserve">Leadership plays a crucial role in fostering employee engagement (Burke </w:t>
      </w:r>
      <w:r w:rsidR="001B5990" w:rsidRPr="00A32297">
        <w:rPr>
          <w:sz w:val="24"/>
          <w:szCs w:val="24"/>
        </w:rPr>
        <w:t>and</w:t>
      </w:r>
      <w:r w:rsidRPr="00A32297">
        <w:rPr>
          <w:sz w:val="24"/>
          <w:szCs w:val="24"/>
        </w:rPr>
        <w:t xml:space="preserve"> Ng, 2006;</w:t>
      </w:r>
      <w:r w:rsidR="003B26D2">
        <w:rPr>
          <w:sz w:val="24"/>
          <w:szCs w:val="24"/>
        </w:rPr>
        <w:t xml:space="preserve"> </w:t>
      </w:r>
      <w:r w:rsidRPr="00A32297">
        <w:rPr>
          <w:sz w:val="24"/>
          <w:szCs w:val="24"/>
        </w:rPr>
        <w:t xml:space="preserve">Macey </w:t>
      </w:r>
      <w:r w:rsidR="001B5990" w:rsidRPr="00A32297">
        <w:rPr>
          <w:sz w:val="24"/>
          <w:szCs w:val="24"/>
        </w:rPr>
        <w:t>and</w:t>
      </w:r>
      <w:r w:rsidRPr="00A32297">
        <w:rPr>
          <w:sz w:val="24"/>
          <w:szCs w:val="24"/>
        </w:rPr>
        <w:t xml:space="preserve"> Schneider, 2008).  Buckingham </w:t>
      </w:r>
      <w:r w:rsidR="001B5990" w:rsidRPr="00A32297">
        <w:rPr>
          <w:sz w:val="24"/>
          <w:szCs w:val="24"/>
        </w:rPr>
        <w:t>and</w:t>
      </w:r>
      <w:r w:rsidRPr="00A32297">
        <w:rPr>
          <w:sz w:val="24"/>
          <w:szCs w:val="24"/>
        </w:rPr>
        <w:t xml:space="preserve"> Coffman </w:t>
      </w:r>
      <w:r w:rsidR="00B35B96" w:rsidRPr="00A32297">
        <w:rPr>
          <w:sz w:val="24"/>
          <w:szCs w:val="24"/>
        </w:rPr>
        <w:t>(1999, p. 33) s</w:t>
      </w:r>
      <w:r w:rsidRPr="00A32297">
        <w:rPr>
          <w:sz w:val="24"/>
          <w:szCs w:val="24"/>
        </w:rPr>
        <w:t xml:space="preserve">tated that "people leave managers, not </w:t>
      </w:r>
      <w:r w:rsidR="00F559C6" w:rsidRPr="00A32297">
        <w:rPr>
          <w:sz w:val="24"/>
          <w:szCs w:val="24"/>
        </w:rPr>
        <w:t>companies</w:t>
      </w:r>
      <w:r w:rsidR="00F559C6">
        <w:rPr>
          <w:sz w:val="24"/>
          <w:szCs w:val="24"/>
        </w:rPr>
        <w:t>”, emphasizing</w:t>
      </w:r>
      <w:r w:rsidRPr="00A32297">
        <w:rPr>
          <w:sz w:val="24"/>
          <w:szCs w:val="24"/>
        </w:rPr>
        <w:t xml:space="preserve"> the significant impact of managerial behaviour on engagement levels.  Managers' actions and leadership styles directly influence </w:t>
      </w:r>
      <w:r w:rsidR="00C861DC" w:rsidRPr="00A32297">
        <w:rPr>
          <w:sz w:val="24"/>
          <w:szCs w:val="24"/>
        </w:rPr>
        <w:t>organisation</w:t>
      </w:r>
      <w:r w:rsidRPr="00A32297">
        <w:rPr>
          <w:sz w:val="24"/>
          <w:szCs w:val="24"/>
        </w:rPr>
        <w:t xml:space="preserve">al strategies regarding human resources.  </w:t>
      </w:r>
      <w:r w:rsidR="00C15A8D" w:rsidRPr="00C15A8D">
        <w:rPr>
          <w:sz w:val="24"/>
          <w:szCs w:val="24"/>
        </w:rPr>
        <w:t>Different leadership approaches have been linked to employee engagement through trust, empowerment, and meaning at work</w:t>
      </w:r>
      <w:r w:rsidR="00C15A8D">
        <w:rPr>
          <w:sz w:val="24"/>
          <w:szCs w:val="24"/>
        </w:rPr>
        <w:t xml:space="preserve">.  Among all leadership styles, engaging leadership was developed by Schaufeli and tailored for engagement.  </w:t>
      </w:r>
      <w:r w:rsidR="00F559C6">
        <w:rPr>
          <w:sz w:val="24"/>
          <w:szCs w:val="24"/>
        </w:rPr>
        <w:t>Engaging</w:t>
      </w:r>
      <w:r w:rsidR="00C15A8D">
        <w:rPr>
          <w:sz w:val="24"/>
          <w:szCs w:val="24"/>
        </w:rPr>
        <w:t xml:space="preserve"> leadership </w:t>
      </w:r>
      <w:r w:rsidR="00F559C6">
        <w:rPr>
          <w:sz w:val="24"/>
          <w:szCs w:val="24"/>
        </w:rPr>
        <w:t>is</w:t>
      </w:r>
      <w:r w:rsidR="00C15A8D" w:rsidRPr="00C15A8D">
        <w:rPr>
          <w:sz w:val="24"/>
          <w:szCs w:val="24"/>
        </w:rPr>
        <w:t xml:space="preserve"> rooted in self-determination theory.  Through SDT, employees can meet the innate needs of autonomy, competence, and relatedness</w:t>
      </w:r>
      <w:r w:rsidR="00E759A1">
        <w:rPr>
          <w:sz w:val="24"/>
          <w:szCs w:val="24"/>
        </w:rPr>
        <w:t xml:space="preserve"> </w:t>
      </w:r>
      <w:r w:rsidR="00C15A8D">
        <w:rPr>
          <w:sz w:val="24"/>
          <w:szCs w:val="24"/>
        </w:rPr>
        <w:t xml:space="preserve">Engaged leaders also stimulate them with the meaningfulness of their contribution </w:t>
      </w:r>
      <w:r w:rsidR="002274FE">
        <w:rPr>
          <w:sz w:val="24"/>
          <w:szCs w:val="24"/>
        </w:rPr>
        <w:t>to strengthen</w:t>
      </w:r>
      <w:r w:rsidR="00C15A8D">
        <w:rPr>
          <w:sz w:val="24"/>
          <w:szCs w:val="24"/>
        </w:rPr>
        <w:t xml:space="preserve"> engagement</w:t>
      </w:r>
      <w:r w:rsidR="00E759A1">
        <w:rPr>
          <w:sz w:val="24"/>
          <w:szCs w:val="24"/>
        </w:rPr>
        <w:t xml:space="preserve"> </w:t>
      </w:r>
      <w:r w:rsidR="00E759A1" w:rsidRPr="00E759A1">
        <w:rPr>
          <w:sz w:val="24"/>
          <w:szCs w:val="24"/>
        </w:rPr>
        <w:t xml:space="preserve">(Slemp, Kern and Vella-Brodrick, 2015). </w:t>
      </w:r>
      <w:r w:rsidR="00C15A8D">
        <w:rPr>
          <w:sz w:val="24"/>
          <w:szCs w:val="24"/>
        </w:rPr>
        <w:t xml:space="preserve"> However, this thesis focuses more on two </w:t>
      </w:r>
      <w:r w:rsidR="00F559C6">
        <w:rPr>
          <w:sz w:val="24"/>
          <w:szCs w:val="24"/>
        </w:rPr>
        <w:t xml:space="preserve">other </w:t>
      </w:r>
      <w:r w:rsidR="00C15A8D">
        <w:rPr>
          <w:sz w:val="24"/>
          <w:szCs w:val="24"/>
        </w:rPr>
        <w:t xml:space="preserve">positive leadership styles, namely, servant and transformational leadership. </w:t>
      </w:r>
    </w:p>
    <w:p w14:paraId="111B7C60" w14:textId="2DD54F2E" w:rsidR="00D851D5" w:rsidRPr="00A32297" w:rsidRDefault="00D851D5" w:rsidP="00D851D5">
      <w:pPr>
        <w:rPr>
          <w:b/>
          <w:bCs/>
          <w:sz w:val="24"/>
          <w:szCs w:val="24"/>
        </w:rPr>
      </w:pPr>
      <w:r w:rsidRPr="00A32297">
        <w:rPr>
          <w:b/>
          <w:bCs/>
          <w:sz w:val="24"/>
          <w:szCs w:val="24"/>
        </w:rPr>
        <w:t>2.7.1.5 Leader-Member Exchange</w:t>
      </w:r>
    </w:p>
    <w:p w14:paraId="667F3694" w14:textId="3A510BA1" w:rsidR="00D851D5" w:rsidRPr="00A32297" w:rsidRDefault="00D851D5" w:rsidP="00D851D5">
      <w:pPr>
        <w:rPr>
          <w:sz w:val="24"/>
          <w:szCs w:val="24"/>
        </w:rPr>
      </w:pPr>
      <w:r w:rsidRPr="00A32297">
        <w:rPr>
          <w:sz w:val="24"/>
          <w:szCs w:val="24"/>
        </w:rPr>
        <w:lastRenderedPageBreak/>
        <w:t>Leader-Member Exchange (LMX) theory emphasizes the significance of the quality of relationships between leaders and subordinates.  High-quality LMX relationships are characteri</w:t>
      </w:r>
      <w:r w:rsidR="00266E79">
        <w:rPr>
          <w:sz w:val="24"/>
          <w:szCs w:val="24"/>
        </w:rPr>
        <w:t>s</w:t>
      </w:r>
      <w:r w:rsidRPr="00A32297">
        <w:rPr>
          <w:sz w:val="24"/>
          <w:szCs w:val="24"/>
        </w:rPr>
        <w:t xml:space="preserve">ed by mutual trust, respect, and obligation, leading to positive outcomes in the workplace.  These relationships foster a supportive work environment, increasing job satisfaction and performance (Graen </w:t>
      </w:r>
      <w:r w:rsidR="001B5990" w:rsidRPr="00A32297">
        <w:rPr>
          <w:sz w:val="24"/>
          <w:szCs w:val="24"/>
        </w:rPr>
        <w:t>and</w:t>
      </w:r>
      <w:r w:rsidRPr="00A32297">
        <w:rPr>
          <w:sz w:val="24"/>
          <w:szCs w:val="24"/>
        </w:rPr>
        <w:t xml:space="preserve"> Uhl-Bien, 1995).  Employees in high-quality LMX relationships are more likely to receive resources, enabling them to act proactively and be more engaged in their roles </w:t>
      </w:r>
      <w:r w:rsidR="00266E79">
        <w:rPr>
          <w:sz w:val="24"/>
          <w:szCs w:val="24"/>
        </w:rPr>
        <w:t xml:space="preserve">consistent with </w:t>
      </w:r>
      <w:r w:rsidR="00266E79" w:rsidRPr="00A32297">
        <w:rPr>
          <w:sz w:val="24"/>
          <w:szCs w:val="24"/>
        </w:rPr>
        <w:t>SET</w:t>
      </w:r>
      <w:r w:rsidRPr="00A32297">
        <w:rPr>
          <w:sz w:val="24"/>
          <w:szCs w:val="24"/>
        </w:rPr>
        <w:t xml:space="preserve">.  In Chinese society, the relational culture of “Guanxi” </w:t>
      </w:r>
      <w:r w:rsidR="00266E79">
        <w:rPr>
          <w:sz w:val="24"/>
          <w:szCs w:val="24"/>
        </w:rPr>
        <w:t>exemplifies</w:t>
      </w:r>
      <w:r w:rsidRPr="00A32297">
        <w:rPr>
          <w:sz w:val="24"/>
          <w:szCs w:val="24"/>
        </w:rPr>
        <w:t xml:space="preserve"> high-quality LMX (Chen </w:t>
      </w:r>
      <w:r w:rsidR="001B5990" w:rsidRPr="00A32297">
        <w:rPr>
          <w:sz w:val="24"/>
          <w:szCs w:val="24"/>
        </w:rPr>
        <w:t>and</w:t>
      </w:r>
      <w:r w:rsidRPr="00A32297">
        <w:rPr>
          <w:sz w:val="24"/>
          <w:szCs w:val="24"/>
        </w:rPr>
        <w:t xml:space="preserve"> Chen, 2004).  </w:t>
      </w:r>
    </w:p>
    <w:p w14:paraId="395DC573" w14:textId="47512490" w:rsidR="00D851D5" w:rsidRPr="00A32297" w:rsidRDefault="00D851D5" w:rsidP="00D851D5">
      <w:pPr>
        <w:rPr>
          <w:sz w:val="24"/>
          <w:szCs w:val="24"/>
        </w:rPr>
      </w:pPr>
      <w:r w:rsidRPr="00A32297">
        <w:rPr>
          <w:sz w:val="24"/>
          <w:szCs w:val="24"/>
        </w:rPr>
        <w:t xml:space="preserve">To meet the expectations of Millennials, managers can create a </w:t>
      </w:r>
      <w:r w:rsidR="00B344C0">
        <w:rPr>
          <w:sz w:val="24"/>
          <w:szCs w:val="24"/>
        </w:rPr>
        <w:t>supportive</w:t>
      </w:r>
      <w:r w:rsidRPr="00A32297">
        <w:rPr>
          <w:sz w:val="24"/>
          <w:szCs w:val="24"/>
        </w:rPr>
        <w:t xml:space="preserve"> environment by demonstrating flexibility in job routines and ensuring a work-life </w:t>
      </w:r>
      <w:r w:rsidR="008850C0">
        <w:rPr>
          <w:sz w:val="24"/>
          <w:szCs w:val="24"/>
        </w:rPr>
        <w:t>balance</w:t>
      </w:r>
      <w:r w:rsidRPr="00A32297">
        <w:rPr>
          <w:sz w:val="24"/>
          <w:szCs w:val="24"/>
        </w:rPr>
        <w:t xml:space="preserve">, </w:t>
      </w:r>
      <w:r w:rsidR="005E6DBD">
        <w:rPr>
          <w:sz w:val="24"/>
          <w:szCs w:val="24"/>
        </w:rPr>
        <w:t xml:space="preserve">both of </w:t>
      </w:r>
      <w:r w:rsidRPr="00A32297">
        <w:rPr>
          <w:sz w:val="24"/>
          <w:szCs w:val="24"/>
        </w:rPr>
        <w:t xml:space="preserve">which are critical priorities for this cohort (Nwachukwu </w:t>
      </w:r>
      <w:r w:rsidR="009975A1" w:rsidRPr="00A32297">
        <w:rPr>
          <w:sz w:val="24"/>
          <w:szCs w:val="24"/>
        </w:rPr>
        <w:t xml:space="preserve">et al., </w:t>
      </w:r>
      <w:r w:rsidRPr="00A32297">
        <w:rPr>
          <w:sz w:val="24"/>
          <w:szCs w:val="24"/>
        </w:rPr>
        <w:t xml:space="preserve">2022).  Effective and </w:t>
      </w:r>
      <w:r w:rsidR="008850C0">
        <w:rPr>
          <w:sz w:val="24"/>
          <w:szCs w:val="24"/>
        </w:rPr>
        <w:t xml:space="preserve">regular </w:t>
      </w:r>
      <w:r w:rsidR="008850C0" w:rsidRPr="00A32297">
        <w:rPr>
          <w:sz w:val="24"/>
          <w:szCs w:val="24"/>
        </w:rPr>
        <w:t>communication</w:t>
      </w:r>
      <w:r w:rsidRPr="00A32297">
        <w:rPr>
          <w:sz w:val="24"/>
          <w:szCs w:val="24"/>
        </w:rPr>
        <w:t xml:space="preserve"> is essential, as it helps </w:t>
      </w:r>
      <w:r w:rsidR="00266E79">
        <w:rPr>
          <w:sz w:val="24"/>
          <w:szCs w:val="24"/>
        </w:rPr>
        <w:t>M</w:t>
      </w:r>
      <w:r w:rsidRPr="00A32297">
        <w:rPr>
          <w:sz w:val="24"/>
          <w:szCs w:val="24"/>
        </w:rPr>
        <w:t xml:space="preserve">illennials understand and engage with </w:t>
      </w:r>
      <w:r w:rsidR="00C861DC" w:rsidRPr="00A32297">
        <w:rPr>
          <w:sz w:val="24"/>
          <w:szCs w:val="24"/>
        </w:rPr>
        <w:t>organisation</w:t>
      </w:r>
      <w:r w:rsidRPr="00A32297">
        <w:rPr>
          <w:sz w:val="24"/>
          <w:szCs w:val="24"/>
        </w:rPr>
        <w:t xml:space="preserve">al processes rather than criticize them (Cennamo and Gardner, 2008).  Furthermore, </w:t>
      </w:r>
      <w:r w:rsidR="004B060D">
        <w:rPr>
          <w:sz w:val="24"/>
          <w:szCs w:val="24"/>
        </w:rPr>
        <w:t xml:space="preserve">including </w:t>
      </w:r>
      <w:r w:rsidRPr="00A32297">
        <w:rPr>
          <w:sz w:val="24"/>
          <w:szCs w:val="24"/>
        </w:rPr>
        <w:t xml:space="preserve">Millennials in </w:t>
      </w:r>
      <w:r w:rsidR="004B060D">
        <w:rPr>
          <w:sz w:val="24"/>
          <w:szCs w:val="24"/>
        </w:rPr>
        <w:t>revising</w:t>
      </w:r>
      <w:r w:rsidRPr="00A32297">
        <w:rPr>
          <w:sz w:val="24"/>
          <w:szCs w:val="24"/>
        </w:rPr>
        <w:t xml:space="preserve"> policies </w:t>
      </w:r>
      <w:r w:rsidR="004B060D">
        <w:rPr>
          <w:sz w:val="24"/>
          <w:szCs w:val="24"/>
        </w:rPr>
        <w:t>on</w:t>
      </w:r>
      <w:r w:rsidRPr="00A32297">
        <w:rPr>
          <w:sz w:val="24"/>
          <w:szCs w:val="24"/>
        </w:rPr>
        <w:t xml:space="preserve"> internet and social media us</w:t>
      </w:r>
      <w:r w:rsidR="004B060D">
        <w:rPr>
          <w:sz w:val="24"/>
          <w:szCs w:val="24"/>
        </w:rPr>
        <w:t>age</w:t>
      </w:r>
      <w:r w:rsidRPr="00A32297">
        <w:rPr>
          <w:sz w:val="24"/>
          <w:szCs w:val="24"/>
        </w:rPr>
        <w:t xml:space="preserve"> not onl</w:t>
      </w:r>
      <w:r w:rsidR="004B060D">
        <w:rPr>
          <w:sz w:val="24"/>
          <w:szCs w:val="24"/>
        </w:rPr>
        <w:t>y empower</w:t>
      </w:r>
      <w:r w:rsidRPr="00A32297">
        <w:rPr>
          <w:sz w:val="24"/>
          <w:szCs w:val="24"/>
        </w:rPr>
        <w:t xml:space="preserve">s them </w:t>
      </w:r>
      <w:r w:rsidR="004B060D">
        <w:rPr>
          <w:sz w:val="24"/>
          <w:szCs w:val="24"/>
        </w:rPr>
        <w:t xml:space="preserve">through participation in </w:t>
      </w:r>
      <w:r w:rsidRPr="00A32297">
        <w:rPr>
          <w:sz w:val="24"/>
          <w:szCs w:val="24"/>
        </w:rPr>
        <w:t xml:space="preserve">decision-making </w:t>
      </w:r>
      <w:r w:rsidR="004B060D">
        <w:rPr>
          <w:sz w:val="24"/>
          <w:szCs w:val="24"/>
        </w:rPr>
        <w:t>but</w:t>
      </w:r>
      <w:r w:rsidRPr="00A32297">
        <w:rPr>
          <w:sz w:val="24"/>
          <w:szCs w:val="24"/>
        </w:rPr>
        <w:t xml:space="preserve"> also enhances the </w:t>
      </w:r>
      <w:r w:rsidR="00C861DC" w:rsidRPr="00A32297">
        <w:rPr>
          <w:sz w:val="24"/>
          <w:szCs w:val="24"/>
        </w:rPr>
        <w:t>organisation</w:t>
      </w:r>
      <w:r w:rsidRPr="00A32297">
        <w:rPr>
          <w:sz w:val="24"/>
          <w:szCs w:val="24"/>
        </w:rPr>
        <w:t xml:space="preserve">'s competitiveness and adaptability </w:t>
      </w:r>
      <w:r w:rsidR="001F7EC1" w:rsidRPr="00A32297">
        <w:rPr>
          <w:sz w:val="24"/>
          <w:szCs w:val="24"/>
        </w:rPr>
        <w:t>(</w:t>
      </w:r>
      <w:r w:rsidR="00C708E0" w:rsidRPr="00A32297">
        <w:rPr>
          <w:sz w:val="24"/>
          <w:szCs w:val="24"/>
        </w:rPr>
        <w:t>Deloitte, 2018</w:t>
      </w:r>
      <w:r w:rsidRPr="00A32297">
        <w:rPr>
          <w:sz w:val="24"/>
          <w:szCs w:val="24"/>
        </w:rPr>
        <w:t xml:space="preserve">).  </w:t>
      </w:r>
    </w:p>
    <w:p w14:paraId="5D6CA604" w14:textId="2B87F264" w:rsidR="00D851D5" w:rsidRPr="00A32297" w:rsidRDefault="00D851D5" w:rsidP="00D851D5">
      <w:pPr>
        <w:rPr>
          <w:b/>
          <w:bCs/>
          <w:sz w:val="24"/>
          <w:szCs w:val="24"/>
        </w:rPr>
      </w:pPr>
      <w:r w:rsidRPr="00A32297">
        <w:rPr>
          <w:b/>
          <w:bCs/>
          <w:sz w:val="24"/>
          <w:szCs w:val="24"/>
        </w:rPr>
        <w:t>2.7.1.6 Role of Middle Manager (Reta</w:t>
      </w:r>
      <w:r w:rsidR="00C85914">
        <w:rPr>
          <w:b/>
          <w:bCs/>
          <w:sz w:val="24"/>
          <w:szCs w:val="24"/>
        </w:rPr>
        <w:t>i</w:t>
      </w:r>
      <w:r w:rsidRPr="00A32297">
        <w:rPr>
          <w:b/>
          <w:bCs/>
          <w:sz w:val="24"/>
          <w:szCs w:val="24"/>
        </w:rPr>
        <w:t>l Manager)</w:t>
      </w:r>
    </w:p>
    <w:p w14:paraId="183D2ABF" w14:textId="54C13CD6" w:rsidR="004C5672" w:rsidRDefault="00D851D5" w:rsidP="00D851D5">
      <w:pPr>
        <w:rPr>
          <w:sz w:val="24"/>
          <w:szCs w:val="24"/>
        </w:rPr>
      </w:pPr>
      <w:r w:rsidRPr="00A32297">
        <w:rPr>
          <w:sz w:val="24"/>
          <w:szCs w:val="24"/>
        </w:rPr>
        <w:t xml:space="preserve">Based on this study, relational crafting emerged </w:t>
      </w:r>
      <w:r w:rsidR="00C85914">
        <w:rPr>
          <w:sz w:val="24"/>
          <w:szCs w:val="24"/>
        </w:rPr>
        <w:t>as</w:t>
      </w:r>
      <w:r w:rsidRPr="00A32297">
        <w:rPr>
          <w:sz w:val="24"/>
          <w:szCs w:val="24"/>
        </w:rPr>
        <w:t xml:space="preserve"> a core factor significantly impacting </w:t>
      </w:r>
      <w:r w:rsidR="00375F53" w:rsidRPr="00A32297">
        <w:rPr>
          <w:sz w:val="24"/>
          <w:szCs w:val="24"/>
        </w:rPr>
        <w:t>Millennial</w:t>
      </w:r>
      <w:r w:rsidRPr="00A32297">
        <w:rPr>
          <w:sz w:val="24"/>
          <w:szCs w:val="24"/>
        </w:rPr>
        <w:t xml:space="preserve"> frontline staff.  Middle managers are the central nervous system of </w:t>
      </w:r>
      <w:r w:rsidR="00C85914">
        <w:rPr>
          <w:sz w:val="24"/>
          <w:szCs w:val="24"/>
        </w:rPr>
        <w:t>an</w:t>
      </w:r>
      <w:r w:rsidRPr="00A32297">
        <w:rPr>
          <w:sz w:val="24"/>
          <w:szCs w:val="24"/>
        </w:rPr>
        <w:t xml:space="preserve"> organisation (Guth and Mac</w:t>
      </w:r>
      <w:r w:rsidR="004E1EE1" w:rsidRPr="00A32297">
        <w:rPr>
          <w:sz w:val="24"/>
          <w:szCs w:val="24"/>
        </w:rPr>
        <w:t>M</w:t>
      </w:r>
      <w:r w:rsidRPr="00A32297">
        <w:rPr>
          <w:sz w:val="24"/>
          <w:szCs w:val="24"/>
        </w:rPr>
        <w:t>illan, 1986).  Shop managers serve as intermediaries between senior management and shop floor staff</w:t>
      </w:r>
      <w:r w:rsidR="00C85914">
        <w:rPr>
          <w:sz w:val="24"/>
          <w:szCs w:val="24"/>
        </w:rPr>
        <w:t xml:space="preserve">, </w:t>
      </w:r>
      <w:r w:rsidRPr="00A32297">
        <w:rPr>
          <w:sz w:val="24"/>
          <w:szCs w:val="24"/>
        </w:rPr>
        <w:t>ensur</w:t>
      </w:r>
      <w:r w:rsidR="00C85914">
        <w:rPr>
          <w:sz w:val="24"/>
          <w:szCs w:val="24"/>
        </w:rPr>
        <w:t>ing</w:t>
      </w:r>
      <w:r w:rsidRPr="00A32297">
        <w:rPr>
          <w:sz w:val="24"/>
          <w:szCs w:val="24"/>
        </w:rPr>
        <w:t xml:space="preserve"> that executive decisions are implemented and staff capabilities are accounted for (Nielsen and Gonzalez,</w:t>
      </w:r>
      <w:r w:rsidR="00A9664E" w:rsidRPr="00A32297">
        <w:rPr>
          <w:sz w:val="24"/>
          <w:szCs w:val="24"/>
        </w:rPr>
        <w:t xml:space="preserve"> </w:t>
      </w:r>
      <w:r w:rsidRPr="00A32297">
        <w:rPr>
          <w:sz w:val="24"/>
          <w:szCs w:val="24"/>
        </w:rPr>
        <w:t xml:space="preserve">2010).  Shop managers play an irreplaceable role in creating a collaborative and supportive work </w:t>
      </w:r>
      <w:r w:rsidR="008850C0">
        <w:rPr>
          <w:sz w:val="24"/>
          <w:szCs w:val="24"/>
        </w:rPr>
        <w:t>e</w:t>
      </w:r>
      <w:r w:rsidRPr="00A32297">
        <w:rPr>
          <w:sz w:val="24"/>
          <w:szCs w:val="24"/>
        </w:rPr>
        <w:t xml:space="preserve">nvironment </w:t>
      </w:r>
      <w:r w:rsidR="00B344C0">
        <w:rPr>
          <w:sz w:val="24"/>
          <w:szCs w:val="24"/>
        </w:rPr>
        <w:t>that nurtures</w:t>
      </w:r>
      <w:r w:rsidRPr="00A32297">
        <w:rPr>
          <w:sz w:val="24"/>
          <w:szCs w:val="24"/>
        </w:rPr>
        <w:t xml:space="preserve"> meaningful relationships among teams.  The responsibility of shaping team culture often rests with shop managers on the retail floor.  Management and HR professionals also need to acknowledge that in the retail setting, many shop managers predominantly focus on day-to-day operations.  Given</w:t>
      </w:r>
      <w:r w:rsidR="00D15733">
        <w:rPr>
          <w:sz w:val="24"/>
          <w:szCs w:val="24"/>
        </w:rPr>
        <w:t xml:space="preserve"> that many</w:t>
      </w:r>
      <w:r w:rsidRPr="00A32297">
        <w:rPr>
          <w:sz w:val="24"/>
          <w:szCs w:val="24"/>
        </w:rPr>
        <w:t xml:space="preserve"> shop managers</w:t>
      </w:r>
      <w:r w:rsidR="00D15733">
        <w:rPr>
          <w:sz w:val="24"/>
          <w:szCs w:val="24"/>
        </w:rPr>
        <w:t xml:space="preserve"> have</w:t>
      </w:r>
      <w:r w:rsidRPr="00A32297">
        <w:rPr>
          <w:sz w:val="24"/>
          <w:szCs w:val="24"/>
        </w:rPr>
        <w:t xml:space="preserve"> limited access to </w:t>
      </w:r>
      <w:r w:rsidR="00D15733">
        <w:rPr>
          <w:sz w:val="24"/>
          <w:szCs w:val="24"/>
        </w:rPr>
        <w:t xml:space="preserve">formal </w:t>
      </w:r>
      <w:r w:rsidRPr="00A32297">
        <w:rPr>
          <w:sz w:val="24"/>
          <w:szCs w:val="24"/>
        </w:rPr>
        <w:t xml:space="preserve">people </w:t>
      </w:r>
      <w:r w:rsidR="00D15733">
        <w:rPr>
          <w:sz w:val="24"/>
          <w:szCs w:val="24"/>
        </w:rPr>
        <w:t>training</w:t>
      </w:r>
      <w:r w:rsidRPr="00A32297">
        <w:rPr>
          <w:sz w:val="24"/>
          <w:szCs w:val="24"/>
        </w:rPr>
        <w:t xml:space="preserve"> due to their secondary education backgrounds, it's understandable that </w:t>
      </w:r>
      <w:r w:rsidR="00D15733">
        <w:rPr>
          <w:sz w:val="24"/>
          <w:szCs w:val="24"/>
        </w:rPr>
        <w:t>they</w:t>
      </w:r>
      <w:r w:rsidRPr="00A32297">
        <w:rPr>
          <w:sz w:val="24"/>
          <w:szCs w:val="24"/>
        </w:rPr>
        <w:t xml:space="preserve"> </w:t>
      </w:r>
      <w:r w:rsidR="00D15733">
        <w:rPr>
          <w:sz w:val="24"/>
          <w:szCs w:val="24"/>
        </w:rPr>
        <w:t>often</w:t>
      </w:r>
      <w:r w:rsidRPr="00A32297">
        <w:rPr>
          <w:sz w:val="24"/>
          <w:szCs w:val="24"/>
        </w:rPr>
        <w:t xml:space="preserve"> rely on common sense or emulate role models from their past careers.  </w:t>
      </w:r>
      <w:bookmarkStart w:id="28" w:name="_Hlk166527535"/>
      <w:r w:rsidR="004C5672" w:rsidRPr="004C5672">
        <w:rPr>
          <w:sz w:val="24"/>
          <w:szCs w:val="24"/>
        </w:rPr>
        <w:t>These managerial approaches are closely tied to leadership style, which further influences employee engagement</w:t>
      </w:r>
      <w:r w:rsidR="004C5672">
        <w:rPr>
          <w:sz w:val="24"/>
          <w:szCs w:val="24"/>
        </w:rPr>
        <w:t>.</w:t>
      </w:r>
    </w:p>
    <w:p w14:paraId="5AD4B5CD" w14:textId="11C39BD0" w:rsidR="00D851D5" w:rsidRPr="00A32297" w:rsidRDefault="00D851D5" w:rsidP="00D851D5">
      <w:pPr>
        <w:rPr>
          <w:b/>
          <w:bCs/>
          <w:sz w:val="24"/>
          <w:szCs w:val="24"/>
        </w:rPr>
      </w:pPr>
      <w:r w:rsidRPr="00A32297">
        <w:rPr>
          <w:b/>
          <w:bCs/>
          <w:sz w:val="24"/>
          <w:szCs w:val="24"/>
        </w:rPr>
        <w:t>2.7.1.7 Co-workers and Teams</w:t>
      </w:r>
    </w:p>
    <w:p w14:paraId="2D4F6B11" w14:textId="112A3462" w:rsidR="00D851D5" w:rsidRPr="00A32297" w:rsidRDefault="00D851D5" w:rsidP="00D851D5">
      <w:pPr>
        <w:rPr>
          <w:sz w:val="24"/>
          <w:szCs w:val="24"/>
        </w:rPr>
      </w:pPr>
      <w:r w:rsidRPr="00A32297">
        <w:rPr>
          <w:sz w:val="24"/>
          <w:szCs w:val="24"/>
        </w:rPr>
        <w:t xml:space="preserve">Scholars and managers increasingly recognize the impact of social characteristics on workplace relationships (Grant </w:t>
      </w:r>
      <w:r w:rsidR="001B5990" w:rsidRPr="00A32297">
        <w:rPr>
          <w:sz w:val="24"/>
          <w:szCs w:val="24"/>
        </w:rPr>
        <w:t>and</w:t>
      </w:r>
      <w:r w:rsidRPr="00A32297">
        <w:rPr>
          <w:sz w:val="24"/>
          <w:szCs w:val="24"/>
        </w:rPr>
        <w:t xml:space="preserve"> Parker, 2009).  The contemporary work environment emphasizes four key social characteristics: interdependence, feedback from others, social support, and external interactions (Grant, 2007; Morgeson </w:t>
      </w:r>
      <w:r w:rsidR="001B5990" w:rsidRPr="00A32297">
        <w:rPr>
          <w:sz w:val="24"/>
          <w:szCs w:val="24"/>
        </w:rPr>
        <w:t>and</w:t>
      </w:r>
      <w:r w:rsidRPr="00A32297">
        <w:rPr>
          <w:sz w:val="24"/>
          <w:szCs w:val="24"/>
        </w:rPr>
        <w:t xml:space="preserve"> Humphrey, 200</w:t>
      </w:r>
      <w:r w:rsidR="00966847" w:rsidRPr="00A32297">
        <w:rPr>
          <w:sz w:val="24"/>
          <w:szCs w:val="24"/>
        </w:rPr>
        <w:t>8</w:t>
      </w:r>
      <w:r w:rsidRPr="00A32297">
        <w:rPr>
          <w:sz w:val="24"/>
          <w:szCs w:val="24"/>
        </w:rPr>
        <w:t xml:space="preserve">).  These social elements not only enhance well-being and role perception but also significantly influence attitudinal and behavioural outcomes like job satisfaction, employee engagement, and turnover intentions (Cohen </w:t>
      </w:r>
      <w:r w:rsidR="001B5990" w:rsidRPr="00A32297">
        <w:rPr>
          <w:sz w:val="24"/>
          <w:szCs w:val="24"/>
        </w:rPr>
        <w:t>and</w:t>
      </w:r>
      <w:r w:rsidRPr="00A32297">
        <w:rPr>
          <w:sz w:val="24"/>
          <w:szCs w:val="24"/>
        </w:rPr>
        <w:t xml:space="preserve"> Wills, 1985; Humphrey</w:t>
      </w:r>
      <w:r w:rsidR="007D7B9C" w:rsidRPr="00A32297">
        <w:rPr>
          <w:sz w:val="24"/>
          <w:szCs w:val="24"/>
        </w:rPr>
        <w:t>, Nahrgang</w:t>
      </w:r>
      <w:r w:rsidRPr="00A32297">
        <w:rPr>
          <w:sz w:val="24"/>
          <w:szCs w:val="24"/>
        </w:rPr>
        <w:t xml:space="preserve"> </w:t>
      </w:r>
      <w:r w:rsidR="001B5990" w:rsidRPr="00A32297">
        <w:rPr>
          <w:sz w:val="24"/>
          <w:szCs w:val="24"/>
        </w:rPr>
        <w:t>and</w:t>
      </w:r>
      <w:r w:rsidRPr="00A32297">
        <w:rPr>
          <w:sz w:val="24"/>
          <w:szCs w:val="24"/>
        </w:rPr>
        <w:t xml:space="preserve"> Morgeson, 2007; Saks, 2006).  </w:t>
      </w:r>
    </w:p>
    <w:p w14:paraId="3F802607" w14:textId="4BD173E5" w:rsidR="00D851D5" w:rsidRPr="00A32297" w:rsidRDefault="00D851D5" w:rsidP="00D851D5">
      <w:pPr>
        <w:rPr>
          <w:sz w:val="24"/>
          <w:szCs w:val="24"/>
        </w:rPr>
      </w:pPr>
      <w:r w:rsidRPr="00A32297">
        <w:rPr>
          <w:sz w:val="24"/>
          <w:szCs w:val="24"/>
        </w:rPr>
        <w:t xml:space="preserve">Social factors such as co-worker relationships shape perceptions of meaningful work and contribute to positive mood and job satisfaction, impacting overall well-being (Wrzesniewski, Dutton </w:t>
      </w:r>
      <w:r w:rsidR="001B5990" w:rsidRPr="00A32297">
        <w:rPr>
          <w:sz w:val="24"/>
          <w:szCs w:val="24"/>
        </w:rPr>
        <w:t>and</w:t>
      </w:r>
      <w:r w:rsidRPr="00A32297">
        <w:rPr>
          <w:sz w:val="24"/>
          <w:szCs w:val="24"/>
        </w:rPr>
        <w:t xml:space="preserve"> Debebe, 2003; Ryan </w:t>
      </w:r>
      <w:r w:rsidR="001B5990" w:rsidRPr="00A32297">
        <w:rPr>
          <w:sz w:val="24"/>
          <w:szCs w:val="24"/>
        </w:rPr>
        <w:t>and</w:t>
      </w:r>
      <w:r w:rsidRPr="00A32297">
        <w:rPr>
          <w:sz w:val="24"/>
          <w:szCs w:val="24"/>
        </w:rPr>
        <w:t xml:space="preserve"> Deci, 2001).  Colleagues are a form of </w:t>
      </w:r>
      <w:r w:rsidRPr="00A32297">
        <w:rPr>
          <w:sz w:val="24"/>
          <w:szCs w:val="24"/>
        </w:rPr>
        <w:lastRenderedPageBreak/>
        <w:t xml:space="preserve">social factors that shape employee job crafting (Wang, Li </w:t>
      </w:r>
      <w:r w:rsidR="001B5990" w:rsidRPr="00A32297">
        <w:rPr>
          <w:sz w:val="24"/>
          <w:szCs w:val="24"/>
        </w:rPr>
        <w:t>and</w:t>
      </w:r>
      <w:r w:rsidRPr="00A32297">
        <w:rPr>
          <w:sz w:val="24"/>
          <w:szCs w:val="24"/>
        </w:rPr>
        <w:t xml:space="preserve"> Chen, 2020).  </w:t>
      </w:r>
      <w:r w:rsidR="006601A9" w:rsidRPr="006601A9">
        <w:rPr>
          <w:sz w:val="24"/>
          <w:szCs w:val="24"/>
        </w:rPr>
        <w:t>They offer timely support and feedback, as well as guidance and insights on work duties and roles</w:t>
      </w:r>
      <w:r w:rsidR="00143FFD">
        <w:rPr>
          <w:sz w:val="24"/>
          <w:szCs w:val="24"/>
        </w:rPr>
        <w:t xml:space="preserve"> </w:t>
      </w:r>
      <w:r w:rsidRPr="00A32297">
        <w:rPr>
          <w:sz w:val="24"/>
          <w:szCs w:val="24"/>
        </w:rPr>
        <w:t>(Bizzi, 2017</w:t>
      </w:r>
      <w:r w:rsidR="007D7B9C" w:rsidRPr="00A32297">
        <w:rPr>
          <w:sz w:val="24"/>
          <w:szCs w:val="24"/>
        </w:rPr>
        <w:t>)</w:t>
      </w:r>
      <w:r w:rsidR="00143FFD">
        <w:rPr>
          <w:sz w:val="24"/>
          <w:szCs w:val="24"/>
        </w:rPr>
        <w:t xml:space="preserve">.  </w:t>
      </w:r>
      <w:r w:rsidR="007D7B9C" w:rsidRPr="00A32297">
        <w:rPr>
          <w:sz w:val="24"/>
          <w:szCs w:val="24"/>
        </w:rPr>
        <w:t>In</w:t>
      </w:r>
      <w:r w:rsidRPr="00A32297">
        <w:rPr>
          <w:sz w:val="24"/>
          <w:szCs w:val="24"/>
        </w:rPr>
        <w:t xml:space="preserve"> job crafting, coworkers’ behaviour can be explained by team-member exchange</w:t>
      </w:r>
      <w:r w:rsidR="00B741B0" w:rsidRPr="00A32297">
        <w:rPr>
          <w:sz w:val="24"/>
          <w:szCs w:val="24"/>
        </w:rPr>
        <w:t xml:space="preserve"> (TMX)</w:t>
      </w:r>
      <w:r w:rsidRPr="00A32297">
        <w:rPr>
          <w:sz w:val="24"/>
          <w:szCs w:val="24"/>
        </w:rPr>
        <w:t xml:space="preserve">, workplace friendship, and relational identity.  Team member exchange can help provide valuable feedback, help each member understand the roles, and increase learning (Lee, 2020; Hung </w:t>
      </w:r>
      <w:r w:rsidR="009975A1" w:rsidRPr="00A32297">
        <w:rPr>
          <w:sz w:val="24"/>
          <w:szCs w:val="24"/>
        </w:rPr>
        <w:t xml:space="preserve">et al., </w:t>
      </w:r>
      <w:r w:rsidRPr="00A32297">
        <w:rPr>
          <w:sz w:val="24"/>
          <w:szCs w:val="24"/>
        </w:rPr>
        <w:t xml:space="preserve">2020).  Workplace friendship is the interpersonal relationship developed within the </w:t>
      </w:r>
      <w:r w:rsidR="00C861DC" w:rsidRPr="00A32297">
        <w:rPr>
          <w:sz w:val="24"/>
          <w:szCs w:val="24"/>
        </w:rPr>
        <w:t>organisation</w:t>
      </w:r>
      <w:r w:rsidRPr="00A32297">
        <w:rPr>
          <w:sz w:val="24"/>
          <w:szCs w:val="24"/>
        </w:rPr>
        <w:t xml:space="preserve"> that has a mutual commitment and emotional and psychological bonds formed between team members (</w:t>
      </w:r>
      <w:r w:rsidRPr="003D3BAD">
        <w:rPr>
          <w:sz w:val="24"/>
          <w:szCs w:val="24"/>
        </w:rPr>
        <w:t>Sias</w:t>
      </w:r>
      <w:r w:rsidR="008E26BE" w:rsidRPr="003D3BAD">
        <w:rPr>
          <w:sz w:val="24"/>
          <w:szCs w:val="24"/>
        </w:rPr>
        <w:t xml:space="preserve"> and Gallagher</w:t>
      </w:r>
      <w:r w:rsidRPr="003D3BAD">
        <w:rPr>
          <w:sz w:val="24"/>
          <w:szCs w:val="24"/>
        </w:rPr>
        <w:t xml:space="preserve">, </w:t>
      </w:r>
      <w:r w:rsidRPr="00A32297">
        <w:rPr>
          <w:sz w:val="24"/>
          <w:szCs w:val="24"/>
        </w:rPr>
        <w:t>200</w:t>
      </w:r>
      <w:r w:rsidR="0040037F" w:rsidRPr="00A32297">
        <w:rPr>
          <w:sz w:val="24"/>
          <w:szCs w:val="24"/>
        </w:rPr>
        <w:t>9</w:t>
      </w:r>
      <w:r w:rsidRPr="00A32297">
        <w:rPr>
          <w:sz w:val="24"/>
          <w:szCs w:val="24"/>
        </w:rPr>
        <w:t>; Berman</w:t>
      </w:r>
      <w:r w:rsidR="008E26BE" w:rsidRPr="00A32297">
        <w:rPr>
          <w:sz w:val="24"/>
          <w:szCs w:val="24"/>
        </w:rPr>
        <w:t xml:space="preserve"> et al.</w:t>
      </w:r>
      <w:r w:rsidRPr="00A32297">
        <w:rPr>
          <w:sz w:val="24"/>
          <w:szCs w:val="24"/>
        </w:rPr>
        <w:t xml:space="preserve">, 2002; McGuire, 2007).  Relational identity </w:t>
      </w:r>
      <w:r w:rsidR="00143FFD">
        <w:rPr>
          <w:sz w:val="24"/>
          <w:szCs w:val="24"/>
        </w:rPr>
        <w:t>reinforces employees’</w:t>
      </w:r>
      <w:r w:rsidRPr="00A32297">
        <w:rPr>
          <w:sz w:val="24"/>
          <w:szCs w:val="24"/>
        </w:rPr>
        <w:t xml:space="preserve"> intention to stay (Cinar </w:t>
      </w:r>
      <w:r w:rsidR="001B5990" w:rsidRPr="00A32297">
        <w:rPr>
          <w:sz w:val="24"/>
          <w:szCs w:val="24"/>
        </w:rPr>
        <w:t>and</w:t>
      </w:r>
      <w:r w:rsidRPr="00A32297">
        <w:rPr>
          <w:sz w:val="24"/>
          <w:szCs w:val="24"/>
        </w:rPr>
        <w:t xml:space="preserve"> Basim, 202</w:t>
      </w:r>
      <w:r w:rsidR="007D7B9C" w:rsidRPr="00A32297">
        <w:rPr>
          <w:sz w:val="24"/>
          <w:szCs w:val="24"/>
        </w:rPr>
        <w:t>2</w:t>
      </w:r>
      <w:r w:rsidRPr="00A32297">
        <w:rPr>
          <w:sz w:val="24"/>
          <w:szCs w:val="24"/>
        </w:rPr>
        <w:t xml:space="preserve">).  </w:t>
      </w:r>
      <w:r w:rsidR="00143FFD">
        <w:rPr>
          <w:sz w:val="24"/>
          <w:szCs w:val="24"/>
        </w:rPr>
        <w:t>Collectively</w:t>
      </w:r>
      <w:r w:rsidRPr="00A32297">
        <w:rPr>
          <w:sz w:val="24"/>
          <w:szCs w:val="24"/>
        </w:rPr>
        <w:t xml:space="preserve">, these group characteristics enhance job crafting, especially collaborative crafting, by promoting a supportive and cohesive team environment.  </w:t>
      </w:r>
    </w:p>
    <w:p w14:paraId="323FAC71" w14:textId="3B35EED2" w:rsidR="00D851D5" w:rsidRPr="00A32297" w:rsidRDefault="00D851D5" w:rsidP="00D851D5">
      <w:pPr>
        <w:rPr>
          <w:sz w:val="24"/>
          <w:szCs w:val="24"/>
        </w:rPr>
      </w:pPr>
      <w:r w:rsidRPr="00A32297">
        <w:rPr>
          <w:sz w:val="24"/>
          <w:szCs w:val="24"/>
        </w:rPr>
        <w:t>Teamwork engagement has been shown to relate to enhanced team performance (</w:t>
      </w:r>
      <w:proofErr w:type="spellStart"/>
      <w:r w:rsidRPr="00A32297">
        <w:rPr>
          <w:sz w:val="24"/>
          <w:szCs w:val="24"/>
        </w:rPr>
        <w:t>Salanova</w:t>
      </w:r>
      <w:proofErr w:type="spellEnd"/>
      <w:r w:rsidRPr="00A32297">
        <w:rPr>
          <w:sz w:val="24"/>
          <w:szCs w:val="24"/>
        </w:rPr>
        <w:t xml:space="preserve"> </w:t>
      </w:r>
      <w:r w:rsidR="009975A1" w:rsidRPr="00A32297">
        <w:rPr>
          <w:sz w:val="24"/>
          <w:szCs w:val="24"/>
        </w:rPr>
        <w:t xml:space="preserve">et al., </w:t>
      </w:r>
      <w:r w:rsidRPr="00A32297">
        <w:rPr>
          <w:sz w:val="24"/>
          <w:szCs w:val="24"/>
        </w:rPr>
        <w:t>2003; Torrente</w:t>
      </w:r>
      <w:r w:rsidR="00957834" w:rsidRPr="00A32297">
        <w:rPr>
          <w:sz w:val="24"/>
          <w:szCs w:val="24"/>
        </w:rPr>
        <w:t xml:space="preserve"> et al.</w:t>
      </w:r>
      <w:r w:rsidR="009975A1" w:rsidRPr="00A32297">
        <w:rPr>
          <w:sz w:val="24"/>
          <w:szCs w:val="24"/>
        </w:rPr>
        <w:t xml:space="preserve">, </w:t>
      </w:r>
      <w:r w:rsidRPr="00A32297">
        <w:rPr>
          <w:sz w:val="24"/>
          <w:szCs w:val="24"/>
        </w:rPr>
        <w:t xml:space="preserve">2012).  Employees working in teams influence each other, and it can be explained by social psychological theories, namely social norms, modelling, and emotional contagion (Tims </w:t>
      </w:r>
      <w:r w:rsidR="009975A1" w:rsidRPr="00A32297">
        <w:rPr>
          <w:sz w:val="24"/>
          <w:szCs w:val="24"/>
        </w:rPr>
        <w:t xml:space="preserve">et al., </w:t>
      </w:r>
      <w:r w:rsidRPr="00A32297">
        <w:rPr>
          <w:sz w:val="24"/>
          <w:szCs w:val="24"/>
        </w:rPr>
        <w:t xml:space="preserve">2013).  Engagement scholars have long discussed social relationships for their meaningful impact on employee engagement (Kahn, 1990; Kahn </w:t>
      </w:r>
      <w:r w:rsidR="001B5990" w:rsidRPr="00A32297">
        <w:rPr>
          <w:sz w:val="24"/>
          <w:szCs w:val="24"/>
        </w:rPr>
        <w:t>and</w:t>
      </w:r>
      <w:r w:rsidRPr="00A32297">
        <w:rPr>
          <w:sz w:val="24"/>
          <w:szCs w:val="24"/>
        </w:rPr>
        <w:t xml:space="preserve"> Heaphy, 2013; Saks, 2006</w:t>
      </w:r>
      <w:r w:rsidR="00453404" w:rsidRPr="00A32297">
        <w:rPr>
          <w:sz w:val="24"/>
          <w:szCs w:val="24"/>
        </w:rPr>
        <w:t>; Saks,</w:t>
      </w:r>
      <w:r w:rsidRPr="00A32297">
        <w:rPr>
          <w:sz w:val="24"/>
          <w:szCs w:val="24"/>
        </w:rPr>
        <w:t xml:space="preserve"> 2019; Macey </w:t>
      </w:r>
      <w:r w:rsidR="001B5990" w:rsidRPr="00A32297">
        <w:rPr>
          <w:sz w:val="24"/>
          <w:szCs w:val="24"/>
        </w:rPr>
        <w:t>and</w:t>
      </w:r>
      <w:r w:rsidRPr="00A32297">
        <w:rPr>
          <w:sz w:val="24"/>
          <w:szCs w:val="24"/>
        </w:rPr>
        <w:t xml:space="preserve"> Schneider, 2008; Albrecht </w:t>
      </w:r>
      <w:r w:rsidR="009975A1" w:rsidRPr="00A32297">
        <w:rPr>
          <w:sz w:val="24"/>
          <w:szCs w:val="24"/>
        </w:rPr>
        <w:t xml:space="preserve">et al., </w:t>
      </w:r>
      <w:r w:rsidRPr="00A32297">
        <w:rPr>
          <w:sz w:val="24"/>
          <w:szCs w:val="24"/>
        </w:rPr>
        <w:t xml:space="preserve">2015).  </w:t>
      </w:r>
      <w:r w:rsidR="00143FFD">
        <w:rPr>
          <w:sz w:val="24"/>
          <w:szCs w:val="24"/>
        </w:rPr>
        <w:t>Taken together</w:t>
      </w:r>
      <w:r w:rsidRPr="00A32297">
        <w:rPr>
          <w:sz w:val="24"/>
          <w:szCs w:val="24"/>
        </w:rPr>
        <w:t xml:space="preserve">, team engagement reinforces the impact of social factors on </w:t>
      </w:r>
      <w:r w:rsidR="00C861DC" w:rsidRPr="00A32297">
        <w:rPr>
          <w:sz w:val="24"/>
          <w:szCs w:val="24"/>
        </w:rPr>
        <w:t>organisation</w:t>
      </w:r>
      <w:r w:rsidRPr="00A32297">
        <w:rPr>
          <w:sz w:val="24"/>
          <w:szCs w:val="24"/>
        </w:rPr>
        <w:t xml:space="preserve">al support.  </w:t>
      </w:r>
    </w:p>
    <w:bookmarkEnd w:id="28"/>
    <w:p w14:paraId="27FBAF69" w14:textId="77777777" w:rsidR="00D851D5" w:rsidRPr="00A32297" w:rsidRDefault="00D851D5" w:rsidP="00D851D5">
      <w:pPr>
        <w:rPr>
          <w:b/>
          <w:bCs/>
          <w:sz w:val="24"/>
          <w:szCs w:val="24"/>
        </w:rPr>
      </w:pPr>
      <w:r w:rsidRPr="00A32297">
        <w:rPr>
          <w:b/>
          <w:bCs/>
          <w:sz w:val="24"/>
          <w:szCs w:val="24"/>
        </w:rPr>
        <w:t>2.7.2 Perceived Human Resources Management Practices</w:t>
      </w:r>
    </w:p>
    <w:p w14:paraId="7D851C04" w14:textId="7868492F" w:rsidR="00D851D5" w:rsidRPr="00A32297" w:rsidRDefault="00D851D5" w:rsidP="00D851D5">
      <w:pPr>
        <w:rPr>
          <w:sz w:val="24"/>
          <w:szCs w:val="24"/>
        </w:rPr>
      </w:pPr>
      <w:bookmarkStart w:id="29" w:name="_Hlk188454715"/>
      <w:r w:rsidRPr="00A32297">
        <w:rPr>
          <w:sz w:val="24"/>
          <w:szCs w:val="24"/>
        </w:rPr>
        <w:t>HRM system</w:t>
      </w:r>
      <w:r w:rsidR="00143FFD">
        <w:rPr>
          <w:sz w:val="24"/>
          <w:szCs w:val="24"/>
        </w:rPr>
        <w:t>s</w:t>
      </w:r>
      <w:r w:rsidRPr="00A32297">
        <w:rPr>
          <w:sz w:val="24"/>
          <w:szCs w:val="24"/>
        </w:rPr>
        <w:t xml:space="preserve"> </w:t>
      </w:r>
      <w:r w:rsidR="00143FFD">
        <w:rPr>
          <w:sz w:val="24"/>
          <w:szCs w:val="24"/>
        </w:rPr>
        <w:t>are</w:t>
      </w:r>
      <w:r w:rsidRPr="00A32297">
        <w:rPr>
          <w:sz w:val="24"/>
          <w:szCs w:val="24"/>
        </w:rPr>
        <w:t xml:space="preserve"> a synergistic set of HR practices (Boon, Den Hartog </w:t>
      </w:r>
      <w:r w:rsidR="001B5990" w:rsidRPr="00A32297">
        <w:rPr>
          <w:sz w:val="24"/>
          <w:szCs w:val="24"/>
        </w:rPr>
        <w:t>and</w:t>
      </w:r>
      <w:r w:rsidRPr="00A32297">
        <w:rPr>
          <w:sz w:val="24"/>
          <w:szCs w:val="24"/>
        </w:rPr>
        <w:t xml:space="preserve"> Lepak, 2019).  HRM scholars have changed from analysing the effects of HRM systems on productivity or financial performance to examining employee</w:t>
      </w:r>
      <w:r w:rsidR="00143FFD">
        <w:rPr>
          <w:sz w:val="24"/>
          <w:szCs w:val="24"/>
        </w:rPr>
        <w:t>s</w:t>
      </w:r>
      <w:r w:rsidRPr="00A32297">
        <w:rPr>
          <w:sz w:val="24"/>
          <w:szCs w:val="24"/>
        </w:rPr>
        <w:t xml:space="preserve">’ perceptions of an </w:t>
      </w:r>
      <w:r w:rsidR="00C861DC" w:rsidRPr="00A32297">
        <w:rPr>
          <w:sz w:val="24"/>
          <w:szCs w:val="24"/>
        </w:rPr>
        <w:t>organisation</w:t>
      </w:r>
      <w:r w:rsidRPr="00A32297">
        <w:rPr>
          <w:sz w:val="24"/>
          <w:szCs w:val="24"/>
        </w:rPr>
        <w:t>’s HRM system as they believe that employee’s perception</w:t>
      </w:r>
      <w:r w:rsidR="00143FFD">
        <w:rPr>
          <w:sz w:val="24"/>
          <w:szCs w:val="24"/>
        </w:rPr>
        <w:t>s</w:t>
      </w:r>
      <w:r w:rsidRPr="00A32297">
        <w:rPr>
          <w:sz w:val="24"/>
          <w:szCs w:val="24"/>
        </w:rPr>
        <w:t xml:space="preserve"> affect their attitudinal and behavioural outcomes (Khilji and Wang 2006).  Yet, the same HRM strategy may </w:t>
      </w:r>
      <w:r w:rsidR="00424A3D">
        <w:rPr>
          <w:sz w:val="24"/>
          <w:szCs w:val="24"/>
        </w:rPr>
        <w:t>elicit</w:t>
      </w:r>
      <w:r w:rsidRPr="00A32297">
        <w:rPr>
          <w:sz w:val="24"/>
          <w:szCs w:val="24"/>
        </w:rPr>
        <w:t xml:space="preserve"> different behavioural </w:t>
      </w:r>
      <w:r w:rsidR="00424A3D">
        <w:rPr>
          <w:sz w:val="24"/>
          <w:szCs w:val="24"/>
        </w:rPr>
        <w:t>responses</w:t>
      </w:r>
      <w:r w:rsidRPr="00A32297">
        <w:rPr>
          <w:sz w:val="24"/>
          <w:szCs w:val="24"/>
        </w:rPr>
        <w:t xml:space="preserve"> </w:t>
      </w:r>
      <w:r w:rsidR="00424A3D">
        <w:rPr>
          <w:sz w:val="24"/>
          <w:szCs w:val="24"/>
        </w:rPr>
        <w:t xml:space="preserve">due </w:t>
      </w:r>
      <w:r w:rsidRPr="00A32297">
        <w:rPr>
          <w:sz w:val="24"/>
          <w:szCs w:val="24"/>
        </w:rPr>
        <w:t xml:space="preserve">to variation in values, expectations, and experiences (Guest, 1999).  In addition, contemporary HRM studies </w:t>
      </w:r>
      <w:r w:rsidR="000A78A4" w:rsidRPr="00A32297">
        <w:rPr>
          <w:sz w:val="24"/>
          <w:szCs w:val="24"/>
        </w:rPr>
        <w:t>are inclined</w:t>
      </w:r>
      <w:r w:rsidRPr="00A32297">
        <w:rPr>
          <w:sz w:val="24"/>
          <w:szCs w:val="24"/>
        </w:rPr>
        <w:t xml:space="preserve"> to examine HRM bundles in holistic approaches.  Some studies </w:t>
      </w:r>
      <w:r w:rsidR="003A5128">
        <w:rPr>
          <w:sz w:val="24"/>
          <w:szCs w:val="24"/>
        </w:rPr>
        <w:t>suggest</w:t>
      </w:r>
      <w:r w:rsidRPr="00A32297">
        <w:rPr>
          <w:sz w:val="24"/>
          <w:szCs w:val="24"/>
        </w:rPr>
        <w:t xml:space="preserve"> that employees’ work attitudes </w:t>
      </w:r>
      <w:r w:rsidR="003A5128">
        <w:rPr>
          <w:sz w:val="24"/>
          <w:szCs w:val="24"/>
        </w:rPr>
        <w:t>depend more on</w:t>
      </w:r>
      <w:r w:rsidRPr="00A32297">
        <w:rPr>
          <w:sz w:val="24"/>
          <w:szCs w:val="24"/>
        </w:rPr>
        <w:t xml:space="preserve"> their perception of HRM practices rather than </w:t>
      </w:r>
      <w:r w:rsidR="003A5128">
        <w:rPr>
          <w:sz w:val="24"/>
          <w:szCs w:val="24"/>
        </w:rPr>
        <w:t xml:space="preserve">on </w:t>
      </w:r>
      <w:r w:rsidRPr="00A32297">
        <w:rPr>
          <w:sz w:val="24"/>
          <w:szCs w:val="24"/>
        </w:rPr>
        <w:t xml:space="preserve">the actual HRM practices (Den Hartog </w:t>
      </w:r>
      <w:r w:rsidR="009975A1" w:rsidRPr="00A32297">
        <w:rPr>
          <w:sz w:val="24"/>
          <w:szCs w:val="24"/>
        </w:rPr>
        <w:t xml:space="preserve">et al., </w:t>
      </w:r>
      <w:r w:rsidRPr="00A32297">
        <w:rPr>
          <w:sz w:val="24"/>
          <w:szCs w:val="24"/>
        </w:rPr>
        <w:t>2013; Liao</w:t>
      </w:r>
      <w:r w:rsidR="00037E82">
        <w:rPr>
          <w:sz w:val="24"/>
          <w:szCs w:val="24"/>
        </w:rPr>
        <w:t xml:space="preserve"> et al.</w:t>
      </w:r>
      <w:r w:rsidRPr="00A32297">
        <w:rPr>
          <w:sz w:val="24"/>
          <w:szCs w:val="24"/>
        </w:rPr>
        <w:t xml:space="preserve">, 2009).  This highlights the importance of employees' subjective experiences and perceptions in their response to HRM initiatives.  Perceived HRM </w:t>
      </w:r>
      <w:r w:rsidR="00696D56">
        <w:rPr>
          <w:sz w:val="24"/>
          <w:szCs w:val="24"/>
        </w:rPr>
        <w:t>i</w:t>
      </w:r>
      <w:r w:rsidRPr="00A32297">
        <w:rPr>
          <w:sz w:val="24"/>
          <w:szCs w:val="24"/>
        </w:rPr>
        <w:t xml:space="preserve">s considered critical because management often relies on the feedback of a single manager when evaluating HR policies, which may not reflect the true perceptions and experiences of employees across different levels (Bowen </w:t>
      </w:r>
      <w:r w:rsidR="001B5990" w:rsidRPr="00A32297">
        <w:rPr>
          <w:sz w:val="24"/>
          <w:szCs w:val="24"/>
        </w:rPr>
        <w:t>and</w:t>
      </w:r>
      <w:r w:rsidRPr="00A32297">
        <w:rPr>
          <w:sz w:val="24"/>
          <w:szCs w:val="24"/>
        </w:rPr>
        <w:t xml:space="preserve"> Ostroff, 2004). </w:t>
      </w:r>
      <w:r w:rsidR="00143FFD">
        <w:rPr>
          <w:sz w:val="24"/>
          <w:szCs w:val="24"/>
        </w:rPr>
        <w:t xml:space="preserve"> </w:t>
      </w:r>
      <w:r w:rsidR="00143FFD" w:rsidRPr="00143FFD">
        <w:rPr>
          <w:sz w:val="24"/>
          <w:szCs w:val="24"/>
        </w:rPr>
        <w:t>Allen, Shore and Griffeth</w:t>
      </w:r>
      <w:r w:rsidR="00143FFD">
        <w:rPr>
          <w:sz w:val="24"/>
          <w:szCs w:val="24"/>
        </w:rPr>
        <w:t xml:space="preserve"> (</w:t>
      </w:r>
      <w:r w:rsidR="00143FFD" w:rsidRPr="00143FFD">
        <w:rPr>
          <w:sz w:val="24"/>
          <w:szCs w:val="24"/>
        </w:rPr>
        <w:t>2003</w:t>
      </w:r>
      <w:r w:rsidR="00143FFD">
        <w:rPr>
          <w:sz w:val="24"/>
          <w:szCs w:val="24"/>
        </w:rPr>
        <w:t>)</w:t>
      </w:r>
      <w:r w:rsidRPr="00A32297">
        <w:rPr>
          <w:sz w:val="24"/>
          <w:szCs w:val="24"/>
        </w:rPr>
        <w:t xml:space="preserve"> posit that among factors in perceived human resources practices, the fairness of rewards, participation in decision-making, and growth opportunities contribute to perceived </w:t>
      </w:r>
      <w:r w:rsidR="00C861DC" w:rsidRPr="00A32297">
        <w:rPr>
          <w:sz w:val="24"/>
          <w:szCs w:val="24"/>
        </w:rPr>
        <w:t>organisation</w:t>
      </w:r>
      <w:r w:rsidRPr="00A32297">
        <w:rPr>
          <w:sz w:val="24"/>
          <w:szCs w:val="24"/>
        </w:rPr>
        <w:t xml:space="preserve">al support, which is related to job satisfaction and </w:t>
      </w:r>
      <w:r w:rsidR="00C861DC" w:rsidRPr="00A32297">
        <w:rPr>
          <w:sz w:val="24"/>
          <w:szCs w:val="24"/>
        </w:rPr>
        <w:t>organisation</w:t>
      </w:r>
      <w:r w:rsidRPr="00A32297">
        <w:rPr>
          <w:sz w:val="24"/>
          <w:szCs w:val="24"/>
        </w:rPr>
        <w:t>al commitment</w:t>
      </w:r>
      <w:r w:rsidR="00143FFD">
        <w:rPr>
          <w:sz w:val="24"/>
          <w:szCs w:val="24"/>
        </w:rPr>
        <w:t xml:space="preserve">.  </w:t>
      </w:r>
      <w:r w:rsidRPr="00A32297">
        <w:rPr>
          <w:sz w:val="24"/>
          <w:szCs w:val="24"/>
        </w:rPr>
        <w:t>Wang</w:t>
      </w:r>
      <w:r w:rsidR="008D628E" w:rsidRPr="00A32297">
        <w:rPr>
          <w:sz w:val="24"/>
          <w:szCs w:val="24"/>
        </w:rPr>
        <w:t xml:space="preserve"> </w:t>
      </w:r>
      <w:r w:rsidR="00143FFD" w:rsidRPr="00A32297">
        <w:rPr>
          <w:sz w:val="24"/>
          <w:szCs w:val="24"/>
        </w:rPr>
        <w:t>et al.</w:t>
      </w:r>
      <w:r w:rsidR="00143FFD">
        <w:rPr>
          <w:sz w:val="24"/>
          <w:szCs w:val="24"/>
        </w:rPr>
        <w:t xml:space="preserve"> (2020) </w:t>
      </w:r>
      <w:r w:rsidR="00143FFD" w:rsidRPr="00A32297">
        <w:rPr>
          <w:sz w:val="24"/>
          <w:szCs w:val="24"/>
        </w:rPr>
        <w:t>proposed</w:t>
      </w:r>
      <w:r w:rsidRPr="00A32297">
        <w:rPr>
          <w:sz w:val="24"/>
          <w:szCs w:val="24"/>
        </w:rPr>
        <w:t xml:space="preserve"> a perceived HRM approach that includes key practices such as recruitment, performance management, training and development, and </w:t>
      </w:r>
      <w:r w:rsidR="008D628E" w:rsidRPr="00A32297">
        <w:rPr>
          <w:sz w:val="24"/>
          <w:szCs w:val="24"/>
        </w:rPr>
        <w:t>rewards</w:t>
      </w:r>
      <w:r w:rsidR="00143FFD">
        <w:rPr>
          <w:sz w:val="24"/>
          <w:szCs w:val="24"/>
        </w:rPr>
        <w:t>.</w:t>
      </w:r>
    </w:p>
    <w:bookmarkEnd w:id="29"/>
    <w:p w14:paraId="7690D397" w14:textId="1D919951" w:rsidR="00D851D5" w:rsidRPr="00A32297" w:rsidRDefault="00D851D5" w:rsidP="00D851D5">
      <w:pPr>
        <w:rPr>
          <w:sz w:val="24"/>
          <w:szCs w:val="24"/>
        </w:rPr>
      </w:pPr>
      <w:r w:rsidRPr="00A32297">
        <w:rPr>
          <w:sz w:val="24"/>
          <w:szCs w:val="24"/>
        </w:rPr>
        <w:t xml:space="preserve">HRM practices are </w:t>
      </w:r>
      <w:r w:rsidR="00D461C0" w:rsidRPr="00A32297">
        <w:rPr>
          <w:sz w:val="24"/>
          <w:szCs w:val="24"/>
        </w:rPr>
        <w:t>categorised</w:t>
      </w:r>
      <w:r w:rsidRPr="00A32297">
        <w:rPr>
          <w:sz w:val="24"/>
          <w:szCs w:val="24"/>
        </w:rPr>
        <w:t xml:space="preserve"> into three key dimensions: skill-enhancing, motivation-enhancing, and opportunity-enhancing</w:t>
      </w:r>
      <w:r w:rsidR="00281EE4">
        <w:rPr>
          <w:sz w:val="24"/>
          <w:szCs w:val="24"/>
        </w:rPr>
        <w:t xml:space="preserve"> (</w:t>
      </w:r>
      <w:r w:rsidR="00281EE4" w:rsidRPr="00281EE4">
        <w:rPr>
          <w:sz w:val="24"/>
          <w:szCs w:val="24"/>
        </w:rPr>
        <w:t>Jiang et al. (2012</w:t>
      </w:r>
      <w:r w:rsidR="00281EE4" w:rsidRPr="00A32297">
        <w:rPr>
          <w:sz w:val="24"/>
          <w:szCs w:val="24"/>
        </w:rPr>
        <w:t>)</w:t>
      </w:r>
      <w:r w:rsidR="00281EE4">
        <w:rPr>
          <w:sz w:val="24"/>
          <w:szCs w:val="24"/>
        </w:rPr>
        <w:t xml:space="preserve">.  </w:t>
      </w:r>
      <w:r w:rsidRPr="00A32297">
        <w:rPr>
          <w:sz w:val="24"/>
          <w:szCs w:val="24"/>
        </w:rPr>
        <w:t xml:space="preserve"> </w:t>
      </w:r>
      <w:r w:rsidR="00281EE4">
        <w:rPr>
          <w:sz w:val="24"/>
          <w:szCs w:val="24"/>
        </w:rPr>
        <w:t xml:space="preserve">In the study, they </w:t>
      </w:r>
      <w:r w:rsidR="006D4A6C" w:rsidRPr="00A32297">
        <w:rPr>
          <w:sz w:val="24"/>
          <w:szCs w:val="24"/>
        </w:rPr>
        <w:t xml:space="preserve">highlighted </w:t>
      </w:r>
      <w:r w:rsidRPr="00A32297">
        <w:rPr>
          <w:sz w:val="24"/>
          <w:szCs w:val="24"/>
        </w:rPr>
        <w:t xml:space="preserve">that managers should </w:t>
      </w:r>
      <w:r w:rsidR="00696D56">
        <w:rPr>
          <w:sz w:val="24"/>
          <w:szCs w:val="24"/>
        </w:rPr>
        <w:t xml:space="preserve">apply </w:t>
      </w:r>
      <w:r w:rsidRPr="00A32297">
        <w:rPr>
          <w:sz w:val="24"/>
          <w:szCs w:val="24"/>
        </w:rPr>
        <w:t xml:space="preserve">these practices strategically to advance </w:t>
      </w:r>
      <w:r w:rsidR="00696D56">
        <w:rPr>
          <w:sz w:val="24"/>
          <w:szCs w:val="24"/>
        </w:rPr>
        <w:t xml:space="preserve">both </w:t>
      </w:r>
      <w:r w:rsidRPr="00A32297">
        <w:rPr>
          <w:sz w:val="24"/>
          <w:szCs w:val="24"/>
        </w:rPr>
        <w:t xml:space="preserve">operational and </w:t>
      </w:r>
      <w:r w:rsidRPr="00A32297">
        <w:rPr>
          <w:sz w:val="24"/>
          <w:szCs w:val="24"/>
        </w:rPr>
        <w:lastRenderedPageBreak/>
        <w:t xml:space="preserve">financial goals by focusing on skill development through recruitment, selection, and training. </w:t>
      </w:r>
      <w:r w:rsidR="0047252E">
        <w:rPr>
          <w:sz w:val="24"/>
          <w:szCs w:val="24"/>
        </w:rPr>
        <w:t xml:space="preserve"> </w:t>
      </w:r>
      <w:r w:rsidR="00037E82" w:rsidRPr="00037E82">
        <w:rPr>
          <w:sz w:val="24"/>
          <w:szCs w:val="24"/>
        </w:rPr>
        <w:t xml:space="preserve">To enhance motivation, organisations should focus on performance appraisal, meaningful work design, fair compensation, effective teamwork, and participative decision-making. </w:t>
      </w:r>
      <w:r w:rsidR="00037E82">
        <w:rPr>
          <w:sz w:val="24"/>
          <w:szCs w:val="24"/>
        </w:rPr>
        <w:t xml:space="preserve"> </w:t>
      </w:r>
      <w:r w:rsidR="00037E82" w:rsidRPr="00037E82">
        <w:rPr>
          <w:sz w:val="24"/>
          <w:szCs w:val="24"/>
        </w:rPr>
        <w:t xml:space="preserve">HR departments </w:t>
      </w:r>
      <w:r w:rsidR="00037E82">
        <w:rPr>
          <w:sz w:val="24"/>
          <w:szCs w:val="24"/>
        </w:rPr>
        <w:t>should</w:t>
      </w:r>
      <w:r w:rsidR="00037E82" w:rsidRPr="00037E82">
        <w:rPr>
          <w:sz w:val="24"/>
          <w:szCs w:val="24"/>
        </w:rPr>
        <w:t xml:space="preserve"> define their </w:t>
      </w:r>
      <w:r w:rsidR="00B35DEE">
        <w:rPr>
          <w:sz w:val="24"/>
          <w:szCs w:val="24"/>
        </w:rPr>
        <w:t xml:space="preserve">own </w:t>
      </w:r>
      <w:r w:rsidR="00037E82" w:rsidRPr="00037E82">
        <w:rPr>
          <w:sz w:val="24"/>
          <w:szCs w:val="24"/>
        </w:rPr>
        <w:t xml:space="preserve">objectives and align HR strategies accordingly, as this </w:t>
      </w:r>
      <w:r w:rsidR="006C0A0C">
        <w:rPr>
          <w:sz w:val="24"/>
          <w:szCs w:val="24"/>
        </w:rPr>
        <w:t>alignment will</w:t>
      </w:r>
      <w:r w:rsidR="00037E82" w:rsidRPr="00037E82">
        <w:rPr>
          <w:sz w:val="24"/>
          <w:szCs w:val="24"/>
        </w:rPr>
        <w:t xml:space="preserve"> strengthen employee motivation and organisational commitment</w:t>
      </w:r>
      <w:r w:rsidR="009C06AF">
        <w:rPr>
          <w:sz w:val="24"/>
          <w:szCs w:val="24"/>
        </w:rPr>
        <w:t>.</w:t>
      </w:r>
    </w:p>
    <w:p w14:paraId="2D1237BA" w14:textId="18B0E69E" w:rsidR="00D851D5" w:rsidRPr="00A32297" w:rsidRDefault="00D14ED5" w:rsidP="00D851D5">
      <w:pPr>
        <w:rPr>
          <w:sz w:val="24"/>
          <w:szCs w:val="24"/>
        </w:rPr>
      </w:pPr>
      <w:r w:rsidRPr="00D14ED5">
        <w:rPr>
          <w:sz w:val="24"/>
          <w:szCs w:val="24"/>
        </w:rPr>
        <w:t xml:space="preserve">Organisational climate is defined as a collective understanding of an organisation’s policies, practices, and procedures in the workplace, </w:t>
      </w:r>
      <w:r w:rsidR="004167F7">
        <w:rPr>
          <w:sz w:val="24"/>
          <w:szCs w:val="24"/>
        </w:rPr>
        <w:t>especially those who are supporte</w:t>
      </w:r>
      <w:r w:rsidRPr="00D14ED5">
        <w:rPr>
          <w:sz w:val="24"/>
          <w:szCs w:val="24"/>
        </w:rPr>
        <w:t>d and rewarded (</w:t>
      </w:r>
      <w:r w:rsidR="004167F7" w:rsidRPr="004167F7">
        <w:rPr>
          <w:sz w:val="24"/>
          <w:szCs w:val="24"/>
        </w:rPr>
        <w:t>Bowen and Ostroff, 2004</w:t>
      </w:r>
      <w:r w:rsidRPr="00D14ED5">
        <w:rPr>
          <w:sz w:val="24"/>
          <w:szCs w:val="24"/>
        </w:rPr>
        <w:t xml:space="preserve">).  </w:t>
      </w:r>
      <w:r w:rsidR="004167F7">
        <w:rPr>
          <w:sz w:val="24"/>
          <w:szCs w:val="24"/>
        </w:rPr>
        <w:t>They argued</w:t>
      </w:r>
      <w:r w:rsidRPr="00D14ED5">
        <w:rPr>
          <w:sz w:val="24"/>
          <w:szCs w:val="24"/>
        </w:rPr>
        <w:t xml:space="preserve"> that climate strength </w:t>
      </w:r>
      <w:r w:rsidR="004167F7">
        <w:rPr>
          <w:sz w:val="24"/>
          <w:szCs w:val="24"/>
        </w:rPr>
        <w:t xml:space="preserve">shapes </w:t>
      </w:r>
      <w:r w:rsidRPr="00D14ED5">
        <w:rPr>
          <w:sz w:val="24"/>
          <w:szCs w:val="24"/>
        </w:rPr>
        <w:t xml:space="preserve">the relationship between HRM practices and organisational performance.  Under a strong HR system, the HR practices should reflect the goal and vision of the management.  HRM practices can be seen </w:t>
      </w:r>
      <w:proofErr w:type="gramStart"/>
      <w:r w:rsidRPr="00D14ED5">
        <w:rPr>
          <w:sz w:val="24"/>
          <w:szCs w:val="24"/>
        </w:rPr>
        <w:t>as a way to</w:t>
      </w:r>
      <w:proofErr w:type="gramEnd"/>
      <w:r w:rsidRPr="00D14ED5">
        <w:rPr>
          <w:sz w:val="24"/>
          <w:szCs w:val="24"/>
        </w:rPr>
        <w:t xml:space="preserve"> communicate to employees the intended meaning and values of the organisation. </w:t>
      </w:r>
      <w:r>
        <w:rPr>
          <w:sz w:val="24"/>
          <w:szCs w:val="24"/>
        </w:rPr>
        <w:t xml:space="preserve"> </w:t>
      </w:r>
      <w:r w:rsidR="00D851D5" w:rsidRPr="00A32297">
        <w:rPr>
          <w:sz w:val="24"/>
          <w:szCs w:val="24"/>
        </w:rPr>
        <w:t xml:space="preserve">Among the three parts of the HRM system, the HRM climate is affected by </w:t>
      </w:r>
      <w:r w:rsidR="00130219">
        <w:rPr>
          <w:sz w:val="24"/>
          <w:szCs w:val="24"/>
        </w:rPr>
        <w:t xml:space="preserve">the </w:t>
      </w:r>
      <w:r w:rsidR="00D851D5" w:rsidRPr="00A32297">
        <w:rPr>
          <w:sz w:val="24"/>
          <w:szCs w:val="24"/>
        </w:rPr>
        <w:t>HR content and HR process.  HRM climate refers to the employee</w:t>
      </w:r>
      <w:r w:rsidR="00130219">
        <w:rPr>
          <w:sz w:val="24"/>
          <w:szCs w:val="24"/>
        </w:rPr>
        <w:t>s’</w:t>
      </w:r>
      <w:r w:rsidR="00D851D5" w:rsidRPr="00A32297">
        <w:rPr>
          <w:sz w:val="24"/>
          <w:szCs w:val="24"/>
        </w:rPr>
        <w:t xml:space="preserve"> experience </w:t>
      </w:r>
      <w:r w:rsidR="00F25632" w:rsidRPr="00A32297">
        <w:rPr>
          <w:sz w:val="24"/>
          <w:szCs w:val="24"/>
        </w:rPr>
        <w:t>or perception</w:t>
      </w:r>
      <w:r w:rsidR="00D851D5" w:rsidRPr="00A32297">
        <w:rPr>
          <w:sz w:val="24"/>
          <w:szCs w:val="24"/>
        </w:rPr>
        <w:t xml:space="preserve"> of HRM content (policies and practices) and the process (the communication features of the HRM content: distinctness, consistency</w:t>
      </w:r>
      <w:r w:rsidR="000F3EA8">
        <w:rPr>
          <w:sz w:val="24"/>
          <w:szCs w:val="24"/>
        </w:rPr>
        <w:t>,</w:t>
      </w:r>
      <w:r w:rsidR="00D851D5" w:rsidRPr="00A32297">
        <w:rPr>
          <w:sz w:val="24"/>
          <w:szCs w:val="24"/>
        </w:rPr>
        <w:t xml:space="preserve"> and consensus).  To foster a strong and engaging HRM climate for employee </w:t>
      </w:r>
      <w:r w:rsidR="00F77779">
        <w:rPr>
          <w:sz w:val="24"/>
          <w:szCs w:val="24"/>
        </w:rPr>
        <w:t>outcomes</w:t>
      </w:r>
      <w:r w:rsidR="00D851D5" w:rsidRPr="00A32297">
        <w:rPr>
          <w:sz w:val="24"/>
          <w:szCs w:val="24"/>
        </w:rPr>
        <w:t xml:space="preserve"> such as satisfaction, motivation, engagement</w:t>
      </w:r>
      <w:r w:rsidR="000F3EA8">
        <w:rPr>
          <w:sz w:val="24"/>
          <w:szCs w:val="24"/>
        </w:rPr>
        <w:t>,</w:t>
      </w:r>
      <w:r w:rsidR="00D851D5" w:rsidRPr="00A32297">
        <w:rPr>
          <w:sz w:val="24"/>
          <w:szCs w:val="24"/>
        </w:rPr>
        <w:t xml:space="preserve"> and commitment, scholars posit that </w:t>
      </w:r>
      <w:r w:rsidR="00C861DC" w:rsidRPr="00A32297">
        <w:rPr>
          <w:sz w:val="24"/>
          <w:szCs w:val="24"/>
        </w:rPr>
        <w:t>organisation</w:t>
      </w:r>
      <w:r w:rsidR="00D851D5" w:rsidRPr="00A32297">
        <w:rPr>
          <w:sz w:val="24"/>
          <w:szCs w:val="24"/>
        </w:rPr>
        <w:t xml:space="preserve">al trust is the cornerstone for organisational justice (Bowen </w:t>
      </w:r>
      <w:r w:rsidR="001B5990" w:rsidRPr="00A32297">
        <w:rPr>
          <w:sz w:val="24"/>
          <w:szCs w:val="24"/>
        </w:rPr>
        <w:t>and</w:t>
      </w:r>
      <w:r w:rsidR="00D851D5" w:rsidRPr="00A32297">
        <w:rPr>
          <w:sz w:val="24"/>
          <w:szCs w:val="24"/>
        </w:rPr>
        <w:t xml:space="preserve"> Ostroff, 2004; Zhang and Agarwal, 2009).  </w:t>
      </w:r>
      <w:r w:rsidR="002720C6">
        <w:rPr>
          <w:sz w:val="24"/>
          <w:szCs w:val="24"/>
        </w:rPr>
        <w:t xml:space="preserve">Some studies suggest that </w:t>
      </w:r>
      <w:r w:rsidR="00D851D5" w:rsidRPr="00A32297">
        <w:rPr>
          <w:sz w:val="24"/>
          <w:szCs w:val="24"/>
        </w:rPr>
        <w:t xml:space="preserve">rewards in the HRM process </w:t>
      </w:r>
      <w:r w:rsidR="002720C6">
        <w:rPr>
          <w:sz w:val="24"/>
          <w:szCs w:val="24"/>
        </w:rPr>
        <w:t xml:space="preserve">can be </w:t>
      </w:r>
      <w:r w:rsidR="00D851D5" w:rsidRPr="00A32297">
        <w:rPr>
          <w:sz w:val="24"/>
          <w:szCs w:val="24"/>
        </w:rPr>
        <w:t xml:space="preserve">more </w:t>
      </w:r>
      <w:r w:rsidR="002720C6">
        <w:rPr>
          <w:sz w:val="24"/>
          <w:szCs w:val="24"/>
        </w:rPr>
        <w:t>salient</w:t>
      </w:r>
      <w:r w:rsidR="00D851D5" w:rsidRPr="00A32297">
        <w:rPr>
          <w:sz w:val="24"/>
          <w:szCs w:val="24"/>
        </w:rPr>
        <w:t xml:space="preserve"> than HRM content in driving employee reactions (Frenkel, Li </w:t>
      </w:r>
      <w:r w:rsidR="001B5990" w:rsidRPr="00A32297">
        <w:rPr>
          <w:sz w:val="24"/>
          <w:szCs w:val="24"/>
        </w:rPr>
        <w:t>and</w:t>
      </w:r>
      <w:r w:rsidR="00D851D5" w:rsidRPr="00A32297">
        <w:rPr>
          <w:sz w:val="24"/>
          <w:szCs w:val="24"/>
        </w:rPr>
        <w:t xml:space="preserve"> </w:t>
      </w:r>
      <w:proofErr w:type="spellStart"/>
      <w:r w:rsidR="00D851D5" w:rsidRPr="00A32297">
        <w:rPr>
          <w:sz w:val="24"/>
          <w:szCs w:val="24"/>
        </w:rPr>
        <w:t>Restubog</w:t>
      </w:r>
      <w:proofErr w:type="spellEnd"/>
      <w:r w:rsidR="00D851D5" w:rsidRPr="00A32297">
        <w:rPr>
          <w:sz w:val="24"/>
          <w:szCs w:val="24"/>
        </w:rPr>
        <w:t>, 2012</w:t>
      </w:r>
      <w:r w:rsidR="002720C6">
        <w:rPr>
          <w:sz w:val="24"/>
          <w:szCs w:val="24"/>
        </w:rPr>
        <w:t>; Katou, 2013</w:t>
      </w:r>
      <w:r w:rsidR="00D851D5" w:rsidRPr="00A32297">
        <w:rPr>
          <w:sz w:val="24"/>
          <w:szCs w:val="24"/>
        </w:rPr>
        <w:t xml:space="preserve">).  </w:t>
      </w:r>
    </w:p>
    <w:p w14:paraId="2EF09564" w14:textId="6646B522" w:rsidR="00D851D5" w:rsidRPr="00A32297" w:rsidRDefault="00D851D5" w:rsidP="00D851D5">
      <w:pPr>
        <w:rPr>
          <w:sz w:val="24"/>
          <w:szCs w:val="24"/>
        </w:rPr>
      </w:pPr>
      <w:r w:rsidRPr="00A32297">
        <w:rPr>
          <w:sz w:val="24"/>
          <w:szCs w:val="24"/>
        </w:rPr>
        <w:t>Saks’</w:t>
      </w:r>
      <w:r w:rsidR="004D2E8C">
        <w:rPr>
          <w:sz w:val="24"/>
          <w:szCs w:val="24"/>
        </w:rPr>
        <w:t>s</w:t>
      </w:r>
      <w:r w:rsidRPr="00A32297">
        <w:rPr>
          <w:sz w:val="24"/>
          <w:szCs w:val="24"/>
        </w:rPr>
        <w:t xml:space="preserve"> caring HRM practices create an environment that demonstrates care and concern for both employees and </w:t>
      </w:r>
      <w:r w:rsidR="00C861DC" w:rsidRPr="00A32297">
        <w:rPr>
          <w:sz w:val="24"/>
          <w:szCs w:val="24"/>
        </w:rPr>
        <w:t>organisation</w:t>
      </w:r>
      <w:r w:rsidRPr="00A32297">
        <w:rPr>
          <w:sz w:val="24"/>
          <w:szCs w:val="24"/>
        </w:rPr>
        <w:t xml:space="preserve">al welfare.  These practices shape employees' perceptions of </w:t>
      </w:r>
      <w:r w:rsidRPr="00875597">
        <w:rPr>
          <w:sz w:val="24"/>
          <w:szCs w:val="24"/>
        </w:rPr>
        <w:t xml:space="preserve">the </w:t>
      </w:r>
      <w:r w:rsidR="00C861DC" w:rsidRPr="00875597">
        <w:rPr>
          <w:sz w:val="24"/>
          <w:szCs w:val="24"/>
        </w:rPr>
        <w:t>organisation</w:t>
      </w:r>
      <w:r w:rsidRPr="00875597">
        <w:rPr>
          <w:sz w:val="24"/>
          <w:szCs w:val="24"/>
        </w:rPr>
        <w:t>al climate, influencing collective</w:t>
      </w:r>
      <w:r w:rsidRPr="00A32297">
        <w:rPr>
          <w:sz w:val="24"/>
          <w:szCs w:val="24"/>
        </w:rPr>
        <w:t xml:space="preserve"> behaviours and </w:t>
      </w:r>
      <w:r w:rsidR="00C861DC" w:rsidRPr="00A32297">
        <w:rPr>
          <w:sz w:val="24"/>
          <w:szCs w:val="24"/>
        </w:rPr>
        <w:t>organisation</w:t>
      </w:r>
      <w:r w:rsidRPr="00A32297">
        <w:rPr>
          <w:sz w:val="24"/>
          <w:szCs w:val="24"/>
        </w:rPr>
        <w:t xml:space="preserve">al performance (Chuang </w:t>
      </w:r>
      <w:r w:rsidR="001B5990" w:rsidRPr="00A32297">
        <w:rPr>
          <w:sz w:val="24"/>
          <w:szCs w:val="24"/>
        </w:rPr>
        <w:t>and</w:t>
      </w:r>
      <w:r w:rsidRPr="00A32297">
        <w:rPr>
          <w:sz w:val="24"/>
          <w:szCs w:val="24"/>
        </w:rPr>
        <w:t xml:space="preserve"> Liao, 2010).  Although caring HRM practices are optional, </w:t>
      </w:r>
      <w:r w:rsidR="00C861DC" w:rsidRPr="00A32297">
        <w:rPr>
          <w:sz w:val="24"/>
          <w:szCs w:val="24"/>
        </w:rPr>
        <w:t>organisation</w:t>
      </w:r>
      <w:r w:rsidRPr="00A32297">
        <w:rPr>
          <w:sz w:val="24"/>
          <w:szCs w:val="24"/>
        </w:rPr>
        <w:t>s choose to implement these practices because they value their employees and are committed to meeting their psychological needs</w:t>
      </w:r>
      <w:r w:rsidR="00C035BD">
        <w:rPr>
          <w:sz w:val="24"/>
          <w:szCs w:val="24"/>
        </w:rPr>
        <w:t>,</w:t>
      </w:r>
      <w:r w:rsidRPr="00A32297">
        <w:rPr>
          <w:sz w:val="24"/>
          <w:szCs w:val="24"/>
        </w:rPr>
        <w:t xml:space="preserve"> promoting growth and well-being, which are crucial resources for enhancing employee engagement (Cooper-Thomas</w:t>
      </w:r>
      <w:r w:rsidR="00B02E05" w:rsidRPr="00A32297">
        <w:rPr>
          <w:sz w:val="24"/>
          <w:szCs w:val="24"/>
        </w:rPr>
        <w:t xml:space="preserve">, Xu and Saks, </w:t>
      </w:r>
      <w:r w:rsidRPr="00A32297">
        <w:rPr>
          <w:sz w:val="24"/>
          <w:szCs w:val="24"/>
        </w:rPr>
        <w:t xml:space="preserve">2018).  In return, </w:t>
      </w:r>
      <w:r w:rsidR="00C861DC" w:rsidRPr="00A32297">
        <w:rPr>
          <w:sz w:val="24"/>
          <w:szCs w:val="24"/>
        </w:rPr>
        <w:t>organisation</w:t>
      </w:r>
      <w:r w:rsidRPr="00A32297">
        <w:rPr>
          <w:sz w:val="24"/>
          <w:szCs w:val="24"/>
        </w:rPr>
        <w:t xml:space="preserve">s expect outcomes such as increased employee engagement and reciprocal care from employees based on SET (Saks, 2022).  </w:t>
      </w:r>
    </w:p>
    <w:p w14:paraId="16F415B5" w14:textId="43FFE317" w:rsidR="00D851D5" w:rsidRPr="00A32297" w:rsidRDefault="00D851D5" w:rsidP="00D851D5">
      <w:pPr>
        <w:rPr>
          <w:b/>
          <w:bCs/>
          <w:sz w:val="24"/>
          <w:szCs w:val="24"/>
        </w:rPr>
      </w:pPr>
      <w:r w:rsidRPr="00A32297">
        <w:rPr>
          <w:b/>
          <w:bCs/>
          <w:sz w:val="24"/>
          <w:szCs w:val="24"/>
        </w:rPr>
        <w:t>2.7.2.</w:t>
      </w:r>
      <w:r w:rsidR="00E404B7">
        <w:rPr>
          <w:b/>
          <w:bCs/>
          <w:sz w:val="24"/>
          <w:szCs w:val="24"/>
        </w:rPr>
        <w:t>1</w:t>
      </w:r>
      <w:r w:rsidRPr="00A32297">
        <w:rPr>
          <w:b/>
          <w:bCs/>
          <w:sz w:val="24"/>
          <w:szCs w:val="24"/>
        </w:rPr>
        <w:t xml:space="preserve"> HRM and Engagement </w:t>
      </w:r>
    </w:p>
    <w:p w14:paraId="2CF18CA8" w14:textId="494C74FE" w:rsidR="00D851D5" w:rsidRPr="00A32297" w:rsidRDefault="00D851D5" w:rsidP="00D851D5">
      <w:pPr>
        <w:rPr>
          <w:sz w:val="24"/>
          <w:szCs w:val="24"/>
        </w:rPr>
      </w:pPr>
      <w:r w:rsidRPr="00A32297">
        <w:rPr>
          <w:sz w:val="24"/>
          <w:szCs w:val="24"/>
        </w:rPr>
        <w:t xml:space="preserve">HRM practices signal </w:t>
      </w:r>
      <w:r w:rsidR="00AC78D8">
        <w:rPr>
          <w:sz w:val="24"/>
          <w:szCs w:val="24"/>
        </w:rPr>
        <w:t xml:space="preserve">an organisation’s </w:t>
      </w:r>
      <w:r w:rsidRPr="00A32297">
        <w:rPr>
          <w:sz w:val="24"/>
          <w:szCs w:val="24"/>
        </w:rPr>
        <w:t xml:space="preserve">investment </w:t>
      </w:r>
      <w:r w:rsidR="00AC78D8">
        <w:rPr>
          <w:sz w:val="24"/>
          <w:szCs w:val="24"/>
        </w:rPr>
        <w:t>in its</w:t>
      </w:r>
      <w:r w:rsidRPr="00A32297">
        <w:rPr>
          <w:sz w:val="24"/>
          <w:szCs w:val="24"/>
        </w:rPr>
        <w:t xml:space="preserve"> staff</w:t>
      </w:r>
      <w:r w:rsidR="00AC78D8">
        <w:rPr>
          <w:sz w:val="24"/>
          <w:szCs w:val="24"/>
        </w:rPr>
        <w:t>.  When e</w:t>
      </w:r>
      <w:r w:rsidRPr="00A32297">
        <w:rPr>
          <w:sz w:val="24"/>
          <w:szCs w:val="24"/>
        </w:rPr>
        <w:t>mployees feel valued and trusted, SET</w:t>
      </w:r>
      <w:r w:rsidR="00B93741">
        <w:rPr>
          <w:sz w:val="24"/>
          <w:szCs w:val="24"/>
        </w:rPr>
        <w:t xml:space="preserve"> suggests that they </w:t>
      </w:r>
      <w:r w:rsidRPr="00A32297">
        <w:rPr>
          <w:sz w:val="24"/>
          <w:szCs w:val="24"/>
        </w:rPr>
        <w:t xml:space="preserve">reciprocate </w:t>
      </w:r>
      <w:r w:rsidR="00B93741">
        <w:rPr>
          <w:sz w:val="24"/>
          <w:szCs w:val="24"/>
        </w:rPr>
        <w:t>through</w:t>
      </w:r>
      <w:r w:rsidRPr="00A32297">
        <w:rPr>
          <w:sz w:val="24"/>
          <w:szCs w:val="24"/>
        </w:rPr>
        <w:t xml:space="preserve"> discretionary behaviour and contribution to the </w:t>
      </w:r>
      <w:r w:rsidR="00C861DC" w:rsidRPr="00A32297">
        <w:rPr>
          <w:sz w:val="24"/>
          <w:szCs w:val="24"/>
        </w:rPr>
        <w:t>organisation</w:t>
      </w:r>
      <w:r w:rsidRPr="00A32297">
        <w:rPr>
          <w:sz w:val="24"/>
          <w:szCs w:val="24"/>
        </w:rPr>
        <w:t>.  Some studies found that HRM impacts job resources that are related to employee engagement, such as training opportunities (Salanova, Agut and Peiro</w:t>
      </w:r>
      <w:r w:rsidR="00DD140B">
        <w:rPr>
          <w:sz w:val="24"/>
          <w:szCs w:val="24"/>
        </w:rPr>
        <w:t xml:space="preserve">, </w:t>
      </w:r>
      <w:r w:rsidRPr="00A32297">
        <w:rPr>
          <w:sz w:val="24"/>
          <w:szCs w:val="24"/>
        </w:rPr>
        <w:t>2005</w:t>
      </w:r>
      <w:r w:rsidR="00DD140B">
        <w:rPr>
          <w:sz w:val="24"/>
          <w:szCs w:val="24"/>
        </w:rPr>
        <w:t>)</w:t>
      </w:r>
      <w:r w:rsidRPr="00A32297">
        <w:rPr>
          <w:sz w:val="24"/>
          <w:szCs w:val="24"/>
        </w:rPr>
        <w:t>, performance feedback, or task variety (</w:t>
      </w:r>
      <w:proofErr w:type="spellStart"/>
      <w:r w:rsidRPr="00A32297">
        <w:rPr>
          <w:sz w:val="24"/>
          <w:szCs w:val="24"/>
        </w:rPr>
        <w:t>Salanova</w:t>
      </w:r>
      <w:proofErr w:type="spellEnd"/>
      <w:r w:rsidRPr="00A32297">
        <w:rPr>
          <w:sz w:val="24"/>
          <w:szCs w:val="24"/>
        </w:rPr>
        <w:t xml:space="preserve"> and Schaufeli, 2008).  Work engagement also </w:t>
      </w:r>
      <w:r w:rsidR="00B93741">
        <w:rPr>
          <w:sz w:val="24"/>
          <w:szCs w:val="24"/>
        </w:rPr>
        <w:t xml:space="preserve">reflects </w:t>
      </w:r>
      <w:r w:rsidRPr="00A32297">
        <w:rPr>
          <w:sz w:val="24"/>
          <w:szCs w:val="24"/>
        </w:rPr>
        <w:t xml:space="preserve">the employees’ attitudes </w:t>
      </w:r>
      <w:r w:rsidR="00B93741">
        <w:rPr>
          <w:sz w:val="24"/>
          <w:szCs w:val="24"/>
        </w:rPr>
        <w:t>toward</w:t>
      </w:r>
      <w:r w:rsidRPr="00A32297">
        <w:rPr>
          <w:sz w:val="24"/>
          <w:szCs w:val="24"/>
        </w:rPr>
        <w:t xml:space="preserve"> PHRM </w:t>
      </w:r>
      <w:r w:rsidR="00B93741">
        <w:rPr>
          <w:sz w:val="24"/>
          <w:szCs w:val="24"/>
        </w:rPr>
        <w:t xml:space="preserve">practices </w:t>
      </w:r>
      <w:r w:rsidRPr="00A32297">
        <w:rPr>
          <w:sz w:val="24"/>
          <w:szCs w:val="24"/>
        </w:rPr>
        <w:t xml:space="preserve">(Alfes </w:t>
      </w:r>
      <w:r w:rsidR="009975A1" w:rsidRPr="00A32297">
        <w:rPr>
          <w:sz w:val="24"/>
          <w:szCs w:val="24"/>
        </w:rPr>
        <w:t xml:space="preserve">et al., </w:t>
      </w:r>
      <w:r w:rsidRPr="00A32297">
        <w:rPr>
          <w:sz w:val="24"/>
          <w:szCs w:val="24"/>
        </w:rPr>
        <w:t>2013</w:t>
      </w:r>
      <w:r w:rsidR="00E20115" w:rsidRPr="00A32297">
        <w:rPr>
          <w:sz w:val="24"/>
          <w:szCs w:val="24"/>
        </w:rPr>
        <w:t>a</w:t>
      </w:r>
      <w:r w:rsidRPr="00A32297">
        <w:rPr>
          <w:sz w:val="24"/>
          <w:szCs w:val="24"/>
        </w:rPr>
        <w:t xml:space="preserve">; Boon </w:t>
      </w:r>
      <w:r w:rsidR="001B5990" w:rsidRPr="00A32297">
        <w:rPr>
          <w:sz w:val="24"/>
          <w:szCs w:val="24"/>
        </w:rPr>
        <w:t>and</w:t>
      </w:r>
      <w:r w:rsidRPr="00A32297">
        <w:rPr>
          <w:sz w:val="24"/>
          <w:szCs w:val="24"/>
        </w:rPr>
        <w:t xml:space="preserve"> </w:t>
      </w:r>
      <w:proofErr w:type="spellStart"/>
      <w:r w:rsidRPr="00A32297">
        <w:rPr>
          <w:sz w:val="24"/>
          <w:szCs w:val="24"/>
        </w:rPr>
        <w:t>Kalshove</w:t>
      </w:r>
      <w:r w:rsidR="001C4F2C" w:rsidRPr="00A32297">
        <w:rPr>
          <w:sz w:val="24"/>
          <w:szCs w:val="24"/>
        </w:rPr>
        <w:t>n</w:t>
      </w:r>
      <w:proofErr w:type="spellEnd"/>
      <w:r w:rsidRPr="00A32297">
        <w:rPr>
          <w:sz w:val="24"/>
          <w:szCs w:val="24"/>
        </w:rPr>
        <w:t>, 2014)</w:t>
      </w:r>
      <w:r w:rsidR="00E37566" w:rsidRPr="00A32297">
        <w:rPr>
          <w:sz w:val="24"/>
          <w:szCs w:val="24"/>
        </w:rPr>
        <w:t>.</w:t>
      </w:r>
    </w:p>
    <w:p w14:paraId="2039A824" w14:textId="77777777" w:rsidR="00823A4D" w:rsidRDefault="00D851D5" w:rsidP="00D851D5">
      <w:pPr>
        <w:rPr>
          <w:sz w:val="24"/>
          <w:szCs w:val="24"/>
        </w:rPr>
      </w:pPr>
      <w:r w:rsidRPr="00A32297">
        <w:rPr>
          <w:sz w:val="24"/>
          <w:szCs w:val="24"/>
        </w:rPr>
        <w:t xml:space="preserve">When HR practices manage behaviour fairly and uphold employee dignity, employees perceive </w:t>
      </w:r>
      <w:r w:rsidR="00C861DC" w:rsidRPr="00A32297">
        <w:rPr>
          <w:sz w:val="24"/>
          <w:szCs w:val="24"/>
        </w:rPr>
        <w:t>organisation</w:t>
      </w:r>
      <w:r w:rsidRPr="00A32297">
        <w:rPr>
          <w:sz w:val="24"/>
          <w:szCs w:val="24"/>
        </w:rPr>
        <w:t>al decisions as fair and feel valued.  This perception is associated with procedural justice</w:t>
      </w:r>
      <w:r w:rsidR="001420BB">
        <w:rPr>
          <w:sz w:val="24"/>
          <w:szCs w:val="24"/>
        </w:rPr>
        <w:t xml:space="preserve"> and higher POS</w:t>
      </w:r>
      <w:r w:rsidRPr="00A32297">
        <w:rPr>
          <w:sz w:val="24"/>
          <w:szCs w:val="24"/>
        </w:rPr>
        <w:t xml:space="preserve">, which </w:t>
      </w:r>
      <w:r w:rsidR="001420BB">
        <w:rPr>
          <w:sz w:val="24"/>
          <w:szCs w:val="24"/>
        </w:rPr>
        <w:t xml:space="preserve">in turn, </w:t>
      </w:r>
      <w:r w:rsidRPr="00A32297">
        <w:rPr>
          <w:sz w:val="24"/>
          <w:szCs w:val="24"/>
        </w:rPr>
        <w:t xml:space="preserve">enhances </w:t>
      </w:r>
      <w:r w:rsidR="00C861DC" w:rsidRPr="00A32297">
        <w:rPr>
          <w:sz w:val="24"/>
          <w:szCs w:val="24"/>
        </w:rPr>
        <w:t>organisation</w:t>
      </w:r>
      <w:r w:rsidR="00A74F22" w:rsidRPr="00A32297">
        <w:rPr>
          <w:sz w:val="24"/>
          <w:szCs w:val="24"/>
        </w:rPr>
        <w:t>al citizenship behaviour (</w:t>
      </w:r>
      <w:r w:rsidRPr="00A32297">
        <w:rPr>
          <w:sz w:val="24"/>
          <w:szCs w:val="24"/>
        </w:rPr>
        <w:t>OCB</w:t>
      </w:r>
      <w:r w:rsidR="00A74F22" w:rsidRPr="00A32297">
        <w:rPr>
          <w:sz w:val="24"/>
          <w:szCs w:val="24"/>
        </w:rPr>
        <w:t>)</w:t>
      </w:r>
      <w:r w:rsidRPr="00A32297">
        <w:rPr>
          <w:sz w:val="24"/>
          <w:szCs w:val="24"/>
        </w:rPr>
        <w:t xml:space="preserve"> </w:t>
      </w:r>
      <w:r w:rsidR="001420BB">
        <w:rPr>
          <w:sz w:val="24"/>
          <w:szCs w:val="24"/>
        </w:rPr>
        <w:t>and supports engagement</w:t>
      </w:r>
      <w:r w:rsidRPr="00A32297">
        <w:rPr>
          <w:sz w:val="24"/>
          <w:szCs w:val="24"/>
        </w:rPr>
        <w:t xml:space="preserve">.  </w:t>
      </w:r>
    </w:p>
    <w:p w14:paraId="2EE8368E" w14:textId="1B05B59F" w:rsidR="00D851D5" w:rsidRPr="00A32297" w:rsidRDefault="00D851D5" w:rsidP="00D851D5">
      <w:pPr>
        <w:rPr>
          <w:b/>
          <w:bCs/>
          <w:sz w:val="24"/>
          <w:szCs w:val="24"/>
        </w:rPr>
      </w:pPr>
      <w:r w:rsidRPr="00A32297">
        <w:rPr>
          <w:b/>
          <w:bCs/>
          <w:sz w:val="24"/>
          <w:szCs w:val="24"/>
        </w:rPr>
        <w:t>2.7.2.</w:t>
      </w:r>
      <w:r w:rsidR="00812287">
        <w:rPr>
          <w:b/>
          <w:bCs/>
          <w:sz w:val="24"/>
          <w:szCs w:val="24"/>
        </w:rPr>
        <w:t>2</w:t>
      </w:r>
      <w:r w:rsidRPr="00A32297">
        <w:rPr>
          <w:b/>
          <w:bCs/>
          <w:sz w:val="24"/>
          <w:szCs w:val="24"/>
        </w:rPr>
        <w:t xml:space="preserve"> HRM and Job Crafting</w:t>
      </w:r>
    </w:p>
    <w:p w14:paraId="1D81BADB" w14:textId="6ABA5376" w:rsidR="00D851D5" w:rsidRPr="00823A4D" w:rsidRDefault="00B93741" w:rsidP="00D851D5">
      <w:pPr>
        <w:rPr>
          <w:sz w:val="24"/>
          <w:szCs w:val="24"/>
        </w:rPr>
      </w:pPr>
      <w:r>
        <w:rPr>
          <w:sz w:val="24"/>
          <w:szCs w:val="24"/>
        </w:rPr>
        <w:lastRenderedPageBreak/>
        <w:t>S</w:t>
      </w:r>
      <w:r w:rsidR="00D851D5" w:rsidRPr="00A32297">
        <w:rPr>
          <w:sz w:val="24"/>
          <w:szCs w:val="24"/>
        </w:rPr>
        <w:t>tudies on HRM practices and job crafting</w:t>
      </w:r>
      <w:r>
        <w:rPr>
          <w:sz w:val="24"/>
          <w:szCs w:val="24"/>
        </w:rPr>
        <w:t xml:space="preserve"> relationship are still limited while </w:t>
      </w:r>
      <w:r w:rsidR="00AF5819" w:rsidRPr="00A32297">
        <w:rPr>
          <w:sz w:val="24"/>
          <w:szCs w:val="24"/>
        </w:rPr>
        <w:t>most of them remain</w:t>
      </w:r>
      <w:r w:rsidR="00D851D5" w:rsidRPr="00A32297">
        <w:rPr>
          <w:sz w:val="24"/>
          <w:szCs w:val="24"/>
        </w:rPr>
        <w:t xml:space="preserve"> conceptual (Albrecht </w:t>
      </w:r>
      <w:r w:rsidR="009975A1" w:rsidRPr="00A32297">
        <w:rPr>
          <w:sz w:val="24"/>
          <w:szCs w:val="24"/>
        </w:rPr>
        <w:t xml:space="preserve">et al., </w:t>
      </w:r>
      <w:r w:rsidR="00D851D5" w:rsidRPr="00A32297">
        <w:rPr>
          <w:sz w:val="24"/>
          <w:szCs w:val="24"/>
        </w:rPr>
        <w:t xml:space="preserve">2015; Wrzesniewski </w:t>
      </w:r>
      <w:r w:rsidR="001B5990" w:rsidRPr="00A32297">
        <w:rPr>
          <w:sz w:val="24"/>
          <w:szCs w:val="24"/>
        </w:rPr>
        <w:t>and</w:t>
      </w:r>
      <w:r w:rsidR="00D851D5" w:rsidRPr="00A32297">
        <w:rPr>
          <w:sz w:val="24"/>
          <w:szCs w:val="24"/>
        </w:rPr>
        <w:t xml:space="preserve"> Dutton, 2001).  </w:t>
      </w:r>
      <w:r w:rsidR="00AF5819" w:rsidRPr="00A32297">
        <w:rPr>
          <w:sz w:val="24"/>
          <w:szCs w:val="24"/>
        </w:rPr>
        <w:t>Consequently, t</w:t>
      </w:r>
      <w:r w:rsidR="00D851D5" w:rsidRPr="00A32297">
        <w:rPr>
          <w:sz w:val="24"/>
          <w:szCs w:val="24"/>
        </w:rPr>
        <w:t xml:space="preserve">he literature in HRM and job crafting is still </w:t>
      </w:r>
      <w:r w:rsidR="00AF5819" w:rsidRPr="00A32297">
        <w:rPr>
          <w:sz w:val="24"/>
          <w:szCs w:val="24"/>
        </w:rPr>
        <w:t>sparse.</w:t>
      </w:r>
      <w:r w:rsidR="00D851D5" w:rsidRPr="00A32297">
        <w:rPr>
          <w:sz w:val="24"/>
          <w:szCs w:val="24"/>
        </w:rPr>
        <w:t xml:space="preserve"> </w:t>
      </w:r>
      <w:r w:rsidR="00AF5819" w:rsidRPr="00A32297">
        <w:rPr>
          <w:sz w:val="24"/>
          <w:szCs w:val="24"/>
        </w:rPr>
        <w:t>To</w:t>
      </w:r>
      <w:r w:rsidR="00C74CAD" w:rsidRPr="00A32297">
        <w:rPr>
          <w:sz w:val="24"/>
          <w:szCs w:val="24"/>
        </w:rPr>
        <w:t xml:space="preserve"> the researcher’s best understanding, </w:t>
      </w:r>
      <w:r w:rsidR="00D851D5" w:rsidRPr="00A32297">
        <w:rPr>
          <w:sz w:val="24"/>
          <w:szCs w:val="24"/>
        </w:rPr>
        <w:t xml:space="preserve">only </w:t>
      </w:r>
      <w:r w:rsidR="00C74CAD" w:rsidRPr="00A32297">
        <w:rPr>
          <w:sz w:val="24"/>
          <w:szCs w:val="24"/>
        </w:rPr>
        <w:t xml:space="preserve">four </w:t>
      </w:r>
      <w:r w:rsidR="005811A5">
        <w:rPr>
          <w:sz w:val="24"/>
          <w:szCs w:val="24"/>
        </w:rPr>
        <w:t>studie</w:t>
      </w:r>
      <w:r w:rsidR="00D851D5" w:rsidRPr="00A32297">
        <w:rPr>
          <w:sz w:val="24"/>
          <w:szCs w:val="24"/>
        </w:rPr>
        <w:t>s</w:t>
      </w:r>
      <w:r w:rsidR="00AF5819" w:rsidRPr="00A32297">
        <w:rPr>
          <w:sz w:val="24"/>
          <w:szCs w:val="24"/>
        </w:rPr>
        <w:t xml:space="preserve"> specifically examined</w:t>
      </w:r>
      <w:r w:rsidR="00D851D5" w:rsidRPr="00A32297">
        <w:rPr>
          <w:sz w:val="24"/>
          <w:szCs w:val="24"/>
        </w:rPr>
        <w:t xml:space="preserve"> job crafting</w:t>
      </w:r>
      <w:r w:rsidR="005811A5">
        <w:rPr>
          <w:sz w:val="24"/>
          <w:szCs w:val="24"/>
        </w:rPr>
        <w:t xml:space="preserve"> and HRM</w:t>
      </w:r>
      <w:r w:rsidR="00D851D5" w:rsidRPr="00A32297">
        <w:rPr>
          <w:sz w:val="24"/>
          <w:szCs w:val="24"/>
        </w:rPr>
        <w:t xml:space="preserve"> practices (Guan and Frenkel, 2018; Hu</w:t>
      </w:r>
      <w:r w:rsidR="006C7831" w:rsidRPr="00A32297">
        <w:rPr>
          <w:sz w:val="24"/>
          <w:szCs w:val="24"/>
        </w:rPr>
        <w:t>,</w:t>
      </w:r>
      <w:r w:rsidR="00D851D5" w:rsidRPr="00A32297">
        <w:rPr>
          <w:sz w:val="24"/>
          <w:szCs w:val="24"/>
        </w:rPr>
        <w:t xml:space="preserve"> </w:t>
      </w:r>
      <w:r w:rsidR="006C7831" w:rsidRPr="00823A4D">
        <w:rPr>
          <w:rFonts w:ascii="Calibri" w:eastAsia="DengXian" w:hAnsi="Calibri" w:cs="Calibri"/>
          <w:sz w:val="24"/>
          <w:szCs w:val="24"/>
        </w:rPr>
        <w:t>McCune Stein and Mao</w:t>
      </w:r>
      <w:r w:rsidR="009975A1" w:rsidRPr="00823A4D">
        <w:rPr>
          <w:sz w:val="24"/>
          <w:szCs w:val="24"/>
        </w:rPr>
        <w:t xml:space="preserve">, </w:t>
      </w:r>
      <w:r w:rsidR="00D851D5" w:rsidRPr="00823A4D">
        <w:rPr>
          <w:sz w:val="24"/>
          <w:szCs w:val="24"/>
        </w:rPr>
        <w:t xml:space="preserve">2020; </w:t>
      </w:r>
      <w:r w:rsidR="00E4194B" w:rsidRPr="00823A4D">
        <w:rPr>
          <w:sz w:val="24"/>
          <w:szCs w:val="24"/>
        </w:rPr>
        <w:t xml:space="preserve">Hu et al., 2022; </w:t>
      </w:r>
      <w:proofErr w:type="spellStart"/>
      <w:r w:rsidR="00942C4F" w:rsidRPr="00823A4D">
        <w:rPr>
          <w:rFonts w:ascii="Calibri" w:eastAsia="DengXian" w:hAnsi="Calibri" w:cs="Calibri"/>
          <w:sz w:val="24"/>
          <w:szCs w:val="24"/>
        </w:rPr>
        <w:t>Meijerink</w:t>
      </w:r>
      <w:proofErr w:type="spellEnd"/>
      <w:r w:rsidR="00942C4F" w:rsidRPr="00823A4D">
        <w:rPr>
          <w:rFonts w:ascii="Calibri" w:eastAsia="DengXian" w:hAnsi="Calibri" w:cs="Calibri"/>
          <w:sz w:val="24"/>
          <w:szCs w:val="24"/>
        </w:rPr>
        <w:t>, Bos-</w:t>
      </w:r>
      <w:proofErr w:type="spellStart"/>
      <w:r w:rsidR="00942C4F" w:rsidRPr="00823A4D">
        <w:rPr>
          <w:rFonts w:ascii="Calibri" w:eastAsia="DengXian" w:hAnsi="Calibri" w:cs="Calibri"/>
          <w:sz w:val="24"/>
          <w:szCs w:val="24"/>
        </w:rPr>
        <w:t>Nehles</w:t>
      </w:r>
      <w:proofErr w:type="spellEnd"/>
      <w:r w:rsidR="00942C4F" w:rsidRPr="00823A4D">
        <w:rPr>
          <w:rFonts w:ascii="Calibri" w:eastAsia="DengXian" w:hAnsi="Calibri" w:cs="Calibri"/>
          <w:sz w:val="24"/>
          <w:szCs w:val="24"/>
        </w:rPr>
        <w:t xml:space="preserve"> and de Leede</w:t>
      </w:r>
      <w:r w:rsidR="009975A1" w:rsidRPr="00823A4D">
        <w:rPr>
          <w:sz w:val="24"/>
          <w:szCs w:val="24"/>
        </w:rPr>
        <w:t xml:space="preserve">, </w:t>
      </w:r>
      <w:r w:rsidR="00D851D5" w:rsidRPr="00823A4D">
        <w:rPr>
          <w:sz w:val="24"/>
          <w:szCs w:val="24"/>
        </w:rPr>
        <w:t xml:space="preserve">2020).  This </w:t>
      </w:r>
      <w:r w:rsidR="00AF5819" w:rsidRPr="00823A4D">
        <w:rPr>
          <w:sz w:val="24"/>
          <w:szCs w:val="24"/>
        </w:rPr>
        <w:t xml:space="preserve">scarcity </w:t>
      </w:r>
      <w:r w:rsidRPr="00823A4D">
        <w:rPr>
          <w:sz w:val="24"/>
          <w:szCs w:val="24"/>
        </w:rPr>
        <w:t>likely reflects</w:t>
      </w:r>
      <w:r w:rsidR="00AF5819" w:rsidRPr="00823A4D">
        <w:rPr>
          <w:sz w:val="24"/>
          <w:szCs w:val="24"/>
        </w:rPr>
        <w:t xml:space="preserve"> </w:t>
      </w:r>
      <w:r w:rsidRPr="00823A4D">
        <w:rPr>
          <w:sz w:val="24"/>
          <w:szCs w:val="24"/>
        </w:rPr>
        <w:t>the limited attention job crafting has received from HRM scholars and practitioners</w:t>
      </w:r>
      <w:r w:rsidR="00D851D5" w:rsidRPr="00823A4D">
        <w:rPr>
          <w:sz w:val="24"/>
          <w:szCs w:val="24"/>
        </w:rPr>
        <w:t xml:space="preserve">.  For example, Guan and Frenkel </w:t>
      </w:r>
      <w:r w:rsidR="00AF5819" w:rsidRPr="00823A4D">
        <w:rPr>
          <w:sz w:val="24"/>
          <w:szCs w:val="24"/>
        </w:rPr>
        <w:t>argued</w:t>
      </w:r>
      <w:r w:rsidR="00D851D5" w:rsidRPr="00823A4D">
        <w:rPr>
          <w:sz w:val="24"/>
          <w:szCs w:val="24"/>
        </w:rPr>
        <w:t xml:space="preserve"> that if employees perceive HR practices are strong and supportive, they will be more likely to engage in job crafting and </w:t>
      </w:r>
      <w:r w:rsidR="00AF5819" w:rsidRPr="00823A4D">
        <w:rPr>
          <w:sz w:val="24"/>
          <w:szCs w:val="24"/>
        </w:rPr>
        <w:t>perform higher work engagement</w:t>
      </w:r>
      <w:r w:rsidR="00D851D5" w:rsidRPr="00823A4D">
        <w:rPr>
          <w:sz w:val="24"/>
          <w:szCs w:val="24"/>
        </w:rPr>
        <w:t xml:space="preserve"> (Guan </w:t>
      </w:r>
      <w:r w:rsidR="001B5990" w:rsidRPr="00823A4D">
        <w:rPr>
          <w:sz w:val="24"/>
          <w:szCs w:val="24"/>
        </w:rPr>
        <w:t>and</w:t>
      </w:r>
      <w:r w:rsidR="00D851D5" w:rsidRPr="00823A4D">
        <w:rPr>
          <w:sz w:val="24"/>
          <w:szCs w:val="24"/>
        </w:rPr>
        <w:t xml:space="preserve"> Frenkel, 2018). </w:t>
      </w:r>
      <w:r w:rsidR="00AF5819" w:rsidRPr="00823A4D">
        <w:rPr>
          <w:sz w:val="24"/>
          <w:szCs w:val="24"/>
        </w:rPr>
        <w:t xml:space="preserve"> Similarly, i</w:t>
      </w:r>
      <w:r w:rsidR="00D851D5" w:rsidRPr="00823A4D">
        <w:rPr>
          <w:sz w:val="24"/>
          <w:szCs w:val="24"/>
        </w:rPr>
        <w:t xml:space="preserve">n </w:t>
      </w:r>
      <w:r w:rsidR="00C74CAD" w:rsidRPr="00823A4D">
        <w:rPr>
          <w:sz w:val="24"/>
          <w:szCs w:val="24"/>
        </w:rPr>
        <w:t xml:space="preserve">Hu and </w:t>
      </w:r>
      <w:r w:rsidR="00AF5819" w:rsidRPr="00823A4D">
        <w:rPr>
          <w:sz w:val="24"/>
          <w:szCs w:val="24"/>
        </w:rPr>
        <w:t>colleagues’</w:t>
      </w:r>
      <w:r w:rsidR="00D851D5" w:rsidRPr="00823A4D">
        <w:rPr>
          <w:sz w:val="24"/>
          <w:szCs w:val="24"/>
        </w:rPr>
        <w:t xml:space="preserve"> empirical stud</w:t>
      </w:r>
      <w:r w:rsidR="00C74CAD" w:rsidRPr="00823A4D">
        <w:rPr>
          <w:sz w:val="24"/>
          <w:szCs w:val="24"/>
        </w:rPr>
        <w:t>ies</w:t>
      </w:r>
      <w:r w:rsidR="00AF5819" w:rsidRPr="00823A4D">
        <w:rPr>
          <w:sz w:val="24"/>
          <w:szCs w:val="24"/>
        </w:rPr>
        <w:t>, the implementation of</w:t>
      </w:r>
      <w:r w:rsidR="00D851D5" w:rsidRPr="00823A4D">
        <w:rPr>
          <w:sz w:val="24"/>
          <w:szCs w:val="24"/>
        </w:rPr>
        <w:t xml:space="preserve"> HRM systems enhanced both task and relational crafting through </w:t>
      </w:r>
      <w:r w:rsidR="00AF5819" w:rsidRPr="00823A4D">
        <w:rPr>
          <w:sz w:val="24"/>
          <w:szCs w:val="24"/>
        </w:rPr>
        <w:t>employees’</w:t>
      </w:r>
      <w:r w:rsidR="00D851D5" w:rsidRPr="00823A4D">
        <w:rPr>
          <w:sz w:val="24"/>
          <w:szCs w:val="24"/>
        </w:rPr>
        <w:t xml:space="preserve"> perce</w:t>
      </w:r>
      <w:r w:rsidR="00AF5819" w:rsidRPr="00823A4D">
        <w:rPr>
          <w:sz w:val="24"/>
          <w:szCs w:val="24"/>
        </w:rPr>
        <w:t>ption</w:t>
      </w:r>
      <w:r w:rsidR="005811A5" w:rsidRPr="00823A4D">
        <w:rPr>
          <w:sz w:val="24"/>
          <w:szCs w:val="24"/>
        </w:rPr>
        <w:t>s</w:t>
      </w:r>
      <w:r w:rsidR="00AF5819" w:rsidRPr="00823A4D">
        <w:rPr>
          <w:sz w:val="24"/>
          <w:szCs w:val="24"/>
        </w:rPr>
        <w:t xml:space="preserve"> o</w:t>
      </w:r>
      <w:r w:rsidR="005811A5" w:rsidRPr="00823A4D">
        <w:rPr>
          <w:sz w:val="24"/>
          <w:szCs w:val="24"/>
        </w:rPr>
        <w:t>f</w:t>
      </w:r>
      <w:r w:rsidR="00AF5819" w:rsidRPr="00823A4D">
        <w:rPr>
          <w:sz w:val="24"/>
          <w:szCs w:val="24"/>
        </w:rPr>
        <w:t xml:space="preserve"> the</w:t>
      </w:r>
      <w:r w:rsidR="00D851D5" w:rsidRPr="00823A4D">
        <w:rPr>
          <w:sz w:val="24"/>
          <w:szCs w:val="24"/>
        </w:rPr>
        <w:t xml:space="preserve"> HRM system (Hu, McCune Stein </w:t>
      </w:r>
      <w:r w:rsidR="00E4194B" w:rsidRPr="00823A4D">
        <w:rPr>
          <w:sz w:val="24"/>
          <w:szCs w:val="24"/>
        </w:rPr>
        <w:t>and Mao</w:t>
      </w:r>
      <w:r w:rsidR="00D851D5" w:rsidRPr="00823A4D">
        <w:rPr>
          <w:sz w:val="24"/>
          <w:szCs w:val="24"/>
        </w:rPr>
        <w:t>, 2020; Hu</w:t>
      </w:r>
      <w:r w:rsidR="00C74CAD" w:rsidRPr="00823A4D">
        <w:rPr>
          <w:sz w:val="24"/>
          <w:szCs w:val="24"/>
        </w:rPr>
        <w:t xml:space="preserve"> et al.</w:t>
      </w:r>
      <w:r w:rsidR="009975A1" w:rsidRPr="00823A4D">
        <w:rPr>
          <w:sz w:val="24"/>
          <w:szCs w:val="24"/>
        </w:rPr>
        <w:t xml:space="preserve">, </w:t>
      </w:r>
      <w:r w:rsidR="00D851D5" w:rsidRPr="00823A4D">
        <w:rPr>
          <w:sz w:val="24"/>
          <w:szCs w:val="24"/>
        </w:rPr>
        <w:t xml:space="preserve">2022).  Since job crafting is a self-initiated process, HRM can </w:t>
      </w:r>
      <w:r w:rsidR="00AF5819" w:rsidRPr="00823A4D">
        <w:rPr>
          <w:sz w:val="24"/>
          <w:szCs w:val="24"/>
        </w:rPr>
        <w:t>facilitate</w:t>
      </w:r>
      <w:r w:rsidR="00D851D5" w:rsidRPr="00823A4D">
        <w:rPr>
          <w:sz w:val="24"/>
          <w:szCs w:val="24"/>
        </w:rPr>
        <w:t xml:space="preserve"> it by cultivating a work environment that fosters meaningful work, encourages collaborative learning, and provides development opportunities.  When HRM practices signal </w:t>
      </w:r>
      <w:r w:rsidR="00C861DC" w:rsidRPr="00823A4D">
        <w:rPr>
          <w:sz w:val="24"/>
          <w:szCs w:val="24"/>
        </w:rPr>
        <w:t>organisation</w:t>
      </w:r>
      <w:r w:rsidR="00D851D5" w:rsidRPr="00823A4D">
        <w:rPr>
          <w:sz w:val="24"/>
          <w:szCs w:val="24"/>
        </w:rPr>
        <w:t xml:space="preserve">al care and support, employees are more likely to engage in job crafting.  </w:t>
      </w:r>
      <w:r w:rsidR="008C4268" w:rsidRPr="00823A4D">
        <w:rPr>
          <w:sz w:val="24"/>
          <w:szCs w:val="24"/>
        </w:rPr>
        <w:t xml:space="preserve">Employees supported by job-relevant training and clear </w:t>
      </w:r>
      <w:r w:rsidRPr="00823A4D">
        <w:rPr>
          <w:sz w:val="24"/>
          <w:szCs w:val="24"/>
        </w:rPr>
        <w:t xml:space="preserve">HR </w:t>
      </w:r>
      <w:r w:rsidR="008C4268" w:rsidRPr="00823A4D">
        <w:rPr>
          <w:sz w:val="24"/>
          <w:szCs w:val="24"/>
        </w:rPr>
        <w:t xml:space="preserve">communication can </w:t>
      </w:r>
      <w:r w:rsidRPr="00823A4D">
        <w:rPr>
          <w:sz w:val="24"/>
          <w:szCs w:val="24"/>
        </w:rPr>
        <w:t>better</w:t>
      </w:r>
      <w:r w:rsidR="008C4268" w:rsidRPr="00823A4D">
        <w:rPr>
          <w:sz w:val="24"/>
          <w:szCs w:val="24"/>
        </w:rPr>
        <w:t xml:space="preserve"> shape their roles to align with both personal and </w:t>
      </w:r>
      <w:r w:rsidR="00C861DC" w:rsidRPr="00823A4D">
        <w:rPr>
          <w:sz w:val="24"/>
          <w:szCs w:val="24"/>
        </w:rPr>
        <w:t>organisation</w:t>
      </w:r>
      <w:r w:rsidR="008C4268" w:rsidRPr="00823A4D">
        <w:rPr>
          <w:sz w:val="24"/>
          <w:szCs w:val="24"/>
        </w:rPr>
        <w:t xml:space="preserve">al goals </w:t>
      </w:r>
      <w:r w:rsidR="00042DEE" w:rsidRPr="00823A4D">
        <w:rPr>
          <w:sz w:val="24"/>
          <w:szCs w:val="24"/>
        </w:rPr>
        <w:t>(</w:t>
      </w:r>
      <w:r w:rsidR="00D851D5" w:rsidRPr="00823A4D">
        <w:rPr>
          <w:sz w:val="24"/>
          <w:szCs w:val="24"/>
        </w:rPr>
        <w:t xml:space="preserve">Guan </w:t>
      </w:r>
      <w:r w:rsidR="001B5990" w:rsidRPr="00823A4D">
        <w:rPr>
          <w:sz w:val="24"/>
          <w:szCs w:val="24"/>
        </w:rPr>
        <w:t>and</w:t>
      </w:r>
      <w:r w:rsidR="00D851D5" w:rsidRPr="00823A4D">
        <w:rPr>
          <w:sz w:val="24"/>
          <w:szCs w:val="24"/>
        </w:rPr>
        <w:t xml:space="preserve"> Frenkel, 2018; </w:t>
      </w:r>
      <w:proofErr w:type="spellStart"/>
      <w:r w:rsidR="00D851D5" w:rsidRPr="00823A4D">
        <w:rPr>
          <w:sz w:val="24"/>
          <w:szCs w:val="24"/>
        </w:rPr>
        <w:t>Meijerink</w:t>
      </w:r>
      <w:proofErr w:type="spellEnd"/>
      <w:r w:rsidR="00C74CAD" w:rsidRPr="00823A4D">
        <w:rPr>
          <w:sz w:val="24"/>
          <w:szCs w:val="24"/>
        </w:rPr>
        <w:t>,</w:t>
      </w:r>
      <w:r w:rsidR="00D851D5" w:rsidRPr="00823A4D">
        <w:rPr>
          <w:sz w:val="24"/>
          <w:szCs w:val="24"/>
        </w:rPr>
        <w:t xml:space="preserve"> </w:t>
      </w:r>
      <w:r w:rsidR="00C74CAD" w:rsidRPr="00823A4D">
        <w:rPr>
          <w:rFonts w:ascii="Calibri" w:eastAsia="DengXian" w:hAnsi="Calibri" w:cs="Calibri"/>
          <w:sz w:val="24"/>
          <w:szCs w:val="24"/>
        </w:rPr>
        <w:t>Bos-</w:t>
      </w:r>
      <w:proofErr w:type="spellStart"/>
      <w:r w:rsidR="00C74CAD" w:rsidRPr="00823A4D">
        <w:rPr>
          <w:rFonts w:ascii="Calibri" w:eastAsia="DengXian" w:hAnsi="Calibri" w:cs="Calibri"/>
          <w:sz w:val="24"/>
          <w:szCs w:val="24"/>
        </w:rPr>
        <w:t>Nehles</w:t>
      </w:r>
      <w:proofErr w:type="spellEnd"/>
      <w:r w:rsidR="00C74CAD" w:rsidRPr="00823A4D">
        <w:rPr>
          <w:rFonts w:ascii="Calibri" w:eastAsia="DengXian" w:hAnsi="Calibri" w:cs="Calibri"/>
          <w:sz w:val="24"/>
          <w:szCs w:val="24"/>
        </w:rPr>
        <w:t xml:space="preserve"> and de Leede</w:t>
      </w:r>
      <w:r w:rsidR="009975A1" w:rsidRPr="00823A4D">
        <w:rPr>
          <w:sz w:val="24"/>
          <w:szCs w:val="24"/>
        </w:rPr>
        <w:t xml:space="preserve">, </w:t>
      </w:r>
      <w:r w:rsidR="00D851D5" w:rsidRPr="00823A4D">
        <w:rPr>
          <w:sz w:val="24"/>
          <w:szCs w:val="24"/>
        </w:rPr>
        <w:t>2020)</w:t>
      </w:r>
      <w:r w:rsidR="008C4268" w:rsidRPr="00823A4D">
        <w:rPr>
          <w:sz w:val="24"/>
          <w:szCs w:val="24"/>
        </w:rPr>
        <w:t>.</w:t>
      </w:r>
      <w:r w:rsidR="00FA227F">
        <w:rPr>
          <w:sz w:val="24"/>
          <w:szCs w:val="24"/>
        </w:rPr>
        <w:t xml:space="preserve">  </w:t>
      </w:r>
      <w:r w:rsidR="00FA227F" w:rsidRPr="00FA227F">
        <w:rPr>
          <w:sz w:val="24"/>
          <w:szCs w:val="24"/>
        </w:rPr>
        <w:t>Although proactive personality has been widely linked to job-crafting behaviour in prior studies (Bakker, Tims and Derks, 2012), it is not treated as a separate factor here because hiring constraints in Hong Kong retail make it difficult to observe or meaningfully assess this trait in practice</w:t>
      </w:r>
    </w:p>
    <w:p w14:paraId="14EA3229" w14:textId="2E30D1BC" w:rsidR="00D851D5" w:rsidRPr="00823A4D" w:rsidRDefault="00E404B7" w:rsidP="00D851D5">
      <w:pPr>
        <w:rPr>
          <w:b/>
          <w:bCs/>
          <w:sz w:val="24"/>
          <w:szCs w:val="24"/>
        </w:rPr>
      </w:pPr>
      <w:r w:rsidRPr="00823A4D">
        <w:rPr>
          <w:b/>
          <w:bCs/>
          <w:sz w:val="24"/>
          <w:szCs w:val="24"/>
        </w:rPr>
        <w:t>2.7.2.3 HRM</w:t>
      </w:r>
      <w:r w:rsidR="00D851D5" w:rsidRPr="00823A4D">
        <w:rPr>
          <w:b/>
          <w:bCs/>
          <w:sz w:val="24"/>
          <w:szCs w:val="24"/>
        </w:rPr>
        <w:t xml:space="preserve"> and Meaningfulness </w:t>
      </w:r>
    </w:p>
    <w:p w14:paraId="424499F9" w14:textId="53C35ED6" w:rsidR="00BC02C7" w:rsidRDefault="00BC02C7" w:rsidP="008A0766">
      <w:pPr>
        <w:rPr>
          <w:sz w:val="24"/>
          <w:szCs w:val="24"/>
        </w:rPr>
      </w:pPr>
      <w:r w:rsidRPr="00823A4D">
        <w:rPr>
          <w:sz w:val="24"/>
          <w:szCs w:val="24"/>
        </w:rPr>
        <w:t xml:space="preserve">HRM policies influence how jobs are </w:t>
      </w:r>
      <w:r w:rsidR="001264AD" w:rsidRPr="00823A4D">
        <w:rPr>
          <w:sz w:val="24"/>
          <w:szCs w:val="24"/>
        </w:rPr>
        <w:t xml:space="preserve">structured </w:t>
      </w:r>
      <w:r w:rsidRPr="00823A4D">
        <w:rPr>
          <w:sz w:val="24"/>
          <w:szCs w:val="24"/>
        </w:rPr>
        <w:t>and experienced.  Through practices such as empowerment, recognition, and development, HRM shapes job design by setting the level of autonomy and support that employees experience in their work.  Research on meaningful work ha</w:t>
      </w:r>
      <w:r w:rsidR="001264AD" w:rsidRPr="00823A4D">
        <w:rPr>
          <w:sz w:val="24"/>
          <w:szCs w:val="24"/>
        </w:rPr>
        <w:t>s</w:t>
      </w:r>
      <w:r w:rsidRPr="00823A4D">
        <w:rPr>
          <w:sz w:val="24"/>
          <w:szCs w:val="24"/>
        </w:rPr>
        <w:t xml:space="preserve"> shown that job characteristics, particularly autonomy, skill variety, and task significance, enhance meaningfulness, motivation, and satisfaction (Hackman and Oldham, 1976).  Rosso, Dekas and Wrzesniewski (2010) further demonstrated that meaning also stems from social and contextual factors, such as making a positive difference to others.  In HRM studies, scholars have criticised performance-driven HR systems for neglecting human characteristics (Bates et al., 2001).  Later, holistic approaches in HR development emphasised meaningful work and </w:t>
      </w:r>
      <w:r w:rsidR="008C73CC" w:rsidRPr="00823A4D">
        <w:rPr>
          <w:sz w:val="24"/>
          <w:szCs w:val="24"/>
        </w:rPr>
        <w:t>purpose</w:t>
      </w:r>
      <w:r w:rsidRPr="00823A4D">
        <w:rPr>
          <w:sz w:val="24"/>
          <w:szCs w:val="24"/>
        </w:rPr>
        <w:t xml:space="preserve">, </w:t>
      </w:r>
      <w:r w:rsidR="001264AD" w:rsidRPr="00823A4D">
        <w:rPr>
          <w:sz w:val="24"/>
          <w:szCs w:val="24"/>
        </w:rPr>
        <w:t>aiming to balance organisational performance with human-centred growth</w:t>
      </w:r>
      <w:r w:rsidRPr="00823A4D">
        <w:rPr>
          <w:sz w:val="24"/>
          <w:szCs w:val="24"/>
        </w:rPr>
        <w:t xml:space="preserve"> (</w:t>
      </w:r>
      <w:proofErr w:type="spellStart"/>
      <w:r w:rsidRPr="00823A4D">
        <w:rPr>
          <w:sz w:val="24"/>
          <w:szCs w:val="24"/>
        </w:rPr>
        <w:t>Chalofsky</w:t>
      </w:r>
      <w:proofErr w:type="spellEnd"/>
      <w:r w:rsidRPr="00823A4D">
        <w:rPr>
          <w:sz w:val="24"/>
          <w:szCs w:val="24"/>
        </w:rPr>
        <w:t xml:space="preserve">, 2003; </w:t>
      </w:r>
      <w:proofErr w:type="spellStart"/>
      <w:r w:rsidRPr="00823A4D">
        <w:rPr>
          <w:sz w:val="24"/>
          <w:szCs w:val="24"/>
        </w:rPr>
        <w:t>Kuchinke</w:t>
      </w:r>
      <w:proofErr w:type="spellEnd"/>
      <w:r w:rsidRPr="00823A4D">
        <w:rPr>
          <w:sz w:val="24"/>
          <w:szCs w:val="24"/>
        </w:rPr>
        <w:t>, 2010).</w:t>
      </w:r>
    </w:p>
    <w:p w14:paraId="5531483C" w14:textId="0D2B1977" w:rsidR="00B133A0" w:rsidRDefault="00B133A0" w:rsidP="008A0766">
      <w:pPr>
        <w:rPr>
          <w:b/>
          <w:bCs/>
          <w:sz w:val="24"/>
          <w:szCs w:val="24"/>
        </w:rPr>
      </w:pPr>
      <w:r w:rsidRPr="00B133A0">
        <w:rPr>
          <w:b/>
          <w:bCs/>
          <w:sz w:val="24"/>
          <w:szCs w:val="24"/>
        </w:rPr>
        <w:t>2.7.2.4 HRM Practices</w:t>
      </w:r>
    </w:p>
    <w:p w14:paraId="4B340C04" w14:textId="27A3BCDD" w:rsidR="00B133A0" w:rsidRPr="00B133A0" w:rsidRDefault="00B133A0" w:rsidP="008A0766">
      <w:pPr>
        <w:rPr>
          <w:b/>
          <w:bCs/>
          <w:sz w:val="24"/>
          <w:szCs w:val="24"/>
        </w:rPr>
      </w:pPr>
      <w:r w:rsidRPr="00B133A0">
        <w:rPr>
          <w:sz w:val="24"/>
          <w:szCs w:val="24"/>
          <w:lang w:val="en-CA"/>
        </w:rPr>
        <w:t xml:space="preserve">This review examines five HRM practices relevant to engagement and job crafting: total rewards, performance appraisal, justice, training, and feedback.  Total rewards combine monetary and non-monetary elements and can reinforce meaningfulness (Hoole and Hotz, 2016; Kahn, 1990).  Appraisal and regular feedback help employees monitor progress and adjust their approach, which is particularly valued by Millennials (Barnes, 2014; Whittington et al., 2017; Deal and Levenson 2016).  Justice strengthens trust when outcomes, procedures, and interpersonal treatment are handled fairly and with consistency (Colquitt, Greenberg and Zapata-Phelan, 2013; Tyler and Blader, 2003).  </w:t>
      </w:r>
      <w:r w:rsidRPr="00B133A0">
        <w:rPr>
          <w:sz w:val="24"/>
          <w:szCs w:val="24"/>
          <w:lang w:val="en-CA"/>
        </w:rPr>
        <w:lastRenderedPageBreak/>
        <w:t xml:space="preserve">Training develops capability and confidence and supports psychological availability (Noe, Tews and McConnell Dachner, 2010; Kahn, 1990).  Together, these HRM practice, covering rewards, appraisal, justice, training, and feedback, illustrate how structured systems of care, fairness, and development communicate organisational support that sustains employee engagement.  A detailed review is provided in </w:t>
      </w:r>
      <w:r w:rsidRPr="00B133A0">
        <w:rPr>
          <w:b/>
          <w:bCs/>
          <w:sz w:val="24"/>
          <w:szCs w:val="24"/>
          <w:lang w:val="en-CA"/>
        </w:rPr>
        <w:t>Appendix 2.5</w:t>
      </w:r>
      <w:r w:rsidRPr="00B133A0">
        <w:rPr>
          <w:sz w:val="24"/>
          <w:szCs w:val="24"/>
          <w:lang w:val="en-CA"/>
        </w:rPr>
        <w:t>.</w:t>
      </w:r>
    </w:p>
    <w:p w14:paraId="0719006F" w14:textId="77777777" w:rsidR="00B133A0" w:rsidRDefault="00B133A0">
      <w:pPr>
        <w:rPr>
          <w:b/>
          <w:bCs/>
          <w:sz w:val="24"/>
          <w:szCs w:val="24"/>
        </w:rPr>
      </w:pPr>
      <w:r>
        <w:rPr>
          <w:b/>
          <w:bCs/>
          <w:sz w:val="24"/>
          <w:szCs w:val="24"/>
        </w:rPr>
        <w:br w:type="page"/>
      </w:r>
    </w:p>
    <w:p w14:paraId="45E3EAA6" w14:textId="03C06616" w:rsidR="00D851D5" w:rsidRDefault="00D851D5" w:rsidP="00D851D5">
      <w:pPr>
        <w:rPr>
          <w:b/>
          <w:bCs/>
          <w:sz w:val="24"/>
          <w:szCs w:val="24"/>
        </w:rPr>
      </w:pPr>
      <w:r w:rsidRPr="00A32297">
        <w:rPr>
          <w:b/>
          <w:bCs/>
          <w:sz w:val="24"/>
          <w:szCs w:val="24"/>
        </w:rPr>
        <w:lastRenderedPageBreak/>
        <w:t xml:space="preserve">2.8 </w:t>
      </w:r>
      <w:r w:rsidR="00263FEA">
        <w:rPr>
          <w:b/>
          <w:bCs/>
          <w:sz w:val="24"/>
          <w:szCs w:val="24"/>
        </w:rPr>
        <w:t>Conceptual Framework and Theoretical Foundations</w:t>
      </w:r>
    </w:p>
    <w:p w14:paraId="34358FD9" w14:textId="74EB7E41" w:rsidR="0099541F" w:rsidRPr="0099541F" w:rsidRDefault="0099541F" w:rsidP="00D851D5">
      <w:pPr>
        <w:rPr>
          <w:sz w:val="24"/>
          <w:szCs w:val="24"/>
        </w:rPr>
      </w:pPr>
      <w:r w:rsidRPr="0099541F">
        <w:rPr>
          <w:sz w:val="24"/>
          <w:szCs w:val="24"/>
        </w:rPr>
        <w:t xml:space="preserve">This section </w:t>
      </w:r>
      <w:r>
        <w:rPr>
          <w:sz w:val="24"/>
          <w:szCs w:val="24"/>
        </w:rPr>
        <w:t xml:space="preserve">explains </w:t>
      </w:r>
      <w:r w:rsidRPr="0099541F">
        <w:rPr>
          <w:sz w:val="24"/>
          <w:szCs w:val="24"/>
        </w:rPr>
        <w:t xml:space="preserve">the theoretical foundations and conceptual framework of the study. </w:t>
      </w:r>
      <w:r>
        <w:rPr>
          <w:sz w:val="24"/>
          <w:szCs w:val="24"/>
        </w:rPr>
        <w:t>2.8.1</w:t>
      </w:r>
      <w:r w:rsidRPr="0099541F">
        <w:rPr>
          <w:sz w:val="24"/>
          <w:szCs w:val="24"/>
        </w:rPr>
        <w:t xml:space="preserve"> summarises the key references that guided the framework</w:t>
      </w:r>
      <w:r>
        <w:rPr>
          <w:sz w:val="24"/>
          <w:szCs w:val="24"/>
        </w:rPr>
        <w:t>.  2.8.2</w:t>
      </w:r>
      <w:r w:rsidRPr="0099541F">
        <w:rPr>
          <w:sz w:val="24"/>
          <w:szCs w:val="24"/>
        </w:rPr>
        <w:t xml:space="preserve"> presents the integrated conceptual framework and explains the relationships among these concepts.</w:t>
      </w:r>
    </w:p>
    <w:p w14:paraId="13D2E2DE" w14:textId="74D9D31A" w:rsidR="00263FEA" w:rsidRPr="00263FEA" w:rsidRDefault="00263FEA" w:rsidP="00263FEA">
      <w:pPr>
        <w:rPr>
          <w:b/>
          <w:bCs/>
          <w:sz w:val="24"/>
          <w:szCs w:val="24"/>
        </w:rPr>
      </w:pPr>
      <w:r w:rsidRPr="00263FEA">
        <w:rPr>
          <w:b/>
          <w:bCs/>
          <w:sz w:val="24"/>
          <w:szCs w:val="24"/>
        </w:rPr>
        <w:t xml:space="preserve">2.8.1 </w:t>
      </w:r>
      <w:r w:rsidR="00BD652E" w:rsidRPr="00BD652E">
        <w:rPr>
          <w:b/>
          <w:bCs/>
          <w:sz w:val="24"/>
          <w:szCs w:val="24"/>
        </w:rPr>
        <w:t>Theoretical Foundations</w:t>
      </w:r>
      <w:r w:rsidR="00BD652E">
        <w:rPr>
          <w:b/>
          <w:bCs/>
          <w:sz w:val="24"/>
          <w:szCs w:val="24"/>
        </w:rPr>
        <w:br/>
      </w:r>
      <w:r w:rsidR="00BD652E" w:rsidRPr="00BD652E">
        <w:rPr>
          <w:sz w:val="24"/>
          <w:szCs w:val="24"/>
        </w:rPr>
        <w:t>Key references guiding the conceptual framework:</w:t>
      </w:r>
    </w:p>
    <w:p w14:paraId="1C561400" w14:textId="2E7EF0FE" w:rsidR="00263FEA" w:rsidRPr="00263FEA" w:rsidRDefault="00263FEA" w:rsidP="00263FEA">
      <w:pPr>
        <w:rPr>
          <w:sz w:val="24"/>
          <w:szCs w:val="24"/>
        </w:rPr>
      </w:pPr>
      <w:r w:rsidRPr="00263FEA">
        <w:rPr>
          <w:b/>
          <w:bCs/>
          <w:sz w:val="24"/>
          <w:szCs w:val="24"/>
        </w:rPr>
        <w:t>Job Crafting</w:t>
      </w:r>
      <w:r w:rsidRPr="00263FEA">
        <w:rPr>
          <w:sz w:val="24"/>
          <w:szCs w:val="24"/>
        </w:rPr>
        <w:t>: Defined applying Wrzesniewski and Dutton’s (2001) job crafting concepts</w:t>
      </w:r>
      <w:r w:rsidR="00A54D58">
        <w:rPr>
          <w:sz w:val="24"/>
          <w:szCs w:val="24"/>
        </w:rPr>
        <w:t xml:space="preserve"> including task, relational and cognitive crafting</w:t>
      </w:r>
      <w:r w:rsidRPr="00263FEA">
        <w:rPr>
          <w:sz w:val="24"/>
          <w:szCs w:val="24"/>
        </w:rPr>
        <w:t xml:space="preserve">. </w:t>
      </w:r>
    </w:p>
    <w:p w14:paraId="2D4A0411" w14:textId="77777777" w:rsidR="00263FEA" w:rsidRPr="00263FEA" w:rsidRDefault="00263FEA" w:rsidP="00263FEA">
      <w:pPr>
        <w:rPr>
          <w:sz w:val="24"/>
          <w:szCs w:val="24"/>
        </w:rPr>
      </w:pPr>
      <w:r w:rsidRPr="00263FEA">
        <w:rPr>
          <w:b/>
          <w:bCs/>
          <w:sz w:val="24"/>
          <w:szCs w:val="24"/>
        </w:rPr>
        <w:t>Employee Engagement</w:t>
      </w:r>
      <w:r w:rsidRPr="00263FEA">
        <w:rPr>
          <w:sz w:val="24"/>
          <w:szCs w:val="24"/>
        </w:rPr>
        <w:t xml:space="preserve">: Defined through Schaufeli et al.’s (2002) vigour, dedication, and absorption model.  </w:t>
      </w:r>
    </w:p>
    <w:p w14:paraId="0B8ABF45" w14:textId="77777777" w:rsidR="00263FEA" w:rsidRPr="00263FEA" w:rsidRDefault="00263FEA" w:rsidP="00263FEA">
      <w:pPr>
        <w:rPr>
          <w:sz w:val="24"/>
          <w:szCs w:val="24"/>
        </w:rPr>
      </w:pPr>
      <w:r w:rsidRPr="00263FEA">
        <w:rPr>
          <w:b/>
          <w:bCs/>
          <w:sz w:val="24"/>
          <w:szCs w:val="24"/>
        </w:rPr>
        <w:t>Perceived Organisational Support (POS</w:t>
      </w:r>
      <w:r w:rsidRPr="00263FEA">
        <w:rPr>
          <w:sz w:val="24"/>
          <w:szCs w:val="24"/>
        </w:rPr>
        <w:t xml:space="preserve">): Based on the study by Ahmed and Nawaz (2015), supervisor support, coworker support, justice (fairness), and the provision of growth opportunities were used in this research.  </w:t>
      </w:r>
    </w:p>
    <w:p w14:paraId="64D86B4B" w14:textId="295A4986" w:rsidR="00263FEA" w:rsidRPr="00263FEA" w:rsidRDefault="00263FEA" w:rsidP="00263FEA">
      <w:pPr>
        <w:rPr>
          <w:sz w:val="24"/>
          <w:szCs w:val="24"/>
        </w:rPr>
      </w:pPr>
      <w:r w:rsidRPr="00263FEA">
        <w:rPr>
          <w:b/>
          <w:bCs/>
          <w:sz w:val="24"/>
          <w:szCs w:val="24"/>
        </w:rPr>
        <w:t>Perceived Human Resource Management (PHRM</w:t>
      </w:r>
      <w:r w:rsidRPr="00263FEA">
        <w:rPr>
          <w:sz w:val="24"/>
          <w:szCs w:val="24"/>
        </w:rPr>
        <w:t xml:space="preserve">): Perception on HR management was based on the study by Wang et al. (2020).  Among the HR practices identified (selection, development, performance management, rewards), selection was excluded in this research because severe labour shortages restricted the available talent pool.  Under such conditions, HR strategies tended to prioritise workforce development and retention, where greater long-term impact could be achieved.  </w:t>
      </w:r>
      <w:r w:rsidR="00A22D9B" w:rsidRPr="00A22D9B">
        <w:rPr>
          <w:sz w:val="24"/>
          <w:szCs w:val="24"/>
        </w:rPr>
        <w:t xml:space="preserve">The rewards in HR practices were conceptualised using the Total Rewards framework from the </w:t>
      </w:r>
      <w:proofErr w:type="spellStart"/>
      <w:r w:rsidR="00A22D9B" w:rsidRPr="00A22D9B">
        <w:rPr>
          <w:sz w:val="24"/>
          <w:szCs w:val="24"/>
        </w:rPr>
        <w:t>WorldatWork</w:t>
      </w:r>
      <w:proofErr w:type="spellEnd"/>
      <w:r w:rsidR="00A22D9B" w:rsidRPr="00A22D9B">
        <w:rPr>
          <w:sz w:val="24"/>
          <w:szCs w:val="24"/>
        </w:rPr>
        <w:t xml:space="preserve"> (2020) model, which include</w:t>
      </w:r>
      <w:r w:rsidR="00986DDA">
        <w:rPr>
          <w:sz w:val="24"/>
          <w:szCs w:val="24"/>
        </w:rPr>
        <w:t>d</w:t>
      </w:r>
      <w:r w:rsidR="00A22D9B" w:rsidRPr="00A22D9B">
        <w:rPr>
          <w:sz w:val="24"/>
          <w:szCs w:val="24"/>
        </w:rPr>
        <w:t xml:space="preserve"> five core aspects and offer</w:t>
      </w:r>
      <w:r w:rsidR="00986DDA">
        <w:rPr>
          <w:sz w:val="24"/>
          <w:szCs w:val="24"/>
        </w:rPr>
        <w:t>ed</w:t>
      </w:r>
      <w:r w:rsidR="00A22D9B" w:rsidRPr="00A22D9B">
        <w:rPr>
          <w:sz w:val="24"/>
          <w:szCs w:val="24"/>
        </w:rPr>
        <w:t xml:space="preserve"> a more holistic perspective (</w:t>
      </w:r>
      <w:proofErr w:type="spellStart"/>
      <w:r w:rsidR="00A22D9B" w:rsidRPr="00A22D9B">
        <w:rPr>
          <w:sz w:val="24"/>
          <w:szCs w:val="24"/>
        </w:rPr>
        <w:t>WorldatWork</w:t>
      </w:r>
      <w:proofErr w:type="spellEnd"/>
      <w:r w:rsidR="00A22D9B" w:rsidRPr="00A22D9B">
        <w:rPr>
          <w:sz w:val="24"/>
          <w:szCs w:val="24"/>
        </w:rPr>
        <w:t>, 2021).</w:t>
      </w:r>
      <w:r w:rsidR="00A22D9B">
        <w:rPr>
          <w:sz w:val="24"/>
          <w:szCs w:val="24"/>
        </w:rPr>
        <w:t xml:space="preserve">  </w:t>
      </w:r>
      <w:r w:rsidRPr="00263FEA">
        <w:rPr>
          <w:sz w:val="24"/>
          <w:szCs w:val="24"/>
        </w:rPr>
        <w:t>To streamline the conceptual framework, growth opportunities</w:t>
      </w:r>
      <w:r w:rsidR="00B62848">
        <w:rPr>
          <w:sz w:val="24"/>
          <w:szCs w:val="24"/>
        </w:rPr>
        <w:t xml:space="preserve"> that </w:t>
      </w:r>
      <w:r w:rsidRPr="00263FEA">
        <w:rPr>
          <w:sz w:val="24"/>
          <w:szCs w:val="24"/>
        </w:rPr>
        <w:t>were originally part of POS</w:t>
      </w:r>
      <w:r w:rsidR="00B62848">
        <w:rPr>
          <w:sz w:val="24"/>
          <w:szCs w:val="24"/>
        </w:rPr>
        <w:t xml:space="preserve"> in Ahmed and Nawaz’s (2015) study, were re</w:t>
      </w:r>
      <w:r w:rsidRPr="00263FEA">
        <w:rPr>
          <w:sz w:val="24"/>
          <w:szCs w:val="24"/>
        </w:rPr>
        <w:t>c</w:t>
      </w:r>
      <w:r w:rsidR="004E1741">
        <w:rPr>
          <w:sz w:val="24"/>
          <w:szCs w:val="24"/>
        </w:rPr>
        <w:t xml:space="preserve">lassified </w:t>
      </w:r>
      <w:r w:rsidRPr="00263FEA">
        <w:rPr>
          <w:sz w:val="24"/>
          <w:szCs w:val="24"/>
        </w:rPr>
        <w:t>under development initiatives (training and career development)</w:t>
      </w:r>
      <w:r w:rsidR="00A22D9B">
        <w:rPr>
          <w:sz w:val="24"/>
          <w:szCs w:val="24"/>
        </w:rPr>
        <w:t>.</w:t>
      </w:r>
      <w:r w:rsidR="00B62848">
        <w:rPr>
          <w:sz w:val="24"/>
          <w:szCs w:val="24"/>
        </w:rPr>
        <w:t xml:space="preserve">  Likewise, </w:t>
      </w:r>
      <w:r w:rsidR="00B62848" w:rsidRPr="00B62848">
        <w:rPr>
          <w:sz w:val="24"/>
          <w:szCs w:val="24"/>
        </w:rPr>
        <w:t>the dimensions of justice and growth were grouped under PHRM because fairness in pay, promotion, and recognition, as well as development and training opportunities, were managed through HR functions in all three case companies.</w:t>
      </w:r>
      <w:r w:rsidRPr="00263FEA">
        <w:rPr>
          <w:sz w:val="24"/>
          <w:szCs w:val="24"/>
        </w:rPr>
        <w:t xml:space="preserve">  From employees’ p</w:t>
      </w:r>
      <w:r w:rsidR="00144A76">
        <w:rPr>
          <w:sz w:val="24"/>
          <w:szCs w:val="24"/>
        </w:rPr>
        <w:t>erspectives</w:t>
      </w:r>
      <w:r w:rsidRPr="00263FEA">
        <w:rPr>
          <w:sz w:val="24"/>
          <w:szCs w:val="24"/>
        </w:rPr>
        <w:t xml:space="preserve">, organisational justice (fairness) was primarily reflected in salary, promotion opportunities, and performance recognition, which aligned with performance appraisal related practices under PHRM.  </w:t>
      </w:r>
    </w:p>
    <w:p w14:paraId="5D99030C" w14:textId="2E7B0F3B" w:rsidR="00263FEA" w:rsidRPr="00263FEA" w:rsidRDefault="00263FEA" w:rsidP="00263FEA">
      <w:pPr>
        <w:rPr>
          <w:sz w:val="24"/>
          <w:szCs w:val="24"/>
        </w:rPr>
      </w:pPr>
      <w:r w:rsidRPr="00263FEA">
        <w:rPr>
          <w:b/>
          <w:bCs/>
          <w:sz w:val="24"/>
          <w:szCs w:val="24"/>
        </w:rPr>
        <w:t>Social Exchange Theory (SET):</w:t>
      </w:r>
      <w:r w:rsidRPr="00263FEA">
        <w:rPr>
          <w:sz w:val="24"/>
          <w:szCs w:val="24"/>
        </w:rPr>
        <w:t xml:space="preserve"> Adopted from Blau (1964) as the </w:t>
      </w:r>
      <w:r w:rsidR="00E10251">
        <w:rPr>
          <w:sz w:val="24"/>
          <w:szCs w:val="24"/>
        </w:rPr>
        <w:t>theoretical</w:t>
      </w:r>
      <w:r w:rsidRPr="00263FEA">
        <w:rPr>
          <w:sz w:val="24"/>
          <w:szCs w:val="24"/>
        </w:rPr>
        <w:t xml:space="preserve"> basis to explain reciprocal relationships between employees and their organisations.</w:t>
      </w:r>
    </w:p>
    <w:p w14:paraId="5216C54A" w14:textId="77777777" w:rsidR="00263FEA" w:rsidRPr="00263FEA" w:rsidRDefault="00263FEA" w:rsidP="00263FEA">
      <w:pPr>
        <w:rPr>
          <w:sz w:val="24"/>
          <w:szCs w:val="24"/>
        </w:rPr>
      </w:pPr>
      <w:r w:rsidRPr="00263FEA">
        <w:rPr>
          <w:b/>
          <w:bCs/>
          <w:sz w:val="24"/>
          <w:szCs w:val="24"/>
        </w:rPr>
        <w:t>Self-Determination Theory (SDT):</w:t>
      </w:r>
      <w:r w:rsidRPr="00263FEA">
        <w:rPr>
          <w:sz w:val="24"/>
          <w:szCs w:val="24"/>
        </w:rPr>
        <w:t xml:space="preserve"> Drawn from Deci and Ryan’s (1985) foundational work Intrinsic Motivation and Self-Determination in Human Behaviour.</w:t>
      </w:r>
    </w:p>
    <w:p w14:paraId="49F11842" w14:textId="5C35F585" w:rsidR="0099541F" w:rsidRPr="00263FEA" w:rsidRDefault="00263FEA" w:rsidP="00D851D5">
      <w:pPr>
        <w:rPr>
          <w:b/>
          <w:bCs/>
          <w:sz w:val="24"/>
          <w:szCs w:val="24"/>
        </w:rPr>
      </w:pPr>
      <w:r w:rsidRPr="00263FEA">
        <w:rPr>
          <w:b/>
          <w:bCs/>
          <w:sz w:val="24"/>
          <w:szCs w:val="24"/>
        </w:rPr>
        <w:t>2.8.2 Conceptual Framework</w:t>
      </w:r>
    </w:p>
    <w:p w14:paraId="51E8B230" w14:textId="77777777" w:rsidR="00751F42" w:rsidRPr="00751F42" w:rsidRDefault="00D851D5" w:rsidP="00751F42">
      <w:pPr>
        <w:rPr>
          <w:sz w:val="24"/>
          <w:szCs w:val="24"/>
        </w:rPr>
      </w:pPr>
      <w:r w:rsidRPr="00F37D98">
        <w:rPr>
          <w:sz w:val="24"/>
          <w:szCs w:val="24"/>
        </w:rPr>
        <w:t>Th</w:t>
      </w:r>
      <w:r w:rsidR="0099541F" w:rsidRPr="00F37D98">
        <w:rPr>
          <w:sz w:val="24"/>
          <w:szCs w:val="24"/>
        </w:rPr>
        <w:t>is</w:t>
      </w:r>
      <w:r w:rsidRPr="00F37D98">
        <w:rPr>
          <w:sz w:val="24"/>
          <w:szCs w:val="24"/>
        </w:rPr>
        <w:t xml:space="preserve"> conceptual framework provides a foundation </w:t>
      </w:r>
      <w:r w:rsidR="00B04A4A" w:rsidRPr="00F37D98">
        <w:rPr>
          <w:sz w:val="24"/>
          <w:szCs w:val="24"/>
        </w:rPr>
        <w:t xml:space="preserve">for exploring </w:t>
      </w:r>
      <w:r w:rsidRPr="00F37D98">
        <w:rPr>
          <w:sz w:val="24"/>
          <w:szCs w:val="24"/>
        </w:rPr>
        <w:t xml:space="preserve">critical aspects throughout the research (Grant </w:t>
      </w:r>
      <w:r w:rsidR="001B5990" w:rsidRPr="00F37D98">
        <w:rPr>
          <w:sz w:val="24"/>
          <w:szCs w:val="24"/>
        </w:rPr>
        <w:t>and</w:t>
      </w:r>
      <w:r w:rsidRPr="00F37D98">
        <w:rPr>
          <w:sz w:val="24"/>
          <w:szCs w:val="24"/>
        </w:rPr>
        <w:t xml:space="preserve"> </w:t>
      </w:r>
      <w:proofErr w:type="spellStart"/>
      <w:r w:rsidRPr="00F37D98">
        <w:rPr>
          <w:sz w:val="24"/>
          <w:szCs w:val="24"/>
        </w:rPr>
        <w:t>O</w:t>
      </w:r>
      <w:r w:rsidR="00A175EF" w:rsidRPr="00F37D98">
        <w:rPr>
          <w:sz w:val="24"/>
          <w:szCs w:val="24"/>
        </w:rPr>
        <w:t>san</w:t>
      </w:r>
      <w:r w:rsidRPr="00F37D98">
        <w:rPr>
          <w:sz w:val="24"/>
          <w:szCs w:val="24"/>
        </w:rPr>
        <w:t>loo</w:t>
      </w:r>
      <w:proofErr w:type="spellEnd"/>
      <w:r w:rsidRPr="00F37D98">
        <w:rPr>
          <w:sz w:val="24"/>
          <w:szCs w:val="24"/>
        </w:rPr>
        <w:t xml:space="preserve">, 2014). </w:t>
      </w:r>
      <w:r w:rsidR="00B04A4A" w:rsidRPr="00F37D98">
        <w:rPr>
          <w:sz w:val="24"/>
          <w:szCs w:val="24"/>
        </w:rPr>
        <w:t xml:space="preserve"> In this study, the researcher seeks to understand how </w:t>
      </w:r>
      <w:r w:rsidR="00C861DC" w:rsidRPr="00F37D98">
        <w:rPr>
          <w:sz w:val="24"/>
          <w:szCs w:val="24"/>
        </w:rPr>
        <w:t>organisation</w:t>
      </w:r>
      <w:r w:rsidR="00B04A4A" w:rsidRPr="00F37D98">
        <w:rPr>
          <w:sz w:val="24"/>
          <w:szCs w:val="24"/>
        </w:rPr>
        <w:t xml:space="preserve">al conditions and employee </w:t>
      </w:r>
      <w:r w:rsidR="00FD1582" w:rsidRPr="00F37D98">
        <w:rPr>
          <w:sz w:val="24"/>
          <w:szCs w:val="24"/>
        </w:rPr>
        <w:t xml:space="preserve">experiences </w:t>
      </w:r>
      <w:r w:rsidR="00B04A4A" w:rsidRPr="00F37D98">
        <w:rPr>
          <w:sz w:val="24"/>
          <w:szCs w:val="24"/>
        </w:rPr>
        <w:t>interact to shape engagement among Millennial frontline staff in Hong Kong retail</w:t>
      </w:r>
      <w:r w:rsidR="00FD1582" w:rsidRPr="00F37D98">
        <w:rPr>
          <w:sz w:val="24"/>
          <w:szCs w:val="24"/>
        </w:rPr>
        <w:t xml:space="preserve"> sector</w:t>
      </w:r>
      <w:r w:rsidR="00B04A4A" w:rsidRPr="00F37D98">
        <w:rPr>
          <w:sz w:val="24"/>
          <w:szCs w:val="24"/>
        </w:rPr>
        <w:t xml:space="preserve">.  </w:t>
      </w:r>
      <w:r w:rsidR="007D74B1" w:rsidRPr="00F37D98">
        <w:rPr>
          <w:sz w:val="24"/>
          <w:szCs w:val="24"/>
        </w:rPr>
        <w:t>The</w:t>
      </w:r>
      <w:r w:rsidRPr="00F37D98">
        <w:rPr>
          <w:sz w:val="24"/>
          <w:szCs w:val="24"/>
        </w:rPr>
        <w:t xml:space="preserve"> concept framework explains </w:t>
      </w:r>
      <w:r w:rsidR="00FD1582" w:rsidRPr="00F37D98">
        <w:rPr>
          <w:sz w:val="24"/>
          <w:szCs w:val="24"/>
        </w:rPr>
        <w:t>central ideas and</w:t>
      </w:r>
      <w:r w:rsidRPr="00F37D98">
        <w:rPr>
          <w:sz w:val="24"/>
          <w:szCs w:val="24"/>
        </w:rPr>
        <w:t xml:space="preserve"> relationships, integrates relevant theories and </w:t>
      </w:r>
      <w:r w:rsidR="00FD1582" w:rsidRPr="00F37D98">
        <w:rPr>
          <w:sz w:val="24"/>
          <w:szCs w:val="24"/>
        </w:rPr>
        <w:t>concepts</w:t>
      </w:r>
      <w:r w:rsidRPr="00F37D98">
        <w:rPr>
          <w:sz w:val="24"/>
          <w:szCs w:val="24"/>
        </w:rPr>
        <w:t xml:space="preserve">, and </w:t>
      </w:r>
      <w:r w:rsidR="00F156F4" w:rsidRPr="00F37D98">
        <w:rPr>
          <w:sz w:val="24"/>
          <w:szCs w:val="24"/>
        </w:rPr>
        <w:t>enhances research transparency</w:t>
      </w:r>
      <w:r w:rsidR="00B04A4A" w:rsidRPr="00F37D98">
        <w:rPr>
          <w:sz w:val="24"/>
          <w:szCs w:val="24"/>
        </w:rPr>
        <w:t xml:space="preserve"> </w:t>
      </w:r>
      <w:r w:rsidRPr="00F37D98">
        <w:rPr>
          <w:sz w:val="24"/>
          <w:szCs w:val="24"/>
        </w:rPr>
        <w:t>(Maxwell, 2012)</w:t>
      </w:r>
      <w:r w:rsidR="00FD1582" w:rsidRPr="00F37D98">
        <w:rPr>
          <w:sz w:val="24"/>
          <w:szCs w:val="24"/>
        </w:rPr>
        <w:t xml:space="preserve">, which guides interpretation and links </w:t>
      </w:r>
      <w:r w:rsidR="00FD1582" w:rsidRPr="00F37D98">
        <w:rPr>
          <w:sz w:val="24"/>
          <w:szCs w:val="24"/>
        </w:rPr>
        <w:lastRenderedPageBreak/>
        <w:t xml:space="preserve">the research to its theoretical base.  </w:t>
      </w:r>
      <w:r w:rsidRPr="00F37D98">
        <w:rPr>
          <w:sz w:val="24"/>
          <w:szCs w:val="24"/>
        </w:rPr>
        <w:t>This ensures a comprehensive investigation into the interplay between job crafting</w:t>
      </w:r>
      <w:r w:rsidR="00F26B72" w:rsidRPr="00F37D98">
        <w:rPr>
          <w:sz w:val="24"/>
          <w:szCs w:val="24"/>
        </w:rPr>
        <w:t xml:space="preserve"> (JC)</w:t>
      </w:r>
      <w:r w:rsidRPr="00F37D98">
        <w:rPr>
          <w:sz w:val="24"/>
          <w:szCs w:val="24"/>
        </w:rPr>
        <w:t xml:space="preserve">, </w:t>
      </w:r>
      <w:r w:rsidR="00B04A4A" w:rsidRPr="00F37D98">
        <w:rPr>
          <w:sz w:val="24"/>
          <w:szCs w:val="24"/>
        </w:rPr>
        <w:t xml:space="preserve">perceived </w:t>
      </w:r>
      <w:r w:rsidR="00C861DC" w:rsidRPr="00F37D98">
        <w:rPr>
          <w:sz w:val="24"/>
          <w:szCs w:val="24"/>
        </w:rPr>
        <w:t>organisation</w:t>
      </w:r>
      <w:r w:rsidRPr="00F37D98">
        <w:rPr>
          <w:sz w:val="24"/>
          <w:szCs w:val="24"/>
        </w:rPr>
        <w:t>al support</w:t>
      </w:r>
      <w:r w:rsidR="00F26B72" w:rsidRPr="00F37D98">
        <w:rPr>
          <w:sz w:val="24"/>
          <w:szCs w:val="24"/>
        </w:rPr>
        <w:t xml:space="preserve"> (POS)</w:t>
      </w:r>
      <w:r w:rsidRPr="00F37D98">
        <w:rPr>
          <w:sz w:val="24"/>
          <w:szCs w:val="24"/>
        </w:rPr>
        <w:t xml:space="preserve">, </w:t>
      </w:r>
      <w:r w:rsidR="00F26B72" w:rsidRPr="00F37D98">
        <w:rPr>
          <w:sz w:val="24"/>
          <w:szCs w:val="24"/>
        </w:rPr>
        <w:t xml:space="preserve">perceived </w:t>
      </w:r>
      <w:r w:rsidR="00751F42" w:rsidRPr="00751F42">
        <w:rPr>
          <w:sz w:val="24"/>
          <w:szCs w:val="24"/>
        </w:rPr>
        <w:t xml:space="preserve">human resource practices (PHRM), and employee engagement (EE) of Millennials, and is guided by two complementary theories, Social Exchange Theory (SET) and Self Determination Theory (SDT). </w:t>
      </w:r>
    </w:p>
    <w:p w14:paraId="6708C456" w14:textId="77777777" w:rsidR="00751F42" w:rsidRPr="00751F42" w:rsidRDefault="00751F42" w:rsidP="00751F42">
      <w:pPr>
        <w:rPr>
          <w:sz w:val="24"/>
          <w:szCs w:val="24"/>
        </w:rPr>
      </w:pPr>
      <w:r w:rsidRPr="00751F42">
        <w:rPr>
          <w:sz w:val="24"/>
          <w:szCs w:val="24"/>
        </w:rPr>
        <w:t>Figure 2.1 illustrates the overall conceptual structure of this study.  The left side presents contextual factors (POS and PHRM), the centre shows job crafting as the linking process, and the right side displays employee engagement as the outcome.  Solid arrows indicate the primary conceptual pathways, and outlined arrows represent the theoretical foundations of SET and SDT at the base, supporting the reciprocal and motivational processes.</w:t>
      </w:r>
    </w:p>
    <w:p w14:paraId="5660FC78" w14:textId="77777777" w:rsidR="00751F42" w:rsidRPr="00751F42" w:rsidRDefault="00751F42" w:rsidP="00751F42">
      <w:pPr>
        <w:rPr>
          <w:sz w:val="24"/>
          <w:szCs w:val="24"/>
        </w:rPr>
      </w:pPr>
      <w:r w:rsidRPr="00751F42">
        <w:rPr>
          <w:sz w:val="24"/>
          <w:szCs w:val="24"/>
        </w:rPr>
        <w:t xml:space="preserve">Drawing on SET and SDT, this framework interprets POS and PHRM practices as contextual factors that signal employee reciprocity and satisfy intrinsic needs.  Based on SET, POS expressed through fair and caring treatments motivates employees to reciprocate with proactive job crafting and stronger engagement (Saks, 2006; Kim, </w:t>
      </w:r>
      <w:proofErr w:type="spellStart"/>
      <w:r w:rsidRPr="00751F42">
        <w:rPr>
          <w:sz w:val="24"/>
          <w:szCs w:val="24"/>
        </w:rPr>
        <w:t>Im</w:t>
      </w:r>
      <w:proofErr w:type="spellEnd"/>
      <w:r w:rsidRPr="00751F42">
        <w:rPr>
          <w:sz w:val="24"/>
          <w:szCs w:val="24"/>
        </w:rPr>
        <w:t xml:space="preserve"> and Qu, 2018).  From the SDT perspective, autonomy, competence, and relatedness needs explain both job crafting and engagement (Ryan and Deci, 2000; </w:t>
      </w:r>
      <w:proofErr w:type="spellStart"/>
      <w:r w:rsidRPr="00751F42">
        <w:rPr>
          <w:sz w:val="24"/>
          <w:szCs w:val="24"/>
        </w:rPr>
        <w:t>Gagné</w:t>
      </w:r>
      <w:proofErr w:type="spellEnd"/>
      <w:r w:rsidRPr="00751F42">
        <w:rPr>
          <w:sz w:val="24"/>
          <w:szCs w:val="24"/>
        </w:rPr>
        <w:t xml:space="preserve"> and Deci, 2005).  By integrating these two theories, it captures both external exchange conditions and internal motivational processes and jointly explains how Millennials in Hong Kong retail craft their jobs and sustain engagement.  </w:t>
      </w:r>
    </w:p>
    <w:p w14:paraId="61C270A4" w14:textId="77777777" w:rsidR="00751F42" w:rsidRPr="00751F42" w:rsidRDefault="00751F42" w:rsidP="00751F42">
      <w:pPr>
        <w:rPr>
          <w:sz w:val="24"/>
          <w:szCs w:val="24"/>
        </w:rPr>
      </w:pPr>
      <w:r w:rsidRPr="00751F42">
        <w:rPr>
          <w:sz w:val="24"/>
          <w:szCs w:val="24"/>
        </w:rPr>
        <w:t xml:space="preserve">POS is highly related to both job crafting and employee engagement.  Kim et al. (2018) claimed that job crafting behaviour may result from POS after employees perceived the organisation cares about their contribution, voice and well-being.  POS has been identified to be a key factor in enhancing employee engagement by other scholars (Khajuria and Khan, 2022; Saks, 2006).  </w:t>
      </w:r>
    </w:p>
    <w:p w14:paraId="7B6836BD" w14:textId="77777777" w:rsidR="00751F42" w:rsidRPr="00751F42" w:rsidRDefault="00751F42" w:rsidP="00751F42">
      <w:pPr>
        <w:rPr>
          <w:sz w:val="24"/>
          <w:szCs w:val="24"/>
        </w:rPr>
      </w:pPr>
      <w:r w:rsidRPr="00751F42">
        <w:rPr>
          <w:sz w:val="24"/>
          <w:szCs w:val="24"/>
        </w:rPr>
        <w:t>Guan and Frenkel (2018) argued that PHRM practices support job crafting by providing training in knowledge and skills, promoting collaboration, and supporting decision participation.  As job crafting is an employee-centric approach, perceived HRM aligns perfectly with this bottom-up process whereas the focus is on employees’ feelings and perception.  Alfes et al. (2013a) further reinforced the positive impact of perceived HRM on employee engagement.</w:t>
      </w:r>
    </w:p>
    <w:p w14:paraId="758A5959" w14:textId="6808F7D4" w:rsidR="001C300B" w:rsidRDefault="00751F42" w:rsidP="00751F42">
      <w:pPr>
        <w:rPr>
          <w:sz w:val="24"/>
          <w:szCs w:val="24"/>
        </w:rPr>
        <w:sectPr w:rsidR="001C300B" w:rsidSect="00631A36">
          <w:footerReference w:type="default" r:id="rId9"/>
          <w:pgSz w:w="11906" w:h="16838" w:code="9"/>
          <w:pgMar w:top="851" w:right="851" w:bottom="1134" w:left="2268" w:header="709" w:footer="709" w:gutter="0"/>
          <w:cols w:space="708"/>
          <w:docGrid w:linePitch="360"/>
        </w:sectPr>
      </w:pPr>
      <w:r w:rsidRPr="00751F42">
        <w:rPr>
          <w:sz w:val="24"/>
          <w:szCs w:val="24"/>
        </w:rPr>
        <w:t>At the centre of the framework, job crafting functions as the proactive process that links organisational conditions to outcomes.  Employees engage in task, relational, and cognitive crafting to align their jobs with their strengths, values, and preferences.  The job-crafting process complements the intrinsic and proactive aspects of motivation.  SDT explains the motivational needs behind these crafting behaviours.   By fulfilling the psychological requirement of autonomy, competence, and relatedness, job crafting facilitates intrinsic motivation and provides meaningfulness in daily work for Millennials.</w:t>
      </w:r>
    </w:p>
    <w:p w14:paraId="6DD49FE5" w14:textId="77777777" w:rsidR="001C300B" w:rsidRDefault="001C300B" w:rsidP="00D851D5">
      <w:pPr>
        <w:rPr>
          <w:sz w:val="24"/>
          <w:szCs w:val="24"/>
        </w:rPr>
      </w:pPr>
    </w:p>
    <w:p w14:paraId="54871C64" w14:textId="3126114E" w:rsidR="001C300B" w:rsidRPr="00FB18B4" w:rsidRDefault="001C300B" w:rsidP="00D851D5">
      <w:pPr>
        <w:rPr>
          <w:b/>
          <w:bCs/>
          <w:sz w:val="24"/>
          <w:szCs w:val="24"/>
        </w:rPr>
      </w:pPr>
      <w:r w:rsidRPr="00FB18B4">
        <w:rPr>
          <w:b/>
          <w:bCs/>
          <w:sz w:val="24"/>
          <w:szCs w:val="24"/>
        </w:rPr>
        <w:t>Figure 2.1 Conceptual Framework of Job Crafting and Employment Engagement</w:t>
      </w:r>
    </w:p>
    <w:p w14:paraId="17E5DB19" w14:textId="17F22906" w:rsidR="001C300B" w:rsidRDefault="001C300B" w:rsidP="00D851D5">
      <w:pPr>
        <w:rPr>
          <w:sz w:val="24"/>
          <w:szCs w:val="24"/>
        </w:rPr>
      </w:pPr>
      <w:r>
        <w:rPr>
          <w:sz w:val="24"/>
          <w:szCs w:val="24"/>
        </w:rPr>
        <w:tab/>
      </w:r>
      <w:r>
        <w:rPr>
          <w:sz w:val="24"/>
          <w:szCs w:val="24"/>
        </w:rPr>
        <w:tab/>
      </w:r>
      <w:r>
        <w:rPr>
          <w:sz w:val="24"/>
          <w:szCs w:val="24"/>
        </w:rPr>
        <w:tab/>
      </w:r>
      <w:r w:rsidRPr="001C300B">
        <w:rPr>
          <w:noProof/>
        </w:rPr>
        <w:drawing>
          <wp:inline distT="0" distB="0" distL="0" distR="0" wp14:anchorId="4F2B5E5D" wp14:editId="5A31033D">
            <wp:extent cx="8911800" cy="4191000"/>
            <wp:effectExtent l="0" t="0" r="3810" b="0"/>
            <wp:docPr id="72354481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919568" cy="4194653"/>
                    </a:xfrm>
                    <a:prstGeom prst="rect">
                      <a:avLst/>
                    </a:prstGeom>
                    <a:noFill/>
                    <a:ln>
                      <a:noFill/>
                    </a:ln>
                  </pic:spPr>
                </pic:pic>
              </a:graphicData>
            </a:graphic>
          </wp:inline>
        </w:drawing>
      </w:r>
    </w:p>
    <w:p w14:paraId="1C72BBC0" w14:textId="77777777" w:rsidR="001C300B" w:rsidRDefault="001C300B" w:rsidP="00D851D5">
      <w:pPr>
        <w:rPr>
          <w:sz w:val="24"/>
          <w:szCs w:val="24"/>
        </w:rPr>
        <w:sectPr w:rsidR="001C300B" w:rsidSect="001C300B">
          <w:pgSz w:w="16838" w:h="11906" w:orient="landscape" w:code="9"/>
          <w:pgMar w:top="851" w:right="1134" w:bottom="2268" w:left="851" w:header="709" w:footer="709" w:gutter="0"/>
          <w:cols w:space="708"/>
          <w:docGrid w:linePitch="360"/>
        </w:sectPr>
      </w:pPr>
    </w:p>
    <w:p w14:paraId="69C554BD" w14:textId="2CA37F4B" w:rsidR="00BF6E51" w:rsidRDefault="00F37689" w:rsidP="00BF6E51">
      <w:pPr>
        <w:rPr>
          <w:sz w:val="24"/>
          <w:szCs w:val="24"/>
        </w:rPr>
      </w:pPr>
      <w:r w:rsidRPr="00636571">
        <w:rPr>
          <w:sz w:val="24"/>
          <w:szCs w:val="24"/>
        </w:rPr>
        <w:lastRenderedPageBreak/>
        <w:t xml:space="preserve">On the outcome side, employee engagement is represented by the three dimensions of </w:t>
      </w:r>
      <w:r w:rsidR="003B6505" w:rsidRPr="00636571">
        <w:rPr>
          <w:sz w:val="24"/>
          <w:szCs w:val="24"/>
        </w:rPr>
        <w:t>vigour</w:t>
      </w:r>
      <w:r w:rsidRPr="00636571">
        <w:rPr>
          <w:sz w:val="24"/>
          <w:szCs w:val="24"/>
        </w:rPr>
        <w:t>, dedication, and absorption (</w:t>
      </w:r>
      <w:r w:rsidR="006B3E9C" w:rsidRPr="00636571">
        <w:rPr>
          <w:sz w:val="24"/>
          <w:szCs w:val="24"/>
        </w:rPr>
        <w:t>Schaufeli</w:t>
      </w:r>
      <w:r w:rsidR="00194F42" w:rsidRPr="00636571">
        <w:rPr>
          <w:sz w:val="24"/>
          <w:szCs w:val="24"/>
        </w:rPr>
        <w:t xml:space="preserve"> et al., 2002)</w:t>
      </w:r>
      <w:r w:rsidRPr="00636571">
        <w:rPr>
          <w:sz w:val="24"/>
          <w:szCs w:val="24"/>
        </w:rPr>
        <w:t xml:space="preserve">.  These dimensions </w:t>
      </w:r>
      <w:r w:rsidR="00856EC6" w:rsidRPr="00636571">
        <w:rPr>
          <w:sz w:val="24"/>
          <w:szCs w:val="24"/>
        </w:rPr>
        <w:t xml:space="preserve">reflect </w:t>
      </w:r>
      <w:r w:rsidRPr="00636571">
        <w:rPr>
          <w:sz w:val="24"/>
          <w:szCs w:val="24"/>
        </w:rPr>
        <w:t xml:space="preserve">the energy, commitment, and </w:t>
      </w:r>
      <w:r w:rsidR="00856EC6" w:rsidRPr="00636571">
        <w:rPr>
          <w:sz w:val="24"/>
          <w:szCs w:val="24"/>
        </w:rPr>
        <w:t>deep involvement</w:t>
      </w:r>
      <w:r w:rsidRPr="00636571">
        <w:rPr>
          <w:sz w:val="24"/>
          <w:szCs w:val="24"/>
        </w:rPr>
        <w:t xml:space="preserve"> that </w:t>
      </w:r>
      <w:r w:rsidR="00856EC6" w:rsidRPr="00636571">
        <w:rPr>
          <w:sz w:val="24"/>
          <w:szCs w:val="24"/>
        </w:rPr>
        <w:t>distinguish</w:t>
      </w:r>
      <w:r w:rsidRPr="00636571">
        <w:rPr>
          <w:sz w:val="24"/>
          <w:szCs w:val="24"/>
        </w:rPr>
        <w:t xml:space="preserve"> engaged employees. </w:t>
      </w:r>
      <w:r w:rsidR="00194F42" w:rsidRPr="00636571">
        <w:rPr>
          <w:sz w:val="24"/>
          <w:szCs w:val="24"/>
        </w:rPr>
        <w:t xml:space="preserve"> </w:t>
      </w:r>
      <w:r w:rsidR="00856EC6" w:rsidRPr="00636571">
        <w:rPr>
          <w:sz w:val="24"/>
          <w:szCs w:val="24"/>
        </w:rPr>
        <w:t xml:space="preserve">SDT emphasizes intrinsic and extrinsic motivations which provide a holistic </w:t>
      </w:r>
      <w:r w:rsidR="00B81E78" w:rsidRPr="00636571">
        <w:rPr>
          <w:sz w:val="24"/>
          <w:szCs w:val="24"/>
        </w:rPr>
        <w:t xml:space="preserve">pathway </w:t>
      </w:r>
      <w:r w:rsidR="00856EC6" w:rsidRPr="00636571">
        <w:rPr>
          <w:sz w:val="24"/>
          <w:szCs w:val="24"/>
        </w:rPr>
        <w:t xml:space="preserve">for employees to interact with work environments to </w:t>
      </w:r>
      <w:r w:rsidR="00B81E78" w:rsidRPr="00636571">
        <w:rPr>
          <w:sz w:val="24"/>
          <w:szCs w:val="24"/>
        </w:rPr>
        <w:t xml:space="preserve">satisfy </w:t>
      </w:r>
      <w:r w:rsidR="00856EC6" w:rsidRPr="00636571">
        <w:rPr>
          <w:sz w:val="24"/>
          <w:szCs w:val="24"/>
        </w:rPr>
        <w:t xml:space="preserve">their </w:t>
      </w:r>
      <w:r w:rsidR="00B81E78" w:rsidRPr="00636571">
        <w:rPr>
          <w:sz w:val="24"/>
          <w:szCs w:val="24"/>
        </w:rPr>
        <w:t xml:space="preserve">psychological </w:t>
      </w:r>
      <w:r w:rsidR="00856EC6" w:rsidRPr="00636571">
        <w:rPr>
          <w:sz w:val="24"/>
          <w:szCs w:val="24"/>
        </w:rPr>
        <w:t xml:space="preserve">needs for </w:t>
      </w:r>
      <w:r w:rsidR="00B81E78" w:rsidRPr="00636571">
        <w:rPr>
          <w:sz w:val="24"/>
          <w:szCs w:val="24"/>
        </w:rPr>
        <w:t>engagement</w:t>
      </w:r>
      <w:r w:rsidR="00856EC6" w:rsidRPr="00636571">
        <w:rPr>
          <w:sz w:val="24"/>
          <w:szCs w:val="24"/>
        </w:rPr>
        <w:t xml:space="preserve">.  </w:t>
      </w:r>
      <w:r w:rsidR="002204EF" w:rsidRPr="00636571">
        <w:rPr>
          <w:sz w:val="24"/>
          <w:szCs w:val="24"/>
        </w:rPr>
        <w:t>Together</w:t>
      </w:r>
      <w:r w:rsidR="00F56358" w:rsidRPr="00636571">
        <w:rPr>
          <w:sz w:val="24"/>
          <w:szCs w:val="24"/>
        </w:rPr>
        <w:t xml:space="preserve"> </w:t>
      </w:r>
      <w:r w:rsidR="00B958F5" w:rsidRPr="00636571">
        <w:rPr>
          <w:sz w:val="24"/>
          <w:szCs w:val="24"/>
        </w:rPr>
        <w:t>with SET, t</w:t>
      </w:r>
      <w:r w:rsidR="00856EC6" w:rsidRPr="00636571">
        <w:rPr>
          <w:sz w:val="24"/>
          <w:szCs w:val="24"/>
        </w:rPr>
        <w:t xml:space="preserve">his </w:t>
      </w:r>
      <w:r w:rsidR="002204EF" w:rsidRPr="00636571">
        <w:rPr>
          <w:sz w:val="24"/>
          <w:szCs w:val="24"/>
        </w:rPr>
        <w:t>framework</w:t>
      </w:r>
      <w:r w:rsidR="00856EC6" w:rsidRPr="00636571">
        <w:rPr>
          <w:sz w:val="24"/>
          <w:szCs w:val="24"/>
        </w:rPr>
        <w:t xml:space="preserve"> </w:t>
      </w:r>
      <w:r w:rsidRPr="00636571">
        <w:rPr>
          <w:sz w:val="24"/>
          <w:szCs w:val="24"/>
        </w:rPr>
        <w:t xml:space="preserve">integrates exchange-based </w:t>
      </w:r>
      <w:r w:rsidR="00856EC6" w:rsidRPr="00636571">
        <w:rPr>
          <w:sz w:val="24"/>
          <w:szCs w:val="24"/>
        </w:rPr>
        <w:t>process</w:t>
      </w:r>
      <w:r w:rsidRPr="00636571">
        <w:rPr>
          <w:sz w:val="24"/>
          <w:szCs w:val="24"/>
        </w:rPr>
        <w:t xml:space="preserve"> SET and need-based motivation SDT</w:t>
      </w:r>
      <w:r w:rsidR="00B81E78" w:rsidRPr="00636571">
        <w:rPr>
          <w:sz w:val="24"/>
          <w:szCs w:val="24"/>
        </w:rPr>
        <w:t xml:space="preserve"> into a multi-layered framework to </w:t>
      </w:r>
      <w:r w:rsidR="00856EC6" w:rsidRPr="00636571">
        <w:rPr>
          <w:sz w:val="24"/>
          <w:szCs w:val="24"/>
        </w:rPr>
        <w:t xml:space="preserve">explore contextual factors </w:t>
      </w:r>
      <w:r w:rsidR="00B81E78" w:rsidRPr="00636571">
        <w:rPr>
          <w:sz w:val="24"/>
          <w:szCs w:val="24"/>
        </w:rPr>
        <w:t>that influence how</w:t>
      </w:r>
      <w:r w:rsidR="002E543F" w:rsidRPr="00636571">
        <w:rPr>
          <w:sz w:val="24"/>
          <w:szCs w:val="24"/>
        </w:rPr>
        <w:t xml:space="preserve"> Millennials in retail </w:t>
      </w:r>
      <w:r w:rsidR="00B81E78" w:rsidRPr="00636571">
        <w:rPr>
          <w:sz w:val="24"/>
          <w:szCs w:val="24"/>
        </w:rPr>
        <w:t>sector</w:t>
      </w:r>
      <w:r w:rsidR="002E543F" w:rsidRPr="00636571">
        <w:rPr>
          <w:sz w:val="24"/>
          <w:szCs w:val="24"/>
        </w:rPr>
        <w:t xml:space="preserve"> engage with their </w:t>
      </w:r>
      <w:r w:rsidR="00C861DC" w:rsidRPr="00636571">
        <w:rPr>
          <w:sz w:val="24"/>
          <w:szCs w:val="24"/>
        </w:rPr>
        <w:t>organisation</w:t>
      </w:r>
      <w:r w:rsidR="002E543F" w:rsidRPr="00636571">
        <w:rPr>
          <w:sz w:val="24"/>
          <w:szCs w:val="24"/>
        </w:rPr>
        <w:t xml:space="preserve">s </w:t>
      </w:r>
      <w:r w:rsidR="00856EC6" w:rsidRPr="00636571">
        <w:rPr>
          <w:sz w:val="24"/>
          <w:szCs w:val="24"/>
        </w:rPr>
        <w:t>through an in-depth qualitative lens</w:t>
      </w:r>
      <w:r w:rsidR="002E543F" w:rsidRPr="00636571">
        <w:rPr>
          <w:sz w:val="24"/>
          <w:szCs w:val="24"/>
        </w:rPr>
        <w:t>.</w:t>
      </w:r>
      <w:r w:rsidR="002E543F" w:rsidRPr="00A32297">
        <w:rPr>
          <w:sz w:val="24"/>
          <w:szCs w:val="24"/>
        </w:rPr>
        <w:t xml:space="preserve">  </w:t>
      </w:r>
    </w:p>
    <w:p w14:paraId="17759423" w14:textId="1CEEAE98" w:rsidR="0099541F" w:rsidRPr="00A32297" w:rsidRDefault="0099541F" w:rsidP="00BF6E51">
      <w:pPr>
        <w:rPr>
          <w:sz w:val="24"/>
          <w:szCs w:val="24"/>
        </w:rPr>
      </w:pPr>
      <w:r>
        <w:rPr>
          <w:sz w:val="24"/>
          <w:szCs w:val="24"/>
        </w:rPr>
        <w:t>Collectively,</w:t>
      </w:r>
      <w:r w:rsidRPr="0099541F">
        <w:rPr>
          <w:sz w:val="24"/>
          <w:szCs w:val="24"/>
        </w:rPr>
        <w:t xml:space="preserve"> these elements illustrate how the study interprets job crafting as the process linking contextual support (POS and PHRM) with employee engagement outcomes among Millennial retail staff</w:t>
      </w:r>
      <w:r>
        <w:rPr>
          <w:sz w:val="24"/>
          <w:szCs w:val="24"/>
        </w:rPr>
        <w:t>.</w:t>
      </w:r>
    </w:p>
    <w:p w14:paraId="58D918C2" w14:textId="665B018A" w:rsidR="00D851D5" w:rsidRPr="00A32297" w:rsidRDefault="00D851D5" w:rsidP="00D851D5">
      <w:pPr>
        <w:rPr>
          <w:sz w:val="24"/>
          <w:szCs w:val="24"/>
        </w:rPr>
      </w:pPr>
      <w:r w:rsidRPr="00A32297">
        <w:rPr>
          <w:sz w:val="24"/>
          <w:szCs w:val="24"/>
        </w:rPr>
        <w:t xml:space="preserve">2.9 </w:t>
      </w:r>
      <w:r w:rsidRPr="00636571">
        <w:rPr>
          <w:b/>
          <w:bCs/>
          <w:sz w:val="24"/>
          <w:szCs w:val="24"/>
        </w:rPr>
        <w:t>Research Gap</w:t>
      </w:r>
    </w:p>
    <w:p w14:paraId="44DEBEA2" w14:textId="242AA9F6" w:rsidR="00C31E8B" w:rsidRPr="00A32297" w:rsidRDefault="00D851D5" w:rsidP="00D851D5">
      <w:pPr>
        <w:rPr>
          <w:sz w:val="24"/>
          <w:szCs w:val="24"/>
        </w:rPr>
      </w:pPr>
      <w:r w:rsidRPr="00A32297">
        <w:rPr>
          <w:sz w:val="24"/>
          <w:szCs w:val="24"/>
        </w:rPr>
        <w:t xml:space="preserve">To the best of the researcher’s knowledge, </w:t>
      </w:r>
      <w:r w:rsidR="00941C66" w:rsidRPr="00A32297">
        <w:rPr>
          <w:sz w:val="24"/>
          <w:szCs w:val="24"/>
        </w:rPr>
        <w:t xml:space="preserve">there is still </w:t>
      </w:r>
      <w:r w:rsidRPr="00A32297">
        <w:rPr>
          <w:sz w:val="24"/>
          <w:szCs w:val="24"/>
        </w:rPr>
        <w:t xml:space="preserve">no published work in Hong Kong </w:t>
      </w:r>
      <w:r w:rsidR="00941C66" w:rsidRPr="00A32297">
        <w:rPr>
          <w:sz w:val="24"/>
          <w:szCs w:val="24"/>
        </w:rPr>
        <w:t xml:space="preserve">that </w:t>
      </w:r>
      <w:r w:rsidR="00817FB2" w:rsidRPr="00A32297">
        <w:rPr>
          <w:sz w:val="24"/>
          <w:szCs w:val="24"/>
        </w:rPr>
        <w:t xml:space="preserve">has </w:t>
      </w:r>
      <w:r w:rsidR="00941C66" w:rsidRPr="00A32297">
        <w:rPr>
          <w:sz w:val="24"/>
          <w:szCs w:val="24"/>
        </w:rPr>
        <w:t xml:space="preserve">examined the link between </w:t>
      </w:r>
      <w:r w:rsidRPr="00A32297">
        <w:rPr>
          <w:sz w:val="24"/>
          <w:szCs w:val="24"/>
        </w:rPr>
        <w:t xml:space="preserve">job crafting and employee engagement in the retail service sector. </w:t>
      </w:r>
      <w:r w:rsidR="00B721DB" w:rsidRPr="00A32297">
        <w:rPr>
          <w:sz w:val="24"/>
          <w:szCs w:val="24"/>
        </w:rPr>
        <w:t xml:space="preserve"> </w:t>
      </w:r>
      <w:r w:rsidR="00DC469C" w:rsidRPr="00A32297">
        <w:rPr>
          <w:sz w:val="24"/>
          <w:szCs w:val="24"/>
        </w:rPr>
        <w:t>This study addresse</w:t>
      </w:r>
      <w:r w:rsidR="004833A7" w:rsidRPr="00A32297">
        <w:rPr>
          <w:sz w:val="24"/>
          <w:szCs w:val="24"/>
        </w:rPr>
        <w:t>s</w:t>
      </w:r>
      <w:r w:rsidR="00DC469C" w:rsidRPr="00A32297">
        <w:rPr>
          <w:sz w:val="24"/>
          <w:szCs w:val="24"/>
        </w:rPr>
        <w:t xml:space="preserve"> the gap by exploring </w:t>
      </w:r>
      <w:r w:rsidRPr="00A32297">
        <w:rPr>
          <w:sz w:val="24"/>
          <w:szCs w:val="24"/>
        </w:rPr>
        <w:t>job crafting and employee engagement among Millennial frontline employees in Hong Kong</w:t>
      </w:r>
      <w:r w:rsidR="00941C66" w:rsidRPr="00A32297">
        <w:rPr>
          <w:sz w:val="24"/>
          <w:szCs w:val="24"/>
        </w:rPr>
        <w:t xml:space="preserve"> </w:t>
      </w:r>
      <w:r w:rsidR="00F31FBF" w:rsidRPr="00A32297">
        <w:rPr>
          <w:sz w:val="24"/>
          <w:szCs w:val="24"/>
        </w:rPr>
        <w:t>retail.</w:t>
      </w:r>
      <w:r w:rsidR="00C31E8B" w:rsidRPr="00A32297">
        <w:rPr>
          <w:sz w:val="24"/>
          <w:szCs w:val="24"/>
        </w:rPr>
        <w:t xml:space="preserve">  It</w:t>
      </w:r>
      <w:r w:rsidRPr="00A32297">
        <w:rPr>
          <w:sz w:val="24"/>
          <w:szCs w:val="24"/>
        </w:rPr>
        <w:t xml:space="preserve"> incorporat</w:t>
      </w:r>
      <w:r w:rsidR="00C31E8B" w:rsidRPr="00A32297">
        <w:rPr>
          <w:sz w:val="24"/>
          <w:szCs w:val="24"/>
        </w:rPr>
        <w:t>e</w:t>
      </w:r>
      <w:r w:rsidR="004833A7" w:rsidRPr="00A32297">
        <w:rPr>
          <w:sz w:val="24"/>
          <w:szCs w:val="24"/>
        </w:rPr>
        <w:t>s</w:t>
      </w:r>
      <w:r w:rsidRPr="00A32297">
        <w:rPr>
          <w:sz w:val="24"/>
          <w:szCs w:val="24"/>
        </w:rPr>
        <w:t xml:space="preserve"> a comprehensive model </w:t>
      </w:r>
      <w:r w:rsidR="00F31FBF" w:rsidRPr="00A32297">
        <w:rPr>
          <w:sz w:val="24"/>
          <w:szCs w:val="24"/>
        </w:rPr>
        <w:t>that includes</w:t>
      </w:r>
      <w:r w:rsidRPr="00A32297">
        <w:rPr>
          <w:sz w:val="24"/>
          <w:szCs w:val="24"/>
        </w:rPr>
        <w:t xml:space="preserve"> </w:t>
      </w:r>
      <w:r w:rsidR="00172C6A" w:rsidRPr="00A32297">
        <w:rPr>
          <w:sz w:val="24"/>
          <w:szCs w:val="24"/>
        </w:rPr>
        <w:t>POS</w:t>
      </w:r>
      <w:r w:rsidR="00F31FBF" w:rsidRPr="00A32297">
        <w:rPr>
          <w:sz w:val="24"/>
          <w:szCs w:val="24"/>
        </w:rPr>
        <w:t xml:space="preserve"> and</w:t>
      </w:r>
      <w:r w:rsidR="00172C6A" w:rsidRPr="00A32297">
        <w:rPr>
          <w:sz w:val="24"/>
          <w:szCs w:val="24"/>
        </w:rPr>
        <w:t xml:space="preserve"> </w:t>
      </w:r>
      <w:r w:rsidR="00C54125" w:rsidRPr="00A32297">
        <w:rPr>
          <w:sz w:val="24"/>
          <w:szCs w:val="24"/>
        </w:rPr>
        <w:t>PHRM and</w:t>
      </w:r>
      <w:r w:rsidRPr="00A32297">
        <w:rPr>
          <w:sz w:val="24"/>
          <w:szCs w:val="24"/>
        </w:rPr>
        <w:t xml:space="preserve"> </w:t>
      </w:r>
      <w:r w:rsidR="00F31FBF" w:rsidRPr="00A32297">
        <w:rPr>
          <w:sz w:val="24"/>
          <w:szCs w:val="24"/>
        </w:rPr>
        <w:t>integrates</w:t>
      </w:r>
      <w:r w:rsidRPr="00A32297">
        <w:rPr>
          <w:sz w:val="24"/>
          <w:szCs w:val="24"/>
        </w:rPr>
        <w:t xml:space="preserve"> SET and SDT</w:t>
      </w:r>
      <w:r w:rsidR="00C31E8B" w:rsidRPr="00A32297">
        <w:rPr>
          <w:sz w:val="24"/>
          <w:szCs w:val="24"/>
        </w:rPr>
        <w:t>.</w:t>
      </w:r>
    </w:p>
    <w:p w14:paraId="7B6C7964" w14:textId="2F7237F9" w:rsidR="00814E09" w:rsidRPr="00A32297" w:rsidRDefault="00D7761F" w:rsidP="00D851D5">
      <w:pPr>
        <w:rPr>
          <w:sz w:val="24"/>
          <w:szCs w:val="24"/>
        </w:rPr>
      </w:pPr>
      <w:r w:rsidRPr="00A32297">
        <w:rPr>
          <w:sz w:val="24"/>
          <w:szCs w:val="24"/>
        </w:rPr>
        <w:t>First, this research examined job crafting through a qualitative lens to uncover contextual factors such as job design, leadership, and organisational environment that shape job</w:t>
      </w:r>
      <w:r w:rsidR="009353E0" w:rsidRPr="00A32297">
        <w:rPr>
          <w:sz w:val="24"/>
          <w:szCs w:val="24"/>
        </w:rPr>
        <w:t xml:space="preserve"> </w:t>
      </w:r>
      <w:r w:rsidRPr="00A32297">
        <w:rPr>
          <w:sz w:val="24"/>
          <w:szCs w:val="24"/>
        </w:rPr>
        <w:t xml:space="preserve">crafting behaviours and engagement.  </w:t>
      </w:r>
      <w:r w:rsidR="007F7412" w:rsidRPr="00A32297">
        <w:rPr>
          <w:sz w:val="24"/>
          <w:szCs w:val="24"/>
        </w:rPr>
        <w:t xml:space="preserve">At the time this </w:t>
      </w:r>
      <w:r w:rsidR="00023D33" w:rsidRPr="00A32297">
        <w:rPr>
          <w:sz w:val="24"/>
          <w:szCs w:val="24"/>
        </w:rPr>
        <w:t>study</w:t>
      </w:r>
      <w:r w:rsidR="007F7412" w:rsidRPr="00A32297">
        <w:rPr>
          <w:sz w:val="24"/>
          <w:szCs w:val="24"/>
        </w:rPr>
        <w:t xml:space="preserve"> was </w:t>
      </w:r>
      <w:r w:rsidR="00217491" w:rsidRPr="00A32297">
        <w:rPr>
          <w:sz w:val="24"/>
          <w:szCs w:val="24"/>
        </w:rPr>
        <w:t>conceptualized in early 2020</w:t>
      </w:r>
      <w:r w:rsidR="007F7412" w:rsidRPr="00A32297">
        <w:rPr>
          <w:sz w:val="24"/>
          <w:szCs w:val="24"/>
        </w:rPr>
        <w:t>, no qualitative studies had examined how job crafting relates to employee engagement in organisational contexts</w:t>
      </w:r>
      <w:r w:rsidR="009353E0" w:rsidRPr="00A32297">
        <w:rPr>
          <w:sz w:val="24"/>
          <w:szCs w:val="24"/>
        </w:rPr>
        <w:t xml:space="preserve">, as </w:t>
      </w:r>
      <w:r w:rsidR="007F7412" w:rsidRPr="00A32297">
        <w:rPr>
          <w:sz w:val="24"/>
          <w:szCs w:val="24"/>
        </w:rPr>
        <w:t xml:space="preserve">the literature was predominantly quantitative.  </w:t>
      </w:r>
      <w:r w:rsidR="00023D33" w:rsidRPr="00A32297">
        <w:rPr>
          <w:sz w:val="24"/>
          <w:szCs w:val="24"/>
        </w:rPr>
        <w:t>Job crafting r</w:t>
      </w:r>
      <w:r w:rsidR="00217491" w:rsidRPr="00A32297">
        <w:rPr>
          <w:sz w:val="24"/>
          <w:szCs w:val="24"/>
        </w:rPr>
        <w:t>eviews</w:t>
      </w:r>
      <w:r w:rsidR="00023D33" w:rsidRPr="00A32297">
        <w:rPr>
          <w:sz w:val="24"/>
          <w:szCs w:val="24"/>
        </w:rPr>
        <w:t xml:space="preserve">, </w:t>
      </w:r>
      <w:r w:rsidR="00023D33" w:rsidRPr="00560032">
        <w:rPr>
          <w:sz w:val="24"/>
          <w:szCs w:val="24"/>
        </w:rPr>
        <w:t xml:space="preserve">including </w:t>
      </w:r>
      <w:proofErr w:type="spellStart"/>
      <w:r w:rsidR="007F7412" w:rsidRPr="00560032">
        <w:rPr>
          <w:sz w:val="24"/>
          <w:szCs w:val="24"/>
        </w:rPr>
        <w:t>Lazazzara</w:t>
      </w:r>
      <w:proofErr w:type="spellEnd"/>
      <w:r w:rsidR="007F7412" w:rsidRPr="00560032">
        <w:rPr>
          <w:sz w:val="24"/>
          <w:szCs w:val="24"/>
        </w:rPr>
        <w:t xml:space="preserve"> et al.</w:t>
      </w:r>
      <w:r w:rsidR="00D06708" w:rsidRPr="00560032">
        <w:rPr>
          <w:sz w:val="24"/>
          <w:szCs w:val="24"/>
        </w:rPr>
        <w:t>’s</w:t>
      </w:r>
      <w:r w:rsidR="007F7412" w:rsidRPr="00560032">
        <w:rPr>
          <w:sz w:val="24"/>
          <w:szCs w:val="24"/>
        </w:rPr>
        <w:t xml:space="preserve"> (2020)</w:t>
      </w:r>
      <w:r w:rsidR="00D06708" w:rsidRPr="00560032">
        <w:rPr>
          <w:sz w:val="24"/>
          <w:szCs w:val="24"/>
        </w:rPr>
        <w:t xml:space="preserve"> </w:t>
      </w:r>
      <w:r w:rsidR="00082F13" w:rsidRPr="00560032">
        <w:rPr>
          <w:sz w:val="24"/>
          <w:szCs w:val="24"/>
        </w:rPr>
        <w:t>qualitative meta-</w:t>
      </w:r>
      <w:r w:rsidR="00D06708" w:rsidRPr="00560032">
        <w:rPr>
          <w:sz w:val="24"/>
          <w:szCs w:val="24"/>
        </w:rPr>
        <w:t>synthesis</w:t>
      </w:r>
      <w:r w:rsidR="007F7412" w:rsidRPr="00560032">
        <w:rPr>
          <w:sz w:val="24"/>
          <w:szCs w:val="24"/>
        </w:rPr>
        <w:t xml:space="preserve"> and Park and </w:t>
      </w:r>
      <w:r w:rsidR="003D53C5" w:rsidRPr="00560032">
        <w:rPr>
          <w:sz w:val="24"/>
          <w:szCs w:val="24"/>
        </w:rPr>
        <w:t>Park</w:t>
      </w:r>
      <w:r w:rsidR="003D53C5" w:rsidRPr="00560032">
        <w:rPr>
          <w:rFonts w:hint="eastAsia"/>
          <w:sz w:val="24"/>
          <w:szCs w:val="24"/>
        </w:rPr>
        <w:t xml:space="preserve"> </w:t>
      </w:r>
      <w:r w:rsidR="003D53C5" w:rsidRPr="00560032">
        <w:rPr>
          <w:rFonts w:hint="eastAsia"/>
          <w:sz w:val="24"/>
          <w:szCs w:val="24"/>
        </w:rPr>
        <w:t>‘</w:t>
      </w:r>
      <w:r w:rsidR="00023D33" w:rsidRPr="00560032">
        <w:rPr>
          <w:rFonts w:hint="eastAsia"/>
          <w:sz w:val="24"/>
          <w:szCs w:val="24"/>
        </w:rPr>
        <w:t>s</w:t>
      </w:r>
      <w:r w:rsidR="007F7412" w:rsidRPr="00560032">
        <w:rPr>
          <w:sz w:val="24"/>
          <w:szCs w:val="24"/>
        </w:rPr>
        <w:t xml:space="preserve"> (2023)</w:t>
      </w:r>
      <w:r w:rsidR="00023D33" w:rsidRPr="00560032">
        <w:rPr>
          <w:sz w:val="24"/>
          <w:szCs w:val="24"/>
        </w:rPr>
        <w:t xml:space="preserve"> future research agenda,</w:t>
      </w:r>
      <w:r w:rsidR="007F7412" w:rsidRPr="00560032">
        <w:rPr>
          <w:sz w:val="24"/>
          <w:szCs w:val="24"/>
        </w:rPr>
        <w:t xml:space="preserve"> highlighted</w:t>
      </w:r>
      <w:r w:rsidR="007F7412" w:rsidRPr="00A32297">
        <w:rPr>
          <w:sz w:val="24"/>
          <w:szCs w:val="24"/>
        </w:rPr>
        <w:t xml:space="preserve"> the same need for contextual and qualitative exploration.  </w:t>
      </w:r>
      <w:r w:rsidRPr="00A32297">
        <w:rPr>
          <w:sz w:val="24"/>
          <w:szCs w:val="24"/>
        </w:rPr>
        <w:t>While these later studies confirmed the urgency and relevance of this direction, the present research had already aimed to explore this under</w:t>
      </w:r>
      <w:r w:rsidR="009353E0" w:rsidRPr="00A32297">
        <w:rPr>
          <w:sz w:val="24"/>
          <w:szCs w:val="24"/>
        </w:rPr>
        <w:t xml:space="preserve"> </w:t>
      </w:r>
      <w:r w:rsidRPr="00A32297">
        <w:rPr>
          <w:sz w:val="24"/>
          <w:szCs w:val="24"/>
        </w:rPr>
        <w:t>researched area.</w:t>
      </w:r>
    </w:p>
    <w:p w14:paraId="18C44158" w14:textId="59F7FD73" w:rsidR="00814E09" w:rsidRPr="005A6D44" w:rsidRDefault="00D851D5" w:rsidP="00D851D5">
      <w:pPr>
        <w:rPr>
          <w:sz w:val="24"/>
          <w:szCs w:val="24"/>
        </w:rPr>
      </w:pPr>
      <w:r w:rsidRPr="00A32297">
        <w:rPr>
          <w:sz w:val="24"/>
          <w:szCs w:val="24"/>
        </w:rPr>
        <w:t xml:space="preserve">Second, </w:t>
      </w:r>
      <w:r w:rsidR="009F4E0B" w:rsidRPr="00A32297">
        <w:rPr>
          <w:sz w:val="24"/>
          <w:szCs w:val="24"/>
        </w:rPr>
        <w:t>most research on job crafting, employee engagement, POS, and PHRM has been conducted within Western contexts</w:t>
      </w:r>
      <w:r w:rsidR="00C54125" w:rsidRPr="00A32297">
        <w:rPr>
          <w:sz w:val="24"/>
          <w:szCs w:val="24"/>
        </w:rPr>
        <w:t xml:space="preserve">.  </w:t>
      </w:r>
      <w:r w:rsidR="009F4E0B" w:rsidRPr="00A32297">
        <w:rPr>
          <w:sz w:val="24"/>
          <w:szCs w:val="24"/>
        </w:rPr>
        <w:t>Millennials in Hong Kong’s collectivist and hierarchical environment remain underexplored</w:t>
      </w:r>
      <w:r w:rsidR="00C54125" w:rsidRPr="00A32297">
        <w:rPr>
          <w:sz w:val="24"/>
          <w:szCs w:val="24"/>
        </w:rPr>
        <w:t xml:space="preserve">, </w:t>
      </w:r>
      <w:r w:rsidR="00086640" w:rsidRPr="00A32297">
        <w:rPr>
          <w:sz w:val="24"/>
          <w:szCs w:val="24"/>
        </w:rPr>
        <w:t>especially in studies adopting</w:t>
      </w:r>
      <w:r w:rsidR="00C54125" w:rsidRPr="00A32297">
        <w:rPr>
          <w:sz w:val="24"/>
          <w:szCs w:val="24"/>
        </w:rPr>
        <w:t xml:space="preserve"> an integrated SET and SDT perspective </w:t>
      </w:r>
      <w:r w:rsidR="00086640" w:rsidRPr="00A32297">
        <w:rPr>
          <w:sz w:val="24"/>
          <w:szCs w:val="24"/>
        </w:rPr>
        <w:t>connecting</w:t>
      </w:r>
      <w:r w:rsidR="00C54125" w:rsidRPr="00A32297">
        <w:rPr>
          <w:sz w:val="24"/>
          <w:szCs w:val="24"/>
        </w:rPr>
        <w:t xml:space="preserve"> reciprocity (POS) and need fulfilment (PHRM practices) to crafting and </w:t>
      </w:r>
      <w:r w:rsidR="00C54125" w:rsidRPr="005A6D44">
        <w:rPr>
          <w:sz w:val="24"/>
          <w:szCs w:val="24"/>
        </w:rPr>
        <w:t xml:space="preserve">engagement. </w:t>
      </w:r>
      <w:r w:rsidR="009F4E0B" w:rsidRPr="005A6D44">
        <w:rPr>
          <w:sz w:val="24"/>
          <w:szCs w:val="24"/>
        </w:rPr>
        <w:t xml:space="preserve"> This cultural gap limits understanding of how they experience autonomy, </w:t>
      </w:r>
      <w:r w:rsidR="00DA4D46" w:rsidRPr="005A6D44">
        <w:rPr>
          <w:sz w:val="24"/>
          <w:szCs w:val="24"/>
        </w:rPr>
        <w:t xml:space="preserve">relationship, work </w:t>
      </w:r>
      <w:r w:rsidR="009F4E0B" w:rsidRPr="005A6D44">
        <w:rPr>
          <w:sz w:val="24"/>
          <w:szCs w:val="24"/>
        </w:rPr>
        <w:t>meaning, and engagement at work.</w:t>
      </w:r>
    </w:p>
    <w:p w14:paraId="58707434" w14:textId="46E180D2" w:rsidR="009353E0" w:rsidRPr="005A6D44" w:rsidRDefault="00D851D5" w:rsidP="00D851D5">
      <w:pPr>
        <w:rPr>
          <w:sz w:val="24"/>
          <w:szCs w:val="24"/>
        </w:rPr>
      </w:pPr>
      <w:r w:rsidRPr="005A6D44">
        <w:rPr>
          <w:sz w:val="24"/>
          <w:szCs w:val="24"/>
        </w:rPr>
        <w:t xml:space="preserve">Third, </w:t>
      </w:r>
      <w:r w:rsidR="009F4E0B" w:rsidRPr="005A6D44">
        <w:rPr>
          <w:sz w:val="24"/>
          <w:szCs w:val="24"/>
        </w:rPr>
        <w:t xml:space="preserve">few empirical studies have investigated </w:t>
      </w:r>
      <w:r w:rsidR="009353E0" w:rsidRPr="005A6D44">
        <w:rPr>
          <w:sz w:val="24"/>
          <w:szCs w:val="24"/>
        </w:rPr>
        <w:t>the combined influence of POS and PHRM on job crafting from the employee perspective.  Existing quantitative works tend to treat these factors separately.  This study addressed that need by analysing how organisational support and HRM practices interact to motivate and discourage job crafting behaviours among Millennials in Hong Kong retail.</w:t>
      </w:r>
    </w:p>
    <w:p w14:paraId="7C4FF2B6" w14:textId="769B6DFF" w:rsidR="00F1274A" w:rsidRPr="00A32297" w:rsidRDefault="00D851D5" w:rsidP="00D851D5">
      <w:pPr>
        <w:rPr>
          <w:sz w:val="24"/>
          <w:szCs w:val="24"/>
        </w:rPr>
      </w:pPr>
      <w:r w:rsidRPr="005A6D44">
        <w:rPr>
          <w:sz w:val="24"/>
          <w:szCs w:val="24"/>
        </w:rPr>
        <w:t xml:space="preserve">Fourth, despite the retail industry’s substantial contribution to Hong Kong’s GDP, Millennial frontline staff </w:t>
      </w:r>
      <w:r w:rsidR="00B2441F" w:rsidRPr="005A6D44">
        <w:rPr>
          <w:sz w:val="24"/>
          <w:szCs w:val="24"/>
        </w:rPr>
        <w:t>have</w:t>
      </w:r>
      <w:r w:rsidR="007740BA" w:rsidRPr="005A6D44">
        <w:rPr>
          <w:sz w:val="24"/>
          <w:szCs w:val="24"/>
        </w:rPr>
        <w:t xml:space="preserve"> received limited </w:t>
      </w:r>
      <w:r w:rsidR="009353E0" w:rsidRPr="005A6D44">
        <w:rPr>
          <w:sz w:val="24"/>
          <w:szCs w:val="24"/>
        </w:rPr>
        <w:t xml:space="preserve">scholarly </w:t>
      </w:r>
      <w:r w:rsidR="007740BA" w:rsidRPr="005A6D44">
        <w:rPr>
          <w:sz w:val="24"/>
          <w:szCs w:val="24"/>
        </w:rPr>
        <w:t>attention</w:t>
      </w:r>
      <w:r w:rsidRPr="00A32297">
        <w:rPr>
          <w:sz w:val="24"/>
          <w:szCs w:val="24"/>
        </w:rPr>
        <w:t xml:space="preserve">.  Millennial retail employees may </w:t>
      </w:r>
      <w:r w:rsidR="00796C1A" w:rsidRPr="00A32297">
        <w:rPr>
          <w:sz w:val="24"/>
          <w:szCs w:val="24"/>
        </w:rPr>
        <w:t>require</w:t>
      </w:r>
      <w:r w:rsidRPr="00A32297">
        <w:rPr>
          <w:sz w:val="24"/>
          <w:szCs w:val="24"/>
        </w:rPr>
        <w:t xml:space="preserve"> distinct motivational strategies, </w:t>
      </w:r>
      <w:r w:rsidR="00C861DC" w:rsidRPr="00A32297">
        <w:rPr>
          <w:sz w:val="24"/>
          <w:szCs w:val="24"/>
        </w:rPr>
        <w:t>organisation</w:t>
      </w:r>
      <w:r w:rsidR="00796C1A" w:rsidRPr="00A32297">
        <w:rPr>
          <w:sz w:val="24"/>
          <w:szCs w:val="24"/>
        </w:rPr>
        <w:t>al support</w:t>
      </w:r>
      <w:r w:rsidRPr="00A32297">
        <w:rPr>
          <w:sz w:val="24"/>
          <w:szCs w:val="24"/>
        </w:rPr>
        <w:t>, and leadership preferences</w:t>
      </w:r>
      <w:r w:rsidR="00F1274A" w:rsidRPr="00A32297">
        <w:rPr>
          <w:sz w:val="24"/>
          <w:szCs w:val="24"/>
        </w:rPr>
        <w:t xml:space="preserve"> that differ from other generational cohorts and from employees </w:t>
      </w:r>
      <w:r w:rsidR="00F1274A" w:rsidRPr="00A32297">
        <w:rPr>
          <w:sz w:val="24"/>
          <w:szCs w:val="24"/>
        </w:rPr>
        <w:lastRenderedPageBreak/>
        <w:t xml:space="preserve">working in office settings. </w:t>
      </w:r>
      <w:r w:rsidRPr="00A32297">
        <w:rPr>
          <w:sz w:val="24"/>
          <w:szCs w:val="24"/>
        </w:rPr>
        <w:t xml:space="preserve"> </w:t>
      </w:r>
      <w:r w:rsidR="00F1274A" w:rsidRPr="00A32297">
        <w:rPr>
          <w:sz w:val="24"/>
          <w:szCs w:val="24"/>
        </w:rPr>
        <w:t xml:space="preserve">This thesis addresses these gaps to understand how the job preferences and needs of Millennial frontline staff influence engagement and </w:t>
      </w:r>
      <w:r w:rsidR="00C861DC" w:rsidRPr="00A32297">
        <w:rPr>
          <w:sz w:val="24"/>
          <w:szCs w:val="24"/>
        </w:rPr>
        <w:t>organisation</w:t>
      </w:r>
      <w:r w:rsidR="00F1274A" w:rsidRPr="00A32297">
        <w:rPr>
          <w:sz w:val="24"/>
          <w:szCs w:val="24"/>
        </w:rPr>
        <w:t>al productivity.</w:t>
      </w:r>
    </w:p>
    <w:p w14:paraId="01328D9E" w14:textId="0B6FA1E5" w:rsidR="00D82359" w:rsidRDefault="00D82359" w:rsidP="00D851D5">
      <w:pPr>
        <w:rPr>
          <w:sz w:val="24"/>
          <w:szCs w:val="24"/>
        </w:rPr>
      </w:pPr>
      <w:r w:rsidRPr="00D82359">
        <w:rPr>
          <w:sz w:val="24"/>
          <w:szCs w:val="24"/>
        </w:rPr>
        <w:t xml:space="preserve">In sum, these gaps highlight the limited understanding of the job crafting process, its connection to meaningful engagement, and the lack of qualitative, context-specific studies on frontline Millennials. </w:t>
      </w:r>
      <w:r>
        <w:rPr>
          <w:sz w:val="24"/>
          <w:szCs w:val="24"/>
        </w:rPr>
        <w:t xml:space="preserve"> </w:t>
      </w:r>
      <w:r w:rsidRPr="00D82359">
        <w:rPr>
          <w:sz w:val="24"/>
          <w:szCs w:val="24"/>
        </w:rPr>
        <w:t>These issues define the core areas that require deeper investigation</w:t>
      </w:r>
    </w:p>
    <w:p w14:paraId="1450388F" w14:textId="2CB04422" w:rsidR="00D851D5" w:rsidRPr="00D82359" w:rsidRDefault="00134413" w:rsidP="00D851D5">
      <w:pPr>
        <w:rPr>
          <w:b/>
          <w:bCs/>
          <w:sz w:val="24"/>
          <w:szCs w:val="24"/>
        </w:rPr>
      </w:pPr>
      <w:r w:rsidRPr="00D82359">
        <w:rPr>
          <w:b/>
          <w:bCs/>
          <w:sz w:val="24"/>
          <w:szCs w:val="24"/>
        </w:rPr>
        <w:t xml:space="preserve">2.10 Conclusion      </w:t>
      </w:r>
    </w:p>
    <w:p w14:paraId="15045564" w14:textId="2B3F73B6" w:rsidR="000B4B73" w:rsidRPr="00A32297" w:rsidRDefault="00134413" w:rsidP="00906D1F">
      <w:pPr>
        <w:rPr>
          <w:sz w:val="24"/>
          <w:szCs w:val="24"/>
        </w:rPr>
      </w:pPr>
      <w:bookmarkStart w:id="30" w:name="_Hlk213031243"/>
      <w:r w:rsidRPr="00A32297">
        <w:rPr>
          <w:sz w:val="24"/>
          <w:szCs w:val="24"/>
        </w:rPr>
        <w:t xml:space="preserve">In sum, this study addresses the conceptual gaps identified earlier and establishes a </w:t>
      </w:r>
      <w:r w:rsidR="00F22571" w:rsidRPr="00A32297">
        <w:rPr>
          <w:sz w:val="24"/>
          <w:szCs w:val="24"/>
        </w:rPr>
        <w:t xml:space="preserve">coherent </w:t>
      </w:r>
      <w:r w:rsidRPr="00A32297">
        <w:rPr>
          <w:sz w:val="24"/>
          <w:szCs w:val="24"/>
        </w:rPr>
        <w:t xml:space="preserve">foundation. </w:t>
      </w:r>
      <w:r w:rsidR="00F22571" w:rsidRPr="00A32297">
        <w:rPr>
          <w:sz w:val="24"/>
          <w:szCs w:val="24"/>
        </w:rPr>
        <w:t xml:space="preserve"> </w:t>
      </w:r>
      <w:r w:rsidRPr="00A32297">
        <w:rPr>
          <w:sz w:val="24"/>
          <w:szCs w:val="24"/>
        </w:rPr>
        <w:t xml:space="preserve">It </w:t>
      </w:r>
      <w:r w:rsidR="00F22571" w:rsidRPr="00A32297">
        <w:rPr>
          <w:sz w:val="24"/>
          <w:szCs w:val="24"/>
        </w:rPr>
        <w:t xml:space="preserve">explores </w:t>
      </w:r>
      <w:r w:rsidRPr="00A32297">
        <w:rPr>
          <w:sz w:val="24"/>
          <w:szCs w:val="24"/>
        </w:rPr>
        <w:t>the job</w:t>
      </w:r>
      <w:r w:rsidR="00F22571" w:rsidRPr="00A32297">
        <w:rPr>
          <w:sz w:val="24"/>
          <w:szCs w:val="24"/>
        </w:rPr>
        <w:t xml:space="preserve"> </w:t>
      </w:r>
      <w:r w:rsidRPr="00A32297">
        <w:rPr>
          <w:sz w:val="24"/>
          <w:szCs w:val="24"/>
        </w:rPr>
        <w:t>crafting process with the theoretical integration</w:t>
      </w:r>
      <w:r w:rsidR="00F22571" w:rsidRPr="00A32297">
        <w:rPr>
          <w:sz w:val="24"/>
          <w:szCs w:val="24"/>
        </w:rPr>
        <w:t xml:space="preserve"> of</w:t>
      </w:r>
      <w:r w:rsidRPr="00A32297">
        <w:rPr>
          <w:sz w:val="24"/>
          <w:szCs w:val="24"/>
        </w:rPr>
        <w:t xml:space="preserve"> reciprocity</w:t>
      </w:r>
      <w:r w:rsidR="00F9041B">
        <w:rPr>
          <w:sz w:val="24"/>
          <w:szCs w:val="24"/>
        </w:rPr>
        <w:t xml:space="preserve"> (SET)</w:t>
      </w:r>
      <w:r w:rsidR="00F22571" w:rsidRPr="00A32297">
        <w:rPr>
          <w:sz w:val="24"/>
          <w:szCs w:val="24"/>
        </w:rPr>
        <w:t xml:space="preserve">, motivation </w:t>
      </w:r>
      <w:r w:rsidR="00F9041B">
        <w:rPr>
          <w:sz w:val="24"/>
          <w:szCs w:val="24"/>
        </w:rPr>
        <w:t>(SDT) and</w:t>
      </w:r>
      <w:r w:rsidR="00F22571" w:rsidRPr="00A32297">
        <w:rPr>
          <w:sz w:val="24"/>
          <w:szCs w:val="24"/>
        </w:rPr>
        <w:t xml:space="preserve"> contextual factors</w:t>
      </w:r>
      <w:r w:rsidR="00F9041B">
        <w:rPr>
          <w:sz w:val="24"/>
          <w:szCs w:val="24"/>
        </w:rPr>
        <w:t xml:space="preserve"> (POS and PHRM)</w:t>
      </w:r>
      <w:r w:rsidR="00F22571" w:rsidRPr="00A32297">
        <w:rPr>
          <w:sz w:val="24"/>
          <w:szCs w:val="24"/>
        </w:rPr>
        <w:t xml:space="preserve"> </w:t>
      </w:r>
      <w:r w:rsidR="00581983" w:rsidRPr="00A32297">
        <w:rPr>
          <w:sz w:val="24"/>
          <w:szCs w:val="24"/>
        </w:rPr>
        <w:t>while</w:t>
      </w:r>
      <w:r w:rsidR="00F22571" w:rsidRPr="00A32297">
        <w:rPr>
          <w:sz w:val="24"/>
          <w:szCs w:val="24"/>
        </w:rPr>
        <w:t xml:space="preserve"> </w:t>
      </w:r>
      <w:r w:rsidRPr="00A32297">
        <w:rPr>
          <w:sz w:val="24"/>
          <w:szCs w:val="24"/>
        </w:rPr>
        <w:t>aligning the generational</w:t>
      </w:r>
      <w:r w:rsidR="00F22571" w:rsidRPr="00A32297">
        <w:rPr>
          <w:sz w:val="24"/>
          <w:szCs w:val="24"/>
        </w:rPr>
        <w:t xml:space="preserve"> and cultural focus </w:t>
      </w:r>
      <w:r w:rsidRPr="00A32297">
        <w:rPr>
          <w:sz w:val="24"/>
          <w:szCs w:val="24"/>
        </w:rPr>
        <w:t xml:space="preserve">of the research. </w:t>
      </w:r>
      <w:r w:rsidR="00F22571" w:rsidRPr="00A32297">
        <w:rPr>
          <w:sz w:val="24"/>
          <w:szCs w:val="24"/>
        </w:rPr>
        <w:t xml:space="preserve"> </w:t>
      </w:r>
      <w:r w:rsidRPr="00A32297">
        <w:rPr>
          <w:sz w:val="24"/>
          <w:szCs w:val="24"/>
        </w:rPr>
        <w:t xml:space="preserve">This alignment links the literature review to the analytical directions developed in Chapters 3 and </w:t>
      </w:r>
      <w:r w:rsidR="000D5306" w:rsidRPr="00A32297">
        <w:rPr>
          <w:sz w:val="24"/>
          <w:szCs w:val="24"/>
        </w:rPr>
        <w:t>5 and</w:t>
      </w:r>
      <w:r w:rsidR="00581983" w:rsidRPr="00A32297">
        <w:rPr>
          <w:sz w:val="24"/>
          <w:szCs w:val="24"/>
        </w:rPr>
        <w:t xml:space="preserve"> </w:t>
      </w:r>
      <w:r w:rsidR="007F1B95" w:rsidRPr="00A32297">
        <w:rPr>
          <w:sz w:val="24"/>
          <w:szCs w:val="24"/>
        </w:rPr>
        <w:t>ensure</w:t>
      </w:r>
      <w:r w:rsidR="00581983" w:rsidRPr="00A32297">
        <w:rPr>
          <w:sz w:val="24"/>
          <w:szCs w:val="24"/>
        </w:rPr>
        <w:t>s</w:t>
      </w:r>
      <w:r w:rsidR="007F1B95" w:rsidRPr="00A32297">
        <w:rPr>
          <w:sz w:val="24"/>
          <w:szCs w:val="24"/>
        </w:rPr>
        <w:t xml:space="preserve"> that </w:t>
      </w:r>
      <w:r w:rsidRPr="00A32297">
        <w:rPr>
          <w:sz w:val="24"/>
          <w:szCs w:val="24"/>
        </w:rPr>
        <w:t xml:space="preserve">the identified gaps </w:t>
      </w:r>
      <w:r w:rsidR="007F1B95" w:rsidRPr="00A32297">
        <w:rPr>
          <w:sz w:val="24"/>
          <w:szCs w:val="24"/>
        </w:rPr>
        <w:t xml:space="preserve">are examined in this study. </w:t>
      </w:r>
    </w:p>
    <w:bookmarkEnd w:id="30"/>
    <w:p w14:paraId="7E981A3C" w14:textId="77777777" w:rsidR="00F9041B" w:rsidRDefault="00F9041B" w:rsidP="00AA3E4B">
      <w:pPr>
        <w:rPr>
          <w:b/>
          <w:bCs/>
          <w:sz w:val="24"/>
          <w:szCs w:val="24"/>
        </w:rPr>
      </w:pPr>
    </w:p>
    <w:p w14:paraId="4BB8A931" w14:textId="77777777" w:rsidR="00F9041B" w:rsidRDefault="00F9041B" w:rsidP="00AA3E4B">
      <w:pPr>
        <w:rPr>
          <w:b/>
          <w:bCs/>
          <w:sz w:val="24"/>
          <w:szCs w:val="24"/>
        </w:rPr>
      </w:pPr>
    </w:p>
    <w:p w14:paraId="533D63D3" w14:textId="77777777" w:rsidR="00F9041B" w:rsidRDefault="00F9041B" w:rsidP="00AA3E4B">
      <w:pPr>
        <w:rPr>
          <w:b/>
          <w:bCs/>
          <w:sz w:val="24"/>
          <w:szCs w:val="24"/>
        </w:rPr>
      </w:pPr>
    </w:p>
    <w:p w14:paraId="1DB76E14" w14:textId="77777777" w:rsidR="00F9041B" w:rsidRDefault="00F9041B" w:rsidP="00AA3E4B">
      <w:pPr>
        <w:rPr>
          <w:b/>
          <w:bCs/>
          <w:sz w:val="24"/>
          <w:szCs w:val="24"/>
        </w:rPr>
      </w:pPr>
    </w:p>
    <w:p w14:paraId="19673CF9" w14:textId="77777777" w:rsidR="00F9041B" w:rsidRDefault="00F9041B" w:rsidP="00AA3E4B">
      <w:pPr>
        <w:rPr>
          <w:b/>
          <w:bCs/>
          <w:sz w:val="24"/>
          <w:szCs w:val="24"/>
        </w:rPr>
      </w:pPr>
    </w:p>
    <w:p w14:paraId="1F14A8C6" w14:textId="77777777" w:rsidR="00981B9D" w:rsidRDefault="00981B9D" w:rsidP="00AA3E4B">
      <w:pPr>
        <w:rPr>
          <w:b/>
          <w:bCs/>
          <w:sz w:val="24"/>
          <w:szCs w:val="24"/>
        </w:rPr>
      </w:pPr>
    </w:p>
    <w:p w14:paraId="6C6C8595" w14:textId="77777777" w:rsidR="00057A50" w:rsidRDefault="00057A50">
      <w:pPr>
        <w:rPr>
          <w:b/>
          <w:bCs/>
          <w:sz w:val="24"/>
          <w:szCs w:val="24"/>
        </w:rPr>
      </w:pPr>
      <w:r>
        <w:rPr>
          <w:b/>
          <w:bCs/>
          <w:sz w:val="24"/>
          <w:szCs w:val="24"/>
        </w:rPr>
        <w:br w:type="page"/>
      </w:r>
    </w:p>
    <w:p w14:paraId="38781C5A" w14:textId="1F49C739" w:rsidR="00AA3E4B" w:rsidRPr="00A32297" w:rsidRDefault="00AA3E4B" w:rsidP="00AA3E4B">
      <w:pPr>
        <w:rPr>
          <w:b/>
          <w:bCs/>
          <w:sz w:val="24"/>
          <w:szCs w:val="24"/>
        </w:rPr>
      </w:pPr>
      <w:r w:rsidRPr="00A32297">
        <w:rPr>
          <w:b/>
          <w:bCs/>
          <w:sz w:val="24"/>
          <w:szCs w:val="24"/>
        </w:rPr>
        <w:lastRenderedPageBreak/>
        <w:t>Chapter3. Methodology</w:t>
      </w:r>
    </w:p>
    <w:p w14:paraId="72E4841B" w14:textId="77777777" w:rsidR="00AA3E4B" w:rsidRPr="00A32297" w:rsidRDefault="00AA3E4B" w:rsidP="00AA3E4B">
      <w:pPr>
        <w:rPr>
          <w:b/>
          <w:bCs/>
          <w:sz w:val="24"/>
          <w:szCs w:val="24"/>
        </w:rPr>
      </w:pPr>
      <w:r w:rsidRPr="00A32297">
        <w:rPr>
          <w:b/>
          <w:bCs/>
          <w:sz w:val="24"/>
          <w:szCs w:val="24"/>
        </w:rPr>
        <w:t>3.1 Introduction</w:t>
      </w:r>
    </w:p>
    <w:p w14:paraId="020049A8" w14:textId="6BC75F1B" w:rsidR="00395348" w:rsidRDefault="00AA3E4B" w:rsidP="00AA3E4B">
      <w:pPr>
        <w:rPr>
          <w:sz w:val="24"/>
          <w:szCs w:val="24"/>
        </w:rPr>
      </w:pPr>
      <w:r w:rsidRPr="00A32297">
        <w:rPr>
          <w:sz w:val="24"/>
          <w:szCs w:val="24"/>
        </w:rPr>
        <w:t>Section 3.1</w:t>
      </w:r>
      <w:r w:rsidR="0068589F">
        <w:rPr>
          <w:sz w:val="24"/>
          <w:szCs w:val="24"/>
        </w:rPr>
        <w:t xml:space="preserve"> outline the structure of this chapter.  </w:t>
      </w:r>
      <w:r w:rsidRPr="00A32297">
        <w:rPr>
          <w:sz w:val="24"/>
          <w:szCs w:val="24"/>
        </w:rPr>
        <w:t xml:space="preserve">Section 3.2 </w:t>
      </w:r>
      <w:r w:rsidR="007E318F">
        <w:rPr>
          <w:sz w:val="24"/>
          <w:szCs w:val="24"/>
        </w:rPr>
        <w:t>justifies</w:t>
      </w:r>
      <w:r w:rsidRPr="00A32297">
        <w:rPr>
          <w:sz w:val="24"/>
          <w:szCs w:val="24"/>
        </w:rPr>
        <w:t xml:space="preserve"> the philosophical stance </w:t>
      </w:r>
      <w:r w:rsidR="007E318F">
        <w:rPr>
          <w:sz w:val="24"/>
          <w:szCs w:val="24"/>
        </w:rPr>
        <w:t>and</w:t>
      </w:r>
      <w:r w:rsidRPr="00A32297">
        <w:rPr>
          <w:sz w:val="24"/>
          <w:szCs w:val="24"/>
        </w:rPr>
        <w:t xml:space="preserve"> chosen paradigm. </w:t>
      </w:r>
      <w:r w:rsidR="007E318F">
        <w:rPr>
          <w:sz w:val="24"/>
          <w:szCs w:val="24"/>
        </w:rPr>
        <w:t xml:space="preserve"> </w:t>
      </w:r>
      <w:r w:rsidRPr="00A32297">
        <w:rPr>
          <w:sz w:val="24"/>
          <w:szCs w:val="24"/>
        </w:rPr>
        <w:t xml:space="preserve">Section 3.3 </w:t>
      </w:r>
      <w:r w:rsidR="006D6414">
        <w:rPr>
          <w:sz w:val="24"/>
          <w:szCs w:val="24"/>
        </w:rPr>
        <w:t>delineates</w:t>
      </w:r>
      <w:r w:rsidRPr="00A32297">
        <w:rPr>
          <w:sz w:val="24"/>
          <w:szCs w:val="24"/>
        </w:rPr>
        <w:t xml:space="preserve"> the research design and strategy, addressing how the research questions were approached.</w:t>
      </w:r>
      <w:r w:rsidR="007E318F">
        <w:rPr>
          <w:sz w:val="24"/>
          <w:szCs w:val="24"/>
        </w:rPr>
        <w:t xml:space="preserve"> </w:t>
      </w:r>
      <w:r w:rsidRPr="00A32297">
        <w:rPr>
          <w:sz w:val="24"/>
          <w:szCs w:val="24"/>
        </w:rPr>
        <w:t xml:space="preserve"> Section 3.4 </w:t>
      </w:r>
      <w:r w:rsidR="007E318F">
        <w:rPr>
          <w:sz w:val="24"/>
          <w:szCs w:val="24"/>
        </w:rPr>
        <w:t>describes</w:t>
      </w:r>
      <w:r w:rsidRPr="00A32297">
        <w:rPr>
          <w:sz w:val="24"/>
          <w:szCs w:val="24"/>
        </w:rPr>
        <w:t xml:space="preserve"> the data collection </w:t>
      </w:r>
      <w:r w:rsidR="007E318F">
        <w:rPr>
          <w:sz w:val="24"/>
          <w:szCs w:val="24"/>
        </w:rPr>
        <w:t>approach</w:t>
      </w:r>
      <w:r w:rsidRPr="00A32297">
        <w:rPr>
          <w:sz w:val="24"/>
          <w:szCs w:val="24"/>
        </w:rPr>
        <w:t xml:space="preserve">, explaining how data were gathered and analysed. </w:t>
      </w:r>
      <w:r w:rsidR="007E318F">
        <w:rPr>
          <w:sz w:val="24"/>
          <w:szCs w:val="24"/>
        </w:rPr>
        <w:t xml:space="preserve"> </w:t>
      </w:r>
      <w:r w:rsidRPr="00A32297">
        <w:rPr>
          <w:sz w:val="24"/>
          <w:szCs w:val="24"/>
        </w:rPr>
        <w:t xml:space="preserve">Section 3.5 outlines the analytical techniques used to interpret the data and derive insights. </w:t>
      </w:r>
      <w:r w:rsidR="007E318F">
        <w:rPr>
          <w:sz w:val="24"/>
          <w:szCs w:val="24"/>
        </w:rPr>
        <w:t xml:space="preserve"> </w:t>
      </w:r>
      <w:r w:rsidRPr="00A32297">
        <w:rPr>
          <w:sz w:val="24"/>
          <w:szCs w:val="24"/>
        </w:rPr>
        <w:t xml:space="preserve">Section 3.6 discusses trustworthiness and ethical considerations, highlighting measures to ensure participant well-being and confidentiality. </w:t>
      </w:r>
      <w:r w:rsidR="0099541F" w:rsidRPr="00A32297">
        <w:rPr>
          <w:sz w:val="24"/>
          <w:szCs w:val="24"/>
        </w:rPr>
        <w:t xml:space="preserve">Finally, </w:t>
      </w:r>
      <w:r w:rsidR="0099541F">
        <w:rPr>
          <w:sz w:val="24"/>
          <w:szCs w:val="24"/>
        </w:rPr>
        <w:t>Section</w:t>
      </w:r>
      <w:r w:rsidRPr="00A32297">
        <w:rPr>
          <w:sz w:val="24"/>
          <w:szCs w:val="24"/>
        </w:rPr>
        <w:t xml:space="preserve"> 3.7 summarises the key elements of the research approach.</w:t>
      </w:r>
      <w:r w:rsidR="00395348">
        <w:rPr>
          <w:sz w:val="24"/>
          <w:szCs w:val="24"/>
        </w:rPr>
        <w:t xml:space="preserve">  </w:t>
      </w:r>
    </w:p>
    <w:p w14:paraId="00933714" w14:textId="6CB8A0DE" w:rsidR="00AA3E4B" w:rsidRPr="00A32297" w:rsidRDefault="00AA3E4B" w:rsidP="00AA3E4B">
      <w:pPr>
        <w:rPr>
          <w:b/>
          <w:bCs/>
          <w:sz w:val="24"/>
          <w:szCs w:val="24"/>
        </w:rPr>
      </w:pPr>
      <w:r w:rsidRPr="00A32297">
        <w:rPr>
          <w:b/>
          <w:bCs/>
          <w:sz w:val="24"/>
          <w:szCs w:val="24"/>
        </w:rPr>
        <w:t>3.2 Philosophical Stance</w:t>
      </w:r>
    </w:p>
    <w:p w14:paraId="2AB4B23D" w14:textId="34783E27" w:rsidR="00AA3E4B" w:rsidRPr="00A32297" w:rsidRDefault="00AA3E4B" w:rsidP="00AA3E4B">
      <w:pPr>
        <w:rPr>
          <w:sz w:val="24"/>
          <w:szCs w:val="24"/>
        </w:rPr>
      </w:pPr>
      <w:r w:rsidRPr="00A32297">
        <w:rPr>
          <w:sz w:val="24"/>
          <w:szCs w:val="24"/>
        </w:rPr>
        <w:t xml:space="preserve">Philosophy is derived from </w:t>
      </w:r>
      <w:r w:rsidR="00823AE7">
        <w:rPr>
          <w:sz w:val="24"/>
          <w:szCs w:val="24"/>
        </w:rPr>
        <w:t xml:space="preserve">the </w:t>
      </w:r>
      <w:r w:rsidRPr="00A32297">
        <w:rPr>
          <w:sz w:val="24"/>
          <w:szCs w:val="24"/>
        </w:rPr>
        <w:t>Greek</w:t>
      </w:r>
      <w:r w:rsidR="004032FA" w:rsidRPr="00A32297">
        <w:rPr>
          <w:sz w:val="24"/>
          <w:szCs w:val="24"/>
        </w:rPr>
        <w:t xml:space="preserve"> word meaning</w:t>
      </w:r>
      <w:r w:rsidRPr="00A32297">
        <w:rPr>
          <w:sz w:val="24"/>
          <w:szCs w:val="24"/>
        </w:rPr>
        <w:t xml:space="preserve"> “the love of wisdom” </w:t>
      </w:r>
      <w:r w:rsidRPr="00A32297">
        <w:rPr>
          <w:sz w:val="24"/>
          <w:szCs w:val="24"/>
          <w:u w:val="single"/>
        </w:rPr>
        <w:t>(</w:t>
      </w:r>
      <w:r w:rsidRPr="00A32297">
        <w:rPr>
          <w:sz w:val="24"/>
          <w:szCs w:val="24"/>
        </w:rPr>
        <w:t>Birks, 201</w:t>
      </w:r>
      <w:r w:rsidR="006D2069" w:rsidRPr="00A32297">
        <w:rPr>
          <w:sz w:val="24"/>
          <w:szCs w:val="24"/>
        </w:rPr>
        <w:t>4</w:t>
      </w:r>
      <w:r w:rsidRPr="00A32297">
        <w:rPr>
          <w:sz w:val="24"/>
          <w:szCs w:val="24"/>
        </w:rPr>
        <w:t xml:space="preserve">).  Philosophy is generally related to higher-order questions, such as the meaning of life, which are usually broad and abstract.  It </w:t>
      </w:r>
      <w:r w:rsidR="00823AE7" w:rsidRPr="00A32297">
        <w:rPr>
          <w:sz w:val="24"/>
          <w:szCs w:val="24"/>
        </w:rPr>
        <w:t>p</w:t>
      </w:r>
      <w:r w:rsidR="00823AE7">
        <w:rPr>
          <w:sz w:val="24"/>
          <w:szCs w:val="24"/>
        </w:rPr>
        <w:t xml:space="preserve">rovides </w:t>
      </w:r>
      <w:r w:rsidRPr="00A32297">
        <w:rPr>
          <w:sz w:val="24"/>
          <w:szCs w:val="24"/>
        </w:rPr>
        <w:t xml:space="preserve">the lens through which </w:t>
      </w:r>
      <w:r w:rsidR="00823AE7">
        <w:rPr>
          <w:sz w:val="24"/>
          <w:szCs w:val="24"/>
        </w:rPr>
        <w:t>individuals</w:t>
      </w:r>
      <w:r w:rsidRPr="00A32297">
        <w:rPr>
          <w:sz w:val="24"/>
          <w:szCs w:val="24"/>
        </w:rPr>
        <w:t xml:space="preserve"> view the world</w:t>
      </w:r>
      <w:r w:rsidR="004032FA" w:rsidRPr="00A32297">
        <w:rPr>
          <w:sz w:val="24"/>
          <w:szCs w:val="24"/>
        </w:rPr>
        <w:t xml:space="preserve">.  It </w:t>
      </w:r>
      <w:r w:rsidR="00823AE7">
        <w:rPr>
          <w:sz w:val="24"/>
          <w:szCs w:val="24"/>
        </w:rPr>
        <w:t>also helps solidify</w:t>
      </w:r>
      <w:r w:rsidRPr="00A32297">
        <w:rPr>
          <w:sz w:val="24"/>
          <w:szCs w:val="24"/>
        </w:rPr>
        <w:t xml:space="preserve"> the foundation of a research study</w:t>
      </w:r>
      <w:r w:rsidR="007A5717">
        <w:rPr>
          <w:sz w:val="24"/>
          <w:szCs w:val="24"/>
        </w:rPr>
        <w:t xml:space="preserve">, </w:t>
      </w:r>
      <w:r w:rsidR="007A5717" w:rsidRPr="007A5717">
        <w:rPr>
          <w:sz w:val="24"/>
          <w:szCs w:val="24"/>
        </w:rPr>
        <w:t>as philosophical inquiry encourages deeper reflection.</w:t>
      </w:r>
      <w:r w:rsidR="007A5717">
        <w:rPr>
          <w:sz w:val="24"/>
          <w:szCs w:val="24"/>
        </w:rPr>
        <w:t xml:space="preserve"> </w:t>
      </w:r>
      <w:r w:rsidRPr="00A32297">
        <w:rPr>
          <w:sz w:val="24"/>
          <w:szCs w:val="24"/>
        </w:rPr>
        <w:t xml:space="preserve"> It is essential</w:t>
      </w:r>
      <w:r w:rsidR="004032FA" w:rsidRPr="00A32297">
        <w:rPr>
          <w:sz w:val="24"/>
          <w:szCs w:val="24"/>
        </w:rPr>
        <w:t xml:space="preserve"> </w:t>
      </w:r>
      <w:r w:rsidR="007A5717">
        <w:rPr>
          <w:sz w:val="24"/>
          <w:szCs w:val="24"/>
        </w:rPr>
        <w:t xml:space="preserve">for </w:t>
      </w:r>
      <w:r w:rsidR="004032FA" w:rsidRPr="00A32297">
        <w:rPr>
          <w:sz w:val="24"/>
          <w:szCs w:val="24"/>
        </w:rPr>
        <w:t xml:space="preserve">research </w:t>
      </w:r>
      <w:r w:rsidRPr="00A32297">
        <w:rPr>
          <w:sz w:val="24"/>
          <w:szCs w:val="24"/>
        </w:rPr>
        <w:t xml:space="preserve">to generate </w:t>
      </w:r>
      <w:r w:rsidR="004032FA" w:rsidRPr="00A32297">
        <w:rPr>
          <w:sz w:val="24"/>
          <w:szCs w:val="24"/>
        </w:rPr>
        <w:t xml:space="preserve">new </w:t>
      </w:r>
      <w:r w:rsidRPr="00A32297">
        <w:rPr>
          <w:sz w:val="24"/>
          <w:szCs w:val="24"/>
        </w:rPr>
        <w:t xml:space="preserve">knowledge </w:t>
      </w:r>
      <w:r w:rsidR="004032FA" w:rsidRPr="00A32297">
        <w:rPr>
          <w:sz w:val="24"/>
          <w:szCs w:val="24"/>
        </w:rPr>
        <w:t xml:space="preserve">and to address gaps </w:t>
      </w:r>
      <w:r w:rsidR="00BE1795" w:rsidRPr="00BE1795">
        <w:rPr>
          <w:sz w:val="24"/>
          <w:szCs w:val="24"/>
        </w:rPr>
        <w:t>that remain unexplored in current knowledge</w:t>
      </w:r>
      <w:r w:rsidR="004032FA" w:rsidRPr="00A32297">
        <w:rPr>
          <w:sz w:val="24"/>
          <w:szCs w:val="24"/>
        </w:rPr>
        <w:t xml:space="preserve"> (</w:t>
      </w:r>
      <w:r w:rsidRPr="00A32297">
        <w:rPr>
          <w:sz w:val="24"/>
          <w:szCs w:val="24"/>
        </w:rPr>
        <w:t>Crossan, 2003)</w:t>
      </w:r>
      <w:r w:rsidR="004032FA" w:rsidRPr="00A32297">
        <w:rPr>
          <w:sz w:val="24"/>
          <w:szCs w:val="24"/>
        </w:rPr>
        <w:t>.</w:t>
      </w:r>
    </w:p>
    <w:p w14:paraId="3FC378ED" w14:textId="3A36E29E" w:rsidR="007A5717" w:rsidRDefault="00AA3E4B" w:rsidP="00AA3E4B">
      <w:pPr>
        <w:rPr>
          <w:color w:val="EE0000"/>
          <w:sz w:val="24"/>
          <w:szCs w:val="24"/>
        </w:rPr>
      </w:pPr>
      <w:bookmarkStart w:id="31" w:name="_Hlk212901046"/>
      <w:r w:rsidRPr="00981B9D">
        <w:rPr>
          <w:sz w:val="24"/>
          <w:szCs w:val="24"/>
        </w:rPr>
        <w:t xml:space="preserve">A philosophical stance </w:t>
      </w:r>
      <w:r w:rsidR="007A5717">
        <w:rPr>
          <w:sz w:val="24"/>
          <w:szCs w:val="24"/>
        </w:rPr>
        <w:t>is expressed</w:t>
      </w:r>
      <w:r w:rsidR="00D2476C" w:rsidRPr="00981B9D">
        <w:rPr>
          <w:sz w:val="24"/>
          <w:szCs w:val="24"/>
        </w:rPr>
        <w:t xml:space="preserve"> through four </w:t>
      </w:r>
      <w:r w:rsidRPr="00981B9D">
        <w:rPr>
          <w:sz w:val="24"/>
          <w:szCs w:val="24"/>
        </w:rPr>
        <w:t xml:space="preserve">key elements of a research paradigm: ontology, epistemology, methodology, and axiology.  These </w:t>
      </w:r>
      <w:r w:rsidR="00D2476C" w:rsidRPr="00981B9D">
        <w:rPr>
          <w:sz w:val="24"/>
          <w:szCs w:val="24"/>
        </w:rPr>
        <w:t>element</w:t>
      </w:r>
      <w:r w:rsidRPr="00981B9D">
        <w:rPr>
          <w:sz w:val="24"/>
          <w:szCs w:val="24"/>
        </w:rPr>
        <w:t xml:space="preserve">s </w:t>
      </w:r>
      <w:r w:rsidR="00D2476C" w:rsidRPr="00981B9D">
        <w:rPr>
          <w:sz w:val="24"/>
          <w:szCs w:val="24"/>
        </w:rPr>
        <w:t>explain</w:t>
      </w:r>
      <w:r w:rsidRPr="00981B9D">
        <w:rPr>
          <w:sz w:val="24"/>
          <w:szCs w:val="24"/>
        </w:rPr>
        <w:t xml:space="preserve"> the </w:t>
      </w:r>
      <w:r w:rsidR="007A5717">
        <w:rPr>
          <w:sz w:val="24"/>
          <w:szCs w:val="24"/>
        </w:rPr>
        <w:t>underlying vi</w:t>
      </w:r>
      <w:r w:rsidRPr="00981B9D">
        <w:rPr>
          <w:sz w:val="24"/>
          <w:szCs w:val="24"/>
        </w:rPr>
        <w:t>e</w:t>
      </w:r>
      <w:r w:rsidR="007A5717">
        <w:rPr>
          <w:sz w:val="24"/>
          <w:szCs w:val="24"/>
        </w:rPr>
        <w:t>w</w:t>
      </w:r>
      <w:r w:rsidRPr="00981B9D">
        <w:rPr>
          <w:sz w:val="24"/>
          <w:szCs w:val="24"/>
        </w:rPr>
        <w:t xml:space="preserve"> of </w:t>
      </w:r>
      <w:r w:rsidR="00D2476C" w:rsidRPr="00981B9D">
        <w:rPr>
          <w:sz w:val="24"/>
          <w:szCs w:val="24"/>
        </w:rPr>
        <w:t>reality, knowledge</w:t>
      </w:r>
      <w:r w:rsidRPr="00981B9D">
        <w:rPr>
          <w:sz w:val="24"/>
          <w:szCs w:val="24"/>
        </w:rPr>
        <w:t xml:space="preserve">, the </w:t>
      </w:r>
      <w:r w:rsidR="004833D9" w:rsidRPr="00981B9D">
        <w:rPr>
          <w:sz w:val="24"/>
          <w:szCs w:val="24"/>
        </w:rPr>
        <w:t>method</w:t>
      </w:r>
      <w:r w:rsidRPr="00981B9D">
        <w:rPr>
          <w:sz w:val="24"/>
          <w:szCs w:val="24"/>
        </w:rPr>
        <w:t xml:space="preserve">, and the underlying values that shape the research.  </w:t>
      </w:r>
      <w:r w:rsidR="00D2476C" w:rsidRPr="00981B9D">
        <w:rPr>
          <w:sz w:val="24"/>
          <w:szCs w:val="24"/>
        </w:rPr>
        <w:t>These elements clarify the assumptions that guide the</w:t>
      </w:r>
      <w:r w:rsidRPr="00981B9D">
        <w:rPr>
          <w:sz w:val="24"/>
          <w:szCs w:val="24"/>
        </w:rPr>
        <w:t xml:space="preserve"> research and ensure </w:t>
      </w:r>
      <w:r w:rsidR="00D2476C" w:rsidRPr="00981B9D">
        <w:rPr>
          <w:sz w:val="24"/>
          <w:szCs w:val="24"/>
        </w:rPr>
        <w:t>the</w:t>
      </w:r>
      <w:r w:rsidRPr="00981B9D">
        <w:rPr>
          <w:sz w:val="24"/>
          <w:szCs w:val="24"/>
        </w:rPr>
        <w:t xml:space="preserve"> methodology and findings are grounded in a coherent theoretical framework</w:t>
      </w:r>
      <w:r w:rsidR="00D2476C" w:rsidRPr="00981B9D">
        <w:rPr>
          <w:sz w:val="24"/>
          <w:szCs w:val="24"/>
        </w:rPr>
        <w:t xml:space="preserve"> </w:t>
      </w:r>
      <w:r w:rsidR="004833D9" w:rsidRPr="00981B9D">
        <w:rPr>
          <w:sz w:val="24"/>
          <w:szCs w:val="24"/>
        </w:rPr>
        <w:t xml:space="preserve">that relates </w:t>
      </w:r>
      <w:r w:rsidR="00D2476C" w:rsidRPr="00981B9D">
        <w:rPr>
          <w:sz w:val="24"/>
          <w:szCs w:val="24"/>
        </w:rPr>
        <w:t>to the research questions</w:t>
      </w:r>
      <w:r w:rsidR="00D2476C">
        <w:rPr>
          <w:color w:val="EE0000"/>
          <w:sz w:val="24"/>
          <w:szCs w:val="24"/>
        </w:rPr>
        <w:t>.</w:t>
      </w:r>
      <w:r w:rsidR="007A5717">
        <w:rPr>
          <w:color w:val="EE0000"/>
          <w:sz w:val="24"/>
          <w:szCs w:val="24"/>
        </w:rPr>
        <w:t xml:space="preserve">  </w:t>
      </w:r>
    </w:p>
    <w:p w14:paraId="713919FE" w14:textId="52CDB51A" w:rsidR="00AA3E4B" w:rsidRPr="00A32297" w:rsidRDefault="00D2476C" w:rsidP="00AA3E4B">
      <w:pPr>
        <w:rPr>
          <w:sz w:val="24"/>
          <w:szCs w:val="24"/>
        </w:rPr>
      </w:pPr>
      <w:r>
        <w:rPr>
          <w:sz w:val="24"/>
          <w:szCs w:val="24"/>
        </w:rPr>
        <w:t>The</w:t>
      </w:r>
      <w:r w:rsidR="00AA3E4B" w:rsidRPr="00A32297">
        <w:rPr>
          <w:sz w:val="24"/>
          <w:szCs w:val="24"/>
        </w:rPr>
        <w:t xml:space="preserve"> researcher's philosophical beliefs steer the direction of the research study</w:t>
      </w:r>
      <w:r>
        <w:rPr>
          <w:sz w:val="24"/>
          <w:szCs w:val="24"/>
        </w:rPr>
        <w:t xml:space="preserve">.  </w:t>
      </w:r>
      <w:r w:rsidR="004833D9">
        <w:rPr>
          <w:sz w:val="24"/>
          <w:szCs w:val="24"/>
        </w:rPr>
        <w:t>It is the</w:t>
      </w:r>
      <w:r w:rsidR="00AA3E4B" w:rsidRPr="00A32297">
        <w:rPr>
          <w:sz w:val="24"/>
          <w:szCs w:val="24"/>
        </w:rPr>
        <w:t xml:space="preserve"> researcher's </w:t>
      </w:r>
      <w:r w:rsidR="004833D9">
        <w:rPr>
          <w:sz w:val="24"/>
          <w:szCs w:val="24"/>
        </w:rPr>
        <w:t>role</w:t>
      </w:r>
      <w:r w:rsidR="00AA3E4B" w:rsidRPr="00A32297">
        <w:rPr>
          <w:sz w:val="24"/>
          <w:szCs w:val="24"/>
        </w:rPr>
        <w:t xml:space="preserve"> to identify </w:t>
      </w:r>
      <w:r w:rsidR="007A5717">
        <w:rPr>
          <w:sz w:val="24"/>
          <w:szCs w:val="24"/>
        </w:rPr>
        <w:t>the study’s aim</w:t>
      </w:r>
      <w:r w:rsidR="00AA3E4B" w:rsidRPr="00A32297">
        <w:rPr>
          <w:sz w:val="24"/>
          <w:szCs w:val="24"/>
        </w:rPr>
        <w:t xml:space="preserve"> and determine </w:t>
      </w:r>
      <w:r>
        <w:rPr>
          <w:sz w:val="24"/>
          <w:szCs w:val="24"/>
        </w:rPr>
        <w:t>an appropriate</w:t>
      </w:r>
      <w:r w:rsidR="00AA3E4B" w:rsidRPr="00A32297">
        <w:rPr>
          <w:sz w:val="24"/>
          <w:szCs w:val="24"/>
        </w:rPr>
        <w:t xml:space="preserve"> paradigm, </w:t>
      </w:r>
      <w:r>
        <w:rPr>
          <w:sz w:val="24"/>
          <w:szCs w:val="24"/>
        </w:rPr>
        <w:t>including</w:t>
      </w:r>
      <w:r w:rsidR="00AA3E4B" w:rsidRPr="00A32297">
        <w:rPr>
          <w:sz w:val="24"/>
          <w:szCs w:val="24"/>
        </w:rPr>
        <w:t xml:space="preserve"> ontological, epistemological, methodological, and axiological </w:t>
      </w:r>
      <w:r>
        <w:rPr>
          <w:sz w:val="24"/>
          <w:szCs w:val="24"/>
        </w:rPr>
        <w:t xml:space="preserve">assumptions, </w:t>
      </w:r>
      <w:r w:rsidR="00AA3E4B" w:rsidRPr="00A32297">
        <w:rPr>
          <w:sz w:val="24"/>
          <w:szCs w:val="24"/>
        </w:rPr>
        <w:t xml:space="preserve">to </w:t>
      </w:r>
      <w:r>
        <w:rPr>
          <w:sz w:val="24"/>
          <w:szCs w:val="24"/>
        </w:rPr>
        <w:t>answer</w:t>
      </w:r>
      <w:r w:rsidR="00AA3E4B" w:rsidRPr="00A32297">
        <w:rPr>
          <w:sz w:val="24"/>
          <w:szCs w:val="24"/>
        </w:rPr>
        <w:t xml:space="preserve"> the research questions.  </w:t>
      </w:r>
      <w:r w:rsidRPr="00D2476C">
        <w:rPr>
          <w:sz w:val="24"/>
          <w:szCs w:val="24"/>
        </w:rPr>
        <w:t>The researcher’s capability and approach also influence the quality and outcomes of the study</w:t>
      </w:r>
      <w:r>
        <w:rPr>
          <w:sz w:val="24"/>
          <w:szCs w:val="24"/>
        </w:rPr>
        <w:t xml:space="preserve"> </w:t>
      </w:r>
      <w:r w:rsidR="00AA3E4B" w:rsidRPr="00A32297">
        <w:rPr>
          <w:sz w:val="24"/>
          <w:szCs w:val="24"/>
        </w:rPr>
        <w:t>(Procter</w:t>
      </w:r>
      <w:r w:rsidR="006D2069" w:rsidRPr="00A32297">
        <w:rPr>
          <w:sz w:val="24"/>
          <w:szCs w:val="24"/>
        </w:rPr>
        <w:t xml:space="preserve"> and Padfield, </w:t>
      </w:r>
      <w:r w:rsidR="00AA3E4B" w:rsidRPr="00A32297">
        <w:rPr>
          <w:sz w:val="24"/>
          <w:szCs w:val="24"/>
        </w:rPr>
        <w:t xml:space="preserve">1998). </w:t>
      </w:r>
    </w:p>
    <w:bookmarkEnd w:id="31"/>
    <w:p w14:paraId="36A718BD" w14:textId="32DD42D0" w:rsidR="00AA3E4B" w:rsidRPr="00A32297" w:rsidRDefault="00714116" w:rsidP="00AA3E4B">
      <w:pPr>
        <w:rPr>
          <w:b/>
          <w:bCs/>
          <w:sz w:val="24"/>
          <w:szCs w:val="24"/>
        </w:rPr>
      </w:pPr>
      <w:r w:rsidRPr="00A32297">
        <w:rPr>
          <w:b/>
          <w:bCs/>
          <w:sz w:val="24"/>
          <w:szCs w:val="24"/>
        </w:rPr>
        <w:t xml:space="preserve">3.2.1 </w:t>
      </w:r>
      <w:r w:rsidR="00AA3E4B" w:rsidRPr="00A32297">
        <w:rPr>
          <w:b/>
          <w:bCs/>
          <w:sz w:val="24"/>
          <w:szCs w:val="24"/>
        </w:rPr>
        <w:t>Philosophical Foundations and Paradigms</w:t>
      </w:r>
    </w:p>
    <w:p w14:paraId="436CE10D" w14:textId="0C8ED3E4" w:rsidR="00AA3E4B" w:rsidRPr="00A32297" w:rsidRDefault="00AA3E4B" w:rsidP="00AA3E4B">
      <w:pPr>
        <w:rPr>
          <w:sz w:val="24"/>
          <w:szCs w:val="24"/>
        </w:rPr>
      </w:pPr>
      <w:r w:rsidRPr="00A32297">
        <w:rPr>
          <w:sz w:val="24"/>
          <w:szCs w:val="24"/>
        </w:rPr>
        <w:t xml:space="preserve">Philosophical foundations </w:t>
      </w:r>
      <w:r w:rsidR="000A4C27">
        <w:rPr>
          <w:sz w:val="24"/>
          <w:szCs w:val="24"/>
        </w:rPr>
        <w:t>are</w:t>
      </w:r>
      <w:r w:rsidRPr="00A32297">
        <w:rPr>
          <w:sz w:val="24"/>
          <w:szCs w:val="24"/>
        </w:rPr>
        <w:t xml:space="preserve"> crucial in shaping a researcher</w:t>
      </w:r>
      <w:r w:rsidR="00431F5D" w:rsidRPr="00A32297">
        <w:rPr>
          <w:sz w:val="24"/>
          <w:szCs w:val="24"/>
        </w:rPr>
        <w:t>’s</w:t>
      </w:r>
      <w:r w:rsidRPr="00A32297">
        <w:rPr>
          <w:sz w:val="24"/>
          <w:szCs w:val="24"/>
        </w:rPr>
        <w:t xml:space="preserve"> approach to inquiry.  The concepts of ontology and epistemology </w:t>
      </w:r>
      <w:r w:rsidR="00613FA8">
        <w:rPr>
          <w:sz w:val="24"/>
          <w:szCs w:val="24"/>
        </w:rPr>
        <w:t>a</w:t>
      </w:r>
      <w:r w:rsidRPr="00A32297">
        <w:rPr>
          <w:sz w:val="24"/>
          <w:szCs w:val="24"/>
        </w:rPr>
        <w:t xml:space="preserve">re interwoven.  </w:t>
      </w:r>
      <w:r w:rsidR="00C531DD">
        <w:rPr>
          <w:sz w:val="24"/>
          <w:szCs w:val="24"/>
        </w:rPr>
        <w:t>Philosophical</w:t>
      </w:r>
      <w:r w:rsidRPr="00A32297">
        <w:rPr>
          <w:sz w:val="24"/>
          <w:szCs w:val="24"/>
        </w:rPr>
        <w:t xml:space="preserve"> views of reality influence</w:t>
      </w:r>
      <w:r w:rsidR="00613FA8">
        <w:rPr>
          <w:sz w:val="24"/>
          <w:szCs w:val="24"/>
        </w:rPr>
        <w:t xml:space="preserve"> how</w:t>
      </w:r>
      <w:r w:rsidRPr="00A32297">
        <w:rPr>
          <w:sz w:val="24"/>
          <w:szCs w:val="24"/>
        </w:rPr>
        <w:t xml:space="preserve"> researchers </w:t>
      </w:r>
      <w:r w:rsidR="00613FA8">
        <w:rPr>
          <w:sz w:val="24"/>
          <w:szCs w:val="24"/>
        </w:rPr>
        <w:t>determine</w:t>
      </w:r>
      <w:r w:rsidRPr="00A32297">
        <w:rPr>
          <w:sz w:val="24"/>
          <w:szCs w:val="24"/>
        </w:rPr>
        <w:t xml:space="preserve"> </w:t>
      </w:r>
      <w:r w:rsidR="00C531DD">
        <w:rPr>
          <w:sz w:val="24"/>
          <w:szCs w:val="24"/>
        </w:rPr>
        <w:t>what counts as legitimate knowledge</w:t>
      </w:r>
      <w:r w:rsidRPr="00A32297">
        <w:rPr>
          <w:sz w:val="24"/>
          <w:szCs w:val="24"/>
        </w:rPr>
        <w:t xml:space="preserve">.  After </w:t>
      </w:r>
      <w:r w:rsidR="00613FA8">
        <w:rPr>
          <w:sz w:val="24"/>
          <w:szCs w:val="24"/>
        </w:rPr>
        <w:t xml:space="preserve">defining </w:t>
      </w:r>
      <w:r w:rsidRPr="00A32297">
        <w:rPr>
          <w:sz w:val="24"/>
          <w:szCs w:val="24"/>
        </w:rPr>
        <w:t xml:space="preserve">the ontological position, researchers </w:t>
      </w:r>
      <w:r w:rsidR="006C5F2F">
        <w:rPr>
          <w:sz w:val="24"/>
          <w:szCs w:val="24"/>
        </w:rPr>
        <w:t xml:space="preserve">determine how knowledge can be </w:t>
      </w:r>
      <w:r w:rsidR="003B6505" w:rsidRPr="00A32297">
        <w:rPr>
          <w:sz w:val="24"/>
          <w:szCs w:val="24"/>
        </w:rPr>
        <w:t>acquired</w:t>
      </w:r>
      <w:r w:rsidRPr="00A32297">
        <w:rPr>
          <w:sz w:val="24"/>
          <w:szCs w:val="24"/>
        </w:rPr>
        <w:t xml:space="preserve">.  The methodology </w:t>
      </w:r>
      <w:r w:rsidR="006C5F2F">
        <w:rPr>
          <w:sz w:val="24"/>
          <w:szCs w:val="24"/>
        </w:rPr>
        <w:t>explains</w:t>
      </w:r>
      <w:r w:rsidRPr="00A32297">
        <w:rPr>
          <w:sz w:val="24"/>
          <w:szCs w:val="24"/>
        </w:rPr>
        <w:t xml:space="preserve"> how the research </w:t>
      </w:r>
      <w:r w:rsidR="006C5F2F">
        <w:rPr>
          <w:sz w:val="24"/>
          <w:szCs w:val="24"/>
        </w:rPr>
        <w:t xml:space="preserve">is conducted. </w:t>
      </w:r>
      <w:r w:rsidR="007A5717" w:rsidRPr="007A5717">
        <w:rPr>
          <w:sz w:val="24"/>
          <w:szCs w:val="24"/>
        </w:rPr>
        <w:t>Easterby-Smith and Thorpe (1997) posited that exploring philosophy was significant to research methodology because it helped researchers gain an in-depth understanding of methods and avoid inappropriate use of specific strategies at an early stage.  Most importantly, it also helped researchers identify the limitations of different methodologies</w:t>
      </w:r>
      <w:r w:rsidR="007A5717">
        <w:rPr>
          <w:sz w:val="24"/>
          <w:szCs w:val="24"/>
        </w:rPr>
        <w:t xml:space="preserve">.  </w:t>
      </w:r>
      <w:r w:rsidRPr="00A32297">
        <w:rPr>
          <w:sz w:val="24"/>
          <w:szCs w:val="24"/>
        </w:rPr>
        <w:t>Furthermore, axiology concer</w:t>
      </w:r>
      <w:r w:rsidR="00431F5D" w:rsidRPr="00A32297">
        <w:rPr>
          <w:sz w:val="24"/>
          <w:szCs w:val="24"/>
        </w:rPr>
        <w:t>ns</w:t>
      </w:r>
      <w:r w:rsidRPr="00A32297">
        <w:rPr>
          <w:sz w:val="24"/>
          <w:szCs w:val="24"/>
        </w:rPr>
        <w:t xml:space="preserve"> the values and beliefs that inform the research process.  By exploring these components, researchers </w:t>
      </w:r>
      <w:r w:rsidR="006C5F2F">
        <w:rPr>
          <w:sz w:val="24"/>
          <w:szCs w:val="24"/>
        </w:rPr>
        <w:t xml:space="preserve">can </w:t>
      </w:r>
      <w:r w:rsidR="00613FA8">
        <w:rPr>
          <w:sz w:val="24"/>
          <w:szCs w:val="24"/>
        </w:rPr>
        <w:t xml:space="preserve">clarify the </w:t>
      </w:r>
      <w:r w:rsidRPr="00A32297">
        <w:rPr>
          <w:sz w:val="24"/>
          <w:szCs w:val="24"/>
        </w:rPr>
        <w:t xml:space="preserve">philosophical assumptions </w:t>
      </w:r>
      <w:r w:rsidR="00613FA8">
        <w:rPr>
          <w:sz w:val="24"/>
          <w:szCs w:val="24"/>
        </w:rPr>
        <w:t>that guide</w:t>
      </w:r>
      <w:r w:rsidRPr="00A32297">
        <w:rPr>
          <w:sz w:val="24"/>
          <w:szCs w:val="24"/>
        </w:rPr>
        <w:t xml:space="preserve"> their </w:t>
      </w:r>
      <w:r w:rsidR="00613FA8">
        <w:rPr>
          <w:sz w:val="24"/>
          <w:szCs w:val="24"/>
        </w:rPr>
        <w:t xml:space="preserve">studies and ensure theoretical consistency </w:t>
      </w:r>
      <w:r w:rsidRPr="00A32297">
        <w:rPr>
          <w:sz w:val="24"/>
          <w:szCs w:val="24"/>
        </w:rPr>
        <w:t xml:space="preserve">(Creswell, </w:t>
      </w:r>
      <w:r w:rsidR="006D2069" w:rsidRPr="00A32297">
        <w:rPr>
          <w:sz w:val="24"/>
          <w:szCs w:val="24"/>
        </w:rPr>
        <w:t xml:space="preserve">2013; </w:t>
      </w:r>
      <w:r w:rsidRPr="00A32297">
        <w:rPr>
          <w:sz w:val="24"/>
          <w:szCs w:val="24"/>
        </w:rPr>
        <w:t xml:space="preserve">Denzin </w:t>
      </w:r>
      <w:r w:rsidR="001B5990" w:rsidRPr="00A32297">
        <w:rPr>
          <w:sz w:val="24"/>
          <w:szCs w:val="24"/>
        </w:rPr>
        <w:t>and</w:t>
      </w:r>
      <w:r w:rsidRPr="00A32297">
        <w:rPr>
          <w:sz w:val="24"/>
          <w:szCs w:val="24"/>
        </w:rPr>
        <w:t xml:space="preserve"> Lincoln, 200</w:t>
      </w:r>
      <w:r w:rsidR="006D2069" w:rsidRPr="00A32297">
        <w:rPr>
          <w:sz w:val="24"/>
          <w:szCs w:val="24"/>
        </w:rPr>
        <w:t>2</w:t>
      </w:r>
      <w:r w:rsidRPr="00A32297">
        <w:rPr>
          <w:sz w:val="24"/>
          <w:szCs w:val="24"/>
        </w:rPr>
        <w:t xml:space="preserve">; Guba </w:t>
      </w:r>
      <w:r w:rsidR="001B5990" w:rsidRPr="00A32297">
        <w:rPr>
          <w:sz w:val="24"/>
          <w:szCs w:val="24"/>
        </w:rPr>
        <w:t>and</w:t>
      </w:r>
      <w:r w:rsidRPr="00A32297">
        <w:rPr>
          <w:sz w:val="24"/>
          <w:szCs w:val="24"/>
        </w:rPr>
        <w:t xml:space="preserve"> Lincoln, </w:t>
      </w:r>
      <w:r w:rsidRPr="00A32297">
        <w:rPr>
          <w:sz w:val="24"/>
          <w:szCs w:val="24"/>
        </w:rPr>
        <w:lastRenderedPageBreak/>
        <w:t>1994).</w:t>
      </w:r>
      <w:r w:rsidR="00613FA8">
        <w:rPr>
          <w:sz w:val="24"/>
          <w:szCs w:val="24"/>
        </w:rPr>
        <w:t xml:space="preserve">  </w:t>
      </w:r>
      <w:r w:rsidR="00613FA8" w:rsidRPr="00613FA8">
        <w:rPr>
          <w:sz w:val="24"/>
          <w:szCs w:val="24"/>
        </w:rPr>
        <w:t>These assumptions also establish the link between philosophy, methodology, and the research questions.</w:t>
      </w:r>
    </w:p>
    <w:p w14:paraId="43029A1F" w14:textId="359AB6BB" w:rsidR="00AA3E4B" w:rsidRPr="00A32297" w:rsidRDefault="00714116" w:rsidP="00AA3E4B">
      <w:pPr>
        <w:rPr>
          <w:b/>
          <w:bCs/>
          <w:sz w:val="24"/>
          <w:szCs w:val="24"/>
        </w:rPr>
      </w:pPr>
      <w:r w:rsidRPr="00A32297">
        <w:rPr>
          <w:b/>
          <w:bCs/>
          <w:sz w:val="24"/>
          <w:szCs w:val="24"/>
        </w:rPr>
        <w:t xml:space="preserve">3.2.2 </w:t>
      </w:r>
      <w:r w:rsidR="00AA3E4B" w:rsidRPr="00A32297">
        <w:rPr>
          <w:b/>
          <w:bCs/>
          <w:sz w:val="24"/>
          <w:szCs w:val="24"/>
        </w:rPr>
        <w:t xml:space="preserve">Ontology  </w:t>
      </w:r>
    </w:p>
    <w:p w14:paraId="55DF6E67" w14:textId="1D8B9B26" w:rsidR="00AA3E4B" w:rsidRPr="00A32297" w:rsidRDefault="00AA3E4B" w:rsidP="00AA3E4B">
      <w:pPr>
        <w:rPr>
          <w:sz w:val="24"/>
          <w:szCs w:val="24"/>
        </w:rPr>
      </w:pPr>
      <w:r w:rsidRPr="00A32297">
        <w:rPr>
          <w:sz w:val="24"/>
          <w:szCs w:val="24"/>
        </w:rPr>
        <w:t xml:space="preserve">Both ontology and epistemology </w:t>
      </w:r>
      <w:r w:rsidR="007F25C5">
        <w:rPr>
          <w:sz w:val="24"/>
          <w:szCs w:val="24"/>
        </w:rPr>
        <w:t>form</w:t>
      </w:r>
      <w:r w:rsidRPr="00A32297">
        <w:rPr>
          <w:sz w:val="24"/>
          <w:szCs w:val="24"/>
        </w:rPr>
        <w:t xml:space="preserve"> the foundations of philosophy</w:t>
      </w:r>
      <w:r w:rsidR="007F25C5">
        <w:rPr>
          <w:sz w:val="24"/>
          <w:szCs w:val="24"/>
        </w:rPr>
        <w:t>, addressing</w:t>
      </w:r>
      <w:r w:rsidRPr="00A32297">
        <w:rPr>
          <w:sz w:val="24"/>
          <w:szCs w:val="24"/>
        </w:rPr>
        <w:t xml:space="preserve"> the nature of existence and knowledge, respectively (</w:t>
      </w:r>
      <w:r w:rsidR="00DC21BE">
        <w:rPr>
          <w:sz w:val="24"/>
          <w:szCs w:val="24"/>
        </w:rPr>
        <w:t>Crotty, 1998</w:t>
      </w:r>
      <w:r w:rsidRPr="00A32297">
        <w:rPr>
          <w:sz w:val="24"/>
          <w:szCs w:val="24"/>
        </w:rPr>
        <w:t xml:space="preserve">).  Ontology </w:t>
      </w:r>
      <w:r w:rsidR="007F25C5">
        <w:rPr>
          <w:sz w:val="24"/>
          <w:szCs w:val="24"/>
        </w:rPr>
        <w:t>is</w:t>
      </w:r>
      <w:r w:rsidRPr="00A32297">
        <w:rPr>
          <w:sz w:val="24"/>
          <w:szCs w:val="24"/>
        </w:rPr>
        <w:t xml:space="preserve"> a branch of philosophy </w:t>
      </w:r>
      <w:r w:rsidR="00123AE0">
        <w:rPr>
          <w:sz w:val="24"/>
          <w:szCs w:val="24"/>
        </w:rPr>
        <w:t xml:space="preserve">that concerns </w:t>
      </w:r>
      <w:r w:rsidRPr="00A32297">
        <w:rPr>
          <w:sz w:val="24"/>
          <w:szCs w:val="24"/>
        </w:rPr>
        <w:t>the nature of being</w:t>
      </w:r>
      <w:r w:rsidR="00E85D65" w:rsidRPr="00A32297">
        <w:rPr>
          <w:sz w:val="24"/>
          <w:szCs w:val="24"/>
        </w:rPr>
        <w:t xml:space="preserve">, </w:t>
      </w:r>
      <w:r w:rsidRPr="00A32297">
        <w:rPr>
          <w:sz w:val="24"/>
          <w:szCs w:val="24"/>
        </w:rPr>
        <w:t xml:space="preserve">existence, </w:t>
      </w:r>
      <w:r w:rsidR="00123AE0">
        <w:rPr>
          <w:sz w:val="24"/>
          <w:szCs w:val="24"/>
        </w:rPr>
        <w:t>and</w:t>
      </w:r>
      <w:r w:rsidRPr="00A32297">
        <w:rPr>
          <w:sz w:val="24"/>
          <w:szCs w:val="24"/>
        </w:rPr>
        <w:t xml:space="preserve"> reality.  Multiple realities </w:t>
      </w:r>
      <w:r w:rsidR="00123AE0">
        <w:rPr>
          <w:sz w:val="24"/>
          <w:szCs w:val="24"/>
        </w:rPr>
        <w:t xml:space="preserve">are believed to </w:t>
      </w:r>
      <w:r w:rsidRPr="00A32297">
        <w:rPr>
          <w:sz w:val="24"/>
          <w:szCs w:val="24"/>
        </w:rPr>
        <w:t xml:space="preserve">exist, </w:t>
      </w:r>
      <w:r w:rsidR="00FC4044">
        <w:rPr>
          <w:sz w:val="24"/>
          <w:szCs w:val="24"/>
        </w:rPr>
        <w:t xml:space="preserve">and </w:t>
      </w:r>
      <w:r w:rsidR="00B57BF7">
        <w:rPr>
          <w:sz w:val="24"/>
          <w:szCs w:val="24"/>
        </w:rPr>
        <w:t>this view</w:t>
      </w:r>
      <w:r w:rsidR="00FC4044">
        <w:rPr>
          <w:sz w:val="24"/>
          <w:szCs w:val="24"/>
        </w:rPr>
        <w:t xml:space="preserve"> is shaped by the researcher’s subjective assumptions.  </w:t>
      </w:r>
      <w:r w:rsidRPr="00A32297">
        <w:rPr>
          <w:sz w:val="24"/>
          <w:szCs w:val="24"/>
        </w:rPr>
        <w:t xml:space="preserve"> </w:t>
      </w:r>
      <w:r w:rsidR="00123AE0">
        <w:rPr>
          <w:sz w:val="24"/>
          <w:szCs w:val="24"/>
        </w:rPr>
        <w:t xml:space="preserve">An ontological stance helps researchers </w:t>
      </w:r>
      <w:r w:rsidR="005935D4">
        <w:rPr>
          <w:sz w:val="24"/>
          <w:szCs w:val="24"/>
        </w:rPr>
        <w:t xml:space="preserve">to question what they consider as real and how these perceptions influence the interpretation of data collected from participants.  </w:t>
      </w:r>
      <w:r w:rsidRPr="00A32297">
        <w:rPr>
          <w:sz w:val="24"/>
          <w:szCs w:val="24"/>
        </w:rPr>
        <w:t xml:space="preserve">Guba </w:t>
      </w:r>
      <w:r w:rsidR="00123AE0">
        <w:rPr>
          <w:sz w:val="24"/>
          <w:szCs w:val="24"/>
        </w:rPr>
        <w:t>(1990) argued</w:t>
      </w:r>
      <w:r w:rsidRPr="00A32297">
        <w:rPr>
          <w:sz w:val="24"/>
          <w:szCs w:val="24"/>
        </w:rPr>
        <w:t xml:space="preserve"> that qualitative researchers </w:t>
      </w:r>
      <w:r w:rsidR="00123AE0">
        <w:rPr>
          <w:sz w:val="24"/>
          <w:szCs w:val="24"/>
        </w:rPr>
        <w:t xml:space="preserve">often act as </w:t>
      </w:r>
      <w:r w:rsidRPr="00A32297">
        <w:rPr>
          <w:sz w:val="24"/>
          <w:szCs w:val="24"/>
        </w:rPr>
        <w:t xml:space="preserve">philosophers who </w:t>
      </w:r>
      <w:r w:rsidR="00123AE0">
        <w:rPr>
          <w:sz w:val="24"/>
          <w:szCs w:val="24"/>
        </w:rPr>
        <w:t>share</w:t>
      </w:r>
      <w:r w:rsidRPr="00A32297">
        <w:rPr>
          <w:sz w:val="24"/>
          <w:szCs w:val="24"/>
        </w:rPr>
        <w:t xml:space="preserve"> ontolo</w:t>
      </w:r>
      <w:r w:rsidR="00123AE0">
        <w:rPr>
          <w:sz w:val="24"/>
          <w:szCs w:val="24"/>
        </w:rPr>
        <w:t>gical assumption</w:t>
      </w:r>
      <w:r w:rsidR="00B57BF7">
        <w:rPr>
          <w:sz w:val="24"/>
          <w:szCs w:val="24"/>
        </w:rPr>
        <w:t>s</w:t>
      </w:r>
      <w:r w:rsidR="00123AE0">
        <w:rPr>
          <w:sz w:val="24"/>
          <w:szCs w:val="24"/>
        </w:rPr>
        <w:t xml:space="preserve"> about r</w:t>
      </w:r>
      <w:r w:rsidRPr="00A32297">
        <w:rPr>
          <w:sz w:val="24"/>
          <w:szCs w:val="24"/>
        </w:rPr>
        <w:t xml:space="preserve">eality.  Ontology </w:t>
      </w:r>
      <w:r w:rsidR="005935D4">
        <w:rPr>
          <w:sz w:val="24"/>
          <w:szCs w:val="24"/>
        </w:rPr>
        <w:t xml:space="preserve">is </w:t>
      </w:r>
      <w:r w:rsidR="00B57BF7">
        <w:rPr>
          <w:sz w:val="24"/>
          <w:szCs w:val="24"/>
        </w:rPr>
        <w:t>important</w:t>
      </w:r>
      <w:r w:rsidR="00C531DD">
        <w:rPr>
          <w:sz w:val="24"/>
          <w:szCs w:val="24"/>
        </w:rPr>
        <w:t xml:space="preserve"> </w:t>
      </w:r>
      <w:r w:rsidR="005935D4">
        <w:rPr>
          <w:sz w:val="24"/>
          <w:szCs w:val="24"/>
        </w:rPr>
        <w:t>i</w:t>
      </w:r>
      <w:r w:rsidRPr="00A32297">
        <w:rPr>
          <w:sz w:val="24"/>
          <w:szCs w:val="24"/>
        </w:rPr>
        <w:t xml:space="preserve">n </w:t>
      </w:r>
      <w:r w:rsidR="004C5FF5" w:rsidRPr="00A32297">
        <w:rPr>
          <w:sz w:val="24"/>
          <w:szCs w:val="24"/>
        </w:rPr>
        <w:t xml:space="preserve">a </w:t>
      </w:r>
      <w:r w:rsidRPr="00A32297">
        <w:rPr>
          <w:sz w:val="24"/>
          <w:szCs w:val="24"/>
        </w:rPr>
        <w:t xml:space="preserve">research study as it </w:t>
      </w:r>
      <w:r w:rsidR="005935D4">
        <w:rPr>
          <w:sz w:val="24"/>
          <w:szCs w:val="24"/>
        </w:rPr>
        <w:t>reflects</w:t>
      </w:r>
      <w:r w:rsidRPr="00A32297">
        <w:rPr>
          <w:sz w:val="24"/>
          <w:szCs w:val="24"/>
        </w:rPr>
        <w:t xml:space="preserve"> researcher's belief</w:t>
      </w:r>
      <w:r w:rsidR="004C5FF5" w:rsidRPr="00A32297">
        <w:rPr>
          <w:sz w:val="24"/>
          <w:szCs w:val="24"/>
        </w:rPr>
        <w:t>s</w:t>
      </w:r>
      <w:r w:rsidRPr="00A32297">
        <w:rPr>
          <w:sz w:val="24"/>
          <w:szCs w:val="24"/>
        </w:rPr>
        <w:t xml:space="preserve"> about the fundamental nature which constitutes themes and meaning embedded </w:t>
      </w:r>
      <w:r w:rsidR="004C5FF5" w:rsidRPr="00A32297">
        <w:rPr>
          <w:sz w:val="24"/>
          <w:szCs w:val="24"/>
        </w:rPr>
        <w:t xml:space="preserve">in the </w:t>
      </w:r>
      <w:r w:rsidRPr="00A32297">
        <w:rPr>
          <w:sz w:val="24"/>
          <w:szCs w:val="24"/>
        </w:rPr>
        <w:t xml:space="preserve">research data (Creswell </w:t>
      </w:r>
      <w:r w:rsidR="001B5990" w:rsidRPr="00A32297">
        <w:rPr>
          <w:sz w:val="24"/>
          <w:szCs w:val="24"/>
        </w:rPr>
        <w:t>and</w:t>
      </w:r>
      <w:r w:rsidRPr="00A32297">
        <w:rPr>
          <w:sz w:val="24"/>
          <w:szCs w:val="24"/>
        </w:rPr>
        <w:t xml:space="preserve"> </w:t>
      </w:r>
      <w:proofErr w:type="spellStart"/>
      <w:r w:rsidRPr="00A32297">
        <w:rPr>
          <w:sz w:val="24"/>
          <w:szCs w:val="24"/>
        </w:rPr>
        <w:t>Poth</w:t>
      </w:r>
      <w:proofErr w:type="spellEnd"/>
      <w:r w:rsidRPr="00A32297">
        <w:rPr>
          <w:sz w:val="24"/>
          <w:szCs w:val="24"/>
        </w:rPr>
        <w:t>, 201</w:t>
      </w:r>
      <w:r w:rsidR="00AB3EE5">
        <w:rPr>
          <w:sz w:val="24"/>
          <w:szCs w:val="24"/>
        </w:rPr>
        <w:t>8</w:t>
      </w:r>
      <w:r w:rsidRPr="00A32297">
        <w:rPr>
          <w:sz w:val="24"/>
          <w:szCs w:val="24"/>
        </w:rPr>
        <w:t>; Creswell, 2013</w:t>
      </w:r>
      <w:r w:rsidR="00E425C1" w:rsidRPr="00A32297">
        <w:rPr>
          <w:sz w:val="24"/>
          <w:szCs w:val="24"/>
        </w:rPr>
        <w:t>)</w:t>
      </w:r>
      <w:r w:rsidRPr="00A32297">
        <w:rPr>
          <w:sz w:val="24"/>
          <w:szCs w:val="24"/>
        </w:rPr>
        <w:t xml:space="preserve">. </w:t>
      </w:r>
    </w:p>
    <w:p w14:paraId="779B48C5" w14:textId="2AD693FD" w:rsidR="00AA3E4B" w:rsidRPr="00A32297" w:rsidRDefault="00AA3E4B" w:rsidP="00AA3E4B">
      <w:pPr>
        <w:rPr>
          <w:sz w:val="24"/>
          <w:szCs w:val="24"/>
        </w:rPr>
      </w:pPr>
      <w:r w:rsidRPr="00A32297">
        <w:rPr>
          <w:sz w:val="24"/>
          <w:szCs w:val="24"/>
        </w:rPr>
        <w:t>This study explored the employees</w:t>
      </w:r>
      <w:r w:rsidR="004C5FF5" w:rsidRPr="00A32297">
        <w:rPr>
          <w:sz w:val="24"/>
          <w:szCs w:val="24"/>
        </w:rPr>
        <w:t xml:space="preserve">’ </w:t>
      </w:r>
      <w:r w:rsidRPr="00A32297">
        <w:rPr>
          <w:sz w:val="24"/>
          <w:szCs w:val="24"/>
        </w:rPr>
        <w:t xml:space="preserve">experiences and perceptions </w:t>
      </w:r>
      <w:r w:rsidR="005935D4">
        <w:rPr>
          <w:sz w:val="24"/>
          <w:szCs w:val="24"/>
        </w:rPr>
        <w:t>of</w:t>
      </w:r>
      <w:r w:rsidRPr="00A32297">
        <w:rPr>
          <w:sz w:val="24"/>
          <w:szCs w:val="24"/>
        </w:rPr>
        <w:t xml:space="preserve"> job crafting and employee engagement</w:t>
      </w:r>
      <w:r w:rsidR="005935D4">
        <w:rPr>
          <w:sz w:val="24"/>
          <w:szCs w:val="24"/>
        </w:rPr>
        <w:t>, which</w:t>
      </w:r>
      <w:r w:rsidRPr="00A32297">
        <w:rPr>
          <w:sz w:val="24"/>
          <w:szCs w:val="24"/>
        </w:rPr>
        <w:t xml:space="preserve"> acknowledge</w:t>
      </w:r>
      <w:r w:rsidR="005935D4">
        <w:rPr>
          <w:sz w:val="24"/>
          <w:szCs w:val="24"/>
        </w:rPr>
        <w:t>s</w:t>
      </w:r>
      <w:r w:rsidRPr="00A32297">
        <w:rPr>
          <w:sz w:val="24"/>
          <w:szCs w:val="24"/>
        </w:rPr>
        <w:t xml:space="preserve"> multiple realities and various subjective interpretations under a 'relativist' perspective of social constructivism.  </w:t>
      </w:r>
      <w:r w:rsidR="005935D4" w:rsidRPr="005935D4">
        <w:rPr>
          <w:sz w:val="24"/>
          <w:szCs w:val="24"/>
        </w:rPr>
        <w:t>From this viewpoint, the researcher recognises that each participant’s reality is co-constructed through personal experience within the organisational context of Hong Kong’s retail industry.</w:t>
      </w:r>
    </w:p>
    <w:p w14:paraId="1B43A83A" w14:textId="2A06CB0C" w:rsidR="00AA3E4B" w:rsidRPr="00A32297" w:rsidRDefault="00714116" w:rsidP="00AA3E4B">
      <w:pPr>
        <w:rPr>
          <w:b/>
          <w:bCs/>
          <w:sz w:val="24"/>
          <w:szCs w:val="24"/>
        </w:rPr>
      </w:pPr>
      <w:r w:rsidRPr="00A32297">
        <w:rPr>
          <w:b/>
          <w:bCs/>
          <w:sz w:val="24"/>
          <w:szCs w:val="24"/>
        </w:rPr>
        <w:t xml:space="preserve">3.2.3 </w:t>
      </w:r>
      <w:r w:rsidR="00AA3E4B" w:rsidRPr="00A32297">
        <w:rPr>
          <w:b/>
          <w:bCs/>
          <w:sz w:val="24"/>
          <w:szCs w:val="24"/>
        </w:rPr>
        <w:t>Epistemology</w:t>
      </w:r>
    </w:p>
    <w:p w14:paraId="1D4D52C1" w14:textId="43A81EDF" w:rsidR="00F60D7E" w:rsidRDefault="00AA3E4B" w:rsidP="00AA3E4B">
      <w:pPr>
        <w:rPr>
          <w:sz w:val="24"/>
          <w:szCs w:val="24"/>
        </w:rPr>
      </w:pPr>
      <w:r w:rsidRPr="00A32297">
        <w:rPr>
          <w:sz w:val="24"/>
          <w:szCs w:val="24"/>
        </w:rPr>
        <w:t xml:space="preserve">In Greek, the word episteme means </w:t>
      </w:r>
      <w:r w:rsidR="00BE2634" w:rsidRPr="00A32297">
        <w:rPr>
          <w:sz w:val="24"/>
          <w:szCs w:val="24"/>
        </w:rPr>
        <w:t>‘</w:t>
      </w:r>
      <w:r w:rsidRPr="00A32297">
        <w:rPr>
          <w:sz w:val="24"/>
          <w:szCs w:val="24"/>
        </w:rPr>
        <w:t>knowledge</w:t>
      </w:r>
      <w:r w:rsidR="00BE2634" w:rsidRPr="00A32297">
        <w:rPr>
          <w:sz w:val="24"/>
          <w:szCs w:val="24"/>
        </w:rPr>
        <w:t>’</w:t>
      </w:r>
      <w:r w:rsidRPr="00A32297">
        <w:rPr>
          <w:sz w:val="24"/>
          <w:szCs w:val="24"/>
        </w:rPr>
        <w:t xml:space="preserve">.  In research, epistemology </w:t>
      </w:r>
      <w:r w:rsidR="00F60D7E">
        <w:rPr>
          <w:sz w:val="24"/>
          <w:szCs w:val="24"/>
        </w:rPr>
        <w:t xml:space="preserve">refers </w:t>
      </w:r>
      <w:r w:rsidR="00E16352">
        <w:rPr>
          <w:sz w:val="24"/>
          <w:szCs w:val="24"/>
        </w:rPr>
        <w:t xml:space="preserve">to </w:t>
      </w:r>
      <w:r w:rsidR="00E16352" w:rsidRPr="00A32297">
        <w:rPr>
          <w:sz w:val="24"/>
          <w:szCs w:val="24"/>
        </w:rPr>
        <w:t>“</w:t>
      </w:r>
      <w:r w:rsidRPr="00A32297">
        <w:rPr>
          <w:sz w:val="24"/>
          <w:szCs w:val="24"/>
        </w:rPr>
        <w:t>the theory of knowledge"</w:t>
      </w:r>
      <w:r w:rsidR="00F60D7E">
        <w:rPr>
          <w:sz w:val="24"/>
          <w:szCs w:val="24"/>
        </w:rPr>
        <w:t xml:space="preserve">.  </w:t>
      </w:r>
      <w:r w:rsidR="00BE2634" w:rsidRPr="00A32297">
        <w:rPr>
          <w:sz w:val="24"/>
          <w:szCs w:val="24"/>
        </w:rPr>
        <w:t xml:space="preserve"> </w:t>
      </w:r>
      <w:r w:rsidR="004922A3">
        <w:rPr>
          <w:sz w:val="24"/>
          <w:szCs w:val="24"/>
        </w:rPr>
        <w:t>I</w:t>
      </w:r>
      <w:r w:rsidR="00F60D7E" w:rsidRPr="00F60D7E">
        <w:rPr>
          <w:sz w:val="24"/>
          <w:szCs w:val="24"/>
        </w:rPr>
        <w:t>t focuses on how truth and reality</w:t>
      </w:r>
      <w:r w:rsidR="00F60D7E">
        <w:rPr>
          <w:sz w:val="24"/>
          <w:szCs w:val="24"/>
        </w:rPr>
        <w:t xml:space="preserve"> </w:t>
      </w:r>
      <w:r w:rsidR="00500A80">
        <w:rPr>
          <w:sz w:val="24"/>
          <w:szCs w:val="24"/>
        </w:rPr>
        <w:t xml:space="preserve">are understood </w:t>
      </w:r>
      <w:r w:rsidRPr="00A32297">
        <w:rPr>
          <w:sz w:val="24"/>
          <w:szCs w:val="24"/>
        </w:rPr>
        <w:t xml:space="preserve">about the world </w:t>
      </w:r>
      <w:r w:rsidR="00500A80">
        <w:rPr>
          <w:sz w:val="24"/>
          <w:szCs w:val="24"/>
        </w:rPr>
        <w:t>in relation</w:t>
      </w:r>
      <w:r w:rsidR="0055007B">
        <w:rPr>
          <w:sz w:val="24"/>
          <w:szCs w:val="24"/>
        </w:rPr>
        <w:t xml:space="preserve"> to</w:t>
      </w:r>
      <w:r w:rsidRPr="00A32297">
        <w:rPr>
          <w:sz w:val="24"/>
          <w:szCs w:val="24"/>
        </w:rPr>
        <w:t xml:space="preserve"> human experience (Cooksey and McDonald, 201</w:t>
      </w:r>
      <w:r w:rsidR="0053277F" w:rsidRPr="00A32297">
        <w:rPr>
          <w:sz w:val="24"/>
          <w:szCs w:val="24"/>
        </w:rPr>
        <w:t>9</w:t>
      </w:r>
      <w:r w:rsidRPr="00A32297">
        <w:rPr>
          <w:sz w:val="24"/>
          <w:szCs w:val="24"/>
        </w:rPr>
        <w:t>; Audi, 2010).  Guba and Lincoln</w:t>
      </w:r>
      <w:r w:rsidR="00F60D7E">
        <w:rPr>
          <w:sz w:val="24"/>
          <w:szCs w:val="24"/>
        </w:rPr>
        <w:t xml:space="preserve"> (1994) </w:t>
      </w:r>
      <w:r w:rsidR="00F60D7E" w:rsidRPr="00A32297">
        <w:rPr>
          <w:sz w:val="24"/>
          <w:szCs w:val="24"/>
        </w:rPr>
        <w:t>explained</w:t>
      </w:r>
      <w:r w:rsidRPr="00A32297">
        <w:rPr>
          <w:sz w:val="24"/>
          <w:szCs w:val="24"/>
        </w:rPr>
        <w:t xml:space="preserve"> that </w:t>
      </w:r>
      <w:r w:rsidR="00F60D7E" w:rsidRPr="00F60D7E">
        <w:rPr>
          <w:sz w:val="24"/>
          <w:szCs w:val="24"/>
        </w:rPr>
        <w:t xml:space="preserve">epistemology </w:t>
      </w:r>
      <w:r w:rsidR="00F60D7E">
        <w:rPr>
          <w:sz w:val="24"/>
          <w:szCs w:val="24"/>
        </w:rPr>
        <w:t>describes</w:t>
      </w:r>
      <w:r w:rsidR="00F60D7E" w:rsidRPr="00F60D7E">
        <w:rPr>
          <w:sz w:val="24"/>
          <w:szCs w:val="24"/>
        </w:rPr>
        <w:t xml:space="preserve"> the relationship between the researcher and what is being studied. </w:t>
      </w:r>
      <w:r w:rsidR="00F60D7E">
        <w:rPr>
          <w:sz w:val="24"/>
          <w:szCs w:val="24"/>
        </w:rPr>
        <w:t xml:space="preserve"> </w:t>
      </w:r>
      <w:r w:rsidR="004922A3">
        <w:rPr>
          <w:sz w:val="24"/>
          <w:szCs w:val="24"/>
        </w:rPr>
        <w:t>Through epistemology</w:t>
      </w:r>
      <w:r w:rsidR="00F60D7E">
        <w:rPr>
          <w:sz w:val="24"/>
          <w:szCs w:val="24"/>
        </w:rPr>
        <w:t>,</w:t>
      </w:r>
      <w:r w:rsidR="00F60D7E" w:rsidRPr="00F60D7E">
        <w:rPr>
          <w:sz w:val="24"/>
          <w:szCs w:val="24"/>
        </w:rPr>
        <w:t xml:space="preserve"> knowledge is </w:t>
      </w:r>
      <w:r w:rsidR="00F60D7E">
        <w:rPr>
          <w:sz w:val="24"/>
          <w:szCs w:val="24"/>
        </w:rPr>
        <w:t xml:space="preserve">formed </w:t>
      </w:r>
      <w:r w:rsidR="00500A80">
        <w:rPr>
          <w:sz w:val="24"/>
          <w:szCs w:val="24"/>
        </w:rPr>
        <w:t>by</w:t>
      </w:r>
      <w:r w:rsidR="00F60D7E" w:rsidRPr="00F60D7E">
        <w:rPr>
          <w:sz w:val="24"/>
          <w:szCs w:val="24"/>
        </w:rPr>
        <w:t xml:space="preserve"> interaction between the researcher’s perspective and participants’ experiences</w:t>
      </w:r>
      <w:r w:rsidR="004922A3">
        <w:rPr>
          <w:sz w:val="24"/>
          <w:szCs w:val="24"/>
        </w:rPr>
        <w:t xml:space="preserve">; it deepens the interpretation of the research phenomenon. </w:t>
      </w:r>
      <w:r w:rsidR="00F60D7E">
        <w:rPr>
          <w:sz w:val="24"/>
          <w:szCs w:val="24"/>
        </w:rPr>
        <w:t xml:space="preserve"> Q</w:t>
      </w:r>
      <w:r w:rsidR="00F60D7E" w:rsidRPr="00F60D7E">
        <w:rPr>
          <w:sz w:val="24"/>
          <w:szCs w:val="24"/>
        </w:rPr>
        <w:t>uestions such as how truth is understood</w:t>
      </w:r>
      <w:r w:rsidR="0055007B">
        <w:rPr>
          <w:sz w:val="24"/>
          <w:szCs w:val="24"/>
        </w:rPr>
        <w:t xml:space="preserve"> and</w:t>
      </w:r>
      <w:r w:rsidR="00F60D7E" w:rsidRPr="00F60D7E">
        <w:rPr>
          <w:sz w:val="24"/>
          <w:szCs w:val="24"/>
        </w:rPr>
        <w:t xml:space="preserve"> how knowledge is acquired, justified, and communicated</w:t>
      </w:r>
      <w:r w:rsidR="004922A3">
        <w:rPr>
          <w:sz w:val="24"/>
          <w:szCs w:val="24"/>
        </w:rPr>
        <w:t>,</w:t>
      </w:r>
      <w:r w:rsidR="00F60D7E">
        <w:rPr>
          <w:sz w:val="24"/>
          <w:szCs w:val="24"/>
        </w:rPr>
        <w:t xml:space="preserve"> are </w:t>
      </w:r>
      <w:r w:rsidR="0055007B">
        <w:rPr>
          <w:sz w:val="24"/>
          <w:szCs w:val="24"/>
        </w:rPr>
        <w:t>essential to</w:t>
      </w:r>
      <w:r w:rsidR="00F60D7E">
        <w:rPr>
          <w:sz w:val="24"/>
          <w:szCs w:val="24"/>
        </w:rPr>
        <w:t xml:space="preserve"> epistemology </w:t>
      </w:r>
      <w:r w:rsidR="00F60D7E" w:rsidRPr="00F60D7E">
        <w:rPr>
          <w:sz w:val="24"/>
          <w:szCs w:val="24"/>
        </w:rPr>
        <w:t xml:space="preserve">(Cohen, Manion and Morrison, 2007; Cooksey and McDonald, 2019).  </w:t>
      </w:r>
    </w:p>
    <w:p w14:paraId="25D35F5B" w14:textId="38D9D1A1" w:rsidR="00803F0A" w:rsidRDefault="00C531DD" w:rsidP="00AA3E4B">
      <w:pPr>
        <w:rPr>
          <w:sz w:val="24"/>
          <w:szCs w:val="24"/>
        </w:rPr>
      </w:pPr>
      <w:r>
        <w:rPr>
          <w:sz w:val="24"/>
          <w:szCs w:val="24"/>
        </w:rPr>
        <w:t>Collectively</w:t>
      </w:r>
      <w:r w:rsidR="00AA3E4B" w:rsidRPr="00A32297">
        <w:rPr>
          <w:sz w:val="24"/>
          <w:szCs w:val="24"/>
        </w:rPr>
        <w:t xml:space="preserve">, it drives researchers to </w:t>
      </w:r>
      <w:r w:rsidR="00500A80">
        <w:rPr>
          <w:sz w:val="24"/>
          <w:szCs w:val="24"/>
        </w:rPr>
        <w:t>ask</w:t>
      </w:r>
      <w:r w:rsidR="00AA3E4B" w:rsidRPr="00A32297">
        <w:rPr>
          <w:sz w:val="24"/>
          <w:szCs w:val="24"/>
        </w:rPr>
        <w:t xml:space="preserve">, "how we know what we know," which is the </w:t>
      </w:r>
      <w:r w:rsidR="00500A80">
        <w:rPr>
          <w:sz w:val="24"/>
          <w:szCs w:val="24"/>
        </w:rPr>
        <w:t>vital to understanding knowledge</w:t>
      </w:r>
      <w:r w:rsidR="004922A3">
        <w:rPr>
          <w:sz w:val="24"/>
          <w:szCs w:val="24"/>
        </w:rPr>
        <w:t xml:space="preserve">.  It </w:t>
      </w:r>
      <w:r w:rsidR="00AA3E4B" w:rsidRPr="00A32297">
        <w:rPr>
          <w:sz w:val="24"/>
          <w:szCs w:val="24"/>
        </w:rPr>
        <w:t>encourages</w:t>
      </w:r>
      <w:r w:rsidR="004922A3">
        <w:rPr>
          <w:sz w:val="24"/>
          <w:szCs w:val="24"/>
        </w:rPr>
        <w:t xml:space="preserve"> </w:t>
      </w:r>
      <w:r w:rsidR="00AA3E4B" w:rsidRPr="00A32297">
        <w:rPr>
          <w:sz w:val="24"/>
          <w:szCs w:val="24"/>
        </w:rPr>
        <w:t xml:space="preserve">researchers to unveil knowledge </w:t>
      </w:r>
      <w:r w:rsidR="004922A3" w:rsidRPr="004922A3">
        <w:rPr>
          <w:sz w:val="24"/>
          <w:szCs w:val="24"/>
        </w:rPr>
        <w:t>through social interaction within the research context</w:t>
      </w:r>
      <w:r w:rsidR="00AA3E4B" w:rsidRPr="00A32297">
        <w:rPr>
          <w:sz w:val="24"/>
          <w:szCs w:val="24"/>
        </w:rPr>
        <w:t xml:space="preserve">.  Epistemology is vital because it </w:t>
      </w:r>
      <w:r w:rsidR="004922A3">
        <w:rPr>
          <w:sz w:val="24"/>
          <w:szCs w:val="24"/>
        </w:rPr>
        <w:t xml:space="preserve">positions </w:t>
      </w:r>
      <w:r w:rsidR="002868C4">
        <w:rPr>
          <w:sz w:val="24"/>
          <w:szCs w:val="24"/>
        </w:rPr>
        <w:t xml:space="preserve">the </w:t>
      </w:r>
      <w:r w:rsidR="004922A3">
        <w:rPr>
          <w:sz w:val="24"/>
          <w:szCs w:val="24"/>
        </w:rPr>
        <w:t xml:space="preserve">researcher in the context of the study and defines </w:t>
      </w:r>
      <w:r w:rsidR="004922A3" w:rsidRPr="004922A3">
        <w:rPr>
          <w:sz w:val="24"/>
          <w:szCs w:val="24"/>
        </w:rPr>
        <w:t xml:space="preserve">how issues of truth and knowledge are </w:t>
      </w:r>
      <w:r w:rsidR="00803F0A">
        <w:rPr>
          <w:sz w:val="24"/>
          <w:szCs w:val="24"/>
        </w:rPr>
        <w:t>explored</w:t>
      </w:r>
      <w:r w:rsidR="004922A3" w:rsidRPr="004922A3">
        <w:rPr>
          <w:sz w:val="24"/>
          <w:szCs w:val="24"/>
        </w:rPr>
        <w:t>.</w:t>
      </w:r>
      <w:r w:rsidR="00803F0A">
        <w:rPr>
          <w:sz w:val="24"/>
          <w:szCs w:val="24"/>
        </w:rPr>
        <w:t xml:space="preserve">  </w:t>
      </w:r>
      <w:r w:rsidR="00AA3E4B" w:rsidRPr="00A32297">
        <w:rPr>
          <w:sz w:val="24"/>
          <w:szCs w:val="24"/>
        </w:rPr>
        <w:t>Davidson</w:t>
      </w:r>
      <w:r w:rsidR="0053277F" w:rsidRPr="00A32297">
        <w:rPr>
          <w:sz w:val="24"/>
          <w:szCs w:val="24"/>
        </w:rPr>
        <w:t xml:space="preserve"> and LePore</w:t>
      </w:r>
      <w:r w:rsidR="00803F0A">
        <w:rPr>
          <w:sz w:val="24"/>
          <w:szCs w:val="24"/>
        </w:rPr>
        <w:t xml:space="preserve"> (</w:t>
      </w:r>
      <w:r w:rsidR="0053277F" w:rsidRPr="00A32297">
        <w:rPr>
          <w:sz w:val="24"/>
          <w:szCs w:val="24"/>
        </w:rPr>
        <w:t>1986)</w:t>
      </w:r>
      <w:r w:rsidR="00803F0A">
        <w:rPr>
          <w:sz w:val="24"/>
          <w:szCs w:val="24"/>
        </w:rPr>
        <w:t xml:space="preserve"> questioned </w:t>
      </w:r>
      <w:r w:rsidR="00803F0A" w:rsidRPr="00803F0A">
        <w:rPr>
          <w:sz w:val="24"/>
          <w:szCs w:val="24"/>
        </w:rPr>
        <w:t xml:space="preserve">whether absolute truth </w:t>
      </w:r>
      <w:proofErr w:type="gramStart"/>
      <w:r w:rsidR="002868C4" w:rsidRPr="00803F0A">
        <w:rPr>
          <w:sz w:val="24"/>
          <w:szCs w:val="24"/>
        </w:rPr>
        <w:t>exist</w:t>
      </w:r>
      <w:r w:rsidR="00500A80">
        <w:rPr>
          <w:sz w:val="24"/>
          <w:szCs w:val="24"/>
        </w:rPr>
        <w:t>s</w:t>
      </w:r>
      <w:proofErr w:type="gramEnd"/>
      <w:r w:rsidR="00803F0A">
        <w:rPr>
          <w:sz w:val="24"/>
          <w:szCs w:val="24"/>
        </w:rPr>
        <w:t xml:space="preserve">, highlighting </w:t>
      </w:r>
      <w:r w:rsidR="00803F0A" w:rsidRPr="00803F0A">
        <w:rPr>
          <w:sz w:val="24"/>
          <w:szCs w:val="24"/>
        </w:rPr>
        <w:t xml:space="preserve">the complexity of epistemological debates. </w:t>
      </w:r>
      <w:r w:rsidR="00803F0A">
        <w:rPr>
          <w:sz w:val="24"/>
          <w:szCs w:val="24"/>
        </w:rPr>
        <w:t xml:space="preserve"> </w:t>
      </w:r>
      <w:r w:rsidR="00AA3E4B" w:rsidRPr="00A32297">
        <w:rPr>
          <w:sz w:val="24"/>
          <w:szCs w:val="24"/>
        </w:rPr>
        <w:t xml:space="preserve">Ultimately, </w:t>
      </w:r>
      <w:r w:rsidR="00803F0A">
        <w:rPr>
          <w:sz w:val="24"/>
          <w:szCs w:val="24"/>
        </w:rPr>
        <w:t xml:space="preserve">Crotty (1998) </w:t>
      </w:r>
      <w:r w:rsidR="002868C4">
        <w:rPr>
          <w:sz w:val="24"/>
          <w:szCs w:val="24"/>
        </w:rPr>
        <w:t xml:space="preserve">argued that </w:t>
      </w:r>
      <w:r w:rsidR="002868C4" w:rsidRPr="002868C4">
        <w:rPr>
          <w:sz w:val="24"/>
          <w:szCs w:val="24"/>
        </w:rPr>
        <w:t>researchers must understand</w:t>
      </w:r>
      <w:r w:rsidR="002868C4" w:rsidRPr="00803F0A">
        <w:rPr>
          <w:sz w:val="24"/>
          <w:szCs w:val="24"/>
        </w:rPr>
        <w:t xml:space="preserve"> how</w:t>
      </w:r>
      <w:r w:rsidR="00803F0A" w:rsidRPr="00803F0A">
        <w:rPr>
          <w:sz w:val="24"/>
          <w:szCs w:val="24"/>
        </w:rPr>
        <w:t xml:space="preserve"> the</w:t>
      </w:r>
      <w:r w:rsidR="002868C4">
        <w:rPr>
          <w:sz w:val="24"/>
          <w:szCs w:val="24"/>
        </w:rPr>
        <w:t>ir</w:t>
      </w:r>
      <w:r w:rsidR="00803F0A" w:rsidRPr="00803F0A">
        <w:rPr>
          <w:sz w:val="24"/>
          <w:szCs w:val="24"/>
        </w:rPr>
        <w:t xml:space="preserve"> study contributes to knowledge within its field</w:t>
      </w:r>
      <w:r w:rsidR="00803F0A">
        <w:rPr>
          <w:sz w:val="24"/>
          <w:szCs w:val="24"/>
        </w:rPr>
        <w:t xml:space="preserve">. </w:t>
      </w:r>
    </w:p>
    <w:p w14:paraId="522D0541" w14:textId="77777777" w:rsidR="00956563" w:rsidRDefault="00AA3E4B" w:rsidP="00AA3E4B">
      <w:pPr>
        <w:rPr>
          <w:sz w:val="24"/>
          <w:szCs w:val="24"/>
        </w:rPr>
      </w:pPr>
      <w:r w:rsidRPr="00A32297">
        <w:rPr>
          <w:sz w:val="24"/>
          <w:szCs w:val="24"/>
        </w:rPr>
        <w:t xml:space="preserve">This study </w:t>
      </w:r>
      <w:r w:rsidR="00803F0A">
        <w:rPr>
          <w:sz w:val="24"/>
          <w:szCs w:val="24"/>
        </w:rPr>
        <w:t>is based on the belief that</w:t>
      </w:r>
      <w:r w:rsidRPr="00A32297">
        <w:rPr>
          <w:sz w:val="24"/>
          <w:szCs w:val="24"/>
        </w:rPr>
        <w:t xml:space="preserve"> knowledge </w:t>
      </w:r>
      <w:r w:rsidR="00803F0A">
        <w:rPr>
          <w:sz w:val="24"/>
          <w:szCs w:val="24"/>
        </w:rPr>
        <w:t>i</w:t>
      </w:r>
      <w:r w:rsidRPr="00A32297">
        <w:rPr>
          <w:sz w:val="24"/>
          <w:szCs w:val="24"/>
        </w:rPr>
        <w:t>s best derived from retail staff's subjective experience</w:t>
      </w:r>
      <w:r w:rsidR="00500A80">
        <w:rPr>
          <w:sz w:val="24"/>
          <w:szCs w:val="24"/>
        </w:rPr>
        <w:t>s</w:t>
      </w:r>
      <w:r w:rsidRPr="00A32297">
        <w:rPr>
          <w:sz w:val="24"/>
          <w:szCs w:val="24"/>
        </w:rPr>
        <w:t>, perception</w:t>
      </w:r>
      <w:r w:rsidR="00500A80">
        <w:rPr>
          <w:sz w:val="24"/>
          <w:szCs w:val="24"/>
        </w:rPr>
        <w:t>s</w:t>
      </w:r>
      <w:r w:rsidRPr="00A32297">
        <w:rPr>
          <w:sz w:val="24"/>
          <w:szCs w:val="24"/>
        </w:rPr>
        <w:t>, and interpretation</w:t>
      </w:r>
      <w:r w:rsidR="00500A80">
        <w:rPr>
          <w:sz w:val="24"/>
          <w:szCs w:val="24"/>
        </w:rPr>
        <w:t>s</w:t>
      </w:r>
      <w:r w:rsidRPr="00A32297">
        <w:rPr>
          <w:sz w:val="24"/>
          <w:szCs w:val="24"/>
        </w:rPr>
        <w:t xml:space="preserve">.  </w:t>
      </w:r>
      <w:r w:rsidR="00956563" w:rsidRPr="00956563">
        <w:rPr>
          <w:sz w:val="24"/>
          <w:szCs w:val="24"/>
        </w:rPr>
        <w:t>The epistemological stance aligns with interpretivism and argues that meaning is constructed through social interaction and contextual understanding between researcher and participants.</w:t>
      </w:r>
    </w:p>
    <w:p w14:paraId="4B81A7E5" w14:textId="77777777" w:rsidR="00956563" w:rsidRDefault="00956563" w:rsidP="00AA3E4B">
      <w:pPr>
        <w:rPr>
          <w:sz w:val="24"/>
          <w:szCs w:val="24"/>
        </w:rPr>
      </w:pPr>
    </w:p>
    <w:p w14:paraId="2DD7C356" w14:textId="242F73FE" w:rsidR="00AA3E4B" w:rsidRPr="00A32297" w:rsidRDefault="00714116" w:rsidP="00AA3E4B">
      <w:pPr>
        <w:rPr>
          <w:b/>
          <w:bCs/>
          <w:sz w:val="24"/>
          <w:szCs w:val="24"/>
        </w:rPr>
      </w:pPr>
      <w:r w:rsidRPr="00A32297">
        <w:rPr>
          <w:b/>
          <w:bCs/>
          <w:sz w:val="24"/>
          <w:szCs w:val="24"/>
        </w:rPr>
        <w:lastRenderedPageBreak/>
        <w:t xml:space="preserve">3.2.4 </w:t>
      </w:r>
      <w:r w:rsidR="00AA3E4B" w:rsidRPr="00A32297">
        <w:rPr>
          <w:b/>
          <w:bCs/>
          <w:sz w:val="24"/>
          <w:szCs w:val="24"/>
        </w:rPr>
        <w:t xml:space="preserve">Methodology </w:t>
      </w:r>
    </w:p>
    <w:p w14:paraId="496D7E6D" w14:textId="0F3ABD11" w:rsidR="00AA3E4B" w:rsidRPr="00A32297" w:rsidRDefault="00AA3E4B" w:rsidP="00AA3E4B">
      <w:pPr>
        <w:rPr>
          <w:sz w:val="24"/>
          <w:szCs w:val="24"/>
        </w:rPr>
      </w:pPr>
      <w:r w:rsidRPr="00A32297">
        <w:rPr>
          <w:sz w:val="24"/>
          <w:szCs w:val="24"/>
        </w:rPr>
        <w:t xml:space="preserve"> </w:t>
      </w:r>
      <w:r w:rsidR="00A9327C" w:rsidRPr="00A9327C">
        <w:rPr>
          <w:sz w:val="24"/>
          <w:szCs w:val="24"/>
        </w:rPr>
        <w:t>Methodology explains how the philosophical stance of a study connects with its research design, methods, and strategies for achieving the research objectives</w:t>
      </w:r>
      <w:r w:rsidR="00A9327C">
        <w:rPr>
          <w:sz w:val="24"/>
          <w:szCs w:val="24"/>
        </w:rPr>
        <w:t xml:space="preserve"> </w:t>
      </w:r>
      <w:r w:rsidRPr="00A32297">
        <w:rPr>
          <w:sz w:val="24"/>
          <w:szCs w:val="24"/>
        </w:rPr>
        <w:t>(</w:t>
      </w:r>
      <w:r w:rsidR="0086799F" w:rsidRPr="00A32297">
        <w:rPr>
          <w:sz w:val="24"/>
          <w:szCs w:val="24"/>
        </w:rPr>
        <w:t>Mills and B</w:t>
      </w:r>
      <w:r w:rsidR="00D17376" w:rsidRPr="00A32297">
        <w:rPr>
          <w:sz w:val="24"/>
          <w:szCs w:val="24"/>
        </w:rPr>
        <w:t>i</w:t>
      </w:r>
      <w:r w:rsidR="0086799F" w:rsidRPr="00A32297">
        <w:rPr>
          <w:sz w:val="24"/>
          <w:szCs w:val="24"/>
        </w:rPr>
        <w:t>rks, 2014</w:t>
      </w:r>
      <w:r w:rsidRPr="00A32297">
        <w:rPr>
          <w:sz w:val="24"/>
          <w:szCs w:val="24"/>
        </w:rPr>
        <w:t xml:space="preserve">).  </w:t>
      </w:r>
      <w:r w:rsidR="00A9327C">
        <w:rPr>
          <w:sz w:val="24"/>
          <w:szCs w:val="24"/>
        </w:rPr>
        <w:t>It</w:t>
      </w:r>
      <w:r w:rsidRPr="00A32297">
        <w:rPr>
          <w:sz w:val="24"/>
          <w:szCs w:val="24"/>
        </w:rPr>
        <w:t xml:space="preserve"> concer</w:t>
      </w:r>
      <w:r w:rsidR="00EE14E2" w:rsidRPr="00A32297">
        <w:rPr>
          <w:sz w:val="24"/>
          <w:szCs w:val="24"/>
        </w:rPr>
        <w:t>n</w:t>
      </w:r>
      <w:r w:rsidR="00E50A60">
        <w:rPr>
          <w:sz w:val="24"/>
          <w:szCs w:val="24"/>
        </w:rPr>
        <w:t>s</w:t>
      </w:r>
      <w:r w:rsidRPr="00A32297">
        <w:rPr>
          <w:sz w:val="24"/>
          <w:szCs w:val="24"/>
        </w:rPr>
        <w:t xml:space="preserve"> how the research study is </w:t>
      </w:r>
      <w:r w:rsidR="00142A4A">
        <w:rPr>
          <w:sz w:val="24"/>
          <w:szCs w:val="24"/>
        </w:rPr>
        <w:t>conducted</w:t>
      </w:r>
      <w:r w:rsidRPr="00A32297">
        <w:rPr>
          <w:sz w:val="24"/>
          <w:szCs w:val="24"/>
        </w:rPr>
        <w:t xml:space="preserve"> </w:t>
      </w:r>
      <w:r w:rsidR="00A9327C">
        <w:rPr>
          <w:sz w:val="24"/>
          <w:szCs w:val="24"/>
        </w:rPr>
        <w:t xml:space="preserve">in a </w:t>
      </w:r>
      <w:r w:rsidRPr="00A32297">
        <w:rPr>
          <w:sz w:val="24"/>
          <w:szCs w:val="24"/>
        </w:rPr>
        <w:t>systematic</w:t>
      </w:r>
      <w:r w:rsidR="00A9327C">
        <w:rPr>
          <w:sz w:val="24"/>
          <w:szCs w:val="24"/>
        </w:rPr>
        <w:t xml:space="preserve"> and coherent way</w:t>
      </w:r>
      <w:r w:rsidRPr="00A32297">
        <w:rPr>
          <w:sz w:val="24"/>
          <w:szCs w:val="24"/>
        </w:rPr>
        <w:t xml:space="preserve">.  </w:t>
      </w:r>
      <w:r w:rsidR="00A9327C">
        <w:rPr>
          <w:sz w:val="24"/>
          <w:szCs w:val="24"/>
        </w:rPr>
        <w:t>Common</w:t>
      </w:r>
      <w:r w:rsidRPr="00A32297">
        <w:rPr>
          <w:sz w:val="24"/>
          <w:szCs w:val="24"/>
        </w:rPr>
        <w:t xml:space="preserve"> methodologies include quantitative, qualitative, and </w:t>
      </w:r>
      <w:r w:rsidR="00A9327C" w:rsidRPr="00A32297">
        <w:rPr>
          <w:sz w:val="24"/>
          <w:szCs w:val="24"/>
        </w:rPr>
        <w:t>mixed</w:t>
      </w:r>
      <w:r w:rsidR="00E50A60">
        <w:rPr>
          <w:sz w:val="24"/>
          <w:szCs w:val="24"/>
        </w:rPr>
        <w:t>-</w:t>
      </w:r>
      <w:r w:rsidR="00A9327C" w:rsidRPr="00A32297">
        <w:rPr>
          <w:sz w:val="24"/>
          <w:szCs w:val="24"/>
        </w:rPr>
        <w:t>methods</w:t>
      </w:r>
      <w:r w:rsidRPr="00A32297">
        <w:rPr>
          <w:sz w:val="24"/>
          <w:szCs w:val="24"/>
        </w:rPr>
        <w:t xml:space="preserve"> </w:t>
      </w:r>
      <w:r w:rsidR="00A9327C">
        <w:rPr>
          <w:sz w:val="24"/>
          <w:szCs w:val="24"/>
        </w:rPr>
        <w:t>approaches</w:t>
      </w:r>
      <w:r w:rsidRPr="00A32297">
        <w:rPr>
          <w:sz w:val="24"/>
          <w:szCs w:val="24"/>
        </w:rPr>
        <w:t xml:space="preserve">.  It </w:t>
      </w:r>
      <w:r w:rsidR="00A9327C">
        <w:rPr>
          <w:sz w:val="24"/>
          <w:szCs w:val="24"/>
        </w:rPr>
        <w:t xml:space="preserve">also </w:t>
      </w:r>
      <w:r w:rsidRPr="00A32297">
        <w:rPr>
          <w:sz w:val="24"/>
          <w:szCs w:val="24"/>
        </w:rPr>
        <w:t xml:space="preserve">involves the overall research design, </w:t>
      </w:r>
      <w:r w:rsidR="00A9327C">
        <w:rPr>
          <w:sz w:val="24"/>
          <w:szCs w:val="24"/>
        </w:rPr>
        <w:t xml:space="preserve">techniques for </w:t>
      </w:r>
      <w:r w:rsidRPr="00A32297">
        <w:rPr>
          <w:sz w:val="24"/>
          <w:szCs w:val="24"/>
        </w:rPr>
        <w:t xml:space="preserve">data collection </w:t>
      </w:r>
      <w:r w:rsidR="00A9327C">
        <w:rPr>
          <w:sz w:val="24"/>
          <w:szCs w:val="24"/>
        </w:rPr>
        <w:t xml:space="preserve">and </w:t>
      </w:r>
      <w:r w:rsidR="00A9327C" w:rsidRPr="00A32297">
        <w:rPr>
          <w:sz w:val="24"/>
          <w:szCs w:val="24"/>
        </w:rPr>
        <w:t>data</w:t>
      </w:r>
      <w:r w:rsidRPr="00A32297">
        <w:rPr>
          <w:sz w:val="24"/>
          <w:szCs w:val="24"/>
        </w:rPr>
        <w:t xml:space="preserve"> analysis</w:t>
      </w:r>
      <w:r w:rsidR="00A9327C">
        <w:rPr>
          <w:sz w:val="24"/>
          <w:szCs w:val="24"/>
        </w:rPr>
        <w:t>, and how findings are interpreted.</w:t>
      </w:r>
      <w:r w:rsidRPr="00A32297">
        <w:rPr>
          <w:sz w:val="24"/>
          <w:szCs w:val="24"/>
        </w:rPr>
        <w:t xml:space="preserve">  The ultimate objective is to </w:t>
      </w:r>
      <w:r w:rsidR="00A9327C">
        <w:rPr>
          <w:sz w:val="24"/>
          <w:szCs w:val="24"/>
        </w:rPr>
        <w:t xml:space="preserve">generate insights and </w:t>
      </w:r>
      <w:r w:rsidRPr="00A32297">
        <w:rPr>
          <w:sz w:val="24"/>
          <w:szCs w:val="24"/>
        </w:rPr>
        <w:t xml:space="preserve">knowledge from the data to address the research questions and contribute </w:t>
      </w:r>
      <w:r w:rsidR="00A9327C">
        <w:rPr>
          <w:sz w:val="24"/>
          <w:szCs w:val="24"/>
        </w:rPr>
        <w:t xml:space="preserve">meaningfully </w:t>
      </w:r>
      <w:r w:rsidRPr="00A32297">
        <w:rPr>
          <w:sz w:val="24"/>
          <w:szCs w:val="24"/>
        </w:rPr>
        <w:t>to the</w:t>
      </w:r>
      <w:r w:rsidR="00EE14E2" w:rsidRPr="00A32297">
        <w:rPr>
          <w:sz w:val="24"/>
          <w:szCs w:val="24"/>
        </w:rPr>
        <w:t xml:space="preserve"> field.</w:t>
      </w:r>
      <w:r w:rsidRPr="00A32297">
        <w:rPr>
          <w:sz w:val="24"/>
          <w:szCs w:val="24"/>
        </w:rPr>
        <w:t xml:space="preserve">  This study </w:t>
      </w:r>
      <w:r w:rsidR="00A9327C">
        <w:rPr>
          <w:sz w:val="24"/>
          <w:szCs w:val="24"/>
        </w:rPr>
        <w:t>adopted</w:t>
      </w:r>
      <w:r w:rsidRPr="00A32297">
        <w:rPr>
          <w:sz w:val="24"/>
          <w:szCs w:val="24"/>
        </w:rPr>
        <w:t xml:space="preserve"> a qualitative </w:t>
      </w:r>
      <w:r w:rsidR="00A9327C" w:rsidRPr="00A9327C">
        <w:rPr>
          <w:sz w:val="24"/>
          <w:szCs w:val="24"/>
        </w:rPr>
        <w:t>multiple</w:t>
      </w:r>
      <w:r w:rsidR="00A9327C">
        <w:rPr>
          <w:sz w:val="24"/>
          <w:szCs w:val="24"/>
        </w:rPr>
        <w:t xml:space="preserve"> </w:t>
      </w:r>
      <w:r w:rsidR="00A9327C" w:rsidRPr="00A9327C">
        <w:rPr>
          <w:sz w:val="24"/>
          <w:szCs w:val="24"/>
        </w:rPr>
        <w:t>case study methodology to explore job</w:t>
      </w:r>
      <w:r w:rsidR="00107DF9">
        <w:rPr>
          <w:sz w:val="24"/>
          <w:szCs w:val="24"/>
        </w:rPr>
        <w:t xml:space="preserve"> </w:t>
      </w:r>
      <w:r w:rsidR="00A9327C" w:rsidRPr="00A9327C">
        <w:rPr>
          <w:sz w:val="24"/>
          <w:szCs w:val="24"/>
        </w:rPr>
        <w:t>crafting practices and employee engagement among Millennial</w:t>
      </w:r>
      <w:r w:rsidR="00107DF9">
        <w:rPr>
          <w:sz w:val="24"/>
          <w:szCs w:val="24"/>
        </w:rPr>
        <w:t xml:space="preserve"> frontline retail staff</w:t>
      </w:r>
      <w:r w:rsidR="00A9327C" w:rsidRPr="00A9327C">
        <w:rPr>
          <w:sz w:val="24"/>
          <w:szCs w:val="24"/>
        </w:rPr>
        <w:t xml:space="preserve"> in Hong Kong. </w:t>
      </w:r>
      <w:r w:rsidRPr="00A32297">
        <w:rPr>
          <w:sz w:val="24"/>
          <w:szCs w:val="24"/>
        </w:rPr>
        <w:t xml:space="preserve">  This approach allow</w:t>
      </w:r>
      <w:r w:rsidR="00F35762">
        <w:rPr>
          <w:sz w:val="24"/>
          <w:szCs w:val="24"/>
        </w:rPr>
        <w:t>ed</w:t>
      </w:r>
      <w:r w:rsidRPr="00A32297">
        <w:rPr>
          <w:sz w:val="24"/>
          <w:szCs w:val="24"/>
        </w:rPr>
        <w:t xml:space="preserve"> for an in-depth </w:t>
      </w:r>
      <w:r w:rsidR="00107DF9">
        <w:rPr>
          <w:sz w:val="24"/>
          <w:szCs w:val="24"/>
        </w:rPr>
        <w:t>understand</w:t>
      </w:r>
      <w:r w:rsidR="00E50A60">
        <w:rPr>
          <w:sz w:val="24"/>
          <w:szCs w:val="24"/>
        </w:rPr>
        <w:t>ing</w:t>
      </w:r>
      <w:r w:rsidR="00107DF9">
        <w:rPr>
          <w:sz w:val="24"/>
          <w:szCs w:val="24"/>
        </w:rPr>
        <w:t xml:space="preserve"> of </w:t>
      </w:r>
      <w:r w:rsidR="00E50A60">
        <w:rPr>
          <w:sz w:val="24"/>
          <w:szCs w:val="24"/>
        </w:rPr>
        <w:t xml:space="preserve">participants’ </w:t>
      </w:r>
      <w:r w:rsidR="00107DF9">
        <w:rPr>
          <w:sz w:val="24"/>
          <w:szCs w:val="24"/>
        </w:rPr>
        <w:t>lived</w:t>
      </w:r>
      <w:r w:rsidRPr="00A32297">
        <w:rPr>
          <w:sz w:val="24"/>
          <w:szCs w:val="24"/>
        </w:rPr>
        <w:t xml:space="preserve"> experiences and </w:t>
      </w:r>
      <w:r w:rsidR="00107DF9" w:rsidRPr="00107DF9">
        <w:rPr>
          <w:sz w:val="24"/>
          <w:szCs w:val="24"/>
        </w:rPr>
        <w:t>interpretations within their organisational contexts</w:t>
      </w:r>
      <w:r w:rsidR="00D95B83">
        <w:rPr>
          <w:sz w:val="24"/>
          <w:szCs w:val="24"/>
        </w:rPr>
        <w:t xml:space="preserve"> (Creswell and </w:t>
      </w:r>
      <w:proofErr w:type="spellStart"/>
      <w:r w:rsidR="00D95B83">
        <w:rPr>
          <w:sz w:val="24"/>
          <w:szCs w:val="24"/>
        </w:rPr>
        <w:t>Poth</w:t>
      </w:r>
      <w:proofErr w:type="spellEnd"/>
      <w:r w:rsidR="00D95B83">
        <w:rPr>
          <w:sz w:val="24"/>
          <w:szCs w:val="24"/>
        </w:rPr>
        <w:t>, 2018).</w:t>
      </w:r>
      <w:r w:rsidRPr="00A32297">
        <w:rPr>
          <w:sz w:val="24"/>
          <w:szCs w:val="24"/>
        </w:rPr>
        <w:t xml:space="preserve">  </w:t>
      </w:r>
    </w:p>
    <w:p w14:paraId="089800AE" w14:textId="7D187549" w:rsidR="00AA3E4B" w:rsidRPr="00A32297" w:rsidRDefault="00714116" w:rsidP="00AA3E4B">
      <w:pPr>
        <w:rPr>
          <w:b/>
          <w:bCs/>
          <w:sz w:val="24"/>
          <w:szCs w:val="24"/>
        </w:rPr>
      </w:pPr>
      <w:r w:rsidRPr="00A32297">
        <w:rPr>
          <w:b/>
          <w:bCs/>
          <w:sz w:val="24"/>
          <w:szCs w:val="24"/>
        </w:rPr>
        <w:t xml:space="preserve">3.2.5 </w:t>
      </w:r>
      <w:r w:rsidR="00AA3E4B" w:rsidRPr="00A32297">
        <w:rPr>
          <w:b/>
          <w:bCs/>
          <w:sz w:val="24"/>
          <w:szCs w:val="24"/>
        </w:rPr>
        <w:t>Axiology</w:t>
      </w:r>
    </w:p>
    <w:p w14:paraId="4A5EC7F6" w14:textId="14A40D92" w:rsidR="00AA3E4B" w:rsidRPr="00A32297" w:rsidRDefault="0040792B" w:rsidP="00AA3E4B">
      <w:pPr>
        <w:rPr>
          <w:sz w:val="24"/>
          <w:szCs w:val="24"/>
        </w:rPr>
      </w:pPr>
      <w:r>
        <w:rPr>
          <w:sz w:val="24"/>
          <w:szCs w:val="24"/>
        </w:rPr>
        <w:t>Axiology</w:t>
      </w:r>
      <w:r w:rsidR="00AA3E4B" w:rsidRPr="00A32297">
        <w:rPr>
          <w:sz w:val="24"/>
          <w:szCs w:val="24"/>
        </w:rPr>
        <w:t xml:space="preserve"> </w:t>
      </w:r>
      <w:r w:rsidR="00E16352">
        <w:rPr>
          <w:sz w:val="24"/>
          <w:szCs w:val="24"/>
        </w:rPr>
        <w:t>relates</w:t>
      </w:r>
      <w:r w:rsidR="00AA3E4B" w:rsidRPr="00A32297">
        <w:rPr>
          <w:sz w:val="24"/>
          <w:szCs w:val="24"/>
        </w:rPr>
        <w:t xml:space="preserve"> to </w:t>
      </w:r>
      <w:r>
        <w:rPr>
          <w:sz w:val="24"/>
          <w:szCs w:val="24"/>
        </w:rPr>
        <w:t xml:space="preserve">the role of </w:t>
      </w:r>
      <w:r w:rsidR="00AA3E4B" w:rsidRPr="00A32297">
        <w:rPr>
          <w:sz w:val="24"/>
          <w:szCs w:val="24"/>
        </w:rPr>
        <w:t>values</w:t>
      </w:r>
      <w:r>
        <w:rPr>
          <w:sz w:val="24"/>
          <w:szCs w:val="24"/>
        </w:rPr>
        <w:t xml:space="preserve"> in </w:t>
      </w:r>
      <w:r w:rsidR="00AA3E4B" w:rsidRPr="00A32297">
        <w:rPr>
          <w:sz w:val="24"/>
          <w:szCs w:val="24"/>
        </w:rPr>
        <w:t>shaping the research process</w:t>
      </w:r>
      <w:r>
        <w:rPr>
          <w:sz w:val="24"/>
          <w:szCs w:val="24"/>
        </w:rPr>
        <w:t xml:space="preserve"> and </w:t>
      </w:r>
      <w:r w:rsidRPr="0040792B">
        <w:rPr>
          <w:sz w:val="24"/>
          <w:szCs w:val="24"/>
        </w:rPr>
        <w:t>guiding ethical decision-making throughout a study.</w:t>
      </w:r>
      <w:r w:rsidR="00AA3E4B" w:rsidRPr="00A32297">
        <w:rPr>
          <w:sz w:val="24"/>
          <w:szCs w:val="24"/>
        </w:rPr>
        <w:t xml:space="preserve">  It </w:t>
      </w:r>
      <w:r w:rsidR="00C94F71">
        <w:rPr>
          <w:sz w:val="24"/>
          <w:szCs w:val="24"/>
        </w:rPr>
        <w:t>concerns</w:t>
      </w:r>
      <w:r>
        <w:rPr>
          <w:sz w:val="24"/>
          <w:szCs w:val="24"/>
        </w:rPr>
        <w:t xml:space="preserve"> the moral and personal belief</w:t>
      </w:r>
      <w:r w:rsidR="007218B2" w:rsidRPr="00A32297">
        <w:rPr>
          <w:sz w:val="24"/>
          <w:szCs w:val="24"/>
        </w:rPr>
        <w:t>s</w:t>
      </w:r>
      <w:r>
        <w:rPr>
          <w:sz w:val="24"/>
          <w:szCs w:val="24"/>
        </w:rPr>
        <w:t xml:space="preserve"> of the researcher and describes </w:t>
      </w:r>
      <w:r w:rsidR="00AA3E4B" w:rsidRPr="00A32297">
        <w:rPr>
          <w:sz w:val="24"/>
          <w:szCs w:val="24"/>
        </w:rPr>
        <w:t xml:space="preserve">the ethical </w:t>
      </w:r>
      <w:r>
        <w:rPr>
          <w:sz w:val="24"/>
          <w:szCs w:val="24"/>
        </w:rPr>
        <w:t>value</w:t>
      </w:r>
      <w:r w:rsidR="00C94F71">
        <w:rPr>
          <w:sz w:val="24"/>
          <w:szCs w:val="24"/>
        </w:rPr>
        <w:t>s</w:t>
      </w:r>
      <w:r>
        <w:rPr>
          <w:sz w:val="24"/>
          <w:szCs w:val="24"/>
        </w:rPr>
        <w:t xml:space="preserve"> </w:t>
      </w:r>
      <w:r w:rsidR="00151D02">
        <w:rPr>
          <w:sz w:val="24"/>
          <w:szCs w:val="24"/>
        </w:rPr>
        <w:t>in a research process</w:t>
      </w:r>
      <w:r w:rsidR="00AA3E4B" w:rsidRPr="00A32297">
        <w:rPr>
          <w:sz w:val="24"/>
          <w:szCs w:val="24"/>
        </w:rPr>
        <w:t xml:space="preserve">.  Finnis </w:t>
      </w:r>
      <w:r w:rsidR="00B76007" w:rsidRPr="00A32297">
        <w:rPr>
          <w:sz w:val="24"/>
          <w:szCs w:val="24"/>
        </w:rPr>
        <w:t xml:space="preserve">(2011) </w:t>
      </w:r>
      <w:r>
        <w:rPr>
          <w:sz w:val="24"/>
          <w:szCs w:val="24"/>
        </w:rPr>
        <w:t>described</w:t>
      </w:r>
      <w:r w:rsidR="00AA3E4B" w:rsidRPr="00A32297">
        <w:rPr>
          <w:sz w:val="24"/>
          <w:szCs w:val="24"/>
        </w:rPr>
        <w:t xml:space="preserve"> axiology </w:t>
      </w:r>
      <w:r w:rsidR="00C94F71">
        <w:rPr>
          <w:sz w:val="24"/>
          <w:szCs w:val="24"/>
        </w:rPr>
        <w:t>as a</w:t>
      </w:r>
      <w:r w:rsidR="00151D02">
        <w:rPr>
          <w:sz w:val="24"/>
          <w:szCs w:val="24"/>
        </w:rPr>
        <w:t xml:space="preserve"> </w:t>
      </w:r>
      <w:r w:rsidR="00151D02" w:rsidRPr="00A32297">
        <w:rPr>
          <w:sz w:val="24"/>
          <w:szCs w:val="24"/>
        </w:rPr>
        <w:t>philosophical</w:t>
      </w:r>
      <w:r w:rsidR="00AA3E4B" w:rsidRPr="00A32297">
        <w:rPr>
          <w:sz w:val="24"/>
          <w:szCs w:val="24"/>
        </w:rPr>
        <w:t xml:space="preserve"> approach to making value-based decisions.  Researchers </w:t>
      </w:r>
      <w:proofErr w:type="gramStart"/>
      <w:r w:rsidR="00AA3E4B" w:rsidRPr="00A32297">
        <w:rPr>
          <w:sz w:val="24"/>
          <w:szCs w:val="24"/>
        </w:rPr>
        <w:t>ha</w:t>
      </w:r>
      <w:r w:rsidR="007218B2" w:rsidRPr="00A32297">
        <w:rPr>
          <w:sz w:val="24"/>
          <w:szCs w:val="24"/>
        </w:rPr>
        <w:t>ve</w:t>
      </w:r>
      <w:r w:rsidR="00AA3E4B" w:rsidRPr="00A32297">
        <w:rPr>
          <w:sz w:val="24"/>
          <w:szCs w:val="24"/>
        </w:rPr>
        <w:t xml:space="preserve"> to</w:t>
      </w:r>
      <w:proofErr w:type="gramEnd"/>
      <w:r w:rsidR="00C94F71">
        <w:rPr>
          <w:sz w:val="24"/>
          <w:szCs w:val="24"/>
        </w:rPr>
        <w:t xml:space="preserve"> </w:t>
      </w:r>
      <w:r w:rsidR="00151D02">
        <w:rPr>
          <w:sz w:val="24"/>
          <w:szCs w:val="24"/>
        </w:rPr>
        <w:t xml:space="preserve">distinguish </w:t>
      </w:r>
      <w:r w:rsidR="00C94F71">
        <w:rPr>
          <w:sz w:val="24"/>
          <w:szCs w:val="24"/>
        </w:rPr>
        <w:t xml:space="preserve">between </w:t>
      </w:r>
      <w:r w:rsidR="00151D02">
        <w:rPr>
          <w:sz w:val="24"/>
          <w:szCs w:val="24"/>
        </w:rPr>
        <w:t>e</w:t>
      </w:r>
      <w:r w:rsidR="00AA3E4B" w:rsidRPr="00A32297">
        <w:rPr>
          <w:sz w:val="24"/>
          <w:szCs w:val="24"/>
        </w:rPr>
        <w:t xml:space="preserve">thical and unethical behaviour when </w:t>
      </w:r>
      <w:r w:rsidR="00151D02">
        <w:rPr>
          <w:sz w:val="24"/>
          <w:szCs w:val="24"/>
        </w:rPr>
        <w:t>designing a study</w:t>
      </w:r>
      <w:r w:rsidR="00AA3E4B" w:rsidRPr="00A32297">
        <w:rPr>
          <w:sz w:val="24"/>
          <w:szCs w:val="24"/>
        </w:rPr>
        <w:t xml:space="preserve"> and applying these principles to participants, data handling, and </w:t>
      </w:r>
      <w:r w:rsidR="00151D02">
        <w:rPr>
          <w:sz w:val="24"/>
          <w:szCs w:val="24"/>
        </w:rPr>
        <w:t>the interpretation</w:t>
      </w:r>
      <w:r w:rsidR="00AA3E4B" w:rsidRPr="00A32297">
        <w:rPr>
          <w:sz w:val="24"/>
          <w:szCs w:val="24"/>
        </w:rPr>
        <w:t xml:space="preserve"> of </w:t>
      </w:r>
      <w:r w:rsidR="00142A4A">
        <w:rPr>
          <w:sz w:val="24"/>
          <w:szCs w:val="24"/>
        </w:rPr>
        <w:t xml:space="preserve">findings.  </w:t>
      </w:r>
      <w:r w:rsidR="00AA3E4B" w:rsidRPr="00A32297">
        <w:rPr>
          <w:sz w:val="24"/>
          <w:szCs w:val="24"/>
        </w:rPr>
        <w:t xml:space="preserve">  These values include ethical considerations, such as ensuring that the research outcomes </w:t>
      </w:r>
      <w:r w:rsidR="00142A4A">
        <w:rPr>
          <w:sz w:val="24"/>
          <w:szCs w:val="24"/>
        </w:rPr>
        <w:t>a</w:t>
      </w:r>
      <w:r w:rsidR="00AA3E4B" w:rsidRPr="00A32297">
        <w:rPr>
          <w:sz w:val="24"/>
          <w:szCs w:val="24"/>
        </w:rPr>
        <w:t xml:space="preserve">re beneficial rather than harmful to the participants, the academic community, or the </w:t>
      </w:r>
      <w:r w:rsidR="00151D02">
        <w:rPr>
          <w:sz w:val="24"/>
          <w:szCs w:val="24"/>
        </w:rPr>
        <w:t xml:space="preserve">wider </w:t>
      </w:r>
      <w:r w:rsidR="00AA3E4B" w:rsidRPr="00A32297">
        <w:rPr>
          <w:sz w:val="24"/>
          <w:szCs w:val="24"/>
        </w:rPr>
        <w:t>public</w:t>
      </w:r>
      <w:r w:rsidR="00151D02">
        <w:rPr>
          <w:sz w:val="24"/>
          <w:szCs w:val="24"/>
        </w:rPr>
        <w:t xml:space="preserve"> </w:t>
      </w:r>
      <w:r w:rsidR="00AA3E4B" w:rsidRPr="00A32297">
        <w:rPr>
          <w:sz w:val="24"/>
          <w:szCs w:val="24"/>
        </w:rPr>
        <w:t>(Scheffler, 19</w:t>
      </w:r>
      <w:r w:rsidR="00286CFC" w:rsidRPr="00A32297">
        <w:rPr>
          <w:sz w:val="24"/>
          <w:szCs w:val="24"/>
        </w:rPr>
        <w:t>94</w:t>
      </w:r>
      <w:r w:rsidR="00AA3E4B" w:rsidRPr="00A32297">
        <w:rPr>
          <w:sz w:val="24"/>
          <w:szCs w:val="24"/>
        </w:rPr>
        <w:t xml:space="preserve">).  Furthermore, researchers </w:t>
      </w:r>
      <w:r w:rsidR="00151D02">
        <w:rPr>
          <w:sz w:val="24"/>
          <w:szCs w:val="24"/>
        </w:rPr>
        <w:t>are expected to maintain</w:t>
      </w:r>
      <w:r w:rsidR="00AA3E4B" w:rsidRPr="00A32297">
        <w:rPr>
          <w:sz w:val="24"/>
          <w:szCs w:val="24"/>
        </w:rPr>
        <w:t xml:space="preserve"> honesty </w:t>
      </w:r>
      <w:r w:rsidR="00151D02">
        <w:rPr>
          <w:sz w:val="24"/>
          <w:szCs w:val="24"/>
        </w:rPr>
        <w:t>and transparency in data collection and interpretation</w:t>
      </w:r>
      <w:r w:rsidR="00AA3E4B" w:rsidRPr="00A32297">
        <w:rPr>
          <w:sz w:val="24"/>
          <w:szCs w:val="24"/>
        </w:rPr>
        <w:t xml:space="preserve">.  Fairness </w:t>
      </w:r>
      <w:r w:rsidR="00151D02">
        <w:rPr>
          <w:sz w:val="24"/>
          <w:szCs w:val="24"/>
        </w:rPr>
        <w:t xml:space="preserve">must be upheld </w:t>
      </w:r>
      <w:r w:rsidR="00AA3E4B" w:rsidRPr="00A32297">
        <w:rPr>
          <w:sz w:val="24"/>
          <w:szCs w:val="24"/>
        </w:rPr>
        <w:t>throughout the research process (</w:t>
      </w:r>
      <w:proofErr w:type="spellStart"/>
      <w:r w:rsidR="00AA3E4B" w:rsidRPr="00A32297">
        <w:rPr>
          <w:sz w:val="24"/>
          <w:szCs w:val="24"/>
        </w:rPr>
        <w:t>Kivunja</w:t>
      </w:r>
      <w:proofErr w:type="spellEnd"/>
      <w:r w:rsidR="00AA3E4B" w:rsidRPr="00A32297">
        <w:rPr>
          <w:sz w:val="24"/>
          <w:szCs w:val="24"/>
        </w:rPr>
        <w:t xml:space="preserve"> and </w:t>
      </w:r>
      <w:proofErr w:type="spellStart"/>
      <w:r w:rsidR="00AA3E4B" w:rsidRPr="00A32297">
        <w:rPr>
          <w:sz w:val="24"/>
          <w:szCs w:val="24"/>
        </w:rPr>
        <w:t>Kuyini</w:t>
      </w:r>
      <w:proofErr w:type="spellEnd"/>
      <w:r w:rsidR="00AA3E4B" w:rsidRPr="00A32297">
        <w:rPr>
          <w:sz w:val="24"/>
          <w:szCs w:val="24"/>
        </w:rPr>
        <w:t>, 2017).</w:t>
      </w:r>
      <w:r w:rsidR="00151D02">
        <w:rPr>
          <w:sz w:val="24"/>
          <w:szCs w:val="24"/>
        </w:rPr>
        <w:t xml:space="preserve">  </w:t>
      </w:r>
      <w:r w:rsidR="00151D02" w:rsidRPr="00151D02">
        <w:rPr>
          <w:sz w:val="24"/>
          <w:szCs w:val="24"/>
        </w:rPr>
        <w:t xml:space="preserve">In this study, axiology guided </w:t>
      </w:r>
      <w:r w:rsidR="00151D02">
        <w:rPr>
          <w:sz w:val="24"/>
          <w:szCs w:val="24"/>
        </w:rPr>
        <w:t>ethical practice from</w:t>
      </w:r>
      <w:r w:rsidR="00151D02" w:rsidRPr="00151D02">
        <w:rPr>
          <w:sz w:val="24"/>
          <w:szCs w:val="24"/>
        </w:rPr>
        <w:t xml:space="preserve"> obtaining consent and protecting confidentiality to representing participants’ voices with fairness</w:t>
      </w:r>
      <w:r w:rsidR="00151D02">
        <w:rPr>
          <w:sz w:val="24"/>
          <w:szCs w:val="24"/>
        </w:rPr>
        <w:t xml:space="preserve">, </w:t>
      </w:r>
      <w:r w:rsidR="00C94F71">
        <w:rPr>
          <w:sz w:val="24"/>
          <w:szCs w:val="24"/>
        </w:rPr>
        <w:t>maintaining integrity throughout</w:t>
      </w:r>
      <w:r w:rsidR="00151D02" w:rsidRPr="00151D02">
        <w:rPr>
          <w:sz w:val="24"/>
          <w:szCs w:val="24"/>
        </w:rPr>
        <w:t xml:space="preserve"> </w:t>
      </w:r>
      <w:r w:rsidR="00151D02">
        <w:rPr>
          <w:sz w:val="24"/>
          <w:szCs w:val="24"/>
        </w:rPr>
        <w:t>the research process.</w:t>
      </w:r>
    </w:p>
    <w:p w14:paraId="3129FD69" w14:textId="446D9702" w:rsidR="00AA3E4B" w:rsidRPr="00A32297" w:rsidRDefault="00714116" w:rsidP="00AA3E4B">
      <w:pPr>
        <w:rPr>
          <w:b/>
          <w:bCs/>
          <w:sz w:val="24"/>
          <w:szCs w:val="24"/>
        </w:rPr>
      </w:pPr>
      <w:r w:rsidRPr="00A32297">
        <w:rPr>
          <w:b/>
          <w:bCs/>
          <w:sz w:val="24"/>
          <w:szCs w:val="24"/>
        </w:rPr>
        <w:t xml:space="preserve">3.2.6 </w:t>
      </w:r>
      <w:r w:rsidR="00AA3E4B" w:rsidRPr="00A32297">
        <w:rPr>
          <w:b/>
          <w:bCs/>
          <w:sz w:val="24"/>
          <w:szCs w:val="24"/>
        </w:rPr>
        <w:t>Paradigm</w:t>
      </w:r>
    </w:p>
    <w:p w14:paraId="48B70797" w14:textId="77777777" w:rsidR="00DA2D3F" w:rsidRDefault="00AA3E4B" w:rsidP="00AA3E4B">
      <w:pPr>
        <w:rPr>
          <w:sz w:val="24"/>
          <w:szCs w:val="24"/>
        </w:rPr>
      </w:pPr>
      <w:r w:rsidRPr="00A32297">
        <w:rPr>
          <w:sz w:val="24"/>
          <w:szCs w:val="24"/>
        </w:rPr>
        <w:t xml:space="preserve">A paradigm </w:t>
      </w:r>
      <w:r w:rsidR="00CA084A">
        <w:rPr>
          <w:sz w:val="24"/>
          <w:szCs w:val="24"/>
        </w:rPr>
        <w:t>i</w:t>
      </w:r>
      <w:r w:rsidRPr="00A32297">
        <w:rPr>
          <w:sz w:val="24"/>
          <w:szCs w:val="24"/>
        </w:rPr>
        <w:t xml:space="preserve">s a broad theoretical framework or worldview that </w:t>
      </w:r>
      <w:r w:rsidR="00DA2D3F">
        <w:rPr>
          <w:sz w:val="24"/>
          <w:szCs w:val="24"/>
        </w:rPr>
        <w:t>guides</w:t>
      </w:r>
      <w:r w:rsidRPr="00A32297">
        <w:rPr>
          <w:sz w:val="24"/>
          <w:szCs w:val="24"/>
        </w:rPr>
        <w:t xml:space="preserve"> how researchers underst</w:t>
      </w:r>
      <w:r w:rsidR="00CA084A">
        <w:rPr>
          <w:sz w:val="24"/>
          <w:szCs w:val="24"/>
        </w:rPr>
        <w:t>and</w:t>
      </w:r>
      <w:r w:rsidRPr="00A32297">
        <w:rPr>
          <w:sz w:val="24"/>
          <w:szCs w:val="24"/>
        </w:rPr>
        <w:t xml:space="preserve"> and approach a particular phenomenon or field of study.  It provide</w:t>
      </w:r>
      <w:r w:rsidR="00CA084A">
        <w:rPr>
          <w:sz w:val="24"/>
          <w:szCs w:val="24"/>
        </w:rPr>
        <w:t>s</w:t>
      </w:r>
      <w:r w:rsidRPr="00A32297">
        <w:rPr>
          <w:sz w:val="24"/>
          <w:szCs w:val="24"/>
        </w:rPr>
        <w:t xml:space="preserve"> a set of assumptions, concepts, and methods that guide</w:t>
      </w:r>
      <w:r w:rsidR="00CA084A">
        <w:rPr>
          <w:sz w:val="24"/>
          <w:szCs w:val="24"/>
        </w:rPr>
        <w:t xml:space="preserve"> </w:t>
      </w:r>
      <w:r w:rsidRPr="00A32297">
        <w:rPr>
          <w:sz w:val="24"/>
          <w:szCs w:val="24"/>
        </w:rPr>
        <w:t>research</w:t>
      </w:r>
      <w:r w:rsidR="008A0EFD">
        <w:rPr>
          <w:sz w:val="24"/>
          <w:szCs w:val="24"/>
        </w:rPr>
        <w:t xml:space="preserve">.  </w:t>
      </w:r>
      <w:r w:rsidRPr="00A32297">
        <w:rPr>
          <w:sz w:val="24"/>
          <w:szCs w:val="24"/>
        </w:rPr>
        <w:t>The term 'paradigm' was introduced by Kuhn</w:t>
      </w:r>
      <w:r w:rsidR="00B175BC">
        <w:rPr>
          <w:sz w:val="24"/>
          <w:szCs w:val="24"/>
        </w:rPr>
        <w:t xml:space="preserve"> (2012)</w:t>
      </w:r>
      <w:r w:rsidRPr="00A32297">
        <w:rPr>
          <w:sz w:val="24"/>
          <w:szCs w:val="24"/>
        </w:rPr>
        <w:t xml:space="preserve"> to </w:t>
      </w:r>
      <w:r w:rsidR="00CF56CF">
        <w:rPr>
          <w:sz w:val="24"/>
          <w:szCs w:val="24"/>
        </w:rPr>
        <w:t>describe</w:t>
      </w:r>
      <w:r w:rsidRPr="00A32297">
        <w:rPr>
          <w:sz w:val="24"/>
          <w:szCs w:val="24"/>
        </w:rPr>
        <w:t xml:space="preserve"> a scientific revolution </w:t>
      </w:r>
      <w:r w:rsidR="00CF56CF" w:rsidRPr="00A32297">
        <w:rPr>
          <w:sz w:val="24"/>
          <w:szCs w:val="24"/>
        </w:rPr>
        <w:t>(</w:t>
      </w:r>
      <w:r w:rsidR="00CF56CF" w:rsidRPr="00560032">
        <w:rPr>
          <w:sz w:val="24"/>
          <w:szCs w:val="24"/>
        </w:rPr>
        <w:t>Locke</w:t>
      </w:r>
      <w:r w:rsidR="00D17376" w:rsidRPr="00560032">
        <w:rPr>
          <w:sz w:val="24"/>
          <w:szCs w:val="24"/>
        </w:rPr>
        <w:t>, Golden-Biddle and Reay</w:t>
      </w:r>
      <w:r w:rsidRPr="00560032">
        <w:rPr>
          <w:sz w:val="24"/>
          <w:szCs w:val="24"/>
        </w:rPr>
        <w:t xml:space="preserve">, 2002).  </w:t>
      </w:r>
      <w:r w:rsidR="000D16B0" w:rsidRPr="000D16B0">
        <w:rPr>
          <w:sz w:val="24"/>
          <w:szCs w:val="24"/>
        </w:rPr>
        <w:t>Denzin and Lincoln (2002) defined paradigms as human-</w:t>
      </w:r>
      <w:r w:rsidR="00DA2D3F">
        <w:rPr>
          <w:sz w:val="24"/>
          <w:szCs w:val="24"/>
        </w:rPr>
        <w:t xml:space="preserve">constructed </w:t>
      </w:r>
      <w:r w:rsidR="000D16B0" w:rsidRPr="000D16B0">
        <w:rPr>
          <w:sz w:val="24"/>
          <w:szCs w:val="24"/>
        </w:rPr>
        <w:t>framework</w:t>
      </w:r>
      <w:r w:rsidR="000D16B0">
        <w:rPr>
          <w:sz w:val="24"/>
          <w:szCs w:val="24"/>
        </w:rPr>
        <w:t>s</w:t>
      </w:r>
      <w:r w:rsidR="000D16B0" w:rsidRPr="000D16B0">
        <w:rPr>
          <w:sz w:val="24"/>
          <w:szCs w:val="24"/>
        </w:rPr>
        <w:t xml:space="preserve"> that give data its meaning.  Guba (1990, p. 17) described a paradigm as “a basic set of beliefs that guide action</w:t>
      </w:r>
      <w:r w:rsidR="000D16B0">
        <w:rPr>
          <w:sz w:val="24"/>
          <w:szCs w:val="24"/>
        </w:rPr>
        <w:t xml:space="preserve">.”  </w:t>
      </w:r>
    </w:p>
    <w:p w14:paraId="7406D69E" w14:textId="002D2729" w:rsidR="008A0EFD" w:rsidRDefault="00AA3E4B" w:rsidP="00AA3E4B">
      <w:pPr>
        <w:rPr>
          <w:sz w:val="24"/>
          <w:szCs w:val="24"/>
        </w:rPr>
      </w:pPr>
      <w:r w:rsidRPr="00A32297">
        <w:rPr>
          <w:sz w:val="24"/>
          <w:szCs w:val="24"/>
        </w:rPr>
        <w:t xml:space="preserve">While paradigms tend to be </w:t>
      </w:r>
      <w:r w:rsidR="00CF56CF">
        <w:rPr>
          <w:sz w:val="24"/>
          <w:szCs w:val="24"/>
        </w:rPr>
        <w:t>broad</w:t>
      </w:r>
      <w:r w:rsidRPr="00A32297">
        <w:rPr>
          <w:sz w:val="24"/>
          <w:szCs w:val="24"/>
        </w:rPr>
        <w:t xml:space="preserve"> and comprehensive, interpretive frameworks </w:t>
      </w:r>
      <w:r w:rsidR="00CF56CF">
        <w:rPr>
          <w:sz w:val="24"/>
          <w:szCs w:val="24"/>
        </w:rPr>
        <w:t>a</w:t>
      </w:r>
      <w:r w:rsidRPr="00A32297">
        <w:rPr>
          <w:sz w:val="24"/>
          <w:szCs w:val="24"/>
        </w:rPr>
        <w:t xml:space="preserve">re more specific and </w:t>
      </w:r>
      <w:r w:rsidR="00CF56CF">
        <w:rPr>
          <w:sz w:val="24"/>
          <w:szCs w:val="24"/>
        </w:rPr>
        <w:t>often applied</w:t>
      </w:r>
      <w:r w:rsidRPr="00A32297">
        <w:rPr>
          <w:sz w:val="24"/>
          <w:szCs w:val="24"/>
        </w:rPr>
        <w:t xml:space="preserve"> within a particular paradigm.  Guba and Lincoln</w:t>
      </w:r>
      <w:r w:rsidR="00B76007" w:rsidRPr="00A32297">
        <w:rPr>
          <w:sz w:val="24"/>
          <w:szCs w:val="24"/>
        </w:rPr>
        <w:t xml:space="preserve"> (1994</w:t>
      </w:r>
      <w:r w:rsidR="006B0A7F">
        <w:rPr>
          <w:sz w:val="24"/>
          <w:szCs w:val="24"/>
        </w:rPr>
        <w:t xml:space="preserve">) </w:t>
      </w:r>
      <w:r w:rsidRPr="00A32297">
        <w:rPr>
          <w:sz w:val="24"/>
          <w:szCs w:val="24"/>
        </w:rPr>
        <w:t>asserted that a paradigm include</w:t>
      </w:r>
      <w:r w:rsidR="006B0A7F">
        <w:rPr>
          <w:sz w:val="24"/>
          <w:szCs w:val="24"/>
        </w:rPr>
        <w:t>s</w:t>
      </w:r>
      <w:r w:rsidRPr="00A32297">
        <w:rPr>
          <w:sz w:val="24"/>
          <w:szCs w:val="24"/>
        </w:rPr>
        <w:t xml:space="preserve"> the researcher's </w:t>
      </w:r>
      <w:r w:rsidR="006B0A7F" w:rsidRPr="006B0A7F">
        <w:rPr>
          <w:sz w:val="24"/>
          <w:szCs w:val="24"/>
        </w:rPr>
        <w:t>ontolog</w:t>
      </w:r>
      <w:r w:rsidR="006B0A7F">
        <w:rPr>
          <w:sz w:val="24"/>
          <w:szCs w:val="24"/>
        </w:rPr>
        <w:t>ical</w:t>
      </w:r>
      <w:r w:rsidR="006B0A7F" w:rsidRPr="006B0A7F">
        <w:rPr>
          <w:sz w:val="24"/>
          <w:szCs w:val="24"/>
        </w:rPr>
        <w:t xml:space="preserve"> and epistemolog</w:t>
      </w:r>
      <w:r w:rsidR="006B0A7F">
        <w:rPr>
          <w:sz w:val="24"/>
          <w:szCs w:val="24"/>
        </w:rPr>
        <w:t xml:space="preserve">ical </w:t>
      </w:r>
      <w:r w:rsidRPr="00A32297">
        <w:rPr>
          <w:sz w:val="24"/>
          <w:szCs w:val="24"/>
        </w:rPr>
        <w:t>assumptions</w:t>
      </w:r>
      <w:r w:rsidR="006B0A7F">
        <w:rPr>
          <w:sz w:val="24"/>
          <w:szCs w:val="24"/>
        </w:rPr>
        <w:t>, which</w:t>
      </w:r>
      <w:r w:rsidR="00CD25C1">
        <w:rPr>
          <w:sz w:val="24"/>
          <w:szCs w:val="24"/>
        </w:rPr>
        <w:t xml:space="preserve"> inform</w:t>
      </w:r>
      <w:r w:rsidRPr="00A32297">
        <w:rPr>
          <w:sz w:val="24"/>
          <w:szCs w:val="24"/>
        </w:rPr>
        <w:t xml:space="preserve"> </w:t>
      </w:r>
      <w:r w:rsidR="006B0A7F">
        <w:rPr>
          <w:sz w:val="24"/>
          <w:szCs w:val="24"/>
        </w:rPr>
        <w:t>methodological choices.</w:t>
      </w:r>
      <w:r w:rsidR="0039365C">
        <w:rPr>
          <w:sz w:val="24"/>
          <w:szCs w:val="24"/>
        </w:rPr>
        <w:t xml:space="preserve"> </w:t>
      </w:r>
      <w:r w:rsidRPr="00A32297">
        <w:rPr>
          <w:sz w:val="24"/>
          <w:szCs w:val="24"/>
        </w:rPr>
        <w:t xml:space="preserve"> </w:t>
      </w:r>
      <w:r w:rsidR="0039365C" w:rsidRPr="0039365C">
        <w:rPr>
          <w:sz w:val="24"/>
          <w:szCs w:val="24"/>
        </w:rPr>
        <w:t xml:space="preserve">This study adopted a social constructivist paradigm.  </w:t>
      </w:r>
    </w:p>
    <w:p w14:paraId="5B6D975A" w14:textId="2E50FD01" w:rsidR="00AA3E4B" w:rsidRPr="00A32297" w:rsidRDefault="006B0A7F" w:rsidP="00AA3E4B">
      <w:pPr>
        <w:rPr>
          <w:sz w:val="24"/>
          <w:szCs w:val="24"/>
        </w:rPr>
      </w:pPr>
      <w:r>
        <w:rPr>
          <w:sz w:val="24"/>
          <w:szCs w:val="24"/>
        </w:rPr>
        <w:t>Researchers have used different</w:t>
      </w:r>
      <w:r w:rsidR="00AA3E4B" w:rsidRPr="00A32297">
        <w:rPr>
          <w:sz w:val="24"/>
          <w:szCs w:val="24"/>
        </w:rPr>
        <w:t xml:space="preserve"> typologies in </w:t>
      </w:r>
      <w:r>
        <w:rPr>
          <w:sz w:val="24"/>
          <w:szCs w:val="24"/>
        </w:rPr>
        <w:t xml:space="preserve">the </w:t>
      </w:r>
      <w:r w:rsidR="00AA3E4B" w:rsidRPr="00A32297">
        <w:rPr>
          <w:sz w:val="24"/>
          <w:szCs w:val="24"/>
        </w:rPr>
        <w:t>literature to describe set</w:t>
      </w:r>
      <w:r>
        <w:rPr>
          <w:sz w:val="24"/>
          <w:szCs w:val="24"/>
        </w:rPr>
        <w:t>s</w:t>
      </w:r>
      <w:r w:rsidR="00AA3E4B" w:rsidRPr="00A32297">
        <w:rPr>
          <w:sz w:val="24"/>
          <w:szCs w:val="24"/>
        </w:rPr>
        <w:t xml:space="preserve"> of beliefs, </w:t>
      </w:r>
      <w:r>
        <w:rPr>
          <w:sz w:val="24"/>
          <w:szCs w:val="24"/>
        </w:rPr>
        <w:t xml:space="preserve">which </w:t>
      </w:r>
      <w:r w:rsidR="00520ADE">
        <w:rPr>
          <w:sz w:val="24"/>
          <w:szCs w:val="24"/>
        </w:rPr>
        <w:t xml:space="preserve">are </w:t>
      </w:r>
      <w:r w:rsidR="00AA3E4B" w:rsidRPr="00A32297">
        <w:rPr>
          <w:sz w:val="24"/>
          <w:szCs w:val="24"/>
        </w:rPr>
        <w:t xml:space="preserve">often called paradigms or philosophical assumptions.  For example, </w:t>
      </w:r>
      <w:r w:rsidR="00C456FC" w:rsidRPr="00A32297">
        <w:rPr>
          <w:sz w:val="24"/>
          <w:szCs w:val="24"/>
        </w:rPr>
        <w:t xml:space="preserve">Mills and </w:t>
      </w:r>
      <w:r w:rsidR="00AA3E4B" w:rsidRPr="00A32297">
        <w:rPr>
          <w:sz w:val="24"/>
          <w:szCs w:val="24"/>
        </w:rPr>
        <w:t xml:space="preserve">Birks </w:t>
      </w:r>
      <w:r w:rsidR="005170D2" w:rsidRPr="00A32297">
        <w:rPr>
          <w:sz w:val="24"/>
          <w:szCs w:val="24"/>
        </w:rPr>
        <w:t xml:space="preserve">(2014) </w:t>
      </w:r>
      <w:r w:rsidR="00AA3E4B" w:rsidRPr="00A32297">
        <w:rPr>
          <w:sz w:val="24"/>
          <w:szCs w:val="24"/>
        </w:rPr>
        <w:t xml:space="preserve">discussed positivism, postpositivism, postmodernism, critical theory, </w:t>
      </w:r>
      <w:r w:rsidR="00AF2E46">
        <w:rPr>
          <w:sz w:val="24"/>
          <w:szCs w:val="24"/>
        </w:rPr>
        <w:t xml:space="preserve">and </w:t>
      </w:r>
      <w:r w:rsidR="00AF2E46">
        <w:rPr>
          <w:sz w:val="24"/>
          <w:szCs w:val="24"/>
        </w:rPr>
        <w:lastRenderedPageBreak/>
        <w:t xml:space="preserve">constructivism, while </w:t>
      </w:r>
      <w:r w:rsidR="00AA3E4B" w:rsidRPr="00A32297">
        <w:rPr>
          <w:sz w:val="24"/>
          <w:szCs w:val="24"/>
        </w:rPr>
        <w:t>Creswell</w:t>
      </w:r>
      <w:r w:rsidR="005170D2" w:rsidRPr="00A32297">
        <w:rPr>
          <w:sz w:val="24"/>
          <w:szCs w:val="24"/>
        </w:rPr>
        <w:t xml:space="preserve"> et al. (2007)</w:t>
      </w:r>
      <w:r w:rsidR="00AA3E4B" w:rsidRPr="00A32297">
        <w:rPr>
          <w:sz w:val="24"/>
          <w:szCs w:val="24"/>
        </w:rPr>
        <w:t xml:space="preserve"> </w:t>
      </w:r>
      <w:r w:rsidR="00AF2E46">
        <w:rPr>
          <w:sz w:val="24"/>
          <w:szCs w:val="24"/>
        </w:rPr>
        <w:t xml:space="preserve">added </w:t>
      </w:r>
      <w:r w:rsidR="00AA3E4B" w:rsidRPr="00A32297">
        <w:rPr>
          <w:sz w:val="24"/>
          <w:szCs w:val="24"/>
        </w:rPr>
        <w:t>participatory and pragmatism</w:t>
      </w:r>
      <w:r w:rsidR="00AF2E46">
        <w:rPr>
          <w:sz w:val="24"/>
          <w:szCs w:val="24"/>
        </w:rPr>
        <w:t xml:space="preserve"> to these key paradigms.</w:t>
      </w:r>
    </w:p>
    <w:p w14:paraId="16543210" w14:textId="1F110BC4" w:rsidR="00AA3E4B" w:rsidRPr="00A32297" w:rsidRDefault="00520ADE" w:rsidP="00AA3E4B">
      <w:pPr>
        <w:rPr>
          <w:sz w:val="24"/>
          <w:szCs w:val="24"/>
        </w:rPr>
      </w:pPr>
      <w:r>
        <w:rPr>
          <w:sz w:val="24"/>
          <w:szCs w:val="24"/>
        </w:rPr>
        <w:t>Drawing on this perspective</w:t>
      </w:r>
      <w:r w:rsidR="00AA3E4B" w:rsidRPr="00A32297">
        <w:rPr>
          <w:sz w:val="24"/>
          <w:szCs w:val="24"/>
        </w:rPr>
        <w:t xml:space="preserve">, this study </w:t>
      </w:r>
      <w:r w:rsidR="008A0EFD">
        <w:rPr>
          <w:sz w:val="24"/>
          <w:szCs w:val="24"/>
        </w:rPr>
        <w:t>used</w:t>
      </w:r>
      <w:r w:rsidR="00AA3E4B" w:rsidRPr="00A32297">
        <w:rPr>
          <w:sz w:val="24"/>
          <w:szCs w:val="24"/>
        </w:rPr>
        <w:t xml:space="preserve"> Creswel</w:t>
      </w:r>
      <w:r w:rsidR="00D77A83">
        <w:rPr>
          <w:sz w:val="24"/>
          <w:szCs w:val="24"/>
        </w:rPr>
        <w:t>l et al.’s (2007)</w:t>
      </w:r>
      <w:r w:rsidR="00AA3E4B" w:rsidRPr="00A32297">
        <w:rPr>
          <w:sz w:val="24"/>
          <w:szCs w:val="24"/>
        </w:rPr>
        <w:t xml:space="preserve"> paradigm framework to</w:t>
      </w:r>
      <w:r>
        <w:rPr>
          <w:sz w:val="24"/>
          <w:szCs w:val="24"/>
        </w:rPr>
        <w:t xml:space="preserve"> </w:t>
      </w:r>
      <w:r w:rsidR="00AA3E4B" w:rsidRPr="00A32297">
        <w:rPr>
          <w:sz w:val="24"/>
          <w:szCs w:val="24"/>
        </w:rPr>
        <w:t xml:space="preserve">understand social constructivist </w:t>
      </w:r>
      <w:r w:rsidR="00CD25C1">
        <w:rPr>
          <w:sz w:val="24"/>
          <w:szCs w:val="24"/>
        </w:rPr>
        <w:t xml:space="preserve">as the guiding </w:t>
      </w:r>
      <w:r w:rsidR="00AA3E4B" w:rsidRPr="00A32297">
        <w:rPr>
          <w:sz w:val="24"/>
          <w:szCs w:val="24"/>
        </w:rPr>
        <w:t xml:space="preserve">paradigm </w:t>
      </w:r>
      <w:r w:rsidR="00CD25C1">
        <w:rPr>
          <w:sz w:val="24"/>
          <w:szCs w:val="24"/>
        </w:rPr>
        <w:t>for explo</w:t>
      </w:r>
      <w:r w:rsidR="00AA3E4B" w:rsidRPr="00A32297">
        <w:rPr>
          <w:sz w:val="24"/>
          <w:szCs w:val="24"/>
        </w:rPr>
        <w:t>r</w:t>
      </w:r>
      <w:r w:rsidR="00CD25C1">
        <w:rPr>
          <w:sz w:val="24"/>
          <w:szCs w:val="24"/>
        </w:rPr>
        <w:t>ing</w:t>
      </w:r>
      <w:r w:rsidR="00AA3E4B" w:rsidRPr="00A32297">
        <w:rPr>
          <w:sz w:val="24"/>
          <w:szCs w:val="24"/>
        </w:rPr>
        <w:t xml:space="preserve"> contextual insights through qualitative interviews and thematic analysis.</w:t>
      </w:r>
    </w:p>
    <w:p w14:paraId="37114589" w14:textId="418F1804" w:rsidR="00AA3E4B" w:rsidRPr="00A32297" w:rsidRDefault="00714116" w:rsidP="00AA3E4B">
      <w:pPr>
        <w:rPr>
          <w:b/>
          <w:bCs/>
          <w:sz w:val="24"/>
          <w:szCs w:val="24"/>
        </w:rPr>
      </w:pPr>
      <w:r w:rsidRPr="00A32297">
        <w:rPr>
          <w:b/>
          <w:bCs/>
          <w:sz w:val="24"/>
          <w:szCs w:val="24"/>
        </w:rPr>
        <w:t>a</w:t>
      </w:r>
      <w:r w:rsidR="00AA3E4B" w:rsidRPr="00A32297">
        <w:rPr>
          <w:b/>
          <w:bCs/>
          <w:sz w:val="24"/>
          <w:szCs w:val="24"/>
        </w:rPr>
        <w:t xml:space="preserve">)  </w:t>
      </w:r>
      <w:bookmarkStart w:id="32" w:name="_Hlk169528000"/>
      <w:r w:rsidR="00DC1742" w:rsidRPr="00A32297">
        <w:rPr>
          <w:b/>
          <w:bCs/>
          <w:sz w:val="24"/>
          <w:szCs w:val="24"/>
        </w:rPr>
        <w:t>Positivism</w:t>
      </w:r>
    </w:p>
    <w:p w14:paraId="42CF4A3C" w14:textId="49C3444D" w:rsidR="002D23B5" w:rsidRDefault="00AA3E4B" w:rsidP="00AA3E4B">
      <w:pPr>
        <w:rPr>
          <w:sz w:val="24"/>
          <w:szCs w:val="24"/>
        </w:rPr>
      </w:pPr>
      <w:r w:rsidRPr="00A32297">
        <w:rPr>
          <w:sz w:val="24"/>
          <w:szCs w:val="24"/>
        </w:rPr>
        <w:t xml:space="preserve">Positivism </w:t>
      </w:r>
      <w:r w:rsidR="003A1391" w:rsidRPr="00A32297">
        <w:rPr>
          <w:sz w:val="24"/>
          <w:szCs w:val="24"/>
        </w:rPr>
        <w:t>is</w:t>
      </w:r>
      <w:r w:rsidRPr="00A32297">
        <w:rPr>
          <w:sz w:val="24"/>
          <w:szCs w:val="24"/>
        </w:rPr>
        <w:t xml:space="preserve"> a scientific philosophy that asserts knowledge </w:t>
      </w:r>
      <w:r w:rsidR="008740DB" w:rsidRPr="00A32297">
        <w:rPr>
          <w:sz w:val="24"/>
          <w:szCs w:val="24"/>
        </w:rPr>
        <w:t>i</w:t>
      </w:r>
      <w:r w:rsidRPr="00A32297">
        <w:rPr>
          <w:sz w:val="24"/>
          <w:szCs w:val="24"/>
        </w:rPr>
        <w:t xml:space="preserve">s obtained through studying and measuring observable phenomena.  Positivists believe in objective truths that </w:t>
      </w:r>
      <w:r w:rsidR="000A7BB3">
        <w:rPr>
          <w:sz w:val="24"/>
          <w:szCs w:val="24"/>
        </w:rPr>
        <w:t>can</w:t>
      </w:r>
      <w:r w:rsidRPr="00A32297">
        <w:rPr>
          <w:sz w:val="24"/>
          <w:szCs w:val="24"/>
        </w:rPr>
        <w:t xml:space="preserve"> be uncovered using scientific methods (Willig, 2013).  Positivists view scientists as capable of representing objective truth (Smith, 1998), studying social </w:t>
      </w:r>
      <w:r w:rsidR="000A7BB3">
        <w:rPr>
          <w:sz w:val="24"/>
          <w:szCs w:val="24"/>
        </w:rPr>
        <w:t>phenomena</w:t>
      </w:r>
      <w:r w:rsidRPr="00A32297">
        <w:rPr>
          <w:sz w:val="24"/>
          <w:szCs w:val="24"/>
        </w:rPr>
        <w:t xml:space="preserve"> </w:t>
      </w:r>
      <w:r w:rsidR="005A7ED8">
        <w:rPr>
          <w:sz w:val="24"/>
          <w:szCs w:val="24"/>
        </w:rPr>
        <w:t>like</w:t>
      </w:r>
      <w:r w:rsidRPr="00A32297">
        <w:rPr>
          <w:sz w:val="24"/>
          <w:szCs w:val="24"/>
        </w:rPr>
        <w:t xml:space="preserve"> natural </w:t>
      </w:r>
      <w:proofErr w:type="gramStart"/>
      <w:r w:rsidR="000A7BB3">
        <w:rPr>
          <w:sz w:val="24"/>
          <w:szCs w:val="24"/>
        </w:rPr>
        <w:t xml:space="preserve">objects, </w:t>
      </w:r>
      <w:r w:rsidR="008740DB" w:rsidRPr="00A32297">
        <w:rPr>
          <w:sz w:val="24"/>
          <w:szCs w:val="24"/>
        </w:rPr>
        <w:t xml:space="preserve"> </w:t>
      </w:r>
      <w:r w:rsidRPr="00A32297">
        <w:rPr>
          <w:sz w:val="24"/>
          <w:szCs w:val="24"/>
        </w:rPr>
        <w:t>employing</w:t>
      </w:r>
      <w:proofErr w:type="gramEnd"/>
      <w:r w:rsidRPr="00A32297">
        <w:rPr>
          <w:sz w:val="24"/>
          <w:szCs w:val="24"/>
        </w:rPr>
        <w:t xml:space="preserve"> quantitative methods to test hypotheses</w:t>
      </w:r>
      <w:r w:rsidR="00D95B83">
        <w:rPr>
          <w:sz w:val="24"/>
          <w:szCs w:val="24"/>
        </w:rPr>
        <w:t>,</w:t>
      </w:r>
      <w:r w:rsidR="008740DB" w:rsidRPr="00A32297">
        <w:rPr>
          <w:sz w:val="24"/>
          <w:szCs w:val="24"/>
        </w:rPr>
        <w:t xml:space="preserve"> </w:t>
      </w:r>
      <w:r w:rsidRPr="00A32297">
        <w:rPr>
          <w:sz w:val="24"/>
          <w:szCs w:val="24"/>
        </w:rPr>
        <w:t>and analys</w:t>
      </w:r>
      <w:r w:rsidR="00D95B83">
        <w:rPr>
          <w:sz w:val="24"/>
          <w:szCs w:val="24"/>
        </w:rPr>
        <w:t>ing</w:t>
      </w:r>
      <w:r w:rsidRPr="00A32297">
        <w:rPr>
          <w:sz w:val="24"/>
          <w:szCs w:val="24"/>
        </w:rPr>
        <w:t xml:space="preserve"> causal </w:t>
      </w:r>
      <w:r w:rsidR="000A7BB3">
        <w:rPr>
          <w:sz w:val="24"/>
          <w:szCs w:val="24"/>
        </w:rPr>
        <w:t>or</w:t>
      </w:r>
      <w:r w:rsidRPr="00A32297">
        <w:rPr>
          <w:sz w:val="24"/>
          <w:szCs w:val="24"/>
        </w:rPr>
        <w:t xml:space="preserve"> correlation</w:t>
      </w:r>
      <w:r w:rsidR="000A7BB3">
        <w:rPr>
          <w:sz w:val="24"/>
          <w:szCs w:val="24"/>
        </w:rPr>
        <w:t>al</w:t>
      </w:r>
      <w:r w:rsidRPr="00A32297">
        <w:rPr>
          <w:sz w:val="24"/>
          <w:szCs w:val="24"/>
        </w:rPr>
        <w:t xml:space="preserve"> relationships (Denzin and Lincoln, 2002).</w:t>
      </w:r>
      <w:r w:rsidR="00D95B83">
        <w:rPr>
          <w:sz w:val="24"/>
          <w:szCs w:val="24"/>
        </w:rPr>
        <w:t xml:space="preserve">  </w:t>
      </w:r>
      <w:r w:rsidRPr="00A32297">
        <w:rPr>
          <w:sz w:val="24"/>
          <w:szCs w:val="24"/>
        </w:rPr>
        <w:t xml:space="preserve">However, positivism </w:t>
      </w:r>
      <w:r w:rsidR="00011E4F">
        <w:rPr>
          <w:sz w:val="24"/>
          <w:szCs w:val="24"/>
        </w:rPr>
        <w:t>i</w:t>
      </w:r>
      <w:r w:rsidRPr="00A32297">
        <w:rPr>
          <w:sz w:val="24"/>
          <w:szCs w:val="24"/>
        </w:rPr>
        <w:t xml:space="preserve">s criticised for overlooking the complexities of human experience (Blustein et al., 2005) </w:t>
      </w:r>
      <w:r w:rsidR="00011E4F">
        <w:rPr>
          <w:sz w:val="24"/>
          <w:szCs w:val="24"/>
        </w:rPr>
        <w:t xml:space="preserve">and </w:t>
      </w:r>
      <w:r w:rsidR="00D70537">
        <w:rPr>
          <w:sz w:val="24"/>
          <w:szCs w:val="24"/>
        </w:rPr>
        <w:t>for being overly simplistic and</w:t>
      </w:r>
      <w:r w:rsidR="00011E4F">
        <w:rPr>
          <w:sz w:val="24"/>
          <w:szCs w:val="24"/>
        </w:rPr>
        <w:t xml:space="preserve"> narrow </w:t>
      </w:r>
      <w:r w:rsidRPr="00A32297">
        <w:rPr>
          <w:sz w:val="24"/>
          <w:szCs w:val="24"/>
        </w:rPr>
        <w:t>in examining social and human phenomena (Moccia, 1988; P</w:t>
      </w:r>
      <w:r w:rsidR="00A14B39">
        <w:rPr>
          <w:sz w:val="24"/>
          <w:szCs w:val="24"/>
        </w:rPr>
        <w:t>l</w:t>
      </w:r>
      <w:r w:rsidRPr="00A32297">
        <w:rPr>
          <w:sz w:val="24"/>
          <w:szCs w:val="24"/>
        </w:rPr>
        <w:t xml:space="preserve">ayle, 1995).  Postpositivism </w:t>
      </w:r>
      <w:r w:rsidR="002D23B5">
        <w:rPr>
          <w:sz w:val="24"/>
          <w:szCs w:val="24"/>
        </w:rPr>
        <w:t xml:space="preserve">then </w:t>
      </w:r>
      <w:r w:rsidRPr="00A32297">
        <w:rPr>
          <w:sz w:val="24"/>
          <w:szCs w:val="24"/>
        </w:rPr>
        <w:t>emerged to address these limitations</w:t>
      </w:r>
      <w:r w:rsidR="002D23B5">
        <w:rPr>
          <w:sz w:val="24"/>
          <w:szCs w:val="24"/>
        </w:rPr>
        <w:t>, aiming to respond to such critiques</w:t>
      </w:r>
      <w:r w:rsidRPr="00A32297">
        <w:rPr>
          <w:sz w:val="24"/>
          <w:szCs w:val="24"/>
        </w:rPr>
        <w:t xml:space="preserve">.  </w:t>
      </w:r>
    </w:p>
    <w:p w14:paraId="3704C221" w14:textId="109F8205" w:rsidR="00AA3E4B" w:rsidRPr="00A32297" w:rsidRDefault="00AA3E4B" w:rsidP="00AA3E4B">
      <w:pPr>
        <w:rPr>
          <w:sz w:val="24"/>
          <w:szCs w:val="24"/>
        </w:rPr>
      </w:pPr>
      <w:r w:rsidRPr="00A32297">
        <w:rPr>
          <w:sz w:val="24"/>
          <w:szCs w:val="24"/>
        </w:rPr>
        <w:t xml:space="preserve">Positivist methodologies </w:t>
      </w:r>
      <w:r w:rsidR="003A1391" w:rsidRPr="00A32297">
        <w:rPr>
          <w:sz w:val="24"/>
          <w:szCs w:val="24"/>
        </w:rPr>
        <w:t>emphasise</w:t>
      </w:r>
      <w:r w:rsidRPr="00A32297">
        <w:rPr>
          <w:sz w:val="24"/>
          <w:szCs w:val="24"/>
        </w:rPr>
        <w:t xml:space="preserve"> quantitative methods </w:t>
      </w:r>
      <w:r w:rsidR="002D23B5">
        <w:rPr>
          <w:sz w:val="24"/>
          <w:szCs w:val="24"/>
        </w:rPr>
        <w:t>such as</w:t>
      </w:r>
      <w:r w:rsidRPr="00A32297">
        <w:rPr>
          <w:sz w:val="24"/>
          <w:szCs w:val="24"/>
        </w:rPr>
        <w:t xml:space="preserve"> surveys and experiments </w:t>
      </w:r>
      <w:r w:rsidR="002D23B5">
        <w:rPr>
          <w:sz w:val="24"/>
          <w:szCs w:val="24"/>
        </w:rPr>
        <w:t>to identify ca</w:t>
      </w:r>
      <w:r w:rsidR="005A7ED8">
        <w:rPr>
          <w:sz w:val="24"/>
          <w:szCs w:val="24"/>
        </w:rPr>
        <w:t>us</w:t>
      </w:r>
      <w:r w:rsidR="002D23B5">
        <w:rPr>
          <w:sz w:val="24"/>
          <w:szCs w:val="24"/>
        </w:rPr>
        <w:t xml:space="preserve">al relationships and give generalisable findings </w:t>
      </w:r>
      <w:r w:rsidRPr="00A32297">
        <w:rPr>
          <w:sz w:val="24"/>
          <w:szCs w:val="24"/>
        </w:rPr>
        <w:t xml:space="preserve">(Flick, </w:t>
      </w:r>
      <w:r w:rsidR="00B13F4D" w:rsidRPr="00A32297">
        <w:rPr>
          <w:sz w:val="24"/>
          <w:szCs w:val="24"/>
        </w:rPr>
        <w:t>2022</w:t>
      </w:r>
      <w:r w:rsidRPr="00A32297">
        <w:rPr>
          <w:sz w:val="24"/>
          <w:szCs w:val="24"/>
        </w:rPr>
        <w:t>).</w:t>
      </w:r>
      <w:r w:rsidR="002D23B5">
        <w:rPr>
          <w:sz w:val="24"/>
          <w:szCs w:val="24"/>
        </w:rPr>
        <w:t xml:space="preserve">  </w:t>
      </w:r>
      <w:r w:rsidRPr="00A32297">
        <w:rPr>
          <w:sz w:val="24"/>
          <w:szCs w:val="24"/>
        </w:rPr>
        <w:t xml:space="preserve">In contrast to </w:t>
      </w:r>
      <w:r w:rsidR="002920F7">
        <w:rPr>
          <w:sz w:val="24"/>
          <w:szCs w:val="24"/>
        </w:rPr>
        <w:t>the ‘</w:t>
      </w:r>
      <w:r w:rsidRPr="00A32297">
        <w:rPr>
          <w:sz w:val="24"/>
          <w:szCs w:val="24"/>
        </w:rPr>
        <w:t>realist' viewpoint of quantitative researchers, who s</w:t>
      </w:r>
      <w:r w:rsidR="001B3BAC">
        <w:rPr>
          <w:sz w:val="24"/>
          <w:szCs w:val="24"/>
        </w:rPr>
        <w:t>eek</w:t>
      </w:r>
      <w:r w:rsidRPr="00A32297">
        <w:rPr>
          <w:sz w:val="24"/>
          <w:szCs w:val="24"/>
        </w:rPr>
        <w:t xml:space="preserve"> to </w:t>
      </w:r>
      <w:r w:rsidR="002D23B5">
        <w:rPr>
          <w:sz w:val="24"/>
          <w:szCs w:val="24"/>
        </w:rPr>
        <w:t>measure and explain</w:t>
      </w:r>
      <w:r w:rsidRPr="00A32297">
        <w:rPr>
          <w:sz w:val="24"/>
          <w:szCs w:val="24"/>
        </w:rPr>
        <w:t xml:space="preserve"> natural phenomena, qualitative researchers prioritise understanding the </w:t>
      </w:r>
      <w:r w:rsidR="002D23B5">
        <w:rPr>
          <w:sz w:val="24"/>
          <w:szCs w:val="24"/>
        </w:rPr>
        <w:t>“</w:t>
      </w:r>
      <w:r w:rsidRPr="00A32297">
        <w:rPr>
          <w:sz w:val="24"/>
          <w:szCs w:val="24"/>
        </w:rPr>
        <w:t>how</w:t>
      </w:r>
      <w:r w:rsidR="002D23B5">
        <w:rPr>
          <w:sz w:val="24"/>
          <w:szCs w:val="24"/>
        </w:rPr>
        <w:t>”</w:t>
      </w:r>
      <w:r w:rsidRPr="00A32297">
        <w:rPr>
          <w:sz w:val="24"/>
          <w:szCs w:val="24"/>
        </w:rPr>
        <w:t xml:space="preserve"> and </w:t>
      </w:r>
      <w:r w:rsidR="002D23B5">
        <w:rPr>
          <w:sz w:val="24"/>
          <w:szCs w:val="24"/>
        </w:rPr>
        <w:t>“</w:t>
      </w:r>
      <w:r w:rsidRPr="00A32297">
        <w:rPr>
          <w:sz w:val="24"/>
          <w:szCs w:val="24"/>
        </w:rPr>
        <w:t>why</w:t>
      </w:r>
      <w:r w:rsidR="002D23B5">
        <w:rPr>
          <w:sz w:val="24"/>
          <w:szCs w:val="24"/>
        </w:rPr>
        <w:t>”</w:t>
      </w:r>
      <w:r w:rsidRPr="00A32297">
        <w:rPr>
          <w:sz w:val="24"/>
          <w:szCs w:val="24"/>
        </w:rPr>
        <w:t xml:space="preserve"> of social situations</w:t>
      </w:r>
      <w:r w:rsidR="00BB01AD">
        <w:rPr>
          <w:sz w:val="24"/>
          <w:szCs w:val="24"/>
        </w:rPr>
        <w:t>.  They recognise</w:t>
      </w:r>
      <w:r w:rsidRPr="00A32297">
        <w:rPr>
          <w:sz w:val="24"/>
          <w:szCs w:val="24"/>
        </w:rPr>
        <w:t xml:space="preserve"> multiple realities and subjective interpretations from a 'relativist' perspective</w:t>
      </w:r>
      <w:r w:rsidR="00BB01AD">
        <w:rPr>
          <w:sz w:val="24"/>
          <w:szCs w:val="24"/>
        </w:rPr>
        <w:t>, which</w:t>
      </w:r>
      <w:r w:rsidRPr="00A32297">
        <w:rPr>
          <w:sz w:val="24"/>
          <w:szCs w:val="24"/>
        </w:rPr>
        <w:t xml:space="preserve"> </w:t>
      </w:r>
      <w:r w:rsidR="002D23B5" w:rsidRPr="002D23B5">
        <w:rPr>
          <w:sz w:val="24"/>
          <w:szCs w:val="24"/>
        </w:rPr>
        <w:t>views truth as socially constructed rather than absolute.</w:t>
      </w:r>
    </w:p>
    <w:p w14:paraId="4C98412E" w14:textId="24BAC013" w:rsidR="00AA3E4B" w:rsidRPr="00A32297" w:rsidRDefault="00714116" w:rsidP="00AA3E4B">
      <w:pPr>
        <w:rPr>
          <w:b/>
          <w:bCs/>
          <w:sz w:val="24"/>
          <w:szCs w:val="24"/>
        </w:rPr>
      </w:pPr>
      <w:bookmarkStart w:id="33" w:name="_Hlk212919083"/>
      <w:bookmarkStart w:id="34" w:name="_Hlk169528337"/>
      <w:bookmarkEnd w:id="32"/>
      <w:r w:rsidRPr="00A32297">
        <w:rPr>
          <w:b/>
          <w:bCs/>
          <w:sz w:val="24"/>
          <w:szCs w:val="24"/>
        </w:rPr>
        <w:t>b</w:t>
      </w:r>
      <w:r w:rsidR="00AA3E4B" w:rsidRPr="00A32297">
        <w:rPr>
          <w:b/>
          <w:bCs/>
          <w:sz w:val="24"/>
          <w:szCs w:val="24"/>
        </w:rPr>
        <w:t xml:space="preserve">) </w:t>
      </w:r>
      <w:r w:rsidR="00DC1742" w:rsidRPr="00A32297">
        <w:rPr>
          <w:b/>
          <w:bCs/>
          <w:sz w:val="24"/>
          <w:szCs w:val="24"/>
        </w:rPr>
        <w:t>Postpositivism</w:t>
      </w:r>
    </w:p>
    <w:p w14:paraId="08096FB6" w14:textId="76F0920A" w:rsidR="00AA3E4B" w:rsidRPr="00A32297" w:rsidRDefault="00AA3E4B" w:rsidP="00AA3E4B">
      <w:pPr>
        <w:rPr>
          <w:sz w:val="24"/>
          <w:szCs w:val="24"/>
        </w:rPr>
      </w:pPr>
      <w:r w:rsidRPr="00A32297">
        <w:rPr>
          <w:sz w:val="24"/>
          <w:szCs w:val="24"/>
        </w:rPr>
        <w:t xml:space="preserve">Postpositivism </w:t>
      </w:r>
      <w:r w:rsidR="002D23B5">
        <w:rPr>
          <w:sz w:val="24"/>
          <w:szCs w:val="24"/>
        </w:rPr>
        <w:t>i</w:t>
      </w:r>
      <w:r w:rsidRPr="00A32297">
        <w:rPr>
          <w:sz w:val="24"/>
          <w:szCs w:val="24"/>
        </w:rPr>
        <w:t xml:space="preserve">s an approach </w:t>
      </w:r>
      <w:r w:rsidR="006D73F9">
        <w:rPr>
          <w:sz w:val="24"/>
          <w:szCs w:val="24"/>
        </w:rPr>
        <w:t xml:space="preserve">that </w:t>
      </w:r>
      <w:r w:rsidRPr="00A32297">
        <w:rPr>
          <w:sz w:val="24"/>
          <w:szCs w:val="24"/>
        </w:rPr>
        <w:t>acknowledg</w:t>
      </w:r>
      <w:r w:rsidR="006D73F9">
        <w:rPr>
          <w:sz w:val="24"/>
          <w:szCs w:val="24"/>
        </w:rPr>
        <w:t>es</w:t>
      </w:r>
      <w:r w:rsidRPr="00A32297">
        <w:rPr>
          <w:sz w:val="24"/>
          <w:szCs w:val="24"/>
        </w:rPr>
        <w:t xml:space="preserve"> the complexity and subjectivity of reality while </w:t>
      </w:r>
      <w:r w:rsidR="006D73F9">
        <w:rPr>
          <w:sz w:val="24"/>
          <w:szCs w:val="24"/>
        </w:rPr>
        <w:t xml:space="preserve">still </w:t>
      </w:r>
      <w:r w:rsidRPr="00A32297">
        <w:rPr>
          <w:sz w:val="24"/>
          <w:szCs w:val="24"/>
        </w:rPr>
        <w:t xml:space="preserve">valuing empirical evidence and rational analysis.  It </w:t>
      </w:r>
      <w:r w:rsidR="006D73F9">
        <w:rPr>
          <w:sz w:val="24"/>
          <w:szCs w:val="24"/>
        </w:rPr>
        <w:t>extends</w:t>
      </w:r>
      <w:r w:rsidRPr="00A32297">
        <w:rPr>
          <w:sz w:val="24"/>
          <w:szCs w:val="24"/>
        </w:rPr>
        <w:t xml:space="preserve"> the positivist paradigm by emphasising observation and measurement as the foundation of scientific knowledge.  </w:t>
      </w:r>
      <w:proofErr w:type="spellStart"/>
      <w:r w:rsidR="00981B9D" w:rsidRPr="00A32297">
        <w:rPr>
          <w:sz w:val="24"/>
          <w:szCs w:val="24"/>
        </w:rPr>
        <w:t>Postpositivist</w:t>
      </w:r>
      <w:r w:rsidR="005A7ED8">
        <w:rPr>
          <w:sz w:val="24"/>
          <w:szCs w:val="24"/>
        </w:rPr>
        <w:t>s</w:t>
      </w:r>
      <w:proofErr w:type="spellEnd"/>
      <w:r w:rsidR="006D73F9">
        <w:rPr>
          <w:sz w:val="24"/>
          <w:szCs w:val="24"/>
        </w:rPr>
        <w:t xml:space="preserve"> </w:t>
      </w:r>
      <w:r w:rsidRPr="00A32297">
        <w:rPr>
          <w:sz w:val="24"/>
          <w:szCs w:val="24"/>
        </w:rPr>
        <w:t xml:space="preserve">recognise that all knowledge </w:t>
      </w:r>
      <w:r w:rsidR="006D73F9">
        <w:rPr>
          <w:sz w:val="24"/>
          <w:szCs w:val="24"/>
        </w:rPr>
        <w:t>i</w:t>
      </w:r>
      <w:r w:rsidRPr="00A32297">
        <w:rPr>
          <w:sz w:val="24"/>
          <w:szCs w:val="24"/>
        </w:rPr>
        <w:t>s tentative and open to revision with new evidence (Bryman, 20</w:t>
      </w:r>
      <w:r w:rsidR="00FF705A" w:rsidRPr="00A32297">
        <w:rPr>
          <w:sz w:val="24"/>
          <w:szCs w:val="24"/>
        </w:rPr>
        <w:t>1</w:t>
      </w:r>
      <w:r w:rsidRPr="00A32297">
        <w:rPr>
          <w:sz w:val="24"/>
          <w:szCs w:val="24"/>
        </w:rPr>
        <w:t xml:space="preserve">6; Saldana, 2011).  Both paradigms operate within a realist and critical realist ontology and </w:t>
      </w:r>
      <w:r w:rsidR="006D73F9">
        <w:rPr>
          <w:sz w:val="24"/>
          <w:szCs w:val="24"/>
        </w:rPr>
        <w:t xml:space="preserve">an </w:t>
      </w:r>
      <w:r w:rsidR="006D73F9" w:rsidRPr="00A32297">
        <w:rPr>
          <w:sz w:val="24"/>
          <w:szCs w:val="24"/>
        </w:rPr>
        <w:t>objective epistemology (Denzin and Lincoln, 2011)</w:t>
      </w:r>
      <w:r w:rsidRPr="00A32297">
        <w:rPr>
          <w:sz w:val="24"/>
          <w:szCs w:val="24"/>
        </w:rPr>
        <w:t xml:space="preserve">.  Guba noted that while positivism assumes reality </w:t>
      </w:r>
      <w:r w:rsidR="006D73F9">
        <w:rPr>
          <w:sz w:val="24"/>
          <w:szCs w:val="24"/>
        </w:rPr>
        <w:t>can be fully</w:t>
      </w:r>
      <w:r w:rsidRPr="00A32297">
        <w:rPr>
          <w:sz w:val="24"/>
          <w:szCs w:val="24"/>
        </w:rPr>
        <w:t xml:space="preserve"> </w:t>
      </w:r>
      <w:r w:rsidR="006D73F9">
        <w:rPr>
          <w:sz w:val="24"/>
          <w:szCs w:val="24"/>
        </w:rPr>
        <w:t>known</w:t>
      </w:r>
      <w:r w:rsidRPr="00A32297">
        <w:rPr>
          <w:sz w:val="24"/>
          <w:szCs w:val="24"/>
        </w:rPr>
        <w:t xml:space="preserve">, postpositivism acknowledges that reality </w:t>
      </w:r>
      <w:r w:rsidR="006D73F9">
        <w:rPr>
          <w:sz w:val="24"/>
          <w:szCs w:val="24"/>
        </w:rPr>
        <w:t>can</w:t>
      </w:r>
      <w:r w:rsidRPr="00A32297">
        <w:rPr>
          <w:sz w:val="24"/>
          <w:szCs w:val="24"/>
        </w:rPr>
        <w:t xml:space="preserve"> never be </w:t>
      </w:r>
      <w:r w:rsidR="006D73F9">
        <w:rPr>
          <w:sz w:val="24"/>
          <w:szCs w:val="24"/>
        </w:rPr>
        <w:t>completely</w:t>
      </w:r>
      <w:r w:rsidRPr="00A32297">
        <w:rPr>
          <w:sz w:val="24"/>
          <w:szCs w:val="24"/>
        </w:rPr>
        <w:t xml:space="preserve"> understood (Guba, 1990).  Researchers </w:t>
      </w:r>
      <w:r w:rsidR="006D73F9">
        <w:rPr>
          <w:sz w:val="24"/>
          <w:szCs w:val="24"/>
        </w:rPr>
        <w:t>use multiple</w:t>
      </w:r>
      <w:r w:rsidRPr="00A32297">
        <w:rPr>
          <w:sz w:val="24"/>
          <w:szCs w:val="24"/>
        </w:rPr>
        <w:t xml:space="preserve"> methods to </w:t>
      </w:r>
      <w:r w:rsidR="00517BA2">
        <w:rPr>
          <w:sz w:val="24"/>
          <w:szCs w:val="24"/>
        </w:rPr>
        <w:t xml:space="preserve">gain a closer understanding of reality, recognising that truth can only be approached and not fully attained.  </w:t>
      </w:r>
      <w:r w:rsidRPr="00A32297">
        <w:rPr>
          <w:sz w:val="24"/>
          <w:szCs w:val="24"/>
        </w:rPr>
        <w:t xml:space="preserve">A key distinction </w:t>
      </w:r>
      <w:r w:rsidR="00517BA2">
        <w:rPr>
          <w:sz w:val="24"/>
          <w:szCs w:val="24"/>
        </w:rPr>
        <w:t>i</w:t>
      </w:r>
      <w:r w:rsidRPr="00A32297">
        <w:rPr>
          <w:sz w:val="24"/>
          <w:szCs w:val="24"/>
        </w:rPr>
        <w:t xml:space="preserve">s that positivism focuses on "theory verification", whereas postpositivism </w:t>
      </w:r>
      <w:r w:rsidR="003A1391" w:rsidRPr="00A32297">
        <w:rPr>
          <w:sz w:val="24"/>
          <w:szCs w:val="24"/>
        </w:rPr>
        <w:t>emphasises</w:t>
      </w:r>
      <w:r w:rsidRPr="00A32297">
        <w:rPr>
          <w:sz w:val="24"/>
          <w:szCs w:val="24"/>
        </w:rPr>
        <w:t xml:space="preserve"> "theory falsification" (</w:t>
      </w:r>
      <w:r w:rsidR="000E0E33" w:rsidRPr="00A32297">
        <w:rPr>
          <w:sz w:val="24"/>
          <w:szCs w:val="24"/>
        </w:rPr>
        <w:t xml:space="preserve">Guba </w:t>
      </w:r>
      <w:r w:rsidR="001B5990" w:rsidRPr="00A32297">
        <w:rPr>
          <w:sz w:val="24"/>
          <w:szCs w:val="24"/>
        </w:rPr>
        <w:t>and</w:t>
      </w:r>
      <w:r w:rsidR="000E0E33" w:rsidRPr="00A32297">
        <w:rPr>
          <w:sz w:val="24"/>
          <w:szCs w:val="24"/>
        </w:rPr>
        <w:t xml:space="preserve"> Lincoln, </w:t>
      </w:r>
      <w:r w:rsidR="008740DB" w:rsidRPr="00A32297">
        <w:rPr>
          <w:sz w:val="24"/>
          <w:szCs w:val="24"/>
        </w:rPr>
        <w:t>1994,</w:t>
      </w:r>
      <w:r w:rsidRPr="00A32297">
        <w:rPr>
          <w:sz w:val="24"/>
          <w:szCs w:val="24"/>
        </w:rPr>
        <w:t xml:space="preserve"> p. 107).  Overall, postpositivism </w:t>
      </w:r>
      <w:r w:rsidR="003A1391" w:rsidRPr="00A32297">
        <w:rPr>
          <w:sz w:val="24"/>
          <w:szCs w:val="24"/>
        </w:rPr>
        <w:t>emphasise</w:t>
      </w:r>
      <w:r w:rsidR="00C876C3">
        <w:rPr>
          <w:sz w:val="24"/>
          <w:szCs w:val="24"/>
        </w:rPr>
        <w:t>s</w:t>
      </w:r>
      <w:r w:rsidRPr="00A32297">
        <w:rPr>
          <w:sz w:val="24"/>
          <w:szCs w:val="24"/>
        </w:rPr>
        <w:t xml:space="preserve"> empirical investigation and critical reflection while recognising the limitations and complexities of scientific inquiry.</w:t>
      </w:r>
    </w:p>
    <w:p w14:paraId="7A2860D6" w14:textId="77777777" w:rsidR="009F36D5" w:rsidRDefault="009F36D5">
      <w:pPr>
        <w:rPr>
          <w:b/>
          <w:bCs/>
          <w:sz w:val="24"/>
          <w:szCs w:val="24"/>
        </w:rPr>
      </w:pPr>
      <w:r>
        <w:rPr>
          <w:b/>
          <w:bCs/>
          <w:sz w:val="24"/>
          <w:szCs w:val="24"/>
        </w:rPr>
        <w:br w:type="page"/>
      </w:r>
    </w:p>
    <w:p w14:paraId="6D0F3F1A" w14:textId="53F5075D" w:rsidR="00AA3E4B" w:rsidRDefault="00714116" w:rsidP="00AA3E4B">
      <w:pPr>
        <w:rPr>
          <w:b/>
          <w:bCs/>
          <w:sz w:val="24"/>
          <w:szCs w:val="24"/>
        </w:rPr>
      </w:pPr>
      <w:r w:rsidRPr="00A32297">
        <w:rPr>
          <w:b/>
          <w:bCs/>
          <w:sz w:val="24"/>
          <w:szCs w:val="24"/>
        </w:rPr>
        <w:lastRenderedPageBreak/>
        <w:t>c</w:t>
      </w:r>
      <w:r w:rsidR="00AA3E4B" w:rsidRPr="00A32297">
        <w:rPr>
          <w:b/>
          <w:bCs/>
          <w:sz w:val="24"/>
          <w:szCs w:val="24"/>
        </w:rPr>
        <w:t xml:space="preserve">) </w:t>
      </w:r>
      <w:r w:rsidR="00DC1742" w:rsidRPr="00A32297">
        <w:rPr>
          <w:b/>
          <w:bCs/>
          <w:sz w:val="24"/>
          <w:szCs w:val="24"/>
        </w:rPr>
        <w:t>Participatory</w:t>
      </w:r>
      <w:r w:rsidR="0000336C">
        <w:rPr>
          <w:b/>
          <w:bCs/>
          <w:sz w:val="24"/>
          <w:szCs w:val="24"/>
        </w:rPr>
        <w:t xml:space="preserve"> and Pragmatism</w:t>
      </w:r>
    </w:p>
    <w:p w14:paraId="40189D20" w14:textId="77777777" w:rsidR="00C531DD" w:rsidRDefault="0000336C" w:rsidP="00AA3E4B">
      <w:pPr>
        <w:rPr>
          <w:sz w:val="24"/>
          <w:szCs w:val="24"/>
        </w:rPr>
      </w:pPr>
      <w:r w:rsidRPr="0000336C">
        <w:rPr>
          <w:sz w:val="24"/>
          <w:szCs w:val="24"/>
        </w:rPr>
        <w:t>Other paradigms, such as the participatory and pragmatic worldviews, also contribute to qualitative inquiry.</w:t>
      </w:r>
      <w:r>
        <w:rPr>
          <w:sz w:val="24"/>
          <w:szCs w:val="24"/>
        </w:rPr>
        <w:t xml:space="preserve"> </w:t>
      </w:r>
      <w:r w:rsidRPr="0000336C">
        <w:rPr>
          <w:sz w:val="24"/>
          <w:szCs w:val="24"/>
        </w:rPr>
        <w:t xml:space="preserve"> The participatory paradigm focuses on collaboration</w:t>
      </w:r>
      <w:r w:rsidR="0068589F">
        <w:rPr>
          <w:sz w:val="24"/>
          <w:szCs w:val="24"/>
        </w:rPr>
        <w:t xml:space="preserve">, shared decision-making, </w:t>
      </w:r>
      <w:r w:rsidR="0068589F" w:rsidRPr="0068589F">
        <w:rPr>
          <w:sz w:val="24"/>
          <w:szCs w:val="24"/>
        </w:rPr>
        <w:t xml:space="preserve">and the co-construction of knowledge with participants </w:t>
      </w:r>
      <w:r w:rsidRPr="0000336C">
        <w:rPr>
          <w:sz w:val="24"/>
          <w:szCs w:val="24"/>
        </w:rPr>
        <w:t xml:space="preserve">(Creswell et al., 2007; Kemmis and Wilkinson, 2002), while pragmatism emphasises practical outcomes and flexible methodologies for addressing real-world problems (Creswell and </w:t>
      </w:r>
      <w:proofErr w:type="spellStart"/>
      <w:r w:rsidRPr="0000336C">
        <w:rPr>
          <w:sz w:val="24"/>
          <w:szCs w:val="24"/>
        </w:rPr>
        <w:t>Poth</w:t>
      </w:r>
      <w:proofErr w:type="spellEnd"/>
      <w:r w:rsidRPr="0000336C">
        <w:rPr>
          <w:sz w:val="24"/>
          <w:szCs w:val="24"/>
        </w:rPr>
        <w:t>, 201</w:t>
      </w:r>
      <w:r w:rsidR="00AB3EE5">
        <w:rPr>
          <w:sz w:val="24"/>
          <w:szCs w:val="24"/>
        </w:rPr>
        <w:t>8</w:t>
      </w:r>
      <w:r w:rsidRPr="0000336C">
        <w:rPr>
          <w:sz w:val="24"/>
          <w:szCs w:val="24"/>
        </w:rPr>
        <w:t xml:space="preserve">; Creswell et al., 2007).  These approaches support studies that aim to create social change or </w:t>
      </w:r>
      <w:r w:rsidR="00B461DB">
        <w:rPr>
          <w:sz w:val="24"/>
          <w:szCs w:val="24"/>
        </w:rPr>
        <w:t>generate actionable insights,</w:t>
      </w:r>
      <w:r w:rsidRPr="0000336C">
        <w:rPr>
          <w:sz w:val="24"/>
          <w:szCs w:val="24"/>
        </w:rPr>
        <w:t xml:space="preserve"> but they </w:t>
      </w:r>
      <w:r w:rsidR="00C531DD">
        <w:rPr>
          <w:sz w:val="24"/>
          <w:szCs w:val="24"/>
        </w:rPr>
        <w:t>differ from social constructivism, which emphasises understanding and individuals interpret their experiences</w:t>
      </w:r>
      <w:bookmarkEnd w:id="33"/>
      <w:r w:rsidR="00C531DD">
        <w:rPr>
          <w:sz w:val="24"/>
          <w:szCs w:val="24"/>
        </w:rPr>
        <w:t xml:space="preserve">.  </w:t>
      </w:r>
      <w:r w:rsidR="00C531DD" w:rsidRPr="00C531DD">
        <w:rPr>
          <w:sz w:val="24"/>
          <w:szCs w:val="24"/>
        </w:rPr>
        <w:t>They are included here to show the wider range of qualitative paradigms and do not guide the approach used in this study</w:t>
      </w:r>
    </w:p>
    <w:p w14:paraId="241B4407" w14:textId="24F0AC8F" w:rsidR="00AA3E4B" w:rsidRPr="00A32297" w:rsidRDefault="0000336C" w:rsidP="00AA3E4B">
      <w:pPr>
        <w:rPr>
          <w:b/>
          <w:bCs/>
          <w:sz w:val="24"/>
          <w:szCs w:val="24"/>
        </w:rPr>
      </w:pPr>
      <w:r>
        <w:rPr>
          <w:b/>
          <w:bCs/>
          <w:sz w:val="24"/>
          <w:szCs w:val="24"/>
        </w:rPr>
        <w:t>d</w:t>
      </w:r>
      <w:r w:rsidR="00AA3E4B" w:rsidRPr="00A32297">
        <w:rPr>
          <w:b/>
          <w:bCs/>
          <w:sz w:val="24"/>
          <w:szCs w:val="24"/>
        </w:rPr>
        <w:t xml:space="preserve">) </w:t>
      </w:r>
      <w:r w:rsidR="00DC1742" w:rsidRPr="00A32297">
        <w:rPr>
          <w:b/>
          <w:bCs/>
          <w:sz w:val="24"/>
          <w:szCs w:val="24"/>
        </w:rPr>
        <w:t>Social Constructivism</w:t>
      </w:r>
    </w:p>
    <w:bookmarkEnd w:id="34"/>
    <w:p w14:paraId="450D7CDC" w14:textId="0265086F" w:rsidR="00AA3E4B" w:rsidRPr="00A32297" w:rsidRDefault="00AA3E4B" w:rsidP="00AA3E4B">
      <w:pPr>
        <w:rPr>
          <w:sz w:val="24"/>
          <w:szCs w:val="24"/>
        </w:rPr>
      </w:pPr>
      <w:r w:rsidRPr="00A32297">
        <w:rPr>
          <w:sz w:val="24"/>
          <w:szCs w:val="24"/>
        </w:rPr>
        <w:t>Given</w:t>
      </w:r>
      <w:r w:rsidR="004047D4">
        <w:rPr>
          <w:sz w:val="24"/>
          <w:szCs w:val="24"/>
        </w:rPr>
        <w:t xml:space="preserve"> that</w:t>
      </w:r>
      <w:r w:rsidRPr="00A32297">
        <w:rPr>
          <w:sz w:val="24"/>
          <w:szCs w:val="24"/>
        </w:rPr>
        <w:t xml:space="preserve"> the focus of this study </w:t>
      </w:r>
      <w:r w:rsidR="004047D4">
        <w:rPr>
          <w:sz w:val="24"/>
          <w:szCs w:val="24"/>
        </w:rPr>
        <w:t>was to</w:t>
      </w:r>
      <w:r w:rsidRPr="00A32297">
        <w:rPr>
          <w:sz w:val="24"/>
          <w:szCs w:val="24"/>
        </w:rPr>
        <w:t xml:space="preserve"> understand the subjective experiences and perceptions of Millennials in the Hong Kong retail workforce, </w:t>
      </w:r>
      <w:r w:rsidR="00C708ED">
        <w:rPr>
          <w:sz w:val="24"/>
          <w:szCs w:val="24"/>
        </w:rPr>
        <w:t>a</w:t>
      </w:r>
      <w:r w:rsidRPr="00A32297">
        <w:rPr>
          <w:sz w:val="24"/>
          <w:szCs w:val="24"/>
        </w:rPr>
        <w:t xml:space="preserve"> social constructivist paradigm </w:t>
      </w:r>
      <w:r w:rsidR="004047D4">
        <w:rPr>
          <w:sz w:val="24"/>
          <w:szCs w:val="24"/>
        </w:rPr>
        <w:t>wa</w:t>
      </w:r>
      <w:r w:rsidRPr="00A32297">
        <w:rPr>
          <w:sz w:val="24"/>
          <w:szCs w:val="24"/>
        </w:rPr>
        <w:t xml:space="preserve">s adopted as the </w:t>
      </w:r>
      <w:r w:rsidR="00B7122A">
        <w:rPr>
          <w:sz w:val="24"/>
          <w:szCs w:val="24"/>
        </w:rPr>
        <w:t xml:space="preserve">guiding </w:t>
      </w:r>
      <w:r w:rsidRPr="00A32297">
        <w:rPr>
          <w:sz w:val="24"/>
          <w:szCs w:val="24"/>
        </w:rPr>
        <w:t>paradigm of th</w:t>
      </w:r>
      <w:r w:rsidR="00B7122A">
        <w:rPr>
          <w:sz w:val="24"/>
          <w:szCs w:val="24"/>
        </w:rPr>
        <w:t>is</w:t>
      </w:r>
      <w:r w:rsidRPr="00A32297">
        <w:rPr>
          <w:sz w:val="24"/>
          <w:szCs w:val="24"/>
        </w:rPr>
        <w:t xml:space="preserve"> study.  This paradigm emphasises the co-construction of reality through social interactions and cultural context</w:t>
      </w:r>
      <w:r w:rsidR="00F32BC5">
        <w:rPr>
          <w:sz w:val="24"/>
          <w:szCs w:val="24"/>
        </w:rPr>
        <w:t>s</w:t>
      </w:r>
      <w:r w:rsidRPr="00A32297">
        <w:rPr>
          <w:sz w:val="24"/>
          <w:szCs w:val="24"/>
        </w:rPr>
        <w:t xml:space="preserve"> (Creswell</w:t>
      </w:r>
      <w:r w:rsidR="00C07DEE" w:rsidRPr="00A32297">
        <w:rPr>
          <w:sz w:val="24"/>
          <w:szCs w:val="24"/>
        </w:rPr>
        <w:t xml:space="preserve"> et al.</w:t>
      </w:r>
      <w:r w:rsidRPr="00A32297">
        <w:rPr>
          <w:sz w:val="24"/>
          <w:szCs w:val="24"/>
        </w:rPr>
        <w:t>, 2007).</w:t>
      </w:r>
    </w:p>
    <w:p w14:paraId="18E330E4" w14:textId="0DD8F169" w:rsidR="00B3237B" w:rsidRDefault="00AA3E4B" w:rsidP="00AA3E4B">
      <w:pPr>
        <w:rPr>
          <w:sz w:val="24"/>
          <w:szCs w:val="24"/>
        </w:rPr>
      </w:pPr>
      <w:r w:rsidRPr="00A32297">
        <w:rPr>
          <w:sz w:val="24"/>
          <w:szCs w:val="24"/>
        </w:rPr>
        <w:t>According to Denzin and Lincoln</w:t>
      </w:r>
      <w:r w:rsidR="00A46DCD" w:rsidRPr="00A32297">
        <w:rPr>
          <w:sz w:val="24"/>
          <w:szCs w:val="24"/>
        </w:rPr>
        <w:t xml:space="preserve"> (2011)</w:t>
      </w:r>
      <w:r w:rsidR="00C708ED">
        <w:rPr>
          <w:sz w:val="24"/>
          <w:szCs w:val="24"/>
        </w:rPr>
        <w:t xml:space="preserve"> and </w:t>
      </w:r>
      <w:r w:rsidRPr="00A32297">
        <w:rPr>
          <w:sz w:val="24"/>
          <w:szCs w:val="24"/>
        </w:rPr>
        <w:t>Mertens</w:t>
      </w:r>
      <w:r w:rsidR="00A46DCD" w:rsidRPr="00A32297">
        <w:rPr>
          <w:sz w:val="24"/>
          <w:szCs w:val="24"/>
        </w:rPr>
        <w:t xml:space="preserve"> (20</w:t>
      </w:r>
      <w:r w:rsidR="00DD52DF">
        <w:rPr>
          <w:sz w:val="24"/>
          <w:szCs w:val="24"/>
        </w:rPr>
        <w:t>19</w:t>
      </w:r>
      <w:r w:rsidR="00A46DCD" w:rsidRPr="00A32297">
        <w:rPr>
          <w:sz w:val="24"/>
          <w:szCs w:val="24"/>
        </w:rPr>
        <w:t>)</w:t>
      </w:r>
      <w:r w:rsidRPr="00A32297">
        <w:rPr>
          <w:sz w:val="24"/>
          <w:szCs w:val="24"/>
        </w:rPr>
        <w:t xml:space="preserve">, social constructivism </w:t>
      </w:r>
      <w:r w:rsidR="00B3237B">
        <w:rPr>
          <w:sz w:val="24"/>
          <w:szCs w:val="24"/>
        </w:rPr>
        <w:t>views</w:t>
      </w:r>
      <w:r w:rsidRPr="00A32297">
        <w:rPr>
          <w:sz w:val="24"/>
          <w:szCs w:val="24"/>
        </w:rPr>
        <w:t xml:space="preserve"> individuals </w:t>
      </w:r>
      <w:r w:rsidR="00B3237B">
        <w:rPr>
          <w:sz w:val="24"/>
          <w:szCs w:val="24"/>
        </w:rPr>
        <w:t xml:space="preserve">as meaning-makers </w:t>
      </w:r>
      <w:r w:rsidR="00B7122A">
        <w:rPr>
          <w:sz w:val="24"/>
          <w:szCs w:val="24"/>
        </w:rPr>
        <w:t>who</w:t>
      </w:r>
      <w:r w:rsidR="00B3237B">
        <w:rPr>
          <w:sz w:val="24"/>
          <w:szCs w:val="24"/>
        </w:rPr>
        <w:t xml:space="preserve"> </w:t>
      </w:r>
      <w:r w:rsidR="00B7122A">
        <w:rPr>
          <w:sz w:val="24"/>
          <w:szCs w:val="24"/>
        </w:rPr>
        <w:t>interpret</w:t>
      </w:r>
      <w:r w:rsidRPr="00A32297">
        <w:rPr>
          <w:sz w:val="24"/>
          <w:szCs w:val="24"/>
        </w:rPr>
        <w:t xml:space="preserve"> the</w:t>
      </w:r>
      <w:r w:rsidR="00B7122A">
        <w:rPr>
          <w:sz w:val="24"/>
          <w:szCs w:val="24"/>
        </w:rPr>
        <w:t>ir</w:t>
      </w:r>
      <w:r w:rsidRPr="00A32297">
        <w:rPr>
          <w:sz w:val="24"/>
          <w:szCs w:val="24"/>
        </w:rPr>
        <w:t xml:space="preserve"> world through subjective </w:t>
      </w:r>
      <w:r w:rsidR="009B60F4">
        <w:rPr>
          <w:sz w:val="24"/>
          <w:szCs w:val="24"/>
        </w:rPr>
        <w:t>and context-specific</w:t>
      </w:r>
      <w:r w:rsidRPr="00A32297">
        <w:rPr>
          <w:sz w:val="24"/>
          <w:szCs w:val="24"/>
        </w:rPr>
        <w:t xml:space="preserve"> experiences</w:t>
      </w:r>
      <w:r w:rsidR="00B3237B">
        <w:rPr>
          <w:sz w:val="24"/>
          <w:szCs w:val="24"/>
        </w:rPr>
        <w:t xml:space="preserve">.  </w:t>
      </w:r>
      <w:r w:rsidR="00B3237B" w:rsidRPr="00B3237B">
        <w:rPr>
          <w:sz w:val="24"/>
          <w:szCs w:val="24"/>
        </w:rPr>
        <w:t>Subjective meanings are shaped socially</w:t>
      </w:r>
      <w:r w:rsidR="00B3237B">
        <w:rPr>
          <w:sz w:val="24"/>
          <w:szCs w:val="24"/>
        </w:rPr>
        <w:t xml:space="preserve">, </w:t>
      </w:r>
      <w:r w:rsidR="00B3237B" w:rsidRPr="00B3237B">
        <w:rPr>
          <w:sz w:val="24"/>
          <w:szCs w:val="24"/>
        </w:rPr>
        <w:t>historically,</w:t>
      </w:r>
      <w:r w:rsidR="00B3237B">
        <w:rPr>
          <w:sz w:val="24"/>
          <w:szCs w:val="24"/>
        </w:rPr>
        <w:t xml:space="preserve"> and culturally,</w:t>
      </w:r>
      <w:r w:rsidR="00B3237B" w:rsidRPr="00B3237B">
        <w:rPr>
          <w:sz w:val="24"/>
          <w:szCs w:val="24"/>
        </w:rPr>
        <w:t xml:space="preserve"> form</w:t>
      </w:r>
      <w:r w:rsidR="00B3237B">
        <w:rPr>
          <w:sz w:val="24"/>
          <w:szCs w:val="24"/>
        </w:rPr>
        <w:t>ing</w:t>
      </w:r>
      <w:r w:rsidR="00B3237B" w:rsidRPr="00B3237B">
        <w:rPr>
          <w:sz w:val="24"/>
          <w:szCs w:val="24"/>
        </w:rPr>
        <w:t xml:space="preserve"> through interaction with others (Berger and Luckmann, 2016; Crotty, 1998).</w:t>
      </w:r>
    </w:p>
    <w:p w14:paraId="78DAFADC" w14:textId="7D02A8C2" w:rsidR="00413020" w:rsidRDefault="00413020" w:rsidP="00AA3E4B">
      <w:pPr>
        <w:rPr>
          <w:sz w:val="24"/>
          <w:szCs w:val="24"/>
        </w:rPr>
      </w:pPr>
      <w:r>
        <w:rPr>
          <w:sz w:val="24"/>
          <w:szCs w:val="24"/>
        </w:rPr>
        <w:t>S</w:t>
      </w:r>
      <w:r w:rsidR="00AA3E4B" w:rsidRPr="00A32297">
        <w:rPr>
          <w:sz w:val="24"/>
          <w:szCs w:val="24"/>
        </w:rPr>
        <w:t xml:space="preserve">ocial constructivists </w:t>
      </w:r>
      <w:r>
        <w:rPr>
          <w:sz w:val="24"/>
          <w:szCs w:val="24"/>
        </w:rPr>
        <w:t xml:space="preserve">explore how people construct meaning within specific settings, </w:t>
      </w:r>
      <w:r w:rsidR="008D0DB8">
        <w:rPr>
          <w:sz w:val="24"/>
          <w:szCs w:val="24"/>
        </w:rPr>
        <w:t xml:space="preserve">using </w:t>
      </w:r>
      <w:r w:rsidR="008D0DB8" w:rsidRPr="00A32297">
        <w:rPr>
          <w:sz w:val="24"/>
          <w:szCs w:val="24"/>
        </w:rPr>
        <w:t>open</w:t>
      </w:r>
      <w:r w:rsidRPr="00413020">
        <w:rPr>
          <w:sz w:val="24"/>
          <w:szCs w:val="24"/>
        </w:rPr>
        <w:t>-ended questions</w:t>
      </w:r>
      <w:r>
        <w:rPr>
          <w:sz w:val="24"/>
          <w:szCs w:val="24"/>
        </w:rPr>
        <w:t xml:space="preserve"> </w:t>
      </w:r>
      <w:r w:rsidRPr="00413020">
        <w:rPr>
          <w:sz w:val="24"/>
          <w:szCs w:val="24"/>
        </w:rPr>
        <w:t xml:space="preserve">to </w:t>
      </w:r>
      <w:r w:rsidR="00D94426">
        <w:rPr>
          <w:sz w:val="24"/>
          <w:szCs w:val="24"/>
        </w:rPr>
        <w:t>allow</w:t>
      </w:r>
      <w:r w:rsidRPr="00413020">
        <w:rPr>
          <w:sz w:val="24"/>
          <w:szCs w:val="24"/>
        </w:rPr>
        <w:t xml:space="preserve"> participants to </w:t>
      </w:r>
      <w:r w:rsidR="004047D4">
        <w:rPr>
          <w:sz w:val="24"/>
          <w:szCs w:val="24"/>
        </w:rPr>
        <w:t>express their interpretations</w:t>
      </w:r>
      <w:r>
        <w:rPr>
          <w:sz w:val="24"/>
          <w:szCs w:val="24"/>
        </w:rPr>
        <w:t xml:space="preserve">.  </w:t>
      </w:r>
      <w:r w:rsidRPr="00413020">
        <w:rPr>
          <w:sz w:val="24"/>
          <w:szCs w:val="24"/>
        </w:rPr>
        <w:t xml:space="preserve">They recognise that their backgrounds influence their </w:t>
      </w:r>
      <w:r w:rsidR="00607084" w:rsidRPr="00413020">
        <w:rPr>
          <w:sz w:val="24"/>
          <w:szCs w:val="24"/>
        </w:rPr>
        <w:t>interpretations</w:t>
      </w:r>
      <w:r w:rsidR="00607084">
        <w:rPr>
          <w:sz w:val="24"/>
          <w:szCs w:val="24"/>
        </w:rPr>
        <w:t xml:space="preserve"> and</w:t>
      </w:r>
      <w:r w:rsidRPr="00413020">
        <w:rPr>
          <w:sz w:val="24"/>
          <w:szCs w:val="24"/>
        </w:rPr>
        <w:t xml:space="preserve"> intentionally position themselves within the research process to interpret the meanings that others </w:t>
      </w:r>
      <w:r w:rsidR="008D0DB8">
        <w:rPr>
          <w:sz w:val="24"/>
          <w:szCs w:val="24"/>
        </w:rPr>
        <w:t xml:space="preserve">have about the world, making qualitative </w:t>
      </w:r>
      <w:r w:rsidR="00B7122A">
        <w:rPr>
          <w:sz w:val="24"/>
          <w:szCs w:val="24"/>
        </w:rPr>
        <w:t>re</w:t>
      </w:r>
      <w:r w:rsidR="008D0DB8">
        <w:rPr>
          <w:sz w:val="24"/>
          <w:szCs w:val="24"/>
        </w:rPr>
        <w:t>search interpretive</w:t>
      </w:r>
      <w:r w:rsidR="00607084">
        <w:rPr>
          <w:sz w:val="24"/>
          <w:szCs w:val="24"/>
        </w:rPr>
        <w:t xml:space="preserve"> </w:t>
      </w:r>
      <w:r w:rsidR="008D0DB8" w:rsidRPr="008D0DB8">
        <w:rPr>
          <w:sz w:val="24"/>
          <w:szCs w:val="24"/>
        </w:rPr>
        <w:t xml:space="preserve">(Lincoln, </w:t>
      </w:r>
      <w:proofErr w:type="spellStart"/>
      <w:r w:rsidR="008D0DB8" w:rsidRPr="008D0DB8">
        <w:rPr>
          <w:sz w:val="24"/>
          <w:szCs w:val="24"/>
        </w:rPr>
        <w:t>Lynham</w:t>
      </w:r>
      <w:proofErr w:type="spellEnd"/>
      <w:r w:rsidR="008D0DB8" w:rsidRPr="008D0DB8">
        <w:rPr>
          <w:sz w:val="24"/>
          <w:szCs w:val="24"/>
        </w:rPr>
        <w:t xml:space="preserve"> and Guba, 2011; Schwandt, 2007).</w:t>
      </w:r>
    </w:p>
    <w:p w14:paraId="13605FA1" w14:textId="4F3CDD1F" w:rsidR="00AA3E4B" w:rsidRPr="00A32297" w:rsidRDefault="00AA3E4B" w:rsidP="00AA3E4B">
      <w:pPr>
        <w:rPr>
          <w:sz w:val="24"/>
          <w:szCs w:val="24"/>
        </w:rPr>
      </w:pPr>
      <w:r w:rsidRPr="00A32297">
        <w:rPr>
          <w:sz w:val="24"/>
          <w:szCs w:val="24"/>
        </w:rPr>
        <w:t xml:space="preserve">This study </w:t>
      </w:r>
      <w:r w:rsidR="008D0DB8">
        <w:rPr>
          <w:sz w:val="24"/>
          <w:szCs w:val="24"/>
        </w:rPr>
        <w:t>adopt</w:t>
      </w:r>
      <w:r w:rsidR="004047D4">
        <w:rPr>
          <w:sz w:val="24"/>
          <w:szCs w:val="24"/>
        </w:rPr>
        <w:t>ed</w:t>
      </w:r>
      <w:r w:rsidR="008D0DB8">
        <w:rPr>
          <w:sz w:val="24"/>
          <w:szCs w:val="24"/>
        </w:rPr>
        <w:t xml:space="preserve"> </w:t>
      </w:r>
      <w:r w:rsidRPr="00A32297">
        <w:rPr>
          <w:sz w:val="24"/>
          <w:szCs w:val="24"/>
        </w:rPr>
        <w:t>a relativist ontology</w:t>
      </w:r>
      <w:r w:rsidR="00736484">
        <w:rPr>
          <w:sz w:val="24"/>
          <w:szCs w:val="24"/>
        </w:rPr>
        <w:t xml:space="preserve"> and</w:t>
      </w:r>
      <w:r w:rsidRPr="00A32297">
        <w:rPr>
          <w:sz w:val="24"/>
          <w:szCs w:val="24"/>
        </w:rPr>
        <w:t xml:space="preserve"> a social constructivist </w:t>
      </w:r>
      <w:r w:rsidR="008D3605">
        <w:rPr>
          <w:sz w:val="24"/>
          <w:szCs w:val="24"/>
        </w:rPr>
        <w:t>paradigm</w:t>
      </w:r>
      <w:r w:rsidR="00736484">
        <w:rPr>
          <w:sz w:val="24"/>
          <w:szCs w:val="24"/>
        </w:rPr>
        <w:t xml:space="preserve"> </w:t>
      </w:r>
      <w:r w:rsidRPr="00A32297">
        <w:rPr>
          <w:sz w:val="24"/>
          <w:szCs w:val="24"/>
        </w:rPr>
        <w:t xml:space="preserve">to </w:t>
      </w:r>
      <w:r w:rsidR="008D0DB8">
        <w:rPr>
          <w:sz w:val="24"/>
          <w:szCs w:val="24"/>
        </w:rPr>
        <w:t>understand</w:t>
      </w:r>
      <w:r w:rsidRPr="00A32297">
        <w:rPr>
          <w:sz w:val="24"/>
          <w:szCs w:val="24"/>
        </w:rPr>
        <w:t xml:space="preserve"> the context </w:t>
      </w:r>
      <w:r w:rsidR="008D0DB8">
        <w:rPr>
          <w:sz w:val="24"/>
          <w:szCs w:val="24"/>
        </w:rPr>
        <w:t xml:space="preserve">of job crafting and engagement in </w:t>
      </w:r>
      <w:r w:rsidR="00B7122A">
        <w:rPr>
          <w:sz w:val="24"/>
          <w:szCs w:val="24"/>
        </w:rPr>
        <w:t xml:space="preserve">the </w:t>
      </w:r>
      <w:r w:rsidR="008D0DB8">
        <w:rPr>
          <w:sz w:val="24"/>
          <w:szCs w:val="24"/>
        </w:rPr>
        <w:t xml:space="preserve">Hong Kong retail sector </w:t>
      </w:r>
      <w:r w:rsidRPr="00A32297">
        <w:rPr>
          <w:sz w:val="24"/>
          <w:szCs w:val="24"/>
        </w:rPr>
        <w:t xml:space="preserve">and </w:t>
      </w:r>
      <w:r w:rsidR="00B7122A">
        <w:rPr>
          <w:sz w:val="24"/>
          <w:szCs w:val="24"/>
        </w:rPr>
        <w:t xml:space="preserve">the </w:t>
      </w:r>
      <w:r w:rsidRPr="00A32297">
        <w:rPr>
          <w:sz w:val="24"/>
          <w:szCs w:val="24"/>
        </w:rPr>
        <w:t>human experiences</w:t>
      </w:r>
      <w:r w:rsidR="008D0DB8">
        <w:rPr>
          <w:sz w:val="24"/>
          <w:szCs w:val="24"/>
        </w:rPr>
        <w:t xml:space="preserve"> of Millennial frontline </w:t>
      </w:r>
      <w:r w:rsidR="00A317A5">
        <w:rPr>
          <w:sz w:val="24"/>
          <w:szCs w:val="24"/>
        </w:rPr>
        <w:t xml:space="preserve">retail </w:t>
      </w:r>
      <w:r w:rsidR="008D0DB8">
        <w:rPr>
          <w:sz w:val="24"/>
          <w:szCs w:val="24"/>
        </w:rPr>
        <w:t>employees</w:t>
      </w:r>
      <w:r w:rsidRPr="00A32297">
        <w:rPr>
          <w:sz w:val="24"/>
          <w:szCs w:val="24"/>
        </w:rPr>
        <w:t xml:space="preserve">.  </w:t>
      </w:r>
      <w:r w:rsidR="008D0DB8" w:rsidRPr="008D0DB8">
        <w:rPr>
          <w:sz w:val="24"/>
          <w:szCs w:val="24"/>
        </w:rPr>
        <w:t>As Tesch (1990) described, interpretive analysis involves “</w:t>
      </w:r>
      <w:proofErr w:type="spellStart"/>
      <w:r w:rsidR="008D0DB8" w:rsidRPr="008D0DB8">
        <w:rPr>
          <w:sz w:val="24"/>
          <w:szCs w:val="24"/>
        </w:rPr>
        <w:t>decontextualisation</w:t>
      </w:r>
      <w:proofErr w:type="spellEnd"/>
      <w:r w:rsidR="008D0DB8" w:rsidRPr="008D0DB8">
        <w:rPr>
          <w:sz w:val="24"/>
          <w:szCs w:val="24"/>
        </w:rPr>
        <w:t xml:space="preserve"> and </w:t>
      </w:r>
      <w:proofErr w:type="spellStart"/>
      <w:r w:rsidR="008D0DB8" w:rsidRPr="008D0DB8">
        <w:rPr>
          <w:sz w:val="24"/>
          <w:szCs w:val="24"/>
        </w:rPr>
        <w:t>recontextualisation</w:t>
      </w:r>
      <w:proofErr w:type="spellEnd"/>
      <w:r w:rsidR="008D0DB8" w:rsidRPr="008D0DB8">
        <w:rPr>
          <w:sz w:val="24"/>
          <w:szCs w:val="24"/>
        </w:rPr>
        <w:t xml:space="preserve">,” where data are first separated into meaningful parts and then reassembled to identify relationships and themes across cases.  </w:t>
      </w:r>
      <w:r w:rsidRPr="00A32297">
        <w:rPr>
          <w:sz w:val="24"/>
          <w:szCs w:val="24"/>
        </w:rPr>
        <w:t xml:space="preserve">This </w:t>
      </w:r>
      <w:r w:rsidR="008D0DB8">
        <w:rPr>
          <w:sz w:val="24"/>
          <w:szCs w:val="24"/>
        </w:rPr>
        <w:t xml:space="preserve">interpretive </w:t>
      </w:r>
      <w:r w:rsidRPr="00A32297">
        <w:rPr>
          <w:sz w:val="24"/>
          <w:szCs w:val="24"/>
        </w:rPr>
        <w:t xml:space="preserve">approach </w:t>
      </w:r>
      <w:r w:rsidR="008D0DB8">
        <w:rPr>
          <w:sz w:val="24"/>
          <w:szCs w:val="24"/>
        </w:rPr>
        <w:t>is</w:t>
      </w:r>
      <w:r w:rsidRPr="00A32297">
        <w:rPr>
          <w:sz w:val="24"/>
          <w:szCs w:val="24"/>
        </w:rPr>
        <w:t xml:space="preserve"> well</w:t>
      </w:r>
      <w:r w:rsidR="00F32BC5">
        <w:rPr>
          <w:sz w:val="24"/>
          <w:szCs w:val="24"/>
        </w:rPr>
        <w:t xml:space="preserve"> </w:t>
      </w:r>
      <w:r w:rsidRPr="00A32297">
        <w:rPr>
          <w:sz w:val="24"/>
          <w:szCs w:val="24"/>
        </w:rPr>
        <w:t xml:space="preserve">suited for understanding the multifaceted nature of job crafting and employee engagement </w:t>
      </w:r>
      <w:r w:rsidR="008D0DB8">
        <w:rPr>
          <w:sz w:val="24"/>
          <w:szCs w:val="24"/>
        </w:rPr>
        <w:t xml:space="preserve">within this context. </w:t>
      </w:r>
    </w:p>
    <w:p w14:paraId="56AC1180" w14:textId="6CFBCA0C" w:rsidR="00B7122A" w:rsidRDefault="00AA3E4B" w:rsidP="00AA3E4B">
      <w:pPr>
        <w:rPr>
          <w:sz w:val="24"/>
          <w:szCs w:val="24"/>
        </w:rPr>
      </w:pPr>
      <w:r w:rsidRPr="00A32297">
        <w:rPr>
          <w:sz w:val="24"/>
          <w:szCs w:val="24"/>
        </w:rPr>
        <w:t xml:space="preserve">However, the social constructivist paradigm </w:t>
      </w:r>
      <w:r w:rsidR="008D0DB8">
        <w:rPr>
          <w:sz w:val="24"/>
          <w:szCs w:val="24"/>
        </w:rPr>
        <w:t xml:space="preserve">has </w:t>
      </w:r>
      <w:r w:rsidRPr="00A32297">
        <w:rPr>
          <w:sz w:val="24"/>
          <w:szCs w:val="24"/>
        </w:rPr>
        <w:t xml:space="preserve">limitations.  One major critique is </w:t>
      </w:r>
      <w:r w:rsidR="00B7122A">
        <w:rPr>
          <w:sz w:val="24"/>
          <w:szCs w:val="24"/>
        </w:rPr>
        <w:t xml:space="preserve">that </w:t>
      </w:r>
      <w:r w:rsidRPr="00A32297">
        <w:rPr>
          <w:sz w:val="24"/>
          <w:szCs w:val="24"/>
        </w:rPr>
        <w:t xml:space="preserve">its </w:t>
      </w:r>
      <w:r w:rsidR="008D0DB8">
        <w:rPr>
          <w:sz w:val="24"/>
          <w:szCs w:val="24"/>
        </w:rPr>
        <w:t xml:space="preserve">reliance on subjective </w:t>
      </w:r>
      <w:r w:rsidRPr="00A32297">
        <w:rPr>
          <w:sz w:val="24"/>
          <w:szCs w:val="24"/>
        </w:rPr>
        <w:t>interpretation</w:t>
      </w:r>
      <w:r w:rsidR="008D0DB8">
        <w:rPr>
          <w:sz w:val="24"/>
          <w:szCs w:val="24"/>
        </w:rPr>
        <w:t xml:space="preserve"> challenges objectivity and generalisability </w:t>
      </w:r>
      <w:r w:rsidRPr="00A32297">
        <w:rPr>
          <w:sz w:val="24"/>
          <w:szCs w:val="24"/>
        </w:rPr>
        <w:t xml:space="preserve">(Guba </w:t>
      </w:r>
      <w:r w:rsidR="001B5990" w:rsidRPr="00A32297">
        <w:rPr>
          <w:sz w:val="24"/>
          <w:szCs w:val="24"/>
        </w:rPr>
        <w:t>and</w:t>
      </w:r>
      <w:r w:rsidRPr="00A32297">
        <w:rPr>
          <w:sz w:val="24"/>
          <w:szCs w:val="24"/>
        </w:rPr>
        <w:t xml:space="preserve"> Lincoln, </w:t>
      </w:r>
      <w:r w:rsidR="008B230F" w:rsidRPr="00A32297">
        <w:rPr>
          <w:sz w:val="24"/>
          <w:szCs w:val="24"/>
        </w:rPr>
        <w:t>1994</w:t>
      </w:r>
      <w:r w:rsidRPr="00A32297">
        <w:rPr>
          <w:sz w:val="24"/>
          <w:szCs w:val="24"/>
        </w:rPr>
        <w:t xml:space="preserve">).  Another limitation is that it is often deeply embedded in specific contexts, which may limit </w:t>
      </w:r>
      <w:r w:rsidR="00B922E7" w:rsidRPr="00A32297">
        <w:rPr>
          <w:sz w:val="24"/>
          <w:szCs w:val="24"/>
        </w:rPr>
        <w:t xml:space="preserve">its </w:t>
      </w:r>
      <w:r w:rsidR="00B7122A">
        <w:rPr>
          <w:sz w:val="24"/>
          <w:szCs w:val="24"/>
        </w:rPr>
        <w:t>transferability</w:t>
      </w:r>
      <w:r w:rsidRPr="00A32297">
        <w:rPr>
          <w:sz w:val="24"/>
          <w:szCs w:val="24"/>
        </w:rPr>
        <w:t xml:space="preserve"> (Crotty, 1998).  </w:t>
      </w:r>
      <w:r w:rsidR="00B7122A">
        <w:rPr>
          <w:sz w:val="24"/>
          <w:szCs w:val="24"/>
        </w:rPr>
        <w:t>T</w:t>
      </w:r>
      <w:r w:rsidRPr="00A32297">
        <w:rPr>
          <w:sz w:val="24"/>
          <w:szCs w:val="24"/>
        </w:rPr>
        <w:t xml:space="preserve">he lack of standardised methods for reproducibility and reliability </w:t>
      </w:r>
      <w:r w:rsidR="00B7122A">
        <w:rPr>
          <w:sz w:val="24"/>
          <w:szCs w:val="24"/>
        </w:rPr>
        <w:t xml:space="preserve">also </w:t>
      </w:r>
      <w:r w:rsidR="00E53E24">
        <w:rPr>
          <w:sz w:val="24"/>
          <w:szCs w:val="24"/>
        </w:rPr>
        <w:t>affect</w:t>
      </w:r>
      <w:r w:rsidR="004047D4">
        <w:rPr>
          <w:sz w:val="24"/>
          <w:szCs w:val="24"/>
        </w:rPr>
        <w:t>s</w:t>
      </w:r>
      <w:r w:rsidR="00B7122A">
        <w:rPr>
          <w:sz w:val="24"/>
          <w:szCs w:val="24"/>
        </w:rPr>
        <w:t xml:space="preserve"> the</w:t>
      </w:r>
      <w:r w:rsidR="00E53E24">
        <w:rPr>
          <w:sz w:val="24"/>
          <w:szCs w:val="24"/>
        </w:rPr>
        <w:t xml:space="preserve"> credibility of</w:t>
      </w:r>
      <w:r w:rsidR="00B7122A">
        <w:rPr>
          <w:sz w:val="24"/>
          <w:szCs w:val="24"/>
        </w:rPr>
        <w:t xml:space="preserve"> re</w:t>
      </w:r>
      <w:r w:rsidRPr="00A32297">
        <w:rPr>
          <w:sz w:val="24"/>
          <w:szCs w:val="24"/>
        </w:rPr>
        <w:t>search results (Bryman, 2016).  Critics also argue that the emphasis on multiple realities and subjective experiences may overlook broader structural influences on social phenomena (Merriam</w:t>
      </w:r>
      <w:r w:rsidR="00BC5F0E" w:rsidRPr="00A32297">
        <w:rPr>
          <w:sz w:val="24"/>
          <w:szCs w:val="24"/>
        </w:rPr>
        <w:t xml:space="preserve"> </w:t>
      </w:r>
      <w:r w:rsidR="001B5990" w:rsidRPr="00A32297">
        <w:rPr>
          <w:sz w:val="24"/>
          <w:szCs w:val="24"/>
        </w:rPr>
        <w:t>and</w:t>
      </w:r>
      <w:r w:rsidR="00BC5F0E" w:rsidRPr="00A32297">
        <w:rPr>
          <w:sz w:val="24"/>
          <w:szCs w:val="24"/>
        </w:rPr>
        <w:t xml:space="preserve"> Tisdell</w:t>
      </w:r>
      <w:r w:rsidRPr="00A32297">
        <w:rPr>
          <w:sz w:val="24"/>
          <w:szCs w:val="24"/>
        </w:rPr>
        <w:t>, 20</w:t>
      </w:r>
      <w:r w:rsidR="00BC5F0E" w:rsidRPr="00A32297">
        <w:rPr>
          <w:sz w:val="24"/>
          <w:szCs w:val="24"/>
        </w:rPr>
        <w:t>16</w:t>
      </w:r>
      <w:r w:rsidRPr="00A32297">
        <w:rPr>
          <w:sz w:val="24"/>
          <w:szCs w:val="24"/>
        </w:rPr>
        <w:t xml:space="preserve">).  Despite these limitations, social constructivist research is </w:t>
      </w:r>
      <w:r w:rsidR="00B7122A" w:rsidRPr="00B7122A">
        <w:rPr>
          <w:sz w:val="24"/>
          <w:szCs w:val="24"/>
        </w:rPr>
        <w:t>valuable for exploring complex social realities and workplace experiences.</w:t>
      </w:r>
    </w:p>
    <w:p w14:paraId="331DD2E4" w14:textId="77777777" w:rsidR="00AA3E4B" w:rsidRPr="00560032" w:rsidRDefault="00AA3E4B" w:rsidP="00AA3E4B">
      <w:pPr>
        <w:rPr>
          <w:b/>
          <w:bCs/>
          <w:sz w:val="24"/>
          <w:szCs w:val="24"/>
        </w:rPr>
      </w:pPr>
      <w:r w:rsidRPr="00560032">
        <w:rPr>
          <w:b/>
          <w:bCs/>
          <w:sz w:val="24"/>
          <w:szCs w:val="24"/>
        </w:rPr>
        <w:lastRenderedPageBreak/>
        <w:t>3.3 Research Design and Strategy</w:t>
      </w:r>
    </w:p>
    <w:p w14:paraId="1A3051E4" w14:textId="4ACC9C72" w:rsidR="00AA3E4B" w:rsidRPr="00560032" w:rsidRDefault="00AA3E4B" w:rsidP="00AA3E4B">
      <w:pPr>
        <w:rPr>
          <w:sz w:val="24"/>
          <w:szCs w:val="24"/>
        </w:rPr>
      </w:pPr>
      <w:r w:rsidRPr="00560032">
        <w:rPr>
          <w:sz w:val="24"/>
          <w:szCs w:val="24"/>
        </w:rPr>
        <w:t xml:space="preserve">The primary purpose of this study was to explore job crafting and employee engagement among </w:t>
      </w:r>
      <w:r w:rsidR="00D47609" w:rsidRPr="00560032">
        <w:rPr>
          <w:sz w:val="24"/>
          <w:szCs w:val="24"/>
        </w:rPr>
        <w:t>M</w:t>
      </w:r>
      <w:r w:rsidRPr="00560032">
        <w:rPr>
          <w:sz w:val="24"/>
          <w:szCs w:val="24"/>
        </w:rPr>
        <w:t xml:space="preserve">illennials in the retail industry.  To achieve this, the researcher </w:t>
      </w:r>
      <w:r w:rsidR="00D83D2F">
        <w:rPr>
          <w:sz w:val="24"/>
          <w:szCs w:val="24"/>
        </w:rPr>
        <w:t>linked</w:t>
      </w:r>
      <w:r w:rsidRPr="00560032">
        <w:rPr>
          <w:sz w:val="24"/>
          <w:szCs w:val="24"/>
        </w:rPr>
        <w:t xml:space="preserve"> theory to empirical context, aligning data collection and analysis methods with a social constructivist approach (Denzin </w:t>
      </w:r>
      <w:r w:rsidR="001B5990" w:rsidRPr="00560032">
        <w:rPr>
          <w:sz w:val="24"/>
          <w:szCs w:val="24"/>
        </w:rPr>
        <w:t>and</w:t>
      </w:r>
      <w:r w:rsidRPr="00560032">
        <w:rPr>
          <w:sz w:val="24"/>
          <w:szCs w:val="24"/>
        </w:rPr>
        <w:t xml:space="preserve"> Lincoln, 200</w:t>
      </w:r>
      <w:r w:rsidR="00EA0178" w:rsidRPr="00560032">
        <w:rPr>
          <w:sz w:val="24"/>
          <w:szCs w:val="24"/>
        </w:rPr>
        <w:t>2</w:t>
      </w:r>
      <w:r w:rsidRPr="00560032">
        <w:rPr>
          <w:sz w:val="24"/>
          <w:szCs w:val="24"/>
        </w:rPr>
        <w:t>).  Creswell identifie</w:t>
      </w:r>
      <w:r w:rsidR="004047D4">
        <w:rPr>
          <w:sz w:val="24"/>
          <w:szCs w:val="24"/>
        </w:rPr>
        <w:t>d</w:t>
      </w:r>
      <w:r w:rsidRPr="00560032">
        <w:rPr>
          <w:sz w:val="24"/>
          <w:szCs w:val="24"/>
        </w:rPr>
        <w:t xml:space="preserve"> five common qualitative strategies: narrative research, phenomenology, grounded theory, case study, and ethnography, each </w:t>
      </w:r>
      <w:r w:rsidR="001F2543" w:rsidRPr="00560032">
        <w:rPr>
          <w:sz w:val="24"/>
          <w:szCs w:val="24"/>
        </w:rPr>
        <w:t>offering</w:t>
      </w:r>
      <w:r w:rsidRPr="00560032">
        <w:rPr>
          <w:sz w:val="24"/>
          <w:szCs w:val="24"/>
        </w:rPr>
        <w:t xml:space="preserve"> unique processes and strengths </w:t>
      </w:r>
      <w:r w:rsidR="00EB6080" w:rsidRPr="00560032">
        <w:rPr>
          <w:sz w:val="24"/>
          <w:szCs w:val="24"/>
        </w:rPr>
        <w:t>suited to</w:t>
      </w:r>
      <w:r w:rsidR="001F2543" w:rsidRPr="00560032">
        <w:rPr>
          <w:sz w:val="24"/>
          <w:szCs w:val="24"/>
        </w:rPr>
        <w:t xml:space="preserve"> different</w:t>
      </w:r>
      <w:r w:rsidRPr="00560032">
        <w:rPr>
          <w:sz w:val="24"/>
          <w:szCs w:val="24"/>
        </w:rPr>
        <w:t xml:space="preserve"> research questions and goals.</w:t>
      </w:r>
    </w:p>
    <w:p w14:paraId="4AC2623B" w14:textId="19B2E386" w:rsidR="00AA3E4B" w:rsidRPr="00560032" w:rsidRDefault="00AA3E4B" w:rsidP="00AA3E4B">
      <w:pPr>
        <w:rPr>
          <w:sz w:val="24"/>
          <w:szCs w:val="24"/>
        </w:rPr>
      </w:pPr>
      <w:r w:rsidRPr="00560032">
        <w:rPr>
          <w:sz w:val="24"/>
          <w:szCs w:val="24"/>
        </w:rPr>
        <w:t>Narrative research explores individuals</w:t>
      </w:r>
      <w:r w:rsidR="00575C88" w:rsidRPr="00560032">
        <w:rPr>
          <w:sz w:val="24"/>
          <w:szCs w:val="24"/>
        </w:rPr>
        <w:t>’</w:t>
      </w:r>
      <w:r w:rsidRPr="00560032">
        <w:rPr>
          <w:sz w:val="24"/>
          <w:szCs w:val="24"/>
        </w:rPr>
        <w:t xml:space="preserve"> life stories, while phenomenology seeks to understand human consciousness and experiences.  Ethnography immerses researchers in cultural groups to study their beliefs and practices.  Grounded theory </w:t>
      </w:r>
      <w:r w:rsidR="00FE16EE">
        <w:rPr>
          <w:sz w:val="24"/>
          <w:szCs w:val="24"/>
        </w:rPr>
        <w:t xml:space="preserve">is used to </w:t>
      </w:r>
      <w:r w:rsidRPr="00560032">
        <w:rPr>
          <w:sz w:val="24"/>
          <w:szCs w:val="24"/>
        </w:rPr>
        <w:t>develop theories from data,</w:t>
      </w:r>
      <w:r w:rsidR="00FE16EE">
        <w:rPr>
          <w:sz w:val="24"/>
          <w:szCs w:val="24"/>
        </w:rPr>
        <w:t xml:space="preserve"> wh</w:t>
      </w:r>
      <w:r w:rsidR="004047D4">
        <w:rPr>
          <w:sz w:val="24"/>
          <w:szCs w:val="24"/>
        </w:rPr>
        <w:t>ile</w:t>
      </w:r>
      <w:r w:rsidRPr="00560032">
        <w:rPr>
          <w:sz w:val="24"/>
          <w:szCs w:val="24"/>
        </w:rPr>
        <w:t xml:space="preserve"> case study provides an in-depth analysis of specific individuals or groups (Guba </w:t>
      </w:r>
      <w:r w:rsidR="001B5990" w:rsidRPr="00560032">
        <w:rPr>
          <w:sz w:val="24"/>
          <w:szCs w:val="24"/>
        </w:rPr>
        <w:t>and</w:t>
      </w:r>
      <w:r w:rsidRPr="00560032">
        <w:rPr>
          <w:sz w:val="24"/>
          <w:szCs w:val="24"/>
        </w:rPr>
        <w:t xml:space="preserve"> Lincoln, 19</w:t>
      </w:r>
      <w:r w:rsidR="008B230F" w:rsidRPr="00560032">
        <w:rPr>
          <w:sz w:val="24"/>
          <w:szCs w:val="24"/>
        </w:rPr>
        <w:t>94</w:t>
      </w:r>
      <w:r w:rsidRPr="00560032">
        <w:rPr>
          <w:sz w:val="24"/>
          <w:szCs w:val="24"/>
        </w:rPr>
        <w:t>; Merriam</w:t>
      </w:r>
      <w:r w:rsidR="008B230F" w:rsidRPr="00560032">
        <w:rPr>
          <w:sz w:val="24"/>
          <w:szCs w:val="24"/>
        </w:rPr>
        <w:t xml:space="preserve"> and Tisdell</w:t>
      </w:r>
      <w:r w:rsidRPr="00560032">
        <w:rPr>
          <w:sz w:val="24"/>
          <w:szCs w:val="24"/>
        </w:rPr>
        <w:t>, 20</w:t>
      </w:r>
      <w:r w:rsidR="008B230F" w:rsidRPr="00560032">
        <w:rPr>
          <w:sz w:val="24"/>
          <w:szCs w:val="24"/>
        </w:rPr>
        <w:t>16</w:t>
      </w:r>
      <w:r w:rsidRPr="00560032">
        <w:rPr>
          <w:sz w:val="24"/>
          <w:szCs w:val="24"/>
        </w:rPr>
        <w:t>; Yin, 20</w:t>
      </w:r>
      <w:r w:rsidR="00752930" w:rsidRPr="00560032">
        <w:rPr>
          <w:sz w:val="24"/>
          <w:szCs w:val="24"/>
        </w:rPr>
        <w:t>15</w:t>
      </w:r>
      <w:r w:rsidRPr="00560032">
        <w:rPr>
          <w:sz w:val="24"/>
          <w:szCs w:val="24"/>
        </w:rPr>
        <w:t xml:space="preserve">).  </w:t>
      </w:r>
      <w:r w:rsidR="00E40609" w:rsidRPr="00E40609">
        <w:rPr>
          <w:sz w:val="24"/>
          <w:szCs w:val="24"/>
        </w:rPr>
        <w:t xml:space="preserve">Different approaches provide diverse epistemological and theoretical perspectives in qualitative studies.  </w:t>
      </w:r>
      <w:r w:rsidRPr="00560032">
        <w:rPr>
          <w:sz w:val="24"/>
          <w:szCs w:val="24"/>
        </w:rPr>
        <w:t xml:space="preserve">This study </w:t>
      </w:r>
      <w:r w:rsidR="00E40609">
        <w:rPr>
          <w:sz w:val="24"/>
          <w:szCs w:val="24"/>
        </w:rPr>
        <w:t xml:space="preserve">adopted </w:t>
      </w:r>
      <w:r w:rsidRPr="00560032">
        <w:rPr>
          <w:sz w:val="24"/>
          <w:szCs w:val="24"/>
        </w:rPr>
        <w:t xml:space="preserve">a multiple case study approach to deeply understand </w:t>
      </w:r>
      <w:r w:rsidR="00E40609">
        <w:rPr>
          <w:sz w:val="24"/>
          <w:szCs w:val="24"/>
        </w:rPr>
        <w:t xml:space="preserve">and explore </w:t>
      </w:r>
      <w:r w:rsidRPr="00560032">
        <w:rPr>
          <w:sz w:val="24"/>
          <w:szCs w:val="24"/>
        </w:rPr>
        <w:t xml:space="preserve">employee behaviours, perceptions, and attitudes in job crafting and engagement within a specific context (Stake, 1995).  This method </w:t>
      </w:r>
      <w:r w:rsidR="00D107B5" w:rsidRPr="00560032">
        <w:rPr>
          <w:sz w:val="24"/>
          <w:szCs w:val="24"/>
        </w:rPr>
        <w:t>help</w:t>
      </w:r>
      <w:r w:rsidR="00575C88" w:rsidRPr="00560032">
        <w:rPr>
          <w:sz w:val="24"/>
          <w:szCs w:val="24"/>
        </w:rPr>
        <w:t>ed</w:t>
      </w:r>
      <w:r w:rsidR="00D107B5" w:rsidRPr="00560032">
        <w:rPr>
          <w:sz w:val="24"/>
          <w:szCs w:val="24"/>
        </w:rPr>
        <w:t xml:space="preserve"> explain key</w:t>
      </w:r>
      <w:r w:rsidRPr="00560032">
        <w:rPr>
          <w:sz w:val="24"/>
          <w:szCs w:val="24"/>
        </w:rPr>
        <w:t xml:space="preserve"> factors</w:t>
      </w:r>
      <w:r w:rsidR="00D107B5" w:rsidRPr="00560032">
        <w:rPr>
          <w:sz w:val="24"/>
          <w:szCs w:val="24"/>
        </w:rPr>
        <w:t xml:space="preserve"> </w:t>
      </w:r>
      <w:r w:rsidRPr="00560032">
        <w:rPr>
          <w:sz w:val="24"/>
          <w:szCs w:val="24"/>
        </w:rPr>
        <w:t>influencing these behaviours.</w:t>
      </w:r>
    </w:p>
    <w:p w14:paraId="7F56D5A8" w14:textId="64C983CC" w:rsidR="00AA3E4B" w:rsidRPr="00560032" w:rsidRDefault="00714116" w:rsidP="00AA3E4B">
      <w:pPr>
        <w:rPr>
          <w:b/>
          <w:bCs/>
          <w:sz w:val="24"/>
          <w:szCs w:val="24"/>
        </w:rPr>
      </w:pPr>
      <w:r w:rsidRPr="00560032">
        <w:rPr>
          <w:b/>
          <w:bCs/>
          <w:sz w:val="24"/>
          <w:szCs w:val="24"/>
        </w:rPr>
        <w:t xml:space="preserve">3.3.1 </w:t>
      </w:r>
      <w:r w:rsidR="00AA3E4B" w:rsidRPr="00560032">
        <w:rPr>
          <w:b/>
          <w:bCs/>
          <w:sz w:val="24"/>
          <w:szCs w:val="24"/>
        </w:rPr>
        <w:t>Research Design</w:t>
      </w:r>
    </w:p>
    <w:p w14:paraId="414F822C" w14:textId="68E1A379" w:rsidR="00AA3E4B" w:rsidRPr="00560032" w:rsidRDefault="00AA3E4B" w:rsidP="00AA3E4B">
      <w:pPr>
        <w:rPr>
          <w:sz w:val="24"/>
          <w:szCs w:val="24"/>
        </w:rPr>
      </w:pPr>
      <w:r w:rsidRPr="00560032">
        <w:rPr>
          <w:sz w:val="24"/>
          <w:szCs w:val="24"/>
        </w:rPr>
        <w:t>Research design can be conceptualised as a "blueprint" for a research study (</w:t>
      </w:r>
      <w:r w:rsidR="00E6510C" w:rsidRPr="00560032">
        <w:rPr>
          <w:sz w:val="24"/>
          <w:szCs w:val="24"/>
        </w:rPr>
        <w:t>Cooper and Schindler, 201</w:t>
      </w:r>
      <w:r w:rsidR="000B7DDC" w:rsidRPr="00560032">
        <w:rPr>
          <w:sz w:val="24"/>
          <w:szCs w:val="24"/>
        </w:rPr>
        <w:t>3</w:t>
      </w:r>
      <w:r w:rsidRPr="00560032">
        <w:rPr>
          <w:sz w:val="24"/>
          <w:szCs w:val="24"/>
        </w:rPr>
        <w:t xml:space="preserve">).  Yin </w:t>
      </w:r>
      <w:r w:rsidR="00B52504">
        <w:rPr>
          <w:sz w:val="24"/>
          <w:szCs w:val="24"/>
        </w:rPr>
        <w:t xml:space="preserve">(2015) </w:t>
      </w:r>
      <w:r w:rsidR="001F5FA9" w:rsidRPr="00560032">
        <w:rPr>
          <w:sz w:val="24"/>
          <w:szCs w:val="24"/>
        </w:rPr>
        <w:t>described research design as</w:t>
      </w:r>
      <w:r w:rsidRPr="00560032">
        <w:rPr>
          <w:sz w:val="24"/>
          <w:szCs w:val="24"/>
        </w:rPr>
        <w:t xml:space="preserve"> </w:t>
      </w:r>
      <w:r w:rsidR="004047D4" w:rsidRPr="00560032">
        <w:rPr>
          <w:sz w:val="24"/>
          <w:szCs w:val="24"/>
        </w:rPr>
        <w:t>a guide</w:t>
      </w:r>
      <w:r w:rsidR="00B52504">
        <w:rPr>
          <w:sz w:val="24"/>
          <w:szCs w:val="24"/>
        </w:rPr>
        <w:t xml:space="preserve"> for addressing </w:t>
      </w:r>
      <w:r w:rsidRPr="00560032">
        <w:rPr>
          <w:sz w:val="24"/>
          <w:szCs w:val="24"/>
        </w:rPr>
        <w:t xml:space="preserve">the research question.  Hammersley and Atkinson </w:t>
      </w:r>
      <w:r w:rsidR="00B52504">
        <w:rPr>
          <w:sz w:val="24"/>
          <w:szCs w:val="24"/>
        </w:rPr>
        <w:t xml:space="preserve">(1995) </w:t>
      </w:r>
      <w:r w:rsidRPr="00560032">
        <w:rPr>
          <w:sz w:val="24"/>
          <w:szCs w:val="24"/>
        </w:rPr>
        <w:t>posited an alternative notion of research design.  They claimed that a research design should be a reflexive process implemented throughout the research journey</w:t>
      </w:r>
      <w:r w:rsidR="00B52504">
        <w:rPr>
          <w:sz w:val="24"/>
          <w:szCs w:val="24"/>
        </w:rPr>
        <w:t>.</w:t>
      </w:r>
      <w:r w:rsidRPr="00560032">
        <w:rPr>
          <w:sz w:val="24"/>
          <w:szCs w:val="24"/>
        </w:rPr>
        <w:t xml:space="preserve">  </w:t>
      </w:r>
      <w:r w:rsidR="00B52504">
        <w:rPr>
          <w:sz w:val="24"/>
          <w:szCs w:val="24"/>
        </w:rPr>
        <w:t>In</w:t>
      </w:r>
      <w:r w:rsidR="00A02974" w:rsidRPr="00560032">
        <w:rPr>
          <w:sz w:val="24"/>
          <w:szCs w:val="24"/>
        </w:rPr>
        <w:t xml:space="preserve"> sum, a strong and systematic research design</w:t>
      </w:r>
      <w:r w:rsidRPr="00560032">
        <w:rPr>
          <w:sz w:val="24"/>
          <w:szCs w:val="24"/>
        </w:rPr>
        <w:t xml:space="preserve"> </w:t>
      </w:r>
      <w:r w:rsidR="00791525">
        <w:rPr>
          <w:sz w:val="24"/>
          <w:szCs w:val="24"/>
        </w:rPr>
        <w:t>strengthens the credibility of</w:t>
      </w:r>
      <w:r w:rsidRPr="00560032">
        <w:rPr>
          <w:sz w:val="24"/>
          <w:szCs w:val="24"/>
        </w:rPr>
        <w:t xml:space="preserve"> the study.</w:t>
      </w:r>
    </w:p>
    <w:p w14:paraId="22419A71" w14:textId="73560D56" w:rsidR="00AA3E4B" w:rsidRPr="00560032" w:rsidRDefault="00714116" w:rsidP="00AA3E4B">
      <w:pPr>
        <w:rPr>
          <w:b/>
          <w:bCs/>
          <w:sz w:val="24"/>
          <w:szCs w:val="24"/>
        </w:rPr>
      </w:pPr>
      <w:r w:rsidRPr="00560032">
        <w:rPr>
          <w:b/>
          <w:bCs/>
          <w:sz w:val="24"/>
          <w:szCs w:val="24"/>
        </w:rPr>
        <w:t xml:space="preserve">3.3.2 </w:t>
      </w:r>
      <w:r w:rsidR="00AA3E4B" w:rsidRPr="00560032">
        <w:rPr>
          <w:b/>
          <w:bCs/>
          <w:sz w:val="24"/>
          <w:szCs w:val="24"/>
        </w:rPr>
        <w:t xml:space="preserve">Aims </w:t>
      </w:r>
      <w:r w:rsidRPr="00560032">
        <w:rPr>
          <w:b/>
          <w:bCs/>
          <w:sz w:val="24"/>
          <w:szCs w:val="24"/>
        </w:rPr>
        <w:t xml:space="preserve">of Research </w:t>
      </w:r>
    </w:p>
    <w:p w14:paraId="49CEAD54" w14:textId="3277B731" w:rsidR="00AA3E4B" w:rsidRPr="00560032" w:rsidRDefault="00AA3E4B" w:rsidP="00AA3E4B">
      <w:pPr>
        <w:rPr>
          <w:sz w:val="24"/>
          <w:szCs w:val="24"/>
        </w:rPr>
      </w:pPr>
      <w:r w:rsidRPr="00560032">
        <w:rPr>
          <w:sz w:val="24"/>
          <w:szCs w:val="24"/>
        </w:rPr>
        <w:t>Understanding employee engagement and job crafting practices of Millennial retail frontline staff in Hong Kong was essential to examining their impact on the retail industry</w:t>
      </w:r>
      <w:r w:rsidR="001F5FA9" w:rsidRPr="00560032">
        <w:rPr>
          <w:sz w:val="24"/>
          <w:szCs w:val="24"/>
        </w:rPr>
        <w:t xml:space="preserve">.  </w:t>
      </w:r>
      <w:r w:rsidRPr="00560032">
        <w:rPr>
          <w:sz w:val="24"/>
          <w:szCs w:val="24"/>
        </w:rPr>
        <w:t>As Millennials represented the largest workforce demographic, their work behaviour, attitudes, and engagement directed strategies in workforce development</w:t>
      </w:r>
      <w:r w:rsidR="00941DA9">
        <w:rPr>
          <w:sz w:val="24"/>
          <w:szCs w:val="24"/>
        </w:rPr>
        <w:t>,</w:t>
      </w:r>
      <w:r w:rsidR="00102B58" w:rsidRPr="00560032">
        <w:rPr>
          <w:sz w:val="24"/>
          <w:szCs w:val="24"/>
        </w:rPr>
        <w:t xml:space="preserve"> and </w:t>
      </w:r>
      <w:r w:rsidRPr="00560032">
        <w:rPr>
          <w:sz w:val="24"/>
          <w:szCs w:val="24"/>
        </w:rPr>
        <w:t xml:space="preserve">talent management within the retail sector.  </w:t>
      </w:r>
      <w:r w:rsidR="00981B9D" w:rsidRPr="00560032">
        <w:rPr>
          <w:sz w:val="24"/>
          <w:szCs w:val="24"/>
        </w:rPr>
        <w:t>Such patterns</w:t>
      </w:r>
      <w:r w:rsidRPr="00560032">
        <w:rPr>
          <w:sz w:val="24"/>
          <w:szCs w:val="24"/>
        </w:rPr>
        <w:t xml:space="preserve"> influence workforce planning for current and future employers. </w:t>
      </w:r>
      <w:r w:rsidR="00981B9D" w:rsidRPr="00560032">
        <w:rPr>
          <w:sz w:val="24"/>
          <w:szCs w:val="24"/>
        </w:rPr>
        <w:t xml:space="preserve"> </w:t>
      </w:r>
      <w:r w:rsidRPr="00560032">
        <w:rPr>
          <w:sz w:val="24"/>
          <w:szCs w:val="24"/>
        </w:rPr>
        <w:t xml:space="preserve">Since employee engagement </w:t>
      </w:r>
      <w:r w:rsidR="00C655B1" w:rsidRPr="00560032">
        <w:rPr>
          <w:sz w:val="24"/>
          <w:szCs w:val="24"/>
        </w:rPr>
        <w:t>is</w:t>
      </w:r>
      <w:r w:rsidRPr="00560032">
        <w:rPr>
          <w:sz w:val="24"/>
          <w:szCs w:val="24"/>
        </w:rPr>
        <w:t xml:space="preserve"> a critical factor in employee performance and productivity, this study aimed to explore and identify approaches to enhancing engagement for better organisational outcomes.  </w:t>
      </w:r>
      <w:r w:rsidR="009C32FB">
        <w:rPr>
          <w:sz w:val="24"/>
          <w:szCs w:val="24"/>
        </w:rPr>
        <w:t>J</w:t>
      </w:r>
      <w:r w:rsidRPr="00560032">
        <w:rPr>
          <w:sz w:val="24"/>
          <w:szCs w:val="24"/>
        </w:rPr>
        <w:t xml:space="preserve">ob crafting practices have been proven to have a positive impact on employee engagement, </w:t>
      </w:r>
      <w:r w:rsidR="00C61CBA" w:rsidRPr="00C61CBA">
        <w:rPr>
          <w:sz w:val="24"/>
          <w:szCs w:val="24"/>
        </w:rPr>
        <w:t>primarily in quantitative studies conducted in Western countries</w:t>
      </w:r>
      <w:r w:rsidR="00B61E9E" w:rsidRPr="00560032">
        <w:rPr>
          <w:sz w:val="24"/>
          <w:szCs w:val="24"/>
        </w:rPr>
        <w:t xml:space="preserve"> (</w:t>
      </w:r>
      <w:r w:rsidRPr="00560032">
        <w:rPr>
          <w:sz w:val="24"/>
          <w:szCs w:val="24"/>
        </w:rPr>
        <w:t>Tim</w:t>
      </w:r>
      <w:r w:rsidR="000B352A" w:rsidRPr="00560032">
        <w:rPr>
          <w:sz w:val="24"/>
          <w:szCs w:val="24"/>
        </w:rPr>
        <w:t>s</w:t>
      </w:r>
      <w:r w:rsidRPr="00560032">
        <w:rPr>
          <w:sz w:val="24"/>
          <w:szCs w:val="24"/>
        </w:rPr>
        <w:t xml:space="preserve">, Bakker </w:t>
      </w:r>
      <w:r w:rsidR="001B5990" w:rsidRPr="00560032">
        <w:rPr>
          <w:sz w:val="24"/>
          <w:szCs w:val="24"/>
        </w:rPr>
        <w:t>and</w:t>
      </w:r>
      <w:r w:rsidRPr="00560032">
        <w:rPr>
          <w:sz w:val="24"/>
          <w:szCs w:val="24"/>
        </w:rPr>
        <w:t xml:space="preserve"> Derks, 2012; Bakker, Tim</w:t>
      </w:r>
      <w:r w:rsidR="000B352A" w:rsidRPr="00560032">
        <w:rPr>
          <w:sz w:val="24"/>
          <w:szCs w:val="24"/>
        </w:rPr>
        <w:t>s</w:t>
      </w:r>
      <w:r w:rsidRPr="00560032">
        <w:rPr>
          <w:sz w:val="24"/>
          <w:szCs w:val="24"/>
        </w:rPr>
        <w:t xml:space="preserve"> </w:t>
      </w:r>
      <w:r w:rsidR="001B5990" w:rsidRPr="00560032">
        <w:rPr>
          <w:sz w:val="24"/>
          <w:szCs w:val="24"/>
        </w:rPr>
        <w:t>and</w:t>
      </w:r>
      <w:r w:rsidRPr="00560032">
        <w:rPr>
          <w:sz w:val="24"/>
          <w:szCs w:val="24"/>
        </w:rPr>
        <w:t xml:space="preserve"> Derks, 2012; Nielsen et al., 2017; Vogt et al., 2016)</w:t>
      </w:r>
      <w:r w:rsidR="00B61E9E" w:rsidRPr="00560032">
        <w:rPr>
          <w:sz w:val="24"/>
          <w:szCs w:val="24"/>
        </w:rPr>
        <w:t xml:space="preserve">.  However, </w:t>
      </w:r>
      <w:r w:rsidRPr="00560032">
        <w:rPr>
          <w:sz w:val="24"/>
          <w:szCs w:val="24"/>
        </w:rPr>
        <w:t xml:space="preserve">this </w:t>
      </w:r>
      <w:r w:rsidR="00941DA9">
        <w:rPr>
          <w:sz w:val="24"/>
          <w:szCs w:val="24"/>
        </w:rPr>
        <w:t xml:space="preserve">relationship </w:t>
      </w:r>
      <w:r w:rsidRPr="00560032">
        <w:rPr>
          <w:sz w:val="24"/>
          <w:szCs w:val="24"/>
        </w:rPr>
        <w:t>remain</w:t>
      </w:r>
      <w:r w:rsidR="005E1415">
        <w:rPr>
          <w:sz w:val="24"/>
          <w:szCs w:val="24"/>
        </w:rPr>
        <w:t>s</w:t>
      </w:r>
      <w:r w:rsidR="00941DA9">
        <w:rPr>
          <w:sz w:val="24"/>
          <w:szCs w:val="24"/>
        </w:rPr>
        <w:t xml:space="preserve"> </w:t>
      </w:r>
      <w:r w:rsidR="00B61E9E" w:rsidRPr="00560032">
        <w:rPr>
          <w:sz w:val="24"/>
          <w:szCs w:val="24"/>
        </w:rPr>
        <w:t>underexplore</w:t>
      </w:r>
      <w:r w:rsidR="00C61CBA">
        <w:rPr>
          <w:sz w:val="24"/>
          <w:szCs w:val="24"/>
        </w:rPr>
        <w:t>d</w:t>
      </w:r>
      <w:r w:rsidR="00B61E9E" w:rsidRPr="00560032">
        <w:rPr>
          <w:sz w:val="24"/>
          <w:szCs w:val="24"/>
        </w:rPr>
        <w:t xml:space="preserve"> </w:t>
      </w:r>
      <w:r w:rsidRPr="00560032">
        <w:rPr>
          <w:sz w:val="24"/>
          <w:szCs w:val="24"/>
        </w:rPr>
        <w:t xml:space="preserve">in Hong Kong, particularly in the retail sector.  </w:t>
      </w:r>
      <w:r w:rsidR="00B61E9E" w:rsidRPr="00560032">
        <w:rPr>
          <w:sz w:val="24"/>
          <w:szCs w:val="24"/>
        </w:rPr>
        <w:t xml:space="preserve">The factors that facilitate or hinder job crafting in Hong Kong’s retail workforce can support better </w:t>
      </w:r>
      <w:r w:rsidR="00E73F99">
        <w:rPr>
          <w:sz w:val="24"/>
          <w:szCs w:val="24"/>
        </w:rPr>
        <w:t xml:space="preserve">design in </w:t>
      </w:r>
      <w:r w:rsidR="00B61E9E" w:rsidRPr="00560032">
        <w:rPr>
          <w:sz w:val="24"/>
          <w:szCs w:val="24"/>
        </w:rPr>
        <w:t>labour-market policies and enhance productivity.</w:t>
      </w:r>
      <w:r w:rsidRPr="00560032">
        <w:rPr>
          <w:sz w:val="24"/>
          <w:szCs w:val="24"/>
        </w:rPr>
        <w:t xml:space="preserve">  </w:t>
      </w:r>
      <w:r w:rsidR="00B61E9E" w:rsidRPr="00560032">
        <w:rPr>
          <w:sz w:val="24"/>
          <w:szCs w:val="24"/>
        </w:rPr>
        <w:t xml:space="preserve"> Q</w:t>
      </w:r>
      <w:r w:rsidRPr="00560032">
        <w:rPr>
          <w:sz w:val="24"/>
          <w:szCs w:val="24"/>
        </w:rPr>
        <w:t xml:space="preserve">ualitative </w:t>
      </w:r>
      <w:r w:rsidR="00B61E9E" w:rsidRPr="00560032">
        <w:rPr>
          <w:sz w:val="24"/>
          <w:szCs w:val="24"/>
        </w:rPr>
        <w:t>findings</w:t>
      </w:r>
      <w:r w:rsidRPr="00560032">
        <w:rPr>
          <w:sz w:val="24"/>
          <w:szCs w:val="24"/>
        </w:rPr>
        <w:t xml:space="preserve"> can offer unparalleled detail and subtle insight into specific phenomena or complex human behaviour, which quantitative research cannot </w:t>
      </w:r>
      <w:r w:rsidR="00EA33A0" w:rsidRPr="00560032">
        <w:rPr>
          <w:sz w:val="24"/>
          <w:szCs w:val="24"/>
        </w:rPr>
        <w:t>capture</w:t>
      </w:r>
      <w:r w:rsidRPr="00560032">
        <w:rPr>
          <w:sz w:val="24"/>
          <w:szCs w:val="24"/>
        </w:rPr>
        <w:t xml:space="preserve">.  In Hong Kong, the vacancy rates of the retail workforce in 2017 and 2018 were </w:t>
      </w:r>
      <w:r w:rsidR="00622651" w:rsidRPr="00560032">
        <w:rPr>
          <w:sz w:val="24"/>
          <w:szCs w:val="24"/>
        </w:rPr>
        <w:t>around 10%, and turnover exceeded 43</w:t>
      </w:r>
      <w:r w:rsidR="0029113C" w:rsidRPr="00560032">
        <w:rPr>
          <w:sz w:val="24"/>
          <w:szCs w:val="24"/>
        </w:rPr>
        <w:t>% (</w:t>
      </w:r>
      <w:r w:rsidRPr="00560032">
        <w:rPr>
          <w:sz w:val="24"/>
          <w:szCs w:val="24"/>
        </w:rPr>
        <w:t xml:space="preserve">HKRMA, </w:t>
      </w:r>
      <w:r w:rsidRPr="00560032">
        <w:rPr>
          <w:sz w:val="24"/>
          <w:szCs w:val="24"/>
        </w:rPr>
        <w:lastRenderedPageBreak/>
        <w:t>201</w:t>
      </w:r>
      <w:r w:rsidR="000B352A" w:rsidRPr="00560032">
        <w:rPr>
          <w:sz w:val="24"/>
          <w:szCs w:val="24"/>
        </w:rPr>
        <w:t>9</w:t>
      </w:r>
      <w:r w:rsidRPr="00560032">
        <w:rPr>
          <w:sz w:val="24"/>
          <w:szCs w:val="24"/>
        </w:rPr>
        <w:t xml:space="preserve">).  </w:t>
      </w:r>
      <w:r w:rsidR="00E73F99">
        <w:rPr>
          <w:sz w:val="24"/>
          <w:szCs w:val="24"/>
        </w:rPr>
        <w:t xml:space="preserve">If </w:t>
      </w:r>
      <w:r w:rsidR="00E73F99" w:rsidRPr="00560032">
        <w:rPr>
          <w:sz w:val="24"/>
          <w:szCs w:val="24"/>
        </w:rPr>
        <w:t>the</w:t>
      </w:r>
      <w:r w:rsidRPr="00560032">
        <w:rPr>
          <w:sz w:val="24"/>
          <w:szCs w:val="24"/>
        </w:rPr>
        <w:t xml:space="preserve"> retail workforce shortage </w:t>
      </w:r>
      <w:r w:rsidR="00C61CBA" w:rsidRPr="00560032">
        <w:rPr>
          <w:sz w:val="24"/>
          <w:szCs w:val="24"/>
        </w:rPr>
        <w:t>persists, Hong</w:t>
      </w:r>
      <w:r w:rsidRPr="00560032">
        <w:rPr>
          <w:sz w:val="24"/>
          <w:szCs w:val="24"/>
        </w:rPr>
        <w:t xml:space="preserve"> Kong</w:t>
      </w:r>
      <w:r w:rsidR="00EA33A0" w:rsidRPr="00560032">
        <w:rPr>
          <w:sz w:val="24"/>
          <w:szCs w:val="24"/>
        </w:rPr>
        <w:t>’s</w:t>
      </w:r>
      <w:r w:rsidRPr="00560032">
        <w:rPr>
          <w:sz w:val="24"/>
          <w:szCs w:val="24"/>
        </w:rPr>
        <w:t xml:space="preserve"> image as a shopping destination</w:t>
      </w:r>
      <w:r w:rsidR="00E73F99">
        <w:rPr>
          <w:sz w:val="24"/>
          <w:szCs w:val="24"/>
        </w:rPr>
        <w:t xml:space="preserve"> </w:t>
      </w:r>
      <w:r w:rsidR="009C32FB">
        <w:rPr>
          <w:sz w:val="24"/>
          <w:szCs w:val="24"/>
        </w:rPr>
        <w:t>would</w:t>
      </w:r>
      <w:r w:rsidR="00E73F99">
        <w:rPr>
          <w:sz w:val="24"/>
          <w:szCs w:val="24"/>
        </w:rPr>
        <w:t xml:space="preserve"> be </w:t>
      </w:r>
      <w:r w:rsidR="009C32FB">
        <w:rPr>
          <w:sz w:val="24"/>
          <w:szCs w:val="24"/>
        </w:rPr>
        <w:t>impaired</w:t>
      </w:r>
      <w:r w:rsidRPr="00560032">
        <w:rPr>
          <w:sz w:val="24"/>
          <w:szCs w:val="24"/>
        </w:rPr>
        <w:t xml:space="preserve">. </w:t>
      </w:r>
      <w:r w:rsidR="00B61E9E" w:rsidRPr="00560032">
        <w:rPr>
          <w:sz w:val="24"/>
          <w:szCs w:val="24"/>
        </w:rPr>
        <w:t xml:space="preserve"> T</w:t>
      </w:r>
      <w:r w:rsidR="00A16DC2" w:rsidRPr="00560032">
        <w:rPr>
          <w:sz w:val="24"/>
          <w:szCs w:val="24"/>
        </w:rPr>
        <w:t>his qualitative study aimed to understand which factors Millennials considered important for improving engagement in Hong Kong retail organisations</w:t>
      </w:r>
      <w:r w:rsidRPr="00560032">
        <w:rPr>
          <w:sz w:val="24"/>
          <w:szCs w:val="24"/>
        </w:rPr>
        <w:t>.</w:t>
      </w:r>
    </w:p>
    <w:p w14:paraId="5AC75CDE" w14:textId="70260848" w:rsidR="005E1415" w:rsidRDefault="005E1415" w:rsidP="00AA3E4B">
      <w:pPr>
        <w:rPr>
          <w:sz w:val="24"/>
          <w:szCs w:val="24"/>
        </w:rPr>
      </w:pPr>
      <w:r w:rsidRPr="005E1415">
        <w:rPr>
          <w:sz w:val="24"/>
          <w:szCs w:val="24"/>
        </w:rPr>
        <w:t xml:space="preserve">This research design began with selecting a topic and an appropriate paradigm. </w:t>
      </w:r>
      <w:r>
        <w:rPr>
          <w:sz w:val="24"/>
          <w:szCs w:val="24"/>
        </w:rPr>
        <w:t xml:space="preserve"> </w:t>
      </w:r>
      <w:r w:rsidRPr="005E1415">
        <w:rPr>
          <w:sz w:val="24"/>
          <w:szCs w:val="24"/>
        </w:rPr>
        <w:t xml:space="preserve">The study focused on job crafting and employee engagement among Millennial retail salespeople, emphasising their proactive motivations and work experiences. </w:t>
      </w:r>
      <w:r>
        <w:rPr>
          <w:sz w:val="24"/>
          <w:szCs w:val="24"/>
        </w:rPr>
        <w:t xml:space="preserve"> </w:t>
      </w:r>
      <w:r w:rsidRPr="005E1415">
        <w:rPr>
          <w:sz w:val="24"/>
          <w:szCs w:val="24"/>
        </w:rPr>
        <w:t>As the topic involved personal meanings and contextual understanding, the inquiry was grounded in an interpretive paradigm</w:t>
      </w:r>
    </w:p>
    <w:p w14:paraId="5572BFAE" w14:textId="1CC55E82" w:rsidR="00AA3E4B" w:rsidRPr="00560032" w:rsidRDefault="00714116" w:rsidP="00AA3E4B">
      <w:pPr>
        <w:rPr>
          <w:b/>
          <w:bCs/>
          <w:sz w:val="24"/>
          <w:szCs w:val="24"/>
        </w:rPr>
      </w:pPr>
      <w:bookmarkStart w:id="35" w:name="_Hlk214643546"/>
      <w:r w:rsidRPr="00560032">
        <w:rPr>
          <w:b/>
          <w:bCs/>
          <w:sz w:val="24"/>
          <w:szCs w:val="24"/>
        </w:rPr>
        <w:t xml:space="preserve">3.3.3 </w:t>
      </w:r>
      <w:r w:rsidR="00AA3E4B" w:rsidRPr="00560032">
        <w:rPr>
          <w:b/>
          <w:bCs/>
          <w:sz w:val="24"/>
          <w:szCs w:val="24"/>
        </w:rPr>
        <w:t xml:space="preserve">Research Questions </w:t>
      </w:r>
    </w:p>
    <w:p w14:paraId="2E304D5B" w14:textId="527F3B5F" w:rsidR="00AA3E4B" w:rsidRPr="00A32297" w:rsidRDefault="00AA3E4B" w:rsidP="00AA3E4B">
      <w:pPr>
        <w:rPr>
          <w:sz w:val="24"/>
          <w:szCs w:val="24"/>
        </w:rPr>
      </w:pPr>
      <w:r w:rsidRPr="00560032">
        <w:rPr>
          <w:sz w:val="24"/>
          <w:szCs w:val="24"/>
        </w:rPr>
        <w:t>Core Question: How are employee engagement and job crafting intertwined in the context of the Hong Kong retail industry among</w:t>
      </w:r>
      <w:r w:rsidRPr="00A32297">
        <w:rPr>
          <w:sz w:val="24"/>
          <w:szCs w:val="24"/>
        </w:rPr>
        <w:t xml:space="preserve"> </w:t>
      </w:r>
      <w:r w:rsidR="008B5EF0" w:rsidRPr="00A32297">
        <w:rPr>
          <w:sz w:val="24"/>
          <w:szCs w:val="24"/>
        </w:rPr>
        <w:t>M</w:t>
      </w:r>
      <w:r w:rsidRPr="00A32297">
        <w:rPr>
          <w:sz w:val="24"/>
          <w:szCs w:val="24"/>
        </w:rPr>
        <w:t>illennials?</w:t>
      </w:r>
    </w:p>
    <w:p w14:paraId="0E14590E" w14:textId="79245873" w:rsidR="00AA3E4B" w:rsidRPr="00A32297" w:rsidRDefault="00AA3E4B" w:rsidP="00AA3E4B">
      <w:pPr>
        <w:rPr>
          <w:sz w:val="24"/>
          <w:szCs w:val="24"/>
        </w:rPr>
      </w:pPr>
      <w:r w:rsidRPr="00A32297">
        <w:rPr>
          <w:sz w:val="24"/>
          <w:szCs w:val="24"/>
        </w:rPr>
        <w:t xml:space="preserve">RQ1: How do job crafting practices influence employee engagement within the </w:t>
      </w:r>
      <w:r w:rsidR="00534D9E">
        <w:rPr>
          <w:sz w:val="24"/>
          <w:szCs w:val="24"/>
        </w:rPr>
        <w:t>M</w:t>
      </w:r>
      <w:r w:rsidRPr="00A32297">
        <w:rPr>
          <w:sz w:val="24"/>
          <w:szCs w:val="24"/>
        </w:rPr>
        <w:t xml:space="preserve">illennial </w:t>
      </w:r>
      <w:r w:rsidR="00534D9E">
        <w:rPr>
          <w:sz w:val="24"/>
          <w:szCs w:val="24"/>
        </w:rPr>
        <w:t xml:space="preserve">retail </w:t>
      </w:r>
      <w:r w:rsidRPr="00A32297">
        <w:rPr>
          <w:sz w:val="24"/>
          <w:szCs w:val="24"/>
        </w:rPr>
        <w:t>workforce?</w:t>
      </w:r>
    </w:p>
    <w:p w14:paraId="3DA91C04" w14:textId="69CB18D0" w:rsidR="00AA3E4B" w:rsidRPr="00A32297" w:rsidRDefault="00AA3E4B" w:rsidP="00AA3E4B">
      <w:pPr>
        <w:rPr>
          <w:sz w:val="24"/>
          <w:szCs w:val="24"/>
        </w:rPr>
      </w:pPr>
      <w:r w:rsidRPr="00A32297">
        <w:rPr>
          <w:sz w:val="24"/>
          <w:szCs w:val="24"/>
        </w:rPr>
        <w:t>RQ2</w:t>
      </w:r>
      <w:r w:rsidR="008B5EF0" w:rsidRPr="00A32297">
        <w:rPr>
          <w:sz w:val="24"/>
          <w:szCs w:val="24"/>
        </w:rPr>
        <w:t>:</w:t>
      </w:r>
      <w:r w:rsidRPr="00A32297">
        <w:rPr>
          <w:sz w:val="24"/>
          <w:szCs w:val="24"/>
        </w:rPr>
        <w:t xml:space="preserve"> How do </w:t>
      </w:r>
      <w:r w:rsidR="00534D9E">
        <w:rPr>
          <w:sz w:val="24"/>
          <w:szCs w:val="24"/>
        </w:rPr>
        <w:t>p</w:t>
      </w:r>
      <w:r w:rsidRPr="00A32297">
        <w:rPr>
          <w:sz w:val="24"/>
          <w:szCs w:val="24"/>
        </w:rPr>
        <w:t xml:space="preserve">erceived </w:t>
      </w:r>
      <w:r w:rsidR="00534D9E">
        <w:rPr>
          <w:sz w:val="24"/>
          <w:szCs w:val="24"/>
        </w:rPr>
        <w:t>o</w:t>
      </w:r>
      <w:r w:rsidRPr="00A32297">
        <w:rPr>
          <w:sz w:val="24"/>
          <w:szCs w:val="24"/>
        </w:rPr>
        <w:t xml:space="preserve">rganisational </w:t>
      </w:r>
      <w:r w:rsidR="00534D9E">
        <w:rPr>
          <w:sz w:val="24"/>
          <w:szCs w:val="24"/>
        </w:rPr>
        <w:t>s</w:t>
      </w:r>
      <w:r w:rsidRPr="00A32297">
        <w:rPr>
          <w:sz w:val="24"/>
          <w:szCs w:val="24"/>
        </w:rPr>
        <w:t xml:space="preserve">upport and </w:t>
      </w:r>
      <w:r w:rsidR="00534D9E">
        <w:rPr>
          <w:sz w:val="24"/>
          <w:szCs w:val="24"/>
        </w:rPr>
        <w:t>p</w:t>
      </w:r>
      <w:r w:rsidRPr="00A32297">
        <w:rPr>
          <w:sz w:val="24"/>
          <w:szCs w:val="24"/>
        </w:rPr>
        <w:t xml:space="preserve">erceived </w:t>
      </w:r>
      <w:r w:rsidR="00534D9E">
        <w:rPr>
          <w:sz w:val="24"/>
          <w:szCs w:val="24"/>
        </w:rPr>
        <w:t>h</w:t>
      </w:r>
      <w:r w:rsidRPr="00A32297">
        <w:rPr>
          <w:sz w:val="24"/>
          <w:szCs w:val="24"/>
        </w:rPr>
        <w:t xml:space="preserve">uman </w:t>
      </w:r>
      <w:r w:rsidR="00534D9E">
        <w:rPr>
          <w:sz w:val="24"/>
          <w:szCs w:val="24"/>
        </w:rPr>
        <w:t>r</w:t>
      </w:r>
      <w:r w:rsidRPr="00A32297">
        <w:rPr>
          <w:sz w:val="24"/>
          <w:szCs w:val="24"/>
        </w:rPr>
        <w:t xml:space="preserve">esource </w:t>
      </w:r>
      <w:r w:rsidR="00534D9E">
        <w:rPr>
          <w:sz w:val="24"/>
          <w:szCs w:val="24"/>
        </w:rPr>
        <w:t>m</w:t>
      </w:r>
      <w:r w:rsidRPr="00A32297">
        <w:rPr>
          <w:sz w:val="24"/>
          <w:szCs w:val="24"/>
        </w:rPr>
        <w:t>anagement practices impact job crafting and employee engagement?</w:t>
      </w:r>
    </w:p>
    <w:p w14:paraId="1BA4AC8F" w14:textId="2BE045A5" w:rsidR="00AA3E4B" w:rsidRPr="00A32297" w:rsidRDefault="00AA3E4B" w:rsidP="00AA3E4B">
      <w:pPr>
        <w:rPr>
          <w:sz w:val="24"/>
          <w:szCs w:val="24"/>
        </w:rPr>
      </w:pPr>
      <w:r w:rsidRPr="00A32297">
        <w:rPr>
          <w:sz w:val="24"/>
          <w:szCs w:val="24"/>
        </w:rPr>
        <w:t>The objective</w:t>
      </w:r>
      <w:r w:rsidR="008B5EF0" w:rsidRPr="00A32297">
        <w:rPr>
          <w:sz w:val="24"/>
          <w:szCs w:val="24"/>
        </w:rPr>
        <w:t>s</w:t>
      </w:r>
      <w:r w:rsidRPr="00A32297">
        <w:rPr>
          <w:sz w:val="24"/>
          <w:szCs w:val="24"/>
        </w:rPr>
        <w:t xml:space="preserve"> of </w:t>
      </w:r>
      <w:r w:rsidR="008B5EF0" w:rsidRPr="00A32297">
        <w:rPr>
          <w:sz w:val="24"/>
          <w:szCs w:val="24"/>
        </w:rPr>
        <w:t>this research are as follows:</w:t>
      </w:r>
    </w:p>
    <w:p w14:paraId="177C9B08" w14:textId="77777777" w:rsidR="00AA3E4B" w:rsidRPr="00A32297" w:rsidRDefault="00AA3E4B" w:rsidP="00AA3E4B">
      <w:pPr>
        <w:rPr>
          <w:sz w:val="24"/>
          <w:szCs w:val="24"/>
        </w:rPr>
      </w:pPr>
      <w:proofErr w:type="spellStart"/>
      <w:r w:rsidRPr="00A32297">
        <w:rPr>
          <w:sz w:val="24"/>
          <w:szCs w:val="24"/>
        </w:rPr>
        <w:t>i</w:t>
      </w:r>
      <w:proofErr w:type="spellEnd"/>
      <w:r w:rsidRPr="00A32297">
        <w:rPr>
          <w:sz w:val="24"/>
          <w:szCs w:val="24"/>
        </w:rPr>
        <w:t>.</w:t>
      </w:r>
      <w:r w:rsidRPr="00A32297">
        <w:rPr>
          <w:sz w:val="24"/>
          <w:szCs w:val="24"/>
        </w:rPr>
        <w:tab/>
        <w:t xml:space="preserve">To acquire an in-depth understanding of the practices and significance of job crafting among millennials in retail organisations in Hong Kong  </w:t>
      </w:r>
    </w:p>
    <w:p w14:paraId="22543469" w14:textId="77777777" w:rsidR="00AA3E4B" w:rsidRPr="00A32297" w:rsidRDefault="00AA3E4B" w:rsidP="00AA3E4B">
      <w:pPr>
        <w:rPr>
          <w:sz w:val="24"/>
          <w:szCs w:val="24"/>
        </w:rPr>
      </w:pPr>
      <w:r w:rsidRPr="00A32297">
        <w:rPr>
          <w:sz w:val="24"/>
          <w:szCs w:val="24"/>
        </w:rPr>
        <w:t>ii.</w:t>
      </w:r>
      <w:r w:rsidRPr="00A32297">
        <w:rPr>
          <w:sz w:val="24"/>
          <w:szCs w:val="24"/>
        </w:rPr>
        <w:tab/>
        <w:t xml:space="preserve">To identify the challenges and the hindrances of job crafting in the work environment of the retail industry in Hong Kong      </w:t>
      </w:r>
    </w:p>
    <w:p w14:paraId="136B63F5" w14:textId="77777777" w:rsidR="00AA3E4B" w:rsidRPr="00A32297" w:rsidRDefault="00AA3E4B" w:rsidP="00AA3E4B">
      <w:pPr>
        <w:rPr>
          <w:sz w:val="24"/>
          <w:szCs w:val="24"/>
        </w:rPr>
      </w:pPr>
      <w:r w:rsidRPr="00A32297">
        <w:rPr>
          <w:sz w:val="24"/>
          <w:szCs w:val="24"/>
        </w:rPr>
        <w:t>iii.</w:t>
      </w:r>
      <w:r w:rsidRPr="00A32297">
        <w:rPr>
          <w:sz w:val="24"/>
          <w:szCs w:val="24"/>
        </w:rPr>
        <w:tab/>
        <w:t>To evaluate management's perception and endorsement of job crafting practices</w:t>
      </w:r>
    </w:p>
    <w:p w14:paraId="19E6703E" w14:textId="77777777" w:rsidR="00AA3E4B" w:rsidRPr="00A32297" w:rsidRDefault="00AA3E4B" w:rsidP="00AA3E4B">
      <w:pPr>
        <w:rPr>
          <w:sz w:val="24"/>
          <w:szCs w:val="24"/>
        </w:rPr>
      </w:pPr>
      <w:r w:rsidRPr="00A32297">
        <w:rPr>
          <w:sz w:val="24"/>
          <w:szCs w:val="24"/>
        </w:rPr>
        <w:t>iv.</w:t>
      </w:r>
      <w:r w:rsidRPr="00A32297">
        <w:rPr>
          <w:sz w:val="24"/>
          <w:szCs w:val="24"/>
        </w:rPr>
        <w:tab/>
        <w:t>To explore the impact of organisational support and HR management practices on employees' perception of job crafting and employee engagement</w:t>
      </w:r>
    </w:p>
    <w:p w14:paraId="386CC3E1" w14:textId="1B40D217" w:rsidR="00AA3E4B" w:rsidRPr="00A32297" w:rsidRDefault="00AA3E4B" w:rsidP="00AA3E4B">
      <w:pPr>
        <w:rPr>
          <w:sz w:val="24"/>
          <w:szCs w:val="24"/>
        </w:rPr>
      </w:pPr>
      <w:r w:rsidRPr="00A32297">
        <w:rPr>
          <w:sz w:val="24"/>
          <w:szCs w:val="24"/>
        </w:rPr>
        <w:t>v.</w:t>
      </w:r>
      <w:r w:rsidRPr="00A32297">
        <w:rPr>
          <w:sz w:val="24"/>
          <w:szCs w:val="24"/>
        </w:rPr>
        <w:tab/>
        <w:t xml:space="preserve">To examine the </w:t>
      </w:r>
      <w:r w:rsidR="00CA65B0">
        <w:rPr>
          <w:sz w:val="24"/>
          <w:szCs w:val="24"/>
        </w:rPr>
        <w:t>impact</w:t>
      </w:r>
      <w:r w:rsidRPr="00A32297">
        <w:rPr>
          <w:sz w:val="24"/>
          <w:szCs w:val="24"/>
        </w:rPr>
        <w:t xml:space="preserve"> of job crafting on employee engagement for individuals and organisation</w:t>
      </w:r>
      <w:r w:rsidR="008B5EF0" w:rsidRPr="00A32297">
        <w:rPr>
          <w:sz w:val="24"/>
          <w:szCs w:val="24"/>
        </w:rPr>
        <w:t>s</w:t>
      </w:r>
    </w:p>
    <w:p w14:paraId="3FA361E9" w14:textId="77777777" w:rsidR="00AA3E4B" w:rsidRPr="00A32297" w:rsidRDefault="00AA3E4B" w:rsidP="00AA3E4B">
      <w:pPr>
        <w:rPr>
          <w:sz w:val="24"/>
          <w:szCs w:val="24"/>
        </w:rPr>
      </w:pPr>
      <w:r w:rsidRPr="00A32297">
        <w:rPr>
          <w:sz w:val="24"/>
          <w:szCs w:val="24"/>
        </w:rPr>
        <w:t xml:space="preserve">vi. </w:t>
      </w:r>
      <w:r w:rsidRPr="00A32297">
        <w:rPr>
          <w:sz w:val="24"/>
          <w:szCs w:val="24"/>
        </w:rPr>
        <w:tab/>
        <w:t xml:space="preserve">To gain an understanding of millennials' reward preferences and expectations, with the aim of enhancing employee engagement in the retail sector of Hong Kong </w:t>
      </w:r>
    </w:p>
    <w:bookmarkEnd w:id="35"/>
    <w:p w14:paraId="79EFF2F2" w14:textId="19A97AAB" w:rsidR="00AA3E4B" w:rsidRPr="00A32297" w:rsidRDefault="00AA3E4B" w:rsidP="00AA3E4B">
      <w:pPr>
        <w:rPr>
          <w:sz w:val="24"/>
          <w:szCs w:val="24"/>
        </w:rPr>
      </w:pPr>
      <w:r w:rsidRPr="00981B9D">
        <w:rPr>
          <w:sz w:val="24"/>
          <w:szCs w:val="24"/>
        </w:rPr>
        <w:t>Nelson et al.</w:t>
      </w:r>
      <w:r w:rsidR="004E645F" w:rsidRPr="00981B9D">
        <w:rPr>
          <w:sz w:val="24"/>
          <w:szCs w:val="24"/>
        </w:rPr>
        <w:t xml:space="preserve"> (1995</w:t>
      </w:r>
      <w:r w:rsidR="004E645F" w:rsidRPr="00A32297">
        <w:rPr>
          <w:sz w:val="24"/>
          <w:szCs w:val="24"/>
        </w:rPr>
        <w:t xml:space="preserve">) </w:t>
      </w:r>
      <w:r w:rsidR="004047D4">
        <w:rPr>
          <w:sz w:val="24"/>
          <w:szCs w:val="24"/>
        </w:rPr>
        <w:t>stated</w:t>
      </w:r>
      <w:r w:rsidRPr="00A32297">
        <w:rPr>
          <w:sz w:val="24"/>
          <w:szCs w:val="24"/>
        </w:rPr>
        <w:t xml:space="preserve"> that the choice of research approach depended on the questions asked, whereas the questions depended on the context that the researchers wanted to explore.  This research study </w:t>
      </w:r>
      <w:r w:rsidR="004047D4">
        <w:rPr>
          <w:sz w:val="24"/>
          <w:szCs w:val="24"/>
        </w:rPr>
        <w:t xml:space="preserve">sought </w:t>
      </w:r>
      <w:r w:rsidR="004047D4" w:rsidRPr="00A32297">
        <w:rPr>
          <w:sz w:val="24"/>
          <w:szCs w:val="24"/>
        </w:rPr>
        <w:t>to</w:t>
      </w:r>
      <w:r w:rsidRPr="00A32297">
        <w:rPr>
          <w:sz w:val="24"/>
          <w:szCs w:val="24"/>
        </w:rPr>
        <w:t xml:space="preserve"> explore and understand the employees' behaviours, which </w:t>
      </w:r>
      <w:r w:rsidR="00C61CBA">
        <w:rPr>
          <w:sz w:val="24"/>
          <w:szCs w:val="24"/>
        </w:rPr>
        <w:t>wer</w:t>
      </w:r>
      <w:r w:rsidRPr="00A32297">
        <w:rPr>
          <w:sz w:val="24"/>
          <w:szCs w:val="24"/>
        </w:rPr>
        <w:t xml:space="preserve">e </w:t>
      </w:r>
      <w:r w:rsidR="00C61CBA">
        <w:rPr>
          <w:sz w:val="24"/>
          <w:szCs w:val="24"/>
        </w:rPr>
        <w:t>evolving</w:t>
      </w:r>
      <w:r w:rsidRPr="00A32297">
        <w:rPr>
          <w:sz w:val="24"/>
          <w:szCs w:val="24"/>
        </w:rPr>
        <w:t xml:space="preserve"> and shaped by their own experience, whereas the qualitative research method conform</w:t>
      </w:r>
      <w:r w:rsidR="00C61CBA">
        <w:rPr>
          <w:sz w:val="24"/>
          <w:szCs w:val="24"/>
        </w:rPr>
        <w:t>ed</w:t>
      </w:r>
      <w:r w:rsidRPr="00A32297">
        <w:rPr>
          <w:sz w:val="24"/>
          <w:szCs w:val="24"/>
        </w:rPr>
        <w:t xml:space="preserve"> to this objective.  </w:t>
      </w:r>
    </w:p>
    <w:p w14:paraId="05481CD0" w14:textId="055CE46E" w:rsidR="00AA3E4B" w:rsidRPr="00A32297" w:rsidRDefault="00AB3EE5" w:rsidP="00AA3E4B">
      <w:pPr>
        <w:rPr>
          <w:sz w:val="24"/>
          <w:szCs w:val="24"/>
        </w:rPr>
      </w:pPr>
      <w:r w:rsidRPr="00AB3EE5">
        <w:rPr>
          <w:sz w:val="24"/>
          <w:szCs w:val="24"/>
        </w:rPr>
        <w:t>Qualitative research places attention on how the inquiry is carried out and the overall orientation that guides the study</w:t>
      </w:r>
      <w:r>
        <w:rPr>
          <w:sz w:val="24"/>
          <w:szCs w:val="24"/>
        </w:rPr>
        <w:t xml:space="preserve"> </w:t>
      </w:r>
      <w:r w:rsidR="00AA3E4B" w:rsidRPr="00A32297">
        <w:rPr>
          <w:sz w:val="24"/>
          <w:szCs w:val="24"/>
        </w:rPr>
        <w:t>(Creswell</w:t>
      </w:r>
      <w:r w:rsidR="0004562C" w:rsidRPr="00A32297">
        <w:rPr>
          <w:sz w:val="24"/>
          <w:szCs w:val="24"/>
        </w:rPr>
        <w:t xml:space="preserve"> </w:t>
      </w:r>
      <w:r w:rsidR="001B5990" w:rsidRPr="00A32297">
        <w:rPr>
          <w:sz w:val="24"/>
          <w:szCs w:val="24"/>
        </w:rPr>
        <w:t>and</w:t>
      </w:r>
      <w:r w:rsidR="0004562C" w:rsidRPr="00A32297">
        <w:rPr>
          <w:sz w:val="24"/>
          <w:szCs w:val="24"/>
        </w:rPr>
        <w:t xml:space="preserve"> </w:t>
      </w:r>
      <w:proofErr w:type="spellStart"/>
      <w:r w:rsidR="0004562C" w:rsidRPr="00A32297">
        <w:rPr>
          <w:sz w:val="24"/>
          <w:szCs w:val="24"/>
        </w:rPr>
        <w:t>Poth</w:t>
      </w:r>
      <w:proofErr w:type="spellEnd"/>
      <w:r w:rsidR="008B5EF0" w:rsidRPr="00A32297">
        <w:rPr>
          <w:sz w:val="24"/>
          <w:szCs w:val="24"/>
        </w:rPr>
        <w:t>,</w:t>
      </w:r>
      <w:r w:rsidR="00AA3E4B" w:rsidRPr="00A32297">
        <w:rPr>
          <w:sz w:val="24"/>
          <w:szCs w:val="24"/>
        </w:rPr>
        <w:t xml:space="preserve"> 20</w:t>
      </w:r>
      <w:r w:rsidR="0004562C" w:rsidRPr="00A32297">
        <w:rPr>
          <w:sz w:val="24"/>
          <w:szCs w:val="24"/>
        </w:rPr>
        <w:t>1</w:t>
      </w:r>
      <w:r>
        <w:rPr>
          <w:sz w:val="24"/>
          <w:szCs w:val="24"/>
        </w:rPr>
        <w:t>8</w:t>
      </w:r>
      <w:r w:rsidR="00AA3E4B" w:rsidRPr="00A32297">
        <w:rPr>
          <w:sz w:val="24"/>
          <w:szCs w:val="24"/>
        </w:rPr>
        <w:t>).  Qualitative research involves starting with assumptions, a particular worldview, and a theoretical framework</w:t>
      </w:r>
      <w:r w:rsidR="00A72162">
        <w:rPr>
          <w:sz w:val="24"/>
          <w:szCs w:val="24"/>
        </w:rPr>
        <w:t>,</w:t>
      </w:r>
      <w:r w:rsidR="00AA3E4B" w:rsidRPr="00A32297">
        <w:rPr>
          <w:sz w:val="24"/>
          <w:szCs w:val="24"/>
        </w:rPr>
        <w:t xml:space="preserve"> and then examining research problems by exploring the meanings individuals or groups attribute to a social or human problem.  To investigate such issues, qualitative researchers use a developing approach to inquiry, collecting data in natural </w:t>
      </w:r>
      <w:r w:rsidR="00534A94">
        <w:rPr>
          <w:sz w:val="24"/>
          <w:szCs w:val="24"/>
        </w:rPr>
        <w:t>settings</w:t>
      </w:r>
      <w:r w:rsidR="00AA3E4B" w:rsidRPr="00A32297">
        <w:rPr>
          <w:sz w:val="24"/>
          <w:szCs w:val="24"/>
        </w:rPr>
        <w:t xml:space="preserve"> that considers the </w:t>
      </w:r>
      <w:r w:rsidR="00AA3E4B" w:rsidRPr="00A32297">
        <w:rPr>
          <w:sz w:val="24"/>
          <w:szCs w:val="24"/>
        </w:rPr>
        <w:lastRenderedPageBreak/>
        <w:t>people and locations being studied and then analysing the data to identify patterns or themes.  The research presentation includes the participants' perspectives, the researcher's reflexivity, and a detailed description and interpretation of the problem (Creswell</w:t>
      </w:r>
      <w:r w:rsidR="00C97477" w:rsidRPr="00A32297">
        <w:rPr>
          <w:sz w:val="24"/>
          <w:szCs w:val="24"/>
        </w:rPr>
        <w:t xml:space="preserve"> et al.</w:t>
      </w:r>
      <w:r w:rsidR="00AA3E4B" w:rsidRPr="00A32297">
        <w:rPr>
          <w:sz w:val="24"/>
          <w:szCs w:val="24"/>
        </w:rPr>
        <w:t>, 200</w:t>
      </w:r>
      <w:r w:rsidR="00FE2F7C" w:rsidRPr="00A32297">
        <w:rPr>
          <w:sz w:val="24"/>
          <w:szCs w:val="24"/>
        </w:rPr>
        <w:t>6</w:t>
      </w:r>
      <w:r w:rsidR="001B1A50" w:rsidRPr="00A32297">
        <w:rPr>
          <w:sz w:val="24"/>
          <w:szCs w:val="24"/>
        </w:rPr>
        <w:t xml:space="preserve">; Creswell et al., </w:t>
      </w:r>
      <w:r w:rsidR="00AA3E4B" w:rsidRPr="00A32297">
        <w:rPr>
          <w:sz w:val="24"/>
          <w:szCs w:val="24"/>
        </w:rPr>
        <w:t>200</w:t>
      </w:r>
      <w:r w:rsidR="00FE2F7C" w:rsidRPr="00A32297">
        <w:rPr>
          <w:sz w:val="24"/>
          <w:szCs w:val="24"/>
        </w:rPr>
        <w:t>7</w:t>
      </w:r>
      <w:r w:rsidR="00AA3E4B" w:rsidRPr="00A32297">
        <w:rPr>
          <w:sz w:val="24"/>
          <w:szCs w:val="24"/>
        </w:rPr>
        <w:t xml:space="preserve">).  </w:t>
      </w:r>
    </w:p>
    <w:p w14:paraId="3A860472" w14:textId="554BDB06" w:rsidR="00AA3E4B" w:rsidRPr="00A32297" w:rsidRDefault="00AA3E4B" w:rsidP="00AA3E4B">
      <w:pPr>
        <w:rPr>
          <w:sz w:val="24"/>
          <w:szCs w:val="24"/>
        </w:rPr>
      </w:pPr>
      <w:r w:rsidRPr="00A32297">
        <w:rPr>
          <w:sz w:val="24"/>
          <w:szCs w:val="24"/>
        </w:rPr>
        <w:t xml:space="preserve">The techniques employed in qualitative research can be likened to quilt-making, montage, or jazz improvisation (Denzin </w:t>
      </w:r>
      <w:r w:rsidR="001B5990" w:rsidRPr="00A32297">
        <w:rPr>
          <w:sz w:val="24"/>
          <w:szCs w:val="24"/>
        </w:rPr>
        <w:t>and</w:t>
      </w:r>
      <w:r w:rsidRPr="00A32297">
        <w:rPr>
          <w:sz w:val="24"/>
          <w:szCs w:val="24"/>
        </w:rPr>
        <w:t xml:space="preserve"> Lincoln, 2011).  In qualitative research, researchers incorporate their own psychological and emotional perspectives into their interpretation of the data, empowering participants to share their stories while </w:t>
      </w:r>
      <w:r w:rsidR="00F706EF">
        <w:rPr>
          <w:sz w:val="24"/>
          <w:szCs w:val="24"/>
        </w:rPr>
        <w:t xml:space="preserve">also </w:t>
      </w:r>
      <w:r w:rsidRPr="00A32297">
        <w:rPr>
          <w:sz w:val="24"/>
          <w:szCs w:val="24"/>
        </w:rPr>
        <w:t xml:space="preserve">creating opportunities for readers to envision and explore the research context.  This process encourages readers to bring their perspectives to the research and develop new ways of understanding the </w:t>
      </w:r>
      <w:r w:rsidR="00F706EF">
        <w:rPr>
          <w:sz w:val="24"/>
          <w:szCs w:val="24"/>
        </w:rPr>
        <w:t>topic under explored</w:t>
      </w:r>
      <w:r w:rsidRPr="00A32297">
        <w:rPr>
          <w:sz w:val="24"/>
          <w:szCs w:val="24"/>
        </w:rPr>
        <w:t xml:space="preserve"> (Creswell, 20</w:t>
      </w:r>
      <w:r w:rsidR="00C97477" w:rsidRPr="00A32297">
        <w:rPr>
          <w:sz w:val="24"/>
          <w:szCs w:val="24"/>
        </w:rPr>
        <w:t>13</w:t>
      </w:r>
      <w:r w:rsidRPr="00A32297">
        <w:rPr>
          <w:sz w:val="24"/>
          <w:szCs w:val="24"/>
        </w:rPr>
        <w:t xml:space="preserve">; Trainor </w:t>
      </w:r>
      <w:r w:rsidR="001B5990" w:rsidRPr="00A32297">
        <w:rPr>
          <w:sz w:val="24"/>
          <w:szCs w:val="24"/>
        </w:rPr>
        <w:t>and</w:t>
      </w:r>
      <w:r w:rsidRPr="00A32297">
        <w:rPr>
          <w:sz w:val="24"/>
          <w:szCs w:val="24"/>
        </w:rPr>
        <w:t xml:space="preserve"> Graue, 2013). </w:t>
      </w:r>
    </w:p>
    <w:p w14:paraId="42655BAF" w14:textId="43E6E687" w:rsidR="00AA3E4B" w:rsidRPr="00A32297" w:rsidRDefault="00714116" w:rsidP="00AA3E4B">
      <w:pPr>
        <w:rPr>
          <w:b/>
          <w:bCs/>
          <w:sz w:val="24"/>
          <w:szCs w:val="24"/>
        </w:rPr>
      </w:pPr>
      <w:r w:rsidRPr="00A32297">
        <w:rPr>
          <w:b/>
          <w:bCs/>
          <w:sz w:val="24"/>
          <w:szCs w:val="24"/>
        </w:rPr>
        <w:t xml:space="preserve">3.3.4 </w:t>
      </w:r>
      <w:r w:rsidR="00AA3E4B" w:rsidRPr="00A32297">
        <w:rPr>
          <w:b/>
          <w:bCs/>
          <w:sz w:val="24"/>
          <w:szCs w:val="24"/>
        </w:rPr>
        <w:t>Research Strategy</w:t>
      </w:r>
    </w:p>
    <w:p w14:paraId="457B3359" w14:textId="21C798C4" w:rsidR="00AA3E4B" w:rsidRPr="00A32297" w:rsidRDefault="00AA3E4B" w:rsidP="00AA3E4B">
      <w:pPr>
        <w:rPr>
          <w:sz w:val="24"/>
          <w:szCs w:val="24"/>
        </w:rPr>
      </w:pPr>
      <w:r w:rsidRPr="00A32297">
        <w:rPr>
          <w:sz w:val="24"/>
          <w:szCs w:val="24"/>
        </w:rPr>
        <w:t xml:space="preserve">Since this study aimed to </w:t>
      </w:r>
      <w:r w:rsidR="005F2D36" w:rsidRPr="00A32297">
        <w:rPr>
          <w:sz w:val="24"/>
          <w:szCs w:val="24"/>
        </w:rPr>
        <w:t>understand</w:t>
      </w:r>
      <w:r w:rsidRPr="00A32297">
        <w:rPr>
          <w:sz w:val="24"/>
          <w:szCs w:val="24"/>
        </w:rPr>
        <w:t xml:space="preserve"> the complex work behaviour</w:t>
      </w:r>
      <w:r w:rsidR="005F2D36" w:rsidRPr="00A32297">
        <w:rPr>
          <w:sz w:val="24"/>
          <w:szCs w:val="24"/>
        </w:rPr>
        <w:t>s</w:t>
      </w:r>
      <w:r w:rsidRPr="00A32297">
        <w:rPr>
          <w:sz w:val="24"/>
          <w:szCs w:val="24"/>
        </w:rPr>
        <w:t xml:space="preserve"> of job crafting and employee engagement among </w:t>
      </w:r>
      <w:r w:rsidR="005F2D36" w:rsidRPr="00A32297">
        <w:rPr>
          <w:sz w:val="24"/>
          <w:szCs w:val="24"/>
        </w:rPr>
        <w:t>M</w:t>
      </w:r>
      <w:r w:rsidRPr="00A32297">
        <w:rPr>
          <w:sz w:val="24"/>
          <w:szCs w:val="24"/>
        </w:rPr>
        <w:t xml:space="preserve">illennials in a retail context in Hong Kong, </w:t>
      </w:r>
      <w:r w:rsidR="00470509" w:rsidRPr="00A32297">
        <w:rPr>
          <w:sz w:val="24"/>
          <w:szCs w:val="24"/>
        </w:rPr>
        <w:t xml:space="preserve">qualitative multiple-case study </w:t>
      </w:r>
      <w:r w:rsidRPr="00A32297">
        <w:rPr>
          <w:sz w:val="24"/>
          <w:szCs w:val="24"/>
        </w:rPr>
        <w:t xml:space="preserve">was </w:t>
      </w:r>
      <w:r w:rsidR="005F2D36" w:rsidRPr="00A32297">
        <w:rPr>
          <w:sz w:val="24"/>
          <w:szCs w:val="24"/>
        </w:rPr>
        <w:t>adopted</w:t>
      </w:r>
      <w:r w:rsidRPr="00A32297">
        <w:rPr>
          <w:sz w:val="24"/>
          <w:szCs w:val="24"/>
        </w:rPr>
        <w:t xml:space="preserve">.  In this study, 24 participants were </w:t>
      </w:r>
      <w:r w:rsidR="00CD48B3">
        <w:rPr>
          <w:sz w:val="24"/>
          <w:szCs w:val="24"/>
        </w:rPr>
        <w:t>recruited from</w:t>
      </w:r>
      <w:r w:rsidRPr="00A32297">
        <w:rPr>
          <w:sz w:val="24"/>
          <w:szCs w:val="24"/>
        </w:rPr>
        <w:t xml:space="preserve"> three different organisations to explore </w:t>
      </w:r>
      <w:r w:rsidR="005F2D36" w:rsidRPr="00A32297">
        <w:rPr>
          <w:sz w:val="24"/>
          <w:szCs w:val="24"/>
        </w:rPr>
        <w:t>these phenomena from f</w:t>
      </w:r>
      <w:r w:rsidRPr="00A32297">
        <w:rPr>
          <w:sz w:val="24"/>
          <w:szCs w:val="24"/>
        </w:rPr>
        <w:t>rontline staff</w:t>
      </w:r>
      <w:r w:rsidR="00CD48B3">
        <w:rPr>
          <w:sz w:val="24"/>
          <w:szCs w:val="24"/>
        </w:rPr>
        <w:t>’s perspectives.</w:t>
      </w:r>
    </w:p>
    <w:p w14:paraId="226DB0F4" w14:textId="4FB6689C" w:rsidR="00AA3E4B" w:rsidRPr="00A32297" w:rsidRDefault="00714116" w:rsidP="00AA3E4B">
      <w:pPr>
        <w:rPr>
          <w:b/>
          <w:bCs/>
          <w:sz w:val="24"/>
          <w:szCs w:val="24"/>
        </w:rPr>
      </w:pPr>
      <w:r w:rsidRPr="00A32297">
        <w:rPr>
          <w:b/>
          <w:bCs/>
          <w:sz w:val="24"/>
          <w:szCs w:val="24"/>
        </w:rPr>
        <w:t xml:space="preserve">3.3.5 </w:t>
      </w:r>
      <w:r w:rsidR="00AA3E4B" w:rsidRPr="00A32297">
        <w:rPr>
          <w:b/>
          <w:bCs/>
          <w:sz w:val="24"/>
          <w:szCs w:val="24"/>
        </w:rPr>
        <w:t>Case Study</w:t>
      </w:r>
    </w:p>
    <w:p w14:paraId="50C6B932" w14:textId="2BB50FF3" w:rsidR="00B05B3F" w:rsidRDefault="00AA3E4B" w:rsidP="00AA3E4B">
      <w:pPr>
        <w:rPr>
          <w:sz w:val="24"/>
          <w:szCs w:val="24"/>
        </w:rPr>
      </w:pPr>
      <w:r w:rsidRPr="00A32297">
        <w:rPr>
          <w:sz w:val="24"/>
          <w:szCs w:val="24"/>
        </w:rPr>
        <w:t>Stake assert</w:t>
      </w:r>
      <w:r w:rsidR="00470509">
        <w:rPr>
          <w:sz w:val="24"/>
          <w:szCs w:val="24"/>
        </w:rPr>
        <w:t>ed</w:t>
      </w:r>
      <w:r w:rsidRPr="00A32297">
        <w:rPr>
          <w:sz w:val="24"/>
          <w:szCs w:val="24"/>
        </w:rPr>
        <w:t xml:space="preserve"> that a case study involves examining the uniqueness and intricacy of an individual case, aiming to grasp its behaviour within significant contexts (Stake, 1995, p. xi).  Yin</w:t>
      </w:r>
      <w:r w:rsidR="00CB0FBE" w:rsidRPr="00A32297">
        <w:rPr>
          <w:sz w:val="24"/>
          <w:szCs w:val="24"/>
        </w:rPr>
        <w:t xml:space="preserve"> (2009)</w:t>
      </w:r>
      <w:r w:rsidRPr="00A32297">
        <w:rPr>
          <w:sz w:val="24"/>
          <w:szCs w:val="24"/>
        </w:rPr>
        <w:t xml:space="preserve"> posit</w:t>
      </w:r>
      <w:r w:rsidR="00470509">
        <w:rPr>
          <w:sz w:val="24"/>
          <w:szCs w:val="24"/>
        </w:rPr>
        <w:t>ed</w:t>
      </w:r>
      <w:r w:rsidRPr="00A32297">
        <w:rPr>
          <w:sz w:val="24"/>
          <w:szCs w:val="24"/>
        </w:rPr>
        <w:t xml:space="preserve"> that when the focus of a study is to answer "how" and "why" and when the objective is to cover contextual conditions, especially when the boundaries are not clear between the context and the phenomenon, a case study can be used</w:t>
      </w:r>
      <w:r w:rsidR="00CB0FBE" w:rsidRPr="00A32297">
        <w:rPr>
          <w:sz w:val="24"/>
          <w:szCs w:val="24"/>
        </w:rPr>
        <w:t>.</w:t>
      </w:r>
      <w:r w:rsidRPr="00A32297">
        <w:rPr>
          <w:sz w:val="24"/>
          <w:szCs w:val="24"/>
        </w:rPr>
        <w:t xml:space="preserve">  The combination of an exploratory approach and interpretivism epistemology </w:t>
      </w:r>
      <w:r w:rsidR="00470509">
        <w:rPr>
          <w:sz w:val="24"/>
          <w:szCs w:val="24"/>
        </w:rPr>
        <w:t>supports delving</w:t>
      </w:r>
      <w:r w:rsidRPr="00A32297">
        <w:rPr>
          <w:sz w:val="24"/>
          <w:szCs w:val="24"/>
        </w:rPr>
        <w:t xml:space="preserve"> into the complex and individualised nature of employee engagement and job crafting through participants' experiences and perceptions to make meaning of their subject</w:t>
      </w:r>
      <w:r w:rsidR="00CD48B3">
        <w:rPr>
          <w:sz w:val="24"/>
          <w:szCs w:val="24"/>
        </w:rPr>
        <w:t>ive</w:t>
      </w:r>
      <w:r w:rsidRPr="00A32297">
        <w:rPr>
          <w:sz w:val="24"/>
          <w:szCs w:val="24"/>
        </w:rPr>
        <w:t xml:space="preserve"> experience</w:t>
      </w:r>
      <w:r w:rsidR="00B05B3F">
        <w:rPr>
          <w:sz w:val="24"/>
          <w:szCs w:val="24"/>
        </w:rPr>
        <w:t>s</w:t>
      </w:r>
      <w:r w:rsidRPr="00A32297">
        <w:rPr>
          <w:sz w:val="24"/>
          <w:szCs w:val="24"/>
        </w:rPr>
        <w:t xml:space="preserve"> while acknowledging the socially constructed nature of the phenomenon.  In view of generalizability, Stake </w:t>
      </w:r>
      <w:r w:rsidR="00B35B96" w:rsidRPr="00A32297">
        <w:rPr>
          <w:sz w:val="24"/>
          <w:szCs w:val="24"/>
        </w:rPr>
        <w:t xml:space="preserve">(1995, p. 8) </w:t>
      </w:r>
      <w:r w:rsidRPr="00A32297">
        <w:rPr>
          <w:sz w:val="24"/>
          <w:szCs w:val="24"/>
        </w:rPr>
        <w:t>proposes that "the real business of case study is particularisation, not generalisation.</w:t>
      </w:r>
      <w:r w:rsidR="00B35B96" w:rsidRPr="00A32297">
        <w:rPr>
          <w:sz w:val="24"/>
          <w:szCs w:val="24"/>
        </w:rPr>
        <w:t>”</w:t>
      </w:r>
      <w:r w:rsidRPr="00A32297">
        <w:rPr>
          <w:sz w:val="24"/>
          <w:szCs w:val="24"/>
        </w:rPr>
        <w:t xml:space="preserve"> </w:t>
      </w:r>
      <w:r w:rsidR="00B35B96" w:rsidRPr="00A32297">
        <w:rPr>
          <w:sz w:val="24"/>
          <w:szCs w:val="24"/>
        </w:rPr>
        <w:t xml:space="preserve"> </w:t>
      </w:r>
      <w:r w:rsidRPr="00A32297">
        <w:rPr>
          <w:sz w:val="24"/>
          <w:szCs w:val="24"/>
        </w:rPr>
        <w:t xml:space="preserve"> Yin </w:t>
      </w:r>
      <w:r w:rsidR="00CB0FBE" w:rsidRPr="00A32297">
        <w:rPr>
          <w:sz w:val="24"/>
          <w:szCs w:val="24"/>
        </w:rPr>
        <w:t xml:space="preserve">(2009) </w:t>
      </w:r>
      <w:r w:rsidRPr="00A32297">
        <w:rPr>
          <w:sz w:val="24"/>
          <w:szCs w:val="24"/>
        </w:rPr>
        <w:t>t</w:t>
      </w:r>
      <w:r w:rsidR="00CD48B3">
        <w:rPr>
          <w:sz w:val="24"/>
          <w:szCs w:val="24"/>
        </w:rPr>
        <w:t>ook</w:t>
      </w:r>
      <w:r w:rsidRPr="00A32297">
        <w:rPr>
          <w:sz w:val="24"/>
          <w:szCs w:val="24"/>
        </w:rPr>
        <w:t xml:space="preserve"> a different approach and comments that the case study is generalisable and is mainly for propositions (Yin, 2009, p. 38).  He also emphasises the importance of analytic generalisation in case study methodology, where researchers aim to derive theoretical insights or generalisations from the in-depth analysis of individual cases.  Th</w:t>
      </w:r>
      <w:r w:rsidR="00B05B3F">
        <w:rPr>
          <w:sz w:val="24"/>
          <w:szCs w:val="24"/>
        </w:rPr>
        <w:t>is</w:t>
      </w:r>
      <w:r w:rsidRPr="00A32297">
        <w:rPr>
          <w:sz w:val="24"/>
          <w:szCs w:val="24"/>
        </w:rPr>
        <w:t xml:space="preserve"> study involved an in-depth and detailed investigation of real-life situations in the Hong Kong retail industry as the contextual setting, and it was justified to use a case study to illustrate this nested phenomenon.  Additionally, the conceptual framework of this study </w:t>
      </w:r>
      <w:r w:rsidR="00B05B3F">
        <w:rPr>
          <w:sz w:val="24"/>
          <w:szCs w:val="24"/>
        </w:rPr>
        <w:t>wa</w:t>
      </w:r>
      <w:r w:rsidRPr="00A32297">
        <w:rPr>
          <w:sz w:val="24"/>
          <w:szCs w:val="24"/>
        </w:rPr>
        <w:t>s based on the Social Exchange Theory and Self-Determination Theory to understand employee behaviours, which confirm</w:t>
      </w:r>
      <w:r w:rsidR="00B05B3F">
        <w:rPr>
          <w:sz w:val="24"/>
          <w:szCs w:val="24"/>
        </w:rPr>
        <w:t>ed</w:t>
      </w:r>
      <w:r w:rsidRPr="00A32297">
        <w:rPr>
          <w:sz w:val="24"/>
          <w:szCs w:val="24"/>
        </w:rPr>
        <w:t xml:space="preserve"> Yin's analytic gener</w:t>
      </w:r>
      <w:r w:rsidR="00B05B3F">
        <w:rPr>
          <w:sz w:val="24"/>
          <w:szCs w:val="24"/>
        </w:rPr>
        <w:t>alisation</w:t>
      </w:r>
      <w:r w:rsidRPr="00A32297">
        <w:rPr>
          <w:sz w:val="24"/>
          <w:szCs w:val="24"/>
        </w:rPr>
        <w:t xml:space="preserve">.  </w:t>
      </w:r>
    </w:p>
    <w:p w14:paraId="2334857F" w14:textId="29AE0B77" w:rsidR="00AA3E4B" w:rsidRPr="00560032" w:rsidRDefault="00AA3E4B" w:rsidP="00AA3E4B">
      <w:pPr>
        <w:rPr>
          <w:sz w:val="24"/>
          <w:szCs w:val="24"/>
        </w:rPr>
      </w:pPr>
      <w:r w:rsidRPr="00560032">
        <w:rPr>
          <w:sz w:val="24"/>
          <w:szCs w:val="24"/>
        </w:rPr>
        <w:t xml:space="preserve">This study adopted a multiple-case </w:t>
      </w:r>
      <w:r w:rsidR="003C2CEE" w:rsidRPr="00560032">
        <w:rPr>
          <w:sz w:val="24"/>
          <w:szCs w:val="24"/>
        </w:rPr>
        <w:t>approach,</w:t>
      </w:r>
      <w:r w:rsidR="00B05B3F">
        <w:rPr>
          <w:sz w:val="24"/>
          <w:szCs w:val="24"/>
        </w:rPr>
        <w:t xml:space="preserve"> </w:t>
      </w:r>
      <w:r w:rsidR="00CD48B3">
        <w:rPr>
          <w:sz w:val="24"/>
          <w:szCs w:val="24"/>
        </w:rPr>
        <w:t>and t</w:t>
      </w:r>
      <w:r w:rsidRPr="00560032">
        <w:rPr>
          <w:sz w:val="24"/>
          <w:szCs w:val="24"/>
        </w:rPr>
        <w:t xml:space="preserve">he richness of data from different organisations </w:t>
      </w:r>
      <w:r w:rsidR="00CD48B3">
        <w:rPr>
          <w:sz w:val="24"/>
          <w:szCs w:val="24"/>
        </w:rPr>
        <w:t>showed</w:t>
      </w:r>
      <w:r w:rsidRPr="00560032">
        <w:rPr>
          <w:sz w:val="24"/>
          <w:szCs w:val="24"/>
        </w:rPr>
        <w:t xml:space="preserve"> how similar phenomena performed differently in diverse organisational and social settings</w:t>
      </w:r>
      <w:r w:rsidR="00B05B3F">
        <w:rPr>
          <w:sz w:val="24"/>
          <w:szCs w:val="24"/>
        </w:rPr>
        <w:t xml:space="preserve"> as well as how p</w:t>
      </w:r>
      <w:r w:rsidRPr="00560032">
        <w:rPr>
          <w:sz w:val="24"/>
          <w:szCs w:val="24"/>
        </w:rPr>
        <w:t xml:space="preserve">articipants </w:t>
      </w:r>
      <w:r w:rsidR="00CD48B3">
        <w:rPr>
          <w:sz w:val="24"/>
          <w:szCs w:val="24"/>
        </w:rPr>
        <w:t>interpreted</w:t>
      </w:r>
      <w:r w:rsidRPr="00560032">
        <w:rPr>
          <w:sz w:val="24"/>
          <w:szCs w:val="24"/>
        </w:rPr>
        <w:t xml:space="preserve"> their experiences (Dyson </w:t>
      </w:r>
      <w:r w:rsidR="001B5990" w:rsidRPr="00560032">
        <w:rPr>
          <w:sz w:val="24"/>
          <w:szCs w:val="24"/>
        </w:rPr>
        <w:t>and</w:t>
      </w:r>
      <w:r w:rsidRPr="00560032">
        <w:rPr>
          <w:sz w:val="24"/>
          <w:szCs w:val="24"/>
        </w:rPr>
        <w:t xml:space="preserve"> </w:t>
      </w:r>
      <w:proofErr w:type="spellStart"/>
      <w:r w:rsidRPr="00560032">
        <w:rPr>
          <w:sz w:val="24"/>
          <w:szCs w:val="24"/>
        </w:rPr>
        <w:t>Genishi</w:t>
      </w:r>
      <w:proofErr w:type="spellEnd"/>
      <w:r w:rsidRPr="00560032">
        <w:rPr>
          <w:sz w:val="24"/>
          <w:szCs w:val="24"/>
        </w:rPr>
        <w:t xml:space="preserve">, 2005).  The high employee turnover rates faced by these companies, coupled with the unique challenges and commonalities in millennials' work behaviours, highlighted the complexity of the context.  Both Stake and Yin emphasised the importance </w:t>
      </w:r>
      <w:r w:rsidRPr="00560032">
        <w:rPr>
          <w:sz w:val="24"/>
          <w:szCs w:val="24"/>
        </w:rPr>
        <w:lastRenderedPageBreak/>
        <w:t>of using multiple data sources to enhance the validity and reliability of case study findings (Stake, 1995; Yin, 200</w:t>
      </w:r>
      <w:r w:rsidR="005D5337" w:rsidRPr="00560032">
        <w:rPr>
          <w:sz w:val="24"/>
          <w:szCs w:val="24"/>
        </w:rPr>
        <w:t>9</w:t>
      </w:r>
      <w:r w:rsidRPr="00560032">
        <w:rPr>
          <w:sz w:val="24"/>
          <w:szCs w:val="24"/>
        </w:rPr>
        <w:t>)</w:t>
      </w:r>
      <w:r w:rsidR="00CD48B3">
        <w:rPr>
          <w:sz w:val="24"/>
          <w:szCs w:val="24"/>
        </w:rPr>
        <w:t xml:space="preserve">.  This principle </w:t>
      </w:r>
      <w:r w:rsidRPr="00560032">
        <w:rPr>
          <w:sz w:val="24"/>
          <w:szCs w:val="24"/>
        </w:rPr>
        <w:t>was essential to this research.</w:t>
      </w:r>
    </w:p>
    <w:p w14:paraId="1E8F7E7C" w14:textId="3D3353AD" w:rsidR="005724D0" w:rsidRDefault="00AA3E4B" w:rsidP="00AA3E4B">
      <w:pPr>
        <w:rPr>
          <w:sz w:val="24"/>
          <w:szCs w:val="24"/>
        </w:rPr>
      </w:pPr>
      <w:r w:rsidRPr="00560032">
        <w:rPr>
          <w:sz w:val="24"/>
          <w:szCs w:val="24"/>
        </w:rPr>
        <w:t xml:space="preserve">The unit of analysis for this study </w:t>
      </w:r>
      <w:r w:rsidR="00B05B3F">
        <w:rPr>
          <w:sz w:val="24"/>
          <w:szCs w:val="24"/>
        </w:rPr>
        <w:t>was</w:t>
      </w:r>
      <w:r w:rsidRPr="00560032">
        <w:rPr>
          <w:sz w:val="24"/>
          <w:szCs w:val="24"/>
        </w:rPr>
        <w:t xml:space="preserve"> the </w:t>
      </w:r>
      <w:r w:rsidR="00B05B3F">
        <w:rPr>
          <w:sz w:val="24"/>
          <w:szCs w:val="24"/>
        </w:rPr>
        <w:t xml:space="preserve">Millennials frontline </w:t>
      </w:r>
      <w:r w:rsidR="00C90510">
        <w:rPr>
          <w:sz w:val="24"/>
          <w:szCs w:val="24"/>
        </w:rPr>
        <w:t xml:space="preserve">retail </w:t>
      </w:r>
      <w:r w:rsidR="00B05B3F">
        <w:rPr>
          <w:sz w:val="24"/>
          <w:szCs w:val="24"/>
        </w:rPr>
        <w:t>salespeople</w:t>
      </w:r>
      <w:r w:rsidRPr="00560032">
        <w:rPr>
          <w:sz w:val="24"/>
          <w:szCs w:val="24"/>
        </w:rPr>
        <w:t xml:space="preserve"> in Hong Kong.  This choice allow</w:t>
      </w:r>
      <w:r w:rsidR="00B05B3F">
        <w:rPr>
          <w:sz w:val="24"/>
          <w:szCs w:val="24"/>
        </w:rPr>
        <w:t>ed</w:t>
      </w:r>
      <w:r w:rsidRPr="00560032">
        <w:rPr>
          <w:sz w:val="24"/>
          <w:szCs w:val="24"/>
        </w:rPr>
        <w:t xml:space="preserve"> an in-depth understanding of their experiences, perceptions, and behaviours related to job crafting and employee engagement.  By examining individual-level data, the study aim</w:t>
      </w:r>
      <w:r w:rsidR="00B05B3F">
        <w:rPr>
          <w:sz w:val="24"/>
          <w:szCs w:val="24"/>
        </w:rPr>
        <w:t>ed</w:t>
      </w:r>
      <w:r w:rsidRPr="00560032">
        <w:rPr>
          <w:sz w:val="24"/>
          <w:szCs w:val="24"/>
        </w:rPr>
        <w:t xml:space="preserve"> to uncover the personal and contextual factors that influence</w:t>
      </w:r>
      <w:r w:rsidR="00B05B3F">
        <w:rPr>
          <w:sz w:val="24"/>
          <w:szCs w:val="24"/>
        </w:rPr>
        <w:t>d</w:t>
      </w:r>
      <w:r w:rsidRPr="00560032">
        <w:rPr>
          <w:sz w:val="24"/>
          <w:szCs w:val="24"/>
        </w:rPr>
        <w:t xml:space="preserve"> th</w:t>
      </w:r>
      <w:r w:rsidR="00B05B3F">
        <w:rPr>
          <w:sz w:val="24"/>
          <w:szCs w:val="24"/>
        </w:rPr>
        <w:t>eir</w:t>
      </w:r>
      <w:r w:rsidRPr="00560032">
        <w:rPr>
          <w:sz w:val="24"/>
          <w:szCs w:val="24"/>
        </w:rPr>
        <w:t xml:space="preserve"> </w:t>
      </w:r>
      <w:r w:rsidR="005724D0" w:rsidRPr="005724D0">
        <w:rPr>
          <w:sz w:val="24"/>
          <w:szCs w:val="24"/>
        </w:rPr>
        <w:t>engagement and job crafting within the fast-paced environment of the retail industry.</w:t>
      </w:r>
    </w:p>
    <w:p w14:paraId="55F3B9FE" w14:textId="329523E9" w:rsidR="00AA3E4B" w:rsidRPr="00560032" w:rsidRDefault="00714116" w:rsidP="00AA3E4B">
      <w:pPr>
        <w:rPr>
          <w:b/>
          <w:bCs/>
          <w:sz w:val="24"/>
          <w:szCs w:val="24"/>
        </w:rPr>
      </w:pPr>
      <w:r w:rsidRPr="00560032">
        <w:rPr>
          <w:b/>
          <w:bCs/>
          <w:sz w:val="24"/>
          <w:szCs w:val="24"/>
        </w:rPr>
        <w:t xml:space="preserve">3.3.6 </w:t>
      </w:r>
      <w:r w:rsidR="00AA3E4B" w:rsidRPr="00560032">
        <w:rPr>
          <w:b/>
          <w:bCs/>
          <w:sz w:val="24"/>
          <w:szCs w:val="24"/>
        </w:rPr>
        <w:t>Multiple case study design</w:t>
      </w:r>
    </w:p>
    <w:p w14:paraId="02332782" w14:textId="401543EB" w:rsidR="00AA3E4B" w:rsidRPr="00560032" w:rsidRDefault="00AA3E4B" w:rsidP="00AA3E4B">
      <w:pPr>
        <w:rPr>
          <w:sz w:val="24"/>
          <w:szCs w:val="24"/>
        </w:rPr>
      </w:pPr>
      <w:r w:rsidRPr="00560032">
        <w:rPr>
          <w:sz w:val="24"/>
          <w:szCs w:val="24"/>
        </w:rPr>
        <w:t xml:space="preserve">A multiple-case study was used as the research approach.  Within-case and </w:t>
      </w:r>
      <w:r w:rsidR="000C53E2" w:rsidRPr="00560032">
        <w:rPr>
          <w:sz w:val="24"/>
          <w:szCs w:val="24"/>
        </w:rPr>
        <w:t>cross-case</w:t>
      </w:r>
      <w:r w:rsidRPr="00560032">
        <w:rPr>
          <w:sz w:val="24"/>
          <w:szCs w:val="24"/>
        </w:rPr>
        <w:t xml:space="preserve"> strategies were adopted to comprehend the conceptual richness of employee engagement and job crafting work behaviour among Millennials.  Miles</w:t>
      </w:r>
      <w:r w:rsidR="001163C1" w:rsidRPr="00560032">
        <w:rPr>
          <w:sz w:val="24"/>
          <w:szCs w:val="24"/>
        </w:rPr>
        <w:t>, Huberman and Saldana (2014)</w:t>
      </w:r>
      <w:r w:rsidRPr="00560032">
        <w:rPr>
          <w:sz w:val="24"/>
          <w:szCs w:val="24"/>
        </w:rPr>
        <w:t xml:space="preserve"> proposed that within-case sampling </w:t>
      </w:r>
      <w:r w:rsidR="00B05B3F">
        <w:rPr>
          <w:sz w:val="24"/>
          <w:szCs w:val="24"/>
        </w:rPr>
        <w:t>i</w:t>
      </w:r>
      <w:r w:rsidRPr="00560032">
        <w:rPr>
          <w:sz w:val="24"/>
          <w:szCs w:val="24"/>
        </w:rPr>
        <w:t xml:space="preserve">s </w:t>
      </w:r>
      <w:r w:rsidR="004B5C2A">
        <w:rPr>
          <w:sz w:val="24"/>
          <w:szCs w:val="24"/>
        </w:rPr>
        <w:t>inherently</w:t>
      </w:r>
      <w:r w:rsidRPr="00560032">
        <w:rPr>
          <w:sz w:val="24"/>
          <w:szCs w:val="24"/>
        </w:rPr>
        <w:t xml:space="preserve"> nested.  Yin </w:t>
      </w:r>
      <w:r w:rsidR="001163C1" w:rsidRPr="00560032">
        <w:rPr>
          <w:sz w:val="24"/>
          <w:szCs w:val="24"/>
        </w:rPr>
        <w:t>(</w:t>
      </w:r>
      <w:r w:rsidR="00E714DE" w:rsidRPr="00560032">
        <w:rPr>
          <w:sz w:val="24"/>
          <w:szCs w:val="24"/>
        </w:rPr>
        <w:t>2009) posited</w:t>
      </w:r>
      <w:r w:rsidRPr="00560032">
        <w:rPr>
          <w:sz w:val="24"/>
          <w:szCs w:val="24"/>
        </w:rPr>
        <w:t xml:space="preserve"> that the researcher should first identify and understand </w:t>
      </w:r>
      <w:r w:rsidR="00C97477" w:rsidRPr="00560032">
        <w:rPr>
          <w:sz w:val="24"/>
          <w:szCs w:val="24"/>
        </w:rPr>
        <w:t xml:space="preserve">each case individually in </w:t>
      </w:r>
      <w:r w:rsidRPr="00560032">
        <w:rPr>
          <w:sz w:val="24"/>
          <w:szCs w:val="24"/>
        </w:rPr>
        <w:t xml:space="preserve">the within-case </w:t>
      </w:r>
      <w:r w:rsidR="000B3C91" w:rsidRPr="00560032">
        <w:rPr>
          <w:sz w:val="24"/>
          <w:szCs w:val="24"/>
        </w:rPr>
        <w:t>pattern, then</w:t>
      </w:r>
      <w:r w:rsidRPr="00560032">
        <w:rPr>
          <w:sz w:val="24"/>
          <w:szCs w:val="24"/>
        </w:rPr>
        <w:t xml:space="preserve"> </w:t>
      </w:r>
      <w:r w:rsidR="00C97477" w:rsidRPr="00560032">
        <w:rPr>
          <w:sz w:val="24"/>
          <w:szCs w:val="24"/>
        </w:rPr>
        <w:t>proceed to compare a</w:t>
      </w:r>
      <w:r w:rsidRPr="00560032">
        <w:rPr>
          <w:sz w:val="24"/>
          <w:szCs w:val="24"/>
        </w:rPr>
        <w:t>cross</w:t>
      </w:r>
      <w:r w:rsidR="009B1BAF" w:rsidRPr="00560032">
        <w:rPr>
          <w:sz w:val="24"/>
          <w:szCs w:val="24"/>
        </w:rPr>
        <w:t xml:space="preserve"> </w:t>
      </w:r>
      <w:r w:rsidRPr="00560032">
        <w:rPr>
          <w:sz w:val="24"/>
          <w:szCs w:val="24"/>
        </w:rPr>
        <w:t>case</w:t>
      </w:r>
      <w:r w:rsidR="009B1BAF" w:rsidRPr="00560032">
        <w:rPr>
          <w:sz w:val="24"/>
          <w:szCs w:val="24"/>
        </w:rPr>
        <w:t>s</w:t>
      </w:r>
      <w:r w:rsidRPr="00560032">
        <w:rPr>
          <w:sz w:val="24"/>
          <w:szCs w:val="24"/>
        </w:rPr>
        <w:t xml:space="preserve"> </w:t>
      </w:r>
      <w:r w:rsidR="009B1BAF" w:rsidRPr="00560032">
        <w:rPr>
          <w:sz w:val="24"/>
          <w:szCs w:val="24"/>
        </w:rPr>
        <w:t xml:space="preserve">to determine whether the findings show either literal or theoretical replication.  </w:t>
      </w:r>
      <w:r w:rsidRPr="00560032">
        <w:rPr>
          <w:sz w:val="24"/>
          <w:szCs w:val="24"/>
        </w:rPr>
        <w:t xml:space="preserve"> </w:t>
      </w:r>
    </w:p>
    <w:p w14:paraId="32934017" w14:textId="148DD3BA" w:rsidR="001777CA" w:rsidRDefault="003A21D0" w:rsidP="00AA3E4B">
      <w:pPr>
        <w:rPr>
          <w:sz w:val="24"/>
          <w:szCs w:val="24"/>
        </w:rPr>
      </w:pPr>
      <w:r w:rsidRPr="00560032">
        <w:rPr>
          <w:sz w:val="24"/>
          <w:szCs w:val="24"/>
        </w:rPr>
        <w:t xml:space="preserve">Based on this design, the study selected three contrasting cases to represent </w:t>
      </w:r>
      <w:r w:rsidR="006D3D33" w:rsidRPr="00560032">
        <w:rPr>
          <w:sz w:val="24"/>
          <w:szCs w:val="24"/>
        </w:rPr>
        <w:t xml:space="preserve">different </w:t>
      </w:r>
      <w:r w:rsidRPr="00560032">
        <w:rPr>
          <w:sz w:val="24"/>
          <w:szCs w:val="24"/>
        </w:rPr>
        <w:t xml:space="preserve">organisational settings within Hong Kong’s sports retail sector. </w:t>
      </w:r>
      <w:r w:rsidR="006D3D33" w:rsidRPr="00560032">
        <w:rPr>
          <w:sz w:val="24"/>
          <w:szCs w:val="24"/>
        </w:rPr>
        <w:t xml:space="preserve"> </w:t>
      </w:r>
      <w:r w:rsidRPr="00560032">
        <w:rPr>
          <w:sz w:val="24"/>
          <w:szCs w:val="24"/>
        </w:rPr>
        <w:t xml:space="preserve">This approach allowed the researcher to compare how </w:t>
      </w:r>
      <w:r w:rsidR="003647CC" w:rsidRPr="00560032">
        <w:rPr>
          <w:sz w:val="24"/>
          <w:szCs w:val="24"/>
        </w:rPr>
        <w:t>organisational a</w:t>
      </w:r>
      <w:r w:rsidRPr="00560032">
        <w:rPr>
          <w:sz w:val="24"/>
          <w:szCs w:val="24"/>
        </w:rPr>
        <w:t xml:space="preserve">nd managerial differences influenced employee behaviour.  </w:t>
      </w:r>
      <w:r w:rsidR="00AA3E4B" w:rsidRPr="00560032">
        <w:rPr>
          <w:sz w:val="24"/>
          <w:szCs w:val="24"/>
        </w:rPr>
        <w:t>The within-case analysis provided organisation</w:t>
      </w:r>
      <w:r w:rsidR="000D6371" w:rsidRPr="00560032">
        <w:rPr>
          <w:sz w:val="24"/>
          <w:szCs w:val="24"/>
        </w:rPr>
        <w:t>-level</w:t>
      </w:r>
      <w:r w:rsidR="00AA3E4B" w:rsidRPr="00560032">
        <w:rPr>
          <w:sz w:val="24"/>
          <w:szCs w:val="24"/>
        </w:rPr>
        <w:t xml:space="preserve"> </w:t>
      </w:r>
      <w:r w:rsidR="00B35712">
        <w:rPr>
          <w:sz w:val="24"/>
          <w:szCs w:val="24"/>
        </w:rPr>
        <w:t xml:space="preserve">insights </w:t>
      </w:r>
      <w:r w:rsidR="00E95CD1" w:rsidRPr="00560032">
        <w:rPr>
          <w:sz w:val="24"/>
          <w:szCs w:val="24"/>
        </w:rPr>
        <w:t xml:space="preserve">by comparing perspectives among </w:t>
      </w:r>
      <w:r w:rsidR="00996CFB" w:rsidRPr="00560032">
        <w:rPr>
          <w:sz w:val="24"/>
          <w:szCs w:val="24"/>
        </w:rPr>
        <w:t xml:space="preserve">different participant groups, such as </w:t>
      </w:r>
      <w:r w:rsidR="00E95CD1" w:rsidRPr="00560032">
        <w:rPr>
          <w:sz w:val="24"/>
          <w:szCs w:val="24"/>
        </w:rPr>
        <w:t>frontline staff, shop supervisors, and line managers</w:t>
      </w:r>
      <w:r w:rsidR="00996CFB" w:rsidRPr="00560032">
        <w:rPr>
          <w:sz w:val="24"/>
          <w:szCs w:val="24"/>
        </w:rPr>
        <w:t>,</w:t>
      </w:r>
      <w:r w:rsidR="00E95CD1" w:rsidRPr="00560032">
        <w:rPr>
          <w:sz w:val="24"/>
          <w:szCs w:val="24"/>
        </w:rPr>
        <w:t xml:space="preserve"> to identify difference in </w:t>
      </w:r>
      <w:r w:rsidR="001777CA">
        <w:rPr>
          <w:sz w:val="24"/>
          <w:szCs w:val="24"/>
        </w:rPr>
        <w:t xml:space="preserve">perceptions and </w:t>
      </w:r>
      <w:r w:rsidR="00E95CD1" w:rsidRPr="00560032">
        <w:rPr>
          <w:sz w:val="24"/>
          <w:szCs w:val="24"/>
        </w:rPr>
        <w:t>experiences</w:t>
      </w:r>
      <w:r w:rsidR="00B35712">
        <w:rPr>
          <w:sz w:val="24"/>
          <w:szCs w:val="24"/>
        </w:rPr>
        <w:t xml:space="preserve"> of job crafting</w:t>
      </w:r>
      <w:r w:rsidR="001777CA">
        <w:rPr>
          <w:sz w:val="24"/>
          <w:szCs w:val="24"/>
        </w:rPr>
        <w:t xml:space="preserve">, as well as </w:t>
      </w:r>
      <w:r w:rsidR="00E95CD1" w:rsidRPr="00560032">
        <w:rPr>
          <w:sz w:val="24"/>
          <w:szCs w:val="24"/>
        </w:rPr>
        <w:t>perceptions of HR practices and organisational support</w:t>
      </w:r>
      <w:r w:rsidR="00C105EF" w:rsidRPr="00560032">
        <w:rPr>
          <w:sz w:val="24"/>
          <w:szCs w:val="24"/>
        </w:rPr>
        <w:t xml:space="preserve">. </w:t>
      </w:r>
      <w:r w:rsidR="00AA3E4B" w:rsidRPr="00560032">
        <w:rPr>
          <w:sz w:val="24"/>
          <w:szCs w:val="24"/>
        </w:rPr>
        <w:t xml:space="preserve"> The cross-case analysis </w:t>
      </w:r>
      <w:r w:rsidR="00C105EF" w:rsidRPr="00560032">
        <w:rPr>
          <w:sz w:val="24"/>
          <w:szCs w:val="24"/>
        </w:rPr>
        <w:t>revealed</w:t>
      </w:r>
      <w:r w:rsidR="00AA3E4B" w:rsidRPr="00560032">
        <w:rPr>
          <w:sz w:val="24"/>
          <w:szCs w:val="24"/>
        </w:rPr>
        <w:t xml:space="preserve"> industry-level trends, best practices, and areas for improvement.  It contributed to a </w:t>
      </w:r>
      <w:r w:rsidR="001777CA">
        <w:rPr>
          <w:sz w:val="24"/>
          <w:szCs w:val="24"/>
        </w:rPr>
        <w:t xml:space="preserve">holistic </w:t>
      </w:r>
      <w:r w:rsidR="00C105EF" w:rsidRPr="00560032">
        <w:rPr>
          <w:sz w:val="24"/>
          <w:szCs w:val="24"/>
        </w:rPr>
        <w:t>view of how j</w:t>
      </w:r>
      <w:r w:rsidR="00AA3E4B" w:rsidRPr="00560032">
        <w:rPr>
          <w:sz w:val="24"/>
          <w:szCs w:val="24"/>
        </w:rPr>
        <w:t xml:space="preserve">ob crafting and employee engagement </w:t>
      </w:r>
      <w:r w:rsidR="009F36D5">
        <w:rPr>
          <w:sz w:val="24"/>
          <w:szCs w:val="24"/>
        </w:rPr>
        <w:t xml:space="preserve">functioned </w:t>
      </w:r>
      <w:r w:rsidR="009F36D5" w:rsidRPr="00560032">
        <w:rPr>
          <w:sz w:val="24"/>
          <w:szCs w:val="24"/>
        </w:rPr>
        <w:t>across</w:t>
      </w:r>
      <w:r w:rsidR="00C105EF" w:rsidRPr="00560032">
        <w:rPr>
          <w:sz w:val="24"/>
          <w:szCs w:val="24"/>
        </w:rPr>
        <w:t xml:space="preserve"> three organisations </w:t>
      </w:r>
      <w:r w:rsidR="00AA3E4B" w:rsidRPr="00560032">
        <w:rPr>
          <w:sz w:val="24"/>
          <w:szCs w:val="24"/>
        </w:rPr>
        <w:t xml:space="preserve">in this retail industry.  </w:t>
      </w:r>
    </w:p>
    <w:p w14:paraId="02258B9B" w14:textId="70AA7E46" w:rsidR="005E3C42" w:rsidRPr="00F4648C" w:rsidRDefault="005E3C42" w:rsidP="00AA3E4B">
      <w:pPr>
        <w:rPr>
          <w:sz w:val="24"/>
          <w:szCs w:val="24"/>
        </w:rPr>
      </w:pPr>
      <w:r w:rsidRPr="00F4648C">
        <w:rPr>
          <w:sz w:val="24"/>
          <w:szCs w:val="24"/>
        </w:rPr>
        <w:t>The researcher selected a multinational company to typify the brand owner segment in this sports retail landscape.  Among distributors, several significant players were considered, but the one chosen offer</w:t>
      </w:r>
      <w:r w:rsidR="00B35712">
        <w:rPr>
          <w:sz w:val="24"/>
          <w:szCs w:val="24"/>
        </w:rPr>
        <w:t>ed</w:t>
      </w:r>
      <w:r w:rsidRPr="00F4648C">
        <w:rPr>
          <w:sz w:val="24"/>
          <w:szCs w:val="24"/>
        </w:rPr>
        <w:t xml:space="preserve"> a systematic setup and prominent presence to typify distributors.  For retailers, although large foreign and local retailers existed, a small local retailer with </w:t>
      </w:r>
      <w:r w:rsidR="00B35712">
        <w:rPr>
          <w:sz w:val="24"/>
          <w:szCs w:val="24"/>
        </w:rPr>
        <w:t xml:space="preserve">a </w:t>
      </w:r>
      <w:r w:rsidR="003771DE" w:rsidRPr="00F4648C">
        <w:rPr>
          <w:sz w:val="24"/>
          <w:szCs w:val="24"/>
        </w:rPr>
        <w:t>distinct company culture</w:t>
      </w:r>
      <w:r w:rsidRPr="00F4648C">
        <w:rPr>
          <w:sz w:val="24"/>
          <w:szCs w:val="24"/>
        </w:rPr>
        <w:t xml:space="preserve">, setup, and management systems was chosen for this study.  According to Stake, the beauty of a multiple case study lies not in representation or generalisation but in the ability to explain patterns through unique cases (Stake, 1995).  While the </w:t>
      </w:r>
      <w:r w:rsidR="003771DE">
        <w:rPr>
          <w:sz w:val="24"/>
          <w:szCs w:val="24"/>
        </w:rPr>
        <w:t>number of cases was</w:t>
      </w:r>
      <w:r w:rsidRPr="00F4648C">
        <w:rPr>
          <w:sz w:val="24"/>
          <w:szCs w:val="24"/>
        </w:rPr>
        <w:t xml:space="preserve"> small, the selected organisations offered diversity and in-depth examination.  Herriott and Firestone</w:t>
      </w:r>
      <w:r w:rsidR="001777CA">
        <w:rPr>
          <w:sz w:val="24"/>
          <w:szCs w:val="24"/>
        </w:rPr>
        <w:t xml:space="preserve"> (1983) stated</w:t>
      </w:r>
      <w:r w:rsidRPr="00F4648C">
        <w:rPr>
          <w:sz w:val="24"/>
          <w:szCs w:val="24"/>
        </w:rPr>
        <w:t xml:space="preserve"> </w:t>
      </w:r>
      <w:r w:rsidR="00B35712">
        <w:rPr>
          <w:sz w:val="24"/>
          <w:szCs w:val="24"/>
        </w:rPr>
        <w:t xml:space="preserve">that </w:t>
      </w:r>
      <w:r w:rsidRPr="00F4648C">
        <w:rPr>
          <w:sz w:val="24"/>
          <w:szCs w:val="24"/>
        </w:rPr>
        <w:t xml:space="preserve">evidence from multiple cases </w:t>
      </w:r>
      <w:r w:rsidR="003771DE" w:rsidRPr="00F4648C">
        <w:rPr>
          <w:sz w:val="24"/>
          <w:szCs w:val="24"/>
        </w:rPr>
        <w:t>is</w:t>
      </w:r>
      <w:r w:rsidRPr="00F4648C">
        <w:rPr>
          <w:sz w:val="24"/>
          <w:szCs w:val="24"/>
        </w:rPr>
        <w:t xml:space="preserve"> richer and more compelling than those from a single case study (Herriott and Firestone, 1983).</w:t>
      </w:r>
    </w:p>
    <w:p w14:paraId="749ACFD7" w14:textId="42B0EDC4" w:rsidR="005E3C42" w:rsidRPr="00F4648C" w:rsidRDefault="00B23603" w:rsidP="003B2C34">
      <w:pPr>
        <w:rPr>
          <w:sz w:val="24"/>
          <w:szCs w:val="24"/>
          <w:highlight w:val="yellow"/>
        </w:rPr>
      </w:pPr>
      <w:r w:rsidRPr="00F4648C">
        <w:rPr>
          <w:sz w:val="24"/>
          <w:szCs w:val="24"/>
          <w:highlight w:val="yellow"/>
        </w:rPr>
        <w:t>Background of the organisations:</w:t>
      </w:r>
      <w:r w:rsidRPr="00F4648C">
        <w:rPr>
          <w:color w:val="EE0000"/>
          <w:sz w:val="24"/>
          <w:szCs w:val="24"/>
          <w:highlight w:val="yellow"/>
        </w:rPr>
        <w:br/>
      </w:r>
      <w:r w:rsidR="00EE61AD" w:rsidRPr="00EE61AD">
        <w:rPr>
          <w:sz w:val="24"/>
          <w:szCs w:val="24"/>
          <w:highlight w:val="yellow"/>
        </w:rPr>
        <w:t xml:space="preserve">Company A is a multinational brand owner with a structured and </w:t>
      </w:r>
      <w:r w:rsidR="00315DEA">
        <w:rPr>
          <w:sz w:val="24"/>
          <w:szCs w:val="24"/>
          <w:highlight w:val="yellow"/>
        </w:rPr>
        <w:t>strategic</w:t>
      </w:r>
      <w:r w:rsidR="00EE61AD" w:rsidRPr="00EE61AD">
        <w:rPr>
          <w:sz w:val="24"/>
          <w:szCs w:val="24"/>
          <w:highlight w:val="yellow"/>
        </w:rPr>
        <w:t xml:space="preserve"> HRM system. The Asia–Pacific HR team had adopted practices such as systematic training, a 360-degree feedback appraisal system, and formalised performance management processes. One of its brands was selected as the case setting for this study</w:t>
      </w:r>
      <w:r w:rsidR="00B90617">
        <w:rPr>
          <w:sz w:val="24"/>
          <w:szCs w:val="24"/>
        </w:rPr>
        <w:t xml:space="preserve">.  </w:t>
      </w:r>
      <w:r w:rsidR="00B90617" w:rsidRPr="00B90617">
        <w:rPr>
          <w:sz w:val="24"/>
          <w:szCs w:val="24"/>
        </w:rPr>
        <w:t xml:space="preserve">To maintain confidentiality, the </w:t>
      </w:r>
      <w:r w:rsidR="00B90617" w:rsidRPr="00B90617">
        <w:rPr>
          <w:sz w:val="24"/>
          <w:szCs w:val="24"/>
        </w:rPr>
        <w:lastRenderedPageBreak/>
        <w:t xml:space="preserve">thesis </w:t>
      </w:r>
      <w:r w:rsidR="00B90617">
        <w:rPr>
          <w:sz w:val="24"/>
          <w:szCs w:val="24"/>
        </w:rPr>
        <w:t>referred</w:t>
      </w:r>
      <w:r w:rsidR="00B90617" w:rsidRPr="00B90617">
        <w:rPr>
          <w:sz w:val="24"/>
          <w:szCs w:val="24"/>
        </w:rPr>
        <w:t xml:space="preserve"> to the sport represented by that brand as ‘A Sport</w:t>
      </w:r>
      <w:r w:rsidR="00B90617">
        <w:rPr>
          <w:sz w:val="24"/>
          <w:szCs w:val="24"/>
        </w:rPr>
        <w:t>’</w:t>
      </w:r>
      <w:r w:rsidR="00EE61AD" w:rsidRPr="00EE61AD">
        <w:rPr>
          <w:sz w:val="24"/>
          <w:szCs w:val="24"/>
          <w:highlight w:val="yellow"/>
        </w:rPr>
        <w:t xml:space="preserve">. </w:t>
      </w:r>
      <w:r w:rsidR="003B2C34" w:rsidRPr="00EE61AD">
        <w:rPr>
          <w:sz w:val="24"/>
          <w:szCs w:val="24"/>
          <w:highlight w:val="yellow"/>
        </w:rPr>
        <w:t xml:space="preserve"> </w:t>
      </w:r>
      <w:r w:rsidR="001D6ABC" w:rsidRPr="00F4648C">
        <w:rPr>
          <w:sz w:val="24"/>
          <w:szCs w:val="24"/>
          <w:highlight w:val="yellow"/>
        </w:rPr>
        <w:t>It represented the multinational segmen</w:t>
      </w:r>
      <w:r w:rsidR="004D03E5">
        <w:rPr>
          <w:sz w:val="24"/>
          <w:szCs w:val="24"/>
          <w:highlight w:val="yellow"/>
        </w:rPr>
        <w:t>t in the study</w:t>
      </w:r>
      <w:r w:rsidR="001D6ABC" w:rsidRPr="00F4648C">
        <w:rPr>
          <w:sz w:val="24"/>
          <w:szCs w:val="24"/>
          <w:highlight w:val="yellow"/>
        </w:rPr>
        <w:t>.</w:t>
      </w:r>
    </w:p>
    <w:p w14:paraId="58E3B101" w14:textId="77777777" w:rsidR="00022A56" w:rsidRDefault="00022A56" w:rsidP="003B2C34">
      <w:pPr>
        <w:rPr>
          <w:sz w:val="24"/>
          <w:szCs w:val="24"/>
        </w:rPr>
      </w:pPr>
      <w:r w:rsidRPr="00022A56">
        <w:rPr>
          <w:sz w:val="24"/>
          <w:szCs w:val="24"/>
          <w:highlight w:val="yellow"/>
        </w:rPr>
        <w:t>Company B is a foreign-owned but locally managed distributor with over 100 retail outlets. Its structure is hierarchical, blending Western ownership with Chinese managerial practices.  The HR function prioritised recruitment and daily operations, to address persistent staff turnover.   The parent company introduced an employee-engagement programme involving periodic surveys, but employees reported limited follow-through.</w:t>
      </w:r>
    </w:p>
    <w:p w14:paraId="5005C2AA" w14:textId="016819CF" w:rsidR="00E67673" w:rsidRDefault="003B2C34" w:rsidP="003B2C34">
      <w:pPr>
        <w:rPr>
          <w:sz w:val="24"/>
          <w:szCs w:val="24"/>
        </w:rPr>
      </w:pPr>
      <w:r w:rsidRPr="00F4648C">
        <w:rPr>
          <w:sz w:val="24"/>
          <w:szCs w:val="24"/>
          <w:highlight w:val="yellow"/>
        </w:rPr>
        <w:t>Company C, a small local retailer</w:t>
      </w:r>
      <w:r w:rsidR="000E4C09" w:rsidRPr="00F4648C">
        <w:rPr>
          <w:sz w:val="24"/>
          <w:szCs w:val="24"/>
          <w:highlight w:val="yellow"/>
        </w:rPr>
        <w:t xml:space="preserve"> with around 50 stores m</w:t>
      </w:r>
      <w:r w:rsidR="004D03E5">
        <w:rPr>
          <w:sz w:val="24"/>
          <w:szCs w:val="24"/>
          <w:highlight w:val="yellow"/>
        </w:rPr>
        <w:t>ain</w:t>
      </w:r>
      <w:r w:rsidR="000E4C09" w:rsidRPr="00F4648C">
        <w:rPr>
          <w:sz w:val="24"/>
          <w:szCs w:val="24"/>
          <w:highlight w:val="yellow"/>
        </w:rPr>
        <w:t xml:space="preserve">ly in residential </w:t>
      </w:r>
      <w:r w:rsidR="001D6ABC" w:rsidRPr="00F4648C">
        <w:rPr>
          <w:sz w:val="24"/>
          <w:szCs w:val="24"/>
          <w:highlight w:val="yellow"/>
        </w:rPr>
        <w:t>districts.  It had a flat structure, and limited HRM systems beyond basic payroll and recruitment.</w:t>
      </w:r>
      <w:r w:rsidRPr="00F4648C">
        <w:rPr>
          <w:sz w:val="24"/>
          <w:szCs w:val="24"/>
          <w:highlight w:val="yellow"/>
        </w:rPr>
        <w:t xml:space="preserve"> </w:t>
      </w:r>
      <w:r w:rsidR="001629DF" w:rsidRPr="001629DF">
        <w:rPr>
          <w:sz w:val="24"/>
          <w:szCs w:val="24"/>
          <w:highlight w:val="yellow"/>
        </w:rPr>
        <w:t xml:space="preserve">Recruitment for frontline roles relied mainly on referrals. The organisation also experienced heavy workloads and operational inefficiencies, contributing to high turnover among retail staff.  </w:t>
      </w:r>
      <w:r w:rsidR="000E4C09" w:rsidRPr="00F4648C">
        <w:rPr>
          <w:sz w:val="24"/>
          <w:szCs w:val="24"/>
          <w:highlight w:val="yellow"/>
        </w:rPr>
        <w:t xml:space="preserve">It represented small to medium-sized and discount segment in Hong Kong </w:t>
      </w:r>
      <w:r w:rsidR="00E67673" w:rsidRPr="00022A56">
        <w:rPr>
          <w:sz w:val="24"/>
          <w:szCs w:val="24"/>
          <w:highlight w:val="yellow"/>
        </w:rPr>
        <w:t>retail sector.</w:t>
      </w:r>
    </w:p>
    <w:p w14:paraId="75408211" w14:textId="189E5292" w:rsidR="005E3C42" w:rsidRPr="005B2736" w:rsidRDefault="005E3C42" w:rsidP="003B2C34">
      <w:pPr>
        <w:rPr>
          <w:sz w:val="24"/>
          <w:szCs w:val="24"/>
        </w:rPr>
      </w:pPr>
      <w:r w:rsidRPr="005B2736">
        <w:rPr>
          <w:sz w:val="24"/>
          <w:szCs w:val="24"/>
        </w:rPr>
        <w:t>These three organisations were selected because they represented contrasting context</w:t>
      </w:r>
      <w:r w:rsidR="004B5C2A">
        <w:rPr>
          <w:sz w:val="24"/>
          <w:szCs w:val="24"/>
        </w:rPr>
        <w:t>s</w:t>
      </w:r>
      <w:r w:rsidRPr="005B2736">
        <w:rPr>
          <w:sz w:val="24"/>
          <w:szCs w:val="24"/>
        </w:rPr>
        <w:t xml:space="preserve"> with distinct levels of organisational support and HRM practices, which were key antecedents in the conceptual framework.  By analysing their distinct ownership backgrounds, work practices, and management approach, this study sought to identify both the similarities and differences in their organisational culture, and to examine how these factors shaped employee behaviours.</w:t>
      </w:r>
    </w:p>
    <w:p w14:paraId="5461B766" w14:textId="77777777" w:rsidR="00AA3E4B" w:rsidRPr="00A32297" w:rsidRDefault="00AA3E4B" w:rsidP="00AA3E4B">
      <w:pPr>
        <w:rPr>
          <w:b/>
          <w:bCs/>
          <w:sz w:val="24"/>
          <w:szCs w:val="24"/>
        </w:rPr>
      </w:pPr>
      <w:r w:rsidRPr="00A32297">
        <w:rPr>
          <w:b/>
          <w:bCs/>
          <w:sz w:val="24"/>
          <w:szCs w:val="24"/>
        </w:rPr>
        <w:t xml:space="preserve">3.4 Data Collection </w:t>
      </w:r>
    </w:p>
    <w:p w14:paraId="43C5ACE1" w14:textId="53A6B757" w:rsidR="00AA3E4B" w:rsidRPr="00A32297" w:rsidRDefault="00714116" w:rsidP="00AA3E4B">
      <w:pPr>
        <w:rPr>
          <w:b/>
          <w:bCs/>
          <w:sz w:val="24"/>
          <w:szCs w:val="24"/>
        </w:rPr>
      </w:pPr>
      <w:r w:rsidRPr="00A32297">
        <w:rPr>
          <w:b/>
          <w:bCs/>
          <w:sz w:val="24"/>
          <w:szCs w:val="24"/>
        </w:rPr>
        <w:t xml:space="preserve">3.4.1 </w:t>
      </w:r>
      <w:r w:rsidR="00AA3E4B" w:rsidRPr="00A32297">
        <w:rPr>
          <w:b/>
          <w:bCs/>
          <w:sz w:val="24"/>
          <w:szCs w:val="24"/>
        </w:rPr>
        <w:t xml:space="preserve">Participants </w:t>
      </w:r>
      <w:r w:rsidR="00413D8F" w:rsidRPr="00A32297">
        <w:rPr>
          <w:b/>
          <w:bCs/>
          <w:sz w:val="24"/>
          <w:szCs w:val="24"/>
        </w:rPr>
        <w:t>Selection</w:t>
      </w:r>
      <w:r w:rsidR="00AA3E4B" w:rsidRPr="00A32297">
        <w:rPr>
          <w:b/>
          <w:bCs/>
          <w:sz w:val="24"/>
          <w:szCs w:val="24"/>
        </w:rPr>
        <w:t>:</w:t>
      </w:r>
    </w:p>
    <w:p w14:paraId="4A47E723" w14:textId="496561DC" w:rsidR="008C016D" w:rsidRPr="00A32297" w:rsidRDefault="00F76204" w:rsidP="00AA3E4B">
      <w:pPr>
        <w:rPr>
          <w:sz w:val="24"/>
          <w:szCs w:val="24"/>
        </w:rPr>
      </w:pPr>
      <w:r w:rsidRPr="00A32297">
        <w:rPr>
          <w:sz w:val="24"/>
          <w:szCs w:val="24"/>
        </w:rPr>
        <w:t>Based on the industry structure outlined in Chapter 1, three types of organisations</w:t>
      </w:r>
      <w:r w:rsidR="00584DA6">
        <w:rPr>
          <w:sz w:val="24"/>
          <w:szCs w:val="24"/>
        </w:rPr>
        <w:t xml:space="preserve">, </w:t>
      </w:r>
      <w:r w:rsidRPr="00A32297">
        <w:rPr>
          <w:sz w:val="24"/>
          <w:szCs w:val="24"/>
        </w:rPr>
        <w:t>brand owners, distributors, and retailers</w:t>
      </w:r>
      <w:r w:rsidR="00584DA6">
        <w:rPr>
          <w:sz w:val="24"/>
          <w:szCs w:val="24"/>
        </w:rPr>
        <w:t xml:space="preserve">, </w:t>
      </w:r>
      <w:r w:rsidRPr="00A32297">
        <w:rPr>
          <w:sz w:val="24"/>
          <w:szCs w:val="24"/>
        </w:rPr>
        <w:t xml:space="preserve">were purposively selected to represent Hong Kong’s sports retail sector.  </w:t>
      </w:r>
      <w:r w:rsidR="00AA3E4B" w:rsidRPr="00A32297">
        <w:rPr>
          <w:sz w:val="24"/>
          <w:szCs w:val="24"/>
        </w:rPr>
        <w:t xml:space="preserve">A total of 24 participants from three organisations were selected for this study. </w:t>
      </w:r>
    </w:p>
    <w:p w14:paraId="4BF99B74" w14:textId="16700571" w:rsidR="00AA3E4B" w:rsidRPr="00A32297" w:rsidRDefault="00AA3E4B" w:rsidP="00AA3E4B">
      <w:pPr>
        <w:rPr>
          <w:sz w:val="24"/>
          <w:szCs w:val="24"/>
        </w:rPr>
      </w:pPr>
      <w:r w:rsidRPr="00A32297">
        <w:rPr>
          <w:sz w:val="24"/>
          <w:szCs w:val="24"/>
        </w:rPr>
        <w:t xml:space="preserve">In phase one, invitation letters were sent to the human resources departments of the identified retail organisations.  However, no responses were received within the first two weeks, and follow-up emails were sent again.  Since 2020, the retail industry had suffered globally due to COVID-19, with people staying home to avoid infection.  In Hong Kong, the situation worsened with </w:t>
      </w:r>
      <w:r w:rsidR="00815AA3" w:rsidRPr="00A32297">
        <w:rPr>
          <w:sz w:val="24"/>
          <w:szCs w:val="24"/>
        </w:rPr>
        <w:t xml:space="preserve">six months of </w:t>
      </w:r>
      <w:r w:rsidRPr="00A32297">
        <w:rPr>
          <w:sz w:val="24"/>
          <w:szCs w:val="24"/>
        </w:rPr>
        <w:t>social unrest starting in June 2019</w:t>
      </w:r>
      <w:r w:rsidR="00815AA3" w:rsidRPr="00A32297">
        <w:rPr>
          <w:sz w:val="24"/>
          <w:szCs w:val="24"/>
        </w:rPr>
        <w:t xml:space="preserve">. </w:t>
      </w:r>
      <w:r w:rsidRPr="00A32297">
        <w:rPr>
          <w:sz w:val="24"/>
          <w:szCs w:val="24"/>
        </w:rPr>
        <w:t xml:space="preserve"> Consequently, human resources departments were preoccupied with cost-cutting, headcount streamlining, and salary</w:t>
      </w:r>
      <w:r w:rsidR="004F512C" w:rsidRPr="00A32297">
        <w:rPr>
          <w:sz w:val="24"/>
          <w:szCs w:val="24"/>
        </w:rPr>
        <w:t xml:space="preserve"> </w:t>
      </w:r>
      <w:r w:rsidRPr="00A32297">
        <w:rPr>
          <w:sz w:val="24"/>
          <w:szCs w:val="24"/>
        </w:rPr>
        <w:t xml:space="preserve">freezing plans, which made participation in research a low priority.   To address the non-response, the researcher implemented a contingency plan.  After another two weeks of waiting, purposive sampling was initiated in phase two by contacting line managers through </w:t>
      </w:r>
      <w:r w:rsidR="004F512C" w:rsidRPr="00A32297">
        <w:rPr>
          <w:sz w:val="24"/>
          <w:szCs w:val="24"/>
        </w:rPr>
        <w:t xml:space="preserve">personal </w:t>
      </w:r>
      <w:r w:rsidRPr="00A32297">
        <w:rPr>
          <w:sz w:val="24"/>
          <w:szCs w:val="24"/>
        </w:rPr>
        <w:t xml:space="preserve">connections to </w:t>
      </w:r>
      <w:r w:rsidR="004F512C" w:rsidRPr="00A32297">
        <w:rPr>
          <w:sz w:val="24"/>
          <w:szCs w:val="24"/>
        </w:rPr>
        <w:t>confirm</w:t>
      </w:r>
      <w:r w:rsidRPr="00A32297">
        <w:rPr>
          <w:sz w:val="24"/>
          <w:szCs w:val="24"/>
        </w:rPr>
        <w:t xml:space="preserve"> their willingness to participate in the research.</w:t>
      </w:r>
    </w:p>
    <w:p w14:paraId="41CD935F" w14:textId="1B0205F8" w:rsidR="00AA3E4B" w:rsidRPr="00A32297" w:rsidRDefault="00AA3E4B" w:rsidP="00AA3E4B">
      <w:pPr>
        <w:rPr>
          <w:sz w:val="24"/>
          <w:szCs w:val="24"/>
        </w:rPr>
      </w:pPr>
      <w:r w:rsidRPr="00A32297">
        <w:rPr>
          <w:sz w:val="24"/>
          <w:szCs w:val="24"/>
        </w:rPr>
        <w:t>Non-probability purposive and snowball sampling methods were applied to recruit participants working in these sample cases.  Purposive sampling was a deliberate choice of participants due to the possession of extensive and relevant knowledge or experience related to the research topic (Bernard, 2002).  According to Morse</w:t>
      </w:r>
      <w:r w:rsidR="00315DEA">
        <w:rPr>
          <w:sz w:val="24"/>
          <w:szCs w:val="24"/>
        </w:rPr>
        <w:t xml:space="preserve"> (2016)</w:t>
      </w:r>
      <w:r w:rsidRPr="00A32297">
        <w:rPr>
          <w:sz w:val="24"/>
          <w:szCs w:val="24"/>
        </w:rPr>
        <w:t>, purposive sampling was used to identify relevant participants and maximise time</w:t>
      </w:r>
      <w:r w:rsidR="004F512C" w:rsidRPr="00A32297">
        <w:rPr>
          <w:sz w:val="24"/>
          <w:szCs w:val="24"/>
        </w:rPr>
        <w:t xml:space="preserve"> </w:t>
      </w:r>
      <w:r w:rsidRPr="00A32297">
        <w:rPr>
          <w:sz w:val="24"/>
          <w:szCs w:val="24"/>
        </w:rPr>
        <w:t>and</w:t>
      </w:r>
      <w:r w:rsidR="004F512C" w:rsidRPr="00A32297">
        <w:rPr>
          <w:sz w:val="24"/>
          <w:szCs w:val="24"/>
        </w:rPr>
        <w:t xml:space="preserve"> </w:t>
      </w:r>
      <w:r w:rsidRPr="00A32297">
        <w:rPr>
          <w:sz w:val="24"/>
          <w:szCs w:val="24"/>
        </w:rPr>
        <w:t>cost efficiency without including a large sample size.  Furthermore, Denzin and Lincoln</w:t>
      </w:r>
      <w:r w:rsidR="004F512C" w:rsidRPr="00A32297">
        <w:rPr>
          <w:sz w:val="24"/>
          <w:szCs w:val="24"/>
        </w:rPr>
        <w:t xml:space="preserve"> </w:t>
      </w:r>
      <w:r w:rsidR="00C3359F" w:rsidRPr="00A32297">
        <w:rPr>
          <w:sz w:val="24"/>
          <w:szCs w:val="24"/>
        </w:rPr>
        <w:t>(2011</w:t>
      </w:r>
      <w:r w:rsidR="004F512C" w:rsidRPr="00A32297">
        <w:rPr>
          <w:sz w:val="24"/>
          <w:szCs w:val="24"/>
        </w:rPr>
        <w:t xml:space="preserve">) </w:t>
      </w:r>
      <w:r w:rsidR="00315DEA">
        <w:rPr>
          <w:sz w:val="24"/>
          <w:szCs w:val="24"/>
        </w:rPr>
        <w:t xml:space="preserve">also </w:t>
      </w:r>
      <w:r w:rsidR="004F512C" w:rsidRPr="00A32297">
        <w:rPr>
          <w:sz w:val="24"/>
          <w:szCs w:val="24"/>
        </w:rPr>
        <w:lastRenderedPageBreak/>
        <w:t>proposed</w:t>
      </w:r>
      <w:r w:rsidR="005E0E5E">
        <w:rPr>
          <w:sz w:val="24"/>
          <w:szCs w:val="24"/>
        </w:rPr>
        <w:t xml:space="preserve"> that</w:t>
      </w:r>
      <w:r w:rsidRPr="00A32297">
        <w:rPr>
          <w:sz w:val="24"/>
          <w:szCs w:val="24"/>
        </w:rPr>
        <w:t xml:space="preserve"> a purposive sample </w:t>
      </w:r>
      <w:r w:rsidR="005E0E5E">
        <w:rPr>
          <w:sz w:val="24"/>
          <w:szCs w:val="24"/>
        </w:rPr>
        <w:t>of</w:t>
      </w:r>
      <w:r w:rsidRPr="00A32297">
        <w:rPr>
          <w:sz w:val="24"/>
          <w:szCs w:val="24"/>
        </w:rPr>
        <w:t xml:space="preserve"> participants with different backgrounds </w:t>
      </w:r>
      <w:r w:rsidR="005E0E5E">
        <w:rPr>
          <w:sz w:val="24"/>
          <w:szCs w:val="24"/>
        </w:rPr>
        <w:t xml:space="preserve">helps </w:t>
      </w:r>
      <w:r w:rsidRPr="00A32297">
        <w:rPr>
          <w:sz w:val="24"/>
          <w:szCs w:val="24"/>
        </w:rPr>
        <w:t xml:space="preserve">researchers to capture a broader range of viewpoints and </w:t>
      </w:r>
      <w:r w:rsidR="005E0E5E">
        <w:rPr>
          <w:sz w:val="24"/>
          <w:szCs w:val="24"/>
        </w:rPr>
        <w:t xml:space="preserve">to </w:t>
      </w:r>
      <w:r w:rsidRPr="00A32297">
        <w:rPr>
          <w:sz w:val="24"/>
          <w:szCs w:val="24"/>
        </w:rPr>
        <w:t>enhance the overall richness and depth of the data</w:t>
      </w:r>
      <w:r w:rsidR="00C3359F" w:rsidRPr="00A32297">
        <w:rPr>
          <w:sz w:val="24"/>
          <w:szCs w:val="24"/>
        </w:rPr>
        <w:t xml:space="preserve">.  </w:t>
      </w:r>
    </w:p>
    <w:p w14:paraId="7E171417" w14:textId="1BEC9402" w:rsidR="00F92C7F" w:rsidRPr="00A93A87" w:rsidRDefault="00AA3E4B" w:rsidP="00AA3E4B">
      <w:pPr>
        <w:rPr>
          <w:sz w:val="24"/>
          <w:szCs w:val="24"/>
          <w:highlight w:val="yellow"/>
        </w:rPr>
      </w:pPr>
      <w:r w:rsidRPr="00A32297">
        <w:rPr>
          <w:sz w:val="24"/>
          <w:szCs w:val="24"/>
        </w:rPr>
        <w:t xml:space="preserve">Qualitative samples are generally small and purposive.  This study invited 24 interviewees from three retail organisations to </w:t>
      </w:r>
      <w:r w:rsidR="00817EB1" w:rsidRPr="00A32297">
        <w:rPr>
          <w:sz w:val="24"/>
          <w:szCs w:val="24"/>
        </w:rPr>
        <w:t>participate in</w:t>
      </w:r>
      <w:r w:rsidRPr="00A32297">
        <w:rPr>
          <w:sz w:val="24"/>
          <w:szCs w:val="24"/>
        </w:rPr>
        <w:t xml:space="preserve"> the research.  Saunders and Townsend </w:t>
      </w:r>
      <w:r w:rsidR="00EF27F1" w:rsidRPr="00A32297">
        <w:rPr>
          <w:sz w:val="24"/>
          <w:szCs w:val="24"/>
        </w:rPr>
        <w:t xml:space="preserve">(2016) </w:t>
      </w:r>
      <w:r w:rsidRPr="00A32297">
        <w:rPr>
          <w:sz w:val="24"/>
          <w:szCs w:val="24"/>
        </w:rPr>
        <w:t xml:space="preserve">proposed that the number of participants in qualitative interviews in organisation and workplace studies should </w:t>
      </w:r>
      <w:r w:rsidR="006242B6" w:rsidRPr="00A32297">
        <w:rPr>
          <w:sz w:val="24"/>
          <w:szCs w:val="24"/>
        </w:rPr>
        <w:t>range</w:t>
      </w:r>
      <w:r w:rsidRPr="00A32297">
        <w:rPr>
          <w:sz w:val="24"/>
          <w:szCs w:val="24"/>
        </w:rPr>
        <w:t xml:space="preserve"> between twelve and sixty.  </w:t>
      </w:r>
      <w:r w:rsidR="00F92C7F" w:rsidRPr="00A32297">
        <w:rPr>
          <w:sz w:val="24"/>
          <w:szCs w:val="24"/>
          <w:highlight w:val="yellow"/>
        </w:rPr>
        <w:t>Each participant was assigned a code to ensure confidentiality while distinguishing company, role, and shop location</w:t>
      </w:r>
      <w:r w:rsidR="00F92C7F" w:rsidRPr="005A5FC1">
        <w:rPr>
          <w:sz w:val="24"/>
          <w:szCs w:val="24"/>
          <w:highlight w:val="yellow"/>
        </w:rPr>
        <w:t xml:space="preserve">.  </w:t>
      </w:r>
      <w:r w:rsidR="0056049B" w:rsidRPr="005A5FC1">
        <w:rPr>
          <w:sz w:val="24"/>
          <w:szCs w:val="24"/>
          <w:highlight w:val="yellow"/>
        </w:rPr>
        <w:t>Codes beginning with A, B, and C relate to Companies A, B, and C respectively.</w:t>
      </w:r>
      <w:r w:rsidR="0056049B" w:rsidRPr="005A5FC1">
        <w:rPr>
          <w:sz w:val="24"/>
          <w:szCs w:val="24"/>
          <w:highlight w:val="yellow"/>
        </w:rPr>
        <w:t xml:space="preserve">  </w:t>
      </w:r>
      <w:r w:rsidR="00F92C7F" w:rsidRPr="005A5FC1">
        <w:rPr>
          <w:sz w:val="24"/>
          <w:szCs w:val="24"/>
          <w:highlight w:val="yellow"/>
        </w:rPr>
        <w:t>A1, B1, and C1 represent office-based</w:t>
      </w:r>
      <w:r w:rsidR="00315DEA" w:rsidRPr="005A5FC1">
        <w:rPr>
          <w:sz w:val="24"/>
          <w:szCs w:val="24"/>
          <w:highlight w:val="yellow"/>
        </w:rPr>
        <w:t xml:space="preserve"> line</w:t>
      </w:r>
      <w:r w:rsidR="00F92C7F" w:rsidRPr="005A5FC1">
        <w:rPr>
          <w:sz w:val="24"/>
          <w:szCs w:val="24"/>
          <w:highlight w:val="yellow"/>
        </w:rPr>
        <w:t xml:space="preserve"> managers at the company level.  A2, B2, and C2 refer to shop-level </w:t>
      </w:r>
      <w:r w:rsidR="00315DEA" w:rsidRPr="005A5FC1">
        <w:rPr>
          <w:sz w:val="24"/>
          <w:szCs w:val="24"/>
          <w:highlight w:val="yellow"/>
        </w:rPr>
        <w:t>managers or assistant managers</w:t>
      </w:r>
      <w:r w:rsidR="00F92C7F" w:rsidRPr="005A5FC1">
        <w:rPr>
          <w:sz w:val="24"/>
          <w:szCs w:val="24"/>
          <w:highlight w:val="yellow"/>
        </w:rPr>
        <w:t>.  R1</w:t>
      </w:r>
      <w:r w:rsidR="00315DEA" w:rsidRPr="005A5FC1">
        <w:rPr>
          <w:sz w:val="24"/>
          <w:szCs w:val="24"/>
          <w:highlight w:val="yellow"/>
        </w:rPr>
        <w:t>-</w:t>
      </w:r>
      <w:r w:rsidR="00F92C7F" w:rsidRPr="005A5FC1">
        <w:rPr>
          <w:sz w:val="24"/>
          <w:szCs w:val="24"/>
          <w:highlight w:val="yellow"/>
        </w:rPr>
        <w:t xml:space="preserve">R18 indicate frontline retail employees across the three </w:t>
      </w:r>
      <w:r w:rsidR="00713E8A" w:rsidRPr="005A5FC1">
        <w:rPr>
          <w:sz w:val="24"/>
          <w:szCs w:val="24"/>
          <w:highlight w:val="yellow"/>
        </w:rPr>
        <w:t>organisations</w:t>
      </w:r>
      <w:r w:rsidR="00F92C7F" w:rsidRPr="005A5FC1">
        <w:rPr>
          <w:sz w:val="24"/>
          <w:szCs w:val="24"/>
          <w:highlight w:val="yellow"/>
        </w:rPr>
        <w:t xml:space="preserve">. </w:t>
      </w:r>
      <w:r w:rsidR="00315DEA" w:rsidRPr="005A5FC1">
        <w:rPr>
          <w:sz w:val="24"/>
          <w:szCs w:val="24"/>
          <w:highlight w:val="yellow"/>
        </w:rPr>
        <w:t xml:space="preserve"> </w:t>
      </w:r>
      <w:r w:rsidR="00315DEA" w:rsidRPr="005A5FC1">
        <w:rPr>
          <w:sz w:val="24"/>
          <w:szCs w:val="24"/>
          <w:highlight w:val="yellow"/>
        </w:rPr>
        <w:t>Specifically, R1–6, R7–12, and R13–18 correspond to frontline staff in Companies A, B, and C respectively.</w:t>
      </w:r>
      <w:r w:rsidR="00315DEA" w:rsidRPr="005A5FC1">
        <w:rPr>
          <w:sz w:val="24"/>
          <w:szCs w:val="24"/>
          <w:highlight w:val="yellow"/>
        </w:rPr>
        <w:t xml:space="preserve">  </w:t>
      </w:r>
      <w:r w:rsidR="00F92C7F" w:rsidRPr="00A32297">
        <w:rPr>
          <w:sz w:val="24"/>
          <w:szCs w:val="24"/>
          <w:highlight w:val="yellow"/>
        </w:rPr>
        <w:t xml:space="preserve"> Labels such as Shop A1 or Shop A2 represent shops from different retail outlets.  This ensures that data were collected from multiple shop locations.</w:t>
      </w:r>
    </w:p>
    <w:p w14:paraId="1681537C" w14:textId="435E9BF7" w:rsidR="00A601E8" w:rsidRPr="00A32297" w:rsidRDefault="00AA3E4B" w:rsidP="00AA3E4B">
      <w:pPr>
        <w:rPr>
          <w:sz w:val="24"/>
          <w:szCs w:val="24"/>
        </w:rPr>
      </w:pPr>
      <w:r w:rsidRPr="00A32297">
        <w:rPr>
          <w:sz w:val="24"/>
          <w:szCs w:val="24"/>
        </w:rPr>
        <w:t xml:space="preserve">Participants included 18 full-time retail frontline employees, three </w:t>
      </w:r>
      <w:r w:rsidR="004A6A0F" w:rsidRPr="00A32297">
        <w:rPr>
          <w:sz w:val="24"/>
          <w:szCs w:val="24"/>
        </w:rPr>
        <w:t>shop-in-charge</w:t>
      </w:r>
      <w:r w:rsidRPr="00A32297">
        <w:rPr>
          <w:sz w:val="24"/>
          <w:szCs w:val="24"/>
        </w:rPr>
        <w:t xml:space="preserve"> (shop manager or assistant shop manager), and </w:t>
      </w:r>
      <w:proofErr w:type="gramStart"/>
      <w:r w:rsidR="00413D8F" w:rsidRPr="00A32297">
        <w:rPr>
          <w:sz w:val="24"/>
          <w:szCs w:val="24"/>
        </w:rPr>
        <w:t>three line</w:t>
      </w:r>
      <w:proofErr w:type="gramEnd"/>
      <w:r w:rsidRPr="00A32297">
        <w:rPr>
          <w:sz w:val="24"/>
          <w:szCs w:val="24"/>
        </w:rPr>
        <w:t xml:space="preserve"> managers.  </w:t>
      </w:r>
      <w:r w:rsidR="003649B0" w:rsidRPr="00A32297">
        <w:rPr>
          <w:sz w:val="24"/>
          <w:szCs w:val="24"/>
          <w:highlight w:val="yellow"/>
        </w:rPr>
        <w:t>Appendix 4.1</w:t>
      </w:r>
      <w:r w:rsidR="002E3620">
        <w:rPr>
          <w:sz w:val="24"/>
          <w:szCs w:val="24"/>
          <w:highlight w:val="yellow"/>
        </w:rPr>
        <w:t xml:space="preserve"> (Participant Profile)</w:t>
      </w:r>
      <w:r w:rsidR="003649B0" w:rsidRPr="00A32297">
        <w:rPr>
          <w:sz w:val="24"/>
          <w:szCs w:val="24"/>
          <w:highlight w:val="yellow"/>
        </w:rPr>
        <w:t xml:space="preserve"> presents</w:t>
      </w:r>
      <w:r w:rsidR="002E3620">
        <w:rPr>
          <w:sz w:val="24"/>
          <w:szCs w:val="24"/>
          <w:highlight w:val="yellow"/>
        </w:rPr>
        <w:t xml:space="preserve"> </w:t>
      </w:r>
      <w:r w:rsidR="00DD7EDC">
        <w:rPr>
          <w:sz w:val="24"/>
          <w:szCs w:val="24"/>
          <w:highlight w:val="yellow"/>
        </w:rPr>
        <w:t xml:space="preserve">their </w:t>
      </w:r>
      <w:r w:rsidR="003649B0" w:rsidRPr="00A32297">
        <w:rPr>
          <w:sz w:val="24"/>
          <w:szCs w:val="24"/>
          <w:highlight w:val="yellow"/>
        </w:rPr>
        <w:t>demographic</w:t>
      </w:r>
      <w:r w:rsidR="00C92B9C" w:rsidRPr="00A32297">
        <w:rPr>
          <w:sz w:val="24"/>
          <w:szCs w:val="24"/>
          <w:highlight w:val="yellow"/>
        </w:rPr>
        <w:t>s</w:t>
      </w:r>
      <w:r w:rsidR="003649B0" w:rsidRPr="00A32297">
        <w:rPr>
          <w:sz w:val="24"/>
          <w:szCs w:val="24"/>
          <w:highlight w:val="yellow"/>
        </w:rPr>
        <w:t>, job title</w:t>
      </w:r>
      <w:r w:rsidR="00C92B9C" w:rsidRPr="00A32297">
        <w:rPr>
          <w:sz w:val="24"/>
          <w:szCs w:val="24"/>
          <w:highlight w:val="yellow"/>
        </w:rPr>
        <w:t>s</w:t>
      </w:r>
      <w:r w:rsidR="003649B0" w:rsidRPr="00A32297">
        <w:rPr>
          <w:sz w:val="24"/>
          <w:szCs w:val="24"/>
          <w:highlight w:val="yellow"/>
        </w:rPr>
        <w:t>, education level</w:t>
      </w:r>
      <w:r w:rsidR="004F512C" w:rsidRPr="00A32297">
        <w:rPr>
          <w:sz w:val="24"/>
          <w:szCs w:val="24"/>
          <w:highlight w:val="yellow"/>
        </w:rPr>
        <w:t>s</w:t>
      </w:r>
      <w:r w:rsidR="003649B0" w:rsidRPr="00A32297">
        <w:rPr>
          <w:sz w:val="24"/>
          <w:szCs w:val="24"/>
          <w:highlight w:val="yellow"/>
        </w:rPr>
        <w:t xml:space="preserve"> </w:t>
      </w:r>
      <w:r w:rsidR="003649B0" w:rsidRPr="00DD7EDC">
        <w:rPr>
          <w:sz w:val="24"/>
          <w:szCs w:val="24"/>
          <w:highlight w:val="yellow"/>
        </w:rPr>
        <w:t>and backgrounds (country of study and work</w:t>
      </w:r>
      <w:r w:rsidR="0062474F" w:rsidRPr="00DD7EDC">
        <w:rPr>
          <w:sz w:val="24"/>
          <w:szCs w:val="24"/>
          <w:highlight w:val="yellow"/>
        </w:rPr>
        <w:t>),</w:t>
      </w:r>
      <w:r w:rsidR="003649B0" w:rsidRPr="00DD7EDC">
        <w:rPr>
          <w:sz w:val="24"/>
          <w:szCs w:val="24"/>
          <w:highlight w:val="yellow"/>
        </w:rPr>
        <w:t xml:space="preserve"> and tenure. </w:t>
      </w:r>
      <w:r w:rsidR="00C92B9C" w:rsidRPr="00DD7EDC">
        <w:rPr>
          <w:sz w:val="24"/>
          <w:szCs w:val="24"/>
          <w:highlight w:val="yellow"/>
        </w:rPr>
        <w:t xml:space="preserve"> </w:t>
      </w:r>
      <w:r w:rsidR="006242B6" w:rsidRPr="00DD7EDC">
        <w:rPr>
          <w:sz w:val="24"/>
          <w:szCs w:val="24"/>
          <w:highlight w:val="yellow"/>
        </w:rPr>
        <w:t>The sample selection criteria were frontline employees born between 1981 and 2000 working in the same shop for at least six months (Dimock, 2019; Howe and Strauss, 2000).  The participants</w:t>
      </w:r>
      <w:r w:rsidR="00817EB1" w:rsidRPr="00DD7EDC">
        <w:rPr>
          <w:sz w:val="24"/>
          <w:szCs w:val="24"/>
          <w:highlight w:val="yellow"/>
        </w:rPr>
        <w:t xml:space="preserve"> reflected a </w:t>
      </w:r>
      <w:r w:rsidR="00817EB1" w:rsidRPr="00A32297">
        <w:rPr>
          <w:sz w:val="24"/>
          <w:szCs w:val="24"/>
          <w:highlight w:val="yellow"/>
        </w:rPr>
        <w:t>balanced gender mix.  Millennial</w:t>
      </w:r>
      <w:r w:rsidR="004667FB">
        <w:rPr>
          <w:sz w:val="24"/>
          <w:szCs w:val="24"/>
          <w:highlight w:val="yellow"/>
        </w:rPr>
        <w:t xml:space="preserve"> participants</w:t>
      </w:r>
      <w:r w:rsidR="004A6A0F" w:rsidRPr="00A32297">
        <w:rPr>
          <w:sz w:val="24"/>
          <w:szCs w:val="24"/>
          <w:highlight w:val="yellow"/>
        </w:rPr>
        <w:t xml:space="preserve"> were </w:t>
      </w:r>
      <w:r w:rsidR="00817EB1" w:rsidRPr="00A32297">
        <w:rPr>
          <w:sz w:val="24"/>
          <w:szCs w:val="24"/>
          <w:highlight w:val="yellow"/>
        </w:rPr>
        <w:t xml:space="preserve">mainly aged between 24 and 32, with three managers above 35.   Education </w:t>
      </w:r>
      <w:r w:rsidR="006242B6" w:rsidRPr="00A32297">
        <w:rPr>
          <w:sz w:val="24"/>
          <w:szCs w:val="24"/>
          <w:highlight w:val="yellow"/>
        </w:rPr>
        <w:t xml:space="preserve">levels </w:t>
      </w:r>
      <w:r w:rsidR="00817EB1" w:rsidRPr="00A32297">
        <w:rPr>
          <w:sz w:val="24"/>
          <w:szCs w:val="24"/>
          <w:highlight w:val="yellow"/>
        </w:rPr>
        <w:t xml:space="preserve">ranged from junior secondary to university, with the majority having completed secondary studies.  Frontline employees’ tenure varied from one year to over five years, and all participants </w:t>
      </w:r>
      <w:r w:rsidR="00C632AB" w:rsidRPr="00A32297">
        <w:rPr>
          <w:sz w:val="24"/>
          <w:szCs w:val="24"/>
          <w:highlight w:val="yellow"/>
        </w:rPr>
        <w:t xml:space="preserve">(including managers) </w:t>
      </w:r>
      <w:r w:rsidR="00817EB1" w:rsidRPr="00A32297">
        <w:rPr>
          <w:sz w:val="24"/>
          <w:szCs w:val="24"/>
          <w:highlight w:val="yellow"/>
        </w:rPr>
        <w:t>reported no international education or work experience</w:t>
      </w:r>
      <w:r w:rsidR="001C2D33">
        <w:rPr>
          <w:sz w:val="24"/>
          <w:szCs w:val="24"/>
          <w:highlight w:val="yellow"/>
        </w:rPr>
        <w:t>s</w:t>
      </w:r>
      <w:r w:rsidR="00817EB1" w:rsidRPr="00A32297">
        <w:rPr>
          <w:sz w:val="24"/>
          <w:szCs w:val="24"/>
          <w:highlight w:val="yellow"/>
        </w:rPr>
        <w:t xml:space="preserve">.  This confirms that their perspectives were shaped locally, without </w:t>
      </w:r>
      <w:r w:rsidR="00C632AB" w:rsidRPr="00A32297">
        <w:rPr>
          <w:sz w:val="24"/>
          <w:szCs w:val="24"/>
          <w:highlight w:val="yellow"/>
        </w:rPr>
        <w:t>overseas exposure.</w:t>
      </w:r>
      <w:r w:rsidR="00C632AB" w:rsidRPr="00A32297">
        <w:rPr>
          <w:sz w:val="24"/>
          <w:szCs w:val="24"/>
        </w:rPr>
        <w:t xml:space="preserve">  </w:t>
      </w:r>
    </w:p>
    <w:p w14:paraId="069B8260" w14:textId="52CE98AA" w:rsidR="00AA3E4B" w:rsidRPr="00A32297" w:rsidRDefault="00AA3E4B" w:rsidP="00AA3E4B">
      <w:pPr>
        <w:rPr>
          <w:sz w:val="24"/>
          <w:szCs w:val="24"/>
        </w:rPr>
      </w:pPr>
      <w:r w:rsidRPr="00A32297">
        <w:rPr>
          <w:sz w:val="24"/>
          <w:szCs w:val="24"/>
        </w:rPr>
        <w:t xml:space="preserve">Initially, each line manager was asked to recommend a </w:t>
      </w:r>
      <w:r w:rsidR="004A6A0F" w:rsidRPr="00A32297">
        <w:rPr>
          <w:sz w:val="24"/>
          <w:szCs w:val="24"/>
        </w:rPr>
        <w:t>shop-in-charge</w:t>
      </w:r>
      <w:r w:rsidRPr="00A32297">
        <w:rPr>
          <w:sz w:val="24"/>
          <w:szCs w:val="24"/>
        </w:rPr>
        <w:t xml:space="preserve"> for the interviews.  After that, each shop</w:t>
      </w:r>
      <w:r w:rsidR="005C0C50" w:rsidRPr="00A32297">
        <w:rPr>
          <w:sz w:val="24"/>
          <w:szCs w:val="24"/>
        </w:rPr>
        <w:t>-in-charge</w:t>
      </w:r>
      <w:r w:rsidRPr="00A32297">
        <w:rPr>
          <w:sz w:val="24"/>
          <w:szCs w:val="24"/>
        </w:rPr>
        <w:t xml:space="preserve"> referred two </w:t>
      </w:r>
      <w:r w:rsidR="00413D8F" w:rsidRPr="00A32297">
        <w:rPr>
          <w:sz w:val="24"/>
          <w:szCs w:val="24"/>
        </w:rPr>
        <w:t>millennial</w:t>
      </w:r>
      <w:r w:rsidRPr="00A32297">
        <w:rPr>
          <w:sz w:val="24"/>
          <w:szCs w:val="24"/>
        </w:rPr>
        <w:t xml:space="preserve"> retail frontline staff members for </w:t>
      </w:r>
      <w:r w:rsidR="006242B6" w:rsidRPr="00A32297">
        <w:rPr>
          <w:sz w:val="24"/>
          <w:szCs w:val="24"/>
        </w:rPr>
        <w:t>participation</w:t>
      </w:r>
      <w:r w:rsidRPr="00A32297">
        <w:rPr>
          <w:sz w:val="24"/>
          <w:szCs w:val="24"/>
        </w:rPr>
        <w:t xml:space="preserve">.  </w:t>
      </w:r>
      <w:r w:rsidR="006242B6" w:rsidRPr="00A32297">
        <w:rPr>
          <w:sz w:val="24"/>
          <w:szCs w:val="24"/>
        </w:rPr>
        <w:t>Following</w:t>
      </w:r>
      <w:r w:rsidRPr="00A32297">
        <w:rPr>
          <w:sz w:val="24"/>
          <w:szCs w:val="24"/>
        </w:rPr>
        <w:t xml:space="preserve"> the initial interviews, the researcher asked the interviewed frontline staff to refer other individuals within the same company (not necessarily from the same shop) who met the predetermined criteria.  These referrals were sought as part of the </w:t>
      </w:r>
      <w:r w:rsidR="006242B6" w:rsidRPr="00A32297">
        <w:rPr>
          <w:sz w:val="24"/>
          <w:szCs w:val="24"/>
        </w:rPr>
        <w:t xml:space="preserve">sampling </w:t>
      </w:r>
      <w:r w:rsidRPr="00A32297">
        <w:rPr>
          <w:sz w:val="24"/>
          <w:szCs w:val="24"/>
        </w:rPr>
        <w:t>process.</w:t>
      </w:r>
    </w:p>
    <w:p w14:paraId="16E54EB5" w14:textId="46865F28" w:rsidR="00AA3E4B" w:rsidRPr="00A32297" w:rsidRDefault="00AA3E4B" w:rsidP="00AA3E4B">
      <w:pPr>
        <w:rPr>
          <w:sz w:val="24"/>
          <w:szCs w:val="24"/>
        </w:rPr>
      </w:pPr>
      <w:r w:rsidRPr="00A32297">
        <w:rPr>
          <w:sz w:val="24"/>
          <w:szCs w:val="24"/>
        </w:rPr>
        <w:t xml:space="preserve">Some retail organisations adopted the practice of rotating retail staff </w:t>
      </w:r>
      <w:r w:rsidR="006242B6" w:rsidRPr="00A32297">
        <w:rPr>
          <w:sz w:val="24"/>
          <w:szCs w:val="24"/>
        </w:rPr>
        <w:t>across</w:t>
      </w:r>
      <w:r w:rsidRPr="00A32297">
        <w:rPr>
          <w:sz w:val="24"/>
          <w:szCs w:val="24"/>
        </w:rPr>
        <w:t xml:space="preserve"> different shops after working in the </w:t>
      </w:r>
      <w:r w:rsidR="006242B6" w:rsidRPr="00A32297">
        <w:rPr>
          <w:sz w:val="24"/>
          <w:szCs w:val="24"/>
        </w:rPr>
        <w:t>same</w:t>
      </w:r>
      <w:r w:rsidRPr="00A32297">
        <w:rPr>
          <w:sz w:val="24"/>
          <w:szCs w:val="24"/>
        </w:rPr>
        <w:t xml:space="preserve"> location for a certain period.  Therefore, the researcher </w:t>
      </w:r>
      <w:r w:rsidR="001C2D33">
        <w:rPr>
          <w:sz w:val="24"/>
          <w:szCs w:val="24"/>
        </w:rPr>
        <w:t>used</w:t>
      </w:r>
      <w:r w:rsidRPr="00A32297">
        <w:rPr>
          <w:sz w:val="24"/>
          <w:szCs w:val="24"/>
        </w:rPr>
        <w:t xml:space="preserve"> six months as the minimum tenure </w:t>
      </w:r>
      <w:r w:rsidR="006242B6" w:rsidRPr="00A32297">
        <w:rPr>
          <w:sz w:val="24"/>
          <w:szCs w:val="24"/>
        </w:rPr>
        <w:t xml:space="preserve">criterion </w:t>
      </w:r>
      <w:r w:rsidRPr="00A32297">
        <w:rPr>
          <w:sz w:val="24"/>
          <w:szCs w:val="24"/>
        </w:rPr>
        <w:t xml:space="preserve">to </w:t>
      </w:r>
      <w:r w:rsidR="006242B6" w:rsidRPr="00A32297">
        <w:rPr>
          <w:sz w:val="24"/>
          <w:szCs w:val="24"/>
        </w:rPr>
        <w:t>ensure that</w:t>
      </w:r>
      <w:r w:rsidRPr="00A32297">
        <w:rPr>
          <w:sz w:val="24"/>
          <w:szCs w:val="24"/>
        </w:rPr>
        <w:t xml:space="preserve"> frontline participants had enough time to adapt to the work environment and develop social relationships.  </w:t>
      </w:r>
    </w:p>
    <w:p w14:paraId="1A267CC3" w14:textId="138FB377" w:rsidR="004A6A0F" w:rsidRPr="00A32297" w:rsidRDefault="001C2D33" w:rsidP="00AA3E4B">
      <w:pPr>
        <w:rPr>
          <w:sz w:val="24"/>
          <w:szCs w:val="24"/>
        </w:rPr>
      </w:pPr>
      <w:r w:rsidRPr="001C2D33">
        <w:rPr>
          <w:sz w:val="24"/>
          <w:szCs w:val="24"/>
        </w:rPr>
        <w:t xml:space="preserve">Prior </w:t>
      </w:r>
      <w:r w:rsidR="00365964">
        <w:rPr>
          <w:sz w:val="24"/>
          <w:szCs w:val="24"/>
        </w:rPr>
        <w:t>studies</w:t>
      </w:r>
      <w:r w:rsidRPr="001C2D33">
        <w:rPr>
          <w:sz w:val="24"/>
          <w:szCs w:val="24"/>
        </w:rPr>
        <w:t xml:space="preserve"> </w:t>
      </w:r>
      <w:r w:rsidR="00365964">
        <w:rPr>
          <w:sz w:val="24"/>
          <w:szCs w:val="24"/>
        </w:rPr>
        <w:t>have shown</w:t>
      </w:r>
      <w:r>
        <w:rPr>
          <w:sz w:val="24"/>
          <w:szCs w:val="24"/>
        </w:rPr>
        <w:t xml:space="preserve"> </w:t>
      </w:r>
      <w:r w:rsidR="00AA3E4B" w:rsidRPr="00A32297">
        <w:rPr>
          <w:sz w:val="24"/>
          <w:szCs w:val="24"/>
        </w:rPr>
        <w:t>that line managers play an important role in HRM implementation.  Alfes et al.</w:t>
      </w:r>
      <w:r>
        <w:rPr>
          <w:sz w:val="24"/>
          <w:szCs w:val="24"/>
        </w:rPr>
        <w:t>(2013a)</w:t>
      </w:r>
      <w:r w:rsidR="00AA3E4B" w:rsidRPr="00A32297">
        <w:rPr>
          <w:sz w:val="24"/>
          <w:szCs w:val="24"/>
        </w:rPr>
        <w:t xml:space="preserve"> identified that perceived line manager behaviour and perceived HRM practices are linked with employee engagement.  Line managers refer</w:t>
      </w:r>
      <w:r w:rsidR="00A3021E">
        <w:rPr>
          <w:sz w:val="24"/>
          <w:szCs w:val="24"/>
        </w:rPr>
        <w:t xml:space="preserve"> </w:t>
      </w:r>
      <w:r w:rsidR="00AA3E4B" w:rsidRPr="00A32297">
        <w:rPr>
          <w:sz w:val="24"/>
          <w:szCs w:val="24"/>
        </w:rPr>
        <w:t xml:space="preserve">to retail managers, department managers, or brand managers.  They </w:t>
      </w:r>
      <w:r w:rsidR="00A3021E">
        <w:rPr>
          <w:sz w:val="24"/>
          <w:szCs w:val="24"/>
        </w:rPr>
        <w:t>are</w:t>
      </w:r>
      <w:r w:rsidR="00AA3E4B" w:rsidRPr="00A32297">
        <w:rPr>
          <w:sz w:val="24"/>
          <w:szCs w:val="24"/>
        </w:rPr>
        <w:t xml:space="preserve"> the management </w:t>
      </w:r>
      <w:r w:rsidR="004A6A0F" w:rsidRPr="00A32297">
        <w:rPr>
          <w:sz w:val="24"/>
          <w:szCs w:val="24"/>
        </w:rPr>
        <w:t xml:space="preserve">personnel </w:t>
      </w:r>
      <w:r w:rsidR="00AA3E4B" w:rsidRPr="00A32297">
        <w:rPr>
          <w:sz w:val="24"/>
          <w:szCs w:val="24"/>
        </w:rPr>
        <w:t xml:space="preserve">who </w:t>
      </w:r>
      <w:r w:rsidR="00365964">
        <w:rPr>
          <w:sz w:val="24"/>
          <w:szCs w:val="24"/>
        </w:rPr>
        <w:t>oversee</w:t>
      </w:r>
      <w:r w:rsidR="00AA3E4B" w:rsidRPr="00A32297">
        <w:rPr>
          <w:sz w:val="24"/>
          <w:szCs w:val="24"/>
        </w:rPr>
        <w:t xml:space="preserve"> the business of the brand </w:t>
      </w:r>
      <w:r w:rsidR="00365964">
        <w:rPr>
          <w:sz w:val="24"/>
          <w:szCs w:val="24"/>
        </w:rPr>
        <w:t xml:space="preserve">and retail shop performances </w:t>
      </w:r>
      <w:r w:rsidR="00AA3E4B" w:rsidRPr="00A32297">
        <w:rPr>
          <w:sz w:val="24"/>
          <w:szCs w:val="24"/>
        </w:rPr>
        <w:t xml:space="preserve">as well as conveying the employer’s values and culture through strategic decisions and guidelines.  Their leadership significantly influences the implementation of HRM practices and shapes </w:t>
      </w:r>
      <w:r w:rsidR="00C861DC" w:rsidRPr="00A32297">
        <w:rPr>
          <w:sz w:val="24"/>
          <w:szCs w:val="24"/>
        </w:rPr>
        <w:lastRenderedPageBreak/>
        <w:t>organisation</w:t>
      </w:r>
      <w:r w:rsidR="00AA3E4B" w:rsidRPr="00A32297">
        <w:rPr>
          <w:sz w:val="24"/>
          <w:szCs w:val="24"/>
        </w:rPr>
        <w:t>al behaviour, impacting how these values are translated to the shop floor by shop</w:t>
      </w:r>
      <w:r w:rsidR="00FB723D" w:rsidRPr="00A32297">
        <w:rPr>
          <w:sz w:val="24"/>
          <w:szCs w:val="24"/>
        </w:rPr>
        <w:t>-in-charge</w:t>
      </w:r>
      <w:r w:rsidR="00AA3E4B" w:rsidRPr="00A32297">
        <w:rPr>
          <w:sz w:val="24"/>
          <w:szCs w:val="24"/>
        </w:rPr>
        <w:t xml:space="preserve">.  General staff perceive a symbiotic relationship between </w:t>
      </w:r>
      <w:r w:rsidR="00C861DC" w:rsidRPr="00A32297">
        <w:rPr>
          <w:sz w:val="24"/>
          <w:szCs w:val="24"/>
        </w:rPr>
        <w:t>organisation</w:t>
      </w:r>
      <w:r w:rsidR="00AA3E4B" w:rsidRPr="00A32297">
        <w:rPr>
          <w:sz w:val="24"/>
          <w:szCs w:val="24"/>
        </w:rPr>
        <w:t>al support, human resources management practices, and line managers (Larsen and Bre</w:t>
      </w:r>
      <w:r w:rsidR="008631D6" w:rsidRPr="00A32297">
        <w:rPr>
          <w:sz w:val="24"/>
          <w:szCs w:val="24"/>
        </w:rPr>
        <w:t>w</w:t>
      </w:r>
      <w:r w:rsidR="00AA3E4B" w:rsidRPr="00A32297">
        <w:rPr>
          <w:sz w:val="24"/>
          <w:szCs w:val="24"/>
        </w:rPr>
        <w:t>ster, 2003; Purcell and Hutchinson, 2007).  The shop-in-charge was also invited to triangulate the findings and explore relational crafting and social resources as they played a significant role in team collaboration (Jung</w:t>
      </w:r>
      <w:r w:rsidR="0058126D" w:rsidRPr="00A32297">
        <w:rPr>
          <w:sz w:val="24"/>
          <w:szCs w:val="24"/>
        </w:rPr>
        <w:t xml:space="preserve">, </w:t>
      </w:r>
      <w:r w:rsidR="00AA3E4B" w:rsidRPr="00A32297">
        <w:rPr>
          <w:sz w:val="24"/>
          <w:szCs w:val="24"/>
        </w:rPr>
        <w:t xml:space="preserve">Yoo </w:t>
      </w:r>
      <w:r w:rsidR="001B5990" w:rsidRPr="00A32297">
        <w:rPr>
          <w:sz w:val="24"/>
          <w:szCs w:val="24"/>
        </w:rPr>
        <w:t>and</w:t>
      </w:r>
      <w:r w:rsidR="00AA3E4B" w:rsidRPr="00A32297">
        <w:rPr>
          <w:sz w:val="24"/>
          <w:szCs w:val="24"/>
        </w:rPr>
        <w:t xml:space="preserve"> Arnold, 202</w:t>
      </w:r>
      <w:r w:rsidR="0058126D" w:rsidRPr="00A32297">
        <w:rPr>
          <w:sz w:val="24"/>
          <w:szCs w:val="24"/>
        </w:rPr>
        <w:t>1</w:t>
      </w:r>
      <w:r w:rsidR="00AA3E4B" w:rsidRPr="00A32297">
        <w:rPr>
          <w:sz w:val="24"/>
          <w:szCs w:val="24"/>
        </w:rPr>
        <w:t>).  After each interview, participants received a $100 supermarket coupon as a token of appreciation for providing valuable information.  In summary, based on preset criteria, the research study selected interview participants through a combination of HR outreach, personal connections with line managers, and employee referrals within the same company.</w:t>
      </w:r>
      <w:r w:rsidR="005C439B" w:rsidRPr="00A32297">
        <w:rPr>
          <w:sz w:val="24"/>
          <w:szCs w:val="24"/>
        </w:rPr>
        <w:t xml:space="preserve">  </w:t>
      </w:r>
    </w:p>
    <w:p w14:paraId="574BFBF1" w14:textId="2D5111D9" w:rsidR="00AA3E4B" w:rsidRPr="00A32297" w:rsidRDefault="004F512C" w:rsidP="00AA3E4B">
      <w:pPr>
        <w:rPr>
          <w:b/>
          <w:bCs/>
          <w:sz w:val="24"/>
          <w:szCs w:val="24"/>
        </w:rPr>
      </w:pPr>
      <w:r w:rsidRPr="00A32297">
        <w:rPr>
          <w:sz w:val="24"/>
          <w:szCs w:val="24"/>
        </w:rPr>
        <w:t xml:space="preserve"> </w:t>
      </w:r>
      <w:bookmarkStart w:id="36" w:name="_Hlk183703058"/>
      <w:r w:rsidR="00AA3E4B" w:rsidRPr="00A32297">
        <w:rPr>
          <w:b/>
          <w:bCs/>
          <w:sz w:val="24"/>
          <w:szCs w:val="24"/>
        </w:rPr>
        <w:t>Table 3</w:t>
      </w:r>
      <w:r w:rsidR="002E7123" w:rsidRPr="00A32297">
        <w:rPr>
          <w:b/>
          <w:bCs/>
          <w:sz w:val="24"/>
          <w:szCs w:val="24"/>
        </w:rPr>
        <w:t xml:space="preserve">.1 </w:t>
      </w:r>
      <w:r w:rsidR="00AA3E4B" w:rsidRPr="00A32297">
        <w:rPr>
          <w:b/>
          <w:bCs/>
          <w:sz w:val="24"/>
          <w:szCs w:val="24"/>
        </w:rPr>
        <w:t xml:space="preserve">Types of Interviewees by </w:t>
      </w:r>
      <w:r w:rsidR="003B541A" w:rsidRPr="00A32297">
        <w:rPr>
          <w:b/>
          <w:bCs/>
          <w:sz w:val="24"/>
          <w:szCs w:val="24"/>
        </w:rPr>
        <w:t>Organisation</w:t>
      </w:r>
      <w:r w:rsidR="00AA3E4B" w:rsidRPr="00A32297">
        <w:rPr>
          <w:b/>
          <w:bCs/>
          <w:sz w:val="24"/>
          <w:szCs w:val="24"/>
        </w:rPr>
        <w:t>:</w:t>
      </w:r>
    </w:p>
    <w:bookmarkEnd w:id="36"/>
    <w:tbl>
      <w:tblPr>
        <w:tblStyle w:val="TableGrid"/>
        <w:tblW w:w="0" w:type="auto"/>
        <w:tblInd w:w="279" w:type="dxa"/>
        <w:tblLook w:val="04A0" w:firstRow="1" w:lastRow="0" w:firstColumn="1" w:lastColumn="0" w:noHBand="0" w:noVBand="1"/>
      </w:tblPr>
      <w:tblGrid>
        <w:gridCol w:w="2551"/>
        <w:gridCol w:w="1710"/>
        <w:gridCol w:w="2410"/>
        <w:gridCol w:w="1550"/>
      </w:tblGrid>
      <w:tr w:rsidR="00AA3E4B" w:rsidRPr="00A32297" w14:paraId="2B5B2E51" w14:textId="77777777" w:rsidTr="00FB723D">
        <w:trPr>
          <w:trHeight w:val="1068"/>
        </w:trPr>
        <w:tc>
          <w:tcPr>
            <w:tcW w:w="2551" w:type="dxa"/>
          </w:tcPr>
          <w:p w14:paraId="190D38FA" w14:textId="77777777" w:rsidR="00AA3E4B" w:rsidRPr="00A32297" w:rsidRDefault="00AA3E4B" w:rsidP="00AA3E4B">
            <w:pPr>
              <w:spacing w:line="259" w:lineRule="auto"/>
              <w:rPr>
                <w:b/>
                <w:bCs/>
              </w:rPr>
            </w:pPr>
          </w:p>
        </w:tc>
        <w:tc>
          <w:tcPr>
            <w:tcW w:w="1710" w:type="dxa"/>
          </w:tcPr>
          <w:p w14:paraId="2B4F7BEE" w14:textId="77777777" w:rsidR="00AA3E4B" w:rsidRPr="00A32297" w:rsidRDefault="00AA3E4B" w:rsidP="00AA3E4B">
            <w:pPr>
              <w:spacing w:line="259" w:lineRule="auto"/>
              <w:rPr>
                <w:b/>
                <w:bCs/>
              </w:rPr>
            </w:pPr>
            <w:r w:rsidRPr="00A32297">
              <w:rPr>
                <w:b/>
                <w:bCs/>
              </w:rPr>
              <w:t>Brand Owner</w:t>
            </w:r>
          </w:p>
          <w:p w14:paraId="23521A47" w14:textId="77777777" w:rsidR="00AA3E4B" w:rsidRPr="00A32297" w:rsidRDefault="00AA3E4B" w:rsidP="00AA3E4B">
            <w:pPr>
              <w:spacing w:line="259" w:lineRule="auto"/>
              <w:rPr>
                <w:b/>
                <w:bCs/>
              </w:rPr>
            </w:pPr>
            <w:r w:rsidRPr="00A32297">
              <w:rPr>
                <w:b/>
                <w:bCs/>
              </w:rPr>
              <w:t>(multinational)</w:t>
            </w:r>
          </w:p>
        </w:tc>
        <w:tc>
          <w:tcPr>
            <w:tcW w:w="2410" w:type="dxa"/>
          </w:tcPr>
          <w:p w14:paraId="1FC6CDD7" w14:textId="77777777" w:rsidR="00AA3E4B" w:rsidRPr="00A32297" w:rsidRDefault="00AA3E4B" w:rsidP="00AA3E4B">
            <w:pPr>
              <w:spacing w:line="259" w:lineRule="auto"/>
              <w:rPr>
                <w:b/>
                <w:bCs/>
              </w:rPr>
            </w:pPr>
            <w:r w:rsidRPr="00A32297">
              <w:rPr>
                <w:b/>
                <w:bCs/>
              </w:rPr>
              <w:t>Distributor (foreign-owned, localized operation)</w:t>
            </w:r>
          </w:p>
        </w:tc>
        <w:tc>
          <w:tcPr>
            <w:tcW w:w="1550" w:type="dxa"/>
          </w:tcPr>
          <w:p w14:paraId="28D385DA" w14:textId="77777777" w:rsidR="00AA3E4B" w:rsidRPr="00A32297" w:rsidRDefault="00AA3E4B" w:rsidP="00AA3E4B">
            <w:pPr>
              <w:spacing w:line="259" w:lineRule="auto"/>
              <w:rPr>
                <w:b/>
                <w:bCs/>
              </w:rPr>
            </w:pPr>
            <w:r w:rsidRPr="00A32297">
              <w:rPr>
                <w:b/>
                <w:bCs/>
              </w:rPr>
              <w:t>Retailer</w:t>
            </w:r>
          </w:p>
          <w:p w14:paraId="55C2C061" w14:textId="77777777" w:rsidR="00AA3E4B" w:rsidRPr="00A32297" w:rsidRDefault="00AA3E4B" w:rsidP="00AA3E4B">
            <w:pPr>
              <w:spacing w:line="259" w:lineRule="auto"/>
              <w:rPr>
                <w:b/>
                <w:bCs/>
              </w:rPr>
            </w:pPr>
            <w:r w:rsidRPr="00A32297">
              <w:rPr>
                <w:b/>
                <w:bCs/>
              </w:rPr>
              <w:t>(local)</w:t>
            </w:r>
          </w:p>
        </w:tc>
      </w:tr>
      <w:tr w:rsidR="00AA3E4B" w:rsidRPr="00A32297" w14:paraId="4601527C" w14:textId="77777777" w:rsidTr="00FB723D">
        <w:tc>
          <w:tcPr>
            <w:tcW w:w="2551" w:type="dxa"/>
          </w:tcPr>
          <w:p w14:paraId="640CB489" w14:textId="77777777" w:rsidR="00AA3E4B" w:rsidRPr="00A32297" w:rsidRDefault="00AA3E4B" w:rsidP="00AA3E4B">
            <w:pPr>
              <w:spacing w:line="259" w:lineRule="auto"/>
            </w:pPr>
            <w:r w:rsidRPr="00A32297">
              <w:t>Retail Staff</w:t>
            </w:r>
          </w:p>
        </w:tc>
        <w:tc>
          <w:tcPr>
            <w:tcW w:w="1710" w:type="dxa"/>
          </w:tcPr>
          <w:p w14:paraId="5676E72D" w14:textId="77777777" w:rsidR="00AA3E4B" w:rsidRPr="00A32297" w:rsidRDefault="00AA3E4B" w:rsidP="00AA3E4B">
            <w:pPr>
              <w:spacing w:line="259" w:lineRule="auto"/>
            </w:pPr>
            <w:r w:rsidRPr="00A32297">
              <w:t>6</w:t>
            </w:r>
          </w:p>
        </w:tc>
        <w:tc>
          <w:tcPr>
            <w:tcW w:w="2410" w:type="dxa"/>
          </w:tcPr>
          <w:p w14:paraId="2A8F8968" w14:textId="77777777" w:rsidR="00AA3E4B" w:rsidRPr="00A32297" w:rsidRDefault="00AA3E4B" w:rsidP="00AA3E4B">
            <w:pPr>
              <w:spacing w:line="259" w:lineRule="auto"/>
            </w:pPr>
            <w:r w:rsidRPr="00A32297">
              <w:t>6</w:t>
            </w:r>
          </w:p>
        </w:tc>
        <w:tc>
          <w:tcPr>
            <w:tcW w:w="1550" w:type="dxa"/>
          </w:tcPr>
          <w:p w14:paraId="5F972F60" w14:textId="77777777" w:rsidR="00AA3E4B" w:rsidRPr="00A32297" w:rsidRDefault="00AA3E4B" w:rsidP="00AA3E4B">
            <w:pPr>
              <w:spacing w:line="259" w:lineRule="auto"/>
            </w:pPr>
            <w:r w:rsidRPr="00A32297">
              <w:t>6</w:t>
            </w:r>
          </w:p>
        </w:tc>
      </w:tr>
      <w:tr w:rsidR="00AA3E4B" w:rsidRPr="00A32297" w14:paraId="3F46D0F6" w14:textId="77777777" w:rsidTr="00FB723D">
        <w:tc>
          <w:tcPr>
            <w:tcW w:w="2551" w:type="dxa"/>
          </w:tcPr>
          <w:p w14:paraId="3BC64C5E" w14:textId="48955183" w:rsidR="00AA3E4B" w:rsidRPr="00A32297" w:rsidRDefault="00FB723D" w:rsidP="00AA3E4B">
            <w:pPr>
              <w:spacing w:line="259" w:lineRule="auto"/>
            </w:pPr>
            <w:r w:rsidRPr="00A32297">
              <w:t>Shop-in-charge (shop manager or assistant shop manager</w:t>
            </w:r>
          </w:p>
        </w:tc>
        <w:tc>
          <w:tcPr>
            <w:tcW w:w="1710" w:type="dxa"/>
          </w:tcPr>
          <w:p w14:paraId="416C8C83" w14:textId="77777777" w:rsidR="00AA3E4B" w:rsidRPr="00A32297" w:rsidRDefault="00AA3E4B" w:rsidP="00AA3E4B">
            <w:pPr>
              <w:spacing w:line="259" w:lineRule="auto"/>
            </w:pPr>
            <w:r w:rsidRPr="00A32297">
              <w:t>1</w:t>
            </w:r>
          </w:p>
        </w:tc>
        <w:tc>
          <w:tcPr>
            <w:tcW w:w="2410" w:type="dxa"/>
          </w:tcPr>
          <w:p w14:paraId="7C5759AC" w14:textId="77777777" w:rsidR="00AA3E4B" w:rsidRPr="00A32297" w:rsidRDefault="00AA3E4B" w:rsidP="00AA3E4B">
            <w:pPr>
              <w:spacing w:line="259" w:lineRule="auto"/>
            </w:pPr>
            <w:r w:rsidRPr="00A32297">
              <w:t>1</w:t>
            </w:r>
          </w:p>
        </w:tc>
        <w:tc>
          <w:tcPr>
            <w:tcW w:w="1550" w:type="dxa"/>
          </w:tcPr>
          <w:p w14:paraId="3E1824C1" w14:textId="77777777" w:rsidR="00AA3E4B" w:rsidRPr="00A32297" w:rsidRDefault="00AA3E4B" w:rsidP="00AA3E4B">
            <w:pPr>
              <w:spacing w:line="259" w:lineRule="auto"/>
            </w:pPr>
            <w:r w:rsidRPr="00A32297">
              <w:t>1</w:t>
            </w:r>
          </w:p>
        </w:tc>
      </w:tr>
      <w:tr w:rsidR="00AA3E4B" w:rsidRPr="00A32297" w14:paraId="21EB8F33" w14:textId="77777777" w:rsidTr="00FB723D">
        <w:trPr>
          <w:trHeight w:val="42"/>
        </w:trPr>
        <w:tc>
          <w:tcPr>
            <w:tcW w:w="2551" w:type="dxa"/>
          </w:tcPr>
          <w:p w14:paraId="1ACB46D6" w14:textId="77777777" w:rsidR="00AA3E4B" w:rsidRPr="00A32297" w:rsidRDefault="00AA3E4B" w:rsidP="00AA3E4B">
            <w:pPr>
              <w:spacing w:line="259" w:lineRule="auto"/>
            </w:pPr>
            <w:r w:rsidRPr="00A32297">
              <w:t>Line Manager (Brand or Retail Manager)</w:t>
            </w:r>
          </w:p>
        </w:tc>
        <w:tc>
          <w:tcPr>
            <w:tcW w:w="1710" w:type="dxa"/>
          </w:tcPr>
          <w:p w14:paraId="03692E94" w14:textId="77777777" w:rsidR="00AA3E4B" w:rsidRPr="00A32297" w:rsidRDefault="00AA3E4B" w:rsidP="00AA3E4B">
            <w:pPr>
              <w:spacing w:line="259" w:lineRule="auto"/>
            </w:pPr>
            <w:r w:rsidRPr="00A32297">
              <w:t>1</w:t>
            </w:r>
          </w:p>
        </w:tc>
        <w:tc>
          <w:tcPr>
            <w:tcW w:w="2410" w:type="dxa"/>
          </w:tcPr>
          <w:p w14:paraId="752C8508" w14:textId="77777777" w:rsidR="00AA3E4B" w:rsidRPr="00A32297" w:rsidRDefault="00AA3E4B" w:rsidP="00AA3E4B">
            <w:pPr>
              <w:spacing w:line="259" w:lineRule="auto"/>
            </w:pPr>
            <w:r w:rsidRPr="00A32297">
              <w:t>1</w:t>
            </w:r>
          </w:p>
        </w:tc>
        <w:tc>
          <w:tcPr>
            <w:tcW w:w="1550" w:type="dxa"/>
          </w:tcPr>
          <w:p w14:paraId="47F8769F" w14:textId="77777777" w:rsidR="00AA3E4B" w:rsidRPr="00A32297" w:rsidRDefault="00AA3E4B" w:rsidP="00AA3E4B">
            <w:pPr>
              <w:spacing w:line="259" w:lineRule="auto"/>
            </w:pPr>
            <w:r w:rsidRPr="00A32297">
              <w:t>1</w:t>
            </w:r>
          </w:p>
        </w:tc>
      </w:tr>
    </w:tbl>
    <w:p w14:paraId="3730DEE5" w14:textId="77777777" w:rsidR="007C56F2" w:rsidRPr="00A32297" w:rsidRDefault="007C56F2" w:rsidP="00AA3E4B">
      <w:pPr>
        <w:rPr>
          <w:sz w:val="24"/>
          <w:szCs w:val="24"/>
        </w:rPr>
      </w:pPr>
    </w:p>
    <w:p w14:paraId="2C3156F1" w14:textId="77777777" w:rsidR="00365964" w:rsidRDefault="00AA3E4B" w:rsidP="00AA3E4B">
      <w:pPr>
        <w:rPr>
          <w:sz w:val="24"/>
          <w:szCs w:val="24"/>
        </w:rPr>
      </w:pPr>
      <w:r w:rsidRPr="00A32297">
        <w:rPr>
          <w:sz w:val="24"/>
          <w:szCs w:val="24"/>
        </w:rPr>
        <w:t xml:space="preserve">The researcher’s background and study focus were explained to the participants in the initial stage of the invitation process.  Ten interviews were conducted face-to-face, either in coffee shops or restaurants.  At the same time, the rest were carried out via phone or </w:t>
      </w:r>
      <w:proofErr w:type="gramStart"/>
      <w:r w:rsidRPr="00A32297">
        <w:rPr>
          <w:sz w:val="24"/>
          <w:szCs w:val="24"/>
        </w:rPr>
        <w:t>Zoom</w:t>
      </w:r>
      <w:proofErr w:type="gramEnd"/>
      <w:r w:rsidRPr="00A32297">
        <w:rPr>
          <w:sz w:val="24"/>
          <w:szCs w:val="24"/>
        </w:rPr>
        <w:t xml:space="preserve">, based on social distancing rules </w:t>
      </w:r>
      <w:r w:rsidR="00365964">
        <w:rPr>
          <w:sz w:val="24"/>
          <w:szCs w:val="24"/>
        </w:rPr>
        <w:t xml:space="preserve">in Hong Kong </w:t>
      </w:r>
      <w:r w:rsidRPr="00A32297">
        <w:rPr>
          <w:sz w:val="24"/>
          <w:szCs w:val="24"/>
        </w:rPr>
        <w:t>and the participants' preferences.  The researcher preferred face-to-face interviews, as they provided an opportunity to establish a trusting and effective rapport building</w:t>
      </w:r>
      <w:r w:rsidR="00365964">
        <w:rPr>
          <w:sz w:val="24"/>
          <w:szCs w:val="24"/>
        </w:rPr>
        <w:t>,</w:t>
      </w:r>
      <w:r w:rsidRPr="00A32297">
        <w:rPr>
          <w:sz w:val="24"/>
          <w:szCs w:val="24"/>
        </w:rPr>
        <w:t xml:space="preserve"> and allowed for direct observation and interaction.  Wolff et al.</w:t>
      </w:r>
      <w:r w:rsidR="004A6A0F" w:rsidRPr="00A32297">
        <w:rPr>
          <w:sz w:val="24"/>
          <w:szCs w:val="24"/>
        </w:rPr>
        <w:t xml:space="preserve"> (2019)</w:t>
      </w:r>
      <w:r w:rsidRPr="00A32297">
        <w:rPr>
          <w:sz w:val="24"/>
          <w:szCs w:val="24"/>
        </w:rPr>
        <w:t xml:space="preserve"> suggested that active interviews involved staged social encounters, enabling interviewees and interviewers to adjust responses for better interactive rapport.  In addition, the participant's body language, tone of voice, and other non-verbal communication can provide deeper insights into the participants' responses (Denzin </w:t>
      </w:r>
      <w:r w:rsidR="001B5990" w:rsidRPr="00A32297">
        <w:rPr>
          <w:sz w:val="24"/>
          <w:szCs w:val="24"/>
        </w:rPr>
        <w:t>and</w:t>
      </w:r>
      <w:r w:rsidRPr="00A32297">
        <w:rPr>
          <w:sz w:val="24"/>
          <w:szCs w:val="24"/>
        </w:rPr>
        <w:t xml:space="preserve"> Lincoln, 2011).   </w:t>
      </w:r>
    </w:p>
    <w:p w14:paraId="6B144F57" w14:textId="4E1C3BDC" w:rsidR="00AA3E4B" w:rsidRPr="00A32297" w:rsidRDefault="00714116" w:rsidP="00AA3E4B">
      <w:pPr>
        <w:rPr>
          <w:b/>
          <w:bCs/>
          <w:sz w:val="24"/>
          <w:szCs w:val="24"/>
        </w:rPr>
      </w:pPr>
      <w:r w:rsidRPr="00A32297">
        <w:rPr>
          <w:b/>
          <w:bCs/>
          <w:sz w:val="24"/>
          <w:szCs w:val="24"/>
        </w:rPr>
        <w:t xml:space="preserve">3.4.2 </w:t>
      </w:r>
      <w:r w:rsidR="00AA3E4B" w:rsidRPr="00A32297">
        <w:rPr>
          <w:b/>
          <w:bCs/>
          <w:sz w:val="24"/>
          <w:szCs w:val="24"/>
        </w:rPr>
        <w:t>Interview Protocol:</w:t>
      </w:r>
    </w:p>
    <w:p w14:paraId="05349F24" w14:textId="25C11718" w:rsidR="00AA3E4B" w:rsidRPr="00A32297" w:rsidRDefault="00AA3E4B" w:rsidP="00AA3E4B">
      <w:pPr>
        <w:rPr>
          <w:sz w:val="24"/>
          <w:szCs w:val="24"/>
        </w:rPr>
      </w:pPr>
      <w:r w:rsidRPr="00A32297">
        <w:rPr>
          <w:sz w:val="24"/>
          <w:szCs w:val="24"/>
        </w:rPr>
        <w:t>Before the interviews, an interview guide was prepared to ensure the conversations aligned with the research objectives.  Furthermore, it was used to probe for rich and detailed responses from the participants when necessary.  The researcher's practice of probing after the participants' responses was crucial for actively engaging with the interviewees.  This approach was essential in seeking clarity and going beyond layers of self-presentation, metaphorically likened to "peeling an onion" to explore the richness of contextual details (Wolff et al., 2019)</w:t>
      </w:r>
    </w:p>
    <w:p w14:paraId="4EC9D629" w14:textId="1D42965B" w:rsidR="00AA3E4B" w:rsidRPr="00A32297" w:rsidRDefault="00AA3E4B" w:rsidP="00AA3E4B">
      <w:pPr>
        <w:rPr>
          <w:sz w:val="24"/>
          <w:szCs w:val="24"/>
        </w:rPr>
      </w:pPr>
      <w:r w:rsidRPr="00A32297">
        <w:rPr>
          <w:sz w:val="24"/>
          <w:szCs w:val="24"/>
        </w:rPr>
        <w:t xml:space="preserve">The developed interview protocol was used to guide semi-structured interviews with 24 participants, comprising Millennial retail frontline staff, shop supervisors, and line managers from three </w:t>
      </w:r>
      <w:r w:rsidR="003649B0" w:rsidRPr="00A32297">
        <w:rPr>
          <w:sz w:val="24"/>
          <w:szCs w:val="24"/>
        </w:rPr>
        <w:t>organisations</w:t>
      </w:r>
      <w:r w:rsidRPr="00A32297">
        <w:rPr>
          <w:sz w:val="24"/>
          <w:szCs w:val="24"/>
        </w:rPr>
        <w:t xml:space="preserve">.  This protocol </w:t>
      </w:r>
      <w:r w:rsidR="004B69A2" w:rsidRPr="00A32297">
        <w:rPr>
          <w:sz w:val="24"/>
          <w:szCs w:val="24"/>
        </w:rPr>
        <w:t>wa</w:t>
      </w:r>
      <w:r w:rsidRPr="00A32297">
        <w:rPr>
          <w:sz w:val="24"/>
          <w:szCs w:val="24"/>
        </w:rPr>
        <w:t xml:space="preserve">s grounded in established scales and </w:t>
      </w:r>
      <w:r w:rsidRPr="00A32297">
        <w:rPr>
          <w:sz w:val="24"/>
          <w:szCs w:val="24"/>
        </w:rPr>
        <w:lastRenderedPageBreak/>
        <w:t>theoretical frameworks to ensure the data collection matches the research objective.  The questions were based on four focus areas: job crafting, employee engagement, perceived organisational support, and perceived human resource management.</w:t>
      </w:r>
    </w:p>
    <w:p w14:paraId="3029B192" w14:textId="455D7F7B" w:rsidR="00AA3E4B" w:rsidRPr="00A32297" w:rsidRDefault="00AA3E4B" w:rsidP="00AA3E4B">
      <w:pPr>
        <w:rPr>
          <w:sz w:val="24"/>
          <w:szCs w:val="24"/>
        </w:rPr>
      </w:pPr>
      <w:r w:rsidRPr="00A32297">
        <w:rPr>
          <w:sz w:val="24"/>
          <w:szCs w:val="24"/>
        </w:rPr>
        <w:t xml:space="preserve">The Job Crafting Questionnaire by Slemp and Vella-Brodrick was the foundation for constructing questions related to job crafting behaviours.  This scale, an adaptation of Wrzesniewski and </w:t>
      </w:r>
      <w:r w:rsidR="00745C65" w:rsidRPr="00A32297">
        <w:rPr>
          <w:sz w:val="24"/>
          <w:szCs w:val="24"/>
        </w:rPr>
        <w:t>D</w:t>
      </w:r>
      <w:r w:rsidRPr="00A32297">
        <w:rPr>
          <w:sz w:val="24"/>
          <w:szCs w:val="24"/>
        </w:rPr>
        <w:t>utton’s task crafting, relational crafting, and cognitive crafting concepts, helped explore how employees actively shape their job roles (Slemp and Vella-Brodrick, 2013).</w:t>
      </w:r>
    </w:p>
    <w:p w14:paraId="4A8DFD3D" w14:textId="133993C2" w:rsidR="00AA3E4B" w:rsidRPr="00A32297" w:rsidRDefault="00AA3E4B" w:rsidP="00AA3E4B">
      <w:pPr>
        <w:rPr>
          <w:sz w:val="24"/>
          <w:szCs w:val="24"/>
        </w:rPr>
      </w:pPr>
      <w:r w:rsidRPr="00A32297">
        <w:rPr>
          <w:sz w:val="24"/>
          <w:szCs w:val="24"/>
        </w:rPr>
        <w:t>For employee engagement, the interview questions were designed based on Schaufeli et al.’s model of vigour, dedication, and absorption (Schaufeli et al., 2002).  The researcher referenced the Utrecht Work Engagement Questionnaire, which provided a clear framework to assess the quality of employees’ work-related experiences (</w:t>
      </w:r>
      <w:r w:rsidR="00461EE3" w:rsidRPr="00A32297">
        <w:rPr>
          <w:sz w:val="24"/>
          <w:szCs w:val="24"/>
        </w:rPr>
        <w:t xml:space="preserve">Schaufeli, Bakker </w:t>
      </w:r>
      <w:r w:rsidR="001B5990" w:rsidRPr="00A32297">
        <w:rPr>
          <w:sz w:val="24"/>
          <w:szCs w:val="24"/>
        </w:rPr>
        <w:t>and</w:t>
      </w:r>
      <w:r w:rsidR="00461EE3" w:rsidRPr="00A32297">
        <w:rPr>
          <w:sz w:val="24"/>
          <w:szCs w:val="24"/>
        </w:rPr>
        <w:t xml:space="preserve"> </w:t>
      </w:r>
      <w:proofErr w:type="spellStart"/>
      <w:r w:rsidR="00461EE3" w:rsidRPr="00A32297">
        <w:rPr>
          <w:sz w:val="24"/>
          <w:szCs w:val="24"/>
        </w:rPr>
        <w:t>Salanova</w:t>
      </w:r>
      <w:proofErr w:type="spellEnd"/>
      <w:r w:rsidR="00461EE3" w:rsidRPr="00A32297">
        <w:rPr>
          <w:sz w:val="24"/>
          <w:szCs w:val="24"/>
        </w:rPr>
        <w:t>, 2006</w:t>
      </w:r>
      <w:r w:rsidRPr="00A32297">
        <w:rPr>
          <w:sz w:val="24"/>
          <w:szCs w:val="24"/>
        </w:rPr>
        <w:t xml:space="preserve">).  </w:t>
      </w:r>
    </w:p>
    <w:p w14:paraId="4438E6C6" w14:textId="10974D16" w:rsidR="00AA3E4B" w:rsidRPr="00A32297" w:rsidRDefault="00AA3E4B" w:rsidP="00AA3E4B">
      <w:pPr>
        <w:rPr>
          <w:sz w:val="24"/>
          <w:szCs w:val="24"/>
        </w:rPr>
      </w:pPr>
      <w:r w:rsidRPr="00A32297">
        <w:rPr>
          <w:sz w:val="24"/>
          <w:szCs w:val="24"/>
        </w:rPr>
        <w:t>The perceived organisational support (POS) questions were derived from Eisenberger et al.’s Survey of POS (Eisenberger et al., 1986).  The interview protocol incorporated elements such as supervisor support, coworker support, justice, and the provision of growth opportunities, based on the study by Ahmed and Nawaz (2015).  This ensured a comprehensive understanding of employees</w:t>
      </w:r>
      <w:r w:rsidR="00745C65" w:rsidRPr="00A32297">
        <w:rPr>
          <w:sz w:val="24"/>
          <w:szCs w:val="24"/>
        </w:rPr>
        <w:t>’</w:t>
      </w:r>
      <w:r w:rsidRPr="00A32297">
        <w:rPr>
          <w:sz w:val="24"/>
          <w:szCs w:val="24"/>
        </w:rPr>
        <w:t xml:space="preserve"> </w:t>
      </w:r>
      <w:r w:rsidR="00745C65" w:rsidRPr="00A32297">
        <w:rPr>
          <w:sz w:val="24"/>
          <w:szCs w:val="24"/>
        </w:rPr>
        <w:t>perception of</w:t>
      </w:r>
      <w:r w:rsidRPr="00A32297">
        <w:rPr>
          <w:sz w:val="24"/>
          <w:szCs w:val="24"/>
        </w:rPr>
        <w:t xml:space="preserve"> organisation</w:t>
      </w:r>
      <w:r w:rsidR="00745C65" w:rsidRPr="00A32297">
        <w:rPr>
          <w:sz w:val="24"/>
          <w:szCs w:val="24"/>
        </w:rPr>
        <w:t>al support.</w:t>
      </w:r>
    </w:p>
    <w:p w14:paraId="55FA1D0F" w14:textId="38D64CC5" w:rsidR="00AA3E4B" w:rsidRPr="001622C5" w:rsidRDefault="00AA3E4B" w:rsidP="00AA3E4B">
      <w:pPr>
        <w:rPr>
          <w:color w:val="EE0000"/>
          <w:sz w:val="24"/>
          <w:szCs w:val="24"/>
        </w:rPr>
      </w:pPr>
      <w:r w:rsidRPr="001622C5">
        <w:rPr>
          <w:color w:val="EE0000"/>
          <w:sz w:val="24"/>
          <w:szCs w:val="24"/>
        </w:rPr>
        <w:t>For perceived human resource management (PHRM) practices, the questions were based on the stud</w:t>
      </w:r>
      <w:r w:rsidR="001622C5" w:rsidRPr="001622C5">
        <w:rPr>
          <w:color w:val="EE0000"/>
          <w:sz w:val="24"/>
          <w:szCs w:val="24"/>
        </w:rPr>
        <w:t>ies</w:t>
      </w:r>
      <w:r w:rsidRPr="001622C5">
        <w:rPr>
          <w:color w:val="EE0000"/>
          <w:sz w:val="24"/>
          <w:szCs w:val="24"/>
        </w:rPr>
        <w:t xml:space="preserve"> by </w:t>
      </w:r>
      <w:r w:rsidR="00A22D9B" w:rsidRPr="001622C5">
        <w:rPr>
          <w:color w:val="EE0000"/>
          <w:sz w:val="24"/>
          <w:szCs w:val="24"/>
        </w:rPr>
        <w:t xml:space="preserve">Gould-Williams and Davies (2012) and Demo et al (2012).  </w:t>
      </w:r>
      <w:r w:rsidRPr="001622C5">
        <w:rPr>
          <w:color w:val="EE0000"/>
          <w:sz w:val="24"/>
          <w:szCs w:val="24"/>
        </w:rPr>
        <w:t>The</w:t>
      </w:r>
      <w:r w:rsidR="00A22D9B" w:rsidRPr="001622C5">
        <w:rPr>
          <w:color w:val="EE0000"/>
          <w:sz w:val="24"/>
          <w:szCs w:val="24"/>
        </w:rPr>
        <w:t>se</w:t>
      </w:r>
      <w:r w:rsidRPr="001622C5">
        <w:rPr>
          <w:color w:val="EE0000"/>
          <w:sz w:val="24"/>
          <w:szCs w:val="24"/>
        </w:rPr>
        <w:t xml:space="preserve"> stud</w:t>
      </w:r>
      <w:r w:rsidR="00A22D9B" w:rsidRPr="001622C5">
        <w:rPr>
          <w:color w:val="EE0000"/>
          <w:sz w:val="24"/>
          <w:szCs w:val="24"/>
        </w:rPr>
        <w:t>ies</w:t>
      </w:r>
      <w:r w:rsidRPr="001622C5">
        <w:rPr>
          <w:color w:val="EE0000"/>
          <w:sz w:val="24"/>
          <w:szCs w:val="24"/>
        </w:rPr>
        <w:t xml:space="preserve"> include</w:t>
      </w:r>
      <w:r w:rsidR="00A20E3A" w:rsidRPr="001622C5">
        <w:rPr>
          <w:color w:val="EE0000"/>
          <w:sz w:val="24"/>
          <w:szCs w:val="24"/>
        </w:rPr>
        <w:t xml:space="preserve">d </w:t>
      </w:r>
      <w:r w:rsidRPr="001622C5">
        <w:rPr>
          <w:color w:val="EE0000"/>
          <w:sz w:val="24"/>
          <w:szCs w:val="24"/>
        </w:rPr>
        <w:t xml:space="preserve">measures like selection, training and development, performance management, and rewards.  Considering the severe labour shortage, the selection and recruitment aspects were not included in the analysis.  Instead, </w:t>
      </w:r>
      <w:proofErr w:type="spellStart"/>
      <w:r w:rsidRPr="001622C5">
        <w:rPr>
          <w:color w:val="EE0000"/>
          <w:sz w:val="24"/>
          <w:szCs w:val="24"/>
        </w:rPr>
        <w:t>WorldatWork's</w:t>
      </w:r>
      <w:proofErr w:type="spellEnd"/>
      <w:r w:rsidRPr="001622C5">
        <w:rPr>
          <w:color w:val="EE0000"/>
          <w:sz w:val="24"/>
          <w:szCs w:val="24"/>
        </w:rPr>
        <w:t xml:space="preserve"> </w:t>
      </w:r>
      <w:r w:rsidR="00A20E3A" w:rsidRPr="001622C5">
        <w:rPr>
          <w:color w:val="EE0000"/>
          <w:sz w:val="24"/>
          <w:szCs w:val="24"/>
        </w:rPr>
        <w:t>T</w:t>
      </w:r>
      <w:r w:rsidRPr="001622C5">
        <w:rPr>
          <w:color w:val="EE0000"/>
          <w:sz w:val="24"/>
          <w:szCs w:val="24"/>
        </w:rPr>
        <w:t xml:space="preserve">otal </w:t>
      </w:r>
      <w:r w:rsidR="00A20E3A" w:rsidRPr="001622C5">
        <w:rPr>
          <w:color w:val="EE0000"/>
          <w:sz w:val="24"/>
          <w:szCs w:val="24"/>
        </w:rPr>
        <w:t>R</w:t>
      </w:r>
      <w:r w:rsidRPr="001622C5">
        <w:rPr>
          <w:color w:val="EE0000"/>
          <w:sz w:val="24"/>
          <w:szCs w:val="24"/>
        </w:rPr>
        <w:t xml:space="preserve">ewards concept was integrated for a </w:t>
      </w:r>
      <w:r w:rsidR="005E3E88" w:rsidRPr="001622C5">
        <w:rPr>
          <w:color w:val="EE0000"/>
          <w:sz w:val="24"/>
          <w:szCs w:val="24"/>
        </w:rPr>
        <w:t>comprehensive</w:t>
      </w:r>
      <w:r w:rsidRPr="001622C5">
        <w:rPr>
          <w:color w:val="EE0000"/>
          <w:sz w:val="24"/>
          <w:szCs w:val="24"/>
        </w:rPr>
        <w:t xml:space="preserve"> approach to rewards </w:t>
      </w:r>
      <w:r w:rsidR="005E3E88" w:rsidRPr="001622C5">
        <w:rPr>
          <w:color w:val="EE0000"/>
          <w:sz w:val="24"/>
          <w:szCs w:val="24"/>
        </w:rPr>
        <w:t>(</w:t>
      </w:r>
      <w:proofErr w:type="spellStart"/>
      <w:r w:rsidR="00F70FC3" w:rsidRPr="001622C5">
        <w:rPr>
          <w:color w:val="EE0000"/>
          <w:sz w:val="24"/>
          <w:szCs w:val="24"/>
        </w:rPr>
        <w:t>WorldatWork</w:t>
      </w:r>
      <w:proofErr w:type="spellEnd"/>
      <w:r w:rsidR="005E3E88" w:rsidRPr="001622C5">
        <w:rPr>
          <w:color w:val="EE0000"/>
          <w:sz w:val="24"/>
          <w:szCs w:val="24"/>
        </w:rPr>
        <w:t>, 2021</w:t>
      </w:r>
      <w:r w:rsidRPr="001622C5">
        <w:rPr>
          <w:color w:val="EE0000"/>
          <w:sz w:val="24"/>
          <w:szCs w:val="24"/>
        </w:rPr>
        <w:t>).   To avoid duplication and to streamline the analysis process, fairness and growth opportunities from POS were categorised under PHRM practices in performance appraisal and training and development, respectively.  This categorisation reflected that employees' perceptions of justice were primarily linked to salary, promotion opportunities, and performance recognition.  Grouping these elements under performance appraisal effectively demonstrates the compan</w:t>
      </w:r>
      <w:r w:rsidR="00A20E3A" w:rsidRPr="001622C5">
        <w:rPr>
          <w:color w:val="EE0000"/>
          <w:sz w:val="24"/>
          <w:szCs w:val="24"/>
        </w:rPr>
        <w:t>ies’</w:t>
      </w:r>
      <w:r w:rsidRPr="001622C5">
        <w:rPr>
          <w:color w:val="EE0000"/>
          <w:sz w:val="24"/>
          <w:szCs w:val="24"/>
        </w:rPr>
        <w:t xml:space="preserve"> overall fairness.  Growth opportunities were grouped under training and development because these programs enhance employees' skills and knowledge, equipping them with the necessary tools to advance their career goals.</w:t>
      </w:r>
    </w:p>
    <w:p w14:paraId="7739AE33" w14:textId="3A89C3A8" w:rsidR="00AA3E4B" w:rsidRPr="00A32297" w:rsidRDefault="00AA3E4B" w:rsidP="00AA3E4B">
      <w:pPr>
        <w:rPr>
          <w:sz w:val="24"/>
          <w:szCs w:val="24"/>
        </w:rPr>
      </w:pPr>
      <w:r w:rsidRPr="00A32297">
        <w:rPr>
          <w:sz w:val="24"/>
          <w:szCs w:val="24"/>
        </w:rPr>
        <w:t>The interview protocol employed critical incident questions, encouraging interviewees to describe instances where they engaged in job crafting and experienced employee engagement.  Participants shared their experiences during these interviews, such as the support and challenges they encountered while engaging in self-initiated job crafting.  The critical incident technique facilitated data collection from respondents' perspectives in their own words, resulting in rich data and helping interviewees prioritise</w:t>
      </w:r>
      <w:r w:rsidR="00A20E3A" w:rsidRPr="00A32297">
        <w:rPr>
          <w:sz w:val="24"/>
          <w:szCs w:val="24"/>
        </w:rPr>
        <w:t xml:space="preserve"> ex</w:t>
      </w:r>
      <w:r w:rsidRPr="00A32297">
        <w:rPr>
          <w:sz w:val="24"/>
          <w:szCs w:val="24"/>
        </w:rPr>
        <w:t xml:space="preserve">periences </w:t>
      </w:r>
      <w:r w:rsidR="00A20E3A" w:rsidRPr="00A32297">
        <w:rPr>
          <w:sz w:val="24"/>
          <w:szCs w:val="24"/>
        </w:rPr>
        <w:t>relevant to</w:t>
      </w:r>
      <w:r w:rsidRPr="00A32297">
        <w:rPr>
          <w:sz w:val="24"/>
          <w:szCs w:val="24"/>
        </w:rPr>
        <w:t xml:space="preserve"> the investigated phenomena (Gremler, 2004).</w:t>
      </w:r>
    </w:p>
    <w:p w14:paraId="7ADCCDFD" w14:textId="6032A8DC" w:rsidR="00AA3E4B" w:rsidRPr="00A32297" w:rsidRDefault="00AA3E4B" w:rsidP="00AA3E4B">
      <w:pPr>
        <w:rPr>
          <w:sz w:val="24"/>
          <w:szCs w:val="24"/>
        </w:rPr>
      </w:pPr>
      <w:r w:rsidRPr="00A32297">
        <w:rPr>
          <w:sz w:val="24"/>
          <w:szCs w:val="24"/>
        </w:rPr>
        <w:t xml:space="preserve">A ranking method was adopted for the reward-related questions, asking interviewees to rank their preferences for various rewards.  </w:t>
      </w:r>
      <w:r w:rsidR="001D42DC" w:rsidRPr="00A32297">
        <w:rPr>
          <w:sz w:val="24"/>
          <w:szCs w:val="24"/>
        </w:rPr>
        <w:t xml:space="preserve">Krosnick (1999) </w:t>
      </w:r>
      <w:r w:rsidRPr="00A32297">
        <w:rPr>
          <w:sz w:val="24"/>
          <w:szCs w:val="24"/>
        </w:rPr>
        <w:t xml:space="preserve">asserted that when choices were provided, ranking was the preferred method.  The ranking method provided numeric </w:t>
      </w:r>
      <w:r w:rsidRPr="00A32297">
        <w:rPr>
          <w:sz w:val="24"/>
          <w:szCs w:val="24"/>
        </w:rPr>
        <w:lastRenderedPageBreak/>
        <w:t xml:space="preserve">data on the preferences of millennials </w:t>
      </w:r>
      <w:r w:rsidR="001D42DC" w:rsidRPr="00A32297">
        <w:rPr>
          <w:sz w:val="24"/>
          <w:szCs w:val="24"/>
        </w:rPr>
        <w:t>regarding j</w:t>
      </w:r>
      <w:r w:rsidRPr="00A32297">
        <w:rPr>
          <w:sz w:val="24"/>
          <w:szCs w:val="24"/>
        </w:rPr>
        <w:t>ob engagement, which was used alongside qualitative interpretation.</w:t>
      </w:r>
    </w:p>
    <w:p w14:paraId="03D75FAB" w14:textId="218EE459" w:rsidR="00AA3E4B" w:rsidRPr="00A32297" w:rsidRDefault="002E7123" w:rsidP="00AA3E4B">
      <w:pPr>
        <w:rPr>
          <w:b/>
          <w:bCs/>
          <w:sz w:val="24"/>
          <w:szCs w:val="24"/>
        </w:rPr>
      </w:pPr>
      <w:r w:rsidRPr="00A32297">
        <w:rPr>
          <w:b/>
          <w:bCs/>
          <w:sz w:val="24"/>
          <w:szCs w:val="24"/>
        </w:rPr>
        <w:t xml:space="preserve">3.4.3 </w:t>
      </w:r>
      <w:r w:rsidR="00AA3E4B" w:rsidRPr="00A32297">
        <w:rPr>
          <w:b/>
          <w:bCs/>
          <w:sz w:val="24"/>
          <w:szCs w:val="24"/>
        </w:rPr>
        <w:t>Interview Process</w:t>
      </w:r>
    </w:p>
    <w:p w14:paraId="787DE73A" w14:textId="5F6E1273" w:rsidR="00AA3E4B" w:rsidRPr="00A32297" w:rsidRDefault="00AA3E4B" w:rsidP="00AA3E4B">
      <w:pPr>
        <w:rPr>
          <w:sz w:val="24"/>
          <w:szCs w:val="24"/>
        </w:rPr>
      </w:pPr>
      <w:r w:rsidRPr="00A32297">
        <w:rPr>
          <w:sz w:val="24"/>
          <w:szCs w:val="24"/>
        </w:rPr>
        <w:t xml:space="preserve">The interview process played a crucial role in gathering data for analysis.  In this research setting, semi-structured in-depth interviews were utilised.  These interviews </w:t>
      </w:r>
      <w:r w:rsidR="000661B6" w:rsidRPr="00A32297">
        <w:rPr>
          <w:sz w:val="24"/>
          <w:szCs w:val="24"/>
        </w:rPr>
        <w:t>provided</w:t>
      </w:r>
      <w:r w:rsidRPr="00A32297">
        <w:rPr>
          <w:sz w:val="24"/>
          <w:szCs w:val="24"/>
        </w:rPr>
        <w:t xml:space="preserve"> flexibility and allowed researchers to seek clarifications whenever queries arose during the interview process (Doody </w:t>
      </w:r>
      <w:r w:rsidR="001B5990" w:rsidRPr="00A32297">
        <w:rPr>
          <w:sz w:val="24"/>
          <w:szCs w:val="24"/>
        </w:rPr>
        <w:t>and</w:t>
      </w:r>
      <w:r w:rsidRPr="00A32297">
        <w:rPr>
          <w:sz w:val="24"/>
          <w:szCs w:val="24"/>
        </w:rPr>
        <w:t xml:space="preserve"> Noonan, 2013).  Each interview lasted between 45 minutes and 90 minutes, depending on the eagerness of the participants to share their experiences and perceptions.</w:t>
      </w:r>
    </w:p>
    <w:p w14:paraId="111CA08C" w14:textId="2B389CDB" w:rsidR="00AA3E4B" w:rsidRPr="00A32297" w:rsidRDefault="00AA3E4B" w:rsidP="00AA3E4B">
      <w:pPr>
        <w:rPr>
          <w:sz w:val="24"/>
          <w:szCs w:val="24"/>
        </w:rPr>
      </w:pPr>
      <w:r w:rsidRPr="00A32297">
        <w:rPr>
          <w:sz w:val="24"/>
          <w:szCs w:val="24"/>
        </w:rPr>
        <w:t xml:space="preserve">The semi-structured interviews were conducted to explore job crafting and engagement practices, the organisational work environment, and perceptions of job crafting across various job levels.  Each interview began with general questions to establish rapport and gather basic demographic information, followed by specific questions informed by related literature and established scales.  </w:t>
      </w:r>
      <w:r w:rsidR="00635CDA" w:rsidRPr="00A32297">
        <w:rPr>
          <w:sz w:val="24"/>
          <w:szCs w:val="24"/>
        </w:rPr>
        <w:t>The definitions of job crafting and employee engagement had been sent to participants before the interviews, but they were re-explained at the start of each session to ensure a shared understanding</w:t>
      </w:r>
      <w:r w:rsidR="006D54FE" w:rsidRPr="00A32297">
        <w:rPr>
          <w:sz w:val="24"/>
          <w:szCs w:val="24"/>
        </w:rPr>
        <w:t xml:space="preserve"> of</w:t>
      </w:r>
      <w:r w:rsidR="00635CDA" w:rsidRPr="00A32297">
        <w:rPr>
          <w:sz w:val="24"/>
          <w:szCs w:val="24"/>
        </w:rPr>
        <w:t xml:space="preserve"> these </w:t>
      </w:r>
      <w:r w:rsidR="006D54FE" w:rsidRPr="00A32297">
        <w:rPr>
          <w:sz w:val="24"/>
          <w:szCs w:val="24"/>
        </w:rPr>
        <w:t>concepts, as they</w:t>
      </w:r>
      <w:r w:rsidR="00635CDA" w:rsidRPr="00A32297">
        <w:rPr>
          <w:sz w:val="24"/>
          <w:szCs w:val="24"/>
        </w:rPr>
        <w:t xml:space="preserve"> might be unfamiliar to some participants.  </w:t>
      </w:r>
      <w:r w:rsidRPr="00A32297">
        <w:rPr>
          <w:sz w:val="24"/>
          <w:szCs w:val="24"/>
        </w:rPr>
        <w:t xml:space="preserve">This was followed by core questions about their experiences with employee engagement and job crafting.  Probing questions were used to encourage participants to share detailed experiences.  Participants were also asked to elaborate on the obstacles to job crafting, their perceived experiences with organisational support, and HR management practices, including </w:t>
      </w:r>
      <w:r w:rsidR="00167B8E" w:rsidRPr="00A32297">
        <w:rPr>
          <w:sz w:val="24"/>
          <w:szCs w:val="24"/>
        </w:rPr>
        <w:t>asking them to rank</w:t>
      </w:r>
      <w:r w:rsidRPr="00A32297">
        <w:rPr>
          <w:sz w:val="24"/>
          <w:szCs w:val="24"/>
        </w:rPr>
        <w:t xml:space="preserve"> the rewards they valued most.  For the shop-in-charge level (shop manager</w:t>
      </w:r>
      <w:r w:rsidR="00D76094" w:rsidRPr="00A32297">
        <w:rPr>
          <w:sz w:val="24"/>
          <w:szCs w:val="24"/>
        </w:rPr>
        <w:t xml:space="preserve"> or</w:t>
      </w:r>
      <w:r w:rsidRPr="00A32297">
        <w:rPr>
          <w:sz w:val="24"/>
          <w:szCs w:val="24"/>
        </w:rPr>
        <w:t xml:space="preserve"> assistant manager), questions focused on their understanding and acceptance of job crafting among their staff, including awareness of Millennials’ workplace expectations.  The researcher also asked questions about HR policies and organisational support to validate the data collected from the frontline staff.  Interviews with line managers took a more macro view, exploring their understanding of what millennial frontline employees seek in their jobs and whether management endorses job crafting practices.</w:t>
      </w:r>
    </w:p>
    <w:p w14:paraId="1247D3BC" w14:textId="598B6BFF" w:rsidR="00AA3E4B" w:rsidRPr="00A32297" w:rsidRDefault="00AA3E4B" w:rsidP="00AA3E4B">
      <w:pPr>
        <w:rPr>
          <w:sz w:val="24"/>
          <w:szCs w:val="24"/>
        </w:rPr>
      </w:pPr>
      <w:r w:rsidRPr="00A32297">
        <w:rPr>
          <w:sz w:val="24"/>
          <w:szCs w:val="24"/>
        </w:rPr>
        <w:t>All interviews were recorded in audio format to ensure accuracy and capture participants' responses in their own words.  Following the interviews, the audio recordings were transcribed verbatim to produce written transcripts.  After each interview, the researcher reviewed the field notes and transcribed the conversation the other day</w:t>
      </w:r>
      <w:r w:rsidRPr="00A32297">
        <w:rPr>
          <w:rFonts w:hint="eastAsia"/>
          <w:sz w:val="24"/>
          <w:szCs w:val="24"/>
        </w:rPr>
        <w:t xml:space="preserve"> </w:t>
      </w:r>
      <w:r w:rsidRPr="00A32297">
        <w:rPr>
          <w:sz w:val="24"/>
          <w:szCs w:val="24"/>
        </w:rPr>
        <w:t>to ensure the participants still vividly remembered what they had discussed.  This quick transcription allowed the researcher to follow up promptly on any unclear points.  This quick review process was crucial in this study, especially given the extended duration of the interview phase, w</w:t>
      </w:r>
      <w:r w:rsidR="00DE4914" w:rsidRPr="00A32297">
        <w:rPr>
          <w:sz w:val="24"/>
          <w:szCs w:val="24"/>
        </w:rPr>
        <w:t>ith</w:t>
      </w:r>
      <w:r w:rsidRPr="00A32297">
        <w:rPr>
          <w:sz w:val="24"/>
          <w:szCs w:val="24"/>
        </w:rPr>
        <w:t xml:space="preserve"> delays caused by COVID-19.  Among the 24 interviews, four follow-up calls were requested to verify understandings related to the discussion.</w:t>
      </w:r>
    </w:p>
    <w:p w14:paraId="6892819A" w14:textId="1CA54144" w:rsidR="00AA3E4B" w:rsidRPr="00A32297" w:rsidRDefault="00AA3E4B" w:rsidP="00AA3E4B">
      <w:pPr>
        <w:rPr>
          <w:sz w:val="24"/>
          <w:szCs w:val="24"/>
        </w:rPr>
      </w:pPr>
      <w:r w:rsidRPr="00A32297">
        <w:rPr>
          <w:sz w:val="24"/>
          <w:szCs w:val="24"/>
        </w:rPr>
        <w:t xml:space="preserve">A pilot test was conducted in Fall 2021 before the actual interviews.  The purpose was to ensure the effectiveness of question phrasing, the interview flow, and the content of the questions to make the topics understandable for interviewees (Yin, </w:t>
      </w:r>
      <w:r w:rsidR="00B74F36" w:rsidRPr="00A32297">
        <w:rPr>
          <w:sz w:val="24"/>
          <w:szCs w:val="24"/>
        </w:rPr>
        <w:t>20</w:t>
      </w:r>
      <w:r w:rsidR="00752930" w:rsidRPr="00A32297">
        <w:rPr>
          <w:sz w:val="24"/>
          <w:szCs w:val="24"/>
        </w:rPr>
        <w:t>15</w:t>
      </w:r>
      <w:r w:rsidRPr="00A32297">
        <w:rPr>
          <w:sz w:val="24"/>
          <w:szCs w:val="24"/>
        </w:rPr>
        <w:t xml:space="preserve">).  The pilot study helped the researcher to improve the data collection plan based on participants' feedback.  One line manager, a </w:t>
      </w:r>
      <w:r w:rsidR="00D76094" w:rsidRPr="00A32297">
        <w:rPr>
          <w:sz w:val="24"/>
          <w:szCs w:val="24"/>
        </w:rPr>
        <w:t>shop-in-charge</w:t>
      </w:r>
      <w:r w:rsidRPr="00A32297">
        <w:rPr>
          <w:sz w:val="24"/>
          <w:szCs w:val="24"/>
        </w:rPr>
        <w:t xml:space="preserve">, and two frontline staff members participated.  Consequently, some probe questions were deleted, and the sequence was </w:t>
      </w:r>
      <w:r w:rsidRPr="00A32297">
        <w:rPr>
          <w:sz w:val="24"/>
          <w:szCs w:val="24"/>
        </w:rPr>
        <w:lastRenderedPageBreak/>
        <w:t>adjusted.  This helped improve the interview process and time control, as the pilot test interviews lasted nearly 2 hours.</w:t>
      </w:r>
    </w:p>
    <w:p w14:paraId="5782D486" w14:textId="77777777" w:rsidR="00AA3E4B" w:rsidRPr="00A32297" w:rsidRDefault="00AA3E4B" w:rsidP="00AA3E4B">
      <w:pPr>
        <w:rPr>
          <w:sz w:val="24"/>
          <w:szCs w:val="24"/>
        </w:rPr>
      </w:pPr>
      <w:r w:rsidRPr="00A32297">
        <w:rPr>
          <w:sz w:val="24"/>
          <w:szCs w:val="24"/>
        </w:rPr>
        <w:t>The decision not to employ focus groups in this study was due to sensitivity issues.  It could be challenging to obtain honest opinions about company practices and HR initiatives in the competitive retail industry.  The interview questions, which covered HR strategies, team relationships, and market intelligence, required one-on-one interviews to ensure candid responses.  Consequently, a focus group was not considered suitable for data collection.  Since the interviews were conducted during the pandemic, the researcher avoided the observation method for safety reasons.</w:t>
      </w:r>
    </w:p>
    <w:p w14:paraId="512001E1" w14:textId="61E20A2C" w:rsidR="00AA3E4B" w:rsidRPr="00A32297" w:rsidRDefault="00AA3E4B" w:rsidP="00AA3E4B">
      <w:pPr>
        <w:rPr>
          <w:sz w:val="24"/>
          <w:szCs w:val="24"/>
        </w:rPr>
      </w:pPr>
      <w:r w:rsidRPr="00A32297">
        <w:rPr>
          <w:sz w:val="24"/>
          <w:szCs w:val="24"/>
        </w:rPr>
        <w:t xml:space="preserve">Participants </w:t>
      </w:r>
      <w:r w:rsidR="00DE4914" w:rsidRPr="00A32297">
        <w:rPr>
          <w:sz w:val="24"/>
          <w:szCs w:val="24"/>
        </w:rPr>
        <w:t xml:space="preserve">signed </w:t>
      </w:r>
      <w:r w:rsidRPr="00A32297">
        <w:rPr>
          <w:sz w:val="24"/>
          <w:szCs w:val="24"/>
        </w:rPr>
        <w:t>an informed consent form to obtain voluntary participation before the interviews started.  For those who were interviewed via Zoom and phone calls, the consent forms were given to them via email, and their endorse</w:t>
      </w:r>
      <w:r w:rsidR="00DE4914" w:rsidRPr="00A32297">
        <w:rPr>
          <w:sz w:val="24"/>
          <w:szCs w:val="24"/>
        </w:rPr>
        <w:t>d consent form</w:t>
      </w:r>
      <w:r w:rsidRPr="00A32297">
        <w:rPr>
          <w:sz w:val="24"/>
          <w:szCs w:val="24"/>
        </w:rPr>
        <w:t xml:space="preserve"> was asked for by return email before the interview started.   Privacy and confidentiality were maintained by assigning a code to identify each participant's data rather than using real names.  Information was stored on the researcher's personal computer with password protection.  </w:t>
      </w:r>
    </w:p>
    <w:p w14:paraId="53F4EF7A" w14:textId="3C81AAF1" w:rsidR="00AA3E4B" w:rsidRPr="00A32297" w:rsidRDefault="00483FF1" w:rsidP="00AA3E4B">
      <w:pPr>
        <w:rPr>
          <w:b/>
          <w:bCs/>
          <w:sz w:val="24"/>
          <w:szCs w:val="24"/>
        </w:rPr>
      </w:pPr>
      <w:r w:rsidRPr="00A32297">
        <w:rPr>
          <w:b/>
          <w:bCs/>
          <w:sz w:val="24"/>
          <w:szCs w:val="24"/>
        </w:rPr>
        <w:t xml:space="preserve">3.4.4 </w:t>
      </w:r>
      <w:r w:rsidR="00AA3E4B" w:rsidRPr="00A32297">
        <w:rPr>
          <w:b/>
          <w:bCs/>
          <w:sz w:val="24"/>
          <w:szCs w:val="24"/>
        </w:rPr>
        <w:t>Secondary Data:</w:t>
      </w:r>
    </w:p>
    <w:p w14:paraId="2289009C" w14:textId="31801635" w:rsidR="005D46CF" w:rsidRPr="00A32297" w:rsidRDefault="006302E2" w:rsidP="00AA3E4B">
      <w:pPr>
        <w:rPr>
          <w:sz w:val="24"/>
          <w:szCs w:val="24"/>
        </w:rPr>
      </w:pPr>
      <w:r w:rsidRPr="00B65552">
        <w:rPr>
          <w:sz w:val="24"/>
          <w:szCs w:val="24"/>
          <w:highlight w:val="yellow"/>
        </w:rPr>
        <w:t xml:space="preserve">In addition to </w:t>
      </w:r>
      <w:r w:rsidR="00BB0997" w:rsidRPr="00B65552">
        <w:rPr>
          <w:sz w:val="24"/>
          <w:szCs w:val="24"/>
          <w:highlight w:val="yellow"/>
        </w:rPr>
        <w:t xml:space="preserve">the </w:t>
      </w:r>
      <w:r w:rsidRPr="00B65552">
        <w:rPr>
          <w:sz w:val="24"/>
          <w:szCs w:val="24"/>
          <w:highlight w:val="yellow"/>
        </w:rPr>
        <w:t xml:space="preserve">primary data collected through personal interviews, </w:t>
      </w:r>
      <w:r w:rsidR="00845B1B" w:rsidRPr="00B65552">
        <w:rPr>
          <w:sz w:val="24"/>
          <w:szCs w:val="24"/>
          <w:highlight w:val="yellow"/>
        </w:rPr>
        <w:t>secondary data were reviewed to contextualise this study.  These included comp</w:t>
      </w:r>
      <w:r w:rsidRPr="00B65552">
        <w:rPr>
          <w:sz w:val="24"/>
          <w:szCs w:val="24"/>
          <w:highlight w:val="yellow"/>
        </w:rPr>
        <w:t>any profiles available online, internal employee handbooks</w:t>
      </w:r>
      <w:r w:rsidR="00FC00A8" w:rsidRPr="00B65552">
        <w:rPr>
          <w:sz w:val="24"/>
          <w:szCs w:val="24"/>
          <w:highlight w:val="yellow"/>
        </w:rPr>
        <w:t xml:space="preserve"> and training manuals</w:t>
      </w:r>
      <w:r w:rsidRPr="00B65552">
        <w:rPr>
          <w:sz w:val="24"/>
          <w:szCs w:val="24"/>
          <w:highlight w:val="yellow"/>
        </w:rPr>
        <w:t>, frontline job descriptions from recruitment websites</w:t>
      </w:r>
      <w:r w:rsidR="00845B1B" w:rsidRPr="00B65552">
        <w:rPr>
          <w:sz w:val="24"/>
          <w:szCs w:val="24"/>
          <w:highlight w:val="yellow"/>
        </w:rPr>
        <w:t xml:space="preserve">, industry reports (e.g., KPMG, 2019), trade association statistics (Hong Kong Retail Management Association, 2022), and </w:t>
      </w:r>
      <w:r w:rsidR="004E7332" w:rsidRPr="00B65552">
        <w:rPr>
          <w:sz w:val="24"/>
          <w:szCs w:val="24"/>
          <w:highlight w:val="yellow"/>
        </w:rPr>
        <w:t xml:space="preserve">prior academic studies on retail culture and generational work values.  </w:t>
      </w:r>
      <w:r w:rsidRPr="00B65552">
        <w:rPr>
          <w:sz w:val="24"/>
          <w:szCs w:val="24"/>
          <w:highlight w:val="yellow"/>
        </w:rPr>
        <w:t xml:space="preserve">These </w:t>
      </w:r>
      <w:r w:rsidR="004E7332" w:rsidRPr="00B65552">
        <w:rPr>
          <w:sz w:val="24"/>
          <w:szCs w:val="24"/>
          <w:highlight w:val="yellow"/>
        </w:rPr>
        <w:t>materials</w:t>
      </w:r>
      <w:r w:rsidRPr="00B65552">
        <w:rPr>
          <w:sz w:val="24"/>
          <w:szCs w:val="24"/>
          <w:highlight w:val="yellow"/>
        </w:rPr>
        <w:t xml:space="preserve"> were used to </w:t>
      </w:r>
      <w:r w:rsidR="004E7332" w:rsidRPr="00B65552">
        <w:rPr>
          <w:sz w:val="24"/>
          <w:szCs w:val="24"/>
          <w:highlight w:val="yellow"/>
        </w:rPr>
        <w:t>support</w:t>
      </w:r>
      <w:r w:rsidRPr="00B65552">
        <w:rPr>
          <w:sz w:val="24"/>
          <w:szCs w:val="24"/>
          <w:highlight w:val="yellow"/>
        </w:rPr>
        <w:t xml:space="preserve"> the interview findings and enhance understanding of organisational practices, job roles, and cultures.  For example, the </w:t>
      </w:r>
      <w:r w:rsidR="005E4B22" w:rsidRPr="00B65552">
        <w:rPr>
          <w:sz w:val="24"/>
          <w:szCs w:val="24"/>
          <w:highlight w:val="yellow"/>
        </w:rPr>
        <w:t xml:space="preserve">recruitment advertisements and employee handbooks </w:t>
      </w:r>
      <w:r w:rsidRPr="00B65552">
        <w:rPr>
          <w:sz w:val="24"/>
          <w:szCs w:val="24"/>
          <w:highlight w:val="yellow"/>
        </w:rPr>
        <w:t xml:space="preserve">were reviewed to verify the accuracy of benefits and HR practices described by participants.  To maintain confidentiality, specific company citations </w:t>
      </w:r>
      <w:r w:rsidR="005D46CF" w:rsidRPr="00B65552">
        <w:rPr>
          <w:sz w:val="24"/>
          <w:szCs w:val="24"/>
          <w:highlight w:val="yellow"/>
        </w:rPr>
        <w:t>and details are paraphrased to protect anonymity.</w:t>
      </w:r>
      <w:r w:rsidR="005D46CF" w:rsidRPr="00A32297">
        <w:rPr>
          <w:sz w:val="24"/>
          <w:szCs w:val="24"/>
        </w:rPr>
        <w:t xml:space="preserve">  </w:t>
      </w:r>
    </w:p>
    <w:p w14:paraId="250019C4" w14:textId="1AF7767B" w:rsidR="00AA3E4B" w:rsidRPr="00A32297" w:rsidRDefault="00AA3E4B" w:rsidP="00AA3E4B">
      <w:pPr>
        <w:rPr>
          <w:b/>
          <w:bCs/>
          <w:sz w:val="24"/>
          <w:szCs w:val="24"/>
        </w:rPr>
      </w:pPr>
      <w:r w:rsidRPr="00A32297">
        <w:rPr>
          <w:b/>
          <w:bCs/>
          <w:sz w:val="24"/>
          <w:szCs w:val="24"/>
        </w:rPr>
        <w:t>3.5 Research Analysis</w:t>
      </w:r>
    </w:p>
    <w:p w14:paraId="0FE94701" w14:textId="50F9B848" w:rsidR="00AA3E4B" w:rsidRPr="00A32297" w:rsidRDefault="00483FF1" w:rsidP="00AA3E4B">
      <w:pPr>
        <w:rPr>
          <w:b/>
          <w:bCs/>
          <w:sz w:val="24"/>
          <w:szCs w:val="24"/>
        </w:rPr>
      </w:pPr>
      <w:r w:rsidRPr="00A32297">
        <w:rPr>
          <w:b/>
          <w:bCs/>
          <w:sz w:val="24"/>
          <w:szCs w:val="24"/>
        </w:rPr>
        <w:t xml:space="preserve">3.5.1 </w:t>
      </w:r>
      <w:r w:rsidR="00AA3E4B" w:rsidRPr="00A32297">
        <w:rPr>
          <w:b/>
          <w:bCs/>
          <w:sz w:val="24"/>
          <w:szCs w:val="24"/>
        </w:rPr>
        <w:t>Transcription Process</w:t>
      </w:r>
    </w:p>
    <w:p w14:paraId="035599D4" w14:textId="77777777" w:rsidR="00AA3E4B" w:rsidRPr="00A32297" w:rsidRDefault="00AA3E4B" w:rsidP="00AA3E4B">
      <w:pPr>
        <w:rPr>
          <w:sz w:val="24"/>
          <w:szCs w:val="24"/>
        </w:rPr>
      </w:pPr>
      <w:r w:rsidRPr="00A32297">
        <w:rPr>
          <w:sz w:val="24"/>
          <w:szCs w:val="24"/>
        </w:rPr>
        <w:t>This study used thematic analysis to analyse the qualitative data obtained from in-depth interviews with retail industry employees in Hong Kong.  This analysis method allowed the researcher to comprehensively explore the participants' experiences and perspectives, facilitating a deeper understanding of the factors influencing employee engagement and job crafting among Millennials.</w:t>
      </w:r>
    </w:p>
    <w:p w14:paraId="05FB10CB" w14:textId="45441530" w:rsidR="00AA3E4B" w:rsidRPr="00A32297" w:rsidRDefault="00AA3E4B" w:rsidP="00AA3E4B">
      <w:pPr>
        <w:rPr>
          <w:sz w:val="24"/>
          <w:szCs w:val="24"/>
        </w:rPr>
      </w:pPr>
      <w:r w:rsidRPr="00A32297">
        <w:rPr>
          <w:sz w:val="24"/>
          <w:szCs w:val="24"/>
        </w:rPr>
        <w:t xml:space="preserve">Although thematic analysis is </w:t>
      </w:r>
      <w:r w:rsidR="00173B72" w:rsidRPr="00A32297">
        <w:rPr>
          <w:sz w:val="24"/>
          <w:szCs w:val="24"/>
        </w:rPr>
        <w:t>a</w:t>
      </w:r>
      <w:r w:rsidRPr="00A32297">
        <w:rPr>
          <w:sz w:val="24"/>
          <w:szCs w:val="24"/>
        </w:rPr>
        <w:t xml:space="preserve"> fundamental method, it does not imply low quality.  It is a systematic process that requires frequent reflection and multiple perspectives to uncover underlying phenomena through identified themes.  This approach integrates analysis with context (Joffe </w:t>
      </w:r>
      <w:r w:rsidR="001B5990" w:rsidRPr="00A32297">
        <w:rPr>
          <w:sz w:val="24"/>
          <w:szCs w:val="24"/>
        </w:rPr>
        <w:t>and</w:t>
      </w:r>
      <w:r w:rsidRPr="00A32297">
        <w:rPr>
          <w:sz w:val="24"/>
          <w:szCs w:val="24"/>
        </w:rPr>
        <w:t xml:space="preserve"> Yardley, 2004).  Additionally, thematic analysis offers theoretical and paradigmatic flexibility.  For example, this study used Self-Determination Theory to understand motivational factors influencing employee engagement and utilised Social </w:t>
      </w:r>
      <w:r w:rsidRPr="00A32297">
        <w:rPr>
          <w:sz w:val="24"/>
          <w:szCs w:val="24"/>
        </w:rPr>
        <w:lastRenderedPageBreak/>
        <w:t xml:space="preserve">Exchange Theory to examine employee responses to organisational support and job autonomy in Hong Kong's </w:t>
      </w:r>
      <w:r w:rsidR="005724D0">
        <w:rPr>
          <w:sz w:val="24"/>
          <w:szCs w:val="24"/>
        </w:rPr>
        <w:t>constantly shifting</w:t>
      </w:r>
      <w:r w:rsidRPr="00A32297">
        <w:rPr>
          <w:sz w:val="24"/>
          <w:szCs w:val="24"/>
        </w:rPr>
        <w:t xml:space="preserve"> retail environment.</w:t>
      </w:r>
    </w:p>
    <w:p w14:paraId="0BBFE6C2" w14:textId="2B652B48" w:rsidR="00AA3E4B" w:rsidRPr="00A32297" w:rsidRDefault="00AA3E4B" w:rsidP="00AA3E4B">
      <w:pPr>
        <w:rPr>
          <w:sz w:val="24"/>
          <w:szCs w:val="24"/>
        </w:rPr>
      </w:pPr>
      <w:r w:rsidRPr="00A32297">
        <w:rPr>
          <w:sz w:val="24"/>
          <w:szCs w:val="24"/>
        </w:rPr>
        <w:t>Given that the interviews were conducted in Chinese, it was essential to ensure that the interview guidelines and probe questions were accurately translated to maintain the integrity and reliability of the data.  The researcher, fluent in English and Chinese and fully aware of the concept</w:t>
      </w:r>
      <w:r w:rsidR="00173B72" w:rsidRPr="00A32297">
        <w:rPr>
          <w:sz w:val="24"/>
          <w:szCs w:val="24"/>
        </w:rPr>
        <w:t xml:space="preserve">, </w:t>
      </w:r>
      <w:r w:rsidRPr="00A32297">
        <w:rPr>
          <w:sz w:val="24"/>
          <w:szCs w:val="24"/>
        </w:rPr>
        <w:t>performed the initial translation from English to Chinese.  This ensured that the essence and intended meaning of the questions were accurately captured.  To enhance the reliability of the translations and reduce the risk of</w:t>
      </w:r>
      <w:r w:rsidR="00B65D8F" w:rsidRPr="00A32297">
        <w:rPr>
          <w:sz w:val="24"/>
          <w:szCs w:val="24"/>
        </w:rPr>
        <w:t xml:space="preserve"> </w:t>
      </w:r>
      <w:r w:rsidRPr="00A32297">
        <w:rPr>
          <w:sz w:val="24"/>
          <w:szCs w:val="24"/>
        </w:rPr>
        <w:t>bias, the researcher engaged a second translator with a master’s degree in translation.  This translator had no prior knowledge of the research objectives or concepts.  This approach helped mitigate any unintentional influence on the translation, resulting in a more objective view of the questions.  Before the interviews, the two translated versions were compared and aligned to identify discrepancies.  This step was crucial to ensure that both versions contained the same context and meaning of the questions.  The same back-translation approach was used to translate the transcripts from Chinese back into English for accuracy and consistency.</w:t>
      </w:r>
    </w:p>
    <w:p w14:paraId="5C045DFE" w14:textId="7651E02A" w:rsidR="00AA3E4B" w:rsidRPr="00A32297" w:rsidRDefault="00483FF1" w:rsidP="00AA3E4B">
      <w:pPr>
        <w:rPr>
          <w:b/>
          <w:bCs/>
          <w:sz w:val="24"/>
          <w:szCs w:val="24"/>
        </w:rPr>
      </w:pPr>
      <w:r w:rsidRPr="00A32297">
        <w:rPr>
          <w:b/>
          <w:bCs/>
          <w:sz w:val="24"/>
          <w:szCs w:val="24"/>
        </w:rPr>
        <w:t xml:space="preserve">3.5.2 </w:t>
      </w:r>
      <w:r w:rsidR="00AA3E4B" w:rsidRPr="00A32297">
        <w:rPr>
          <w:b/>
          <w:bCs/>
          <w:sz w:val="24"/>
          <w:szCs w:val="24"/>
        </w:rPr>
        <w:t>Thematic analysis process</w:t>
      </w:r>
    </w:p>
    <w:p w14:paraId="2E96B7FC" w14:textId="5946A344" w:rsidR="00AA3E4B" w:rsidRPr="00A32297" w:rsidRDefault="00AA3E4B" w:rsidP="00AA3E4B">
      <w:pPr>
        <w:rPr>
          <w:sz w:val="24"/>
          <w:szCs w:val="24"/>
        </w:rPr>
      </w:pPr>
      <w:r w:rsidRPr="00A32297">
        <w:rPr>
          <w:sz w:val="24"/>
          <w:szCs w:val="24"/>
        </w:rPr>
        <w:t>Before delving into the steps of thematic analysis, it is crucial to understand how themes and codes work in the analysis process to make sense of this study.  According to Clarke and Braun, a theme refers to a structured interpretation or significance extracted from the data, which provides insight into the research question</w:t>
      </w:r>
      <w:r w:rsidR="00173B72" w:rsidRPr="00A32297">
        <w:rPr>
          <w:sz w:val="24"/>
          <w:szCs w:val="24"/>
        </w:rPr>
        <w:t xml:space="preserve"> </w:t>
      </w:r>
      <w:r w:rsidRPr="00A32297">
        <w:rPr>
          <w:sz w:val="24"/>
          <w:szCs w:val="24"/>
        </w:rPr>
        <w:t>(Braun and Clarke, 2006).  Nowell et al.</w:t>
      </w:r>
      <w:r w:rsidR="00173B72" w:rsidRPr="00A32297">
        <w:rPr>
          <w:sz w:val="24"/>
          <w:szCs w:val="24"/>
        </w:rPr>
        <w:t xml:space="preserve"> (2007) </w:t>
      </w:r>
      <w:r w:rsidRPr="00A32297">
        <w:rPr>
          <w:sz w:val="24"/>
          <w:szCs w:val="24"/>
        </w:rPr>
        <w:t xml:space="preserve">expand the definition to describe that a theme involves more data interpretation and integration.  Themes in thematic analysis can be classified into two levels: the semantic level, </w:t>
      </w:r>
      <w:r w:rsidR="00173B72" w:rsidRPr="00A32297">
        <w:rPr>
          <w:sz w:val="24"/>
          <w:szCs w:val="24"/>
        </w:rPr>
        <w:t>which focuses</w:t>
      </w:r>
      <w:r w:rsidRPr="00A32297">
        <w:rPr>
          <w:sz w:val="24"/>
          <w:szCs w:val="24"/>
        </w:rPr>
        <w:t xml:space="preserve"> on the surface and explicit meaning; the latent level, </w:t>
      </w:r>
      <w:r w:rsidR="00173B72" w:rsidRPr="00A32297">
        <w:rPr>
          <w:sz w:val="24"/>
          <w:szCs w:val="24"/>
        </w:rPr>
        <w:t xml:space="preserve">which concerns </w:t>
      </w:r>
      <w:r w:rsidRPr="00A32297">
        <w:rPr>
          <w:sz w:val="24"/>
          <w:szCs w:val="24"/>
        </w:rPr>
        <w:t xml:space="preserve">the underlying meanings, assumptions, or ideologies (Boyatzis, 1998; Braun and Clarke, 2006).  Coding is an iterative refining process in which new codes emerge from repeated reading </w:t>
      </w:r>
      <w:r w:rsidR="00173B72" w:rsidRPr="00A32297">
        <w:rPr>
          <w:sz w:val="24"/>
          <w:szCs w:val="24"/>
        </w:rPr>
        <w:t xml:space="preserve">and are layered </w:t>
      </w:r>
      <w:r w:rsidR="00612462" w:rsidRPr="00A32297">
        <w:rPr>
          <w:sz w:val="24"/>
          <w:szCs w:val="24"/>
        </w:rPr>
        <w:t>onto</w:t>
      </w:r>
      <w:r w:rsidRPr="00A32297">
        <w:rPr>
          <w:sz w:val="24"/>
          <w:szCs w:val="24"/>
        </w:rPr>
        <w:t xml:space="preserve"> the existing codes.  Through thematic analysis, the researcher aimed to present a rich and in-depth exploration of the participants' perspectives, contributing valuable insights to the existing literature on employee engagement and job crafting in the retail industry. </w:t>
      </w:r>
    </w:p>
    <w:p w14:paraId="671D08CC" w14:textId="7D8DB0EB" w:rsidR="00AA3E4B" w:rsidRPr="00A32297" w:rsidRDefault="00AA3E4B" w:rsidP="00AA3E4B">
      <w:pPr>
        <w:rPr>
          <w:sz w:val="24"/>
          <w:szCs w:val="24"/>
        </w:rPr>
      </w:pPr>
      <w:r w:rsidRPr="00A32297">
        <w:rPr>
          <w:sz w:val="24"/>
          <w:szCs w:val="24"/>
        </w:rPr>
        <w:t>According to Braun and Clarke</w:t>
      </w:r>
      <w:r w:rsidR="005F640D" w:rsidRPr="00A32297">
        <w:rPr>
          <w:sz w:val="24"/>
          <w:szCs w:val="24"/>
        </w:rPr>
        <w:t xml:space="preserve"> (2006)</w:t>
      </w:r>
      <w:r w:rsidRPr="00A32297">
        <w:rPr>
          <w:sz w:val="24"/>
          <w:szCs w:val="24"/>
        </w:rPr>
        <w:t>, there are six phases in thematic analysis: a) Familiarisation with the data; b) Generating initial codes; c) Searching for themes; d) Reviewing themes for a thematic map for analysis; e) Defining and naming themes; f) Producing the report.  The researcher applied these phases to the analysis and will discuss them later in this section.</w:t>
      </w:r>
    </w:p>
    <w:p w14:paraId="5FE77A89" w14:textId="2EE05E5F" w:rsidR="00AA3E4B" w:rsidRPr="00A32297" w:rsidRDefault="00483FF1" w:rsidP="00AA3E4B">
      <w:pPr>
        <w:rPr>
          <w:b/>
          <w:bCs/>
          <w:sz w:val="24"/>
          <w:szCs w:val="24"/>
        </w:rPr>
      </w:pPr>
      <w:r w:rsidRPr="00A32297">
        <w:rPr>
          <w:b/>
          <w:bCs/>
          <w:sz w:val="24"/>
          <w:szCs w:val="24"/>
        </w:rPr>
        <w:t xml:space="preserve">3.5.3 </w:t>
      </w:r>
      <w:r w:rsidR="00AA3E4B" w:rsidRPr="00A32297">
        <w:rPr>
          <w:b/>
          <w:bCs/>
          <w:sz w:val="24"/>
          <w:szCs w:val="24"/>
        </w:rPr>
        <w:t xml:space="preserve">Within and </w:t>
      </w:r>
      <w:r w:rsidR="009D769C" w:rsidRPr="00A32297">
        <w:rPr>
          <w:b/>
          <w:bCs/>
          <w:sz w:val="24"/>
          <w:szCs w:val="24"/>
        </w:rPr>
        <w:t>C</w:t>
      </w:r>
      <w:r w:rsidR="00AA3E4B" w:rsidRPr="00A32297">
        <w:rPr>
          <w:b/>
          <w:bCs/>
          <w:sz w:val="24"/>
          <w:szCs w:val="24"/>
        </w:rPr>
        <w:t>ross Case</w:t>
      </w:r>
    </w:p>
    <w:p w14:paraId="4E54C059" w14:textId="57CA5CC7" w:rsidR="00AA3E4B" w:rsidRPr="00A32297" w:rsidRDefault="00AA3E4B" w:rsidP="00AA3E4B">
      <w:pPr>
        <w:rPr>
          <w:sz w:val="24"/>
          <w:szCs w:val="24"/>
        </w:rPr>
      </w:pPr>
      <w:r w:rsidRPr="00A32297">
        <w:rPr>
          <w:sz w:val="24"/>
          <w:szCs w:val="24"/>
        </w:rPr>
        <w:t>The deductive-inductive approach was used in this thematic analysis.  It combined theory-driven and data-driven approaches to identify themes and extend existing theories whenever emerging themes arose during the research process</w:t>
      </w:r>
      <w:r w:rsidR="00173B72" w:rsidRPr="00A32297">
        <w:rPr>
          <w:sz w:val="24"/>
          <w:szCs w:val="24"/>
        </w:rPr>
        <w:t xml:space="preserve"> </w:t>
      </w:r>
      <w:r w:rsidRPr="00A32297">
        <w:rPr>
          <w:sz w:val="24"/>
          <w:szCs w:val="24"/>
        </w:rPr>
        <w:t>(Percy</w:t>
      </w:r>
      <w:r w:rsidR="009B3B89" w:rsidRPr="00A32297">
        <w:rPr>
          <w:sz w:val="24"/>
          <w:szCs w:val="24"/>
        </w:rPr>
        <w:t xml:space="preserve">, </w:t>
      </w:r>
      <w:proofErr w:type="spellStart"/>
      <w:r w:rsidR="009B3B89" w:rsidRPr="00A32297">
        <w:rPr>
          <w:sz w:val="24"/>
          <w:szCs w:val="24"/>
        </w:rPr>
        <w:t>Kostere</w:t>
      </w:r>
      <w:proofErr w:type="spellEnd"/>
      <w:r w:rsidR="009B3B89" w:rsidRPr="00A32297">
        <w:rPr>
          <w:sz w:val="24"/>
          <w:szCs w:val="24"/>
        </w:rPr>
        <w:t xml:space="preserve"> and </w:t>
      </w:r>
      <w:proofErr w:type="spellStart"/>
      <w:r w:rsidR="009B3B89" w:rsidRPr="00A32297">
        <w:rPr>
          <w:sz w:val="24"/>
          <w:szCs w:val="24"/>
        </w:rPr>
        <w:t>Kostere</w:t>
      </w:r>
      <w:proofErr w:type="spellEnd"/>
      <w:r w:rsidRPr="00A32297">
        <w:rPr>
          <w:sz w:val="24"/>
          <w:szCs w:val="24"/>
        </w:rPr>
        <w:t>, 2015).  Scholars suggest using established concepts and theories as the theoretical foundation for the initial theory design.  This approach helps solidify the relationship between the emergent and existing theories (Bourgeois a</w:t>
      </w:r>
      <w:r w:rsidR="00C724FD">
        <w:rPr>
          <w:sz w:val="24"/>
          <w:szCs w:val="24"/>
        </w:rPr>
        <w:t>184</w:t>
      </w:r>
      <w:r w:rsidRPr="00A32297">
        <w:rPr>
          <w:sz w:val="24"/>
          <w:szCs w:val="24"/>
        </w:rPr>
        <w:t>nd Eisenhardt, 1988; Voss</w:t>
      </w:r>
      <w:r w:rsidR="009B3B89" w:rsidRPr="00A32297">
        <w:rPr>
          <w:sz w:val="24"/>
          <w:szCs w:val="24"/>
        </w:rPr>
        <w:t xml:space="preserve">, Tsikriktsis and Frohlich, </w:t>
      </w:r>
      <w:r w:rsidRPr="00A32297">
        <w:rPr>
          <w:sz w:val="24"/>
          <w:szCs w:val="24"/>
        </w:rPr>
        <w:t>2002).</w:t>
      </w:r>
    </w:p>
    <w:p w14:paraId="2463E35C" w14:textId="334DE77A" w:rsidR="00AA3E4B" w:rsidRPr="00A32297" w:rsidRDefault="00AA3E4B" w:rsidP="00AA3E4B">
      <w:pPr>
        <w:rPr>
          <w:sz w:val="24"/>
          <w:szCs w:val="24"/>
        </w:rPr>
      </w:pPr>
      <w:r w:rsidRPr="00A32297">
        <w:rPr>
          <w:sz w:val="24"/>
          <w:szCs w:val="24"/>
        </w:rPr>
        <w:lastRenderedPageBreak/>
        <w:t xml:space="preserve">This research study made comparisons between individuals and </w:t>
      </w:r>
      <w:r w:rsidR="00DA7EB6" w:rsidRPr="00A32297">
        <w:rPr>
          <w:sz w:val="24"/>
          <w:szCs w:val="24"/>
        </w:rPr>
        <w:t>among</w:t>
      </w:r>
      <w:r w:rsidRPr="00A32297">
        <w:rPr>
          <w:sz w:val="24"/>
          <w:szCs w:val="24"/>
        </w:rPr>
        <w:t xml:space="preserve"> different retail organisations (Ayres</w:t>
      </w:r>
      <w:r w:rsidR="004313C3" w:rsidRPr="00A32297">
        <w:rPr>
          <w:sz w:val="24"/>
          <w:szCs w:val="24"/>
        </w:rPr>
        <w:t xml:space="preserve">, Kavanaugh and </w:t>
      </w:r>
      <w:proofErr w:type="spellStart"/>
      <w:r w:rsidR="004313C3" w:rsidRPr="00A32297">
        <w:rPr>
          <w:sz w:val="24"/>
          <w:szCs w:val="24"/>
        </w:rPr>
        <w:t>Knafl</w:t>
      </w:r>
      <w:proofErr w:type="spellEnd"/>
      <w:r w:rsidRPr="00A32297">
        <w:rPr>
          <w:sz w:val="24"/>
          <w:szCs w:val="24"/>
        </w:rPr>
        <w:t xml:space="preserve">, 2003).  </w:t>
      </w:r>
      <w:r w:rsidR="00047FB8" w:rsidRPr="00047FB8">
        <w:rPr>
          <w:sz w:val="24"/>
          <w:szCs w:val="24"/>
        </w:rPr>
        <w:t>Comparisons were developed through systematic coding and sorting of the data.</w:t>
      </w:r>
      <w:r w:rsidRPr="00A32297">
        <w:rPr>
          <w:sz w:val="24"/>
          <w:szCs w:val="24"/>
        </w:rPr>
        <w:t xml:space="preserve">  </w:t>
      </w:r>
      <w:r w:rsidR="00047FB8" w:rsidRPr="00A32297">
        <w:rPr>
          <w:sz w:val="24"/>
          <w:szCs w:val="24"/>
        </w:rPr>
        <w:t xml:space="preserve">The </w:t>
      </w:r>
      <w:r w:rsidR="00047FB8">
        <w:rPr>
          <w:sz w:val="24"/>
          <w:szCs w:val="24"/>
        </w:rPr>
        <w:t>coded</w:t>
      </w:r>
      <w:r w:rsidR="00CE5D45">
        <w:rPr>
          <w:sz w:val="24"/>
          <w:szCs w:val="24"/>
        </w:rPr>
        <w:t xml:space="preserve"> data were examined</w:t>
      </w:r>
      <w:r w:rsidRPr="00A32297">
        <w:rPr>
          <w:sz w:val="24"/>
          <w:szCs w:val="24"/>
        </w:rPr>
        <w:t xml:space="preserve"> to identify themes and subthemes.  As this study employed a within and </w:t>
      </w:r>
      <w:r w:rsidR="000C53E2" w:rsidRPr="00A32297">
        <w:rPr>
          <w:sz w:val="24"/>
          <w:szCs w:val="24"/>
        </w:rPr>
        <w:t>cross-case</w:t>
      </w:r>
      <w:r w:rsidRPr="00A32297">
        <w:rPr>
          <w:sz w:val="24"/>
          <w:szCs w:val="24"/>
        </w:rPr>
        <w:t xml:space="preserve"> approach, extracting and comparing similarities and variations </w:t>
      </w:r>
      <w:r w:rsidR="00CE5D45">
        <w:rPr>
          <w:sz w:val="24"/>
          <w:szCs w:val="24"/>
        </w:rPr>
        <w:t>a</w:t>
      </w:r>
      <w:r w:rsidRPr="00A32297">
        <w:rPr>
          <w:sz w:val="24"/>
          <w:szCs w:val="24"/>
        </w:rPr>
        <w:t xml:space="preserve">cross cases was more intensive than in a single case study.  Initially, comparisons were conducted among individuals within each company to identify important aspects of their experiences.  Subsequently, comparisons were made across different companies to analyse individual </w:t>
      </w:r>
      <w:r w:rsidR="00CE5D45">
        <w:rPr>
          <w:sz w:val="24"/>
          <w:szCs w:val="24"/>
        </w:rPr>
        <w:t>differences</w:t>
      </w:r>
      <w:r w:rsidRPr="00A32297">
        <w:rPr>
          <w:sz w:val="24"/>
          <w:szCs w:val="24"/>
        </w:rPr>
        <w:t xml:space="preserve"> and how organisational differences job crafting and engagement.  This approach provided a deeper understanding </w:t>
      </w:r>
      <w:r w:rsidR="00CE5D45">
        <w:rPr>
          <w:sz w:val="24"/>
          <w:szCs w:val="24"/>
        </w:rPr>
        <w:t>of the data</w:t>
      </w:r>
      <w:r w:rsidR="00CE5D45" w:rsidRPr="00A32297">
        <w:rPr>
          <w:sz w:val="24"/>
          <w:szCs w:val="24"/>
        </w:rPr>
        <w:t xml:space="preserve"> and</w:t>
      </w:r>
      <w:r w:rsidR="00CE5D45">
        <w:rPr>
          <w:sz w:val="24"/>
          <w:szCs w:val="24"/>
        </w:rPr>
        <w:t xml:space="preserve"> offered</w:t>
      </w:r>
      <w:r w:rsidR="00C61DE9" w:rsidRPr="00A32297">
        <w:rPr>
          <w:sz w:val="24"/>
          <w:szCs w:val="24"/>
        </w:rPr>
        <w:t xml:space="preserve"> a more </w:t>
      </w:r>
      <w:r w:rsidRPr="00A32297">
        <w:rPr>
          <w:sz w:val="24"/>
          <w:szCs w:val="24"/>
        </w:rPr>
        <w:t xml:space="preserve">comprehensive </w:t>
      </w:r>
      <w:r w:rsidR="00C61DE9" w:rsidRPr="00A32297">
        <w:rPr>
          <w:sz w:val="24"/>
          <w:szCs w:val="24"/>
        </w:rPr>
        <w:t>perspective</w:t>
      </w:r>
      <w:r w:rsidRPr="00A32297">
        <w:rPr>
          <w:sz w:val="24"/>
          <w:szCs w:val="24"/>
        </w:rPr>
        <w:t xml:space="preserve"> </w:t>
      </w:r>
      <w:r w:rsidR="00C61DE9" w:rsidRPr="00A32297">
        <w:rPr>
          <w:sz w:val="24"/>
          <w:szCs w:val="24"/>
        </w:rPr>
        <w:t>on</w:t>
      </w:r>
      <w:r w:rsidRPr="00A32297">
        <w:rPr>
          <w:sz w:val="24"/>
          <w:szCs w:val="24"/>
        </w:rPr>
        <w:t xml:space="preserve"> the research subject.</w:t>
      </w:r>
    </w:p>
    <w:p w14:paraId="27160FC6" w14:textId="21FEDF81" w:rsidR="00AA3E4B" w:rsidRPr="00A32297" w:rsidRDefault="00AA3E4B" w:rsidP="00AA3E4B">
      <w:pPr>
        <w:rPr>
          <w:sz w:val="24"/>
          <w:szCs w:val="24"/>
        </w:rPr>
      </w:pPr>
      <w:r w:rsidRPr="00A32297">
        <w:rPr>
          <w:sz w:val="24"/>
          <w:szCs w:val="24"/>
        </w:rPr>
        <w:t xml:space="preserve">The three retail organisations had different HR policies and organisational support practices.  Job crafting and employee engagement were closely tied to these policies, affecting overall performance and employee satisfaction.  The analysis focused on individuals, including retail staff, supervisors, and line managers.  Through 24 in-depth interviews, the researcher sought to understand participants’ experiences and perceptions of the two constructs.  This individual-level analysis explored how these concepts were perceived and practised by employees.  The study examined three organisations, </w:t>
      </w:r>
      <w:r w:rsidR="00010063" w:rsidRPr="00A32297">
        <w:rPr>
          <w:sz w:val="24"/>
          <w:szCs w:val="24"/>
        </w:rPr>
        <w:t xml:space="preserve">their </w:t>
      </w:r>
      <w:r w:rsidRPr="00A32297">
        <w:rPr>
          <w:sz w:val="24"/>
          <w:szCs w:val="24"/>
        </w:rPr>
        <w:t xml:space="preserve">broader HR practices, and organisational support cultures.  This approach provided a comprehensive view of how individual behaviours and organisational contexts influence job crafting and employee engagement.  </w:t>
      </w:r>
    </w:p>
    <w:p w14:paraId="1467E01F" w14:textId="599AECAC" w:rsidR="00AA3E4B" w:rsidRPr="000D7419" w:rsidRDefault="00AA3E4B" w:rsidP="00AA3E4B">
      <w:pPr>
        <w:rPr>
          <w:b/>
          <w:bCs/>
          <w:sz w:val="24"/>
          <w:szCs w:val="24"/>
        </w:rPr>
      </w:pPr>
      <w:bookmarkStart w:id="37" w:name="_Hlk183703031"/>
      <w:r w:rsidRPr="000D7419">
        <w:rPr>
          <w:b/>
          <w:bCs/>
          <w:sz w:val="24"/>
          <w:szCs w:val="24"/>
        </w:rPr>
        <w:t>Table 3</w:t>
      </w:r>
      <w:r w:rsidR="002E7123" w:rsidRPr="000D7419">
        <w:rPr>
          <w:b/>
          <w:bCs/>
          <w:sz w:val="24"/>
          <w:szCs w:val="24"/>
        </w:rPr>
        <w:t>.2</w:t>
      </w:r>
      <w:r w:rsidRPr="000D7419">
        <w:rPr>
          <w:b/>
          <w:bCs/>
          <w:sz w:val="24"/>
          <w:szCs w:val="24"/>
        </w:rPr>
        <w:t xml:space="preserve"> Within and </w:t>
      </w:r>
      <w:r w:rsidR="00173B72" w:rsidRPr="000D7419">
        <w:rPr>
          <w:b/>
          <w:bCs/>
          <w:sz w:val="24"/>
          <w:szCs w:val="24"/>
        </w:rPr>
        <w:t>C</w:t>
      </w:r>
      <w:r w:rsidRPr="000D7419">
        <w:rPr>
          <w:b/>
          <w:bCs/>
          <w:sz w:val="24"/>
          <w:szCs w:val="24"/>
        </w:rPr>
        <w:t>ross</w:t>
      </w:r>
      <w:r w:rsidR="00CA46B6" w:rsidRPr="000D7419">
        <w:rPr>
          <w:b/>
          <w:bCs/>
          <w:sz w:val="24"/>
          <w:szCs w:val="24"/>
        </w:rPr>
        <w:t>-</w:t>
      </w:r>
      <w:r w:rsidR="00CD46A7" w:rsidRPr="000D7419">
        <w:rPr>
          <w:b/>
          <w:bCs/>
          <w:sz w:val="24"/>
          <w:szCs w:val="24"/>
        </w:rPr>
        <w:t>C</w:t>
      </w:r>
      <w:r w:rsidRPr="000D7419">
        <w:rPr>
          <w:b/>
          <w:bCs/>
          <w:sz w:val="24"/>
          <w:szCs w:val="24"/>
        </w:rPr>
        <w:t xml:space="preserve">ase </w:t>
      </w:r>
      <w:r w:rsidR="00517C27">
        <w:rPr>
          <w:b/>
          <w:bCs/>
          <w:sz w:val="24"/>
          <w:szCs w:val="24"/>
        </w:rPr>
        <w:t>Comparison Process</w:t>
      </w:r>
    </w:p>
    <w:tbl>
      <w:tblPr>
        <w:tblStyle w:val="TableGrid"/>
        <w:tblW w:w="0" w:type="auto"/>
        <w:tblInd w:w="720" w:type="dxa"/>
        <w:tblLook w:val="04A0" w:firstRow="1" w:lastRow="0" w:firstColumn="1" w:lastColumn="0" w:noHBand="0" w:noVBand="1"/>
      </w:tblPr>
      <w:tblGrid>
        <w:gridCol w:w="2819"/>
        <w:gridCol w:w="4111"/>
      </w:tblGrid>
      <w:tr w:rsidR="00AA3E4B" w:rsidRPr="00A32297" w14:paraId="7FDAECBC" w14:textId="77777777" w:rsidTr="00433D63">
        <w:trPr>
          <w:trHeight w:val="477"/>
        </w:trPr>
        <w:tc>
          <w:tcPr>
            <w:tcW w:w="2819" w:type="dxa"/>
          </w:tcPr>
          <w:bookmarkEnd w:id="37"/>
          <w:p w14:paraId="700DB9C9" w14:textId="77777777" w:rsidR="00AA3E4B" w:rsidRPr="00A32297" w:rsidRDefault="00AA3E4B" w:rsidP="0049492D">
            <w:pPr>
              <w:spacing w:line="259" w:lineRule="auto"/>
              <w:jc w:val="center"/>
              <w:rPr>
                <w:b/>
                <w:bCs/>
                <w:i/>
                <w:iCs/>
                <w:sz w:val="28"/>
                <w:szCs w:val="28"/>
              </w:rPr>
            </w:pPr>
            <w:r w:rsidRPr="00A32297">
              <w:rPr>
                <w:b/>
                <w:bCs/>
                <w:i/>
                <w:iCs/>
                <w:sz w:val="28"/>
                <w:szCs w:val="28"/>
              </w:rPr>
              <w:t>Comparison</w:t>
            </w:r>
          </w:p>
        </w:tc>
        <w:tc>
          <w:tcPr>
            <w:tcW w:w="4111" w:type="dxa"/>
          </w:tcPr>
          <w:p w14:paraId="599D3A85" w14:textId="77777777" w:rsidR="00AA3E4B" w:rsidRPr="00A32297" w:rsidRDefault="00AA3E4B" w:rsidP="0049492D">
            <w:pPr>
              <w:spacing w:line="259" w:lineRule="auto"/>
              <w:jc w:val="center"/>
              <w:rPr>
                <w:b/>
                <w:bCs/>
                <w:i/>
                <w:iCs/>
                <w:sz w:val="28"/>
                <w:szCs w:val="28"/>
              </w:rPr>
            </w:pPr>
            <w:r w:rsidRPr="00A32297">
              <w:rPr>
                <w:b/>
                <w:bCs/>
                <w:i/>
                <w:iCs/>
                <w:sz w:val="28"/>
                <w:szCs w:val="28"/>
              </w:rPr>
              <w:t>Purpose</w:t>
            </w:r>
          </w:p>
        </w:tc>
      </w:tr>
      <w:tr w:rsidR="00AA3E4B" w:rsidRPr="00A32297" w14:paraId="30CE3069" w14:textId="77777777" w:rsidTr="00433D63">
        <w:tc>
          <w:tcPr>
            <w:tcW w:w="2819" w:type="dxa"/>
          </w:tcPr>
          <w:p w14:paraId="0CB8E222" w14:textId="2031FB6B" w:rsidR="00AA3E4B" w:rsidRPr="00A32297" w:rsidRDefault="00AA3E4B" w:rsidP="0049492D">
            <w:pPr>
              <w:spacing w:line="259" w:lineRule="auto"/>
              <w:jc w:val="center"/>
            </w:pPr>
            <w:r w:rsidRPr="00A32297">
              <w:t xml:space="preserve">Within </w:t>
            </w:r>
            <w:r w:rsidR="00433D63">
              <w:t xml:space="preserve">each </w:t>
            </w:r>
            <w:r w:rsidRPr="00A32297">
              <w:t>organi</w:t>
            </w:r>
            <w:r w:rsidR="00CA46B6" w:rsidRPr="00A32297">
              <w:t>s</w:t>
            </w:r>
            <w:r w:rsidRPr="00A32297">
              <w:t>ation</w:t>
            </w:r>
          </w:p>
        </w:tc>
        <w:tc>
          <w:tcPr>
            <w:tcW w:w="4111" w:type="dxa"/>
          </w:tcPr>
          <w:p w14:paraId="2BC7F351" w14:textId="77777777" w:rsidR="00AA3E4B" w:rsidRPr="00A32297" w:rsidRDefault="00AA3E4B" w:rsidP="0049492D">
            <w:pPr>
              <w:spacing w:line="259" w:lineRule="auto"/>
              <w:jc w:val="center"/>
            </w:pPr>
            <w:r w:rsidRPr="00A32297">
              <w:t>Identify key aspects of the experience.</w:t>
            </w:r>
          </w:p>
        </w:tc>
      </w:tr>
      <w:tr w:rsidR="00AA3E4B" w:rsidRPr="00A32297" w14:paraId="7996AB31" w14:textId="77777777" w:rsidTr="00433D63">
        <w:tc>
          <w:tcPr>
            <w:tcW w:w="2819" w:type="dxa"/>
          </w:tcPr>
          <w:p w14:paraId="7123F8A5" w14:textId="46864AC2" w:rsidR="00AA3E4B" w:rsidRPr="00A32297" w:rsidRDefault="00AA3E4B" w:rsidP="0049492D">
            <w:pPr>
              <w:spacing w:line="259" w:lineRule="auto"/>
              <w:jc w:val="center"/>
            </w:pPr>
            <w:r w:rsidRPr="00A32297">
              <w:t>Within company unit</w:t>
            </w:r>
            <w:r w:rsidR="00CA46B6" w:rsidRPr="00A32297">
              <w:t>s</w:t>
            </w:r>
          </w:p>
        </w:tc>
        <w:tc>
          <w:tcPr>
            <w:tcW w:w="4111" w:type="dxa"/>
          </w:tcPr>
          <w:p w14:paraId="0C06BD3E" w14:textId="6C64E669" w:rsidR="00AA3E4B" w:rsidRPr="00A32297" w:rsidRDefault="00AA3E4B" w:rsidP="0049492D">
            <w:pPr>
              <w:spacing w:line="259" w:lineRule="auto"/>
              <w:jc w:val="center"/>
            </w:pPr>
            <w:r w:rsidRPr="00A32297">
              <w:t xml:space="preserve">Identify patterns in themes within the </w:t>
            </w:r>
            <w:r w:rsidR="00C861DC" w:rsidRPr="00A32297">
              <w:t>organisation</w:t>
            </w:r>
            <w:r w:rsidRPr="00A32297">
              <w:t>.</w:t>
            </w:r>
          </w:p>
        </w:tc>
      </w:tr>
      <w:tr w:rsidR="00AA3E4B" w:rsidRPr="00A32297" w14:paraId="464DC9B2" w14:textId="77777777" w:rsidTr="00433D63">
        <w:tc>
          <w:tcPr>
            <w:tcW w:w="2819" w:type="dxa"/>
          </w:tcPr>
          <w:p w14:paraId="2432756E" w14:textId="77777777" w:rsidR="00AA3E4B" w:rsidRPr="00A32297" w:rsidRDefault="00AA3E4B" w:rsidP="0049492D">
            <w:pPr>
              <w:spacing w:line="259" w:lineRule="auto"/>
              <w:jc w:val="center"/>
            </w:pPr>
            <w:r w:rsidRPr="00A32297">
              <w:t>Across interviewees in similar roles (e.g., line manager to line manager)</w:t>
            </w:r>
          </w:p>
        </w:tc>
        <w:tc>
          <w:tcPr>
            <w:tcW w:w="4111" w:type="dxa"/>
          </w:tcPr>
          <w:p w14:paraId="3ECFD5E7" w14:textId="4E032F88" w:rsidR="00AA3E4B" w:rsidRPr="00A32297" w:rsidRDefault="00433D63" w:rsidP="0049492D">
            <w:pPr>
              <w:spacing w:line="259" w:lineRule="auto"/>
              <w:jc w:val="center"/>
            </w:pPr>
            <w:r w:rsidRPr="00433D63">
              <w:t>Identify how themes vary among interviewees in the same role across the three companies</w:t>
            </w:r>
          </w:p>
        </w:tc>
      </w:tr>
      <w:tr w:rsidR="00AA3E4B" w:rsidRPr="00A32297" w14:paraId="30050EA2" w14:textId="77777777" w:rsidTr="00433D63">
        <w:tc>
          <w:tcPr>
            <w:tcW w:w="2819" w:type="dxa"/>
          </w:tcPr>
          <w:p w14:paraId="313F9625" w14:textId="77777777" w:rsidR="00AA3E4B" w:rsidRPr="00A32297" w:rsidRDefault="00AA3E4B" w:rsidP="0049492D">
            <w:pPr>
              <w:spacing w:line="259" w:lineRule="auto"/>
              <w:jc w:val="center"/>
            </w:pPr>
            <w:r w:rsidRPr="00A32297">
              <w:t>Across company units</w:t>
            </w:r>
          </w:p>
        </w:tc>
        <w:tc>
          <w:tcPr>
            <w:tcW w:w="4111" w:type="dxa"/>
          </w:tcPr>
          <w:p w14:paraId="6F6FD32B" w14:textId="35643EBD" w:rsidR="00AA3E4B" w:rsidRPr="00A32297" w:rsidRDefault="00AA3E4B" w:rsidP="0049492D">
            <w:pPr>
              <w:spacing w:line="259" w:lineRule="auto"/>
              <w:jc w:val="center"/>
            </w:pPr>
            <w:r w:rsidRPr="00A32297">
              <w:t>Compare job crafting and employee engagement practices a</w:t>
            </w:r>
            <w:r w:rsidR="00CA46B6" w:rsidRPr="00A32297">
              <w:t>mong</w:t>
            </w:r>
            <w:r w:rsidRPr="00A32297">
              <w:t xml:space="preserve"> different companies.</w:t>
            </w:r>
          </w:p>
        </w:tc>
      </w:tr>
    </w:tbl>
    <w:p w14:paraId="4D0F39FD" w14:textId="77777777" w:rsidR="00AA3E4B" w:rsidRPr="00A32297" w:rsidRDefault="00AA3E4B" w:rsidP="00AA3E4B">
      <w:pPr>
        <w:rPr>
          <w:b/>
          <w:bCs/>
          <w:sz w:val="24"/>
          <w:szCs w:val="24"/>
        </w:rPr>
      </w:pPr>
    </w:p>
    <w:p w14:paraId="6A9D0300" w14:textId="760E0403" w:rsidR="003B4AFD" w:rsidRPr="003B4AFD" w:rsidRDefault="003B4AFD" w:rsidP="003B4AFD">
      <w:pPr>
        <w:rPr>
          <w:b/>
          <w:bCs/>
          <w:sz w:val="24"/>
          <w:szCs w:val="24"/>
        </w:rPr>
      </w:pPr>
      <w:r w:rsidRPr="003B4AFD">
        <w:rPr>
          <w:b/>
          <w:bCs/>
          <w:sz w:val="24"/>
          <w:szCs w:val="24"/>
        </w:rPr>
        <w:t xml:space="preserve">3.5.4 Thematic analysis in this study     </w:t>
      </w:r>
    </w:p>
    <w:p w14:paraId="49505E09" w14:textId="36042E37" w:rsidR="00AA3E4B" w:rsidRPr="00A32297" w:rsidRDefault="003B4AFD" w:rsidP="003B4AFD">
      <w:pPr>
        <w:rPr>
          <w:sz w:val="24"/>
          <w:szCs w:val="24"/>
        </w:rPr>
      </w:pPr>
      <w:r w:rsidRPr="003B4AFD">
        <w:rPr>
          <w:sz w:val="24"/>
          <w:szCs w:val="24"/>
        </w:rPr>
        <w:t xml:space="preserve">To apply the thematic analysis process in this study, the researcher transcribed the interview data word by word, reviewing audio recordings to ensure accuracy and to capture key insights on job crafting and engagement without missing important points.  This familiarization phase provided a foundation for further analysis, helping the researcher </w:t>
      </w:r>
      <w:r w:rsidRPr="00A32297">
        <w:rPr>
          <w:sz w:val="24"/>
          <w:szCs w:val="24"/>
        </w:rPr>
        <w:t>identify</w:t>
      </w:r>
      <w:r w:rsidR="00AA3E4B" w:rsidRPr="00A32297">
        <w:rPr>
          <w:sz w:val="24"/>
          <w:szCs w:val="24"/>
        </w:rPr>
        <w:t xml:space="preserve"> key phrases and concepts for initial codes related to Millennial frontline staff’s experiences.  Boyatzis defined a code as the essential component to interpret key concepts tied directly to </w:t>
      </w:r>
      <w:r w:rsidR="002873C5">
        <w:rPr>
          <w:sz w:val="24"/>
          <w:szCs w:val="24"/>
        </w:rPr>
        <w:t xml:space="preserve">the </w:t>
      </w:r>
      <w:r w:rsidR="00AA3E4B" w:rsidRPr="00A32297">
        <w:rPr>
          <w:sz w:val="24"/>
          <w:szCs w:val="24"/>
        </w:rPr>
        <w:t xml:space="preserve">research topic (Boyatzis, 1998).  During the process, the researcher used a codebook to jot down </w:t>
      </w:r>
      <w:r w:rsidR="002873C5">
        <w:rPr>
          <w:sz w:val="24"/>
          <w:szCs w:val="24"/>
        </w:rPr>
        <w:t>newly emerging codes</w:t>
      </w:r>
      <w:r w:rsidR="00AA3E4B" w:rsidRPr="00A32297">
        <w:rPr>
          <w:sz w:val="24"/>
          <w:szCs w:val="24"/>
        </w:rPr>
        <w:t xml:space="preserve"> and to retrieve </w:t>
      </w:r>
      <w:r w:rsidR="00C179CD" w:rsidRPr="00A32297">
        <w:rPr>
          <w:sz w:val="24"/>
          <w:szCs w:val="24"/>
        </w:rPr>
        <w:t>earlier</w:t>
      </w:r>
      <w:r w:rsidR="00AA3E4B" w:rsidRPr="00A32297">
        <w:rPr>
          <w:sz w:val="24"/>
          <w:szCs w:val="24"/>
        </w:rPr>
        <w:t xml:space="preserve"> ones consistently across </w:t>
      </w:r>
      <w:r w:rsidR="002873C5">
        <w:rPr>
          <w:sz w:val="24"/>
          <w:szCs w:val="24"/>
        </w:rPr>
        <w:t xml:space="preserve">the </w:t>
      </w:r>
      <w:r w:rsidR="00AA3E4B" w:rsidRPr="00A32297">
        <w:rPr>
          <w:sz w:val="24"/>
          <w:szCs w:val="24"/>
        </w:rPr>
        <w:t xml:space="preserve">three </w:t>
      </w:r>
      <w:r w:rsidR="00713E8A" w:rsidRPr="00A32297">
        <w:rPr>
          <w:sz w:val="24"/>
          <w:szCs w:val="24"/>
        </w:rPr>
        <w:t>organisations</w:t>
      </w:r>
      <w:r w:rsidR="00AA3E4B" w:rsidRPr="00A32297">
        <w:rPr>
          <w:sz w:val="24"/>
          <w:szCs w:val="24"/>
        </w:rPr>
        <w:t xml:space="preserve"> (Ando</w:t>
      </w:r>
      <w:r w:rsidR="006F51D3" w:rsidRPr="00A32297">
        <w:rPr>
          <w:sz w:val="24"/>
          <w:szCs w:val="24"/>
        </w:rPr>
        <w:t xml:space="preserve">, Cousins and </w:t>
      </w:r>
      <w:r w:rsidR="006F51D3" w:rsidRPr="00A32297">
        <w:rPr>
          <w:sz w:val="24"/>
          <w:szCs w:val="24"/>
        </w:rPr>
        <w:lastRenderedPageBreak/>
        <w:t xml:space="preserve">Young, 2014). </w:t>
      </w:r>
      <w:r w:rsidR="00AA3E4B" w:rsidRPr="00A32297">
        <w:rPr>
          <w:sz w:val="24"/>
          <w:szCs w:val="24"/>
        </w:rPr>
        <w:t xml:space="preserve"> In this study, the process of collecting codes, </w:t>
      </w:r>
      <w:r w:rsidR="002873C5">
        <w:rPr>
          <w:sz w:val="24"/>
          <w:szCs w:val="24"/>
        </w:rPr>
        <w:t xml:space="preserve">developing </w:t>
      </w:r>
      <w:r w:rsidR="00AA3E4B" w:rsidRPr="00A32297">
        <w:rPr>
          <w:sz w:val="24"/>
          <w:szCs w:val="24"/>
        </w:rPr>
        <w:t xml:space="preserve">categories, and </w:t>
      </w:r>
      <w:r w:rsidR="002873C5">
        <w:rPr>
          <w:sz w:val="24"/>
          <w:szCs w:val="24"/>
        </w:rPr>
        <w:t xml:space="preserve">refining </w:t>
      </w:r>
      <w:r w:rsidR="00AA3E4B" w:rsidRPr="00A32297">
        <w:rPr>
          <w:sz w:val="24"/>
          <w:szCs w:val="24"/>
        </w:rPr>
        <w:t xml:space="preserve">themes was consistently applied across all three organisations, while for illustrative purposes, examples from Company A were used.  In the initial coding </w:t>
      </w:r>
      <w:r w:rsidR="002873C5">
        <w:rPr>
          <w:sz w:val="24"/>
          <w:szCs w:val="24"/>
        </w:rPr>
        <w:t xml:space="preserve">phase </w:t>
      </w:r>
      <w:r w:rsidR="00AA3E4B" w:rsidRPr="00A32297">
        <w:rPr>
          <w:sz w:val="24"/>
          <w:szCs w:val="24"/>
        </w:rPr>
        <w:t>of Company A, employees often emphasised social relationships and referred to their “</w:t>
      </w:r>
      <w:r>
        <w:rPr>
          <w:sz w:val="24"/>
          <w:szCs w:val="24"/>
        </w:rPr>
        <w:t>colleagues and friendship as work meaning</w:t>
      </w:r>
      <w:r w:rsidR="00AA3E4B" w:rsidRPr="00A32297">
        <w:rPr>
          <w:sz w:val="24"/>
          <w:szCs w:val="24"/>
        </w:rPr>
        <w:t xml:space="preserve">” and “shop managers like mothers,” highlighting the importance of team </w:t>
      </w:r>
      <w:r w:rsidR="00EC08CB">
        <w:rPr>
          <w:sz w:val="24"/>
          <w:szCs w:val="24"/>
        </w:rPr>
        <w:t>relationships</w:t>
      </w:r>
      <w:r w:rsidR="00AA3E4B" w:rsidRPr="00A32297">
        <w:rPr>
          <w:sz w:val="24"/>
          <w:szCs w:val="24"/>
        </w:rPr>
        <w:t xml:space="preserve"> in job crafting.  There were approximately 28 mentions of codes related to social relationships.  </w:t>
      </w:r>
      <w:r w:rsidR="002873C5" w:rsidRPr="002873C5">
        <w:rPr>
          <w:sz w:val="24"/>
          <w:szCs w:val="24"/>
        </w:rPr>
        <w:t>Unused codes were noted in memos for potential relevance at later stages</w:t>
      </w:r>
      <w:r w:rsidR="002873C5">
        <w:rPr>
          <w:sz w:val="24"/>
          <w:szCs w:val="24"/>
        </w:rPr>
        <w:t>.</w:t>
      </w:r>
    </w:p>
    <w:p w14:paraId="7DF65816" w14:textId="3EB2D5B6" w:rsidR="009969ED" w:rsidRPr="00A32297" w:rsidRDefault="00AA3E4B" w:rsidP="00AA3E4B">
      <w:pPr>
        <w:rPr>
          <w:sz w:val="24"/>
          <w:szCs w:val="24"/>
        </w:rPr>
      </w:pPr>
      <w:bookmarkStart w:id="38" w:name="_Hlk181738240"/>
      <w:r w:rsidRPr="00A32297">
        <w:rPr>
          <w:sz w:val="24"/>
          <w:szCs w:val="24"/>
        </w:rPr>
        <w:t xml:space="preserve">Next, the researcher refined these initial codes to identify the most significant and </w:t>
      </w:r>
      <w:r w:rsidRPr="00560032">
        <w:rPr>
          <w:sz w:val="24"/>
          <w:szCs w:val="24"/>
        </w:rPr>
        <w:t xml:space="preserve">recurring </w:t>
      </w:r>
      <w:r w:rsidR="002873C5" w:rsidRPr="00560032">
        <w:rPr>
          <w:sz w:val="24"/>
          <w:szCs w:val="24"/>
        </w:rPr>
        <w:t>patterns</w:t>
      </w:r>
      <w:r w:rsidRPr="00560032">
        <w:rPr>
          <w:sz w:val="24"/>
          <w:szCs w:val="24"/>
        </w:rPr>
        <w:t xml:space="preserve">, organising the data into </w:t>
      </w:r>
      <w:r w:rsidR="002873C5" w:rsidRPr="00560032">
        <w:rPr>
          <w:sz w:val="24"/>
          <w:szCs w:val="24"/>
        </w:rPr>
        <w:t>broader analytic groupings</w:t>
      </w:r>
      <w:r w:rsidR="00D7364D" w:rsidRPr="00560032">
        <w:rPr>
          <w:sz w:val="24"/>
          <w:szCs w:val="24"/>
        </w:rPr>
        <w:t xml:space="preserve">. </w:t>
      </w:r>
      <w:r w:rsidR="009969ED" w:rsidRPr="00560032">
        <w:rPr>
          <w:sz w:val="24"/>
          <w:szCs w:val="24"/>
        </w:rPr>
        <w:t xml:space="preserve"> These </w:t>
      </w:r>
      <w:r w:rsidR="002873C5" w:rsidRPr="00560032">
        <w:rPr>
          <w:sz w:val="24"/>
          <w:szCs w:val="24"/>
        </w:rPr>
        <w:t>groupings were iteratively refined</w:t>
      </w:r>
      <w:r w:rsidR="009969ED" w:rsidRPr="00560032">
        <w:rPr>
          <w:sz w:val="24"/>
          <w:szCs w:val="24"/>
        </w:rPr>
        <w:t xml:space="preserve"> into </w:t>
      </w:r>
      <w:r w:rsidR="003B4AFD">
        <w:rPr>
          <w:sz w:val="24"/>
          <w:szCs w:val="24"/>
        </w:rPr>
        <w:t>refined</w:t>
      </w:r>
      <w:r w:rsidR="009969ED" w:rsidRPr="00560032">
        <w:rPr>
          <w:sz w:val="24"/>
          <w:szCs w:val="24"/>
        </w:rPr>
        <w:t xml:space="preserve"> subthemes presented in Figure 3.2, </w:t>
      </w:r>
      <w:r w:rsidR="003B4AFD">
        <w:rPr>
          <w:sz w:val="24"/>
          <w:szCs w:val="24"/>
        </w:rPr>
        <w:t>such as “relational support facilitate</w:t>
      </w:r>
      <w:r w:rsidR="00EC08CB">
        <w:rPr>
          <w:sz w:val="24"/>
          <w:szCs w:val="24"/>
        </w:rPr>
        <w:t>s</w:t>
      </w:r>
      <w:r w:rsidR="003B4AFD">
        <w:rPr>
          <w:sz w:val="24"/>
          <w:szCs w:val="24"/>
        </w:rPr>
        <w:t xml:space="preserve"> autonomy”, “meaning-making frames work as purposeful”, “supervisor recognition reinforce</w:t>
      </w:r>
      <w:r w:rsidR="00EC08CB">
        <w:rPr>
          <w:sz w:val="24"/>
          <w:szCs w:val="24"/>
        </w:rPr>
        <w:t>s</w:t>
      </w:r>
      <w:r w:rsidR="003B4AFD">
        <w:rPr>
          <w:sz w:val="24"/>
          <w:szCs w:val="24"/>
        </w:rPr>
        <w:t xml:space="preserve"> trust and perceived support”, “friendship and work identity as source</w:t>
      </w:r>
      <w:r w:rsidR="00EC08CB">
        <w:rPr>
          <w:sz w:val="24"/>
          <w:szCs w:val="24"/>
        </w:rPr>
        <w:t>s</w:t>
      </w:r>
      <w:r w:rsidR="003B4AFD">
        <w:rPr>
          <w:sz w:val="24"/>
          <w:szCs w:val="24"/>
        </w:rPr>
        <w:t xml:space="preserve"> of meaning”.   These refined</w:t>
      </w:r>
      <w:r w:rsidR="009969ED" w:rsidRPr="00560032">
        <w:rPr>
          <w:sz w:val="24"/>
          <w:szCs w:val="24"/>
        </w:rPr>
        <w:t xml:space="preserve"> </w:t>
      </w:r>
      <w:r w:rsidR="002873C5" w:rsidRPr="00560032">
        <w:rPr>
          <w:sz w:val="24"/>
          <w:szCs w:val="24"/>
        </w:rPr>
        <w:t xml:space="preserve">subthemes </w:t>
      </w:r>
      <w:r w:rsidR="009969ED" w:rsidRPr="00560032">
        <w:rPr>
          <w:sz w:val="24"/>
          <w:szCs w:val="24"/>
        </w:rPr>
        <w:t>capture</w:t>
      </w:r>
      <w:r w:rsidR="003B4AFD">
        <w:rPr>
          <w:sz w:val="24"/>
          <w:szCs w:val="24"/>
        </w:rPr>
        <w:t>d</w:t>
      </w:r>
      <w:r w:rsidR="009969ED" w:rsidRPr="00560032">
        <w:rPr>
          <w:sz w:val="24"/>
          <w:szCs w:val="24"/>
        </w:rPr>
        <w:t xml:space="preserve"> the essence of the coding outcomes.  </w:t>
      </w:r>
      <w:r w:rsidRPr="00560032">
        <w:rPr>
          <w:sz w:val="24"/>
          <w:szCs w:val="24"/>
        </w:rPr>
        <w:t xml:space="preserve">Following Braun and Clarke's recursive process, the researcher engaged in a back-and-forth approach between coding and analysis, reflecting and revisiting previous steps to ensure accuracy and alignment with the research </w:t>
      </w:r>
      <w:r w:rsidR="00004D18" w:rsidRPr="00560032">
        <w:rPr>
          <w:sz w:val="24"/>
          <w:szCs w:val="24"/>
        </w:rPr>
        <w:t>questions.</w:t>
      </w:r>
      <w:r w:rsidRPr="00560032">
        <w:rPr>
          <w:sz w:val="24"/>
          <w:szCs w:val="24"/>
        </w:rPr>
        <w:t xml:space="preserve"> </w:t>
      </w:r>
      <w:r w:rsidR="00F51A1C">
        <w:rPr>
          <w:sz w:val="24"/>
          <w:szCs w:val="24"/>
        </w:rPr>
        <w:t xml:space="preserve"> </w:t>
      </w:r>
      <w:r w:rsidR="005539AF" w:rsidRPr="00560032">
        <w:rPr>
          <w:sz w:val="24"/>
          <w:szCs w:val="24"/>
        </w:rPr>
        <w:t xml:space="preserve">Themes were reviewed </w:t>
      </w:r>
      <w:r w:rsidR="000B153F" w:rsidRPr="00560032">
        <w:rPr>
          <w:sz w:val="24"/>
          <w:szCs w:val="24"/>
        </w:rPr>
        <w:t>repeatedly</w:t>
      </w:r>
      <w:r w:rsidR="005539AF" w:rsidRPr="00560032">
        <w:rPr>
          <w:sz w:val="24"/>
          <w:szCs w:val="24"/>
        </w:rPr>
        <w:t xml:space="preserve"> to avoid overlap and to maintain </w:t>
      </w:r>
      <w:r w:rsidR="002873C5" w:rsidRPr="00560032">
        <w:rPr>
          <w:sz w:val="24"/>
          <w:szCs w:val="24"/>
        </w:rPr>
        <w:t>internal coherence and clear distinctiveness.</w:t>
      </w:r>
    </w:p>
    <w:p w14:paraId="2B345DFB" w14:textId="752F9D4F" w:rsidR="00AA3E4B" w:rsidRPr="00A32297" w:rsidRDefault="00AA3E4B" w:rsidP="00AA3E4B">
      <w:pPr>
        <w:rPr>
          <w:sz w:val="24"/>
          <w:szCs w:val="24"/>
        </w:rPr>
      </w:pPr>
      <w:r w:rsidRPr="00A32297">
        <w:rPr>
          <w:sz w:val="24"/>
          <w:szCs w:val="24"/>
        </w:rPr>
        <w:t xml:space="preserve">To maintain consistency, the researcher regularly reviewed the codebook and memos to interrelate the codes and </w:t>
      </w:r>
      <w:r w:rsidR="00EC5C84">
        <w:rPr>
          <w:sz w:val="24"/>
          <w:szCs w:val="24"/>
        </w:rPr>
        <w:t>developing themes</w:t>
      </w:r>
      <w:r w:rsidRPr="00A32297">
        <w:rPr>
          <w:sz w:val="24"/>
          <w:szCs w:val="24"/>
        </w:rPr>
        <w:t>.</w:t>
      </w:r>
      <w:r w:rsidR="00F51A1C">
        <w:rPr>
          <w:sz w:val="24"/>
          <w:szCs w:val="24"/>
        </w:rPr>
        <w:t xml:space="preserve">  D</w:t>
      </w:r>
      <w:r w:rsidRPr="00A32297">
        <w:rPr>
          <w:sz w:val="24"/>
          <w:szCs w:val="24"/>
        </w:rPr>
        <w:t xml:space="preserve">uring this phase, additional layers of meaning were identified, adding depth to the </w:t>
      </w:r>
      <w:r w:rsidR="00EC5C84">
        <w:rPr>
          <w:sz w:val="24"/>
          <w:szCs w:val="24"/>
        </w:rPr>
        <w:t>coding patterns</w:t>
      </w:r>
      <w:r w:rsidRPr="00A32297">
        <w:rPr>
          <w:sz w:val="24"/>
          <w:szCs w:val="24"/>
        </w:rPr>
        <w:t>.</w:t>
      </w:r>
    </w:p>
    <w:p w14:paraId="072B02B6" w14:textId="514D9F8D" w:rsidR="005539AF" w:rsidRPr="00A32297" w:rsidRDefault="00CB1936" w:rsidP="00AA3E4B">
      <w:pPr>
        <w:rPr>
          <w:sz w:val="24"/>
          <w:szCs w:val="24"/>
        </w:rPr>
      </w:pPr>
      <w:r w:rsidRPr="00CB1936">
        <w:rPr>
          <w:sz w:val="24"/>
          <w:szCs w:val="24"/>
        </w:rPr>
        <w:t xml:space="preserve">During the later stages of analysis, the researcher reviewed and refined the developing subthemes through recursive comparison with the coded data. </w:t>
      </w:r>
      <w:r>
        <w:rPr>
          <w:sz w:val="24"/>
          <w:szCs w:val="24"/>
        </w:rPr>
        <w:t xml:space="preserve"> </w:t>
      </w:r>
      <w:r w:rsidRPr="00CB1936">
        <w:rPr>
          <w:sz w:val="24"/>
          <w:szCs w:val="24"/>
        </w:rPr>
        <w:t>The final themes were then developed by connecting these refined subthemes with broader concepts and the research questions</w:t>
      </w:r>
      <w:r w:rsidR="00E63FB0">
        <w:rPr>
          <w:sz w:val="24"/>
          <w:szCs w:val="24"/>
        </w:rPr>
        <w:t xml:space="preserve"> for meaningful </w:t>
      </w:r>
      <w:r w:rsidR="004D7119">
        <w:rPr>
          <w:sz w:val="24"/>
          <w:szCs w:val="24"/>
        </w:rPr>
        <w:t>interpretation</w:t>
      </w:r>
      <w:r w:rsidR="00E63FB0">
        <w:rPr>
          <w:sz w:val="24"/>
          <w:szCs w:val="24"/>
        </w:rPr>
        <w:t xml:space="preserve">.  </w:t>
      </w:r>
      <w:r w:rsidR="00AA3E4B" w:rsidRPr="00A32297">
        <w:rPr>
          <w:sz w:val="24"/>
          <w:szCs w:val="24"/>
        </w:rPr>
        <w:t xml:space="preserve">The researcher assigned descriptive names to each theme to capture their core meanings. </w:t>
      </w:r>
      <w:r w:rsidR="00801277" w:rsidRPr="00A32297">
        <w:rPr>
          <w:sz w:val="24"/>
          <w:szCs w:val="24"/>
        </w:rPr>
        <w:t xml:space="preserve"> For each case company, the final findings were summarized in Chapter 4 through </w:t>
      </w:r>
      <w:r w:rsidR="002C2D2E">
        <w:rPr>
          <w:sz w:val="24"/>
          <w:szCs w:val="24"/>
        </w:rPr>
        <w:t xml:space="preserve">summary </w:t>
      </w:r>
      <w:r w:rsidR="002C2D2E" w:rsidRPr="00A32297">
        <w:rPr>
          <w:sz w:val="24"/>
          <w:szCs w:val="24"/>
        </w:rPr>
        <w:t>tables</w:t>
      </w:r>
      <w:r w:rsidR="00801277" w:rsidRPr="00A32297">
        <w:rPr>
          <w:sz w:val="24"/>
          <w:szCs w:val="24"/>
        </w:rPr>
        <w:t xml:space="preserve"> that present the key </w:t>
      </w:r>
      <w:r w:rsidR="00EC5C84">
        <w:rPr>
          <w:sz w:val="24"/>
          <w:szCs w:val="24"/>
        </w:rPr>
        <w:t>subthemes</w:t>
      </w:r>
      <w:r w:rsidR="00462A77">
        <w:rPr>
          <w:sz w:val="24"/>
          <w:szCs w:val="24"/>
        </w:rPr>
        <w:t>, related</w:t>
      </w:r>
      <w:r w:rsidR="00801277" w:rsidRPr="00A32297">
        <w:rPr>
          <w:sz w:val="24"/>
          <w:szCs w:val="24"/>
        </w:rPr>
        <w:t xml:space="preserve"> code</w:t>
      </w:r>
      <w:r w:rsidR="00462A77">
        <w:rPr>
          <w:sz w:val="24"/>
          <w:szCs w:val="24"/>
        </w:rPr>
        <w:t xml:space="preserve"> groups</w:t>
      </w:r>
      <w:r w:rsidR="00801277" w:rsidRPr="00A32297">
        <w:rPr>
          <w:sz w:val="24"/>
          <w:szCs w:val="24"/>
        </w:rPr>
        <w:t xml:space="preserve">, </w:t>
      </w:r>
      <w:r w:rsidR="00462A77">
        <w:rPr>
          <w:sz w:val="24"/>
          <w:szCs w:val="24"/>
        </w:rPr>
        <w:t xml:space="preserve">representative codes, and </w:t>
      </w:r>
      <w:r w:rsidR="00EC5C84">
        <w:rPr>
          <w:sz w:val="24"/>
          <w:szCs w:val="24"/>
        </w:rPr>
        <w:t xml:space="preserve">multiple </w:t>
      </w:r>
      <w:r w:rsidR="005641A0">
        <w:rPr>
          <w:sz w:val="24"/>
          <w:szCs w:val="24"/>
        </w:rPr>
        <w:t>interview excerpts</w:t>
      </w:r>
      <w:r w:rsidR="00801277" w:rsidRPr="00A32297">
        <w:rPr>
          <w:sz w:val="24"/>
          <w:szCs w:val="24"/>
        </w:rPr>
        <w:t xml:space="preserve">. </w:t>
      </w:r>
      <w:r w:rsidR="00AA3E4B" w:rsidRPr="00A32297">
        <w:rPr>
          <w:sz w:val="24"/>
          <w:szCs w:val="24"/>
        </w:rPr>
        <w:t xml:space="preserve"> In the final stage, a scholarly report was created to present and analyse the themes identified (Braun </w:t>
      </w:r>
      <w:r w:rsidR="001B5990" w:rsidRPr="00A32297">
        <w:rPr>
          <w:sz w:val="24"/>
          <w:szCs w:val="24"/>
        </w:rPr>
        <w:t>and</w:t>
      </w:r>
      <w:r w:rsidR="00AA3E4B" w:rsidRPr="00A32297">
        <w:rPr>
          <w:sz w:val="24"/>
          <w:szCs w:val="24"/>
        </w:rPr>
        <w:t xml:space="preserve"> Clarke, 2006).</w:t>
      </w:r>
      <w:r w:rsidR="005539AF" w:rsidRPr="00A32297">
        <w:rPr>
          <w:sz w:val="24"/>
          <w:szCs w:val="24"/>
        </w:rPr>
        <w:t xml:space="preserve">  This approach provided insights in</w:t>
      </w:r>
      <w:r w:rsidR="00004D18">
        <w:rPr>
          <w:sz w:val="24"/>
          <w:szCs w:val="24"/>
        </w:rPr>
        <w:t>to</w:t>
      </w:r>
      <w:r w:rsidR="005539AF" w:rsidRPr="00A32297">
        <w:rPr>
          <w:sz w:val="24"/>
          <w:szCs w:val="24"/>
        </w:rPr>
        <w:t xml:space="preserve"> job crafting among Millennial retail frontline employees and </w:t>
      </w:r>
      <w:r w:rsidR="001B733E" w:rsidRPr="00A32297">
        <w:rPr>
          <w:sz w:val="24"/>
          <w:szCs w:val="24"/>
        </w:rPr>
        <w:t>informed</w:t>
      </w:r>
      <w:r w:rsidR="005539AF" w:rsidRPr="00A32297">
        <w:rPr>
          <w:sz w:val="24"/>
          <w:szCs w:val="24"/>
        </w:rPr>
        <w:t xml:space="preserve"> how these practices relate to engagement</w:t>
      </w:r>
      <w:bookmarkEnd w:id="38"/>
      <w:r w:rsidR="001B733E" w:rsidRPr="00A32297">
        <w:rPr>
          <w:sz w:val="24"/>
          <w:szCs w:val="24"/>
        </w:rPr>
        <w:t>.</w:t>
      </w:r>
    </w:p>
    <w:p w14:paraId="6C91E90A" w14:textId="256A5F07" w:rsidR="00151587" w:rsidRPr="00560032" w:rsidRDefault="00AA3E4B" w:rsidP="00AA3E4B">
      <w:pPr>
        <w:rPr>
          <w:sz w:val="24"/>
          <w:szCs w:val="24"/>
        </w:rPr>
      </w:pPr>
      <w:r w:rsidRPr="00A32297">
        <w:rPr>
          <w:sz w:val="24"/>
          <w:szCs w:val="24"/>
        </w:rPr>
        <w:t xml:space="preserve">Manual coding was implemented as Creswell </w:t>
      </w:r>
      <w:r w:rsidR="001B5990" w:rsidRPr="00A32297">
        <w:rPr>
          <w:sz w:val="24"/>
          <w:szCs w:val="24"/>
        </w:rPr>
        <w:t>and</w:t>
      </w:r>
      <w:r w:rsidRPr="00A32297">
        <w:rPr>
          <w:sz w:val="24"/>
          <w:szCs w:val="24"/>
        </w:rPr>
        <w:t xml:space="preserve"> </w:t>
      </w:r>
      <w:proofErr w:type="spellStart"/>
      <w:r w:rsidRPr="00A32297">
        <w:rPr>
          <w:sz w:val="24"/>
          <w:szCs w:val="24"/>
        </w:rPr>
        <w:t>Poth</w:t>
      </w:r>
      <w:proofErr w:type="spellEnd"/>
      <w:r w:rsidRPr="00A32297">
        <w:rPr>
          <w:sz w:val="24"/>
          <w:szCs w:val="24"/>
        </w:rPr>
        <w:t xml:space="preserve"> commented that computer software will only be helpful if the text is more than 500 pages (Creswell </w:t>
      </w:r>
      <w:r w:rsidR="001B5990" w:rsidRPr="00A32297">
        <w:rPr>
          <w:sz w:val="24"/>
          <w:szCs w:val="24"/>
        </w:rPr>
        <w:t>and</w:t>
      </w:r>
      <w:r w:rsidRPr="00A32297">
        <w:rPr>
          <w:sz w:val="24"/>
          <w:szCs w:val="24"/>
        </w:rPr>
        <w:t xml:space="preserve"> </w:t>
      </w:r>
      <w:proofErr w:type="spellStart"/>
      <w:r w:rsidRPr="00A32297">
        <w:rPr>
          <w:sz w:val="24"/>
          <w:szCs w:val="24"/>
        </w:rPr>
        <w:t>Poth</w:t>
      </w:r>
      <w:proofErr w:type="spellEnd"/>
      <w:r w:rsidRPr="00A32297">
        <w:rPr>
          <w:sz w:val="24"/>
          <w:szCs w:val="24"/>
        </w:rPr>
        <w:t>, 201</w:t>
      </w:r>
      <w:r w:rsidR="00AB3EE5">
        <w:rPr>
          <w:sz w:val="24"/>
          <w:szCs w:val="24"/>
        </w:rPr>
        <w:t>8</w:t>
      </w:r>
      <w:r w:rsidRPr="00A32297">
        <w:rPr>
          <w:sz w:val="24"/>
          <w:szCs w:val="24"/>
        </w:rPr>
        <w:t xml:space="preserve">).   Microsoft Excel and Word were the software applications </w:t>
      </w:r>
      <w:r w:rsidR="00EC5C84">
        <w:rPr>
          <w:sz w:val="24"/>
          <w:szCs w:val="24"/>
        </w:rPr>
        <w:t>used to support</w:t>
      </w:r>
      <w:r w:rsidRPr="00A32297">
        <w:rPr>
          <w:sz w:val="24"/>
          <w:szCs w:val="24"/>
        </w:rPr>
        <w:t xml:space="preserve"> this research </w:t>
      </w:r>
      <w:r w:rsidRPr="00560032">
        <w:rPr>
          <w:sz w:val="24"/>
          <w:szCs w:val="24"/>
        </w:rPr>
        <w:t>process</w:t>
      </w:r>
      <w:r w:rsidR="009969ED" w:rsidRPr="00560032">
        <w:rPr>
          <w:sz w:val="24"/>
          <w:szCs w:val="24"/>
        </w:rPr>
        <w:t xml:space="preserve">.  </w:t>
      </w:r>
      <w:bookmarkStart w:id="39" w:name="_Hlk183703106"/>
      <w:bookmarkStart w:id="40" w:name="_Hlk210847987"/>
      <w:r w:rsidR="000B153F" w:rsidRPr="002C2D2E">
        <w:rPr>
          <w:sz w:val="24"/>
          <w:szCs w:val="24"/>
          <w:highlight w:val="yellow"/>
        </w:rPr>
        <w:t xml:space="preserve">Following the manual coding process, Figures 3.1 and 3.2 </w:t>
      </w:r>
      <w:r w:rsidR="00E82E2B" w:rsidRPr="002C2D2E">
        <w:rPr>
          <w:sz w:val="24"/>
          <w:szCs w:val="24"/>
          <w:highlight w:val="yellow"/>
        </w:rPr>
        <w:t>provide a visual summary of t</w:t>
      </w:r>
      <w:r w:rsidR="000B153F" w:rsidRPr="002C2D2E">
        <w:rPr>
          <w:sz w:val="24"/>
          <w:szCs w:val="24"/>
          <w:highlight w:val="yellow"/>
        </w:rPr>
        <w:t>he a</w:t>
      </w:r>
      <w:r w:rsidR="00E82E2B" w:rsidRPr="002C2D2E">
        <w:rPr>
          <w:sz w:val="24"/>
          <w:szCs w:val="24"/>
          <w:highlight w:val="yellow"/>
        </w:rPr>
        <w:t>nalytic development</w:t>
      </w:r>
      <w:r w:rsidR="00ED6916" w:rsidRPr="002C2D2E">
        <w:rPr>
          <w:sz w:val="24"/>
          <w:szCs w:val="24"/>
          <w:highlight w:val="yellow"/>
        </w:rPr>
        <w:t xml:space="preserve"> within Braun and Clarke’s (2006) thematic analysis framework.</w:t>
      </w:r>
      <w:r w:rsidR="00E82E2B" w:rsidRPr="002C2D2E">
        <w:rPr>
          <w:sz w:val="24"/>
          <w:szCs w:val="24"/>
          <w:highlight w:val="yellow"/>
        </w:rPr>
        <w:t xml:space="preserve"> </w:t>
      </w:r>
      <w:r w:rsidR="00151587" w:rsidRPr="002C2D2E">
        <w:rPr>
          <w:sz w:val="24"/>
          <w:szCs w:val="24"/>
          <w:highlight w:val="yellow"/>
        </w:rPr>
        <w:t xml:space="preserve"> </w:t>
      </w:r>
      <w:r w:rsidR="000B153F" w:rsidRPr="002C2D2E">
        <w:rPr>
          <w:sz w:val="24"/>
          <w:szCs w:val="24"/>
          <w:highlight w:val="yellow"/>
        </w:rPr>
        <w:t xml:space="preserve">Figure 3.1 presents </w:t>
      </w:r>
      <w:r w:rsidR="009F1F6F">
        <w:rPr>
          <w:sz w:val="24"/>
          <w:szCs w:val="24"/>
          <w:highlight w:val="yellow"/>
        </w:rPr>
        <w:t>a</w:t>
      </w:r>
      <w:r w:rsidR="00ED6916" w:rsidRPr="002C2D2E">
        <w:rPr>
          <w:sz w:val="24"/>
          <w:szCs w:val="24"/>
          <w:highlight w:val="yellow"/>
        </w:rPr>
        <w:t xml:space="preserve"> sample of </w:t>
      </w:r>
      <w:r w:rsidR="000B153F" w:rsidRPr="002C2D2E">
        <w:rPr>
          <w:sz w:val="24"/>
          <w:szCs w:val="24"/>
          <w:highlight w:val="yellow"/>
        </w:rPr>
        <w:t xml:space="preserve">the initial coding </w:t>
      </w:r>
      <w:r w:rsidR="009F1F6F">
        <w:rPr>
          <w:sz w:val="24"/>
          <w:szCs w:val="24"/>
          <w:highlight w:val="yellow"/>
        </w:rPr>
        <w:t xml:space="preserve">created during the early stages of the thematic </w:t>
      </w:r>
      <w:r w:rsidR="00ED6916" w:rsidRPr="002C2D2E">
        <w:rPr>
          <w:sz w:val="24"/>
          <w:szCs w:val="24"/>
          <w:highlight w:val="yellow"/>
        </w:rPr>
        <w:t>analysis</w:t>
      </w:r>
      <w:r w:rsidR="000B153F" w:rsidRPr="002C2D2E">
        <w:rPr>
          <w:sz w:val="24"/>
          <w:szCs w:val="24"/>
          <w:highlight w:val="yellow"/>
        </w:rPr>
        <w:t xml:space="preserve">, while Figure 3.2 delineates the development from quotations to interpretive themes through a recursive and flexible process. </w:t>
      </w:r>
      <w:r w:rsidR="00151587" w:rsidRPr="002C2D2E">
        <w:rPr>
          <w:sz w:val="24"/>
          <w:szCs w:val="24"/>
          <w:highlight w:val="yellow"/>
        </w:rPr>
        <w:t xml:space="preserve"> </w:t>
      </w:r>
      <w:r w:rsidR="000B153F" w:rsidRPr="002C2D2E">
        <w:rPr>
          <w:sz w:val="24"/>
          <w:szCs w:val="24"/>
          <w:highlight w:val="yellow"/>
        </w:rPr>
        <w:t>The excerpts selected for Figure 3.2 reflect cross-case insights and strengthen data richness.</w:t>
      </w:r>
      <w:r w:rsidR="000B153F" w:rsidRPr="00560032">
        <w:rPr>
          <w:sz w:val="24"/>
          <w:szCs w:val="24"/>
        </w:rPr>
        <w:t xml:space="preserve"> </w:t>
      </w:r>
      <w:r w:rsidR="00151587" w:rsidRPr="00560032">
        <w:rPr>
          <w:sz w:val="24"/>
          <w:szCs w:val="24"/>
        </w:rPr>
        <w:t xml:space="preserve"> </w:t>
      </w:r>
      <w:r w:rsidR="00F56358" w:rsidRPr="00560032">
        <w:rPr>
          <w:sz w:val="24"/>
          <w:szCs w:val="24"/>
        </w:rPr>
        <w:t>In sum,</w:t>
      </w:r>
      <w:r w:rsidR="000B153F" w:rsidRPr="00560032">
        <w:rPr>
          <w:sz w:val="24"/>
          <w:szCs w:val="24"/>
        </w:rPr>
        <w:t xml:space="preserve"> these figures visualise the analytic path from raw data to refined themes, which are later synthesised and discussed in Chapter 5.</w:t>
      </w:r>
      <w:r w:rsidR="00151587" w:rsidRPr="00560032">
        <w:rPr>
          <w:sz w:val="24"/>
          <w:szCs w:val="24"/>
        </w:rPr>
        <w:t xml:space="preserve"> </w:t>
      </w:r>
    </w:p>
    <w:bookmarkEnd w:id="39"/>
    <w:bookmarkEnd w:id="40"/>
    <w:p w14:paraId="3B25DB2A" w14:textId="77777777" w:rsidR="003B4AFD" w:rsidRDefault="003B4AFD" w:rsidP="00FF7D65">
      <w:pPr>
        <w:rPr>
          <w:sz w:val="24"/>
          <w:szCs w:val="24"/>
        </w:rPr>
      </w:pPr>
    </w:p>
    <w:p w14:paraId="3F63EDF0" w14:textId="77777777" w:rsidR="009F36D5" w:rsidRDefault="009F36D5" w:rsidP="00FF7D65">
      <w:pPr>
        <w:rPr>
          <w:b/>
          <w:bCs/>
          <w:sz w:val="24"/>
          <w:szCs w:val="24"/>
        </w:rPr>
      </w:pPr>
    </w:p>
    <w:p w14:paraId="19E77896" w14:textId="77777777" w:rsidR="009F36D5" w:rsidRDefault="009F36D5" w:rsidP="00FF7D65">
      <w:pPr>
        <w:rPr>
          <w:b/>
          <w:bCs/>
          <w:sz w:val="24"/>
          <w:szCs w:val="24"/>
        </w:rPr>
      </w:pPr>
    </w:p>
    <w:p w14:paraId="5CED051C" w14:textId="77ABEE72" w:rsidR="003B4AFD" w:rsidRDefault="003B4AFD" w:rsidP="00FF7D65">
      <w:pPr>
        <w:rPr>
          <w:b/>
          <w:bCs/>
          <w:sz w:val="24"/>
          <w:szCs w:val="24"/>
        </w:rPr>
      </w:pPr>
      <w:r w:rsidRPr="003B4AFD">
        <w:rPr>
          <w:b/>
          <w:bCs/>
          <w:sz w:val="24"/>
          <w:szCs w:val="24"/>
        </w:rPr>
        <w:t>Figure: 3.1 Initial Coding Map</w:t>
      </w:r>
      <w:r w:rsidRPr="003B4AFD">
        <w:rPr>
          <w:b/>
          <w:bCs/>
          <w:sz w:val="24"/>
          <w:szCs w:val="24"/>
        </w:rPr>
        <w:tab/>
      </w:r>
      <w:r w:rsidRPr="003B4AFD">
        <w:rPr>
          <w:b/>
          <w:bCs/>
          <w:sz w:val="24"/>
          <w:szCs w:val="24"/>
        </w:rPr>
        <w:tab/>
      </w:r>
      <w:r w:rsidRPr="003B4AFD">
        <w:rPr>
          <w:b/>
          <w:bCs/>
          <w:sz w:val="24"/>
          <w:szCs w:val="24"/>
        </w:rPr>
        <w:tab/>
      </w:r>
      <w:r w:rsidRPr="003B4AFD">
        <w:rPr>
          <w:b/>
          <w:bCs/>
          <w:sz w:val="24"/>
          <w:szCs w:val="24"/>
        </w:rPr>
        <w:tab/>
      </w:r>
      <w:r w:rsidRPr="003B4AFD">
        <w:rPr>
          <w:b/>
          <w:bCs/>
          <w:sz w:val="24"/>
          <w:szCs w:val="24"/>
        </w:rPr>
        <w:tab/>
      </w:r>
      <w:r w:rsidRPr="003B4AFD">
        <w:rPr>
          <w:b/>
          <w:bCs/>
          <w:sz w:val="24"/>
          <w:szCs w:val="24"/>
        </w:rPr>
        <w:tab/>
      </w:r>
      <w:r w:rsidRPr="003B4AFD">
        <w:rPr>
          <w:b/>
          <w:bCs/>
          <w:sz w:val="24"/>
          <w:szCs w:val="24"/>
        </w:rPr>
        <w:tab/>
      </w:r>
      <w:r w:rsidRPr="003B4AFD">
        <w:rPr>
          <w:b/>
          <w:bCs/>
          <w:sz w:val="24"/>
          <w:szCs w:val="24"/>
        </w:rPr>
        <w:tab/>
      </w:r>
    </w:p>
    <w:p w14:paraId="2ABB951E" w14:textId="2E1A833D" w:rsidR="003B4AFD" w:rsidRDefault="003B4AFD" w:rsidP="00FF7D65">
      <w:pPr>
        <w:rPr>
          <w:b/>
          <w:bCs/>
          <w:sz w:val="24"/>
          <w:szCs w:val="24"/>
        </w:rPr>
      </w:pPr>
      <w:r>
        <w:rPr>
          <w:b/>
          <w:bCs/>
          <w:noProof/>
          <w:sz w:val="24"/>
          <w:szCs w:val="24"/>
        </w:rPr>
        <w:drawing>
          <wp:inline distT="0" distB="0" distL="0" distR="0" wp14:anchorId="30BD8E41" wp14:editId="5882E989">
            <wp:extent cx="5147087" cy="4918363"/>
            <wp:effectExtent l="0" t="0" r="0" b="0"/>
            <wp:docPr id="1095035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54852" cy="4925783"/>
                    </a:xfrm>
                    <a:prstGeom prst="rect">
                      <a:avLst/>
                    </a:prstGeom>
                    <a:noFill/>
                  </pic:spPr>
                </pic:pic>
              </a:graphicData>
            </a:graphic>
          </wp:inline>
        </w:drawing>
      </w:r>
    </w:p>
    <w:p w14:paraId="38731D79" w14:textId="77777777" w:rsidR="003B4AFD" w:rsidRDefault="003B4AFD" w:rsidP="00FF7D65">
      <w:pPr>
        <w:rPr>
          <w:b/>
          <w:bCs/>
          <w:sz w:val="24"/>
          <w:szCs w:val="24"/>
        </w:rPr>
      </w:pPr>
    </w:p>
    <w:p w14:paraId="35AAC7E8" w14:textId="34061AE2" w:rsidR="00D8730B" w:rsidRPr="00FF7D65" w:rsidRDefault="009F36D5" w:rsidP="00FF7D65">
      <w:pPr>
        <w:rPr>
          <w:sz w:val="24"/>
          <w:szCs w:val="24"/>
        </w:rPr>
        <w:sectPr w:rsidR="00D8730B" w:rsidRPr="00FF7D65" w:rsidSect="00631A36">
          <w:pgSz w:w="11906" w:h="16838" w:code="9"/>
          <w:pgMar w:top="851" w:right="851" w:bottom="1134" w:left="2268" w:header="709" w:footer="709" w:gutter="0"/>
          <w:cols w:space="708"/>
          <w:docGrid w:linePitch="360"/>
        </w:sectPr>
      </w:pPr>
      <w:r w:rsidRPr="009F36D5">
        <w:rPr>
          <w:sz w:val="24"/>
          <w:szCs w:val="24"/>
        </w:rPr>
        <w:t xml:space="preserve">Figure 3.1 illustrates an example of the initial coding map, </w:t>
      </w:r>
      <w:r>
        <w:rPr>
          <w:sz w:val="24"/>
          <w:szCs w:val="24"/>
        </w:rPr>
        <w:t xml:space="preserve">which shows </w:t>
      </w:r>
      <w:r w:rsidRPr="009F36D5">
        <w:rPr>
          <w:sz w:val="24"/>
          <w:szCs w:val="24"/>
        </w:rPr>
        <w:t xml:space="preserve">how early codes were identified from interview excerpts and </w:t>
      </w:r>
      <w:r>
        <w:rPr>
          <w:sz w:val="24"/>
          <w:szCs w:val="24"/>
        </w:rPr>
        <w:t>group into</w:t>
      </w:r>
      <w:r w:rsidRPr="009F36D5">
        <w:rPr>
          <w:sz w:val="24"/>
          <w:szCs w:val="24"/>
        </w:rPr>
        <w:t xml:space="preserve"> preliminary categories such as job, team, organisational culture, management behaviour, and employee engagement.</w:t>
      </w:r>
    </w:p>
    <w:p w14:paraId="50379FAF" w14:textId="28D7BF0A" w:rsidR="00B46053" w:rsidRDefault="00D8730B" w:rsidP="00B46053">
      <w:pPr>
        <w:rPr>
          <w:b/>
          <w:bCs/>
          <w:sz w:val="24"/>
          <w:szCs w:val="24"/>
        </w:rPr>
      </w:pPr>
      <w:r>
        <w:rPr>
          <w:b/>
          <w:bCs/>
          <w:noProof/>
          <w:sz w:val="24"/>
          <w:szCs w:val="24"/>
        </w:rPr>
        <w:lastRenderedPageBreak/>
        <w:drawing>
          <wp:inline distT="0" distB="0" distL="0" distR="0" wp14:anchorId="7B23472D" wp14:editId="5FAABB89">
            <wp:extent cx="9106657" cy="5223182"/>
            <wp:effectExtent l="0" t="0" r="0" b="0"/>
            <wp:docPr id="309296398" name="Picture 1" descr="A diagram of a flow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296398" name="Picture 1" descr="A diagram of a flowchart&#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124482" cy="5233406"/>
                    </a:xfrm>
                    <a:prstGeom prst="rect">
                      <a:avLst/>
                    </a:prstGeom>
                    <a:noFill/>
                  </pic:spPr>
                </pic:pic>
              </a:graphicData>
            </a:graphic>
          </wp:inline>
        </w:drawing>
      </w:r>
    </w:p>
    <w:p w14:paraId="7F31643D" w14:textId="77777777" w:rsidR="00D8730B" w:rsidRPr="00D8730B" w:rsidRDefault="00D8730B" w:rsidP="00D8730B">
      <w:pPr>
        <w:rPr>
          <w:b/>
          <w:bCs/>
          <w:i/>
          <w:iCs/>
          <w:sz w:val="24"/>
          <w:szCs w:val="24"/>
        </w:rPr>
        <w:sectPr w:rsidR="00D8730B" w:rsidRPr="00D8730B" w:rsidSect="00D8730B">
          <w:pgSz w:w="15840" w:h="12240" w:orient="landscape" w:code="1"/>
          <w:pgMar w:top="851" w:right="1134" w:bottom="2268" w:left="851" w:header="709" w:footer="709" w:gutter="0"/>
          <w:cols w:space="708"/>
          <w:docGrid w:linePitch="360"/>
        </w:sectPr>
      </w:pPr>
      <w:r w:rsidRPr="00D8730B">
        <w:rPr>
          <w:b/>
          <w:bCs/>
          <w:i/>
          <w:iCs/>
          <w:sz w:val="24"/>
          <w:szCs w:val="24"/>
        </w:rPr>
        <w:t xml:space="preserve">This Figure presents the recursive coding and theme refinement process, following Braun and Clarke (2006).  Multiple excerpts are drawn from participants across the three case organisations to support each code and to ensure analytic transparency.  </w:t>
      </w:r>
    </w:p>
    <w:p w14:paraId="42472F57" w14:textId="77777777" w:rsidR="009F36D5" w:rsidRDefault="009F36D5" w:rsidP="002544E8">
      <w:pPr>
        <w:rPr>
          <w:sz w:val="24"/>
          <w:szCs w:val="24"/>
        </w:rPr>
      </w:pPr>
    </w:p>
    <w:p w14:paraId="2DE12D76" w14:textId="77777777" w:rsidR="009F36D5" w:rsidRPr="009F36D5" w:rsidRDefault="009F36D5" w:rsidP="009F36D5">
      <w:pPr>
        <w:rPr>
          <w:b/>
          <w:bCs/>
          <w:sz w:val="24"/>
          <w:szCs w:val="24"/>
        </w:rPr>
      </w:pPr>
      <w:r w:rsidRPr="009F36D5">
        <w:rPr>
          <w:b/>
          <w:bCs/>
          <w:sz w:val="24"/>
          <w:szCs w:val="24"/>
        </w:rPr>
        <w:t>3.6 Trustworthiness and Ethical Considerations</w:t>
      </w:r>
    </w:p>
    <w:p w14:paraId="3299C7EF" w14:textId="77777777" w:rsidR="009F36D5" w:rsidRPr="009F36D5" w:rsidRDefault="009F36D5" w:rsidP="009F36D5">
      <w:pPr>
        <w:rPr>
          <w:sz w:val="24"/>
          <w:szCs w:val="24"/>
        </w:rPr>
      </w:pPr>
      <w:r w:rsidRPr="009F36D5">
        <w:rPr>
          <w:sz w:val="24"/>
          <w:szCs w:val="24"/>
        </w:rPr>
        <w:t xml:space="preserve">To ensure research quality and integrity, this study established clear procedures to enhance trustworthiness and uphold ethical standards throughout data collection and analysis.  The following sections explain how rigour was achieved through triangulation, credibility, transferability, dependability, confirmability, and reflexivity.  Ethical considerations are also discussed to demonstrate the researcher’s commitment to transparency, confidentiality, and participant welfare. </w:t>
      </w:r>
    </w:p>
    <w:p w14:paraId="5097DAEA" w14:textId="77777777" w:rsidR="009F36D5" w:rsidRPr="009F36D5" w:rsidRDefault="009F36D5" w:rsidP="009F36D5">
      <w:pPr>
        <w:rPr>
          <w:b/>
          <w:bCs/>
          <w:sz w:val="24"/>
          <w:szCs w:val="24"/>
        </w:rPr>
      </w:pPr>
      <w:r w:rsidRPr="009F36D5">
        <w:rPr>
          <w:b/>
          <w:bCs/>
          <w:sz w:val="24"/>
          <w:szCs w:val="24"/>
        </w:rPr>
        <w:t xml:space="preserve">3.6.1 Triangulation </w:t>
      </w:r>
    </w:p>
    <w:p w14:paraId="59070AF7" w14:textId="7AC3FF88" w:rsidR="002544E8" w:rsidRPr="002544E8" w:rsidRDefault="009F36D5" w:rsidP="002544E8">
      <w:pPr>
        <w:rPr>
          <w:sz w:val="24"/>
          <w:szCs w:val="24"/>
        </w:rPr>
      </w:pPr>
      <w:r w:rsidRPr="009F36D5">
        <w:rPr>
          <w:sz w:val="24"/>
          <w:szCs w:val="24"/>
        </w:rPr>
        <w:t xml:space="preserve">According to Flick, triangulation in qualitative studies was not merely a strategy but an alternative to validation; it served as a method to test the validity of qualitative research by employing various methodological practices and diverse empirical materials (Flick, 2004).  Data were collected from different individuals through interviews, focus groups, observations, and field notes during site visits (Creswell and </w:t>
      </w:r>
      <w:proofErr w:type="spellStart"/>
      <w:r w:rsidRPr="009F36D5">
        <w:rPr>
          <w:sz w:val="24"/>
          <w:szCs w:val="24"/>
        </w:rPr>
        <w:t>Poth</w:t>
      </w:r>
      <w:proofErr w:type="spellEnd"/>
      <w:r w:rsidRPr="009F36D5">
        <w:rPr>
          <w:sz w:val="24"/>
          <w:szCs w:val="24"/>
        </w:rPr>
        <w:t xml:space="preserve">, 2018).  To address misrepresentation and uphold ethical obligations, Stake recommended using multiple data sources (Stake, 1995).  Triangulation of data enhanced the rigour and credibility of the study.  In addition to primary interview data, secondary sources such as employee handbooks and training menus to triangulate the HRM practices, recruitment advertisements to confirm the emphasis on sales accountability, job scope, and flexibility that employees described when discussing their job expectations, and industry reports to </w:t>
      </w:r>
      <w:r w:rsidR="002544E8" w:rsidRPr="002544E8">
        <w:rPr>
          <w:sz w:val="24"/>
          <w:szCs w:val="24"/>
        </w:rPr>
        <w:t xml:space="preserve">examine the wider context of staff shortage and turnover in the retail sector.  These combined sources provided a cross-check on interview evidence and reduced the risk of relying on a single data stream, while company names and documents remained anonymised.  Line managers and shop supervisors also contributed to the data triangulation to support and validate the interview findings.  </w:t>
      </w:r>
    </w:p>
    <w:p w14:paraId="13E865A1" w14:textId="77777777" w:rsidR="002544E8" w:rsidRPr="002544E8" w:rsidRDefault="002544E8" w:rsidP="002544E8">
      <w:pPr>
        <w:rPr>
          <w:b/>
          <w:bCs/>
          <w:sz w:val="24"/>
          <w:szCs w:val="24"/>
        </w:rPr>
      </w:pPr>
      <w:r w:rsidRPr="002544E8">
        <w:rPr>
          <w:b/>
          <w:bCs/>
          <w:sz w:val="24"/>
          <w:szCs w:val="24"/>
        </w:rPr>
        <w:t>3.6.2 Trustworthiness</w:t>
      </w:r>
    </w:p>
    <w:p w14:paraId="70BF5258" w14:textId="5882953C" w:rsidR="002544E8" w:rsidRDefault="002544E8" w:rsidP="00AA3E4B">
      <w:pPr>
        <w:rPr>
          <w:sz w:val="24"/>
          <w:szCs w:val="24"/>
        </w:rPr>
      </w:pPr>
      <w:r w:rsidRPr="002544E8">
        <w:rPr>
          <w:sz w:val="24"/>
          <w:szCs w:val="24"/>
        </w:rPr>
        <w:t>In qualitative research, trustworthiness refers to the overall quality of the study, which involves the data, the interpretation and methods employed</w:t>
      </w:r>
      <w:r w:rsidR="00DA1E78">
        <w:rPr>
          <w:sz w:val="24"/>
          <w:szCs w:val="24"/>
        </w:rPr>
        <w:t>.  Lincoln and Guba (1985)</w:t>
      </w:r>
      <w:r w:rsidRPr="002544E8">
        <w:rPr>
          <w:sz w:val="24"/>
          <w:szCs w:val="24"/>
        </w:rPr>
        <w:t xml:space="preserve"> enhanced the notion of trustworthiness by introducing the criteria of credibility, transferability, dependability, and confirmability, aligning them with the quantitative assessment criteria of validity, reliability and objectivity.  </w:t>
      </w:r>
      <w:r w:rsidR="007A0F0B">
        <w:rPr>
          <w:sz w:val="24"/>
          <w:szCs w:val="24"/>
        </w:rPr>
        <w:t xml:space="preserve">This study generated </w:t>
      </w:r>
      <w:r w:rsidRPr="002544E8">
        <w:rPr>
          <w:sz w:val="24"/>
          <w:szCs w:val="24"/>
        </w:rPr>
        <w:t xml:space="preserve">trustworthy and insightful findings </w:t>
      </w:r>
      <w:r w:rsidR="007A0F0B">
        <w:rPr>
          <w:sz w:val="24"/>
          <w:szCs w:val="24"/>
        </w:rPr>
        <w:t>through a rigorous thematic analysis</w:t>
      </w:r>
      <w:r w:rsidRPr="002544E8">
        <w:rPr>
          <w:sz w:val="24"/>
          <w:szCs w:val="24"/>
        </w:rPr>
        <w:t xml:space="preserve"> (Braun and Clarke, 2006).  Applying multiple case studies by comparing similar and contrasting cases together also helped improve the confidence of this work behaviour research.  If a finding in one setting holds in another similar setting, the finding would become more reliable.  </w:t>
      </w:r>
      <w:r w:rsidRPr="002544E8">
        <w:rPr>
          <w:sz w:val="24"/>
          <w:szCs w:val="24"/>
        </w:rPr>
        <w:tab/>
        <w:t xml:space="preserve"> </w:t>
      </w:r>
    </w:p>
    <w:p w14:paraId="39CDF2DB" w14:textId="2D5353B7" w:rsidR="00AA3E4B" w:rsidRPr="00A32297" w:rsidRDefault="00AA3E4B" w:rsidP="00AA3E4B">
      <w:pPr>
        <w:rPr>
          <w:sz w:val="24"/>
          <w:szCs w:val="24"/>
        </w:rPr>
      </w:pPr>
      <w:r w:rsidRPr="00A32297">
        <w:rPr>
          <w:sz w:val="24"/>
          <w:szCs w:val="24"/>
        </w:rPr>
        <w:t xml:space="preserve">Bracketing refers to the method used to mitigate </w:t>
      </w:r>
      <w:r w:rsidR="00320F2C" w:rsidRPr="00A32297">
        <w:rPr>
          <w:sz w:val="24"/>
          <w:szCs w:val="24"/>
        </w:rPr>
        <w:t>preconceived assumptions</w:t>
      </w:r>
      <w:r w:rsidRPr="00A32297">
        <w:rPr>
          <w:sz w:val="24"/>
          <w:szCs w:val="24"/>
        </w:rPr>
        <w:t xml:space="preserve"> that the researcher has in mind.  This is another way to confirm the validity of collecting and analysing data (Ahern, 1999).  In this research, the researcher's experience was vital for framing this research project because the researcher played a central role in collecting and analysing the data.  The researcher put aside her knowledge, values, and experience to minimise biases in the research process.  Semi-structured interviews were used to guide the </w:t>
      </w:r>
      <w:r w:rsidR="00320F2C" w:rsidRPr="00A32297">
        <w:rPr>
          <w:sz w:val="24"/>
          <w:szCs w:val="24"/>
        </w:rPr>
        <w:t>conversation</w:t>
      </w:r>
      <w:r w:rsidRPr="00A32297">
        <w:rPr>
          <w:sz w:val="24"/>
          <w:szCs w:val="24"/>
        </w:rPr>
        <w:t xml:space="preserve"> and follow the clues of the participants, which minimised pre-assumed and planned research settings.  </w:t>
      </w:r>
    </w:p>
    <w:p w14:paraId="2CEA9433" w14:textId="6A0E4A8B" w:rsidR="00AA3E4B" w:rsidRPr="00A32297" w:rsidRDefault="00483FF1" w:rsidP="00AA3E4B">
      <w:pPr>
        <w:rPr>
          <w:sz w:val="24"/>
          <w:szCs w:val="24"/>
        </w:rPr>
      </w:pPr>
      <w:r w:rsidRPr="00A32297">
        <w:rPr>
          <w:b/>
          <w:bCs/>
          <w:sz w:val="24"/>
          <w:szCs w:val="24"/>
        </w:rPr>
        <w:lastRenderedPageBreak/>
        <w:t xml:space="preserve">3.6.3 </w:t>
      </w:r>
      <w:r w:rsidR="00AA3E4B" w:rsidRPr="00A32297">
        <w:rPr>
          <w:b/>
          <w:bCs/>
          <w:sz w:val="24"/>
          <w:szCs w:val="24"/>
        </w:rPr>
        <w:t>Credibility</w:t>
      </w:r>
    </w:p>
    <w:p w14:paraId="3E443DCC" w14:textId="74497517" w:rsidR="00AA3E4B" w:rsidRPr="00A32297" w:rsidRDefault="00AA3E4B" w:rsidP="00AA3E4B">
      <w:pPr>
        <w:rPr>
          <w:sz w:val="24"/>
          <w:szCs w:val="24"/>
        </w:rPr>
      </w:pPr>
      <w:r w:rsidRPr="00A32297">
        <w:rPr>
          <w:sz w:val="24"/>
          <w:szCs w:val="24"/>
        </w:rPr>
        <w:t>Credibility refers to the truth of research findings, i.</w:t>
      </w:r>
      <w:r w:rsidR="005028BC" w:rsidRPr="00A32297">
        <w:rPr>
          <w:sz w:val="24"/>
          <w:szCs w:val="24"/>
        </w:rPr>
        <w:t xml:space="preserve">e. </w:t>
      </w:r>
      <w:r w:rsidRPr="00A32297">
        <w:rPr>
          <w:sz w:val="24"/>
          <w:szCs w:val="24"/>
        </w:rPr>
        <w:t xml:space="preserve">the information provided represents a correct interpretation of the participants.  To ensure internal validity, techniques such as extended involvement, continuous observation, triangulation, and member checks for data verification </w:t>
      </w:r>
      <w:r w:rsidR="00320F2C" w:rsidRPr="00A32297">
        <w:rPr>
          <w:sz w:val="24"/>
          <w:szCs w:val="24"/>
        </w:rPr>
        <w:t>we</w:t>
      </w:r>
      <w:r w:rsidRPr="00A32297">
        <w:rPr>
          <w:sz w:val="24"/>
          <w:szCs w:val="24"/>
        </w:rPr>
        <w:t xml:space="preserve">re employed (Lincoln </w:t>
      </w:r>
      <w:r w:rsidR="001B5990" w:rsidRPr="00A32297">
        <w:rPr>
          <w:sz w:val="24"/>
          <w:szCs w:val="24"/>
        </w:rPr>
        <w:t>and</w:t>
      </w:r>
      <w:r w:rsidRPr="00A32297">
        <w:rPr>
          <w:sz w:val="24"/>
          <w:szCs w:val="24"/>
        </w:rPr>
        <w:t xml:space="preserve"> Guba, 1985).  In this research, prolonged engagement with participants was maintained to clarify</w:t>
      </w:r>
      <w:r w:rsidR="00320F2C" w:rsidRPr="00A32297">
        <w:rPr>
          <w:sz w:val="24"/>
          <w:szCs w:val="24"/>
        </w:rPr>
        <w:t xml:space="preserve"> interpretations</w:t>
      </w:r>
      <w:r w:rsidRPr="00A32297">
        <w:rPr>
          <w:sz w:val="24"/>
          <w:szCs w:val="24"/>
        </w:rPr>
        <w:t xml:space="preserve"> during data analysis.  Member checking was also </w:t>
      </w:r>
      <w:r w:rsidR="00320F2C" w:rsidRPr="00A32297">
        <w:rPr>
          <w:sz w:val="24"/>
          <w:szCs w:val="24"/>
        </w:rPr>
        <w:t>conducted</w:t>
      </w:r>
      <w:r w:rsidRPr="00A32297">
        <w:rPr>
          <w:sz w:val="24"/>
          <w:szCs w:val="24"/>
        </w:rPr>
        <w:t>.  After the interviews, the qualitative data w</w:t>
      </w:r>
      <w:r w:rsidR="00777C86">
        <w:rPr>
          <w:sz w:val="24"/>
          <w:szCs w:val="24"/>
        </w:rPr>
        <w:t>ere</w:t>
      </w:r>
      <w:r w:rsidRPr="00A32297">
        <w:rPr>
          <w:sz w:val="24"/>
          <w:szCs w:val="24"/>
        </w:rPr>
        <w:t xml:space="preserve"> typed and sent back to the participants for content verification to avoid misunderstanding.  </w:t>
      </w:r>
    </w:p>
    <w:p w14:paraId="5B0389B5" w14:textId="0672A6F9" w:rsidR="00AA3E4B" w:rsidRPr="00A32297" w:rsidRDefault="00483FF1" w:rsidP="00AA3E4B">
      <w:pPr>
        <w:rPr>
          <w:b/>
          <w:bCs/>
          <w:sz w:val="24"/>
          <w:szCs w:val="24"/>
        </w:rPr>
      </w:pPr>
      <w:r w:rsidRPr="00A32297">
        <w:rPr>
          <w:b/>
          <w:bCs/>
          <w:sz w:val="24"/>
          <w:szCs w:val="24"/>
        </w:rPr>
        <w:t xml:space="preserve">3.6.4 </w:t>
      </w:r>
      <w:r w:rsidR="00AA3E4B" w:rsidRPr="00A32297">
        <w:rPr>
          <w:b/>
          <w:bCs/>
          <w:sz w:val="24"/>
          <w:szCs w:val="24"/>
        </w:rPr>
        <w:t>Transferability</w:t>
      </w:r>
    </w:p>
    <w:p w14:paraId="31C6D359" w14:textId="6DE4CE50" w:rsidR="00AA3E4B" w:rsidRPr="00A32297" w:rsidRDefault="00AA3E4B" w:rsidP="00AA3E4B">
      <w:pPr>
        <w:rPr>
          <w:sz w:val="24"/>
          <w:szCs w:val="24"/>
        </w:rPr>
      </w:pPr>
      <w:r w:rsidRPr="00A32297">
        <w:rPr>
          <w:sz w:val="24"/>
          <w:szCs w:val="24"/>
        </w:rPr>
        <w:t>Transferability pertains to how far the findings of the study could be extended, applied, or generali</w:t>
      </w:r>
      <w:r w:rsidR="00D26613" w:rsidRPr="00A32297">
        <w:rPr>
          <w:sz w:val="24"/>
          <w:szCs w:val="24"/>
        </w:rPr>
        <w:t>s</w:t>
      </w:r>
      <w:r w:rsidRPr="00A32297">
        <w:rPr>
          <w:sz w:val="24"/>
          <w:szCs w:val="24"/>
        </w:rPr>
        <w:t xml:space="preserve">ed to other contexts or settings (Anney, 2014; Stahl and King, 2020).  While qualitative research does not aim for statistical generalizability, this study enhanced transferability by incorporating data from three distinct </w:t>
      </w:r>
      <w:r w:rsidR="00C861DC" w:rsidRPr="00A32297">
        <w:rPr>
          <w:sz w:val="24"/>
          <w:szCs w:val="24"/>
        </w:rPr>
        <w:t>organisation</w:t>
      </w:r>
      <w:r w:rsidRPr="00A32297">
        <w:rPr>
          <w:sz w:val="24"/>
          <w:szCs w:val="24"/>
        </w:rPr>
        <w:t xml:space="preserve">s within the Hong Kong sports retail industry.  </w:t>
      </w:r>
      <w:r w:rsidR="00777C86">
        <w:rPr>
          <w:sz w:val="24"/>
          <w:szCs w:val="24"/>
        </w:rPr>
        <w:t>This</w:t>
      </w:r>
      <w:r w:rsidRPr="00A32297">
        <w:rPr>
          <w:sz w:val="24"/>
          <w:szCs w:val="24"/>
        </w:rPr>
        <w:t xml:space="preserve"> was supplemented with information from online company profiles.  Additionally, a thick description of the participants and the research process, with emphasis on contexts, helped make the research more meaningful to outsiders (</w:t>
      </w:r>
      <w:proofErr w:type="spellStart"/>
      <w:r w:rsidRPr="00A32297">
        <w:rPr>
          <w:sz w:val="24"/>
          <w:szCs w:val="24"/>
        </w:rPr>
        <w:t>Korstjens</w:t>
      </w:r>
      <w:proofErr w:type="spellEnd"/>
      <w:r w:rsidRPr="00A32297">
        <w:rPr>
          <w:sz w:val="24"/>
          <w:szCs w:val="24"/>
        </w:rPr>
        <w:t xml:space="preserve"> and Moser, 2018).  In this study, the researcher provided a detailed delineation of the research background, interview process, and research setting.  These measures allowed for the contextualization of findings and the transferability of insights to similar retail environments.  </w:t>
      </w:r>
    </w:p>
    <w:p w14:paraId="33A6DB12" w14:textId="5D062775" w:rsidR="00AA3E4B" w:rsidRPr="00A32297" w:rsidRDefault="00483FF1" w:rsidP="00AA3E4B">
      <w:pPr>
        <w:rPr>
          <w:b/>
          <w:bCs/>
          <w:sz w:val="24"/>
          <w:szCs w:val="24"/>
        </w:rPr>
      </w:pPr>
      <w:r w:rsidRPr="00A32297">
        <w:rPr>
          <w:b/>
          <w:bCs/>
          <w:sz w:val="24"/>
          <w:szCs w:val="24"/>
        </w:rPr>
        <w:t xml:space="preserve">3.6.5 </w:t>
      </w:r>
      <w:r w:rsidR="00AA3E4B" w:rsidRPr="00A32297">
        <w:rPr>
          <w:b/>
          <w:bCs/>
          <w:sz w:val="24"/>
          <w:szCs w:val="24"/>
        </w:rPr>
        <w:t>Dependability and Confirmability</w:t>
      </w:r>
    </w:p>
    <w:p w14:paraId="232EFDEF" w14:textId="167EFDFC" w:rsidR="00AA3E4B" w:rsidRPr="00A32297" w:rsidRDefault="00AA3E4B" w:rsidP="00AA3E4B">
      <w:pPr>
        <w:rPr>
          <w:sz w:val="24"/>
          <w:szCs w:val="24"/>
        </w:rPr>
      </w:pPr>
      <w:r w:rsidRPr="00A32297">
        <w:rPr>
          <w:sz w:val="24"/>
          <w:szCs w:val="24"/>
        </w:rPr>
        <w:t xml:space="preserve">Both dependability and confirmability relate to the trustworthiness and consistency of the research study.  Dependability is about the stability of the findings, whereas confirmability refers to the confidence that the research findings are derived from the data (Lincoln </w:t>
      </w:r>
      <w:r w:rsidR="001B5990" w:rsidRPr="00A32297">
        <w:rPr>
          <w:sz w:val="24"/>
          <w:szCs w:val="24"/>
        </w:rPr>
        <w:t>and</w:t>
      </w:r>
      <w:r w:rsidRPr="00A32297">
        <w:rPr>
          <w:sz w:val="24"/>
          <w:szCs w:val="24"/>
        </w:rPr>
        <w:t xml:space="preserve"> Guba, 1985).  </w:t>
      </w:r>
      <w:r w:rsidR="00D26613" w:rsidRPr="00A32297">
        <w:rPr>
          <w:sz w:val="24"/>
          <w:szCs w:val="24"/>
        </w:rPr>
        <w:t>An a</w:t>
      </w:r>
      <w:r w:rsidRPr="00A32297">
        <w:rPr>
          <w:sz w:val="24"/>
          <w:szCs w:val="24"/>
        </w:rPr>
        <w:t xml:space="preserve">udit trail and triangulation can further strengthen the reliability of the study.  Regarding the audit trail, </w:t>
      </w:r>
      <w:r w:rsidR="0008295D" w:rsidRPr="00A32297">
        <w:rPr>
          <w:sz w:val="24"/>
          <w:szCs w:val="24"/>
        </w:rPr>
        <w:t>steps</w:t>
      </w:r>
      <w:r w:rsidRPr="00A32297">
        <w:rPr>
          <w:sz w:val="24"/>
          <w:szCs w:val="24"/>
        </w:rPr>
        <w:t xml:space="preserve"> such as </w:t>
      </w:r>
      <w:r w:rsidR="00777C86">
        <w:rPr>
          <w:sz w:val="24"/>
          <w:szCs w:val="24"/>
        </w:rPr>
        <w:t xml:space="preserve">using </w:t>
      </w:r>
      <w:r w:rsidRPr="00A32297">
        <w:rPr>
          <w:sz w:val="24"/>
          <w:szCs w:val="24"/>
        </w:rPr>
        <w:t xml:space="preserve">systematic data collection and analysis processes, maintaining detailed documentation, and engaging in member checking helped improve the reliability and validity of this research.  Furthermore, the researcher created a codebook </w:t>
      </w:r>
      <w:r w:rsidR="00D26613" w:rsidRPr="00A32297">
        <w:rPr>
          <w:sz w:val="24"/>
          <w:szCs w:val="24"/>
        </w:rPr>
        <w:t xml:space="preserve">throughout </w:t>
      </w:r>
      <w:r w:rsidRPr="00A32297">
        <w:rPr>
          <w:sz w:val="24"/>
          <w:szCs w:val="24"/>
        </w:rPr>
        <w:t xml:space="preserve">the process to record all procedures in detail </w:t>
      </w:r>
      <w:r w:rsidR="00D26613" w:rsidRPr="00A32297">
        <w:rPr>
          <w:sz w:val="24"/>
          <w:szCs w:val="24"/>
        </w:rPr>
        <w:t xml:space="preserve">to ensure </w:t>
      </w:r>
      <w:r w:rsidRPr="00A32297">
        <w:rPr>
          <w:sz w:val="24"/>
          <w:szCs w:val="24"/>
        </w:rPr>
        <w:t xml:space="preserve">transparency </w:t>
      </w:r>
      <w:r w:rsidR="00D26613" w:rsidRPr="00A32297">
        <w:rPr>
          <w:sz w:val="24"/>
          <w:szCs w:val="24"/>
        </w:rPr>
        <w:t>and support</w:t>
      </w:r>
      <w:r w:rsidRPr="00A32297">
        <w:rPr>
          <w:sz w:val="24"/>
          <w:szCs w:val="24"/>
        </w:rPr>
        <w:t xml:space="preserve"> the audit trail.  </w:t>
      </w:r>
      <w:r w:rsidR="00D26613" w:rsidRPr="00A32297">
        <w:rPr>
          <w:sz w:val="24"/>
          <w:szCs w:val="24"/>
        </w:rPr>
        <w:t>The</w:t>
      </w:r>
      <w:r w:rsidRPr="00A32297">
        <w:rPr>
          <w:sz w:val="24"/>
          <w:szCs w:val="24"/>
        </w:rPr>
        <w:t xml:space="preserve"> triangulation practices also helped ensure that both criteria were met during this research process (Anney, 2014).  </w:t>
      </w:r>
    </w:p>
    <w:p w14:paraId="5CD07CBC" w14:textId="66A3C300" w:rsidR="00AA3E4B" w:rsidRPr="00A32297" w:rsidRDefault="00483FF1" w:rsidP="00AA3E4B">
      <w:pPr>
        <w:rPr>
          <w:b/>
          <w:bCs/>
          <w:sz w:val="24"/>
          <w:szCs w:val="24"/>
        </w:rPr>
      </w:pPr>
      <w:r w:rsidRPr="00A32297">
        <w:rPr>
          <w:b/>
          <w:bCs/>
          <w:sz w:val="24"/>
          <w:szCs w:val="24"/>
        </w:rPr>
        <w:t xml:space="preserve">3.6.6 </w:t>
      </w:r>
      <w:r w:rsidR="00AA3E4B" w:rsidRPr="00A32297">
        <w:rPr>
          <w:b/>
          <w:bCs/>
          <w:sz w:val="24"/>
          <w:szCs w:val="24"/>
        </w:rPr>
        <w:t xml:space="preserve">Reflexivity </w:t>
      </w:r>
    </w:p>
    <w:p w14:paraId="4543C4B7" w14:textId="77777777" w:rsidR="00C3359F" w:rsidRPr="00A32297" w:rsidRDefault="00AA3E4B" w:rsidP="00AA3E4B">
      <w:pPr>
        <w:rPr>
          <w:sz w:val="24"/>
          <w:szCs w:val="24"/>
        </w:rPr>
      </w:pPr>
      <w:r w:rsidRPr="00A32297">
        <w:rPr>
          <w:sz w:val="24"/>
          <w:szCs w:val="24"/>
        </w:rPr>
        <w:t xml:space="preserve">In the qualitative research process, reflexivity was essential in mitigating subjectivity and biases.  Reflexivity involved critically analysing the researcher’s conceptual perspective and preconceptions (Dowling, 2006; Haynes, 2012).  As Denzin and Lincoln </w:t>
      </w:r>
      <w:r w:rsidR="00C3359F" w:rsidRPr="00A32297">
        <w:rPr>
          <w:sz w:val="24"/>
          <w:szCs w:val="24"/>
        </w:rPr>
        <w:t xml:space="preserve">(2008) </w:t>
      </w:r>
      <w:r w:rsidRPr="00A32297">
        <w:rPr>
          <w:sz w:val="24"/>
          <w:szCs w:val="24"/>
        </w:rPr>
        <w:t xml:space="preserve">stated, qualitative research consisted of interpretive and material practices, such as field notes, interviews, conversations, and </w:t>
      </w:r>
      <w:proofErr w:type="spellStart"/>
      <w:r w:rsidRPr="00A32297">
        <w:rPr>
          <w:sz w:val="24"/>
          <w:szCs w:val="24"/>
        </w:rPr>
        <w:t>memoing</w:t>
      </w:r>
      <w:proofErr w:type="spellEnd"/>
      <w:r w:rsidRPr="00A32297">
        <w:rPr>
          <w:sz w:val="24"/>
          <w:szCs w:val="24"/>
        </w:rPr>
        <w:t>, to bring the world into view</w:t>
      </w:r>
      <w:r w:rsidR="00C3359F" w:rsidRPr="00A32297">
        <w:rPr>
          <w:sz w:val="24"/>
          <w:szCs w:val="24"/>
        </w:rPr>
        <w:t>.</w:t>
      </w:r>
    </w:p>
    <w:p w14:paraId="60486CCE" w14:textId="026D528F" w:rsidR="00AA3E4B" w:rsidRPr="00A32297" w:rsidRDefault="00AA3E4B" w:rsidP="00AA3E4B">
      <w:pPr>
        <w:rPr>
          <w:sz w:val="24"/>
          <w:szCs w:val="24"/>
        </w:rPr>
      </w:pPr>
      <w:r w:rsidRPr="00A32297">
        <w:rPr>
          <w:sz w:val="24"/>
          <w:szCs w:val="24"/>
        </w:rPr>
        <w:t xml:space="preserve">Reflexivity </w:t>
      </w:r>
      <w:r w:rsidR="00777C86">
        <w:rPr>
          <w:sz w:val="24"/>
          <w:szCs w:val="24"/>
        </w:rPr>
        <w:t>also required</w:t>
      </w:r>
      <w:r w:rsidRPr="00A32297">
        <w:rPr>
          <w:sz w:val="24"/>
          <w:szCs w:val="24"/>
        </w:rPr>
        <w:t xml:space="preserve"> evaluating the researcher’s role, biases, and assumptions throughout the study (Dowling, 2006).  The primary aim was to remain aware of </w:t>
      </w:r>
      <w:r w:rsidR="00031A1B" w:rsidRPr="00A32297">
        <w:rPr>
          <w:sz w:val="24"/>
          <w:szCs w:val="24"/>
        </w:rPr>
        <w:t xml:space="preserve">the </w:t>
      </w:r>
      <w:r w:rsidR="00B65D8F" w:rsidRPr="00A32297">
        <w:rPr>
          <w:sz w:val="24"/>
          <w:szCs w:val="24"/>
        </w:rPr>
        <w:t xml:space="preserve">risk of </w:t>
      </w:r>
      <w:r w:rsidRPr="00A32297">
        <w:rPr>
          <w:sz w:val="24"/>
          <w:szCs w:val="24"/>
        </w:rPr>
        <w:t xml:space="preserve">biases and their influence on the study’s outcomes.  This reflexive approach involved </w:t>
      </w:r>
      <w:r w:rsidRPr="00A32297">
        <w:rPr>
          <w:sz w:val="24"/>
          <w:szCs w:val="24"/>
        </w:rPr>
        <w:lastRenderedPageBreak/>
        <w:t xml:space="preserve">reflecting on how the researcher’s personal beliefs, experiences, and social position shaped the research process and findings (Haynes, 2012).  </w:t>
      </w:r>
    </w:p>
    <w:p w14:paraId="55830FDF" w14:textId="6C2885DE" w:rsidR="00AA3E4B" w:rsidRPr="00A32297" w:rsidRDefault="00AA3E4B" w:rsidP="00AA3E4B">
      <w:pPr>
        <w:rPr>
          <w:sz w:val="24"/>
          <w:szCs w:val="24"/>
        </w:rPr>
      </w:pPr>
      <w:r w:rsidRPr="00A32297">
        <w:rPr>
          <w:sz w:val="24"/>
          <w:szCs w:val="24"/>
        </w:rPr>
        <w:t xml:space="preserve">Maintaining a reflexive approach was crucial for recognizing biases and their possible impact on the study’s findings (Newton et al., 2012).  To support this, the researcher used </w:t>
      </w:r>
      <w:proofErr w:type="spellStart"/>
      <w:r w:rsidRPr="00A32297">
        <w:rPr>
          <w:sz w:val="24"/>
          <w:szCs w:val="24"/>
        </w:rPr>
        <w:t>memoing</w:t>
      </w:r>
      <w:proofErr w:type="spellEnd"/>
      <w:r w:rsidRPr="00A32297">
        <w:rPr>
          <w:sz w:val="24"/>
          <w:szCs w:val="24"/>
        </w:rPr>
        <w:t xml:space="preserve"> throughout the research journey, documenting thoughts, ideas, assumptions, perceptions, and reflections as they emerged (Dowling, 2006; Haynes, 2012; Newton et al.</w:t>
      </w:r>
      <w:r w:rsidR="00031A1B" w:rsidRPr="00A32297">
        <w:rPr>
          <w:sz w:val="24"/>
          <w:szCs w:val="24"/>
        </w:rPr>
        <w:t>,</w:t>
      </w:r>
      <w:r w:rsidRPr="00A32297">
        <w:rPr>
          <w:sz w:val="24"/>
          <w:szCs w:val="24"/>
        </w:rPr>
        <w:t xml:space="preserve"> 2012).  This transparent process </w:t>
      </w:r>
      <w:r w:rsidR="00E0324D">
        <w:rPr>
          <w:sz w:val="24"/>
          <w:szCs w:val="24"/>
        </w:rPr>
        <w:t>facilitate</w:t>
      </w:r>
      <w:r w:rsidRPr="00A32297">
        <w:rPr>
          <w:sz w:val="24"/>
          <w:szCs w:val="24"/>
        </w:rPr>
        <w:t xml:space="preserve">d a careful examination of </w:t>
      </w:r>
      <w:r w:rsidR="00E0324D">
        <w:rPr>
          <w:sz w:val="24"/>
          <w:szCs w:val="24"/>
        </w:rPr>
        <w:t xml:space="preserve">underlying factors, resulting in </w:t>
      </w:r>
      <w:r w:rsidRPr="00A32297">
        <w:rPr>
          <w:sz w:val="24"/>
          <w:szCs w:val="24"/>
        </w:rPr>
        <w:t xml:space="preserve">a more balanced and unbiased interpretation of the data.  </w:t>
      </w:r>
    </w:p>
    <w:p w14:paraId="2004D394" w14:textId="111F5E4B" w:rsidR="00AA3E4B" w:rsidRPr="00A32297" w:rsidRDefault="00483FF1" w:rsidP="00AA3E4B">
      <w:pPr>
        <w:rPr>
          <w:b/>
          <w:bCs/>
          <w:sz w:val="24"/>
          <w:szCs w:val="24"/>
        </w:rPr>
      </w:pPr>
      <w:r w:rsidRPr="00A32297">
        <w:rPr>
          <w:b/>
          <w:bCs/>
          <w:sz w:val="24"/>
          <w:szCs w:val="24"/>
        </w:rPr>
        <w:t xml:space="preserve">3.6.7 </w:t>
      </w:r>
      <w:r w:rsidR="00AA3E4B" w:rsidRPr="00A32297">
        <w:rPr>
          <w:b/>
          <w:bCs/>
          <w:sz w:val="24"/>
          <w:szCs w:val="24"/>
        </w:rPr>
        <w:t>Ethical Consideration</w:t>
      </w:r>
    </w:p>
    <w:p w14:paraId="74358804" w14:textId="3704F877" w:rsidR="00AA3E4B" w:rsidRPr="00A32297" w:rsidRDefault="00AA3E4B" w:rsidP="00AA3E4B">
      <w:pPr>
        <w:rPr>
          <w:sz w:val="24"/>
          <w:szCs w:val="24"/>
        </w:rPr>
      </w:pPr>
      <w:r w:rsidRPr="00A32297">
        <w:rPr>
          <w:sz w:val="24"/>
          <w:szCs w:val="24"/>
        </w:rPr>
        <w:t xml:space="preserve">The purpose of </w:t>
      </w:r>
      <w:r w:rsidR="007B76F7" w:rsidRPr="00A32297">
        <w:rPr>
          <w:sz w:val="24"/>
          <w:szCs w:val="24"/>
        </w:rPr>
        <w:t>this section</w:t>
      </w:r>
      <w:r w:rsidRPr="00A32297">
        <w:rPr>
          <w:sz w:val="24"/>
          <w:szCs w:val="24"/>
        </w:rPr>
        <w:t xml:space="preserve"> is to protect the rights of the participants, conduct </w:t>
      </w:r>
      <w:r w:rsidR="007B76F7" w:rsidRPr="00A32297">
        <w:rPr>
          <w:sz w:val="24"/>
          <w:szCs w:val="24"/>
        </w:rPr>
        <w:t xml:space="preserve">research </w:t>
      </w:r>
      <w:r w:rsidRPr="00A32297">
        <w:rPr>
          <w:sz w:val="24"/>
          <w:szCs w:val="24"/>
        </w:rPr>
        <w:t>ethical</w:t>
      </w:r>
      <w:r w:rsidR="007B76F7" w:rsidRPr="00A32297">
        <w:rPr>
          <w:sz w:val="24"/>
          <w:szCs w:val="24"/>
        </w:rPr>
        <w:t xml:space="preserve">ly and transparently, and comply with the university’s ethical policy.  </w:t>
      </w:r>
      <w:r w:rsidRPr="00A32297">
        <w:rPr>
          <w:sz w:val="24"/>
          <w:szCs w:val="24"/>
        </w:rPr>
        <w:t xml:space="preserve">Maxwell </w:t>
      </w:r>
      <w:r w:rsidR="007B76F7" w:rsidRPr="00A32297">
        <w:rPr>
          <w:sz w:val="24"/>
          <w:szCs w:val="24"/>
        </w:rPr>
        <w:t xml:space="preserve">(2012) </w:t>
      </w:r>
      <w:r w:rsidRPr="00A32297">
        <w:rPr>
          <w:sz w:val="24"/>
          <w:szCs w:val="24"/>
        </w:rPr>
        <w:t>argued that ethics should not be treated as a separate component of the research design</w:t>
      </w:r>
      <w:r w:rsidR="007B76F7" w:rsidRPr="00A32297">
        <w:rPr>
          <w:sz w:val="24"/>
          <w:szCs w:val="24"/>
        </w:rPr>
        <w:t xml:space="preserve"> but integrated throughout it.</w:t>
      </w:r>
      <w:r w:rsidRPr="00A32297">
        <w:rPr>
          <w:sz w:val="24"/>
          <w:szCs w:val="24"/>
        </w:rPr>
        <w:t xml:space="preserve">  </w:t>
      </w:r>
    </w:p>
    <w:p w14:paraId="4A4CB216" w14:textId="426F2D0D" w:rsidR="00CD7F82" w:rsidRPr="00A32297" w:rsidRDefault="00AA3E4B" w:rsidP="00AA3E4B">
      <w:pPr>
        <w:rPr>
          <w:sz w:val="24"/>
          <w:szCs w:val="24"/>
        </w:rPr>
      </w:pPr>
      <w:r w:rsidRPr="00A32297">
        <w:rPr>
          <w:sz w:val="24"/>
          <w:szCs w:val="24"/>
        </w:rPr>
        <w:t xml:space="preserve">First, </w:t>
      </w:r>
      <w:r w:rsidR="00CD7F82" w:rsidRPr="00A32297">
        <w:rPr>
          <w:sz w:val="24"/>
          <w:szCs w:val="24"/>
        </w:rPr>
        <w:t xml:space="preserve">to preserve organisational anonymity, the actual names of the case companies and identifying citations were replaced with assigned names (Company A, </w:t>
      </w:r>
      <w:r w:rsidR="00153367" w:rsidRPr="00A32297">
        <w:rPr>
          <w:sz w:val="24"/>
          <w:szCs w:val="24"/>
        </w:rPr>
        <w:t xml:space="preserve">Company </w:t>
      </w:r>
      <w:r w:rsidR="00CD7F82" w:rsidRPr="00A32297">
        <w:rPr>
          <w:sz w:val="24"/>
          <w:szCs w:val="24"/>
        </w:rPr>
        <w:t xml:space="preserve">B, and </w:t>
      </w:r>
      <w:r w:rsidR="00153367" w:rsidRPr="00A32297">
        <w:rPr>
          <w:sz w:val="24"/>
          <w:szCs w:val="24"/>
        </w:rPr>
        <w:t xml:space="preserve">Company </w:t>
      </w:r>
      <w:r w:rsidR="00CD7F82" w:rsidRPr="00A32297">
        <w:rPr>
          <w:sz w:val="24"/>
          <w:szCs w:val="24"/>
        </w:rPr>
        <w:t>C</w:t>
      </w:r>
      <w:r w:rsidR="00CD7F82" w:rsidRPr="003A115C">
        <w:rPr>
          <w:sz w:val="24"/>
          <w:szCs w:val="24"/>
        </w:rPr>
        <w:t xml:space="preserve">).  </w:t>
      </w:r>
      <w:r w:rsidR="006D07DB" w:rsidRPr="003A115C">
        <w:rPr>
          <w:sz w:val="24"/>
          <w:szCs w:val="24"/>
        </w:rPr>
        <w:t xml:space="preserve">Publicly available </w:t>
      </w:r>
      <w:r w:rsidR="00B8048A" w:rsidRPr="003A115C">
        <w:rPr>
          <w:sz w:val="24"/>
          <w:szCs w:val="24"/>
        </w:rPr>
        <w:t>information</w:t>
      </w:r>
      <w:r w:rsidR="006D07DB" w:rsidRPr="003A115C">
        <w:rPr>
          <w:sz w:val="24"/>
          <w:szCs w:val="24"/>
        </w:rPr>
        <w:t xml:space="preserve"> </w:t>
      </w:r>
      <w:r w:rsidR="00B8048A" w:rsidRPr="003A115C">
        <w:rPr>
          <w:sz w:val="24"/>
          <w:szCs w:val="24"/>
        </w:rPr>
        <w:t>was</w:t>
      </w:r>
      <w:r w:rsidR="006D07DB" w:rsidRPr="003A115C">
        <w:rPr>
          <w:sz w:val="24"/>
          <w:szCs w:val="24"/>
        </w:rPr>
        <w:t xml:space="preserve"> used to provide </w:t>
      </w:r>
      <w:r w:rsidR="00B8048A" w:rsidRPr="003A115C">
        <w:rPr>
          <w:sz w:val="24"/>
          <w:szCs w:val="24"/>
        </w:rPr>
        <w:t xml:space="preserve">relevant </w:t>
      </w:r>
      <w:r w:rsidR="00FF7D65" w:rsidRPr="003A115C">
        <w:rPr>
          <w:sz w:val="24"/>
          <w:szCs w:val="24"/>
        </w:rPr>
        <w:t>context</w:t>
      </w:r>
      <w:r w:rsidR="006D07DB" w:rsidRPr="003A115C">
        <w:rPr>
          <w:sz w:val="24"/>
          <w:szCs w:val="24"/>
        </w:rPr>
        <w:t xml:space="preserve"> </w:t>
      </w:r>
      <w:r w:rsidR="00153367" w:rsidRPr="003A115C">
        <w:rPr>
          <w:sz w:val="24"/>
          <w:szCs w:val="24"/>
        </w:rPr>
        <w:t xml:space="preserve">while avoiding disclosure of </w:t>
      </w:r>
      <w:r w:rsidR="006D07DB" w:rsidRPr="003A115C">
        <w:rPr>
          <w:sz w:val="24"/>
          <w:szCs w:val="24"/>
        </w:rPr>
        <w:t xml:space="preserve">organisational identities.  </w:t>
      </w:r>
      <w:r w:rsidR="00CD7F82" w:rsidRPr="003A115C">
        <w:rPr>
          <w:sz w:val="24"/>
          <w:szCs w:val="24"/>
        </w:rPr>
        <w:t>Privacy and confidentiality were also key concerns for the participants.  Each shop was assigned</w:t>
      </w:r>
      <w:r w:rsidR="00CD7F82" w:rsidRPr="00A32297">
        <w:rPr>
          <w:sz w:val="24"/>
          <w:szCs w:val="24"/>
        </w:rPr>
        <w:t xml:space="preserve"> a unique code to identify members from the same team, and anonymity was maintained throughout the process.  The brand in Company A was referred to as “A Sport” to reflect its focus on active sports and performance.  Two managers expressed concern about disclosing their job titles; therefore, the term “line manager” was used for those in office-based managerial roles.  This consistent use of assigned names and generalised titles ensured the confidentiality of both organisations and participants.</w:t>
      </w:r>
    </w:p>
    <w:p w14:paraId="2AE10DF5" w14:textId="7B017BD3" w:rsidR="00AA3E4B" w:rsidRPr="00A32297" w:rsidRDefault="00AA3E4B" w:rsidP="00AA3E4B">
      <w:pPr>
        <w:rPr>
          <w:sz w:val="24"/>
          <w:szCs w:val="24"/>
        </w:rPr>
      </w:pPr>
      <w:r w:rsidRPr="00A32297">
        <w:rPr>
          <w:sz w:val="24"/>
          <w:szCs w:val="24"/>
        </w:rPr>
        <w:t xml:space="preserve">Second, </w:t>
      </w:r>
      <w:r w:rsidR="007B76F7" w:rsidRPr="00A32297">
        <w:rPr>
          <w:sz w:val="24"/>
          <w:szCs w:val="24"/>
        </w:rPr>
        <w:t>p</w:t>
      </w:r>
      <w:r w:rsidRPr="00A32297">
        <w:rPr>
          <w:sz w:val="24"/>
          <w:szCs w:val="24"/>
        </w:rPr>
        <w:t xml:space="preserve">ersonal and research data were restricted to the researcher and kept on an encrypted, password-protected computer.  Only essential information was collected to minimise the risk of disclosing personal data.  Participants' anonymity was maintained by using identity codes to replace their names.  Compliance with the Hong Kong </w:t>
      </w:r>
      <w:r w:rsidR="00537EE3" w:rsidRPr="00A32297">
        <w:rPr>
          <w:sz w:val="24"/>
          <w:szCs w:val="24"/>
        </w:rPr>
        <w:t>P</w:t>
      </w:r>
      <w:r w:rsidRPr="00A32297">
        <w:rPr>
          <w:sz w:val="24"/>
          <w:szCs w:val="24"/>
        </w:rPr>
        <w:t xml:space="preserve">ersonal </w:t>
      </w:r>
      <w:r w:rsidR="00537EE3" w:rsidRPr="00A32297">
        <w:rPr>
          <w:sz w:val="24"/>
          <w:szCs w:val="24"/>
        </w:rPr>
        <w:t>D</w:t>
      </w:r>
      <w:r w:rsidRPr="00A32297">
        <w:rPr>
          <w:sz w:val="24"/>
          <w:szCs w:val="24"/>
        </w:rPr>
        <w:t xml:space="preserve">ata </w:t>
      </w:r>
      <w:r w:rsidR="00537EE3" w:rsidRPr="00A32297">
        <w:rPr>
          <w:sz w:val="24"/>
          <w:szCs w:val="24"/>
        </w:rPr>
        <w:t>(P</w:t>
      </w:r>
      <w:r w:rsidRPr="00A32297">
        <w:rPr>
          <w:sz w:val="24"/>
          <w:szCs w:val="24"/>
        </w:rPr>
        <w:t>rivacy</w:t>
      </w:r>
      <w:r w:rsidR="00537EE3" w:rsidRPr="00A32297">
        <w:rPr>
          <w:sz w:val="24"/>
          <w:szCs w:val="24"/>
        </w:rPr>
        <w:t>)</w:t>
      </w:r>
      <w:r w:rsidRPr="00A32297">
        <w:rPr>
          <w:sz w:val="24"/>
          <w:szCs w:val="24"/>
        </w:rPr>
        <w:t xml:space="preserve"> </w:t>
      </w:r>
      <w:r w:rsidR="00537EE3" w:rsidRPr="00A32297">
        <w:rPr>
          <w:sz w:val="24"/>
          <w:szCs w:val="24"/>
        </w:rPr>
        <w:t>O</w:t>
      </w:r>
      <w:r w:rsidRPr="00A32297">
        <w:rPr>
          <w:sz w:val="24"/>
          <w:szCs w:val="24"/>
        </w:rPr>
        <w:t xml:space="preserve">rdinance further ensured privacy and confidentiality.  </w:t>
      </w:r>
    </w:p>
    <w:p w14:paraId="16E14414" w14:textId="3501AF6F" w:rsidR="00AA3E4B" w:rsidRPr="00A32297" w:rsidRDefault="00AA3E4B" w:rsidP="00AA3E4B">
      <w:pPr>
        <w:rPr>
          <w:sz w:val="24"/>
          <w:szCs w:val="24"/>
        </w:rPr>
      </w:pPr>
      <w:r w:rsidRPr="00A32297">
        <w:rPr>
          <w:sz w:val="24"/>
          <w:szCs w:val="24"/>
        </w:rPr>
        <w:t xml:space="preserve">Third, participants were informed verbally about the purpose of the study, withdrawal procedures and the voluntary nature of the research.  They had the right to withdraw from the interview at any time.  Before starting the interview process, participants were required to sign the informed consent form </w:t>
      </w:r>
      <w:r w:rsidR="00537EE3" w:rsidRPr="00A32297">
        <w:rPr>
          <w:sz w:val="24"/>
          <w:szCs w:val="24"/>
        </w:rPr>
        <w:t xml:space="preserve">provided electronically </w:t>
      </w:r>
      <w:r w:rsidR="00FD7FF1" w:rsidRPr="00A32297">
        <w:rPr>
          <w:sz w:val="24"/>
          <w:szCs w:val="24"/>
        </w:rPr>
        <w:t xml:space="preserve">via </w:t>
      </w:r>
      <w:r w:rsidR="00537EE3" w:rsidRPr="00A32297">
        <w:rPr>
          <w:sz w:val="24"/>
          <w:szCs w:val="24"/>
        </w:rPr>
        <w:t xml:space="preserve">email, confirming that </w:t>
      </w:r>
      <w:r w:rsidRPr="00A32297">
        <w:rPr>
          <w:sz w:val="24"/>
          <w:szCs w:val="24"/>
        </w:rPr>
        <w:t xml:space="preserve">they understood the confidentiality statement.  </w:t>
      </w:r>
    </w:p>
    <w:p w14:paraId="5AFD5F19" w14:textId="2926648C" w:rsidR="00AA3E4B" w:rsidRPr="00A32297" w:rsidRDefault="00AA3E4B" w:rsidP="00AA3E4B">
      <w:pPr>
        <w:rPr>
          <w:sz w:val="24"/>
          <w:szCs w:val="24"/>
        </w:rPr>
      </w:pPr>
      <w:r w:rsidRPr="00A32297">
        <w:rPr>
          <w:sz w:val="24"/>
          <w:szCs w:val="24"/>
        </w:rPr>
        <w:t xml:space="preserve">Fourth, to protect personal data, only data related to research activity and necessary information such as age, gender, years of employment, job title, and contact method were collected.  Sensitive details </w:t>
      </w:r>
      <w:r w:rsidR="00777C86">
        <w:rPr>
          <w:sz w:val="24"/>
          <w:szCs w:val="24"/>
        </w:rPr>
        <w:t xml:space="preserve">such as </w:t>
      </w:r>
      <w:r w:rsidRPr="00A32297">
        <w:rPr>
          <w:sz w:val="24"/>
          <w:szCs w:val="24"/>
        </w:rPr>
        <w:t xml:space="preserve">salary, ID numbers, religion, and addresses were excluded.  Data </w:t>
      </w:r>
      <w:r w:rsidR="00FD7FF1" w:rsidRPr="00A32297">
        <w:rPr>
          <w:sz w:val="24"/>
          <w:szCs w:val="24"/>
        </w:rPr>
        <w:t>were</w:t>
      </w:r>
      <w:r w:rsidRPr="00A32297">
        <w:rPr>
          <w:sz w:val="24"/>
          <w:szCs w:val="24"/>
        </w:rPr>
        <w:t xml:space="preserve"> securely stored for up to two years and then destroyed.  </w:t>
      </w:r>
    </w:p>
    <w:p w14:paraId="47A40BEF" w14:textId="21E7DDAF" w:rsidR="00C34C4B" w:rsidRPr="00A32297" w:rsidRDefault="00F15131" w:rsidP="00AA3E4B">
      <w:pPr>
        <w:rPr>
          <w:sz w:val="24"/>
          <w:szCs w:val="24"/>
        </w:rPr>
      </w:pPr>
      <w:r>
        <w:rPr>
          <w:sz w:val="24"/>
          <w:szCs w:val="24"/>
        </w:rPr>
        <w:t>The</w:t>
      </w:r>
      <w:r w:rsidR="00AA3E4B" w:rsidRPr="00A32297">
        <w:rPr>
          <w:sz w:val="24"/>
          <w:szCs w:val="24"/>
        </w:rPr>
        <w:t xml:space="preserve"> integrity of the research findings was safeguarded by complying with trustworthiness </w:t>
      </w:r>
      <w:r w:rsidR="000355D4" w:rsidRPr="00A32297">
        <w:rPr>
          <w:sz w:val="24"/>
          <w:szCs w:val="24"/>
        </w:rPr>
        <w:t xml:space="preserve">and ethical </w:t>
      </w:r>
      <w:r w:rsidR="00AA3E4B" w:rsidRPr="00A32297">
        <w:rPr>
          <w:sz w:val="24"/>
          <w:szCs w:val="24"/>
        </w:rPr>
        <w:t xml:space="preserve">criteria during the research process.  </w:t>
      </w:r>
      <w:r w:rsidR="00C34C4B" w:rsidRPr="00A32297">
        <w:rPr>
          <w:sz w:val="24"/>
          <w:szCs w:val="24"/>
        </w:rPr>
        <w:t xml:space="preserve">With the above measures in place, the study </w:t>
      </w:r>
      <w:r w:rsidR="000355D4" w:rsidRPr="00A32297">
        <w:rPr>
          <w:sz w:val="24"/>
          <w:szCs w:val="24"/>
        </w:rPr>
        <w:t xml:space="preserve">adequately </w:t>
      </w:r>
      <w:r w:rsidR="00C34C4B" w:rsidRPr="00A32297">
        <w:rPr>
          <w:sz w:val="24"/>
          <w:szCs w:val="24"/>
        </w:rPr>
        <w:t xml:space="preserve">addressed </w:t>
      </w:r>
      <w:r w:rsidR="000355D4" w:rsidRPr="00A32297">
        <w:rPr>
          <w:sz w:val="24"/>
          <w:szCs w:val="24"/>
        </w:rPr>
        <w:t>potential</w:t>
      </w:r>
      <w:r w:rsidR="00C34C4B" w:rsidRPr="00A32297">
        <w:rPr>
          <w:sz w:val="24"/>
          <w:szCs w:val="24"/>
        </w:rPr>
        <w:t xml:space="preserve"> ethical issues to prevent any negative impact on voluntary participants, the university, and the researcher.</w:t>
      </w:r>
    </w:p>
    <w:p w14:paraId="5B96B8A1" w14:textId="6200A94A" w:rsidR="00AA3E4B" w:rsidRPr="00A32297" w:rsidRDefault="00AA3E4B" w:rsidP="00AA3E4B">
      <w:pPr>
        <w:rPr>
          <w:b/>
          <w:bCs/>
          <w:sz w:val="24"/>
          <w:szCs w:val="24"/>
        </w:rPr>
      </w:pPr>
      <w:r w:rsidRPr="00A32297">
        <w:rPr>
          <w:b/>
          <w:bCs/>
          <w:sz w:val="24"/>
          <w:szCs w:val="24"/>
        </w:rPr>
        <w:lastRenderedPageBreak/>
        <w:t>3.7 Conclusion</w:t>
      </w:r>
    </w:p>
    <w:p w14:paraId="7ECB6A18" w14:textId="73BA9BB5" w:rsidR="00942DF6" w:rsidRPr="00A32297" w:rsidRDefault="00AA3E4B">
      <w:pPr>
        <w:rPr>
          <w:sz w:val="24"/>
          <w:szCs w:val="24"/>
        </w:rPr>
      </w:pPr>
      <w:r w:rsidRPr="00A32297">
        <w:rPr>
          <w:sz w:val="24"/>
          <w:szCs w:val="24"/>
        </w:rPr>
        <w:t xml:space="preserve">The researcher employed a multiple case study design, utilising qualitative methods to explore the phenomenon of job crafting and employee engagement </w:t>
      </w:r>
      <w:r w:rsidR="00777C86">
        <w:rPr>
          <w:sz w:val="24"/>
          <w:szCs w:val="24"/>
        </w:rPr>
        <w:t>among Millennial retail employees</w:t>
      </w:r>
      <w:r w:rsidRPr="00A32297">
        <w:rPr>
          <w:sz w:val="24"/>
          <w:szCs w:val="24"/>
        </w:rPr>
        <w:t>.  Both within-case and cross-case analyses were conducted to gain in-depth insights into each case individually and to draw broader patterns and themes across cases.  Participants for this study were selected using purposive and snowball sampling techniques, ensuring the inclusion of individuals relevant to the research context.  Data w</w:t>
      </w:r>
      <w:r w:rsidR="00FD7FF1" w:rsidRPr="00A32297">
        <w:rPr>
          <w:sz w:val="24"/>
          <w:szCs w:val="24"/>
        </w:rPr>
        <w:t>ere</w:t>
      </w:r>
      <w:r w:rsidRPr="00A32297">
        <w:rPr>
          <w:sz w:val="24"/>
          <w:szCs w:val="24"/>
        </w:rPr>
        <w:t xml:space="preserve"> gathered through interviews and document analysis</w:t>
      </w:r>
      <w:r w:rsidR="00F41F31" w:rsidRPr="00A32297">
        <w:rPr>
          <w:sz w:val="24"/>
          <w:szCs w:val="24"/>
        </w:rPr>
        <w:t xml:space="preserve"> to explore</w:t>
      </w:r>
      <w:r w:rsidRPr="00A32297">
        <w:rPr>
          <w:sz w:val="24"/>
          <w:szCs w:val="24"/>
        </w:rPr>
        <w:t xml:space="preserve"> participants' perspectives and </w:t>
      </w:r>
      <w:r w:rsidR="00F41F31" w:rsidRPr="00A32297">
        <w:rPr>
          <w:sz w:val="24"/>
          <w:szCs w:val="24"/>
        </w:rPr>
        <w:t xml:space="preserve">to </w:t>
      </w:r>
      <w:r w:rsidR="007F35E2" w:rsidRPr="00A32297">
        <w:rPr>
          <w:sz w:val="24"/>
          <w:szCs w:val="24"/>
        </w:rPr>
        <w:t>examine relevant</w:t>
      </w:r>
      <w:r w:rsidRPr="00A32297">
        <w:rPr>
          <w:sz w:val="24"/>
          <w:szCs w:val="24"/>
        </w:rPr>
        <w:t xml:space="preserve"> textual materials.  By adopting this methodological approach, the study aimed to thoroughly understand the research topic while maintaining high rigour </w:t>
      </w:r>
      <w:r w:rsidR="00777C86">
        <w:rPr>
          <w:sz w:val="24"/>
          <w:szCs w:val="24"/>
        </w:rPr>
        <w:t>through</w:t>
      </w:r>
      <w:r w:rsidRPr="00A32297">
        <w:rPr>
          <w:sz w:val="24"/>
          <w:szCs w:val="24"/>
        </w:rPr>
        <w:t xml:space="preserve"> the analysis.  </w:t>
      </w:r>
      <w:r w:rsidR="00942DF6" w:rsidRPr="00A32297">
        <w:rPr>
          <w:sz w:val="24"/>
          <w:szCs w:val="24"/>
        </w:rPr>
        <w:br w:type="page"/>
      </w:r>
    </w:p>
    <w:p w14:paraId="675A398F" w14:textId="77777777" w:rsidR="008E709A" w:rsidRPr="008E709A" w:rsidRDefault="008E709A" w:rsidP="008E709A">
      <w:pPr>
        <w:rPr>
          <w:rFonts w:ascii="Calibri" w:eastAsia="DengXian" w:hAnsi="Calibri" w:cs="Times New Roman"/>
          <w:sz w:val="24"/>
          <w:szCs w:val="24"/>
        </w:rPr>
      </w:pPr>
      <w:bookmarkStart w:id="41" w:name="_Hlk214285387"/>
      <w:r w:rsidRPr="008E709A">
        <w:rPr>
          <w:rFonts w:ascii="Calibri" w:eastAsia="DengXian" w:hAnsi="Calibri" w:cs="Times New Roman"/>
          <w:b/>
          <w:bCs/>
          <w:sz w:val="24"/>
          <w:szCs w:val="24"/>
        </w:rPr>
        <w:lastRenderedPageBreak/>
        <w:t xml:space="preserve">Chapter 4: Findings    </w:t>
      </w:r>
    </w:p>
    <w:p w14:paraId="0B5F0A81" w14:textId="77777777" w:rsidR="008E709A" w:rsidRPr="008E709A" w:rsidRDefault="008E709A" w:rsidP="008E709A">
      <w:pPr>
        <w:rPr>
          <w:rFonts w:ascii="Calibri" w:eastAsia="DengXian" w:hAnsi="Calibri" w:cs="Times New Roman"/>
          <w:color w:val="000000"/>
          <w:sz w:val="24"/>
          <w:szCs w:val="24"/>
        </w:rPr>
      </w:pPr>
      <w:r w:rsidRPr="008E709A">
        <w:rPr>
          <w:rFonts w:ascii="Calibri" w:eastAsia="DengXian" w:hAnsi="Calibri" w:cs="Times New Roman"/>
          <w:color w:val="000000"/>
          <w:sz w:val="24"/>
          <w:szCs w:val="24"/>
        </w:rPr>
        <w:t>This chapter is structured into six sections.  Section 4.1 provides an overview and outlines the participants’ profile.  Sections 4.2 to 4.4 apply a within-case approach to analyse each company individually, with Section 4.2 focusing on Company A, 4.3 on Company B, and 4.4 on Company C.  In Section 4.5, cross-case approach is used to compare the findings of the three companies.  Section 4.6 presents a concise summary.  Finally, the key responses from the participants from Company A to Company C are detailed in Appendix 4.2-4.4, Table 4.2-4.4.</w:t>
      </w:r>
    </w:p>
    <w:p w14:paraId="5822AB63" w14:textId="77777777" w:rsidR="008E709A" w:rsidRPr="008E709A" w:rsidRDefault="008E709A" w:rsidP="008E709A">
      <w:pPr>
        <w:rPr>
          <w:rFonts w:ascii="Calibri" w:eastAsia="DengXian" w:hAnsi="Calibri" w:cs="Times New Roman"/>
          <w:b/>
          <w:bCs/>
          <w:color w:val="000000"/>
          <w:sz w:val="24"/>
          <w:szCs w:val="24"/>
        </w:rPr>
      </w:pPr>
      <w:bookmarkStart w:id="42" w:name="_Hlk212065102"/>
      <w:r w:rsidRPr="008E709A">
        <w:rPr>
          <w:rFonts w:ascii="Calibri" w:eastAsia="DengXian" w:hAnsi="Calibri" w:cs="Times New Roman"/>
          <w:b/>
          <w:bCs/>
          <w:color w:val="000000"/>
          <w:sz w:val="24"/>
          <w:szCs w:val="24"/>
        </w:rPr>
        <w:t>4.1 Introduction</w:t>
      </w:r>
    </w:p>
    <w:p w14:paraId="4515DB77" w14:textId="77777777" w:rsidR="008E709A" w:rsidRPr="008E709A" w:rsidRDefault="008E709A" w:rsidP="008E709A">
      <w:pPr>
        <w:rPr>
          <w:rFonts w:ascii="Calibri" w:eastAsia="DengXian" w:hAnsi="Calibri" w:cs="Times New Roman"/>
          <w:color w:val="000000"/>
          <w:sz w:val="24"/>
          <w:szCs w:val="24"/>
        </w:rPr>
      </w:pPr>
      <w:r w:rsidRPr="008E709A">
        <w:rPr>
          <w:rFonts w:ascii="Calibri" w:eastAsia="DengXian" w:hAnsi="Calibri" w:cs="Times New Roman"/>
          <w:color w:val="000000"/>
          <w:sz w:val="24"/>
          <w:szCs w:val="24"/>
        </w:rPr>
        <w:t>The findings are based on twenty-four semi-structured interviews conducted across three retail organisations, involving line managers, shop supervisors, and frontline Millennials.  A detailed participant profile, including demographic and employment information, is presented in Appendix 4.1.</w:t>
      </w:r>
    </w:p>
    <w:p w14:paraId="729150A6" w14:textId="77777777" w:rsidR="008E709A" w:rsidRPr="008E709A" w:rsidRDefault="008E709A" w:rsidP="008E709A">
      <w:pPr>
        <w:rPr>
          <w:rFonts w:ascii="Calibri" w:eastAsia="DengXian" w:hAnsi="Calibri" w:cs="Times New Roman"/>
          <w:color w:val="000000"/>
          <w:sz w:val="24"/>
          <w:szCs w:val="24"/>
        </w:rPr>
      </w:pPr>
      <w:r w:rsidRPr="008E709A">
        <w:rPr>
          <w:rFonts w:ascii="Calibri" w:eastAsia="DengXian" w:hAnsi="Calibri" w:cs="Times New Roman"/>
          <w:color w:val="000000"/>
          <w:sz w:val="24"/>
          <w:szCs w:val="24"/>
        </w:rPr>
        <w:t>This chapter is organised at two levels: within-case analysis and cross-case analysis.  The within-case analysis examines five key areas: Job Crafting Practices, Challenges in Practicing Job Crafting, Perceived Organisational Support and Perceived Human Resource Management practices, Engagement Motives and Psychological State, and Disengagement and Consequences.  Each case is explored independently to interpret employees lived experiences within its organisational context.  The cross-case analysis then identified the similarities and differences among the cases to illustrate how contextual differences shape job crafting and engagement in Hong Kong sports retail sector.  This comparative process provided an integrated understanding of the multifaceted nature of job crafting and its implications for employee engagement and organisational support.</w:t>
      </w:r>
    </w:p>
    <w:bookmarkEnd w:id="42"/>
    <w:p w14:paraId="4BCFEA23" w14:textId="77777777" w:rsidR="008E709A" w:rsidRPr="008E709A" w:rsidRDefault="008E709A" w:rsidP="008E709A">
      <w:pPr>
        <w:rPr>
          <w:rFonts w:ascii="Calibri" w:eastAsia="DengXian" w:hAnsi="Calibri" w:cs="Times New Roman"/>
          <w:sz w:val="24"/>
          <w:szCs w:val="24"/>
        </w:rPr>
      </w:pPr>
      <w:r w:rsidRPr="008E709A">
        <w:rPr>
          <w:rFonts w:ascii="Calibri" w:eastAsia="DengXian" w:hAnsi="Calibri" w:cs="Times New Roman"/>
          <w:sz w:val="24"/>
          <w:szCs w:val="24"/>
        </w:rPr>
        <w:t>To preserve organisational anonymity, the researcher did not include identifying information or specific corporate references.  Instead, publicly available industry data, as detailed in Section 3.4.4 on secondary data, were used to support case background descriptions.</w:t>
      </w:r>
    </w:p>
    <w:p w14:paraId="0256280C" w14:textId="77777777" w:rsidR="008E709A" w:rsidRPr="008E709A" w:rsidRDefault="008E709A" w:rsidP="008E709A">
      <w:pPr>
        <w:rPr>
          <w:rFonts w:ascii="Calibri" w:eastAsia="DengXian" w:hAnsi="Calibri" w:cs="Times New Roman"/>
          <w:b/>
          <w:bCs/>
          <w:sz w:val="24"/>
          <w:szCs w:val="24"/>
        </w:rPr>
      </w:pPr>
      <w:r w:rsidRPr="008E709A">
        <w:rPr>
          <w:rFonts w:ascii="Calibri" w:eastAsia="DengXian" w:hAnsi="Calibri" w:cs="Times New Roman"/>
          <w:b/>
          <w:bCs/>
          <w:sz w:val="24"/>
          <w:szCs w:val="24"/>
        </w:rPr>
        <w:t>4.2 Company A</w:t>
      </w:r>
    </w:p>
    <w:p w14:paraId="3E4AF3FB" w14:textId="77777777" w:rsidR="008E709A" w:rsidRPr="008E709A" w:rsidRDefault="008E709A" w:rsidP="008E709A">
      <w:pPr>
        <w:rPr>
          <w:rFonts w:ascii="Calibri" w:eastAsia="DengXian" w:hAnsi="Calibri" w:cs="Times New Roman"/>
          <w:sz w:val="24"/>
          <w:szCs w:val="24"/>
        </w:rPr>
      </w:pPr>
      <w:r w:rsidRPr="008E709A">
        <w:rPr>
          <w:rFonts w:ascii="Calibri" w:eastAsia="DengXian" w:hAnsi="Calibri" w:cs="Times New Roman"/>
          <w:sz w:val="24"/>
          <w:szCs w:val="24"/>
        </w:rPr>
        <w:t xml:space="preserve">Company A, as a multinational brand owner, represents the most formalised HRM context among the three cases.  This structured environment shaped how employees interpreted organisational support, opportunities for job crafting, and their level of engagement.  </w:t>
      </w:r>
    </w:p>
    <w:p w14:paraId="5C7EB0B0" w14:textId="77777777" w:rsidR="008E709A" w:rsidRPr="008E709A" w:rsidRDefault="008E709A" w:rsidP="008E709A">
      <w:pPr>
        <w:rPr>
          <w:rFonts w:ascii="Calibri" w:eastAsia="DengXian" w:hAnsi="Calibri" w:cs="Times New Roman"/>
          <w:sz w:val="24"/>
          <w:szCs w:val="24"/>
        </w:rPr>
      </w:pPr>
      <w:r w:rsidRPr="008E709A">
        <w:rPr>
          <w:rFonts w:ascii="Calibri" w:eastAsia="DengXian" w:hAnsi="Calibri" w:cs="Times New Roman"/>
          <w:sz w:val="24"/>
          <w:szCs w:val="24"/>
        </w:rPr>
        <w:t>In late 2019, the company faced a design-related issue that drew some negative attention in the market.  During that time, the brand’s creative direction was questioned, and this briefly affected customer sentiment and, for some staff, their level of engagement.</w:t>
      </w:r>
    </w:p>
    <w:p w14:paraId="034D2BE1" w14:textId="77777777" w:rsidR="008E709A" w:rsidRPr="008E709A" w:rsidRDefault="008E709A" w:rsidP="008E709A">
      <w:pPr>
        <w:rPr>
          <w:rFonts w:ascii="Calibri" w:eastAsia="DengXian" w:hAnsi="Calibri" w:cs="Times New Roman"/>
          <w:b/>
          <w:bCs/>
          <w:sz w:val="24"/>
          <w:szCs w:val="24"/>
        </w:rPr>
      </w:pPr>
      <w:r w:rsidRPr="008E709A">
        <w:rPr>
          <w:rFonts w:ascii="Calibri" w:eastAsia="DengXian" w:hAnsi="Calibri" w:cs="Times New Roman"/>
          <w:b/>
          <w:bCs/>
          <w:sz w:val="24"/>
          <w:szCs w:val="24"/>
        </w:rPr>
        <w:t xml:space="preserve">4.2.1 </w:t>
      </w:r>
      <w:bookmarkStart w:id="43" w:name="_Hlk170688378"/>
      <w:r w:rsidRPr="008E709A">
        <w:rPr>
          <w:rFonts w:ascii="Calibri" w:eastAsia="DengXian" w:hAnsi="Calibri" w:cs="Times New Roman"/>
          <w:b/>
          <w:bCs/>
          <w:sz w:val="24"/>
          <w:szCs w:val="24"/>
        </w:rPr>
        <w:t>An Integrated Approach to Job Crafting in Company A</w:t>
      </w:r>
    </w:p>
    <w:p w14:paraId="42990558" w14:textId="77777777" w:rsidR="008E709A" w:rsidRPr="008E709A" w:rsidRDefault="008E709A" w:rsidP="008E709A">
      <w:pPr>
        <w:rPr>
          <w:rFonts w:ascii="Calibri" w:eastAsia="DengXian" w:hAnsi="Calibri" w:cs="Times New Roman"/>
          <w:b/>
          <w:bCs/>
          <w:sz w:val="24"/>
          <w:szCs w:val="24"/>
        </w:rPr>
      </w:pPr>
      <w:r w:rsidRPr="008E709A">
        <w:rPr>
          <w:rFonts w:ascii="Calibri" w:eastAsia="DengXian" w:hAnsi="Calibri" w:cs="Times New Roman"/>
          <w:b/>
          <w:bCs/>
          <w:sz w:val="24"/>
          <w:szCs w:val="24"/>
        </w:rPr>
        <w:t>Job Crafting Practices: Task, Relational, and Cognitive dimensions in Company A</w:t>
      </w:r>
    </w:p>
    <w:bookmarkEnd w:id="43"/>
    <w:p w14:paraId="036EDA11" w14:textId="77777777" w:rsidR="008E709A" w:rsidRPr="008E709A" w:rsidRDefault="008E709A" w:rsidP="008E709A">
      <w:pPr>
        <w:ind w:hanging="142"/>
        <w:rPr>
          <w:rFonts w:ascii="Calibri" w:eastAsia="DengXian" w:hAnsi="Calibri" w:cs="Times New Roman"/>
          <w:sz w:val="24"/>
          <w:szCs w:val="24"/>
        </w:rPr>
      </w:pPr>
      <w:r w:rsidRPr="008E709A">
        <w:rPr>
          <w:rFonts w:ascii="Calibri" w:eastAsia="DengXian" w:hAnsi="Calibri" w:cs="Times New Roman"/>
          <w:sz w:val="24"/>
          <w:szCs w:val="24"/>
        </w:rPr>
        <w:t xml:space="preserve">  At Company A, job crafting emerged not just an individual acts but as interconnected behaviours that shaped both personal and organisational outcomes.  Employees at Company A took proactive initiatives to craft their roles through task, relational, cognitive crafting, and collaborative crafting, with each form influencing and enhancing the others.  </w:t>
      </w:r>
      <w:bookmarkStart w:id="44" w:name="_Hlk183726425"/>
      <w:r w:rsidRPr="008E709A">
        <w:rPr>
          <w:rFonts w:ascii="Calibri" w:eastAsia="DengXian" w:hAnsi="Calibri" w:cs="Times New Roman"/>
          <w:sz w:val="24"/>
          <w:szCs w:val="24"/>
        </w:rPr>
        <w:t xml:space="preserve">Key participant quotes for Company A are detailed in Appendix 4.2 </w:t>
      </w:r>
      <w:bookmarkEnd w:id="44"/>
    </w:p>
    <w:p w14:paraId="4EB0612B" w14:textId="77777777" w:rsidR="008E709A" w:rsidRPr="008E709A" w:rsidRDefault="008E709A" w:rsidP="008E709A">
      <w:pPr>
        <w:ind w:left="28"/>
        <w:rPr>
          <w:rFonts w:ascii="Calibri" w:eastAsia="DengXian" w:hAnsi="Calibri" w:cs="Times New Roman"/>
          <w:b/>
          <w:bCs/>
          <w:sz w:val="24"/>
          <w:szCs w:val="24"/>
        </w:rPr>
      </w:pPr>
      <w:r w:rsidRPr="008E709A">
        <w:rPr>
          <w:rFonts w:ascii="Calibri" w:eastAsia="DengXian" w:hAnsi="Calibri" w:cs="Times New Roman"/>
          <w:b/>
          <w:bCs/>
          <w:sz w:val="24"/>
          <w:szCs w:val="24"/>
        </w:rPr>
        <w:lastRenderedPageBreak/>
        <w:t>A) Task Crafting</w:t>
      </w:r>
    </w:p>
    <w:p w14:paraId="5F8C81CA" w14:textId="77777777" w:rsidR="008E709A" w:rsidRPr="008E709A" w:rsidRDefault="008E709A" w:rsidP="008E709A">
      <w:pPr>
        <w:spacing w:line="278" w:lineRule="auto"/>
        <w:ind w:left="720"/>
        <w:contextualSpacing/>
        <w:rPr>
          <w:rFonts w:ascii="Calibri" w:eastAsia="PMingLiU" w:hAnsi="Calibri" w:cs="Calibri"/>
          <w:kern w:val="0"/>
          <w:sz w:val="24"/>
          <w:szCs w:val="24"/>
          <w14:ligatures w14:val="none"/>
        </w:rPr>
      </w:pPr>
      <w:r w:rsidRPr="008E709A">
        <w:rPr>
          <w:rFonts w:ascii="Calibri" w:eastAsia="PMingLiU" w:hAnsi="Calibri" w:cs="Calibri"/>
          <w:kern w:val="0"/>
          <w:sz w:val="24"/>
          <w:szCs w:val="24"/>
          <w:lang w:val="en-CA" w:eastAsia="zh-TW"/>
          <w14:ligatures w14:val="none"/>
        </w:rPr>
        <w:t>1</w:t>
      </w:r>
      <w:r w:rsidRPr="008E709A">
        <w:rPr>
          <w:rFonts w:ascii="Calibri" w:eastAsia="PMingLiU" w:hAnsi="Calibri" w:cs="Calibri"/>
          <w:b/>
          <w:bCs/>
          <w:kern w:val="0"/>
          <w:sz w:val="24"/>
          <w:szCs w:val="24"/>
          <w:lang w:val="en-CA" w:eastAsia="zh-TW"/>
          <w14:ligatures w14:val="none"/>
        </w:rPr>
        <w:t xml:space="preserve">) </w:t>
      </w:r>
      <w:r w:rsidRPr="008E709A">
        <w:rPr>
          <w:rFonts w:ascii="Calibri" w:eastAsia="PMingLiU" w:hAnsi="Calibri" w:cs="Calibri"/>
          <w:b/>
          <w:bCs/>
          <w:kern w:val="0"/>
          <w:sz w:val="24"/>
          <w:szCs w:val="24"/>
          <w14:ligatures w14:val="none"/>
        </w:rPr>
        <w:t>Job Expansion and Personalization</w:t>
      </w:r>
      <w:r w:rsidRPr="008E709A">
        <w:rPr>
          <w:rFonts w:ascii="Calibri" w:eastAsia="PMingLiU" w:hAnsi="Calibri" w:cs="Calibri"/>
          <w:kern w:val="0"/>
          <w:sz w:val="24"/>
          <w:szCs w:val="24"/>
          <w14:ligatures w14:val="none"/>
        </w:rPr>
        <w:t xml:space="preserve">:  Employees at Company A actively engaged in task crafting, expanding their skill sets and reshaping their job roles based on personal values, strengths and preferences.   For instance, (R2) embraced the role of a brand ambassador to align with his values to support the brand image.  </w:t>
      </w:r>
    </w:p>
    <w:p w14:paraId="2C5C140D" w14:textId="77777777" w:rsidR="008E709A" w:rsidRPr="008E709A" w:rsidRDefault="008E709A" w:rsidP="008E709A">
      <w:pPr>
        <w:spacing w:line="278" w:lineRule="auto"/>
        <w:ind w:left="720"/>
        <w:rPr>
          <w:rFonts w:ascii="Calibri" w:eastAsia="PMingLiU" w:hAnsi="Calibri" w:cs="Calibri"/>
          <w:kern w:val="0"/>
          <w:sz w:val="24"/>
          <w:szCs w:val="24"/>
          <w14:ligatures w14:val="none"/>
        </w:rPr>
      </w:pPr>
      <w:r w:rsidRPr="008E709A">
        <w:rPr>
          <w:rFonts w:ascii="Calibri" w:eastAsia="PMingLiU" w:hAnsi="Calibri" w:cs="Calibri"/>
          <w:kern w:val="0"/>
          <w:sz w:val="24"/>
          <w:szCs w:val="24"/>
          <w14:ligatures w14:val="none"/>
        </w:rPr>
        <w:t>2</w:t>
      </w:r>
      <w:r w:rsidRPr="008E709A">
        <w:rPr>
          <w:rFonts w:ascii="Calibri" w:eastAsia="PMingLiU" w:hAnsi="Calibri" w:cs="Calibri"/>
          <w:b/>
          <w:bCs/>
          <w:kern w:val="0"/>
          <w:sz w:val="24"/>
          <w:szCs w:val="24"/>
          <w14:ligatures w14:val="none"/>
        </w:rPr>
        <w:t>) High Autonomy:</w:t>
      </w:r>
      <w:r w:rsidRPr="008E709A">
        <w:rPr>
          <w:rFonts w:ascii="Calibri" w:eastAsia="PMingLiU" w:hAnsi="Calibri" w:cs="Calibri"/>
          <w:kern w:val="0"/>
          <w:sz w:val="24"/>
          <w:szCs w:val="24"/>
          <w14:ligatures w14:val="none"/>
        </w:rPr>
        <w:t xml:space="preserve">  Autonomy was granted to staff for their own task crafting, although sometimes the shop managers would remind them about their original roles when the shops were busy.  For instance, (R6) who shifted from customer-facing roles to inventory management according to her preference.</w:t>
      </w:r>
    </w:p>
    <w:p w14:paraId="6379FF40" w14:textId="77777777" w:rsidR="008E709A" w:rsidRPr="008E709A" w:rsidRDefault="008E709A" w:rsidP="008E709A">
      <w:pPr>
        <w:ind w:left="28"/>
        <w:rPr>
          <w:rFonts w:ascii="Calibri" w:eastAsia="DengXian" w:hAnsi="Calibri" w:cs="Times New Roman"/>
          <w:b/>
          <w:bCs/>
          <w:sz w:val="24"/>
          <w:szCs w:val="24"/>
        </w:rPr>
      </w:pPr>
      <w:r w:rsidRPr="008E709A">
        <w:rPr>
          <w:rFonts w:ascii="Calibri" w:eastAsia="DengXian" w:hAnsi="Calibri" w:cs="Times New Roman"/>
          <w:b/>
          <w:bCs/>
          <w:sz w:val="24"/>
          <w:szCs w:val="24"/>
        </w:rPr>
        <w:t>B) Relational Crafting</w:t>
      </w:r>
    </w:p>
    <w:p w14:paraId="5A4233DB" w14:textId="77777777" w:rsidR="008E709A" w:rsidRPr="008E709A" w:rsidRDefault="008E709A" w:rsidP="008E709A">
      <w:pPr>
        <w:ind w:left="28"/>
        <w:rPr>
          <w:rFonts w:ascii="Calibri" w:eastAsia="DengXian" w:hAnsi="Calibri" w:cs="Times New Roman"/>
          <w:b/>
          <w:bCs/>
          <w:sz w:val="24"/>
          <w:szCs w:val="24"/>
        </w:rPr>
      </w:pPr>
      <w:r w:rsidRPr="008E709A">
        <w:rPr>
          <w:rFonts w:ascii="Calibri" w:eastAsia="DengXian" w:hAnsi="Calibri" w:cs="Times New Roman"/>
          <w:sz w:val="24"/>
          <w:szCs w:val="24"/>
        </w:rPr>
        <w:t xml:space="preserve">Relational crafting was exceptionally strong in Company A, involving not only relationships among co-workers and leaders but also with customers and stakeholders.  The closest relationships were among the retail staff in Shop 1, which went beyond a friendly rapport but became family-like connections.  Employees called the shop manager "mom" and referred to each other as brothers, sisters, and cousins.  </w:t>
      </w:r>
    </w:p>
    <w:p w14:paraId="38CC5132" w14:textId="77777777" w:rsidR="008E709A" w:rsidRPr="008E709A" w:rsidRDefault="008E709A" w:rsidP="008E709A">
      <w:pPr>
        <w:spacing w:line="278" w:lineRule="auto"/>
        <w:ind w:left="720"/>
        <w:rPr>
          <w:rFonts w:ascii="Calibri" w:eastAsia="DengXian" w:hAnsi="Calibri" w:cs="Times New Roman"/>
          <w:sz w:val="24"/>
          <w:szCs w:val="24"/>
        </w:rPr>
      </w:pPr>
      <w:r w:rsidRPr="008E709A">
        <w:rPr>
          <w:rFonts w:ascii="Calibri" w:eastAsia="DengXian" w:hAnsi="Calibri" w:cs="Times New Roman"/>
          <w:b/>
          <w:bCs/>
          <w:sz w:val="24"/>
          <w:szCs w:val="24"/>
        </w:rPr>
        <w:t>1) Social Connections and Networking:</w:t>
      </w:r>
      <w:r w:rsidRPr="008E709A">
        <w:rPr>
          <w:rFonts w:ascii="Calibri" w:eastAsia="DengXian" w:hAnsi="Calibri" w:cs="Times New Roman"/>
          <w:sz w:val="24"/>
          <w:szCs w:val="24"/>
        </w:rPr>
        <w:t xml:space="preserve"> Networking and relationship-building supported effective operations with colleagues and customers. </w:t>
      </w:r>
    </w:p>
    <w:p w14:paraId="1153AF94" w14:textId="77777777" w:rsidR="008E709A" w:rsidRPr="008E709A" w:rsidRDefault="008E709A" w:rsidP="008E709A">
      <w:pPr>
        <w:spacing w:line="278" w:lineRule="auto"/>
        <w:ind w:left="720"/>
        <w:rPr>
          <w:rFonts w:ascii="Calibri" w:eastAsia="DengXian" w:hAnsi="Calibri" w:cs="Times New Roman"/>
          <w:sz w:val="24"/>
          <w:szCs w:val="24"/>
        </w:rPr>
      </w:pPr>
      <w:r w:rsidRPr="008E709A">
        <w:rPr>
          <w:rFonts w:ascii="Calibri" w:eastAsia="DengXian" w:hAnsi="Calibri" w:cs="Times New Roman"/>
          <w:b/>
          <w:bCs/>
          <w:sz w:val="24"/>
          <w:szCs w:val="24"/>
        </w:rPr>
        <w:t>2) Strong Collaboration and Teamwork:</w:t>
      </w:r>
      <w:r w:rsidRPr="008E709A">
        <w:rPr>
          <w:rFonts w:ascii="Calibri" w:eastAsia="DengXian" w:hAnsi="Calibri" w:cs="Times New Roman"/>
          <w:sz w:val="24"/>
          <w:szCs w:val="24"/>
        </w:rPr>
        <w:t xml:space="preserve"> Company A nurtured a family-like team environment, promoting trust and collaboration. </w:t>
      </w:r>
    </w:p>
    <w:p w14:paraId="52836E06" w14:textId="77777777" w:rsidR="008E709A" w:rsidRPr="008E709A" w:rsidRDefault="008E709A" w:rsidP="008E709A">
      <w:pPr>
        <w:ind w:left="28"/>
        <w:rPr>
          <w:rFonts w:ascii="Calibri" w:eastAsia="DengXian" w:hAnsi="Calibri" w:cs="Times New Roman"/>
          <w:b/>
          <w:bCs/>
          <w:sz w:val="24"/>
          <w:szCs w:val="24"/>
        </w:rPr>
      </w:pPr>
      <w:r w:rsidRPr="008E709A">
        <w:rPr>
          <w:rFonts w:ascii="Calibri" w:eastAsia="DengXian" w:hAnsi="Calibri" w:cs="Times New Roman"/>
          <w:b/>
          <w:bCs/>
          <w:sz w:val="24"/>
          <w:szCs w:val="24"/>
        </w:rPr>
        <w:t>C) Cognitive Crafting</w:t>
      </w:r>
    </w:p>
    <w:p w14:paraId="1720AAEF" w14:textId="77777777" w:rsidR="008E709A" w:rsidRPr="008E709A" w:rsidRDefault="008E709A" w:rsidP="008E709A">
      <w:pPr>
        <w:ind w:left="28"/>
        <w:rPr>
          <w:rFonts w:ascii="Calibri" w:eastAsia="DengXian" w:hAnsi="Calibri" w:cs="Times New Roman"/>
          <w:sz w:val="24"/>
          <w:szCs w:val="24"/>
        </w:rPr>
      </w:pPr>
      <w:r w:rsidRPr="008E709A">
        <w:rPr>
          <w:rFonts w:ascii="Calibri" w:eastAsia="DengXian" w:hAnsi="Calibri" w:cs="Times New Roman"/>
          <w:sz w:val="24"/>
          <w:szCs w:val="24"/>
        </w:rPr>
        <w:t>Millennial employees in Company A continuously sought purpose and meaningful contributions through their work.</w:t>
      </w:r>
    </w:p>
    <w:p w14:paraId="5B4A42A1" w14:textId="77777777" w:rsidR="008E709A" w:rsidRPr="008E709A" w:rsidRDefault="008E709A" w:rsidP="008E709A">
      <w:pPr>
        <w:spacing w:line="278" w:lineRule="auto"/>
        <w:ind w:left="720"/>
        <w:rPr>
          <w:rFonts w:ascii="Calibri" w:eastAsia="DengXian" w:hAnsi="Calibri" w:cs="Times New Roman"/>
          <w:sz w:val="24"/>
          <w:szCs w:val="24"/>
        </w:rPr>
      </w:pPr>
      <w:bookmarkStart w:id="45" w:name="_Hlk183675415"/>
      <w:r w:rsidRPr="008E709A">
        <w:rPr>
          <w:rFonts w:ascii="Calibri" w:eastAsia="DengXian" w:hAnsi="Calibri" w:cs="Times New Roman"/>
          <w:b/>
          <w:bCs/>
          <w:sz w:val="24"/>
          <w:szCs w:val="24"/>
        </w:rPr>
        <w:t>1) Meaning-Making</w:t>
      </w:r>
      <w:bookmarkEnd w:id="45"/>
      <w:r w:rsidRPr="008E709A">
        <w:rPr>
          <w:rFonts w:ascii="Calibri" w:eastAsia="DengXian" w:hAnsi="Calibri" w:cs="Times New Roman"/>
          <w:b/>
          <w:bCs/>
          <w:sz w:val="24"/>
          <w:szCs w:val="24"/>
        </w:rPr>
        <w:t>:</w:t>
      </w:r>
      <w:r w:rsidRPr="008E709A">
        <w:rPr>
          <w:rFonts w:ascii="Calibri" w:eastAsia="DengXian" w:hAnsi="Calibri" w:cs="Times New Roman"/>
          <w:sz w:val="24"/>
          <w:szCs w:val="24"/>
        </w:rPr>
        <w:t xml:space="preserve"> Employees ascribed meaning and purpose to their jobs and relationships, which made their work experience more fulfilling. </w:t>
      </w:r>
    </w:p>
    <w:p w14:paraId="4AEAEFFB" w14:textId="77777777" w:rsidR="008E709A" w:rsidRPr="008E709A" w:rsidRDefault="008E709A" w:rsidP="008E709A">
      <w:pPr>
        <w:spacing w:line="278" w:lineRule="auto"/>
        <w:ind w:left="720"/>
        <w:rPr>
          <w:rFonts w:ascii="Calibri" w:eastAsia="DengXian" w:hAnsi="Calibri" w:cs="Times New Roman"/>
          <w:sz w:val="24"/>
          <w:szCs w:val="24"/>
        </w:rPr>
      </w:pPr>
      <w:r w:rsidRPr="008E709A">
        <w:rPr>
          <w:rFonts w:ascii="Calibri" w:eastAsia="DengXian" w:hAnsi="Calibri" w:cs="Times New Roman"/>
          <w:b/>
          <w:bCs/>
          <w:sz w:val="24"/>
          <w:szCs w:val="24"/>
        </w:rPr>
        <w:t>2) Personal Value Alignment</w:t>
      </w:r>
      <w:r w:rsidRPr="008E709A">
        <w:rPr>
          <w:rFonts w:ascii="Calibri" w:eastAsia="DengXian" w:hAnsi="Calibri" w:cs="Times New Roman"/>
          <w:sz w:val="24"/>
          <w:szCs w:val="24"/>
        </w:rPr>
        <w:t xml:space="preserve">: After experiencing job crafting, employees often felt happy and satisfied when personal values aligned with job tasks. </w:t>
      </w:r>
    </w:p>
    <w:p w14:paraId="320553B1" w14:textId="77777777" w:rsidR="008E709A" w:rsidRPr="008E709A" w:rsidRDefault="008E709A" w:rsidP="008E709A">
      <w:pPr>
        <w:rPr>
          <w:rFonts w:ascii="Calibri" w:eastAsia="DengXian" w:hAnsi="Calibri" w:cs="Times New Roman"/>
          <w:b/>
          <w:bCs/>
          <w:sz w:val="24"/>
          <w:szCs w:val="24"/>
        </w:rPr>
      </w:pPr>
      <w:r w:rsidRPr="008E709A">
        <w:rPr>
          <w:rFonts w:ascii="Calibri" w:eastAsia="DengXian" w:hAnsi="Calibri" w:cs="Times New Roman"/>
          <w:b/>
          <w:bCs/>
          <w:sz w:val="24"/>
          <w:szCs w:val="24"/>
        </w:rPr>
        <w:t>D) Collaborative Crafting</w:t>
      </w:r>
    </w:p>
    <w:p w14:paraId="1168692C" w14:textId="77777777" w:rsidR="008E709A" w:rsidRPr="008E709A" w:rsidRDefault="008E709A" w:rsidP="008E709A">
      <w:pPr>
        <w:ind w:left="28"/>
        <w:rPr>
          <w:rFonts w:ascii="Calibri" w:eastAsia="DengXian" w:hAnsi="Calibri" w:cs="Times New Roman"/>
          <w:sz w:val="24"/>
          <w:szCs w:val="24"/>
        </w:rPr>
      </w:pPr>
      <w:r w:rsidRPr="008E709A">
        <w:rPr>
          <w:rFonts w:ascii="Calibri" w:eastAsia="DengXian" w:hAnsi="Calibri" w:cs="Times New Roman"/>
          <w:sz w:val="24"/>
          <w:szCs w:val="24"/>
        </w:rPr>
        <w:t>Collaborative crafting in Company A involved collective efforts to bring about desired changes at the team or organisational level.  The team functioned cohesively during the competition that led them to be awarded “No. 1 sales performance in Asia.”</w:t>
      </w:r>
    </w:p>
    <w:p w14:paraId="6D97757A" w14:textId="77777777" w:rsidR="008E709A" w:rsidRPr="008E709A" w:rsidRDefault="008E709A" w:rsidP="008E709A">
      <w:pPr>
        <w:rPr>
          <w:rFonts w:ascii="Calibri" w:eastAsia="DengXian" w:hAnsi="Calibri" w:cs="Times New Roman"/>
          <w:sz w:val="24"/>
          <w:szCs w:val="24"/>
        </w:rPr>
      </w:pPr>
      <w:r w:rsidRPr="008E709A">
        <w:rPr>
          <w:rFonts w:ascii="Calibri" w:eastAsia="DengXian" w:hAnsi="Calibri" w:cs="Times New Roman"/>
          <w:b/>
          <w:bCs/>
          <w:sz w:val="24"/>
          <w:szCs w:val="24"/>
        </w:rPr>
        <w:t>4.2.2 Challenges in Practicing Job Crafting in Company A</w:t>
      </w:r>
    </w:p>
    <w:p w14:paraId="6682C7DF" w14:textId="69713B6E" w:rsidR="008E709A" w:rsidRPr="008E709A" w:rsidRDefault="008E709A" w:rsidP="008E709A">
      <w:pPr>
        <w:spacing w:line="278" w:lineRule="auto"/>
        <w:ind w:left="28"/>
        <w:rPr>
          <w:rFonts w:ascii="Calibri" w:eastAsia="DengXian" w:hAnsi="Calibri" w:cs="Times New Roman"/>
          <w:sz w:val="24"/>
          <w:szCs w:val="24"/>
        </w:rPr>
      </w:pPr>
      <w:r w:rsidRPr="008E709A">
        <w:rPr>
          <w:rFonts w:ascii="Calibri" w:eastAsia="DengXian" w:hAnsi="Calibri" w:cs="Times New Roman"/>
          <w:sz w:val="24"/>
          <w:szCs w:val="24"/>
        </w:rPr>
        <w:t xml:space="preserve">While job crafting at Company A brought numerous benefits, it was not without challenges. </w:t>
      </w:r>
      <w:r w:rsidR="001F5E15">
        <w:rPr>
          <w:rFonts w:ascii="Calibri" w:eastAsia="DengXian" w:hAnsi="Calibri" w:cs="Times New Roman"/>
          <w:sz w:val="24"/>
          <w:szCs w:val="24"/>
        </w:rPr>
        <w:t xml:space="preserve"> </w:t>
      </w:r>
      <w:r w:rsidRPr="008E709A">
        <w:rPr>
          <w:rFonts w:ascii="Calibri" w:eastAsia="DengXian" w:hAnsi="Calibri" w:cs="Times New Roman"/>
          <w:sz w:val="24"/>
          <w:szCs w:val="24"/>
        </w:rPr>
        <w:t>It happened when it intersected with organisational norms and the specific needs of the employees.</w:t>
      </w:r>
    </w:p>
    <w:p w14:paraId="423AAE46" w14:textId="77777777" w:rsidR="008E709A" w:rsidRPr="008E709A" w:rsidRDefault="008E709A" w:rsidP="008E709A">
      <w:pPr>
        <w:spacing w:line="278" w:lineRule="auto"/>
        <w:ind w:left="28"/>
        <w:rPr>
          <w:rFonts w:ascii="Calibri" w:eastAsia="DengXian" w:hAnsi="Calibri" w:cs="Times New Roman"/>
          <w:b/>
          <w:bCs/>
          <w:sz w:val="24"/>
          <w:szCs w:val="24"/>
        </w:rPr>
      </w:pPr>
      <w:r w:rsidRPr="008E709A">
        <w:rPr>
          <w:rFonts w:ascii="Calibri" w:eastAsia="DengXian" w:hAnsi="Calibri" w:cs="Times New Roman"/>
          <w:b/>
          <w:bCs/>
          <w:sz w:val="24"/>
          <w:szCs w:val="24"/>
        </w:rPr>
        <w:t>A) Job perspective faced by frontline staff</w:t>
      </w:r>
    </w:p>
    <w:p w14:paraId="689DB655" w14:textId="77777777" w:rsidR="001F5E15" w:rsidRDefault="001F5E15" w:rsidP="00541FF0">
      <w:pPr>
        <w:ind w:firstLine="720"/>
        <w:rPr>
          <w:b/>
          <w:bCs/>
          <w:sz w:val="24"/>
          <w:szCs w:val="24"/>
        </w:rPr>
      </w:pPr>
    </w:p>
    <w:p w14:paraId="22368B7A" w14:textId="77777777" w:rsidR="001F5E15" w:rsidRDefault="001F5E15" w:rsidP="00541FF0">
      <w:pPr>
        <w:ind w:firstLine="720"/>
        <w:rPr>
          <w:b/>
          <w:bCs/>
          <w:sz w:val="24"/>
          <w:szCs w:val="24"/>
        </w:rPr>
      </w:pPr>
    </w:p>
    <w:p w14:paraId="7A612F92" w14:textId="77777777" w:rsidR="001F5E15" w:rsidRPr="001F5E15" w:rsidRDefault="001F5E15" w:rsidP="001F5E15">
      <w:pPr>
        <w:spacing w:line="278" w:lineRule="auto"/>
        <w:ind w:left="720"/>
        <w:rPr>
          <w:rFonts w:ascii="Calibri" w:eastAsia="DengXian" w:hAnsi="Calibri" w:cs="Times New Roman"/>
          <w:sz w:val="24"/>
          <w:szCs w:val="24"/>
        </w:rPr>
      </w:pPr>
      <w:r w:rsidRPr="001F5E15">
        <w:rPr>
          <w:rFonts w:ascii="Calibri" w:eastAsia="DengXian" w:hAnsi="Calibri" w:cs="Times New Roman"/>
          <w:b/>
          <w:bCs/>
          <w:sz w:val="24"/>
          <w:szCs w:val="24"/>
        </w:rPr>
        <w:lastRenderedPageBreak/>
        <w:t>1)</w:t>
      </w:r>
      <w:r w:rsidRPr="001F5E15">
        <w:rPr>
          <w:rFonts w:ascii="Calibri" w:eastAsia="DengXian" w:hAnsi="Calibri" w:cs="Times New Roman"/>
          <w:sz w:val="24"/>
          <w:szCs w:val="24"/>
        </w:rPr>
        <w:t xml:space="preserve">  </w:t>
      </w:r>
      <w:r w:rsidRPr="001F5E15">
        <w:rPr>
          <w:rFonts w:ascii="Calibri" w:eastAsia="DengXian" w:hAnsi="Calibri" w:cs="Times New Roman"/>
          <w:b/>
          <w:bCs/>
          <w:sz w:val="24"/>
          <w:szCs w:val="24"/>
        </w:rPr>
        <w:t>Autonomy and Leadership Support:</w:t>
      </w:r>
      <w:r w:rsidRPr="001F5E15">
        <w:rPr>
          <w:rFonts w:ascii="Calibri" w:eastAsia="DengXian" w:hAnsi="Calibri" w:cs="Times New Roman"/>
          <w:sz w:val="24"/>
          <w:szCs w:val="24"/>
        </w:rPr>
        <w:t xml:space="preserve"> The primary challenge involved was to obtain sufficient freedom in decision making. Overcoming this challenge required fostering trust between teams and supervisors while adhering to company policies</w:t>
      </w:r>
    </w:p>
    <w:p w14:paraId="7D6AF91C" w14:textId="77777777" w:rsidR="001F5E15" w:rsidRPr="001F5E15" w:rsidRDefault="001F5E15" w:rsidP="001F5E15">
      <w:pPr>
        <w:spacing w:line="278" w:lineRule="auto"/>
        <w:ind w:left="720"/>
        <w:rPr>
          <w:rFonts w:ascii="Calibri" w:eastAsia="DengXian" w:hAnsi="Calibri" w:cs="Times New Roman"/>
          <w:sz w:val="24"/>
          <w:szCs w:val="24"/>
        </w:rPr>
      </w:pPr>
      <w:r w:rsidRPr="001F5E15">
        <w:rPr>
          <w:rFonts w:ascii="Calibri" w:eastAsia="DengXian" w:hAnsi="Calibri" w:cs="Times New Roman"/>
          <w:b/>
          <w:bCs/>
          <w:sz w:val="24"/>
          <w:szCs w:val="24"/>
        </w:rPr>
        <w:t>2)</w:t>
      </w:r>
      <w:r w:rsidRPr="001F5E15">
        <w:rPr>
          <w:rFonts w:ascii="Calibri" w:eastAsia="DengXian" w:hAnsi="Calibri" w:cs="Times New Roman"/>
          <w:sz w:val="24"/>
          <w:szCs w:val="24"/>
        </w:rPr>
        <w:t xml:space="preserve"> </w:t>
      </w:r>
      <w:r w:rsidRPr="001F5E15">
        <w:rPr>
          <w:rFonts w:ascii="Calibri" w:eastAsia="DengXian" w:hAnsi="Calibri" w:cs="Times New Roman"/>
          <w:b/>
          <w:bCs/>
          <w:sz w:val="24"/>
          <w:szCs w:val="24"/>
        </w:rPr>
        <w:t>Work Intensity and Customer Engagement:</w:t>
      </w:r>
      <w:r w:rsidRPr="001F5E15">
        <w:rPr>
          <w:rFonts w:ascii="Calibri" w:eastAsia="DengXian" w:hAnsi="Calibri" w:cs="Times New Roman"/>
          <w:sz w:val="24"/>
          <w:szCs w:val="24"/>
        </w:rPr>
        <w:t xml:space="preserve"> Employees also faced challenges relating to the intensity of their work, particularly when deep customer engagement might detract from other duties.  It would become difficult to maintain a balance between engaging deeply with customers and managing time effectively to meet other job requirements.</w:t>
      </w:r>
    </w:p>
    <w:p w14:paraId="0BE397CB" w14:textId="77777777" w:rsidR="001F5E15" w:rsidRPr="001F5E15" w:rsidRDefault="001F5E15" w:rsidP="001F5E15">
      <w:pPr>
        <w:spacing w:line="278" w:lineRule="auto"/>
        <w:ind w:left="28"/>
        <w:rPr>
          <w:rFonts w:ascii="Calibri" w:eastAsia="DengXian" w:hAnsi="Calibri" w:cs="Times New Roman"/>
          <w:b/>
          <w:bCs/>
          <w:sz w:val="24"/>
          <w:szCs w:val="24"/>
        </w:rPr>
      </w:pPr>
      <w:r w:rsidRPr="001F5E15">
        <w:rPr>
          <w:rFonts w:ascii="Calibri" w:eastAsia="DengXian" w:hAnsi="Calibri" w:cs="Times New Roman"/>
          <w:b/>
          <w:bCs/>
          <w:sz w:val="24"/>
          <w:szCs w:val="24"/>
        </w:rPr>
        <w:t xml:space="preserve">B) Management’s Perception of Job Crafting </w:t>
      </w:r>
    </w:p>
    <w:p w14:paraId="3542FA86" w14:textId="77777777" w:rsidR="001F5E15" w:rsidRPr="001F5E15" w:rsidRDefault="001F5E15" w:rsidP="001F5E15">
      <w:pPr>
        <w:spacing w:line="278" w:lineRule="auto"/>
        <w:ind w:left="720"/>
        <w:rPr>
          <w:rFonts w:ascii="Calibri" w:eastAsia="DengXian" w:hAnsi="Calibri" w:cs="Times New Roman"/>
          <w:sz w:val="24"/>
          <w:szCs w:val="24"/>
        </w:rPr>
      </w:pPr>
      <w:r w:rsidRPr="001F5E15">
        <w:rPr>
          <w:rFonts w:ascii="Calibri" w:eastAsia="DengXian" w:hAnsi="Calibri" w:cs="Times New Roman"/>
          <w:b/>
          <w:bCs/>
          <w:sz w:val="24"/>
          <w:szCs w:val="24"/>
        </w:rPr>
        <w:t>1) Managerial Knowledge of Job Crafting Practices and the Benefits:</w:t>
      </w:r>
      <w:r w:rsidRPr="001F5E15">
        <w:rPr>
          <w:rFonts w:ascii="Calibri" w:eastAsia="DengXian" w:hAnsi="Calibri" w:cs="Times New Roman"/>
          <w:sz w:val="24"/>
          <w:szCs w:val="24"/>
        </w:rPr>
        <w:t xml:space="preserve"> The hurdles encountered in job crafting primarily stemmed from a deficiency in managers' comprehension and awareness of the concept, as well as the benefits job crafting could bring to Company A.  The management struggled to find the right balance between giving retail staff more freedom and decision-making authority while preventing any misuse of that autonomy.  Another manager expressed concerns about the applicability of job crafting in the Hong Kong retail scene.</w:t>
      </w:r>
    </w:p>
    <w:p w14:paraId="6591ADDC" w14:textId="77777777" w:rsidR="001F5E15" w:rsidRPr="001F5E15" w:rsidRDefault="001F5E15" w:rsidP="001F5E15">
      <w:pPr>
        <w:spacing w:line="278" w:lineRule="auto"/>
        <w:ind w:left="720"/>
        <w:rPr>
          <w:rFonts w:ascii="Calibri" w:eastAsia="DengXian" w:hAnsi="Calibri" w:cs="Times New Roman"/>
          <w:sz w:val="24"/>
          <w:szCs w:val="24"/>
        </w:rPr>
      </w:pPr>
      <w:r w:rsidRPr="001F5E15">
        <w:rPr>
          <w:rFonts w:ascii="Calibri" w:eastAsia="DengXian" w:hAnsi="Calibri" w:cs="Times New Roman"/>
          <w:b/>
          <w:bCs/>
          <w:sz w:val="24"/>
          <w:szCs w:val="24"/>
        </w:rPr>
        <w:t>2) Leadership and Empowerment:</w:t>
      </w:r>
      <w:r w:rsidRPr="001F5E15">
        <w:rPr>
          <w:rFonts w:ascii="Calibri" w:eastAsia="DengXian" w:hAnsi="Calibri" w:cs="Times New Roman"/>
          <w:sz w:val="24"/>
          <w:szCs w:val="24"/>
        </w:rPr>
        <w:t xml:space="preserve"> Effective leaders created an environment for open communication and empowerment to facilitate the practices of job crafting.  Company A's management appeared hesitant to endorse job crafting, lacking detailed analysis, yet they expressed interest in the concept.</w:t>
      </w:r>
    </w:p>
    <w:p w14:paraId="20C7C031" w14:textId="77777777" w:rsidR="001F5E15" w:rsidRPr="001F5E15" w:rsidRDefault="001F5E15" w:rsidP="001F5E15">
      <w:pPr>
        <w:spacing w:line="278" w:lineRule="auto"/>
        <w:ind w:left="28"/>
        <w:rPr>
          <w:rFonts w:ascii="Calibri" w:eastAsia="DengXian" w:hAnsi="Calibri" w:cs="Times New Roman"/>
          <w:b/>
          <w:bCs/>
          <w:sz w:val="24"/>
          <w:szCs w:val="24"/>
        </w:rPr>
      </w:pPr>
      <w:r w:rsidRPr="001F5E15">
        <w:rPr>
          <w:rFonts w:ascii="Calibri" w:eastAsia="DengXian" w:hAnsi="Calibri" w:cs="Times New Roman"/>
          <w:b/>
          <w:bCs/>
          <w:sz w:val="24"/>
          <w:szCs w:val="24"/>
        </w:rPr>
        <w:t>4.2.3 Organisational Characteristics in Company A</w:t>
      </w:r>
    </w:p>
    <w:p w14:paraId="2A24E787" w14:textId="77777777" w:rsidR="001F5E15" w:rsidRPr="001F5E15" w:rsidRDefault="001F5E15" w:rsidP="001F5E15">
      <w:pPr>
        <w:spacing w:line="278" w:lineRule="auto"/>
        <w:ind w:left="28"/>
        <w:rPr>
          <w:rFonts w:ascii="Calibri" w:eastAsia="DengXian" w:hAnsi="Calibri" w:cs="Times New Roman"/>
          <w:b/>
          <w:bCs/>
          <w:sz w:val="24"/>
          <w:szCs w:val="24"/>
        </w:rPr>
      </w:pPr>
      <w:r w:rsidRPr="001F5E15">
        <w:rPr>
          <w:rFonts w:ascii="Calibri" w:eastAsia="DengXian" w:hAnsi="Calibri" w:cs="Times New Roman"/>
          <w:b/>
          <w:bCs/>
          <w:sz w:val="24"/>
          <w:szCs w:val="24"/>
        </w:rPr>
        <w:t>A) Organisational Support</w:t>
      </w:r>
    </w:p>
    <w:p w14:paraId="64D2E3B5" w14:textId="77777777" w:rsidR="001F5E15" w:rsidRPr="001F5E15" w:rsidRDefault="001F5E15" w:rsidP="001F5E15">
      <w:pPr>
        <w:spacing w:line="278" w:lineRule="auto"/>
        <w:ind w:left="28"/>
        <w:rPr>
          <w:rFonts w:ascii="Calibri" w:eastAsia="DengXian" w:hAnsi="Calibri" w:cs="Times New Roman"/>
          <w:sz w:val="24"/>
          <w:szCs w:val="24"/>
        </w:rPr>
      </w:pPr>
      <w:r w:rsidRPr="001F5E15">
        <w:rPr>
          <w:rFonts w:ascii="Calibri" w:eastAsia="DengXian" w:hAnsi="Calibri" w:cs="Times New Roman"/>
          <w:sz w:val="24"/>
          <w:szCs w:val="24"/>
        </w:rPr>
        <w:t>At Company A, HRM practices fostered job crafting by creating a supportive and engaging work environment.  Supportive leadership inspired employees to align their values with the organisation's objectives, enhancing job crafting and engagement.  Strong team collaboration and a caring atmosphere promoted the feeling of belonging.  These HRM practices collectively contribute to a positive environment that facilitates job crafting.</w:t>
      </w:r>
    </w:p>
    <w:p w14:paraId="09768367" w14:textId="77777777" w:rsidR="001F5E15" w:rsidRPr="001F5E15" w:rsidRDefault="001F5E15" w:rsidP="001F5E15">
      <w:pPr>
        <w:spacing w:line="278" w:lineRule="auto"/>
        <w:ind w:left="720"/>
        <w:rPr>
          <w:rFonts w:ascii="Calibri" w:eastAsia="DengXian" w:hAnsi="Calibri" w:cs="Times New Roman"/>
          <w:sz w:val="24"/>
          <w:szCs w:val="24"/>
        </w:rPr>
      </w:pPr>
      <w:r w:rsidRPr="001F5E15">
        <w:rPr>
          <w:rFonts w:ascii="Calibri" w:eastAsia="DengXian" w:hAnsi="Calibri" w:cs="Times New Roman"/>
          <w:b/>
          <w:bCs/>
          <w:sz w:val="24"/>
          <w:szCs w:val="24"/>
        </w:rPr>
        <w:t>1) Supportive Leadership:</w:t>
      </w:r>
      <w:r w:rsidRPr="001F5E15">
        <w:rPr>
          <w:rFonts w:ascii="Calibri" w:eastAsia="DengXian" w:hAnsi="Calibri" w:cs="Times New Roman"/>
          <w:sz w:val="24"/>
          <w:szCs w:val="24"/>
        </w:rPr>
        <w:t xml:space="preserve"> Employees expressed they had strong team spirit.  Leaders with positive leadership style helped motivate and inspired employees to unleash their potential and enhancing their job crafting experience.  (R6) expressed that she felt valued and respected.</w:t>
      </w:r>
    </w:p>
    <w:p w14:paraId="229BC86F" w14:textId="77777777" w:rsidR="001F5E15" w:rsidRPr="001F5E15" w:rsidRDefault="001F5E15" w:rsidP="001F5E15">
      <w:pPr>
        <w:spacing w:line="278" w:lineRule="auto"/>
        <w:ind w:left="720"/>
        <w:rPr>
          <w:rFonts w:ascii="Calibri" w:eastAsia="DengXian" w:hAnsi="Calibri" w:cs="Times New Roman"/>
          <w:sz w:val="24"/>
          <w:szCs w:val="24"/>
        </w:rPr>
      </w:pPr>
      <w:r w:rsidRPr="001F5E15">
        <w:rPr>
          <w:rFonts w:ascii="Calibri" w:eastAsia="DengXian" w:hAnsi="Calibri" w:cs="Times New Roman"/>
          <w:b/>
          <w:bCs/>
          <w:sz w:val="24"/>
          <w:szCs w:val="24"/>
        </w:rPr>
        <w:t>2) Team Collaboration and Commitment:</w:t>
      </w:r>
      <w:r w:rsidRPr="001F5E15">
        <w:rPr>
          <w:rFonts w:ascii="Calibri" w:eastAsia="DengXian" w:hAnsi="Calibri" w:cs="Times New Roman"/>
          <w:sz w:val="24"/>
          <w:szCs w:val="24"/>
        </w:rPr>
        <w:t xml:space="preserve"> The spirit within teams at Company A contributed to a supportive environment where employees felt strong bonding and commitment.</w:t>
      </w:r>
    </w:p>
    <w:p w14:paraId="4D64FEC6" w14:textId="77777777" w:rsidR="001F5E15" w:rsidRPr="001F5E15" w:rsidRDefault="001F5E15" w:rsidP="001F5E15">
      <w:pPr>
        <w:spacing w:line="278" w:lineRule="auto"/>
        <w:ind w:left="720"/>
        <w:rPr>
          <w:rFonts w:ascii="Calibri" w:eastAsia="DengXian" w:hAnsi="Calibri" w:cs="Times New Roman"/>
          <w:sz w:val="24"/>
          <w:szCs w:val="24"/>
        </w:rPr>
      </w:pPr>
      <w:r w:rsidRPr="001F5E15">
        <w:rPr>
          <w:rFonts w:ascii="Calibri" w:eastAsia="DengXian" w:hAnsi="Calibri" w:cs="Times New Roman"/>
          <w:b/>
          <w:bCs/>
          <w:sz w:val="24"/>
          <w:szCs w:val="24"/>
        </w:rPr>
        <w:t>3) Caring Work Atmosphere:</w:t>
      </w:r>
      <w:r w:rsidRPr="001F5E15">
        <w:rPr>
          <w:rFonts w:ascii="Calibri" w:eastAsia="DengXian" w:hAnsi="Calibri" w:cs="Times New Roman"/>
          <w:sz w:val="24"/>
          <w:szCs w:val="24"/>
        </w:rPr>
        <w:t xml:space="preserve"> The organisational culture at Company A fostered a caring atmosphere, where well-being and personal relationships were prioritized, promoting relational crafting.   Perceiving such caring support, in return, the frontline staff went above and beyond to support the supervisor, the brand and </w:t>
      </w:r>
      <w:r w:rsidRPr="001F5E15">
        <w:rPr>
          <w:rFonts w:ascii="Calibri" w:eastAsia="DengXian" w:hAnsi="Calibri" w:cs="Times New Roman"/>
          <w:sz w:val="24"/>
          <w:szCs w:val="24"/>
        </w:rPr>
        <w:lastRenderedPageBreak/>
        <w:t>company sales objectives.  The action of reciprocity clearly showed in Company A with two staff emphasised how they felt care and return by supporting managers to meet their targets.</w:t>
      </w:r>
    </w:p>
    <w:p w14:paraId="368ED177" w14:textId="77777777" w:rsidR="001F5E15" w:rsidRPr="001F5E15" w:rsidRDefault="001F5E15" w:rsidP="001F5E15">
      <w:pPr>
        <w:spacing w:line="278" w:lineRule="auto"/>
        <w:ind w:left="720"/>
        <w:rPr>
          <w:rFonts w:ascii="Calibri" w:eastAsia="DengXian" w:hAnsi="Calibri" w:cs="Times New Roman"/>
          <w:sz w:val="24"/>
          <w:szCs w:val="24"/>
        </w:rPr>
      </w:pPr>
      <w:r w:rsidRPr="001F5E15">
        <w:rPr>
          <w:rFonts w:ascii="Calibri" w:eastAsia="DengXian" w:hAnsi="Calibri" w:cs="Times New Roman"/>
          <w:b/>
          <w:bCs/>
          <w:sz w:val="24"/>
          <w:szCs w:val="24"/>
        </w:rPr>
        <w:t>4) Eroded Trust in Brand Identity:</w:t>
      </w:r>
      <w:r w:rsidRPr="001F5E15">
        <w:rPr>
          <w:rFonts w:ascii="Calibri" w:eastAsia="DengXian" w:hAnsi="Calibri" w:cs="Times New Roman"/>
          <w:sz w:val="24"/>
          <w:szCs w:val="24"/>
        </w:rPr>
        <w:t xml:space="preserve"> Employees reported that changes in brand attitudes negatively affected their cognitive crafting, worsening their perception of and sense of belonging to the brand.</w:t>
      </w:r>
    </w:p>
    <w:p w14:paraId="20068C69" w14:textId="77777777" w:rsidR="001F5E15" w:rsidRPr="001F5E15" w:rsidRDefault="001F5E15" w:rsidP="001F5E15">
      <w:pPr>
        <w:spacing w:line="278" w:lineRule="auto"/>
        <w:ind w:left="28"/>
        <w:rPr>
          <w:rFonts w:ascii="Calibri" w:eastAsia="DengXian" w:hAnsi="Calibri" w:cs="Times New Roman"/>
          <w:sz w:val="24"/>
          <w:szCs w:val="24"/>
        </w:rPr>
      </w:pPr>
      <w:r w:rsidRPr="001F5E15">
        <w:rPr>
          <w:rFonts w:ascii="Calibri" w:eastAsia="DengXian" w:hAnsi="Calibri" w:cs="Times New Roman"/>
          <w:sz w:val="24"/>
          <w:szCs w:val="24"/>
        </w:rPr>
        <w:t>Table 4.2a presents interview excerpts that support the interpretation of task, relational, cognitive, and collaborative crafting, as well as the related challenges discussed in Sections 4.2.1–4.2.2.</w:t>
      </w:r>
    </w:p>
    <w:p w14:paraId="36456B3E" w14:textId="77777777" w:rsidR="001F5E15" w:rsidRPr="001F5E15" w:rsidRDefault="001F5E15" w:rsidP="001F5E15">
      <w:pPr>
        <w:spacing w:line="278" w:lineRule="auto"/>
        <w:ind w:left="28"/>
        <w:rPr>
          <w:rFonts w:ascii="Calibri" w:eastAsia="DengXian" w:hAnsi="Calibri" w:cs="Times New Roman"/>
          <w:sz w:val="24"/>
          <w:szCs w:val="24"/>
        </w:rPr>
      </w:pPr>
      <w:r w:rsidRPr="001F5E15">
        <w:rPr>
          <w:rFonts w:ascii="Calibri" w:eastAsia="DengXian" w:hAnsi="Calibri" w:cs="Times New Roman"/>
          <w:b/>
          <w:bCs/>
          <w:sz w:val="24"/>
          <w:szCs w:val="24"/>
        </w:rPr>
        <w:t>B) Human Resources Management Practices in Company A</w:t>
      </w:r>
    </w:p>
    <w:p w14:paraId="202FEDDC" w14:textId="77777777" w:rsidR="001F5E15" w:rsidRPr="001F5E15" w:rsidRDefault="001F5E15" w:rsidP="001F5E15">
      <w:pPr>
        <w:spacing w:line="278" w:lineRule="auto"/>
        <w:ind w:left="28"/>
        <w:rPr>
          <w:rFonts w:ascii="Calibri" w:eastAsia="DengXian" w:hAnsi="Calibri" w:cs="Times New Roman"/>
          <w:sz w:val="24"/>
          <w:szCs w:val="24"/>
        </w:rPr>
      </w:pPr>
      <w:r w:rsidRPr="001F5E15">
        <w:rPr>
          <w:rFonts w:ascii="Calibri" w:eastAsia="DengXian" w:hAnsi="Calibri" w:cs="Times New Roman"/>
          <w:sz w:val="24"/>
          <w:szCs w:val="24"/>
        </w:rPr>
        <w:t>HRM practices, as an integral part of organisational support, impacted staff initiative and job crafting.  Practices such as total rewards, employee well-being and caring HRM, the perceived fairness, transparency and voice, performance appraisal and feedback, and the staff development were discussed below to understand the relationship between HRM practices and job crafting.</w:t>
      </w:r>
    </w:p>
    <w:p w14:paraId="69C4DD92" w14:textId="77777777" w:rsidR="001F5E15" w:rsidRPr="001F5E15" w:rsidRDefault="001F5E15" w:rsidP="001F5E15">
      <w:pPr>
        <w:spacing w:line="278" w:lineRule="auto"/>
        <w:ind w:left="720"/>
        <w:rPr>
          <w:rFonts w:ascii="Calibri" w:eastAsia="DengXian" w:hAnsi="Calibri" w:cs="Times New Roman"/>
          <w:b/>
          <w:bCs/>
          <w:sz w:val="24"/>
          <w:szCs w:val="24"/>
        </w:rPr>
      </w:pPr>
      <w:r w:rsidRPr="001F5E15">
        <w:rPr>
          <w:rFonts w:ascii="Calibri" w:eastAsia="DengXian" w:hAnsi="Calibri" w:cs="Times New Roman"/>
          <w:b/>
          <w:bCs/>
          <w:sz w:val="24"/>
          <w:szCs w:val="24"/>
        </w:rPr>
        <w:t xml:space="preserve">1) Total Rewards </w:t>
      </w:r>
    </w:p>
    <w:p w14:paraId="40752346" w14:textId="77777777" w:rsidR="001F5E15" w:rsidRPr="001F5E15" w:rsidRDefault="001F5E15" w:rsidP="001F5E15">
      <w:pPr>
        <w:spacing w:line="278" w:lineRule="auto"/>
        <w:ind w:left="720"/>
        <w:rPr>
          <w:rFonts w:ascii="Calibri" w:eastAsia="DengXian" w:hAnsi="Calibri" w:cs="Times New Roman"/>
          <w:sz w:val="24"/>
          <w:szCs w:val="24"/>
        </w:rPr>
      </w:pPr>
      <w:r w:rsidRPr="001F5E15">
        <w:rPr>
          <w:rFonts w:ascii="Calibri" w:eastAsia="DengXian" w:hAnsi="Calibri" w:cs="Times New Roman"/>
          <w:b/>
          <w:bCs/>
          <w:sz w:val="24"/>
          <w:szCs w:val="24"/>
        </w:rPr>
        <w:t>Employees’ Preferred rewards:</w:t>
      </w:r>
      <w:r w:rsidRPr="001F5E15">
        <w:rPr>
          <w:rFonts w:ascii="Calibri" w:eastAsia="DengXian" w:hAnsi="Calibri" w:cs="Times New Roman"/>
          <w:sz w:val="24"/>
          <w:szCs w:val="24"/>
        </w:rPr>
        <w:t xml:space="preserve"> In Company A, total rewards encompassed compensation, well-being, company benefits, development, and recognition. Among six participants, 50% picked "well-being" as their top choice, followed by recognition and compensation.  Despite the importance of monetary rewards, participants emphasized that a positive working environment, characterized by strong team relationships and supportive leadership, was a key part of their well-being.  These criteria were important for job satisfaction and engagement when selecting or changing jobs.</w:t>
      </w:r>
    </w:p>
    <w:p w14:paraId="68D70A38" w14:textId="77777777" w:rsidR="001F5E15" w:rsidRPr="001F5E15" w:rsidRDefault="001F5E15" w:rsidP="001F5E15">
      <w:pPr>
        <w:spacing w:line="278" w:lineRule="auto"/>
        <w:ind w:left="720"/>
        <w:rPr>
          <w:rFonts w:ascii="Calibri" w:eastAsia="DengXian" w:hAnsi="Calibri" w:cs="Times New Roman"/>
          <w:sz w:val="24"/>
          <w:szCs w:val="24"/>
        </w:rPr>
      </w:pPr>
      <w:r w:rsidRPr="001F5E15">
        <w:rPr>
          <w:rFonts w:ascii="Calibri" w:eastAsia="DengXian" w:hAnsi="Calibri" w:cs="Times New Roman"/>
          <w:b/>
          <w:bCs/>
          <w:sz w:val="24"/>
          <w:szCs w:val="24"/>
        </w:rPr>
        <w:t>a) Compensation:</w:t>
      </w:r>
      <w:r w:rsidRPr="001F5E15">
        <w:rPr>
          <w:rFonts w:ascii="Calibri" w:eastAsia="DengXian" w:hAnsi="Calibri" w:cs="Times New Roman"/>
          <w:sz w:val="24"/>
          <w:szCs w:val="24"/>
        </w:rPr>
        <w:t xml:space="preserve"> Strategic incentive scheme could be used as a tool to foster team bonding.  The incentive scheme emphasized team support by having the manager redistributed excess orders to help staff who fell short of targets</w:t>
      </w:r>
    </w:p>
    <w:p w14:paraId="1CB005B9" w14:textId="77777777" w:rsidR="001F5E15" w:rsidRPr="001F5E15" w:rsidRDefault="001F5E15" w:rsidP="001F5E15">
      <w:pPr>
        <w:spacing w:line="278" w:lineRule="auto"/>
        <w:ind w:left="720"/>
        <w:rPr>
          <w:rFonts w:ascii="Calibri" w:eastAsia="DengXian" w:hAnsi="Calibri" w:cs="Times New Roman"/>
          <w:sz w:val="24"/>
          <w:szCs w:val="24"/>
        </w:rPr>
      </w:pPr>
      <w:r w:rsidRPr="001F5E15">
        <w:rPr>
          <w:rFonts w:ascii="Calibri" w:eastAsia="DengXian" w:hAnsi="Calibri" w:cs="Times New Roman"/>
          <w:b/>
          <w:bCs/>
          <w:sz w:val="24"/>
          <w:szCs w:val="24"/>
        </w:rPr>
        <w:t>b) Nurturing Well-being and Caring HRM Initiatives</w:t>
      </w:r>
      <w:r w:rsidRPr="001F5E15">
        <w:rPr>
          <w:rFonts w:ascii="Calibri" w:eastAsia="DengXian" w:hAnsi="Calibri" w:cs="Times New Roman"/>
          <w:sz w:val="24"/>
          <w:szCs w:val="24"/>
        </w:rPr>
        <w:t>: Well-being was unanimously the top preference among participants from all three organisations, while recognition and compensation were also highly valued.  Company A's Wellness holidays and flexible work arrangements were highly appreciated by frontline staff, reflecting the organisation's commitment to employee health and its caring approach towards employees' well-being through supportive workplace policies.</w:t>
      </w:r>
    </w:p>
    <w:p w14:paraId="27D85BF5" w14:textId="77777777" w:rsidR="001F5E15" w:rsidRPr="001F5E15" w:rsidRDefault="001F5E15" w:rsidP="001F5E15">
      <w:pPr>
        <w:spacing w:line="278" w:lineRule="auto"/>
        <w:ind w:left="720"/>
        <w:rPr>
          <w:rFonts w:ascii="Calibri" w:eastAsia="DengXian" w:hAnsi="Calibri" w:cs="Times New Roman"/>
          <w:sz w:val="24"/>
          <w:szCs w:val="24"/>
        </w:rPr>
      </w:pPr>
      <w:r w:rsidRPr="001F5E15">
        <w:rPr>
          <w:rFonts w:ascii="Calibri" w:eastAsia="DengXian" w:hAnsi="Calibri" w:cs="Times New Roman"/>
          <w:b/>
          <w:bCs/>
          <w:sz w:val="24"/>
          <w:szCs w:val="24"/>
        </w:rPr>
        <w:t>c) Performance Appraisal, Recognition, and Feedback:</w:t>
      </w:r>
      <w:r w:rsidRPr="001F5E15">
        <w:rPr>
          <w:rFonts w:ascii="Calibri" w:eastAsia="DengXian" w:hAnsi="Calibri" w:cs="Times New Roman"/>
          <w:sz w:val="24"/>
          <w:szCs w:val="24"/>
        </w:rPr>
        <w:t xml:space="preserve"> The company had a systematic HRM system to ensure the objectivity of performance appraisals.  Work goals were set annually and reviewed with managers every six months, providing an opportunity for recognition. </w:t>
      </w:r>
    </w:p>
    <w:p w14:paraId="28F05489" w14:textId="287DD13A" w:rsidR="002070DA" w:rsidRPr="00A32297" w:rsidRDefault="002070DA" w:rsidP="002070DA">
      <w:pPr>
        <w:rPr>
          <w:sz w:val="24"/>
          <w:szCs w:val="24"/>
        </w:rPr>
      </w:pPr>
      <w:r w:rsidRPr="009E021E">
        <w:rPr>
          <w:b/>
          <w:bCs/>
          <w:sz w:val="24"/>
          <w:szCs w:val="24"/>
        </w:rPr>
        <w:lastRenderedPageBreak/>
        <w:t xml:space="preserve">Table 4.2a. </w:t>
      </w:r>
      <w:r w:rsidR="00817BF1">
        <w:rPr>
          <w:b/>
          <w:bCs/>
          <w:sz w:val="24"/>
          <w:szCs w:val="24"/>
        </w:rPr>
        <w:t xml:space="preserve">Thematic Summary of </w:t>
      </w:r>
      <w:r w:rsidR="000A4635">
        <w:rPr>
          <w:b/>
          <w:bCs/>
          <w:sz w:val="24"/>
          <w:szCs w:val="24"/>
        </w:rPr>
        <w:t>Categories</w:t>
      </w:r>
      <w:r w:rsidR="00817BF1">
        <w:rPr>
          <w:b/>
          <w:bCs/>
          <w:sz w:val="24"/>
          <w:szCs w:val="24"/>
        </w:rPr>
        <w:t xml:space="preserve">, Codes, and </w:t>
      </w:r>
      <w:r w:rsidR="005641A0">
        <w:rPr>
          <w:b/>
          <w:bCs/>
          <w:sz w:val="24"/>
          <w:szCs w:val="24"/>
        </w:rPr>
        <w:t>Interview Excerpts</w:t>
      </w:r>
      <w:r w:rsidR="00817BF1">
        <w:rPr>
          <w:b/>
          <w:bCs/>
          <w:sz w:val="24"/>
          <w:szCs w:val="24"/>
        </w:rPr>
        <w:t xml:space="preserve"> </w:t>
      </w:r>
      <w:r w:rsidRPr="009E021E">
        <w:rPr>
          <w:b/>
          <w:bCs/>
          <w:sz w:val="24"/>
          <w:szCs w:val="24"/>
        </w:rPr>
        <w:t>for Company A: Job Crafting Practices and Challenges (Sections 4.2.1–4.2.2)</w:t>
      </w:r>
      <w:r w:rsidRPr="00A32297">
        <w:rPr>
          <w:sz w:val="24"/>
          <w:szCs w:val="24"/>
        </w:rPr>
        <w:br/>
      </w:r>
      <w:r w:rsidR="003B10F8" w:rsidRPr="003B10F8">
        <w:rPr>
          <w:noProof/>
        </w:rPr>
        <w:drawing>
          <wp:inline distT="0" distB="0" distL="0" distR="0" wp14:anchorId="72440EDF" wp14:editId="2B956239">
            <wp:extent cx="5578838" cy="7237730"/>
            <wp:effectExtent l="0" t="0" r="3175" b="1270"/>
            <wp:docPr id="7238629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97080" cy="7261397"/>
                    </a:xfrm>
                    <a:prstGeom prst="rect">
                      <a:avLst/>
                    </a:prstGeom>
                    <a:noFill/>
                    <a:ln>
                      <a:noFill/>
                    </a:ln>
                  </pic:spPr>
                </pic:pic>
              </a:graphicData>
            </a:graphic>
          </wp:inline>
        </w:drawing>
      </w:r>
    </w:p>
    <w:p w14:paraId="40520036" w14:textId="77777777" w:rsidR="001F5E15" w:rsidRPr="001F5E15" w:rsidRDefault="001F5E15" w:rsidP="001F5E15">
      <w:pPr>
        <w:spacing w:line="278" w:lineRule="auto"/>
        <w:ind w:left="720"/>
        <w:rPr>
          <w:rFonts w:ascii="Calibri" w:eastAsia="DengXian" w:hAnsi="Calibri" w:cs="Times New Roman"/>
          <w:sz w:val="24"/>
          <w:szCs w:val="24"/>
        </w:rPr>
      </w:pPr>
      <w:r w:rsidRPr="001F5E15">
        <w:rPr>
          <w:rFonts w:ascii="Calibri" w:eastAsia="DengXian" w:hAnsi="Calibri" w:cs="Times New Roman"/>
          <w:b/>
          <w:bCs/>
          <w:sz w:val="24"/>
          <w:szCs w:val="24"/>
        </w:rPr>
        <w:t>d) Training and Development Opportunities</w:t>
      </w:r>
      <w:r w:rsidRPr="001F5E15">
        <w:rPr>
          <w:rFonts w:ascii="Calibri" w:eastAsia="DengXian" w:hAnsi="Calibri" w:cs="Times New Roman"/>
          <w:sz w:val="24"/>
          <w:szCs w:val="24"/>
        </w:rPr>
        <w:t xml:space="preserve">: Company A provided extensive training opportunities, including product training and customer service training to strengthen the skill sets and competence.  Training sessions continued even during Covid through Zoom. </w:t>
      </w:r>
    </w:p>
    <w:p w14:paraId="24DEE851" w14:textId="77777777" w:rsidR="001F5E15" w:rsidRPr="001F5E15" w:rsidRDefault="001F5E15" w:rsidP="001F5E15">
      <w:pPr>
        <w:spacing w:line="278" w:lineRule="auto"/>
        <w:ind w:left="720"/>
        <w:rPr>
          <w:rFonts w:ascii="Calibri" w:eastAsia="DengXian" w:hAnsi="Calibri" w:cs="Times New Roman"/>
          <w:sz w:val="24"/>
          <w:szCs w:val="24"/>
        </w:rPr>
      </w:pPr>
      <w:r w:rsidRPr="001F5E15">
        <w:rPr>
          <w:rFonts w:ascii="Calibri" w:eastAsia="DengXian" w:hAnsi="Calibri" w:cs="Times New Roman"/>
          <w:b/>
          <w:bCs/>
          <w:sz w:val="24"/>
          <w:szCs w:val="24"/>
        </w:rPr>
        <w:t>2) Fairness, Transparency, and Voice</w:t>
      </w:r>
      <w:r w:rsidRPr="001F5E15">
        <w:rPr>
          <w:rFonts w:ascii="Calibri" w:eastAsia="DengXian" w:hAnsi="Calibri" w:cs="Times New Roman"/>
          <w:sz w:val="24"/>
          <w:szCs w:val="24"/>
        </w:rPr>
        <w:t xml:space="preserve">: Participants generally perceived the organisation as fair due to the integration of objective assessment systems into performance evaluations and promotions.  Information was transparent and </w:t>
      </w:r>
      <w:r w:rsidRPr="001F5E15">
        <w:rPr>
          <w:rFonts w:ascii="Calibri" w:eastAsia="DengXian" w:hAnsi="Calibri" w:cs="Times New Roman"/>
          <w:sz w:val="24"/>
          <w:szCs w:val="24"/>
        </w:rPr>
        <w:lastRenderedPageBreak/>
        <w:t xml:space="preserve">communicated through emails, and employees had opportunities to engage with upper management to express their thoughts. </w:t>
      </w:r>
    </w:p>
    <w:p w14:paraId="168336F5" w14:textId="77777777" w:rsidR="001F5E15" w:rsidRPr="001F5E15" w:rsidRDefault="001F5E15" w:rsidP="001F5E15">
      <w:pPr>
        <w:spacing w:line="278" w:lineRule="auto"/>
        <w:ind w:left="28"/>
        <w:rPr>
          <w:rFonts w:ascii="Calibri" w:eastAsia="DengXian" w:hAnsi="Calibri" w:cs="Times New Roman"/>
          <w:sz w:val="24"/>
          <w:szCs w:val="24"/>
        </w:rPr>
      </w:pPr>
      <w:r w:rsidRPr="001F5E15">
        <w:rPr>
          <w:rFonts w:ascii="Calibri" w:eastAsia="DengXian" w:hAnsi="Calibri" w:cs="Times New Roman"/>
          <w:sz w:val="24"/>
          <w:szCs w:val="24"/>
        </w:rPr>
        <w:t>To conclude, after reviewing the HRM practices and organisational characteristics, shop 1 demonstrated the strongest collaborative and relational crafting among others.  This internal variation reflected how differences in team atmosphere and leadership consistency shaped job crafting behaviour within the same brand.</w:t>
      </w:r>
    </w:p>
    <w:p w14:paraId="42E00C14" w14:textId="77777777" w:rsidR="001F5E15" w:rsidRPr="001F5E15" w:rsidRDefault="001F5E15" w:rsidP="001F5E15">
      <w:pPr>
        <w:rPr>
          <w:rFonts w:ascii="Calibri" w:eastAsia="DengXian" w:hAnsi="Calibri" w:cs="Times New Roman"/>
          <w:b/>
          <w:bCs/>
          <w:sz w:val="24"/>
          <w:szCs w:val="24"/>
        </w:rPr>
      </w:pPr>
      <w:r w:rsidRPr="001F5E15">
        <w:rPr>
          <w:rFonts w:ascii="Calibri" w:eastAsia="DengXian" w:hAnsi="Calibri" w:cs="Times New Roman"/>
          <w:b/>
          <w:bCs/>
          <w:sz w:val="24"/>
          <w:szCs w:val="24"/>
        </w:rPr>
        <w:t>4.2.4 Employee Engagement in Company in Company A</w:t>
      </w:r>
    </w:p>
    <w:p w14:paraId="283C2226" w14:textId="77777777" w:rsidR="001F5E15" w:rsidRPr="001F5E15" w:rsidRDefault="001F5E15" w:rsidP="001F5E15">
      <w:pPr>
        <w:rPr>
          <w:rFonts w:ascii="Calibri" w:eastAsia="DengXian" w:hAnsi="Calibri" w:cs="Times New Roman"/>
          <w:sz w:val="24"/>
          <w:szCs w:val="24"/>
        </w:rPr>
      </w:pPr>
      <w:r w:rsidRPr="001F5E15">
        <w:rPr>
          <w:rFonts w:ascii="Calibri" w:eastAsia="DengXian" w:hAnsi="Calibri" w:cs="Times New Roman"/>
          <w:sz w:val="24"/>
          <w:szCs w:val="24"/>
        </w:rPr>
        <w:t>The motives of engagement were pivotal to explore as the indicated what made employee engaged.  Employees engagement at Company A were primarily driven by a combination of vigour, dedication, and absorption. Management’s perception on employee engagement and disengagement would also be discussed in this section.</w:t>
      </w:r>
    </w:p>
    <w:p w14:paraId="25F6DF34" w14:textId="77777777" w:rsidR="001F5E15" w:rsidRPr="001F5E15" w:rsidRDefault="001F5E15" w:rsidP="001F5E15">
      <w:pPr>
        <w:rPr>
          <w:rFonts w:ascii="Calibri" w:eastAsia="DengXian" w:hAnsi="Calibri" w:cs="Times New Roman"/>
          <w:b/>
          <w:bCs/>
          <w:sz w:val="24"/>
          <w:szCs w:val="24"/>
        </w:rPr>
      </w:pPr>
      <w:r w:rsidRPr="001F5E15">
        <w:rPr>
          <w:rFonts w:ascii="Calibri" w:eastAsia="DengXian" w:hAnsi="Calibri" w:cs="Times New Roman"/>
          <w:b/>
          <w:bCs/>
          <w:sz w:val="24"/>
          <w:szCs w:val="24"/>
        </w:rPr>
        <w:t xml:space="preserve">A) Motives for Employee Engagement </w:t>
      </w:r>
    </w:p>
    <w:p w14:paraId="0ADD87BD" w14:textId="77777777" w:rsidR="001F5E15" w:rsidRPr="001F5E15" w:rsidRDefault="001F5E15" w:rsidP="001F5E15">
      <w:pPr>
        <w:rPr>
          <w:rFonts w:ascii="Calibri" w:eastAsia="DengXian" w:hAnsi="Calibri" w:cs="Times New Roman"/>
          <w:sz w:val="24"/>
          <w:szCs w:val="24"/>
        </w:rPr>
      </w:pPr>
      <w:r w:rsidRPr="001F5E15">
        <w:rPr>
          <w:rFonts w:ascii="Calibri" w:eastAsia="DengXian" w:hAnsi="Calibri" w:cs="Times New Roman"/>
          <w:sz w:val="24"/>
          <w:szCs w:val="24"/>
        </w:rPr>
        <w:t>Employees at Company A identified team collaboration and friendship, leader member exchange, supportive leadership, meaningful and purposeful work, person-job fit, empowerment and autonomy, proactiveness, work life balance and well-being, and strong brand identity as crucial drivers of their engagement.  Notably, 84% of participants highlighted the meaningful relationships with team members and supportive leaders as key factors fostering their engagement.</w:t>
      </w:r>
    </w:p>
    <w:p w14:paraId="6FAD19D3" w14:textId="77777777" w:rsidR="001F5E15" w:rsidRPr="001F5E15" w:rsidRDefault="001F5E15" w:rsidP="001F5E15">
      <w:pPr>
        <w:spacing w:line="278" w:lineRule="auto"/>
        <w:ind w:left="720"/>
        <w:rPr>
          <w:rFonts w:ascii="Calibri" w:eastAsia="DengXian" w:hAnsi="Calibri" w:cs="Times New Roman"/>
          <w:sz w:val="24"/>
          <w:szCs w:val="24"/>
        </w:rPr>
      </w:pPr>
      <w:r w:rsidRPr="001F5E15">
        <w:rPr>
          <w:rFonts w:ascii="Calibri" w:eastAsia="DengXian" w:hAnsi="Calibri" w:cs="Times New Roman"/>
          <w:b/>
          <w:bCs/>
          <w:sz w:val="24"/>
          <w:szCs w:val="24"/>
        </w:rPr>
        <w:t>1) Community and Support</w:t>
      </w:r>
      <w:r w:rsidRPr="001F5E15">
        <w:rPr>
          <w:rFonts w:ascii="Calibri" w:eastAsia="DengXian" w:hAnsi="Calibri" w:cs="Times New Roman"/>
          <w:sz w:val="24"/>
          <w:szCs w:val="24"/>
        </w:rPr>
        <w:t>: The relational crafting at Company A demonstrated family-like team bonding and friendships.  These close connections led to team members being more aware of and responsive to each other's emotions, which in turn influenced their levels of engagement.</w:t>
      </w:r>
    </w:p>
    <w:p w14:paraId="5EC4AE62" w14:textId="77777777" w:rsidR="001F5E15" w:rsidRPr="001F5E15" w:rsidRDefault="001F5E15" w:rsidP="001F5E15">
      <w:pPr>
        <w:spacing w:line="278" w:lineRule="auto"/>
        <w:ind w:left="720"/>
        <w:rPr>
          <w:rFonts w:ascii="Calibri" w:eastAsia="DengXian" w:hAnsi="Calibri" w:cs="Times New Roman"/>
          <w:sz w:val="24"/>
          <w:szCs w:val="24"/>
        </w:rPr>
      </w:pPr>
      <w:r w:rsidRPr="001F5E15">
        <w:rPr>
          <w:rFonts w:ascii="Calibri" w:eastAsia="DengXian" w:hAnsi="Calibri" w:cs="Times New Roman"/>
          <w:b/>
          <w:bCs/>
          <w:sz w:val="24"/>
          <w:szCs w:val="24"/>
        </w:rPr>
        <w:t>2) High Leader-Member Exchange</w:t>
      </w:r>
      <w:r w:rsidRPr="001F5E15">
        <w:rPr>
          <w:rFonts w:ascii="Calibri" w:eastAsia="DengXian" w:hAnsi="Calibri" w:cs="Times New Roman"/>
          <w:sz w:val="24"/>
          <w:szCs w:val="24"/>
        </w:rPr>
        <w:t>: At Company A, LMX was considered as high quality, with both frontline staff and managers highly participating and reciprocating positive behaviours.  This mutual trust, respect, and obligation nurtured a proactive approach to relational crafting, where employees supported managers in achieving monthly sales targets. This LMX served as a key motivator for employee engagement, as it encouraged a deeper commitment and connection to their roles.</w:t>
      </w:r>
    </w:p>
    <w:p w14:paraId="3A62D3D2" w14:textId="77777777" w:rsidR="001F5E15" w:rsidRPr="001F5E15" w:rsidRDefault="001F5E15" w:rsidP="001F5E15">
      <w:pPr>
        <w:spacing w:line="278" w:lineRule="auto"/>
        <w:ind w:left="720"/>
        <w:rPr>
          <w:rFonts w:ascii="Calibri" w:eastAsia="DengXian" w:hAnsi="Calibri" w:cs="Times New Roman"/>
          <w:sz w:val="24"/>
          <w:szCs w:val="24"/>
        </w:rPr>
      </w:pPr>
      <w:r w:rsidRPr="001F5E15">
        <w:rPr>
          <w:rFonts w:ascii="Calibri" w:eastAsia="DengXian" w:hAnsi="Calibri" w:cs="Times New Roman"/>
          <w:b/>
          <w:bCs/>
          <w:sz w:val="24"/>
          <w:szCs w:val="24"/>
        </w:rPr>
        <w:t xml:space="preserve">3) Person-Job fit: </w:t>
      </w:r>
      <w:r w:rsidRPr="001F5E15">
        <w:rPr>
          <w:rFonts w:ascii="Calibri" w:eastAsia="DengXian" w:hAnsi="Calibri" w:cs="Times New Roman"/>
          <w:sz w:val="24"/>
          <w:szCs w:val="24"/>
        </w:rPr>
        <w:t>Employees provided numerous examples demonstrating how they tailored their roles to align with their preferences and values, making their jobs more meaningful (stated in previous sections).  For instance, (R2) was enthusiastic about representing and promoting the brand to more sports enthusiasts, and (R6) found meaning by focusing on her preferred tasks in managing inventory and stock, which she felt contributing to the team.  This job crafting approach became a key motivator for employee engagement, as it allowed employees to master the job to align with employees’ personal interest and meaning at work.</w:t>
      </w:r>
    </w:p>
    <w:p w14:paraId="7C65008B" w14:textId="77777777" w:rsidR="001F5E15" w:rsidRPr="001F5E15" w:rsidRDefault="001F5E15" w:rsidP="001F5E15">
      <w:pPr>
        <w:spacing w:line="278" w:lineRule="auto"/>
        <w:ind w:left="720"/>
        <w:rPr>
          <w:rFonts w:ascii="Calibri" w:eastAsia="DengXian" w:hAnsi="Calibri" w:cs="Times New Roman"/>
          <w:sz w:val="24"/>
          <w:szCs w:val="24"/>
        </w:rPr>
      </w:pPr>
      <w:r w:rsidRPr="001F5E15">
        <w:rPr>
          <w:rFonts w:ascii="Calibri" w:eastAsia="DengXian" w:hAnsi="Calibri" w:cs="Times New Roman"/>
          <w:b/>
          <w:bCs/>
          <w:sz w:val="24"/>
          <w:szCs w:val="24"/>
        </w:rPr>
        <w:t>4)</w:t>
      </w:r>
      <w:r w:rsidRPr="001F5E15">
        <w:rPr>
          <w:rFonts w:ascii="Calibri" w:eastAsia="DengXian" w:hAnsi="Calibri" w:cs="Times New Roman"/>
          <w:sz w:val="24"/>
          <w:szCs w:val="24"/>
        </w:rPr>
        <w:t xml:space="preserve"> </w:t>
      </w:r>
      <w:r w:rsidRPr="001F5E15">
        <w:rPr>
          <w:rFonts w:ascii="Calibri" w:eastAsia="DengXian" w:hAnsi="Calibri" w:cs="Times New Roman"/>
          <w:b/>
          <w:bCs/>
          <w:sz w:val="24"/>
          <w:szCs w:val="24"/>
        </w:rPr>
        <w:t xml:space="preserve">Meaning and Purposeful Work: </w:t>
      </w:r>
      <w:r w:rsidRPr="001F5E15">
        <w:rPr>
          <w:rFonts w:ascii="Calibri" w:eastAsia="DengXian" w:hAnsi="Calibri" w:cs="Times New Roman"/>
          <w:sz w:val="24"/>
          <w:szCs w:val="24"/>
        </w:rPr>
        <w:t xml:space="preserve">Job crafting supported employees to shape their roles with job significance and purpose, serving as a primary motivator for </w:t>
      </w:r>
      <w:r w:rsidRPr="001F5E15">
        <w:rPr>
          <w:rFonts w:ascii="Calibri" w:eastAsia="DengXian" w:hAnsi="Calibri" w:cs="Times New Roman"/>
          <w:sz w:val="24"/>
          <w:szCs w:val="24"/>
        </w:rPr>
        <w:lastRenderedPageBreak/>
        <w:t xml:space="preserve">fostering engagement.  By aligning their work with intrinsic interests, as demonstrated in (R3), employees were not only motivated but also committed to upholding the brand's reputation and ensuring customer satisfaction. </w:t>
      </w:r>
    </w:p>
    <w:p w14:paraId="34A58BB3" w14:textId="2B718068" w:rsidR="001F5E15" w:rsidRDefault="001F5E15" w:rsidP="001F5E15">
      <w:pPr>
        <w:ind w:firstLine="720"/>
        <w:rPr>
          <w:rFonts w:ascii="Calibri" w:eastAsia="DengXian" w:hAnsi="Calibri" w:cs="Times New Roman"/>
          <w:sz w:val="24"/>
          <w:szCs w:val="24"/>
        </w:rPr>
      </w:pPr>
      <w:r w:rsidRPr="00616B7B">
        <w:rPr>
          <w:rFonts w:ascii="Calibri" w:eastAsia="DengXian" w:hAnsi="Calibri" w:cs="Times New Roman"/>
          <w:b/>
          <w:bCs/>
          <w:sz w:val="24"/>
          <w:szCs w:val="24"/>
        </w:rPr>
        <w:t>5) Autonomy and Proactiveness</w:t>
      </w:r>
      <w:r w:rsidRPr="00616B7B">
        <w:rPr>
          <w:rFonts w:ascii="Calibri" w:eastAsia="DengXian" w:hAnsi="Calibri" w:cs="Times New Roman"/>
          <w:sz w:val="24"/>
          <w:szCs w:val="24"/>
        </w:rPr>
        <w:t xml:space="preserve">: Employees in Company A were allowed to make </w:t>
      </w:r>
      <w:r>
        <w:rPr>
          <w:rFonts w:ascii="Calibri" w:eastAsia="DengXian" w:hAnsi="Calibri" w:cs="Times New Roman"/>
          <w:sz w:val="24"/>
          <w:szCs w:val="24"/>
        </w:rPr>
        <w:tab/>
      </w:r>
      <w:r w:rsidRPr="00616B7B">
        <w:rPr>
          <w:rFonts w:ascii="Calibri" w:eastAsia="DengXian" w:hAnsi="Calibri" w:cs="Times New Roman"/>
          <w:sz w:val="24"/>
          <w:szCs w:val="24"/>
        </w:rPr>
        <w:t xml:space="preserve">decisions and customize their tasks.   This empowerment made them feel more in </w:t>
      </w:r>
      <w:r>
        <w:rPr>
          <w:rFonts w:ascii="Calibri" w:eastAsia="DengXian" w:hAnsi="Calibri" w:cs="Times New Roman"/>
          <w:sz w:val="24"/>
          <w:szCs w:val="24"/>
        </w:rPr>
        <w:tab/>
      </w:r>
      <w:r w:rsidRPr="00616B7B">
        <w:rPr>
          <w:rFonts w:ascii="Calibri" w:eastAsia="DengXian" w:hAnsi="Calibri" w:cs="Times New Roman"/>
          <w:sz w:val="24"/>
          <w:szCs w:val="24"/>
        </w:rPr>
        <w:t xml:space="preserve">control and motivated to take a proactive approach to job crafting.  The ability to </w:t>
      </w:r>
      <w:r>
        <w:rPr>
          <w:rFonts w:ascii="Calibri" w:eastAsia="DengXian" w:hAnsi="Calibri" w:cs="Times New Roman"/>
          <w:sz w:val="24"/>
          <w:szCs w:val="24"/>
        </w:rPr>
        <w:tab/>
      </w:r>
      <w:r w:rsidRPr="00616B7B">
        <w:rPr>
          <w:rFonts w:ascii="Calibri" w:eastAsia="DengXian" w:hAnsi="Calibri" w:cs="Times New Roman"/>
          <w:sz w:val="24"/>
          <w:szCs w:val="24"/>
        </w:rPr>
        <w:t>shape their roles according to personal preferences became a key motive for</w:t>
      </w:r>
    </w:p>
    <w:p w14:paraId="538C1C5C" w14:textId="77777777" w:rsidR="001F5E15" w:rsidRPr="001F5E15" w:rsidRDefault="001F5E15" w:rsidP="001F5E15">
      <w:pPr>
        <w:spacing w:line="278" w:lineRule="auto"/>
        <w:ind w:left="720"/>
        <w:rPr>
          <w:rFonts w:ascii="Calibri" w:eastAsia="DengXian" w:hAnsi="Calibri" w:cs="Times New Roman"/>
          <w:sz w:val="24"/>
          <w:szCs w:val="24"/>
        </w:rPr>
      </w:pPr>
      <w:r w:rsidRPr="001F5E15">
        <w:rPr>
          <w:rFonts w:ascii="Calibri" w:eastAsia="DengXian" w:hAnsi="Calibri" w:cs="Times New Roman"/>
          <w:sz w:val="24"/>
          <w:szCs w:val="24"/>
        </w:rPr>
        <w:t xml:space="preserve">increased employee engagement, as they felt more invested and committed to their work.  </w:t>
      </w:r>
    </w:p>
    <w:p w14:paraId="4128CA8A" w14:textId="77777777" w:rsidR="001F5E15" w:rsidRPr="001F5E15" w:rsidRDefault="001F5E15" w:rsidP="001F5E15">
      <w:pPr>
        <w:spacing w:line="278" w:lineRule="auto"/>
        <w:ind w:left="720"/>
        <w:rPr>
          <w:rFonts w:ascii="Calibri" w:eastAsia="DengXian" w:hAnsi="Calibri" w:cs="Times New Roman"/>
          <w:sz w:val="24"/>
          <w:szCs w:val="24"/>
        </w:rPr>
      </w:pPr>
      <w:r w:rsidRPr="001F5E15">
        <w:rPr>
          <w:rFonts w:ascii="Calibri" w:eastAsia="DengXian" w:hAnsi="Calibri" w:cs="Times New Roman"/>
          <w:b/>
          <w:bCs/>
          <w:sz w:val="24"/>
          <w:szCs w:val="24"/>
        </w:rPr>
        <w:t xml:space="preserve">6) Work life balance and Wellbeing: </w:t>
      </w:r>
      <w:r w:rsidRPr="001F5E15">
        <w:rPr>
          <w:rFonts w:ascii="Calibri" w:eastAsia="DengXian" w:hAnsi="Calibri" w:cs="Times New Roman"/>
          <w:sz w:val="24"/>
          <w:szCs w:val="24"/>
        </w:rPr>
        <w:t>Autonomy granted by job crafting and the caring HRM practices in Company A allowed frontline staff to enjoy the flexibility to accommodate personal needs and preferences for better work-life integration.  Consequently, this flexibility enhanced their overall well-being and motivation, which in turn became the key motives of employee engagement.  Employees felt more empowered and connected to their work, leading to greater engagement.</w:t>
      </w:r>
    </w:p>
    <w:p w14:paraId="54EEF729" w14:textId="77777777" w:rsidR="001F5E15" w:rsidRPr="001F5E15" w:rsidRDefault="001F5E15" w:rsidP="001F5E15">
      <w:pPr>
        <w:spacing w:line="278" w:lineRule="auto"/>
        <w:ind w:left="720"/>
        <w:rPr>
          <w:rFonts w:ascii="Calibri" w:eastAsia="DengXian" w:hAnsi="Calibri" w:cs="Times New Roman"/>
          <w:sz w:val="24"/>
          <w:szCs w:val="24"/>
        </w:rPr>
      </w:pPr>
      <w:r w:rsidRPr="001F5E15">
        <w:rPr>
          <w:rFonts w:ascii="Calibri" w:eastAsia="DengXian" w:hAnsi="Calibri" w:cs="Times New Roman"/>
          <w:b/>
          <w:bCs/>
          <w:sz w:val="24"/>
          <w:szCs w:val="24"/>
        </w:rPr>
        <w:t>7) Job Satisfaction:</w:t>
      </w:r>
      <w:r w:rsidRPr="001F5E15">
        <w:rPr>
          <w:rFonts w:ascii="Calibri" w:eastAsia="DengXian" w:hAnsi="Calibri" w:cs="Times New Roman"/>
          <w:sz w:val="24"/>
          <w:szCs w:val="24"/>
        </w:rPr>
        <w:t xml:space="preserve"> Frontline employees tailored their jobs to better fit their personal preference and values leading to job satisfaction.  The job satisfaction acted as a motivator for higher levels of engagement. </w:t>
      </w:r>
    </w:p>
    <w:p w14:paraId="6E8CB05D" w14:textId="77777777" w:rsidR="001F5E15" w:rsidRPr="001F5E15" w:rsidRDefault="001F5E15" w:rsidP="001F5E15">
      <w:pPr>
        <w:spacing w:line="278" w:lineRule="auto"/>
        <w:ind w:left="720"/>
        <w:rPr>
          <w:rFonts w:ascii="Calibri" w:eastAsia="DengXian" w:hAnsi="Calibri" w:cs="Times New Roman"/>
          <w:sz w:val="24"/>
          <w:szCs w:val="24"/>
        </w:rPr>
      </w:pPr>
      <w:r w:rsidRPr="001F5E15">
        <w:rPr>
          <w:rFonts w:ascii="Calibri" w:eastAsia="DengXian" w:hAnsi="Calibri" w:cs="Times New Roman"/>
          <w:sz w:val="24"/>
          <w:szCs w:val="24"/>
        </w:rPr>
        <w:t>8</w:t>
      </w:r>
      <w:r w:rsidRPr="001F5E15">
        <w:rPr>
          <w:rFonts w:ascii="Calibri" w:eastAsia="DengXian" w:hAnsi="Calibri" w:cs="Times New Roman"/>
          <w:b/>
          <w:bCs/>
          <w:sz w:val="24"/>
          <w:szCs w:val="24"/>
        </w:rPr>
        <w:t>) Brand Identity:</w:t>
      </w:r>
      <w:r w:rsidRPr="001F5E15">
        <w:rPr>
          <w:rFonts w:ascii="Calibri" w:eastAsia="DengXian" w:hAnsi="Calibri" w:cs="Times New Roman"/>
          <w:sz w:val="24"/>
          <w:szCs w:val="24"/>
        </w:rPr>
        <w:t xml:space="preserve"> Some frontline staff owned strong brand identity and highly connected with the brand.  They were interested in the ‘A Sport’ and the identity of the brand.  They proactively refined their tasks as brand ambassadors to engage customers beyond sales transaction, but promoting ‘A Sport’ and brand concept. </w:t>
      </w:r>
    </w:p>
    <w:p w14:paraId="2656E323" w14:textId="77777777" w:rsidR="001F5E15" w:rsidRPr="001F5E15" w:rsidRDefault="001F5E15" w:rsidP="001F5E15">
      <w:pPr>
        <w:spacing w:line="278" w:lineRule="auto"/>
        <w:ind w:left="28"/>
        <w:rPr>
          <w:rFonts w:ascii="Calibri" w:eastAsia="DengXian" w:hAnsi="Calibri" w:cs="Times New Roman"/>
          <w:sz w:val="24"/>
          <w:szCs w:val="24"/>
        </w:rPr>
      </w:pPr>
      <w:r w:rsidRPr="001F5E15">
        <w:rPr>
          <w:rFonts w:ascii="Calibri" w:eastAsia="DengXian" w:hAnsi="Calibri" w:cs="Times New Roman"/>
          <w:b/>
          <w:bCs/>
          <w:sz w:val="24"/>
          <w:szCs w:val="24"/>
        </w:rPr>
        <w:t>B) Experiencing Engagement Through Psychological States</w:t>
      </w:r>
    </w:p>
    <w:p w14:paraId="6E547939" w14:textId="76B5ED1D" w:rsidR="001F5E15" w:rsidRPr="001F5E15" w:rsidRDefault="00CC760D" w:rsidP="001F5E15">
      <w:pPr>
        <w:spacing w:line="278" w:lineRule="auto"/>
        <w:ind w:left="28"/>
        <w:rPr>
          <w:rFonts w:ascii="Calibri" w:eastAsia="DengXian" w:hAnsi="Calibri" w:cs="Times New Roman"/>
          <w:sz w:val="24"/>
          <w:szCs w:val="24"/>
        </w:rPr>
      </w:pPr>
      <w:r>
        <w:rPr>
          <w:rFonts w:ascii="Calibri" w:eastAsia="DengXian" w:hAnsi="Calibri" w:cs="Times New Roman"/>
          <w:b/>
          <w:bCs/>
          <w:sz w:val="24"/>
          <w:szCs w:val="24"/>
        </w:rPr>
        <w:tab/>
        <w:t xml:space="preserve">1) </w:t>
      </w:r>
      <w:r w:rsidR="001F5E15" w:rsidRPr="001F5E15">
        <w:rPr>
          <w:rFonts w:ascii="Calibri" w:eastAsia="DengXian" w:hAnsi="Calibri" w:cs="Times New Roman"/>
          <w:b/>
          <w:bCs/>
          <w:sz w:val="24"/>
          <w:szCs w:val="24"/>
        </w:rPr>
        <w:t>Vigor:</w:t>
      </w:r>
      <w:r w:rsidR="001F5E15" w:rsidRPr="001F5E15">
        <w:rPr>
          <w:rFonts w:ascii="Calibri" w:eastAsia="DengXian" w:hAnsi="Calibri" w:cs="Times New Roman"/>
          <w:sz w:val="24"/>
          <w:szCs w:val="24"/>
        </w:rPr>
        <w:t xml:space="preserve"> Employees' resilience and energy existed in their daily work.  (R2) </w:t>
      </w:r>
      <w:r>
        <w:rPr>
          <w:rFonts w:ascii="Calibri" w:eastAsia="DengXian" w:hAnsi="Calibri" w:cs="Times New Roman"/>
          <w:sz w:val="24"/>
          <w:szCs w:val="24"/>
        </w:rPr>
        <w:tab/>
      </w:r>
      <w:r w:rsidR="001F5E15" w:rsidRPr="001F5E15">
        <w:rPr>
          <w:rFonts w:ascii="Calibri" w:eastAsia="DengXian" w:hAnsi="Calibri" w:cs="Times New Roman"/>
          <w:sz w:val="24"/>
          <w:szCs w:val="24"/>
        </w:rPr>
        <w:t>demonstrated resilience during busy days.</w:t>
      </w:r>
    </w:p>
    <w:p w14:paraId="39BB72CC" w14:textId="596D8764" w:rsidR="001F5E15" w:rsidRPr="001F5E15" w:rsidRDefault="00CC760D" w:rsidP="001F5E15">
      <w:pPr>
        <w:spacing w:line="278" w:lineRule="auto"/>
        <w:ind w:left="28"/>
        <w:rPr>
          <w:rFonts w:ascii="Calibri" w:eastAsia="DengXian" w:hAnsi="Calibri" w:cs="Times New Roman"/>
          <w:sz w:val="24"/>
          <w:szCs w:val="24"/>
        </w:rPr>
      </w:pPr>
      <w:r>
        <w:rPr>
          <w:rFonts w:ascii="Calibri" w:eastAsia="DengXian" w:hAnsi="Calibri" w:cs="Times New Roman"/>
          <w:b/>
          <w:bCs/>
          <w:sz w:val="24"/>
          <w:szCs w:val="24"/>
        </w:rPr>
        <w:tab/>
        <w:t xml:space="preserve">2) </w:t>
      </w:r>
      <w:r w:rsidR="001F5E15" w:rsidRPr="001F5E15">
        <w:rPr>
          <w:rFonts w:ascii="Calibri" w:eastAsia="DengXian" w:hAnsi="Calibri" w:cs="Times New Roman"/>
          <w:b/>
          <w:bCs/>
          <w:sz w:val="24"/>
          <w:szCs w:val="24"/>
        </w:rPr>
        <w:t>Dedication:</w:t>
      </w:r>
      <w:r w:rsidR="001F5E15" w:rsidRPr="001F5E15">
        <w:rPr>
          <w:rFonts w:ascii="Calibri" w:eastAsia="DengXian" w:hAnsi="Calibri" w:cs="Times New Roman"/>
          <w:sz w:val="24"/>
          <w:szCs w:val="24"/>
        </w:rPr>
        <w:t xml:space="preserve"> Pride and a strong identification with the brand motivated </w:t>
      </w:r>
      <w:r>
        <w:rPr>
          <w:rFonts w:ascii="Calibri" w:eastAsia="DengXian" w:hAnsi="Calibri" w:cs="Times New Roman"/>
          <w:sz w:val="24"/>
          <w:szCs w:val="24"/>
        </w:rPr>
        <w:tab/>
      </w:r>
      <w:r w:rsidR="001F5E15" w:rsidRPr="001F5E15">
        <w:rPr>
          <w:rFonts w:ascii="Calibri" w:eastAsia="DengXian" w:hAnsi="Calibri" w:cs="Times New Roman"/>
          <w:sz w:val="24"/>
          <w:szCs w:val="24"/>
        </w:rPr>
        <w:t xml:space="preserve">employees, enhancing their dedication. </w:t>
      </w:r>
    </w:p>
    <w:p w14:paraId="672FD5F2" w14:textId="1547807A" w:rsidR="001F5E15" w:rsidRPr="001F5E15" w:rsidRDefault="00CC760D" w:rsidP="001F5E15">
      <w:pPr>
        <w:spacing w:line="278" w:lineRule="auto"/>
        <w:ind w:left="28"/>
        <w:rPr>
          <w:rFonts w:ascii="Calibri" w:eastAsia="DengXian" w:hAnsi="Calibri" w:cs="Times New Roman"/>
          <w:sz w:val="24"/>
          <w:szCs w:val="24"/>
        </w:rPr>
      </w:pPr>
      <w:r>
        <w:rPr>
          <w:rFonts w:ascii="Calibri" w:eastAsia="DengXian" w:hAnsi="Calibri" w:cs="Times New Roman"/>
          <w:b/>
          <w:bCs/>
          <w:sz w:val="24"/>
          <w:szCs w:val="24"/>
        </w:rPr>
        <w:tab/>
        <w:t xml:space="preserve">3) </w:t>
      </w:r>
      <w:r w:rsidR="001F5E15" w:rsidRPr="001F5E15">
        <w:rPr>
          <w:rFonts w:ascii="Calibri" w:eastAsia="DengXian" w:hAnsi="Calibri" w:cs="Times New Roman"/>
          <w:b/>
          <w:bCs/>
          <w:sz w:val="24"/>
          <w:szCs w:val="24"/>
        </w:rPr>
        <w:t>Absorption:</w:t>
      </w:r>
      <w:r w:rsidR="001F5E15" w:rsidRPr="001F5E15">
        <w:rPr>
          <w:rFonts w:ascii="Calibri" w:eastAsia="DengXian" w:hAnsi="Calibri" w:cs="Times New Roman"/>
          <w:sz w:val="24"/>
          <w:szCs w:val="24"/>
        </w:rPr>
        <w:t xml:space="preserve"> This state was characterized by deep immersion in work activities.  </w:t>
      </w:r>
      <w:bookmarkStart w:id="46" w:name="_Hlk171036696"/>
      <w:r>
        <w:rPr>
          <w:rFonts w:ascii="Calibri" w:eastAsia="DengXian" w:hAnsi="Calibri" w:cs="Times New Roman"/>
          <w:sz w:val="24"/>
          <w:szCs w:val="24"/>
        </w:rPr>
        <w:tab/>
      </w:r>
      <w:r w:rsidR="001F5E15" w:rsidRPr="001F5E15">
        <w:rPr>
          <w:rFonts w:ascii="Calibri" w:eastAsia="DengXian" w:hAnsi="Calibri" w:cs="Times New Roman"/>
          <w:sz w:val="24"/>
          <w:szCs w:val="24"/>
        </w:rPr>
        <w:t xml:space="preserve">When retail staff experienced absorption, they were deeply focused on their work </w:t>
      </w:r>
      <w:r>
        <w:rPr>
          <w:rFonts w:ascii="Calibri" w:eastAsia="DengXian" w:hAnsi="Calibri" w:cs="Times New Roman"/>
          <w:sz w:val="24"/>
          <w:szCs w:val="24"/>
        </w:rPr>
        <w:tab/>
      </w:r>
      <w:r w:rsidR="001F5E15" w:rsidRPr="001F5E15">
        <w:rPr>
          <w:rFonts w:ascii="Calibri" w:eastAsia="DengXian" w:hAnsi="Calibri" w:cs="Times New Roman"/>
          <w:sz w:val="24"/>
          <w:szCs w:val="24"/>
        </w:rPr>
        <w:t>and felt a state of flow where time passed unnoticed</w:t>
      </w:r>
    </w:p>
    <w:p w14:paraId="312F9CF3" w14:textId="77777777" w:rsidR="001F5E15" w:rsidRPr="001F5E15" w:rsidRDefault="001F5E15" w:rsidP="001F5E15">
      <w:pPr>
        <w:spacing w:line="278" w:lineRule="auto"/>
        <w:ind w:left="28"/>
        <w:rPr>
          <w:rFonts w:ascii="Calibri" w:eastAsia="DengXian" w:hAnsi="Calibri" w:cs="Times New Roman"/>
          <w:b/>
          <w:bCs/>
          <w:sz w:val="24"/>
          <w:szCs w:val="24"/>
        </w:rPr>
      </w:pPr>
      <w:r w:rsidRPr="001F5E15">
        <w:rPr>
          <w:rFonts w:ascii="Calibri" w:eastAsia="DengXian" w:hAnsi="Calibri" w:cs="Times New Roman"/>
          <w:b/>
          <w:bCs/>
          <w:sz w:val="24"/>
          <w:szCs w:val="24"/>
        </w:rPr>
        <w:t>C) Management’s Perspective on Employee Engagement</w:t>
      </w:r>
    </w:p>
    <w:bookmarkEnd w:id="46"/>
    <w:p w14:paraId="0AA4EFAC" w14:textId="77777777" w:rsidR="001F5E15" w:rsidRPr="001F5E15" w:rsidRDefault="001F5E15" w:rsidP="001F5E15">
      <w:pPr>
        <w:spacing w:line="278" w:lineRule="auto"/>
        <w:ind w:left="28"/>
        <w:rPr>
          <w:rFonts w:ascii="Calibri" w:eastAsia="DengXian" w:hAnsi="Calibri" w:cs="Times New Roman"/>
          <w:sz w:val="24"/>
          <w:szCs w:val="24"/>
        </w:rPr>
      </w:pPr>
      <w:r w:rsidRPr="001F5E15">
        <w:rPr>
          <w:rFonts w:ascii="Calibri" w:eastAsia="DengXian" w:hAnsi="Calibri" w:cs="Times New Roman"/>
          <w:sz w:val="24"/>
          <w:szCs w:val="24"/>
        </w:rPr>
        <w:t>Understanding management's perspective on employee engagement was crucial because management's awareness and attitude towards engagement determine the support and resources allocated to fostering efforts like job crafting, whereas it supported enhancing engagement. Therefore, assessing management's perspective provided valuable insights into possible challenges and opportunities for promoting job crafting.</w:t>
      </w:r>
    </w:p>
    <w:p w14:paraId="748B4158" w14:textId="77777777" w:rsidR="001F5E15" w:rsidRPr="001F5E15" w:rsidRDefault="001F5E15" w:rsidP="001F5E15">
      <w:pPr>
        <w:spacing w:line="278" w:lineRule="auto"/>
        <w:ind w:left="28"/>
        <w:rPr>
          <w:rFonts w:ascii="Calibri" w:eastAsia="DengXian" w:hAnsi="Calibri" w:cs="Times New Roman"/>
          <w:sz w:val="24"/>
          <w:szCs w:val="24"/>
        </w:rPr>
      </w:pPr>
      <w:r w:rsidRPr="001F5E15">
        <w:rPr>
          <w:rFonts w:ascii="Calibri" w:eastAsia="DengXian" w:hAnsi="Calibri" w:cs="Times New Roman"/>
          <w:sz w:val="24"/>
          <w:szCs w:val="24"/>
        </w:rPr>
        <w:t xml:space="preserve">Management at Company A demonstrated thorough understanding of employee engagement and its critical contribution to the company's success.  They recognized that </w:t>
      </w:r>
      <w:r w:rsidRPr="001F5E15">
        <w:rPr>
          <w:rFonts w:ascii="Calibri" w:eastAsia="DengXian" w:hAnsi="Calibri" w:cs="Times New Roman"/>
          <w:sz w:val="24"/>
          <w:szCs w:val="24"/>
        </w:rPr>
        <w:lastRenderedPageBreak/>
        <w:t>fostering employee engagement could lead to employees’ job satisfaction, personal development, higher organisational productivity and overall job satisfaction, thus actively supporting initiatives to enhance it.</w:t>
      </w:r>
    </w:p>
    <w:p w14:paraId="1D56BF16" w14:textId="77777777" w:rsidR="001F5E15" w:rsidRPr="001F5E15" w:rsidRDefault="001F5E15" w:rsidP="001F5E15">
      <w:pPr>
        <w:spacing w:line="278" w:lineRule="auto"/>
        <w:ind w:left="28"/>
        <w:rPr>
          <w:rFonts w:ascii="Calibri" w:eastAsia="DengXian" w:hAnsi="Calibri" w:cs="Times New Roman"/>
          <w:b/>
          <w:bCs/>
          <w:sz w:val="24"/>
          <w:szCs w:val="24"/>
        </w:rPr>
      </w:pPr>
      <w:bookmarkStart w:id="47" w:name="_Hlk171085137"/>
      <w:r w:rsidRPr="001F5E15">
        <w:rPr>
          <w:rFonts w:ascii="Calibri" w:eastAsia="DengXian" w:hAnsi="Calibri" w:cs="Times New Roman"/>
          <w:b/>
          <w:bCs/>
          <w:sz w:val="24"/>
          <w:szCs w:val="24"/>
        </w:rPr>
        <w:t xml:space="preserve">4.2.5 Disengagement in Company A </w:t>
      </w:r>
    </w:p>
    <w:p w14:paraId="23ED7B0C" w14:textId="77777777" w:rsidR="001F5E15" w:rsidRPr="001F5E15" w:rsidRDefault="001F5E15" w:rsidP="001F5E15">
      <w:pPr>
        <w:spacing w:line="278" w:lineRule="auto"/>
        <w:ind w:left="28"/>
        <w:rPr>
          <w:rFonts w:ascii="Calibri" w:eastAsia="DengXian" w:hAnsi="Calibri" w:cs="Times New Roman"/>
          <w:b/>
          <w:bCs/>
          <w:sz w:val="24"/>
          <w:szCs w:val="24"/>
        </w:rPr>
      </w:pPr>
      <w:r w:rsidRPr="001F5E15">
        <w:rPr>
          <w:rFonts w:ascii="Calibri" w:eastAsia="DengXian" w:hAnsi="Calibri" w:cs="Times New Roman"/>
          <w:b/>
          <w:bCs/>
          <w:sz w:val="24"/>
          <w:szCs w:val="24"/>
        </w:rPr>
        <w:t>A) Challenges on PR Crisis and the Impact on Engagement</w:t>
      </w:r>
    </w:p>
    <w:p w14:paraId="68963CD8" w14:textId="77777777" w:rsidR="001F5E15" w:rsidRPr="001F5E15" w:rsidRDefault="001F5E15" w:rsidP="001F5E15">
      <w:pPr>
        <w:spacing w:line="278" w:lineRule="auto"/>
        <w:ind w:left="28"/>
        <w:rPr>
          <w:rFonts w:ascii="Calibri" w:eastAsia="DengXian" w:hAnsi="Calibri" w:cs="Times New Roman"/>
          <w:sz w:val="24"/>
          <w:szCs w:val="24"/>
        </w:rPr>
      </w:pPr>
      <w:r w:rsidRPr="001F5E15">
        <w:rPr>
          <w:rFonts w:ascii="Calibri" w:eastAsia="DengXian" w:hAnsi="Calibri" w:cs="Times New Roman"/>
          <w:sz w:val="24"/>
          <w:szCs w:val="24"/>
        </w:rPr>
        <w:t>While Company A demonstrated strong engagement through job crafting and a supportive work environment, it faced challenges that led to disengagement, particularly highlighted during a PR crisis in brand values and employee loyalty.  The removal of a politically sensitive sneaker design amid the social unrest in Hong Kong in 2019 led to disengagement among employees and customers, putting resilience of its workforce to the test.</w:t>
      </w:r>
    </w:p>
    <w:p w14:paraId="66A9213A" w14:textId="77777777" w:rsidR="001F5E15" w:rsidRPr="001F5E15" w:rsidRDefault="001F5E15" w:rsidP="001F5E15">
      <w:pPr>
        <w:spacing w:line="278" w:lineRule="auto"/>
        <w:ind w:left="720"/>
        <w:rPr>
          <w:rFonts w:ascii="Calibri" w:eastAsia="DengXian" w:hAnsi="Calibri" w:cs="Times New Roman"/>
          <w:sz w:val="24"/>
          <w:szCs w:val="24"/>
        </w:rPr>
      </w:pPr>
      <w:r w:rsidRPr="001F5E15">
        <w:rPr>
          <w:rFonts w:ascii="Calibri" w:eastAsia="DengXian" w:hAnsi="Calibri" w:cs="Times New Roman"/>
          <w:b/>
          <w:bCs/>
          <w:sz w:val="24"/>
          <w:szCs w:val="24"/>
        </w:rPr>
        <w:t>1) Decline in Employee Morale:</w:t>
      </w:r>
      <w:r w:rsidRPr="001F5E15">
        <w:rPr>
          <w:rFonts w:ascii="Calibri" w:eastAsia="DengXian" w:hAnsi="Calibri" w:cs="Times New Roman"/>
          <w:sz w:val="24"/>
          <w:szCs w:val="24"/>
        </w:rPr>
        <w:t xml:space="preserve"> According to (R1), many employees loved the brand and felt the company’s actions betrayed its core values of authenticity and freedom of expression. This incident affected morale, revealing the fragile balance between corporate decisions and employee values, impacting both engagement and loyalty. Consequently, some employees from other shops left the company.</w:t>
      </w:r>
    </w:p>
    <w:p w14:paraId="016CAA75" w14:textId="77777777" w:rsidR="001F5E15" w:rsidRPr="001F5E15" w:rsidRDefault="001F5E15" w:rsidP="001F5E15">
      <w:pPr>
        <w:spacing w:line="278" w:lineRule="auto"/>
        <w:ind w:left="720"/>
        <w:rPr>
          <w:rFonts w:ascii="Calibri" w:eastAsia="DengXian" w:hAnsi="Calibri" w:cs="Times New Roman"/>
          <w:sz w:val="24"/>
          <w:szCs w:val="24"/>
        </w:rPr>
      </w:pPr>
      <w:r w:rsidRPr="001F5E15">
        <w:rPr>
          <w:rFonts w:ascii="Calibri" w:eastAsia="DengXian" w:hAnsi="Calibri" w:cs="Times New Roman"/>
          <w:b/>
          <w:bCs/>
          <w:sz w:val="24"/>
          <w:szCs w:val="24"/>
        </w:rPr>
        <w:t>2)</w:t>
      </w:r>
      <w:r w:rsidRPr="001F5E15">
        <w:rPr>
          <w:rFonts w:ascii="Calibri" w:eastAsia="DengXian" w:hAnsi="Calibri" w:cs="Times New Roman"/>
          <w:sz w:val="24"/>
          <w:szCs w:val="24"/>
        </w:rPr>
        <w:t xml:space="preserve"> </w:t>
      </w:r>
      <w:r w:rsidRPr="001F5E15">
        <w:rPr>
          <w:rFonts w:ascii="Calibri" w:eastAsia="DengXian" w:hAnsi="Calibri" w:cs="Times New Roman"/>
          <w:b/>
          <w:bCs/>
          <w:sz w:val="24"/>
          <w:szCs w:val="24"/>
        </w:rPr>
        <w:t>Mitigating the Fallout through Positive Team Climate:</w:t>
      </w:r>
      <w:r w:rsidRPr="001F5E15">
        <w:rPr>
          <w:rFonts w:ascii="Calibri" w:eastAsia="DengXian" w:hAnsi="Calibri" w:cs="Times New Roman"/>
          <w:sz w:val="24"/>
          <w:szCs w:val="24"/>
        </w:rPr>
        <w:t xml:space="preserve"> Despite this setback, the strong interpersonal connections fostered through relational crafting, particularly in Shop 1, helped mitigate the fallout. Leveraging a positive team climate, the organisation demonstrated resilience and adaptability in managing disruptions and disengagement.</w:t>
      </w:r>
      <w:bookmarkEnd w:id="47"/>
    </w:p>
    <w:p w14:paraId="40D3EBB3" w14:textId="77777777" w:rsidR="001F5E15" w:rsidRPr="001F5E15" w:rsidRDefault="001F5E15" w:rsidP="001F5E15">
      <w:pPr>
        <w:spacing w:line="278" w:lineRule="auto"/>
        <w:ind w:left="28"/>
        <w:rPr>
          <w:rFonts w:ascii="Calibri" w:eastAsia="DengXian" w:hAnsi="Calibri" w:cs="Times New Roman"/>
          <w:sz w:val="24"/>
          <w:szCs w:val="24"/>
        </w:rPr>
      </w:pPr>
      <w:r w:rsidRPr="001F5E15">
        <w:rPr>
          <w:rFonts w:ascii="Calibri" w:eastAsia="DengXian" w:hAnsi="Calibri" w:cs="Times New Roman"/>
          <w:sz w:val="24"/>
          <w:szCs w:val="24"/>
        </w:rPr>
        <w:t>Overall, at Company A, employees actively engaged in job crafting and found meaning through strong interpersonal relationships and supportive organisational policies. This contributed to greater significance in their work and high levels of engagement.</w:t>
      </w:r>
    </w:p>
    <w:p w14:paraId="1D05F76A" w14:textId="77777777" w:rsidR="001F5E15" w:rsidRPr="001F5E15" w:rsidRDefault="001F5E15" w:rsidP="001F5E15">
      <w:pPr>
        <w:rPr>
          <w:rFonts w:ascii="Calibri" w:eastAsia="DengXian" w:hAnsi="Calibri" w:cs="Times New Roman"/>
          <w:b/>
          <w:bCs/>
          <w:sz w:val="24"/>
          <w:szCs w:val="24"/>
        </w:rPr>
      </w:pPr>
      <w:r w:rsidRPr="001F5E15">
        <w:rPr>
          <w:rFonts w:ascii="Calibri" w:eastAsia="DengXian" w:hAnsi="Calibri" w:cs="Times New Roman"/>
          <w:b/>
          <w:bCs/>
          <w:sz w:val="24"/>
          <w:szCs w:val="24"/>
        </w:rPr>
        <w:t>Summary:</w:t>
      </w:r>
    </w:p>
    <w:p w14:paraId="08F16418" w14:textId="77777777" w:rsidR="001F5E15" w:rsidRPr="001F5E15" w:rsidRDefault="001F5E15" w:rsidP="001F5E15">
      <w:pPr>
        <w:rPr>
          <w:rFonts w:ascii="Calibri" w:eastAsia="DengXian" w:hAnsi="Calibri" w:cs="Times New Roman"/>
          <w:sz w:val="24"/>
          <w:szCs w:val="24"/>
        </w:rPr>
      </w:pPr>
      <w:r w:rsidRPr="001F5E15">
        <w:rPr>
          <w:rFonts w:ascii="Calibri" w:eastAsia="DengXian" w:hAnsi="Calibri" w:cs="Times New Roman"/>
          <w:sz w:val="24"/>
          <w:szCs w:val="24"/>
        </w:rPr>
        <w:t>Company A showed high engagement through close team relationships and strong supervisor support, helping employees find their work meaningful.  Autonomy for task expansion and cognitive crafting also supported staff in understanding their roles.  This work environment strengthened performance and built a resilient climate with connectedness and adaptivity, which allowed the company to handle occasional disruptions such as design-related issues.  Caring HRM practices that focused on staff well-being further supported job crafting for higher engagement.</w:t>
      </w:r>
    </w:p>
    <w:p w14:paraId="2F99A43E" w14:textId="77777777" w:rsidR="001F5E15" w:rsidRPr="001F5E15" w:rsidRDefault="001F5E15" w:rsidP="001F5E15">
      <w:pPr>
        <w:rPr>
          <w:rFonts w:ascii="Calibri" w:eastAsia="DengXian" w:hAnsi="Calibri" w:cs="Times New Roman"/>
          <w:sz w:val="24"/>
          <w:szCs w:val="24"/>
        </w:rPr>
      </w:pPr>
      <w:r w:rsidRPr="001F5E15">
        <w:rPr>
          <w:rFonts w:ascii="Calibri" w:eastAsia="DengXian" w:hAnsi="Calibri" w:cs="Times New Roman"/>
          <w:sz w:val="24"/>
          <w:szCs w:val="24"/>
        </w:rPr>
        <w:t>Table 4.2b summarises Interview excerpts that support the interpretation of organisational characteristics, employee engagement, and disengagement discussed in Sections 4.2.3–4.2.5.</w:t>
      </w:r>
    </w:p>
    <w:p w14:paraId="44273D2C" w14:textId="77777777" w:rsidR="00B72C8B" w:rsidRPr="00A32297" w:rsidRDefault="00B72C8B" w:rsidP="0095275C">
      <w:pPr>
        <w:rPr>
          <w:b/>
          <w:bCs/>
          <w:sz w:val="24"/>
          <w:szCs w:val="24"/>
        </w:rPr>
      </w:pPr>
    </w:p>
    <w:p w14:paraId="52EB846C" w14:textId="77777777" w:rsidR="00B72C8B" w:rsidRDefault="00B72C8B" w:rsidP="0095275C">
      <w:pPr>
        <w:rPr>
          <w:b/>
          <w:bCs/>
          <w:sz w:val="24"/>
          <w:szCs w:val="24"/>
        </w:rPr>
      </w:pPr>
    </w:p>
    <w:p w14:paraId="5A260C6C" w14:textId="64D480DD" w:rsidR="00DC6666" w:rsidRPr="00A32297" w:rsidRDefault="00DC6666" w:rsidP="0095275C">
      <w:pPr>
        <w:rPr>
          <w:b/>
          <w:bCs/>
          <w:sz w:val="24"/>
          <w:szCs w:val="24"/>
        </w:rPr>
      </w:pPr>
      <w:r w:rsidRPr="00DC6666">
        <w:rPr>
          <w:b/>
          <w:bCs/>
          <w:sz w:val="24"/>
          <w:szCs w:val="24"/>
        </w:rPr>
        <w:lastRenderedPageBreak/>
        <w:t xml:space="preserve">Table 4.2b. </w:t>
      </w:r>
      <w:r w:rsidR="00817BF1">
        <w:rPr>
          <w:b/>
          <w:bCs/>
          <w:sz w:val="24"/>
          <w:szCs w:val="24"/>
        </w:rPr>
        <w:t xml:space="preserve">Thematic Summary of </w:t>
      </w:r>
      <w:r w:rsidR="000A4635">
        <w:rPr>
          <w:b/>
          <w:bCs/>
          <w:sz w:val="24"/>
          <w:szCs w:val="24"/>
        </w:rPr>
        <w:t>Categories</w:t>
      </w:r>
      <w:r w:rsidR="00817BF1">
        <w:rPr>
          <w:b/>
          <w:bCs/>
          <w:sz w:val="24"/>
          <w:szCs w:val="24"/>
        </w:rPr>
        <w:t xml:space="preserve">, Codes, and </w:t>
      </w:r>
      <w:r w:rsidR="005641A0">
        <w:rPr>
          <w:b/>
          <w:bCs/>
          <w:sz w:val="24"/>
          <w:szCs w:val="24"/>
        </w:rPr>
        <w:t>Interview Excerpts</w:t>
      </w:r>
      <w:r w:rsidR="00817BF1">
        <w:rPr>
          <w:b/>
          <w:bCs/>
          <w:sz w:val="24"/>
          <w:szCs w:val="24"/>
        </w:rPr>
        <w:t xml:space="preserve"> </w:t>
      </w:r>
      <w:r w:rsidRPr="00DC6666">
        <w:rPr>
          <w:b/>
          <w:bCs/>
          <w:sz w:val="24"/>
          <w:szCs w:val="24"/>
        </w:rPr>
        <w:t>for Company A: Organisational Characteristics, Employee Engagement and Disengagement (Sections 4.2.3-4.2.5)</w:t>
      </w:r>
    </w:p>
    <w:p w14:paraId="3F1947FE" w14:textId="702D19C8" w:rsidR="00B72C8B" w:rsidRPr="00A32297" w:rsidRDefault="00252137" w:rsidP="0095275C">
      <w:pPr>
        <w:rPr>
          <w:b/>
          <w:bCs/>
          <w:sz w:val="24"/>
          <w:szCs w:val="24"/>
        </w:rPr>
      </w:pPr>
      <w:r w:rsidRPr="00252137">
        <w:rPr>
          <w:noProof/>
        </w:rPr>
        <w:drawing>
          <wp:inline distT="0" distB="0" distL="0" distR="0" wp14:anchorId="70B84BF9" wp14:editId="2155DF31">
            <wp:extent cx="5579409" cy="7392318"/>
            <wp:effectExtent l="0" t="0" r="2540" b="0"/>
            <wp:docPr id="12715944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84297" cy="7398795"/>
                    </a:xfrm>
                    <a:prstGeom prst="rect">
                      <a:avLst/>
                    </a:prstGeom>
                    <a:noFill/>
                    <a:ln>
                      <a:noFill/>
                    </a:ln>
                  </pic:spPr>
                </pic:pic>
              </a:graphicData>
            </a:graphic>
          </wp:inline>
        </w:drawing>
      </w:r>
    </w:p>
    <w:p w14:paraId="3756994E" w14:textId="30267790" w:rsidR="00B72C8B" w:rsidRPr="00A32297" w:rsidRDefault="00B72C8B" w:rsidP="0095275C">
      <w:pPr>
        <w:rPr>
          <w:b/>
          <w:bCs/>
          <w:sz w:val="24"/>
          <w:szCs w:val="24"/>
        </w:rPr>
      </w:pPr>
    </w:p>
    <w:p w14:paraId="1EAF4711" w14:textId="77777777" w:rsidR="00B72C8B" w:rsidRPr="00A32297" w:rsidRDefault="00B72C8B" w:rsidP="0095275C">
      <w:pPr>
        <w:rPr>
          <w:b/>
          <w:bCs/>
          <w:sz w:val="24"/>
          <w:szCs w:val="24"/>
        </w:rPr>
      </w:pPr>
    </w:p>
    <w:p w14:paraId="2EBF700D" w14:textId="77777777" w:rsidR="00B72C8B" w:rsidRPr="00A32297" w:rsidRDefault="00B72C8B" w:rsidP="0095275C">
      <w:pPr>
        <w:rPr>
          <w:b/>
          <w:bCs/>
          <w:sz w:val="24"/>
          <w:szCs w:val="24"/>
        </w:rPr>
      </w:pPr>
    </w:p>
    <w:p w14:paraId="3AFD5B2B" w14:textId="77777777" w:rsidR="00B72C8B" w:rsidRPr="00A32297" w:rsidRDefault="00B72C8B" w:rsidP="0095275C">
      <w:pPr>
        <w:rPr>
          <w:b/>
          <w:bCs/>
          <w:sz w:val="24"/>
          <w:szCs w:val="24"/>
        </w:rPr>
      </w:pPr>
    </w:p>
    <w:p w14:paraId="747C3634" w14:textId="2CE7FA3B" w:rsidR="001F5E15" w:rsidRPr="001F5E15" w:rsidRDefault="001F5E15" w:rsidP="001F5E15">
      <w:pPr>
        <w:rPr>
          <w:rFonts w:ascii="Calibri" w:eastAsia="DengXian" w:hAnsi="Calibri" w:cs="Times New Roman"/>
          <w:b/>
          <w:bCs/>
          <w:sz w:val="24"/>
          <w:szCs w:val="24"/>
        </w:rPr>
      </w:pPr>
      <w:bookmarkStart w:id="48" w:name="_Hlk210723197"/>
      <w:r w:rsidRPr="001F5E15">
        <w:rPr>
          <w:rFonts w:ascii="Calibri" w:eastAsia="DengXian" w:hAnsi="Calibri" w:cs="Times New Roman"/>
          <w:b/>
          <w:bCs/>
          <w:sz w:val="24"/>
          <w:szCs w:val="24"/>
        </w:rPr>
        <w:lastRenderedPageBreak/>
        <w:t>4.3 Company B</w:t>
      </w:r>
    </w:p>
    <w:p w14:paraId="5C387096" w14:textId="77777777" w:rsidR="001F5E15" w:rsidRPr="001F5E15" w:rsidRDefault="001F5E15" w:rsidP="001F5E15">
      <w:pPr>
        <w:rPr>
          <w:rFonts w:ascii="Calibri" w:eastAsia="DengXian" w:hAnsi="Calibri" w:cs="Times New Roman"/>
          <w:b/>
          <w:bCs/>
          <w:sz w:val="24"/>
          <w:szCs w:val="24"/>
        </w:rPr>
      </w:pPr>
      <w:r w:rsidRPr="001F5E15">
        <w:rPr>
          <w:rFonts w:ascii="Calibri" w:eastAsia="DengXian" w:hAnsi="Calibri" w:cs="Times New Roman"/>
          <w:b/>
          <w:bCs/>
          <w:sz w:val="24"/>
          <w:szCs w:val="24"/>
        </w:rPr>
        <w:t>Introduction</w:t>
      </w:r>
    </w:p>
    <w:p w14:paraId="7C440288" w14:textId="77777777" w:rsidR="001F5E15" w:rsidRPr="001F5E15" w:rsidRDefault="001F5E15" w:rsidP="001F5E15">
      <w:pPr>
        <w:rPr>
          <w:rFonts w:ascii="Calibri" w:eastAsia="DengXian" w:hAnsi="Calibri" w:cs="Times New Roman"/>
          <w:sz w:val="24"/>
          <w:szCs w:val="24"/>
        </w:rPr>
      </w:pPr>
      <w:r w:rsidRPr="001F5E15">
        <w:rPr>
          <w:rFonts w:ascii="Calibri" w:eastAsia="DengXian" w:hAnsi="Calibri" w:cs="Times New Roman"/>
          <w:sz w:val="24"/>
          <w:szCs w:val="24"/>
        </w:rPr>
        <w:t>In Company B, a foreign-owned but locally managed distributor, hierarchical communication and surface-level HRM practices shaped how employees interpreted managerial support and the credibility of engagement initiatives.</w:t>
      </w:r>
    </w:p>
    <w:p w14:paraId="582205A7" w14:textId="77777777" w:rsidR="001F5E15" w:rsidRPr="001F5E15" w:rsidRDefault="001F5E15" w:rsidP="001F5E15">
      <w:pPr>
        <w:numPr>
          <w:ilvl w:val="2"/>
          <w:numId w:val="17"/>
        </w:numPr>
        <w:spacing w:line="278" w:lineRule="auto"/>
        <w:rPr>
          <w:rFonts w:ascii="Calibri" w:eastAsia="DengXian" w:hAnsi="Calibri" w:cs="Times New Roman"/>
          <w:b/>
          <w:bCs/>
          <w:sz w:val="24"/>
          <w:szCs w:val="24"/>
        </w:rPr>
      </w:pPr>
      <w:r w:rsidRPr="001F5E15">
        <w:rPr>
          <w:rFonts w:ascii="Calibri" w:eastAsia="DengXian" w:hAnsi="Calibri" w:cs="Times New Roman"/>
          <w:b/>
          <w:bCs/>
          <w:sz w:val="24"/>
          <w:szCs w:val="24"/>
        </w:rPr>
        <w:t>Restricted Opportunities for Job Crafting in Company B</w:t>
      </w:r>
    </w:p>
    <w:p w14:paraId="2C3FC763" w14:textId="77777777" w:rsidR="001F5E15" w:rsidRPr="001F5E15" w:rsidRDefault="001F5E15" w:rsidP="001F5E15">
      <w:pPr>
        <w:rPr>
          <w:rFonts w:ascii="Calibri" w:eastAsia="DengXian" w:hAnsi="Calibri" w:cs="Times New Roman"/>
          <w:b/>
          <w:bCs/>
          <w:sz w:val="24"/>
          <w:szCs w:val="24"/>
        </w:rPr>
      </w:pPr>
      <w:r w:rsidRPr="001F5E15">
        <w:rPr>
          <w:rFonts w:ascii="Calibri" w:eastAsia="DengXian" w:hAnsi="Calibri" w:cs="Times New Roman"/>
          <w:b/>
          <w:bCs/>
          <w:sz w:val="24"/>
          <w:szCs w:val="24"/>
        </w:rPr>
        <w:t>Job Crafting Practices in Company B</w:t>
      </w:r>
    </w:p>
    <w:p w14:paraId="25D0F423" w14:textId="77777777" w:rsidR="001F5E15" w:rsidRPr="001F5E15" w:rsidRDefault="001F5E15" w:rsidP="001F5E15">
      <w:pPr>
        <w:rPr>
          <w:rFonts w:ascii="Calibri" w:eastAsia="DengXian" w:hAnsi="Calibri" w:cs="Times New Roman"/>
          <w:sz w:val="24"/>
          <w:szCs w:val="24"/>
        </w:rPr>
      </w:pPr>
      <w:r w:rsidRPr="001F5E15">
        <w:rPr>
          <w:rFonts w:ascii="Calibri" w:eastAsia="DengXian" w:hAnsi="Calibri" w:cs="Times New Roman"/>
          <w:sz w:val="24"/>
          <w:szCs w:val="24"/>
        </w:rPr>
        <w:t xml:space="preserve">In Company B, the perceived opportunities to job crafting were limited to task adjustment and relational crafting, particularly with supervisors and teams.  Key responses on Job crafting initiatives for Company B are detailed in Appendix 4.3. </w:t>
      </w:r>
    </w:p>
    <w:p w14:paraId="5C32AE04" w14:textId="77777777" w:rsidR="001F5E15" w:rsidRPr="001F5E15" w:rsidRDefault="001F5E15" w:rsidP="001F5E15">
      <w:pPr>
        <w:spacing w:line="278" w:lineRule="auto"/>
        <w:ind w:left="28"/>
        <w:rPr>
          <w:rFonts w:ascii="Calibri" w:eastAsia="DengXian" w:hAnsi="Calibri" w:cs="Times New Roman"/>
          <w:sz w:val="24"/>
          <w:szCs w:val="24"/>
        </w:rPr>
      </w:pPr>
      <w:r w:rsidRPr="001F5E15">
        <w:rPr>
          <w:rFonts w:ascii="Calibri" w:eastAsia="DengXian" w:hAnsi="Calibri" w:cs="Times New Roman"/>
          <w:b/>
          <w:bCs/>
          <w:sz w:val="24"/>
          <w:szCs w:val="24"/>
        </w:rPr>
        <w:t>A) Task Crafting</w:t>
      </w:r>
    </w:p>
    <w:p w14:paraId="1F4ABE59" w14:textId="77777777" w:rsidR="001F5E15" w:rsidRPr="001F5E15" w:rsidRDefault="001F5E15" w:rsidP="001F5E15">
      <w:pPr>
        <w:spacing w:line="278" w:lineRule="auto"/>
        <w:ind w:left="720"/>
        <w:rPr>
          <w:rFonts w:ascii="Calibri" w:eastAsia="DengXian" w:hAnsi="Calibri" w:cs="Times New Roman"/>
          <w:sz w:val="24"/>
          <w:szCs w:val="24"/>
        </w:rPr>
      </w:pPr>
      <w:r w:rsidRPr="001F5E15">
        <w:rPr>
          <w:rFonts w:ascii="Calibri" w:eastAsia="DengXian" w:hAnsi="Calibri" w:cs="Times New Roman"/>
          <w:b/>
          <w:bCs/>
          <w:sz w:val="24"/>
          <w:szCs w:val="24"/>
        </w:rPr>
        <w:t>1) Skill Expansion for task significance</w:t>
      </w:r>
      <w:r w:rsidRPr="001F5E15">
        <w:rPr>
          <w:rFonts w:ascii="Calibri" w:eastAsia="DengXian" w:hAnsi="Calibri" w:cs="Times New Roman"/>
          <w:sz w:val="24"/>
          <w:szCs w:val="24"/>
        </w:rPr>
        <w:t>: The hierarchical structure limited crafting opportunities, so task modification was used to ascribe new meaning. One participant found customer interactions with elderly clients meaningful, seeing his role as providing service beyond a transactional relationship.</w:t>
      </w:r>
    </w:p>
    <w:p w14:paraId="11752F95" w14:textId="77777777" w:rsidR="001F5E15" w:rsidRPr="001F5E15" w:rsidRDefault="001F5E15" w:rsidP="001F5E15">
      <w:pPr>
        <w:spacing w:line="278" w:lineRule="auto"/>
        <w:ind w:left="720"/>
        <w:rPr>
          <w:rFonts w:ascii="Calibri" w:eastAsia="DengXian" w:hAnsi="Calibri" w:cs="Times New Roman"/>
          <w:sz w:val="24"/>
          <w:szCs w:val="24"/>
        </w:rPr>
      </w:pPr>
      <w:r w:rsidRPr="001F5E15">
        <w:rPr>
          <w:rFonts w:ascii="Calibri" w:eastAsia="DengXian" w:hAnsi="Calibri" w:cs="Times New Roman"/>
          <w:b/>
          <w:bCs/>
          <w:sz w:val="24"/>
          <w:szCs w:val="24"/>
        </w:rPr>
        <w:t xml:space="preserve">2) Task Modification: </w:t>
      </w:r>
      <w:r w:rsidRPr="001F5E15">
        <w:rPr>
          <w:rFonts w:ascii="Calibri" w:eastAsia="DengXian" w:hAnsi="Calibri" w:cs="Times New Roman"/>
          <w:sz w:val="24"/>
          <w:szCs w:val="24"/>
        </w:rPr>
        <w:t xml:space="preserve">Participant (R8) expressed frustration with limited task flexibility as she wanted to take on visual merchandising to add meaning to her role, which was her interest. </w:t>
      </w:r>
    </w:p>
    <w:p w14:paraId="57AF1309" w14:textId="77777777" w:rsidR="001F5E15" w:rsidRPr="001F5E15" w:rsidRDefault="001F5E15" w:rsidP="001F5E15">
      <w:pPr>
        <w:spacing w:line="278" w:lineRule="auto"/>
        <w:ind w:left="28"/>
        <w:rPr>
          <w:rFonts w:ascii="Calibri" w:eastAsia="DengXian" w:hAnsi="Calibri" w:cs="Times New Roman"/>
          <w:sz w:val="24"/>
          <w:szCs w:val="24"/>
        </w:rPr>
      </w:pPr>
      <w:r w:rsidRPr="001F5E15">
        <w:rPr>
          <w:rFonts w:ascii="Calibri" w:eastAsia="DengXian" w:hAnsi="Calibri" w:cs="Times New Roman"/>
          <w:b/>
          <w:bCs/>
          <w:sz w:val="24"/>
          <w:szCs w:val="24"/>
        </w:rPr>
        <w:t>B) Relational Crafting</w:t>
      </w:r>
    </w:p>
    <w:p w14:paraId="727A2B0A" w14:textId="77777777" w:rsidR="001F5E15" w:rsidRPr="001F5E15" w:rsidRDefault="001F5E15" w:rsidP="001F5E15">
      <w:pPr>
        <w:spacing w:line="278" w:lineRule="auto"/>
        <w:ind w:left="720"/>
        <w:rPr>
          <w:rFonts w:ascii="Calibri" w:eastAsia="DengXian" w:hAnsi="Calibri" w:cs="Times New Roman"/>
          <w:sz w:val="24"/>
          <w:szCs w:val="24"/>
        </w:rPr>
      </w:pPr>
      <w:r w:rsidRPr="001F5E15">
        <w:rPr>
          <w:rFonts w:ascii="Calibri" w:eastAsia="DengXian" w:hAnsi="Calibri" w:cs="Times New Roman"/>
          <w:b/>
          <w:bCs/>
          <w:sz w:val="24"/>
          <w:szCs w:val="24"/>
        </w:rPr>
        <w:t>1) Social Connections and Customer Engagement</w:t>
      </w:r>
      <w:r w:rsidRPr="001F5E15">
        <w:rPr>
          <w:rFonts w:ascii="Calibri" w:eastAsia="DengXian" w:hAnsi="Calibri" w:cs="Times New Roman"/>
          <w:sz w:val="24"/>
          <w:szCs w:val="24"/>
        </w:rPr>
        <w:t xml:space="preserve">: Employees primarily highlighted connections between customers and themselves based on different reasons such as driving business, friendship, and for own learning intentions.  </w:t>
      </w:r>
    </w:p>
    <w:p w14:paraId="53D2189D" w14:textId="77777777" w:rsidR="001F5E15" w:rsidRPr="001F5E15" w:rsidRDefault="001F5E15" w:rsidP="001F5E15">
      <w:pPr>
        <w:spacing w:line="278" w:lineRule="auto"/>
        <w:ind w:left="720"/>
        <w:rPr>
          <w:rFonts w:ascii="Calibri" w:eastAsia="DengXian" w:hAnsi="Calibri" w:cs="Times New Roman"/>
          <w:sz w:val="24"/>
          <w:szCs w:val="24"/>
        </w:rPr>
      </w:pPr>
      <w:r w:rsidRPr="001F5E15">
        <w:rPr>
          <w:rFonts w:ascii="Calibri" w:eastAsia="DengXian" w:hAnsi="Calibri" w:cs="Times New Roman"/>
          <w:b/>
          <w:bCs/>
          <w:sz w:val="24"/>
          <w:szCs w:val="24"/>
        </w:rPr>
        <w:t>2) Team Cooperation</w:t>
      </w:r>
      <w:r w:rsidRPr="001F5E15">
        <w:rPr>
          <w:rFonts w:ascii="Calibri" w:eastAsia="DengXian" w:hAnsi="Calibri" w:cs="Times New Roman"/>
          <w:sz w:val="24"/>
          <w:szCs w:val="24"/>
        </w:rPr>
        <w:t>: Employees fostered team cohesion to facilitate stronger team bonds.</w:t>
      </w:r>
    </w:p>
    <w:p w14:paraId="3E073426" w14:textId="77777777" w:rsidR="001F5E15" w:rsidRPr="001F5E15" w:rsidRDefault="001F5E15" w:rsidP="001F5E15">
      <w:pPr>
        <w:spacing w:line="278" w:lineRule="auto"/>
        <w:ind w:left="28"/>
        <w:rPr>
          <w:rFonts w:ascii="Calibri" w:eastAsia="DengXian" w:hAnsi="Calibri" w:cs="Times New Roman"/>
          <w:b/>
          <w:bCs/>
          <w:sz w:val="24"/>
          <w:szCs w:val="24"/>
        </w:rPr>
      </w:pPr>
      <w:r w:rsidRPr="001F5E15">
        <w:rPr>
          <w:rFonts w:ascii="Calibri" w:eastAsia="DengXian" w:hAnsi="Calibri" w:cs="Times New Roman"/>
          <w:b/>
          <w:bCs/>
          <w:sz w:val="24"/>
          <w:szCs w:val="24"/>
        </w:rPr>
        <w:t>C) Cognitive crafting</w:t>
      </w:r>
    </w:p>
    <w:p w14:paraId="35686BF9" w14:textId="77777777" w:rsidR="001F5E15" w:rsidRPr="001F5E15" w:rsidRDefault="001F5E15" w:rsidP="001F5E15">
      <w:pPr>
        <w:spacing w:line="278" w:lineRule="auto"/>
        <w:ind w:left="720"/>
        <w:rPr>
          <w:rFonts w:ascii="Calibri" w:eastAsia="DengXian" w:hAnsi="Calibri" w:cs="Times New Roman"/>
          <w:sz w:val="24"/>
          <w:szCs w:val="24"/>
        </w:rPr>
      </w:pPr>
      <w:r w:rsidRPr="001F5E15">
        <w:rPr>
          <w:rFonts w:ascii="Calibri" w:eastAsia="DengXian" w:hAnsi="Calibri" w:cs="Times New Roman"/>
          <w:b/>
          <w:bCs/>
          <w:sz w:val="24"/>
          <w:szCs w:val="24"/>
        </w:rPr>
        <w:t>1) Meaning-Making and Task Significance</w:t>
      </w:r>
      <w:r w:rsidRPr="001F5E15">
        <w:rPr>
          <w:rFonts w:ascii="Calibri" w:eastAsia="DengXian" w:hAnsi="Calibri" w:cs="Times New Roman"/>
          <w:sz w:val="24"/>
          <w:szCs w:val="24"/>
        </w:rPr>
        <w:t xml:space="preserve">: Enhancing customer experiences and creating joyful customer journeys emerged as meaningful work values in most of the employees.  One interviewee had a different perspective, prioritizing monetary rewards over customer connections </w:t>
      </w:r>
    </w:p>
    <w:p w14:paraId="020304F4" w14:textId="77777777" w:rsidR="001F5E15" w:rsidRPr="001F5E15" w:rsidRDefault="001F5E15" w:rsidP="001F5E15">
      <w:pPr>
        <w:spacing w:line="278" w:lineRule="auto"/>
        <w:ind w:left="28"/>
        <w:rPr>
          <w:rFonts w:ascii="Calibri" w:eastAsia="DengXian" w:hAnsi="Calibri" w:cs="Times New Roman"/>
          <w:b/>
          <w:bCs/>
          <w:sz w:val="24"/>
          <w:szCs w:val="24"/>
        </w:rPr>
      </w:pPr>
      <w:r w:rsidRPr="001F5E15">
        <w:rPr>
          <w:rFonts w:ascii="Calibri" w:eastAsia="DengXian" w:hAnsi="Calibri" w:cs="Times New Roman"/>
          <w:b/>
          <w:bCs/>
          <w:sz w:val="24"/>
          <w:szCs w:val="24"/>
        </w:rPr>
        <w:t>4.3.2. Challenges in Practicing Job Crafting in Company B</w:t>
      </w:r>
    </w:p>
    <w:p w14:paraId="48E1C1C8" w14:textId="77777777" w:rsidR="001F5E15" w:rsidRPr="001F5E15" w:rsidRDefault="001F5E15" w:rsidP="001F5E15">
      <w:pPr>
        <w:spacing w:line="278" w:lineRule="auto"/>
        <w:ind w:left="28"/>
        <w:rPr>
          <w:rFonts w:ascii="Calibri" w:eastAsia="DengXian" w:hAnsi="Calibri" w:cs="Times New Roman"/>
          <w:b/>
          <w:bCs/>
          <w:sz w:val="24"/>
          <w:szCs w:val="24"/>
        </w:rPr>
      </w:pPr>
      <w:r w:rsidRPr="001F5E15">
        <w:rPr>
          <w:rFonts w:ascii="Calibri" w:eastAsia="DengXian" w:hAnsi="Calibri" w:cs="Times New Roman"/>
          <w:b/>
          <w:bCs/>
          <w:sz w:val="24"/>
          <w:szCs w:val="24"/>
        </w:rPr>
        <w:t xml:space="preserve">A) Employees’ Difficulties on Job Crafting Practices  </w:t>
      </w:r>
    </w:p>
    <w:p w14:paraId="17D3F7E4" w14:textId="77777777" w:rsidR="001F5E15" w:rsidRPr="001F5E15" w:rsidRDefault="001F5E15" w:rsidP="001F5E15">
      <w:pPr>
        <w:spacing w:line="278" w:lineRule="auto"/>
        <w:ind w:left="720"/>
        <w:rPr>
          <w:rFonts w:ascii="Calibri" w:eastAsia="DengXian" w:hAnsi="Calibri" w:cs="Times New Roman"/>
          <w:b/>
          <w:bCs/>
          <w:sz w:val="24"/>
          <w:szCs w:val="24"/>
        </w:rPr>
      </w:pPr>
      <w:r w:rsidRPr="001F5E15">
        <w:rPr>
          <w:rFonts w:ascii="Calibri" w:eastAsia="DengXian" w:hAnsi="Calibri" w:cs="Times New Roman"/>
          <w:b/>
          <w:bCs/>
          <w:sz w:val="24"/>
          <w:szCs w:val="24"/>
        </w:rPr>
        <w:t xml:space="preserve">1) Autonomy Constraints: </w:t>
      </w:r>
      <w:r w:rsidRPr="001F5E15">
        <w:rPr>
          <w:rFonts w:ascii="Calibri" w:eastAsia="DengXian" w:hAnsi="Calibri" w:cs="Times New Roman"/>
          <w:sz w:val="24"/>
          <w:szCs w:val="24"/>
        </w:rPr>
        <w:t>Despite enthusiasm from employees to propose proactive task crafting to enhance customer engagement,</w:t>
      </w:r>
      <w:r w:rsidRPr="001F5E15">
        <w:rPr>
          <w:rFonts w:ascii="Calibri" w:eastAsia="DengXian" w:hAnsi="Calibri" w:cs="Times New Roman"/>
          <w:b/>
          <w:bCs/>
          <w:sz w:val="24"/>
          <w:szCs w:val="24"/>
        </w:rPr>
        <w:t xml:space="preserve"> </w:t>
      </w:r>
      <w:r w:rsidRPr="001F5E15">
        <w:rPr>
          <w:rFonts w:ascii="Calibri" w:eastAsia="DengXian" w:hAnsi="Calibri" w:cs="Times New Roman"/>
          <w:sz w:val="24"/>
          <w:szCs w:val="24"/>
        </w:rPr>
        <w:t>some participants felt disappointed that the shop managers rejected constructive ideas regarding effective sales strategies</w:t>
      </w:r>
      <w:r w:rsidRPr="001F5E15">
        <w:rPr>
          <w:rFonts w:ascii="Calibri" w:eastAsia="DengXian" w:hAnsi="Calibri" w:cs="Times New Roman"/>
          <w:b/>
          <w:bCs/>
          <w:sz w:val="24"/>
          <w:szCs w:val="24"/>
        </w:rPr>
        <w:t xml:space="preserve">.  </w:t>
      </w:r>
    </w:p>
    <w:p w14:paraId="39D9B554" w14:textId="77777777" w:rsidR="001F5E15" w:rsidRPr="001F5E15" w:rsidRDefault="001F5E15" w:rsidP="001F5E15">
      <w:pPr>
        <w:spacing w:line="278" w:lineRule="auto"/>
        <w:ind w:left="720"/>
        <w:rPr>
          <w:rFonts w:ascii="Calibri" w:eastAsia="DengXian" w:hAnsi="Calibri" w:cs="Times New Roman"/>
          <w:sz w:val="24"/>
          <w:szCs w:val="24"/>
        </w:rPr>
      </w:pPr>
      <w:r w:rsidRPr="001F5E15">
        <w:rPr>
          <w:rFonts w:ascii="Calibri" w:eastAsia="DengXian" w:hAnsi="Calibri" w:cs="Times New Roman"/>
          <w:b/>
          <w:bCs/>
          <w:sz w:val="24"/>
          <w:szCs w:val="24"/>
        </w:rPr>
        <w:lastRenderedPageBreak/>
        <w:t>2) Lack of Perceived Opportunity to Craft:</w:t>
      </w:r>
      <w:r w:rsidRPr="001F5E15">
        <w:rPr>
          <w:rFonts w:ascii="Calibri" w:eastAsia="DengXian" w:hAnsi="Calibri" w:cs="Times New Roman"/>
          <w:sz w:val="24"/>
          <w:szCs w:val="24"/>
        </w:rPr>
        <w:t xml:space="preserve"> Frontline staff were constrained by rigid store policies and thus lacked opportunities to redesign their jobs</w:t>
      </w:r>
    </w:p>
    <w:p w14:paraId="700E26A3" w14:textId="77777777" w:rsidR="001F5E15" w:rsidRPr="001F5E15" w:rsidRDefault="001F5E15" w:rsidP="001F5E15">
      <w:pPr>
        <w:spacing w:line="278" w:lineRule="auto"/>
        <w:ind w:left="28"/>
        <w:rPr>
          <w:rFonts w:ascii="Calibri" w:eastAsia="DengXian" w:hAnsi="Calibri" w:cs="Times New Roman"/>
          <w:b/>
          <w:bCs/>
          <w:sz w:val="24"/>
          <w:szCs w:val="24"/>
        </w:rPr>
      </w:pPr>
      <w:r w:rsidRPr="001F5E15">
        <w:rPr>
          <w:rFonts w:ascii="Calibri" w:eastAsia="DengXian" w:hAnsi="Calibri" w:cs="Times New Roman"/>
          <w:b/>
          <w:bCs/>
          <w:sz w:val="24"/>
          <w:szCs w:val="24"/>
        </w:rPr>
        <w:t xml:space="preserve">(B)  Management’s Perspective on Job Crafting </w:t>
      </w:r>
    </w:p>
    <w:p w14:paraId="69ED3439" w14:textId="77777777" w:rsidR="001F5E15" w:rsidRPr="001F5E15" w:rsidRDefault="001F5E15" w:rsidP="001F5E15">
      <w:pPr>
        <w:spacing w:line="278" w:lineRule="auto"/>
        <w:ind w:left="28"/>
        <w:rPr>
          <w:rFonts w:ascii="Calibri" w:eastAsia="DengXian" w:hAnsi="Calibri" w:cs="Times New Roman"/>
          <w:sz w:val="24"/>
          <w:szCs w:val="24"/>
        </w:rPr>
      </w:pPr>
      <w:r w:rsidRPr="001F5E15">
        <w:rPr>
          <w:rFonts w:ascii="Calibri" w:eastAsia="DengXian" w:hAnsi="Calibri" w:cs="Times New Roman"/>
          <w:sz w:val="24"/>
          <w:szCs w:val="24"/>
        </w:rPr>
        <w:t>Management at Company B held a cautious attitude on the practice of job crafting within the retail setting.  Their concerns largely stemmed from the complexity of job roles and their perceived stereotypes in Millennials’ character traits.</w:t>
      </w:r>
    </w:p>
    <w:p w14:paraId="4BF95608" w14:textId="77777777" w:rsidR="001F5E15" w:rsidRPr="001F5E15" w:rsidRDefault="001F5E15" w:rsidP="001F5E15">
      <w:pPr>
        <w:spacing w:line="278" w:lineRule="auto"/>
        <w:ind w:left="720"/>
        <w:rPr>
          <w:rFonts w:ascii="Calibri" w:eastAsia="DengXian" w:hAnsi="Calibri" w:cs="Times New Roman"/>
          <w:sz w:val="24"/>
          <w:szCs w:val="24"/>
        </w:rPr>
      </w:pPr>
      <w:r w:rsidRPr="001F5E15">
        <w:rPr>
          <w:rFonts w:ascii="Calibri" w:eastAsia="DengXian" w:hAnsi="Calibri" w:cs="Times New Roman"/>
          <w:b/>
          <w:bCs/>
          <w:sz w:val="24"/>
          <w:szCs w:val="24"/>
        </w:rPr>
        <w:t>1) Scepticism and Concerns</w:t>
      </w:r>
      <w:r w:rsidRPr="001F5E15">
        <w:rPr>
          <w:rFonts w:ascii="Calibri" w:eastAsia="DengXian" w:hAnsi="Calibri" w:cs="Times New Roman"/>
          <w:sz w:val="24"/>
          <w:szCs w:val="24"/>
        </w:rPr>
        <w:t>: The concept of job crafting faced many scepticisms by managers who questioned its efficacy and suitability.  A shop manager had concern that job crafting might compromise the balance and efficiency required in a tightly coordinated retail environment.</w:t>
      </w:r>
    </w:p>
    <w:p w14:paraId="37665D41" w14:textId="77777777" w:rsidR="001F5E15" w:rsidRPr="001F5E15" w:rsidRDefault="001F5E15" w:rsidP="001F5E15">
      <w:pPr>
        <w:spacing w:line="278" w:lineRule="auto"/>
        <w:ind w:left="720"/>
        <w:rPr>
          <w:rFonts w:ascii="Calibri" w:eastAsia="DengXian" w:hAnsi="Calibri" w:cs="Times New Roman"/>
          <w:sz w:val="24"/>
          <w:szCs w:val="24"/>
        </w:rPr>
      </w:pPr>
      <w:r w:rsidRPr="001F5E15">
        <w:rPr>
          <w:rFonts w:ascii="Calibri" w:eastAsia="DengXian" w:hAnsi="Calibri" w:cs="Times New Roman"/>
          <w:b/>
          <w:bCs/>
          <w:sz w:val="24"/>
          <w:szCs w:val="24"/>
        </w:rPr>
        <w:t>2) Perception of Millennials</w:t>
      </w:r>
      <w:r w:rsidRPr="001F5E15">
        <w:rPr>
          <w:rFonts w:ascii="Calibri" w:eastAsia="DengXian" w:hAnsi="Calibri" w:cs="Times New Roman"/>
          <w:sz w:val="24"/>
          <w:szCs w:val="24"/>
        </w:rPr>
        <w:t>: Managers also express concerns about motivating Millennials and assumed Millennials were lazy. This perception suggests a disconnect between managerial expectations and the actual engagement levels of younger staff.</w:t>
      </w:r>
    </w:p>
    <w:p w14:paraId="6D14531D" w14:textId="32A8DD9C" w:rsidR="001F5E15" w:rsidRPr="001F5E15" w:rsidRDefault="001F5E15" w:rsidP="001F5E15">
      <w:pPr>
        <w:spacing w:line="278" w:lineRule="auto"/>
        <w:ind w:left="720"/>
        <w:rPr>
          <w:rFonts w:ascii="Calibri" w:eastAsia="DengXian" w:hAnsi="Calibri" w:cs="Times New Roman"/>
          <w:sz w:val="24"/>
          <w:szCs w:val="24"/>
        </w:rPr>
      </w:pPr>
      <w:r w:rsidRPr="001F5E15">
        <w:rPr>
          <w:rFonts w:ascii="Calibri" w:eastAsia="DengXian" w:hAnsi="Calibri" w:cs="Times New Roman"/>
          <w:b/>
          <w:bCs/>
          <w:sz w:val="24"/>
          <w:szCs w:val="24"/>
        </w:rPr>
        <w:t xml:space="preserve">3) Leadership and Perception in Empowerment: </w:t>
      </w:r>
      <w:r w:rsidRPr="001F5E15">
        <w:rPr>
          <w:rFonts w:ascii="Calibri" w:eastAsia="DengXian" w:hAnsi="Calibri" w:cs="Times New Roman"/>
          <w:sz w:val="24"/>
          <w:szCs w:val="24"/>
        </w:rPr>
        <w:t xml:space="preserve">Despite suggestions from employees to innovate and improve processes, such as enhancing sales strategies or customer interactions, managers often resisted these changes.  </w:t>
      </w:r>
      <w:r w:rsidR="002506DE">
        <w:rPr>
          <w:rFonts w:ascii="Calibri" w:eastAsia="DengXian" w:hAnsi="Calibri" w:cs="Times New Roman"/>
          <w:sz w:val="24"/>
          <w:szCs w:val="24"/>
        </w:rPr>
        <w:t>After all</w:t>
      </w:r>
      <w:r w:rsidRPr="001F5E15">
        <w:rPr>
          <w:rFonts w:ascii="Calibri" w:eastAsia="DengXian" w:hAnsi="Calibri" w:cs="Times New Roman"/>
          <w:sz w:val="24"/>
          <w:szCs w:val="24"/>
        </w:rPr>
        <w:t xml:space="preserve">, higher management believed the training and the empowerment to frontline staff were adequate.  </w:t>
      </w:r>
    </w:p>
    <w:p w14:paraId="3FC56AD5" w14:textId="77777777" w:rsidR="001F5E15" w:rsidRPr="001F5E15" w:rsidRDefault="001F5E15" w:rsidP="001F5E15">
      <w:pPr>
        <w:spacing w:line="278" w:lineRule="auto"/>
        <w:ind w:left="28"/>
        <w:rPr>
          <w:rFonts w:ascii="Calibri" w:eastAsia="DengXian" w:hAnsi="Calibri" w:cs="Times New Roman"/>
          <w:b/>
          <w:bCs/>
          <w:sz w:val="24"/>
          <w:szCs w:val="24"/>
        </w:rPr>
      </w:pPr>
      <w:r w:rsidRPr="001F5E15">
        <w:rPr>
          <w:rFonts w:ascii="Calibri" w:eastAsia="DengXian" w:hAnsi="Calibri" w:cs="Times New Roman"/>
          <w:b/>
          <w:bCs/>
          <w:sz w:val="24"/>
          <w:szCs w:val="24"/>
        </w:rPr>
        <w:t>4.3.3 Organisational Characteristics in Company B</w:t>
      </w:r>
    </w:p>
    <w:p w14:paraId="13A04B6B" w14:textId="77777777" w:rsidR="001F5E15" w:rsidRPr="001F5E15" w:rsidRDefault="001F5E15" w:rsidP="001F5E15">
      <w:pPr>
        <w:spacing w:line="278" w:lineRule="auto"/>
        <w:ind w:left="28"/>
        <w:rPr>
          <w:rFonts w:ascii="Calibri" w:eastAsia="DengXian" w:hAnsi="Calibri" w:cs="Times New Roman"/>
          <w:b/>
          <w:bCs/>
          <w:sz w:val="24"/>
          <w:szCs w:val="24"/>
        </w:rPr>
      </w:pPr>
      <w:r w:rsidRPr="001F5E15">
        <w:rPr>
          <w:rFonts w:ascii="Calibri" w:eastAsia="DengXian" w:hAnsi="Calibri" w:cs="Times New Roman"/>
          <w:b/>
          <w:bCs/>
          <w:sz w:val="24"/>
          <w:szCs w:val="24"/>
        </w:rPr>
        <w:t xml:space="preserve">A) Organisational Support </w:t>
      </w:r>
    </w:p>
    <w:p w14:paraId="0779F9C7" w14:textId="2C286FD3" w:rsidR="001F5E15" w:rsidRPr="001F5E15" w:rsidRDefault="001F5E15" w:rsidP="001F5E15">
      <w:pPr>
        <w:spacing w:line="278" w:lineRule="auto"/>
        <w:ind w:left="28"/>
        <w:rPr>
          <w:rFonts w:ascii="Calibri" w:eastAsia="DengXian" w:hAnsi="Calibri" w:cs="Times New Roman"/>
          <w:sz w:val="24"/>
          <w:szCs w:val="24"/>
        </w:rPr>
      </w:pPr>
      <w:r w:rsidRPr="001F5E15">
        <w:rPr>
          <w:rFonts w:ascii="Calibri" w:eastAsia="DengXian" w:hAnsi="Calibri" w:cs="Times New Roman"/>
          <w:sz w:val="24"/>
          <w:szCs w:val="24"/>
        </w:rPr>
        <w:t xml:space="preserve">In Company B, only two out of six participants mentioned that they had </w:t>
      </w:r>
      <w:r w:rsidR="002506DE" w:rsidRPr="001F5E15">
        <w:rPr>
          <w:rFonts w:ascii="Calibri" w:eastAsia="DengXian" w:hAnsi="Calibri" w:cs="Times New Roman"/>
          <w:sz w:val="24"/>
          <w:szCs w:val="24"/>
        </w:rPr>
        <w:t>experiences the</w:t>
      </w:r>
      <w:r w:rsidRPr="001F5E15">
        <w:rPr>
          <w:rFonts w:ascii="Calibri" w:eastAsia="DengXian" w:hAnsi="Calibri" w:cs="Times New Roman"/>
          <w:sz w:val="24"/>
          <w:szCs w:val="24"/>
        </w:rPr>
        <w:t xml:space="preserve"> manager supported their task crafting and praised their performance. The other four claimed that they did not perceive the supervisor as supportive.  </w:t>
      </w:r>
    </w:p>
    <w:p w14:paraId="6D6FF9B8" w14:textId="77777777" w:rsidR="001F5E15" w:rsidRPr="001F5E15" w:rsidRDefault="001F5E15" w:rsidP="001F5E15">
      <w:pPr>
        <w:spacing w:line="278" w:lineRule="auto"/>
        <w:ind w:left="720"/>
        <w:rPr>
          <w:rFonts w:ascii="Calibri" w:eastAsia="DengXian" w:hAnsi="Calibri" w:cs="Times New Roman"/>
          <w:sz w:val="24"/>
          <w:szCs w:val="24"/>
        </w:rPr>
      </w:pPr>
      <w:r w:rsidRPr="001F5E15">
        <w:rPr>
          <w:rFonts w:ascii="Calibri" w:eastAsia="DengXian" w:hAnsi="Calibri" w:cs="Times New Roman"/>
          <w:b/>
          <w:bCs/>
          <w:sz w:val="24"/>
          <w:szCs w:val="24"/>
        </w:rPr>
        <w:t xml:space="preserve">1) Leadership in Diverse Management Style: </w:t>
      </w:r>
      <w:r w:rsidRPr="001F5E15">
        <w:rPr>
          <w:rFonts w:ascii="Calibri" w:eastAsia="DengXian" w:hAnsi="Calibri" w:cs="Times New Roman"/>
          <w:sz w:val="24"/>
          <w:szCs w:val="24"/>
        </w:rPr>
        <w:t>While some employees received support for their task crafting, majority of them reported that they felt neglected, with suggestions frequently ignored by their managers.</w:t>
      </w:r>
    </w:p>
    <w:p w14:paraId="7BCBEB0C" w14:textId="77777777" w:rsidR="001F5E15" w:rsidRPr="001F5E15" w:rsidRDefault="001F5E15" w:rsidP="001F5E15">
      <w:pPr>
        <w:spacing w:line="278" w:lineRule="auto"/>
        <w:ind w:left="720"/>
        <w:rPr>
          <w:rFonts w:ascii="Calibri" w:eastAsia="DengXian" w:hAnsi="Calibri" w:cs="Times New Roman"/>
          <w:sz w:val="24"/>
          <w:szCs w:val="24"/>
        </w:rPr>
      </w:pPr>
      <w:r w:rsidRPr="001F5E15">
        <w:rPr>
          <w:rFonts w:ascii="Calibri" w:eastAsia="DengXian" w:hAnsi="Calibri" w:cs="Times New Roman"/>
          <w:b/>
          <w:bCs/>
          <w:sz w:val="24"/>
          <w:szCs w:val="24"/>
        </w:rPr>
        <w:t xml:space="preserve">2) Team Dynamics:  </w:t>
      </w:r>
      <w:r w:rsidRPr="001F5E15">
        <w:rPr>
          <w:rFonts w:ascii="Calibri" w:eastAsia="DengXian" w:hAnsi="Calibri" w:cs="Times New Roman"/>
          <w:sz w:val="24"/>
          <w:szCs w:val="24"/>
        </w:rPr>
        <w:t>The transient nature of the workforce hindered the development of deep team connections. High turnover rates contributed to limited chances to cultivate cohesive relationships, making it challenging to develop team-driven sales strategies.</w:t>
      </w:r>
    </w:p>
    <w:p w14:paraId="3379A6AF" w14:textId="0A06D280" w:rsidR="001F5E15" w:rsidRPr="001F5E15" w:rsidRDefault="001F5E15" w:rsidP="001F5E15">
      <w:pPr>
        <w:spacing w:line="278" w:lineRule="auto"/>
        <w:ind w:left="720"/>
        <w:rPr>
          <w:rFonts w:ascii="Calibri" w:eastAsia="DengXian" w:hAnsi="Calibri" w:cs="Times New Roman"/>
          <w:sz w:val="24"/>
          <w:szCs w:val="24"/>
        </w:rPr>
      </w:pPr>
      <w:r w:rsidRPr="001F5E15">
        <w:rPr>
          <w:rFonts w:ascii="Calibri" w:eastAsia="DengXian" w:hAnsi="Calibri" w:cs="Times New Roman"/>
          <w:b/>
          <w:bCs/>
          <w:sz w:val="24"/>
          <w:szCs w:val="24"/>
        </w:rPr>
        <w:t xml:space="preserve">3) Organisational Constraints and Hierarchical Structure: </w:t>
      </w:r>
      <w:r w:rsidRPr="001F5E15">
        <w:rPr>
          <w:rFonts w:ascii="Calibri" w:eastAsia="DengXian" w:hAnsi="Calibri" w:cs="Times New Roman"/>
          <w:sz w:val="24"/>
          <w:szCs w:val="24"/>
        </w:rPr>
        <w:t>The hierarchical structure, consistently described by the employees, discouraged shop-in-charges from forming close, supportive relationships with staff, hindering task and relational crafting.</w:t>
      </w:r>
      <w:r w:rsidR="00F80814">
        <w:rPr>
          <w:rFonts w:ascii="Calibri" w:eastAsia="DengXian" w:hAnsi="Calibri" w:cs="Times New Roman"/>
          <w:sz w:val="24"/>
          <w:szCs w:val="24"/>
        </w:rPr>
        <w:t xml:space="preserve">  </w:t>
      </w:r>
      <w:r w:rsidRPr="001F5E15">
        <w:rPr>
          <w:rFonts w:ascii="Calibri" w:eastAsia="DengXian" w:hAnsi="Calibri" w:cs="Times New Roman"/>
          <w:sz w:val="24"/>
          <w:szCs w:val="24"/>
        </w:rPr>
        <w:t>Table 4.3a highlights Interview excerpts that support the interpretation of task, relational, cognitive, and collaborative crafting, as well as the related challenges discussed in Sections 4.3.1–4.3.2.</w:t>
      </w:r>
    </w:p>
    <w:p w14:paraId="4C4ACEF6" w14:textId="77777777" w:rsidR="00F80814" w:rsidRPr="00F80814" w:rsidRDefault="00F80814" w:rsidP="00F80814">
      <w:pPr>
        <w:rPr>
          <w:rFonts w:ascii="Calibri" w:eastAsia="DengXian" w:hAnsi="Calibri" w:cs="Times New Roman"/>
          <w:b/>
          <w:bCs/>
          <w:sz w:val="24"/>
          <w:szCs w:val="24"/>
        </w:rPr>
      </w:pPr>
      <w:r w:rsidRPr="00F80814">
        <w:rPr>
          <w:rFonts w:ascii="Calibri" w:eastAsia="DengXian" w:hAnsi="Calibri" w:cs="Times New Roman"/>
          <w:b/>
          <w:bCs/>
          <w:sz w:val="24"/>
          <w:szCs w:val="24"/>
        </w:rPr>
        <w:lastRenderedPageBreak/>
        <w:t>Table 4.3a. Thematic Summary of Categories, Codes, and Interview Excerpts for Company B: Job Crafting Practices and Challenges (Sections 4.3.1–4.3.2)</w:t>
      </w:r>
    </w:p>
    <w:p w14:paraId="6CF29958" w14:textId="7A529D49" w:rsidR="00F80814" w:rsidRPr="00F80814" w:rsidRDefault="00B74C1C" w:rsidP="00F80814">
      <w:pPr>
        <w:rPr>
          <w:rFonts w:ascii="Calibri" w:eastAsia="DengXian" w:hAnsi="Calibri" w:cs="Times New Roman"/>
          <w:sz w:val="24"/>
          <w:szCs w:val="24"/>
        </w:rPr>
      </w:pPr>
      <w:r w:rsidRPr="00B74C1C">
        <w:rPr>
          <w:noProof/>
        </w:rPr>
        <w:drawing>
          <wp:inline distT="0" distB="0" distL="0" distR="0" wp14:anchorId="1E30A73D" wp14:editId="06EDC2B8">
            <wp:extent cx="5579540" cy="6477918"/>
            <wp:effectExtent l="0" t="0" r="2540" b="0"/>
            <wp:docPr id="78644717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84368" cy="6483524"/>
                    </a:xfrm>
                    <a:prstGeom prst="rect">
                      <a:avLst/>
                    </a:prstGeom>
                    <a:noFill/>
                    <a:ln>
                      <a:noFill/>
                    </a:ln>
                  </pic:spPr>
                </pic:pic>
              </a:graphicData>
            </a:graphic>
          </wp:inline>
        </w:drawing>
      </w:r>
    </w:p>
    <w:p w14:paraId="31F1A6FA" w14:textId="77777777" w:rsidR="00F80814" w:rsidRPr="00F80814" w:rsidRDefault="00F80814" w:rsidP="00F80814">
      <w:pPr>
        <w:spacing w:line="278" w:lineRule="auto"/>
        <w:ind w:left="28"/>
        <w:rPr>
          <w:rFonts w:ascii="Calibri" w:eastAsia="DengXian" w:hAnsi="Calibri" w:cs="Times New Roman"/>
          <w:b/>
          <w:bCs/>
          <w:sz w:val="24"/>
          <w:szCs w:val="24"/>
        </w:rPr>
      </w:pPr>
      <w:r w:rsidRPr="00F80814">
        <w:rPr>
          <w:rFonts w:ascii="Calibri" w:eastAsia="DengXian" w:hAnsi="Calibri" w:cs="Times New Roman"/>
          <w:b/>
          <w:bCs/>
          <w:sz w:val="24"/>
          <w:szCs w:val="24"/>
        </w:rPr>
        <w:t>B) Human Resources Management Practices</w:t>
      </w:r>
    </w:p>
    <w:p w14:paraId="1E9F8EC7" w14:textId="77777777" w:rsidR="00F80814" w:rsidRPr="00F80814" w:rsidRDefault="00F80814" w:rsidP="00F80814">
      <w:pPr>
        <w:spacing w:line="278" w:lineRule="auto"/>
        <w:ind w:left="720"/>
        <w:rPr>
          <w:rFonts w:ascii="Calibri" w:eastAsia="DengXian" w:hAnsi="Calibri" w:cs="Times New Roman"/>
          <w:b/>
          <w:bCs/>
          <w:sz w:val="24"/>
          <w:szCs w:val="24"/>
        </w:rPr>
      </w:pPr>
      <w:r w:rsidRPr="00F80814">
        <w:rPr>
          <w:rFonts w:ascii="Calibri" w:eastAsia="DengXian" w:hAnsi="Calibri" w:cs="Times New Roman"/>
          <w:b/>
          <w:bCs/>
          <w:sz w:val="24"/>
          <w:szCs w:val="24"/>
        </w:rPr>
        <w:t>1) Total Rewards</w:t>
      </w:r>
    </w:p>
    <w:p w14:paraId="6A35267B" w14:textId="77777777" w:rsidR="00F80814" w:rsidRPr="00F80814" w:rsidRDefault="00F80814" w:rsidP="00F80814">
      <w:pPr>
        <w:spacing w:line="278" w:lineRule="auto"/>
        <w:ind w:left="720"/>
        <w:rPr>
          <w:rFonts w:ascii="Calibri" w:eastAsia="DengXian" w:hAnsi="Calibri" w:cs="Times New Roman"/>
          <w:b/>
          <w:bCs/>
          <w:sz w:val="24"/>
          <w:szCs w:val="24"/>
        </w:rPr>
      </w:pPr>
      <w:r w:rsidRPr="00F80814">
        <w:rPr>
          <w:rFonts w:ascii="Calibri" w:eastAsia="DengXian" w:hAnsi="Calibri" w:cs="Times New Roman"/>
          <w:b/>
          <w:bCs/>
          <w:sz w:val="24"/>
          <w:szCs w:val="24"/>
        </w:rPr>
        <w:t xml:space="preserve">Employees’ Preferred Rewards: </w:t>
      </w:r>
      <w:r w:rsidRPr="00F80814">
        <w:rPr>
          <w:rFonts w:ascii="Calibri" w:eastAsia="DengXian" w:hAnsi="Calibri" w:cs="Times New Roman"/>
          <w:sz w:val="24"/>
          <w:szCs w:val="24"/>
        </w:rPr>
        <w:t>In company B, Well-being, Compensation, and Training and Development were the top three rewards preferred by the participants.  The results were quite average among six participants.  They all agreed that total rewards were key motivators.  Same as Company A, they emphasized that they would not switch jobs solely for better rewards.  Work-life balance, positive team climate, and effective leadership were equally vital</w:t>
      </w:r>
      <w:r w:rsidRPr="00F80814">
        <w:rPr>
          <w:rFonts w:ascii="Calibri" w:eastAsia="DengXian" w:hAnsi="Calibri" w:cs="Times New Roman"/>
          <w:b/>
          <w:bCs/>
          <w:sz w:val="24"/>
          <w:szCs w:val="24"/>
        </w:rPr>
        <w:t>.</w:t>
      </w:r>
    </w:p>
    <w:p w14:paraId="141233BF" w14:textId="77777777" w:rsidR="00F80814" w:rsidRPr="00F80814" w:rsidRDefault="00F80814" w:rsidP="00F80814">
      <w:pPr>
        <w:spacing w:line="278" w:lineRule="auto"/>
        <w:ind w:left="720"/>
        <w:rPr>
          <w:rFonts w:ascii="Calibri" w:eastAsia="DengXian" w:hAnsi="Calibri" w:cs="Times New Roman"/>
          <w:sz w:val="24"/>
          <w:szCs w:val="24"/>
        </w:rPr>
      </w:pPr>
      <w:r w:rsidRPr="00F80814">
        <w:rPr>
          <w:rFonts w:ascii="Calibri" w:eastAsia="DengXian" w:hAnsi="Calibri" w:cs="Times New Roman"/>
          <w:b/>
          <w:bCs/>
          <w:sz w:val="24"/>
          <w:szCs w:val="24"/>
        </w:rPr>
        <w:lastRenderedPageBreak/>
        <w:t xml:space="preserve">a) Employee Well-being Initiatives: </w:t>
      </w:r>
      <w:r w:rsidRPr="00F80814">
        <w:rPr>
          <w:rFonts w:ascii="Calibri" w:eastAsia="DengXian" w:hAnsi="Calibri" w:cs="Times New Roman"/>
          <w:sz w:val="24"/>
          <w:szCs w:val="24"/>
        </w:rPr>
        <w:t>The shop manager accommodated staff requests to avoid working on public holidays, understanding that the Millennial valued work-life balance as a top priority.</w:t>
      </w:r>
    </w:p>
    <w:p w14:paraId="1957F1EB" w14:textId="77777777" w:rsidR="00F80814" w:rsidRPr="00F80814" w:rsidRDefault="00F80814" w:rsidP="00F80814">
      <w:pPr>
        <w:spacing w:line="278" w:lineRule="auto"/>
        <w:ind w:left="720"/>
        <w:rPr>
          <w:rFonts w:ascii="Calibri" w:eastAsia="DengXian" w:hAnsi="Calibri" w:cs="Times New Roman"/>
          <w:sz w:val="24"/>
          <w:szCs w:val="24"/>
        </w:rPr>
      </w:pPr>
      <w:r w:rsidRPr="00F80814">
        <w:rPr>
          <w:rFonts w:ascii="Calibri" w:eastAsia="DengXian" w:hAnsi="Calibri" w:cs="Times New Roman"/>
          <w:b/>
          <w:bCs/>
          <w:sz w:val="24"/>
          <w:szCs w:val="24"/>
        </w:rPr>
        <w:t xml:space="preserve">b) Training and Career Development Opportunities: </w:t>
      </w:r>
      <w:r w:rsidRPr="00F80814">
        <w:rPr>
          <w:rFonts w:ascii="Calibri" w:eastAsia="DengXian" w:hAnsi="Calibri" w:cs="Times New Roman"/>
          <w:sz w:val="24"/>
          <w:szCs w:val="24"/>
        </w:rPr>
        <w:t xml:space="preserve">Training within Company B was inadequate. (R8) noted that there were instances where new hires decided to leave the company due to training delays.  </w:t>
      </w:r>
    </w:p>
    <w:p w14:paraId="5DE87B71" w14:textId="77777777" w:rsidR="00F80814" w:rsidRPr="00F80814" w:rsidRDefault="00F80814" w:rsidP="00F80814">
      <w:pPr>
        <w:spacing w:line="278" w:lineRule="auto"/>
        <w:ind w:left="720"/>
        <w:rPr>
          <w:rFonts w:ascii="Calibri" w:eastAsia="DengXian" w:hAnsi="Calibri" w:cs="Times New Roman"/>
          <w:sz w:val="24"/>
          <w:szCs w:val="24"/>
        </w:rPr>
      </w:pPr>
      <w:r w:rsidRPr="00F80814">
        <w:rPr>
          <w:rFonts w:ascii="Calibri" w:eastAsia="DengXian" w:hAnsi="Calibri" w:cs="Times New Roman"/>
          <w:b/>
          <w:bCs/>
          <w:sz w:val="24"/>
          <w:szCs w:val="24"/>
        </w:rPr>
        <w:t xml:space="preserve">c) Performance Appraisal, Recognition, and Feedback: </w:t>
      </w:r>
      <w:r w:rsidRPr="00F80814">
        <w:rPr>
          <w:rFonts w:ascii="Calibri" w:eastAsia="DengXian" w:hAnsi="Calibri" w:cs="Times New Roman"/>
          <w:sz w:val="24"/>
          <w:szCs w:val="24"/>
        </w:rPr>
        <w:t>There was a notable lack of clear communication and feedback regarding what was required for promotion, leaving employees uncertain about their career advancement paths</w:t>
      </w:r>
      <w:r w:rsidRPr="00F80814">
        <w:rPr>
          <w:rFonts w:ascii="Calibri" w:eastAsia="DengXian" w:hAnsi="Calibri" w:cs="Times New Roman"/>
          <w:b/>
          <w:bCs/>
          <w:sz w:val="24"/>
          <w:szCs w:val="24"/>
        </w:rPr>
        <w:t xml:space="preserve">.  </w:t>
      </w:r>
      <w:r w:rsidRPr="00F80814">
        <w:rPr>
          <w:rFonts w:ascii="Calibri" w:eastAsia="DengXian" w:hAnsi="Calibri" w:cs="Times New Roman"/>
          <w:sz w:val="24"/>
          <w:szCs w:val="24"/>
        </w:rPr>
        <w:t>Five participants told the researcher they were unsure how to secure a promotion.</w:t>
      </w:r>
    </w:p>
    <w:p w14:paraId="3AD48B4C" w14:textId="77777777" w:rsidR="00F80814" w:rsidRPr="00F80814" w:rsidRDefault="00F80814" w:rsidP="00F80814">
      <w:pPr>
        <w:spacing w:line="278" w:lineRule="auto"/>
        <w:ind w:left="720"/>
        <w:rPr>
          <w:rFonts w:ascii="Calibri" w:eastAsia="DengXian" w:hAnsi="Calibri" w:cs="Times New Roman"/>
          <w:sz w:val="24"/>
          <w:szCs w:val="24"/>
        </w:rPr>
      </w:pPr>
      <w:r w:rsidRPr="00F80814">
        <w:rPr>
          <w:rFonts w:ascii="Calibri" w:eastAsia="DengXian" w:hAnsi="Calibri" w:cs="Times New Roman"/>
          <w:b/>
          <w:bCs/>
          <w:sz w:val="24"/>
          <w:szCs w:val="24"/>
        </w:rPr>
        <w:t>2) Fairness, Transparency, and Communication</w:t>
      </w:r>
      <w:r w:rsidRPr="00F80814">
        <w:rPr>
          <w:rFonts w:ascii="Calibri" w:eastAsia="DengXian" w:hAnsi="Calibri" w:cs="Times New Roman"/>
          <w:sz w:val="24"/>
          <w:szCs w:val="24"/>
        </w:rPr>
        <w:t xml:space="preserve">: The employees believed the company's practices were generally fair, though occasionally lacking proper communication. </w:t>
      </w:r>
    </w:p>
    <w:p w14:paraId="06F0B602" w14:textId="77777777" w:rsidR="00F80814" w:rsidRPr="00F80814" w:rsidRDefault="00F80814" w:rsidP="00F80814">
      <w:pPr>
        <w:spacing w:line="278" w:lineRule="auto"/>
        <w:rPr>
          <w:rFonts w:ascii="Calibri" w:eastAsia="DengXian" w:hAnsi="Calibri" w:cs="Times New Roman"/>
          <w:sz w:val="24"/>
          <w:szCs w:val="24"/>
        </w:rPr>
      </w:pPr>
      <w:r w:rsidRPr="00F80814">
        <w:rPr>
          <w:rFonts w:ascii="Calibri" w:eastAsia="DengXian" w:hAnsi="Calibri" w:cs="Times New Roman"/>
          <w:sz w:val="24"/>
          <w:szCs w:val="24"/>
        </w:rPr>
        <w:t>After reviewing the organisational characteristics of Company B, it was clear that leadership style influence job crafting practice.  Staff under supportive supervisors reported some degree of autonomy and open communication (R9), whereas those led by transactional leadership style or hierarchical driven managers faced tighter control and weaker trust (R10).  This internal contrast illustrated uneven leadership influence and its impact on employees’ engagement initiatives.</w:t>
      </w:r>
    </w:p>
    <w:p w14:paraId="5B832492" w14:textId="77777777" w:rsidR="00F80814" w:rsidRPr="00F80814" w:rsidRDefault="00F80814" w:rsidP="00F80814">
      <w:pPr>
        <w:spacing w:line="278" w:lineRule="auto"/>
        <w:ind w:left="28"/>
        <w:rPr>
          <w:rFonts w:ascii="Calibri" w:eastAsia="DengXian" w:hAnsi="Calibri" w:cs="Times New Roman"/>
          <w:b/>
          <w:bCs/>
          <w:sz w:val="24"/>
          <w:szCs w:val="24"/>
        </w:rPr>
      </w:pPr>
      <w:r w:rsidRPr="00F80814">
        <w:rPr>
          <w:rFonts w:ascii="Calibri" w:eastAsia="DengXian" w:hAnsi="Calibri" w:cs="Times New Roman"/>
          <w:b/>
          <w:bCs/>
          <w:sz w:val="24"/>
          <w:szCs w:val="24"/>
        </w:rPr>
        <w:t>4.3.4 Employee Engagement in Company B</w:t>
      </w:r>
    </w:p>
    <w:p w14:paraId="511ED792" w14:textId="77777777" w:rsidR="00F80814" w:rsidRPr="00F80814" w:rsidRDefault="00F80814" w:rsidP="00F80814">
      <w:pPr>
        <w:spacing w:line="278" w:lineRule="auto"/>
        <w:ind w:left="28"/>
        <w:rPr>
          <w:rFonts w:ascii="Calibri" w:eastAsia="DengXian" w:hAnsi="Calibri" w:cs="Times New Roman"/>
          <w:b/>
          <w:bCs/>
          <w:sz w:val="24"/>
          <w:szCs w:val="24"/>
        </w:rPr>
      </w:pPr>
      <w:r w:rsidRPr="00F80814">
        <w:rPr>
          <w:rFonts w:ascii="Calibri" w:eastAsia="DengXian" w:hAnsi="Calibri" w:cs="Times New Roman"/>
          <w:b/>
          <w:bCs/>
          <w:sz w:val="24"/>
          <w:szCs w:val="24"/>
        </w:rPr>
        <w:t>A) Motives for Employee Engagement</w:t>
      </w:r>
    </w:p>
    <w:p w14:paraId="2740D069" w14:textId="77777777" w:rsidR="00F80814" w:rsidRPr="00F80814" w:rsidRDefault="00F80814" w:rsidP="00F80814">
      <w:pPr>
        <w:spacing w:line="278" w:lineRule="auto"/>
        <w:ind w:left="720"/>
        <w:rPr>
          <w:rFonts w:ascii="Calibri" w:eastAsia="DengXian" w:hAnsi="Calibri" w:cs="Times New Roman"/>
          <w:b/>
          <w:bCs/>
          <w:sz w:val="24"/>
          <w:szCs w:val="24"/>
        </w:rPr>
      </w:pPr>
      <w:r w:rsidRPr="00F80814">
        <w:rPr>
          <w:rFonts w:ascii="Calibri" w:eastAsia="DengXian" w:hAnsi="Calibri" w:cs="Times New Roman"/>
          <w:b/>
          <w:bCs/>
          <w:sz w:val="24"/>
          <w:szCs w:val="24"/>
        </w:rPr>
        <w:t>1) Meaningful Customer Interaction</w:t>
      </w:r>
      <w:r w:rsidRPr="00F80814">
        <w:rPr>
          <w:rFonts w:ascii="Calibri" w:eastAsia="DengXian" w:hAnsi="Calibri" w:cs="Times New Roman"/>
          <w:sz w:val="24"/>
          <w:szCs w:val="24"/>
        </w:rPr>
        <w:t xml:space="preserve">: In Company B, participants identified meaningful customer relationships as the primary driver of engagement. </w:t>
      </w:r>
    </w:p>
    <w:p w14:paraId="7C8813D9" w14:textId="77777777" w:rsidR="00F80814" w:rsidRPr="00F80814" w:rsidRDefault="00F80814" w:rsidP="00F80814">
      <w:pPr>
        <w:spacing w:line="278" w:lineRule="auto"/>
        <w:ind w:left="720"/>
        <w:rPr>
          <w:rFonts w:ascii="Calibri" w:eastAsia="DengXian" w:hAnsi="Calibri" w:cs="Times New Roman"/>
          <w:sz w:val="24"/>
          <w:szCs w:val="24"/>
        </w:rPr>
      </w:pPr>
      <w:r w:rsidRPr="00F80814">
        <w:rPr>
          <w:rFonts w:ascii="Calibri" w:eastAsia="DengXian" w:hAnsi="Calibri" w:cs="Times New Roman"/>
          <w:b/>
          <w:bCs/>
          <w:sz w:val="24"/>
          <w:szCs w:val="24"/>
        </w:rPr>
        <w:t>2) Power of Autonomy:</w:t>
      </w:r>
      <w:r w:rsidRPr="00F80814">
        <w:rPr>
          <w:rFonts w:ascii="Calibri" w:eastAsia="DengXian" w:hAnsi="Calibri" w:cs="Times New Roman"/>
          <w:sz w:val="24"/>
          <w:szCs w:val="24"/>
        </w:rPr>
        <w:t xml:space="preserve">  one participant mentioned being highly engaged when he had a chance for autonomy and faced work challenges, despite the company generally lacking empowerment.  </w:t>
      </w:r>
    </w:p>
    <w:p w14:paraId="0B6E6585" w14:textId="77777777" w:rsidR="00F80814" w:rsidRPr="00F80814" w:rsidRDefault="00F80814" w:rsidP="00F80814">
      <w:pPr>
        <w:spacing w:line="278" w:lineRule="auto"/>
        <w:ind w:left="720"/>
        <w:rPr>
          <w:rFonts w:ascii="Calibri" w:eastAsia="DengXian" w:hAnsi="Calibri" w:cs="Times New Roman"/>
          <w:sz w:val="24"/>
          <w:szCs w:val="24"/>
        </w:rPr>
      </w:pPr>
      <w:r w:rsidRPr="00F80814">
        <w:rPr>
          <w:rFonts w:ascii="Calibri" w:eastAsia="DengXian" w:hAnsi="Calibri" w:cs="Times New Roman"/>
          <w:b/>
          <w:bCs/>
          <w:sz w:val="24"/>
          <w:szCs w:val="24"/>
        </w:rPr>
        <w:t>3) Limited Autonomy and Proactiveness:</w:t>
      </w:r>
      <w:r w:rsidRPr="00F80814">
        <w:rPr>
          <w:rFonts w:ascii="Calibri" w:eastAsia="DengXian" w:hAnsi="Calibri" w:cs="Times New Roman"/>
          <w:sz w:val="24"/>
          <w:szCs w:val="24"/>
        </w:rPr>
        <w:t xml:space="preserve"> Due to the lack of support and autonomy in Company B, retail employees sought crafting opportunities proactively to align with her interest.</w:t>
      </w:r>
    </w:p>
    <w:p w14:paraId="25395232" w14:textId="77777777" w:rsidR="00F80814" w:rsidRPr="00F80814" w:rsidRDefault="00F80814" w:rsidP="00F80814">
      <w:pPr>
        <w:spacing w:line="278" w:lineRule="auto"/>
        <w:ind w:left="28"/>
        <w:rPr>
          <w:rFonts w:ascii="Calibri" w:eastAsia="DengXian" w:hAnsi="Calibri" w:cs="Times New Roman"/>
          <w:b/>
          <w:bCs/>
          <w:sz w:val="24"/>
          <w:szCs w:val="24"/>
        </w:rPr>
      </w:pPr>
      <w:r w:rsidRPr="00F80814">
        <w:rPr>
          <w:rFonts w:ascii="Calibri" w:eastAsia="DengXian" w:hAnsi="Calibri" w:cs="Times New Roman"/>
          <w:b/>
          <w:bCs/>
          <w:sz w:val="24"/>
          <w:szCs w:val="24"/>
        </w:rPr>
        <w:t>B) Experience Through Vigor, Dedication, and Absorption</w:t>
      </w:r>
    </w:p>
    <w:p w14:paraId="23130874" w14:textId="3DD12FA2" w:rsidR="00F80814" w:rsidRPr="00F80814" w:rsidRDefault="003F2BA1" w:rsidP="00F80814">
      <w:pPr>
        <w:spacing w:line="278" w:lineRule="auto"/>
        <w:ind w:left="28"/>
        <w:rPr>
          <w:rFonts w:ascii="Calibri" w:eastAsia="DengXian" w:hAnsi="Calibri" w:cs="Times New Roman"/>
          <w:sz w:val="24"/>
          <w:szCs w:val="24"/>
        </w:rPr>
      </w:pPr>
      <w:bookmarkStart w:id="49" w:name="_Hlk167927013"/>
      <w:bookmarkStart w:id="50" w:name="_Hlk167919956"/>
      <w:r>
        <w:rPr>
          <w:rFonts w:ascii="Calibri" w:eastAsia="DengXian" w:hAnsi="Calibri" w:cs="Times New Roman"/>
          <w:b/>
          <w:bCs/>
          <w:sz w:val="24"/>
          <w:szCs w:val="24"/>
        </w:rPr>
        <w:tab/>
        <w:t xml:space="preserve">1) </w:t>
      </w:r>
      <w:r w:rsidR="00F80814" w:rsidRPr="00F80814">
        <w:rPr>
          <w:rFonts w:ascii="Calibri" w:eastAsia="DengXian" w:hAnsi="Calibri" w:cs="Times New Roman"/>
          <w:b/>
          <w:bCs/>
          <w:sz w:val="24"/>
          <w:szCs w:val="24"/>
        </w:rPr>
        <w:t>Vigour:</w:t>
      </w:r>
      <w:r w:rsidR="00F80814" w:rsidRPr="00F80814">
        <w:rPr>
          <w:rFonts w:ascii="Calibri" w:eastAsia="DengXian" w:hAnsi="Calibri" w:cs="Times New Roman"/>
          <w:sz w:val="24"/>
          <w:szCs w:val="24"/>
        </w:rPr>
        <w:t xml:space="preserve"> (R9) found energy and engagement in helping customers.</w:t>
      </w:r>
    </w:p>
    <w:p w14:paraId="2C381E23" w14:textId="00E8266C" w:rsidR="00F80814" w:rsidRPr="00F80814" w:rsidRDefault="003F2BA1" w:rsidP="00F80814">
      <w:pPr>
        <w:spacing w:line="278" w:lineRule="auto"/>
        <w:ind w:left="28"/>
        <w:rPr>
          <w:rFonts w:ascii="Calibri" w:eastAsia="DengXian" w:hAnsi="Calibri" w:cs="Times New Roman"/>
          <w:sz w:val="24"/>
          <w:szCs w:val="24"/>
        </w:rPr>
      </w:pPr>
      <w:r>
        <w:rPr>
          <w:rFonts w:ascii="Calibri" w:eastAsia="DengXian" w:hAnsi="Calibri" w:cs="Times New Roman"/>
          <w:b/>
          <w:bCs/>
          <w:sz w:val="24"/>
          <w:szCs w:val="24"/>
        </w:rPr>
        <w:tab/>
        <w:t xml:space="preserve">2) </w:t>
      </w:r>
      <w:r w:rsidR="00F80814" w:rsidRPr="00F80814">
        <w:rPr>
          <w:rFonts w:ascii="Calibri" w:eastAsia="DengXian" w:hAnsi="Calibri" w:cs="Times New Roman"/>
          <w:b/>
          <w:bCs/>
          <w:sz w:val="24"/>
          <w:szCs w:val="24"/>
        </w:rPr>
        <w:t>Dedication:</w:t>
      </w:r>
      <w:r w:rsidR="00F80814" w:rsidRPr="00F80814">
        <w:rPr>
          <w:rFonts w:ascii="Calibri" w:eastAsia="DengXian" w:hAnsi="Calibri" w:cs="Times New Roman"/>
          <w:sz w:val="24"/>
          <w:szCs w:val="24"/>
        </w:rPr>
        <w:t xml:space="preserve"> Employees experienced meaningfulness and pride in their work </w:t>
      </w:r>
      <w:r>
        <w:rPr>
          <w:rFonts w:ascii="Calibri" w:eastAsia="DengXian" w:hAnsi="Calibri" w:cs="Times New Roman"/>
          <w:sz w:val="24"/>
          <w:szCs w:val="24"/>
        </w:rPr>
        <w:tab/>
      </w:r>
      <w:r w:rsidR="00F80814" w:rsidRPr="00F80814">
        <w:rPr>
          <w:rFonts w:ascii="Calibri" w:eastAsia="DengXian" w:hAnsi="Calibri" w:cs="Times New Roman"/>
          <w:sz w:val="24"/>
          <w:szCs w:val="24"/>
        </w:rPr>
        <w:t>dealing with customers, which allowed them to invest more in their jobs.</w:t>
      </w:r>
    </w:p>
    <w:p w14:paraId="7FE8EFF0" w14:textId="168AE19F" w:rsidR="00F80814" w:rsidRPr="00F80814" w:rsidRDefault="003F2BA1" w:rsidP="00F80814">
      <w:pPr>
        <w:spacing w:line="278" w:lineRule="auto"/>
        <w:ind w:left="28"/>
        <w:rPr>
          <w:rFonts w:ascii="Calibri" w:eastAsia="DengXian" w:hAnsi="Calibri" w:cs="Times New Roman"/>
          <w:sz w:val="24"/>
          <w:szCs w:val="24"/>
        </w:rPr>
      </w:pPr>
      <w:bookmarkStart w:id="51" w:name="_Hlk167927028"/>
      <w:bookmarkEnd w:id="49"/>
      <w:r>
        <w:rPr>
          <w:rFonts w:ascii="Calibri" w:eastAsia="DengXian" w:hAnsi="Calibri" w:cs="Times New Roman"/>
          <w:b/>
          <w:bCs/>
          <w:sz w:val="24"/>
          <w:szCs w:val="24"/>
        </w:rPr>
        <w:tab/>
        <w:t xml:space="preserve">3) </w:t>
      </w:r>
      <w:r w:rsidR="00F80814" w:rsidRPr="00F80814">
        <w:rPr>
          <w:rFonts w:ascii="Calibri" w:eastAsia="DengXian" w:hAnsi="Calibri" w:cs="Times New Roman"/>
          <w:b/>
          <w:bCs/>
          <w:sz w:val="24"/>
          <w:szCs w:val="24"/>
        </w:rPr>
        <w:t>Absorption</w:t>
      </w:r>
      <w:r w:rsidR="00F80814" w:rsidRPr="00F80814">
        <w:rPr>
          <w:rFonts w:ascii="Calibri" w:eastAsia="DengXian" w:hAnsi="Calibri" w:cs="Times New Roman"/>
          <w:sz w:val="24"/>
          <w:szCs w:val="24"/>
        </w:rPr>
        <w:t xml:space="preserve">: Engaged employee experienced losing track of time while analysing </w:t>
      </w:r>
      <w:r>
        <w:rPr>
          <w:rFonts w:ascii="Calibri" w:eastAsia="DengXian" w:hAnsi="Calibri" w:cs="Times New Roman"/>
          <w:sz w:val="24"/>
          <w:szCs w:val="24"/>
        </w:rPr>
        <w:tab/>
      </w:r>
      <w:r w:rsidR="00F80814" w:rsidRPr="00F80814">
        <w:rPr>
          <w:rFonts w:ascii="Calibri" w:eastAsia="DengXian" w:hAnsi="Calibri" w:cs="Times New Roman"/>
          <w:sz w:val="24"/>
          <w:szCs w:val="24"/>
        </w:rPr>
        <w:t>sales data</w:t>
      </w:r>
    </w:p>
    <w:bookmarkEnd w:id="50"/>
    <w:bookmarkEnd w:id="51"/>
    <w:p w14:paraId="2649D87A" w14:textId="77777777" w:rsidR="00F80814" w:rsidRPr="00F80814" w:rsidRDefault="00F80814" w:rsidP="00F80814">
      <w:pPr>
        <w:spacing w:line="278" w:lineRule="auto"/>
        <w:ind w:left="28"/>
        <w:rPr>
          <w:rFonts w:ascii="Calibri" w:eastAsia="DengXian" w:hAnsi="Calibri" w:cs="Times New Roman"/>
          <w:b/>
          <w:bCs/>
          <w:sz w:val="24"/>
          <w:szCs w:val="24"/>
        </w:rPr>
      </w:pPr>
      <w:r w:rsidRPr="00F80814">
        <w:rPr>
          <w:rFonts w:ascii="Calibri" w:eastAsia="DengXian" w:hAnsi="Calibri" w:cs="Times New Roman"/>
          <w:b/>
          <w:bCs/>
          <w:sz w:val="24"/>
          <w:szCs w:val="24"/>
        </w:rPr>
        <w:t>C) Management’s Perspective on Employee Engagement</w:t>
      </w:r>
    </w:p>
    <w:p w14:paraId="7A0297C2" w14:textId="77777777" w:rsidR="00F80814" w:rsidRPr="00F80814" w:rsidRDefault="00F80814" w:rsidP="00F80814">
      <w:pPr>
        <w:spacing w:line="278" w:lineRule="auto"/>
        <w:ind w:left="28"/>
        <w:rPr>
          <w:rFonts w:ascii="Calibri" w:eastAsia="DengXian" w:hAnsi="Calibri" w:cs="Times New Roman"/>
          <w:sz w:val="24"/>
          <w:szCs w:val="24"/>
        </w:rPr>
      </w:pPr>
      <w:r w:rsidRPr="00F80814">
        <w:rPr>
          <w:rFonts w:ascii="Calibri" w:eastAsia="DengXian" w:hAnsi="Calibri" w:cs="Times New Roman"/>
          <w:sz w:val="24"/>
          <w:szCs w:val="24"/>
        </w:rPr>
        <w:lastRenderedPageBreak/>
        <w:t>Management in Company B linked the concept of engagement with employee motivation.  While they prioritized conducting engagement surveys to monitor and measure engagement levels, they focused less on developing strategies to enhance engagement, indicating a more measurement-focused rather than action-oriented approach.</w:t>
      </w:r>
    </w:p>
    <w:p w14:paraId="5084ECB4" w14:textId="77777777" w:rsidR="00F80814" w:rsidRPr="00F80814" w:rsidRDefault="00F80814" w:rsidP="00F80814">
      <w:pPr>
        <w:spacing w:line="278" w:lineRule="auto"/>
        <w:ind w:left="28"/>
        <w:rPr>
          <w:rFonts w:ascii="Calibri" w:eastAsia="DengXian" w:hAnsi="Calibri" w:cs="Times New Roman"/>
          <w:b/>
          <w:bCs/>
          <w:sz w:val="24"/>
          <w:szCs w:val="24"/>
        </w:rPr>
      </w:pPr>
      <w:bookmarkStart w:id="52" w:name="_Hlk171085168"/>
      <w:r w:rsidRPr="00F80814">
        <w:rPr>
          <w:rFonts w:ascii="Calibri" w:eastAsia="DengXian" w:hAnsi="Calibri" w:cs="Times New Roman"/>
          <w:b/>
          <w:bCs/>
          <w:sz w:val="24"/>
          <w:szCs w:val="24"/>
        </w:rPr>
        <w:t>4.3.5 Disengagement by Apathetic Leaders in Company B</w:t>
      </w:r>
    </w:p>
    <w:p w14:paraId="16799FB7" w14:textId="77777777" w:rsidR="00F80814" w:rsidRPr="00F80814" w:rsidRDefault="00F80814" w:rsidP="00F80814">
      <w:pPr>
        <w:spacing w:line="278" w:lineRule="auto"/>
        <w:ind w:left="28"/>
        <w:rPr>
          <w:rFonts w:ascii="Calibri" w:eastAsia="DengXian" w:hAnsi="Calibri" w:cs="Times New Roman"/>
          <w:b/>
          <w:bCs/>
          <w:sz w:val="24"/>
          <w:szCs w:val="24"/>
        </w:rPr>
      </w:pPr>
      <w:r w:rsidRPr="00F80814">
        <w:rPr>
          <w:rFonts w:ascii="Calibri" w:eastAsia="DengXian" w:hAnsi="Calibri" w:cs="Times New Roman"/>
          <w:b/>
          <w:bCs/>
          <w:sz w:val="24"/>
          <w:szCs w:val="24"/>
        </w:rPr>
        <w:t>A) Trust in Leadership and Top-Down Culture</w:t>
      </w:r>
    </w:p>
    <w:p w14:paraId="52F0FFA7" w14:textId="77777777" w:rsidR="00F80814" w:rsidRPr="00F80814" w:rsidRDefault="00F80814" w:rsidP="00F80814">
      <w:pPr>
        <w:spacing w:line="278" w:lineRule="auto"/>
        <w:ind w:left="28"/>
        <w:rPr>
          <w:rFonts w:ascii="Calibri" w:eastAsia="DengXian" w:hAnsi="Calibri" w:cs="Times New Roman"/>
          <w:sz w:val="24"/>
          <w:szCs w:val="24"/>
        </w:rPr>
      </w:pPr>
      <w:r w:rsidRPr="00F80814">
        <w:rPr>
          <w:rFonts w:ascii="Calibri" w:eastAsia="DengXian" w:hAnsi="Calibri" w:cs="Times New Roman"/>
          <w:sz w:val="24"/>
          <w:szCs w:val="24"/>
        </w:rPr>
        <w:t>Trust between leaders and employees was rarely mentioned.  Participants cited incidents of unempathetic attitudes from leaders who prioritized tasks over genuine concern for employee well-being.  Furthermore, the company's mandatory greeting steps left frontline staff feeling disrespected and somewhat unreasonable.  Two staff members expressed that the company was not their preferred employer.</w:t>
      </w:r>
    </w:p>
    <w:p w14:paraId="028C9126" w14:textId="77777777" w:rsidR="00F80814" w:rsidRPr="00F80814" w:rsidRDefault="00F80814" w:rsidP="00F80814">
      <w:pPr>
        <w:spacing w:line="278" w:lineRule="auto"/>
        <w:ind w:left="28"/>
        <w:rPr>
          <w:rFonts w:ascii="Calibri" w:eastAsia="DengXian" w:hAnsi="Calibri" w:cs="Times New Roman"/>
          <w:b/>
          <w:bCs/>
          <w:sz w:val="24"/>
          <w:szCs w:val="24"/>
        </w:rPr>
      </w:pPr>
      <w:r w:rsidRPr="00F80814">
        <w:rPr>
          <w:rFonts w:ascii="Calibri" w:eastAsia="DengXian" w:hAnsi="Calibri" w:cs="Times New Roman"/>
          <w:b/>
          <w:bCs/>
          <w:sz w:val="24"/>
          <w:szCs w:val="24"/>
        </w:rPr>
        <w:t>B) Lacking Communication and Autonomy</w:t>
      </w:r>
    </w:p>
    <w:p w14:paraId="65A90C5C" w14:textId="77777777" w:rsidR="00F80814" w:rsidRPr="00F80814" w:rsidRDefault="00F80814" w:rsidP="00F80814">
      <w:pPr>
        <w:spacing w:line="278" w:lineRule="auto"/>
        <w:ind w:left="28"/>
        <w:rPr>
          <w:rFonts w:ascii="Calibri" w:eastAsia="DengXian" w:hAnsi="Calibri" w:cs="Times New Roman"/>
          <w:sz w:val="24"/>
          <w:szCs w:val="24"/>
        </w:rPr>
      </w:pPr>
      <w:r w:rsidRPr="00F80814">
        <w:rPr>
          <w:rFonts w:ascii="Calibri" w:eastAsia="DengXian" w:hAnsi="Calibri" w:cs="Times New Roman"/>
          <w:sz w:val="24"/>
          <w:szCs w:val="24"/>
        </w:rPr>
        <w:t>In Company B, employees feel disengaged due to limited autonomy and poor communication from leaders.  This results in a lack of understanding of what employees find meaningful in their work.  The hierarchical culture further frustrates employees, as their ideas are often disregarded.  Feeling their roles lack purpose and their contributions are not valued, employees may ultimately decide to leave the company.</w:t>
      </w:r>
    </w:p>
    <w:bookmarkEnd w:id="52"/>
    <w:p w14:paraId="214C100D" w14:textId="77777777" w:rsidR="00F80814" w:rsidRPr="00F80814" w:rsidRDefault="00F80814" w:rsidP="00F80814">
      <w:pPr>
        <w:spacing w:line="278" w:lineRule="auto"/>
        <w:ind w:left="28"/>
        <w:rPr>
          <w:rFonts w:ascii="Calibri" w:eastAsia="DengXian" w:hAnsi="Calibri" w:cs="Times New Roman"/>
          <w:b/>
          <w:bCs/>
          <w:sz w:val="24"/>
          <w:szCs w:val="24"/>
        </w:rPr>
      </w:pPr>
      <w:r w:rsidRPr="00F80814">
        <w:rPr>
          <w:rFonts w:ascii="Calibri" w:eastAsia="DengXian" w:hAnsi="Calibri" w:cs="Times New Roman"/>
          <w:b/>
          <w:bCs/>
          <w:sz w:val="24"/>
          <w:szCs w:val="24"/>
        </w:rPr>
        <w:t>Summary</w:t>
      </w:r>
    </w:p>
    <w:p w14:paraId="7E10790B" w14:textId="77777777" w:rsidR="00F80814" w:rsidRPr="00F80814" w:rsidRDefault="00F80814" w:rsidP="00F80814">
      <w:pPr>
        <w:spacing w:line="278" w:lineRule="auto"/>
        <w:ind w:left="28"/>
        <w:rPr>
          <w:rFonts w:ascii="Calibri" w:eastAsia="DengXian" w:hAnsi="Calibri" w:cs="Times New Roman"/>
          <w:sz w:val="24"/>
          <w:szCs w:val="24"/>
        </w:rPr>
      </w:pPr>
      <w:r w:rsidRPr="00F80814">
        <w:rPr>
          <w:rFonts w:ascii="Calibri" w:eastAsia="DengXian" w:hAnsi="Calibri" w:cs="Times New Roman"/>
          <w:sz w:val="24"/>
          <w:szCs w:val="24"/>
        </w:rPr>
        <w:t>Employees at Company B were primarily motivated by relational crafting through meaningful customer relationships.  However, the company faced challenges due to inadequate organisational support, ineffective HR practices, and a hierarchical corporate culture.  The leaders failed to create an environment that fostered crafting and engagement.  These issues hindered mutual trust development, limiting employee autonomy and control.  Consequently, this led to demotivation, reduced productivity, and a decline in overall organisational performance in the long run.</w:t>
      </w:r>
    </w:p>
    <w:p w14:paraId="59008F49" w14:textId="77777777" w:rsidR="00F80814" w:rsidRPr="00F80814" w:rsidRDefault="00F80814" w:rsidP="00F80814">
      <w:pPr>
        <w:spacing w:line="278" w:lineRule="auto"/>
        <w:ind w:left="28"/>
        <w:rPr>
          <w:rFonts w:ascii="Calibri" w:eastAsia="DengXian" w:hAnsi="Calibri" w:cs="Times New Roman"/>
          <w:sz w:val="24"/>
          <w:szCs w:val="24"/>
        </w:rPr>
      </w:pPr>
      <w:r w:rsidRPr="00F80814">
        <w:rPr>
          <w:rFonts w:ascii="Calibri" w:eastAsia="DengXian" w:hAnsi="Calibri" w:cs="Times New Roman"/>
          <w:sz w:val="24"/>
          <w:szCs w:val="24"/>
        </w:rPr>
        <w:t>Table 4.3b provides Interview excerpts that support the interpretation of organisational characteristics, employee engagement, and disengagement discussed in Sections 4.3.3–4.3.5.</w:t>
      </w:r>
    </w:p>
    <w:p w14:paraId="0585B9C4" w14:textId="77777777" w:rsidR="00F80814" w:rsidRPr="00F80814" w:rsidRDefault="00F80814" w:rsidP="00F80814">
      <w:pPr>
        <w:spacing w:line="278" w:lineRule="auto"/>
        <w:ind w:left="28"/>
        <w:rPr>
          <w:rFonts w:ascii="Calibri" w:eastAsia="DengXian" w:hAnsi="Calibri" w:cs="Times New Roman"/>
          <w:sz w:val="24"/>
          <w:szCs w:val="24"/>
        </w:rPr>
      </w:pPr>
    </w:p>
    <w:p w14:paraId="76344A4C" w14:textId="77777777" w:rsidR="00F80814" w:rsidRPr="00F80814" w:rsidRDefault="00F80814" w:rsidP="00F80814">
      <w:pPr>
        <w:spacing w:line="278" w:lineRule="auto"/>
        <w:ind w:left="28"/>
        <w:rPr>
          <w:rFonts w:ascii="Calibri" w:eastAsia="DengXian" w:hAnsi="Calibri" w:cs="Times New Roman"/>
          <w:sz w:val="24"/>
          <w:szCs w:val="24"/>
        </w:rPr>
      </w:pPr>
    </w:p>
    <w:p w14:paraId="4F134B5B" w14:textId="77777777" w:rsidR="00F80814" w:rsidRPr="00F80814" w:rsidRDefault="00F80814" w:rsidP="00F80814">
      <w:pPr>
        <w:spacing w:line="278" w:lineRule="auto"/>
        <w:rPr>
          <w:rFonts w:ascii="Calibri" w:eastAsia="DengXian" w:hAnsi="Calibri" w:cs="Times New Roman"/>
          <w:b/>
          <w:bCs/>
          <w:sz w:val="24"/>
          <w:szCs w:val="24"/>
        </w:rPr>
      </w:pPr>
      <w:r w:rsidRPr="00F80814">
        <w:rPr>
          <w:rFonts w:ascii="Calibri" w:eastAsia="DengXian" w:hAnsi="Calibri" w:cs="Times New Roman"/>
          <w:b/>
          <w:bCs/>
          <w:sz w:val="24"/>
          <w:szCs w:val="24"/>
        </w:rPr>
        <w:br w:type="page"/>
      </w:r>
    </w:p>
    <w:p w14:paraId="366B3092" w14:textId="7E0EC1A4" w:rsidR="00574CE0" w:rsidRPr="00A32297" w:rsidRDefault="00574CE0" w:rsidP="0095275C">
      <w:pPr>
        <w:rPr>
          <w:b/>
          <w:bCs/>
          <w:sz w:val="24"/>
          <w:szCs w:val="24"/>
        </w:rPr>
      </w:pPr>
      <w:r w:rsidRPr="00A32297">
        <w:rPr>
          <w:b/>
          <w:bCs/>
          <w:sz w:val="24"/>
          <w:szCs w:val="24"/>
        </w:rPr>
        <w:lastRenderedPageBreak/>
        <w:t xml:space="preserve">Table 4.3b </w:t>
      </w:r>
      <w:r w:rsidR="00817BF1">
        <w:rPr>
          <w:b/>
          <w:bCs/>
          <w:sz w:val="24"/>
          <w:szCs w:val="24"/>
        </w:rPr>
        <w:t xml:space="preserve">Thematic Summary of </w:t>
      </w:r>
      <w:r w:rsidR="000A4635">
        <w:rPr>
          <w:b/>
          <w:bCs/>
          <w:sz w:val="24"/>
          <w:szCs w:val="24"/>
        </w:rPr>
        <w:t>Categories</w:t>
      </w:r>
      <w:r w:rsidR="00817BF1">
        <w:rPr>
          <w:b/>
          <w:bCs/>
          <w:sz w:val="24"/>
          <w:szCs w:val="24"/>
        </w:rPr>
        <w:t xml:space="preserve">, Codes, and </w:t>
      </w:r>
      <w:r w:rsidR="005641A0">
        <w:rPr>
          <w:b/>
          <w:bCs/>
          <w:sz w:val="24"/>
          <w:szCs w:val="24"/>
        </w:rPr>
        <w:t>Interview Excerpts</w:t>
      </w:r>
      <w:r w:rsidR="00817BF1">
        <w:rPr>
          <w:b/>
          <w:bCs/>
          <w:sz w:val="24"/>
          <w:szCs w:val="24"/>
        </w:rPr>
        <w:t xml:space="preserve"> </w:t>
      </w:r>
      <w:r w:rsidRPr="00A32297">
        <w:rPr>
          <w:b/>
          <w:bCs/>
          <w:sz w:val="24"/>
          <w:szCs w:val="24"/>
        </w:rPr>
        <w:t>for Company B: Organisational Characteristics, Employee Engagement and Disengagement (Sections 4.3.3–4.3.5) </w:t>
      </w:r>
    </w:p>
    <w:p w14:paraId="62315F91" w14:textId="2FD601D3" w:rsidR="00574CE0" w:rsidRPr="00A32297" w:rsidRDefault="00B74C1C" w:rsidP="0095275C">
      <w:pPr>
        <w:rPr>
          <w:sz w:val="24"/>
          <w:szCs w:val="24"/>
        </w:rPr>
      </w:pPr>
      <w:r w:rsidRPr="00B74C1C">
        <w:rPr>
          <w:noProof/>
        </w:rPr>
        <w:drawing>
          <wp:inline distT="0" distB="0" distL="0" distR="0" wp14:anchorId="07A39373" wp14:editId="7E68D058">
            <wp:extent cx="5579745" cy="6742323"/>
            <wp:effectExtent l="0" t="0" r="1905" b="1905"/>
            <wp:docPr id="7107786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81309" cy="6744213"/>
                    </a:xfrm>
                    <a:prstGeom prst="rect">
                      <a:avLst/>
                    </a:prstGeom>
                    <a:noFill/>
                    <a:ln>
                      <a:noFill/>
                    </a:ln>
                  </pic:spPr>
                </pic:pic>
              </a:graphicData>
            </a:graphic>
          </wp:inline>
        </w:drawing>
      </w:r>
    </w:p>
    <w:bookmarkEnd w:id="48"/>
    <w:p w14:paraId="536F8C91" w14:textId="77777777" w:rsidR="00574CE0" w:rsidRPr="00A32297" w:rsidRDefault="00574CE0" w:rsidP="0095275C">
      <w:pPr>
        <w:rPr>
          <w:b/>
          <w:bCs/>
          <w:sz w:val="24"/>
          <w:szCs w:val="24"/>
        </w:rPr>
      </w:pPr>
    </w:p>
    <w:p w14:paraId="6DACBAAD" w14:textId="77777777" w:rsidR="00574CE0" w:rsidRPr="00A32297" w:rsidRDefault="00574CE0" w:rsidP="0095275C">
      <w:pPr>
        <w:rPr>
          <w:b/>
          <w:bCs/>
          <w:sz w:val="24"/>
          <w:szCs w:val="24"/>
        </w:rPr>
      </w:pPr>
    </w:p>
    <w:p w14:paraId="274B27BB" w14:textId="77777777" w:rsidR="00574CE0" w:rsidRPr="00A32297" w:rsidRDefault="00574CE0" w:rsidP="0095275C">
      <w:pPr>
        <w:rPr>
          <w:b/>
          <w:bCs/>
          <w:sz w:val="24"/>
          <w:szCs w:val="24"/>
        </w:rPr>
      </w:pPr>
    </w:p>
    <w:p w14:paraId="2C454C9B" w14:textId="77777777" w:rsidR="000D43BE" w:rsidRDefault="000D43BE" w:rsidP="0095275C">
      <w:pPr>
        <w:rPr>
          <w:b/>
          <w:bCs/>
          <w:sz w:val="24"/>
          <w:szCs w:val="24"/>
        </w:rPr>
      </w:pPr>
    </w:p>
    <w:p w14:paraId="27F9D0AA" w14:textId="77777777" w:rsidR="00004484" w:rsidRDefault="00004484">
      <w:pPr>
        <w:rPr>
          <w:rFonts w:ascii="Calibri" w:eastAsia="DengXian" w:hAnsi="Calibri" w:cs="Times New Roman"/>
          <w:b/>
          <w:bCs/>
          <w:sz w:val="24"/>
          <w:szCs w:val="24"/>
        </w:rPr>
      </w:pPr>
      <w:bookmarkStart w:id="53" w:name="_Hlk210723269"/>
      <w:r>
        <w:rPr>
          <w:rFonts w:ascii="Calibri" w:eastAsia="DengXian" w:hAnsi="Calibri" w:cs="Times New Roman"/>
          <w:b/>
          <w:bCs/>
          <w:sz w:val="24"/>
          <w:szCs w:val="24"/>
        </w:rPr>
        <w:br w:type="page"/>
      </w:r>
    </w:p>
    <w:p w14:paraId="097B64ED" w14:textId="160DBC34" w:rsidR="00056405" w:rsidRPr="00056405" w:rsidRDefault="00056405" w:rsidP="00056405">
      <w:pPr>
        <w:rPr>
          <w:rFonts w:ascii="Calibri" w:eastAsia="DengXian" w:hAnsi="Calibri" w:cs="Times New Roman"/>
          <w:b/>
          <w:bCs/>
          <w:sz w:val="24"/>
          <w:szCs w:val="24"/>
        </w:rPr>
      </w:pPr>
      <w:r w:rsidRPr="00056405">
        <w:rPr>
          <w:rFonts w:ascii="Calibri" w:eastAsia="DengXian" w:hAnsi="Calibri" w:cs="Times New Roman"/>
          <w:b/>
          <w:bCs/>
          <w:sz w:val="24"/>
          <w:szCs w:val="24"/>
        </w:rPr>
        <w:lastRenderedPageBreak/>
        <w:t>4.4 Company C</w:t>
      </w:r>
    </w:p>
    <w:p w14:paraId="5DDB9157" w14:textId="77777777" w:rsidR="00056405" w:rsidRPr="00056405" w:rsidRDefault="00056405" w:rsidP="00056405">
      <w:pPr>
        <w:rPr>
          <w:rFonts w:ascii="Calibri" w:eastAsia="DengXian" w:hAnsi="Calibri" w:cs="Times New Roman"/>
          <w:sz w:val="24"/>
          <w:szCs w:val="24"/>
        </w:rPr>
      </w:pPr>
      <w:r w:rsidRPr="00056405">
        <w:rPr>
          <w:rFonts w:ascii="Calibri" w:eastAsia="DengXian" w:hAnsi="Calibri" w:cs="Times New Roman"/>
          <w:sz w:val="24"/>
          <w:szCs w:val="24"/>
        </w:rPr>
        <w:t>In Company C, the flat structure provided employees with a high degree of autonomy, while limited resources and workload pressures shaped how they interpreted organisational support and their opportunities for job crafting</w:t>
      </w:r>
    </w:p>
    <w:p w14:paraId="4B63AE1E" w14:textId="77777777" w:rsidR="00056405" w:rsidRPr="00056405" w:rsidRDefault="00056405" w:rsidP="00056405">
      <w:pPr>
        <w:rPr>
          <w:rFonts w:ascii="Calibri" w:eastAsia="DengXian" w:hAnsi="Calibri" w:cs="Times New Roman"/>
          <w:b/>
          <w:bCs/>
          <w:sz w:val="24"/>
          <w:szCs w:val="24"/>
        </w:rPr>
      </w:pPr>
      <w:r w:rsidRPr="00056405">
        <w:rPr>
          <w:rFonts w:ascii="Calibri" w:eastAsia="DengXian" w:hAnsi="Calibri" w:cs="Times New Roman"/>
          <w:b/>
          <w:bCs/>
          <w:sz w:val="24"/>
          <w:szCs w:val="24"/>
        </w:rPr>
        <w:t>4.4.1 High Task Crafting and Heavy Workload in Company C</w:t>
      </w:r>
    </w:p>
    <w:p w14:paraId="4A1B83DF" w14:textId="77777777" w:rsidR="00056405" w:rsidRPr="00056405" w:rsidRDefault="00056405" w:rsidP="00056405">
      <w:pPr>
        <w:rPr>
          <w:rFonts w:ascii="Calibri" w:eastAsia="DengXian" w:hAnsi="Calibri" w:cs="Times New Roman"/>
          <w:b/>
          <w:bCs/>
          <w:sz w:val="24"/>
          <w:szCs w:val="24"/>
        </w:rPr>
      </w:pPr>
      <w:r w:rsidRPr="00056405">
        <w:rPr>
          <w:rFonts w:ascii="Calibri" w:eastAsia="DengXian" w:hAnsi="Calibri" w:cs="Times New Roman"/>
          <w:b/>
          <w:bCs/>
          <w:sz w:val="24"/>
          <w:szCs w:val="24"/>
        </w:rPr>
        <w:t>Job Crafting Practices in Company C</w:t>
      </w:r>
    </w:p>
    <w:p w14:paraId="1C9EED16" w14:textId="77777777" w:rsidR="00056405" w:rsidRPr="00056405" w:rsidRDefault="00056405" w:rsidP="00056405">
      <w:pPr>
        <w:rPr>
          <w:rFonts w:ascii="Calibri" w:eastAsia="DengXian" w:hAnsi="Calibri" w:cs="Times New Roman"/>
          <w:sz w:val="24"/>
          <w:szCs w:val="24"/>
        </w:rPr>
      </w:pPr>
      <w:r w:rsidRPr="00056405">
        <w:rPr>
          <w:rFonts w:ascii="Calibri" w:eastAsia="DengXian" w:hAnsi="Calibri" w:cs="Times New Roman"/>
          <w:sz w:val="24"/>
          <w:szCs w:val="24"/>
        </w:rPr>
        <w:t>At Company C job crafting reflected informal and self-directed behaviours shaped by high autonomy and laissez-faire leadership, which demonstrated how employees crafted their roles in response to limited HR support.  Relational crafting was supported by a cooperative team and a loyal, well-acquainted customer base.  Key responses on Job crafting initiatives for Company C are detailed in Appendix 4.4.</w:t>
      </w:r>
    </w:p>
    <w:p w14:paraId="17FA2E20" w14:textId="77777777" w:rsidR="00056405" w:rsidRPr="00056405" w:rsidRDefault="00056405" w:rsidP="00056405">
      <w:pPr>
        <w:spacing w:line="278" w:lineRule="auto"/>
        <w:ind w:left="28"/>
        <w:rPr>
          <w:rFonts w:ascii="Calibri" w:eastAsia="DengXian" w:hAnsi="Calibri" w:cs="Times New Roman"/>
          <w:b/>
          <w:bCs/>
          <w:sz w:val="24"/>
          <w:szCs w:val="24"/>
        </w:rPr>
      </w:pPr>
      <w:r w:rsidRPr="00056405">
        <w:rPr>
          <w:rFonts w:ascii="Calibri" w:eastAsia="DengXian" w:hAnsi="Calibri" w:cs="Times New Roman"/>
          <w:b/>
          <w:bCs/>
          <w:sz w:val="24"/>
          <w:szCs w:val="24"/>
        </w:rPr>
        <w:t>A) Task Crafting</w:t>
      </w:r>
    </w:p>
    <w:p w14:paraId="73C83FE3" w14:textId="77777777" w:rsidR="00056405" w:rsidRPr="00056405" w:rsidRDefault="00056405" w:rsidP="00056405">
      <w:pPr>
        <w:spacing w:line="278" w:lineRule="auto"/>
        <w:ind w:left="720"/>
        <w:rPr>
          <w:rFonts w:ascii="Calibri" w:eastAsia="DengXian" w:hAnsi="Calibri" w:cs="Times New Roman"/>
          <w:sz w:val="24"/>
          <w:szCs w:val="24"/>
        </w:rPr>
      </w:pPr>
      <w:r w:rsidRPr="00056405">
        <w:rPr>
          <w:rFonts w:ascii="Calibri" w:eastAsia="DengXian" w:hAnsi="Calibri" w:cs="Times New Roman"/>
          <w:b/>
          <w:bCs/>
          <w:sz w:val="24"/>
          <w:szCs w:val="24"/>
        </w:rPr>
        <w:t>1) Job Enrichment and Proactiveness</w:t>
      </w:r>
      <w:r w:rsidRPr="00056405">
        <w:rPr>
          <w:rFonts w:ascii="Calibri" w:eastAsia="DengXian" w:hAnsi="Calibri" w:cs="Times New Roman"/>
          <w:sz w:val="24"/>
          <w:szCs w:val="24"/>
        </w:rPr>
        <w:t xml:space="preserve">: In Company C, employees enjoyed task crafting and the flexibility gained in job customization in their roles which made them more accountable for their roles. </w:t>
      </w:r>
    </w:p>
    <w:p w14:paraId="6447E57E" w14:textId="77777777" w:rsidR="00056405" w:rsidRPr="00056405" w:rsidRDefault="00056405" w:rsidP="00056405">
      <w:pPr>
        <w:spacing w:line="278" w:lineRule="auto"/>
        <w:ind w:left="720"/>
        <w:rPr>
          <w:rFonts w:ascii="Calibri" w:eastAsia="DengXian" w:hAnsi="Calibri" w:cs="Times New Roman"/>
          <w:sz w:val="24"/>
          <w:szCs w:val="24"/>
        </w:rPr>
      </w:pPr>
      <w:r w:rsidRPr="00056405">
        <w:rPr>
          <w:rFonts w:ascii="Calibri" w:eastAsia="DengXian" w:hAnsi="Calibri" w:cs="Times New Roman"/>
          <w:b/>
          <w:bCs/>
          <w:sz w:val="24"/>
          <w:szCs w:val="24"/>
        </w:rPr>
        <w:t>2) Autonomy</w:t>
      </w:r>
      <w:r w:rsidRPr="00056405">
        <w:rPr>
          <w:rFonts w:ascii="Calibri" w:eastAsia="DengXian" w:hAnsi="Calibri" w:cs="Times New Roman"/>
          <w:sz w:val="24"/>
          <w:szCs w:val="24"/>
        </w:rPr>
        <w:t xml:space="preserve">: Due to the labour shortage, two participants who were titled as retail sales were </w:t>
      </w:r>
      <w:proofErr w:type="gramStart"/>
      <w:r w:rsidRPr="00056405">
        <w:rPr>
          <w:rFonts w:ascii="Calibri" w:eastAsia="DengXian" w:hAnsi="Calibri" w:cs="Times New Roman"/>
          <w:sz w:val="24"/>
          <w:szCs w:val="24"/>
        </w:rPr>
        <w:t>actually in</w:t>
      </w:r>
      <w:proofErr w:type="gramEnd"/>
      <w:r w:rsidRPr="00056405">
        <w:rPr>
          <w:rFonts w:ascii="Calibri" w:eastAsia="DengXian" w:hAnsi="Calibri" w:cs="Times New Roman"/>
          <w:sz w:val="24"/>
          <w:szCs w:val="24"/>
        </w:rPr>
        <w:t xml:space="preserve"> charge of the shop's operation, which made them feel valued and satisfied.</w:t>
      </w:r>
    </w:p>
    <w:p w14:paraId="353C00B2" w14:textId="77777777" w:rsidR="00056405" w:rsidRPr="00056405" w:rsidRDefault="00056405" w:rsidP="00056405">
      <w:pPr>
        <w:spacing w:line="278" w:lineRule="auto"/>
        <w:ind w:left="720"/>
        <w:rPr>
          <w:rFonts w:ascii="Calibri" w:eastAsia="DengXian" w:hAnsi="Calibri" w:cs="Times New Roman"/>
          <w:sz w:val="24"/>
          <w:szCs w:val="24"/>
        </w:rPr>
      </w:pPr>
      <w:r w:rsidRPr="00056405">
        <w:rPr>
          <w:rFonts w:ascii="Calibri" w:eastAsia="DengXian" w:hAnsi="Calibri" w:cs="Times New Roman"/>
          <w:b/>
          <w:bCs/>
          <w:sz w:val="24"/>
          <w:szCs w:val="24"/>
        </w:rPr>
        <w:t>3) Competency and self-identity</w:t>
      </w:r>
      <w:r w:rsidRPr="00056405">
        <w:rPr>
          <w:rFonts w:ascii="Calibri" w:eastAsia="DengXian" w:hAnsi="Calibri" w:cs="Times New Roman"/>
          <w:sz w:val="24"/>
          <w:szCs w:val="24"/>
        </w:rPr>
        <w:t>: Employee demonstrated competence and a shift in self-identity by proactively managing sales and orders, even during time off.</w:t>
      </w:r>
    </w:p>
    <w:p w14:paraId="59F3720C" w14:textId="77777777" w:rsidR="00056405" w:rsidRPr="00056405" w:rsidRDefault="00056405" w:rsidP="00056405">
      <w:pPr>
        <w:spacing w:line="278" w:lineRule="auto"/>
        <w:ind w:left="28"/>
        <w:rPr>
          <w:rFonts w:ascii="Calibri" w:eastAsia="DengXian" w:hAnsi="Calibri" w:cs="Times New Roman"/>
          <w:b/>
          <w:bCs/>
          <w:sz w:val="24"/>
          <w:szCs w:val="24"/>
        </w:rPr>
      </w:pPr>
      <w:r w:rsidRPr="00056405">
        <w:rPr>
          <w:rFonts w:ascii="Calibri" w:eastAsia="DengXian" w:hAnsi="Calibri" w:cs="Times New Roman"/>
          <w:b/>
          <w:bCs/>
          <w:sz w:val="24"/>
          <w:szCs w:val="24"/>
        </w:rPr>
        <w:t>B) Relational Crafting</w:t>
      </w:r>
    </w:p>
    <w:p w14:paraId="6B6B17D7" w14:textId="77777777" w:rsidR="00056405" w:rsidRPr="00056405" w:rsidRDefault="00056405" w:rsidP="00056405">
      <w:pPr>
        <w:spacing w:line="278" w:lineRule="auto"/>
        <w:ind w:left="720"/>
        <w:rPr>
          <w:rFonts w:ascii="Calibri" w:eastAsia="DengXian" w:hAnsi="Calibri" w:cs="Times New Roman"/>
          <w:sz w:val="24"/>
          <w:szCs w:val="24"/>
        </w:rPr>
      </w:pPr>
      <w:r w:rsidRPr="00056405">
        <w:rPr>
          <w:rFonts w:ascii="Calibri" w:eastAsia="DengXian" w:hAnsi="Calibri" w:cs="Times New Roman"/>
          <w:b/>
          <w:bCs/>
          <w:sz w:val="24"/>
          <w:szCs w:val="24"/>
        </w:rPr>
        <w:t>1) Social Connections with customers</w:t>
      </w:r>
      <w:r w:rsidRPr="00056405">
        <w:rPr>
          <w:rFonts w:ascii="Calibri" w:eastAsia="DengXian" w:hAnsi="Calibri" w:cs="Times New Roman"/>
          <w:sz w:val="24"/>
          <w:szCs w:val="24"/>
        </w:rPr>
        <w:t xml:space="preserve">: Through relational crafting, employees built strong connections with customers, enhancing their passion for work. </w:t>
      </w:r>
    </w:p>
    <w:p w14:paraId="067E7903" w14:textId="6887AC70" w:rsidR="00056405" w:rsidRPr="00056405" w:rsidRDefault="00056405" w:rsidP="00056405">
      <w:pPr>
        <w:spacing w:line="278" w:lineRule="auto"/>
        <w:ind w:left="720"/>
        <w:rPr>
          <w:rFonts w:ascii="Calibri" w:eastAsia="DengXian" w:hAnsi="Calibri" w:cs="Times New Roman"/>
          <w:sz w:val="24"/>
          <w:szCs w:val="24"/>
        </w:rPr>
      </w:pPr>
      <w:r w:rsidRPr="00056405">
        <w:rPr>
          <w:rFonts w:ascii="Calibri" w:eastAsia="DengXian" w:hAnsi="Calibri" w:cs="Times New Roman"/>
          <w:b/>
          <w:bCs/>
          <w:sz w:val="24"/>
          <w:szCs w:val="24"/>
        </w:rPr>
        <w:t>2) Supportive Team</w:t>
      </w:r>
      <w:r w:rsidRPr="00056405">
        <w:rPr>
          <w:rFonts w:ascii="Calibri" w:eastAsia="DengXian" w:hAnsi="Calibri" w:cs="Times New Roman"/>
          <w:sz w:val="24"/>
          <w:szCs w:val="24"/>
        </w:rPr>
        <w:t xml:space="preserve">: Millennial employees greatly valued leaders who employed coaching techniques to give guidance on workplace practices.  </w:t>
      </w:r>
      <w:r w:rsidR="002506DE">
        <w:rPr>
          <w:rFonts w:ascii="Calibri" w:eastAsia="DengXian" w:hAnsi="Calibri" w:cs="Times New Roman"/>
          <w:sz w:val="24"/>
          <w:szCs w:val="24"/>
        </w:rPr>
        <w:t>Further</w:t>
      </w:r>
      <w:r w:rsidRPr="00056405">
        <w:rPr>
          <w:rFonts w:ascii="Calibri" w:eastAsia="DengXian" w:hAnsi="Calibri" w:cs="Times New Roman"/>
          <w:sz w:val="24"/>
          <w:szCs w:val="24"/>
        </w:rPr>
        <w:t>, in some locations with one large shop and one small shop side by side, employees expressed that the teams supported each other well.</w:t>
      </w:r>
    </w:p>
    <w:p w14:paraId="3CF51CC4" w14:textId="77777777" w:rsidR="00056405" w:rsidRPr="00056405" w:rsidRDefault="00056405" w:rsidP="00056405">
      <w:pPr>
        <w:spacing w:line="278" w:lineRule="auto"/>
        <w:ind w:left="28"/>
        <w:rPr>
          <w:rFonts w:ascii="Calibri" w:eastAsia="DengXian" w:hAnsi="Calibri" w:cs="Times New Roman"/>
          <w:b/>
          <w:bCs/>
          <w:sz w:val="24"/>
          <w:szCs w:val="24"/>
        </w:rPr>
      </w:pPr>
      <w:r w:rsidRPr="00056405">
        <w:rPr>
          <w:rFonts w:ascii="Calibri" w:eastAsia="DengXian" w:hAnsi="Calibri" w:cs="Times New Roman"/>
          <w:b/>
          <w:bCs/>
          <w:sz w:val="24"/>
          <w:szCs w:val="24"/>
        </w:rPr>
        <w:t>C) Cognitive Crafting</w:t>
      </w:r>
    </w:p>
    <w:p w14:paraId="225D5948" w14:textId="77777777" w:rsidR="00056405" w:rsidRPr="00056405" w:rsidRDefault="00056405" w:rsidP="00056405">
      <w:pPr>
        <w:spacing w:line="278" w:lineRule="auto"/>
        <w:ind w:left="28"/>
        <w:rPr>
          <w:rFonts w:ascii="Calibri" w:eastAsia="DengXian" w:hAnsi="Calibri" w:cs="Times New Roman"/>
          <w:sz w:val="24"/>
          <w:szCs w:val="24"/>
        </w:rPr>
      </w:pPr>
      <w:r w:rsidRPr="00056405">
        <w:rPr>
          <w:rFonts w:ascii="Calibri" w:eastAsia="PMingLiU" w:hAnsi="Calibri" w:cs="Calibri"/>
          <w:kern w:val="0"/>
          <w:sz w:val="24"/>
          <w:szCs w:val="24"/>
          <w:lang w:val="en-CA" w:eastAsia="zh-TW"/>
          <w14:ligatures w14:val="none"/>
        </w:rPr>
        <w:tab/>
      </w:r>
      <w:r w:rsidRPr="00056405">
        <w:rPr>
          <w:rFonts w:ascii="Calibri" w:eastAsia="PMingLiU" w:hAnsi="Calibri" w:cs="Calibri"/>
          <w:b/>
          <w:bCs/>
          <w:kern w:val="0"/>
          <w:sz w:val="24"/>
          <w:szCs w:val="24"/>
          <w:lang w:val="en-CA" w:eastAsia="zh-TW"/>
          <w14:ligatures w14:val="none"/>
        </w:rPr>
        <w:t xml:space="preserve">1)  </w:t>
      </w:r>
      <w:r w:rsidRPr="00056405">
        <w:rPr>
          <w:rFonts w:ascii="Calibri" w:eastAsia="PMingLiU" w:hAnsi="Calibri" w:cs="Calibri"/>
          <w:b/>
          <w:bCs/>
          <w:kern w:val="0"/>
          <w:sz w:val="24"/>
          <w:szCs w:val="24"/>
          <w14:ligatures w14:val="none"/>
        </w:rPr>
        <w:t>Meaning-Making and Value Alignment:</w:t>
      </w:r>
      <w:r w:rsidRPr="00056405">
        <w:rPr>
          <w:rFonts w:ascii="Calibri" w:eastAsia="PMingLiU" w:hAnsi="Calibri" w:cs="Calibri"/>
          <w:kern w:val="0"/>
          <w:sz w:val="24"/>
          <w:szCs w:val="24"/>
          <w14:ligatures w14:val="none"/>
        </w:rPr>
        <w:t xml:space="preserve"> Employees' purpose varied, with one-</w:t>
      </w:r>
      <w:r w:rsidRPr="00056405">
        <w:rPr>
          <w:rFonts w:ascii="Calibri" w:eastAsia="PMingLiU" w:hAnsi="Calibri" w:cs="Calibri"/>
          <w:kern w:val="0"/>
          <w:sz w:val="24"/>
          <w:szCs w:val="24"/>
          <w14:ligatures w14:val="none"/>
        </w:rPr>
        <w:tab/>
        <w:t xml:space="preserve">third finding meaning in monetary compensation due to the exhausting nature of </w:t>
      </w:r>
      <w:r w:rsidRPr="00056405">
        <w:rPr>
          <w:rFonts w:ascii="Calibri" w:eastAsia="PMingLiU" w:hAnsi="Calibri" w:cs="Calibri"/>
          <w:kern w:val="0"/>
          <w:sz w:val="24"/>
          <w:szCs w:val="24"/>
          <w14:ligatures w14:val="none"/>
        </w:rPr>
        <w:tab/>
        <w:t>their work. The remaining two-thirds</w:t>
      </w:r>
      <w:r w:rsidRPr="00056405">
        <w:rPr>
          <w:rFonts w:ascii="Calibri" w:eastAsia="DengXian" w:hAnsi="Calibri" w:cs="Times New Roman"/>
          <w:sz w:val="24"/>
          <w:szCs w:val="24"/>
        </w:rPr>
        <w:t xml:space="preserve"> found purpose in engaging with customers.</w:t>
      </w:r>
    </w:p>
    <w:p w14:paraId="7236DCF8" w14:textId="77777777" w:rsidR="00056405" w:rsidRPr="00056405" w:rsidRDefault="00056405" w:rsidP="00056405">
      <w:pPr>
        <w:spacing w:line="278" w:lineRule="auto"/>
        <w:ind w:left="28"/>
        <w:rPr>
          <w:rFonts w:ascii="Calibri" w:eastAsia="DengXian" w:hAnsi="Calibri" w:cs="Times New Roman"/>
          <w:b/>
          <w:bCs/>
          <w:sz w:val="24"/>
          <w:szCs w:val="24"/>
        </w:rPr>
      </w:pPr>
      <w:r w:rsidRPr="00056405">
        <w:rPr>
          <w:rFonts w:ascii="Calibri" w:eastAsia="DengXian" w:hAnsi="Calibri" w:cs="Times New Roman"/>
          <w:b/>
          <w:bCs/>
          <w:sz w:val="24"/>
          <w:szCs w:val="24"/>
        </w:rPr>
        <w:t>4.4.2 Challenges in Practicing Job Crafting in Company C</w:t>
      </w:r>
    </w:p>
    <w:p w14:paraId="3DC810AD" w14:textId="77777777" w:rsidR="00056405" w:rsidRPr="00056405" w:rsidRDefault="00056405" w:rsidP="00056405">
      <w:pPr>
        <w:spacing w:line="278" w:lineRule="auto"/>
        <w:ind w:left="28"/>
        <w:rPr>
          <w:rFonts w:ascii="Calibri" w:eastAsia="DengXian" w:hAnsi="Calibri" w:cs="Times New Roman"/>
          <w:b/>
          <w:bCs/>
          <w:sz w:val="24"/>
          <w:szCs w:val="24"/>
        </w:rPr>
      </w:pPr>
      <w:r w:rsidRPr="00056405">
        <w:rPr>
          <w:rFonts w:ascii="Calibri" w:eastAsia="DengXian" w:hAnsi="Calibri" w:cs="Times New Roman"/>
          <w:b/>
          <w:bCs/>
          <w:sz w:val="24"/>
          <w:szCs w:val="24"/>
        </w:rPr>
        <w:t>A) Overwhelming Workload from Employee’s Perspective</w:t>
      </w:r>
    </w:p>
    <w:p w14:paraId="3F349CFB" w14:textId="77777777" w:rsidR="00056405" w:rsidRPr="00056405" w:rsidRDefault="00056405" w:rsidP="00056405">
      <w:pPr>
        <w:spacing w:line="278" w:lineRule="auto"/>
        <w:ind w:left="28"/>
        <w:rPr>
          <w:rFonts w:ascii="Calibri" w:eastAsia="DengXian" w:hAnsi="Calibri" w:cs="Times New Roman"/>
          <w:b/>
          <w:bCs/>
          <w:sz w:val="24"/>
          <w:szCs w:val="24"/>
        </w:rPr>
      </w:pPr>
      <w:r w:rsidRPr="00056405">
        <w:rPr>
          <w:rFonts w:ascii="Calibri" w:eastAsia="DengXian" w:hAnsi="Calibri" w:cs="Times New Roman"/>
          <w:b/>
          <w:bCs/>
          <w:sz w:val="24"/>
          <w:szCs w:val="24"/>
        </w:rPr>
        <w:t xml:space="preserve">Work Intensity: </w:t>
      </w:r>
      <w:r w:rsidRPr="00056405">
        <w:rPr>
          <w:rFonts w:ascii="Calibri" w:eastAsia="DengXian" w:hAnsi="Calibri" w:cs="Times New Roman"/>
          <w:sz w:val="24"/>
          <w:szCs w:val="24"/>
        </w:rPr>
        <w:t>The overwhelming workload left employees exhausted, draining the energy needed for cognitive crafting to reshape their roles and find meaning.</w:t>
      </w:r>
    </w:p>
    <w:p w14:paraId="607724BF" w14:textId="77777777" w:rsidR="00056405" w:rsidRPr="00056405" w:rsidRDefault="00056405" w:rsidP="00056405">
      <w:pPr>
        <w:spacing w:line="278" w:lineRule="auto"/>
        <w:ind w:left="28"/>
        <w:rPr>
          <w:rFonts w:ascii="Calibri" w:eastAsia="DengXian" w:hAnsi="Calibri" w:cs="Times New Roman"/>
          <w:b/>
          <w:bCs/>
          <w:sz w:val="24"/>
          <w:szCs w:val="24"/>
        </w:rPr>
      </w:pPr>
      <w:r w:rsidRPr="00056405">
        <w:rPr>
          <w:rFonts w:ascii="Calibri" w:eastAsia="DengXian" w:hAnsi="Calibri" w:cs="Times New Roman"/>
          <w:b/>
          <w:bCs/>
          <w:sz w:val="24"/>
          <w:szCs w:val="24"/>
        </w:rPr>
        <w:t xml:space="preserve">B) Management’s Perception </w:t>
      </w:r>
    </w:p>
    <w:p w14:paraId="55C98BE0" w14:textId="77777777" w:rsidR="00056405" w:rsidRPr="00056405" w:rsidRDefault="00056405" w:rsidP="00056405">
      <w:pPr>
        <w:spacing w:line="278" w:lineRule="auto"/>
        <w:ind w:left="28"/>
        <w:rPr>
          <w:rFonts w:ascii="Calibri" w:eastAsia="DengXian" w:hAnsi="Calibri" w:cs="Times New Roman"/>
          <w:b/>
          <w:bCs/>
          <w:sz w:val="24"/>
          <w:szCs w:val="24"/>
        </w:rPr>
      </w:pPr>
      <w:r w:rsidRPr="00056405">
        <w:rPr>
          <w:rFonts w:ascii="Calibri" w:eastAsia="DengXian" w:hAnsi="Calibri" w:cs="Times New Roman"/>
          <w:b/>
          <w:bCs/>
          <w:sz w:val="24"/>
          <w:szCs w:val="24"/>
        </w:rPr>
        <w:lastRenderedPageBreak/>
        <w:t xml:space="preserve">Managerial Knowledge of Job Crafting Practices: </w:t>
      </w:r>
      <w:r w:rsidRPr="00056405">
        <w:rPr>
          <w:rFonts w:ascii="Calibri" w:eastAsia="DengXian" w:hAnsi="Calibri" w:cs="Times New Roman"/>
          <w:sz w:val="24"/>
          <w:szCs w:val="24"/>
        </w:rPr>
        <w:t>While Company C’s leadership provided autonomy and authority to employees, they did not endorse job crafting due to labour shortages and the expectation that employees handle a wide array of tasks.</w:t>
      </w:r>
      <w:r w:rsidRPr="00056405">
        <w:rPr>
          <w:rFonts w:ascii="Calibri" w:eastAsia="DengXian" w:hAnsi="Calibri" w:cs="Times New Roman"/>
          <w:b/>
          <w:bCs/>
          <w:sz w:val="24"/>
          <w:szCs w:val="24"/>
        </w:rPr>
        <w:t xml:space="preserve"> </w:t>
      </w:r>
    </w:p>
    <w:p w14:paraId="3007FE12" w14:textId="77777777" w:rsidR="00056405" w:rsidRPr="00056405" w:rsidRDefault="00056405" w:rsidP="00056405">
      <w:pPr>
        <w:spacing w:line="278" w:lineRule="auto"/>
        <w:ind w:left="28"/>
        <w:rPr>
          <w:rFonts w:ascii="Calibri" w:eastAsia="DengXian" w:hAnsi="Calibri" w:cs="Times New Roman"/>
          <w:b/>
          <w:bCs/>
          <w:sz w:val="24"/>
          <w:szCs w:val="24"/>
        </w:rPr>
      </w:pPr>
      <w:r w:rsidRPr="00056405">
        <w:rPr>
          <w:rFonts w:ascii="Calibri" w:eastAsia="DengXian" w:hAnsi="Calibri" w:cs="Times New Roman"/>
          <w:b/>
          <w:bCs/>
          <w:sz w:val="24"/>
          <w:szCs w:val="24"/>
        </w:rPr>
        <w:t>4.4.3 Organisational Characteristics in Company C</w:t>
      </w:r>
    </w:p>
    <w:p w14:paraId="3DAACF62" w14:textId="77777777" w:rsidR="00056405" w:rsidRPr="00056405" w:rsidRDefault="00056405" w:rsidP="00056405">
      <w:pPr>
        <w:spacing w:line="278" w:lineRule="auto"/>
        <w:rPr>
          <w:rFonts w:ascii="Calibri" w:eastAsia="PMingLiU" w:hAnsi="Calibri" w:cs="Calibri"/>
          <w:kern w:val="0"/>
          <w:sz w:val="24"/>
          <w:szCs w:val="24"/>
          <w:lang w:val="en-CA" w:eastAsia="zh-TW"/>
          <w14:ligatures w14:val="none"/>
        </w:rPr>
      </w:pPr>
      <w:r w:rsidRPr="00056405">
        <w:rPr>
          <w:rFonts w:ascii="Calibri" w:eastAsia="PMingLiU" w:hAnsi="Calibri" w:cs="Calibri"/>
          <w:kern w:val="0"/>
          <w:sz w:val="24"/>
          <w:szCs w:val="24"/>
          <w:lang w:val="en-CA" w:eastAsia="zh-TW"/>
          <w14:ligatures w14:val="none"/>
        </w:rPr>
        <w:t>A) Organisational Support</w:t>
      </w:r>
    </w:p>
    <w:p w14:paraId="5CE2AA15" w14:textId="77777777" w:rsidR="00056405" w:rsidRPr="00056405" w:rsidRDefault="00056405" w:rsidP="00056405">
      <w:pPr>
        <w:spacing w:line="278" w:lineRule="auto"/>
        <w:rPr>
          <w:rFonts w:ascii="Calibri" w:eastAsia="PMingLiU" w:hAnsi="Calibri" w:cs="Calibri"/>
          <w:kern w:val="0"/>
          <w:sz w:val="24"/>
          <w:szCs w:val="24"/>
          <w:lang w:val="en-CA" w:eastAsia="zh-TW"/>
          <w14:ligatures w14:val="none"/>
        </w:rPr>
      </w:pPr>
      <w:r w:rsidRPr="00056405">
        <w:rPr>
          <w:rFonts w:ascii="Calibri" w:eastAsia="PMingLiU" w:hAnsi="Calibri" w:cs="Calibri"/>
          <w:kern w:val="0"/>
          <w:sz w:val="24"/>
          <w:szCs w:val="24"/>
          <w:lang w:val="en-CA" w:eastAsia="zh-TW"/>
          <w14:ligatures w14:val="none"/>
        </w:rPr>
        <w:t>In organisational support, most tasks were performed manually, leading to inefficiencies in Company C.  The lack of technological support, especially in stock management.  Relying on manual updates instead of automatic replenishment systems.  This workload also attributed to the shortage of labour, as new recruits quickly left due to the overwhelming workload.  While shop managers were supportive, empowered, and engaged closely with their teams when needed, the lack of technological infrastructure limited overall operational effectiveness.  The perceived organisational support (POS) was low, negatively affecting employee morale and retention.</w:t>
      </w:r>
    </w:p>
    <w:p w14:paraId="7EA3CC67" w14:textId="77777777" w:rsidR="00056405" w:rsidRPr="00056405" w:rsidRDefault="00056405" w:rsidP="00056405">
      <w:pPr>
        <w:spacing w:line="278" w:lineRule="auto"/>
        <w:ind w:left="28"/>
        <w:rPr>
          <w:rFonts w:ascii="Calibri" w:eastAsia="PMingLiU" w:hAnsi="Calibri" w:cs="Calibri"/>
          <w:kern w:val="0"/>
          <w:sz w:val="24"/>
          <w:szCs w:val="24"/>
          <w:lang w:val="en-CA" w:eastAsia="zh-TW"/>
          <w14:ligatures w14:val="none"/>
        </w:rPr>
      </w:pPr>
      <w:r w:rsidRPr="00056405">
        <w:rPr>
          <w:rFonts w:ascii="Calibri" w:eastAsia="PMingLiU" w:hAnsi="Calibri" w:cs="Calibri"/>
          <w:b/>
          <w:bCs/>
          <w:kern w:val="0"/>
          <w:sz w:val="24"/>
          <w:szCs w:val="24"/>
          <w:lang w:val="en-CA" w:eastAsia="zh-TW"/>
          <w14:ligatures w14:val="none"/>
        </w:rPr>
        <w:tab/>
        <w:t xml:space="preserve">1) Leadership: </w:t>
      </w:r>
      <w:r w:rsidRPr="00056405">
        <w:rPr>
          <w:rFonts w:ascii="Calibri" w:eastAsia="PMingLiU" w:hAnsi="Calibri" w:cs="Calibri"/>
          <w:kern w:val="0"/>
          <w:sz w:val="24"/>
          <w:szCs w:val="24"/>
          <w:lang w:val="en-CA" w:eastAsia="zh-TW"/>
          <w14:ligatures w14:val="none"/>
        </w:rPr>
        <w:t xml:space="preserve">Shop leaders in Company C fostered supportive relationships with </w:t>
      </w:r>
      <w:r w:rsidRPr="00056405">
        <w:rPr>
          <w:rFonts w:ascii="Calibri" w:eastAsia="PMingLiU" w:hAnsi="Calibri" w:cs="Calibri"/>
          <w:kern w:val="0"/>
          <w:sz w:val="24"/>
          <w:szCs w:val="24"/>
          <w:lang w:val="en-CA" w:eastAsia="zh-TW"/>
          <w14:ligatures w14:val="none"/>
        </w:rPr>
        <w:tab/>
        <w:t xml:space="preserve">their employees and the team.  Moreover, shop staff would help each other and </w:t>
      </w:r>
      <w:r w:rsidRPr="00056405">
        <w:rPr>
          <w:rFonts w:ascii="Calibri" w:eastAsia="PMingLiU" w:hAnsi="Calibri" w:cs="Calibri"/>
          <w:kern w:val="0"/>
          <w:sz w:val="24"/>
          <w:szCs w:val="24"/>
          <w:lang w:val="en-CA" w:eastAsia="zh-TW"/>
          <w14:ligatures w14:val="none"/>
        </w:rPr>
        <w:tab/>
        <w:t>established relationships with other shop members for better work cooperation.</w:t>
      </w:r>
    </w:p>
    <w:p w14:paraId="6CE59762" w14:textId="77777777" w:rsidR="00056405" w:rsidRPr="00056405" w:rsidRDefault="00056405" w:rsidP="00056405">
      <w:pPr>
        <w:spacing w:line="278" w:lineRule="auto"/>
        <w:ind w:left="28"/>
        <w:rPr>
          <w:rFonts w:ascii="Calibri" w:eastAsia="PMingLiU" w:hAnsi="Calibri" w:cs="Calibri"/>
          <w:b/>
          <w:bCs/>
          <w:kern w:val="0"/>
          <w:sz w:val="24"/>
          <w:szCs w:val="24"/>
          <w:lang w:val="en-CA" w:eastAsia="zh-TW"/>
          <w14:ligatures w14:val="none"/>
        </w:rPr>
      </w:pPr>
      <w:r w:rsidRPr="00056405">
        <w:rPr>
          <w:rFonts w:ascii="Calibri" w:eastAsia="PMingLiU" w:hAnsi="Calibri" w:cs="Calibri"/>
          <w:b/>
          <w:bCs/>
          <w:kern w:val="0"/>
          <w:sz w:val="24"/>
          <w:szCs w:val="24"/>
          <w:lang w:val="en-CA" w:eastAsia="zh-TW"/>
          <w14:ligatures w14:val="none"/>
        </w:rPr>
        <w:tab/>
        <w:t xml:space="preserve">2) Organisational Constraints: </w:t>
      </w:r>
    </w:p>
    <w:p w14:paraId="3EED7021" w14:textId="77777777" w:rsidR="00056405" w:rsidRPr="00056405" w:rsidRDefault="00056405" w:rsidP="00056405">
      <w:pPr>
        <w:spacing w:line="278" w:lineRule="auto"/>
        <w:ind w:left="28"/>
        <w:rPr>
          <w:rFonts w:ascii="Calibri" w:eastAsia="PMingLiU" w:hAnsi="Calibri" w:cs="Calibri"/>
          <w:kern w:val="0"/>
          <w:sz w:val="24"/>
          <w:szCs w:val="24"/>
          <w:lang w:val="en-CA" w:eastAsia="zh-TW"/>
          <w14:ligatures w14:val="none"/>
        </w:rPr>
      </w:pPr>
      <w:r w:rsidRPr="00056405">
        <w:rPr>
          <w:rFonts w:ascii="Calibri" w:eastAsia="PMingLiU" w:hAnsi="Calibri" w:cs="Calibri"/>
          <w:b/>
          <w:bCs/>
          <w:kern w:val="0"/>
          <w:sz w:val="24"/>
          <w:szCs w:val="24"/>
          <w:lang w:val="en-CA" w:eastAsia="zh-TW"/>
          <w14:ligatures w14:val="none"/>
        </w:rPr>
        <w:tab/>
        <w:t>a) Heavy Workload:</w:t>
      </w:r>
      <w:r w:rsidRPr="00056405">
        <w:rPr>
          <w:rFonts w:ascii="Calibri" w:eastAsia="PMingLiU" w:hAnsi="Calibri" w:cs="Calibri"/>
          <w:kern w:val="0"/>
          <w:sz w:val="24"/>
          <w:szCs w:val="24"/>
          <w:lang w:val="en-CA" w:eastAsia="zh-TW"/>
          <w14:ligatures w14:val="none"/>
        </w:rPr>
        <w:t xml:space="preserve"> Outdated retail technology led to an excessive workload, </w:t>
      </w:r>
      <w:r w:rsidRPr="00056405">
        <w:rPr>
          <w:rFonts w:ascii="Calibri" w:eastAsia="PMingLiU" w:hAnsi="Calibri" w:cs="Calibri"/>
          <w:kern w:val="0"/>
          <w:sz w:val="24"/>
          <w:szCs w:val="24"/>
          <w:lang w:val="en-CA" w:eastAsia="zh-TW"/>
          <w14:ligatures w14:val="none"/>
        </w:rPr>
        <w:tab/>
        <w:t xml:space="preserve">hindering Millennial employees from engaging in job crafting. </w:t>
      </w:r>
    </w:p>
    <w:p w14:paraId="35F380A0" w14:textId="77777777" w:rsidR="00056405" w:rsidRPr="00056405" w:rsidRDefault="00056405" w:rsidP="00056405">
      <w:pPr>
        <w:spacing w:line="278" w:lineRule="auto"/>
        <w:ind w:left="28"/>
        <w:rPr>
          <w:rFonts w:ascii="Calibri" w:eastAsia="PMingLiU" w:hAnsi="Calibri" w:cs="Calibri"/>
          <w:kern w:val="0"/>
          <w:sz w:val="24"/>
          <w:szCs w:val="24"/>
          <w:lang w:val="en-CA" w:eastAsia="zh-TW"/>
          <w14:ligatures w14:val="none"/>
        </w:rPr>
      </w:pPr>
      <w:r w:rsidRPr="00056405">
        <w:rPr>
          <w:rFonts w:ascii="Calibri" w:eastAsia="PMingLiU" w:hAnsi="Calibri" w:cs="Calibri"/>
          <w:b/>
          <w:bCs/>
          <w:kern w:val="0"/>
          <w:sz w:val="24"/>
          <w:szCs w:val="24"/>
          <w:lang w:val="en-CA" w:eastAsia="zh-TW"/>
          <w14:ligatures w14:val="none"/>
        </w:rPr>
        <w:tab/>
        <w:t xml:space="preserve">b) Laissez-Faire Leadership in Senior Management: </w:t>
      </w:r>
      <w:r w:rsidRPr="00056405">
        <w:rPr>
          <w:rFonts w:ascii="Calibri" w:eastAsia="PMingLiU" w:hAnsi="Calibri" w:cs="Calibri"/>
          <w:kern w:val="0"/>
          <w:sz w:val="24"/>
          <w:szCs w:val="24"/>
          <w:lang w:val="en-CA" w:eastAsia="zh-TW"/>
          <w14:ligatures w14:val="none"/>
        </w:rPr>
        <w:t xml:space="preserve">Despite the independence </w:t>
      </w:r>
      <w:r w:rsidRPr="00056405">
        <w:rPr>
          <w:rFonts w:ascii="Calibri" w:eastAsia="PMingLiU" w:hAnsi="Calibri" w:cs="Calibri"/>
          <w:kern w:val="0"/>
          <w:sz w:val="24"/>
          <w:szCs w:val="24"/>
          <w:lang w:val="en-CA" w:eastAsia="zh-TW"/>
          <w14:ligatures w14:val="none"/>
        </w:rPr>
        <w:tab/>
        <w:t xml:space="preserve">gained from empowerment, employees lacked organisational support for their </w:t>
      </w:r>
      <w:r w:rsidRPr="00056405">
        <w:rPr>
          <w:rFonts w:ascii="Calibri" w:eastAsia="PMingLiU" w:hAnsi="Calibri" w:cs="Calibri"/>
          <w:kern w:val="0"/>
          <w:sz w:val="24"/>
          <w:szCs w:val="24"/>
          <w:lang w:val="en-CA" w:eastAsia="zh-TW"/>
          <w14:ligatures w14:val="none"/>
        </w:rPr>
        <w:tab/>
        <w:t xml:space="preserve">heavy workloads and daily challenges. Employees were unable to communicate </w:t>
      </w:r>
      <w:r w:rsidRPr="00056405">
        <w:rPr>
          <w:rFonts w:ascii="Calibri" w:eastAsia="PMingLiU" w:hAnsi="Calibri" w:cs="Calibri"/>
          <w:kern w:val="0"/>
          <w:sz w:val="24"/>
          <w:szCs w:val="24"/>
          <w:lang w:val="en-CA" w:eastAsia="zh-TW"/>
          <w14:ligatures w14:val="none"/>
        </w:rPr>
        <w:tab/>
        <w:t>these issues directly to HR or the senior management team</w:t>
      </w:r>
    </w:p>
    <w:p w14:paraId="599A3D69" w14:textId="77777777" w:rsidR="00056405" w:rsidRPr="00056405" w:rsidRDefault="00056405" w:rsidP="00056405">
      <w:pPr>
        <w:spacing w:line="278" w:lineRule="auto"/>
        <w:ind w:left="28"/>
        <w:rPr>
          <w:rFonts w:ascii="Calibri" w:eastAsia="DengXian" w:hAnsi="Calibri" w:cs="Times New Roman"/>
          <w:b/>
          <w:bCs/>
          <w:sz w:val="24"/>
          <w:szCs w:val="24"/>
        </w:rPr>
      </w:pPr>
      <w:r w:rsidRPr="00056405">
        <w:rPr>
          <w:rFonts w:ascii="Calibri" w:eastAsia="DengXian" w:hAnsi="Calibri" w:cs="Times New Roman"/>
          <w:b/>
          <w:bCs/>
          <w:sz w:val="24"/>
          <w:szCs w:val="24"/>
        </w:rPr>
        <w:t>B) Human Resources Management</w:t>
      </w:r>
    </w:p>
    <w:p w14:paraId="0D32C355" w14:textId="77777777" w:rsidR="00056405" w:rsidRPr="00056405" w:rsidRDefault="00056405" w:rsidP="00056405">
      <w:pPr>
        <w:spacing w:line="278" w:lineRule="auto"/>
        <w:ind w:left="28"/>
        <w:rPr>
          <w:rFonts w:ascii="Calibri" w:eastAsia="DengXian" w:hAnsi="Calibri" w:cs="Times New Roman"/>
          <w:sz w:val="24"/>
          <w:szCs w:val="24"/>
        </w:rPr>
      </w:pPr>
      <w:r w:rsidRPr="00056405">
        <w:rPr>
          <w:rFonts w:ascii="Calibri" w:eastAsia="DengXian" w:hAnsi="Calibri" w:cs="Times New Roman"/>
          <w:sz w:val="24"/>
          <w:szCs w:val="24"/>
        </w:rPr>
        <w:t>HRM practices at Company C were notably underdeveloped.  The HR department was very small and lacked proper functionality beyond recruitment.  Essential HR functions such as training and development, performance appraisal systems, and channels for feedback and recognition were extremely limited.  Employee well-being was largely ignored, as evidenced by long working hours and few holidays.  This lack of comprehensive HR support contributed to high turnover rates and overall dissatisfaction among employees.   The poor HRM practices (PHRM) further diminished the perceived organisational support, creating a cycle of disengagement and high employee turnover.</w:t>
      </w:r>
    </w:p>
    <w:p w14:paraId="6F7C53B7" w14:textId="77777777" w:rsidR="00056405" w:rsidRPr="00056405" w:rsidRDefault="00056405" w:rsidP="00056405">
      <w:pPr>
        <w:spacing w:line="278" w:lineRule="auto"/>
        <w:ind w:left="28"/>
        <w:rPr>
          <w:rFonts w:ascii="Calibri" w:eastAsia="DengXian" w:hAnsi="Calibri" w:cs="Times New Roman"/>
          <w:sz w:val="24"/>
          <w:szCs w:val="24"/>
        </w:rPr>
      </w:pPr>
      <w:r w:rsidRPr="00056405">
        <w:rPr>
          <w:rFonts w:ascii="Calibri" w:eastAsia="DengXian" w:hAnsi="Calibri" w:cs="Times New Roman"/>
          <w:sz w:val="24"/>
          <w:szCs w:val="24"/>
        </w:rPr>
        <w:t>Table 4.4a presents Interview excerpts that support the interpretation of task, relational, cognitive, and collaborative crafting, as well as the related challenges discussed in Sections 4.4.1–4.4.2.</w:t>
      </w:r>
    </w:p>
    <w:p w14:paraId="0FA48A65" w14:textId="77777777" w:rsidR="00056405" w:rsidRPr="00056405" w:rsidRDefault="00056405" w:rsidP="00056405">
      <w:pPr>
        <w:spacing w:line="278" w:lineRule="auto"/>
        <w:rPr>
          <w:rFonts w:ascii="Calibri" w:eastAsia="DengXian" w:hAnsi="Calibri" w:cs="Times New Roman"/>
          <w:b/>
          <w:bCs/>
          <w:sz w:val="24"/>
          <w:szCs w:val="24"/>
        </w:rPr>
      </w:pPr>
      <w:r w:rsidRPr="00056405">
        <w:rPr>
          <w:rFonts w:ascii="Calibri" w:eastAsia="DengXian" w:hAnsi="Calibri" w:cs="Times New Roman"/>
          <w:b/>
          <w:bCs/>
          <w:sz w:val="24"/>
          <w:szCs w:val="24"/>
        </w:rPr>
        <w:br w:type="page"/>
      </w:r>
    </w:p>
    <w:p w14:paraId="62707535" w14:textId="21578966" w:rsidR="00FC18EC" w:rsidRPr="00056405" w:rsidRDefault="00596A1D" w:rsidP="0095275C">
      <w:pPr>
        <w:rPr>
          <w:b/>
          <w:bCs/>
          <w:sz w:val="24"/>
          <w:szCs w:val="24"/>
        </w:rPr>
      </w:pPr>
      <w:r w:rsidRPr="00A32297">
        <w:rPr>
          <w:b/>
          <w:bCs/>
          <w:sz w:val="24"/>
          <w:szCs w:val="24"/>
        </w:rPr>
        <w:lastRenderedPageBreak/>
        <w:t xml:space="preserve">Table 4.4a. </w:t>
      </w:r>
      <w:r w:rsidR="00817BF1">
        <w:rPr>
          <w:b/>
          <w:bCs/>
          <w:sz w:val="24"/>
          <w:szCs w:val="24"/>
        </w:rPr>
        <w:t xml:space="preserve">Thematic Summary of </w:t>
      </w:r>
      <w:r w:rsidR="000A4635">
        <w:rPr>
          <w:b/>
          <w:bCs/>
          <w:sz w:val="24"/>
          <w:szCs w:val="24"/>
        </w:rPr>
        <w:t>Categories</w:t>
      </w:r>
      <w:r w:rsidR="00817BF1">
        <w:rPr>
          <w:b/>
          <w:bCs/>
          <w:sz w:val="24"/>
          <w:szCs w:val="24"/>
        </w:rPr>
        <w:t xml:space="preserve">, Codes, and </w:t>
      </w:r>
      <w:r w:rsidR="005641A0">
        <w:rPr>
          <w:b/>
          <w:bCs/>
          <w:sz w:val="24"/>
          <w:szCs w:val="24"/>
        </w:rPr>
        <w:t>Interview Excerpts</w:t>
      </w:r>
      <w:r w:rsidR="00817BF1">
        <w:rPr>
          <w:b/>
          <w:bCs/>
          <w:sz w:val="24"/>
          <w:szCs w:val="24"/>
        </w:rPr>
        <w:t xml:space="preserve"> </w:t>
      </w:r>
      <w:r w:rsidRPr="00A32297">
        <w:rPr>
          <w:b/>
          <w:bCs/>
          <w:sz w:val="24"/>
          <w:szCs w:val="24"/>
        </w:rPr>
        <w:t>for Company C: Job Crafting Practices and Challenges (Sections 4.4.1–4.4.2)</w:t>
      </w:r>
    </w:p>
    <w:p w14:paraId="633790EC" w14:textId="5D5ADC9B" w:rsidR="00F121FF" w:rsidRPr="00A32297" w:rsidRDefault="0093120B" w:rsidP="0095275C">
      <w:pPr>
        <w:rPr>
          <w:b/>
          <w:bCs/>
          <w:sz w:val="24"/>
          <w:szCs w:val="24"/>
        </w:rPr>
      </w:pPr>
      <w:r w:rsidRPr="0093120B">
        <w:rPr>
          <w:noProof/>
        </w:rPr>
        <w:drawing>
          <wp:inline distT="0" distB="0" distL="0" distR="0" wp14:anchorId="2E5AF0AB" wp14:editId="6809553E">
            <wp:extent cx="5579745" cy="6797408"/>
            <wp:effectExtent l="0" t="0" r="1905" b="3810"/>
            <wp:docPr id="115901249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86974" cy="6806214"/>
                    </a:xfrm>
                    <a:prstGeom prst="rect">
                      <a:avLst/>
                    </a:prstGeom>
                    <a:noFill/>
                    <a:ln>
                      <a:noFill/>
                    </a:ln>
                  </pic:spPr>
                </pic:pic>
              </a:graphicData>
            </a:graphic>
          </wp:inline>
        </w:drawing>
      </w:r>
    </w:p>
    <w:p w14:paraId="7CF20352" w14:textId="77777777" w:rsidR="0095275C" w:rsidRPr="00A32297" w:rsidRDefault="0095275C" w:rsidP="00E71B6D">
      <w:pPr>
        <w:ind w:firstLine="720"/>
        <w:rPr>
          <w:b/>
          <w:bCs/>
          <w:sz w:val="24"/>
          <w:szCs w:val="24"/>
        </w:rPr>
      </w:pPr>
      <w:r w:rsidRPr="00A32297">
        <w:rPr>
          <w:b/>
          <w:bCs/>
          <w:sz w:val="24"/>
          <w:szCs w:val="24"/>
        </w:rPr>
        <w:t>1) Total Rewards</w:t>
      </w:r>
    </w:p>
    <w:p w14:paraId="6B76584C" w14:textId="77777777" w:rsidR="0095275C" w:rsidRPr="00A32297" w:rsidRDefault="0095275C" w:rsidP="00E71B6D">
      <w:pPr>
        <w:ind w:left="720"/>
        <w:rPr>
          <w:b/>
          <w:bCs/>
          <w:sz w:val="24"/>
          <w:szCs w:val="24"/>
        </w:rPr>
      </w:pPr>
      <w:r w:rsidRPr="00A32297">
        <w:rPr>
          <w:b/>
          <w:bCs/>
          <w:sz w:val="24"/>
          <w:szCs w:val="24"/>
        </w:rPr>
        <w:t xml:space="preserve">a) Preferred Employee Rewards: </w:t>
      </w:r>
      <w:r w:rsidRPr="00A32297">
        <w:rPr>
          <w:sz w:val="24"/>
          <w:szCs w:val="24"/>
        </w:rPr>
        <w:t>Both compensation and well-being were their top preferred rewards, followed by recognition.</w:t>
      </w:r>
      <w:r w:rsidRPr="00A32297">
        <w:rPr>
          <w:b/>
          <w:bCs/>
          <w:sz w:val="24"/>
          <w:szCs w:val="24"/>
        </w:rPr>
        <w:t xml:space="preserve"> </w:t>
      </w:r>
    </w:p>
    <w:p w14:paraId="36265106" w14:textId="77777777" w:rsidR="0095275C" w:rsidRPr="00A32297" w:rsidRDefault="0095275C" w:rsidP="00E71B6D">
      <w:pPr>
        <w:ind w:left="720"/>
        <w:rPr>
          <w:sz w:val="24"/>
          <w:szCs w:val="24"/>
        </w:rPr>
      </w:pPr>
      <w:r w:rsidRPr="00A32297">
        <w:rPr>
          <w:b/>
          <w:bCs/>
          <w:sz w:val="24"/>
          <w:szCs w:val="24"/>
        </w:rPr>
        <w:t>b) Employee Well-being</w:t>
      </w:r>
      <w:r w:rsidRPr="00A32297">
        <w:rPr>
          <w:sz w:val="24"/>
          <w:szCs w:val="24"/>
        </w:rPr>
        <w:t>: Four employees complained that labour shortages prevented them from taking annual leave.  Although Company C offered small gifts during festivals, these gestures failed to motivate employees.</w:t>
      </w:r>
      <w:r w:rsidRPr="00A32297">
        <w:rPr>
          <w:sz w:val="24"/>
          <w:szCs w:val="24"/>
        </w:rPr>
        <w:tab/>
      </w:r>
    </w:p>
    <w:p w14:paraId="76FF1EEE" w14:textId="77777777" w:rsidR="0095275C" w:rsidRPr="00A32297" w:rsidRDefault="0095275C" w:rsidP="00E71B6D">
      <w:pPr>
        <w:ind w:left="720"/>
        <w:rPr>
          <w:b/>
          <w:bCs/>
          <w:sz w:val="24"/>
          <w:szCs w:val="24"/>
        </w:rPr>
      </w:pPr>
      <w:r w:rsidRPr="00A32297">
        <w:rPr>
          <w:b/>
          <w:bCs/>
          <w:sz w:val="24"/>
          <w:szCs w:val="24"/>
        </w:rPr>
        <w:t xml:space="preserve">c) Lack of Training and Development Opportunities: </w:t>
      </w:r>
      <w:r w:rsidRPr="00A32297">
        <w:rPr>
          <w:sz w:val="24"/>
          <w:szCs w:val="24"/>
        </w:rPr>
        <w:t xml:space="preserve">Training was primarily vendor-led and conducted online, with selling skills taught on the job. </w:t>
      </w:r>
    </w:p>
    <w:p w14:paraId="345282CD" w14:textId="669773B7" w:rsidR="0095275C" w:rsidRPr="00A32297" w:rsidRDefault="0095275C" w:rsidP="00E71B6D">
      <w:pPr>
        <w:ind w:firstLine="720"/>
        <w:rPr>
          <w:b/>
          <w:bCs/>
          <w:sz w:val="24"/>
          <w:szCs w:val="24"/>
        </w:rPr>
      </w:pPr>
      <w:r w:rsidRPr="00A32297">
        <w:rPr>
          <w:b/>
          <w:bCs/>
          <w:sz w:val="24"/>
          <w:szCs w:val="24"/>
        </w:rPr>
        <w:lastRenderedPageBreak/>
        <w:t>2) Fairness and Recognition</w:t>
      </w:r>
    </w:p>
    <w:p w14:paraId="5C70D381" w14:textId="77777777" w:rsidR="0095275C" w:rsidRPr="00A32297" w:rsidRDefault="0095275C" w:rsidP="00E71B6D">
      <w:pPr>
        <w:ind w:left="720"/>
        <w:rPr>
          <w:b/>
          <w:bCs/>
          <w:sz w:val="24"/>
          <w:szCs w:val="24"/>
        </w:rPr>
      </w:pPr>
      <w:r w:rsidRPr="00A32297">
        <w:rPr>
          <w:b/>
          <w:bCs/>
          <w:sz w:val="24"/>
          <w:szCs w:val="24"/>
        </w:rPr>
        <w:t xml:space="preserve">a) Performance Appraisal: </w:t>
      </w:r>
      <w:r w:rsidRPr="00A32297">
        <w:rPr>
          <w:sz w:val="24"/>
          <w:szCs w:val="24"/>
        </w:rPr>
        <w:t>Employees at Company C lacked clarity on career paths and appraisals were done irregularly, leading to inconsistent recognition and promotion standards.</w:t>
      </w:r>
    </w:p>
    <w:p w14:paraId="0B53BD32" w14:textId="5A26D8E4" w:rsidR="0095275C" w:rsidRPr="00A32297" w:rsidRDefault="0095275C" w:rsidP="00E71B6D">
      <w:pPr>
        <w:ind w:left="720"/>
        <w:rPr>
          <w:sz w:val="24"/>
          <w:szCs w:val="24"/>
        </w:rPr>
      </w:pPr>
      <w:r w:rsidRPr="00A32297">
        <w:rPr>
          <w:b/>
          <w:bCs/>
          <w:sz w:val="24"/>
          <w:szCs w:val="24"/>
        </w:rPr>
        <w:t xml:space="preserve">b) Salary Disparity: </w:t>
      </w:r>
      <w:r w:rsidRPr="00A32297">
        <w:rPr>
          <w:sz w:val="24"/>
          <w:szCs w:val="24"/>
        </w:rPr>
        <w:t xml:space="preserve">Some employees perceived unfairness in the salary range and highlighted the salary disparity for new hires. </w:t>
      </w:r>
    </w:p>
    <w:p w14:paraId="33D97A6D" w14:textId="6C2BC117" w:rsidR="008A32BA" w:rsidRPr="00A32297" w:rsidRDefault="00E45111" w:rsidP="0095275C">
      <w:pPr>
        <w:rPr>
          <w:sz w:val="24"/>
          <w:szCs w:val="24"/>
        </w:rPr>
      </w:pPr>
      <w:r w:rsidRPr="000D43BE">
        <w:rPr>
          <w:sz w:val="24"/>
          <w:szCs w:val="24"/>
        </w:rPr>
        <w:t xml:space="preserve">Within Company C, </w:t>
      </w:r>
      <w:r w:rsidR="00E52EA7" w:rsidRPr="000D43BE">
        <w:rPr>
          <w:sz w:val="24"/>
          <w:szCs w:val="24"/>
        </w:rPr>
        <w:t xml:space="preserve">one employee expressed frustration about pay inequalities between newcomers and long-serving staff (R14), while another viewed the higher pay compared with larger retailers as recognition that his effort was paid off (R18).  </w:t>
      </w:r>
      <w:bookmarkStart w:id="54" w:name="_Hlk171069864"/>
      <w:bookmarkStart w:id="55" w:name="_Hlk170919258"/>
      <w:r w:rsidR="00E52EA7" w:rsidRPr="000D43BE">
        <w:rPr>
          <w:sz w:val="24"/>
          <w:szCs w:val="24"/>
        </w:rPr>
        <w:t>These contrasting views reflected a tension between fairness and the autonomy employees</w:t>
      </w:r>
      <w:r w:rsidR="00E52EA7" w:rsidRPr="00A32297">
        <w:rPr>
          <w:sz w:val="24"/>
          <w:szCs w:val="24"/>
        </w:rPr>
        <w:t xml:space="preserve"> valued </w:t>
      </w:r>
      <w:r w:rsidR="008A32BA" w:rsidRPr="00A32297">
        <w:rPr>
          <w:sz w:val="24"/>
          <w:szCs w:val="24"/>
        </w:rPr>
        <w:t>in their</w:t>
      </w:r>
      <w:r w:rsidR="00E52EA7" w:rsidRPr="00A32297">
        <w:rPr>
          <w:sz w:val="24"/>
          <w:szCs w:val="24"/>
        </w:rPr>
        <w:t xml:space="preserve"> daily work.</w:t>
      </w:r>
    </w:p>
    <w:p w14:paraId="268DCCB4" w14:textId="2013D4DA" w:rsidR="0095275C" w:rsidRPr="000D43BE" w:rsidRDefault="0095275C" w:rsidP="0095275C">
      <w:pPr>
        <w:rPr>
          <w:sz w:val="24"/>
          <w:szCs w:val="24"/>
        </w:rPr>
      </w:pPr>
      <w:r w:rsidRPr="00A32297">
        <w:rPr>
          <w:b/>
          <w:bCs/>
          <w:sz w:val="24"/>
          <w:szCs w:val="24"/>
        </w:rPr>
        <w:t>4.4.4 Employee Engagement in Company C</w:t>
      </w:r>
    </w:p>
    <w:p w14:paraId="43727378" w14:textId="77777777" w:rsidR="00056405" w:rsidRPr="00056405" w:rsidRDefault="00056405" w:rsidP="00056405">
      <w:pPr>
        <w:spacing w:line="278" w:lineRule="auto"/>
        <w:rPr>
          <w:rFonts w:ascii="Calibri" w:eastAsia="PMingLiU" w:hAnsi="Calibri" w:cs="Calibri"/>
          <w:b/>
          <w:bCs/>
          <w:kern w:val="0"/>
          <w:sz w:val="24"/>
          <w:szCs w:val="24"/>
          <w14:ligatures w14:val="none"/>
        </w:rPr>
      </w:pPr>
      <w:r w:rsidRPr="00056405">
        <w:rPr>
          <w:rFonts w:ascii="Calibri" w:eastAsia="PMingLiU" w:hAnsi="Calibri" w:cs="Calibri"/>
          <w:b/>
          <w:bCs/>
          <w:kern w:val="0"/>
          <w:sz w:val="24"/>
          <w:szCs w:val="24"/>
          <w14:ligatures w14:val="none"/>
        </w:rPr>
        <w:t>A) Motives for Engagement</w:t>
      </w:r>
    </w:p>
    <w:p w14:paraId="18C4A31B" w14:textId="77777777" w:rsidR="00056405" w:rsidRPr="00056405" w:rsidRDefault="00056405" w:rsidP="00056405">
      <w:pPr>
        <w:spacing w:line="278" w:lineRule="auto"/>
        <w:rPr>
          <w:rFonts w:ascii="Calibri" w:eastAsia="PMingLiU" w:hAnsi="Calibri" w:cs="Calibri"/>
          <w:kern w:val="0"/>
          <w:sz w:val="24"/>
          <w:szCs w:val="24"/>
          <w14:ligatures w14:val="none"/>
        </w:rPr>
      </w:pPr>
      <w:r w:rsidRPr="00056405">
        <w:rPr>
          <w:rFonts w:ascii="Calibri" w:eastAsia="PMingLiU" w:hAnsi="Calibri" w:cs="Calibri"/>
          <w:kern w:val="0"/>
          <w:sz w:val="24"/>
          <w:szCs w:val="24"/>
          <w14:ligatures w14:val="none"/>
        </w:rPr>
        <w:t>In the interviews, 50% of the participants expressed that the autonomy they enjoyed fuelled their motivation and job engagement.  Some also highlighted the value of customer interactions and a friendly work atmosphere in cultivating job satisfaction and fostering engagement at work.</w:t>
      </w:r>
    </w:p>
    <w:p w14:paraId="4AB1F47C" w14:textId="77777777" w:rsidR="00056405" w:rsidRPr="00056405" w:rsidRDefault="00056405" w:rsidP="00056405">
      <w:pPr>
        <w:spacing w:line="278" w:lineRule="auto"/>
        <w:rPr>
          <w:rFonts w:ascii="Calibri" w:eastAsia="PMingLiU" w:hAnsi="Calibri" w:cs="Calibri"/>
          <w:kern w:val="0"/>
          <w:sz w:val="24"/>
          <w:szCs w:val="24"/>
          <w14:ligatures w14:val="none"/>
        </w:rPr>
      </w:pPr>
      <w:r w:rsidRPr="00056405">
        <w:rPr>
          <w:rFonts w:ascii="Calibri" w:eastAsia="PMingLiU" w:hAnsi="Calibri" w:cs="Calibri"/>
          <w:b/>
          <w:bCs/>
          <w:kern w:val="0"/>
          <w:sz w:val="24"/>
          <w:szCs w:val="24"/>
          <w14:ligatures w14:val="none"/>
        </w:rPr>
        <w:tab/>
        <w:t>1) Autonomy, Challenges and Job Satisfaction</w:t>
      </w:r>
      <w:r w:rsidRPr="00056405">
        <w:rPr>
          <w:rFonts w:ascii="Calibri" w:eastAsia="PMingLiU" w:hAnsi="Calibri" w:cs="Calibri"/>
          <w:kern w:val="0"/>
          <w:sz w:val="24"/>
          <w:szCs w:val="24"/>
          <w14:ligatures w14:val="none"/>
        </w:rPr>
        <w:t xml:space="preserve">: Task crafting with autonomy and </w:t>
      </w:r>
      <w:r w:rsidRPr="00056405">
        <w:rPr>
          <w:rFonts w:ascii="Calibri" w:eastAsia="PMingLiU" w:hAnsi="Calibri" w:cs="Calibri"/>
          <w:kern w:val="0"/>
          <w:sz w:val="24"/>
          <w:szCs w:val="24"/>
          <w14:ligatures w14:val="none"/>
        </w:rPr>
        <w:tab/>
        <w:t xml:space="preserve">skill expansion played a pivotal role in Company C.   The autonomy provided </w:t>
      </w:r>
      <w:r w:rsidRPr="00056405">
        <w:rPr>
          <w:rFonts w:ascii="Calibri" w:eastAsia="PMingLiU" w:hAnsi="Calibri" w:cs="Calibri"/>
          <w:kern w:val="0"/>
          <w:sz w:val="24"/>
          <w:szCs w:val="24"/>
          <w14:ligatures w14:val="none"/>
        </w:rPr>
        <w:tab/>
        <w:t xml:space="preserve">employees with opportunities to take self-initiatives for learning new skills and </w:t>
      </w:r>
      <w:r w:rsidRPr="00056405">
        <w:rPr>
          <w:rFonts w:ascii="Calibri" w:eastAsia="PMingLiU" w:hAnsi="Calibri" w:cs="Calibri"/>
          <w:kern w:val="0"/>
          <w:sz w:val="24"/>
          <w:szCs w:val="24"/>
          <w14:ligatures w14:val="none"/>
        </w:rPr>
        <w:tab/>
        <w:t xml:space="preserve">overcoming challenges at work, which fostered job satisfaction, work </w:t>
      </w:r>
      <w:r w:rsidRPr="00056405">
        <w:rPr>
          <w:rFonts w:ascii="Calibri" w:eastAsia="PMingLiU" w:hAnsi="Calibri" w:cs="Calibri"/>
          <w:kern w:val="0"/>
          <w:sz w:val="24"/>
          <w:szCs w:val="24"/>
          <w14:ligatures w14:val="none"/>
        </w:rPr>
        <w:tab/>
        <w:t>commitment, and enhanced engagement.</w:t>
      </w:r>
    </w:p>
    <w:p w14:paraId="27FD234C" w14:textId="77777777" w:rsidR="00056405" w:rsidRPr="00056405" w:rsidRDefault="00056405" w:rsidP="00056405">
      <w:pPr>
        <w:spacing w:line="278" w:lineRule="auto"/>
        <w:rPr>
          <w:rFonts w:ascii="Calibri" w:eastAsia="PMingLiU" w:hAnsi="Calibri" w:cs="Calibri"/>
          <w:kern w:val="0"/>
          <w:sz w:val="24"/>
          <w:szCs w:val="24"/>
          <w14:ligatures w14:val="none"/>
        </w:rPr>
      </w:pPr>
      <w:r w:rsidRPr="00056405">
        <w:rPr>
          <w:rFonts w:ascii="Calibri" w:eastAsia="PMingLiU" w:hAnsi="Calibri" w:cs="Calibri"/>
          <w:b/>
          <w:bCs/>
          <w:kern w:val="0"/>
          <w:sz w:val="24"/>
          <w:szCs w:val="24"/>
          <w14:ligatures w14:val="none"/>
        </w:rPr>
        <w:tab/>
        <w:t>2) Meaningful Work:</w:t>
      </w:r>
      <w:r w:rsidRPr="00056405">
        <w:rPr>
          <w:rFonts w:ascii="Calibri" w:eastAsia="PMingLiU" w:hAnsi="Calibri" w:cs="Calibri"/>
          <w:kern w:val="0"/>
          <w:sz w:val="24"/>
          <w:szCs w:val="24"/>
          <w14:ligatures w14:val="none"/>
        </w:rPr>
        <w:t xml:space="preserve"> Most of the work meaningfulness at Company C came from </w:t>
      </w:r>
      <w:r w:rsidRPr="00056405">
        <w:rPr>
          <w:rFonts w:ascii="Calibri" w:eastAsia="PMingLiU" w:hAnsi="Calibri" w:cs="Calibri"/>
          <w:kern w:val="0"/>
          <w:sz w:val="24"/>
          <w:szCs w:val="24"/>
          <w14:ligatures w14:val="none"/>
        </w:rPr>
        <w:tab/>
        <w:t>helping customers and fulfilling their needs.</w:t>
      </w:r>
    </w:p>
    <w:p w14:paraId="353FE3D1" w14:textId="77777777" w:rsidR="00056405" w:rsidRPr="00056405" w:rsidRDefault="00056405" w:rsidP="00056405">
      <w:pPr>
        <w:spacing w:line="278" w:lineRule="auto"/>
        <w:rPr>
          <w:rFonts w:ascii="Calibri" w:eastAsia="PMingLiU" w:hAnsi="Calibri" w:cs="Calibri"/>
          <w:kern w:val="0"/>
          <w:sz w:val="24"/>
          <w:szCs w:val="24"/>
          <w14:ligatures w14:val="none"/>
        </w:rPr>
      </w:pPr>
      <w:r w:rsidRPr="00056405">
        <w:rPr>
          <w:rFonts w:ascii="Calibri" w:eastAsia="PMingLiU" w:hAnsi="Calibri" w:cs="Calibri"/>
          <w:b/>
          <w:bCs/>
          <w:kern w:val="0"/>
          <w:sz w:val="24"/>
          <w:szCs w:val="24"/>
          <w14:ligatures w14:val="none"/>
        </w:rPr>
        <w:tab/>
        <w:t xml:space="preserve">3) Person-job fit: </w:t>
      </w:r>
      <w:r w:rsidRPr="00056405">
        <w:rPr>
          <w:rFonts w:ascii="Calibri" w:eastAsia="PMingLiU" w:hAnsi="Calibri" w:cs="Calibri"/>
          <w:kern w:val="0"/>
          <w:sz w:val="24"/>
          <w:szCs w:val="24"/>
          <w14:ligatures w14:val="none"/>
        </w:rPr>
        <w:t xml:space="preserve">Granted autonomy supported employees to align their interest </w:t>
      </w:r>
      <w:r w:rsidRPr="00056405">
        <w:rPr>
          <w:rFonts w:ascii="Calibri" w:eastAsia="PMingLiU" w:hAnsi="Calibri" w:cs="Calibri"/>
          <w:kern w:val="0"/>
          <w:sz w:val="24"/>
          <w:szCs w:val="24"/>
          <w14:ligatures w14:val="none"/>
        </w:rPr>
        <w:tab/>
        <w:t>and value with the job role.</w:t>
      </w:r>
      <w:r w:rsidRPr="00056405">
        <w:rPr>
          <w:rFonts w:ascii="Calibri" w:eastAsia="PMingLiU" w:hAnsi="Calibri" w:cs="Calibri"/>
          <w:kern w:val="0"/>
          <w:sz w:val="24"/>
          <w:szCs w:val="24"/>
          <w14:ligatures w14:val="none"/>
        </w:rPr>
        <w:tab/>
      </w:r>
    </w:p>
    <w:p w14:paraId="6F138E28" w14:textId="77777777" w:rsidR="00056405" w:rsidRPr="00056405" w:rsidRDefault="00056405" w:rsidP="00056405">
      <w:pPr>
        <w:spacing w:line="278" w:lineRule="auto"/>
        <w:rPr>
          <w:rFonts w:ascii="Calibri" w:eastAsia="PMingLiU" w:hAnsi="Calibri" w:cs="Calibri"/>
          <w:kern w:val="0"/>
          <w:sz w:val="24"/>
          <w:szCs w:val="24"/>
          <w14:ligatures w14:val="none"/>
        </w:rPr>
      </w:pPr>
      <w:r w:rsidRPr="00056405">
        <w:rPr>
          <w:rFonts w:ascii="Calibri" w:eastAsia="PMingLiU" w:hAnsi="Calibri" w:cs="Calibri"/>
          <w:b/>
          <w:bCs/>
          <w:kern w:val="0"/>
          <w:sz w:val="24"/>
          <w:szCs w:val="24"/>
          <w14:ligatures w14:val="none"/>
        </w:rPr>
        <w:tab/>
        <w:t>4) Social Connection and Engagement:</w:t>
      </w:r>
      <w:r w:rsidRPr="00056405">
        <w:rPr>
          <w:rFonts w:ascii="Calibri" w:eastAsia="PMingLiU" w:hAnsi="Calibri" w:cs="Calibri"/>
          <w:kern w:val="0"/>
          <w:sz w:val="24"/>
          <w:szCs w:val="24"/>
          <w14:ligatures w14:val="none"/>
        </w:rPr>
        <w:t xml:space="preserve"> The empowerment and carefree </w:t>
      </w:r>
      <w:r w:rsidRPr="00056405">
        <w:rPr>
          <w:rFonts w:ascii="Calibri" w:eastAsia="PMingLiU" w:hAnsi="Calibri" w:cs="Calibri"/>
          <w:kern w:val="0"/>
          <w:sz w:val="24"/>
          <w:szCs w:val="24"/>
          <w14:ligatures w14:val="none"/>
        </w:rPr>
        <w:tab/>
        <w:t xml:space="preserve">management </w:t>
      </w:r>
      <w:r w:rsidRPr="00056405">
        <w:rPr>
          <w:rFonts w:ascii="Calibri" w:eastAsia="PMingLiU" w:hAnsi="Calibri" w:cs="Calibri"/>
          <w:kern w:val="0"/>
          <w:sz w:val="24"/>
          <w:szCs w:val="24"/>
          <w14:ligatures w14:val="none"/>
        </w:rPr>
        <w:tab/>
        <w:t xml:space="preserve">style in the office side created a cooperative work environment in </w:t>
      </w:r>
      <w:r w:rsidRPr="00056405">
        <w:rPr>
          <w:rFonts w:ascii="Calibri" w:eastAsia="PMingLiU" w:hAnsi="Calibri" w:cs="Calibri"/>
          <w:kern w:val="0"/>
          <w:sz w:val="24"/>
          <w:szCs w:val="24"/>
          <w14:ligatures w14:val="none"/>
        </w:rPr>
        <w:tab/>
        <w:t>retail floor.</w:t>
      </w:r>
    </w:p>
    <w:p w14:paraId="56A81529" w14:textId="77777777" w:rsidR="0095275C" w:rsidRPr="00A32297" w:rsidRDefault="0095275C" w:rsidP="0095275C">
      <w:pPr>
        <w:rPr>
          <w:b/>
          <w:bCs/>
          <w:sz w:val="24"/>
          <w:szCs w:val="24"/>
        </w:rPr>
      </w:pPr>
      <w:r w:rsidRPr="00A32297">
        <w:rPr>
          <w:b/>
          <w:bCs/>
          <w:sz w:val="24"/>
          <w:szCs w:val="24"/>
        </w:rPr>
        <w:t>B) Feeling Engaged Through Vigor, Dedication, and Absorption</w:t>
      </w:r>
    </w:p>
    <w:p w14:paraId="0940AF2C" w14:textId="663347EB" w:rsidR="0095275C" w:rsidRPr="00A32297" w:rsidRDefault="003F2BA1" w:rsidP="0095275C">
      <w:pPr>
        <w:rPr>
          <w:sz w:val="24"/>
          <w:szCs w:val="24"/>
        </w:rPr>
      </w:pPr>
      <w:r>
        <w:rPr>
          <w:b/>
          <w:bCs/>
          <w:sz w:val="24"/>
          <w:szCs w:val="24"/>
        </w:rPr>
        <w:tab/>
        <w:t xml:space="preserve">1) </w:t>
      </w:r>
      <w:r w:rsidR="0095275C" w:rsidRPr="00A32297">
        <w:rPr>
          <w:b/>
          <w:bCs/>
          <w:sz w:val="24"/>
          <w:szCs w:val="24"/>
        </w:rPr>
        <w:t>Vigour:</w:t>
      </w:r>
      <w:r w:rsidR="0095275C" w:rsidRPr="00A32297">
        <w:rPr>
          <w:sz w:val="24"/>
          <w:szCs w:val="24"/>
        </w:rPr>
        <w:t xml:space="preserve"> Vigour could also be found when the employees were encountering </w:t>
      </w:r>
      <w:r>
        <w:rPr>
          <w:sz w:val="24"/>
          <w:szCs w:val="24"/>
        </w:rPr>
        <w:tab/>
      </w:r>
      <w:r w:rsidR="0095275C" w:rsidRPr="00A32297">
        <w:rPr>
          <w:sz w:val="24"/>
          <w:szCs w:val="24"/>
        </w:rPr>
        <w:t xml:space="preserve">difficulties and challenges.  Owing to the limited </w:t>
      </w:r>
      <w:r w:rsidR="00C861DC" w:rsidRPr="00A32297">
        <w:rPr>
          <w:sz w:val="24"/>
          <w:szCs w:val="24"/>
        </w:rPr>
        <w:t>organisation</w:t>
      </w:r>
      <w:r w:rsidR="0095275C" w:rsidRPr="00A32297">
        <w:rPr>
          <w:sz w:val="24"/>
          <w:szCs w:val="24"/>
        </w:rPr>
        <w:t xml:space="preserve">al support, the </w:t>
      </w:r>
      <w:r>
        <w:rPr>
          <w:sz w:val="24"/>
          <w:szCs w:val="24"/>
        </w:rPr>
        <w:tab/>
      </w:r>
      <w:r w:rsidR="0095275C" w:rsidRPr="00A32297">
        <w:rPr>
          <w:sz w:val="24"/>
          <w:szCs w:val="24"/>
        </w:rPr>
        <w:t xml:space="preserve">employees needed to find solutions proactively, which made them engaged.  </w:t>
      </w:r>
    </w:p>
    <w:p w14:paraId="118CE655" w14:textId="4B328F22" w:rsidR="0095275C" w:rsidRPr="00A32297" w:rsidRDefault="003F2BA1" w:rsidP="0095275C">
      <w:pPr>
        <w:rPr>
          <w:sz w:val="24"/>
          <w:szCs w:val="24"/>
        </w:rPr>
      </w:pPr>
      <w:r>
        <w:rPr>
          <w:b/>
          <w:bCs/>
          <w:sz w:val="24"/>
          <w:szCs w:val="24"/>
        </w:rPr>
        <w:tab/>
        <w:t xml:space="preserve">2) </w:t>
      </w:r>
      <w:r w:rsidR="0095275C" w:rsidRPr="00A32297">
        <w:rPr>
          <w:b/>
          <w:bCs/>
          <w:sz w:val="24"/>
          <w:szCs w:val="24"/>
        </w:rPr>
        <w:t>Dedication:</w:t>
      </w:r>
      <w:r w:rsidR="0095275C" w:rsidRPr="00A32297">
        <w:rPr>
          <w:sz w:val="24"/>
          <w:szCs w:val="24"/>
        </w:rPr>
        <w:t xml:space="preserve"> Staff engaged at work when they faced challenging sales target </w:t>
      </w:r>
      <w:r>
        <w:rPr>
          <w:sz w:val="24"/>
          <w:szCs w:val="24"/>
        </w:rPr>
        <w:tab/>
      </w:r>
      <w:r w:rsidRPr="00A32297">
        <w:rPr>
          <w:sz w:val="24"/>
          <w:szCs w:val="24"/>
        </w:rPr>
        <w:t>independently</w:t>
      </w:r>
      <w:r w:rsidR="0095275C" w:rsidRPr="00A32297">
        <w:rPr>
          <w:sz w:val="24"/>
          <w:szCs w:val="24"/>
        </w:rPr>
        <w:t xml:space="preserve">.  (R13) felt meaningful in mentoring new staff.  Both challenging </w:t>
      </w:r>
      <w:r>
        <w:rPr>
          <w:sz w:val="24"/>
          <w:szCs w:val="24"/>
        </w:rPr>
        <w:tab/>
      </w:r>
      <w:r w:rsidR="0095275C" w:rsidRPr="00A32297">
        <w:rPr>
          <w:sz w:val="24"/>
          <w:szCs w:val="24"/>
        </w:rPr>
        <w:t>and meaningful brought dedication at work.</w:t>
      </w:r>
    </w:p>
    <w:p w14:paraId="656CF8F5" w14:textId="2C59BCFD" w:rsidR="0095275C" w:rsidRPr="00A32297" w:rsidRDefault="003F2BA1" w:rsidP="0095275C">
      <w:pPr>
        <w:rPr>
          <w:sz w:val="24"/>
          <w:szCs w:val="24"/>
        </w:rPr>
      </w:pPr>
      <w:r>
        <w:rPr>
          <w:b/>
          <w:bCs/>
          <w:sz w:val="24"/>
          <w:szCs w:val="24"/>
        </w:rPr>
        <w:tab/>
        <w:t xml:space="preserve">3) </w:t>
      </w:r>
      <w:r w:rsidR="0095275C" w:rsidRPr="00A32297">
        <w:rPr>
          <w:b/>
          <w:bCs/>
          <w:sz w:val="24"/>
          <w:szCs w:val="24"/>
        </w:rPr>
        <w:t>Absorption</w:t>
      </w:r>
      <w:r w:rsidR="0095275C" w:rsidRPr="00A32297">
        <w:rPr>
          <w:sz w:val="24"/>
          <w:szCs w:val="24"/>
        </w:rPr>
        <w:t xml:space="preserve">: At Company C, employees always encountered instances of </w:t>
      </w:r>
      <w:r>
        <w:rPr>
          <w:sz w:val="24"/>
          <w:szCs w:val="24"/>
        </w:rPr>
        <w:tab/>
      </w:r>
      <w:r w:rsidR="0095275C" w:rsidRPr="00A32297">
        <w:rPr>
          <w:sz w:val="24"/>
          <w:szCs w:val="24"/>
        </w:rPr>
        <w:t>absorption when they were fully immersed in their tasks.</w:t>
      </w:r>
    </w:p>
    <w:bookmarkEnd w:id="54"/>
    <w:p w14:paraId="2097C40B" w14:textId="77777777" w:rsidR="0095275C" w:rsidRPr="00A32297" w:rsidRDefault="0095275C" w:rsidP="0095275C">
      <w:pPr>
        <w:rPr>
          <w:b/>
          <w:bCs/>
          <w:sz w:val="24"/>
          <w:szCs w:val="24"/>
        </w:rPr>
      </w:pPr>
      <w:r w:rsidRPr="00A32297">
        <w:rPr>
          <w:b/>
          <w:bCs/>
          <w:sz w:val="24"/>
          <w:szCs w:val="24"/>
        </w:rPr>
        <w:lastRenderedPageBreak/>
        <w:t>C) Management’s Perspective on Employee Engagement</w:t>
      </w:r>
    </w:p>
    <w:p w14:paraId="738FBCC7" w14:textId="16542091" w:rsidR="0095275C" w:rsidRPr="00A32297" w:rsidRDefault="0095275C" w:rsidP="0095275C">
      <w:pPr>
        <w:rPr>
          <w:sz w:val="24"/>
          <w:szCs w:val="24"/>
        </w:rPr>
      </w:pPr>
      <w:r w:rsidRPr="00A32297">
        <w:rPr>
          <w:sz w:val="24"/>
          <w:szCs w:val="24"/>
        </w:rPr>
        <w:t>The manager at Company C believed that employee engagement was a blend of team passion and motivation.  They thought that compensation was a key factor for Millennials, so they offered higher salaries to motivate shop staff and empowered shop managers to foster team passion, emphasizing these elements in their management practices.</w:t>
      </w:r>
    </w:p>
    <w:p w14:paraId="6C4A016C" w14:textId="77777777" w:rsidR="0095275C" w:rsidRPr="00A32297" w:rsidRDefault="0095275C" w:rsidP="0095275C">
      <w:pPr>
        <w:rPr>
          <w:b/>
          <w:bCs/>
          <w:sz w:val="24"/>
          <w:szCs w:val="24"/>
        </w:rPr>
      </w:pPr>
      <w:bookmarkStart w:id="56" w:name="_Hlk171085196"/>
      <w:r w:rsidRPr="00A32297">
        <w:rPr>
          <w:b/>
          <w:bCs/>
          <w:sz w:val="24"/>
          <w:szCs w:val="24"/>
        </w:rPr>
        <w:t>4.4.5 Disengagement Exacerbated by Heavy Workload and Unfairness</w:t>
      </w:r>
    </w:p>
    <w:p w14:paraId="6E25720F" w14:textId="77777777" w:rsidR="0095275C" w:rsidRPr="00A32297" w:rsidRDefault="0095275C" w:rsidP="0095275C">
      <w:pPr>
        <w:rPr>
          <w:b/>
          <w:bCs/>
          <w:sz w:val="24"/>
          <w:szCs w:val="24"/>
        </w:rPr>
      </w:pPr>
      <w:r w:rsidRPr="00A32297">
        <w:rPr>
          <w:b/>
          <w:bCs/>
          <w:sz w:val="24"/>
          <w:szCs w:val="24"/>
        </w:rPr>
        <w:t xml:space="preserve">A) Workload: </w:t>
      </w:r>
      <w:r w:rsidRPr="00A32297">
        <w:rPr>
          <w:sz w:val="24"/>
          <w:szCs w:val="24"/>
        </w:rPr>
        <w:t>Two employees voiced their frustration and dissatisfaction with the time and energy spent on logistics aspects of the job that did not align with their initial expectations.</w:t>
      </w:r>
    </w:p>
    <w:p w14:paraId="60BFC73E" w14:textId="3472296D" w:rsidR="0095275C" w:rsidRPr="00A32297" w:rsidRDefault="0095275C" w:rsidP="0095275C">
      <w:pPr>
        <w:rPr>
          <w:b/>
          <w:bCs/>
          <w:sz w:val="24"/>
          <w:szCs w:val="24"/>
        </w:rPr>
      </w:pPr>
      <w:r w:rsidRPr="00A32297">
        <w:rPr>
          <w:b/>
          <w:bCs/>
          <w:sz w:val="24"/>
          <w:szCs w:val="24"/>
        </w:rPr>
        <w:t xml:space="preserve">B) Unfairness: </w:t>
      </w:r>
      <w:r w:rsidRPr="00A32297">
        <w:rPr>
          <w:sz w:val="24"/>
          <w:szCs w:val="24"/>
        </w:rPr>
        <w:t>In addition to the excessive work demands, salary inequity also detrimentally impacted employee engagement.</w:t>
      </w:r>
    </w:p>
    <w:bookmarkEnd w:id="56"/>
    <w:p w14:paraId="384B7C2D" w14:textId="77777777" w:rsidR="0095275C" w:rsidRPr="00A32297" w:rsidRDefault="0095275C" w:rsidP="0095275C">
      <w:pPr>
        <w:rPr>
          <w:b/>
          <w:bCs/>
          <w:sz w:val="24"/>
          <w:szCs w:val="24"/>
        </w:rPr>
      </w:pPr>
      <w:r w:rsidRPr="00A32297">
        <w:rPr>
          <w:b/>
          <w:bCs/>
          <w:sz w:val="24"/>
          <w:szCs w:val="24"/>
        </w:rPr>
        <w:t>Summary</w:t>
      </w:r>
    </w:p>
    <w:p w14:paraId="42E79E58" w14:textId="77777777" w:rsidR="0095275C" w:rsidRPr="00A32297" w:rsidRDefault="0095275C" w:rsidP="0095275C">
      <w:pPr>
        <w:rPr>
          <w:sz w:val="24"/>
          <w:szCs w:val="24"/>
        </w:rPr>
      </w:pPr>
      <w:r w:rsidRPr="00A32297">
        <w:rPr>
          <w:sz w:val="24"/>
          <w:szCs w:val="24"/>
        </w:rPr>
        <w:t>To summarize, Company C provided employees with considerable autonomy.  The leadership adopted a laissez-faire approach and intervened minimally in task execution.  This setup encouraged employees to own their responsibilities and make decisions independently.  In such a workplace, job crafting which is characterized by proactive self-management strategies, could efficiently boost employee engagement if HR support and operational processes were of high standard.</w:t>
      </w:r>
      <w:bookmarkEnd w:id="55"/>
    </w:p>
    <w:p w14:paraId="0DFC90A0" w14:textId="0C224723" w:rsidR="00C46F76" w:rsidRPr="00A32297" w:rsidRDefault="00C46F76" w:rsidP="0095275C">
      <w:pPr>
        <w:rPr>
          <w:sz w:val="24"/>
          <w:szCs w:val="24"/>
        </w:rPr>
      </w:pPr>
      <w:r w:rsidRPr="00A32297">
        <w:rPr>
          <w:sz w:val="24"/>
          <w:szCs w:val="24"/>
        </w:rPr>
        <w:t xml:space="preserve">Table 4.4b summarises </w:t>
      </w:r>
      <w:r w:rsidR="005641A0">
        <w:rPr>
          <w:sz w:val="24"/>
          <w:szCs w:val="24"/>
        </w:rPr>
        <w:t>Interview excerpts</w:t>
      </w:r>
      <w:r w:rsidRPr="00A32297">
        <w:rPr>
          <w:sz w:val="24"/>
          <w:szCs w:val="24"/>
        </w:rPr>
        <w:t xml:space="preserve"> that support the interpretation of organisational characteristics, employee engagement, and disengagement discussed in Sections 4.4.3–4.4.5.</w:t>
      </w:r>
    </w:p>
    <w:p w14:paraId="66AFC295" w14:textId="77777777" w:rsidR="00C46F76" w:rsidRPr="00A32297" w:rsidRDefault="00C46F76" w:rsidP="0095275C">
      <w:pPr>
        <w:rPr>
          <w:sz w:val="24"/>
          <w:szCs w:val="24"/>
        </w:rPr>
      </w:pPr>
    </w:p>
    <w:bookmarkEnd w:id="41"/>
    <w:p w14:paraId="5355FEEF" w14:textId="77777777" w:rsidR="00C46F76" w:rsidRPr="00A32297" w:rsidRDefault="00C46F76" w:rsidP="0095275C">
      <w:pPr>
        <w:rPr>
          <w:sz w:val="24"/>
          <w:szCs w:val="24"/>
        </w:rPr>
      </w:pPr>
    </w:p>
    <w:p w14:paraId="219081A4" w14:textId="77777777" w:rsidR="00C46F76" w:rsidRPr="00A32297" w:rsidRDefault="00C46F76" w:rsidP="0095275C">
      <w:pPr>
        <w:rPr>
          <w:sz w:val="24"/>
          <w:szCs w:val="24"/>
        </w:rPr>
      </w:pPr>
    </w:p>
    <w:p w14:paraId="49AAB530" w14:textId="77777777" w:rsidR="00C46F76" w:rsidRPr="00A32297" w:rsidRDefault="00C46F76" w:rsidP="0095275C">
      <w:pPr>
        <w:rPr>
          <w:sz w:val="24"/>
          <w:szCs w:val="24"/>
        </w:rPr>
      </w:pPr>
    </w:p>
    <w:p w14:paraId="54E40EE1" w14:textId="77777777" w:rsidR="00C46F76" w:rsidRPr="00A32297" w:rsidRDefault="00C46F76" w:rsidP="0095275C">
      <w:pPr>
        <w:rPr>
          <w:sz w:val="24"/>
          <w:szCs w:val="24"/>
        </w:rPr>
      </w:pPr>
    </w:p>
    <w:p w14:paraId="5B0CF50A" w14:textId="77777777" w:rsidR="00C46F76" w:rsidRPr="00A32297" w:rsidRDefault="00C46F76" w:rsidP="0095275C">
      <w:pPr>
        <w:rPr>
          <w:sz w:val="24"/>
          <w:szCs w:val="24"/>
        </w:rPr>
      </w:pPr>
    </w:p>
    <w:p w14:paraId="6E2D70DD" w14:textId="77777777" w:rsidR="00C46F76" w:rsidRPr="00A32297" w:rsidRDefault="00C46F76" w:rsidP="0095275C">
      <w:pPr>
        <w:rPr>
          <w:sz w:val="24"/>
          <w:szCs w:val="24"/>
        </w:rPr>
      </w:pPr>
    </w:p>
    <w:p w14:paraId="6BDD5AC4" w14:textId="77777777" w:rsidR="00C46F76" w:rsidRPr="00A32297" w:rsidRDefault="00C46F76" w:rsidP="0095275C">
      <w:pPr>
        <w:rPr>
          <w:sz w:val="24"/>
          <w:szCs w:val="24"/>
        </w:rPr>
      </w:pPr>
    </w:p>
    <w:p w14:paraId="022C9EBF" w14:textId="77777777" w:rsidR="00C46F76" w:rsidRPr="00A32297" w:rsidRDefault="00C46F76" w:rsidP="0095275C">
      <w:pPr>
        <w:rPr>
          <w:sz w:val="24"/>
          <w:szCs w:val="24"/>
        </w:rPr>
      </w:pPr>
    </w:p>
    <w:p w14:paraId="34FF5823" w14:textId="2090EAB7" w:rsidR="000D43BE" w:rsidRDefault="000D43BE">
      <w:pPr>
        <w:rPr>
          <w:b/>
          <w:bCs/>
          <w:sz w:val="24"/>
          <w:szCs w:val="24"/>
        </w:rPr>
      </w:pPr>
      <w:r>
        <w:rPr>
          <w:b/>
          <w:bCs/>
          <w:sz w:val="24"/>
          <w:szCs w:val="24"/>
        </w:rPr>
        <w:br w:type="page"/>
      </w:r>
      <w:r w:rsidR="00EF4783">
        <w:rPr>
          <w:b/>
          <w:bCs/>
          <w:sz w:val="24"/>
          <w:szCs w:val="24"/>
        </w:rPr>
        <w:lastRenderedPageBreak/>
        <w:t xml:space="preserve"> </w:t>
      </w:r>
    </w:p>
    <w:p w14:paraId="7CE351CD" w14:textId="45E9A0B2" w:rsidR="00C46F76" w:rsidRPr="00A32297" w:rsidRDefault="00C46F76" w:rsidP="0095275C">
      <w:pPr>
        <w:rPr>
          <w:b/>
          <w:bCs/>
          <w:sz w:val="24"/>
          <w:szCs w:val="24"/>
        </w:rPr>
      </w:pPr>
      <w:r w:rsidRPr="00A32297">
        <w:rPr>
          <w:b/>
          <w:bCs/>
          <w:sz w:val="24"/>
          <w:szCs w:val="24"/>
        </w:rPr>
        <w:t xml:space="preserve">Table 4.4b. </w:t>
      </w:r>
      <w:r w:rsidR="00817BF1">
        <w:rPr>
          <w:b/>
          <w:bCs/>
          <w:sz w:val="24"/>
          <w:szCs w:val="24"/>
        </w:rPr>
        <w:t xml:space="preserve">Thematic Summary of </w:t>
      </w:r>
      <w:r w:rsidR="000A4635">
        <w:rPr>
          <w:b/>
          <w:bCs/>
          <w:sz w:val="24"/>
          <w:szCs w:val="24"/>
        </w:rPr>
        <w:t>Categories</w:t>
      </w:r>
      <w:r w:rsidR="00817BF1">
        <w:rPr>
          <w:b/>
          <w:bCs/>
          <w:sz w:val="24"/>
          <w:szCs w:val="24"/>
        </w:rPr>
        <w:t xml:space="preserve">, Codes, and </w:t>
      </w:r>
      <w:r w:rsidR="005641A0">
        <w:rPr>
          <w:b/>
          <w:bCs/>
          <w:sz w:val="24"/>
          <w:szCs w:val="24"/>
        </w:rPr>
        <w:t>Interview Excerpts</w:t>
      </w:r>
      <w:r w:rsidR="00817BF1">
        <w:rPr>
          <w:b/>
          <w:bCs/>
          <w:sz w:val="24"/>
          <w:szCs w:val="24"/>
        </w:rPr>
        <w:t xml:space="preserve"> </w:t>
      </w:r>
      <w:r w:rsidRPr="00A32297">
        <w:rPr>
          <w:b/>
          <w:bCs/>
          <w:sz w:val="24"/>
          <w:szCs w:val="24"/>
        </w:rPr>
        <w:t>for Company C: Organisational Characteristics, Employee Engagement and Disengagement (Sections 4.4.3–4.4.5)</w:t>
      </w:r>
    </w:p>
    <w:p w14:paraId="25797584" w14:textId="648A8931" w:rsidR="00C46F76" w:rsidRPr="00A32297" w:rsidRDefault="0093120B" w:rsidP="0095275C">
      <w:pPr>
        <w:rPr>
          <w:sz w:val="24"/>
          <w:szCs w:val="24"/>
        </w:rPr>
      </w:pPr>
      <w:r w:rsidRPr="0093120B">
        <w:rPr>
          <w:noProof/>
        </w:rPr>
        <w:drawing>
          <wp:inline distT="0" distB="0" distL="0" distR="0" wp14:anchorId="52077C3C" wp14:editId="297055DE">
            <wp:extent cx="5579653" cy="6345716"/>
            <wp:effectExtent l="0" t="0" r="2540" b="0"/>
            <wp:docPr id="168117956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92044" cy="6359808"/>
                    </a:xfrm>
                    <a:prstGeom prst="rect">
                      <a:avLst/>
                    </a:prstGeom>
                    <a:noFill/>
                    <a:ln>
                      <a:noFill/>
                    </a:ln>
                  </pic:spPr>
                </pic:pic>
              </a:graphicData>
            </a:graphic>
          </wp:inline>
        </w:drawing>
      </w:r>
    </w:p>
    <w:bookmarkEnd w:id="53"/>
    <w:p w14:paraId="7811D4C5" w14:textId="77777777" w:rsidR="003F0C9B" w:rsidRPr="00A32297" w:rsidRDefault="003F0C9B" w:rsidP="0095275C">
      <w:pPr>
        <w:rPr>
          <w:b/>
          <w:bCs/>
          <w:sz w:val="24"/>
          <w:szCs w:val="24"/>
        </w:rPr>
      </w:pPr>
    </w:p>
    <w:p w14:paraId="6182A2E8" w14:textId="77777777" w:rsidR="003F0C9B" w:rsidRPr="00A32297" w:rsidRDefault="003F0C9B" w:rsidP="0095275C">
      <w:pPr>
        <w:rPr>
          <w:b/>
          <w:bCs/>
          <w:sz w:val="24"/>
          <w:szCs w:val="24"/>
        </w:rPr>
      </w:pPr>
    </w:p>
    <w:p w14:paraId="70834A74" w14:textId="77777777" w:rsidR="00FA29E1" w:rsidRDefault="00FA29E1" w:rsidP="0095275C">
      <w:pPr>
        <w:rPr>
          <w:b/>
          <w:bCs/>
          <w:sz w:val="24"/>
          <w:szCs w:val="24"/>
        </w:rPr>
      </w:pPr>
      <w:bookmarkStart w:id="57" w:name="_Hlk212661908"/>
    </w:p>
    <w:p w14:paraId="688FF86E" w14:textId="77777777" w:rsidR="009A315F" w:rsidRDefault="009A315F">
      <w:pPr>
        <w:rPr>
          <w:b/>
          <w:bCs/>
          <w:sz w:val="24"/>
          <w:szCs w:val="24"/>
        </w:rPr>
      </w:pPr>
      <w:r>
        <w:rPr>
          <w:b/>
          <w:bCs/>
          <w:sz w:val="24"/>
          <w:szCs w:val="24"/>
        </w:rPr>
        <w:br w:type="page"/>
      </w:r>
    </w:p>
    <w:p w14:paraId="4AB26132" w14:textId="4C36ACCC" w:rsidR="0095275C" w:rsidRPr="00A32297" w:rsidRDefault="0095275C" w:rsidP="0095275C">
      <w:pPr>
        <w:rPr>
          <w:b/>
          <w:bCs/>
          <w:sz w:val="24"/>
          <w:szCs w:val="24"/>
        </w:rPr>
      </w:pPr>
      <w:r w:rsidRPr="00A32297">
        <w:rPr>
          <w:b/>
          <w:bCs/>
          <w:sz w:val="24"/>
          <w:szCs w:val="24"/>
        </w:rPr>
        <w:lastRenderedPageBreak/>
        <w:t>4.5 Comparison of Findings</w:t>
      </w:r>
    </w:p>
    <w:p w14:paraId="3847A317" w14:textId="77777777" w:rsidR="0095275C" w:rsidRPr="00A32297" w:rsidRDefault="0095275C" w:rsidP="0095275C">
      <w:pPr>
        <w:rPr>
          <w:sz w:val="24"/>
          <w:szCs w:val="24"/>
        </w:rPr>
      </w:pPr>
      <w:r w:rsidRPr="00A32297">
        <w:rPr>
          <w:sz w:val="24"/>
          <w:szCs w:val="24"/>
        </w:rPr>
        <w:t>Following the comprehensive case studies in three organisations, Section 4.5 employs cross-case analysis to gain comparative insights and enhance validity.  It comprises several subsections:</w:t>
      </w:r>
    </w:p>
    <w:p w14:paraId="126D0EA5" w14:textId="3C7039E3" w:rsidR="00967500" w:rsidRPr="00A32297" w:rsidRDefault="00967500" w:rsidP="0095275C">
      <w:pPr>
        <w:rPr>
          <w:sz w:val="24"/>
          <w:szCs w:val="24"/>
        </w:rPr>
      </w:pPr>
      <w:r w:rsidRPr="00A32297">
        <w:rPr>
          <w:sz w:val="24"/>
          <w:szCs w:val="24"/>
        </w:rPr>
        <w:t>4.5.1 summarises job-crafting practices and challenges. 4.5.2 evaluates perceived organisational support and HRM practices. 4.5.3 examines motives, psychological states, and the link to engagement. 4.5.4 contrasts management views on job crafting and engagement. 4.5.5 synthesises how organisational differences influence engagement</w:t>
      </w:r>
      <w:r w:rsidR="0095275C" w:rsidRPr="00A32297">
        <w:rPr>
          <w:sz w:val="24"/>
          <w:szCs w:val="24"/>
        </w:rPr>
        <w:t xml:space="preserve">.  </w:t>
      </w:r>
      <w:r w:rsidR="00121CDE" w:rsidRPr="00A32297">
        <w:rPr>
          <w:sz w:val="24"/>
          <w:szCs w:val="24"/>
        </w:rPr>
        <w:t xml:space="preserve"> The three cases showed distinctive approaches to job crafting and engagement. Company </w:t>
      </w:r>
      <w:r w:rsidR="00977F69" w:rsidRPr="00A32297">
        <w:rPr>
          <w:sz w:val="24"/>
          <w:szCs w:val="24"/>
        </w:rPr>
        <w:t>A</w:t>
      </w:r>
      <w:r w:rsidR="00977F69">
        <w:rPr>
          <w:sz w:val="24"/>
          <w:szCs w:val="24"/>
        </w:rPr>
        <w:t xml:space="preserve">'s </w:t>
      </w:r>
      <w:r w:rsidR="00121CDE" w:rsidRPr="00A32297">
        <w:rPr>
          <w:sz w:val="24"/>
          <w:szCs w:val="24"/>
        </w:rPr>
        <w:t xml:space="preserve">structured and caring system fostered strong relational and collaborative crafting; Company B’s procedural control limited autonomy and relational exchange; and Company C’s informal, high freedom setting partly compensated for weak HR structure.  </w:t>
      </w:r>
      <w:r w:rsidR="008C04CA" w:rsidRPr="00A32297">
        <w:rPr>
          <w:sz w:val="24"/>
          <w:szCs w:val="24"/>
        </w:rPr>
        <w:t xml:space="preserve">This approach provides clarity and a systematic examination of job crafting and its impact on </w:t>
      </w:r>
      <w:r w:rsidR="009B58FB" w:rsidRPr="00A32297">
        <w:rPr>
          <w:sz w:val="24"/>
          <w:szCs w:val="24"/>
        </w:rPr>
        <w:t>engagement</w:t>
      </w:r>
      <w:r w:rsidR="00977F69">
        <w:rPr>
          <w:sz w:val="24"/>
          <w:szCs w:val="24"/>
        </w:rPr>
        <w:t>,</w:t>
      </w:r>
      <w:r w:rsidR="008C04CA" w:rsidRPr="00A32297">
        <w:rPr>
          <w:sz w:val="24"/>
          <w:szCs w:val="24"/>
        </w:rPr>
        <w:t xml:space="preserve"> forming the cross-case analysis.  </w:t>
      </w:r>
    </w:p>
    <w:p w14:paraId="1FD7FE66" w14:textId="4D2EAB43" w:rsidR="0095275C" w:rsidRPr="00A32297" w:rsidRDefault="009755FB" w:rsidP="0095275C">
      <w:pPr>
        <w:rPr>
          <w:rFonts w:ascii="Calibri" w:eastAsia="DengXian" w:hAnsi="Calibri" w:cs="Times New Roman"/>
          <w:b/>
          <w:bCs/>
        </w:rPr>
      </w:pPr>
      <w:r w:rsidRPr="00A32297">
        <w:rPr>
          <w:rFonts w:ascii="Calibri" w:eastAsia="DengXian" w:hAnsi="Calibri" w:cs="Times New Roman"/>
          <w:b/>
          <w:bCs/>
        </w:rPr>
        <w:t xml:space="preserve">Table </w:t>
      </w:r>
      <w:r w:rsidR="0095275C" w:rsidRPr="00A32297">
        <w:rPr>
          <w:rFonts w:ascii="Calibri" w:eastAsia="DengXian" w:hAnsi="Calibri" w:cs="Times New Roman"/>
          <w:b/>
          <w:bCs/>
        </w:rPr>
        <w:t xml:space="preserve">4.5.1 Job Crafting Practices and Challenges </w:t>
      </w:r>
    </w:p>
    <w:tbl>
      <w:tblPr>
        <w:tblStyle w:val="TableGrid11"/>
        <w:tblW w:w="9265" w:type="dxa"/>
        <w:tblLook w:val="04A0" w:firstRow="1" w:lastRow="0" w:firstColumn="1" w:lastColumn="0" w:noHBand="0" w:noVBand="1"/>
      </w:tblPr>
      <w:tblGrid>
        <w:gridCol w:w="1696"/>
        <w:gridCol w:w="2709"/>
        <w:gridCol w:w="2430"/>
        <w:gridCol w:w="2430"/>
      </w:tblGrid>
      <w:tr w:rsidR="0095275C" w:rsidRPr="00A32297" w14:paraId="3CC87EC2" w14:textId="77777777" w:rsidTr="00D54B2C">
        <w:tc>
          <w:tcPr>
            <w:tcW w:w="1696" w:type="dxa"/>
          </w:tcPr>
          <w:p w14:paraId="3C474CFC" w14:textId="77777777" w:rsidR="0095275C" w:rsidRPr="00A32297" w:rsidRDefault="0095275C" w:rsidP="0095275C">
            <w:pPr>
              <w:rPr>
                <w:rFonts w:eastAsia="DengXian"/>
              </w:rPr>
            </w:pPr>
            <w:r w:rsidRPr="00A32297">
              <w:rPr>
                <w:rFonts w:eastAsia="DengXian"/>
              </w:rPr>
              <w:t>Practices</w:t>
            </w:r>
          </w:p>
        </w:tc>
        <w:tc>
          <w:tcPr>
            <w:tcW w:w="2709" w:type="dxa"/>
          </w:tcPr>
          <w:p w14:paraId="16612B0A" w14:textId="77777777" w:rsidR="0095275C" w:rsidRPr="00A32297" w:rsidRDefault="0095275C" w:rsidP="0095275C">
            <w:pPr>
              <w:rPr>
                <w:rFonts w:eastAsia="DengXian"/>
              </w:rPr>
            </w:pPr>
            <w:r w:rsidRPr="00A32297">
              <w:rPr>
                <w:rFonts w:eastAsia="DengXian"/>
              </w:rPr>
              <w:t>Company A</w:t>
            </w:r>
          </w:p>
        </w:tc>
        <w:tc>
          <w:tcPr>
            <w:tcW w:w="2430" w:type="dxa"/>
          </w:tcPr>
          <w:p w14:paraId="28BCE55E" w14:textId="77777777" w:rsidR="0095275C" w:rsidRPr="00A32297" w:rsidRDefault="0095275C" w:rsidP="0095275C">
            <w:pPr>
              <w:rPr>
                <w:rFonts w:eastAsia="DengXian"/>
              </w:rPr>
            </w:pPr>
            <w:r w:rsidRPr="00A32297">
              <w:rPr>
                <w:rFonts w:eastAsia="DengXian"/>
              </w:rPr>
              <w:t>Company B</w:t>
            </w:r>
          </w:p>
        </w:tc>
        <w:tc>
          <w:tcPr>
            <w:tcW w:w="2430" w:type="dxa"/>
          </w:tcPr>
          <w:p w14:paraId="71B80C9B" w14:textId="77777777" w:rsidR="0095275C" w:rsidRPr="00A32297" w:rsidRDefault="0095275C" w:rsidP="0095275C">
            <w:pPr>
              <w:rPr>
                <w:rFonts w:eastAsia="DengXian"/>
              </w:rPr>
            </w:pPr>
            <w:r w:rsidRPr="00A32297">
              <w:rPr>
                <w:rFonts w:eastAsia="DengXian"/>
              </w:rPr>
              <w:t>Company C</w:t>
            </w:r>
          </w:p>
        </w:tc>
      </w:tr>
      <w:tr w:rsidR="0095275C" w:rsidRPr="00A32297" w14:paraId="5D5AF308" w14:textId="77777777" w:rsidTr="00D54B2C">
        <w:tc>
          <w:tcPr>
            <w:tcW w:w="1696" w:type="dxa"/>
          </w:tcPr>
          <w:p w14:paraId="72B3BA68" w14:textId="77777777" w:rsidR="0095275C" w:rsidRPr="00A32297" w:rsidRDefault="0095275C" w:rsidP="0095275C">
            <w:pPr>
              <w:rPr>
                <w:rFonts w:eastAsia="DengXian"/>
              </w:rPr>
            </w:pPr>
            <w:r w:rsidRPr="00A32297">
              <w:rPr>
                <w:rFonts w:eastAsia="DengXian"/>
              </w:rPr>
              <w:t>a) Task Crafting</w:t>
            </w:r>
          </w:p>
        </w:tc>
        <w:tc>
          <w:tcPr>
            <w:tcW w:w="2709" w:type="dxa"/>
          </w:tcPr>
          <w:p w14:paraId="74031121" w14:textId="77777777" w:rsidR="0095275C" w:rsidRPr="00A32297" w:rsidRDefault="0095275C" w:rsidP="0095275C">
            <w:pPr>
              <w:rPr>
                <w:rFonts w:eastAsia="DengXian"/>
              </w:rPr>
            </w:pPr>
            <w:r w:rsidRPr="00A32297">
              <w:rPr>
                <w:rFonts w:eastAsia="DengXian"/>
              </w:rPr>
              <w:t>Proactive to expand task boundaries for preference and value alignment</w:t>
            </w:r>
          </w:p>
          <w:p w14:paraId="34B507D0" w14:textId="77777777" w:rsidR="0095275C" w:rsidRPr="00A32297" w:rsidRDefault="0095275C" w:rsidP="0095275C">
            <w:pPr>
              <w:rPr>
                <w:rFonts w:eastAsia="DengXian"/>
              </w:rPr>
            </w:pPr>
            <w:r w:rsidRPr="00A32297">
              <w:rPr>
                <w:rFonts w:eastAsia="DengXian"/>
              </w:rPr>
              <w:t>Promote task ownership and support autonomy</w:t>
            </w:r>
          </w:p>
          <w:p w14:paraId="1FF994E6" w14:textId="77777777" w:rsidR="0095275C" w:rsidRPr="00A32297" w:rsidRDefault="0095275C" w:rsidP="0095275C">
            <w:pPr>
              <w:rPr>
                <w:rFonts w:eastAsia="DengXian"/>
              </w:rPr>
            </w:pPr>
          </w:p>
          <w:p w14:paraId="44D20955" w14:textId="77777777" w:rsidR="0095275C" w:rsidRPr="00A32297" w:rsidRDefault="0095275C" w:rsidP="0095275C">
            <w:pPr>
              <w:rPr>
                <w:rFonts w:eastAsia="DengXian"/>
              </w:rPr>
            </w:pPr>
            <w:r w:rsidRPr="00A32297">
              <w:rPr>
                <w:rFonts w:eastAsia="DengXian"/>
              </w:rPr>
              <w:t>Task identity to enhance the significance of the job</w:t>
            </w:r>
          </w:p>
          <w:p w14:paraId="48BCCA2F" w14:textId="77777777" w:rsidR="0095275C" w:rsidRPr="00A32297" w:rsidRDefault="0095275C" w:rsidP="0095275C">
            <w:pPr>
              <w:rPr>
                <w:rFonts w:eastAsia="DengXian"/>
              </w:rPr>
            </w:pPr>
          </w:p>
          <w:p w14:paraId="0DA551C8" w14:textId="77777777" w:rsidR="0095275C" w:rsidRPr="00A32297" w:rsidRDefault="0095275C" w:rsidP="0095275C">
            <w:pPr>
              <w:rPr>
                <w:rFonts w:eastAsia="DengXian"/>
              </w:rPr>
            </w:pPr>
            <w:r w:rsidRPr="00A32297">
              <w:rPr>
                <w:rFonts w:eastAsia="DengXian"/>
              </w:rPr>
              <w:t>Engage innovative and creative problem-solving approaches</w:t>
            </w:r>
          </w:p>
        </w:tc>
        <w:tc>
          <w:tcPr>
            <w:tcW w:w="2430" w:type="dxa"/>
          </w:tcPr>
          <w:p w14:paraId="1A3F1DEE" w14:textId="77777777" w:rsidR="0095275C" w:rsidRPr="00A32297" w:rsidRDefault="0095275C" w:rsidP="0095275C">
            <w:pPr>
              <w:rPr>
                <w:rFonts w:eastAsia="DengXian"/>
              </w:rPr>
            </w:pPr>
            <w:r w:rsidRPr="00A32297">
              <w:rPr>
                <w:rFonts w:eastAsia="DengXian"/>
              </w:rPr>
              <w:t xml:space="preserve">Lack of opportunities to alter task boundaries </w:t>
            </w:r>
          </w:p>
          <w:p w14:paraId="026BF6C0" w14:textId="77777777" w:rsidR="0095275C" w:rsidRPr="00A32297" w:rsidRDefault="0095275C" w:rsidP="0095275C">
            <w:pPr>
              <w:rPr>
                <w:rFonts w:eastAsia="DengXian"/>
              </w:rPr>
            </w:pPr>
            <w:r w:rsidRPr="00A32297">
              <w:rPr>
                <w:rFonts w:eastAsia="DengXian"/>
              </w:rPr>
              <w:t>Lack of empowerment from the supervisors</w:t>
            </w:r>
          </w:p>
          <w:p w14:paraId="02E5DB93" w14:textId="77777777" w:rsidR="0095275C" w:rsidRPr="00A32297" w:rsidRDefault="0095275C" w:rsidP="0095275C">
            <w:pPr>
              <w:rPr>
                <w:rFonts w:eastAsia="DengXian"/>
              </w:rPr>
            </w:pPr>
          </w:p>
          <w:p w14:paraId="4725563E" w14:textId="77777777" w:rsidR="0095275C" w:rsidRPr="00A32297" w:rsidRDefault="0095275C" w:rsidP="0095275C">
            <w:pPr>
              <w:rPr>
                <w:rFonts w:eastAsia="DengXian"/>
              </w:rPr>
            </w:pPr>
            <w:r w:rsidRPr="00A32297">
              <w:rPr>
                <w:rFonts w:eastAsia="DengXian"/>
              </w:rPr>
              <w:t xml:space="preserve"> Adhering to the job description provides limited opportunities for proactivity </w:t>
            </w:r>
          </w:p>
        </w:tc>
        <w:tc>
          <w:tcPr>
            <w:tcW w:w="2430" w:type="dxa"/>
          </w:tcPr>
          <w:p w14:paraId="7E6A7011" w14:textId="77777777" w:rsidR="0095275C" w:rsidRPr="00A32297" w:rsidRDefault="0095275C" w:rsidP="0095275C">
            <w:pPr>
              <w:rPr>
                <w:rFonts w:eastAsia="DengXian"/>
              </w:rPr>
            </w:pPr>
            <w:r w:rsidRPr="00A32297">
              <w:rPr>
                <w:rFonts w:eastAsia="DengXian"/>
              </w:rPr>
              <w:t>Autonomy and decision-making opportunities</w:t>
            </w:r>
          </w:p>
          <w:p w14:paraId="545A35C9" w14:textId="77777777" w:rsidR="0095275C" w:rsidRPr="00A32297" w:rsidRDefault="0095275C" w:rsidP="0095275C">
            <w:pPr>
              <w:rPr>
                <w:rFonts w:eastAsia="DengXian"/>
              </w:rPr>
            </w:pPr>
            <w:r w:rsidRPr="00A32297">
              <w:rPr>
                <w:rFonts w:eastAsia="DengXian"/>
              </w:rPr>
              <w:t>Task expansion and task variety tailored for person-job fit</w:t>
            </w:r>
          </w:p>
          <w:p w14:paraId="23CE325E" w14:textId="77777777" w:rsidR="0095275C" w:rsidRPr="00A32297" w:rsidRDefault="0095275C" w:rsidP="0095275C">
            <w:pPr>
              <w:rPr>
                <w:rFonts w:eastAsia="DengXian"/>
              </w:rPr>
            </w:pPr>
          </w:p>
          <w:p w14:paraId="386F0B87" w14:textId="77777777" w:rsidR="0095275C" w:rsidRPr="00A32297" w:rsidRDefault="0095275C" w:rsidP="0095275C">
            <w:pPr>
              <w:rPr>
                <w:rFonts w:eastAsia="DengXian"/>
              </w:rPr>
            </w:pPr>
            <w:r w:rsidRPr="00A32297">
              <w:rPr>
                <w:rFonts w:eastAsia="DengXian"/>
              </w:rPr>
              <w:t>Proactive and self-managed initiatives to facilitate creativity</w:t>
            </w:r>
          </w:p>
          <w:p w14:paraId="171A098B" w14:textId="77777777" w:rsidR="0095275C" w:rsidRPr="00A32297" w:rsidRDefault="0095275C" w:rsidP="0095275C">
            <w:pPr>
              <w:rPr>
                <w:rFonts w:eastAsia="DengXian"/>
              </w:rPr>
            </w:pPr>
          </w:p>
          <w:p w14:paraId="5CECE89E" w14:textId="77777777" w:rsidR="0095275C" w:rsidRPr="00A32297" w:rsidRDefault="0095275C" w:rsidP="0095275C">
            <w:pPr>
              <w:rPr>
                <w:rFonts w:eastAsia="DengXian"/>
              </w:rPr>
            </w:pPr>
            <w:r w:rsidRPr="00A32297">
              <w:rPr>
                <w:rFonts w:eastAsia="DengXian"/>
              </w:rPr>
              <w:t>Empowerment from managers to support ownership and to enhance job satisfaction</w:t>
            </w:r>
          </w:p>
          <w:p w14:paraId="07A4EE69" w14:textId="77777777" w:rsidR="0095275C" w:rsidRPr="00A32297" w:rsidRDefault="0095275C" w:rsidP="0095275C">
            <w:pPr>
              <w:rPr>
                <w:rFonts w:eastAsia="DengXian"/>
              </w:rPr>
            </w:pPr>
          </w:p>
        </w:tc>
      </w:tr>
      <w:tr w:rsidR="0095275C" w:rsidRPr="00A32297" w14:paraId="550E3CF7" w14:textId="77777777" w:rsidTr="00D54B2C">
        <w:tc>
          <w:tcPr>
            <w:tcW w:w="1696" w:type="dxa"/>
          </w:tcPr>
          <w:p w14:paraId="052A5F4A" w14:textId="77777777" w:rsidR="0095275C" w:rsidRPr="00A32297" w:rsidRDefault="0095275C" w:rsidP="0095275C">
            <w:pPr>
              <w:rPr>
                <w:rFonts w:eastAsia="DengXian"/>
              </w:rPr>
            </w:pPr>
            <w:r w:rsidRPr="00A32297">
              <w:rPr>
                <w:rFonts w:eastAsia="DengXian"/>
              </w:rPr>
              <w:t>b) Relational Crafting</w:t>
            </w:r>
          </w:p>
        </w:tc>
        <w:tc>
          <w:tcPr>
            <w:tcW w:w="2709" w:type="dxa"/>
          </w:tcPr>
          <w:p w14:paraId="45964424" w14:textId="35EA895A" w:rsidR="0095275C" w:rsidRPr="00A32297" w:rsidRDefault="0095275C" w:rsidP="0095275C">
            <w:pPr>
              <w:rPr>
                <w:rFonts w:eastAsia="DengXian"/>
              </w:rPr>
            </w:pPr>
            <w:r w:rsidRPr="00A32297">
              <w:rPr>
                <w:rFonts w:eastAsia="DengXian"/>
              </w:rPr>
              <w:t xml:space="preserve">Family-like team bonding </w:t>
            </w:r>
            <w:r w:rsidR="001B5990" w:rsidRPr="00A32297">
              <w:rPr>
                <w:rFonts w:eastAsia="DengXian"/>
              </w:rPr>
              <w:t>and</w:t>
            </w:r>
            <w:r w:rsidRPr="00A32297">
              <w:rPr>
                <w:rFonts w:eastAsia="DengXian"/>
              </w:rPr>
              <w:t xml:space="preserve"> highly cohesive team dynamic</w:t>
            </w:r>
          </w:p>
          <w:p w14:paraId="30C10401" w14:textId="77777777" w:rsidR="0095275C" w:rsidRPr="00A32297" w:rsidRDefault="0095275C" w:rsidP="0095275C">
            <w:pPr>
              <w:rPr>
                <w:rFonts w:eastAsia="DengXian"/>
              </w:rPr>
            </w:pPr>
          </w:p>
          <w:p w14:paraId="77C3558E" w14:textId="77777777" w:rsidR="0095275C" w:rsidRPr="00A32297" w:rsidRDefault="0095275C" w:rsidP="0095275C">
            <w:pPr>
              <w:rPr>
                <w:rFonts w:eastAsia="DengXian"/>
              </w:rPr>
            </w:pPr>
            <w:r w:rsidRPr="00A32297">
              <w:rPr>
                <w:rFonts w:eastAsia="DengXian"/>
              </w:rPr>
              <w:t>Supportive and high trust building team climate</w:t>
            </w:r>
          </w:p>
          <w:p w14:paraId="1BB61576" w14:textId="77777777" w:rsidR="0095275C" w:rsidRPr="00A32297" w:rsidRDefault="0095275C" w:rsidP="0095275C">
            <w:pPr>
              <w:rPr>
                <w:rFonts w:eastAsia="DengXian"/>
              </w:rPr>
            </w:pPr>
          </w:p>
          <w:p w14:paraId="3362007F" w14:textId="77777777" w:rsidR="0095275C" w:rsidRPr="00A32297" w:rsidRDefault="0095275C" w:rsidP="0095275C">
            <w:pPr>
              <w:rPr>
                <w:rFonts w:eastAsia="DengXian"/>
              </w:rPr>
            </w:pPr>
            <w:r w:rsidRPr="00A32297">
              <w:rPr>
                <w:rFonts w:eastAsia="DengXian"/>
              </w:rPr>
              <w:t>Personalized customer relationships for customer loyalty and fulfilling customer journey</w:t>
            </w:r>
          </w:p>
          <w:p w14:paraId="51B9DD8E" w14:textId="77777777" w:rsidR="0095275C" w:rsidRPr="00A32297" w:rsidRDefault="0095275C" w:rsidP="0095275C">
            <w:pPr>
              <w:rPr>
                <w:rFonts w:eastAsia="DengXian"/>
              </w:rPr>
            </w:pPr>
          </w:p>
        </w:tc>
        <w:tc>
          <w:tcPr>
            <w:tcW w:w="2430" w:type="dxa"/>
          </w:tcPr>
          <w:p w14:paraId="62756D1F" w14:textId="77777777" w:rsidR="0095275C" w:rsidRPr="00A32297" w:rsidRDefault="0095275C" w:rsidP="0095275C">
            <w:pPr>
              <w:rPr>
                <w:rFonts w:eastAsia="DengXian"/>
              </w:rPr>
            </w:pPr>
            <w:r w:rsidRPr="00A32297">
              <w:rPr>
                <w:rFonts w:eastAsia="DengXian"/>
              </w:rPr>
              <w:t>Harmonious and respectful cooperation among teammates</w:t>
            </w:r>
          </w:p>
          <w:p w14:paraId="4DE8249D" w14:textId="77777777" w:rsidR="0095275C" w:rsidRPr="00A32297" w:rsidRDefault="0095275C" w:rsidP="0095275C">
            <w:pPr>
              <w:rPr>
                <w:rFonts w:eastAsia="DengXian"/>
              </w:rPr>
            </w:pPr>
          </w:p>
          <w:p w14:paraId="5DD17985" w14:textId="77777777" w:rsidR="0095275C" w:rsidRPr="00A32297" w:rsidRDefault="0095275C" w:rsidP="0095275C">
            <w:pPr>
              <w:rPr>
                <w:rFonts w:eastAsia="DengXian"/>
              </w:rPr>
            </w:pPr>
            <w:r w:rsidRPr="00A32297">
              <w:rPr>
                <w:rFonts w:eastAsia="DengXian"/>
              </w:rPr>
              <w:t>Customer engagement for job satisfaction and value alignment</w:t>
            </w:r>
          </w:p>
          <w:p w14:paraId="482FBF07" w14:textId="77777777" w:rsidR="0095275C" w:rsidRPr="00A32297" w:rsidRDefault="0095275C" w:rsidP="0095275C">
            <w:pPr>
              <w:rPr>
                <w:rFonts w:eastAsia="DengXian"/>
              </w:rPr>
            </w:pPr>
          </w:p>
          <w:p w14:paraId="6AC055F8" w14:textId="77777777" w:rsidR="0095275C" w:rsidRPr="00A32297" w:rsidRDefault="0095275C" w:rsidP="0095275C">
            <w:pPr>
              <w:rPr>
                <w:rFonts w:eastAsia="DengXian"/>
              </w:rPr>
            </w:pPr>
            <w:r w:rsidRPr="00A32297">
              <w:rPr>
                <w:rFonts w:eastAsia="DengXian"/>
              </w:rPr>
              <w:t>Challenging to foster relationships with shop managers</w:t>
            </w:r>
          </w:p>
        </w:tc>
        <w:tc>
          <w:tcPr>
            <w:tcW w:w="2430" w:type="dxa"/>
          </w:tcPr>
          <w:p w14:paraId="6FAEF08B" w14:textId="77777777" w:rsidR="0095275C" w:rsidRPr="00A32297" w:rsidRDefault="0095275C" w:rsidP="0095275C">
            <w:pPr>
              <w:rPr>
                <w:rFonts w:eastAsia="DengXian"/>
              </w:rPr>
            </w:pPr>
            <w:r w:rsidRPr="00A32297">
              <w:rPr>
                <w:rFonts w:eastAsia="DengXian"/>
              </w:rPr>
              <w:t>Collaborative team climate in the work environment</w:t>
            </w:r>
          </w:p>
          <w:p w14:paraId="254F0274" w14:textId="77777777" w:rsidR="0095275C" w:rsidRPr="00A32297" w:rsidRDefault="0095275C" w:rsidP="0095275C">
            <w:pPr>
              <w:rPr>
                <w:rFonts w:eastAsia="DengXian"/>
              </w:rPr>
            </w:pPr>
          </w:p>
          <w:p w14:paraId="631DDCA7" w14:textId="77777777" w:rsidR="0095275C" w:rsidRPr="00A32297" w:rsidRDefault="0095275C" w:rsidP="0095275C">
            <w:pPr>
              <w:rPr>
                <w:rFonts w:eastAsia="DengXian"/>
              </w:rPr>
            </w:pPr>
            <w:r w:rsidRPr="00A32297">
              <w:rPr>
                <w:rFonts w:eastAsia="DengXian"/>
              </w:rPr>
              <w:t>Supportive leaders and mutual trust</w:t>
            </w:r>
          </w:p>
          <w:p w14:paraId="0BA6DB92" w14:textId="77777777" w:rsidR="0095275C" w:rsidRPr="00A32297" w:rsidRDefault="0095275C" w:rsidP="0095275C">
            <w:pPr>
              <w:rPr>
                <w:rFonts w:eastAsia="DengXian"/>
              </w:rPr>
            </w:pPr>
          </w:p>
          <w:p w14:paraId="1B422EE8" w14:textId="77777777" w:rsidR="0095275C" w:rsidRPr="00A32297" w:rsidRDefault="0095275C" w:rsidP="0095275C">
            <w:pPr>
              <w:rPr>
                <w:rFonts w:eastAsia="DengXian"/>
              </w:rPr>
            </w:pPr>
            <w:r w:rsidRPr="00A32297">
              <w:rPr>
                <w:rFonts w:eastAsia="DengXian"/>
              </w:rPr>
              <w:t xml:space="preserve">Customer trust and loyalty </w:t>
            </w:r>
          </w:p>
        </w:tc>
      </w:tr>
      <w:tr w:rsidR="0095275C" w:rsidRPr="00A32297" w14:paraId="64EAC94E" w14:textId="77777777" w:rsidTr="00D54B2C">
        <w:tc>
          <w:tcPr>
            <w:tcW w:w="1696" w:type="dxa"/>
          </w:tcPr>
          <w:p w14:paraId="1E45C2E6" w14:textId="7B2DA538" w:rsidR="0095275C" w:rsidRPr="00A32297" w:rsidRDefault="0095275C" w:rsidP="0095275C">
            <w:pPr>
              <w:rPr>
                <w:rFonts w:eastAsia="DengXian"/>
              </w:rPr>
            </w:pPr>
            <w:r w:rsidRPr="00A32297">
              <w:rPr>
                <w:rFonts w:eastAsia="DengXian"/>
              </w:rPr>
              <w:t xml:space="preserve">c) </w:t>
            </w:r>
            <w:r w:rsidR="00101A50" w:rsidRPr="00A32297">
              <w:rPr>
                <w:rFonts w:eastAsia="DengXian"/>
              </w:rPr>
              <w:t xml:space="preserve">Cognitive </w:t>
            </w:r>
            <w:r w:rsidRPr="00A32297">
              <w:rPr>
                <w:rFonts w:eastAsia="DengXian"/>
              </w:rPr>
              <w:t>Crafting</w:t>
            </w:r>
          </w:p>
        </w:tc>
        <w:tc>
          <w:tcPr>
            <w:tcW w:w="2709" w:type="dxa"/>
          </w:tcPr>
          <w:p w14:paraId="7552ABFF" w14:textId="77777777" w:rsidR="0095275C" w:rsidRPr="00A32297" w:rsidRDefault="0095275C" w:rsidP="0095275C">
            <w:pPr>
              <w:rPr>
                <w:rFonts w:eastAsia="DengXian"/>
              </w:rPr>
            </w:pPr>
            <w:r w:rsidRPr="00A32297">
              <w:rPr>
                <w:rFonts w:eastAsia="DengXian"/>
              </w:rPr>
              <w:t xml:space="preserve">Job redefining and reframing to align with employees’ passion and interest </w:t>
            </w:r>
          </w:p>
          <w:p w14:paraId="7F9D498C" w14:textId="77777777" w:rsidR="0095275C" w:rsidRPr="00A32297" w:rsidRDefault="0095275C" w:rsidP="0095275C">
            <w:pPr>
              <w:rPr>
                <w:rFonts w:eastAsia="DengXian"/>
              </w:rPr>
            </w:pPr>
          </w:p>
        </w:tc>
        <w:tc>
          <w:tcPr>
            <w:tcW w:w="2430" w:type="dxa"/>
          </w:tcPr>
          <w:p w14:paraId="501B8010" w14:textId="77777777" w:rsidR="0095275C" w:rsidRPr="00A32297" w:rsidRDefault="0095275C" w:rsidP="0095275C">
            <w:pPr>
              <w:rPr>
                <w:rFonts w:eastAsia="DengXian"/>
              </w:rPr>
            </w:pPr>
            <w:r w:rsidRPr="00A32297">
              <w:rPr>
                <w:rFonts w:eastAsia="DengXian"/>
              </w:rPr>
              <w:t xml:space="preserve">Sense of meaningfulness from customer’s positive feedback </w:t>
            </w:r>
          </w:p>
        </w:tc>
        <w:tc>
          <w:tcPr>
            <w:tcW w:w="2430" w:type="dxa"/>
          </w:tcPr>
          <w:p w14:paraId="4A0CB78F" w14:textId="77777777" w:rsidR="0095275C" w:rsidRPr="00A32297" w:rsidRDefault="0095275C" w:rsidP="0095275C">
            <w:pPr>
              <w:rPr>
                <w:rFonts w:eastAsia="DengXian"/>
              </w:rPr>
            </w:pPr>
            <w:r w:rsidRPr="00A32297">
              <w:rPr>
                <w:rFonts w:eastAsia="DengXian"/>
              </w:rPr>
              <w:t xml:space="preserve">Job significance in providing a delightful customer journey   </w:t>
            </w:r>
          </w:p>
        </w:tc>
      </w:tr>
      <w:tr w:rsidR="0095275C" w:rsidRPr="00A32297" w14:paraId="54A24249" w14:textId="77777777" w:rsidTr="00D54B2C">
        <w:tc>
          <w:tcPr>
            <w:tcW w:w="1696" w:type="dxa"/>
          </w:tcPr>
          <w:p w14:paraId="1E39A5CE" w14:textId="0DADCBB6" w:rsidR="0095275C" w:rsidRPr="00A32297" w:rsidRDefault="0095275C" w:rsidP="0095275C">
            <w:pPr>
              <w:rPr>
                <w:rFonts w:eastAsia="DengXian"/>
              </w:rPr>
            </w:pPr>
            <w:r w:rsidRPr="00A32297">
              <w:rPr>
                <w:rFonts w:eastAsia="DengXian"/>
              </w:rPr>
              <w:lastRenderedPageBreak/>
              <w:t>d) C</w:t>
            </w:r>
            <w:r w:rsidR="00101A50" w:rsidRPr="00A32297">
              <w:rPr>
                <w:rFonts w:eastAsia="DengXian"/>
              </w:rPr>
              <w:t>ollaborative</w:t>
            </w:r>
          </w:p>
          <w:p w14:paraId="249A9BF7" w14:textId="77777777" w:rsidR="0095275C" w:rsidRPr="00A32297" w:rsidRDefault="0095275C" w:rsidP="0095275C">
            <w:pPr>
              <w:rPr>
                <w:rFonts w:eastAsia="DengXian"/>
              </w:rPr>
            </w:pPr>
            <w:r w:rsidRPr="00A32297">
              <w:rPr>
                <w:rFonts w:eastAsia="DengXian"/>
              </w:rPr>
              <w:t>Crafting</w:t>
            </w:r>
          </w:p>
        </w:tc>
        <w:tc>
          <w:tcPr>
            <w:tcW w:w="2709" w:type="dxa"/>
          </w:tcPr>
          <w:p w14:paraId="5A5E1B2F" w14:textId="77777777" w:rsidR="0095275C" w:rsidRPr="00A32297" w:rsidRDefault="0095275C" w:rsidP="0095275C">
            <w:pPr>
              <w:rPr>
                <w:rFonts w:eastAsia="DengXian"/>
              </w:rPr>
            </w:pPr>
            <w:r w:rsidRPr="00A32297">
              <w:rPr>
                <w:rFonts w:eastAsia="DengXian"/>
              </w:rPr>
              <w:t>Collaborate team effort to achieve shared vision and goals</w:t>
            </w:r>
          </w:p>
          <w:p w14:paraId="6745CCB6" w14:textId="77777777" w:rsidR="0095275C" w:rsidRPr="00A32297" w:rsidRDefault="0095275C" w:rsidP="0095275C">
            <w:pPr>
              <w:rPr>
                <w:rFonts w:eastAsia="DengXian"/>
              </w:rPr>
            </w:pPr>
          </w:p>
        </w:tc>
        <w:tc>
          <w:tcPr>
            <w:tcW w:w="2430" w:type="dxa"/>
          </w:tcPr>
          <w:p w14:paraId="7BCB5EDF" w14:textId="77777777" w:rsidR="0095275C" w:rsidRPr="00A32297" w:rsidRDefault="0095275C" w:rsidP="0095275C">
            <w:pPr>
              <w:rPr>
                <w:rFonts w:eastAsia="DengXian"/>
              </w:rPr>
            </w:pPr>
          </w:p>
        </w:tc>
        <w:tc>
          <w:tcPr>
            <w:tcW w:w="2430" w:type="dxa"/>
          </w:tcPr>
          <w:p w14:paraId="44037B69" w14:textId="77777777" w:rsidR="0095275C" w:rsidRPr="00A32297" w:rsidRDefault="0095275C" w:rsidP="0095275C">
            <w:pPr>
              <w:rPr>
                <w:rFonts w:eastAsia="DengXian"/>
              </w:rPr>
            </w:pPr>
          </w:p>
        </w:tc>
      </w:tr>
      <w:tr w:rsidR="0095275C" w:rsidRPr="00A32297" w14:paraId="76064ED3" w14:textId="77777777" w:rsidTr="00D54B2C">
        <w:tc>
          <w:tcPr>
            <w:tcW w:w="1696" w:type="dxa"/>
          </w:tcPr>
          <w:p w14:paraId="6FD5CDDF" w14:textId="77777777" w:rsidR="0095275C" w:rsidRPr="00A32297" w:rsidRDefault="0095275C" w:rsidP="0095275C">
            <w:pPr>
              <w:rPr>
                <w:rFonts w:eastAsia="DengXian"/>
              </w:rPr>
            </w:pPr>
            <w:r w:rsidRPr="00A32297">
              <w:rPr>
                <w:rFonts w:eastAsia="DengXian"/>
              </w:rPr>
              <w:t>Challenges</w:t>
            </w:r>
          </w:p>
        </w:tc>
        <w:tc>
          <w:tcPr>
            <w:tcW w:w="2709" w:type="dxa"/>
          </w:tcPr>
          <w:p w14:paraId="7847DEAB" w14:textId="77777777" w:rsidR="0095275C" w:rsidRPr="00A32297" w:rsidRDefault="0095275C" w:rsidP="0095275C">
            <w:pPr>
              <w:rPr>
                <w:rFonts w:eastAsia="DengXian"/>
              </w:rPr>
            </w:pPr>
            <w:r w:rsidRPr="00A32297">
              <w:rPr>
                <w:rFonts w:eastAsia="DengXian"/>
              </w:rPr>
              <w:t>Task prioritization and work intensity hinder crafting flexibility</w:t>
            </w:r>
          </w:p>
          <w:p w14:paraId="78362D4B" w14:textId="77777777" w:rsidR="0095275C" w:rsidRPr="00A32297" w:rsidRDefault="0095275C" w:rsidP="0095275C">
            <w:pPr>
              <w:rPr>
                <w:rFonts w:eastAsia="DengXian"/>
              </w:rPr>
            </w:pPr>
          </w:p>
          <w:p w14:paraId="51749B18" w14:textId="77777777" w:rsidR="0095275C" w:rsidRPr="00A32297" w:rsidRDefault="0095275C" w:rsidP="0095275C">
            <w:pPr>
              <w:rPr>
                <w:rFonts w:eastAsia="DengXian"/>
              </w:rPr>
            </w:pPr>
            <w:r w:rsidRPr="00A32297">
              <w:rPr>
                <w:rFonts w:eastAsia="DengXian"/>
              </w:rPr>
              <w:t>The balance between the employee’s full autonomy and the company's goal</w:t>
            </w:r>
          </w:p>
          <w:p w14:paraId="016EC383" w14:textId="77777777" w:rsidR="0095275C" w:rsidRPr="00A32297" w:rsidRDefault="0095275C" w:rsidP="0095275C">
            <w:pPr>
              <w:rPr>
                <w:rFonts w:eastAsia="DengXian"/>
              </w:rPr>
            </w:pPr>
          </w:p>
          <w:p w14:paraId="114F1943" w14:textId="77777777" w:rsidR="0095275C" w:rsidRPr="00A32297" w:rsidRDefault="0095275C" w:rsidP="0095275C">
            <w:pPr>
              <w:rPr>
                <w:rFonts w:eastAsia="DengXian"/>
              </w:rPr>
            </w:pPr>
            <w:r w:rsidRPr="00A32297">
              <w:rPr>
                <w:rFonts w:eastAsia="DengXian"/>
              </w:rPr>
              <w:t xml:space="preserve">The practice of job crafting was not endorsed by the management due to a lack of comprehension </w:t>
            </w:r>
          </w:p>
          <w:p w14:paraId="2288DA50" w14:textId="77777777" w:rsidR="0095275C" w:rsidRPr="00A32297" w:rsidRDefault="0095275C" w:rsidP="0095275C">
            <w:pPr>
              <w:rPr>
                <w:rFonts w:eastAsia="DengXian"/>
              </w:rPr>
            </w:pPr>
          </w:p>
        </w:tc>
        <w:tc>
          <w:tcPr>
            <w:tcW w:w="2430" w:type="dxa"/>
          </w:tcPr>
          <w:p w14:paraId="772BEC2A" w14:textId="77777777" w:rsidR="0095275C" w:rsidRPr="00A32297" w:rsidRDefault="0095275C" w:rsidP="0095275C">
            <w:pPr>
              <w:rPr>
                <w:rFonts w:eastAsia="DengXian"/>
              </w:rPr>
            </w:pPr>
            <w:r w:rsidRPr="00A32297">
              <w:rPr>
                <w:rFonts w:eastAsia="DengXian"/>
              </w:rPr>
              <w:t>Constraints on granting autonomy to employees due to hierarchical culture</w:t>
            </w:r>
          </w:p>
          <w:p w14:paraId="6B0FF92F" w14:textId="77777777" w:rsidR="0095275C" w:rsidRPr="00A32297" w:rsidRDefault="0095275C" w:rsidP="0095275C">
            <w:pPr>
              <w:rPr>
                <w:rFonts w:eastAsia="DengXian"/>
              </w:rPr>
            </w:pPr>
          </w:p>
          <w:p w14:paraId="5ED77449" w14:textId="3E708344" w:rsidR="0095275C" w:rsidRPr="00A32297" w:rsidRDefault="0095275C" w:rsidP="0095275C">
            <w:pPr>
              <w:rPr>
                <w:rFonts w:eastAsia="DengXian"/>
              </w:rPr>
            </w:pPr>
            <w:r w:rsidRPr="00A32297">
              <w:rPr>
                <w:rFonts w:eastAsia="DengXian"/>
              </w:rPr>
              <w:t xml:space="preserve">Management’s understanding of job crafting and deemed job crafting impractical for </w:t>
            </w:r>
            <w:r w:rsidR="00375F53" w:rsidRPr="00A32297">
              <w:rPr>
                <w:rFonts w:eastAsia="DengXian"/>
              </w:rPr>
              <w:t>Millennials</w:t>
            </w:r>
            <w:r w:rsidRPr="00A32297">
              <w:rPr>
                <w:rFonts w:eastAsia="DengXian"/>
              </w:rPr>
              <w:t xml:space="preserve">.  </w:t>
            </w:r>
          </w:p>
        </w:tc>
        <w:tc>
          <w:tcPr>
            <w:tcW w:w="2430" w:type="dxa"/>
          </w:tcPr>
          <w:p w14:paraId="0A950A3C" w14:textId="77777777" w:rsidR="0095275C" w:rsidRPr="00A32297" w:rsidRDefault="0095275C" w:rsidP="0095275C">
            <w:pPr>
              <w:rPr>
                <w:rFonts w:eastAsia="DengXian"/>
              </w:rPr>
            </w:pPr>
            <w:r w:rsidRPr="00A32297">
              <w:rPr>
                <w:rFonts w:eastAsia="DengXian"/>
              </w:rPr>
              <w:t>Heavy workload and insufficient training programs for skill development hinder the job crafting initiatives</w:t>
            </w:r>
          </w:p>
          <w:p w14:paraId="12B660FD" w14:textId="77777777" w:rsidR="0095275C" w:rsidRPr="00A32297" w:rsidRDefault="0095275C" w:rsidP="0095275C">
            <w:pPr>
              <w:rPr>
                <w:rFonts w:eastAsia="DengXian"/>
              </w:rPr>
            </w:pPr>
          </w:p>
          <w:p w14:paraId="79B37E6F" w14:textId="77777777" w:rsidR="0095275C" w:rsidRPr="00A32297" w:rsidRDefault="0095275C" w:rsidP="0095275C">
            <w:pPr>
              <w:rPr>
                <w:rFonts w:eastAsia="DengXian"/>
              </w:rPr>
            </w:pPr>
            <w:r w:rsidRPr="00A32297">
              <w:rPr>
                <w:rFonts w:eastAsia="DengXian"/>
              </w:rPr>
              <w:t>Management discouraged job crafting due to the need for multitasking in daily operation</w:t>
            </w:r>
          </w:p>
        </w:tc>
      </w:tr>
    </w:tbl>
    <w:p w14:paraId="4D39790E" w14:textId="77777777" w:rsidR="0095275C" w:rsidRPr="00A32297" w:rsidRDefault="0095275C" w:rsidP="0095275C">
      <w:pPr>
        <w:rPr>
          <w:sz w:val="24"/>
          <w:szCs w:val="24"/>
        </w:rPr>
      </w:pPr>
    </w:p>
    <w:p w14:paraId="1235971B" w14:textId="5CD514A2" w:rsidR="00102151" w:rsidRPr="00A32297" w:rsidRDefault="00102151" w:rsidP="0095275C">
      <w:pPr>
        <w:rPr>
          <w:b/>
          <w:bCs/>
          <w:sz w:val="24"/>
          <w:szCs w:val="24"/>
        </w:rPr>
      </w:pPr>
      <w:r w:rsidRPr="00A32297">
        <w:rPr>
          <w:b/>
          <w:bCs/>
          <w:sz w:val="24"/>
          <w:szCs w:val="24"/>
        </w:rPr>
        <w:t xml:space="preserve">4.5.1 Job Crafting Practices and Challenges </w:t>
      </w:r>
    </w:p>
    <w:p w14:paraId="783E3B49" w14:textId="386983DF" w:rsidR="0095275C" w:rsidRPr="00A32297" w:rsidRDefault="0095275C" w:rsidP="0095275C">
      <w:pPr>
        <w:rPr>
          <w:sz w:val="24"/>
          <w:szCs w:val="24"/>
        </w:rPr>
      </w:pPr>
      <w:r w:rsidRPr="00A32297">
        <w:rPr>
          <w:sz w:val="24"/>
          <w:szCs w:val="24"/>
        </w:rPr>
        <w:t xml:space="preserve">In the context of job crafting practices among the employees in three companies, staff in Company A </w:t>
      </w:r>
      <w:r w:rsidR="00C47D80">
        <w:rPr>
          <w:sz w:val="24"/>
          <w:szCs w:val="24"/>
        </w:rPr>
        <w:t xml:space="preserve">exemplified </w:t>
      </w:r>
      <w:r w:rsidRPr="00A32297">
        <w:rPr>
          <w:sz w:val="24"/>
          <w:szCs w:val="24"/>
        </w:rPr>
        <w:t xml:space="preserve">relational crafting practices and occasionally demonstrated collective crafting.  Regarding task crafting, employees in both Company A and Company C had ample opportunities to shape their roles and exercise autonomy.  Cognitive crafting, primarily initiated independently by intrinsic motivation without external support, thrived among </w:t>
      </w:r>
      <w:r w:rsidR="00375F53" w:rsidRPr="00A32297">
        <w:rPr>
          <w:sz w:val="24"/>
          <w:szCs w:val="24"/>
        </w:rPr>
        <w:t>Millennial</w:t>
      </w:r>
      <w:r w:rsidRPr="00A32297">
        <w:rPr>
          <w:sz w:val="24"/>
          <w:szCs w:val="24"/>
        </w:rPr>
        <w:t xml:space="preserve"> employees in all three companies.  The primary challenges in job crafting revolved around issues of autonomy and management support.  </w:t>
      </w:r>
    </w:p>
    <w:p w14:paraId="06754666" w14:textId="7D1B8243" w:rsidR="0095275C" w:rsidRPr="00A32297" w:rsidRDefault="0095275C" w:rsidP="0095275C">
      <w:pPr>
        <w:rPr>
          <w:sz w:val="24"/>
          <w:szCs w:val="24"/>
        </w:rPr>
      </w:pPr>
      <w:r w:rsidRPr="00A32297">
        <w:rPr>
          <w:sz w:val="24"/>
          <w:szCs w:val="24"/>
        </w:rPr>
        <w:t xml:space="preserve">In task crafting, </w:t>
      </w:r>
      <w:r w:rsidR="00977F69" w:rsidRPr="00977F69">
        <w:rPr>
          <w:sz w:val="24"/>
          <w:szCs w:val="24"/>
        </w:rPr>
        <w:t>the three companies recognised its importance but differed in proactivity, autonomy, and creativity within their approaches</w:t>
      </w:r>
      <w:r w:rsidRPr="00A32297">
        <w:rPr>
          <w:sz w:val="24"/>
          <w:szCs w:val="24"/>
        </w:rPr>
        <w:t>.  Staff in Company A focused on task expansion and work identity</w:t>
      </w:r>
      <w:r w:rsidR="00977F69">
        <w:rPr>
          <w:sz w:val="24"/>
          <w:szCs w:val="24"/>
        </w:rPr>
        <w:t>.  E</w:t>
      </w:r>
      <w:r w:rsidRPr="00A32297">
        <w:rPr>
          <w:sz w:val="24"/>
          <w:szCs w:val="24"/>
        </w:rPr>
        <w:t xml:space="preserve">mployees in Company B faced </w:t>
      </w:r>
      <w:r w:rsidR="007F6D28">
        <w:rPr>
          <w:sz w:val="24"/>
          <w:szCs w:val="24"/>
        </w:rPr>
        <w:t>limited</w:t>
      </w:r>
      <w:r w:rsidRPr="00A32297">
        <w:rPr>
          <w:sz w:val="24"/>
          <w:szCs w:val="24"/>
        </w:rPr>
        <w:t xml:space="preserve"> opportunities for autonomy and </w:t>
      </w:r>
      <w:r w:rsidR="007F6D28">
        <w:rPr>
          <w:sz w:val="24"/>
          <w:szCs w:val="24"/>
        </w:rPr>
        <w:t>empowerment</w:t>
      </w:r>
      <w:r w:rsidRPr="00A32297">
        <w:rPr>
          <w:sz w:val="24"/>
          <w:szCs w:val="24"/>
        </w:rPr>
        <w:t xml:space="preserve">, while Company C placed a strong emphasis on staff autonomy, empowerment, and proactive initiatives.  These cases demonstrated different task crafting practices and priorities within each company.  </w:t>
      </w:r>
    </w:p>
    <w:p w14:paraId="5C1A79AA" w14:textId="5753C323" w:rsidR="0095275C" w:rsidRPr="00A32297" w:rsidRDefault="0095275C" w:rsidP="0095275C">
      <w:pPr>
        <w:rPr>
          <w:sz w:val="24"/>
          <w:szCs w:val="24"/>
        </w:rPr>
      </w:pPr>
      <w:r w:rsidRPr="00A32297">
        <w:rPr>
          <w:sz w:val="24"/>
          <w:szCs w:val="24"/>
        </w:rPr>
        <w:t xml:space="preserve">In all three companies, staff recognized the importance of relational crafting for team collaboration, each with unique approaches.  Company A focused on trust-building and creating a family-like team atmosphere, prioritizing customer relationships for brand promotion.  Company B emphasized harmonious team cooperation and active customer engagement.  Meanwhile, Company C highlighted supportive leadership </w:t>
      </w:r>
      <w:r w:rsidR="007F6D28">
        <w:rPr>
          <w:sz w:val="24"/>
          <w:szCs w:val="24"/>
        </w:rPr>
        <w:t>at</w:t>
      </w:r>
      <w:r w:rsidRPr="00A32297">
        <w:rPr>
          <w:sz w:val="24"/>
          <w:szCs w:val="24"/>
        </w:rPr>
        <w:t xml:space="preserve"> shop level and mutual trust among team members, with a special focus on building consumer rapport.  </w:t>
      </w:r>
    </w:p>
    <w:p w14:paraId="7EBA5AF3" w14:textId="02685547" w:rsidR="0095275C" w:rsidRPr="000C3003" w:rsidRDefault="007F6D28" w:rsidP="0095275C">
      <w:pPr>
        <w:rPr>
          <w:sz w:val="24"/>
          <w:szCs w:val="24"/>
        </w:rPr>
      </w:pPr>
      <w:r w:rsidRPr="007F6D28">
        <w:rPr>
          <w:sz w:val="24"/>
          <w:szCs w:val="24"/>
        </w:rPr>
        <w:t xml:space="preserve">Cognitive crafting practices aimed at enhancing meaningfulness, redefining roles, emphasising job significance, and customising tasks were </w:t>
      </w:r>
      <w:r>
        <w:rPr>
          <w:sz w:val="24"/>
          <w:szCs w:val="24"/>
        </w:rPr>
        <w:t>demonstrated</w:t>
      </w:r>
      <w:r w:rsidRPr="007F6D28">
        <w:rPr>
          <w:sz w:val="24"/>
          <w:szCs w:val="24"/>
        </w:rPr>
        <w:t xml:space="preserve"> in all three companies</w:t>
      </w:r>
      <w:r>
        <w:rPr>
          <w:sz w:val="24"/>
          <w:szCs w:val="24"/>
        </w:rPr>
        <w:t xml:space="preserve">.  </w:t>
      </w:r>
      <w:r w:rsidR="0095275C" w:rsidRPr="00A32297">
        <w:rPr>
          <w:sz w:val="24"/>
          <w:szCs w:val="24"/>
        </w:rPr>
        <w:t xml:space="preserve"> In addition to job-related elements, the concept of meaningful work also extend</w:t>
      </w:r>
      <w:r w:rsidR="007D2374">
        <w:rPr>
          <w:sz w:val="24"/>
          <w:szCs w:val="24"/>
        </w:rPr>
        <w:t>ed</w:t>
      </w:r>
      <w:r w:rsidR="0095275C" w:rsidRPr="00A32297">
        <w:rPr>
          <w:sz w:val="24"/>
          <w:szCs w:val="24"/>
        </w:rPr>
        <w:t xml:space="preserve"> to establishing meaningful relationships with colleagues and coworkers.  All interviewees emphasized that positive workplace relationshi</w:t>
      </w:r>
      <w:r>
        <w:rPr>
          <w:sz w:val="24"/>
          <w:szCs w:val="24"/>
        </w:rPr>
        <w:t>ps were</w:t>
      </w:r>
      <w:r w:rsidR="0095275C" w:rsidRPr="00A32297">
        <w:rPr>
          <w:sz w:val="24"/>
          <w:szCs w:val="24"/>
        </w:rPr>
        <w:t xml:space="preserve"> the key factor for their engagement with the </w:t>
      </w:r>
      <w:r w:rsidR="00C861DC" w:rsidRPr="00A32297">
        <w:rPr>
          <w:sz w:val="24"/>
          <w:szCs w:val="24"/>
        </w:rPr>
        <w:t>organisation</w:t>
      </w:r>
      <w:r w:rsidR="0095275C" w:rsidRPr="00A32297">
        <w:rPr>
          <w:sz w:val="24"/>
          <w:szCs w:val="24"/>
        </w:rPr>
        <w:t xml:space="preserve">.  </w:t>
      </w:r>
      <w:r w:rsidR="00375F53" w:rsidRPr="00A32297">
        <w:rPr>
          <w:sz w:val="24"/>
          <w:szCs w:val="24"/>
        </w:rPr>
        <w:t>Millennial</w:t>
      </w:r>
      <w:r w:rsidR="0095275C" w:rsidRPr="00A32297">
        <w:rPr>
          <w:sz w:val="24"/>
          <w:szCs w:val="24"/>
        </w:rPr>
        <w:t xml:space="preserve"> employees</w:t>
      </w:r>
      <w:r w:rsidR="0095275C" w:rsidRPr="000C3003">
        <w:rPr>
          <w:sz w:val="24"/>
          <w:szCs w:val="24"/>
        </w:rPr>
        <w:t xml:space="preserve">, known for their desire for meaningful work, align well with the principles of cognitive crafting.  </w:t>
      </w:r>
    </w:p>
    <w:p w14:paraId="4E402792" w14:textId="4533BC47" w:rsidR="0095275C" w:rsidRPr="00A32297" w:rsidRDefault="0095275C" w:rsidP="0095275C">
      <w:pPr>
        <w:rPr>
          <w:sz w:val="24"/>
          <w:szCs w:val="24"/>
        </w:rPr>
      </w:pPr>
      <w:r w:rsidRPr="00A32297">
        <w:rPr>
          <w:sz w:val="24"/>
          <w:szCs w:val="24"/>
        </w:rPr>
        <w:lastRenderedPageBreak/>
        <w:t>Apart from the three crafting initiatives, collabora</w:t>
      </w:r>
      <w:r w:rsidR="007F6D28">
        <w:rPr>
          <w:sz w:val="24"/>
          <w:szCs w:val="24"/>
        </w:rPr>
        <w:t>tive</w:t>
      </w:r>
      <w:r w:rsidRPr="00A32297">
        <w:rPr>
          <w:sz w:val="24"/>
          <w:szCs w:val="24"/>
        </w:rPr>
        <w:t xml:space="preserve"> crafting also happened in Company A where team members collaboratively and collectively crafted task boundaries and work practices</w:t>
      </w:r>
      <w:r w:rsidR="007D2374">
        <w:rPr>
          <w:sz w:val="24"/>
          <w:szCs w:val="24"/>
        </w:rPr>
        <w:t>.</w:t>
      </w:r>
    </w:p>
    <w:p w14:paraId="0E3AD94B" w14:textId="6800E820" w:rsidR="0095275C" w:rsidRPr="00A32297" w:rsidRDefault="007F6D28" w:rsidP="0095275C">
      <w:pPr>
        <w:rPr>
          <w:sz w:val="24"/>
          <w:szCs w:val="24"/>
        </w:rPr>
      </w:pPr>
      <w:r w:rsidRPr="007F6D28">
        <w:rPr>
          <w:sz w:val="24"/>
          <w:szCs w:val="24"/>
        </w:rPr>
        <w:t>Across the companies, autonomy emerged as a shared challenge, as they needed to balance employees’ desire for autonomy with the need to maintain control over work processes</w:t>
      </w:r>
      <w:r w:rsidR="0095275C" w:rsidRPr="00A32297">
        <w:rPr>
          <w:sz w:val="24"/>
          <w:szCs w:val="24"/>
        </w:rPr>
        <w:t xml:space="preserve">.  </w:t>
      </w:r>
    </w:p>
    <w:p w14:paraId="02AED024" w14:textId="50D7C019" w:rsidR="0095275C" w:rsidRPr="00A32297" w:rsidRDefault="007F6D28" w:rsidP="0095275C">
      <w:pPr>
        <w:rPr>
          <w:sz w:val="24"/>
          <w:szCs w:val="24"/>
        </w:rPr>
      </w:pPr>
      <w:r w:rsidRPr="007F6D28">
        <w:rPr>
          <w:sz w:val="24"/>
          <w:szCs w:val="24"/>
        </w:rPr>
        <w:t>Although staff in all three companies encountered job crafting challenges</w:t>
      </w:r>
      <w:r w:rsidR="0095275C" w:rsidRPr="00A32297">
        <w:rPr>
          <w:sz w:val="24"/>
          <w:szCs w:val="24"/>
        </w:rPr>
        <w:t>, their specific issues varied.  Staff in Company A faced challenges in task prioritization and balancing autonomy</w:t>
      </w:r>
      <w:r>
        <w:rPr>
          <w:sz w:val="24"/>
          <w:szCs w:val="24"/>
        </w:rPr>
        <w:t>.  E</w:t>
      </w:r>
      <w:r w:rsidR="0095275C" w:rsidRPr="00A32297">
        <w:rPr>
          <w:sz w:val="24"/>
          <w:szCs w:val="24"/>
        </w:rPr>
        <w:t>mployees in Company B dealt with hierarchical structure</w:t>
      </w:r>
      <w:r>
        <w:rPr>
          <w:sz w:val="24"/>
          <w:szCs w:val="24"/>
        </w:rPr>
        <w:t>, limited</w:t>
      </w:r>
      <w:r w:rsidR="0095275C" w:rsidRPr="00A32297">
        <w:rPr>
          <w:sz w:val="24"/>
          <w:szCs w:val="24"/>
        </w:rPr>
        <w:t xml:space="preserve"> autonomy</w:t>
      </w:r>
      <w:r>
        <w:rPr>
          <w:sz w:val="24"/>
          <w:szCs w:val="24"/>
        </w:rPr>
        <w:t xml:space="preserve">, and </w:t>
      </w:r>
      <w:r w:rsidR="00695849">
        <w:rPr>
          <w:sz w:val="24"/>
          <w:szCs w:val="24"/>
        </w:rPr>
        <w:t>low trust</w:t>
      </w:r>
      <w:r w:rsidR="0095275C" w:rsidRPr="00A32297">
        <w:rPr>
          <w:sz w:val="24"/>
          <w:szCs w:val="24"/>
        </w:rPr>
        <w:t xml:space="preserve"> with management</w:t>
      </w:r>
      <w:r w:rsidR="00953ABA">
        <w:rPr>
          <w:sz w:val="24"/>
          <w:szCs w:val="24"/>
        </w:rPr>
        <w:t>.  Staff</w:t>
      </w:r>
      <w:r w:rsidR="0095275C" w:rsidRPr="00A32297">
        <w:rPr>
          <w:sz w:val="24"/>
          <w:szCs w:val="24"/>
        </w:rPr>
        <w:t xml:space="preserve"> in Company C struggled with heavy workloads, insufficient training, and management perception of job crafting.  The unique challenges of each company impeded the progress of job crafting.  </w:t>
      </w:r>
    </w:p>
    <w:p w14:paraId="0773A9E8" w14:textId="5DD0EF88" w:rsidR="0095275C" w:rsidRPr="00A32297" w:rsidRDefault="009755FB" w:rsidP="0095275C">
      <w:pPr>
        <w:rPr>
          <w:b/>
          <w:bCs/>
          <w:sz w:val="24"/>
          <w:szCs w:val="24"/>
        </w:rPr>
      </w:pPr>
      <w:r w:rsidRPr="00A32297">
        <w:rPr>
          <w:b/>
          <w:bCs/>
          <w:sz w:val="24"/>
          <w:szCs w:val="24"/>
        </w:rPr>
        <w:t xml:space="preserve">Table </w:t>
      </w:r>
      <w:r w:rsidR="0095275C" w:rsidRPr="00A32297">
        <w:rPr>
          <w:b/>
          <w:bCs/>
          <w:sz w:val="24"/>
          <w:szCs w:val="24"/>
        </w:rPr>
        <w:t xml:space="preserve">4.5.2 Perceived </w:t>
      </w:r>
      <w:r w:rsidR="00C861DC" w:rsidRPr="00A32297">
        <w:rPr>
          <w:b/>
          <w:bCs/>
          <w:sz w:val="24"/>
          <w:szCs w:val="24"/>
        </w:rPr>
        <w:t>Organisation</w:t>
      </w:r>
      <w:r w:rsidR="0095275C" w:rsidRPr="00A32297">
        <w:rPr>
          <w:b/>
          <w:bCs/>
          <w:sz w:val="24"/>
          <w:szCs w:val="24"/>
        </w:rPr>
        <w:t>al Support and Perceived HRM Practices</w:t>
      </w:r>
    </w:p>
    <w:tbl>
      <w:tblPr>
        <w:tblStyle w:val="TableGrid11"/>
        <w:tblW w:w="9067" w:type="dxa"/>
        <w:tblLook w:val="04A0" w:firstRow="1" w:lastRow="0" w:firstColumn="1" w:lastColumn="0" w:noHBand="0" w:noVBand="1"/>
      </w:tblPr>
      <w:tblGrid>
        <w:gridCol w:w="1979"/>
        <w:gridCol w:w="2696"/>
        <w:gridCol w:w="2430"/>
        <w:gridCol w:w="1962"/>
      </w:tblGrid>
      <w:tr w:rsidR="0095275C" w:rsidRPr="00A32297" w14:paraId="2FAC6E2E" w14:textId="77777777" w:rsidTr="00D54B2C">
        <w:tc>
          <w:tcPr>
            <w:tcW w:w="1979" w:type="dxa"/>
          </w:tcPr>
          <w:p w14:paraId="1EB0F7E3" w14:textId="237709E0" w:rsidR="0095275C" w:rsidRPr="00A32297" w:rsidRDefault="0095275C" w:rsidP="0095275C">
            <w:pPr>
              <w:rPr>
                <w:rFonts w:eastAsia="DengXian"/>
              </w:rPr>
            </w:pPr>
            <w:r w:rsidRPr="00A32297">
              <w:rPr>
                <w:rFonts w:eastAsia="DengXian"/>
              </w:rPr>
              <w:t xml:space="preserve">Perceived </w:t>
            </w:r>
            <w:r w:rsidR="00C861DC" w:rsidRPr="00A32297">
              <w:rPr>
                <w:rFonts w:eastAsia="DengXian"/>
              </w:rPr>
              <w:t>organisation</w:t>
            </w:r>
            <w:r w:rsidRPr="00A32297">
              <w:rPr>
                <w:rFonts w:eastAsia="DengXian"/>
              </w:rPr>
              <w:t>al Support</w:t>
            </w:r>
          </w:p>
        </w:tc>
        <w:tc>
          <w:tcPr>
            <w:tcW w:w="2696" w:type="dxa"/>
          </w:tcPr>
          <w:p w14:paraId="06228321" w14:textId="77777777" w:rsidR="0095275C" w:rsidRPr="00A32297" w:rsidRDefault="0095275C" w:rsidP="0095275C">
            <w:pPr>
              <w:rPr>
                <w:rFonts w:eastAsia="DengXian"/>
              </w:rPr>
            </w:pPr>
            <w:r w:rsidRPr="00A32297">
              <w:rPr>
                <w:rFonts w:eastAsia="DengXian"/>
              </w:rPr>
              <w:t>Company A</w:t>
            </w:r>
          </w:p>
        </w:tc>
        <w:tc>
          <w:tcPr>
            <w:tcW w:w="2430" w:type="dxa"/>
          </w:tcPr>
          <w:p w14:paraId="750D3D49" w14:textId="77777777" w:rsidR="0095275C" w:rsidRPr="00A32297" w:rsidRDefault="0095275C" w:rsidP="0095275C">
            <w:pPr>
              <w:rPr>
                <w:rFonts w:eastAsia="DengXian"/>
              </w:rPr>
            </w:pPr>
            <w:r w:rsidRPr="00A32297">
              <w:rPr>
                <w:rFonts w:eastAsia="DengXian"/>
              </w:rPr>
              <w:t>Company B</w:t>
            </w:r>
          </w:p>
        </w:tc>
        <w:tc>
          <w:tcPr>
            <w:tcW w:w="1962" w:type="dxa"/>
          </w:tcPr>
          <w:p w14:paraId="17F5117C" w14:textId="77777777" w:rsidR="0095275C" w:rsidRPr="00A32297" w:rsidRDefault="0095275C" w:rsidP="0095275C">
            <w:pPr>
              <w:rPr>
                <w:rFonts w:eastAsia="DengXian"/>
              </w:rPr>
            </w:pPr>
            <w:r w:rsidRPr="00A32297">
              <w:rPr>
                <w:rFonts w:eastAsia="DengXian"/>
              </w:rPr>
              <w:t>Company C</w:t>
            </w:r>
          </w:p>
        </w:tc>
      </w:tr>
      <w:tr w:rsidR="0095275C" w:rsidRPr="00A32297" w14:paraId="0E90E9B7" w14:textId="77777777" w:rsidTr="00D54B2C">
        <w:tc>
          <w:tcPr>
            <w:tcW w:w="1979" w:type="dxa"/>
          </w:tcPr>
          <w:p w14:paraId="050BB408" w14:textId="77777777" w:rsidR="0095275C" w:rsidRPr="00A32297" w:rsidRDefault="0095275C" w:rsidP="0095275C">
            <w:pPr>
              <w:rPr>
                <w:rFonts w:eastAsia="DengXian"/>
              </w:rPr>
            </w:pPr>
            <w:r w:rsidRPr="00A32297">
              <w:rPr>
                <w:rFonts w:eastAsia="DengXian"/>
              </w:rPr>
              <w:t xml:space="preserve">Leadership </w:t>
            </w:r>
          </w:p>
        </w:tc>
        <w:tc>
          <w:tcPr>
            <w:tcW w:w="2696" w:type="dxa"/>
          </w:tcPr>
          <w:p w14:paraId="2D0637CD" w14:textId="1BBBE141" w:rsidR="0095275C" w:rsidRPr="00A32297" w:rsidRDefault="0095275C" w:rsidP="0095275C">
            <w:pPr>
              <w:rPr>
                <w:rFonts w:eastAsia="DengXian"/>
              </w:rPr>
            </w:pPr>
            <w:r w:rsidRPr="00A32297">
              <w:rPr>
                <w:rFonts w:eastAsia="DengXian"/>
              </w:rPr>
              <w:t>Positive leadership encompasses favourable qualities of coaching, servant, and transformational leadership to support and provide psychological safety to employees</w:t>
            </w:r>
          </w:p>
          <w:p w14:paraId="62978358" w14:textId="77777777" w:rsidR="0095275C" w:rsidRPr="00A32297" w:rsidRDefault="0095275C" w:rsidP="0095275C">
            <w:pPr>
              <w:rPr>
                <w:rFonts w:eastAsia="DengXian"/>
              </w:rPr>
            </w:pPr>
          </w:p>
          <w:p w14:paraId="6996B8EF" w14:textId="77777777" w:rsidR="0095275C" w:rsidRPr="00A32297" w:rsidRDefault="0095275C" w:rsidP="0095275C">
            <w:pPr>
              <w:rPr>
                <w:rFonts w:eastAsia="DengXian"/>
              </w:rPr>
            </w:pPr>
            <w:r w:rsidRPr="00A32297">
              <w:rPr>
                <w:rFonts w:eastAsia="DengXian"/>
              </w:rPr>
              <w:t xml:space="preserve">Employees feel </w:t>
            </w:r>
            <w:proofErr w:type="gramStart"/>
            <w:r w:rsidRPr="00A32297">
              <w:rPr>
                <w:rFonts w:eastAsia="DengXian"/>
              </w:rPr>
              <w:t>valued ,</w:t>
            </w:r>
            <w:proofErr w:type="gramEnd"/>
            <w:r w:rsidRPr="00A32297">
              <w:rPr>
                <w:rFonts w:eastAsia="DengXian"/>
              </w:rPr>
              <w:t xml:space="preserve"> trusted, and respected</w:t>
            </w:r>
          </w:p>
          <w:p w14:paraId="56418D3A" w14:textId="77777777" w:rsidR="0095275C" w:rsidRPr="00A32297" w:rsidRDefault="0095275C" w:rsidP="0095275C">
            <w:pPr>
              <w:rPr>
                <w:rFonts w:eastAsia="DengXian"/>
              </w:rPr>
            </w:pPr>
          </w:p>
          <w:p w14:paraId="2BD3D332" w14:textId="77777777" w:rsidR="0095275C" w:rsidRPr="00A32297" w:rsidRDefault="0095275C" w:rsidP="0095275C">
            <w:pPr>
              <w:rPr>
                <w:rFonts w:eastAsia="DengXian"/>
              </w:rPr>
            </w:pPr>
            <w:r w:rsidRPr="00A32297">
              <w:rPr>
                <w:rFonts w:eastAsia="DengXian"/>
              </w:rPr>
              <w:t>Nurturing employees’ well-being and personal life</w:t>
            </w:r>
          </w:p>
          <w:p w14:paraId="7859F8EE" w14:textId="77777777" w:rsidR="0095275C" w:rsidRPr="00A32297" w:rsidRDefault="0095275C" w:rsidP="0095275C">
            <w:pPr>
              <w:rPr>
                <w:rFonts w:eastAsia="DengXian"/>
              </w:rPr>
            </w:pPr>
          </w:p>
        </w:tc>
        <w:tc>
          <w:tcPr>
            <w:tcW w:w="2430" w:type="dxa"/>
          </w:tcPr>
          <w:p w14:paraId="2EAFC583" w14:textId="2FBA5E2E" w:rsidR="0095275C" w:rsidRPr="00A32297" w:rsidRDefault="0095275C" w:rsidP="0095275C">
            <w:pPr>
              <w:rPr>
                <w:rFonts w:eastAsia="DengXian"/>
              </w:rPr>
            </w:pPr>
            <w:r w:rsidRPr="00A32297">
              <w:rPr>
                <w:rFonts w:eastAsia="DengXian"/>
              </w:rPr>
              <w:t xml:space="preserve">transactional </w:t>
            </w:r>
            <w:r w:rsidR="00D951A9" w:rsidRPr="00A32297">
              <w:rPr>
                <w:rFonts w:eastAsia="DengXian"/>
              </w:rPr>
              <w:t>leadership and</w:t>
            </w:r>
            <w:r w:rsidRPr="00A32297">
              <w:rPr>
                <w:rFonts w:eastAsia="DengXian"/>
              </w:rPr>
              <w:t xml:space="preserve"> hierarchical management style with result oriented and task-driven culture</w:t>
            </w:r>
          </w:p>
        </w:tc>
        <w:tc>
          <w:tcPr>
            <w:tcW w:w="1962" w:type="dxa"/>
          </w:tcPr>
          <w:p w14:paraId="28390098" w14:textId="77777777" w:rsidR="0095275C" w:rsidRPr="00A32297" w:rsidRDefault="0095275C" w:rsidP="0095275C">
            <w:pPr>
              <w:rPr>
                <w:rFonts w:eastAsia="DengXian"/>
              </w:rPr>
            </w:pPr>
            <w:r w:rsidRPr="00A32297">
              <w:rPr>
                <w:rFonts w:eastAsia="DengXian"/>
              </w:rPr>
              <w:t>Supportive and empowering leaders to support and guide employees in crafting initiatives and daily operations</w:t>
            </w:r>
          </w:p>
          <w:p w14:paraId="2DD87E11" w14:textId="77777777" w:rsidR="0095275C" w:rsidRPr="00A32297" w:rsidRDefault="0095275C" w:rsidP="0095275C">
            <w:pPr>
              <w:rPr>
                <w:rFonts w:eastAsia="DengXian"/>
              </w:rPr>
            </w:pPr>
          </w:p>
          <w:p w14:paraId="65692A84" w14:textId="4B62D407" w:rsidR="0095275C" w:rsidRPr="00A32297" w:rsidRDefault="0095275C" w:rsidP="0095275C">
            <w:pPr>
              <w:rPr>
                <w:rFonts w:eastAsia="DengXian"/>
              </w:rPr>
            </w:pPr>
            <w:r w:rsidRPr="00A32297">
              <w:rPr>
                <w:rFonts w:eastAsia="DengXian"/>
              </w:rPr>
              <w:t xml:space="preserve">Laissez faire senior management with minimal </w:t>
            </w:r>
            <w:r w:rsidR="00C861DC" w:rsidRPr="00A32297">
              <w:rPr>
                <w:rFonts w:eastAsia="DengXian"/>
              </w:rPr>
              <w:t>organisation</w:t>
            </w:r>
            <w:r w:rsidRPr="00A32297">
              <w:rPr>
                <w:rFonts w:eastAsia="DengXian"/>
              </w:rPr>
              <w:t>al support</w:t>
            </w:r>
          </w:p>
        </w:tc>
      </w:tr>
      <w:tr w:rsidR="0095275C" w:rsidRPr="00A32297" w14:paraId="5474DEFB" w14:textId="77777777" w:rsidTr="00D54B2C">
        <w:tc>
          <w:tcPr>
            <w:tcW w:w="1979" w:type="dxa"/>
          </w:tcPr>
          <w:p w14:paraId="6862CA33" w14:textId="77777777" w:rsidR="0095275C" w:rsidRPr="00A32297" w:rsidRDefault="0095275C" w:rsidP="0095275C">
            <w:pPr>
              <w:rPr>
                <w:rFonts w:eastAsia="DengXian"/>
              </w:rPr>
            </w:pPr>
            <w:r w:rsidRPr="00A32297">
              <w:rPr>
                <w:rFonts w:eastAsia="DengXian"/>
              </w:rPr>
              <w:t>Teaming</w:t>
            </w:r>
          </w:p>
        </w:tc>
        <w:tc>
          <w:tcPr>
            <w:tcW w:w="2696" w:type="dxa"/>
          </w:tcPr>
          <w:p w14:paraId="30F3F3A0" w14:textId="77777777" w:rsidR="0095275C" w:rsidRPr="00A32297" w:rsidRDefault="0095275C" w:rsidP="0095275C">
            <w:pPr>
              <w:rPr>
                <w:rFonts w:eastAsia="DengXian"/>
              </w:rPr>
            </w:pPr>
            <w:r w:rsidRPr="00A32297">
              <w:rPr>
                <w:rFonts w:eastAsia="DengXian"/>
              </w:rPr>
              <w:t>Strong trust and family-like bonding for collaboration and synergy</w:t>
            </w:r>
          </w:p>
          <w:p w14:paraId="19D60696" w14:textId="77777777" w:rsidR="0095275C" w:rsidRPr="00A32297" w:rsidRDefault="0095275C" w:rsidP="0095275C">
            <w:pPr>
              <w:rPr>
                <w:rFonts w:eastAsia="DengXian"/>
              </w:rPr>
            </w:pPr>
          </w:p>
        </w:tc>
        <w:tc>
          <w:tcPr>
            <w:tcW w:w="2430" w:type="dxa"/>
          </w:tcPr>
          <w:p w14:paraId="42C76A94" w14:textId="6D0CC9C0" w:rsidR="0095275C" w:rsidRPr="00A32297" w:rsidRDefault="0095275C" w:rsidP="0095275C">
            <w:pPr>
              <w:rPr>
                <w:rFonts w:eastAsia="DengXian"/>
              </w:rPr>
            </w:pPr>
            <w:r w:rsidRPr="00A32297">
              <w:rPr>
                <w:rFonts w:eastAsia="DengXian"/>
              </w:rPr>
              <w:t xml:space="preserve">Cooperative team </w:t>
            </w:r>
            <w:r w:rsidR="00394135">
              <w:rPr>
                <w:rFonts w:eastAsia="DengXian"/>
              </w:rPr>
              <w:t>relations</w:t>
            </w:r>
            <w:r w:rsidRPr="00A32297">
              <w:rPr>
                <w:rFonts w:eastAsia="DengXian"/>
              </w:rPr>
              <w:t xml:space="preserve"> to support daily operations</w:t>
            </w:r>
          </w:p>
        </w:tc>
        <w:tc>
          <w:tcPr>
            <w:tcW w:w="1962" w:type="dxa"/>
          </w:tcPr>
          <w:p w14:paraId="7750918B" w14:textId="77777777" w:rsidR="0095275C" w:rsidRPr="00A32297" w:rsidRDefault="0095275C" w:rsidP="0095275C">
            <w:pPr>
              <w:rPr>
                <w:rFonts w:eastAsia="DengXian"/>
              </w:rPr>
            </w:pPr>
            <w:r w:rsidRPr="00A32297">
              <w:rPr>
                <w:rFonts w:eastAsia="DengXian"/>
              </w:rPr>
              <w:t>Cooperative teamwork to solve daily operation problems and create innovative solutions</w:t>
            </w:r>
          </w:p>
          <w:p w14:paraId="68EC8345" w14:textId="77777777" w:rsidR="0095275C" w:rsidRPr="00A32297" w:rsidRDefault="0095275C" w:rsidP="0095275C">
            <w:pPr>
              <w:rPr>
                <w:rFonts w:eastAsia="DengXian"/>
              </w:rPr>
            </w:pPr>
          </w:p>
        </w:tc>
      </w:tr>
      <w:tr w:rsidR="0095275C" w:rsidRPr="00A32297" w14:paraId="4885C8FA" w14:textId="77777777" w:rsidTr="00D54B2C">
        <w:tc>
          <w:tcPr>
            <w:tcW w:w="1979" w:type="dxa"/>
          </w:tcPr>
          <w:p w14:paraId="229B391F" w14:textId="553FC28E" w:rsidR="0095275C" w:rsidRPr="00A32297" w:rsidRDefault="0095275C" w:rsidP="0095275C">
            <w:pPr>
              <w:rPr>
                <w:rFonts w:eastAsia="DengXian"/>
              </w:rPr>
            </w:pPr>
            <w:r w:rsidRPr="00A32297">
              <w:rPr>
                <w:rFonts w:eastAsia="DengXian"/>
              </w:rPr>
              <w:t xml:space="preserve">Other </w:t>
            </w:r>
            <w:r w:rsidR="00C861DC" w:rsidRPr="00A32297">
              <w:rPr>
                <w:rFonts w:eastAsia="DengXian"/>
              </w:rPr>
              <w:t>organisation</w:t>
            </w:r>
            <w:r w:rsidRPr="00A32297">
              <w:rPr>
                <w:rFonts w:eastAsia="DengXian"/>
              </w:rPr>
              <w:t>al support</w:t>
            </w:r>
          </w:p>
        </w:tc>
        <w:tc>
          <w:tcPr>
            <w:tcW w:w="2696" w:type="dxa"/>
          </w:tcPr>
          <w:p w14:paraId="37EB305B" w14:textId="77777777" w:rsidR="0095275C" w:rsidRPr="00A32297" w:rsidRDefault="0095275C" w:rsidP="0095275C">
            <w:pPr>
              <w:rPr>
                <w:rFonts w:eastAsia="DengXian"/>
              </w:rPr>
            </w:pPr>
            <w:r w:rsidRPr="00A32297">
              <w:rPr>
                <w:rFonts w:eastAsia="DengXian"/>
              </w:rPr>
              <w:t xml:space="preserve">Systematic and efficient workflow </w:t>
            </w:r>
          </w:p>
          <w:p w14:paraId="54AAE195" w14:textId="77777777" w:rsidR="0095275C" w:rsidRPr="00A32297" w:rsidRDefault="0095275C" w:rsidP="0095275C">
            <w:pPr>
              <w:rPr>
                <w:rFonts w:eastAsia="DengXian"/>
              </w:rPr>
            </w:pPr>
          </w:p>
          <w:p w14:paraId="3A9CF8C1" w14:textId="77777777" w:rsidR="0095275C" w:rsidRPr="00A32297" w:rsidRDefault="0095275C" w:rsidP="0095275C">
            <w:pPr>
              <w:rPr>
                <w:rFonts w:eastAsia="DengXian"/>
              </w:rPr>
            </w:pPr>
            <w:r w:rsidRPr="00A32297">
              <w:rPr>
                <w:rFonts w:eastAsia="DengXian"/>
              </w:rPr>
              <w:t>Automated technology to support retail operations such as traffic count and inventory system</w:t>
            </w:r>
          </w:p>
        </w:tc>
        <w:tc>
          <w:tcPr>
            <w:tcW w:w="2430" w:type="dxa"/>
          </w:tcPr>
          <w:p w14:paraId="32FFE5F9" w14:textId="77777777" w:rsidR="0095275C" w:rsidRPr="00A32297" w:rsidRDefault="0095275C" w:rsidP="0095275C">
            <w:pPr>
              <w:rPr>
                <w:rFonts w:eastAsia="DengXian"/>
              </w:rPr>
            </w:pPr>
            <w:r w:rsidRPr="00A32297">
              <w:rPr>
                <w:rFonts w:eastAsia="DengXian"/>
              </w:rPr>
              <w:t xml:space="preserve">Systematic and efficient workflow </w:t>
            </w:r>
          </w:p>
          <w:p w14:paraId="1E263D7A" w14:textId="77777777" w:rsidR="0095275C" w:rsidRPr="00A32297" w:rsidRDefault="0095275C" w:rsidP="0095275C">
            <w:pPr>
              <w:rPr>
                <w:rFonts w:eastAsia="DengXian"/>
              </w:rPr>
            </w:pPr>
          </w:p>
          <w:p w14:paraId="3C1137C1" w14:textId="77777777" w:rsidR="0095275C" w:rsidRPr="00A32297" w:rsidRDefault="0095275C" w:rsidP="0095275C">
            <w:pPr>
              <w:rPr>
                <w:rFonts w:eastAsia="DengXian"/>
              </w:rPr>
            </w:pPr>
            <w:r w:rsidRPr="00A32297">
              <w:rPr>
                <w:rFonts w:eastAsia="DengXian"/>
              </w:rPr>
              <w:t>Automated technology supporting retail operations such as traffic counting and inventory system</w:t>
            </w:r>
          </w:p>
          <w:p w14:paraId="7B94B70F" w14:textId="77777777" w:rsidR="0095275C" w:rsidRPr="00A32297" w:rsidRDefault="0095275C" w:rsidP="0095275C">
            <w:pPr>
              <w:rPr>
                <w:rFonts w:eastAsia="DengXian"/>
              </w:rPr>
            </w:pPr>
          </w:p>
        </w:tc>
        <w:tc>
          <w:tcPr>
            <w:tcW w:w="1962" w:type="dxa"/>
          </w:tcPr>
          <w:p w14:paraId="133FB363" w14:textId="77777777" w:rsidR="0095275C" w:rsidRPr="00A32297" w:rsidRDefault="0095275C" w:rsidP="0095275C">
            <w:pPr>
              <w:rPr>
                <w:rFonts w:eastAsia="DengXian"/>
              </w:rPr>
            </w:pPr>
            <w:r w:rsidRPr="00A32297">
              <w:rPr>
                <w:rFonts w:eastAsia="DengXian"/>
              </w:rPr>
              <w:t xml:space="preserve">Extensive </w:t>
            </w:r>
            <w:proofErr w:type="gramStart"/>
            <w:r w:rsidRPr="00A32297">
              <w:rPr>
                <w:rFonts w:eastAsia="DengXian"/>
              </w:rPr>
              <w:t>manual</w:t>
            </w:r>
            <w:proofErr w:type="gramEnd"/>
            <w:r w:rsidRPr="00A32297">
              <w:rPr>
                <w:rFonts w:eastAsia="DengXian"/>
              </w:rPr>
              <w:t xml:space="preserve"> work due to inefficient and non-systematic workflow and logistic </w:t>
            </w:r>
          </w:p>
          <w:p w14:paraId="0DD1970A" w14:textId="77777777" w:rsidR="0095275C" w:rsidRPr="00A32297" w:rsidRDefault="0095275C" w:rsidP="0095275C">
            <w:pPr>
              <w:rPr>
                <w:rFonts w:eastAsia="DengXian"/>
              </w:rPr>
            </w:pPr>
          </w:p>
          <w:p w14:paraId="3C9C0558" w14:textId="77777777" w:rsidR="0095275C" w:rsidRPr="00A32297" w:rsidRDefault="0095275C" w:rsidP="0095275C">
            <w:pPr>
              <w:rPr>
                <w:rFonts w:eastAsia="DengXian"/>
              </w:rPr>
            </w:pPr>
            <w:r w:rsidRPr="00A32297">
              <w:rPr>
                <w:rFonts w:eastAsia="DengXian"/>
              </w:rPr>
              <w:t xml:space="preserve">Overwhelming workload due to </w:t>
            </w:r>
            <w:proofErr w:type="gramStart"/>
            <w:r w:rsidRPr="00A32297">
              <w:rPr>
                <w:rFonts w:eastAsia="DengXian"/>
              </w:rPr>
              <w:t>lag behind</w:t>
            </w:r>
            <w:proofErr w:type="gramEnd"/>
            <w:r w:rsidRPr="00A32297">
              <w:rPr>
                <w:rFonts w:eastAsia="DengXian"/>
              </w:rPr>
              <w:t xml:space="preserve"> technology</w:t>
            </w:r>
          </w:p>
        </w:tc>
      </w:tr>
      <w:tr w:rsidR="0095275C" w:rsidRPr="00A32297" w14:paraId="469756E9" w14:textId="77777777" w:rsidTr="00D54B2C">
        <w:tc>
          <w:tcPr>
            <w:tcW w:w="1979" w:type="dxa"/>
          </w:tcPr>
          <w:p w14:paraId="4F7BE7A6" w14:textId="77777777" w:rsidR="0095275C" w:rsidRPr="00A32297" w:rsidRDefault="0095275C" w:rsidP="0095275C">
            <w:pPr>
              <w:rPr>
                <w:rFonts w:eastAsia="DengXian"/>
              </w:rPr>
            </w:pPr>
            <w:r w:rsidRPr="00A32297">
              <w:rPr>
                <w:rFonts w:eastAsia="DengXian"/>
              </w:rPr>
              <w:lastRenderedPageBreak/>
              <w:t>Perceived HRM Practices</w:t>
            </w:r>
          </w:p>
        </w:tc>
        <w:tc>
          <w:tcPr>
            <w:tcW w:w="2696" w:type="dxa"/>
          </w:tcPr>
          <w:p w14:paraId="5F72BA6C" w14:textId="77777777" w:rsidR="0095275C" w:rsidRPr="00A32297" w:rsidRDefault="0095275C" w:rsidP="0095275C">
            <w:pPr>
              <w:rPr>
                <w:rFonts w:eastAsia="DengXian"/>
              </w:rPr>
            </w:pPr>
          </w:p>
        </w:tc>
        <w:tc>
          <w:tcPr>
            <w:tcW w:w="2430" w:type="dxa"/>
          </w:tcPr>
          <w:p w14:paraId="4F66A962" w14:textId="77777777" w:rsidR="0095275C" w:rsidRPr="00A32297" w:rsidRDefault="0095275C" w:rsidP="0095275C">
            <w:pPr>
              <w:rPr>
                <w:rFonts w:eastAsia="DengXian"/>
              </w:rPr>
            </w:pPr>
          </w:p>
        </w:tc>
        <w:tc>
          <w:tcPr>
            <w:tcW w:w="1962" w:type="dxa"/>
          </w:tcPr>
          <w:p w14:paraId="307D00E0" w14:textId="77777777" w:rsidR="0095275C" w:rsidRPr="00A32297" w:rsidRDefault="0095275C" w:rsidP="0095275C">
            <w:pPr>
              <w:rPr>
                <w:rFonts w:eastAsia="DengXian"/>
              </w:rPr>
            </w:pPr>
          </w:p>
        </w:tc>
      </w:tr>
      <w:tr w:rsidR="0095275C" w:rsidRPr="00A32297" w14:paraId="21502253" w14:textId="77777777" w:rsidTr="00D54B2C">
        <w:tc>
          <w:tcPr>
            <w:tcW w:w="1979" w:type="dxa"/>
          </w:tcPr>
          <w:p w14:paraId="36EDF1B3" w14:textId="77777777" w:rsidR="0095275C" w:rsidRPr="00A32297" w:rsidRDefault="0095275C" w:rsidP="0095275C">
            <w:pPr>
              <w:rPr>
                <w:rFonts w:eastAsia="DengXian"/>
              </w:rPr>
            </w:pPr>
            <w:r w:rsidRPr="00A32297">
              <w:rPr>
                <w:rFonts w:eastAsia="DengXian"/>
              </w:rPr>
              <w:t xml:space="preserve"> a) Total rewards</w:t>
            </w:r>
          </w:p>
        </w:tc>
        <w:tc>
          <w:tcPr>
            <w:tcW w:w="2696" w:type="dxa"/>
          </w:tcPr>
          <w:p w14:paraId="615E3DB0" w14:textId="77777777" w:rsidR="0095275C" w:rsidRPr="00A32297" w:rsidRDefault="0095275C" w:rsidP="0095275C">
            <w:pPr>
              <w:rPr>
                <w:rFonts w:eastAsia="DengXian"/>
              </w:rPr>
            </w:pPr>
            <w:r w:rsidRPr="00A32297">
              <w:rPr>
                <w:rFonts w:eastAsia="DengXian"/>
              </w:rPr>
              <w:t>1</w:t>
            </w:r>
            <w:r w:rsidRPr="00A32297">
              <w:rPr>
                <w:rFonts w:eastAsia="DengXian"/>
                <w:vertAlign w:val="superscript"/>
              </w:rPr>
              <w:t>st</w:t>
            </w:r>
            <w:r w:rsidRPr="00A32297">
              <w:rPr>
                <w:rFonts w:eastAsia="DengXian"/>
              </w:rPr>
              <w:t xml:space="preserve"> – Well-being</w:t>
            </w:r>
          </w:p>
          <w:p w14:paraId="777164B9" w14:textId="77777777" w:rsidR="0095275C" w:rsidRPr="00A32297" w:rsidRDefault="0095275C" w:rsidP="0095275C">
            <w:pPr>
              <w:rPr>
                <w:rFonts w:eastAsia="DengXian"/>
              </w:rPr>
            </w:pPr>
            <w:r w:rsidRPr="00A32297">
              <w:rPr>
                <w:rFonts w:eastAsia="DengXian"/>
              </w:rPr>
              <w:t>2</w:t>
            </w:r>
            <w:r w:rsidRPr="00A32297">
              <w:rPr>
                <w:rFonts w:eastAsia="DengXian"/>
                <w:vertAlign w:val="superscript"/>
              </w:rPr>
              <w:t>nd</w:t>
            </w:r>
            <w:r w:rsidRPr="00A32297">
              <w:rPr>
                <w:rFonts w:eastAsia="DengXian"/>
              </w:rPr>
              <w:t xml:space="preserve"> – Recognition</w:t>
            </w:r>
          </w:p>
          <w:p w14:paraId="5431FA9A" w14:textId="77777777" w:rsidR="0095275C" w:rsidRPr="00A32297" w:rsidRDefault="0095275C" w:rsidP="0095275C">
            <w:pPr>
              <w:rPr>
                <w:rFonts w:eastAsia="DengXian"/>
              </w:rPr>
            </w:pPr>
            <w:r w:rsidRPr="00A32297">
              <w:rPr>
                <w:rFonts w:eastAsia="DengXian"/>
              </w:rPr>
              <w:t>3</w:t>
            </w:r>
            <w:r w:rsidRPr="00A32297">
              <w:rPr>
                <w:rFonts w:eastAsia="DengXian"/>
                <w:vertAlign w:val="superscript"/>
              </w:rPr>
              <w:t>rd</w:t>
            </w:r>
            <w:r w:rsidRPr="00A32297">
              <w:rPr>
                <w:rFonts w:eastAsia="DengXian"/>
              </w:rPr>
              <w:t xml:space="preserve"> - Compensation</w:t>
            </w:r>
          </w:p>
        </w:tc>
        <w:tc>
          <w:tcPr>
            <w:tcW w:w="2430" w:type="dxa"/>
          </w:tcPr>
          <w:p w14:paraId="1C67C748" w14:textId="77777777" w:rsidR="0095275C" w:rsidRPr="00A32297" w:rsidRDefault="0095275C" w:rsidP="0095275C">
            <w:pPr>
              <w:rPr>
                <w:rFonts w:eastAsia="DengXian"/>
              </w:rPr>
            </w:pPr>
            <w:r w:rsidRPr="00A32297">
              <w:rPr>
                <w:rFonts w:eastAsia="DengXian"/>
              </w:rPr>
              <w:t>1st – Well-being</w:t>
            </w:r>
          </w:p>
          <w:p w14:paraId="5454C6C2" w14:textId="77777777" w:rsidR="0095275C" w:rsidRPr="00A32297" w:rsidRDefault="0095275C" w:rsidP="0095275C">
            <w:pPr>
              <w:rPr>
                <w:rFonts w:eastAsia="DengXian"/>
              </w:rPr>
            </w:pPr>
            <w:r w:rsidRPr="00A32297">
              <w:rPr>
                <w:rFonts w:eastAsia="DengXian"/>
              </w:rPr>
              <w:t>2nd – Compensation</w:t>
            </w:r>
          </w:p>
          <w:p w14:paraId="5359E3C1" w14:textId="77777777" w:rsidR="0095275C" w:rsidRPr="00A32297" w:rsidRDefault="0095275C" w:rsidP="0095275C">
            <w:pPr>
              <w:rPr>
                <w:rFonts w:eastAsia="DengXian"/>
              </w:rPr>
            </w:pPr>
            <w:r w:rsidRPr="00A32297">
              <w:rPr>
                <w:rFonts w:eastAsia="DengXian"/>
              </w:rPr>
              <w:t>3rd - Development</w:t>
            </w:r>
          </w:p>
        </w:tc>
        <w:tc>
          <w:tcPr>
            <w:tcW w:w="1962" w:type="dxa"/>
          </w:tcPr>
          <w:p w14:paraId="3A8356CE" w14:textId="0E489963" w:rsidR="0095275C" w:rsidRPr="00A32297" w:rsidRDefault="0095275C" w:rsidP="0095275C">
            <w:pPr>
              <w:rPr>
                <w:rFonts w:eastAsia="DengXian"/>
              </w:rPr>
            </w:pPr>
            <w:r w:rsidRPr="00A32297">
              <w:rPr>
                <w:rFonts w:eastAsia="DengXian"/>
              </w:rPr>
              <w:t xml:space="preserve">1st – Well-being </w:t>
            </w:r>
            <w:r w:rsidR="001B5990" w:rsidRPr="00A32297">
              <w:rPr>
                <w:rFonts w:eastAsia="DengXian"/>
              </w:rPr>
              <w:t>and</w:t>
            </w:r>
            <w:r w:rsidRPr="00A32297">
              <w:rPr>
                <w:rFonts w:eastAsia="DengXian"/>
              </w:rPr>
              <w:t xml:space="preserve"> Compensation</w:t>
            </w:r>
          </w:p>
          <w:p w14:paraId="5BA5E1B2" w14:textId="77777777" w:rsidR="0095275C" w:rsidRPr="00A32297" w:rsidRDefault="0095275C" w:rsidP="0095275C">
            <w:pPr>
              <w:rPr>
                <w:rFonts w:eastAsia="DengXian"/>
              </w:rPr>
            </w:pPr>
            <w:r w:rsidRPr="00A32297">
              <w:rPr>
                <w:rFonts w:eastAsia="DengXian"/>
              </w:rPr>
              <w:t>3rd – Recognition</w:t>
            </w:r>
          </w:p>
          <w:p w14:paraId="05D040BC" w14:textId="77777777" w:rsidR="0095275C" w:rsidRPr="00A32297" w:rsidRDefault="0095275C" w:rsidP="0095275C">
            <w:pPr>
              <w:rPr>
                <w:rFonts w:eastAsia="DengXian"/>
              </w:rPr>
            </w:pPr>
          </w:p>
        </w:tc>
      </w:tr>
      <w:tr w:rsidR="0095275C" w:rsidRPr="00A32297" w14:paraId="16EF67E4" w14:textId="77777777" w:rsidTr="00D54B2C">
        <w:tc>
          <w:tcPr>
            <w:tcW w:w="1979" w:type="dxa"/>
          </w:tcPr>
          <w:p w14:paraId="1A417C35" w14:textId="77777777" w:rsidR="0095275C" w:rsidRPr="00A32297" w:rsidRDefault="0095275C" w:rsidP="0095275C">
            <w:pPr>
              <w:rPr>
                <w:rFonts w:eastAsia="DengXian"/>
              </w:rPr>
            </w:pPr>
            <w:r w:rsidRPr="00A32297">
              <w:rPr>
                <w:rFonts w:eastAsia="DengXian"/>
              </w:rPr>
              <w:t>b) Employee Well-being</w:t>
            </w:r>
          </w:p>
        </w:tc>
        <w:tc>
          <w:tcPr>
            <w:tcW w:w="2696" w:type="dxa"/>
          </w:tcPr>
          <w:p w14:paraId="5D46BD9E" w14:textId="77777777" w:rsidR="0095275C" w:rsidRPr="00A32297" w:rsidRDefault="0095275C" w:rsidP="0095275C">
            <w:pPr>
              <w:rPr>
                <w:rFonts w:eastAsia="DengXian"/>
              </w:rPr>
            </w:pPr>
            <w:r w:rsidRPr="00A32297">
              <w:rPr>
                <w:rFonts w:eastAsia="DengXian"/>
              </w:rPr>
              <w:t>Offered Wellness holidays during the pandemic as a gesture of caring</w:t>
            </w:r>
          </w:p>
          <w:p w14:paraId="7DE5315C" w14:textId="77777777" w:rsidR="0095275C" w:rsidRPr="00A32297" w:rsidRDefault="0095275C" w:rsidP="0095275C">
            <w:pPr>
              <w:rPr>
                <w:rFonts w:eastAsia="DengXian"/>
              </w:rPr>
            </w:pPr>
          </w:p>
        </w:tc>
        <w:tc>
          <w:tcPr>
            <w:tcW w:w="2430" w:type="dxa"/>
          </w:tcPr>
          <w:p w14:paraId="5CA383E4" w14:textId="034FCFBD" w:rsidR="0095275C" w:rsidRPr="00A32297" w:rsidRDefault="0095275C" w:rsidP="0095275C">
            <w:pPr>
              <w:rPr>
                <w:rFonts w:eastAsia="DengXian"/>
              </w:rPr>
            </w:pPr>
            <w:r w:rsidRPr="00A32297">
              <w:rPr>
                <w:rFonts w:eastAsia="DengXian"/>
              </w:rPr>
              <w:t xml:space="preserve">Support </w:t>
            </w:r>
            <w:r w:rsidR="00375F53" w:rsidRPr="00A32297">
              <w:rPr>
                <w:rFonts w:eastAsia="DengXian"/>
              </w:rPr>
              <w:t>Millennials</w:t>
            </w:r>
            <w:r w:rsidRPr="00A32297">
              <w:rPr>
                <w:rFonts w:eastAsia="DengXian"/>
              </w:rPr>
              <w:t xml:space="preserve"> on holiday re-arrangement as a well-being support</w:t>
            </w:r>
          </w:p>
        </w:tc>
        <w:tc>
          <w:tcPr>
            <w:tcW w:w="1962" w:type="dxa"/>
          </w:tcPr>
          <w:p w14:paraId="0807AA35" w14:textId="77777777" w:rsidR="0095275C" w:rsidRPr="00A32297" w:rsidRDefault="0095275C" w:rsidP="0095275C">
            <w:pPr>
              <w:rPr>
                <w:rFonts w:eastAsia="DengXian"/>
              </w:rPr>
            </w:pPr>
            <w:r w:rsidRPr="00A32297">
              <w:rPr>
                <w:rFonts w:eastAsia="DengXian"/>
              </w:rPr>
              <w:t xml:space="preserve">Limited holidays </w:t>
            </w:r>
          </w:p>
          <w:p w14:paraId="291967B5" w14:textId="77777777" w:rsidR="0095275C" w:rsidRPr="00A32297" w:rsidRDefault="0095275C" w:rsidP="0095275C">
            <w:pPr>
              <w:rPr>
                <w:rFonts w:eastAsia="DengXian"/>
              </w:rPr>
            </w:pPr>
          </w:p>
          <w:p w14:paraId="4EAC43EC" w14:textId="77777777" w:rsidR="0095275C" w:rsidRPr="00A32297" w:rsidRDefault="0095275C" w:rsidP="0095275C">
            <w:pPr>
              <w:rPr>
                <w:rFonts w:eastAsia="DengXian"/>
              </w:rPr>
            </w:pPr>
            <w:r w:rsidRPr="00A32297">
              <w:rPr>
                <w:rFonts w:eastAsia="DengXian"/>
              </w:rPr>
              <w:t>Small gifts for staff during festivals to support well-being</w:t>
            </w:r>
          </w:p>
          <w:p w14:paraId="41B6A547" w14:textId="77777777" w:rsidR="0095275C" w:rsidRPr="00A32297" w:rsidRDefault="0095275C" w:rsidP="0095275C">
            <w:pPr>
              <w:rPr>
                <w:rFonts w:eastAsia="DengXian"/>
              </w:rPr>
            </w:pPr>
          </w:p>
        </w:tc>
      </w:tr>
      <w:tr w:rsidR="0095275C" w:rsidRPr="00A32297" w14:paraId="042FC8DE" w14:textId="77777777" w:rsidTr="00D54B2C">
        <w:tc>
          <w:tcPr>
            <w:tcW w:w="1979" w:type="dxa"/>
          </w:tcPr>
          <w:p w14:paraId="79715A29" w14:textId="77777777" w:rsidR="0095275C" w:rsidRPr="00A32297" w:rsidRDefault="0095275C" w:rsidP="0095275C">
            <w:pPr>
              <w:rPr>
                <w:rFonts w:eastAsia="DengXian"/>
              </w:rPr>
            </w:pPr>
            <w:r w:rsidRPr="00A32297">
              <w:rPr>
                <w:rFonts w:eastAsia="DengXian"/>
              </w:rPr>
              <w:t xml:space="preserve"> c) Fairness, Transparency and Communication</w:t>
            </w:r>
          </w:p>
        </w:tc>
        <w:tc>
          <w:tcPr>
            <w:tcW w:w="2696" w:type="dxa"/>
          </w:tcPr>
          <w:p w14:paraId="0C9CC9EA" w14:textId="77777777" w:rsidR="0095275C" w:rsidRPr="00A32297" w:rsidRDefault="0095275C" w:rsidP="0095275C">
            <w:pPr>
              <w:rPr>
                <w:rFonts w:eastAsia="DengXian"/>
              </w:rPr>
            </w:pPr>
            <w:r w:rsidRPr="00A32297">
              <w:rPr>
                <w:rFonts w:eastAsia="DengXian"/>
              </w:rPr>
              <w:t>Fair with objective performance evaluation system</w:t>
            </w:r>
          </w:p>
          <w:p w14:paraId="75FAC296" w14:textId="77777777" w:rsidR="0095275C" w:rsidRPr="00A32297" w:rsidRDefault="0095275C" w:rsidP="0095275C">
            <w:pPr>
              <w:rPr>
                <w:rFonts w:eastAsia="DengXian"/>
              </w:rPr>
            </w:pPr>
          </w:p>
          <w:p w14:paraId="3007F79E" w14:textId="77777777" w:rsidR="0095275C" w:rsidRPr="00A32297" w:rsidRDefault="0095275C" w:rsidP="0095275C">
            <w:pPr>
              <w:rPr>
                <w:rFonts w:eastAsia="DengXian"/>
              </w:rPr>
            </w:pPr>
            <w:r w:rsidRPr="00A32297">
              <w:rPr>
                <w:rFonts w:eastAsia="DengXian"/>
              </w:rPr>
              <w:t>Transparent with information shared via emails</w:t>
            </w:r>
          </w:p>
          <w:p w14:paraId="3CB33D71" w14:textId="77777777" w:rsidR="0095275C" w:rsidRPr="00A32297" w:rsidRDefault="0095275C" w:rsidP="0095275C">
            <w:pPr>
              <w:rPr>
                <w:rFonts w:eastAsia="DengXian"/>
              </w:rPr>
            </w:pPr>
          </w:p>
          <w:p w14:paraId="4348F81C" w14:textId="77777777" w:rsidR="0095275C" w:rsidRPr="00A32297" w:rsidRDefault="0095275C" w:rsidP="0095275C">
            <w:pPr>
              <w:rPr>
                <w:rFonts w:eastAsia="DengXian"/>
              </w:rPr>
            </w:pPr>
            <w:r w:rsidRPr="00A32297">
              <w:rPr>
                <w:rFonts w:eastAsia="DengXian"/>
              </w:rPr>
              <w:t xml:space="preserve">Frequent communication both formal and informal fostered a work environment to freely express opinions and ideas </w:t>
            </w:r>
          </w:p>
          <w:p w14:paraId="61631EC4" w14:textId="77777777" w:rsidR="0095275C" w:rsidRPr="00A32297" w:rsidRDefault="0095275C" w:rsidP="0095275C">
            <w:pPr>
              <w:rPr>
                <w:rFonts w:eastAsia="DengXian"/>
              </w:rPr>
            </w:pPr>
          </w:p>
        </w:tc>
        <w:tc>
          <w:tcPr>
            <w:tcW w:w="2430" w:type="dxa"/>
          </w:tcPr>
          <w:p w14:paraId="32A021D1" w14:textId="77777777" w:rsidR="0095275C" w:rsidRPr="00A32297" w:rsidRDefault="0095275C" w:rsidP="0095275C">
            <w:pPr>
              <w:rPr>
                <w:rFonts w:eastAsia="DengXian"/>
              </w:rPr>
            </w:pPr>
            <w:r w:rsidRPr="00A32297">
              <w:rPr>
                <w:rFonts w:eastAsia="DengXian"/>
              </w:rPr>
              <w:t>Fair in company policies</w:t>
            </w:r>
          </w:p>
          <w:p w14:paraId="443E15E2" w14:textId="77777777" w:rsidR="0095275C" w:rsidRPr="00A32297" w:rsidRDefault="0095275C" w:rsidP="0095275C">
            <w:pPr>
              <w:rPr>
                <w:rFonts w:eastAsia="DengXian"/>
              </w:rPr>
            </w:pPr>
          </w:p>
          <w:p w14:paraId="1CDA5978" w14:textId="77777777" w:rsidR="0095275C" w:rsidRPr="00A32297" w:rsidRDefault="0095275C" w:rsidP="0095275C">
            <w:pPr>
              <w:rPr>
                <w:rFonts w:eastAsia="DengXian"/>
              </w:rPr>
            </w:pPr>
            <w:r w:rsidRPr="00A32297">
              <w:rPr>
                <w:rFonts w:eastAsia="DengXian"/>
              </w:rPr>
              <w:t>Transparency could be improved especially in monthly and annual shop targets</w:t>
            </w:r>
          </w:p>
          <w:p w14:paraId="7FA70650" w14:textId="77777777" w:rsidR="0095275C" w:rsidRPr="00A32297" w:rsidRDefault="0095275C" w:rsidP="0095275C">
            <w:pPr>
              <w:rPr>
                <w:rFonts w:eastAsia="DengXian"/>
              </w:rPr>
            </w:pPr>
          </w:p>
          <w:p w14:paraId="45AA3455" w14:textId="77777777" w:rsidR="0095275C" w:rsidRPr="00A32297" w:rsidRDefault="0095275C" w:rsidP="0095275C">
            <w:pPr>
              <w:rPr>
                <w:rFonts w:eastAsia="DengXian"/>
              </w:rPr>
            </w:pPr>
            <w:r w:rsidRPr="00A32297">
              <w:rPr>
                <w:rFonts w:eastAsia="DengXian"/>
              </w:rPr>
              <w:t xml:space="preserve">Communication between management and employees was infrequent, especially in promotion communication </w:t>
            </w:r>
          </w:p>
        </w:tc>
        <w:tc>
          <w:tcPr>
            <w:tcW w:w="1962" w:type="dxa"/>
          </w:tcPr>
          <w:p w14:paraId="2DA671BA" w14:textId="77777777" w:rsidR="0095275C" w:rsidRPr="00A32297" w:rsidRDefault="0095275C" w:rsidP="0095275C">
            <w:pPr>
              <w:rPr>
                <w:rFonts w:eastAsia="DengXian"/>
              </w:rPr>
            </w:pPr>
            <w:r w:rsidRPr="00A32297">
              <w:rPr>
                <w:rFonts w:eastAsia="DengXian"/>
              </w:rPr>
              <w:t>Unfair salary disparities among newcomers, deviating from the standard range</w:t>
            </w:r>
          </w:p>
          <w:p w14:paraId="6565C608" w14:textId="77777777" w:rsidR="0095275C" w:rsidRPr="00A32297" w:rsidRDefault="0095275C" w:rsidP="0095275C">
            <w:pPr>
              <w:rPr>
                <w:rFonts w:eastAsia="DengXian"/>
              </w:rPr>
            </w:pPr>
          </w:p>
          <w:p w14:paraId="737DE029" w14:textId="77777777" w:rsidR="0095275C" w:rsidRDefault="0095275C" w:rsidP="0095275C">
            <w:pPr>
              <w:rPr>
                <w:rFonts w:eastAsia="DengXian"/>
              </w:rPr>
            </w:pPr>
            <w:r w:rsidRPr="00A32297">
              <w:rPr>
                <w:rFonts w:eastAsia="DengXian"/>
              </w:rPr>
              <w:t>Frequent informal communication between shop managers and staff, yet lacking internal communication from HR and top management</w:t>
            </w:r>
          </w:p>
          <w:p w14:paraId="0C6B1C77" w14:textId="77777777" w:rsidR="006C1530" w:rsidRPr="00A32297" w:rsidRDefault="006C1530" w:rsidP="0095275C">
            <w:pPr>
              <w:rPr>
                <w:rFonts w:eastAsia="DengXian"/>
              </w:rPr>
            </w:pPr>
          </w:p>
        </w:tc>
      </w:tr>
      <w:tr w:rsidR="0095275C" w:rsidRPr="00A32297" w14:paraId="13183F79" w14:textId="77777777" w:rsidTr="00447BA1">
        <w:trPr>
          <w:trHeight w:val="2942"/>
        </w:trPr>
        <w:tc>
          <w:tcPr>
            <w:tcW w:w="1979" w:type="dxa"/>
          </w:tcPr>
          <w:p w14:paraId="383992A3" w14:textId="77777777" w:rsidR="0095275C" w:rsidRPr="00A32297" w:rsidRDefault="0095275C" w:rsidP="0095275C">
            <w:pPr>
              <w:rPr>
                <w:rFonts w:eastAsia="DengXian"/>
              </w:rPr>
            </w:pPr>
            <w:r w:rsidRPr="00A32297">
              <w:rPr>
                <w:rFonts w:eastAsia="DengXian"/>
              </w:rPr>
              <w:t>d) Performance Appraisal, Feedback and Recognition</w:t>
            </w:r>
          </w:p>
        </w:tc>
        <w:tc>
          <w:tcPr>
            <w:tcW w:w="2696" w:type="dxa"/>
          </w:tcPr>
          <w:p w14:paraId="13BB5494" w14:textId="77777777" w:rsidR="0095275C" w:rsidRPr="00A32297" w:rsidRDefault="0095275C" w:rsidP="0095275C">
            <w:pPr>
              <w:rPr>
                <w:rFonts w:eastAsia="DengXian"/>
              </w:rPr>
            </w:pPr>
            <w:r w:rsidRPr="00A32297">
              <w:rPr>
                <w:rFonts w:eastAsia="DengXian"/>
              </w:rPr>
              <w:t>Structured performance assessment system with bi-annual goal setting and reviews</w:t>
            </w:r>
          </w:p>
          <w:p w14:paraId="14A871AF" w14:textId="77777777" w:rsidR="0095275C" w:rsidRPr="00A32297" w:rsidRDefault="0095275C" w:rsidP="0095275C">
            <w:pPr>
              <w:rPr>
                <w:rFonts w:eastAsia="DengXian"/>
              </w:rPr>
            </w:pPr>
          </w:p>
          <w:p w14:paraId="1D1DF7BB" w14:textId="77777777" w:rsidR="0095275C" w:rsidRPr="00A32297" w:rsidRDefault="0095275C" w:rsidP="0095275C">
            <w:pPr>
              <w:rPr>
                <w:rFonts w:eastAsia="DengXian"/>
              </w:rPr>
            </w:pPr>
            <w:r w:rsidRPr="00A32297">
              <w:rPr>
                <w:rFonts w:eastAsia="DengXian"/>
              </w:rPr>
              <w:t>Frequent informal feedback</w:t>
            </w:r>
          </w:p>
          <w:p w14:paraId="21B57A68" w14:textId="77777777" w:rsidR="0095275C" w:rsidRPr="00A32297" w:rsidRDefault="0095275C" w:rsidP="0095275C">
            <w:pPr>
              <w:rPr>
                <w:rFonts w:eastAsia="DengXian"/>
              </w:rPr>
            </w:pPr>
          </w:p>
          <w:p w14:paraId="4A25A778" w14:textId="77777777" w:rsidR="0095275C" w:rsidRPr="00A32297" w:rsidRDefault="0095275C" w:rsidP="0095275C">
            <w:pPr>
              <w:rPr>
                <w:rFonts w:eastAsia="DengXian"/>
              </w:rPr>
            </w:pPr>
            <w:r w:rsidRPr="00A32297">
              <w:rPr>
                <w:rFonts w:eastAsia="DengXian"/>
              </w:rPr>
              <w:t xml:space="preserve">Career path was clearly shared with employees </w:t>
            </w:r>
          </w:p>
          <w:p w14:paraId="21968F92" w14:textId="77777777" w:rsidR="0095275C" w:rsidRPr="00A32297" w:rsidRDefault="0095275C" w:rsidP="0095275C">
            <w:pPr>
              <w:rPr>
                <w:rFonts w:eastAsia="DengXian"/>
              </w:rPr>
            </w:pPr>
          </w:p>
        </w:tc>
        <w:tc>
          <w:tcPr>
            <w:tcW w:w="2430" w:type="dxa"/>
          </w:tcPr>
          <w:p w14:paraId="280E99E0" w14:textId="71CE33F8" w:rsidR="0095275C" w:rsidRPr="00A32297" w:rsidRDefault="00194591" w:rsidP="0095275C">
            <w:pPr>
              <w:rPr>
                <w:rFonts w:eastAsia="DengXian"/>
              </w:rPr>
            </w:pPr>
            <w:r w:rsidRPr="00A32297">
              <w:rPr>
                <w:rFonts w:eastAsia="DengXian"/>
              </w:rPr>
              <w:t xml:space="preserve">Unstructured </w:t>
            </w:r>
            <w:r w:rsidR="005D1A88" w:rsidRPr="00A32297">
              <w:rPr>
                <w:rFonts w:eastAsia="DengXian"/>
              </w:rPr>
              <w:t xml:space="preserve">annual </w:t>
            </w:r>
            <w:r w:rsidR="0095275C" w:rsidRPr="00A32297">
              <w:rPr>
                <w:rFonts w:eastAsia="DengXian"/>
              </w:rPr>
              <w:t>performance review</w:t>
            </w:r>
            <w:r w:rsidRPr="00A32297">
              <w:rPr>
                <w:rFonts w:eastAsia="DengXian"/>
              </w:rPr>
              <w:t xml:space="preserve"> </w:t>
            </w:r>
          </w:p>
          <w:p w14:paraId="5331E4F0" w14:textId="77777777" w:rsidR="0095275C" w:rsidRPr="00A32297" w:rsidRDefault="0095275C" w:rsidP="0095275C">
            <w:pPr>
              <w:rPr>
                <w:rFonts w:eastAsia="DengXian"/>
              </w:rPr>
            </w:pPr>
          </w:p>
          <w:p w14:paraId="3C28BEBA" w14:textId="77777777" w:rsidR="0095275C" w:rsidRPr="00A32297" w:rsidRDefault="0095275C" w:rsidP="0095275C">
            <w:pPr>
              <w:rPr>
                <w:rFonts w:eastAsia="DengXian"/>
              </w:rPr>
            </w:pPr>
            <w:r w:rsidRPr="00A32297">
              <w:rPr>
                <w:rFonts w:eastAsia="DengXian"/>
              </w:rPr>
              <w:t>Lack of communication in career path</w:t>
            </w:r>
          </w:p>
          <w:p w14:paraId="0229C2DC" w14:textId="77777777" w:rsidR="0095275C" w:rsidRPr="00A32297" w:rsidRDefault="0095275C" w:rsidP="0095275C">
            <w:pPr>
              <w:rPr>
                <w:rFonts w:eastAsia="DengXian"/>
              </w:rPr>
            </w:pPr>
          </w:p>
          <w:p w14:paraId="17252ADF" w14:textId="77777777" w:rsidR="0095275C" w:rsidRPr="00A32297" w:rsidRDefault="0095275C" w:rsidP="0095275C">
            <w:pPr>
              <w:rPr>
                <w:rFonts w:eastAsia="DengXian"/>
              </w:rPr>
            </w:pPr>
            <w:r w:rsidRPr="00A32297">
              <w:rPr>
                <w:rFonts w:eastAsia="DengXian"/>
              </w:rPr>
              <w:t>No clear guidelines for promotion</w:t>
            </w:r>
          </w:p>
          <w:p w14:paraId="07EA624B" w14:textId="77777777" w:rsidR="0095275C" w:rsidRPr="00A32297" w:rsidRDefault="0095275C" w:rsidP="0095275C">
            <w:pPr>
              <w:rPr>
                <w:rFonts w:eastAsia="DengXian"/>
              </w:rPr>
            </w:pPr>
          </w:p>
          <w:p w14:paraId="45C980FB" w14:textId="77777777" w:rsidR="0095275C" w:rsidRPr="00A32297" w:rsidRDefault="0095275C" w:rsidP="0095275C">
            <w:pPr>
              <w:rPr>
                <w:rFonts w:eastAsia="DengXian"/>
              </w:rPr>
            </w:pPr>
            <w:r w:rsidRPr="00A32297">
              <w:rPr>
                <w:rFonts w:eastAsia="DengXian"/>
              </w:rPr>
              <w:t xml:space="preserve">Communication gap in the promotion process </w:t>
            </w:r>
          </w:p>
          <w:p w14:paraId="5E65FDB1" w14:textId="77777777" w:rsidR="0095275C" w:rsidRPr="00A32297" w:rsidRDefault="0095275C" w:rsidP="0095275C">
            <w:pPr>
              <w:rPr>
                <w:rFonts w:eastAsia="DengXian"/>
              </w:rPr>
            </w:pPr>
          </w:p>
        </w:tc>
        <w:tc>
          <w:tcPr>
            <w:tcW w:w="1962" w:type="dxa"/>
          </w:tcPr>
          <w:p w14:paraId="09C24758" w14:textId="77777777" w:rsidR="0095275C" w:rsidRPr="00A32297" w:rsidRDefault="0095275C" w:rsidP="0095275C">
            <w:pPr>
              <w:rPr>
                <w:rFonts w:eastAsia="DengXian"/>
              </w:rPr>
            </w:pPr>
            <w:r w:rsidRPr="00A32297">
              <w:rPr>
                <w:rFonts w:eastAsia="DengXian"/>
              </w:rPr>
              <w:t>Unclear appraisal schedule with undefined timing for appraisals</w:t>
            </w:r>
          </w:p>
          <w:p w14:paraId="7D37BEDA" w14:textId="77777777" w:rsidR="0095275C" w:rsidRPr="00A32297" w:rsidRDefault="0095275C" w:rsidP="0095275C">
            <w:pPr>
              <w:rPr>
                <w:rFonts w:eastAsia="DengXian"/>
              </w:rPr>
            </w:pPr>
          </w:p>
          <w:p w14:paraId="5EA1A0C3" w14:textId="77777777" w:rsidR="0095275C" w:rsidRPr="00A32297" w:rsidRDefault="0095275C" w:rsidP="0095275C">
            <w:pPr>
              <w:rPr>
                <w:rFonts w:eastAsia="DengXian"/>
              </w:rPr>
            </w:pPr>
            <w:r w:rsidRPr="00A32297">
              <w:rPr>
                <w:rFonts w:eastAsia="DengXian"/>
              </w:rPr>
              <w:t>Lack of communication in career path</w:t>
            </w:r>
          </w:p>
          <w:p w14:paraId="79A14482" w14:textId="77777777" w:rsidR="0095275C" w:rsidRPr="00A32297" w:rsidRDefault="0095275C" w:rsidP="0095275C">
            <w:pPr>
              <w:rPr>
                <w:rFonts w:eastAsia="DengXian"/>
              </w:rPr>
            </w:pPr>
          </w:p>
          <w:p w14:paraId="3ACE301B" w14:textId="77777777" w:rsidR="0095275C" w:rsidRPr="00A32297" w:rsidRDefault="0095275C" w:rsidP="0095275C">
            <w:pPr>
              <w:rPr>
                <w:rFonts w:eastAsia="DengXian"/>
              </w:rPr>
            </w:pPr>
            <w:r w:rsidRPr="00A32297">
              <w:rPr>
                <w:rFonts w:eastAsia="DengXian"/>
              </w:rPr>
              <w:t>No clear guidelines for promotion</w:t>
            </w:r>
          </w:p>
        </w:tc>
      </w:tr>
      <w:tr w:rsidR="0095275C" w:rsidRPr="00A32297" w14:paraId="64F0EA6A" w14:textId="77777777" w:rsidTr="00D54B2C">
        <w:tc>
          <w:tcPr>
            <w:tcW w:w="1979" w:type="dxa"/>
          </w:tcPr>
          <w:p w14:paraId="2447B942" w14:textId="77777777" w:rsidR="0095275C" w:rsidRPr="00A32297" w:rsidRDefault="0095275C" w:rsidP="0095275C">
            <w:pPr>
              <w:rPr>
                <w:rFonts w:eastAsia="DengXian"/>
              </w:rPr>
            </w:pPr>
            <w:r w:rsidRPr="00A32297">
              <w:rPr>
                <w:rFonts w:eastAsia="DengXian"/>
              </w:rPr>
              <w:t>e) Training for skill development</w:t>
            </w:r>
          </w:p>
        </w:tc>
        <w:tc>
          <w:tcPr>
            <w:tcW w:w="2696" w:type="dxa"/>
          </w:tcPr>
          <w:p w14:paraId="6A374C65" w14:textId="77777777" w:rsidR="0095275C" w:rsidRDefault="0095275C" w:rsidP="0095275C">
            <w:pPr>
              <w:rPr>
                <w:rFonts w:eastAsia="DengXian"/>
              </w:rPr>
            </w:pPr>
            <w:r w:rsidRPr="00A32297">
              <w:rPr>
                <w:rFonts w:eastAsia="DengXian"/>
              </w:rPr>
              <w:t>Abundant training opportunities including core training such as product and selling skills training for staff’s learning and growth</w:t>
            </w:r>
          </w:p>
          <w:p w14:paraId="4825DBD3" w14:textId="7F043B78" w:rsidR="00447BA1" w:rsidRPr="00A32297" w:rsidRDefault="00447BA1" w:rsidP="0095275C">
            <w:pPr>
              <w:rPr>
                <w:rFonts w:eastAsia="DengXian"/>
              </w:rPr>
            </w:pPr>
          </w:p>
        </w:tc>
        <w:tc>
          <w:tcPr>
            <w:tcW w:w="2430" w:type="dxa"/>
          </w:tcPr>
          <w:p w14:paraId="6F6EFFFF" w14:textId="77777777" w:rsidR="0095275C" w:rsidRPr="00A32297" w:rsidRDefault="0095275C" w:rsidP="0095275C">
            <w:pPr>
              <w:rPr>
                <w:rFonts w:eastAsia="DengXian"/>
              </w:rPr>
            </w:pPr>
            <w:r w:rsidRPr="00A32297">
              <w:rPr>
                <w:rFonts w:eastAsia="DengXian"/>
              </w:rPr>
              <w:t>Inadequate training in product knowledge</w:t>
            </w:r>
          </w:p>
          <w:p w14:paraId="105FCB62" w14:textId="77777777" w:rsidR="0095275C" w:rsidRPr="00A32297" w:rsidRDefault="0095275C" w:rsidP="0095275C">
            <w:pPr>
              <w:rPr>
                <w:rFonts w:eastAsia="DengXian"/>
              </w:rPr>
            </w:pPr>
          </w:p>
          <w:p w14:paraId="460A17E3" w14:textId="77777777" w:rsidR="0095275C" w:rsidRPr="00A32297" w:rsidRDefault="0095275C" w:rsidP="0095275C">
            <w:pPr>
              <w:rPr>
                <w:rFonts w:eastAsia="DengXian"/>
              </w:rPr>
            </w:pPr>
            <w:r w:rsidRPr="00A32297">
              <w:rPr>
                <w:rFonts w:eastAsia="DengXian"/>
              </w:rPr>
              <w:t xml:space="preserve">Impractical selling skill training </w:t>
            </w:r>
          </w:p>
          <w:p w14:paraId="0C433C87" w14:textId="77777777" w:rsidR="0095275C" w:rsidRPr="00A32297" w:rsidRDefault="0095275C" w:rsidP="0095275C">
            <w:pPr>
              <w:rPr>
                <w:rFonts w:eastAsia="DengXian"/>
              </w:rPr>
            </w:pPr>
          </w:p>
        </w:tc>
        <w:tc>
          <w:tcPr>
            <w:tcW w:w="1962" w:type="dxa"/>
          </w:tcPr>
          <w:p w14:paraId="0A75D173" w14:textId="77777777" w:rsidR="0095275C" w:rsidRPr="00A32297" w:rsidRDefault="0095275C" w:rsidP="0095275C">
            <w:pPr>
              <w:rPr>
                <w:rFonts w:eastAsia="DengXian"/>
              </w:rPr>
            </w:pPr>
            <w:r w:rsidRPr="00A32297">
              <w:rPr>
                <w:rFonts w:eastAsia="DengXian"/>
              </w:rPr>
              <w:t>No training in product information where selling skills was relied on on-the-job training</w:t>
            </w:r>
          </w:p>
        </w:tc>
      </w:tr>
      <w:tr w:rsidR="0095275C" w:rsidRPr="00A32297" w14:paraId="40AD818C" w14:textId="77777777" w:rsidTr="00D54B2C">
        <w:tc>
          <w:tcPr>
            <w:tcW w:w="1979" w:type="dxa"/>
          </w:tcPr>
          <w:p w14:paraId="095DC2D9" w14:textId="088A4C2D" w:rsidR="0095275C" w:rsidRPr="00A32297" w:rsidRDefault="0095275C" w:rsidP="0095275C">
            <w:pPr>
              <w:rPr>
                <w:rFonts w:eastAsia="DengXian"/>
              </w:rPr>
            </w:pPr>
            <w:r w:rsidRPr="00A32297">
              <w:rPr>
                <w:rFonts w:eastAsia="DengXian"/>
              </w:rPr>
              <w:t xml:space="preserve">f) </w:t>
            </w:r>
            <w:r w:rsidR="00375F53" w:rsidRPr="00A32297">
              <w:rPr>
                <w:rFonts w:eastAsia="DengXian"/>
              </w:rPr>
              <w:t>Millennials</w:t>
            </w:r>
            <w:r w:rsidRPr="00A32297">
              <w:rPr>
                <w:rFonts w:eastAsia="DengXian"/>
              </w:rPr>
              <w:t xml:space="preserve"> and job-crafting-friendly HR initiatives</w:t>
            </w:r>
          </w:p>
        </w:tc>
        <w:tc>
          <w:tcPr>
            <w:tcW w:w="2696" w:type="dxa"/>
          </w:tcPr>
          <w:p w14:paraId="6D08A63E" w14:textId="39453541" w:rsidR="0095275C" w:rsidRPr="00A32297" w:rsidRDefault="0095275C" w:rsidP="0095275C">
            <w:pPr>
              <w:rPr>
                <w:rFonts w:eastAsia="DengXian"/>
              </w:rPr>
            </w:pPr>
            <w:r w:rsidRPr="00A32297">
              <w:rPr>
                <w:rFonts w:eastAsia="DengXian"/>
              </w:rPr>
              <w:t xml:space="preserve">Staff </w:t>
            </w:r>
            <w:r w:rsidR="00684E42">
              <w:rPr>
                <w:rFonts w:eastAsia="DengXian"/>
              </w:rPr>
              <w:t>Wellness holidays</w:t>
            </w:r>
            <w:r w:rsidRPr="00A32297">
              <w:rPr>
                <w:rFonts w:eastAsia="DengXian"/>
              </w:rPr>
              <w:t xml:space="preserve"> for their well-being, fostering mastery and flexibility in job arrangement</w:t>
            </w:r>
          </w:p>
          <w:p w14:paraId="7FDE8730" w14:textId="77777777" w:rsidR="0095275C" w:rsidRPr="00A32297" w:rsidRDefault="0095275C" w:rsidP="0095275C">
            <w:pPr>
              <w:rPr>
                <w:rFonts w:eastAsia="DengXian"/>
              </w:rPr>
            </w:pPr>
          </w:p>
        </w:tc>
        <w:tc>
          <w:tcPr>
            <w:tcW w:w="2430" w:type="dxa"/>
          </w:tcPr>
          <w:p w14:paraId="16F54795" w14:textId="77777777" w:rsidR="0095275C" w:rsidRPr="00A32297" w:rsidRDefault="0095275C" w:rsidP="0095275C">
            <w:pPr>
              <w:rPr>
                <w:rFonts w:eastAsia="DengXian"/>
              </w:rPr>
            </w:pPr>
            <w:proofErr w:type="gramStart"/>
            <w:r w:rsidRPr="00A32297">
              <w:rPr>
                <w:rFonts w:eastAsia="DengXian"/>
              </w:rPr>
              <w:t>The majority of</w:t>
            </w:r>
            <w:proofErr w:type="gramEnd"/>
            <w:r w:rsidRPr="00A32297">
              <w:rPr>
                <w:rFonts w:eastAsia="DengXian"/>
              </w:rPr>
              <w:t xml:space="preserve"> job crafting initiatives were instigated by the employees themselves </w:t>
            </w:r>
          </w:p>
        </w:tc>
        <w:tc>
          <w:tcPr>
            <w:tcW w:w="1962" w:type="dxa"/>
          </w:tcPr>
          <w:p w14:paraId="5AC7DE71" w14:textId="54A3411F" w:rsidR="0095275C" w:rsidRPr="00A32297" w:rsidRDefault="0095275C" w:rsidP="0095275C">
            <w:pPr>
              <w:rPr>
                <w:rFonts w:eastAsia="DengXian"/>
              </w:rPr>
            </w:pPr>
            <w:r w:rsidRPr="00A32297">
              <w:rPr>
                <w:rFonts w:eastAsia="DengXian"/>
              </w:rPr>
              <w:t xml:space="preserve">Autonomy and flexibility were provided in the workplace to cater for the expectations of </w:t>
            </w:r>
            <w:r w:rsidR="00375F53" w:rsidRPr="00A32297">
              <w:rPr>
                <w:rFonts w:eastAsia="DengXian"/>
              </w:rPr>
              <w:t>Millennials</w:t>
            </w:r>
            <w:r w:rsidRPr="00A32297">
              <w:rPr>
                <w:rFonts w:eastAsia="DengXian"/>
              </w:rPr>
              <w:t xml:space="preserve"> </w:t>
            </w:r>
          </w:p>
        </w:tc>
      </w:tr>
    </w:tbl>
    <w:p w14:paraId="3C77B870" w14:textId="37723395" w:rsidR="00942DF6" w:rsidRPr="00A32297" w:rsidRDefault="00942DF6" w:rsidP="00906D1F">
      <w:pPr>
        <w:rPr>
          <w:sz w:val="24"/>
          <w:szCs w:val="24"/>
        </w:rPr>
      </w:pPr>
    </w:p>
    <w:p w14:paraId="1529F9FE" w14:textId="459BA2D0" w:rsidR="00102151" w:rsidRPr="00A32297" w:rsidRDefault="00102151" w:rsidP="0095275C">
      <w:pPr>
        <w:rPr>
          <w:b/>
          <w:bCs/>
          <w:sz w:val="24"/>
          <w:szCs w:val="24"/>
        </w:rPr>
      </w:pPr>
      <w:r w:rsidRPr="00A32297">
        <w:rPr>
          <w:b/>
          <w:bCs/>
          <w:sz w:val="24"/>
          <w:szCs w:val="24"/>
        </w:rPr>
        <w:lastRenderedPageBreak/>
        <w:t xml:space="preserve">4.5.2 Perceived </w:t>
      </w:r>
      <w:r w:rsidR="00C861DC" w:rsidRPr="00A32297">
        <w:rPr>
          <w:b/>
          <w:bCs/>
          <w:sz w:val="24"/>
          <w:szCs w:val="24"/>
        </w:rPr>
        <w:t>Organisation</w:t>
      </w:r>
      <w:r w:rsidRPr="00A32297">
        <w:rPr>
          <w:b/>
          <w:bCs/>
          <w:sz w:val="24"/>
          <w:szCs w:val="24"/>
        </w:rPr>
        <w:t>al Support and Perceived HRM Practices</w:t>
      </w:r>
    </w:p>
    <w:p w14:paraId="06713DE3" w14:textId="344E1B97" w:rsidR="0095275C" w:rsidRPr="00A32297" w:rsidRDefault="0095275C" w:rsidP="0095275C">
      <w:pPr>
        <w:rPr>
          <w:sz w:val="24"/>
          <w:szCs w:val="24"/>
        </w:rPr>
      </w:pPr>
      <w:r w:rsidRPr="00A32297">
        <w:rPr>
          <w:sz w:val="24"/>
          <w:szCs w:val="24"/>
        </w:rPr>
        <w:t xml:space="preserve">Perceived </w:t>
      </w:r>
      <w:r w:rsidR="00C861DC" w:rsidRPr="00A32297">
        <w:rPr>
          <w:sz w:val="24"/>
          <w:szCs w:val="24"/>
        </w:rPr>
        <w:t>organisation</w:t>
      </w:r>
      <w:r w:rsidRPr="00A32297">
        <w:rPr>
          <w:sz w:val="24"/>
          <w:szCs w:val="24"/>
        </w:rPr>
        <w:t xml:space="preserve">al support and perceived HRM practices </w:t>
      </w:r>
      <w:r w:rsidR="002A6D76" w:rsidRPr="00A32297">
        <w:rPr>
          <w:sz w:val="24"/>
          <w:szCs w:val="24"/>
        </w:rPr>
        <w:t>were used</w:t>
      </w:r>
      <w:r w:rsidRPr="00A32297">
        <w:rPr>
          <w:sz w:val="24"/>
          <w:szCs w:val="24"/>
        </w:rPr>
        <w:t xml:space="preserve"> to explore their impact on job crafting and employee engagement because any discoveries in these realms c</w:t>
      </w:r>
      <w:r w:rsidR="002A6D76" w:rsidRPr="00A32297">
        <w:rPr>
          <w:sz w:val="24"/>
          <w:szCs w:val="24"/>
        </w:rPr>
        <w:t>ould</w:t>
      </w:r>
      <w:r w:rsidRPr="00A32297">
        <w:rPr>
          <w:sz w:val="24"/>
          <w:szCs w:val="24"/>
        </w:rPr>
        <w:t xml:space="preserve"> yield valuable insights for management.  </w:t>
      </w:r>
      <w:r w:rsidRPr="00684E42">
        <w:rPr>
          <w:sz w:val="24"/>
          <w:szCs w:val="24"/>
        </w:rPr>
        <w:t xml:space="preserve">They </w:t>
      </w:r>
      <w:r w:rsidR="002A6D76" w:rsidRPr="00684E42">
        <w:rPr>
          <w:sz w:val="24"/>
          <w:szCs w:val="24"/>
        </w:rPr>
        <w:t>we</w:t>
      </w:r>
      <w:r w:rsidRPr="00684E42">
        <w:rPr>
          <w:sz w:val="24"/>
          <w:szCs w:val="24"/>
        </w:rPr>
        <w:t xml:space="preserve">re </w:t>
      </w:r>
      <w:r w:rsidR="00684E42" w:rsidRPr="00684E42">
        <w:rPr>
          <w:sz w:val="24"/>
          <w:szCs w:val="24"/>
        </w:rPr>
        <w:t>essential</w:t>
      </w:r>
      <w:r w:rsidRPr="00684E42">
        <w:rPr>
          <w:sz w:val="24"/>
          <w:szCs w:val="24"/>
        </w:rPr>
        <w:t xml:space="preserve"> dimensions that </w:t>
      </w:r>
      <w:r w:rsidRPr="00A32297">
        <w:rPr>
          <w:sz w:val="24"/>
          <w:szCs w:val="24"/>
        </w:rPr>
        <w:t>management c</w:t>
      </w:r>
      <w:r w:rsidR="002A6D76" w:rsidRPr="00A32297">
        <w:rPr>
          <w:sz w:val="24"/>
          <w:szCs w:val="24"/>
        </w:rPr>
        <w:t>ould</w:t>
      </w:r>
      <w:r w:rsidRPr="00A32297">
        <w:rPr>
          <w:sz w:val="24"/>
          <w:szCs w:val="24"/>
        </w:rPr>
        <w:t xml:space="preserve"> actively influence and refine.  By leveraging these insights, management c</w:t>
      </w:r>
      <w:r w:rsidR="002A6D76" w:rsidRPr="00A32297">
        <w:rPr>
          <w:sz w:val="24"/>
          <w:szCs w:val="24"/>
        </w:rPr>
        <w:t>ould</w:t>
      </w:r>
      <w:r w:rsidRPr="00A32297">
        <w:rPr>
          <w:sz w:val="24"/>
          <w:szCs w:val="24"/>
        </w:rPr>
        <w:t xml:space="preserve"> implement necessary measures to improve engagement</w:t>
      </w:r>
      <w:r w:rsidR="00695849">
        <w:rPr>
          <w:sz w:val="24"/>
          <w:szCs w:val="24"/>
        </w:rPr>
        <w:t xml:space="preserve"> </w:t>
      </w:r>
      <w:r w:rsidRPr="00A32297">
        <w:rPr>
          <w:sz w:val="24"/>
          <w:szCs w:val="24"/>
        </w:rPr>
        <w:t xml:space="preserve">in the Hong Kong retail industry.  </w:t>
      </w:r>
    </w:p>
    <w:p w14:paraId="415FE822" w14:textId="63E32592" w:rsidR="0095275C" w:rsidRPr="00A32297" w:rsidRDefault="00695849" w:rsidP="0095275C">
      <w:pPr>
        <w:rPr>
          <w:sz w:val="24"/>
          <w:szCs w:val="24"/>
        </w:rPr>
      </w:pPr>
      <w:r>
        <w:rPr>
          <w:sz w:val="24"/>
          <w:szCs w:val="24"/>
        </w:rPr>
        <w:t>In</w:t>
      </w:r>
      <w:r w:rsidR="0095275C" w:rsidRPr="00A32297">
        <w:rPr>
          <w:sz w:val="24"/>
          <w:szCs w:val="24"/>
        </w:rPr>
        <w:t xml:space="preserve"> leadership, Company A embraced positive leadership styles</w:t>
      </w:r>
      <w:r>
        <w:rPr>
          <w:sz w:val="24"/>
          <w:szCs w:val="24"/>
        </w:rPr>
        <w:t xml:space="preserve"> that supported</w:t>
      </w:r>
      <w:r w:rsidR="0095275C" w:rsidRPr="00A32297">
        <w:rPr>
          <w:sz w:val="24"/>
          <w:szCs w:val="24"/>
        </w:rPr>
        <w:t xml:space="preserve"> well-being.  Company B leaned toward transactional leadership with</w:t>
      </w:r>
      <w:r>
        <w:rPr>
          <w:sz w:val="24"/>
          <w:szCs w:val="24"/>
        </w:rPr>
        <w:t>in</w:t>
      </w:r>
      <w:r w:rsidR="0095275C" w:rsidRPr="00A32297">
        <w:rPr>
          <w:sz w:val="24"/>
          <w:szCs w:val="24"/>
        </w:rPr>
        <w:t xml:space="preserve"> a hierarchical culture, </w:t>
      </w:r>
      <w:r>
        <w:rPr>
          <w:sz w:val="24"/>
          <w:szCs w:val="24"/>
        </w:rPr>
        <w:t xml:space="preserve">while </w:t>
      </w:r>
      <w:r w:rsidR="0095275C" w:rsidRPr="00A32297">
        <w:rPr>
          <w:sz w:val="24"/>
          <w:szCs w:val="24"/>
        </w:rPr>
        <w:t xml:space="preserve">Company C emphasized empowering </w:t>
      </w:r>
      <w:r w:rsidR="002A6D76" w:rsidRPr="00A32297">
        <w:rPr>
          <w:sz w:val="24"/>
          <w:szCs w:val="24"/>
        </w:rPr>
        <w:t xml:space="preserve">and laissez-faire </w:t>
      </w:r>
      <w:r w:rsidR="0095275C" w:rsidRPr="00A32297">
        <w:rPr>
          <w:sz w:val="24"/>
          <w:szCs w:val="24"/>
        </w:rPr>
        <w:t>leadership to guide employees in their roles.  These</w:t>
      </w:r>
      <w:r w:rsidR="0050789F">
        <w:rPr>
          <w:sz w:val="24"/>
          <w:szCs w:val="24"/>
        </w:rPr>
        <w:t xml:space="preserve"> differences</w:t>
      </w:r>
      <w:r w:rsidR="0095275C" w:rsidRPr="00A32297">
        <w:rPr>
          <w:sz w:val="24"/>
          <w:szCs w:val="24"/>
        </w:rPr>
        <w:t xml:space="preserve"> illustrated distinct leadership and </w:t>
      </w:r>
      <w:r w:rsidR="00C861DC" w:rsidRPr="00A32297">
        <w:rPr>
          <w:sz w:val="24"/>
          <w:szCs w:val="24"/>
        </w:rPr>
        <w:t>organisation</w:t>
      </w:r>
      <w:r w:rsidR="0095275C" w:rsidRPr="00A32297">
        <w:rPr>
          <w:sz w:val="24"/>
          <w:szCs w:val="24"/>
        </w:rPr>
        <w:t xml:space="preserve">al cultures within each company.  </w:t>
      </w:r>
    </w:p>
    <w:p w14:paraId="175942CF" w14:textId="4D70F996" w:rsidR="0095275C" w:rsidRPr="00A32297" w:rsidRDefault="0095275C" w:rsidP="0095275C">
      <w:pPr>
        <w:rPr>
          <w:sz w:val="24"/>
          <w:szCs w:val="24"/>
        </w:rPr>
      </w:pPr>
      <w:r w:rsidRPr="00A32297">
        <w:rPr>
          <w:sz w:val="24"/>
          <w:szCs w:val="24"/>
        </w:rPr>
        <w:t xml:space="preserve">In teaming, three companies recognized the importance of effective teamwork within their </w:t>
      </w:r>
      <w:r w:rsidR="00C861DC" w:rsidRPr="00A32297">
        <w:rPr>
          <w:sz w:val="24"/>
          <w:szCs w:val="24"/>
        </w:rPr>
        <w:t>organisation</w:t>
      </w:r>
      <w:r w:rsidRPr="00A32297">
        <w:rPr>
          <w:sz w:val="24"/>
          <w:szCs w:val="24"/>
        </w:rPr>
        <w:t xml:space="preserve">s.  They all emphasized collaboration and working together as teams to achieve their respective goals; </w:t>
      </w:r>
      <w:r w:rsidR="0050789F" w:rsidRPr="00A32297">
        <w:rPr>
          <w:sz w:val="24"/>
          <w:szCs w:val="24"/>
        </w:rPr>
        <w:t>yet</w:t>
      </w:r>
      <w:r w:rsidRPr="00A32297">
        <w:rPr>
          <w:sz w:val="24"/>
          <w:szCs w:val="24"/>
        </w:rPr>
        <w:t xml:space="preserve"> they focused on different dimensions</w:t>
      </w:r>
      <w:r w:rsidRPr="00684E42">
        <w:rPr>
          <w:sz w:val="24"/>
          <w:szCs w:val="24"/>
        </w:rPr>
        <w:t xml:space="preserve">.  Company A focused on building high trust and fostering family-like </w:t>
      </w:r>
      <w:r w:rsidR="002A6D76" w:rsidRPr="00684E42">
        <w:rPr>
          <w:sz w:val="24"/>
          <w:szCs w:val="24"/>
        </w:rPr>
        <w:t>bonding,</w:t>
      </w:r>
      <w:r w:rsidRPr="00684E42">
        <w:rPr>
          <w:sz w:val="24"/>
          <w:szCs w:val="24"/>
        </w:rPr>
        <w:t xml:space="preserve"> which was influenced by the leadership</w:t>
      </w:r>
      <w:r w:rsidR="00A45ABB" w:rsidRPr="00684E42">
        <w:rPr>
          <w:sz w:val="24"/>
          <w:szCs w:val="24"/>
        </w:rPr>
        <w:t xml:space="preserve">. </w:t>
      </w:r>
      <w:r w:rsidRPr="00684E42">
        <w:rPr>
          <w:sz w:val="24"/>
          <w:szCs w:val="24"/>
        </w:rPr>
        <w:t xml:space="preserve"> Company B emphasized cooperative teamwork for daily operations, and Company C relied on collaborative problem-solving and innovation by empowering leaders.  Different teaming relationships aligned with the leadership and </w:t>
      </w:r>
      <w:r w:rsidR="00C861DC" w:rsidRPr="00684E42">
        <w:rPr>
          <w:sz w:val="24"/>
          <w:szCs w:val="24"/>
        </w:rPr>
        <w:t>organisation</w:t>
      </w:r>
      <w:r w:rsidRPr="00684E42">
        <w:rPr>
          <w:sz w:val="24"/>
          <w:szCs w:val="24"/>
        </w:rPr>
        <w:t xml:space="preserve">al </w:t>
      </w:r>
      <w:r w:rsidRPr="00A32297">
        <w:rPr>
          <w:sz w:val="24"/>
          <w:szCs w:val="24"/>
        </w:rPr>
        <w:t xml:space="preserve">cultures of different companies.  </w:t>
      </w:r>
    </w:p>
    <w:p w14:paraId="5664CC99" w14:textId="5DD48B10" w:rsidR="0095275C" w:rsidRPr="00A32297" w:rsidRDefault="0095275C" w:rsidP="0095275C">
      <w:pPr>
        <w:rPr>
          <w:sz w:val="24"/>
          <w:szCs w:val="24"/>
        </w:rPr>
      </w:pPr>
      <w:r w:rsidRPr="00A32297">
        <w:rPr>
          <w:sz w:val="24"/>
          <w:szCs w:val="24"/>
        </w:rPr>
        <w:t xml:space="preserve">Considering other </w:t>
      </w:r>
      <w:r w:rsidR="00C861DC" w:rsidRPr="00A32297">
        <w:rPr>
          <w:sz w:val="24"/>
          <w:szCs w:val="24"/>
        </w:rPr>
        <w:t>organisation</w:t>
      </w:r>
      <w:r w:rsidRPr="00A32297">
        <w:rPr>
          <w:sz w:val="24"/>
          <w:szCs w:val="24"/>
        </w:rPr>
        <w:t xml:space="preserve">al support, technological advancement and operational efficiency that affected workload were also critical in facilitating engagement in retailing.  Both Companies A and B operated under a systematic and efficient automated workflow, </w:t>
      </w:r>
      <w:r w:rsidR="00A45ABB">
        <w:rPr>
          <w:sz w:val="24"/>
          <w:szCs w:val="24"/>
        </w:rPr>
        <w:t>showing their reliance on st</w:t>
      </w:r>
      <w:r w:rsidRPr="00A32297">
        <w:rPr>
          <w:sz w:val="24"/>
          <w:szCs w:val="24"/>
        </w:rPr>
        <w:t>ructured and streamlined processes.  Company C faced significant challenges related to manual work, inefficiency, and technological lag</w:t>
      </w:r>
      <w:r w:rsidR="00A45ABB">
        <w:rPr>
          <w:sz w:val="24"/>
          <w:szCs w:val="24"/>
        </w:rPr>
        <w:t>,</w:t>
      </w:r>
      <w:r w:rsidRPr="00A32297">
        <w:rPr>
          <w:sz w:val="24"/>
          <w:szCs w:val="24"/>
        </w:rPr>
        <w:t xml:space="preserve"> which led to the disengagement of technology-savvy </w:t>
      </w:r>
      <w:r w:rsidR="00375F53" w:rsidRPr="00A32297">
        <w:rPr>
          <w:sz w:val="24"/>
          <w:szCs w:val="24"/>
        </w:rPr>
        <w:t>Millennial</w:t>
      </w:r>
      <w:r w:rsidRPr="00A32297">
        <w:rPr>
          <w:sz w:val="24"/>
          <w:szCs w:val="24"/>
        </w:rPr>
        <w:t xml:space="preserve"> employees.  </w:t>
      </w:r>
    </w:p>
    <w:p w14:paraId="2469CCA1" w14:textId="7E3DBC2E" w:rsidR="00616CEA" w:rsidRPr="00A32297" w:rsidRDefault="00A45ABB" w:rsidP="0095275C">
      <w:pPr>
        <w:rPr>
          <w:sz w:val="24"/>
          <w:szCs w:val="24"/>
        </w:rPr>
      </w:pPr>
      <w:r>
        <w:rPr>
          <w:sz w:val="24"/>
          <w:szCs w:val="24"/>
        </w:rPr>
        <w:t>In</w:t>
      </w:r>
      <w:r w:rsidR="002A6D76" w:rsidRPr="00A32297">
        <w:rPr>
          <w:sz w:val="24"/>
          <w:szCs w:val="24"/>
        </w:rPr>
        <w:t xml:space="preserve"> total rewards, well-being ranked the first among three companies.  Compensation was the second preferred reward, followed by recognition.  </w:t>
      </w:r>
    </w:p>
    <w:p w14:paraId="7409FBC5" w14:textId="655D4105" w:rsidR="0095275C" w:rsidRPr="00A32297" w:rsidRDefault="0095275C" w:rsidP="0095275C">
      <w:pPr>
        <w:rPr>
          <w:sz w:val="24"/>
          <w:szCs w:val="24"/>
        </w:rPr>
      </w:pPr>
      <w:r w:rsidRPr="00A32297">
        <w:rPr>
          <w:sz w:val="24"/>
          <w:szCs w:val="24"/>
        </w:rPr>
        <w:t xml:space="preserve">In employee well-being, three companies acted in a different way.  Company A stood out for offering </w:t>
      </w:r>
      <w:r w:rsidR="00684E42">
        <w:rPr>
          <w:sz w:val="24"/>
          <w:szCs w:val="24"/>
        </w:rPr>
        <w:t>Wellness holidays</w:t>
      </w:r>
      <w:r w:rsidRPr="00A32297">
        <w:rPr>
          <w:sz w:val="24"/>
          <w:szCs w:val="24"/>
        </w:rPr>
        <w:t xml:space="preserve"> during the pandemic as a gesture of care, demonstrating a unique commitment to employees' well-being.  Company B focused on supporting Millennial employees in re-arranging their holidays, aligning with their specific needs in flexibility preferences.  Company C faced a challenge related to employee well-being due to heavy workload and fewer holidays, which could impact employees' work-life balance.  Alternatively, Company C offered small gifts to staff during festivals, </w:t>
      </w:r>
      <w:r w:rsidR="00A45ABB">
        <w:rPr>
          <w:sz w:val="24"/>
          <w:szCs w:val="24"/>
        </w:rPr>
        <w:t>reflecting their effort to support</w:t>
      </w:r>
      <w:r w:rsidRPr="00A32297">
        <w:rPr>
          <w:sz w:val="24"/>
          <w:szCs w:val="24"/>
        </w:rPr>
        <w:t xml:space="preserve"> employee well-being despite holiday-related challenges.  All well-being initiatives and constraints revealed the different corporate cultures.  </w:t>
      </w:r>
    </w:p>
    <w:p w14:paraId="3E0CADE0" w14:textId="4C50C759" w:rsidR="0095275C" w:rsidRPr="00A32297" w:rsidRDefault="00C738AA" w:rsidP="0095275C">
      <w:pPr>
        <w:rPr>
          <w:sz w:val="24"/>
          <w:szCs w:val="24"/>
        </w:rPr>
      </w:pPr>
      <w:r>
        <w:rPr>
          <w:sz w:val="24"/>
          <w:szCs w:val="24"/>
        </w:rPr>
        <w:t>In</w:t>
      </w:r>
      <w:r w:rsidR="0095275C" w:rsidRPr="00A32297">
        <w:rPr>
          <w:sz w:val="24"/>
          <w:szCs w:val="24"/>
        </w:rPr>
        <w:t xml:space="preserve"> fairness, transparency, and communication' practices, three companies treated these practices distinctively.  For instances, Company A maintained fairness through an objective performance evaluation system</w:t>
      </w:r>
      <w:r w:rsidR="00D34C21">
        <w:rPr>
          <w:sz w:val="24"/>
          <w:szCs w:val="24"/>
        </w:rPr>
        <w:t>,</w:t>
      </w:r>
      <w:r w:rsidR="0095275C" w:rsidRPr="00D34C21">
        <w:rPr>
          <w:sz w:val="24"/>
          <w:szCs w:val="24"/>
        </w:rPr>
        <w:t xml:space="preserve"> </w:t>
      </w:r>
      <w:r w:rsidR="00D34C21" w:rsidRPr="00D34C21">
        <w:rPr>
          <w:sz w:val="24"/>
          <w:szCs w:val="24"/>
        </w:rPr>
        <w:t>whereas</w:t>
      </w:r>
      <w:r w:rsidR="0095275C" w:rsidRPr="00D34C21">
        <w:rPr>
          <w:sz w:val="24"/>
          <w:szCs w:val="24"/>
        </w:rPr>
        <w:t xml:space="preserve"> salary disparities </w:t>
      </w:r>
      <w:r w:rsidR="0095275C" w:rsidRPr="00A32297">
        <w:rPr>
          <w:sz w:val="24"/>
          <w:szCs w:val="24"/>
        </w:rPr>
        <w:t xml:space="preserve">among newcomers at Company C were identified as a concern for fairness.  </w:t>
      </w:r>
    </w:p>
    <w:p w14:paraId="7F91CFC2" w14:textId="77777777" w:rsidR="00D34C21" w:rsidRPr="00D34C21" w:rsidRDefault="0095275C" w:rsidP="0095275C">
      <w:pPr>
        <w:rPr>
          <w:sz w:val="24"/>
          <w:szCs w:val="24"/>
        </w:rPr>
      </w:pPr>
      <w:r w:rsidRPr="00A32297">
        <w:rPr>
          <w:sz w:val="24"/>
          <w:szCs w:val="24"/>
        </w:rPr>
        <w:lastRenderedPageBreak/>
        <w:t xml:space="preserve">Appraisal is one of the key responsibilities in HR management.  According to the study, employees in Company A perceived the appraisal process as fair.  They noted that formal reviews occurred bi-annually, complemented by regular information feedback with supervisors.  The career path was clearly communicated </w:t>
      </w:r>
      <w:r w:rsidR="00C738AA">
        <w:rPr>
          <w:sz w:val="24"/>
          <w:szCs w:val="24"/>
        </w:rPr>
        <w:t>to</w:t>
      </w:r>
      <w:r w:rsidRPr="00A32297">
        <w:rPr>
          <w:sz w:val="24"/>
          <w:szCs w:val="24"/>
        </w:rPr>
        <w:t xml:space="preserve"> the staff.  In Companies B and C, however, the appraisal system barely satisfied employees.  Objective promotion guidelines and career path trajectories were not fully transparent and shared with the staff.  These HR practices </w:t>
      </w:r>
      <w:r w:rsidRPr="00D34C21">
        <w:rPr>
          <w:sz w:val="24"/>
          <w:szCs w:val="24"/>
        </w:rPr>
        <w:t>directly lowered engagement</w:t>
      </w:r>
      <w:r w:rsidR="00D34C21" w:rsidRPr="00D34C21">
        <w:rPr>
          <w:sz w:val="24"/>
          <w:szCs w:val="24"/>
        </w:rPr>
        <w:t xml:space="preserve">. </w:t>
      </w:r>
    </w:p>
    <w:p w14:paraId="05F3BE7C" w14:textId="56C5DBE5" w:rsidR="0095275C" w:rsidRPr="00A32297" w:rsidRDefault="0095275C" w:rsidP="0095275C">
      <w:pPr>
        <w:rPr>
          <w:sz w:val="24"/>
          <w:szCs w:val="24"/>
        </w:rPr>
      </w:pPr>
      <w:r w:rsidRPr="00A32297">
        <w:rPr>
          <w:sz w:val="24"/>
          <w:szCs w:val="24"/>
        </w:rPr>
        <w:t xml:space="preserve">Regarding transparency, Company A was notable for sharing information transparently via email.  Company B </w:t>
      </w:r>
      <w:r w:rsidR="003E0B4B">
        <w:rPr>
          <w:sz w:val="24"/>
          <w:szCs w:val="24"/>
        </w:rPr>
        <w:t>expressed</w:t>
      </w:r>
      <w:r w:rsidRPr="00A32297">
        <w:rPr>
          <w:sz w:val="24"/>
          <w:szCs w:val="24"/>
        </w:rPr>
        <w:t xml:space="preserve"> the need for improved transparency, particularly in monthly and annual targets.  </w:t>
      </w:r>
    </w:p>
    <w:p w14:paraId="72DF42AE" w14:textId="3516061E" w:rsidR="0095275C" w:rsidRPr="00A32297" w:rsidRDefault="0095275C" w:rsidP="0095275C">
      <w:pPr>
        <w:rPr>
          <w:sz w:val="24"/>
          <w:szCs w:val="24"/>
        </w:rPr>
      </w:pPr>
      <w:r w:rsidRPr="00A32297">
        <w:rPr>
          <w:sz w:val="24"/>
          <w:szCs w:val="24"/>
        </w:rPr>
        <w:t>Lastly, in communication, Company A fostered a work environment that encouraged frequent formal and informal communication, facilitating the free expression of opinions and ideas to cultivate a safe and trusted work environment between management and employees.  In contrast, employees in Company B reported infrequent communication with HR and management, particularly in promotion-related matters.  Retail staff in Company C experienced mix feeling</w:t>
      </w:r>
      <w:r w:rsidR="00C738AA">
        <w:rPr>
          <w:sz w:val="24"/>
          <w:szCs w:val="24"/>
        </w:rPr>
        <w:t>s</w:t>
      </w:r>
      <w:r w:rsidRPr="00A32297">
        <w:rPr>
          <w:sz w:val="24"/>
          <w:szCs w:val="24"/>
        </w:rPr>
        <w:t xml:space="preserve"> in communication.  They had </w:t>
      </w:r>
      <w:proofErr w:type="gramStart"/>
      <w:r w:rsidRPr="00A32297">
        <w:rPr>
          <w:sz w:val="24"/>
          <w:szCs w:val="24"/>
        </w:rPr>
        <w:t>frequent</w:t>
      </w:r>
      <w:proofErr w:type="gramEnd"/>
      <w:r w:rsidRPr="00A32297">
        <w:rPr>
          <w:sz w:val="24"/>
          <w:szCs w:val="24"/>
        </w:rPr>
        <w:t xml:space="preserve"> informal communication with shop level managers but </w:t>
      </w:r>
      <w:r w:rsidR="00C738AA">
        <w:rPr>
          <w:sz w:val="24"/>
          <w:szCs w:val="24"/>
        </w:rPr>
        <w:t xml:space="preserve">reported a </w:t>
      </w:r>
      <w:r w:rsidRPr="00A32297">
        <w:rPr>
          <w:sz w:val="24"/>
          <w:szCs w:val="24"/>
        </w:rPr>
        <w:t xml:space="preserve">lack of internal communication with HR department.  </w:t>
      </w:r>
    </w:p>
    <w:p w14:paraId="7A0E10C8" w14:textId="269EC5C3" w:rsidR="0095275C" w:rsidRPr="00A32297" w:rsidRDefault="0095275C" w:rsidP="0095275C">
      <w:pPr>
        <w:rPr>
          <w:sz w:val="24"/>
          <w:szCs w:val="24"/>
        </w:rPr>
      </w:pPr>
      <w:r w:rsidRPr="00A32297">
        <w:rPr>
          <w:sz w:val="24"/>
          <w:szCs w:val="24"/>
        </w:rPr>
        <w:t xml:space="preserve">Overall, each company </w:t>
      </w:r>
      <w:r w:rsidR="00C738AA">
        <w:rPr>
          <w:sz w:val="24"/>
          <w:szCs w:val="24"/>
        </w:rPr>
        <w:t>showed different</w:t>
      </w:r>
      <w:r w:rsidRPr="00A32297">
        <w:rPr>
          <w:sz w:val="24"/>
          <w:szCs w:val="24"/>
        </w:rPr>
        <w:t xml:space="preserve"> HRM practices </w:t>
      </w:r>
      <w:r w:rsidR="00C738AA">
        <w:rPr>
          <w:sz w:val="24"/>
          <w:szCs w:val="24"/>
        </w:rPr>
        <w:t xml:space="preserve">affected employee </w:t>
      </w:r>
      <w:proofErr w:type="spellStart"/>
      <w:r w:rsidR="00C738AA">
        <w:rPr>
          <w:sz w:val="24"/>
          <w:szCs w:val="24"/>
        </w:rPr>
        <w:t>engagment</w:t>
      </w:r>
      <w:proofErr w:type="spellEnd"/>
      <w:r w:rsidRPr="00A32297">
        <w:rPr>
          <w:sz w:val="24"/>
          <w:szCs w:val="24"/>
        </w:rPr>
        <w:t xml:space="preserve">.  For instance, Company A was emphasizing open communication, Company B was seeking transparency improvement in sales targets and promotion guidelines, and Company C was addressing newcomer salary disparities as fairness concerns.  </w:t>
      </w:r>
    </w:p>
    <w:p w14:paraId="013AF442" w14:textId="657CB49C" w:rsidR="0095275C" w:rsidRPr="00A32297" w:rsidRDefault="0095275C" w:rsidP="0095275C">
      <w:pPr>
        <w:rPr>
          <w:sz w:val="24"/>
          <w:szCs w:val="24"/>
        </w:rPr>
      </w:pPr>
      <w:bookmarkStart w:id="58" w:name="_Hlk144793343"/>
      <w:r w:rsidRPr="00A32297">
        <w:rPr>
          <w:sz w:val="24"/>
          <w:szCs w:val="24"/>
        </w:rPr>
        <w:t xml:space="preserve">All three companies acknowledged the importance of training for skill development, yet they varied in the availability and practicality of their training opportunities.  Company A </w:t>
      </w:r>
      <w:r w:rsidR="00085C59">
        <w:rPr>
          <w:sz w:val="24"/>
          <w:szCs w:val="24"/>
        </w:rPr>
        <w:t>succeeded</w:t>
      </w:r>
      <w:r w:rsidRPr="00A32297">
        <w:rPr>
          <w:sz w:val="24"/>
          <w:szCs w:val="24"/>
        </w:rPr>
        <w:t xml:space="preserve"> by offering extensive training opportunities.  This included essential training in product knowledge and selling skills, as well as seasonal briefings on new products, demonstrating a strong commitment to staff learning and growth.  In contrast, Company B struggled with inadequate training in product knowledge, and their selling skills training was deemed impractical.  This might affect the employees’ confidence </w:t>
      </w:r>
      <w:r w:rsidR="00517C33">
        <w:rPr>
          <w:sz w:val="24"/>
          <w:szCs w:val="24"/>
        </w:rPr>
        <w:t>to</w:t>
      </w:r>
      <w:r w:rsidRPr="00A32297">
        <w:rPr>
          <w:sz w:val="24"/>
          <w:szCs w:val="24"/>
        </w:rPr>
        <w:t xml:space="preserve"> engage with and serve customers.  Additionally, both Companies B and C heavily relied on on-the-job training for skill development.  </w:t>
      </w:r>
      <w:bookmarkEnd w:id="58"/>
      <w:r w:rsidR="002479A3" w:rsidRPr="00A32297">
        <w:rPr>
          <w:sz w:val="24"/>
          <w:szCs w:val="24"/>
        </w:rPr>
        <w:t xml:space="preserve">This approach </w:t>
      </w:r>
      <w:r w:rsidR="00454AC2">
        <w:rPr>
          <w:sz w:val="24"/>
          <w:szCs w:val="24"/>
        </w:rPr>
        <w:t xml:space="preserve">could </w:t>
      </w:r>
      <w:r w:rsidR="002479A3" w:rsidRPr="00A32297">
        <w:rPr>
          <w:sz w:val="24"/>
          <w:szCs w:val="24"/>
        </w:rPr>
        <w:t xml:space="preserve">create gaps in employees’ knowledge and competencies, as on-the-job training is often less systematic.  Such uneven training quality can result in inconsistency in skill and knowledge development.  </w:t>
      </w:r>
      <w:r w:rsidRPr="00A32297">
        <w:rPr>
          <w:sz w:val="24"/>
          <w:szCs w:val="24"/>
        </w:rPr>
        <w:t xml:space="preserve">In summary, all three companies acknowledged </w:t>
      </w:r>
      <w:r w:rsidR="00375F53" w:rsidRPr="00A32297">
        <w:rPr>
          <w:sz w:val="24"/>
          <w:szCs w:val="24"/>
        </w:rPr>
        <w:t>Millennial</w:t>
      </w:r>
      <w:r w:rsidRPr="00A32297">
        <w:rPr>
          <w:sz w:val="24"/>
          <w:szCs w:val="24"/>
        </w:rPr>
        <w:t xml:space="preserve">'s distinctive traits and the significance of implementing job-crafting-friendly HR initiatives.  They shared a common emphasis on flexibility, well-being, teaming, and autonomy as key components related to job crafting and </w:t>
      </w:r>
      <w:r w:rsidR="00375F53" w:rsidRPr="00A32297">
        <w:rPr>
          <w:sz w:val="24"/>
          <w:szCs w:val="24"/>
        </w:rPr>
        <w:t>Millennials’</w:t>
      </w:r>
      <w:r w:rsidRPr="00A32297">
        <w:rPr>
          <w:sz w:val="24"/>
          <w:szCs w:val="24"/>
        </w:rPr>
        <w:t xml:space="preserve"> preferences.  Company A was supported by autonomy and collaborative </w:t>
      </w:r>
      <w:r w:rsidR="00454AC2">
        <w:rPr>
          <w:sz w:val="24"/>
          <w:szCs w:val="24"/>
        </w:rPr>
        <w:t>teamwork</w:t>
      </w:r>
      <w:r w:rsidRPr="00A32297">
        <w:rPr>
          <w:sz w:val="24"/>
          <w:szCs w:val="24"/>
        </w:rPr>
        <w:t xml:space="preserve"> </w:t>
      </w:r>
      <w:r w:rsidRPr="00C360EE">
        <w:rPr>
          <w:sz w:val="24"/>
          <w:szCs w:val="24"/>
        </w:rPr>
        <w:t xml:space="preserve">and </w:t>
      </w:r>
      <w:r w:rsidR="00684E42" w:rsidRPr="00C360EE">
        <w:rPr>
          <w:sz w:val="24"/>
          <w:szCs w:val="24"/>
        </w:rPr>
        <w:t>W</w:t>
      </w:r>
      <w:r w:rsidRPr="00C360EE">
        <w:rPr>
          <w:sz w:val="24"/>
          <w:szCs w:val="24"/>
        </w:rPr>
        <w:t xml:space="preserve">ellness holidays whereas </w:t>
      </w:r>
      <w:r w:rsidRPr="00A32297">
        <w:rPr>
          <w:sz w:val="24"/>
          <w:szCs w:val="24"/>
        </w:rPr>
        <w:t xml:space="preserve">Company C focused on workplace autonomy and flexibility tailored to meet </w:t>
      </w:r>
      <w:r w:rsidR="00375F53" w:rsidRPr="00A32297">
        <w:rPr>
          <w:sz w:val="24"/>
          <w:szCs w:val="24"/>
        </w:rPr>
        <w:t>Millennial</w:t>
      </w:r>
      <w:r w:rsidRPr="00A32297">
        <w:rPr>
          <w:sz w:val="24"/>
          <w:szCs w:val="24"/>
        </w:rPr>
        <w:t xml:space="preserve">'s expectations.  Conversely, Company B's job crafting efforts were solely initiated by employees themselves.  All these initiatives </w:t>
      </w:r>
      <w:r w:rsidR="00085C59">
        <w:rPr>
          <w:sz w:val="24"/>
          <w:szCs w:val="24"/>
        </w:rPr>
        <w:t>highlighted</w:t>
      </w:r>
      <w:r w:rsidRPr="00A32297">
        <w:rPr>
          <w:sz w:val="24"/>
          <w:szCs w:val="24"/>
        </w:rPr>
        <w:t xml:space="preserve"> the unique HR approaches and the importance of job crafting initiatives.  </w:t>
      </w:r>
    </w:p>
    <w:p w14:paraId="75537972" w14:textId="77777777" w:rsidR="00D34C21" w:rsidRDefault="00D34C21" w:rsidP="0095275C">
      <w:pPr>
        <w:rPr>
          <w:b/>
          <w:bCs/>
          <w:sz w:val="24"/>
          <w:szCs w:val="24"/>
        </w:rPr>
      </w:pPr>
    </w:p>
    <w:p w14:paraId="6F5A6063" w14:textId="77777777" w:rsidR="00D34C21" w:rsidRDefault="00D34C21" w:rsidP="0095275C">
      <w:pPr>
        <w:rPr>
          <w:b/>
          <w:bCs/>
          <w:sz w:val="24"/>
          <w:szCs w:val="24"/>
        </w:rPr>
      </w:pPr>
    </w:p>
    <w:p w14:paraId="4DB947AA" w14:textId="1E66F890" w:rsidR="0095275C" w:rsidRPr="00A32297" w:rsidRDefault="009755FB" w:rsidP="0095275C">
      <w:pPr>
        <w:rPr>
          <w:b/>
          <w:bCs/>
          <w:sz w:val="24"/>
          <w:szCs w:val="24"/>
        </w:rPr>
      </w:pPr>
      <w:r w:rsidRPr="00A32297">
        <w:rPr>
          <w:b/>
          <w:bCs/>
          <w:sz w:val="24"/>
          <w:szCs w:val="24"/>
        </w:rPr>
        <w:lastRenderedPageBreak/>
        <w:t xml:space="preserve">Table </w:t>
      </w:r>
      <w:r w:rsidR="0095275C" w:rsidRPr="00A32297">
        <w:rPr>
          <w:b/>
          <w:bCs/>
          <w:sz w:val="24"/>
          <w:szCs w:val="24"/>
        </w:rPr>
        <w:t xml:space="preserve">4.5.3 Employee Engagement </w:t>
      </w:r>
    </w:p>
    <w:tbl>
      <w:tblPr>
        <w:tblStyle w:val="TableGrid111"/>
        <w:tblW w:w="0" w:type="auto"/>
        <w:tblLook w:val="04A0" w:firstRow="1" w:lastRow="0" w:firstColumn="1" w:lastColumn="0" w:noHBand="0" w:noVBand="1"/>
      </w:tblPr>
      <w:tblGrid>
        <w:gridCol w:w="2122"/>
        <w:gridCol w:w="2551"/>
        <w:gridCol w:w="2089"/>
        <w:gridCol w:w="1880"/>
      </w:tblGrid>
      <w:tr w:rsidR="0095275C" w:rsidRPr="00A32297" w14:paraId="4AFEE232" w14:textId="77777777" w:rsidTr="00D54B2C">
        <w:tc>
          <w:tcPr>
            <w:tcW w:w="2122" w:type="dxa"/>
          </w:tcPr>
          <w:p w14:paraId="3ADC98C0" w14:textId="77777777" w:rsidR="0095275C" w:rsidRPr="00A32297" w:rsidRDefault="0095275C" w:rsidP="0095275C">
            <w:pPr>
              <w:rPr>
                <w:rFonts w:eastAsia="DengXian"/>
              </w:rPr>
            </w:pPr>
          </w:p>
        </w:tc>
        <w:tc>
          <w:tcPr>
            <w:tcW w:w="2551" w:type="dxa"/>
          </w:tcPr>
          <w:p w14:paraId="3BDCC322" w14:textId="77777777" w:rsidR="0095275C" w:rsidRPr="00A32297" w:rsidRDefault="0095275C" w:rsidP="0095275C">
            <w:pPr>
              <w:rPr>
                <w:rFonts w:eastAsia="DengXian"/>
              </w:rPr>
            </w:pPr>
            <w:r w:rsidRPr="00A32297">
              <w:rPr>
                <w:rFonts w:eastAsia="DengXian"/>
              </w:rPr>
              <w:t>Company A</w:t>
            </w:r>
          </w:p>
        </w:tc>
        <w:tc>
          <w:tcPr>
            <w:tcW w:w="2089" w:type="dxa"/>
          </w:tcPr>
          <w:p w14:paraId="1F36D0D6" w14:textId="77777777" w:rsidR="0095275C" w:rsidRPr="00A32297" w:rsidRDefault="0095275C" w:rsidP="0095275C">
            <w:pPr>
              <w:rPr>
                <w:rFonts w:eastAsia="DengXian"/>
              </w:rPr>
            </w:pPr>
            <w:r w:rsidRPr="00A32297">
              <w:rPr>
                <w:rFonts w:eastAsia="DengXian"/>
              </w:rPr>
              <w:t>Company B</w:t>
            </w:r>
          </w:p>
        </w:tc>
        <w:tc>
          <w:tcPr>
            <w:tcW w:w="1880" w:type="dxa"/>
          </w:tcPr>
          <w:p w14:paraId="14F66149" w14:textId="77777777" w:rsidR="0095275C" w:rsidRPr="00A32297" w:rsidRDefault="0095275C" w:rsidP="0095275C">
            <w:pPr>
              <w:rPr>
                <w:rFonts w:eastAsia="DengXian"/>
              </w:rPr>
            </w:pPr>
            <w:r w:rsidRPr="00A32297">
              <w:rPr>
                <w:rFonts w:eastAsia="DengXian"/>
              </w:rPr>
              <w:t>Company C</w:t>
            </w:r>
          </w:p>
        </w:tc>
      </w:tr>
      <w:tr w:rsidR="0095275C" w:rsidRPr="00A32297" w14:paraId="5671D0E0" w14:textId="77777777" w:rsidTr="00D54B2C">
        <w:tc>
          <w:tcPr>
            <w:tcW w:w="2122" w:type="dxa"/>
          </w:tcPr>
          <w:p w14:paraId="2F38663E" w14:textId="77777777" w:rsidR="0095275C" w:rsidRPr="00A32297" w:rsidRDefault="0095275C" w:rsidP="0095275C">
            <w:pPr>
              <w:rPr>
                <w:rFonts w:eastAsia="DengXian"/>
              </w:rPr>
            </w:pPr>
            <w:r w:rsidRPr="00A32297">
              <w:rPr>
                <w:rFonts w:eastAsia="DengXian"/>
              </w:rPr>
              <w:t>Motives for Employee Engagement</w:t>
            </w:r>
          </w:p>
        </w:tc>
        <w:tc>
          <w:tcPr>
            <w:tcW w:w="2551" w:type="dxa"/>
          </w:tcPr>
          <w:p w14:paraId="21B71657" w14:textId="77777777" w:rsidR="0095275C" w:rsidRPr="00A32297" w:rsidRDefault="0095275C" w:rsidP="0095275C">
            <w:pPr>
              <w:rPr>
                <w:rFonts w:eastAsia="DengXian"/>
              </w:rPr>
            </w:pPr>
            <w:r w:rsidRPr="00A32297">
              <w:rPr>
                <w:rFonts w:eastAsia="DengXian"/>
              </w:rPr>
              <w:t>positive leaders that trust, respect and value employees</w:t>
            </w:r>
          </w:p>
          <w:p w14:paraId="07E0DBD4" w14:textId="77777777" w:rsidR="0095275C" w:rsidRPr="00A32297" w:rsidRDefault="0095275C" w:rsidP="0095275C">
            <w:pPr>
              <w:rPr>
                <w:rFonts w:eastAsia="DengXian"/>
              </w:rPr>
            </w:pPr>
          </w:p>
          <w:p w14:paraId="585E0DC9" w14:textId="3CC77B8E" w:rsidR="0095275C" w:rsidRPr="00A32297" w:rsidRDefault="0095275C" w:rsidP="0095275C">
            <w:pPr>
              <w:rPr>
                <w:rFonts w:eastAsia="DengXian"/>
              </w:rPr>
            </w:pPr>
            <w:r w:rsidRPr="00A32297">
              <w:rPr>
                <w:rFonts w:eastAsia="DengXian"/>
              </w:rPr>
              <w:t xml:space="preserve">Team collaboration </w:t>
            </w:r>
            <w:r w:rsidR="00665970">
              <w:rPr>
                <w:rFonts w:eastAsia="DengXian"/>
              </w:rPr>
              <w:t>promoted</w:t>
            </w:r>
            <w:r w:rsidRPr="00A32297">
              <w:rPr>
                <w:rFonts w:eastAsia="DengXian"/>
              </w:rPr>
              <w:t xml:space="preserve"> belonging </w:t>
            </w:r>
            <w:r w:rsidR="00665970" w:rsidRPr="00A32297">
              <w:rPr>
                <w:rFonts w:eastAsia="DengXian"/>
              </w:rPr>
              <w:t>and collective</w:t>
            </w:r>
            <w:r w:rsidRPr="00A32297">
              <w:rPr>
                <w:rFonts w:eastAsia="DengXian"/>
              </w:rPr>
              <w:t xml:space="preserve"> achievement  </w:t>
            </w:r>
          </w:p>
          <w:p w14:paraId="2B43B395" w14:textId="77777777" w:rsidR="0095275C" w:rsidRPr="00A32297" w:rsidRDefault="0095275C" w:rsidP="0095275C">
            <w:pPr>
              <w:rPr>
                <w:rFonts w:eastAsia="DengXian"/>
              </w:rPr>
            </w:pPr>
          </w:p>
          <w:p w14:paraId="5F4D339E" w14:textId="77777777" w:rsidR="0095275C" w:rsidRPr="00A32297" w:rsidRDefault="0095275C" w:rsidP="0095275C">
            <w:pPr>
              <w:rPr>
                <w:rFonts w:eastAsia="DengXian"/>
              </w:rPr>
            </w:pPr>
            <w:r w:rsidRPr="00A32297">
              <w:rPr>
                <w:rFonts w:eastAsia="DengXian"/>
              </w:rPr>
              <w:t>Autonomy to employees</w:t>
            </w:r>
          </w:p>
          <w:p w14:paraId="2FC22218" w14:textId="77777777" w:rsidR="0095275C" w:rsidRPr="00A32297" w:rsidRDefault="0095275C" w:rsidP="0095275C">
            <w:pPr>
              <w:rPr>
                <w:rFonts w:eastAsia="DengXian"/>
              </w:rPr>
            </w:pPr>
          </w:p>
          <w:p w14:paraId="45A2C990" w14:textId="77777777" w:rsidR="0095275C" w:rsidRPr="00A32297" w:rsidRDefault="0095275C" w:rsidP="0095275C">
            <w:pPr>
              <w:rPr>
                <w:rFonts w:eastAsia="DengXian"/>
              </w:rPr>
            </w:pPr>
            <w:r w:rsidRPr="00A32297">
              <w:rPr>
                <w:rFonts w:eastAsia="DengXian"/>
              </w:rPr>
              <w:t>Meaningful positive feedback from customers</w:t>
            </w:r>
          </w:p>
          <w:p w14:paraId="111B60CC" w14:textId="77777777" w:rsidR="0095275C" w:rsidRPr="00A32297" w:rsidRDefault="0095275C" w:rsidP="0095275C">
            <w:pPr>
              <w:rPr>
                <w:rFonts w:eastAsia="DengXian"/>
              </w:rPr>
            </w:pPr>
          </w:p>
          <w:p w14:paraId="625D3086" w14:textId="77777777" w:rsidR="0095275C" w:rsidRPr="00A32297" w:rsidRDefault="0095275C" w:rsidP="0095275C">
            <w:pPr>
              <w:rPr>
                <w:rFonts w:eastAsia="DengXian"/>
              </w:rPr>
            </w:pPr>
            <w:r w:rsidRPr="00A32297">
              <w:rPr>
                <w:rFonts w:eastAsia="DengXian"/>
              </w:rPr>
              <w:t>Brand identity aligned with personal meaning and value</w:t>
            </w:r>
          </w:p>
          <w:p w14:paraId="2C1B6A49" w14:textId="77777777" w:rsidR="0095275C" w:rsidRPr="00A32297" w:rsidRDefault="0095275C" w:rsidP="0095275C">
            <w:pPr>
              <w:rPr>
                <w:rFonts w:eastAsia="DengXian"/>
              </w:rPr>
            </w:pPr>
          </w:p>
        </w:tc>
        <w:tc>
          <w:tcPr>
            <w:tcW w:w="2089" w:type="dxa"/>
          </w:tcPr>
          <w:p w14:paraId="32C931AF" w14:textId="77777777" w:rsidR="0095275C" w:rsidRPr="00A32297" w:rsidRDefault="0095275C" w:rsidP="0095275C">
            <w:pPr>
              <w:rPr>
                <w:rFonts w:eastAsia="DengXian"/>
              </w:rPr>
            </w:pPr>
            <w:r w:rsidRPr="00A32297">
              <w:rPr>
                <w:rFonts w:eastAsia="DengXian"/>
              </w:rPr>
              <w:t xml:space="preserve">Meaningfulness from customer feedback </w:t>
            </w:r>
          </w:p>
          <w:p w14:paraId="6B83E522" w14:textId="77777777" w:rsidR="0095275C" w:rsidRPr="00A32297" w:rsidRDefault="0095275C" w:rsidP="0095275C">
            <w:pPr>
              <w:rPr>
                <w:rFonts w:eastAsia="DengXian"/>
              </w:rPr>
            </w:pPr>
          </w:p>
          <w:p w14:paraId="3DFA2C08" w14:textId="77777777" w:rsidR="0095275C" w:rsidRPr="00A32297" w:rsidRDefault="0095275C" w:rsidP="0095275C">
            <w:pPr>
              <w:rPr>
                <w:rFonts w:eastAsia="DengXian"/>
              </w:rPr>
            </w:pPr>
            <w:r w:rsidRPr="00A32297">
              <w:rPr>
                <w:rFonts w:eastAsia="DengXian"/>
              </w:rPr>
              <w:t>Meaningful work experience interacting with coworkers</w:t>
            </w:r>
          </w:p>
          <w:p w14:paraId="4178114A" w14:textId="77777777" w:rsidR="0095275C" w:rsidRPr="00A32297" w:rsidRDefault="0095275C" w:rsidP="0095275C">
            <w:pPr>
              <w:rPr>
                <w:rFonts w:eastAsia="DengXian"/>
              </w:rPr>
            </w:pPr>
          </w:p>
          <w:p w14:paraId="363C0A51" w14:textId="77777777" w:rsidR="0095275C" w:rsidRPr="00A32297" w:rsidRDefault="0095275C" w:rsidP="0095275C">
            <w:pPr>
              <w:rPr>
                <w:rFonts w:eastAsia="DengXian"/>
              </w:rPr>
            </w:pPr>
            <w:r w:rsidRPr="00A32297">
              <w:rPr>
                <w:rFonts w:eastAsia="DengXian"/>
              </w:rPr>
              <w:t>Selective cases with autonomy granted to employees</w:t>
            </w:r>
          </w:p>
          <w:p w14:paraId="38649560" w14:textId="77777777" w:rsidR="0095275C" w:rsidRPr="00A32297" w:rsidRDefault="0095275C" w:rsidP="0095275C">
            <w:pPr>
              <w:rPr>
                <w:rFonts w:eastAsia="DengXian"/>
              </w:rPr>
            </w:pPr>
          </w:p>
          <w:p w14:paraId="05C35673" w14:textId="77777777" w:rsidR="0095275C" w:rsidRPr="00A32297" w:rsidRDefault="0095275C" w:rsidP="0095275C">
            <w:pPr>
              <w:rPr>
                <w:rFonts w:eastAsia="DengXian"/>
              </w:rPr>
            </w:pPr>
          </w:p>
          <w:p w14:paraId="31D833B3" w14:textId="77777777" w:rsidR="0095275C" w:rsidRPr="00A32297" w:rsidRDefault="0095275C" w:rsidP="0095275C">
            <w:pPr>
              <w:rPr>
                <w:rFonts w:eastAsia="DengXian"/>
              </w:rPr>
            </w:pPr>
          </w:p>
        </w:tc>
        <w:tc>
          <w:tcPr>
            <w:tcW w:w="1880" w:type="dxa"/>
          </w:tcPr>
          <w:p w14:paraId="4E441D2A" w14:textId="77777777" w:rsidR="0095275C" w:rsidRPr="00A32297" w:rsidRDefault="0095275C" w:rsidP="0095275C">
            <w:pPr>
              <w:rPr>
                <w:rFonts w:eastAsia="DengXian"/>
              </w:rPr>
            </w:pPr>
            <w:r w:rsidRPr="00A32297">
              <w:rPr>
                <w:rFonts w:eastAsia="DengXian"/>
              </w:rPr>
              <w:t>Autonomy at work</w:t>
            </w:r>
          </w:p>
          <w:p w14:paraId="261FA482" w14:textId="77777777" w:rsidR="0095275C" w:rsidRPr="00A32297" w:rsidRDefault="0095275C" w:rsidP="0095275C">
            <w:pPr>
              <w:rPr>
                <w:rFonts w:eastAsia="DengXian"/>
              </w:rPr>
            </w:pPr>
          </w:p>
          <w:p w14:paraId="26F6D74F" w14:textId="77777777" w:rsidR="0095275C" w:rsidRPr="00A32297" w:rsidRDefault="0095275C" w:rsidP="0095275C">
            <w:pPr>
              <w:rPr>
                <w:rFonts w:eastAsia="DengXian"/>
              </w:rPr>
            </w:pPr>
            <w:r w:rsidRPr="00A32297">
              <w:rPr>
                <w:rFonts w:eastAsia="DengXian"/>
              </w:rPr>
              <w:t>Cooperative team climate for mutual support with shop leaders and team</w:t>
            </w:r>
          </w:p>
          <w:p w14:paraId="66AEC17F" w14:textId="77777777" w:rsidR="0095275C" w:rsidRPr="00A32297" w:rsidRDefault="0095275C" w:rsidP="0095275C">
            <w:pPr>
              <w:rPr>
                <w:rFonts w:eastAsia="DengXian"/>
              </w:rPr>
            </w:pPr>
          </w:p>
          <w:p w14:paraId="59421022" w14:textId="77777777" w:rsidR="0095275C" w:rsidRPr="00A32297" w:rsidRDefault="0095275C" w:rsidP="0095275C">
            <w:pPr>
              <w:rPr>
                <w:rFonts w:eastAsia="DengXian"/>
              </w:rPr>
            </w:pPr>
            <w:r w:rsidRPr="00A32297">
              <w:rPr>
                <w:rFonts w:eastAsia="DengXian"/>
              </w:rPr>
              <w:t>Customer interaction</w:t>
            </w:r>
          </w:p>
        </w:tc>
      </w:tr>
      <w:tr w:rsidR="0095275C" w:rsidRPr="00A32297" w14:paraId="1636B1C9" w14:textId="77777777" w:rsidTr="00D54B2C">
        <w:tc>
          <w:tcPr>
            <w:tcW w:w="2122" w:type="dxa"/>
          </w:tcPr>
          <w:p w14:paraId="67670A1F" w14:textId="77777777" w:rsidR="0095275C" w:rsidRPr="00A32297" w:rsidRDefault="0095275C" w:rsidP="0095275C">
            <w:pPr>
              <w:rPr>
                <w:rFonts w:eastAsia="DengXian"/>
              </w:rPr>
            </w:pPr>
            <w:r w:rsidRPr="00A32297">
              <w:rPr>
                <w:rFonts w:eastAsia="DengXian"/>
              </w:rPr>
              <w:t>Psychological States</w:t>
            </w:r>
          </w:p>
        </w:tc>
        <w:tc>
          <w:tcPr>
            <w:tcW w:w="2551" w:type="dxa"/>
          </w:tcPr>
          <w:p w14:paraId="76FC44EA" w14:textId="77777777" w:rsidR="0095275C" w:rsidRPr="00A32297" w:rsidRDefault="0095275C" w:rsidP="0095275C">
            <w:pPr>
              <w:rPr>
                <w:rFonts w:eastAsia="DengXian"/>
              </w:rPr>
            </w:pPr>
            <w:r w:rsidRPr="00A32297">
              <w:rPr>
                <w:rFonts w:eastAsia="DengXian"/>
              </w:rPr>
              <w:t xml:space="preserve">Vigor: resilience </w:t>
            </w:r>
            <w:r w:rsidRPr="00A32297">
              <w:rPr>
                <w:rFonts w:eastAsia="DengXian"/>
              </w:rPr>
              <w:br/>
              <w:t>(work under pressure calm and efficiently)</w:t>
            </w:r>
          </w:p>
          <w:p w14:paraId="46ECB64D" w14:textId="77777777" w:rsidR="0095275C" w:rsidRPr="00A32297" w:rsidRDefault="0095275C" w:rsidP="0095275C">
            <w:pPr>
              <w:rPr>
                <w:rFonts w:eastAsia="DengXian"/>
              </w:rPr>
            </w:pPr>
          </w:p>
          <w:p w14:paraId="021A7407" w14:textId="77777777" w:rsidR="0095275C" w:rsidRPr="00A32297" w:rsidRDefault="0095275C" w:rsidP="0095275C">
            <w:pPr>
              <w:rPr>
                <w:rFonts w:eastAsia="DengXian"/>
              </w:rPr>
            </w:pPr>
            <w:r w:rsidRPr="00A32297">
              <w:rPr>
                <w:rFonts w:eastAsia="DengXian"/>
              </w:rPr>
              <w:t>Dedication: a) pride</w:t>
            </w:r>
          </w:p>
          <w:p w14:paraId="4BE1F208" w14:textId="77777777" w:rsidR="0095275C" w:rsidRPr="00A32297" w:rsidRDefault="0095275C" w:rsidP="0095275C">
            <w:pPr>
              <w:rPr>
                <w:rFonts w:eastAsia="DengXian"/>
              </w:rPr>
            </w:pPr>
            <w:r w:rsidRPr="00A32297">
              <w:rPr>
                <w:rFonts w:eastAsia="DengXian"/>
              </w:rPr>
              <w:t>(proud to work in a brand of the generation)</w:t>
            </w:r>
          </w:p>
          <w:p w14:paraId="360EED4F" w14:textId="77777777" w:rsidR="0095275C" w:rsidRPr="00A32297" w:rsidRDefault="0095275C" w:rsidP="0095275C">
            <w:pPr>
              <w:rPr>
                <w:rFonts w:eastAsia="DengXian"/>
              </w:rPr>
            </w:pPr>
          </w:p>
          <w:p w14:paraId="75B2B65B" w14:textId="77777777" w:rsidR="0095275C" w:rsidRPr="00A32297" w:rsidRDefault="0095275C" w:rsidP="0095275C">
            <w:pPr>
              <w:rPr>
                <w:rFonts w:eastAsia="DengXian"/>
              </w:rPr>
            </w:pPr>
            <w:r w:rsidRPr="00A32297">
              <w:rPr>
                <w:rFonts w:eastAsia="DengXian"/>
              </w:rPr>
              <w:t xml:space="preserve">b) task significance and meaningful work </w:t>
            </w:r>
          </w:p>
          <w:p w14:paraId="640AA5E9" w14:textId="77777777" w:rsidR="0095275C" w:rsidRPr="00A32297" w:rsidRDefault="0095275C" w:rsidP="0095275C">
            <w:pPr>
              <w:rPr>
                <w:rFonts w:eastAsia="DengXian"/>
              </w:rPr>
            </w:pPr>
            <w:r w:rsidRPr="00A32297">
              <w:rPr>
                <w:rFonts w:eastAsia="DengXian"/>
              </w:rPr>
              <w:t>(the job tasks aligned with their values)</w:t>
            </w:r>
          </w:p>
          <w:p w14:paraId="078BC85F" w14:textId="77777777" w:rsidR="0095275C" w:rsidRPr="00A32297" w:rsidRDefault="0095275C" w:rsidP="0095275C">
            <w:pPr>
              <w:rPr>
                <w:rFonts w:eastAsia="DengXian"/>
              </w:rPr>
            </w:pPr>
          </w:p>
          <w:p w14:paraId="18928722" w14:textId="77777777" w:rsidR="0095275C" w:rsidRPr="00A32297" w:rsidRDefault="0095275C" w:rsidP="0095275C">
            <w:pPr>
              <w:rPr>
                <w:rFonts w:eastAsia="DengXian"/>
              </w:rPr>
            </w:pPr>
            <w:r w:rsidRPr="00A32297">
              <w:rPr>
                <w:rFonts w:eastAsia="DengXian"/>
              </w:rPr>
              <w:t xml:space="preserve">Absorption: losing track of time </w:t>
            </w:r>
          </w:p>
          <w:p w14:paraId="4856D3AE" w14:textId="77777777" w:rsidR="0095275C" w:rsidRPr="00A32297" w:rsidRDefault="0095275C" w:rsidP="0095275C">
            <w:pPr>
              <w:rPr>
                <w:rFonts w:eastAsia="DengXian"/>
              </w:rPr>
            </w:pPr>
          </w:p>
          <w:p w14:paraId="46039A1E" w14:textId="77777777" w:rsidR="0095275C" w:rsidRPr="00A32297" w:rsidRDefault="0095275C" w:rsidP="0095275C">
            <w:pPr>
              <w:rPr>
                <w:rFonts w:eastAsia="DengXian"/>
              </w:rPr>
            </w:pPr>
          </w:p>
        </w:tc>
        <w:tc>
          <w:tcPr>
            <w:tcW w:w="2089" w:type="dxa"/>
          </w:tcPr>
          <w:p w14:paraId="133C5DEC" w14:textId="77777777" w:rsidR="0095275C" w:rsidRPr="00A32297" w:rsidRDefault="0095275C" w:rsidP="0095275C">
            <w:pPr>
              <w:rPr>
                <w:rFonts w:eastAsia="DengXian"/>
              </w:rPr>
            </w:pPr>
            <w:r w:rsidRPr="00A32297">
              <w:rPr>
                <w:rFonts w:eastAsia="DengXian"/>
              </w:rPr>
              <w:t>Vigor: energy</w:t>
            </w:r>
          </w:p>
          <w:p w14:paraId="0DEBE53A" w14:textId="77777777" w:rsidR="0095275C" w:rsidRPr="00A32297" w:rsidRDefault="0095275C" w:rsidP="0095275C">
            <w:pPr>
              <w:rPr>
                <w:rFonts w:eastAsia="DengXian"/>
              </w:rPr>
            </w:pPr>
            <w:r w:rsidRPr="00A32297">
              <w:rPr>
                <w:rFonts w:eastAsia="DengXian"/>
              </w:rPr>
              <w:t>(energize to deal with regular customers)</w:t>
            </w:r>
          </w:p>
          <w:p w14:paraId="2DC5A848" w14:textId="77777777" w:rsidR="0095275C" w:rsidRPr="00A32297" w:rsidRDefault="0095275C" w:rsidP="0095275C">
            <w:pPr>
              <w:rPr>
                <w:rFonts w:eastAsia="DengXian"/>
              </w:rPr>
            </w:pPr>
          </w:p>
          <w:p w14:paraId="12D58D34" w14:textId="77777777" w:rsidR="0095275C" w:rsidRPr="00A32297" w:rsidRDefault="0095275C" w:rsidP="0095275C">
            <w:pPr>
              <w:rPr>
                <w:rFonts w:eastAsia="DengXian"/>
              </w:rPr>
            </w:pPr>
            <w:r w:rsidRPr="00A32297">
              <w:rPr>
                <w:rFonts w:eastAsia="DengXian"/>
              </w:rPr>
              <w:t>Dedication: a) pride</w:t>
            </w:r>
          </w:p>
          <w:p w14:paraId="2596BC77" w14:textId="77777777" w:rsidR="0095275C" w:rsidRPr="00A32297" w:rsidRDefault="0095275C" w:rsidP="0095275C">
            <w:pPr>
              <w:rPr>
                <w:rFonts w:eastAsia="DengXian"/>
              </w:rPr>
            </w:pPr>
            <w:r w:rsidRPr="00A32297">
              <w:rPr>
                <w:rFonts w:eastAsia="DengXian"/>
              </w:rPr>
              <w:t>(pride and satisfied after helping customers)</w:t>
            </w:r>
          </w:p>
          <w:p w14:paraId="22C8DA07" w14:textId="77777777" w:rsidR="0095275C" w:rsidRPr="00A32297" w:rsidRDefault="0095275C" w:rsidP="0095275C">
            <w:pPr>
              <w:rPr>
                <w:rFonts w:eastAsia="DengXian"/>
              </w:rPr>
            </w:pPr>
          </w:p>
          <w:p w14:paraId="0E610C3F" w14:textId="77777777" w:rsidR="0095275C" w:rsidRPr="00A32297" w:rsidRDefault="0095275C" w:rsidP="0095275C">
            <w:pPr>
              <w:rPr>
                <w:rFonts w:eastAsia="DengXian"/>
              </w:rPr>
            </w:pPr>
            <w:r w:rsidRPr="00A32297">
              <w:rPr>
                <w:rFonts w:eastAsia="DengXian"/>
              </w:rPr>
              <w:t>b) work significance and meaningfulness</w:t>
            </w:r>
          </w:p>
          <w:p w14:paraId="3C1F8E3A" w14:textId="77777777" w:rsidR="0095275C" w:rsidRPr="00A32297" w:rsidRDefault="0095275C" w:rsidP="0095275C">
            <w:pPr>
              <w:rPr>
                <w:rFonts w:eastAsia="DengXian"/>
              </w:rPr>
            </w:pPr>
            <w:r w:rsidRPr="00A32297">
              <w:rPr>
                <w:rFonts w:eastAsia="DengXian"/>
              </w:rPr>
              <w:t xml:space="preserve">(customers came back for return purchase) </w:t>
            </w:r>
          </w:p>
          <w:p w14:paraId="21A00989" w14:textId="77777777" w:rsidR="0095275C" w:rsidRPr="00A32297" w:rsidRDefault="0095275C" w:rsidP="0095275C">
            <w:pPr>
              <w:rPr>
                <w:rFonts w:eastAsia="DengXian"/>
              </w:rPr>
            </w:pPr>
          </w:p>
          <w:p w14:paraId="139A84AB" w14:textId="77777777" w:rsidR="0095275C" w:rsidRPr="00A32297" w:rsidRDefault="0095275C" w:rsidP="0095275C">
            <w:pPr>
              <w:rPr>
                <w:rFonts w:eastAsia="DengXian"/>
              </w:rPr>
            </w:pPr>
            <w:r w:rsidRPr="00A32297">
              <w:rPr>
                <w:rFonts w:eastAsia="DengXian"/>
              </w:rPr>
              <w:t xml:space="preserve">Absorption: </w:t>
            </w:r>
          </w:p>
          <w:p w14:paraId="29E05AEE" w14:textId="77777777" w:rsidR="0095275C" w:rsidRPr="00A32297" w:rsidRDefault="0095275C" w:rsidP="0095275C">
            <w:pPr>
              <w:rPr>
                <w:rFonts w:eastAsia="DengXian"/>
              </w:rPr>
            </w:pPr>
            <w:r w:rsidRPr="00A32297">
              <w:rPr>
                <w:rFonts w:eastAsia="DengXian"/>
              </w:rPr>
              <w:t>dive into the job and time passed</w:t>
            </w:r>
          </w:p>
          <w:p w14:paraId="1F0D28E4" w14:textId="77777777" w:rsidR="0095275C" w:rsidRPr="00A32297" w:rsidRDefault="0095275C" w:rsidP="0095275C">
            <w:pPr>
              <w:rPr>
                <w:rFonts w:eastAsia="DengXian"/>
              </w:rPr>
            </w:pPr>
          </w:p>
        </w:tc>
        <w:tc>
          <w:tcPr>
            <w:tcW w:w="1880" w:type="dxa"/>
          </w:tcPr>
          <w:p w14:paraId="56E670CB" w14:textId="77777777" w:rsidR="0095275C" w:rsidRPr="00A32297" w:rsidRDefault="0095275C" w:rsidP="0095275C">
            <w:pPr>
              <w:rPr>
                <w:rFonts w:eastAsia="DengXian"/>
              </w:rPr>
            </w:pPr>
            <w:r w:rsidRPr="00A32297">
              <w:rPr>
                <w:rFonts w:eastAsia="DengXian"/>
              </w:rPr>
              <w:t xml:space="preserve">Vigor: resilience </w:t>
            </w:r>
          </w:p>
          <w:p w14:paraId="6181FDE7" w14:textId="77777777" w:rsidR="0095275C" w:rsidRPr="00A32297" w:rsidRDefault="0095275C" w:rsidP="0095275C">
            <w:pPr>
              <w:rPr>
                <w:rFonts w:eastAsia="DengXian"/>
              </w:rPr>
            </w:pPr>
            <w:r w:rsidRPr="00A32297">
              <w:rPr>
                <w:rFonts w:eastAsia="DengXian"/>
              </w:rPr>
              <w:t>(overcome pressure with energy)</w:t>
            </w:r>
          </w:p>
          <w:p w14:paraId="52F65ECF" w14:textId="77777777" w:rsidR="0095275C" w:rsidRPr="00A32297" w:rsidRDefault="0095275C" w:rsidP="0095275C">
            <w:pPr>
              <w:rPr>
                <w:rFonts w:eastAsia="DengXian"/>
              </w:rPr>
            </w:pPr>
          </w:p>
          <w:p w14:paraId="50A00783" w14:textId="77777777" w:rsidR="0095275C" w:rsidRPr="00A32297" w:rsidRDefault="0095275C" w:rsidP="0095275C">
            <w:pPr>
              <w:rPr>
                <w:rFonts w:eastAsia="DengXian"/>
              </w:rPr>
            </w:pPr>
            <w:r w:rsidRPr="00A32297">
              <w:rPr>
                <w:rFonts w:eastAsia="DengXian"/>
              </w:rPr>
              <w:t>Dedication: a) challenges</w:t>
            </w:r>
          </w:p>
          <w:p w14:paraId="264CFE0A" w14:textId="77777777" w:rsidR="0095275C" w:rsidRPr="00A32297" w:rsidRDefault="0095275C" w:rsidP="0095275C">
            <w:pPr>
              <w:rPr>
                <w:rFonts w:eastAsia="DengXian"/>
              </w:rPr>
            </w:pPr>
            <w:r w:rsidRPr="00A32297">
              <w:rPr>
                <w:rFonts w:eastAsia="DengXian"/>
              </w:rPr>
              <w:t>(handled challenging sales target independently)</w:t>
            </w:r>
          </w:p>
          <w:p w14:paraId="72BA8A1D" w14:textId="77777777" w:rsidR="0095275C" w:rsidRPr="00A32297" w:rsidRDefault="0095275C" w:rsidP="0095275C">
            <w:pPr>
              <w:rPr>
                <w:rFonts w:eastAsia="DengXian"/>
              </w:rPr>
            </w:pPr>
          </w:p>
          <w:p w14:paraId="79517B7C" w14:textId="77777777" w:rsidR="0095275C" w:rsidRPr="00A32297" w:rsidRDefault="0095275C" w:rsidP="0095275C">
            <w:pPr>
              <w:rPr>
                <w:rFonts w:eastAsia="DengXian"/>
              </w:rPr>
            </w:pPr>
            <w:r w:rsidRPr="00A32297">
              <w:rPr>
                <w:rFonts w:eastAsia="DengXian"/>
              </w:rPr>
              <w:t xml:space="preserve">b) meaningful and significant work </w:t>
            </w:r>
          </w:p>
          <w:p w14:paraId="45FB351D" w14:textId="77777777" w:rsidR="0095275C" w:rsidRPr="00A32297" w:rsidRDefault="0095275C" w:rsidP="0095275C">
            <w:pPr>
              <w:rPr>
                <w:rFonts w:eastAsia="DengXian"/>
              </w:rPr>
            </w:pPr>
            <w:r w:rsidRPr="00A32297">
              <w:rPr>
                <w:rFonts w:eastAsia="DengXian"/>
              </w:rPr>
              <w:t>(contribution to staff development)</w:t>
            </w:r>
          </w:p>
          <w:p w14:paraId="5131771F" w14:textId="77777777" w:rsidR="0095275C" w:rsidRPr="00A32297" w:rsidRDefault="0095275C" w:rsidP="0095275C">
            <w:pPr>
              <w:rPr>
                <w:rFonts w:eastAsia="DengXian"/>
              </w:rPr>
            </w:pPr>
          </w:p>
          <w:p w14:paraId="71B3B514" w14:textId="77777777" w:rsidR="0095275C" w:rsidRPr="00A32297" w:rsidRDefault="0095275C" w:rsidP="0095275C">
            <w:pPr>
              <w:rPr>
                <w:rFonts w:eastAsia="DengXian"/>
              </w:rPr>
            </w:pPr>
            <w:r w:rsidRPr="00A32297">
              <w:rPr>
                <w:rFonts w:eastAsia="DengXian"/>
              </w:rPr>
              <w:t>Absorption: immersed in the job</w:t>
            </w:r>
          </w:p>
        </w:tc>
      </w:tr>
      <w:tr w:rsidR="0095275C" w:rsidRPr="00A32297" w14:paraId="08E75A7B" w14:textId="77777777" w:rsidTr="00D54B2C">
        <w:tc>
          <w:tcPr>
            <w:tcW w:w="2122" w:type="dxa"/>
          </w:tcPr>
          <w:p w14:paraId="4B4F26B0" w14:textId="77777777" w:rsidR="0095275C" w:rsidRPr="00A32297" w:rsidRDefault="0095275C" w:rsidP="0095275C">
            <w:pPr>
              <w:rPr>
                <w:rFonts w:eastAsia="DengXian"/>
              </w:rPr>
            </w:pPr>
            <w:r w:rsidRPr="00A32297">
              <w:rPr>
                <w:rFonts w:eastAsia="DengXian"/>
              </w:rPr>
              <w:t>Disengagement</w:t>
            </w:r>
          </w:p>
        </w:tc>
        <w:tc>
          <w:tcPr>
            <w:tcW w:w="2551" w:type="dxa"/>
          </w:tcPr>
          <w:p w14:paraId="368C1065" w14:textId="77777777" w:rsidR="0095275C" w:rsidRPr="00A32297" w:rsidRDefault="0095275C" w:rsidP="0095275C">
            <w:pPr>
              <w:rPr>
                <w:rFonts w:eastAsia="DengXian"/>
              </w:rPr>
            </w:pPr>
            <w:r w:rsidRPr="00A32297">
              <w:rPr>
                <w:rFonts w:eastAsia="DengXian"/>
              </w:rPr>
              <w:t xml:space="preserve">Disengaged by Incidents affected brand identity </w:t>
            </w:r>
          </w:p>
        </w:tc>
        <w:tc>
          <w:tcPr>
            <w:tcW w:w="2089" w:type="dxa"/>
          </w:tcPr>
          <w:p w14:paraId="365DC018" w14:textId="77777777" w:rsidR="0095275C" w:rsidRPr="00A32297" w:rsidRDefault="0095275C" w:rsidP="0095275C">
            <w:pPr>
              <w:rPr>
                <w:rFonts w:eastAsia="DengXian"/>
              </w:rPr>
            </w:pPr>
            <w:r w:rsidRPr="00A32297">
              <w:rPr>
                <w:rFonts w:eastAsia="DengXian"/>
              </w:rPr>
              <w:t>Lack of trusted relationship between management and employees hindered autonomy and empowerment</w:t>
            </w:r>
          </w:p>
        </w:tc>
        <w:tc>
          <w:tcPr>
            <w:tcW w:w="1880" w:type="dxa"/>
          </w:tcPr>
          <w:p w14:paraId="459F248C" w14:textId="77777777" w:rsidR="0095275C" w:rsidRPr="00A32297" w:rsidRDefault="0095275C" w:rsidP="0095275C">
            <w:pPr>
              <w:rPr>
                <w:rFonts w:eastAsia="DengXian"/>
              </w:rPr>
            </w:pPr>
            <w:r w:rsidRPr="00A32297">
              <w:rPr>
                <w:rFonts w:eastAsia="DengXian"/>
              </w:rPr>
              <w:t>Demotivated by an overwhelming workload</w:t>
            </w:r>
          </w:p>
          <w:p w14:paraId="0549E1CF" w14:textId="77777777" w:rsidR="0095275C" w:rsidRPr="00A32297" w:rsidRDefault="0095275C" w:rsidP="0095275C">
            <w:pPr>
              <w:rPr>
                <w:rFonts w:eastAsia="DengXian"/>
              </w:rPr>
            </w:pPr>
          </w:p>
          <w:p w14:paraId="7E687898" w14:textId="08C0FDCD" w:rsidR="0095275C" w:rsidRPr="00A32297" w:rsidRDefault="0095275C" w:rsidP="0095275C">
            <w:pPr>
              <w:rPr>
                <w:rFonts w:eastAsia="DengXian"/>
              </w:rPr>
            </w:pPr>
            <w:r w:rsidRPr="00A32297">
              <w:rPr>
                <w:rFonts w:eastAsia="DengXian"/>
              </w:rPr>
              <w:t xml:space="preserve">Disparity in </w:t>
            </w:r>
            <w:r w:rsidR="00C8656A" w:rsidRPr="00A32297">
              <w:rPr>
                <w:rFonts w:eastAsia="DengXian"/>
              </w:rPr>
              <w:t>newcomers’</w:t>
            </w:r>
            <w:r w:rsidRPr="00A32297">
              <w:rPr>
                <w:rFonts w:eastAsia="DengXian"/>
              </w:rPr>
              <w:t xml:space="preserve"> salary</w:t>
            </w:r>
          </w:p>
        </w:tc>
      </w:tr>
    </w:tbl>
    <w:p w14:paraId="5B6D01A2" w14:textId="77777777" w:rsidR="0095275C" w:rsidRPr="00A32297" w:rsidRDefault="0095275C" w:rsidP="00906D1F">
      <w:pPr>
        <w:rPr>
          <w:sz w:val="24"/>
          <w:szCs w:val="24"/>
        </w:rPr>
      </w:pPr>
    </w:p>
    <w:p w14:paraId="684EC752" w14:textId="0AAAD3F1" w:rsidR="00102151" w:rsidRPr="00A32297" w:rsidRDefault="00102151" w:rsidP="00906D1F">
      <w:pPr>
        <w:rPr>
          <w:b/>
          <w:bCs/>
          <w:sz w:val="24"/>
          <w:szCs w:val="24"/>
        </w:rPr>
      </w:pPr>
      <w:r w:rsidRPr="00A32297">
        <w:rPr>
          <w:b/>
          <w:bCs/>
          <w:sz w:val="24"/>
          <w:szCs w:val="24"/>
        </w:rPr>
        <w:t xml:space="preserve">4.5.3 Employee Engagement </w:t>
      </w:r>
    </w:p>
    <w:p w14:paraId="4043DACC" w14:textId="759669EE" w:rsidR="00C94582" w:rsidRPr="00A32297" w:rsidRDefault="00C94582" w:rsidP="00C94582">
      <w:pPr>
        <w:rPr>
          <w:sz w:val="24"/>
          <w:szCs w:val="24"/>
        </w:rPr>
      </w:pPr>
      <w:r w:rsidRPr="00A32297">
        <w:rPr>
          <w:sz w:val="24"/>
          <w:szCs w:val="24"/>
        </w:rPr>
        <w:t>All three companies shared some common motives for employee engagement, such as autonomy, teaming</w:t>
      </w:r>
      <w:r w:rsidR="00C360EE">
        <w:rPr>
          <w:sz w:val="24"/>
          <w:szCs w:val="24"/>
        </w:rPr>
        <w:t>,</w:t>
      </w:r>
      <w:r w:rsidRPr="00A32297">
        <w:rPr>
          <w:sz w:val="24"/>
          <w:szCs w:val="24"/>
        </w:rPr>
        <w:t xml:space="preserve"> and job satisfaction, they also had distinct approaches and factors </w:t>
      </w:r>
      <w:r w:rsidRPr="00A32297">
        <w:rPr>
          <w:sz w:val="24"/>
          <w:szCs w:val="24"/>
        </w:rPr>
        <w:lastRenderedPageBreak/>
        <w:t>that uniquely drove engagement.  Company A prioritized supportive leadership and brand identity alignment</w:t>
      </w:r>
      <w:r w:rsidR="00C360EE">
        <w:rPr>
          <w:sz w:val="24"/>
          <w:szCs w:val="24"/>
        </w:rPr>
        <w:t xml:space="preserve">. </w:t>
      </w:r>
      <w:r w:rsidRPr="00A32297">
        <w:rPr>
          <w:sz w:val="24"/>
          <w:szCs w:val="24"/>
        </w:rPr>
        <w:t xml:space="preserve"> Company B valued meaningful customer feedback, and Company C placed a strong emphasis on autonomy, collaborative team</w:t>
      </w:r>
      <w:r w:rsidR="00394135">
        <w:rPr>
          <w:sz w:val="24"/>
          <w:szCs w:val="24"/>
        </w:rPr>
        <w:t xml:space="preserve"> practice</w:t>
      </w:r>
      <w:r w:rsidRPr="00A32297">
        <w:rPr>
          <w:sz w:val="24"/>
          <w:szCs w:val="24"/>
        </w:rPr>
        <w:t>s</w:t>
      </w:r>
      <w:r w:rsidR="00C360EE">
        <w:rPr>
          <w:sz w:val="24"/>
          <w:szCs w:val="24"/>
        </w:rPr>
        <w:t>,</w:t>
      </w:r>
      <w:r w:rsidRPr="00A32297">
        <w:rPr>
          <w:sz w:val="24"/>
          <w:szCs w:val="24"/>
        </w:rPr>
        <w:t xml:space="preserve"> and customer interaction.  Understanding these differences could help tailor engagement strategies to each company's specific needs and culture.  </w:t>
      </w:r>
    </w:p>
    <w:p w14:paraId="062D8FA4" w14:textId="69887DBD" w:rsidR="00C94582" w:rsidRPr="00A32297" w:rsidRDefault="00C94582" w:rsidP="00C94582">
      <w:pPr>
        <w:rPr>
          <w:sz w:val="24"/>
          <w:szCs w:val="24"/>
        </w:rPr>
      </w:pPr>
      <w:r w:rsidRPr="00A32297">
        <w:rPr>
          <w:sz w:val="24"/>
          <w:szCs w:val="24"/>
        </w:rPr>
        <w:t>While employees in the three companies exhibited all three psychological states, their focuses differed significantly.  Company A demonstrated a strong dedication to tak</w:t>
      </w:r>
      <w:r w:rsidR="00C360EE">
        <w:rPr>
          <w:sz w:val="24"/>
          <w:szCs w:val="24"/>
        </w:rPr>
        <w:t>ing</w:t>
      </w:r>
      <w:r w:rsidRPr="00A32297">
        <w:rPr>
          <w:sz w:val="24"/>
          <w:szCs w:val="24"/>
        </w:rPr>
        <w:t xml:space="preserve"> pride in shop performance.  Company B prioritized finding significance through customer satisfaction, and Company C highlighted vigour for resilience to support a self-managed workplace.  These differences represented various motivational factors and cultural aspects of the </w:t>
      </w:r>
      <w:r w:rsidR="00C861DC" w:rsidRPr="00A32297">
        <w:rPr>
          <w:sz w:val="24"/>
          <w:szCs w:val="24"/>
        </w:rPr>
        <w:t>organisation</w:t>
      </w:r>
      <w:r w:rsidRPr="00A32297">
        <w:rPr>
          <w:sz w:val="24"/>
          <w:szCs w:val="24"/>
        </w:rPr>
        <w:t xml:space="preserve">s.  </w:t>
      </w:r>
    </w:p>
    <w:p w14:paraId="1CEC3DA7" w14:textId="29AC4D3E" w:rsidR="00C94582" w:rsidRPr="00A32297" w:rsidRDefault="00C94582" w:rsidP="00C94582">
      <w:pPr>
        <w:rPr>
          <w:sz w:val="24"/>
          <w:szCs w:val="24"/>
        </w:rPr>
      </w:pPr>
      <w:r w:rsidRPr="00A32297">
        <w:rPr>
          <w:sz w:val="24"/>
          <w:szCs w:val="24"/>
        </w:rPr>
        <w:t xml:space="preserve">Disengagement happened in these cases even though job crafting did enhance employee engagement </w:t>
      </w:r>
      <w:r w:rsidR="00C360EE">
        <w:rPr>
          <w:sz w:val="24"/>
          <w:szCs w:val="24"/>
        </w:rPr>
        <w:t>to some</w:t>
      </w:r>
      <w:r w:rsidRPr="00A32297">
        <w:rPr>
          <w:sz w:val="24"/>
          <w:szCs w:val="24"/>
        </w:rPr>
        <w:t xml:space="preserve"> extent.  The brand identity</w:t>
      </w:r>
      <w:r w:rsidR="00C360EE">
        <w:rPr>
          <w:sz w:val="24"/>
          <w:szCs w:val="24"/>
        </w:rPr>
        <w:t xml:space="preserve"> issues</w:t>
      </w:r>
      <w:r w:rsidRPr="00A32297">
        <w:rPr>
          <w:sz w:val="24"/>
          <w:szCs w:val="24"/>
        </w:rPr>
        <w:t xml:space="preserve"> in Company A, the </w:t>
      </w:r>
      <w:r w:rsidR="00C360EE">
        <w:rPr>
          <w:sz w:val="24"/>
          <w:szCs w:val="24"/>
        </w:rPr>
        <w:t xml:space="preserve">low </w:t>
      </w:r>
      <w:proofErr w:type="gramStart"/>
      <w:r w:rsidR="00C360EE">
        <w:rPr>
          <w:sz w:val="24"/>
          <w:szCs w:val="24"/>
        </w:rPr>
        <w:t xml:space="preserve">trust </w:t>
      </w:r>
      <w:r w:rsidRPr="00A32297">
        <w:rPr>
          <w:sz w:val="24"/>
          <w:szCs w:val="24"/>
        </w:rPr>
        <w:t xml:space="preserve"> between</w:t>
      </w:r>
      <w:proofErr w:type="gramEnd"/>
      <w:r w:rsidRPr="00A32297">
        <w:rPr>
          <w:sz w:val="24"/>
          <w:szCs w:val="24"/>
        </w:rPr>
        <w:t xml:space="preserve"> management and employees in Company B, together with</w:t>
      </w:r>
      <w:r w:rsidR="00C360EE">
        <w:rPr>
          <w:sz w:val="24"/>
          <w:szCs w:val="24"/>
        </w:rPr>
        <w:t xml:space="preserve"> the</w:t>
      </w:r>
      <w:r w:rsidRPr="00A32297">
        <w:rPr>
          <w:sz w:val="24"/>
          <w:szCs w:val="24"/>
        </w:rPr>
        <w:t xml:space="preserve"> overwhelming workload in Company C elicited disappointment and burnout had lowered the engagement level among employees.  </w:t>
      </w:r>
    </w:p>
    <w:p w14:paraId="43B4D228" w14:textId="7CDC872B" w:rsidR="00C94582" w:rsidRPr="00A32297" w:rsidRDefault="009755FB" w:rsidP="00906D1F">
      <w:pPr>
        <w:rPr>
          <w:b/>
          <w:bCs/>
          <w:sz w:val="24"/>
          <w:szCs w:val="24"/>
        </w:rPr>
      </w:pPr>
      <w:r w:rsidRPr="00A32297">
        <w:rPr>
          <w:b/>
          <w:bCs/>
          <w:sz w:val="24"/>
          <w:szCs w:val="24"/>
        </w:rPr>
        <w:t xml:space="preserve">Table </w:t>
      </w:r>
      <w:r w:rsidR="00C94582" w:rsidRPr="00A32297">
        <w:rPr>
          <w:b/>
          <w:bCs/>
          <w:sz w:val="24"/>
          <w:szCs w:val="24"/>
        </w:rPr>
        <w:t>4.5.4 Management Perception on Job Crafting and Engagement</w:t>
      </w:r>
    </w:p>
    <w:tbl>
      <w:tblPr>
        <w:tblStyle w:val="TableGrid21"/>
        <w:tblW w:w="0" w:type="auto"/>
        <w:tblLook w:val="04A0" w:firstRow="1" w:lastRow="0" w:firstColumn="1" w:lastColumn="0" w:noHBand="0" w:noVBand="1"/>
      </w:tblPr>
      <w:tblGrid>
        <w:gridCol w:w="2196"/>
        <w:gridCol w:w="2267"/>
        <w:gridCol w:w="2271"/>
        <w:gridCol w:w="2043"/>
      </w:tblGrid>
      <w:tr w:rsidR="00C94582" w:rsidRPr="00A32297" w14:paraId="23242A8D" w14:textId="77777777" w:rsidTr="00D54B2C">
        <w:tc>
          <w:tcPr>
            <w:tcW w:w="2254" w:type="dxa"/>
          </w:tcPr>
          <w:p w14:paraId="77B3FFEF" w14:textId="77777777" w:rsidR="00C94582" w:rsidRPr="00A32297" w:rsidRDefault="00C94582" w:rsidP="00C94582">
            <w:pPr>
              <w:rPr>
                <w:rFonts w:eastAsia="DengXian"/>
              </w:rPr>
            </w:pPr>
          </w:p>
        </w:tc>
        <w:tc>
          <w:tcPr>
            <w:tcW w:w="2331" w:type="dxa"/>
          </w:tcPr>
          <w:p w14:paraId="4F6E7753" w14:textId="77777777" w:rsidR="00C94582" w:rsidRPr="00A32297" w:rsidRDefault="00C94582" w:rsidP="00C94582">
            <w:pPr>
              <w:rPr>
                <w:rFonts w:eastAsia="DengXian"/>
              </w:rPr>
            </w:pPr>
            <w:r w:rsidRPr="00A32297">
              <w:rPr>
                <w:rFonts w:eastAsia="DengXian"/>
              </w:rPr>
              <w:t>Company A</w:t>
            </w:r>
          </w:p>
        </w:tc>
        <w:tc>
          <w:tcPr>
            <w:tcW w:w="2340" w:type="dxa"/>
          </w:tcPr>
          <w:p w14:paraId="5BE47C99" w14:textId="77777777" w:rsidR="00C94582" w:rsidRPr="00A32297" w:rsidRDefault="00C94582" w:rsidP="00C94582">
            <w:pPr>
              <w:rPr>
                <w:rFonts w:eastAsia="DengXian"/>
              </w:rPr>
            </w:pPr>
            <w:r w:rsidRPr="00A32297">
              <w:rPr>
                <w:rFonts w:eastAsia="DengXian"/>
              </w:rPr>
              <w:t>Company B</w:t>
            </w:r>
          </w:p>
        </w:tc>
        <w:tc>
          <w:tcPr>
            <w:tcW w:w="2091" w:type="dxa"/>
          </w:tcPr>
          <w:p w14:paraId="678CE46D" w14:textId="77777777" w:rsidR="00C94582" w:rsidRPr="00A32297" w:rsidRDefault="00C94582" w:rsidP="00C94582">
            <w:pPr>
              <w:rPr>
                <w:rFonts w:eastAsia="DengXian"/>
              </w:rPr>
            </w:pPr>
            <w:r w:rsidRPr="00A32297">
              <w:rPr>
                <w:rFonts w:eastAsia="DengXian"/>
              </w:rPr>
              <w:t>Company C</w:t>
            </w:r>
          </w:p>
        </w:tc>
      </w:tr>
      <w:tr w:rsidR="00C94582" w:rsidRPr="00A32297" w14:paraId="5EA50EC1" w14:textId="77777777" w:rsidTr="00D54B2C">
        <w:tc>
          <w:tcPr>
            <w:tcW w:w="2254" w:type="dxa"/>
          </w:tcPr>
          <w:p w14:paraId="3D812DDA" w14:textId="77777777" w:rsidR="00C94582" w:rsidRPr="00A32297" w:rsidRDefault="00C94582" w:rsidP="00C94582">
            <w:pPr>
              <w:rPr>
                <w:rFonts w:eastAsia="DengXian"/>
              </w:rPr>
            </w:pPr>
            <w:r w:rsidRPr="00A32297">
              <w:rPr>
                <w:rFonts w:eastAsia="DengXian"/>
              </w:rPr>
              <w:t xml:space="preserve"> a) Management’s perception on the Job Crafting concept</w:t>
            </w:r>
          </w:p>
        </w:tc>
        <w:tc>
          <w:tcPr>
            <w:tcW w:w="2331" w:type="dxa"/>
          </w:tcPr>
          <w:p w14:paraId="1FC8DABD" w14:textId="77777777" w:rsidR="00C94582" w:rsidRPr="00A32297" w:rsidRDefault="00C94582" w:rsidP="00C94582">
            <w:pPr>
              <w:rPr>
                <w:rFonts w:eastAsia="DengXian"/>
              </w:rPr>
            </w:pPr>
            <w:r w:rsidRPr="00A32297">
              <w:rPr>
                <w:rFonts w:eastAsia="DengXian"/>
              </w:rPr>
              <w:t>Showed interest in job crafting and would gather more information to understand its feasibility in carrying out in retail</w:t>
            </w:r>
          </w:p>
          <w:p w14:paraId="777C56A1" w14:textId="77777777" w:rsidR="00C94582" w:rsidRPr="00A32297" w:rsidRDefault="00C94582" w:rsidP="00C94582">
            <w:pPr>
              <w:rPr>
                <w:rFonts w:eastAsia="DengXian"/>
              </w:rPr>
            </w:pPr>
          </w:p>
        </w:tc>
        <w:tc>
          <w:tcPr>
            <w:tcW w:w="2340" w:type="dxa"/>
          </w:tcPr>
          <w:p w14:paraId="781453BF" w14:textId="77777777" w:rsidR="00C94582" w:rsidRPr="00A32297" w:rsidRDefault="00C94582" w:rsidP="00C94582">
            <w:pPr>
              <w:rPr>
                <w:rFonts w:eastAsia="DengXian"/>
              </w:rPr>
            </w:pPr>
            <w:r w:rsidRPr="00A32297">
              <w:rPr>
                <w:rFonts w:eastAsia="DengXian"/>
              </w:rPr>
              <w:t>Not interested and asserted that job crafting was neither practical nor applicable to retail</w:t>
            </w:r>
          </w:p>
        </w:tc>
        <w:tc>
          <w:tcPr>
            <w:tcW w:w="2091" w:type="dxa"/>
          </w:tcPr>
          <w:p w14:paraId="3EDDD0EE" w14:textId="77777777" w:rsidR="00C94582" w:rsidRPr="00A32297" w:rsidRDefault="00C94582" w:rsidP="00C94582">
            <w:pPr>
              <w:rPr>
                <w:rFonts w:eastAsia="DengXian"/>
              </w:rPr>
            </w:pPr>
            <w:r w:rsidRPr="00A32297">
              <w:rPr>
                <w:rFonts w:eastAsia="DengXian"/>
              </w:rPr>
              <w:t>Job crafting was deemed impractical for Company C due to the necessity for frontline staff to multitask to keep the shop running</w:t>
            </w:r>
          </w:p>
        </w:tc>
      </w:tr>
      <w:tr w:rsidR="00C94582" w:rsidRPr="00A32297" w14:paraId="44619B3F" w14:textId="77777777" w:rsidTr="00D54B2C">
        <w:tc>
          <w:tcPr>
            <w:tcW w:w="2254" w:type="dxa"/>
          </w:tcPr>
          <w:p w14:paraId="7D33E936" w14:textId="77777777" w:rsidR="00C94582" w:rsidRPr="00A32297" w:rsidRDefault="00C94582" w:rsidP="00C94582">
            <w:pPr>
              <w:rPr>
                <w:rFonts w:eastAsia="DengXian"/>
              </w:rPr>
            </w:pPr>
            <w:r w:rsidRPr="00A32297">
              <w:rPr>
                <w:rFonts w:eastAsia="DengXian"/>
              </w:rPr>
              <w:t>b) Management perceived challenges on job crafting</w:t>
            </w:r>
          </w:p>
        </w:tc>
        <w:tc>
          <w:tcPr>
            <w:tcW w:w="2331" w:type="dxa"/>
          </w:tcPr>
          <w:p w14:paraId="4B86BA6C" w14:textId="77777777" w:rsidR="00C94582" w:rsidRPr="00A32297" w:rsidRDefault="00C94582" w:rsidP="00C94582">
            <w:pPr>
              <w:rPr>
                <w:rFonts w:eastAsia="DengXian"/>
              </w:rPr>
            </w:pPr>
            <w:r w:rsidRPr="00A32297">
              <w:rPr>
                <w:rFonts w:eastAsia="DengXian"/>
              </w:rPr>
              <w:t>Ways to balance shifting responsibilities and job prioritization</w:t>
            </w:r>
          </w:p>
          <w:p w14:paraId="0AAA9A2E" w14:textId="77777777" w:rsidR="00C94582" w:rsidRPr="00A32297" w:rsidRDefault="00C94582" w:rsidP="00C94582">
            <w:pPr>
              <w:rPr>
                <w:rFonts w:eastAsia="DengXian"/>
              </w:rPr>
            </w:pPr>
          </w:p>
        </w:tc>
        <w:tc>
          <w:tcPr>
            <w:tcW w:w="2340" w:type="dxa"/>
          </w:tcPr>
          <w:p w14:paraId="4DE97B20" w14:textId="77777777" w:rsidR="00C94582" w:rsidRPr="00A32297" w:rsidRDefault="00C94582" w:rsidP="00C94582">
            <w:pPr>
              <w:rPr>
                <w:rFonts w:eastAsia="DengXian"/>
              </w:rPr>
            </w:pPr>
            <w:r w:rsidRPr="00A32297">
              <w:rPr>
                <w:rFonts w:eastAsia="DengXian"/>
              </w:rPr>
              <w:t>Imbalance in workload and affect overall team performance</w:t>
            </w:r>
          </w:p>
          <w:p w14:paraId="11255F1B" w14:textId="77777777" w:rsidR="00C94582" w:rsidRPr="00A32297" w:rsidRDefault="00C94582" w:rsidP="00C94582">
            <w:pPr>
              <w:rPr>
                <w:rFonts w:eastAsia="DengXian"/>
              </w:rPr>
            </w:pPr>
          </w:p>
          <w:p w14:paraId="61BE5889" w14:textId="77777777" w:rsidR="00C94582" w:rsidRPr="00A32297" w:rsidRDefault="00C94582" w:rsidP="00C94582">
            <w:pPr>
              <w:rPr>
                <w:rFonts w:eastAsia="DengXian"/>
              </w:rPr>
            </w:pPr>
            <w:r w:rsidRPr="00A32297">
              <w:rPr>
                <w:rFonts w:eastAsia="DengXian"/>
              </w:rPr>
              <w:t>Shortage of labour that cannot satisfy with various crafting request from staff</w:t>
            </w:r>
          </w:p>
          <w:p w14:paraId="5E5775C8" w14:textId="77777777" w:rsidR="00C94582" w:rsidRPr="00A32297" w:rsidRDefault="00C94582" w:rsidP="00C94582">
            <w:pPr>
              <w:rPr>
                <w:rFonts w:eastAsia="DengXian"/>
              </w:rPr>
            </w:pPr>
          </w:p>
        </w:tc>
        <w:tc>
          <w:tcPr>
            <w:tcW w:w="2091" w:type="dxa"/>
          </w:tcPr>
          <w:p w14:paraId="5C4E56B7" w14:textId="77777777" w:rsidR="00C94582" w:rsidRPr="00A32297" w:rsidRDefault="00C94582" w:rsidP="00C94582">
            <w:pPr>
              <w:rPr>
                <w:rFonts w:eastAsia="DengXian"/>
              </w:rPr>
            </w:pPr>
            <w:r w:rsidRPr="00A32297">
              <w:rPr>
                <w:rFonts w:eastAsia="DengXian"/>
              </w:rPr>
              <w:t>Shortage of labour and concern about passing the buck</w:t>
            </w:r>
          </w:p>
        </w:tc>
      </w:tr>
      <w:tr w:rsidR="00C94582" w:rsidRPr="00A32297" w14:paraId="7FFE8E9E" w14:textId="77777777" w:rsidTr="00D54B2C">
        <w:tc>
          <w:tcPr>
            <w:tcW w:w="2254" w:type="dxa"/>
          </w:tcPr>
          <w:p w14:paraId="6F8DA7E2" w14:textId="210B7B00" w:rsidR="00C94582" w:rsidRPr="00A32297" w:rsidRDefault="00C94582" w:rsidP="00C94582">
            <w:pPr>
              <w:rPr>
                <w:rFonts w:eastAsia="DengXian"/>
              </w:rPr>
            </w:pPr>
            <w:r w:rsidRPr="00A32297">
              <w:rPr>
                <w:rFonts w:eastAsia="DengXian"/>
              </w:rPr>
              <w:t xml:space="preserve">c) Management’s understanding of </w:t>
            </w:r>
            <w:r w:rsidR="00375F53" w:rsidRPr="00A32297">
              <w:rPr>
                <w:rFonts w:eastAsia="DengXian"/>
              </w:rPr>
              <w:t>Millennials</w:t>
            </w:r>
            <w:r w:rsidRPr="00A32297">
              <w:rPr>
                <w:rFonts w:eastAsia="DengXian"/>
              </w:rPr>
              <w:t xml:space="preserve"> in terms of </w:t>
            </w:r>
            <w:proofErr w:type="spellStart"/>
            <w:r w:rsidRPr="00A32297">
              <w:rPr>
                <w:rFonts w:eastAsia="DengXian"/>
              </w:rPr>
              <w:t>i</w:t>
            </w:r>
            <w:proofErr w:type="spellEnd"/>
            <w:r w:rsidRPr="00A32297">
              <w:rPr>
                <w:rFonts w:eastAsia="DengXian"/>
              </w:rPr>
              <w:t>) unique traits</w:t>
            </w:r>
          </w:p>
        </w:tc>
        <w:tc>
          <w:tcPr>
            <w:tcW w:w="2331" w:type="dxa"/>
          </w:tcPr>
          <w:p w14:paraId="286E8DCD" w14:textId="77777777" w:rsidR="00C94582" w:rsidRPr="00A32297" w:rsidRDefault="00C94582" w:rsidP="00C94582">
            <w:pPr>
              <w:rPr>
                <w:rFonts w:eastAsia="DengXian"/>
              </w:rPr>
            </w:pPr>
            <w:r w:rsidRPr="00A32297">
              <w:rPr>
                <w:rFonts w:eastAsia="DengXian"/>
              </w:rPr>
              <w:t xml:space="preserve">High expectations for flexible work environment </w:t>
            </w:r>
          </w:p>
          <w:p w14:paraId="3442BF53" w14:textId="77777777" w:rsidR="00C94582" w:rsidRPr="00A32297" w:rsidRDefault="00C94582" w:rsidP="00C94582">
            <w:pPr>
              <w:rPr>
                <w:rFonts w:eastAsia="DengXian"/>
              </w:rPr>
            </w:pPr>
          </w:p>
          <w:p w14:paraId="7FB2A26C" w14:textId="77777777" w:rsidR="00C94582" w:rsidRPr="00A32297" w:rsidRDefault="00C94582" w:rsidP="00C94582">
            <w:pPr>
              <w:rPr>
                <w:rFonts w:eastAsia="DengXian"/>
              </w:rPr>
            </w:pPr>
            <w:r w:rsidRPr="00A32297">
              <w:rPr>
                <w:rFonts w:eastAsia="DengXian"/>
              </w:rPr>
              <w:t>Demand for work-life balance</w:t>
            </w:r>
          </w:p>
          <w:p w14:paraId="030E102F" w14:textId="77777777" w:rsidR="00C94582" w:rsidRPr="00A32297" w:rsidRDefault="00C94582" w:rsidP="00C94582">
            <w:pPr>
              <w:rPr>
                <w:rFonts w:eastAsia="DengXian"/>
              </w:rPr>
            </w:pPr>
          </w:p>
          <w:p w14:paraId="4D8F93CB" w14:textId="77777777" w:rsidR="00C94582" w:rsidRPr="00A32297" w:rsidRDefault="00C94582" w:rsidP="00C94582">
            <w:pPr>
              <w:rPr>
                <w:rFonts w:eastAsia="DengXian"/>
              </w:rPr>
            </w:pPr>
            <w:r w:rsidRPr="00A32297">
              <w:rPr>
                <w:rFonts w:eastAsia="DengXian"/>
              </w:rPr>
              <w:t>Tech savvy and enjoy gaming</w:t>
            </w:r>
          </w:p>
          <w:p w14:paraId="1825BFD9" w14:textId="77777777" w:rsidR="00C94582" w:rsidRPr="00A32297" w:rsidRDefault="00C94582" w:rsidP="00C94582">
            <w:pPr>
              <w:rPr>
                <w:rFonts w:eastAsia="DengXian"/>
              </w:rPr>
            </w:pPr>
          </w:p>
          <w:p w14:paraId="7B3D9DED" w14:textId="77777777" w:rsidR="00C94582" w:rsidRPr="00A32297" w:rsidRDefault="00C94582" w:rsidP="00C94582">
            <w:pPr>
              <w:rPr>
                <w:rFonts w:eastAsia="DengXian"/>
              </w:rPr>
            </w:pPr>
            <w:r w:rsidRPr="00A32297">
              <w:rPr>
                <w:rFonts w:eastAsia="DengXian"/>
              </w:rPr>
              <w:t>prioritize personal fulfilment</w:t>
            </w:r>
          </w:p>
          <w:p w14:paraId="05E092D9" w14:textId="77777777" w:rsidR="00C94582" w:rsidRPr="00A32297" w:rsidRDefault="00C94582" w:rsidP="00C94582">
            <w:pPr>
              <w:rPr>
                <w:rFonts w:eastAsia="DengXian"/>
              </w:rPr>
            </w:pPr>
          </w:p>
          <w:p w14:paraId="136E4B27" w14:textId="77777777" w:rsidR="00C94582" w:rsidRPr="00A32297" w:rsidRDefault="00C94582" w:rsidP="00C94582">
            <w:pPr>
              <w:rPr>
                <w:rFonts w:eastAsia="DengXian"/>
              </w:rPr>
            </w:pPr>
            <w:r w:rsidRPr="00A32297">
              <w:rPr>
                <w:rFonts w:eastAsia="DengXian"/>
              </w:rPr>
              <w:lastRenderedPageBreak/>
              <w:t>Need timely feedback and recognition</w:t>
            </w:r>
          </w:p>
          <w:p w14:paraId="0945D31D" w14:textId="77777777" w:rsidR="00C94582" w:rsidRPr="00A32297" w:rsidRDefault="00C94582" w:rsidP="00C94582">
            <w:pPr>
              <w:rPr>
                <w:rFonts w:eastAsia="DengXian"/>
              </w:rPr>
            </w:pPr>
          </w:p>
        </w:tc>
        <w:tc>
          <w:tcPr>
            <w:tcW w:w="2340" w:type="dxa"/>
          </w:tcPr>
          <w:p w14:paraId="56C0BF00" w14:textId="77777777" w:rsidR="00C94582" w:rsidRPr="00A32297" w:rsidRDefault="00C94582" w:rsidP="00C94582">
            <w:pPr>
              <w:rPr>
                <w:rFonts w:eastAsia="DengXian"/>
              </w:rPr>
            </w:pPr>
            <w:r w:rsidRPr="00A32297">
              <w:rPr>
                <w:rFonts w:eastAsia="DengXian"/>
              </w:rPr>
              <w:lastRenderedPageBreak/>
              <w:t xml:space="preserve">Lazy, self-centred </w:t>
            </w:r>
          </w:p>
          <w:p w14:paraId="3B6C3712" w14:textId="77777777" w:rsidR="00C94582" w:rsidRPr="00A32297" w:rsidRDefault="00C94582" w:rsidP="00C94582">
            <w:pPr>
              <w:rPr>
                <w:rFonts w:eastAsia="DengXian"/>
              </w:rPr>
            </w:pPr>
          </w:p>
          <w:p w14:paraId="41897FBC" w14:textId="77777777" w:rsidR="00C94582" w:rsidRPr="00A32297" w:rsidRDefault="00C94582" w:rsidP="00C94582">
            <w:pPr>
              <w:rPr>
                <w:rFonts w:eastAsia="DengXian"/>
              </w:rPr>
            </w:pPr>
            <w:r w:rsidRPr="00A32297">
              <w:rPr>
                <w:rFonts w:eastAsia="DengXian"/>
              </w:rPr>
              <w:t>demanding flexible workplace, work-life balance, and fast promotion</w:t>
            </w:r>
          </w:p>
          <w:p w14:paraId="52F6331A" w14:textId="77777777" w:rsidR="00C94582" w:rsidRPr="00A32297" w:rsidRDefault="00C94582" w:rsidP="00C94582">
            <w:pPr>
              <w:rPr>
                <w:rFonts w:eastAsia="DengXian"/>
              </w:rPr>
            </w:pPr>
          </w:p>
        </w:tc>
        <w:tc>
          <w:tcPr>
            <w:tcW w:w="2091" w:type="dxa"/>
          </w:tcPr>
          <w:p w14:paraId="4A134430" w14:textId="051EC188" w:rsidR="00C94582" w:rsidRPr="00A32297" w:rsidRDefault="00375F53" w:rsidP="00C94582">
            <w:pPr>
              <w:rPr>
                <w:rFonts w:eastAsia="DengXian"/>
              </w:rPr>
            </w:pPr>
            <w:r w:rsidRPr="00A32297">
              <w:rPr>
                <w:rFonts w:eastAsia="DengXian"/>
              </w:rPr>
              <w:t>Millennials</w:t>
            </w:r>
            <w:r w:rsidR="00C94582" w:rsidRPr="00A32297">
              <w:rPr>
                <w:rFonts w:eastAsia="DengXian"/>
              </w:rPr>
              <w:t xml:space="preserve"> needed appreciation and recognition</w:t>
            </w:r>
          </w:p>
          <w:p w14:paraId="602BB3D0" w14:textId="77777777" w:rsidR="00C94582" w:rsidRPr="00A32297" w:rsidRDefault="00C94582" w:rsidP="00C94582">
            <w:pPr>
              <w:rPr>
                <w:rFonts w:eastAsia="DengXian"/>
              </w:rPr>
            </w:pPr>
          </w:p>
          <w:p w14:paraId="079E0C41" w14:textId="77777777" w:rsidR="00C94582" w:rsidRPr="00A32297" w:rsidRDefault="00C94582" w:rsidP="00C94582">
            <w:pPr>
              <w:rPr>
                <w:rFonts w:eastAsia="DengXian"/>
              </w:rPr>
            </w:pPr>
            <w:r w:rsidRPr="00A32297">
              <w:rPr>
                <w:rFonts w:eastAsia="DengXian"/>
              </w:rPr>
              <w:t>Looked for a job, not for a career</w:t>
            </w:r>
          </w:p>
          <w:p w14:paraId="5548DD59" w14:textId="77777777" w:rsidR="00C94582" w:rsidRPr="00A32297" w:rsidRDefault="00C94582" w:rsidP="00C94582">
            <w:pPr>
              <w:rPr>
                <w:rFonts w:eastAsia="DengXian"/>
              </w:rPr>
            </w:pPr>
            <w:r w:rsidRPr="00A32297">
              <w:rPr>
                <w:rFonts w:eastAsia="DengXian"/>
              </w:rPr>
              <w:t>Lack of multi-task capability</w:t>
            </w:r>
          </w:p>
          <w:p w14:paraId="676080F6" w14:textId="77777777" w:rsidR="00C94582" w:rsidRPr="00A32297" w:rsidRDefault="00C94582" w:rsidP="00C94582">
            <w:pPr>
              <w:rPr>
                <w:rFonts w:eastAsia="DengXian"/>
              </w:rPr>
            </w:pPr>
          </w:p>
          <w:p w14:paraId="7C405134" w14:textId="77777777" w:rsidR="00C94582" w:rsidRPr="00A32297" w:rsidRDefault="00C94582" w:rsidP="00C94582">
            <w:pPr>
              <w:rPr>
                <w:rFonts w:eastAsia="DengXian"/>
              </w:rPr>
            </w:pPr>
          </w:p>
          <w:p w14:paraId="4A78310D" w14:textId="77777777" w:rsidR="00C94582" w:rsidRPr="00A32297" w:rsidRDefault="00C94582" w:rsidP="00C94582">
            <w:pPr>
              <w:rPr>
                <w:rFonts w:eastAsia="DengXian"/>
              </w:rPr>
            </w:pPr>
          </w:p>
        </w:tc>
      </w:tr>
      <w:tr w:rsidR="00C94582" w:rsidRPr="00A32297" w14:paraId="4D5D43F2" w14:textId="77777777" w:rsidTr="00D54B2C">
        <w:tc>
          <w:tcPr>
            <w:tcW w:w="2254" w:type="dxa"/>
          </w:tcPr>
          <w:p w14:paraId="63B24DDD" w14:textId="77777777" w:rsidR="00C94582" w:rsidRPr="00A32297" w:rsidRDefault="00C94582" w:rsidP="00C94582">
            <w:pPr>
              <w:rPr>
                <w:rFonts w:eastAsia="DengXian"/>
              </w:rPr>
            </w:pPr>
            <w:r w:rsidRPr="00A32297">
              <w:rPr>
                <w:rFonts w:eastAsia="DengXian"/>
              </w:rPr>
              <w:t>ii) Job crafting practices</w:t>
            </w:r>
          </w:p>
        </w:tc>
        <w:tc>
          <w:tcPr>
            <w:tcW w:w="2331" w:type="dxa"/>
          </w:tcPr>
          <w:p w14:paraId="4A620AE6" w14:textId="170165F5" w:rsidR="00C94582" w:rsidRPr="00A32297" w:rsidRDefault="00C94582" w:rsidP="00C94582">
            <w:pPr>
              <w:rPr>
                <w:rFonts w:eastAsia="DengXian"/>
              </w:rPr>
            </w:pPr>
            <w:r w:rsidRPr="00A32297">
              <w:rPr>
                <w:rFonts w:eastAsia="DengXian"/>
              </w:rPr>
              <w:t xml:space="preserve">Agreed that </w:t>
            </w:r>
            <w:r w:rsidR="00375F53" w:rsidRPr="00A32297">
              <w:rPr>
                <w:rFonts w:eastAsia="DengXian"/>
              </w:rPr>
              <w:t>Millennials</w:t>
            </w:r>
            <w:r w:rsidRPr="00A32297">
              <w:rPr>
                <w:rFonts w:eastAsia="DengXian"/>
              </w:rPr>
              <w:t xml:space="preserve"> would become enthusiastic about aligning the job with strengths and preferences if job crafting was practised</w:t>
            </w:r>
          </w:p>
        </w:tc>
        <w:tc>
          <w:tcPr>
            <w:tcW w:w="2340" w:type="dxa"/>
          </w:tcPr>
          <w:p w14:paraId="2E48FDCF" w14:textId="4801869E" w:rsidR="00C94582" w:rsidRPr="00A32297" w:rsidRDefault="00C94582" w:rsidP="00C94582">
            <w:pPr>
              <w:rPr>
                <w:rFonts w:eastAsia="DengXian"/>
              </w:rPr>
            </w:pPr>
            <w:r w:rsidRPr="00A32297">
              <w:rPr>
                <w:rFonts w:eastAsia="DengXian"/>
              </w:rPr>
              <w:t xml:space="preserve">Believed that </w:t>
            </w:r>
            <w:r w:rsidR="00375F53" w:rsidRPr="00A32297">
              <w:rPr>
                <w:rFonts w:eastAsia="DengXian"/>
              </w:rPr>
              <w:t>Millennials</w:t>
            </w:r>
            <w:r w:rsidRPr="00A32297">
              <w:rPr>
                <w:rFonts w:eastAsia="DengXian"/>
              </w:rPr>
              <w:t xml:space="preserve"> retail staff would perform well under clear instruction and well-defined roles.  </w:t>
            </w:r>
          </w:p>
          <w:p w14:paraId="413DC963" w14:textId="77777777" w:rsidR="00C94582" w:rsidRPr="00A32297" w:rsidRDefault="00C94582" w:rsidP="00C94582">
            <w:pPr>
              <w:rPr>
                <w:rFonts w:eastAsia="DengXian"/>
              </w:rPr>
            </w:pPr>
          </w:p>
          <w:p w14:paraId="7A63B6F9" w14:textId="07628CE1" w:rsidR="00C94582" w:rsidRPr="00A32297" w:rsidRDefault="00C94582" w:rsidP="00C94582">
            <w:pPr>
              <w:rPr>
                <w:rFonts w:eastAsia="DengXian"/>
              </w:rPr>
            </w:pPr>
            <w:r w:rsidRPr="00A32297">
              <w:rPr>
                <w:rFonts w:eastAsia="DengXian"/>
              </w:rPr>
              <w:t xml:space="preserve">Thought that job crafting was not welcome by </w:t>
            </w:r>
            <w:r w:rsidR="00375F53" w:rsidRPr="00A32297">
              <w:rPr>
                <w:rFonts w:eastAsia="DengXian"/>
              </w:rPr>
              <w:t>Millennials</w:t>
            </w:r>
            <w:r w:rsidRPr="00A32297">
              <w:rPr>
                <w:rFonts w:eastAsia="DengXian"/>
              </w:rPr>
              <w:t xml:space="preserve"> because they liked guideline</w:t>
            </w:r>
          </w:p>
          <w:p w14:paraId="5E6F70C1" w14:textId="77777777" w:rsidR="00C94582" w:rsidRPr="00A32297" w:rsidRDefault="00C94582" w:rsidP="00C94582">
            <w:pPr>
              <w:rPr>
                <w:rFonts w:eastAsia="DengXian"/>
              </w:rPr>
            </w:pPr>
          </w:p>
        </w:tc>
        <w:tc>
          <w:tcPr>
            <w:tcW w:w="2091" w:type="dxa"/>
          </w:tcPr>
          <w:p w14:paraId="74459784" w14:textId="77777777" w:rsidR="00C94582" w:rsidRPr="00A32297" w:rsidRDefault="00C94582" w:rsidP="00C94582">
            <w:pPr>
              <w:rPr>
                <w:rFonts w:eastAsia="DengXian"/>
              </w:rPr>
            </w:pPr>
            <w:r w:rsidRPr="00A32297">
              <w:rPr>
                <w:rFonts w:eastAsia="DengXian"/>
              </w:rPr>
              <w:t xml:space="preserve">Job crafting was not the company's focus </w:t>
            </w:r>
          </w:p>
          <w:p w14:paraId="2CD2A960" w14:textId="77777777" w:rsidR="00C94582" w:rsidRPr="00A32297" w:rsidRDefault="00C94582" w:rsidP="00C94582">
            <w:pPr>
              <w:rPr>
                <w:rFonts w:eastAsia="DengXian"/>
              </w:rPr>
            </w:pPr>
          </w:p>
          <w:p w14:paraId="28B89C9F" w14:textId="5EF1ED46" w:rsidR="00C94582" w:rsidRPr="00A32297" w:rsidRDefault="00C94582" w:rsidP="00C94582">
            <w:pPr>
              <w:rPr>
                <w:rFonts w:eastAsia="DengXian"/>
              </w:rPr>
            </w:pPr>
            <w:r w:rsidRPr="00A32297">
              <w:rPr>
                <w:rFonts w:eastAsia="DengXian"/>
              </w:rPr>
              <w:t xml:space="preserve">Understood that </w:t>
            </w:r>
            <w:r w:rsidR="00375F53" w:rsidRPr="00A32297">
              <w:rPr>
                <w:rFonts w:eastAsia="DengXian"/>
              </w:rPr>
              <w:t>Millennials</w:t>
            </w:r>
            <w:r w:rsidRPr="00A32297">
              <w:rPr>
                <w:rFonts w:eastAsia="DengXian"/>
              </w:rPr>
              <w:t xml:space="preserve"> might like it but not suitable for Company C</w:t>
            </w:r>
          </w:p>
        </w:tc>
      </w:tr>
      <w:tr w:rsidR="00C94582" w:rsidRPr="00A32297" w14:paraId="6DCFB5EF" w14:textId="77777777" w:rsidTr="00D54B2C">
        <w:tc>
          <w:tcPr>
            <w:tcW w:w="2254" w:type="dxa"/>
          </w:tcPr>
          <w:p w14:paraId="0E047FFF" w14:textId="77777777" w:rsidR="00C94582" w:rsidRPr="00A32297" w:rsidRDefault="00C94582" w:rsidP="00C94582">
            <w:pPr>
              <w:rPr>
                <w:rFonts w:eastAsia="DengXian"/>
              </w:rPr>
            </w:pPr>
            <w:r w:rsidRPr="00A32297">
              <w:rPr>
                <w:rFonts w:eastAsia="DengXian"/>
              </w:rPr>
              <w:t>iii) Management’s total reward preference</w:t>
            </w:r>
          </w:p>
        </w:tc>
        <w:tc>
          <w:tcPr>
            <w:tcW w:w="2331" w:type="dxa"/>
          </w:tcPr>
          <w:p w14:paraId="5DAF0E62" w14:textId="77777777" w:rsidR="00C94582" w:rsidRPr="00A32297" w:rsidRDefault="00C94582" w:rsidP="00C94582">
            <w:pPr>
              <w:rPr>
                <w:rFonts w:eastAsia="DengXian"/>
              </w:rPr>
            </w:pPr>
            <w:r w:rsidRPr="00A32297">
              <w:rPr>
                <w:rFonts w:eastAsia="DengXian"/>
              </w:rPr>
              <w:t>1</w:t>
            </w:r>
            <w:r w:rsidRPr="00A32297">
              <w:rPr>
                <w:rFonts w:eastAsia="DengXian"/>
                <w:vertAlign w:val="superscript"/>
              </w:rPr>
              <w:t>st</w:t>
            </w:r>
            <w:r w:rsidRPr="00A32297">
              <w:rPr>
                <w:rFonts w:eastAsia="DengXian"/>
              </w:rPr>
              <w:t xml:space="preserve"> – Recognition</w:t>
            </w:r>
          </w:p>
          <w:p w14:paraId="1FC7C103" w14:textId="77777777" w:rsidR="00C94582" w:rsidRPr="00A32297" w:rsidRDefault="00C94582" w:rsidP="00C94582">
            <w:pPr>
              <w:rPr>
                <w:rFonts w:eastAsia="DengXian"/>
              </w:rPr>
            </w:pPr>
            <w:r w:rsidRPr="00A32297">
              <w:rPr>
                <w:rFonts w:eastAsia="DengXian"/>
              </w:rPr>
              <w:t>2</w:t>
            </w:r>
            <w:r w:rsidRPr="00A32297">
              <w:rPr>
                <w:rFonts w:eastAsia="DengXian"/>
                <w:vertAlign w:val="superscript"/>
              </w:rPr>
              <w:t>nd</w:t>
            </w:r>
            <w:r w:rsidRPr="00A32297">
              <w:rPr>
                <w:rFonts w:eastAsia="DengXian"/>
              </w:rPr>
              <w:t xml:space="preserve"> – Wellbeing</w:t>
            </w:r>
          </w:p>
          <w:p w14:paraId="4D4449C9" w14:textId="77777777" w:rsidR="00C94582" w:rsidRPr="00A32297" w:rsidRDefault="00C94582" w:rsidP="00C94582">
            <w:pPr>
              <w:rPr>
                <w:rFonts w:eastAsia="DengXian"/>
              </w:rPr>
            </w:pPr>
            <w:r w:rsidRPr="00A32297">
              <w:rPr>
                <w:rFonts w:eastAsia="DengXian"/>
              </w:rPr>
              <w:t>3</w:t>
            </w:r>
            <w:r w:rsidRPr="00A32297">
              <w:rPr>
                <w:rFonts w:eastAsia="DengXian"/>
                <w:vertAlign w:val="superscript"/>
              </w:rPr>
              <w:t>rd</w:t>
            </w:r>
            <w:r w:rsidRPr="00A32297">
              <w:rPr>
                <w:rFonts w:eastAsia="DengXian"/>
              </w:rPr>
              <w:t xml:space="preserve"> – Compensation </w:t>
            </w:r>
          </w:p>
          <w:p w14:paraId="4FCF789D" w14:textId="490D0293" w:rsidR="00C94582" w:rsidRPr="00A32297" w:rsidRDefault="00C94582" w:rsidP="00C94582">
            <w:pPr>
              <w:rPr>
                <w:rFonts w:eastAsia="DengXian"/>
              </w:rPr>
            </w:pPr>
            <w:r w:rsidRPr="00A32297">
              <w:rPr>
                <w:rFonts w:eastAsia="DengXian"/>
              </w:rPr>
              <w:t xml:space="preserve">(Also emphasises the importance of providing a fun and </w:t>
            </w:r>
            <w:r w:rsidR="00394135">
              <w:rPr>
                <w:rFonts w:eastAsia="DengXian"/>
              </w:rPr>
              <w:t>energetic</w:t>
            </w:r>
            <w:r w:rsidRPr="00A32297">
              <w:rPr>
                <w:rFonts w:eastAsia="DengXian"/>
              </w:rPr>
              <w:t xml:space="preserve"> work environment to </w:t>
            </w:r>
            <w:r w:rsidR="00375F53" w:rsidRPr="00A32297">
              <w:rPr>
                <w:rFonts w:eastAsia="DengXian"/>
              </w:rPr>
              <w:t>Millennials</w:t>
            </w:r>
            <w:r w:rsidRPr="00A32297">
              <w:rPr>
                <w:rFonts w:eastAsia="DengXian"/>
              </w:rPr>
              <w:t>)</w:t>
            </w:r>
          </w:p>
          <w:p w14:paraId="6552FBA5" w14:textId="77777777" w:rsidR="00C94582" w:rsidRPr="00A32297" w:rsidRDefault="00C94582" w:rsidP="00C94582">
            <w:pPr>
              <w:rPr>
                <w:rFonts w:eastAsia="DengXian"/>
              </w:rPr>
            </w:pPr>
          </w:p>
        </w:tc>
        <w:tc>
          <w:tcPr>
            <w:tcW w:w="2340" w:type="dxa"/>
          </w:tcPr>
          <w:p w14:paraId="3B8CD643" w14:textId="77777777" w:rsidR="00C94582" w:rsidRPr="00A32297" w:rsidRDefault="00C94582" w:rsidP="00C94582">
            <w:pPr>
              <w:rPr>
                <w:rFonts w:eastAsia="DengXian"/>
              </w:rPr>
            </w:pPr>
            <w:r w:rsidRPr="00A32297">
              <w:rPr>
                <w:rFonts w:eastAsia="DengXian"/>
              </w:rPr>
              <w:t>1</w:t>
            </w:r>
            <w:r w:rsidRPr="00A32297">
              <w:rPr>
                <w:rFonts w:eastAsia="DengXian"/>
                <w:vertAlign w:val="superscript"/>
              </w:rPr>
              <w:t>st</w:t>
            </w:r>
            <w:r w:rsidRPr="00A32297">
              <w:rPr>
                <w:rFonts w:eastAsia="DengXian"/>
              </w:rPr>
              <w:t xml:space="preserve"> – Compensation</w:t>
            </w:r>
          </w:p>
          <w:p w14:paraId="2504A2B5" w14:textId="77777777" w:rsidR="00C94582" w:rsidRPr="00A32297" w:rsidRDefault="00C94582" w:rsidP="00C94582">
            <w:pPr>
              <w:rPr>
                <w:rFonts w:eastAsia="DengXian"/>
              </w:rPr>
            </w:pPr>
            <w:r w:rsidRPr="00A32297">
              <w:rPr>
                <w:rFonts w:eastAsia="DengXian"/>
              </w:rPr>
              <w:t>2</w:t>
            </w:r>
            <w:r w:rsidRPr="00A32297">
              <w:rPr>
                <w:rFonts w:eastAsia="DengXian"/>
                <w:vertAlign w:val="superscript"/>
              </w:rPr>
              <w:t>nd</w:t>
            </w:r>
            <w:r w:rsidRPr="00A32297">
              <w:rPr>
                <w:rFonts w:eastAsia="DengXian"/>
              </w:rPr>
              <w:t xml:space="preserve"> – Development</w:t>
            </w:r>
          </w:p>
          <w:p w14:paraId="3DE2AF7A" w14:textId="77777777" w:rsidR="00C94582" w:rsidRPr="00A32297" w:rsidRDefault="00C94582" w:rsidP="00C94582">
            <w:pPr>
              <w:rPr>
                <w:rFonts w:eastAsia="DengXian"/>
              </w:rPr>
            </w:pPr>
            <w:r w:rsidRPr="00A32297">
              <w:rPr>
                <w:rFonts w:eastAsia="DengXian"/>
              </w:rPr>
              <w:t>3</w:t>
            </w:r>
            <w:r w:rsidRPr="00A32297">
              <w:rPr>
                <w:rFonts w:eastAsia="DengXian"/>
                <w:vertAlign w:val="superscript"/>
              </w:rPr>
              <w:t>rd</w:t>
            </w:r>
            <w:r w:rsidRPr="00A32297">
              <w:rPr>
                <w:rFonts w:eastAsia="DengXian"/>
              </w:rPr>
              <w:t xml:space="preserve"> - Benefit</w:t>
            </w:r>
          </w:p>
        </w:tc>
        <w:tc>
          <w:tcPr>
            <w:tcW w:w="2091" w:type="dxa"/>
          </w:tcPr>
          <w:p w14:paraId="3C72BE3A" w14:textId="77777777" w:rsidR="00C94582" w:rsidRPr="00A32297" w:rsidRDefault="00C94582" w:rsidP="00C94582">
            <w:pPr>
              <w:rPr>
                <w:rFonts w:eastAsia="DengXian"/>
              </w:rPr>
            </w:pPr>
            <w:r w:rsidRPr="00A32297">
              <w:rPr>
                <w:rFonts w:eastAsia="DengXian"/>
              </w:rPr>
              <w:t>1</w:t>
            </w:r>
            <w:r w:rsidRPr="00A32297">
              <w:rPr>
                <w:rFonts w:eastAsia="DengXian"/>
                <w:vertAlign w:val="superscript"/>
              </w:rPr>
              <w:t>st</w:t>
            </w:r>
            <w:r w:rsidRPr="00A32297">
              <w:rPr>
                <w:rFonts w:eastAsia="DengXian"/>
              </w:rPr>
              <w:t xml:space="preserve"> – Compensation</w:t>
            </w:r>
          </w:p>
          <w:p w14:paraId="18F887EC" w14:textId="77777777" w:rsidR="00C94582" w:rsidRPr="00A32297" w:rsidRDefault="00C94582" w:rsidP="00C94582">
            <w:pPr>
              <w:rPr>
                <w:rFonts w:eastAsia="DengXian"/>
              </w:rPr>
            </w:pPr>
            <w:r w:rsidRPr="00A32297">
              <w:rPr>
                <w:rFonts w:eastAsia="DengXian"/>
              </w:rPr>
              <w:t>2</w:t>
            </w:r>
            <w:r w:rsidRPr="00A32297">
              <w:rPr>
                <w:rFonts w:eastAsia="DengXian"/>
                <w:vertAlign w:val="superscript"/>
              </w:rPr>
              <w:t>nd</w:t>
            </w:r>
            <w:r w:rsidRPr="00A32297">
              <w:rPr>
                <w:rFonts w:eastAsia="DengXian"/>
              </w:rPr>
              <w:t xml:space="preserve"> – Wellbeing</w:t>
            </w:r>
          </w:p>
          <w:p w14:paraId="11831BD7" w14:textId="77777777" w:rsidR="00C94582" w:rsidRPr="00A32297" w:rsidRDefault="00C94582" w:rsidP="00C94582">
            <w:pPr>
              <w:rPr>
                <w:rFonts w:eastAsia="DengXian"/>
              </w:rPr>
            </w:pPr>
            <w:r w:rsidRPr="00A32297">
              <w:rPr>
                <w:rFonts w:eastAsia="DengXian"/>
              </w:rPr>
              <w:t>3</w:t>
            </w:r>
            <w:r w:rsidRPr="00A32297">
              <w:rPr>
                <w:rFonts w:eastAsia="DengXian"/>
                <w:vertAlign w:val="superscript"/>
              </w:rPr>
              <w:t>rd</w:t>
            </w:r>
            <w:r w:rsidRPr="00A32297">
              <w:rPr>
                <w:rFonts w:eastAsia="DengXian"/>
              </w:rPr>
              <w:t xml:space="preserve"> - Recognition</w:t>
            </w:r>
          </w:p>
        </w:tc>
      </w:tr>
      <w:tr w:rsidR="00C94582" w:rsidRPr="00A32297" w14:paraId="70429565" w14:textId="77777777" w:rsidTr="00D54B2C">
        <w:tc>
          <w:tcPr>
            <w:tcW w:w="2254" w:type="dxa"/>
          </w:tcPr>
          <w:p w14:paraId="54837FD1" w14:textId="77777777" w:rsidR="00C94582" w:rsidRPr="00A32297" w:rsidRDefault="00C94582" w:rsidP="00C94582">
            <w:pPr>
              <w:rPr>
                <w:rFonts w:eastAsia="DengXian"/>
              </w:rPr>
            </w:pPr>
            <w:bookmarkStart w:id="59" w:name="_Hlk212661963"/>
            <w:bookmarkEnd w:id="57"/>
            <w:r w:rsidRPr="00A32297">
              <w:rPr>
                <w:rFonts w:eastAsia="DengXian"/>
              </w:rPr>
              <w:t xml:space="preserve"> Understanding the Importance of Employee Engagement</w:t>
            </w:r>
          </w:p>
        </w:tc>
        <w:tc>
          <w:tcPr>
            <w:tcW w:w="2331" w:type="dxa"/>
          </w:tcPr>
          <w:p w14:paraId="53CB67A4" w14:textId="77777777" w:rsidR="00C94582" w:rsidRPr="00A32297" w:rsidRDefault="00C94582" w:rsidP="00C94582">
            <w:pPr>
              <w:rPr>
                <w:rFonts w:eastAsia="DengXian"/>
              </w:rPr>
            </w:pPr>
            <w:r w:rsidRPr="00A32297">
              <w:rPr>
                <w:rFonts w:eastAsia="DengXian"/>
              </w:rPr>
              <w:t>Well-understood employee engagement and its contribution to the company</w:t>
            </w:r>
          </w:p>
        </w:tc>
        <w:tc>
          <w:tcPr>
            <w:tcW w:w="2340" w:type="dxa"/>
          </w:tcPr>
          <w:p w14:paraId="3D53DBF0" w14:textId="77777777" w:rsidR="00C94582" w:rsidRPr="00A32297" w:rsidRDefault="00C94582" w:rsidP="00C94582">
            <w:pPr>
              <w:rPr>
                <w:rFonts w:eastAsia="DengXian"/>
              </w:rPr>
            </w:pPr>
            <w:r w:rsidRPr="00A32297">
              <w:rPr>
                <w:rFonts w:eastAsia="DengXian"/>
              </w:rPr>
              <w:t xml:space="preserve">Linked engagement concept with employee motivation </w:t>
            </w:r>
          </w:p>
          <w:p w14:paraId="55296C77" w14:textId="77777777" w:rsidR="00C94582" w:rsidRPr="00A32297" w:rsidRDefault="00C94582" w:rsidP="00C94582">
            <w:pPr>
              <w:rPr>
                <w:rFonts w:eastAsia="DengXian"/>
              </w:rPr>
            </w:pPr>
            <w:r w:rsidRPr="00A32297">
              <w:rPr>
                <w:rFonts w:eastAsia="DengXian"/>
              </w:rPr>
              <w:t xml:space="preserve">Prioritized engagement survey execution for monitoring and measuring engagement figures over strategies for enhancing engagement.  </w:t>
            </w:r>
          </w:p>
          <w:p w14:paraId="3132E8BF" w14:textId="77777777" w:rsidR="00C94582" w:rsidRPr="00A32297" w:rsidRDefault="00C94582" w:rsidP="00C94582">
            <w:pPr>
              <w:rPr>
                <w:rFonts w:eastAsia="DengXian"/>
              </w:rPr>
            </w:pPr>
          </w:p>
        </w:tc>
        <w:tc>
          <w:tcPr>
            <w:tcW w:w="2091" w:type="dxa"/>
          </w:tcPr>
          <w:p w14:paraId="0917C739" w14:textId="77777777" w:rsidR="00C94582" w:rsidRPr="00A32297" w:rsidRDefault="00C94582" w:rsidP="00C94582">
            <w:pPr>
              <w:rPr>
                <w:rFonts w:eastAsia="DengXian"/>
              </w:rPr>
            </w:pPr>
            <w:r w:rsidRPr="00A32297">
              <w:rPr>
                <w:rFonts w:eastAsia="DengXian"/>
              </w:rPr>
              <w:t>Believed that employee engagement was a blend of team passion and motivation</w:t>
            </w:r>
          </w:p>
        </w:tc>
      </w:tr>
      <w:bookmarkEnd w:id="59"/>
    </w:tbl>
    <w:p w14:paraId="66BF51EE" w14:textId="77777777" w:rsidR="00C94582" w:rsidRPr="00A32297" w:rsidRDefault="00C94582">
      <w:pPr>
        <w:rPr>
          <w:sz w:val="24"/>
          <w:szCs w:val="24"/>
        </w:rPr>
      </w:pPr>
    </w:p>
    <w:p w14:paraId="36D8F5B0" w14:textId="13E48422" w:rsidR="00102151" w:rsidRPr="00A32297" w:rsidRDefault="00102151">
      <w:pPr>
        <w:rPr>
          <w:b/>
          <w:bCs/>
          <w:sz w:val="24"/>
          <w:szCs w:val="24"/>
        </w:rPr>
      </w:pPr>
      <w:bookmarkStart w:id="60" w:name="_Hlk212661980"/>
      <w:r w:rsidRPr="00A32297">
        <w:rPr>
          <w:b/>
          <w:bCs/>
          <w:sz w:val="24"/>
          <w:szCs w:val="24"/>
        </w:rPr>
        <w:t>4.5.4 Management Perception on Job Crafting and Engagement</w:t>
      </w:r>
    </w:p>
    <w:p w14:paraId="0A2F7C00" w14:textId="7DF3BC46" w:rsidR="00C94582" w:rsidRPr="00A32297" w:rsidRDefault="00C94582" w:rsidP="00C94582">
      <w:pPr>
        <w:rPr>
          <w:sz w:val="24"/>
          <w:szCs w:val="24"/>
        </w:rPr>
      </w:pPr>
      <w:r w:rsidRPr="00A32297">
        <w:rPr>
          <w:sz w:val="24"/>
          <w:szCs w:val="24"/>
        </w:rPr>
        <w:t xml:space="preserve">When it comes to management perceptions of job crafting and employee engagement, Company A </w:t>
      </w:r>
      <w:r w:rsidR="000F2009">
        <w:rPr>
          <w:sz w:val="24"/>
          <w:szCs w:val="24"/>
        </w:rPr>
        <w:t>showed an</w:t>
      </w:r>
      <w:r w:rsidRPr="00A32297">
        <w:rPr>
          <w:sz w:val="24"/>
          <w:szCs w:val="24"/>
        </w:rPr>
        <w:t xml:space="preserve"> open attitude towards job crafting ideas and was willing to explore </w:t>
      </w:r>
      <w:r w:rsidR="00186461">
        <w:rPr>
          <w:sz w:val="24"/>
          <w:szCs w:val="24"/>
        </w:rPr>
        <w:t>it</w:t>
      </w:r>
      <w:r w:rsidRPr="00A32297">
        <w:rPr>
          <w:sz w:val="24"/>
          <w:szCs w:val="24"/>
        </w:rPr>
        <w:t xml:space="preserve">.  In contrast, both Company B and Company C showed little interest in job crafting concepts, as they deemed job crafting impractical in the retail industry.  </w:t>
      </w:r>
    </w:p>
    <w:p w14:paraId="5AB4B2F6" w14:textId="58505533" w:rsidR="00C94582" w:rsidRPr="00A32297" w:rsidRDefault="00186461" w:rsidP="00C94582">
      <w:pPr>
        <w:rPr>
          <w:sz w:val="24"/>
          <w:szCs w:val="24"/>
        </w:rPr>
      </w:pPr>
      <w:r>
        <w:rPr>
          <w:sz w:val="24"/>
          <w:szCs w:val="24"/>
        </w:rPr>
        <w:t xml:space="preserve">In considering </w:t>
      </w:r>
      <w:r w:rsidR="00C94582" w:rsidRPr="00A32297">
        <w:rPr>
          <w:sz w:val="24"/>
          <w:szCs w:val="24"/>
        </w:rPr>
        <w:t xml:space="preserve">the challenges that could hinder the adoption of job crafting, all three companies expressed concerns about workload imbalances.  They also shared worries about labour shortages and the feasibility of accommodating job crafting initiatives.  </w:t>
      </w:r>
    </w:p>
    <w:p w14:paraId="61427296" w14:textId="00B3DE2B" w:rsidR="00C94582" w:rsidRPr="00A32297" w:rsidRDefault="00C94582" w:rsidP="00C94582">
      <w:pPr>
        <w:rPr>
          <w:sz w:val="24"/>
          <w:szCs w:val="24"/>
        </w:rPr>
      </w:pPr>
      <w:r w:rsidRPr="00A32297">
        <w:rPr>
          <w:sz w:val="24"/>
          <w:szCs w:val="24"/>
        </w:rPr>
        <w:t xml:space="preserve">All three companies displayed a good understanding of the traits associated with </w:t>
      </w:r>
      <w:r w:rsidR="00375F53" w:rsidRPr="00A32297">
        <w:rPr>
          <w:sz w:val="24"/>
          <w:szCs w:val="24"/>
        </w:rPr>
        <w:t>Millennial</w:t>
      </w:r>
      <w:r w:rsidRPr="00A32297">
        <w:rPr>
          <w:sz w:val="24"/>
          <w:szCs w:val="24"/>
        </w:rPr>
        <w:t xml:space="preserve"> employees.  However, they portrayed these traits differ</w:t>
      </w:r>
      <w:r w:rsidR="00670BB3" w:rsidRPr="00A32297">
        <w:rPr>
          <w:sz w:val="24"/>
          <w:szCs w:val="24"/>
        </w:rPr>
        <w:t>ently</w:t>
      </w:r>
      <w:r w:rsidRPr="00A32297">
        <w:rPr>
          <w:sz w:val="24"/>
          <w:szCs w:val="24"/>
        </w:rPr>
        <w:t>.  Company A projected them positively</w:t>
      </w:r>
      <w:r w:rsidR="00186461">
        <w:rPr>
          <w:sz w:val="24"/>
          <w:szCs w:val="24"/>
        </w:rPr>
        <w:t xml:space="preserve">.  </w:t>
      </w:r>
      <w:r w:rsidRPr="00A32297">
        <w:rPr>
          <w:sz w:val="24"/>
          <w:szCs w:val="24"/>
        </w:rPr>
        <w:t xml:space="preserve"> Company B used a relatively negative tone to describe </w:t>
      </w:r>
      <w:r w:rsidR="00375F53" w:rsidRPr="00A32297">
        <w:rPr>
          <w:sz w:val="24"/>
          <w:szCs w:val="24"/>
        </w:rPr>
        <w:lastRenderedPageBreak/>
        <w:t>Millennials</w:t>
      </w:r>
      <w:r w:rsidRPr="00A32297">
        <w:rPr>
          <w:sz w:val="24"/>
          <w:szCs w:val="24"/>
        </w:rPr>
        <w:t xml:space="preserve">, and Company C </w:t>
      </w:r>
      <w:r w:rsidR="00F80415">
        <w:rPr>
          <w:sz w:val="24"/>
          <w:szCs w:val="24"/>
        </w:rPr>
        <w:t xml:space="preserve">believed that Millennial employees were not fully committed and preferred one task at a </w:t>
      </w:r>
      <w:r w:rsidR="00186461">
        <w:rPr>
          <w:sz w:val="24"/>
          <w:szCs w:val="24"/>
        </w:rPr>
        <w:t>time.</w:t>
      </w:r>
      <w:r w:rsidRPr="00A32297">
        <w:rPr>
          <w:sz w:val="24"/>
          <w:szCs w:val="24"/>
        </w:rPr>
        <w:t xml:space="preserve">  These varying tones may</w:t>
      </w:r>
      <w:r w:rsidR="00670BB3" w:rsidRPr="00A32297">
        <w:rPr>
          <w:sz w:val="24"/>
          <w:szCs w:val="24"/>
        </w:rPr>
        <w:t xml:space="preserve"> </w:t>
      </w:r>
      <w:r w:rsidR="00F80415" w:rsidRPr="00A32297">
        <w:rPr>
          <w:sz w:val="24"/>
          <w:szCs w:val="24"/>
        </w:rPr>
        <w:t>reflect</w:t>
      </w:r>
      <w:r w:rsidRPr="00A32297">
        <w:rPr>
          <w:sz w:val="24"/>
          <w:szCs w:val="24"/>
        </w:rPr>
        <w:t xml:space="preserve"> in the formulation of their company policies.  </w:t>
      </w:r>
    </w:p>
    <w:p w14:paraId="4D32E1EC" w14:textId="57917782" w:rsidR="00C94582" w:rsidRPr="00A32297" w:rsidRDefault="00C94582" w:rsidP="00C94582">
      <w:pPr>
        <w:rPr>
          <w:sz w:val="24"/>
          <w:szCs w:val="24"/>
        </w:rPr>
      </w:pPr>
      <w:r w:rsidRPr="00A32297">
        <w:rPr>
          <w:sz w:val="24"/>
          <w:szCs w:val="24"/>
        </w:rPr>
        <w:t xml:space="preserve">The </w:t>
      </w:r>
      <w:r w:rsidR="00F80415">
        <w:rPr>
          <w:sz w:val="24"/>
          <w:szCs w:val="24"/>
        </w:rPr>
        <w:t xml:space="preserve">managerial </w:t>
      </w:r>
      <w:r w:rsidRPr="00A32297">
        <w:rPr>
          <w:sz w:val="24"/>
          <w:szCs w:val="24"/>
        </w:rPr>
        <w:t xml:space="preserve">perceptions of job crafting among </w:t>
      </w:r>
      <w:r w:rsidR="00375F53" w:rsidRPr="00A32297">
        <w:rPr>
          <w:sz w:val="24"/>
          <w:szCs w:val="24"/>
        </w:rPr>
        <w:t>Millennials</w:t>
      </w:r>
      <w:r w:rsidRPr="00A32297">
        <w:rPr>
          <w:sz w:val="24"/>
          <w:szCs w:val="24"/>
        </w:rPr>
        <w:t xml:space="preserve"> yielded interesting insight</w:t>
      </w:r>
      <w:r w:rsidR="00670BB3" w:rsidRPr="00A32297">
        <w:rPr>
          <w:sz w:val="24"/>
          <w:szCs w:val="24"/>
        </w:rPr>
        <w:t>s</w:t>
      </w:r>
      <w:r w:rsidRPr="00A32297">
        <w:rPr>
          <w:sz w:val="24"/>
          <w:szCs w:val="24"/>
        </w:rPr>
        <w:t xml:space="preserve">.  Company A believed that </w:t>
      </w:r>
      <w:r w:rsidR="00375F53" w:rsidRPr="00A32297">
        <w:rPr>
          <w:sz w:val="24"/>
          <w:szCs w:val="24"/>
        </w:rPr>
        <w:t>Millennials</w:t>
      </w:r>
      <w:r w:rsidRPr="00A32297">
        <w:rPr>
          <w:sz w:val="24"/>
          <w:szCs w:val="24"/>
        </w:rPr>
        <w:t xml:space="preserve"> would be interested in job crafting, while Company B thought that </w:t>
      </w:r>
      <w:r w:rsidR="00375F53" w:rsidRPr="00A32297">
        <w:rPr>
          <w:sz w:val="24"/>
          <w:szCs w:val="24"/>
        </w:rPr>
        <w:t>Millennials</w:t>
      </w:r>
      <w:r w:rsidRPr="00A32297">
        <w:rPr>
          <w:sz w:val="24"/>
          <w:szCs w:val="24"/>
        </w:rPr>
        <w:t xml:space="preserve"> preferred clearly defined roles and instructions over self-initiated task crafting.  In the case of Company C, although the management believed that </w:t>
      </w:r>
      <w:r w:rsidR="00375F53" w:rsidRPr="00A32297">
        <w:rPr>
          <w:sz w:val="24"/>
          <w:szCs w:val="24"/>
        </w:rPr>
        <w:t>Millennial</w:t>
      </w:r>
      <w:r w:rsidRPr="00A32297">
        <w:rPr>
          <w:sz w:val="24"/>
          <w:szCs w:val="24"/>
        </w:rPr>
        <w:t xml:space="preserve"> employees would appreciate job crafting, they </w:t>
      </w:r>
      <w:r w:rsidR="00186461">
        <w:rPr>
          <w:sz w:val="24"/>
          <w:szCs w:val="24"/>
        </w:rPr>
        <w:t>stated</w:t>
      </w:r>
      <w:r w:rsidRPr="00A32297">
        <w:rPr>
          <w:sz w:val="24"/>
          <w:szCs w:val="24"/>
        </w:rPr>
        <w:t xml:space="preserve"> that it would</w:t>
      </w:r>
      <w:r w:rsidR="00186461">
        <w:rPr>
          <w:sz w:val="24"/>
          <w:szCs w:val="24"/>
        </w:rPr>
        <w:t xml:space="preserve"> not</w:t>
      </w:r>
      <w:r w:rsidRPr="00A32297">
        <w:rPr>
          <w:sz w:val="24"/>
          <w:szCs w:val="24"/>
        </w:rPr>
        <w:t xml:space="preserve"> be feasible </w:t>
      </w:r>
      <w:r w:rsidR="00670BB3" w:rsidRPr="00A32297">
        <w:rPr>
          <w:sz w:val="24"/>
          <w:szCs w:val="24"/>
        </w:rPr>
        <w:t xml:space="preserve">because all employees were required to perform multiple duties in the shop.  </w:t>
      </w:r>
    </w:p>
    <w:p w14:paraId="37638C9F" w14:textId="1863FA3C" w:rsidR="00FB6900" w:rsidRDefault="00C94582" w:rsidP="00C94582">
      <w:pPr>
        <w:rPr>
          <w:sz w:val="24"/>
          <w:szCs w:val="24"/>
        </w:rPr>
      </w:pPr>
      <w:r w:rsidRPr="00A32297">
        <w:rPr>
          <w:sz w:val="24"/>
          <w:szCs w:val="24"/>
        </w:rPr>
        <w:t xml:space="preserve">Recognizing the importance of employee engagement in today's business landscape, Company A made concerted efforts in engagement practices, which were reflected in its </w:t>
      </w:r>
      <w:r w:rsidR="00C861DC" w:rsidRPr="00A32297">
        <w:rPr>
          <w:sz w:val="24"/>
          <w:szCs w:val="24"/>
        </w:rPr>
        <w:t>organisation</w:t>
      </w:r>
      <w:r w:rsidRPr="00A32297">
        <w:rPr>
          <w:sz w:val="24"/>
          <w:szCs w:val="24"/>
        </w:rPr>
        <w:t xml:space="preserve">al support and HRM practices.  On the other hand, the management of Company B and Company C viewed employee engagement primarily as a matter of motivation.  However, Company B seemed more focused on </w:t>
      </w:r>
      <w:r w:rsidR="00186461">
        <w:rPr>
          <w:sz w:val="24"/>
          <w:szCs w:val="24"/>
        </w:rPr>
        <w:t>conducting</w:t>
      </w:r>
      <w:r w:rsidRPr="00A32297">
        <w:rPr>
          <w:sz w:val="24"/>
          <w:szCs w:val="24"/>
        </w:rPr>
        <w:t xml:space="preserve"> engagement surveys </w:t>
      </w:r>
      <w:r w:rsidR="005E0370" w:rsidRPr="00A32297">
        <w:rPr>
          <w:sz w:val="24"/>
          <w:szCs w:val="24"/>
        </w:rPr>
        <w:t>instead of developing</w:t>
      </w:r>
      <w:r w:rsidRPr="00A32297">
        <w:rPr>
          <w:sz w:val="24"/>
          <w:szCs w:val="24"/>
        </w:rPr>
        <w:t xml:space="preserve"> actual strategies to engage employees.  This discrepancy may be attributed to the fact that the employee engagement initiatives came from their parent company rather than </w:t>
      </w:r>
      <w:r w:rsidR="005E0370" w:rsidRPr="00A32297">
        <w:rPr>
          <w:sz w:val="24"/>
          <w:szCs w:val="24"/>
        </w:rPr>
        <w:t xml:space="preserve">from </w:t>
      </w:r>
      <w:r w:rsidRPr="00A32297">
        <w:rPr>
          <w:sz w:val="24"/>
          <w:szCs w:val="24"/>
        </w:rPr>
        <w:t>their own management</w:t>
      </w:r>
      <w:r w:rsidR="00FB6900">
        <w:rPr>
          <w:sz w:val="24"/>
          <w:szCs w:val="24"/>
        </w:rPr>
        <w:t>.</w:t>
      </w:r>
    </w:p>
    <w:p w14:paraId="304238AE" w14:textId="1F60F6BE" w:rsidR="00C94582" w:rsidRPr="00A32297" w:rsidRDefault="00C94582" w:rsidP="00C94582">
      <w:pPr>
        <w:rPr>
          <w:sz w:val="24"/>
          <w:szCs w:val="24"/>
        </w:rPr>
      </w:pPr>
      <w:r w:rsidRPr="00A32297">
        <w:rPr>
          <w:sz w:val="24"/>
          <w:szCs w:val="24"/>
        </w:rPr>
        <w:t xml:space="preserve">In summary, the analyses across cases presented in Section 4 demonstrate how </w:t>
      </w:r>
      <w:r w:rsidR="00C861DC" w:rsidRPr="00A32297">
        <w:rPr>
          <w:sz w:val="24"/>
          <w:szCs w:val="24"/>
        </w:rPr>
        <w:t>organisation</w:t>
      </w:r>
      <w:r w:rsidRPr="00A32297">
        <w:rPr>
          <w:sz w:val="24"/>
          <w:szCs w:val="24"/>
        </w:rPr>
        <w:t xml:space="preserve">al practices, management approaches, and company policies shape job crafting.  As a result, these factors lead to variations in employee engagement levels </w:t>
      </w:r>
      <w:r w:rsidR="005E0370" w:rsidRPr="00A32297">
        <w:rPr>
          <w:sz w:val="24"/>
          <w:szCs w:val="24"/>
        </w:rPr>
        <w:t>and shaped the relationship between organisational practices and job crafting.</w:t>
      </w:r>
    </w:p>
    <w:p w14:paraId="77852B92" w14:textId="77777777" w:rsidR="00C94582" w:rsidRPr="00A32297" w:rsidRDefault="00C94582" w:rsidP="00C94582">
      <w:pPr>
        <w:rPr>
          <w:b/>
          <w:bCs/>
          <w:sz w:val="24"/>
          <w:szCs w:val="24"/>
        </w:rPr>
      </w:pPr>
      <w:r w:rsidRPr="00A32297">
        <w:rPr>
          <w:b/>
          <w:bCs/>
          <w:sz w:val="24"/>
          <w:szCs w:val="24"/>
        </w:rPr>
        <w:t>4.6 Summaries of Findings</w:t>
      </w:r>
    </w:p>
    <w:p w14:paraId="4AE5815D" w14:textId="0617BE52" w:rsidR="00C94582" w:rsidRPr="00A32297" w:rsidRDefault="00C94582" w:rsidP="00C94582">
      <w:pPr>
        <w:rPr>
          <w:sz w:val="24"/>
          <w:szCs w:val="24"/>
        </w:rPr>
      </w:pPr>
      <w:r w:rsidRPr="00A32297">
        <w:rPr>
          <w:sz w:val="24"/>
          <w:szCs w:val="24"/>
        </w:rPr>
        <w:t>Company A: Company A demonstrated high engagement and active job crafting, primarily driven by strong relationship</w:t>
      </w:r>
      <w:r w:rsidR="00F24856">
        <w:rPr>
          <w:sz w:val="24"/>
          <w:szCs w:val="24"/>
        </w:rPr>
        <w:t xml:space="preserve"> </w:t>
      </w:r>
      <w:r w:rsidRPr="00A32297">
        <w:rPr>
          <w:sz w:val="24"/>
          <w:szCs w:val="24"/>
        </w:rPr>
        <w:t>across leaders, teammates, and customers. This relationship fostered a family-like atmosphere, collaborative crafting, and mutual trust within teams. The HRM support was strong, with strategies to show genuine care for employees, further enhancing commitment and morale. Autonomy allowed employees to shape their roles to improve person-job fit and align with personal strengths for task and cognitive crafting, creating meaningful experience</w:t>
      </w:r>
      <w:r w:rsidR="00913620" w:rsidRPr="00A32297">
        <w:rPr>
          <w:sz w:val="24"/>
          <w:szCs w:val="24"/>
        </w:rPr>
        <w:t>s</w:t>
      </w:r>
      <w:r w:rsidRPr="00A32297">
        <w:rPr>
          <w:sz w:val="24"/>
          <w:szCs w:val="24"/>
        </w:rPr>
        <w:t xml:space="preserve"> and extra-role behaviours. These combined practices contributed to outstanding financial performance, showing the positive impact of relational and collaborative efforts. Disengagement resulted from a PR crisis, impacting morale and loyalty; </w:t>
      </w:r>
      <w:r w:rsidR="009F37EF" w:rsidRPr="00A32297">
        <w:rPr>
          <w:sz w:val="24"/>
          <w:szCs w:val="24"/>
        </w:rPr>
        <w:t>yet</w:t>
      </w:r>
      <w:r w:rsidRPr="00A32297">
        <w:rPr>
          <w:sz w:val="24"/>
          <w:szCs w:val="24"/>
        </w:rPr>
        <w:t xml:space="preserve"> the negative consequence was partially offset by positive employee engagement.  </w:t>
      </w:r>
    </w:p>
    <w:p w14:paraId="61A0BA67" w14:textId="7064FE6E" w:rsidR="00C94582" w:rsidRPr="00A32297" w:rsidRDefault="00C94582" w:rsidP="00C94582">
      <w:pPr>
        <w:rPr>
          <w:sz w:val="24"/>
          <w:szCs w:val="24"/>
        </w:rPr>
      </w:pPr>
      <w:r w:rsidRPr="00A32297">
        <w:rPr>
          <w:sz w:val="24"/>
          <w:szCs w:val="24"/>
        </w:rPr>
        <w:t>Company B: In Company B, employees found their work meaningful through task crafting, largely driven by cognitive crafting by reframing the purpose of serving customers from achieving sales target to helping customers enjoy a satis</w:t>
      </w:r>
      <w:r w:rsidR="00F24856">
        <w:rPr>
          <w:sz w:val="24"/>
          <w:szCs w:val="24"/>
        </w:rPr>
        <w:t>fying</w:t>
      </w:r>
      <w:r w:rsidRPr="00A32297">
        <w:rPr>
          <w:sz w:val="24"/>
          <w:szCs w:val="24"/>
        </w:rPr>
        <w:t xml:space="preserve"> consumer journey.  While autonomy was limited, the employees sought adaptive motives to practice task crafting by redefining the purpose of the sales tasks as assisting and helping customers, which contributed to the meaningfulness of their roles.  Disengagement stemmed from unempathetic leadership and rigid procedures, leading to mistrust and dissatisfaction.  The lack of genuine concern for well-being and strict adherence to procedures often left employees feeling unappreciated.</w:t>
      </w:r>
    </w:p>
    <w:p w14:paraId="6E1BF7A7" w14:textId="0B028C37" w:rsidR="00C94582" w:rsidRPr="00A32297" w:rsidRDefault="00C94582" w:rsidP="00C94582">
      <w:pPr>
        <w:rPr>
          <w:sz w:val="24"/>
          <w:szCs w:val="24"/>
        </w:rPr>
      </w:pPr>
      <w:r w:rsidRPr="00A32297">
        <w:rPr>
          <w:sz w:val="24"/>
          <w:szCs w:val="24"/>
        </w:rPr>
        <w:lastRenderedPageBreak/>
        <w:t xml:space="preserve">Company C: Company C demonstrated active task crafting through autonomy, which was a major driver of engagement.   Autonomy stimulated employees to cope with challenges and improved their competencies by learning new skills independently.  Cognitive crafting, through meaningful work and person-job fit, also played a significant role in engagement.  Relational crafting, though important, was secondary to the autonomy </w:t>
      </w:r>
      <w:r w:rsidR="00F24856">
        <w:rPr>
          <w:sz w:val="24"/>
          <w:szCs w:val="24"/>
        </w:rPr>
        <w:t>available in the workplace.</w:t>
      </w:r>
      <w:r w:rsidRPr="00A32297">
        <w:rPr>
          <w:sz w:val="24"/>
          <w:szCs w:val="24"/>
        </w:rPr>
        <w:t xml:space="preserve">  However, heavy workloads and perceived unfairness contributed to disengagement, impacting overall job satisfaction.  The laissez-faire leadership style provided autonomy but </w:t>
      </w:r>
      <w:r w:rsidR="00334254" w:rsidRPr="00A32297">
        <w:rPr>
          <w:sz w:val="24"/>
          <w:szCs w:val="24"/>
        </w:rPr>
        <w:t xml:space="preserve">offered </w:t>
      </w:r>
      <w:r w:rsidRPr="00A32297">
        <w:rPr>
          <w:sz w:val="24"/>
          <w:szCs w:val="24"/>
        </w:rPr>
        <w:t>insufficient HRM support, leading to employee frustration</w:t>
      </w:r>
      <w:r w:rsidR="00334254" w:rsidRPr="00A32297">
        <w:rPr>
          <w:sz w:val="24"/>
          <w:szCs w:val="24"/>
        </w:rPr>
        <w:t>.</w:t>
      </w:r>
    </w:p>
    <w:p w14:paraId="41F8B3A2" w14:textId="265C30AD" w:rsidR="00C94582" w:rsidRPr="00A32297" w:rsidRDefault="00C8656A" w:rsidP="00C94582">
      <w:pPr>
        <w:rPr>
          <w:sz w:val="24"/>
          <w:szCs w:val="24"/>
        </w:rPr>
      </w:pPr>
      <w:r w:rsidRPr="00A32297">
        <w:rPr>
          <w:sz w:val="24"/>
          <w:szCs w:val="24"/>
        </w:rPr>
        <w:t>To summarize, four</w:t>
      </w:r>
      <w:r w:rsidR="006453E4">
        <w:rPr>
          <w:sz w:val="24"/>
          <w:szCs w:val="24"/>
        </w:rPr>
        <w:t xml:space="preserve"> descriptive</w:t>
      </w:r>
      <w:r w:rsidRPr="00A32297">
        <w:rPr>
          <w:sz w:val="24"/>
          <w:szCs w:val="24"/>
        </w:rPr>
        <w:t xml:space="preserve"> categories emerged: meaningful relationships, work meaningfulness, autonomy, and meaningful work.  These elements served as the foundation for the thematic analysis, guiding the exploration of job crafting practices within each company's unique </w:t>
      </w:r>
      <w:r w:rsidR="007C7496" w:rsidRPr="00A32297">
        <w:rPr>
          <w:sz w:val="24"/>
          <w:szCs w:val="24"/>
        </w:rPr>
        <w:t>setting.</w:t>
      </w:r>
    </w:p>
    <w:p w14:paraId="7D103254" w14:textId="6264623E" w:rsidR="00C94582" w:rsidRPr="00A32297" w:rsidRDefault="00C94582" w:rsidP="00C94582">
      <w:pPr>
        <w:rPr>
          <w:sz w:val="24"/>
          <w:szCs w:val="24"/>
        </w:rPr>
      </w:pPr>
      <w:r w:rsidRPr="00A32297">
        <w:rPr>
          <w:sz w:val="24"/>
          <w:szCs w:val="24"/>
        </w:rPr>
        <w:t>From th</w:t>
      </w:r>
      <w:r w:rsidR="00334254" w:rsidRPr="00A32297">
        <w:rPr>
          <w:sz w:val="24"/>
          <w:szCs w:val="24"/>
        </w:rPr>
        <w:t>e</w:t>
      </w:r>
      <w:r w:rsidRPr="00A32297">
        <w:rPr>
          <w:sz w:val="24"/>
          <w:szCs w:val="24"/>
        </w:rPr>
        <w:t>s</w:t>
      </w:r>
      <w:r w:rsidR="00334254" w:rsidRPr="00A32297">
        <w:rPr>
          <w:sz w:val="24"/>
          <w:szCs w:val="24"/>
        </w:rPr>
        <w:t>e</w:t>
      </w:r>
      <w:r w:rsidRPr="00A32297">
        <w:rPr>
          <w:sz w:val="24"/>
          <w:szCs w:val="24"/>
        </w:rPr>
        <w:t xml:space="preserve"> findings, three themes emerged: a) Leveraging Job Crafting to </w:t>
      </w:r>
      <w:r w:rsidR="006B0C44">
        <w:rPr>
          <w:sz w:val="24"/>
          <w:szCs w:val="24"/>
        </w:rPr>
        <w:t>Strengthen</w:t>
      </w:r>
      <w:r w:rsidRPr="00A32297">
        <w:rPr>
          <w:sz w:val="24"/>
          <w:szCs w:val="24"/>
        </w:rPr>
        <w:t xml:space="preserve"> Engagement, b) Understanding </w:t>
      </w:r>
      <w:r w:rsidR="0006057C" w:rsidRPr="00A32297">
        <w:rPr>
          <w:sz w:val="24"/>
          <w:szCs w:val="24"/>
        </w:rPr>
        <w:t xml:space="preserve">Aspirations and Challenges </w:t>
      </w:r>
      <w:r w:rsidRPr="00A32297">
        <w:rPr>
          <w:sz w:val="24"/>
          <w:szCs w:val="24"/>
        </w:rPr>
        <w:t xml:space="preserve">for Millennial Crafters, and c) Exploring Potential Influence of Job Crafting on </w:t>
      </w:r>
      <w:r w:rsidR="00334254" w:rsidRPr="00A32297">
        <w:rPr>
          <w:sz w:val="24"/>
          <w:szCs w:val="24"/>
        </w:rPr>
        <w:t>E</w:t>
      </w:r>
      <w:r w:rsidRPr="00A32297">
        <w:rPr>
          <w:sz w:val="24"/>
          <w:szCs w:val="24"/>
        </w:rPr>
        <w:t xml:space="preserve">mployee </w:t>
      </w:r>
      <w:r w:rsidR="00334254" w:rsidRPr="00A32297">
        <w:rPr>
          <w:sz w:val="24"/>
          <w:szCs w:val="24"/>
        </w:rPr>
        <w:t>E</w:t>
      </w:r>
      <w:r w:rsidRPr="00A32297">
        <w:rPr>
          <w:sz w:val="24"/>
          <w:szCs w:val="24"/>
        </w:rPr>
        <w:t>ngagement. These themes highlighted how employee experiences in job crafting aligned with engagement motives, shaped by each company’s distinct environment.</w:t>
      </w:r>
    </w:p>
    <w:p w14:paraId="7167B09B" w14:textId="357266B0" w:rsidR="00C94582" w:rsidRPr="00A32297" w:rsidRDefault="00C94582" w:rsidP="00C94582">
      <w:pPr>
        <w:rPr>
          <w:sz w:val="24"/>
          <w:szCs w:val="24"/>
        </w:rPr>
      </w:pPr>
      <w:r w:rsidRPr="00A32297">
        <w:rPr>
          <w:sz w:val="24"/>
          <w:szCs w:val="24"/>
        </w:rPr>
        <w:t xml:space="preserve">This analysis emphasized that the impact of job crafting was shaped by contextual factors </w:t>
      </w:r>
      <w:r w:rsidR="00334254" w:rsidRPr="00A32297">
        <w:rPr>
          <w:sz w:val="24"/>
          <w:szCs w:val="24"/>
        </w:rPr>
        <w:t xml:space="preserve">such as </w:t>
      </w:r>
      <w:r w:rsidR="00C861DC" w:rsidRPr="00A32297">
        <w:rPr>
          <w:sz w:val="24"/>
          <w:szCs w:val="24"/>
        </w:rPr>
        <w:t>organisation</w:t>
      </w:r>
      <w:r w:rsidRPr="00A32297">
        <w:rPr>
          <w:sz w:val="24"/>
          <w:szCs w:val="24"/>
        </w:rPr>
        <w:t>al support and HRM practices</w:t>
      </w:r>
      <w:r w:rsidR="00387D3A">
        <w:rPr>
          <w:sz w:val="24"/>
          <w:szCs w:val="24"/>
        </w:rPr>
        <w:t>, and it showed</w:t>
      </w:r>
      <w:r w:rsidRPr="00A32297">
        <w:rPr>
          <w:sz w:val="24"/>
          <w:szCs w:val="24"/>
        </w:rPr>
        <w:t xml:space="preserve"> how these practices could either facilitate or hinder crafting efforts. These findings provided a foundation for the Discussion section, where the implications for employee engagement, </w:t>
      </w:r>
      <w:r w:rsidR="00C861DC" w:rsidRPr="00A32297">
        <w:rPr>
          <w:sz w:val="24"/>
          <w:szCs w:val="24"/>
        </w:rPr>
        <w:t>organisation</w:t>
      </w:r>
      <w:r w:rsidRPr="00A32297">
        <w:rPr>
          <w:sz w:val="24"/>
          <w:szCs w:val="24"/>
        </w:rPr>
        <w:t>al practice, and theory would be critically analysed.</w:t>
      </w:r>
    </w:p>
    <w:p w14:paraId="4B458501" w14:textId="4CF8E7C9" w:rsidR="00DD6E83" w:rsidRPr="00A32297" w:rsidRDefault="00942DF6">
      <w:pPr>
        <w:rPr>
          <w:sz w:val="24"/>
          <w:szCs w:val="24"/>
        </w:rPr>
      </w:pPr>
      <w:r w:rsidRPr="00A32297">
        <w:rPr>
          <w:sz w:val="24"/>
          <w:szCs w:val="24"/>
        </w:rPr>
        <w:br w:type="page"/>
      </w:r>
    </w:p>
    <w:bookmarkEnd w:id="60"/>
    <w:p w14:paraId="334E25D5" w14:textId="77777777" w:rsidR="00DD6E83" w:rsidRPr="00A32297" w:rsidRDefault="00DD6E83" w:rsidP="00DD6E83">
      <w:pPr>
        <w:rPr>
          <w:b/>
          <w:bCs/>
          <w:sz w:val="24"/>
          <w:szCs w:val="24"/>
        </w:rPr>
      </w:pPr>
      <w:r w:rsidRPr="00A32297">
        <w:rPr>
          <w:b/>
          <w:bCs/>
          <w:sz w:val="24"/>
          <w:szCs w:val="24"/>
        </w:rPr>
        <w:lastRenderedPageBreak/>
        <w:t>Chapter 5: Discussion</w:t>
      </w:r>
    </w:p>
    <w:p w14:paraId="580E1F10" w14:textId="464258AE" w:rsidR="00DD6E83" w:rsidRPr="00A32297" w:rsidRDefault="00DD6E83" w:rsidP="00DD6E83">
      <w:pPr>
        <w:rPr>
          <w:sz w:val="24"/>
          <w:szCs w:val="24"/>
        </w:rPr>
      </w:pPr>
      <w:r w:rsidRPr="00A32297">
        <w:rPr>
          <w:sz w:val="24"/>
          <w:szCs w:val="24"/>
        </w:rPr>
        <w:t xml:space="preserve">This chapter is organized into three sections.  In section 5.1, the overview of emerging themes is outlined.   In section 5.2, three themes were deeply analysed to understand their implication.   In section 5.3, a summary of the conclusion will be included.  </w:t>
      </w:r>
    </w:p>
    <w:p w14:paraId="30CA9BFB" w14:textId="63005EC2" w:rsidR="00DD6E83" w:rsidRPr="00A32297" w:rsidRDefault="00DD6E83" w:rsidP="00DD6E83">
      <w:pPr>
        <w:rPr>
          <w:b/>
          <w:bCs/>
          <w:sz w:val="24"/>
          <w:szCs w:val="24"/>
        </w:rPr>
      </w:pPr>
      <w:r w:rsidRPr="00A32297">
        <w:rPr>
          <w:b/>
          <w:bCs/>
          <w:sz w:val="24"/>
          <w:szCs w:val="24"/>
        </w:rPr>
        <w:t>5.1 Overview of the Discussion</w:t>
      </w:r>
    </w:p>
    <w:p w14:paraId="67CEA6A0" w14:textId="19E8963B" w:rsidR="00DD6E83" w:rsidRDefault="00884062" w:rsidP="00DD6E83">
      <w:pPr>
        <w:rPr>
          <w:sz w:val="24"/>
          <w:szCs w:val="24"/>
        </w:rPr>
      </w:pPr>
      <w:r w:rsidRPr="00447BA1">
        <w:rPr>
          <w:sz w:val="24"/>
          <w:szCs w:val="24"/>
        </w:rPr>
        <w:t xml:space="preserve">The discussion is organised in </w:t>
      </w:r>
      <w:r w:rsidR="00AA23E2">
        <w:rPr>
          <w:sz w:val="24"/>
          <w:szCs w:val="24"/>
        </w:rPr>
        <w:t>structured flow</w:t>
      </w:r>
      <w:r w:rsidR="00D54B2C" w:rsidRPr="00447BA1">
        <w:rPr>
          <w:sz w:val="24"/>
          <w:szCs w:val="24"/>
        </w:rPr>
        <w:t>, and three discussion themes are presented</w:t>
      </w:r>
      <w:r w:rsidRPr="00447BA1">
        <w:rPr>
          <w:sz w:val="24"/>
          <w:szCs w:val="24"/>
        </w:rPr>
        <w:t>.</w:t>
      </w:r>
      <w:r w:rsidR="002B7283" w:rsidRPr="00447BA1">
        <w:rPr>
          <w:sz w:val="24"/>
          <w:szCs w:val="24"/>
        </w:rPr>
        <w:t xml:space="preserve"> </w:t>
      </w:r>
      <w:r w:rsidRPr="00447BA1">
        <w:rPr>
          <w:sz w:val="24"/>
          <w:szCs w:val="24"/>
        </w:rPr>
        <w:t xml:space="preserve"> Section 5.2.1 </w:t>
      </w:r>
      <w:r w:rsidR="006A1EF8">
        <w:rPr>
          <w:sz w:val="24"/>
          <w:szCs w:val="24"/>
        </w:rPr>
        <w:t>discusses</w:t>
      </w:r>
      <w:r w:rsidRPr="00447BA1">
        <w:rPr>
          <w:sz w:val="24"/>
          <w:szCs w:val="24"/>
        </w:rPr>
        <w:t xml:space="preserve"> job crafting </w:t>
      </w:r>
      <w:r w:rsidR="00F94FB4">
        <w:rPr>
          <w:sz w:val="24"/>
          <w:szCs w:val="24"/>
        </w:rPr>
        <w:t xml:space="preserve">practices in daily work both in </w:t>
      </w:r>
      <w:r w:rsidR="00AA23E2">
        <w:rPr>
          <w:sz w:val="24"/>
          <w:szCs w:val="24"/>
        </w:rPr>
        <w:t xml:space="preserve">the </w:t>
      </w:r>
      <w:r w:rsidR="00F94FB4">
        <w:rPr>
          <w:sz w:val="24"/>
          <w:szCs w:val="24"/>
        </w:rPr>
        <w:t>work itself and in social way</w:t>
      </w:r>
      <w:r w:rsidR="00AA23E2">
        <w:rPr>
          <w:sz w:val="24"/>
          <w:szCs w:val="24"/>
        </w:rPr>
        <w:t>s</w:t>
      </w:r>
      <w:r w:rsidR="00F94FB4">
        <w:rPr>
          <w:sz w:val="24"/>
          <w:szCs w:val="24"/>
        </w:rPr>
        <w:t xml:space="preserve"> and how it affect</w:t>
      </w:r>
      <w:r w:rsidR="00AA23E2">
        <w:rPr>
          <w:sz w:val="24"/>
          <w:szCs w:val="24"/>
        </w:rPr>
        <w:t>s</w:t>
      </w:r>
      <w:r w:rsidR="00F94FB4">
        <w:rPr>
          <w:sz w:val="24"/>
          <w:szCs w:val="24"/>
        </w:rPr>
        <w:t xml:space="preserve"> engagement.  </w:t>
      </w:r>
      <w:r w:rsidR="00B83A14" w:rsidRPr="00447BA1">
        <w:rPr>
          <w:sz w:val="24"/>
          <w:szCs w:val="24"/>
        </w:rPr>
        <w:t xml:space="preserve"> </w:t>
      </w:r>
      <w:r w:rsidRPr="00447BA1">
        <w:rPr>
          <w:sz w:val="24"/>
          <w:szCs w:val="24"/>
        </w:rPr>
        <w:t xml:space="preserve">Section 5.2.2 evaluates </w:t>
      </w:r>
      <w:r w:rsidR="00F94FB4">
        <w:rPr>
          <w:sz w:val="24"/>
          <w:szCs w:val="24"/>
        </w:rPr>
        <w:t>Millennials’ aspirations and challenges in their work, focusing on their perceptions o</w:t>
      </w:r>
      <w:r w:rsidR="00AA23E2">
        <w:rPr>
          <w:sz w:val="24"/>
          <w:szCs w:val="24"/>
        </w:rPr>
        <w:t>f</w:t>
      </w:r>
      <w:r w:rsidR="00F94FB4">
        <w:rPr>
          <w:sz w:val="24"/>
          <w:szCs w:val="24"/>
        </w:rPr>
        <w:t xml:space="preserve"> </w:t>
      </w:r>
      <w:r w:rsidR="00C861DC" w:rsidRPr="00447BA1">
        <w:rPr>
          <w:sz w:val="24"/>
          <w:szCs w:val="24"/>
        </w:rPr>
        <w:t>organisation</w:t>
      </w:r>
      <w:r w:rsidRPr="00447BA1">
        <w:rPr>
          <w:sz w:val="24"/>
          <w:szCs w:val="24"/>
        </w:rPr>
        <w:t xml:space="preserve">al support, HRM practices, leadership, </w:t>
      </w:r>
      <w:r w:rsidR="00F94FB4">
        <w:rPr>
          <w:sz w:val="24"/>
          <w:szCs w:val="24"/>
        </w:rPr>
        <w:t xml:space="preserve">and </w:t>
      </w:r>
      <w:r w:rsidRPr="00447BA1">
        <w:rPr>
          <w:sz w:val="24"/>
          <w:szCs w:val="24"/>
        </w:rPr>
        <w:t>coworker relations</w:t>
      </w:r>
      <w:r w:rsidR="00F94FB4">
        <w:rPr>
          <w:sz w:val="24"/>
          <w:szCs w:val="24"/>
        </w:rPr>
        <w:t xml:space="preserve">.  </w:t>
      </w:r>
      <w:r w:rsidRPr="00447BA1">
        <w:rPr>
          <w:sz w:val="24"/>
          <w:szCs w:val="24"/>
        </w:rPr>
        <w:t xml:space="preserve">Section 5.2.3 explains </w:t>
      </w:r>
      <w:r w:rsidR="00F94FB4">
        <w:rPr>
          <w:sz w:val="24"/>
          <w:szCs w:val="24"/>
        </w:rPr>
        <w:t xml:space="preserve">the potential impact of job crafting on employee engagement </w:t>
      </w:r>
      <w:r w:rsidR="00AA23E2">
        <w:rPr>
          <w:sz w:val="24"/>
          <w:szCs w:val="24"/>
        </w:rPr>
        <w:t>by drawing</w:t>
      </w:r>
      <w:r w:rsidR="00F94FB4">
        <w:rPr>
          <w:sz w:val="24"/>
          <w:szCs w:val="24"/>
        </w:rPr>
        <w:t xml:space="preserve"> on </w:t>
      </w:r>
      <w:r w:rsidR="00AA23E2">
        <w:rPr>
          <w:sz w:val="24"/>
          <w:szCs w:val="24"/>
        </w:rPr>
        <w:t xml:space="preserve">the </w:t>
      </w:r>
      <w:r w:rsidR="00F94FB4">
        <w:rPr>
          <w:sz w:val="24"/>
          <w:szCs w:val="24"/>
        </w:rPr>
        <w:t>unique contextual factors of the</w:t>
      </w:r>
      <w:r w:rsidRPr="00447BA1">
        <w:rPr>
          <w:sz w:val="24"/>
          <w:szCs w:val="24"/>
        </w:rPr>
        <w:t xml:space="preserve"> three </w:t>
      </w:r>
      <w:r w:rsidR="00E2476F" w:rsidRPr="00447BA1">
        <w:rPr>
          <w:sz w:val="24"/>
          <w:szCs w:val="24"/>
        </w:rPr>
        <w:t>organisation</w:t>
      </w:r>
      <w:r w:rsidR="00F94FB4">
        <w:rPr>
          <w:sz w:val="24"/>
          <w:szCs w:val="24"/>
        </w:rPr>
        <w:t xml:space="preserve">s. </w:t>
      </w:r>
      <w:r w:rsidR="002B7283" w:rsidRPr="00447BA1">
        <w:rPr>
          <w:sz w:val="24"/>
          <w:szCs w:val="24"/>
        </w:rPr>
        <w:t xml:space="preserve"> </w:t>
      </w:r>
      <w:r w:rsidRPr="00447BA1">
        <w:rPr>
          <w:sz w:val="24"/>
          <w:szCs w:val="24"/>
        </w:rPr>
        <w:t xml:space="preserve">This structure ensures that the findings are examined from process, generational, and contextual perspectives, </w:t>
      </w:r>
      <w:r w:rsidR="006A1EF8">
        <w:rPr>
          <w:sz w:val="24"/>
          <w:szCs w:val="24"/>
        </w:rPr>
        <w:t xml:space="preserve">and </w:t>
      </w:r>
      <w:r w:rsidR="002B7283" w:rsidRPr="00447BA1">
        <w:rPr>
          <w:sz w:val="24"/>
          <w:szCs w:val="24"/>
        </w:rPr>
        <w:t xml:space="preserve">aligns </w:t>
      </w:r>
      <w:r w:rsidR="00B83A14" w:rsidRPr="00447BA1">
        <w:rPr>
          <w:sz w:val="24"/>
          <w:szCs w:val="24"/>
        </w:rPr>
        <w:t>with</w:t>
      </w:r>
      <w:r w:rsidR="002B7283" w:rsidRPr="00447BA1">
        <w:rPr>
          <w:sz w:val="24"/>
          <w:szCs w:val="24"/>
        </w:rPr>
        <w:t xml:space="preserve"> the </w:t>
      </w:r>
      <w:r w:rsidRPr="00447BA1">
        <w:rPr>
          <w:sz w:val="24"/>
          <w:szCs w:val="24"/>
        </w:rPr>
        <w:t>analysis</w:t>
      </w:r>
      <w:r w:rsidR="00AA23E2">
        <w:rPr>
          <w:sz w:val="24"/>
          <w:szCs w:val="24"/>
        </w:rPr>
        <w:t xml:space="preserve"> presented in this chapter</w:t>
      </w:r>
      <w:r w:rsidRPr="00447BA1">
        <w:rPr>
          <w:sz w:val="24"/>
          <w:szCs w:val="24"/>
        </w:rPr>
        <w:t>.</w:t>
      </w:r>
    </w:p>
    <w:p w14:paraId="5BDA96CE" w14:textId="5B09C9F7" w:rsidR="009414AD" w:rsidRPr="009414AD" w:rsidRDefault="009414AD" w:rsidP="00DD6E83">
      <w:pPr>
        <w:rPr>
          <w:b/>
          <w:bCs/>
          <w:sz w:val="24"/>
          <w:szCs w:val="24"/>
        </w:rPr>
      </w:pPr>
      <w:r w:rsidRPr="009414AD">
        <w:rPr>
          <w:b/>
          <w:bCs/>
          <w:sz w:val="24"/>
          <w:szCs w:val="24"/>
        </w:rPr>
        <w:t xml:space="preserve">Figure 5.1 Empirical Framework Linking Organisational </w:t>
      </w:r>
      <w:r w:rsidR="00AB4722">
        <w:rPr>
          <w:b/>
          <w:bCs/>
          <w:sz w:val="24"/>
          <w:szCs w:val="24"/>
        </w:rPr>
        <w:t>Factors</w:t>
      </w:r>
      <w:r w:rsidRPr="009414AD">
        <w:rPr>
          <w:b/>
          <w:bCs/>
          <w:sz w:val="24"/>
          <w:szCs w:val="24"/>
        </w:rPr>
        <w:t>, Job Crafting, and Engagement</w:t>
      </w:r>
    </w:p>
    <w:p w14:paraId="49FB212E" w14:textId="3753D10C" w:rsidR="00B12816" w:rsidRDefault="00A068C2" w:rsidP="00FD3A56">
      <w:pPr>
        <w:rPr>
          <w:sz w:val="24"/>
          <w:szCs w:val="24"/>
        </w:rPr>
      </w:pPr>
      <w:r w:rsidRPr="00A068C2">
        <w:rPr>
          <w:noProof/>
        </w:rPr>
        <w:drawing>
          <wp:inline distT="0" distB="0" distL="0" distR="0" wp14:anchorId="1A52E639" wp14:editId="09B343EF">
            <wp:extent cx="4900678" cy="3346315"/>
            <wp:effectExtent l="0" t="0" r="0" b="6985"/>
            <wp:docPr id="134285765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918602" cy="3358554"/>
                    </a:xfrm>
                    <a:prstGeom prst="rect">
                      <a:avLst/>
                    </a:prstGeom>
                    <a:noFill/>
                    <a:ln>
                      <a:noFill/>
                    </a:ln>
                  </pic:spPr>
                </pic:pic>
              </a:graphicData>
            </a:graphic>
          </wp:inline>
        </w:drawing>
      </w:r>
    </w:p>
    <w:p w14:paraId="049DD63F" w14:textId="7DBCCE2B" w:rsidR="00B12816" w:rsidRPr="00FF2C87" w:rsidRDefault="00B12816" w:rsidP="00B12816">
      <w:pPr>
        <w:rPr>
          <w:rFonts w:eastAsia="PMingLiU" w:cstheme="minorHAnsi"/>
          <w:sz w:val="24"/>
          <w:szCs w:val="24"/>
          <w:lang w:val="en-CA"/>
        </w:rPr>
      </w:pPr>
      <w:r w:rsidRPr="00FF2C87">
        <w:rPr>
          <w:rFonts w:eastAsia="PMingLiU" w:cstheme="minorHAnsi"/>
          <w:sz w:val="24"/>
          <w:szCs w:val="24"/>
          <w:lang w:val="en-CA"/>
        </w:rPr>
        <w:t xml:space="preserve">Figure 5.1 presents an empirical framework that brings together the three themes and shows how contextual </w:t>
      </w:r>
      <w:r w:rsidR="00AB4722" w:rsidRPr="00FF2C87">
        <w:rPr>
          <w:rFonts w:eastAsia="PMingLiU" w:cstheme="minorHAnsi"/>
          <w:sz w:val="24"/>
          <w:szCs w:val="24"/>
          <w:lang w:val="en-CA"/>
        </w:rPr>
        <w:t>factors</w:t>
      </w:r>
      <w:r w:rsidRPr="00FF2C87">
        <w:rPr>
          <w:rFonts w:eastAsia="PMingLiU" w:cstheme="minorHAnsi"/>
          <w:sz w:val="24"/>
          <w:szCs w:val="24"/>
          <w:lang w:val="en-CA"/>
        </w:rPr>
        <w:t>, SDT needs, and job crafting practices shape Millennial engagement across the cases.</w:t>
      </w:r>
    </w:p>
    <w:p w14:paraId="6EFF91F1" w14:textId="29000809" w:rsidR="00B12816" w:rsidRDefault="00B12816" w:rsidP="00FD3A56">
      <w:pPr>
        <w:rPr>
          <w:sz w:val="24"/>
          <w:szCs w:val="24"/>
          <w:lang w:val="en-CA"/>
        </w:rPr>
      </w:pPr>
      <w:r w:rsidRPr="00B12816">
        <w:rPr>
          <w:sz w:val="24"/>
          <w:szCs w:val="24"/>
          <w:lang w:val="en-CA"/>
        </w:rPr>
        <w:t xml:space="preserve">Together, these three themes form the analytical foundation of the discussion, connecting the empirical findings to the theoretical model.  This chapter integrates the thematic findings with </w:t>
      </w:r>
      <w:r w:rsidR="00C51EE3">
        <w:rPr>
          <w:sz w:val="24"/>
          <w:szCs w:val="24"/>
          <w:lang w:val="en-CA"/>
        </w:rPr>
        <w:t>SET</w:t>
      </w:r>
      <w:r w:rsidRPr="00B12816">
        <w:rPr>
          <w:sz w:val="24"/>
          <w:szCs w:val="24"/>
          <w:lang w:val="en-CA"/>
        </w:rPr>
        <w:t xml:space="preserve"> and </w:t>
      </w:r>
      <w:r w:rsidR="00C51EE3">
        <w:rPr>
          <w:sz w:val="24"/>
          <w:szCs w:val="24"/>
          <w:lang w:val="en-CA"/>
        </w:rPr>
        <w:t xml:space="preserve">SDT </w:t>
      </w:r>
      <w:r w:rsidRPr="00B12816">
        <w:rPr>
          <w:sz w:val="24"/>
          <w:szCs w:val="24"/>
          <w:lang w:val="en-CA"/>
        </w:rPr>
        <w:t>to build a coherent interpretation of how job crafting influences Millennial engagement.</w:t>
      </w:r>
    </w:p>
    <w:p w14:paraId="2CDE4879" w14:textId="1EB60D89" w:rsidR="00FB06C7" w:rsidRPr="00B12816" w:rsidRDefault="008F5154" w:rsidP="00FD3A56">
      <w:pPr>
        <w:rPr>
          <w:sz w:val="24"/>
          <w:szCs w:val="24"/>
          <w:lang w:val="en-CA"/>
        </w:rPr>
      </w:pPr>
      <w:r>
        <w:rPr>
          <w:b/>
          <w:bCs/>
          <w:sz w:val="24"/>
          <w:szCs w:val="24"/>
        </w:rPr>
        <w:lastRenderedPageBreak/>
        <w:t>Leveraging</w:t>
      </w:r>
      <w:r w:rsidR="00FD3A56" w:rsidRPr="00A32297">
        <w:rPr>
          <w:b/>
          <w:bCs/>
          <w:sz w:val="24"/>
          <w:szCs w:val="24"/>
        </w:rPr>
        <w:t xml:space="preserve"> Job Crafting to </w:t>
      </w:r>
      <w:r w:rsidR="006B0C44">
        <w:rPr>
          <w:b/>
          <w:bCs/>
          <w:sz w:val="24"/>
          <w:szCs w:val="24"/>
        </w:rPr>
        <w:t>Strengthen</w:t>
      </w:r>
      <w:r w:rsidR="00FD3A56" w:rsidRPr="00A32297">
        <w:rPr>
          <w:b/>
          <w:bCs/>
          <w:sz w:val="24"/>
          <w:szCs w:val="24"/>
        </w:rPr>
        <w:t xml:space="preserve"> Engagement.  </w:t>
      </w:r>
      <w:r w:rsidR="00FD3A56" w:rsidRPr="00A32297">
        <w:rPr>
          <w:sz w:val="24"/>
          <w:szCs w:val="24"/>
        </w:rPr>
        <w:t xml:space="preserve">The first theme focuses on </w:t>
      </w:r>
      <w:r w:rsidR="002213FE">
        <w:rPr>
          <w:sz w:val="24"/>
          <w:szCs w:val="24"/>
        </w:rPr>
        <w:t>‘</w:t>
      </w:r>
      <w:r w:rsidR="00FD3A56" w:rsidRPr="00A32297">
        <w:rPr>
          <w:sz w:val="24"/>
          <w:szCs w:val="24"/>
        </w:rPr>
        <w:t>how</w:t>
      </w:r>
      <w:r w:rsidR="002213FE">
        <w:rPr>
          <w:sz w:val="24"/>
          <w:szCs w:val="24"/>
        </w:rPr>
        <w:t xml:space="preserve">’ </w:t>
      </w:r>
      <w:r w:rsidR="00FD3A56" w:rsidRPr="00A32297">
        <w:rPr>
          <w:sz w:val="24"/>
          <w:szCs w:val="24"/>
        </w:rPr>
        <w:t xml:space="preserve">cognitive, relational, and task crafting create opportunities for employees to shape their roles and improve engagement.  </w:t>
      </w:r>
    </w:p>
    <w:p w14:paraId="2B8D2816" w14:textId="53CEB75D" w:rsidR="00FD3A56" w:rsidRPr="00A32297" w:rsidRDefault="00FD3A56" w:rsidP="00FD3A56">
      <w:pPr>
        <w:rPr>
          <w:sz w:val="24"/>
          <w:szCs w:val="24"/>
        </w:rPr>
      </w:pPr>
      <w:r w:rsidRPr="00A32297">
        <w:rPr>
          <w:b/>
          <w:bCs/>
          <w:sz w:val="24"/>
          <w:szCs w:val="24"/>
        </w:rPr>
        <w:t xml:space="preserve">Understanding Aspirations and Challenges for Millennial Crafters.  </w:t>
      </w:r>
      <w:r w:rsidRPr="00A32297">
        <w:rPr>
          <w:sz w:val="24"/>
          <w:szCs w:val="24"/>
        </w:rPr>
        <w:t xml:space="preserve">The second theme analyses </w:t>
      </w:r>
      <w:r w:rsidR="002213FE">
        <w:rPr>
          <w:sz w:val="24"/>
          <w:szCs w:val="24"/>
        </w:rPr>
        <w:t>‘</w:t>
      </w:r>
      <w:r w:rsidR="008F735D" w:rsidRPr="00A32297">
        <w:rPr>
          <w:sz w:val="24"/>
          <w:szCs w:val="24"/>
        </w:rPr>
        <w:t>what</w:t>
      </w:r>
      <w:r w:rsidR="002213FE">
        <w:rPr>
          <w:sz w:val="24"/>
          <w:szCs w:val="24"/>
        </w:rPr>
        <w:t>’</w:t>
      </w:r>
      <w:r w:rsidRPr="00A32297">
        <w:rPr>
          <w:sz w:val="24"/>
          <w:szCs w:val="24"/>
        </w:rPr>
        <w:t xml:space="preserve"> job crafting challenges Millennials face in the retail environment and </w:t>
      </w:r>
      <w:r w:rsidR="002213FE">
        <w:rPr>
          <w:sz w:val="24"/>
          <w:szCs w:val="24"/>
        </w:rPr>
        <w:t>‘</w:t>
      </w:r>
      <w:r w:rsidR="0059126E" w:rsidRPr="00A32297">
        <w:rPr>
          <w:sz w:val="24"/>
          <w:szCs w:val="24"/>
        </w:rPr>
        <w:t>what</w:t>
      </w:r>
      <w:r w:rsidR="002213FE">
        <w:rPr>
          <w:sz w:val="24"/>
          <w:szCs w:val="24"/>
        </w:rPr>
        <w:t>’</w:t>
      </w:r>
      <w:r w:rsidRPr="00A32297">
        <w:rPr>
          <w:sz w:val="24"/>
          <w:szCs w:val="24"/>
        </w:rPr>
        <w:t xml:space="preserve"> aspirations </w:t>
      </w:r>
      <w:r w:rsidR="0059126E" w:rsidRPr="00A32297">
        <w:rPr>
          <w:sz w:val="24"/>
          <w:szCs w:val="24"/>
        </w:rPr>
        <w:t xml:space="preserve">they pursue </w:t>
      </w:r>
      <w:r w:rsidRPr="00A32297">
        <w:rPr>
          <w:sz w:val="24"/>
          <w:szCs w:val="24"/>
        </w:rPr>
        <w:t>in the workplace,</w:t>
      </w:r>
      <w:r w:rsidR="008F735D" w:rsidRPr="00A32297">
        <w:rPr>
          <w:sz w:val="24"/>
          <w:szCs w:val="24"/>
        </w:rPr>
        <w:t xml:space="preserve"> which are</w:t>
      </w:r>
      <w:r w:rsidRPr="00A32297">
        <w:rPr>
          <w:sz w:val="24"/>
          <w:szCs w:val="24"/>
        </w:rPr>
        <w:t xml:space="preserve"> influenced by contextual factors such as </w:t>
      </w:r>
      <w:r w:rsidR="00C861DC" w:rsidRPr="00A32297">
        <w:rPr>
          <w:sz w:val="24"/>
          <w:szCs w:val="24"/>
        </w:rPr>
        <w:t>organisation</w:t>
      </w:r>
      <w:r w:rsidRPr="00A32297">
        <w:rPr>
          <w:sz w:val="24"/>
          <w:szCs w:val="24"/>
        </w:rPr>
        <w:t xml:space="preserve">al support and HRM practices.  Dimensions such as leadership style, teamwork, </w:t>
      </w:r>
      <w:r w:rsidR="00C861DC" w:rsidRPr="00A32297">
        <w:rPr>
          <w:sz w:val="24"/>
          <w:szCs w:val="24"/>
        </w:rPr>
        <w:t>organisation</w:t>
      </w:r>
      <w:r w:rsidRPr="00A32297">
        <w:rPr>
          <w:sz w:val="24"/>
          <w:szCs w:val="24"/>
        </w:rPr>
        <w:t xml:space="preserve">al </w:t>
      </w:r>
      <w:r w:rsidR="00BE3245" w:rsidRPr="00A32297">
        <w:rPr>
          <w:sz w:val="24"/>
          <w:szCs w:val="24"/>
        </w:rPr>
        <w:t xml:space="preserve">trust and </w:t>
      </w:r>
      <w:r w:rsidRPr="00A32297">
        <w:rPr>
          <w:sz w:val="24"/>
          <w:szCs w:val="24"/>
        </w:rPr>
        <w:t xml:space="preserve">justice, rewards, and workload </w:t>
      </w:r>
      <w:r w:rsidR="008F735D" w:rsidRPr="00A32297">
        <w:rPr>
          <w:sz w:val="24"/>
          <w:szCs w:val="24"/>
        </w:rPr>
        <w:t>are</w:t>
      </w:r>
      <w:r w:rsidRPr="00A32297">
        <w:rPr>
          <w:sz w:val="24"/>
          <w:szCs w:val="24"/>
        </w:rPr>
        <w:t xml:space="preserve"> covered.  </w:t>
      </w:r>
    </w:p>
    <w:p w14:paraId="0F7A044B" w14:textId="7F703E4D" w:rsidR="0025479F" w:rsidRPr="009414AD" w:rsidRDefault="00FD3A56" w:rsidP="00DD6E83">
      <w:pPr>
        <w:rPr>
          <w:sz w:val="24"/>
          <w:szCs w:val="24"/>
        </w:rPr>
      </w:pPr>
      <w:r w:rsidRPr="00A32297">
        <w:rPr>
          <w:b/>
          <w:bCs/>
          <w:sz w:val="24"/>
          <w:szCs w:val="24"/>
        </w:rPr>
        <w:t xml:space="preserve">Exploring Potential Impact of Job Crafting on Employee Engagement.  </w:t>
      </w:r>
      <w:r w:rsidRPr="00A32297">
        <w:rPr>
          <w:sz w:val="24"/>
          <w:szCs w:val="24"/>
        </w:rPr>
        <w:t xml:space="preserve">The last theme </w:t>
      </w:r>
      <w:r w:rsidR="00BE3245" w:rsidRPr="00A32297">
        <w:rPr>
          <w:sz w:val="24"/>
          <w:szCs w:val="24"/>
        </w:rPr>
        <w:t xml:space="preserve">explores </w:t>
      </w:r>
      <w:r w:rsidR="002213FE">
        <w:rPr>
          <w:sz w:val="24"/>
          <w:szCs w:val="24"/>
        </w:rPr>
        <w:t>‘</w:t>
      </w:r>
      <w:r w:rsidR="00FB06C7" w:rsidRPr="00A32297">
        <w:rPr>
          <w:sz w:val="24"/>
          <w:szCs w:val="24"/>
        </w:rPr>
        <w:t>why</w:t>
      </w:r>
      <w:r w:rsidR="002213FE">
        <w:rPr>
          <w:sz w:val="24"/>
          <w:szCs w:val="24"/>
        </w:rPr>
        <w:t>’</w:t>
      </w:r>
      <w:r w:rsidR="00FB06C7" w:rsidRPr="00A32297">
        <w:rPr>
          <w:sz w:val="24"/>
          <w:szCs w:val="24"/>
        </w:rPr>
        <w:t xml:space="preserve"> engagement outcomes </w:t>
      </w:r>
      <w:r w:rsidR="00C337CF" w:rsidRPr="00A32297">
        <w:rPr>
          <w:sz w:val="24"/>
          <w:szCs w:val="24"/>
        </w:rPr>
        <w:t>vary</w:t>
      </w:r>
      <w:r w:rsidR="00FB06C7" w:rsidRPr="00A32297">
        <w:rPr>
          <w:sz w:val="24"/>
          <w:szCs w:val="24"/>
        </w:rPr>
        <w:t xml:space="preserve"> across organisational cases by interpreting how contextual conditions </w:t>
      </w:r>
      <w:r w:rsidR="00691517">
        <w:rPr>
          <w:sz w:val="24"/>
          <w:szCs w:val="24"/>
        </w:rPr>
        <w:t>influenc</w:t>
      </w:r>
      <w:r w:rsidR="00FB06C7" w:rsidRPr="00A32297">
        <w:rPr>
          <w:sz w:val="24"/>
          <w:szCs w:val="24"/>
        </w:rPr>
        <w:t xml:space="preserve">e the effectiveness of job crafting.  It highlights </w:t>
      </w:r>
      <w:r w:rsidR="00691517">
        <w:rPr>
          <w:sz w:val="24"/>
          <w:szCs w:val="24"/>
        </w:rPr>
        <w:t xml:space="preserve">how factors such as </w:t>
      </w:r>
      <w:r w:rsidR="00C337CF" w:rsidRPr="00A32297">
        <w:rPr>
          <w:sz w:val="24"/>
          <w:szCs w:val="24"/>
        </w:rPr>
        <w:t xml:space="preserve">organisational climate, management and team support, </w:t>
      </w:r>
      <w:r w:rsidR="00BE3245" w:rsidRPr="00A32297">
        <w:rPr>
          <w:sz w:val="24"/>
          <w:szCs w:val="24"/>
        </w:rPr>
        <w:t xml:space="preserve">and </w:t>
      </w:r>
      <w:r w:rsidR="00C337CF" w:rsidRPr="00A32297">
        <w:rPr>
          <w:sz w:val="24"/>
          <w:szCs w:val="24"/>
        </w:rPr>
        <w:t>HRM approaches</w:t>
      </w:r>
      <w:r w:rsidR="00691517">
        <w:rPr>
          <w:sz w:val="24"/>
          <w:szCs w:val="24"/>
        </w:rPr>
        <w:t xml:space="preserve"> interact to</w:t>
      </w:r>
      <w:r w:rsidR="00C337CF" w:rsidRPr="00A32297">
        <w:rPr>
          <w:sz w:val="24"/>
          <w:szCs w:val="24"/>
        </w:rPr>
        <w:t xml:space="preserve"> determine whether job crafting </w:t>
      </w:r>
      <w:r w:rsidR="00691517">
        <w:rPr>
          <w:sz w:val="24"/>
          <w:szCs w:val="24"/>
        </w:rPr>
        <w:t>supports</w:t>
      </w:r>
      <w:r w:rsidR="00C337CF" w:rsidRPr="00A32297">
        <w:rPr>
          <w:sz w:val="24"/>
          <w:szCs w:val="24"/>
        </w:rPr>
        <w:t xml:space="preserve"> higher </w:t>
      </w:r>
      <w:r w:rsidR="00691517">
        <w:rPr>
          <w:sz w:val="24"/>
          <w:szCs w:val="24"/>
        </w:rPr>
        <w:t xml:space="preserve">engagement.  </w:t>
      </w:r>
    </w:p>
    <w:p w14:paraId="4E63D558" w14:textId="7FF611AE" w:rsidR="0025479F" w:rsidRDefault="0025479F" w:rsidP="00DD6E83">
      <w:pPr>
        <w:rPr>
          <w:b/>
          <w:bCs/>
          <w:sz w:val="24"/>
          <w:szCs w:val="24"/>
        </w:rPr>
      </w:pPr>
      <w:r w:rsidRPr="0025479F">
        <w:rPr>
          <w:b/>
          <w:bCs/>
          <w:sz w:val="24"/>
          <w:szCs w:val="24"/>
        </w:rPr>
        <w:t>5.2 Discussion of the findings</w:t>
      </w:r>
    </w:p>
    <w:p w14:paraId="6A462C45" w14:textId="267BF859" w:rsidR="0025479F" w:rsidRDefault="0025479F" w:rsidP="00DD6E83">
      <w:pPr>
        <w:rPr>
          <w:b/>
          <w:bCs/>
          <w:sz w:val="24"/>
          <w:szCs w:val="24"/>
        </w:rPr>
      </w:pPr>
      <w:r>
        <w:rPr>
          <w:b/>
          <w:bCs/>
          <w:sz w:val="24"/>
          <w:szCs w:val="24"/>
        </w:rPr>
        <w:t>Figure 5.</w:t>
      </w:r>
      <w:r w:rsidR="009414AD">
        <w:rPr>
          <w:b/>
          <w:bCs/>
          <w:sz w:val="24"/>
          <w:szCs w:val="24"/>
        </w:rPr>
        <w:t>2</w:t>
      </w:r>
      <w:r>
        <w:rPr>
          <w:b/>
          <w:bCs/>
          <w:sz w:val="24"/>
          <w:szCs w:val="24"/>
        </w:rPr>
        <w:t xml:space="preserve"> Overview of Discussion Structure</w:t>
      </w:r>
    </w:p>
    <w:p w14:paraId="7C5B1BB6" w14:textId="67946554" w:rsidR="0025479F" w:rsidRDefault="00F94FB4" w:rsidP="00DD6E83">
      <w:pPr>
        <w:rPr>
          <w:b/>
          <w:bCs/>
          <w:sz w:val="24"/>
          <w:szCs w:val="24"/>
        </w:rPr>
      </w:pPr>
      <w:r w:rsidRPr="00F94FB4">
        <w:rPr>
          <w:noProof/>
        </w:rPr>
        <w:drawing>
          <wp:inline distT="0" distB="0" distL="0" distR="0" wp14:anchorId="59EA109B" wp14:editId="036B68B0">
            <wp:extent cx="4542817" cy="4586761"/>
            <wp:effectExtent l="0" t="0" r="0" b="4445"/>
            <wp:docPr id="20436510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56876" cy="4600956"/>
                    </a:xfrm>
                    <a:prstGeom prst="rect">
                      <a:avLst/>
                    </a:prstGeom>
                    <a:noFill/>
                    <a:ln>
                      <a:noFill/>
                    </a:ln>
                  </pic:spPr>
                </pic:pic>
              </a:graphicData>
            </a:graphic>
          </wp:inline>
        </w:drawing>
      </w:r>
    </w:p>
    <w:p w14:paraId="009B2543" w14:textId="68B6ECB6" w:rsidR="0025479F" w:rsidRPr="0025479F" w:rsidRDefault="0025479F" w:rsidP="00DD6E83">
      <w:pPr>
        <w:rPr>
          <w:sz w:val="24"/>
          <w:szCs w:val="24"/>
        </w:rPr>
      </w:pPr>
      <w:r w:rsidRPr="0025479F">
        <w:rPr>
          <w:sz w:val="24"/>
          <w:szCs w:val="24"/>
        </w:rPr>
        <w:t>The structure shown in Figure 5.</w:t>
      </w:r>
      <w:r w:rsidR="002213FE">
        <w:rPr>
          <w:sz w:val="24"/>
          <w:szCs w:val="24"/>
        </w:rPr>
        <w:t>2</w:t>
      </w:r>
      <w:r w:rsidRPr="0025479F">
        <w:rPr>
          <w:sz w:val="24"/>
          <w:szCs w:val="24"/>
        </w:rPr>
        <w:t xml:space="preserve"> is grounded in the conceptual framework, which integrates SET and SDT to form the discussion of job crafting, organisational support, and engagement.</w:t>
      </w:r>
    </w:p>
    <w:p w14:paraId="4C77028B" w14:textId="1D8D99E3" w:rsidR="00DD6E83" w:rsidRPr="00A32297" w:rsidRDefault="00510CF9" w:rsidP="00DD6E83">
      <w:pPr>
        <w:rPr>
          <w:b/>
          <w:bCs/>
          <w:sz w:val="24"/>
          <w:szCs w:val="24"/>
        </w:rPr>
      </w:pPr>
      <w:r w:rsidRPr="00A32297">
        <w:rPr>
          <w:b/>
          <w:bCs/>
          <w:sz w:val="24"/>
          <w:szCs w:val="24"/>
        </w:rPr>
        <w:t>5.2.1</w:t>
      </w:r>
      <w:r w:rsidR="00DD6E83" w:rsidRPr="00A32297">
        <w:rPr>
          <w:b/>
          <w:bCs/>
          <w:sz w:val="24"/>
          <w:szCs w:val="24"/>
        </w:rPr>
        <w:t xml:space="preserve"> </w:t>
      </w:r>
      <w:r w:rsidR="008F5154">
        <w:rPr>
          <w:b/>
          <w:bCs/>
          <w:sz w:val="24"/>
          <w:szCs w:val="24"/>
        </w:rPr>
        <w:t>Leveraging</w:t>
      </w:r>
      <w:r w:rsidR="00DD6E83" w:rsidRPr="00A32297">
        <w:rPr>
          <w:b/>
          <w:bCs/>
          <w:sz w:val="24"/>
          <w:szCs w:val="24"/>
        </w:rPr>
        <w:t xml:space="preserve"> Job Crafting to </w:t>
      </w:r>
      <w:r w:rsidR="00C04D91">
        <w:rPr>
          <w:b/>
          <w:bCs/>
          <w:sz w:val="24"/>
          <w:szCs w:val="24"/>
        </w:rPr>
        <w:t>Strengthen</w:t>
      </w:r>
      <w:r w:rsidR="00DD6E83" w:rsidRPr="00A32297">
        <w:rPr>
          <w:b/>
          <w:bCs/>
          <w:sz w:val="24"/>
          <w:szCs w:val="24"/>
        </w:rPr>
        <w:t xml:space="preserve"> </w:t>
      </w:r>
      <w:r w:rsidR="006E5925" w:rsidRPr="00A32297">
        <w:rPr>
          <w:b/>
          <w:bCs/>
          <w:sz w:val="24"/>
          <w:szCs w:val="24"/>
        </w:rPr>
        <w:t>E</w:t>
      </w:r>
      <w:r w:rsidR="00DD6E83" w:rsidRPr="00A32297">
        <w:rPr>
          <w:b/>
          <w:bCs/>
          <w:sz w:val="24"/>
          <w:szCs w:val="24"/>
        </w:rPr>
        <w:t>ngagement</w:t>
      </w:r>
    </w:p>
    <w:p w14:paraId="0CA96A06" w14:textId="039DF39D" w:rsidR="00DD6E83" w:rsidRPr="00A32297" w:rsidRDefault="00DD6E83" w:rsidP="00DD6E83">
      <w:pPr>
        <w:rPr>
          <w:sz w:val="24"/>
          <w:szCs w:val="24"/>
        </w:rPr>
      </w:pPr>
      <w:r w:rsidRPr="00A32297">
        <w:rPr>
          <w:sz w:val="24"/>
          <w:szCs w:val="24"/>
        </w:rPr>
        <w:lastRenderedPageBreak/>
        <w:t xml:space="preserve">Job crafting and employee engagement have shown a positive relationship in various quantitative studies (Bakker, Tims and Derks, 2012; Tims, Bakker and Derks, 2012; Nielsen </w:t>
      </w:r>
      <w:r w:rsidR="009975A1" w:rsidRPr="00A32297">
        <w:rPr>
          <w:sz w:val="24"/>
          <w:szCs w:val="24"/>
        </w:rPr>
        <w:t xml:space="preserve">et al., </w:t>
      </w:r>
      <w:r w:rsidRPr="00A32297">
        <w:rPr>
          <w:sz w:val="24"/>
          <w:szCs w:val="24"/>
        </w:rPr>
        <w:t xml:space="preserve">2017; Vogt </w:t>
      </w:r>
      <w:r w:rsidR="009975A1" w:rsidRPr="00A32297">
        <w:rPr>
          <w:sz w:val="24"/>
          <w:szCs w:val="24"/>
        </w:rPr>
        <w:t xml:space="preserve">et al., </w:t>
      </w:r>
      <w:r w:rsidRPr="00A32297">
        <w:rPr>
          <w:sz w:val="24"/>
          <w:szCs w:val="24"/>
        </w:rPr>
        <w:t xml:space="preserve">2016).  Job crafting is </w:t>
      </w:r>
      <w:r w:rsidR="00E8043B" w:rsidRPr="00A32297">
        <w:rPr>
          <w:sz w:val="24"/>
          <w:szCs w:val="24"/>
        </w:rPr>
        <w:t>an</w:t>
      </w:r>
      <w:r w:rsidRPr="00A32297">
        <w:rPr>
          <w:sz w:val="24"/>
          <w:szCs w:val="24"/>
        </w:rPr>
        <w:t xml:space="preserve"> </w:t>
      </w:r>
      <w:r w:rsidR="00394135">
        <w:rPr>
          <w:sz w:val="24"/>
          <w:szCs w:val="24"/>
        </w:rPr>
        <w:t>iterative</w:t>
      </w:r>
      <w:r w:rsidRPr="00A32297">
        <w:rPr>
          <w:sz w:val="24"/>
          <w:szCs w:val="24"/>
        </w:rPr>
        <w:t xml:space="preserve"> process where employees proactively reshape tasks and relationships to better align with personal values, strengths, and preferences, which enhance</w:t>
      </w:r>
      <w:r w:rsidR="00F27DD6" w:rsidRPr="00A32297">
        <w:rPr>
          <w:sz w:val="24"/>
          <w:szCs w:val="24"/>
        </w:rPr>
        <w:t>s</w:t>
      </w:r>
      <w:r w:rsidRPr="00A32297">
        <w:rPr>
          <w:sz w:val="24"/>
          <w:szCs w:val="24"/>
        </w:rPr>
        <w:t xml:space="preserve"> a person's job fit</w:t>
      </w:r>
      <w:r w:rsidR="008A3BCC">
        <w:rPr>
          <w:sz w:val="24"/>
          <w:szCs w:val="24"/>
        </w:rPr>
        <w:t xml:space="preserve"> </w:t>
      </w:r>
      <w:r w:rsidRPr="00A32297">
        <w:rPr>
          <w:sz w:val="24"/>
          <w:szCs w:val="24"/>
        </w:rPr>
        <w:t>(Wrzesniewski and Dutton, 2001).  However, crafting behaviours themselves do not directly lead to higher engagement.  Instead, the crafting process stimulates employees to reconsider what is meaningful to them</w:t>
      </w:r>
      <w:r w:rsidR="008A3BCC">
        <w:rPr>
          <w:sz w:val="24"/>
          <w:szCs w:val="24"/>
        </w:rPr>
        <w:t xml:space="preserve"> and adjust their roles to reflect those priorities which is pers</w:t>
      </w:r>
      <w:r w:rsidRPr="00A32297">
        <w:rPr>
          <w:sz w:val="24"/>
          <w:szCs w:val="24"/>
        </w:rPr>
        <w:t xml:space="preserve">onally significant.  This realignment of work tasks and relationships toward meaningful values </w:t>
      </w:r>
      <w:r w:rsidR="008A3BCC">
        <w:rPr>
          <w:sz w:val="24"/>
          <w:szCs w:val="24"/>
        </w:rPr>
        <w:t>help explain why job crafting can support higher engagement.</w:t>
      </w:r>
    </w:p>
    <w:p w14:paraId="1BCB9C09" w14:textId="77777777" w:rsidR="00E64415" w:rsidRDefault="00DD6E83" w:rsidP="00DD6E83">
      <w:pPr>
        <w:rPr>
          <w:sz w:val="24"/>
          <w:szCs w:val="24"/>
        </w:rPr>
      </w:pPr>
      <w:r w:rsidRPr="00A32297">
        <w:rPr>
          <w:sz w:val="24"/>
          <w:szCs w:val="24"/>
        </w:rPr>
        <w:t xml:space="preserve">Employee engagement represents the mental and emotional connection employees feel towards their work.  Kahn </w:t>
      </w:r>
      <w:r w:rsidR="00E64415">
        <w:rPr>
          <w:sz w:val="24"/>
          <w:szCs w:val="24"/>
        </w:rPr>
        <w:t xml:space="preserve">(1990) </w:t>
      </w:r>
      <w:r w:rsidRPr="00A32297">
        <w:rPr>
          <w:sz w:val="24"/>
          <w:szCs w:val="24"/>
        </w:rPr>
        <w:t xml:space="preserve">argued that meaningful work is essential for engagement.   Building on Kahn’s work, May, Gilson and Harter further </w:t>
      </w:r>
      <w:r w:rsidR="00E64415">
        <w:rPr>
          <w:sz w:val="24"/>
          <w:szCs w:val="24"/>
        </w:rPr>
        <w:t xml:space="preserve">(2004) </w:t>
      </w:r>
      <w:r w:rsidRPr="00A32297">
        <w:rPr>
          <w:sz w:val="24"/>
          <w:szCs w:val="24"/>
        </w:rPr>
        <w:t xml:space="preserve">explored the three psychological conditions: meaningfulness, safety and availability.  </w:t>
      </w:r>
      <w:r w:rsidR="006E5925" w:rsidRPr="00A32297">
        <w:rPr>
          <w:sz w:val="24"/>
          <w:szCs w:val="24"/>
        </w:rPr>
        <w:t xml:space="preserve">Among </w:t>
      </w:r>
      <w:r w:rsidR="00D73AAF" w:rsidRPr="00A32297">
        <w:rPr>
          <w:sz w:val="24"/>
          <w:szCs w:val="24"/>
        </w:rPr>
        <w:t xml:space="preserve">the </w:t>
      </w:r>
      <w:r w:rsidR="006E5925" w:rsidRPr="00A32297">
        <w:rPr>
          <w:sz w:val="24"/>
          <w:szCs w:val="24"/>
        </w:rPr>
        <w:t xml:space="preserve">three conditions, </w:t>
      </w:r>
      <w:r w:rsidRPr="00A32297">
        <w:rPr>
          <w:sz w:val="24"/>
          <w:szCs w:val="24"/>
        </w:rPr>
        <w:t>meaningfulness was the most significant to engagement</w:t>
      </w:r>
      <w:r w:rsidR="00E64415">
        <w:rPr>
          <w:sz w:val="24"/>
          <w:szCs w:val="24"/>
        </w:rPr>
        <w:t>.</w:t>
      </w:r>
    </w:p>
    <w:p w14:paraId="76ED02F5" w14:textId="5925D790" w:rsidR="006E5925" w:rsidRPr="00A32297" w:rsidRDefault="00DD6E83" w:rsidP="00DD6E83">
      <w:pPr>
        <w:rPr>
          <w:sz w:val="24"/>
          <w:szCs w:val="24"/>
        </w:rPr>
      </w:pPr>
      <w:r w:rsidRPr="00A32297">
        <w:rPr>
          <w:sz w:val="24"/>
          <w:szCs w:val="24"/>
        </w:rPr>
        <w:t xml:space="preserve">Considering the complex </w:t>
      </w:r>
      <w:r w:rsidR="006E5925" w:rsidRPr="00A32297">
        <w:rPr>
          <w:sz w:val="24"/>
          <w:szCs w:val="24"/>
        </w:rPr>
        <w:t xml:space="preserve">relationship </w:t>
      </w:r>
      <w:r w:rsidRPr="00A32297">
        <w:rPr>
          <w:sz w:val="24"/>
          <w:szCs w:val="24"/>
        </w:rPr>
        <w:t xml:space="preserve">between job crafting and employee engagement, </w:t>
      </w:r>
      <w:r w:rsidR="006E5925" w:rsidRPr="00A32297">
        <w:rPr>
          <w:sz w:val="24"/>
          <w:szCs w:val="24"/>
        </w:rPr>
        <w:t xml:space="preserve">the </w:t>
      </w:r>
      <w:r w:rsidR="00F27DD6" w:rsidRPr="00A32297">
        <w:rPr>
          <w:sz w:val="24"/>
          <w:szCs w:val="24"/>
        </w:rPr>
        <w:t>following</w:t>
      </w:r>
      <w:r w:rsidR="006E5925" w:rsidRPr="00A32297">
        <w:rPr>
          <w:sz w:val="24"/>
          <w:szCs w:val="24"/>
        </w:rPr>
        <w:t xml:space="preserve"> subsection will explore how work meaning and meaningfulness in cognitive, relational and task crafting contribute to </w:t>
      </w:r>
      <w:r w:rsidR="00D73AAF" w:rsidRPr="00A32297">
        <w:rPr>
          <w:sz w:val="24"/>
          <w:szCs w:val="24"/>
        </w:rPr>
        <w:t>fostering</w:t>
      </w:r>
      <w:r w:rsidR="006E5925" w:rsidRPr="00A32297">
        <w:rPr>
          <w:sz w:val="24"/>
          <w:szCs w:val="24"/>
        </w:rPr>
        <w:t xml:space="preserve"> and </w:t>
      </w:r>
      <w:r w:rsidR="00D73AAF" w:rsidRPr="00A32297">
        <w:rPr>
          <w:sz w:val="24"/>
          <w:szCs w:val="24"/>
        </w:rPr>
        <w:t>promoting</w:t>
      </w:r>
      <w:r w:rsidR="006E5925" w:rsidRPr="00A32297">
        <w:rPr>
          <w:sz w:val="24"/>
          <w:szCs w:val="24"/>
        </w:rPr>
        <w:t xml:space="preserve"> employee engagement.</w:t>
      </w:r>
    </w:p>
    <w:p w14:paraId="4CE4BEE5" w14:textId="1E6BE0CE" w:rsidR="0025479F" w:rsidRPr="00A32297" w:rsidRDefault="00DD6E83" w:rsidP="00DD6E83">
      <w:pPr>
        <w:rPr>
          <w:b/>
          <w:bCs/>
          <w:sz w:val="24"/>
          <w:szCs w:val="24"/>
        </w:rPr>
      </w:pPr>
      <w:r w:rsidRPr="00A32297">
        <w:rPr>
          <w:b/>
          <w:bCs/>
          <w:sz w:val="24"/>
          <w:szCs w:val="24"/>
        </w:rPr>
        <w:t xml:space="preserve">5.2.1.1 Cognitive </w:t>
      </w:r>
      <w:r w:rsidR="006E5925" w:rsidRPr="00A32297">
        <w:rPr>
          <w:b/>
          <w:bCs/>
          <w:sz w:val="24"/>
          <w:szCs w:val="24"/>
        </w:rPr>
        <w:t>C</w:t>
      </w:r>
      <w:r w:rsidRPr="00A32297">
        <w:rPr>
          <w:b/>
          <w:bCs/>
          <w:sz w:val="24"/>
          <w:szCs w:val="24"/>
        </w:rPr>
        <w:t xml:space="preserve">rafting and </w:t>
      </w:r>
      <w:r w:rsidR="006E5925" w:rsidRPr="00A32297">
        <w:rPr>
          <w:b/>
          <w:bCs/>
          <w:sz w:val="24"/>
          <w:szCs w:val="24"/>
        </w:rPr>
        <w:t>M</w:t>
      </w:r>
      <w:r w:rsidRPr="00A32297">
        <w:rPr>
          <w:b/>
          <w:bCs/>
          <w:sz w:val="24"/>
          <w:szCs w:val="24"/>
        </w:rPr>
        <w:t>eaningfulness</w:t>
      </w:r>
    </w:p>
    <w:p w14:paraId="38D9DC9C" w14:textId="77777777" w:rsidR="00DD6E83" w:rsidRPr="00A32297" w:rsidRDefault="00DD6E83" w:rsidP="00DD6E83">
      <w:pPr>
        <w:rPr>
          <w:b/>
          <w:bCs/>
          <w:sz w:val="24"/>
          <w:szCs w:val="24"/>
        </w:rPr>
      </w:pPr>
      <w:r w:rsidRPr="00A32297">
        <w:rPr>
          <w:b/>
          <w:bCs/>
          <w:sz w:val="24"/>
          <w:szCs w:val="24"/>
        </w:rPr>
        <w:t>a)  Reframing task for meaningful work</w:t>
      </w:r>
    </w:p>
    <w:p w14:paraId="18F12A56" w14:textId="7D72DFEE" w:rsidR="00DD6E83" w:rsidRPr="00A32297" w:rsidRDefault="00DD6E83" w:rsidP="00DD6E83">
      <w:pPr>
        <w:rPr>
          <w:sz w:val="24"/>
          <w:szCs w:val="24"/>
        </w:rPr>
      </w:pPr>
      <w:r w:rsidRPr="00A32297">
        <w:rPr>
          <w:sz w:val="24"/>
          <w:szCs w:val="24"/>
        </w:rPr>
        <w:t>In this study, employees reframed their tasks and relationships to make them meaningful through cognitive crafting.  This mental form of job crafting helped employees align their preferences and values with job tasks or relationships connected to the job on a subjective level.  According to Berg, Dutton, and Wrzesniewski</w:t>
      </w:r>
      <w:r w:rsidR="00B73FB0">
        <w:rPr>
          <w:sz w:val="24"/>
          <w:szCs w:val="24"/>
        </w:rPr>
        <w:t xml:space="preserve"> (2013)</w:t>
      </w:r>
      <w:r w:rsidRPr="00A32297">
        <w:rPr>
          <w:sz w:val="24"/>
          <w:szCs w:val="24"/>
        </w:rPr>
        <w:t>, there were three ways to change perception</w:t>
      </w:r>
      <w:r w:rsidR="00E8043B">
        <w:rPr>
          <w:sz w:val="24"/>
          <w:szCs w:val="24"/>
        </w:rPr>
        <w:t>s</w:t>
      </w:r>
      <w:r w:rsidRPr="00A32297">
        <w:rPr>
          <w:sz w:val="24"/>
          <w:szCs w:val="24"/>
        </w:rPr>
        <w:t xml:space="preserve"> to make job experiences more meaningful: expanding, focusing, and linking perceptions.  In the interviews, retail staff demonstrated cases where they changed their ways of perceiving their tasks.  As a result, they worked more passionately and devoted more energy to engagement</w:t>
      </w:r>
      <w:r w:rsidR="00B73FB0">
        <w:rPr>
          <w:sz w:val="24"/>
          <w:szCs w:val="24"/>
        </w:rPr>
        <w:t>.</w:t>
      </w:r>
    </w:p>
    <w:p w14:paraId="76F1DAAA" w14:textId="2FCF40A0" w:rsidR="00DD6E83" w:rsidRPr="00A32297" w:rsidRDefault="005F7D96" w:rsidP="00DD6E83">
      <w:pPr>
        <w:rPr>
          <w:sz w:val="24"/>
          <w:szCs w:val="24"/>
        </w:rPr>
      </w:pPr>
      <w:r>
        <w:rPr>
          <w:sz w:val="24"/>
          <w:szCs w:val="24"/>
        </w:rPr>
        <w:t>In one case (R1</w:t>
      </w:r>
      <w:r w:rsidR="00DA31E7">
        <w:rPr>
          <w:sz w:val="24"/>
          <w:szCs w:val="24"/>
        </w:rPr>
        <w:t>6</w:t>
      </w:r>
      <w:r>
        <w:rPr>
          <w:sz w:val="24"/>
          <w:szCs w:val="24"/>
        </w:rPr>
        <w:t>) in Company C demonstrated</w:t>
      </w:r>
      <w:r w:rsidR="00DD6E83" w:rsidRPr="00A32297">
        <w:rPr>
          <w:sz w:val="24"/>
          <w:szCs w:val="24"/>
        </w:rPr>
        <w:t xml:space="preserve"> expanding perception in job crafting</w:t>
      </w:r>
      <w:r>
        <w:rPr>
          <w:sz w:val="24"/>
          <w:szCs w:val="24"/>
        </w:rPr>
        <w:t>.  She</w:t>
      </w:r>
      <w:r w:rsidR="00DD6E83" w:rsidRPr="00A32297">
        <w:rPr>
          <w:sz w:val="24"/>
          <w:szCs w:val="24"/>
        </w:rPr>
        <w:t xml:space="preserve"> altered h</w:t>
      </w:r>
      <w:r>
        <w:rPr>
          <w:sz w:val="24"/>
          <w:szCs w:val="24"/>
        </w:rPr>
        <w:t>er</w:t>
      </w:r>
      <w:r w:rsidR="00DD6E83" w:rsidRPr="00A32297">
        <w:rPr>
          <w:sz w:val="24"/>
          <w:szCs w:val="24"/>
        </w:rPr>
        <w:t xml:space="preserve"> perception to take on the role of a shop owner, monitoring and taking ownership of daily sales even during his days off.  As a junior sales associate, h</w:t>
      </w:r>
      <w:r>
        <w:rPr>
          <w:sz w:val="24"/>
          <w:szCs w:val="24"/>
        </w:rPr>
        <w:t>er</w:t>
      </w:r>
      <w:r w:rsidR="00DD6E83" w:rsidRPr="00A32297">
        <w:rPr>
          <w:sz w:val="24"/>
          <w:szCs w:val="24"/>
        </w:rPr>
        <w:t xml:space="preserve"> original responsibility was to serve customers and support shop-level operations.  However, </w:t>
      </w:r>
      <w:r>
        <w:rPr>
          <w:sz w:val="24"/>
          <w:szCs w:val="24"/>
        </w:rPr>
        <w:t>s</w:t>
      </w:r>
      <w:r w:rsidR="00DD6E83" w:rsidRPr="00A32297">
        <w:rPr>
          <w:sz w:val="24"/>
          <w:szCs w:val="24"/>
        </w:rPr>
        <w:t>he expanded h</w:t>
      </w:r>
      <w:r>
        <w:rPr>
          <w:sz w:val="24"/>
          <w:szCs w:val="24"/>
        </w:rPr>
        <w:t>er</w:t>
      </w:r>
      <w:r w:rsidR="00DD6E83" w:rsidRPr="00A32297">
        <w:rPr>
          <w:sz w:val="24"/>
          <w:szCs w:val="24"/>
        </w:rPr>
        <w:t xml:space="preserve"> perceived role through cognitive crafting, assuming a more senior role in overseeing the shop's overall performance.  This shift refined h</w:t>
      </w:r>
      <w:r>
        <w:rPr>
          <w:sz w:val="24"/>
          <w:szCs w:val="24"/>
        </w:rPr>
        <w:t>er</w:t>
      </w:r>
      <w:r w:rsidR="00DD6E83" w:rsidRPr="00A32297">
        <w:rPr>
          <w:sz w:val="24"/>
          <w:szCs w:val="24"/>
        </w:rPr>
        <w:t xml:space="preserve"> work identity and increased h</w:t>
      </w:r>
      <w:r>
        <w:rPr>
          <w:sz w:val="24"/>
          <w:szCs w:val="24"/>
        </w:rPr>
        <w:t>er</w:t>
      </w:r>
      <w:r w:rsidR="00DD6E83" w:rsidRPr="00A32297">
        <w:rPr>
          <w:sz w:val="24"/>
          <w:szCs w:val="24"/>
        </w:rPr>
        <w:t xml:space="preserve"> accountability.  By gaining perceived autonomy, mastering challenges, and building relatedness through customer interactions, </w:t>
      </w:r>
      <w:r w:rsidR="00DA31E7">
        <w:rPr>
          <w:sz w:val="24"/>
          <w:szCs w:val="24"/>
        </w:rPr>
        <w:t>(R16)</w:t>
      </w:r>
      <w:r w:rsidR="00DD6E83" w:rsidRPr="00A32297">
        <w:rPr>
          <w:sz w:val="24"/>
          <w:szCs w:val="24"/>
        </w:rPr>
        <w:t xml:space="preserve"> satisfied the three basic psychological needs and experienced meaningful work and engagement (Deci </w:t>
      </w:r>
      <w:r w:rsidR="001B5990" w:rsidRPr="00A32297">
        <w:rPr>
          <w:sz w:val="24"/>
          <w:szCs w:val="24"/>
        </w:rPr>
        <w:t>and</w:t>
      </w:r>
      <w:r w:rsidR="00DD6E83" w:rsidRPr="00A32297">
        <w:rPr>
          <w:sz w:val="24"/>
          <w:szCs w:val="24"/>
        </w:rPr>
        <w:t xml:space="preserve"> Ryan, 20</w:t>
      </w:r>
      <w:r w:rsidR="00DD4A02" w:rsidRPr="00A32297">
        <w:rPr>
          <w:sz w:val="24"/>
          <w:szCs w:val="24"/>
        </w:rPr>
        <w:t>12</w:t>
      </w:r>
      <w:r w:rsidR="00DD6E83" w:rsidRPr="00A32297">
        <w:rPr>
          <w:sz w:val="24"/>
          <w:szCs w:val="24"/>
        </w:rPr>
        <w:t xml:space="preserve">; Grant, 2007).  </w:t>
      </w:r>
      <w:r w:rsidR="007D36AC">
        <w:rPr>
          <w:sz w:val="24"/>
          <w:szCs w:val="24"/>
        </w:rPr>
        <w:t>This also aligns with Fuller and Unwin’s (2017) qualitative findings where porters cognitively reframed their “invisible” tasks as essential contributions that strengthened identity and purpose.</w:t>
      </w:r>
    </w:p>
    <w:p w14:paraId="375E9927" w14:textId="12F4F2A2" w:rsidR="00DD6E83" w:rsidRPr="00A32297" w:rsidRDefault="00DD6E83" w:rsidP="00DD6E83">
      <w:pPr>
        <w:rPr>
          <w:sz w:val="24"/>
          <w:szCs w:val="24"/>
        </w:rPr>
      </w:pPr>
      <w:r w:rsidRPr="00A32297">
        <w:rPr>
          <w:sz w:val="24"/>
          <w:szCs w:val="24"/>
        </w:rPr>
        <w:t xml:space="preserve">In focusing perception, staff mentally prioritized tasks they found meaningful, using these tasks to offset less favourable aspects of their roles.  In Company A, two staff members did not enjoy customer-facing sales duties.  Instead, they focused on spending more time in </w:t>
      </w:r>
      <w:r w:rsidRPr="00A32297">
        <w:rPr>
          <w:sz w:val="24"/>
          <w:szCs w:val="24"/>
        </w:rPr>
        <w:lastRenderedPageBreak/>
        <w:t xml:space="preserve">the warehouse managing inventory and shelving, aiming to support teammates in stock management for meaningful relationship building.  They both reported that </w:t>
      </w:r>
      <w:proofErr w:type="gramStart"/>
      <w:r w:rsidRPr="00A32297">
        <w:rPr>
          <w:sz w:val="24"/>
          <w:szCs w:val="24"/>
        </w:rPr>
        <w:t>as long as</w:t>
      </w:r>
      <w:proofErr w:type="gramEnd"/>
      <w:r w:rsidRPr="00A32297">
        <w:rPr>
          <w:sz w:val="24"/>
          <w:szCs w:val="24"/>
        </w:rPr>
        <w:t xml:space="preserve"> they could engage in these preferred tasks, they could tolerate the less enjoyable parts of the job.  This shift in focus helped mitigate their adversity at work (Berg, </w:t>
      </w:r>
      <w:r w:rsidR="00650222" w:rsidRPr="00A32297">
        <w:rPr>
          <w:sz w:val="24"/>
          <w:szCs w:val="24"/>
        </w:rPr>
        <w:t xml:space="preserve">Dutton and </w:t>
      </w:r>
      <w:r w:rsidR="005A2258" w:rsidRPr="00A32297">
        <w:rPr>
          <w:sz w:val="24"/>
          <w:szCs w:val="24"/>
        </w:rPr>
        <w:t>Wrzesniewski</w:t>
      </w:r>
      <w:r w:rsidR="00650222" w:rsidRPr="00A32297">
        <w:rPr>
          <w:sz w:val="24"/>
          <w:szCs w:val="24"/>
        </w:rPr>
        <w:t>, 2008</w:t>
      </w:r>
      <w:r w:rsidRPr="00A32297">
        <w:rPr>
          <w:sz w:val="24"/>
          <w:szCs w:val="24"/>
        </w:rPr>
        <w:t xml:space="preserve">).  </w:t>
      </w:r>
    </w:p>
    <w:p w14:paraId="43264E80" w14:textId="781CC94B" w:rsidR="00DD6E83" w:rsidRPr="00A32297" w:rsidRDefault="00DD6E83" w:rsidP="00DD6E83">
      <w:pPr>
        <w:rPr>
          <w:sz w:val="24"/>
          <w:szCs w:val="24"/>
        </w:rPr>
      </w:pPr>
      <w:r w:rsidRPr="00E8043B">
        <w:rPr>
          <w:sz w:val="24"/>
          <w:szCs w:val="24"/>
        </w:rPr>
        <w:t>The third perception was the linking perception</w:t>
      </w:r>
      <w:r w:rsidR="004B4634">
        <w:rPr>
          <w:sz w:val="24"/>
          <w:szCs w:val="24"/>
        </w:rPr>
        <w:t>, wh</w:t>
      </w:r>
      <w:r w:rsidR="00C5111E">
        <w:rPr>
          <w:sz w:val="24"/>
          <w:szCs w:val="24"/>
        </w:rPr>
        <w:t>ere</w:t>
      </w:r>
      <w:r w:rsidR="004B4634">
        <w:rPr>
          <w:sz w:val="24"/>
          <w:szCs w:val="24"/>
        </w:rPr>
        <w:t xml:space="preserve"> e</w:t>
      </w:r>
      <w:r w:rsidR="00E8043B" w:rsidRPr="00E8043B">
        <w:rPr>
          <w:sz w:val="24"/>
          <w:szCs w:val="24"/>
        </w:rPr>
        <w:t xml:space="preserve">mployees </w:t>
      </w:r>
      <w:r w:rsidR="004B4634">
        <w:rPr>
          <w:sz w:val="24"/>
          <w:szCs w:val="24"/>
        </w:rPr>
        <w:t>connected</w:t>
      </w:r>
      <w:r w:rsidR="00E8043B" w:rsidRPr="00E8043B">
        <w:rPr>
          <w:sz w:val="24"/>
          <w:szCs w:val="24"/>
        </w:rPr>
        <w:t xml:space="preserve"> their tasks </w:t>
      </w:r>
      <w:r w:rsidR="00C5111E">
        <w:rPr>
          <w:sz w:val="24"/>
          <w:szCs w:val="24"/>
        </w:rPr>
        <w:t>to</w:t>
      </w:r>
      <w:r w:rsidR="00E8043B" w:rsidRPr="00E8043B">
        <w:rPr>
          <w:sz w:val="24"/>
          <w:szCs w:val="24"/>
        </w:rPr>
        <w:t xml:space="preserve"> </w:t>
      </w:r>
      <w:r w:rsidR="00C5111E" w:rsidRPr="00E8043B">
        <w:rPr>
          <w:sz w:val="24"/>
          <w:szCs w:val="24"/>
        </w:rPr>
        <w:t>area</w:t>
      </w:r>
      <w:r w:rsidR="00C5111E">
        <w:rPr>
          <w:sz w:val="24"/>
          <w:szCs w:val="24"/>
        </w:rPr>
        <w:t xml:space="preserve">s </w:t>
      </w:r>
      <w:r w:rsidR="00E8043B" w:rsidRPr="00E8043B">
        <w:rPr>
          <w:sz w:val="24"/>
          <w:szCs w:val="24"/>
        </w:rPr>
        <w:t>they cared about</w:t>
      </w:r>
      <w:r w:rsidR="004B4634">
        <w:rPr>
          <w:sz w:val="24"/>
          <w:szCs w:val="24"/>
        </w:rPr>
        <w:t xml:space="preserve"> to</w:t>
      </w:r>
      <w:r w:rsidR="00E8043B" w:rsidRPr="00E8043B">
        <w:rPr>
          <w:sz w:val="24"/>
          <w:szCs w:val="24"/>
        </w:rPr>
        <w:t xml:space="preserve"> build stronger motivation and interest.  </w:t>
      </w:r>
      <w:r w:rsidRPr="00A32297">
        <w:rPr>
          <w:sz w:val="24"/>
          <w:szCs w:val="24"/>
        </w:rPr>
        <w:t>(R</w:t>
      </w:r>
      <w:r w:rsidR="00663E18">
        <w:rPr>
          <w:sz w:val="24"/>
          <w:szCs w:val="24"/>
        </w:rPr>
        <w:t>11</w:t>
      </w:r>
      <w:r w:rsidRPr="00A32297">
        <w:rPr>
          <w:sz w:val="24"/>
          <w:szCs w:val="24"/>
        </w:rPr>
        <w:t xml:space="preserve">) enjoyed helping people in need.  In his sales role, assisting customers in finding the products they sought made him feel happy and satisfied, providing a positive work experience.  </w:t>
      </w:r>
    </w:p>
    <w:p w14:paraId="2F9E5C78" w14:textId="4607DCF1" w:rsidR="00DD6E83" w:rsidRPr="00A32297" w:rsidRDefault="00DD6E83" w:rsidP="00DD6E83">
      <w:pPr>
        <w:rPr>
          <w:sz w:val="24"/>
          <w:szCs w:val="24"/>
        </w:rPr>
      </w:pPr>
      <w:r w:rsidRPr="00A32297">
        <w:rPr>
          <w:sz w:val="24"/>
          <w:szCs w:val="24"/>
        </w:rPr>
        <w:t>Although cognitive crafting focuse</w:t>
      </w:r>
      <w:r w:rsidR="003A537E">
        <w:rPr>
          <w:sz w:val="24"/>
          <w:szCs w:val="24"/>
        </w:rPr>
        <w:t>s</w:t>
      </w:r>
      <w:r w:rsidRPr="00A32297">
        <w:rPr>
          <w:sz w:val="24"/>
          <w:szCs w:val="24"/>
        </w:rPr>
        <w:t xml:space="preserve"> on mindset activities, its impact</w:t>
      </w:r>
      <w:r w:rsidR="003A537E">
        <w:rPr>
          <w:sz w:val="24"/>
          <w:szCs w:val="24"/>
        </w:rPr>
        <w:t xml:space="preserve"> is</w:t>
      </w:r>
      <w:r w:rsidRPr="00A32297">
        <w:rPr>
          <w:sz w:val="24"/>
          <w:szCs w:val="24"/>
        </w:rPr>
        <w:t xml:space="preserve"> significant, as it contribute</w:t>
      </w:r>
      <w:r w:rsidR="003A537E">
        <w:rPr>
          <w:sz w:val="24"/>
          <w:szCs w:val="24"/>
        </w:rPr>
        <w:t>s</w:t>
      </w:r>
      <w:r w:rsidRPr="00A32297">
        <w:rPr>
          <w:sz w:val="24"/>
          <w:szCs w:val="24"/>
        </w:rPr>
        <w:t xml:space="preserve"> to r</w:t>
      </w:r>
      <w:r w:rsidR="00E8043B">
        <w:rPr>
          <w:sz w:val="24"/>
          <w:szCs w:val="24"/>
        </w:rPr>
        <w:t>edefining</w:t>
      </w:r>
      <w:r w:rsidRPr="00A32297">
        <w:rPr>
          <w:sz w:val="24"/>
          <w:szCs w:val="24"/>
        </w:rPr>
        <w:t xml:space="preserve"> the meaning and identity of work.  </w:t>
      </w:r>
      <w:r w:rsidR="00EC2B9A" w:rsidRPr="00A32297">
        <w:rPr>
          <w:sz w:val="24"/>
          <w:szCs w:val="24"/>
        </w:rPr>
        <w:t>Cognitive crafting align</w:t>
      </w:r>
      <w:r w:rsidR="003A537E">
        <w:rPr>
          <w:sz w:val="24"/>
          <w:szCs w:val="24"/>
        </w:rPr>
        <w:t xml:space="preserve">s </w:t>
      </w:r>
      <w:r w:rsidR="00EC2B9A" w:rsidRPr="00A32297">
        <w:rPr>
          <w:sz w:val="24"/>
          <w:szCs w:val="24"/>
        </w:rPr>
        <w:t>closely with meaningful work because it allow</w:t>
      </w:r>
      <w:r w:rsidR="003A537E">
        <w:rPr>
          <w:sz w:val="24"/>
          <w:szCs w:val="24"/>
        </w:rPr>
        <w:t>s</w:t>
      </w:r>
      <w:r w:rsidR="00EC2B9A" w:rsidRPr="00A32297">
        <w:rPr>
          <w:sz w:val="24"/>
          <w:szCs w:val="24"/>
        </w:rPr>
        <w:t xml:space="preserve"> employees to reframe the purpose of their roles, and this process help</w:t>
      </w:r>
      <w:r w:rsidR="003A537E">
        <w:rPr>
          <w:sz w:val="24"/>
          <w:szCs w:val="24"/>
        </w:rPr>
        <w:t>s</w:t>
      </w:r>
      <w:r w:rsidR="00EC2B9A" w:rsidRPr="00A32297">
        <w:rPr>
          <w:sz w:val="24"/>
          <w:szCs w:val="24"/>
        </w:rPr>
        <w:t xml:space="preserve"> them see themselves as more influential and impactful </w:t>
      </w:r>
      <w:r w:rsidRPr="00A32297">
        <w:rPr>
          <w:sz w:val="24"/>
          <w:szCs w:val="24"/>
        </w:rPr>
        <w:t>(Berg, Dutton, and Wrzesniewski, 2013).  In Company A, (R2) reframed his identity from a salesperson to a fashion stylist, aiming to boost customers' self-confidence by introducing mix-and-match ideas.  This new professional identity influenced his behaviour and satisfaction at work, where the alignment between his interests and the job positively affected his performance and customer service (</w:t>
      </w:r>
      <w:r w:rsidR="00706A9C" w:rsidRPr="00A32297">
        <w:rPr>
          <w:sz w:val="24"/>
          <w:szCs w:val="24"/>
        </w:rPr>
        <w:t xml:space="preserve">Blader, Patil </w:t>
      </w:r>
      <w:r w:rsidR="001B5990" w:rsidRPr="00A32297">
        <w:rPr>
          <w:sz w:val="24"/>
          <w:szCs w:val="24"/>
        </w:rPr>
        <w:t>and</w:t>
      </w:r>
      <w:r w:rsidR="00706A9C" w:rsidRPr="00A32297">
        <w:rPr>
          <w:sz w:val="24"/>
          <w:szCs w:val="24"/>
        </w:rPr>
        <w:t xml:space="preserve"> Packer, 2017</w:t>
      </w:r>
      <w:r w:rsidRPr="00A32297">
        <w:rPr>
          <w:sz w:val="24"/>
          <w:szCs w:val="24"/>
        </w:rPr>
        <w:t xml:space="preserve">).  </w:t>
      </w:r>
    </w:p>
    <w:p w14:paraId="694E2482" w14:textId="2A61CB65" w:rsidR="00DD6E83" w:rsidRPr="00A32297" w:rsidRDefault="00A74C37" w:rsidP="00DD6E83">
      <w:pPr>
        <w:rPr>
          <w:sz w:val="24"/>
          <w:szCs w:val="24"/>
        </w:rPr>
      </w:pPr>
      <w:r>
        <w:rPr>
          <w:sz w:val="24"/>
          <w:szCs w:val="24"/>
        </w:rPr>
        <w:t>Frontline</w:t>
      </w:r>
      <w:r w:rsidR="00DD6E83" w:rsidRPr="00A32297">
        <w:rPr>
          <w:sz w:val="24"/>
          <w:szCs w:val="24"/>
        </w:rPr>
        <w:t xml:space="preserve"> employees derived meaning not only from personal fulfilment but also from serving the team, customers, and brand.  For instance, (R2) and (R6) felt their work held meaning for their customers and colleagues, while (R5) found meaning in representing the brand.  Their roles themselves became sources of meaning, driven by intrinsic motivation and supported by crafting behaviours.  This aligned with Chalofsky’s study</w:t>
      </w:r>
      <w:r w:rsidR="00D600E0" w:rsidRPr="00A32297">
        <w:rPr>
          <w:sz w:val="24"/>
          <w:szCs w:val="24"/>
        </w:rPr>
        <w:t xml:space="preserve"> which found </w:t>
      </w:r>
      <w:r w:rsidR="00DD6E83" w:rsidRPr="00A32297">
        <w:rPr>
          <w:sz w:val="24"/>
          <w:szCs w:val="24"/>
        </w:rPr>
        <w:t xml:space="preserve">that meaningful work was shaped by both individual and </w:t>
      </w:r>
      <w:r w:rsidR="00C861DC" w:rsidRPr="00A32297">
        <w:rPr>
          <w:sz w:val="24"/>
          <w:szCs w:val="24"/>
        </w:rPr>
        <w:t>organisation</w:t>
      </w:r>
      <w:r w:rsidR="00DD6E83" w:rsidRPr="00A32297">
        <w:rPr>
          <w:sz w:val="24"/>
          <w:szCs w:val="24"/>
        </w:rPr>
        <w:t xml:space="preserve">al </w:t>
      </w:r>
      <w:r w:rsidR="007122E9" w:rsidRPr="00A32297">
        <w:rPr>
          <w:sz w:val="24"/>
          <w:szCs w:val="24"/>
        </w:rPr>
        <w:t>dimensions, resulting</w:t>
      </w:r>
      <w:r w:rsidR="00D600E0" w:rsidRPr="00A32297">
        <w:rPr>
          <w:sz w:val="24"/>
          <w:szCs w:val="24"/>
        </w:rPr>
        <w:t xml:space="preserve"> in </w:t>
      </w:r>
      <w:r w:rsidR="00DD6E83" w:rsidRPr="00A32297">
        <w:rPr>
          <w:sz w:val="24"/>
          <w:szCs w:val="24"/>
        </w:rPr>
        <w:t xml:space="preserve">alignment between </w:t>
      </w:r>
      <w:r w:rsidR="00767717" w:rsidRPr="00A32297">
        <w:rPr>
          <w:sz w:val="24"/>
          <w:szCs w:val="24"/>
        </w:rPr>
        <w:t>employees ‘personal</w:t>
      </w:r>
      <w:r w:rsidR="00DD6E83" w:rsidRPr="00A32297">
        <w:rPr>
          <w:sz w:val="24"/>
          <w:szCs w:val="24"/>
        </w:rPr>
        <w:t xml:space="preserve"> values and work activities (Chalofsky, 2003).  </w:t>
      </w:r>
      <w:r w:rsidR="00AA3BD5" w:rsidRPr="00AA3BD5">
        <w:rPr>
          <w:sz w:val="24"/>
          <w:szCs w:val="24"/>
        </w:rPr>
        <w:t xml:space="preserve">Role identity theory also reinforces this point, as (R2) and (R5) projected themselves as brand ambassadors; by shaping their roles around identities they valued and the brand’s purpose, they strengthened the meaning of their work and deepened their engagement (Dutton, </w:t>
      </w:r>
      <w:proofErr w:type="spellStart"/>
      <w:r w:rsidR="00AA3BD5" w:rsidRPr="00AA3BD5">
        <w:rPr>
          <w:sz w:val="24"/>
          <w:szCs w:val="24"/>
        </w:rPr>
        <w:t>Dukerich</w:t>
      </w:r>
      <w:proofErr w:type="spellEnd"/>
      <w:r w:rsidR="00AA3BD5" w:rsidRPr="00AA3BD5">
        <w:rPr>
          <w:sz w:val="24"/>
          <w:szCs w:val="24"/>
        </w:rPr>
        <w:t xml:space="preserve">, and </w:t>
      </w:r>
      <w:proofErr w:type="spellStart"/>
      <w:r w:rsidR="00AA3BD5" w:rsidRPr="00AA3BD5">
        <w:rPr>
          <w:sz w:val="24"/>
          <w:szCs w:val="24"/>
        </w:rPr>
        <w:t>Harquail</w:t>
      </w:r>
      <w:proofErr w:type="spellEnd"/>
      <w:r w:rsidR="00AA3BD5" w:rsidRPr="00AA3BD5">
        <w:rPr>
          <w:sz w:val="24"/>
          <w:szCs w:val="24"/>
        </w:rPr>
        <w:t>, 1994; Stryker, 1980).</w:t>
      </w:r>
      <w:r w:rsidR="00AA3BD5">
        <w:rPr>
          <w:sz w:val="24"/>
          <w:szCs w:val="24"/>
        </w:rPr>
        <w:t xml:space="preserve">  </w:t>
      </w:r>
      <w:r w:rsidRPr="00A74C37">
        <w:rPr>
          <w:sz w:val="24"/>
          <w:szCs w:val="24"/>
        </w:rPr>
        <w:t>This alignment between personal values and organisational purpose represents one of the strongest foundations for sustained engagement.</w:t>
      </w:r>
    </w:p>
    <w:p w14:paraId="013A363C" w14:textId="17914381" w:rsidR="00DD6E83" w:rsidRPr="00A32297" w:rsidRDefault="00DD6E83" w:rsidP="00DD6E83">
      <w:pPr>
        <w:rPr>
          <w:sz w:val="24"/>
          <w:szCs w:val="24"/>
        </w:rPr>
      </w:pPr>
      <w:r w:rsidRPr="00A32297">
        <w:rPr>
          <w:sz w:val="24"/>
          <w:szCs w:val="24"/>
        </w:rPr>
        <w:t xml:space="preserve">In Company A, the team actively crafted their roles, experiencing high social contact and engagement, which reflected how positive attitudes contributed to this environment.  By </w:t>
      </w:r>
      <w:r w:rsidR="00A57364">
        <w:rPr>
          <w:sz w:val="24"/>
          <w:szCs w:val="24"/>
        </w:rPr>
        <w:t xml:space="preserve">customizing </w:t>
      </w:r>
      <w:r w:rsidRPr="00A32297">
        <w:rPr>
          <w:sz w:val="24"/>
          <w:szCs w:val="24"/>
        </w:rPr>
        <w:t xml:space="preserve">their </w:t>
      </w:r>
      <w:r w:rsidR="00A57364">
        <w:rPr>
          <w:sz w:val="24"/>
          <w:szCs w:val="24"/>
        </w:rPr>
        <w:t>role</w:t>
      </w:r>
      <w:r w:rsidRPr="00A32297">
        <w:rPr>
          <w:sz w:val="24"/>
          <w:szCs w:val="24"/>
        </w:rPr>
        <w:t xml:space="preserve"> perception and aligning with personal values, employees fostered positive attributes such as optimism and resilience.  Engaging in cognitive crafting promoted emotions like joy and interest in their work.  This align</w:t>
      </w:r>
      <w:r w:rsidR="00E8043B">
        <w:rPr>
          <w:sz w:val="24"/>
          <w:szCs w:val="24"/>
        </w:rPr>
        <w:t>ed</w:t>
      </w:r>
      <w:r w:rsidRPr="00A32297">
        <w:rPr>
          <w:sz w:val="24"/>
          <w:szCs w:val="24"/>
        </w:rPr>
        <w:t xml:space="preserve"> with the "broaden" aspect of the broaden-and-build theory, where positive </w:t>
      </w:r>
      <w:r w:rsidR="00E35391">
        <w:rPr>
          <w:sz w:val="24"/>
          <w:szCs w:val="24"/>
        </w:rPr>
        <w:t>emotions widen employees’ ways of thinking and their approaches to work</w:t>
      </w:r>
      <w:r w:rsidRPr="00A32297">
        <w:rPr>
          <w:sz w:val="24"/>
          <w:szCs w:val="24"/>
        </w:rPr>
        <w:t xml:space="preserve"> (Fredrickson, 2001).   </w:t>
      </w:r>
    </w:p>
    <w:p w14:paraId="313F4C94" w14:textId="77777777" w:rsidR="00DD6E83" w:rsidRPr="00A32297" w:rsidRDefault="00DD6E83" w:rsidP="00DD6E83">
      <w:pPr>
        <w:rPr>
          <w:b/>
          <w:bCs/>
          <w:sz w:val="24"/>
          <w:szCs w:val="24"/>
        </w:rPr>
      </w:pPr>
      <w:r w:rsidRPr="00A32297">
        <w:rPr>
          <w:b/>
          <w:bCs/>
          <w:sz w:val="24"/>
          <w:szCs w:val="24"/>
        </w:rPr>
        <w:t xml:space="preserve">b) Meaningfulness in work </w:t>
      </w:r>
    </w:p>
    <w:p w14:paraId="3D126BD1" w14:textId="67CF5A20" w:rsidR="004E76A6" w:rsidRPr="00A32297" w:rsidRDefault="004E76A6" w:rsidP="00DD6E83">
      <w:pPr>
        <w:rPr>
          <w:sz w:val="24"/>
          <w:szCs w:val="24"/>
        </w:rPr>
      </w:pPr>
      <w:r w:rsidRPr="00A32297">
        <w:rPr>
          <w:sz w:val="24"/>
          <w:szCs w:val="24"/>
        </w:rPr>
        <w:t xml:space="preserve">Meaningfulness in work is highly valued by Millennials, who are driven by the belief that their work </w:t>
      </w:r>
      <w:r w:rsidR="00D73AAF" w:rsidRPr="00A32297">
        <w:rPr>
          <w:sz w:val="24"/>
          <w:szCs w:val="24"/>
        </w:rPr>
        <w:t>allows</w:t>
      </w:r>
      <w:r w:rsidRPr="00A32297">
        <w:rPr>
          <w:sz w:val="24"/>
          <w:szCs w:val="24"/>
        </w:rPr>
        <w:t xml:space="preserve"> them to connect with a larger </w:t>
      </w:r>
      <w:r w:rsidR="00D73AAF" w:rsidRPr="00A32297">
        <w:rPr>
          <w:sz w:val="24"/>
          <w:szCs w:val="24"/>
        </w:rPr>
        <w:t>purpose</w:t>
      </w:r>
      <w:r w:rsidR="00E35B08">
        <w:rPr>
          <w:sz w:val="24"/>
          <w:szCs w:val="24"/>
        </w:rPr>
        <w:t xml:space="preserve"> and</w:t>
      </w:r>
      <w:r w:rsidRPr="00A32297">
        <w:rPr>
          <w:sz w:val="24"/>
          <w:szCs w:val="24"/>
        </w:rPr>
        <w:t xml:space="preserve"> values (Van Hyatt, 2021).  For job crafters, transforming their roles into a calling can provide “a sense of purpose and meaningfulness” (Dik </w:t>
      </w:r>
      <w:r w:rsidR="001B5990" w:rsidRPr="00A32297">
        <w:rPr>
          <w:sz w:val="24"/>
          <w:szCs w:val="24"/>
        </w:rPr>
        <w:t>and</w:t>
      </w:r>
      <w:r w:rsidRPr="00A32297">
        <w:rPr>
          <w:sz w:val="24"/>
          <w:szCs w:val="24"/>
        </w:rPr>
        <w:t xml:space="preserve"> Duffy, 2009, p. 427).  Wrzesniewski also identified work </w:t>
      </w:r>
      <w:r w:rsidRPr="00A32297">
        <w:rPr>
          <w:sz w:val="24"/>
          <w:szCs w:val="24"/>
        </w:rPr>
        <w:lastRenderedPageBreak/>
        <w:t>orientations, namely job, career, and calling, as frameworks through which individuals perceive their work (Wrzesniewski, 2003).  Experiencing a calling in one’s work often reflects the deeper aspects of the self, contributing to greater engagement and fulfilment (Steger et al., 2010</w:t>
      </w:r>
      <w:r w:rsidR="0063443F">
        <w:rPr>
          <w:sz w:val="24"/>
          <w:szCs w:val="24"/>
        </w:rPr>
        <w:t xml:space="preserve">).  </w:t>
      </w:r>
      <w:r w:rsidR="00D3534E" w:rsidRPr="00D3534E">
        <w:rPr>
          <w:sz w:val="24"/>
          <w:szCs w:val="24"/>
        </w:rPr>
        <w:t xml:space="preserve">For example, cognitive crafting empowered employees like (R2) and (R5) to redefine their roles </w:t>
      </w:r>
      <w:r w:rsidR="0063443F">
        <w:rPr>
          <w:sz w:val="24"/>
          <w:szCs w:val="24"/>
        </w:rPr>
        <w:t>from salespeople to brand representatives</w:t>
      </w:r>
      <w:r w:rsidR="00D3534E" w:rsidRPr="00D3534E">
        <w:rPr>
          <w:sz w:val="24"/>
          <w:szCs w:val="24"/>
        </w:rPr>
        <w:t>, which strengthened their calling by giving them purpose and connection to their wor</w:t>
      </w:r>
      <w:r w:rsidR="00D3534E">
        <w:rPr>
          <w:sz w:val="24"/>
          <w:szCs w:val="24"/>
        </w:rPr>
        <w:t>k.</w:t>
      </w:r>
      <w:r w:rsidRPr="00A32297">
        <w:rPr>
          <w:sz w:val="24"/>
          <w:szCs w:val="24"/>
        </w:rPr>
        <w:t xml:space="preserve"> </w:t>
      </w:r>
      <w:r w:rsidR="00D3534E">
        <w:rPr>
          <w:sz w:val="24"/>
          <w:szCs w:val="24"/>
        </w:rPr>
        <w:t xml:space="preserve"> </w:t>
      </w:r>
      <w:r w:rsidR="007D36AC">
        <w:rPr>
          <w:sz w:val="24"/>
          <w:szCs w:val="24"/>
        </w:rPr>
        <w:t xml:space="preserve">Similar patterns appeared in Grant-Vallone and </w:t>
      </w:r>
      <w:proofErr w:type="spellStart"/>
      <w:r w:rsidR="007D36AC">
        <w:rPr>
          <w:sz w:val="24"/>
          <w:szCs w:val="24"/>
        </w:rPr>
        <w:t>Ensher’s</w:t>
      </w:r>
      <w:proofErr w:type="spellEnd"/>
      <w:r w:rsidR="007D36AC">
        <w:rPr>
          <w:sz w:val="24"/>
          <w:szCs w:val="24"/>
        </w:rPr>
        <w:t xml:space="preserve"> (2017) study whereas faculty used cognitive reframing to restore purpose and calling in their work.</w:t>
      </w:r>
    </w:p>
    <w:p w14:paraId="5E7ED66F" w14:textId="1712635C" w:rsidR="0063681A" w:rsidRDefault="00595BE5" w:rsidP="00DD6E83">
      <w:pPr>
        <w:rPr>
          <w:sz w:val="24"/>
          <w:szCs w:val="24"/>
        </w:rPr>
      </w:pPr>
      <w:bookmarkStart w:id="61" w:name="_Hlk188402014"/>
      <w:r w:rsidRPr="00595BE5">
        <w:rPr>
          <w:sz w:val="24"/>
          <w:szCs w:val="24"/>
        </w:rPr>
        <w:t>Although customer interactions contributed to meaningful experiences, the cognitive aspect centred on how employees interpreted and reframed these experiences.</w:t>
      </w:r>
      <w:r>
        <w:rPr>
          <w:sz w:val="24"/>
          <w:szCs w:val="24"/>
        </w:rPr>
        <w:t xml:space="preserve">  </w:t>
      </w:r>
      <w:r w:rsidR="0063681A" w:rsidRPr="0063681A">
        <w:rPr>
          <w:sz w:val="24"/>
          <w:szCs w:val="24"/>
        </w:rPr>
        <w:t xml:space="preserve">Frontline employees found meaningfulness not only in personal values, but also in relationships and contributing to a greater good (You et al., 2021).   </w:t>
      </w:r>
      <w:r>
        <w:rPr>
          <w:sz w:val="24"/>
          <w:szCs w:val="24"/>
        </w:rPr>
        <w:t xml:space="preserve">While some aspects of meaning came from customer interactions, the cognitive part was in how employees interpreted their roles to view these interactions as part of a broader purpose. </w:t>
      </w:r>
      <w:r w:rsidR="00750F70">
        <w:rPr>
          <w:sz w:val="24"/>
          <w:szCs w:val="24"/>
        </w:rPr>
        <w:t xml:space="preserve"> </w:t>
      </w:r>
      <w:r w:rsidR="0063681A" w:rsidRPr="0063681A">
        <w:rPr>
          <w:sz w:val="24"/>
          <w:szCs w:val="24"/>
        </w:rPr>
        <w:t xml:space="preserve">For example, (R7) reframed his role by learning more about ageing issues so he could better connect with elderly customers and act as a friendly support rather than just a salesperson.  This cognitive reframing helped him find meaning in his role through supporting his customers as a trusted companion. </w:t>
      </w:r>
      <w:r w:rsidR="00D4007E">
        <w:rPr>
          <w:sz w:val="24"/>
          <w:szCs w:val="24"/>
        </w:rPr>
        <w:t xml:space="preserve">Others </w:t>
      </w:r>
      <w:r w:rsidR="00D4007E" w:rsidRPr="0063681A">
        <w:rPr>
          <w:sz w:val="24"/>
          <w:szCs w:val="24"/>
        </w:rPr>
        <w:t>(</w:t>
      </w:r>
      <w:r w:rsidR="0063681A" w:rsidRPr="0063681A">
        <w:rPr>
          <w:sz w:val="24"/>
          <w:szCs w:val="24"/>
        </w:rPr>
        <w:t xml:space="preserve">R2, R8, and R11) shared that their meaningful experiences came from </w:t>
      </w:r>
      <w:r>
        <w:rPr>
          <w:sz w:val="24"/>
          <w:szCs w:val="24"/>
        </w:rPr>
        <w:t xml:space="preserve">serving and </w:t>
      </w:r>
      <w:r w:rsidR="00D4007E">
        <w:rPr>
          <w:sz w:val="24"/>
          <w:szCs w:val="24"/>
        </w:rPr>
        <w:t xml:space="preserve">interacting with </w:t>
      </w:r>
      <w:r w:rsidR="0063681A" w:rsidRPr="0063681A">
        <w:rPr>
          <w:sz w:val="24"/>
          <w:szCs w:val="24"/>
        </w:rPr>
        <w:t>customer</w:t>
      </w:r>
      <w:r w:rsidR="00D4007E">
        <w:rPr>
          <w:sz w:val="24"/>
          <w:szCs w:val="24"/>
        </w:rPr>
        <w:t xml:space="preserve"> where</w:t>
      </w:r>
      <w:r w:rsidR="0063681A" w:rsidRPr="0063681A">
        <w:rPr>
          <w:sz w:val="24"/>
          <w:szCs w:val="24"/>
        </w:rPr>
        <w:t xml:space="preserve"> creating value for customers made their work more satisfying.  This aligned with Lips-Wiersma, Wright, and Dik (2016) that meaning-making is essential to the human character.  These examples also echoed Rosso and colleagues’ framework, which identified four sources of meaningful work: self, others, work context, and spiritual life (Rosso, Dekas and Wrzesniewski, 2010).  The framework </w:t>
      </w:r>
      <w:r w:rsidR="00D4007E">
        <w:rPr>
          <w:sz w:val="24"/>
          <w:szCs w:val="24"/>
        </w:rPr>
        <w:t>highlighted</w:t>
      </w:r>
      <w:r w:rsidR="0063681A" w:rsidRPr="0063681A">
        <w:rPr>
          <w:sz w:val="24"/>
          <w:szCs w:val="24"/>
        </w:rPr>
        <w:t xml:space="preserve"> that job crafting often begins with the self and extends to these wider sources of meaning.  </w:t>
      </w:r>
    </w:p>
    <w:bookmarkEnd w:id="61"/>
    <w:p w14:paraId="04E14321" w14:textId="704F342C" w:rsidR="00C030E1" w:rsidRDefault="00C030E1" w:rsidP="00DD6E83">
      <w:pPr>
        <w:rPr>
          <w:sz w:val="24"/>
          <w:szCs w:val="24"/>
        </w:rPr>
      </w:pPr>
      <w:r w:rsidRPr="00C030E1">
        <w:rPr>
          <w:sz w:val="24"/>
          <w:szCs w:val="24"/>
        </w:rPr>
        <w:t xml:space="preserve">In SDT, autonomous motivation arises when employees find their work interesting or connected to their values, which strengthens well-being and engagement (Deci, Olafsen, and Ryan, 2017). </w:t>
      </w:r>
      <w:r>
        <w:rPr>
          <w:sz w:val="24"/>
          <w:szCs w:val="24"/>
        </w:rPr>
        <w:t xml:space="preserve"> </w:t>
      </w:r>
      <w:r w:rsidRPr="00C030E1">
        <w:rPr>
          <w:sz w:val="24"/>
          <w:szCs w:val="24"/>
        </w:rPr>
        <w:t xml:space="preserve">Slemp and Vella-Brodrick (2014) </w:t>
      </w:r>
      <w:r>
        <w:rPr>
          <w:sz w:val="24"/>
          <w:szCs w:val="24"/>
        </w:rPr>
        <w:t>sta</w:t>
      </w:r>
      <w:r w:rsidRPr="00C030E1">
        <w:rPr>
          <w:sz w:val="24"/>
          <w:szCs w:val="24"/>
        </w:rPr>
        <w:t xml:space="preserve">ted that cognitive crafting is closely tied to competence because reframing work roles can improve employees’ sense of capability and contribution. </w:t>
      </w:r>
      <w:r>
        <w:rPr>
          <w:sz w:val="24"/>
          <w:szCs w:val="24"/>
        </w:rPr>
        <w:t xml:space="preserve"> </w:t>
      </w:r>
      <w:r w:rsidRPr="00C030E1">
        <w:rPr>
          <w:sz w:val="24"/>
          <w:szCs w:val="24"/>
        </w:rPr>
        <w:t xml:space="preserve">For example, (R5) saw himself as a “brand ambassador” who promoted “A Sport” he valued, and this shift helped him perceive his role as professional and meaningful. </w:t>
      </w:r>
      <w:r>
        <w:rPr>
          <w:sz w:val="24"/>
          <w:szCs w:val="24"/>
        </w:rPr>
        <w:t xml:space="preserve"> </w:t>
      </w:r>
      <w:r w:rsidRPr="00C030E1">
        <w:rPr>
          <w:sz w:val="24"/>
          <w:szCs w:val="24"/>
        </w:rPr>
        <w:t xml:space="preserve">This shift reinforced his sense of competence and supported his engagement (Autin et al., 2022; </w:t>
      </w:r>
      <w:proofErr w:type="spellStart"/>
      <w:r w:rsidRPr="00C030E1">
        <w:rPr>
          <w:sz w:val="24"/>
          <w:szCs w:val="24"/>
        </w:rPr>
        <w:t>Martela</w:t>
      </w:r>
      <w:proofErr w:type="spellEnd"/>
      <w:r w:rsidRPr="00C030E1">
        <w:rPr>
          <w:sz w:val="24"/>
          <w:szCs w:val="24"/>
        </w:rPr>
        <w:t xml:space="preserve"> and Riekki, 2018).</w:t>
      </w:r>
      <w:r>
        <w:rPr>
          <w:sz w:val="24"/>
          <w:szCs w:val="24"/>
        </w:rPr>
        <w:t xml:space="preserve"> </w:t>
      </w:r>
      <w:r w:rsidRPr="00C030E1">
        <w:rPr>
          <w:sz w:val="24"/>
          <w:szCs w:val="24"/>
        </w:rPr>
        <w:t xml:space="preserve"> It also aligned with Social Identity Theory, as (R5) linked his personal identity to the brand’s image and values.  </w:t>
      </w:r>
      <w:r>
        <w:rPr>
          <w:sz w:val="24"/>
          <w:szCs w:val="24"/>
        </w:rPr>
        <w:t xml:space="preserve"> </w:t>
      </w:r>
      <w:r w:rsidRPr="00C030E1">
        <w:rPr>
          <w:sz w:val="24"/>
          <w:szCs w:val="24"/>
        </w:rPr>
        <w:t>This organisational identification encouraged greater involvement and engagement at work (Ashforth and Mael, 1989).</w:t>
      </w:r>
    </w:p>
    <w:p w14:paraId="4EF7CBA2" w14:textId="06E7C79B" w:rsidR="00DD6E83" w:rsidRPr="00A32297" w:rsidRDefault="00DD6E83" w:rsidP="00DD6E83">
      <w:pPr>
        <w:rPr>
          <w:b/>
          <w:bCs/>
          <w:sz w:val="24"/>
          <w:szCs w:val="24"/>
        </w:rPr>
      </w:pPr>
      <w:r w:rsidRPr="00A32297">
        <w:rPr>
          <w:b/>
          <w:bCs/>
          <w:sz w:val="24"/>
          <w:szCs w:val="24"/>
        </w:rPr>
        <w:t xml:space="preserve">5.2.1.2 Relational </w:t>
      </w:r>
      <w:r w:rsidR="00FA57BE" w:rsidRPr="00A32297">
        <w:rPr>
          <w:b/>
          <w:bCs/>
          <w:sz w:val="24"/>
          <w:szCs w:val="24"/>
        </w:rPr>
        <w:t>C</w:t>
      </w:r>
      <w:r w:rsidRPr="00A32297">
        <w:rPr>
          <w:b/>
          <w:bCs/>
          <w:sz w:val="24"/>
          <w:szCs w:val="24"/>
        </w:rPr>
        <w:t xml:space="preserve">rafting and </w:t>
      </w:r>
      <w:r w:rsidR="00FA57BE" w:rsidRPr="00A32297">
        <w:rPr>
          <w:b/>
          <w:bCs/>
          <w:sz w:val="24"/>
          <w:szCs w:val="24"/>
        </w:rPr>
        <w:t>T</w:t>
      </w:r>
      <w:r w:rsidRPr="00A32297">
        <w:rPr>
          <w:b/>
          <w:bCs/>
          <w:sz w:val="24"/>
          <w:szCs w:val="24"/>
        </w:rPr>
        <w:t xml:space="preserve">eam </w:t>
      </w:r>
      <w:r w:rsidR="00B30B19" w:rsidRPr="00A32297">
        <w:rPr>
          <w:b/>
          <w:bCs/>
          <w:sz w:val="24"/>
          <w:szCs w:val="24"/>
        </w:rPr>
        <w:t>Relation</w:t>
      </w:r>
      <w:r w:rsidRPr="00A32297">
        <w:rPr>
          <w:b/>
          <w:bCs/>
          <w:sz w:val="24"/>
          <w:szCs w:val="24"/>
        </w:rPr>
        <w:t>s</w:t>
      </w:r>
      <w:r w:rsidRPr="00A32297">
        <w:rPr>
          <w:b/>
          <w:bCs/>
          <w:sz w:val="24"/>
          <w:szCs w:val="24"/>
        </w:rPr>
        <w:tab/>
      </w:r>
    </w:p>
    <w:p w14:paraId="134BEAA2" w14:textId="77777777" w:rsidR="00DD6E83" w:rsidRPr="00A32297" w:rsidRDefault="00DD6E83" w:rsidP="00DD6E83">
      <w:pPr>
        <w:rPr>
          <w:b/>
          <w:bCs/>
          <w:sz w:val="24"/>
          <w:szCs w:val="24"/>
        </w:rPr>
      </w:pPr>
      <w:r w:rsidRPr="00A32297">
        <w:rPr>
          <w:b/>
          <w:bCs/>
          <w:sz w:val="24"/>
          <w:szCs w:val="24"/>
        </w:rPr>
        <w:t>a) Meaningful relationship and connection</w:t>
      </w:r>
    </w:p>
    <w:p w14:paraId="62750817" w14:textId="21AE63D7" w:rsidR="00DD6E83" w:rsidRPr="00A32297" w:rsidRDefault="00DD6E83" w:rsidP="00DD6E83">
      <w:pPr>
        <w:rPr>
          <w:sz w:val="24"/>
          <w:szCs w:val="24"/>
        </w:rPr>
      </w:pPr>
      <w:r w:rsidRPr="00A32297">
        <w:rPr>
          <w:sz w:val="24"/>
          <w:szCs w:val="24"/>
        </w:rPr>
        <w:t>According to Grant and Parker</w:t>
      </w:r>
      <w:r w:rsidR="007B51FD" w:rsidRPr="00A32297">
        <w:rPr>
          <w:sz w:val="24"/>
          <w:szCs w:val="24"/>
        </w:rPr>
        <w:t xml:space="preserve"> (2009)</w:t>
      </w:r>
      <w:r w:rsidRPr="00A32297">
        <w:rPr>
          <w:sz w:val="24"/>
          <w:szCs w:val="24"/>
        </w:rPr>
        <w:t xml:space="preserve">, the workplace </w:t>
      </w:r>
      <w:r w:rsidR="00FA57BE" w:rsidRPr="00A32297">
        <w:rPr>
          <w:sz w:val="24"/>
          <w:szCs w:val="24"/>
        </w:rPr>
        <w:t>is</w:t>
      </w:r>
      <w:r w:rsidRPr="00A32297">
        <w:rPr>
          <w:sz w:val="24"/>
          <w:szCs w:val="24"/>
        </w:rPr>
        <w:t xml:space="preserve"> shaped by connections and interpersonal relationships.  It is also a place for forming friendships, receiving </w:t>
      </w:r>
      <w:r w:rsidR="007F2195" w:rsidRPr="00A32297">
        <w:rPr>
          <w:sz w:val="24"/>
          <w:szCs w:val="24"/>
        </w:rPr>
        <w:t>feedback</w:t>
      </w:r>
      <w:r w:rsidR="007F2195">
        <w:rPr>
          <w:sz w:val="24"/>
          <w:szCs w:val="24"/>
        </w:rPr>
        <w:t xml:space="preserve">, </w:t>
      </w:r>
      <w:r w:rsidR="007F2195" w:rsidRPr="00A32297">
        <w:rPr>
          <w:sz w:val="24"/>
          <w:szCs w:val="24"/>
        </w:rPr>
        <w:t>and</w:t>
      </w:r>
      <w:r w:rsidRPr="00A32297">
        <w:rPr>
          <w:sz w:val="24"/>
          <w:szCs w:val="24"/>
        </w:rPr>
        <w:t xml:space="preserve"> networking (Latham and Pinder</w:t>
      </w:r>
      <w:r w:rsidR="00D3534E">
        <w:rPr>
          <w:sz w:val="24"/>
          <w:szCs w:val="24"/>
        </w:rPr>
        <w:t>,</w:t>
      </w:r>
      <w:r w:rsidRPr="00A32297">
        <w:rPr>
          <w:sz w:val="24"/>
          <w:szCs w:val="24"/>
        </w:rPr>
        <w:t xml:space="preserve"> 2005).   Grant-Vallone and </w:t>
      </w:r>
      <w:proofErr w:type="spellStart"/>
      <w:r w:rsidRPr="00A32297">
        <w:rPr>
          <w:sz w:val="24"/>
          <w:szCs w:val="24"/>
        </w:rPr>
        <w:t>Ensher</w:t>
      </w:r>
      <w:proofErr w:type="spellEnd"/>
      <w:r w:rsidRPr="00A32297">
        <w:rPr>
          <w:sz w:val="24"/>
          <w:szCs w:val="24"/>
        </w:rPr>
        <w:t xml:space="preserve"> </w:t>
      </w:r>
      <w:r w:rsidR="007B51FD" w:rsidRPr="00A32297">
        <w:rPr>
          <w:sz w:val="24"/>
          <w:szCs w:val="24"/>
        </w:rPr>
        <w:t xml:space="preserve">(2017) </w:t>
      </w:r>
      <w:r w:rsidRPr="00A32297">
        <w:rPr>
          <w:sz w:val="24"/>
          <w:szCs w:val="24"/>
        </w:rPr>
        <w:t xml:space="preserve">also </w:t>
      </w:r>
      <w:r w:rsidR="00B41C38">
        <w:rPr>
          <w:sz w:val="24"/>
          <w:szCs w:val="24"/>
        </w:rPr>
        <w:t xml:space="preserve">found </w:t>
      </w:r>
      <w:r w:rsidRPr="00A32297">
        <w:rPr>
          <w:sz w:val="24"/>
          <w:szCs w:val="24"/>
        </w:rPr>
        <w:t xml:space="preserve">that relational crafting enhanced engagement in work </w:t>
      </w:r>
      <w:r w:rsidR="007B51FD" w:rsidRPr="00A32297">
        <w:rPr>
          <w:sz w:val="24"/>
          <w:szCs w:val="24"/>
        </w:rPr>
        <w:t>life.</w:t>
      </w:r>
      <w:r w:rsidRPr="00A32297">
        <w:rPr>
          <w:sz w:val="24"/>
          <w:szCs w:val="24"/>
        </w:rPr>
        <w:t xml:space="preserve">  </w:t>
      </w:r>
      <w:r w:rsidR="0063681A">
        <w:rPr>
          <w:sz w:val="24"/>
          <w:szCs w:val="24"/>
        </w:rPr>
        <w:t xml:space="preserve">Consistent </w:t>
      </w:r>
      <w:r w:rsidRPr="00A32297">
        <w:rPr>
          <w:sz w:val="24"/>
          <w:szCs w:val="24"/>
        </w:rPr>
        <w:t xml:space="preserve">with this, both job crafting theory and SDT emphasize the importance of social </w:t>
      </w:r>
      <w:r w:rsidR="00B41C38">
        <w:rPr>
          <w:sz w:val="24"/>
          <w:szCs w:val="24"/>
        </w:rPr>
        <w:t>relationships at work</w:t>
      </w:r>
      <w:r w:rsidRPr="00A32297">
        <w:rPr>
          <w:sz w:val="24"/>
          <w:szCs w:val="24"/>
        </w:rPr>
        <w:t>.  Relation</w:t>
      </w:r>
      <w:r w:rsidR="007B51FD" w:rsidRPr="00A32297">
        <w:rPr>
          <w:sz w:val="24"/>
          <w:szCs w:val="24"/>
        </w:rPr>
        <w:t>al</w:t>
      </w:r>
      <w:r w:rsidRPr="00A32297">
        <w:rPr>
          <w:sz w:val="24"/>
          <w:szCs w:val="24"/>
        </w:rPr>
        <w:t xml:space="preserve"> crafting involves changing the nature, extent, or qualities of one’s interactions </w:t>
      </w:r>
      <w:r w:rsidRPr="00A32297">
        <w:rPr>
          <w:sz w:val="24"/>
          <w:szCs w:val="24"/>
        </w:rPr>
        <w:lastRenderedPageBreak/>
        <w:t xml:space="preserve">with others at work (Wrzesniewski </w:t>
      </w:r>
      <w:r w:rsidR="001B5990" w:rsidRPr="00A32297">
        <w:rPr>
          <w:sz w:val="24"/>
          <w:szCs w:val="24"/>
        </w:rPr>
        <w:t>and</w:t>
      </w:r>
      <w:r w:rsidRPr="00A32297">
        <w:rPr>
          <w:sz w:val="24"/>
          <w:szCs w:val="24"/>
        </w:rPr>
        <w:t xml:space="preserve"> Dutton, 2001).  From the interviews, </w:t>
      </w:r>
      <w:r w:rsidR="00DB1500">
        <w:rPr>
          <w:sz w:val="24"/>
          <w:szCs w:val="24"/>
        </w:rPr>
        <w:t>relational crafting</w:t>
      </w:r>
      <w:r w:rsidRPr="00A32297">
        <w:rPr>
          <w:sz w:val="24"/>
          <w:szCs w:val="24"/>
        </w:rPr>
        <w:t xml:space="preserve"> emerged as </w:t>
      </w:r>
      <w:r w:rsidR="00B41C38">
        <w:rPr>
          <w:sz w:val="24"/>
          <w:szCs w:val="24"/>
        </w:rPr>
        <w:t xml:space="preserve">an important influence on </w:t>
      </w:r>
      <w:r w:rsidRPr="00A32297">
        <w:rPr>
          <w:sz w:val="24"/>
          <w:szCs w:val="24"/>
        </w:rPr>
        <w:t>Millennials</w:t>
      </w:r>
      <w:r w:rsidR="00B41C38">
        <w:rPr>
          <w:sz w:val="24"/>
          <w:szCs w:val="24"/>
        </w:rPr>
        <w:t>’ engagement</w:t>
      </w:r>
      <w:r w:rsidRPr="00A32297">
        <w:rPr>
          <w:sz w:val="24"/>
          <w:szCs w:val="24"/>
        </w:rPr>
        <w:t xml:space="preserve"> in retail.  </w:t>
      </w:r>
    </w:p>
    <w:p w14:paraId="13F69488" w14:textId="5CE5DCF1" w:rsidR="000E5940" w:rsidRDefault="000E5940" w:rsidP="00DD6E83">
      <w:pPr>
        <w:rPr>
          <w:sz w:val="24"/>
          <w:szCs w:val="24"/>
        </w:rPr>
      </w:pPr>
      <w:r w:rsidRPr="000E5940">
        <w:rPr>
          <w:sz w:val="24"/>
          <w:szCs w:val="24"/>
        </w:rPr>
        <w:t xml:space="preserve">To examine how relational crafting shaped meaningfulness for Millennials, this study applied Berg, Dutton, and Wrzesniewski’s (2013) framework of </w:t>
      </w:r>
      <w:r w:rsidR="00767657">
        <w:rPr>
          <w:sz w:val="24"/>
          <w:szCs w:val="24"/>
        </w:rPr>
        <w:t>reframing</w:t>
      </w:r>
      <w:r w:rsidRPr="000E5940">
        <w:rPr>
          <w:sz w:val="24"/>
          <w:szCs w:val="24"/>
        </w:rPr>
        <w:t xml:space="preserve"> relationships, </w:t>
      </w:r>
      <w:r w:rsidR="00767657">
        <w:rPr>
          <w:sz w:val="24"/>
          <w:szCs w:val="24"/>
        </w:rPr>
        <w:t>building</w:t>
      </w:r>
      <w:r w:rsidRPr="000E5940">
        <w:rPr>
          <w:sz w:val="24"/>
          <w:szCs w:val="24"/>
        </w:rPr>
        <w:t xml:space="preserve"> relationships, and adapting relationships.</w:t>
      </w:r>
      <w:r>
        <w:rPr>
          <w:sz w:val="24"/>
          <w:szCs w:val="24"/>
        </w:rPr>
        <w:t xml:space="preserve">  </w:t>
      </w:r>
      <w:r w:rsidR="00DD6E83" w:rsidRPr="00A32297">
        <w:rPr>
          <w:sz w:val="24"/>
          <w:szCs w:val="24"/>
        </w:rPr>
        <w:t>In Company A, the team demonstrated reframing relationships by forming strong bonds with each other.  For example, (R1, R2, R3, R6, and A2) referred to each other as "brothers and sisters," reframing their connections to reflect family</w:t>
      </w:r>
      <w:r w:rsidR="00AF409A">
        <w:rPr>
          <w:sz w:val="24"/>
          <w:szCs w:val="24"/>
        </w:rPr>
        <w:t>-like</w:t>
      </w:r>
      <w:r w:rsidR="00DD6E83" w:rsidRPr="00A32297">
        <w:rPr>
          <w:sz w:val="24"/>
          <w:szCs w:val="24"/>
        </w:rPr>
        <w:t xml:space="preserve"> ties </w:t>
      </w:r>
      <w:r w:rsidR="00AF409A">
        <w:rPr>
          <w:sz w:val="24"/>
          <w:szCs w:val="24"/>
        </w:rPr>
        <w:t>that offered</w:t>
      </w:r>
      <w:r w:rsidR="00DD6E83" w:rsidRPr="00A32297">
        <w:rPr>
          <w:sz w:val="24"/>
          <w:szCs w:val="24"/>
        </w:rPr>
        <w:t xml:space="preserve"> </w:t>
      </w:r>
      <w:r w:rsidR="004318F2">
        <w:rPr>
          <w:sz w:val="24"/>
          <w:szCs w:val="24"/>
        </w:rPr>
        <w:t>unconditional</w:t>
      </w:r>
      <w:r w:rsidR="00DD6E83" w:rsidRPr="00A32297">
        <w:rPr>
          <w:sz w:val="24"/>
          <w:szCs w:val="24"/>
        </w:rPr>
        <w:t xml:space="preserve"> support compared to typical workplace relationships (Rath, 2006).  </w:t>
      </w:r>
      <w:r w:rsidR="00985B61" w:rsidRPr="00985B61">
        <w:rPr>
          <w:sz w:val="24"/>
          <w:szCs w:val="24"/>
        </w:rPr>
        <w:t xml:space="preserve">Fuller and Unwin (2017) similarly showed that hospital porters formed caring </w:t>
      </w:r>
      <w:r w:rsidR="00985B61" w:rsidRPr="000C3003">
        <w:rPr>
          <w:sz w:val="24"/>
          <w:szCs w:val="24"/>
        </w:rPr>
        <w:t>ties with nurses, colleagues, and patients, reinforcing identity and purpose in their work.  I</w:t>
      </w:r>
      <w:r w:rsidR="00DD6E83" w:rsidRPr="000C3003">
        <w:rPr>
          <w:sz w:val="24"/>
          <w:szCs w:val="24"/>
        </w:rPr>
        <w:t xml:space="preserve">n Company B, (R9) </w:t>
      </w:r>
      <w:r w:rsidR="00F21933">
        <w:rPr>
          <w:sz w:val="24"/>
          <w:szCs w:val="24"/>
        </w:rPr>
        <w:t>built</w:t>
      </w:r>
      <w:r w:rsidR="00360DD3" w:rsidRPr="000C3003">
        <w:rPr>
          <w:sz w:val="24"/>
          <w:szCs w:val="24"/>
        </w:rPr>
        <w:t xml:space="preserve"> relationships </w:t>
      </w:r>
      <w:r w:rsidR="00DD6E83" w:rsidRPr="000C3003">
        <w:rPr>
          <w:sz w:val="24"/>
          <w:szCs w:val="24"/>
        </w:rPr>
        <w:t>by encouraging shy, passive part-time employees to participate in tasks together</w:t>
      </w:r>
      <w:r w:rsidR="00DB1500" w:rsidRPr="000C3003">
        <w:rPr>
          <w:sz w:val="24"/>
          <w:szCs w:val="24"/>
        </w:rPr>
        <w:t xml:space="preserve">.  </w:t>
      </w:r>
      <w:r w:rsidR="00B85D1C" w:rsidRPr="000C3003">
        <w:rPr>
          <w:sz w:val="24"/>
          <w:szCs w:val="24"/>
        </w:rPr>
        <w:t>This</w:t>
      </w:r>
      <w:r w:rsidR="00DB1500" w:rsidRPr="000C3003">
        <w:rPr>
          <w:sz w:val="24"/>
          <w:szCs w:val="24"/>
        </w:rPr>
        <w:t xml:space="preserve"> showed that (R9) </w:t>
      </w:r>
      <w:r w:rsidR="00F21933">
        <w:rPr>
          <w:sz w:val="24"/>
          <w:szCs w:val="24"/>
        </w:rPr>
        <w:t>fostered an inviting</w:t>
      </w:r>
      <w:r w:rsidR="00DD6E83" w:rsidRPr="000C3003">
        <w:rPr>
          <w:sz w:val="24"/>
          <w:szCs w:val="24"/>
        </w:rPr>
        <w:t xml:space="preserve"> environment and </w:t>
      </w:r>
      <w:r w:rsidR="00B85D1C" w:rsidRPr="000C3003">
        <w:rPr>
          <w:sz w:val="24"/>
          <w:szCs w:val="24"/>
        </w:rPr>
        <w:t>took</w:t>
      </w:r>
      <w:r w:rsidR="00DD6E83" w:rsidRPr="000C3003">
        <w:rPr>
          <w:sz w:val="24"/>
          <w:szCs w:val="24"/>
        </w:rPr>
        <w:t xml:space="preserve"> pride in helping others.  This </w:t>
      </w:r>
      <w:r w:rsidR="00F21933">
        <w:rPr>
          <w:sz w:val="24"/>
          <w:szCs w:val="24"/>
        </w:rPr>
        <w:t>demonstrated</w:t>
      </w:r>
      <w:r w:rsidR="007F2195">
        <w:rPr>
          <w:sz w:val="24"/>
          <w:szCs w:val="24"/>
        </w:rPr>
        <w:t xml:space="preserve"> </w:t>
      </w:r>
      <w:r w:rsidR="00F21933">
        <w:rPr>
          <w:sz w:val="24"/>
          <w:szCs w:val="24"/>
        </w:rPr>
        <w:t>how</w:t>
      </w:r>
      <w:r w:rsidR="00DD6E83" w:rsidRPr="00A32297">
        <w:rPr>
          <w:sz w:val="24"/>
          <w:szCs w:val="24"/>
        </w:rPr>
        <w:t xml:space="preserve"> building relationships </w:t>
      </w:r>
      <w:r w:rsidR="00F21933">
        <w:rPr>
          <w:sz w:val="24"/>
          <w:szCs w:val="24"/>
        </w:rPr>
        <w:t>contributed to</w:t>
      </w:r>
      <w:r w:rsidR="00DD6E83" w:rsidRPr="00A32297">
        <w:rPr>
          <w:sz w:val="24"/>
          <w:szCs w:val="24"/>
        </w:rPr>
        <w:t xml:space="preserve"> meaningfulness</w:t>
      </w:r>
      <w:r w:rsidR="00151400">
        <w:rPr>
          <w:sz w:val="24"/>
          <w:szCs w:val="24"/>
        </w:rPr>
        <w:t xml:space="preserve">.  </w:t>
      </w:r>
      <w:r w:rsidR="00151400" w:rsidRPr="00151400">
        <w:rPr>
          <w:sz w:val="24"/>
          <w:szCs w:val="24"/>
        </w:rPr>
        <w:t xml:space="preserve">Grant-Vallone and </w:t>
      </w:r>
      <w:proofErr w:type="spellStart"/>
      <w:r w:rsidR="00151400" w:rsidRPr="00151400">
        <w:rPr>
          <w:sz w:val="24"/>
          <w:szCs w:val="24"/>
        </w:rPr>
        <w:t>Ensher</w:t>
      </w:r>
      <w:proofErr w:type="spellEnd"/>
      <w:r w:rsidR="00151400" w:rsidRPr="00151400">
        <w:rPr>
          <w:sz w:val="24"/>
          <w:szCs w:val="24"/>
        </w:rPr>
        <w:t xml:space="preserve"> (2017) found that relational crafting frequently involved supportive interactions and informal mentoring that helped others grow.</w:t>
      </w:r>
      <w:r w:rsidR="00151400">
        <w:rPr>
          <w:sz w:val="24"/>
          <w:szCs w:val="24"/>
        </w:rPr>
        <w:t xml:space="preserve"> </w:t>
      </w:r>
      <w:r w:rsidR="00995F70">
        <w:rPr>
          <w:sz w:val="24"/>
          <w:szCs w:val="24"/>
        </w:rPr>
        <w:t xml:space="preserve"> </w:t>
      </w:r>
      <w:r w:rsidR="00DD6E83" w:rsidRPr="00A32297">
        <w:rPr>
          <w:sz w:val="24"/>
          <w:szCs w:val="24"/>
        </w:rPr>
        <w:t xml:space="preserve">Finally, adapting relationships involves </w:t>
      </w:r>
      <w:r w:rsidR="005E1A14" w:rsidRPr="00A32297">
        <w:rPr>
          <w:sz w:val="24"/>
          <w:szCs w:val="24"/>
        </w:rPr>
        <w:t>providin</w:t>
      </w:r>
      <w:r w:rsidR="00DD6E83" w:rsidRPr="00A32297">
        <w:rPr>
          <w:sz w:val="24"/>
          <w:szCs w:val="24"/>
        </w:rPr>
        <w:t xml:space="preserve">g valuable support to others and encouraging </w:t>
      </w:r>
      <w:r w:rsidR="007F2195">
        <w:rPr>
          <w:sz w:val="24"/>
          <w:szCs w:val="24"/>
        </w:rPr>
        <w:t>reciprocity</w:t>
      </w:r>
      <w:r w:rsidR="00DD6E83" w:rsidRPr="00A32297">
        <w:rPr>
          <w:sz w:val="24"/>
          <w:szCs w:val="24"/>
        </w:rPr>
        <w:t xml:space="preserve">.  This was illustrated in (R3)’s commitment to customer satisfaction </w:t>
      </w:r>
      <w:r w:rsidRPr="000E5940">
        <w:rPr>
          <w:sz w:val="24"/>
          <w:szCs w:val="24"/>
        </w:rPr>
        <w:t>when she personally refunded a customer beyond company policy to create a positive experience.</w:t>
      </w:r>
    </w:p>
    <w:p w14:paraId="09D39FAA" w14:textId="6684D0C4" w:rsidR="00DD6E83" w:rsidRPr="00A32297" w:rsidRDefault="00DD6E83" w:rsidP="00DD6E83">
      <w:pPr>
        <w:rPr>
          <w:sz w:val="24"/>
          <w:szCs w:val="24"/>
        </w:rPr>
      </w:pPr>
      <w:r w:rsidRPr="00A32297">
        <w:rPr>
          <w:sz w:val="24"/>
          <w:szCs w:val="24"/>
        </w:rPr>
        <w:t xml:space="preserve">These relational crafting initiatives helped increase trust and strengthen connectedness among team members and customers, </w:t>
      </w:r>
      <w:r w:rsidR="00A03CC8">
        <w:rPr>
          <w:sz w:val="24"/>
          <w:szCs w:val="24"/>
        </w:rPr>
        <w:t>which</w:t>
      </w:r>
      <w:r w:rsidR="00DB1500">
        <w:rPr>
          <w:sz w:val="24"/>
          <w:szCs w:val="24"/>
        </w:rPr>
        <w:t xml:space="preserve"> enriched</w:t>
      </w:r>
      <w:r w:rsidRPr="00A32297">
        <w:rPr>
          <w:sz w:val="24"/>
          <w:szCs w:val="24"/>
        </w:rPr>
        <w:t xml:space="preserve"> </w:t>
      </w:r>
      <w:r w:rsidR="004C0695">
        <w:rPr>
          <w:sz w:val="24"/>
          <w:szCs w:val="24"/>
        </w:rPr>
        <w:t>employees’</w:t>
      </w:r>
      <w:r w:rsidRPr="00A32297">
        <w:rPr>
          <w:sz w:val="24"/>
          <w:szCs w:val="24"/>
        </w:rPr>
        <w:t xml:space="preserve"> meaningful experiences (Berg, Dutton, and Wrzesniewski, 2013).  In Company A, active relational crafting facilitated a strong team climate, </w:t>
      </w:r>
      <w:r w:rsidR="00DB1500">
        <w:rPr>
          <w:sz w:val="24"/>
          <w:szCs w:val="24"/>
        </w:rPr>
        <w:t xml:space="preserve">and this formed </w:t>
      </w:r>
      <w:r w:rsidRPr="00A32297">
        <w:rPr>
          <w:sz w:val="24"/>
          <w:szCs w:val="24"/>
        </w:rPr>
        <w:t xml:space="preserve">a </w:t>
      </w:r>
      <w:r w:rsidR="00A03CC8">
        <w:rPr>
          <w:sz w:val="24"/>
          <w:szCs w:val="24"/>
        </w:rPr>
        <w:t>stronger</w:t>
      </w:r>
      <w:r w:rsidRPr="00A32297">
        <w:rPr>
          <w:sz w:val="24"/>
          <w:szCs w:val="24"/>
        </w:rPr>
        <w:t xml:space="preserve"> team and collaborative crafting (Lean</w:t>
      </w:r>
      <w:r w:rsidR="00C71522" w:rsidRPr="00A32297">
        <w:rPr>
          <w:sz w:val="24"/>
          <w:szCs w:val="24"/>
        </w:rPr>
        <w:t>a</w:t>
      </w:r>
      <w:r w:rsidR="00D04DB0" w:rsidRPr="00A32297">
        <w:rPr>
          <w:sz w:val="24"/>
          <w:szCs w:val="24"/>
        </w:rPr>
        <w:t xml:space="preserve">, Appelbaum and Shevchuk, </w:t>
      </w:r>
      <w:r w:rsidRPr="00A32297">
        <w:rPr>
          <w:sz w:val="24"/>
          <w:szCs w:val="24"/>
        </w:rPr>
        <w:t xml:space="preserve">2009).   In </w:t>
      </w:r>
      <w:r w:rsidR="00B85D1C">
        <w:rPr>
          <w:sz w:val="24"/>
          <w:szCs w:val="24"/>
        </w:rPr>
        <w:t>C</w:t>
      </w:r>
      <w:r w:rsidRPr="00A32297">
        <w:rPr>
          <w:sz w:val="24"/>
          <w:szCs w:val="24"/>
        </w:rPr>
        <w:t xml:space="preserve">ompany C, although some of the employees </w:t>
      </w:r>
      <w:r w:rsidR="004C0695">
        <w:rPr>
          <w:sz w:val="24"/>
          <w:szCs w:val="24"/>
        </w:rPr>
        <w:t>oversaw</w:t>
      </w:r>
      <w:r w:rsidRPr="00A32297">
        <w:rPr>
          <w:sz w:val="24"/>
          <w:szCs w:val="24"/>
        </w:rPr>
        <w:t xml:space="preserve"> a shop independently, they </w:t>
      </w:r>
      <w:r w:rsidR="004C0695">
        <w:rPr>
          <w:sz w:val="24"/>
          <w:szCs w:val="24"/>
        </w:rPr>
        <w:t>still</w:t>
      </w:r>
      <w:r w:rsidRPr="00A32297">
        <w:rPr>
          <w:sz w:val="24"/>
          <w:szCs w:val="24"/>
        </w:rPr>
        <w:t xml:space="preserve"> sought opportunities </w:t>
      </w:r>
      <w:r w:rsidR="00D73AAF" w:rsidRPr="00A32297">
        <w:rPr>
          <w:sz w:val="24"/>
          <w:szCs w:val="24"/>
        </w:rPr>
        <w:t>to craft relationships</w:t>
      </w:r>
      <w:r w:rsidRPr="00A32297">
        <w:rPr>
          <w:sz w:val="24"/>
          <w:szCs w:val="24"/>
        </w:rPr>
        <w:t xml:space="preserve"> with supervisors working next door for operational advice.   Company B showed fewer team-based crafting initiatives than the other two companies, largely due to its transactional leadership style and bureaucratic culture, which placed less emphasis on </w:t>
      </w:r>
      <w:r w:rsidR="00B85D1C">
        <w:rPr>
          <w:sz w:val="24"/>
          <w:szCs w:val="24"/>
        </w:rPr>
        <w:t xml:space="preserve">building </w:t>
      </w:r>
      <w:r w:rsidRPr="00A32297">
        <w:rPr>
          <w:sz w:val="24"/>
          <w:szCs w:val="24"/>
        </w:rPr>
        <w:t xml:space="preserve">interpersonal connections.  Instead, relational crafting was primarily directed toward customer interactions rather than within teams.  These examples highlighted the role of relational crafting and its impact within </w:t>
      </w:r>
      <w:r w:rsidR="00D73AAF" w:rsidRPr="00A32297">
        <w:rPr>
          <w:sz w:val="24"/>
          <w:szCs w:val="24"/>
        </w:rPr>
        <w:t>diff</w:t>
      </w:r>
      <w:r w:rsidRPr="00A32297">
        <w:rPr>
          <w:sz w:val="24"/>
          <w:szCs w:val="24"/>
        </w:rPr>
        <w:t>e</w:t>
      </w:r>
      <w:r w:rsidR="00D73AAF" w:rsidRPr="00A32297">
        <w:rPr>
          <w:sz w:val="24"/>
          <w:szCs w:val="24"/>
        </w:rPr>
        <w:t>rent</w:t>
      </w:r>
      <w:r w:rsidRPr="00A32297">
        <w:rPr>
          <w:sz w:val="24"/>
          <w:szCs w:val="24"/>
        </w:rPr>
        <w:t xml:space="preserve"> retail setting</w:t>
      </w:r>
      <w:r w:rsidR="00D73AAF" w:rsidRPr="00A32297">
        <w:rPr>
          <w:sz w:val="24"/>
          <w:szCs w:val="24"/>
        </w:rPr>
        <w:t xml:space="preserve">s.  The subsequent discussion will further explore collaborative and other relational crafting </w:t>
      </w:r>
      <w:r w:rsidR="00644A2C">
        <w:rPr>
          <w:sz w:val="24"/>
          <w:szCs w:val="24"/>
        </w:rPr>
        <w:t xml:space="preserve">practices </w:t>
      </w:r>
      <w:r w:rsidR="00D73AAF" w:rsidRPr="00A32297">
        <w:rPr>
          <w:sz w:val="24"/>
          <w:szCs w:val="24"/>
        </w:rPr>
        <w:t xml:space="preserve">in </w:t>
      </w:r>
      <w:r w:rsidR="00BC012D" w:rsidRPr="00A32297">
        <w:rPr>
          <w:sz w:val="24"/>
          <w:szCs w:val="24"/>
        </w:rPr>
        <w:t>retail and</w:t>
      </w:r>
      <w:r w:rsidR="000E5940">
        <w:rPr>
          <w:sz w:val="24"/>
          <w:szCs w:val="24"/>
        </w:rPr>
        <w:t xml:space="preserve"> </w:t>
      </w:r>
      <w:r w:rsidR="00A03CC8">
        <w:rPr>
          <w:sz w:val="24"/>
          <w:szCs w:val="24"/>
        </w:rPr>
        <w:t>their</w:t>
      </w:r>
      <w:r w:rsidR="000E5940">
        <w:rPr>
          <w:sz w:val="24"/>
          <w:szCs w:val="24"/>
        </w:rPr>
        <w:t xml:space="preserve"> contribution </w:t>
      </w:r>
      <w:r w:rsidR="00D73AAF" w:rsidRPr="00A32297">
        <w:rPr>
          <w:sz w:val="24"/>
          <w:szCs w:val="24"/>
        </w:rPr>
        <w:t>to engagement.</w:t>
      </w:r>
    </w:p>
    <w:p w14:paraId="16A0F914" w14:textId="77777777" w:rsidR="00DD6E83" w:rsidRPr="00A32297" w:rsidRDefault="00DD6E83" w:rsidP="00DD6E83">
      <w:pPr>
        <w:rPr>
          <w:b/>
          <w:bCs/>
          <w:sz w:val="24"/>
          <w:szCs w:val="24"/>
        </w:rPr>
      </w:pPr>
      <w:r w:rsidRPr="00A32297">
        <w:rPr>
          <w:b/>
          <w:bCs/>
          <w:sz w:val="24"/>
          <w:szCs w:val="24"/>
        </w:rPr>
        <w:t>b) Collaborative Crafting and Emotional Support</w:t>
      </w:r>
    </w:p>
    <w:p w14:paraId="38803036" w14:textId="0C92646C" w:rsidR="00DD6E83" w:rsidRPr="00A32297" w:rsidRDefault="001171D1" w:rsidP="00DD6E83">
      <w:pPr>
        <w:rPr>
          <w:b/>
          <w:bCs/>
          <w:sz w:val="24"/>
          <w:szCs w:val="24"/>
        </w:rPr>
      </w:pPr>
      <w:proofErr w:type="spellStart"/>
      <w:r w:rsidRPr="00A32297">
        <w:rPr>
          <w:b/>
          <w:bCs/>
          <w:sz w:val="24"/>
          <w:szCs w:val="24"/>
        </w:rPr>
        <w:t>i</w:t>
      </w:r>
      <w:proofErr w:type="spellEnd"/>
      <w:r w:rsidRPr="00A32297">
        <w:rPr>
          <w:b/>
          <w:bCs/>
          <w:sz w:val="24"/>
          <w:szCs w:val="24"/>
        </w:rPr>
        <w:t xml:space="preserve">) </w:t>
      </w:r>
      <w:r w:rsidR="00DD6E83" w:rsidRPr="00A32297">
        <w:rPr>
          <w:b/>
          <w:bCs/>
          <w:sz w:val="24"/>
          <w:szCs w:val="24"/>
        </w:rPr>
        <w:t>Team</w:t>
      </w:r>
    </w:p>
    <w:p w14:paraId="4640A452" w14:textId="17C22F8D" w:rsidR="00FA5819" w:rsidRDefault="00DD6E83" w:rsidP="00DD6E83">
      <w:pPr>
        <w:rPr>
          <w:sz w:val="24"/>
          <w:szCs w:val="24"/>
        </w:rPr>
      </w:pPr>
      <w:r w:rsidRPr="00A32297">
        <w:rPr>
          <w:sz w:val="24"/>
          <w:szCs w:val="24"/>
        </w:rPr>
        <w:t xml:space="preserve">A team </w:t>
      </w:r>
      <w:r w:rsidR="00691462">
        <w:rPr>
          <w:sz w:val="24"/>
          <w:szCs w:val="24"/>
        </w:rPr>
        <w:t>is</w:t>
      </w:r>
      <w:r w:rsidRPr="00A32297">
        <w:rPr>
          <w:sz w:val="24"/>
          <w:szCs w:val="24"/>
        </w:rPr>
        <w:t xml:space="preserve"> defined as </w:t>
      </w:r>
      <w:r w:rsidR="00361F8E">
        <w:rPr>
          <w:sz w:val="24"/>
          <w:szCs w:val="24"/>
        </w:rPr>
        <w:t xml:space="preserve">a </w:t>
      </w:r>
      <w:r w:rsidRPr="00A32297">
        <w:rPr>
          <w:sz w:val="24"/>
          <w:szCs w:val="24"/>
        </w:rPr>
        <w:t>degree of interdependence</w:t>
      </w:r>
      <w:r w:rsidR="00D04055">
        <w:rPr>
          <w:sz w:val="24"/>
          <w:szCs w:val="24"/>
        </w:rPr>
        <w:t xml:space="preserve"> among</w:t>
      </w:r>
      <w:r w:rsidRPr="00A32297">
        <w:rPr>
          <w:sz w:val="24"/>
          <w:szCs w:val="24"/>
        </w:rPr>
        <w:t xml:space="preserve"> a group of people </w:t>
      </w:r>
      <w:r w:rsidR="00D04055">
        <w:rPr>
          <w:sz w:val="24"/>
          <w:szCs w:val="24"/>
        </w:rPr>
        <w:t>who</w:t>
      </w:r>
      <w:r w:rsidRPr="00A32297">
        <w:rPr>
          <w:sz w:val="24"/>
          <w:szCs w:val="24"/>
        </w:rPr>
        <w:t xml:space="preserve"> are socially interact</w:t>
      </w:r>
      <w:r w:rsidR="00D04055">
        <w:rPr>
          <w:sz w:val="24"/>
          <w:szCs w:val="24"/>
        </w:rPr>
        <w:t>ing</w:t>
      </w:r>
      <w:r w:rsidRPr="00A32297">
        <w:rPr>
          <w:sz w:val="24"/>
          <w:szCs w:val="24"/>
        </w:rPr>
        <w:t xml:space="preserve"> (Guzzo and Dickson, 1996).   In retail, teaming is important </w:t>
      </w:r>
      <w:r w:rsidR="004D7BDB">
        <w:rPr>
          <w:sz w:val="24"/>
          <w:szCs w:val="24"/>
        </w:rPr>
        <w:t xml:space="preserve">because </w:t>
      </w:r>
      <w:r w:rsidR="004D7BDB" w:rsidRPr="00A32297">
        <w:rPr>
          <w:sz w:val="24"/>
          <w:szCs w:val="24"/>
        </w:rPr>
        <w:t>work</w:t>
      </w:r>
      <w:r w:rsidRPr="00A32297">
        <w:rPr>
          <w:sz w:val="24"/>
          <w:szCs w:val="24"/>
        </w:rPr>
        <w:t xml:space="preserve"> is interdependent</w:t>
      </w:r>
      <w:r w:rsidR="0051692B">
        <w:rPr>
          <w:sz w:val="24"/>
          <w:szCs w:val="24"/>
        </w:rPr>
        <w:t xml:space="preserve"> and requires</w:t>
      </w:r>
      <w:r w:rsidRPr="00A32297">
        <w:rPr>
          <w:sz w:val="24"/>
          <w:szCs w:val="24"/>
        </w:rPr>
        <w:t xml:space="preserve"> cooperation and communication.  Team </w:t>
      </w:r>
      <w:r w:rsidR="007C0843" w:rsidRPr="00A32297">
        <w:rPr>
          <w:sz w:val="24"/>
          <w:szCs w:val="24"/>
        </w:rPr>
        <w:t>m</w:t>
      </w:r>
      <w:r w:rsidRPr="00A32297">
        <w:rPr>
          <w:sz w:val="24"/>
          <w:szCs w:val="24"/>
        </w:rPr>
        <w:t xml:space="preserve">ember exchange (TMX) refers to an individual’s perception of the quality of interactions and relationships at work.   High quality TMX </w:t>
      </w:r>
      <w:r w:rsidR="00D04055">
        <w:rPr>
          <w:sz w:val="24"/>
          <w:szCs w:val="24"/>
        </w:rPr>
        <w:t>can</w:t>
      </w:r>
      <w:r w:rsidRPr="00A32297">
        <w:rPr>
          <w:sz w:val="24"/>
          <w:szCs w:val="24"/>
        </w:rPr>
        <w:t xml:space="preserve"> </w:t>
      </w:r>
      <w:r w:rsidR="00BC012D">
        <w:rPr>
          <w:sz w:val="24"/>
          <w:szCs w:val="24"/>
        </w:rPr>
        <w:t>strengthen</w:t>
      </w:r>
      <w:r w:rsidRPr="00A32297">
        <w:rPr>
          <w:sz w:val="24"/>
          <w:szCs w:val="24"/>
        </w:rPr>
        <w:t xml:space="preserve"> </w:t>
      </w:r>
      <w:r w:rsidR="001171D1" w:rsidRPr="00A32297">
        <w:rPr>
          <w:sz w:val="24"/>
          <w:szCs w:val="24"/>
        </w:rPr>
        <w:t>c</w:t>
      </w:r>
      <w:r w:rsidRPr="00A32297">
        <w:rPr>
          <w:sz w:val="24"/>
          <w:szCs w:val="24"/>
        </w:rPr>
        <w:t xml:space="preserve">ollaborative crafting (Hung et al., 2020) </w:t>
      </w:r>
      <w:r w:rsidR="00D04055">
        <w:rPr>
          <w:sz w:val="24"/>
          <w:szCs w:val="24"/>
        </w:rPr>
        <w:t>when</w:t>
      </w:r>
      <w:r w:rsidRPr="00A32297">
        <w:rPr>
          <w:sz w:val="24"/>
          <w:szCs w:val="24"/>
        </w:rPr>
        <w:t xml:space="preserve"> team members support each other.   Collaborative crafting expands the concept of job crafting by incorporating teamwork</w:t>
      </w:r>
      <w:r w:rsidR="00783B7A">
        <w:rPr>
          <w:sz w:val="24"/>
          <w:szCs w:val="24"/>
        </w:rPr>
        <w:t xml:space="preserve">.  This approach helps </w:t>
      </w:r>
      <w:r w:rsidRPr="00A32297">
        <w:rPr>
          <w:sz w:val="24"/>
          <w:szCs w:val="24"/>
        </w:rPr>
        <w:t xml:space="preserve">individuals pursue personal interests </w:t>
      </w:r>
      <w:r w:rsidR="00783B7A">
        <w:rPr>
          <w:sz w:val="24"/>
          <w:szCs w:val="24"/>
        </w:rPr>
        <w:t xml:space="preserve">and </w:t>
      </w:r>
      <w:r w:rsidRPr="00A32297">
        <w:rPr>
          <w:sz w:val="24"/>
          <w:szCs w:val="24"/>
        </w:rPr>
        <w:t>support</w:t>
      </w:r>
      <w:r w:rsidR="00783B7A">
        <w:rPr>
          <w:sz w:val="24"/>
          <w:szCs w:val="24"/>
        </w:rPr>
        <w:t>s</w:t>
      </w:r>
      <w:r w:rsidRPr="00A32297">
        <w:rPr>
          <w:sz w:val="24"/>
          <w:szCs w:val="24"/>
        </w:rPr>
        <w:t xml:space="preserve"> shared </w:t>
      </w:r>
      <w:r w:rsidR="00C861DC" w:rsidRPr="00A32297">
        <w:rPr>
          <w:sz w:val="24"/>
          <w:szCs w:val="24"/>
        </w:rPr>
        <w:t>organisation</w:t>
      </w:r>
      <w:r w:rsidRPr="00A32297">
        <w:rPr>
          <w:sz w:val="24"/>
          <w:szCs w:val="24"/>
        </w:rPr>
        <w:t>al goals.  This</w:t>
      </w:r>
      <w:r w:rsidR="00D04055">
        <w:rPr>
          <w:sz w:val="24"/>
          <w:szCs w:val="24"/>
        </w:rPr>
        <w:t xml:space="preserve"> form of </w:t>
      </w:r>
      <w:r w:rsidRPr="00A32297">
        <w:rPr>
          <w:sz w:val="24"/>
          <w:szCs w:val="24"/>
        </w:rPr>
        <w:t xml:space="preserve">crafting </w:t>
      </w:r>
      <w:r w:rsidRPr="00A32297">
        <w:rPr>
          <w:sz w:val="24"/>
          <w:szCs w:val="24"/>
        </w:rPr>
        <w:lastRenderedPageBreak/>
        <w:t xml:space="preserve">was first identified by Leana et al. in a study where teachers crafted roles for common goals as a team (Leana, Appelbaum, and Shevchuk, 2009).  </w:t>
      </w:r>
    </w:p>
    <w:p w14:paraId="6413EDF0" w14:textId="71275FE1" w:rsidR="00FA5819" w:rsidRDefault="00DD6E83" w:rsidP="00DD6E83">
      <w:pPr>
        <w:rPr>
          <w:sz w:val="24"/>
          <w:szCs w:val="24"/>
        </w:rPr>
      </w:pPr>
      <w:r w:rsidRPr="00A32297">
        <w:rPr>
          <w:sz w:val="24"/>
          <w:szCs w:val="24"/>
        </w:rPr>
        <w:t xml:space="preserve">Later, more studies </w:t>
      </w:r>
      <w:r w:rsidR="00D04055">
        <w:rPr>
          <w:sz w:val="24"/>
          <w:szCs w:val="24"/>
        </w:rPr>
        <w:t>examined</w:t>
      </w:r>
      <w:r w:rsidRPr="00A32297">
        <w:rPr>
          <w:sz w:val="24"/>
          <w:szCs w:val="24"/>
        </w:rPr>
        <w:t xml:space="preserve"> this joint crafting effort (Kira, van </w:t>
      </w:r>
      <w:proofErr w:type="spellStart"/>
      <w:r w:rsidRPr="00A32297">
        <w:rPr>
          <w:sz w:val="24"/>
          <w:szCs w:val="24"/>
        </w:rPr>
        <w:t>Eijnatten</w:t>
      </w:r>
      <w:proofErr w:type="spellEnd"/>
      <w:r w:rsidRPr="00A32297">
        <w:rPr>
          <w:sz w:val="24"/>
          <w:szCs w:val="24"/>
        </w:rPr>
        <w:t xml:space="preserve"> </w:t>
      </w:r>
      <w:r w:rsidR="001B5990" w:rsidRPr="00A32297">
        <w:rPr>
          <w:sz w:val="24"/>
          <w:szCs w:val="24"/>
        </w:rPr>
        <w:t>and</w:t>
      </w:r>
      <w:r w:rsidRPr="00A32297">
        <w:rPr>
          <w:sz w:val="24"/>
          <w:szCs w:val="24"/>
        </w:rPr>
        <w:t xml:space="preserve"> Balkin, 2010; McClelland et al., 2014; Tims</w:t>
      </w:r>
      <w:r w:rsidR="00BC68C2" w:rsidRPr="00A32297">
        <w:rPr>
          <w:sz w:val="24"/>
          <w:szCs w:val="24"/>
        </w:rPr>
        <w:t>, Bakker and Derks</w:t>
      </w:r>
      <w:r w:rsidRPr="00A32297">
        <w:rPr>
          <w:sz w:val="24"/>
          <w:szCs w:val="24"/>
        </w:rPr>
        <w:t xml:space="preserve">, 2012).  In teams, job crafting behaviours </w:t>
      </w:r>
      <w:r w:rsidR="00D04055">
        <w:rPr>
          <w:sz w:val="24"/>
          <w:szCs w:val="24"/>
        </w:rPr>
        <w:t>a</w:t>
      </w:r>
      <w:r w:rsidRPr="00A32297">
        <w:rPr>
          <w:sz w:val="24"/>
          <w:szCs w:val="24"/>
        </w:rPr>
        <w:t>re contagious and c</w:t>
      </w:r>
      <w:r w:rsidR="00D04055">
        <w:rPr>
          <w:sz w:val="24"/>
          <w:szCs w:val="24"/>
        </w:rPr>
        <w:t>an</w:t>
      </w:r>
      <w:r w:rsidRPr="00A32297">
        <w:rPr>
          <w:sz w:val="24"/>
          <w:szCs w:val="24"/>
        </w:rPr>
        <w:t xml:space="preserve"> be modelled in the workplace to enhance person-job </w:t>
      </w:r>
      <w:r w:rsidRPr="00447BA1">
        <w:rPr>
          <w:sz w:val="24"/>
          <w:szCs w:val="24"/>
        </w:rPr>
        <w:t>fit (Bakker, Rodríguez-Muñoz and Sanz Vergel</w:t>
      </w:r>
      <w:r w:rsidR="00BC68C2" w:rsidRPr="00447BA1">
        <w:rPr>
          <w:sz w:val="24"/>
          <w:szCs w:val="24"/>
        </w:rPr>
        <w:t>, 2016</w:t>
      </w:r>
      <w:r w:rsidRPr="00447BA1">
        <w:rPr>
          <w:sz w:val="24"/>
          <w:szCs w:val="24"/>
        </w:rPr>
        <w:t xml:space="preserve">).  </w:t>
      </w:r>
      <w:r w:rsidR="008E7D6E" w:rsidRPr="008E7D6E">
        <w:rPr>
          <w:sz w:val="24"/>
          <w:szCs w:val="24"/>
        </w:rPr>
        <w:t xml:space="preserve">Positive crafting behaviours observed by colleagues </w:t>
      </w:r>
      <w:r w:rsidR="00FA5819">
        <w:rPr>
          <w:sz w:val="24"/>
          <w:szCs w:val="24"/>
        </w:rPr>
        <w:t xml:space="preserve">can </w:t>
      </w:r>
      <w:r w:rsidR="008E7D6E" w:rsidRPr="008E7D6E">
        <w:rPr>
          <w:sz w:val="24"/>
          <w:szCs w:val="24"/>
        </w:rPr>
        <w:t>trigger prosocial responses</w:t>
      </w:r>
      <w:r w:rsidR="008E7D6E">
        <w:rPr>
          <w:sz w:val="24"/>
          <w:szCs w:val="24"/>
        </w:rPr>
        <w:t xml:space="preserve"> </w:t>
      </w:r>
      <w:r w:rsidRPr="00A32297">
        <w:rPr>
          <w:sz w:val="24"/>
          <w:szCs w:val="24"/>
        </w:rPr>
        <w:t xml:space="preserve">(Tims </w:t>
      </w:r>
      <w:r w:rsidR="001B5990" w:rsidRPr="00A32297">
        <w:rPr>
          <w:sz w:val="24"/>
          <w:szCs w:val="24"/>
        </w:rPr>
        <w:t>and</w:t>
      </w:r>
      <w:r w:rsidRPr="00A32297">
        <w:rPr>
          <w:sz w:val="24"/>
          <w:szCs w:val="24"/>
        </w:rPr>
        <w:t xml:space="preserve"> Parker, 2020).  Research showed that collaborative crafting ha</w:t>
      </w:r>
      <w:r w:rsidR="0051692B">
        <w:rPr>
          <w:sz w:val="24"/>
          <w:szCs w:val="24"/>
        </w:rPr>
        <w:t>d</w:t>
      </w:r>
      <w:r w:rsidRPr="00A32297">
        <w:rPr>
          <w:sz w:val="24"/>
          <w:szCs w:val="24"/>
        </w:rPr>
        <w:t xml:space="preserve"> a positive impact on job satisfaction, job performance, and </w:t>
      </w:r>
      <w:r w:rsidR="00C861DC" w:rsidRPr="00A32297">
        <w:rPr>
          <w:sz w:val="24"/>
          <w:szCs w:val="24"/>
        </w:rPr>
        <w:t>organisation</w:t>
      </w:r>
      <w:r w:rsidRPr="00A32297">
        <w:rPr>
          <w:sz w:val="24"/>
          <w:szCs w:val="24"/>
        </w:rPr>
        <w:t>al commitment (Cheng et al., 2016)</w:t>
      </w:r>
      <w:r w:rsidR="00FA5819">
        <w:rPr>
          <w:sz w:val="24"/>
          <w:szCs w:val="24"/>
        </w:rPr>
        <w:t xml:space="preserve">. </w:t>
      </w:r>
    </w:p>
    <w:p w14:paraId="59A1C4B2" w14:textId="14D3A482" w:rsidR="00DD6E83" w:rsidRPr="00A32297" w:rsidRDefault="00DD6E83" w:rsidP="00DD6E83">
      <w:pPr>
        <w:rPr>
          <w:sz w:val="24"/>
          <w:szCs w:val="24"/>
        </w:rPr>
      </w:pPr>
      <w:r w:rsidRPr="00A32297">
        <w:rPr>
          <w:sz w:val="24"/>
          <w:szCs w:val="24"/>
        </w:rPr>
        <w:t>Collaborative crafting, which emphasi</w:t>
      </w:r>
      <w:r w:rsidR="00BF18BB">
        <w:rPr>
          <w:sz w:val="24"/>
          <w:szCs w:val="24"/>
        </w:rPr>
        <w:t>s</w:t>
      </w:r>
      <w:r w:rsidRPr="00A32297">
        <w:rPr>
          <w:sz w:val="24"/>
          <w:szCs w:val="24"/>
        </w:rPr>
        <w:t>e</w:t>
      </w:r>
      <w:r w:rsidR="00D04055">
        <w:rPr>
          <w:sz w:val="24"/>
          <w:szCs w:val="24"/>
        </w:rPr>
        <w:t>s</w:t>
      </w:r>
      <w:r w:rsidRPr="00A32297">
        <w:rPr>
          <w:sz w:val="24"/>
          <w:szCs w:val="24"/>
        </w:rPr>
        <w:t xml:space="preserve"> collective efforts and decisions in reshaping work roles and processes, complement</w:t>
      </w:r>
      <w:r w:rsidR="00D04055">
        <w:rPr>
          <w:sz w:val="24"/>
          <w:szCs w:val="24"/>
        </w:rPr>
        <w:t>s</w:t>
      </w:r>
      <w:r w:rsidRPr="00A32297">
        <w:rPr>
          <w:sz w:val="24"/>
          <w:szCs w:val="24"/>
        </w:rPr>
        <w:t xml:space="preserve"> relational crafting by enhancing team </w:t>
      </w:r>
      <w:r w:rsidR="00394135">
        <w:rPr>
          <w:sz w:val="24"/>
          <w:szCs w:val="24"/>
        </w:rPr>
        <w:t>cohesion</w:t>
      </w:r>
      <w:r w:rsidRPr="00A32297">
        <w:rPr>
          <w:sz w:val="24"/>
          <w:szCs w:val="24"/>
        </w:rPr>
        <w:t xml:space="preserve"> (Leana, Appelbaum, </w:t>
      </w:r>
      <w:r w:rsidR="001B5990" w:rsidRPr="00A32297">
        <w:rPr>
          <w:sz w:val="24"/>
          <w:szCs w:val="24"/>
        </w:rPr>
        <w:t>and</w:t>
      </w:r>
      <w:r w:rsidRPr="00A32297">
        <w:rPr>
          <w:sz w:val="24"/>
          <w:szCs w:val="24"/>
        </w:rPr>
        <w:t xml:space="preserve"> Shevchuk, 2009).  For example, the shop manager and the frontline staff in Company A engaged in collaborative crafting by collectively enhancing </w:t>
      </w:r>
      <w:r w:rsidR="004076A9">
        <w:rPr>
          <w:sz w:val="24"/>
          <w:szCs w:val="24"/>
        </w:rPr>
        <w:t xml:space="preserve">work processes, including </w:t>
      </w:r>
      <w:r w:rsidRPr="00A32297">
        <w:rPr>
          <w:sz w:val="24"/>
          <w:szCs w:val="24"/>
        </w:rPr>
        <w:t xml:space="preserve">inventory </w:t>
      </w:r>
      <w:r w:rsidR="004076A9">
        <w:rPr>
          <w:sz w:val="24"/>
          <w:szCs w:val="24"/>
        </w:rPr>
        <w:t>tracking and</w:t>
      </w:r>
      <w:r w:rsidRPr="00A32297">
        <w:rPr>
          <w:sz w:val="24"/>
          <w:szCs w:val="24"/>
        </w:rPr>
        <w:t xml:space="preserve"> aggressive sales </w:t>
      </w:r>
      <w:r w:rsidR="00BF18BB" w:rsidRPr="00A32297">
        <w:rPr>
          <w:sz w:val="24"/>
          <w:szCs w:val="24"/>
        </w:rPr>
        <w:t>targets</w:t>
      </w:r>
      <w:r w:rsidR="00BF18BB">
        <w:rPr>
          <w:sz w:val="24"/>
          <w:szCs w:val="24"/>
        </w:rPr>
        <w:t xml:space="preserve">, </w:t>
      </w:r>
      <w:r w:rsidR="00BF18BB" w:rsidRPr="00A32297">
        <w:rPr>
          <w:sz w:val="24"/>
          <w:szCs w:val="24"/>
        </w:rPr>
        <w:t>to</w:t>
      </w:r>
      <w:r w:rsidRPr="00A32297">
        <w:rPr>
          <w:sz w:val="24"/>
          <w:szCs w:val="24"/>
        </w:rPr>
        <w:t xml:space="preserve"> drive top-line sales for the Asia </w:t>
      </w:r>
      <w:r w:rsidR="00D04055" w:rsidRPr="00D04055">
        <w:rPr>
          <w:sz w:val="24"/>
          <w:szCs w:val="24"/>
        </w:rPr>
        <w:t xml:space="preserve">No.  1 </w:t>
      </w:r>
      <w:r w:rsidRPr="00A32297">
        <w:rPr>
          <w:sz w:val="24"/>
          <w:szCs w:val="24"/>
        </w:rPr>
        <w:t xml:space="preserve">shop competition.  This collective effort </w:t>
      </w:r>
      <w:r w:rsidR="00D04055">
        <w:rPr>
          <w:sz w:val="24"/>
          <w:szCs w:val="24"/>
        </w:rPr>
        <w:t>helped</w:t>
      </w:r>
      <w:r w:rsidRPr="00A32297">
        <w:rPr>
          <w:sz w:val="24"/>
          <w:szCs w:val="24"/>
        </w:rPr>
        <w:t xml:space="preserve"> boost sales performance, deliver high-quality work experiences, and contribute to overall team success.  The impact of collaborative crafting </w:t>
      </w:r>
      <w:r w:rsidR="00D04055">
        <w:rPr>
          <w:sz w:val="24"/>
          <w:szCs w:val="24"/>
        </w:rPr>
        <w:t xml:space="preserve">often </w:t>
      </w:r>
      <w:r w:rsidRPr="00A32297">
        <w:rPr>
          <w:sz w:val="24"/>
          <w:szCs w:val="24"/>
        </w:rPr>
        <w:t>exceed</w:t>
      </w:r>
      <w:r w:rsidR="00D04055">
        <w:rPr>
          <w:sz w:val="24"/>
          <w:szCs w:val="24"/>
        </w:rPr>
        <w:t>s</w:t>
      </w:r>
      <w:r w:rsidRPr="00A32297">
        <w:rPr>
          <w:sz w:val="24"/>
          <w:szCs w:val="24"/>
        </w:rPr>
        <w:t xml:space="preserve"> the sum of individual contributions, </w:t>
      </w:r>
      <w:r w:rsidR="00BF18BB">
        <w:rPr>
          <w:sz w:val="24"/>
          <w:szCs w:val="24"/>
        </w:rPr>
        <w:t xml:space="preserve">which </w:t>
      </w:r>
      <w:r w:rsidR="0051692B">
        <w:rPr>
          <w:sz w:val="24"/>
          <w:szCs w:val="24"/>
        </w:rPr>
        <w:t>supports</w:t>
      </w:r>
      <w:r w:rsidRPr="00A32297">
        <w:rPr>
          <w:sz w:val="24"/>
          <w:szCs w:val="24"/>
        </w:rPr>
        <w:t xml:space="preserve"> job commitment, work engagement, and performance (Leana, Appelbaum, </w:t>
      </w:r>
      <w:r w:rsidR="001B5990" w:rsidRPr="00A32297">
        <w:rPr>
          <w:sz w:val="24"/>
          <w:szCs w:val="24"/>
        </w:rPr>
        <w:t>and</w:t>
      </w:r>
      <w:r w:rsidRPr="00A32297">
        <w:rPr>
          <w:sz w:val="24"/>
          <w:szCs w:val="24"/>
        </w:rPr>
        <w:t xml:space="preserve"> Shevchuk, 2009).  </w:t>
      </w:r>
    </w:p>
    <w:p w14:paraId="015ECC32" w14:textId="6A1DF449" w:rsidR="00D04055" w:rsidRDefault="00DD6E83" w:rsidP="00DD6E83">
      <w:pPr>
        <w:rPr>
          <w:sz w:val="24"/>
          <w:szCs w:val="24"/>
        </w:rPr>
      </w:pPr>
      <w:r w:rsidRPr="00A32297">
        <w:rPr>
          <w:sz w:val="24"/>
          <w:szCs w:val="24"/>
        </w:rPr>
        <w:t>Collaborative crafting help</w:t>
      </w:r>
      <w:r w:rsidR="00D04055">
        <w:rPr>
          <w:sz w:val="24"/>
          <w:szCs w:val="24"/>
        </w:rPr>
        <w:t>s</w:t>
      </w:r>
      <w:r w:rsidRPr="00A32297">
        <w:rPr>
          <w:sz w:val="24"/>
          <w:szCs w:val="24"/>
        </w:rPr>
        <w:t xml:space="preserve"> team members align their personal values with the team’s mission, enhancing their commitment to the brand and the </w:t>
      </w:r>
      <w:r w:rsidR="00C861DC" w:rsidRPr="00A32297">
        <w:rPr>
          <w:sz w:val="24"/>
          <w:szCs w:val="24"/>
        </w:rPr>
        <w:t>organisation</w:t>
      </w:r>
      <w:r w:rsidRPr="00A32297">
        <w:rPr>
          <w:sz w:val="24"/>
          <w:szCs w:val="24"/>
        </w:rPr>
        <w:t xml:space="preserve">.  </w:t>
      </w:r>
      <w:bookmarkStart w:id="62" w:name="_Hlk213232328"/>
      <w:r w:rsidR="00981C44">
        <w:rPr>
          <w:sz w:val="24"/>
          <w:szCs w:val="24"/>
        </w:rPr>
        <w:t>This</w:t>
      </w:r>
      <w:r w:rsidR="00D04055" w:rsidRPr="00D04055">
        <w:rPr>
          <w:sz w:val="24"/>
          <w:szCs w:val="24"/>
        </w:rPr>
        <w:t xml:space="preserve"> aligns with social identity theory, </w:t>
      </w:r>
      <w:r w:rsidR="00981C44">
        <w:rPr>
          <w:sz w:val="24"/>
          <w:szCs w:val="24"/>
        </w:rPr>
        <w:t>linking</w:t>
      </w:r>
      <w:r w:rsidR="00D04055" w:rsidRPr="00D04055">
        <w:rPr>
          <w:sz w:val="24"/>
          <w:szCs w:val="24"/>
        </w:rPr>
        <w:t xml:space="preserve"> group identification to stronger commitment (Tajfel </w:t>
      </w:r>
      <w:r w:rsidR="00AB2FAF">
        <w:rPr>
          <w:sz w:val="24"/>
          <w:szCs w:val="24"/>
        </w:rPr>
        <w:t>and</w:t>
      </w:r>
      <w:r w:rsidR="00D04055" w:rsidRPr="00D04055">
        <w:rPr>
          <w:sz w:val="24"/>
          <w:szCs w:val="24"/>
        </w:rPr>
        <w:t xml:space="preserve"> Turner, 2003).</w:t>
      </w:r>
      <w:r w:rsidR="00D04055">
        <w:rPr>
          <w:sz w:val="24"/>
          <w:szCs w:val="24"/>
        </w:rPr>
        <w:t xml:space="preserve"> </w:t>
      </w:r>
      <w:r w:rsidRPr="00A32297">
        <w:rPr>
          <w:sz w:val="24"/>
          <w:szCs w:val="24"/>
        </w:rPr>
        <w:t xml:space="preserve"> </w:t>
      </w:r>
      <w:bookmarkEnd w:id="62"/>
      <w:r w:rsidR="00981C44">
        <w:rPr>
          <w:sz w:val="24"/>
          <w:szCs w:val="24"/>
        </w:rPr>
        <w:t>B</w:t>
      </w:r>
      <w:r w:rsidRPr="00A32297">
        <w:rPr>
          <w:sz w:val="24"/>
          <w:szCs w:val="24"/>
        </w:rPr>
        <w:t>elonging and loyalty</w:t>
      </w:r>
      <w:r w:rsidR="00981C44">
        <w:rPr>
          <w:sz w:val="24"/>
          <w:szCs w:val="24"/>
        </w:rPr>
        <w:t xml:space="preserve"> </w:t>
      </w:r>
      <w:r w:rsidRPr="00A32297">
        <w:rPr>
          <w:sz w:val="24"/>
          <w:szCs w:val="24"/>
        </w:rPr>
        <w:t>enhanc</w:t>
      </w:r>
      <w:r w:rsidR="00981C44">
        <w:rPr>
          <w:sz w:val="24"/>
          <w:szCs w:val="24"/>
        </w:rPr>
        <w:t>e</w:t>
      </w:r>
      <w:r w:rsidRPr="00A32297">
        <w:rPr>
          <w:sz w:val="24"/>
          <w:szCs w:val="24"/>
        </w:rPr>
        <w:t xml:space="preserve"> team cohesion, meaningfulness, and employee engagement (Ariani, 2015; Tajfel and Turner, 2003). </w:t>
      </w:r>
    </w:p>
    <w:p w14:paraId="2E03D93A" w14:textId="1CF0547A" w:rsidR="00DD6E83" w:rsidRDefault="00DD6E83" w:rsidP="00DD6E83">
      <w:pPr>
        <w:rPr>
          <w:sz w:val="24"/>
          <w:szCs w:val="24"/>
        </w:rPr>
      </w:pPr>
      <w:r w:rsidRPr="00A32297">
        <w:rPr>
          <w:sz w:val="24"/>
          <w:szCs w:val="24"/>
        </w:rPr>
        <w:t xml:space="preserve">In Company A, employees supported one another and built trust within their teams. </w:t>
      </w:r>
      <w:r w:rsidR="008E7D6E">
        <w:rPr>
          <w:sz w:val="24"/>
          <w:szCs w:val="24"/>
        </w:rPr>
        <w:t xml:space="preserve"> T</w:t>
      </w:r>
      <w:r w:rsidRPr="00A32297">
        <w:rPr>
          <w:sz w:val="24"/>
          <w:szCs w:val="24"/>
        </w:rPr>
        <w:t xml:space="preserve">he exceptional shop </w:t>
      </w:r>
      <w:r w:rsidR="008E7D6E">
        <w:rPr>
          <w:sz w:val="24"/>
          <w:szCs w:val="24"/>
        </w:rPr>
        <w:t xml:space="preserve">performance </w:t>
      </w:r>
      <w:r w:rsidRPr="00A32297">
        <w:rPr>
          <w:sz w:val="24"/>
          <w:szCs w:val="24"/>
        </w:rPr>
        <w:t>relied</w:t>
      </w:r>
      <w:r w:rsidR="00D04055">
        <w:rPr>
          <w:sz w:val="24"/>
          <w:szCs w:val="24"/>
        </w:rPr>
        <w:t xml:space="preserve"> heavily</w:t>
      </w:r>
      <w:r w:rsidRPr="00A32297">
        <w:rPr>
          <w:sz w:val="24"/>
          <w:szCs w:val="24"/>
        </w:rPr>
        <w:t xml:space="preserve"> on affect-based trust among team members, characteri</w:t>
      </w:r>
      <w:r w:rsidR="00AB2FAF">
        <w:rPr>
          <w:sz w:val="24"/>
          <w:szCs w:val="24"/>
        </w:rPr>
        <w:t>s</w:t>
      </w:r>
      <w:r w:rsidRPr="00A32297">
        <w:rPr>
          <w:sz w:val="24"/>
          <w:szCs w:val="24"/>
        </w:rPr>
        <w:t>ed by emotional investment and genuine care for one another (McAllister, 1995</w:t>
      </w:r>
      <w:bookmarkStart w:id="63" w:name="_Hlk213232512"/>
      <w:r w:rsidRPr="00A32297">
        <w:rPr>
          <w:sz w:val="24"/>
          <w:szCs w:val="24"/>
        </w:rPr>
        <w:t xml:space="preserve">).  </w:t>
      </w:r>
      <w:r w:rsidR="00D04055" w:rsidRPr="00D04055">
        <w:rPr>
          <w:sz w:val="24"/>
          <w:szCs w:val="24"/>
        </w:rPr>
        <w:t>Consistent with broaden-and-build</w:t>
      </w:r>
      <w:r w:rsidR="00BC012D">
        <w:rPr>
          <w:sz w:val="24"/>
          <w:szCs w:val="24"/>
        </w:rPr>
        <w:t xml:space="preserve"> theory</w:t>
      </w:r>
      <w:r w:rsidR="00D04055" w:rsidRPr="00D04055">
        <w:rPr>
          <w:sz w:val="24"/>
          <w:szCs w:val="24"/>
        </w:rPr>
        <w:t xml:space="preserve">, positive emotions </w:t>
      </w:r>
      <w:r w:rsidR="00981C44">
        <w:rPr>
          <w:sz w:val="24"/>
          <w:szCs w:val="24"/>
        </w:rPr>
        <w:t xml:space="preserve">from this climate </w:t>
      </w:r>
      <w:r w:rsidR="00D04055" w:rsidRPr="00D04055">
        <w:rPr>
          <w:sz w:val="24"/>
          <w:szCs w:val="24"/>
        </w:rPr>
        <w:t>strengthened engagement and supported proactive problem-solving (Fredrickson, 2002; Soane et al., 2012).</w:t>
      </w:r>
    </w:p>
    <w:bookmarkEnd w:id="63"/>
    <w:p w14:paraId="46BDFF80" w14:textId="5C7C19E9" w:rsidR="00FA57BE" w:rsidRPr="00A32297" w:rsidRDefault="00FA57BE" w:rsidP="00DD6E83">
      <w:pPr>
        <w:rPr>
          <w:b/>
          <w:bCs/>
          <w:sz w:val="24"/>
          <w:szCs w:val="24"/>
        </w:rPr>
      </w:pPr>
      <w:r w:rsidRPr="00A32297">
        <w:rPr>
          <w:b/>
          <w:bCs/>
          <w:sz w:val="24"/>
          <w:szCs w:val="24"/>
        </w:rPr>
        <w:t xml:space="preserve">c) Relational Crafting </w:t>
      </w:r>
      <w:r w:rsidR="00F97737" w:rsidRPr="00A32297">
        <w:rPr>
          <w:b/>
          <w:bCs/>
          <w:sz w:val="24"/>
          <w:szCs w:val="24"/>
        </w:rPr>
        <w:t>in</w:t>
      </w:r>
      <w:r w:rsidRPr="00A32297">
        <w:rPr>
          <w:b/>
          <w:bCs/>
          <w:sz w:val="24"/>
          <w:szCs w:val="24"/>
        </w:rPr>
        <w:t xml:space="preserve"> Customers and Supervisors </w:t>
      </w:r>
    </w:p>
    <w:p w14:paraId="64B14382" w14:textId="04691D1E" w:rsidR="00DD6E83" w:rsidRPr="00A32297" w:rsidRDefault="00FA57BE" w:rsidP="00DD6E83">
      <w:pPr>
        <w:rPr>
          <w:b/>
          <w:bCs/>
          <w:sz w:val="24"/>
          <w:szCs w:val="24"/>
        </w:rPr>
      </w:pPr>
      <w:proofErr w:type="spellStart"/>
      <w:r w:rsidRPr="00A32297">
        <w:rPr>
          <w:b/>
          <w:bCs/>
          <w:sz w:val="24"/>
          <w:szCs w:val="24"/>
        </w:rPr>
        <w:t>i</w:t>
      </w:r>
      <w:proofErr w:type="spellEnd"/>
      <w:r w:rsidRPr="00A32297">
        <w:rPr>
          <w:b/>
          <w:bCs/>
          <w:sz w:val="24"/>
          <w:szCs w:val="24"/>
        </w:rPr>
        <w:t xml:space="preserve">) </w:t>
      </w:r>
      <w:r w:rsidR="00DD6E83" w:rsidRPr="00A32297">
        <w:rPr>
          <w:b/>
          <w:bCs/>
          <w:sz w:val="24"/>
          <w:szCs w:val="24"/>
        </w:rPr>
        <w:t>Customer</w:t>
      </w:r>
    </w:p>
    <w:p w14:paraId="7F77D054" w14:textId="2693FBCB" w:rsidR="00DD6E83" w:rsidRPr="00A32297" w:rsidRDefault="00173B5E" w:rsidP="00DD6E83">
      <w:pPr>
        <w:rPr>
          <w:sz w:val="24"/>
          <w:szCs w:val="24"/>
        </w:rPr>
      </w:pPr>
      <w:r w:rsidRPr="00A32297">
        <w:rPr>
          <w:sz w:val="24"/>
          <w:szCs w:val="24"/>
        </w:rPr>
        <w:t xml:space="preserve">Customer interactions and relationships enhanced work meaning for frontline Millennials.  </w:t>
      </w:r>
      <w:r w:rsidR="00DD6E83" w:rsidRPr="00A32297">
        <w:rPr>
          <w:sz w:val="24"/>
          <w:szCs w:val="24"/>
        </w:rPr>
        <w:t>According to Steger et al</w:t>
      </w:r>
      <w:r w:rsidR="00E75C90">
        <w:rPr>
          <w:sz w:val="24"/>
          <w:szCs w:val="24"/>
        </w:rPr>
        <w:t>.</w:t>
      </w:r>
      <w:r w:rsidR="00EF763F" w:rsidRPr="00A32297">
        <w:rPr>
          <w:sz w:val="24"/>
          <w:szCs w:val="24"/>
        </w:rPr>
        <w:t xml:space="preserve"> (2012)</w:t>
      </w:r>
      <w:r w:rsidR="00DD6E83" w:rsidRPr="00A32297">
        <w:rPr>
          <w:sz w:val="24"/>
          <w:szCs w:val="24"/>
        </w:rPr>
        <w:t>., employees achieve meaningful work</w:t>
      </w:r>
      <w:r w:rsidR="000574AE">
        <w:rPr>
          <w:sz w:val="24"/>
          <w:szCs w:val="24"/>
        </w:rPr>
        <w:t xml:space="preserve"> through three routes</w:t>
      </w:r>
      <w:r w:rsidR="00DD6E83" w:rsidRPr="00A32297">
        <w:rPr>
          <w:sz w:val="24"/>
          <w:szCs w:val="24"/>
        </w:rPr>
        <w:t>, namely, psychological meaningfulness (personally valuable and fulfilling), meaning-making (increasing purpose in life), and greater-than-good motivations (positive influence on others</w:t>
      </w:r>
      <w:r w:rsidR="00E75C90">
        <w:rPr>
          <w:sz w:val="24"/>
          <w:szCs w:val="24"/>
        </w:rPr>
        <w:t>)</w:t>
      </w:r>
      <w:r w:rsidR="00DD6E83" w:rsidRPr="00A32297">
        <w:rPr>
          <w:sz w:val="24"/>
          <w:szCs w:val="24"/>
        </w:rPr>
        <w:t xml:space="preserve">.  In the interviews, retail frontline staff expressed their consistent engagement in relational crafting with customers. </w:t>
      </w:r>
      <w:r w:rsidR="009913E2">
        <w:rPr>
          <w:sz w:val="24"/>
          <w:szCs w:val="24"/>
        </w:rPr>
        <w:t>Cr</w:t>
      </w:r>
      <w:r w:rsidR="00DD6E83" w:rsidRPr="00A32297">
        <w:rPr>
          <w:sz w:val="24"/>
          <w:szCs w:val="24"/>
        </w:rPr>
        <w:t xml:space="preserve">afting initiatives could be </w:t>
      </w:r>
      <w:r w:rsidR="00D461C0" w:rsidRPr="00A32297">
        <w:rPr>
          <w:sz w:val="24"/>
          <w:szCs w:val="24"/>
        </w:rPr>
        <w:t>categorised</w:t>
      </w:r>
      <w:r w:rsidR="00DD6E83" w:rsidRPr="00A32297">
        <w:rPr>
          <w:sz w:val="24"/>
          <w:szCs w:val="24"/>
        </w:rPr>
        <w:t xml:space="preserve"> into three areas.  First, some employees (R1, R2</w:t>
      </w:r>
      <w:r w:rsidR="0000737E">
        <w:rPr>
          <w:sz w:val="24"/>
          <w:szCs w:val="24"/>
        </w:rPr>
        <w:t xml:space="preserve"> and</w:t>
      </w:r>
      <w:r w:rsidR="00DD6E83" w:rsidRPr="00A32297">
        <w:rPr>
          <w:sz w:val="24"/>
          <w:szCs w:val="24"/>
        </w:rPr>
        <w:t xml:space="preserve"> R7) were engaged in helping customers find the right product which they found meaningful, aligning with Steger et al.’s greater-than-good motivations.  </w:t>
      </w:r>
      <w:bookmarkStart w:id="64" w:name="_Hlk213227822"/>
      <w:r w:rsidR="00DD6E83" w:rsidRPr="00A32297">
        <w:rPr>
          <w:sz w:val="24"/>
          <w:szCs w:val="24"/>
        </w:rPr>
        <w:t xml:space="preserve">Another aspect of relational crafting was </w:t>
      </w:r>
      <w:r w:rsidR="00BF401A">
        <w:rPr>
          <w:sz w:val="24"/>
          <w:szCs w:val="24"/>
        </w:rPr>
        <w:t xml:space="preserve">self-fulfilment by </w:t>
      </w:r>
      <w:r w:rsidR="00DD6E83" w:rsidRPr="00A32297">
        <w:rPr>
          <w:sz w:val="24"/>
          <w:szCs w:val="24"/>
        </w:rPr>
        <w:t xml:space="preserve">gaining insights from customer interactions.  </w:t>
      </w:r>
      <w:bookmarkEnd w:id="64"/>
      <w:r w:rsidR="00DD6E83" w:rsidRPr="00A32297">
        <w:rPr>
          <w:sz w:val="24"/>
          <w:szCs w:val="24"/>
        </w:rPr>
        <w:t>As Millennials (R8</w:t>
      </w:r>
      <w:r w:rsidR="00E75C90">
        <w:rPr>
          <w:sz w:val="24"/>
          <w:szCs w:val="24"/>
        </w:rPr>
        <w:t>) and (</w:t>
      </w:r>
      <w:r w:rsidR="00DD6E83" w:rsidRPr="00A32297">
        <w:rPr>
          <w:sz w:val="24"/>
          <w:szCs w:val="24"/>
        </w:rPr>
        <w:t xml:space="preserve">R13) were keen on learning, they claimed they </w:t>
      </w:r>
      <w:r w:rsidR="000574AE">
        <w:rPr>
          <w:sz w:val="24"/>
          <w:szCs w:val="24"/>
        </w:rPr>
        <w:t>gained</w:t>
      </w:r>
      <w:r w:rsidR="00DD6E83" w:rsidRPr="00A32297">
        <w:rPr>
          <w:sz w:val="24"/>
          <w:szCs w:val="24"/>
        </w:rPr>
        <w:t xml:space="preserve"> extensive</w:t>
      </w:r>
      <w:r w:rsidR="000574AE">
        <w:rPr>
          <w:sz w:val="24"/>
          <w:szCs w:val="24"/>
        </w:rPr>
        <w:t>ly</w:t>
      </w:r>
      <w:r w:rsidR="00DD6E83" w:rsidRPr="00A32297">
        <w:rPr>
          <w:sz w:val="24"/>
          <w:szCs w:val="24"/>
        </w:rPr>
        <w:t xml:space="preserve"> from customers’ valuable experiences </w:t>
      </w:r>
      <w:r w:rsidR="00DD6E83" w:rsidRPr="00A32297">
        <w:rPr>
          <w:sz w:val="24"/>
          <w:szCs w:val="24"/>
        </w:rPr>
        <w:lastRenderedPageBreak/>
        <w:t xml:space="preserve">(DeVaney, 2015), which was closely related to psychological meaningfulness.   Beyond selling products, some employees often reframed their roles to align with their life values.  </w:t>
      </w:r>
      <w:r w:rsidR="00C74F99" w:rsidRPr="00A32297">
        <w:rPr>
          <w:sz w:val="24"/>
          <w:szCs w:val="24"/>
        </w:rPr>
        <w:t xml:space="preserve">(R11) viewed guiding customers with personalised advice as a form of mentorship that </w:t>
      </w:r>
      <w:r w:rsidR="00BF401A">
        <w:rPr>
          <w:sz w:val="24"/>
          <w:szCs w:val="24"/>
        </w:rPr>
        <w:t>connected</w:t>
      </w:r>
      <w:r w:rsidR="00C74F99" w:rsidRPr="00A32297">
        <w:rPr>
          <w:sz w:val="24"/>
          <w:szCs w:val="24"/>
        </w:rPr>
        <w:t xml:space="preserve"> work with </w:t>
      </w:r>
      <w:r w:rsidR="00BF401A">
        <w:rPr>
          <w:sz w:val="24"/>
          <w:szCs w:val="24"/>
        </w:rPr>
        <w:t>personal</w:t>
      </w:r>
      <w:r w:rsidR="00C74F99" w:rsidRPr="00A32297">
        <w:rPr>
          <w:sz w:val="24"/>
          <w:szCs w:val="24"/>
        </w:rPr>
        <w:t xml:space="preserve"> values.  </w:t>
      </w:r>
      <w:r w:rsidR="00B50771" w:rsidRPr="00B50771">
        <w:rPr>
          <w:sz w:val="24"/>
          <w:szCs w:val="24"/>
        </w:rPr>
        <w:t xml:space="preserve">Fuller and Unwin (2017) also found that frontline workers </w:t>
      </w:r>
      <w:r w:rsidR="00B50771">
        <w:rPr>
          <w:sz w:val="24"/>
          <w:szCs w:val="24"/>
        </w:rPr>
        <w:t xml:space="preserve">(porters) </w:t>
      </w:r>
      <w:r w:rsidR="00B50771" w:rsidRPr="00B50771">
        <w:rPr>
          <w:sz w:val="24"/>
          <w:szCs w:val="24"/>
        </w:rPr>
        <w:t xml:space="preserve">derived meaning through caring, supportive interactions with the </w:t>
      </w:r>
      <w:r w:rsidR="00B50771">
        <w:rPr>
          <w:sz w:val="24"/>
          <w:szCs w:val="24"/>
        </w:rPr>
        <w:t>patients they supported</w:t>
      </w:r>
      <w:r w:rsidR="00B50771" w:rsidRPr="00B50771">
        <w:rPr>
          <w:sz w:val="24"/>
          <w:szCs w:val="24"/>
        </w:rPr>
        <w:t>.</w:t>
      </w:r>
      <w:r w:rsidR="00B50771">
        <w:rPr>
          <w:sz w:val="24"/>
          <w:szCs w:val="24"/>
        </w:rPr>
        <w:t xml:space="preserve">  </w:t>
      </w:r>
      <w:r w:rsidR="00DD6E83" w:rsidRPr="00B50771">
        <w:rPr>
          <w:sz w:val="24"/>
          <w:szCs w:val="24"/>
        </w:rPr>
        <w:t>These examples</w:t>
      </w:r>
      <w:r w:rsidR="00DD6E83" w:rsidRPr="00A32297">
        <w:rPr>
          <w:sz w:val="24"/>
          <w:szCs w:val="24"/>
        </w:rPr>
        <w:t xml:space="preserve"> showed that retail employees </w:t>
      </w:r>
      <w:r w:rsidR="009913E2">
        <w:rPr>
          <w:sz w:val="24"/>
          <w:szCs w:val="24"/>
        </w:rPr>
        <w:t xml:space="preserve">found </w:t>
      </w:r>
      <w:r w:rsidR="000574AE">
        <w:rPr>
          <w:sz w:val="24"/>
          <w:szCs w:val="24"/>
        </w:rPr>
        <w:t xml:space="preserve">meaning in their </w:t>
      </w:r>
      <w:r w:rsidR="009913E2">
        <w:rPr>
          <w:sz w:val="24"/>
          <w:szCs w:val="24"/>
        </w:rPr>
        <w:t xml:space="preserve">work </w:t>
      </w:r>
      <w:r w:rsidR="00DD6E83" w:rsidRPr="00A32297">
        <w:rPr>
          <w:sz w:val="24"/>
          <w:szCs w:val="24"/>
        </w:rPr>
        <w:t xml:space="preserve">not only from internal stakeholders but also from </w:t>
      </w:r>
      <w:r w:rsidR="00BF401A">
        <w:rPr>
          <w:sz w:val="24"/>
          <w:szCs w:val="24"/>
        </w:rPr>
        <w:t>external customers</w:t>
      </w:r>
      <w:r w:rsidR="00DD6E83" w:rsidRPr="00A32297">
        <w:rPr>
          <w:sz w:val="24"/>
          <w:szCs w:val="24"/>
        </w:rPr>
        <w:t xml:space="preserve">.  Based on SET, employees may feel obligated to reciprocate the positive feelings they experienced from meaningful work </w:t>
      </w:r>
      <w:r w:rsidR="00A63F59">
        <w:rPr>
          <w:sz w:val="24"/>
          <w:szCs w:val="24"/>
        </w:rPr>
        <w:t>through</w:t>
      </w:r>
      <w:r w:rsidR="00DD6E83" w:rsidRPr="00A32297">
        <w:rPr>
          <w:sz w:val="24"/>
          <w:szCs w:val="24"/>
        </w:rPr>
        <w:t xml:space="preserve"> exceptional customer service and fostering customer satisfaction and loyalty (Christopher </w:t>
      </w:r>
      <w:r w:rsidR="001B5990" w:rsidRPr="00A32297">
        <w:rPr>
          <w:sz w:val="24"/>
          <w:szCs w:val="24"/>
        </w:rPr>
        <w:t>and</w:t>
      </w:r>
      <w:r w:rsidR="00DD6E83" w:rsidRPr="00A32297">
        <w:rPr>
          <w:sz w:val="24"/>
          <w:szCs w:val="24"/>
        </w:rPr>
        <w:t xml:space="preserve"> Payne, 2012).  </w:t>
      </w:r>
      <w:r w:rsidR="00BF401A">
        <w:rPr>
          <w:sz w:val="24"/>
          <w:szCs w:val="24"/>
        </w:rPr>
        <w:t>R</w:t>
      </w:r>
      <w:r w:rsidR="00DD6E83" w:rsidRPr="00A32297">
        <w:rPr>
          <w:sz w:val="24"/>
          <w:szCs w:val="24"/>
        </w:rPr>
        <w:t xml:space="preserve">elational crafting </w:t>
      </w:r>
      <w:r w:rsidR="00BF401A">
        <w:rPr>
          <w:sz w:val="24"/>
          <w:szCs w:val="24"/>
        </w:rPr>
        <w:t xml:space="preserve">strengthened </w:t>
      </w:r>
      <w:r w:rsidR="00BF401A" w:rsidRPr="00A32297">
        <w:rPr>
          <w:sz w:val="24"/>
          <w:szCs w:val="24"/>
        </w:rPr>
        <w:t>customer</w:t>
      </w:r>
      <w:r w:rsidR="00DD6E83" w:rsidRPr="00A32297">
        <w:rPr>
          <w:sz w:val="24"/>
          <w:szCs w:val="24"/>
        </w:rPr>
        <w:t xml:space="preserve"> relationships</w:t>
      </w:r>
      <w:r w:rsidR="009913E2">
        <w:rPr>
          <w:sz w:val="24"/>
          <w:szCs w:val="24"/>
        </w:rPr>
        <w:t xml:space="preserve">.  It was </w:t>
      </w:r>
      <w:r w:rsidR="00A63F59">
        <w:rPr>
          <w:sz w:val="24"/>
          <w:szCs w:val="24"/>
        </w:rPr>
        <w:t xml:space="preserve">demonstrated in Company A and was </w:t>
      </w:r>
      <w:r w:rsidR="00B503F2">
        <w:rPr>
          <w:sz w:val="24"/>
          <w:szCs w:val="24"/>
        </w:rPr>
        <w:t xml:space="preserve">supported </w:t>
      </w:r>
      <w:r w:rsidR="009913E2">
        <w:rPr>
          <w:sz w:val="24"/>
          <w:szCs w:val="24"/>
        </w:rPr>
        <w:t>by</w:t>
      </w:r>
      <w:r w:rsidR="00DD6E83" w:rsidRPr="00A32297">
        <w:rPr>
          <w:sz w:val="24"/>
          <w:szCs w:val="24"/>
        </w:rPr>
        <w:t xml:space="preserve"> Kahn and </w:t>
      </w:r>
      <w:proofErr w:type="spellStart"/>
      <w:r w:rsidR="00DD6E83" w:rsidRPr="00A32297">
        <w:rPr>
          <w:sz w:val="24"/>
          <w:szCs w:val="24"/>
        </w:rPr>
        <w:t>Heaphy</w:t>
      </w:r>
      <w:proofErr w:type="spellEnd"/>
      <w:r w:rsidR="009913E2">
        <w:rPr>
          <w:sz w:val="24"/>
          <w:szCs w:val="24"/>
        </w:rPr>
        <w:t xml:space="preserve"> (2013) that </w:t>
      </w:r>
      <w:r w:rsidR="00DD6E83" w:rsidRPr="00A32297">
        <w:rPr>
          <w:sz w:val="24"/>
          <w:szCs w:val="24"/>
        </w:rPr>
        <w:t xml:space="preserve">relationship engagement and genuine care within </w:t>
      </w:r>
      <w:r w:rsidR="004D350C">
        <w:rPr>
          <w:sz w:val="24"/>
          <w:szCs w:val="24"/>
        </w:rPr>
        <w:t>teams improved customer service</w:t>
      </w:r>
      <w:r w:rsidR="009913E2">
        <w:rPr>
          <w:sz w:val="24"/>
          <w:szCs w:val="24"/>
        </w:rPr>
        <w:t xml:space="preserve">.  </w:t>
      </w:r>
      <w:r w:rsidR="00DD6E83" w:rsidRPr="00A32297">
        <w:rPr>
          <w:sz w:val="24"/>
          <w:szCs w:val="24"/>
        </w:rPr>
        <w:t>The importance of relationships in driving engagement was also discussed in previous studies (Albrecht et al</w:t>
      </w:r>
      <w:r w:rsidR="004D350C">
        <w:rPr>
          <w:sz w:val="24"/>
          <w:szCs w:val="24"/>
        </w:rPr>
        <w:t>.</w:t>
      </w:r>
      <w:r w:rsidR="00DD6E83" w:rsidRPr="00A32297">
        <w:rPr>
          <w:sz w:val="24"/>
          <w:szCs w:val="24"/>
        </w:rPr>
        <w:t xml:space="preserve">, 2015; Macey </w:t>
      </w:r>
      <w:r w:rsidR="001B5990" w:rsidRPr="00A32297">
        <w:rPr>
          <w:sz w:val="24"/>
          <w:szCs w:val="24"/>
        </w:rPr>
        <w:t>and</w:t>
      </w:r>
      <w:r w:rsidR="00DD6E83" w:rsidRPr="00A32297">
        <w:rPr>
          <w:sz w:val="24"/>
          <w:szCs w:val="24"/>
        </w:rPr>
        <w:t xml:space="preserve"> Schneider, 2008; Saks, 2006).  </w:t>
      </w:r>
    </w:p>
    <w:p w14:paraId="77A26673" w14:textId="12A2F8B3" w:rsidR="00DD6E83" w:rsidRPr="00A32297" w:rsidRDefault="00FA57BE" w:rsidP="00DD6E83">
      <w:pPr>
        <w:rPr>
          <w:b/>
          <w:bCs/>
          <w:sz w:val="24"/>
          <w:szCs w:val="24"/>
        </w:rPr>
      </w:pPr>
      <w:r w:rsidRPr="00A32297">
        <w:rPr>
          <w:b/>
          <w:bCs/>
          <w:sz w:val="24"/>
          <w:szCs w:val="24"/>
        </w:rPr>
        <w:t xml:space="preserve">ii) </w:t>
      </w:r>
      <w:r w:rsidR="00DD6E83" w:rsidRPr="00A32297">
        <w:rPr>
          <w:b/>
          <w:bCs/>
          <w:sz w:val="24"/>
          <w:szCs w:val="24"/>
        </w:rPr>
        <w:t>Supervisor</w:t>
      </w:r>
    </w:p>
    <w:p w14:paraId="2C4141D0" w14:textId="146D9CC3" w:rsidR="00DD6E83" w:rsidRPr="00A32297" w:rsidRDefault="00DD6E83" w:rsidP="00DD6E83">
      <w:pPr>
        <w:rPr>
          <w:sz w:val="24"/>
          <w:szCs w:val="24"/>
        </w:rPr>
      </w:pPr>
      <w:r w:rsidRPr="00A32297">
        <w:rPr>
          <w:sz w:val="24"/>
          <w:szCs w:val="24"/>
        </w:rPr>
        <w:t xml:space="preserve">Retail managers were crucial to the effective performance of the shop (Jung, Yoo </w:t>
      </w:r>
      <w:r w:rsidR="001B5990" w:rsidRPr="00A32297">
        <w:rPr>
          <w:sz w:val="24"/>
          <w:szCs w:val="24"/>
        </w:rPr>
        <w:t>and</w:t>
      </w:r>
      <w:r w:rsidRPr="00A32297">
        <w:rPr>
          <w:sz w:val="24"/>
          <w:szCs w:val="24"/>
        </w:rPr>
        <w:t xml:space="preserve"> Arnold, 202</w:t>
      </w:r>
      <w:r w:rsidR="00FF7049" w:rsidRPr="00A32297">
        <w:rPr>
          <w:sz w:val="24"/>
          <w:szCs w:val="24"/>
        </w:rPr>
        <w:t>1</w:t>
      </w:r>
      <w:r w:rsidRPr="00A32297">
        <w:rPr>
          <w:sz w:val="24"/>
          <w:szCs w:val="24"/>
        </w:rPr>
        <w:t xml:space="preserve">), </w:t>
      </w:r>
      <w:r w:rsidR="00F32351">
        <w:rPr>
          <w:sz w:val="24"/>
          <w:szCs w:val="24"/>
        </w:rPr>
        <w:t>as they provided</w:t>
      </w:r>
      <w:r w:rsidRPr="00A32297">
        <w:rPr>
          <w:sz w:val="24"/>
          <w:szCs w:val="24"/>
        </w:rPr>
        <w:t xml:space="preserve"> an environment that encouraged active relational crafting, such as team building.  Millennials tend to prioritize teamwork and </w:t>
      </w:r>
      <w:r w:rsidR="00FA57BE" w:rsidRPr="00A32297">
        <w:rPr>
          <w:sz w:val="24"/>
          <w:szCs w:val="24"/>
        </w:rPr>
        <w:t>s</w:t>
      </w:r>
      <w:r w:rsidRPr="00A32297">
        <w:rPr>
          <w:sz w:val="24"/>
          <w:szCs w:val="24"/>
        </w:rPr>
        <w:t>ocial relationships</w:t>
      </w:r>
      <w:r w:rsidR="00EF763F" w:rsidRPr="00A32297">
        <w:rPr>
          <w:sz w:val="24"/>
          <w:szCs w:val="24"/>
        </w:rPr>
        <w:t xml:space="preserve"> (Ng, Schweitzer and Lyons, 2010).</w:t>
      </w:r>
      <w:r w:rsidRPr="00A32297">
        <w:rPr>
          <w:sz w:val="24"/>
          <w:szCs w:val="24"/>
        </w:rPr>
        <w:t xml:space="preserve"> </w:t>
      </w:r>
      <w:r w:rsidR="00FA57BE" w:rsidRPr="00A32297">
        <w:rPr>
          <w:sz w:val="24"/>
          <w:szCs w:val="24"/>
        </w:rPr>
        <w:t xml:space="preserve"> </w:t>
      </w:r>
      <w:r w:rsidRPr="00A32297">
        <w:rPr>
          <w:sz w:val="24"/>
          <w:szCs w:val="24"/>
        </w:rPr>
        <w:t xml:space="preserve">During </w:t>
      </w:r>
      <w:r w:rsidR="00FA57BE" w:rsidRPr="00A32297">
        <w:rPr>
          <w:sz w:val="24"/>
          <w:szCs w:val="24"/>
        </w:rPr>
        <w:t xml:space="preserve">the </w:t>
      </w:r>
      <w:r w:rsidRPr="00A32297">
        <w:rPr>
          <w:sz w:val="24"/>
          <w:szCs w:val="24"/>
        </w:rPr>
        <w:t>interviews, all participants indicated that small salary differences among companies</w:t>
      </w:r>
      <w:r w:rsidR="001D3E06">
        <w:rPr>
          <w:sz w:val="24"/>
          <w:szCs w:val="24"/>
        </w:rPr>
        <w:t xml:space="preserve"> in sports retailing</w:t>
      </w:r>
      <w:r w:rsidRPr="00A32297">
        <w:rPr>
          <w:sz w:val="24"/>
          <w:szCs w:val="24"/>
        </w:rPr>
        <w:t xml:space="preserve"> did not significantly influence their decisions to change jobs.  They emphasized that relationships and team climate at the shop level were the key factors </w:t>
      </w:r>
      <w:r w:rsidR="00B70E69">
        <w:rPr>
          <w:sz w:val="24"/>
          <w:szCs w:val="24"/>
        </w:rPr>
        <w:t>determining</w:t>
      </w:r>
      <w:r w:rsidRPr="00A32297">
        <w:rPr>
          <w:sz w:val="24"/>
          <w:szCs w:val="24"/>
        </w:rPr>
        <w:t xml:space="preserve"> their work engagement and intention to leave.  </w:t>
      </w:r>
      <w:r w:rsidR="001C7C76" w:rsidRPr="001C7C76">
        <w:rPr>
          <w:sz w:val="24"/>
          <w:szCs w:val="24"/>
        </w:rPr>
        <w:t xml:space="preserve">This aligns with </w:t>
      </w:r>
      <w:r w:rsidR="001D3E06">
        <w:rPr>
          <w:sz w:val="24"/>
          <w:szCs w:val="24"/>
        </w:rPr>
        <w:t xml:space="preserve">another qualitative study by </w:t>
      </w:r>
      <w:r w:rsidR="001C7C76" w:rsidRPr="001C7C76">
        <w:rPr>
          <w:sz w:val="24"/>
          <w:szCs w:val="24"/>
        </w:rPr>
        <w:t>Fuller and Unwin (2017), who found that caring relational climates supported by more experienced hospital staff strengthened trust and meaningful work among frontline porters.</w:t>
      </w:r>
      <w:r w:rsidR="001C7C76">
        <w:rPr>
          <w:sz w:val="24"/>
          <w:szCs w:val="24"/>
        </w:rPr>
        <w:t xml:space="preserve">  </w:t>
      </w:r>
      <w:r w:rsidRPr="001C7C76">
        <w:rPr>
          <w:sz w:val="24"/>
          <w:szCs w:val="24"/>
        </w:rPr>
        <w:t>In addition</w:t>
      </w:r>
      <w:r w:rsidRPr="00A32297">
        <w:rPr>
          <w:sz w:val="24"/>
          <w:szCs w:val="24"/>
        </w:rPr>
        <w:t xml:space="preserve">, the primary reason for considering job changes was their relationship with shop leaders and teammates.  </w:t>
      </w:r>
      <w:r w:rsidR="00B70E69" w:rsidRPr="00A32297">
        <w:rPr>
          <w:sz w:val="24"/>
          <w:szCs w:val="24"/>
        </w:rPr>
        <w:t xml:space="preserve">Therefore, </w:t>
      </w:r>
      <w:r w:rsidR="00B70E69">
        <w:rPr>
          <w:sz w:val="24"/>
          <w:szCs w:val="24"/>
        </w:rPr>
        <w:t>supervisory</w:t>
      </w:r>
      <w:r w:rsidR="00AA3253" w:rsidRPr="00AA3253">
        <w:rPr>
          <w:sz w:val="24"/>
          <w:szCs w:val="24"/>
        </w:rPr>
        <w:t xml:space="preserve"> behaviour was</w:t>
      </w:r>
      <w:r w:rsidR="00AA3253">
        <w:rPr>
          <w:sz w:val="24"/>
          <w:szCs w:val="24"/>
        </w:rPr>
        <w:t xml:space="preserve"> essential in</w:t>
      </w:r>
      <w:r w:rsidR="00AA3253" w:rsidRPr="00AA3253">
        <w:rPr>
          <w:sz w:val="24"/>
          <w:szCs w:val="24"/>
        </w:rPr>
        <w:t xml:space="preserve"> creating </w:t>
      </w:r>
      <w:r w:rsidR="00ED39A2">
        <w:rPr>
          <w:sz w:val="24"/>
          <w:szCs w:val="24"/>
        </w:rPr>
        <w:t xml:space="preserve">a </w:t>
      </w:r>
      <w:r w:rsidR="00E12377">
        <w:rPr>
          <w:sz w:val="24"/>
          <w:szCs w:val="24"/>
        </w:rPr>
        <w:t>supportive social environment</w:t>
      </w:r>
      <w:r w:rsidR="00AA3253" w:rsidRPr="00AA3253">
        <w:rPr>
          <w:sz w:val="24"/>
          <w:szCs w:val="24"/>
        </w:rPr>
        <w:t xml:space="preserve"> that </w:t>
      </w:r>
      <w:r w:rsidR="00E12377">
        <w:rPr>
          <w:sz w:val="24"/>
          <w:szCs w:val="24"/>
        </w:rPr>
        <w:t>facilitate</w:t>
      </w:r>
      <w:r w:rsidR="0058102E">
        <w:rPr>
          <w:sz w:val="24"/>
          <w:szCs w:val="24"/>
        </w:rPr>
        <w:t>d</w:t>
      </w:r>
      <w:r w:rsidR="00AA3253" w:rsidRPr="00AA3253">
        <w:rPr>
          <w:sz w:val="24"/>
          <w:szCs w:val="24"/>
        </w:rPr>
        <w:t xml:space="preserve"> relational crafting</w:t>
      </w:r>
      <w:r w:rsidR="00B70E69">
        <w:rPr>
          <w:sz w:val="24"/>
          <w:szCs w:val="24"/>
        </w:rPr>
        <w:t xml:space="preserve"> and building engaged teams.</w:t>
      </w:r>
    </w:p>
    <w:p w14:paraId="003265AE" w14:textId="1065A142" w:rsidR="008A58EE" w:rsidRPr="00A32297" w:rsidRDefault="008A58EE" w:rsidP="00DD6E83">
      <w:pPr>
        <w:rPr>
          <w:sz w:val="24"/>
          <w:szCs w:val="24"/>
        </w:rPr>
      </w:pPr>
      <w:r w:rsidRPr="00A32297">
        <w:rPr>
          <w:sz w:val="24"/>
          <w:szCs w:val="24"/>
        </w:rPr>
        <w:t xml:space="preserve">Company A fostered a job-crafting-friendly environment through leaders who </w:t>
      </w:r>
      <w:r w:rsidR="006E5454">
        <w:rPr>
          <w:sz w:val="24"/>
          <w:szCs w:val="24"/>
        </w:rPr>
        <w:t xml:space="preserve">engaged in </w:t>
      </w:r>
      <w:r w:rsidR="00AA3253">
        <w:rPr>
          <w:sz w:val="24"/>
          <w:szCs w:val="24"/>
        </w:rPr>
        <w:t xml:space="preserve">relational crafting </w:t>
      </w:r>
      <w:r w:rsidRPr="00A32297">
        <w:rPr>
          <w:sz w:val="24"/>
          <w:szCs w:val="24"/>
        </w:rPr>
        <w:t>and built strong leader-member exchanges (LMX).</w:t>
      </w:r>
      <w:r w:rsidR="006E5454">
        <w:rPr>
          <w:sz w:val="24"/>
          <w:szCs w:val="24"/>
        </w:rPr>
        <w:t xml:space="preserve">  These l</w:t>
      </w:r>
      <w:r w:rsidRPr="00A32297">
        <w:rPr>
          <w:sz w:val="24"/>
          <w:szCs w:val="24"/>
        </w:rPr>
        <w:t xml:space="preserve">eaders </w:t>
      </w:r>
      <w:r w:rsidR="006E5454">
        <w:rPr>
          <w:sz w:val="24"/>
          <w:szCs w:val="24"/>
        </w:rPr>
        <w:t xml:space="preserve">demonstrated behaviours consistent with </w:t>
      </w:r>
      <w:r w:rsidR="00AA3253">
        <w:rPr>
          <w:sz w:val="24"/>
          <w:szCs w:val="24"/>
        </w:rPr>
        <w:t>transformational</w:t>
      </w:r>
      <w:r w:rsidRPr="00A32297">
        <w:rPr>
          <w:sz w:val="24"/>
          <w:szCs w:val="24"/>
        </w:rPr>
        <w:t xml:space="preserve"> leadership (Hetland et al., 2018; Wang</w:t>
      </w:r>
      <w:r w:rsidR="00E135D1" w:rsidRPr="00A32297">
        <w:rPr>
          <w:sz w:val="24"/>
          <w:szCs w:val="24"/>
        </w:rPr>
        <w:t>, Demerouti and Le Blanc</w:t>
      </w:r>
      <w:r w:rsidRPr="00A32297">
        <w:rPr>
          <w:sz w:val="24"/>
          <w:szCs w:val="24"/>
        </w:rPr>
        <w:t>, 2017) and servant leadership (Bavik</w:t>
      </w:r>
      <w:r w:rsidR="00E135D1" w:rsidRPr="00A32297">
        <w:rPr>
          <w:sz w:val="24"/>
          <w:szCs w:val="24"/>
        </w:rPr>
        <w:t>, Bavik and Tang</w:t>
      </w:r>
      <w:r w:rsidRPr="00A32297">
        <w:rPr>
          <w:sz w:val="24"/>
          <w:szCs w:val="24"/>
        </w:rPr>
        <w:t>, 2017; Harju</w:t>
      </w:r>
      <w:r w:rsidR="00874137">
        <w:rPr>
          <w:sz w:val="24"/>
          <w:szCs w:val="24"/>
        </w:rPr>
        <w:t>, Schaufeli and Hakanen</w:t>
      </w:r>
      <w:r w:rsidRPr="00A32297">
        <w:rPr>
          <w:sz w:val="24"/>
          <w:szCs w:val="24"/>
        </w:rPr>
        <w:t>, 2018)</w:t>
      </w:r>
      <w:r w:rsidR="00AA3253">
        <w:rPr>
          <w:sz w:val="24"/>
          <w:szCs w:val="24"/>
        </w:rPr>
        <w:t xml:space="preserve"> </w:t>
      </w:r>
      <w:r w:rsidR="00AA3253" w:rsidRPr="00AA3253">
        <w:rPr>
          <w:sz w:val="24"/>
          <w:szCs w:val="24"/>
        </w:rPr>
        <w:t xml:space="preserve">to cultivate a highly engaged team.  </w:t>
      </w:r>
      <w:r w:rsidR="00175B1F" w:rsidRPr="00175B1F">
        <w:rPr>
          <w:sz w:val="24"/>
          <w:szCs w:val="24"/>
        </w:rPr>
        <w:t>These supervisory behaviours helped create the relational conditions that supported relational crafting among team members.</w:t>
      </w:r>
      <w:r w:rsidRPr="00A32297">
        <w:rPr>
          <w:sz w:val="24"/>
          <w:szCs w:val="24"/>
        </w:rPr>
        <w:t xml:space="preserve"> </w:t>
      </w:r>
      <w:r w:rsidR="00175B1F">
        <w:rPr>
          <w:sz w:val="24"/>
          <w:szCs w:val="24"/>
        </w:rPr>
        <w:t xml:space="preserve"> </w:t>
      </w:r>
      <w:r w:rsidRPr="00A32297">
        <w:rPr>
          <w:sz w:val="24"/>
          <w:szCs w:val="24"/>
        </w:rPr>
        <w:t xml:space="preserve">They focused on building relational boundaries and </w:t>
      </w:r>
      <w:r w:rsidR="00F32351">
        <w:rPr>
          <w:sz w:val="24"/>
          <w:szCs w:val="24"/>
        </w:rPr>
        <w:t>creating a</w:t>
      </w:r>
      <w:r w:rsidRPr="00A32297">
        <w:rPr>
          <w:sz w:val="24"/>
          <w:szCs w:val="24"/>
        </w:rPr>
        <w:t xml:space="preserve"> caring, trusting, and transparent shop atmosphere embedded in strong personal connections.  For example, (R3) and (R5) mentioned that </w:t>
      </w:r>
      <w:r w:rsidR="00B70E69">
        <w:rPr>
          <w:sz w:val="24"/>
          <w:szCs w:val="24"/>
        </w:rPr>
        <w:t xml:space="preserve">individual </w:t>
      </w:r>
      <w:r w:rsidRPr="00A32297">
        <w:rPr>
          <w:sz w:val="24"/>
          <w:szCs w:val="24"/>
        </w:rPr>
        <w:t xml:space="preserve">daily sales targets were openly shared with all staff, and team members were encouraged to voice their opinions during morning meetings.  Leaders frequently communicated with subordinates to understand their values and preferences, </w:t>
      </w:r>
      <w:r w:rsidR="00DB54EE">
        <w:rPr>
          <w:sz w:val="24"/>
          <w:szCs w:val="24"/>
        </w:rPr>
        <w:t>which promoted</w:t>
      </w:r>
      <w:r w:rsidRPr="00A32297">
        <w:rPr>
          <w:sz w:val="24"/>
          <w:szCs w:val="24"/>
        </w:rPr>
        <w:t xml:space="preserve"> </w:t>
      </w:r>
      <w:r w:rsidR="00AA3253">
        <w:rPr>
          <w:sz w:val="24"/>
          <w:szCs w:val="24"/>
        </w:rPr>
        <w:t>relational</w:t>
      </w:r>
      <w:r w:rsidRPr="00A32297">
        <w:rPr>
          <w:sz w:val="24"/>
          <w:szCs w:val="24"/>
        </w:rPr>
        <w:t xml:space="preserve"> crafting.  In this supportive workplace, most staff members had worked at Shop A1 for over three years, where team members treated one another </w:t>
      </w:r>
      <w:r w:rsidR="00F32351">
        <w:rPr>
          <w:sz w:val="24"/>
          <w:szCs w:val="24"/>
        </w:rPr>
        <w:t>as</w:t>
      </w:r>
      <w:r w:rsidRPr="00A32297">
        <w:rPr>
          <w:sz w:val="24"/>
          <w:szCs w:val="24"/>
        </w:rPr>
        <w:t xml:space="preserve"> family.</w:t>
      </w:r>
    </w:p>
    <w:p w14:paraId="6E059B9B" w14:textId="42147783" w:rsidR="00DD6E83" w:rsidRPr="00A32297" w:rsidRDefault="00DD6E83" w:rsidP="00DD6E83">
      <w:pPr>
        <w:rPr>
          <w:sz w:val="24"/>
          <w:szCs w:val="24"/>
        </w:rPr>
      </w:pPr>
      <w:r w:rsidRPr="00A32297">
        <w:rPr>
          <w:sz w:val="24"/>
          <w:szCs w:val="24"/>
        </w:rPr>
        <w:lastRenderedPageBreak/>
        <w:t xml:space="preserve">Another approach in the Chinese retail environment </w:t>
      </w:r>
      <w:r w:rsidR="00461286" w:rsidRPr="00A32297">
        <w:rPr>
          <w:sz w:val="24"/>
          <w:szCs w:val="24"/>
        </w:rPr>
        <w:t>is</w:t>
      </w:r>
      <w:r w:rsidRPr="00A32297">
        <w:rPr>
          <w:sz w:val="24"/>
          <w:szCs w:val="24"/>
        </w:rPr>
        <w:t xml:space="preserve"> relational crafting through</w:t>
      </w:r>
      <w:r w:rsidR="00461286" w:rsidRPr="00A32297">
        <w:rPr>
          <w:sz w:val="24"/>
          <w:szCs w:val="24"/>
        </w:rPr>
        <w:t xml:space="preserve"> the establishment of </w:t>
      </w:r>
      <w:r w:rsidRPr="00A32297">
        <w:rPr>
          <w:sz w:val="24"/>
          <w:szCs w:val="24"/>
        </w:rPr>
        <w:t>Guanxi.  In the Chinese community, Guanxi represents an informal personal connection (Chen and Chen, 2004).  Rooted in Confucian culture, it shaped workplace relationships involving reciprocal support and emotional connection (Zhai</w:t>
      </w:r>
      <w:r w:rsidR="00666CE2" w:rsidRPr="00A32297">
        <w:rPr>
          <w:sz w:val="24"/>
          <w:szCs w:val="24"/>
        </w:rPr>
        <w:t xml:space="preserve">, Lindorff and Cooper, </w:t>
      </w:r>
      <w:r w:rsidRPr="00A32297">
        <w:rPr>
          <w:sz w:val="24"/>
          <w:szCs w:val="24"/>
        </w:rPr>
        <w:t>2013), align</w:t>
      </w:r>
      <w:r w:rsidR="00DB54EE">
        <w:rPr>
          <w:sz w:val="24"/>
          <w:szCs w:val="24"/>
        </w:rPr>
        <w:t>ing</w:t>
      </w:r>
      <w:r w:rsidR="0058102E">
        <w:rPr>
          <w:sz w:val="24"/>
          <w:szCs w:val="24"/>
        </w:rPr>
        <w:t xml:space="preserve"> well</w:t>
      </w:r>
      <w:r w:rsidRPr="00A32297">
        <w:rPr>
          <w:sz w:val="24"/>
          <w:szCs w:val="24"/>
        </w:rPr>
        <w:t xml:space="preserve"> with the characteristics of relational crafting.  In Company A, shop leaders developed family-like relationships with team members, </w:t>
      </w:r>
      <w:r w:rsidR="00DB54EE">
        <w:rPr>
          <w:sz w:val="24"/>
          <w:szCs w:val="24"/>
        </w:rPr>
        <w:t>nurturing</w:t>
      </w:r>
      <w:r w:rsidRPr="00A32297">
        <w:rPr>
          <w:sz w:val="24"/>
          <w:szCs w:val="24"/>
        </w:rPr>
        <w:t xml:space="preserve"> informal social bonds through a Guanxi-based approach</w:t>
      </w:r>
      <w:r w:rsidR="00DB54EE">
        <w:rPr>
          <w:sz w:val="24"/>
          <w:szCs w:val="24"/>
        </w:rPr>
        <w:t>.</w:t>
      </w:r>
      <w:r w:rsidRPr="00A32297">
        <w:rPr>
          <w:sz w:val="24"/>
          <w:szCs w:val="24"/>
        </w:rPr>
        <w:t xml:space="preserve">  This approach operated in parallel with relational crafting</w:t>
      </w:r>
      <w:r w:rsidR="00373F88">
        <w:rPr>
          <w:sz w:val="24"/>
          <w:szCs w:val="24"/>
        </w:rPr>
        <w:t xml:space="preserve"> and </w:t>
      </w:r>
      <w:r w:rsidRPr="00A32297">
        <w:rPr>
          <w:sz w:val="24"/>
          <w:szCs w:val="24"/>
        </w:rPr>
        <w:t>result</w:t>
      </w:r>
      <w:r w:rsidR="00373F88">
        <w:rPr>
          <w:sz w:val="24"/>
          <w:szCs w:val="24"/>
        </w:rPr>
        <w:t>ed</w:t>
      </w:r>
      <w:r w:rsidRPr="00A32297">
        <w:rPr>
          <w:sz w:val="24"/>
          <w:szCs w:val="24"/>
        </w:rPr>
        <w:t xml:space="preserve"> in positive outcomes such as enhanced individual and team performance (Tims et al., 2013)</w:t>
      </w:r>
      <w:r w:rsidR="00373F88">
        <w:rPr>
          <w:sz w:val="24"/>
          <w:szCs w:val="24"/>
        </w:rPr>
        <w:t xml:space="preserve">.  It also </w:t>
      </w:r>
      <w:r w:rsidRPr="00A32297">
        <w:rPr>
          <w:sz w:val="24"/>
          <w:szCs w:val="24"/>
        </w:rPr>
        <w:t>foster</w:t>
      </w:r>
      <w:r w:rsidR="00373F88">
        <w:rPr>
          <w:sz w:val="24"/>
          <w:szCs w:val="24"/>
        </w:rPr>
        <w:t>ed</w:t>
      </w:r>
      <w:r w:rsidRPr="00A32297">
        <w:rPr>
          <w:sz w:val="24"/>
          <w:szCs w:val="24"/>
        </w:rPr>
        <w:t xml:space="preserve"> </w:t>
      </w:r>
      <w:r w:rsidR="00373F88">
        <w:rPr>
          <w:sz w:val="24"/>
          <w:szCs w:val="24"/>
        </w:rPr>
        <w:t xml:space="preserve">job </w:t>
      </w:r>
      <w:r w:rsidRPr="00A32297">
        <w:rPr>
          <w:sz w:val="24"/>
          <w:szCs w:val="24"/>
        </w:rPr>
        <w:t xml:space="preserve">meaningfulness (Michaelson et al., 2014).  </w:t>
      </w:r>
      <w:r w:rsidR="00C2153C" w:rsidRPr="00A32297">
        <w:rPr>
          <w:sz w:val="24"/>
          <w:szCs w:val="24"/>
        </w:rPr>
        <w:t xml:space="preserve">These findings also </w:t>
      </w:r>
      <w:r w:rsidR="00DB54EE">
        <w:rPr>
          <w:sz w:val="24"/>
          <w:szCs w:val="24"/>
        </w:rPr>
        <w:t xml:space="preserve">showed </w:t>
      </w:r>
      <w:r w:rsidR="00C2153C" w:rsidRPr="00A32297">
        <w:rPr>
          <w:sz w:val="24"/>
          <w:szCs w:val="24"/>
        </w:rPr>
        <w:t xml:space="preserve">how the social exchange process </w:t>
      </w:r>
      <w:r w:rsidR="00D46DB8">
        <w:rPr>
          <w:sz w:val="24"/>
          <w:szCs w:val="24"/>
        </w:rPr>
        <w:t xml:space="preserve">was </w:t>
      </w:r>
      <w:r w:rsidR="00C2153C" w:rsidRPr="00A32297">
        <w:rPr>
          <w:sz w:val="24"/>
          <w:szCs w:val="24"/>
        </w:rPr>
        <w:t xml:space="preserve">shaped under Hong Kong’s work culture.  </w:t>
      </w:r>
      <w:r w:rsidR="005C1D90" w:rsidRPr="00A32297">
        <w:rPr>
          <w:sz w:val="24"/>
          <w:szCs w:val="24"/>
        </w:rPr>
        <w:t xml:space="preserve">Employees in the Hong Kong cases maintained engagement through respect and loyalty to supervisors, and they believed their efforts would be recognised through </w:t>
      </w:r>
      <w:r w:rsidR="00DB54EE">
        <w:rPr>
          <w:sz w:val="24"/>
          <w:szCs w:val="24"/>
        </w:rPr>
        <w:t xml:space="preserve">leaders’ </w:t>
      </w:r>
      <w:r w:rsidR="005C1D90" w:rsidRPr="00A32297">
        <w:rPr>
          <w:sz w:val="24"/>
          <w:szCs w:val="24"/>
        </w:rPr>
        <w:t xml:space="preserve">support and genuine care.    This </w:t>
      </w:r>
      <w:r w:rsidR="00D46DB8">
        <w:rPr>
          <w:sz w:val="24"/>
          <w:szCs w:val="24"/>
        </w:rPr>
        <w:t>form of exchange</w:t>
      </w:r>
      <w:r w:rsidR="005C1D90" w:rsidRPr="00A32297">
        <w:rPr>
          <w:sz w:val="24"/>
          <w:szCs w:val="24"/>
        </w:rPr>
        <w:t xml:space="preserve"> align</w:t>
      </w:r>
      <w:r w:rsidR="00352DBC">
        <w:rPr>
          <w:sz w:val="24"/>
          <w:szCs w:val="24"/>
        </w:rPr>
        <w:t>ed</w:t>
      </w:r>
      <w:r w:rsidR="005C1D90" w:rsidRPr="00A32297">
        <w:rPr>
          <w:sz w:val="24"/>
          <w:szCs w:val="24"/>
        </w:rPr>
        <w:t xml:space="preserve"> with the principles of Guanxi, where reciprocal obligation and relational harmony guide workplace exchanges</w:t>
      </w:r>
      <w:r w:rsidR="00352DBC">
        <w:rPr>
          <w:sz w:val="24"/>
          <w:szCs w:val="24"/>
        </w:rPr>
        <w:t xml:space="preserve">.  </w:t>
      </w:r>
      <w:r w:rsidR="00D46DB8">
        <w:rPr>
          <w:sz w:val="24"/>
          <w:szCs w:val="24"/>
        </w:rPr>
        <w:t xml:space="preserve">Employee </w:t>
      </w:r>
      <w:r w:rsidR="00C2153C" w:rsidRPr="00A32297">
        <w:rPr>
          <w:sz w:val="24"/>
          <w:szCs w:val="24"/>
        </w:rPr>
        <w:t xml:space="preserve">engagement </w:t>
      </w:r>
      <w:r w:rsidR="00352DBC">
        <w:rPr>
          <w:sz w:val="24"/>
          <w:szCs w:val="24"/>
        </w:rPr>
        <w:t xml:space="preserve">was reinforced </w:t>
      </w:r>
      <w:r w:rsidR="00C2153C" w:rsidRPr="00A32297">
        <w:rPr>
          <w:sz w:val="24"/>
          <w:szCs w:val="24"/>
        </w:rPr>
        <w:t xml:space="preserve">through trust and social connection rather than direct or </w:t>
      </w:r>
      <w:r w:rsidR="005C1D90" w:rsidRPr="00A32297">
        <w:rPr>
          <w:sz w:val="24"/>
          <w:szCs w:val="24"/>
        </w:rPr>
        <w:t>openly negotiated reciprocity.</w:t>
      </w:r>
    </w:p>
    <w:p w14:paraId="682F732E" w14:textId="346C3398" w:rsidR="00DD6E83" w:rsidRPr="00A32297" w:rsidRDefault="00DD6E83" w:rsidP="00DD6E83">
      <w:pPr>
        <w:rPr>
          <w:sz w:val="24"/>
          <w:szCs w:val="24"/>
        </w:rPr>
      </w:pPr>
      <w:r w:rsidRPr="00A32297">
        <w:rPr>
          <w:sz w:val="24"/>
          <w:szCs w:val="24"/>
        </w:rPr>
        <w:t xml:space="preserve">However, relational crafting </w:t>
      </w:r>
      <w:r w:rsidR="00AA3253" w:rsidRPr="00AA3253">
        <w:rPr>
          <w:sz w:val="24"/>
          <w:szCs w:val="24"/>
        </w:rPr>
        <w:t>can also create adverse outcomes for well</w:t>
      </w:r>
      <w:r w:rsidR="00D46DB8">
        <w:rPr>
          <w:sz w:val="24"/>
          <w:szCs w:val="24"/>
        </w:rPr>
        <w:t>-</w:t>
      </w:r>
      <w:r w:rsidR="00AA3253" w:rsidRPr="00AA3253">
        <w:rPr>
          <w:sz w:val="24"/>
          <w:szCs w:val="24"/>
        </w:rPr>
        <w:t xml:space="preserve">being, </w:t>
      </w:r>
      <w:r w:rsidR="00175B1F">
        <w:rPr>
          <w:sz w:val="24"/>
          <w:szCs w:val="24"/>
        </w:rPr>
        <w:t xml:space="preserve">especially </w:t>
      </w:r>
      <w:r w:rsidR="00175B1F" w:rsidRPr="00AA3253">
        <w:rPr>
          <w:sz w:val="24"/>
          <w:szCs w:val="24"/>
        </w:rPr>
        <w:t>when</w:t>
      </w:r>
      <w:r w:rsidR="00AA3253" w:rsidRPr="00AA3253">
        <w:rPr>
          <w:sz w:val="24"/>
          <w:szCs w:val="24"/>
        </w:rPr>
        <w:t xml:space="preserve"> relational obligations increase workload</w:t>
      </w:r>
      <w:r w:rsidR="00AA3253">
        <w:rPr>
          <w:sz w:val="24"/>
          <w:szCs w:val="24"/>
        </w:rPr>
        <w:t xml:space="preserve">.  </w:t>
      </w:r>
      <w:r w:rsidR="00395C88">
        <w:rPr>
          <w:sz w:val="24"/>
          <w:szCs w:val="24"/>
        </w:rPr>
        <w:t xml:space="preserve">In </w:t>
      </w:r>
      <w:r w:rsidRPr="00A32297">
        <w:rPr>
          <w:sz w:val="24"/>
          <w:szCs w:val="24"/>
        </w:rPr>
        <w:t xml:space="preserve">Company </w:t>
      </w:r>
      <w:r w:rsidR="00B70E69" w:rsidRPr="00A32297">
        <w:rPr>
          <w:sz w:val="24"/>
          <w:szCs w:val="24"/>
        </w:rPr>
        <w:t>A</w:t>
      </w:r>
      <w:r w:rsidR="00B70E69">
        <w:rPr>
          <w:sz w:val="24"/>
          <w:szCs w:val="24"/>
        </w:rPr>
        <w:t xml:space="preserve">, </w:t>
      </w:r>
      <w:r w:rsidR="00B70E69" w:rsidRPr="00A32297">
        <w:rPr>
          <w:sz w:val="24"/>
          <w:szCs w:val="24"/>
        </w:rPr>
        <w:t>(</w:t>
      </w:r>
      <w:r w:rsidRPr="00A32297">
        <w:rPr>
          <w:sz w:val="24"/>
          <w:szCs w:val="24"/>
        </w:rPr>
        <w:t xml:space="preserve">R2) </w:t>
      </w:r>
      <w:r w:rsidR="00352DBC">
        <w:rPr>
          <w:sz w:val="24"/>
          <w:szCs w:val="24"/>
        </w:rPr>
        <w:t xml:space="preserve">was exhausted after working </w:t>
      </w:r>
      <w:r w:rsidR="0058102E" w:rsidRPr="0058102E">
        <w:rPr>
          <w:sz w:val="24"/>
          <w:szCs w:val="24"/>
        </w:rPr>
        <w:t xml:space="preserve">fourteen days in a row to help teammates </w:t>
      </w:r>
      <w:r w:rsidR="0087324D">
        <w:rPr>
          <w:sz w:val="24"/>
          <w:szCs w:val="24"/>
        </w:rPr>
        <w:t>adjust</w:t>
      </w:r>
      <w:r w:rsidR="0058102E" w:rsidRPr="0058102E">
        <w:rPr>
          <w:sz w:val="24"/>
          <w:szCs w:val="24"/>
        </w:rPr>
        <w:t xml:space="preserve"> their </w:t>
      </w:r>
      <w:r w:rsidR="00EE4161">
        <w:rPr>
          <w:sz w:val="24"/>
          <w:szCs w:val="24"/>
        </w:rPr>
        <w:t xml:space="preserve">work </w:t>
      </w:r>
      <w:r w:rsidR="0058102E" w:rsidRPr="0058102E">
        <w:rPr>
          <w:sz w:val="24"/>
          <w:szCs w:val="24"/>
        </w:rPr>
        <w:t>shifts</w:t>
      </w:r>
      <w:r w:rsidRPr="00A32297">
        <w:rPr>
          <w:sz w:val="24"/>
          <w:szCs w:val="24"/>
        </w:rPr>
        <w:t xml:space="preserve"> (Li, Meng </w:t>
      </w:r>
      <w:r w:rsidR="001B5990" w:rsidRPr="00A32297">
        <w:rPr>
          <w:sz w:val="24"/>
          <w:szCs w:val="24"/>
        </w:rPr>
        <w:t>and</w:t>
      </w:r>
      <w:r w:rsidRPr="00A32297">
        <w:rPr>
          <w:sz w:val="24"/>
          <w:szCs w:val="24"/>
        </w:rPr>
        <w:t xml:space="preserve"> Wang, 202</w:t>
      </w:r>
      <w:r w:rsidR="005D55D9" w:rsidRPr="00A32297">
        <w:rPr>
          <w:sz w:val="24"/>
          <w:szCs w:val="24"/>
        </w:rPr>
        <w:t>2</w:t>
      </w:r>
      <w:r w:rsidRPr="00A32297">
        <w:rPr>
          <w:sz w:val="24"/>
          <w:szCs w:val="24"/>
        </w:rPr>
        <w:t>).   This echoed the insights from Wrzesniewski and Dutton</w:t>
      </w:r>
      <w:r w:rsidR="00092D31">
        <w:rPr>
          <w:sz w:val="24"/>
          <w:szCs w:val="24"/>
        </w:rPr>
        <w:t xml:space="preserve"> (</w:t>
      </w:r>
      <w:r w:rsidRPr="00A32297">
        <w:rPr>
          <w:sz w:val="24"/>
          <w:szCs w:val="24"/>
        </w:rPr>
        <w:t>2001</w:t>
      </w:r>
      <w:r w:rsidR="00092D31">
        <w:rPr>
          <w:sz w:val="24"/>
          <w:szCs w:val="24"/>
        </w:rPr>
        <w:t>) and</w:t>
      </w:r>
      <w:r w:rsidRPr="00A32297">
        <w:rPr>
          <w:sz w:val="24"/>
          <w:szCs w:val="24"/>
        </w:rPr>
        <w:t xml:space="preserve"> Bruning and Campion</w:t>
      </w:r>
      <w:r w:rsidR="00092D31">
        <w:rPr>
          <w:sz w:val="24"/>
          <w:szCs w:val="24"/>
        </w:rPr>
        <w:t xml:space="preserve"> (</w:t>
      </w:r>
      <w:r w:rsidRPr="00A32297">
        <w:rPr>
          <w:sz w:val="24"/>
          <w:szCs w:val="24"/>
        </w:rPr>
        <w:t>2018</w:t>
      </w:r>
      <w:r w:rsidR="00092D31">
        <w:rPr>
          <w:sz w:val="24"/>
          <w:szCs w:val="24"/>
        </w:rPr>
        <w:t>) t</w:t>
      </w:r>
      <w:r w:rsidRPr="00A32297">
        <w:rPr>
          <w:sz w:val="24"/>
          <w:szCs w:val="24"/>
        </w:rPr>
        <w:t xml:space="preserve">hat </w:t>
      </w:r>
      <w:r w:rsidR="00092D31">
        <w:rPr>
          <w:sz w:val="24"/>
          <w:szCs w:val="24"/>
        </w:rPr>
        <w:t>relational crafting can create</w:t>
      </w:r>
      <w:r w:rsidRPr="00A32297">
        <w:rPr>
          <w:sz w:val="24"/>
          <w:szCs w:val="24"/>
        </w:rPr>
        <w:t xml:space="preserve"> adverse effects</w:t>
      </w:r>
      <w:r w:rsidR="00092D31">
        <w:rPr>
          <w:sz w:val="24"/>
          <w:szCs w:val="24"/>
        </w:rPr>
        <w:t xml:space="preserve">. </w:t>
      </w:r>
      <w:r w:rsidRPr="00A32297">
        <w:rPr>
          <w:sz w:val="24"/>
          <w:szCs w:val="24"/>
        </w:rPr>
        <w:t xml:space="preserve"> Excess workload and burnout were the most common negative impacts (Tims, Bakker </w:t>
      </w:r>
      <w:r w:rsidR="001B5990" w:rsidRPr="00A32297">
        <w:rPr>
          <w:sz w:val="24"/>
          <w:szCs w:val="24"/>
        </w:rPr>
        <w:t>and</w:t>
      </w:r>
      <w:r w:rsidRPr="00A32297">
        <w:rPr>
          <w:sz w:val="24"/>
          <w:szCs w:val="24"/>
        </w:rPr>
        <w:t xml:space="preserve"> Derks, 2015).  </w:t>
      </w:r>
    </w:p>
    <w:p w14:paraId="7F629EDF" w14:textId="21CD09CB" w:rsidR="00DD6E83" w:rsidRPr="00A32297" w:rsidRDefault="00DD6E83" w:rsidP="00DD6E83">
      <w:pPr>
        <w:rPr>
          <w:sz w:val="24"/>
          <w:szCs w:val="24"/>
        </w:rPr>
      </w:pPr>
      <w:r w:rsidRPr="00A32297">
        <w:rPr>
          <w:sz w:val="24"/>
          <w:szCs w:val="24"/>
        </w:rPr>
        <w:t xml:space="preserve">To conclude, relationships are the fundamental building block of meaningfulness in the workplace.  Positive leaders fostered an environment that encouraged relational crafting </w:t>
      </w:r>
      <w:r w:rsidR="00EE4161">
        <w:rPr>
          <w:sz w:val="24"/>
          <w:szCs w:val="24"/>
        </w:rPr>
        <w:t>and</w:t>
      </w:r>
      <w:r w:rsidRPr="00A32297">
        <w:rPr>
          <w:sz w:val="24"/>
          <w:szCs w:val="24"/>
        </w:rPr>
        <w:t xml:space="preserve"> </w:t>
      </w:r>
      <w:r w:rsidR="00D46DB8">
        <w:rPr>
          <w:sz w:val="24"/>
          <w:szCs w:val="24"/>
        </w:rPr>
        <w:t xml:space="preserve">supported </w:t>
      </w:r>
      <w:r w:rsidRPr="00A32297">
        <w:rPr>
          <w:sz w:val="24"/>
          <w:szCs w:val="24"/>
        </w:rPr>
        <w:t xml:space="preserve">meaningful relationships. </w:t>
      </w:r>
      <w:r w:rsidR="00E04883" w:rsidRPr="00A32297">
        <w:rPr>
          <w:sz w:val="24"/>
          <w:szCs w:val="24"/>
        </w:rPr>
        <w:t xml:space="preserve"> </w:t>
      </w:r>
      <w:r w:rsidRPr="00A32297">
        <w:rPr>
          <w:sz w:val="24"/>
          <w:szCs w:val="24"/>
        </w:rPr>
        <w:t>This approach provided a pathway to meet employees' psychological need</w:t>
      </w:r>
      <w:r w:rsidR="00D46DB8">
        <w:rPr>
          <w:sz w:val="24"/>
          <w:szCs w:val="24"/>
        </w:rPr>
        <w:t>s</w:t>
      </w:r>
      <w:r w:rsidRPr="00A32297">
        <w:rPr>
          <w:sz w:val="24"/>
          <w:szCs w:val="24"/>
        </w:rPr>
        <w:t xml:space="preserve"> for meaningfulness and relatedness through interpersonal interactions, which supported greater engagement</w:t>
      </w:r>
      <w:r w:rsidR="00E04883" w:rsidRPr="00A32297">
        <w:rPr>
          <w:sz w:val="24"/>
          <w:szCs w:val="24"/>
        </w:rPr>
        <w:t xml:space="preserve"> </w:t>
      </w:r>
      <w:r w:rsidRPr="00A32297">
        <w:rPr>
          <w:sz w:val="24"/>
          <w:szCs w:val="24"/>
        </w:rPr>
        <w:t xml:space="preserve">(Deci and Ryan, 2000; May, Gilson </w:t>
      </w:r>
      <w:r w:rsidR="001B5990" w:rsidRPr="00A32297">
        <w:rPr>
          <w:sz w:val="24"/>
          <w:szCs w:val="24"/>
        </w:rPr>
        <w:t>and</w:t>
      </w:r>
      <w:r w:rsidRPr="00A32297">
        <w:rPr>
          <w:sz w:val="24"/>
          <w:szCs w:val="24"/>
        </w:rPr>
        <w:t xml:space="preserve"> Harter, 2004).   </w:t>
      </w:r>
    </w:p>
    <w:p w14:paraId="0575D830" w14:textId="0F95D8A0" w:rsidR="00DD6E83" w:rsidRPr="00A32297" w:rsidRDefault="00DD6E83" w:rsidP="00DD6E83">
      <w:pPr>
        <w:rPr>
          <w:b/>
          <w:bCs/>
          <w:sz w:val="24"/>
          <w:szCs w:val="24"/>
        </w:rPr>
      </w:pPr>
      <w:r w:rsidRPr="00A32297">
        <w:rPr>
          <w:b/>
          <w:bCs/>
          <w:sz w:val="24"/>
          <w:szCs w:val="24"/>
        </w:rPr>
        <w:t>5.2.1</w:t>
      </w:r>
      <w:r w:rsidR="00CE3908" w:rsidRPr="00A32297">
        <w:rPr>
          <w:b/>
          <w:bCs/>
          <w:sz w:val="24"/>
          <w:szCs w:val="24"/>
        </w:rPr>
        <w:t>.</w:t>
      </w:r>
      <w:r w:rsidRPr="00A32297">
        <w:rPr>
          <w:b/>
          <w:bCs/>
          <w:sz w:val="24"/>
          <w:szCs w:val="24"/>
        </w:rPr>
        <w:t xml:space="preserve">3 </w:t>
      </w:r>
      <w:r w:rsidR="00497D46" w:rsidRPr="00A32297">
        <w:rPr>
          <w:b/>
          <w:bCs/>
          <w:sz w:val="24"/>
          <w:szCs w:val="24"/>
        </w:rPr>
        <w:t xml:space="preserve"> </w:t>
      </w:r>
      <w:r w:rsidRPr="00A32297">
        <w:rPr>
          <w:b/>
          <w:bCs/>
          <w:sz w:val="24"/>
          <w:szCs w:val="24"/>
        </w:rPr>
        <w:t xml:space="preserve"> Job Personalization and Task Crafting</w:t>
      </w:r>
    </w:p>
    <w:p w14:paraId="7E121633" w14:textId="77777777" w:rsidR="00E46EA7" w:rsidRDefault="00E46EA7" w:rsidP="00E6331B">
      <w:pPr>
        <w:tabs>
          <w:tab w:val="left" w:pos="5362"/>
        </w:tabs>
        <w:rPr>
          <w:sz w:val="24"/>
          <w:szCs w:val="24"/>
        </w:rPr>
      </w:pPr>
      <w:r w:rsidRPr="00E46EA7">
        <w:rPr>
          <w:sz w:val="24"/>
          <w:szCs w:val="24"/>
        </w:rPr>
        <w:t xml:space="preserve">Job personalisation in this study refers to how employees adjust their prescribed tasks to become more aligned with who they are and what they consider meaningful.  People naturally seek choice and customisation in their work, as these allow them to express their identity and preferences (Bakker, 2020).  This personalisation strengthens motivation because employees see their values reflected in their work, which increases their sense of commitment (Wrzesniewski and Dutton, 2001).  </w:t>
      </w:r>
    </w:p>
    <w:p w14:paraId="14F350A1" w14:textId="16E58453" w:rsidR="00DD6E83" w:rsidRPr="00A32297" w:rsidRDefault="00DD6E83" w:rsidP="00E6331B">
      <w:pPr>
        <w:tabs>
          <w:tab w:val="left" w:pos="5362"/>
        </w:tabs>
        <w:rPr>
          <w:b/>
          <w:bCs/>
          <w:sz w:val="24"/>
          <w:szCs w:val="24"/>
        </w:rPr>
      </w:pPr>
      <w:r w:rsidRPr="00A32297">
        <w:rPr>
          <w:b/>
          <w:bCs/>
          <w:sz w:val="24"/>
          <w:szCs w:val="24"/>
        </w:rPr>
        <w:t>a) Meaningful Task Design and Significance</w:t>
      </w:r>
      <w:r w:rsidR="00E6331B">
        <w:rPr>
          <w:b/>
          <w:bCs/>
          <w:sz w:val="24"/>
          <w:szCs w:val="24"/>
        </w:rPr>
        <w:tab/>
      </w:r>
    </w:p>
    <w:p w14:paraId="54BAE6DD" w14:textId="0E92E21F" w:rsidR="000D77A3" w:rsidRDefault="000D77A3" w:rsidP="00DD6E83">
      <w:pPr>
        <w:rPr>
          <w:sz w:val="24"/>
          <w:szCs w:val="24"/>
        </w:rPr>
      </w:pPr>
      <w:bookmarkStart w:id="65" w:name="_Hlk181470218"/>
      <w:r w:rsidRPr="000D77A3">
        <w:rPr>
          <w:sz w:val="24"/>
          <w:szCs w:val="24"/>
        </w:rPr>
        <w:t>According to Berg, Dutton, and Wrzesniewski (2013), task crafting enhances meaningfulness by influencing task variety, task identity, and task significance through three approaches: adding, emphasising, and redesigning tasks.  In this study, task crafting was closely tied to job personalisation, as employees redefined tasks to align their work with personal values and preferred ways of working.</w:t>
      </w:r>
    </w:p>
    <w:p w14:paraId="69D96E87" w14:textId="6B80EDED" w:rsidR="000D77A3" w:rsidRDefault="000D77A3" w:rsidP="00DD6E83">
      <w:pPr>
        <w:rPr>
          <w:sz w:val="24"/>
          <w:szCs w:val="24"/>
        </w:rPr>
      </w:pPr>
      <w:r w:rsidRPr="000D77A3">
        <w:rPr>
          <w:sz w:val="24"/>
          <w:szCs w:val="24"/>
        </w:rPr>
        <w:lastRenderedPageBreak/>
        <w:t xml:space="preserve">In Company A, (R6) took the initiative to organise inventory and stock shelves so team members could access items more quickly.  She viewed this task as meaningful because it matched her interest in organising and supported the team.  By </w:t>
      </w:r>
      <w:r>
        <w:rPr>
          <w:sz w:val="24"/>
          <w:szCs w:val="24"/>
        </w:rPr>
        <w:t>“</w:t>
      </w:r>
      <w:r w:rsidRPr="000D77A3">
        <w:rPr>
          <w:sz w:val="24"/>
          <w:szCs w:val="24"/>
        </w:rPr>
        <w:t>emphasising a task</w:t>
      </w:r>
      <w:r>
        <w:rPr>
          <w:sz w:val="24"/>
          <w:szCs w:val="24"/>
        </w:rPr>
        <w:t>”</w:t>
      </w:r>
      <w:r w:rsidRPr="000D77A3">
        <w:rPr>
          <w:sz w:val="24"/>
          <w:szCs w:val="24"/>
        </w:rPr>
        <w:t xml:space="preserve"> she valued, she strengthened her task identity, personalising her job where she found significant.</w:t>
      </w:r>
    </w:p>
    <w:p w14:paraId="16F80529" w14:textId="62D3DBF1" w:rsidR="000D77A3" w:rsidRDefault="000D77A3" w:rsidP="00DD6E83">
      <w:pPr>
        <w:rPr>
          <w:sz w:val="24"/>
          <w:szCs w:val="24"/>
        </w:rPr>
      </w:pPr>
      <w:r w:rsidRPr="000D77A3">
        <w:rPr>
          <w:sz w:val="24"/>
          <w:szCs w:val="24"/>
        </w:rPr>
        <w:t xml:space="preserve">In Company B, (R8) added an additional responsibility during Covid-19 by delivering stock directly to customers who required training.  She viewed this task </w:t>
      </w:r>
      <w:r>
        <w:rPr>
          <w:sz w:val="24"/>
          <w:szCs w:val="24"/>
        </w:rPr>
        <w:t>not as</w:t>
      </w:r>
      <w:r w:rsidRPr="000D77A3">
        <w:rPr>
          <w:sz w:val="24"/>
          <w:szCs w:val="24"/>
        </w:rPr>
        <w:t xml:space="preserve"> a transactional duty but as an opportunity to support people in need.  This represented </w:t>
      </w:r>
      <w:r>
        <w:rPr>
          <w:sz w:val="24"/>
          <w:szCs w:val="24"/>
        </w:rPr>
        <w:t>“</w:t>
      </w:r>
      <w:r w:rsidRPr="000D77A3">
        <w:rPr>
          <w:sz w:val="24"/>
          <w:szCs w:val="24"/>
        </w:rPr>
        <w:t>adding tasks</w:t>
      </w:r>
      <w:r>
        <w:rPr>
          <w:sz w:val="24"/>
          <w:szCs w:val="24"/>
        </w:rPr>
        <w:t>”</w:t>
      </w:r>
      <w:r w:rsidRPr="000D77A3">
        <w:rPr>
          <w:sz w:val="24"/>
          <w:szCs w:val="24"/>
        </w:rPr>
        <w:t>, which expanded task variety and giving her work a stronger positively impact on others.  In another qualitative study, Fuller and Unwin (2017) found that frontline porters derived meaning from caring for others in ways that went beyond their prescribed roles.</w:t>
      </w:r>
    </w:p>
    <w:p w14:paraId="00322B49" w14:textId="3770FC1C" w:rsidR="000D77A3" w:rsidRDefault="000D77A3" w:rsidP="00DD6E83">
      <w:pPr>
        <w:rPr>
          <w:sz w:val="24"/>
          <w:szCs w:val="24"/>
        </w:rPr>
      </w:pPr>
      <w:r w:rsidRPr="000D77A3">
        <w:rPr>
          <w:sz w:val="24"/>
          <w:szCs w:val="24"/>
        </w:rPr>
        <w:t xml:space="preserve">In the example of </w:t>
      </w:r>
      <w:r>
        <w:rPr>
          <w:sz w:val="24"/>
          <w:szCs w:val="24"/>
        </w:rPr>
        <w:t>“</w:t>
      </w:r>
      <w:r w:rsidRPr="000D77A3">
        <w:rPr>
          <w:sz w:val="24"/>
          <w:szCs w:val="24"/>
        </w:rPr>
        <w:t>redesigning task</w:t>
      </w:r>
      <w:r>
        <w:rPr>
          <w:sz w:val="24"/>
          <w:szCs w:val="24"/>
        </w:rPr>
        <w:t>s”</w:t>
      </w:r>
      <w:r w:rsidRPr="000D77A3">
        <w:rPr>
          <w:sz w:val="24"/>
          <w:szCs w:val="24"/>
        </w:rPr>
        <w:t xml:space="preserve">, (R5) approached customers by bringing her passion for “A Sport” into the sales conversation with genuine enthusiasm.  This shift in how she carried out the task made her sales experience more </w:t>
      </w:r>
      <w:r>
        <w:rPr>
          <w:sz w:val="24"/>
          <w:szCs w:val="24"/>
        </w:rPr>
        <w:t>purposeful</w:t>
      </w:r>
      <w:r w:rsidR="008A18C9">
        <w:rPr>
          <w:sz w:val="24"/>
          <w:szCs w:val="24"/>
        </w:rPr>
        <w:t>,</w:t>
      </w:r>
      <w:r w:rsidRPr="000D77A3">
        <w:rPr>
          <w:sz w:val="24"/>
          <w:szCs w:val="24"/>
        </w:rPr>
        <w:t xml:space="preserve"> as it allowed her to express a personal interest through </w:t>
      </w:r>
      <w:r>
        <w:rPr>
          <w:sz w:val="24"/>
          <w:szCs w:val="24"/>
        </w:rPr>
        <w:t>customer</w:t>
      </w:r>
      <w:r w:rsidRPr="000D77A3">
        <w:rPr>
          <w:sz w:val="24"/>
          <w:szCs w:val="24"/>
        </w:rPr>
        <w:t xml:space="preserve"> interaction</w:t>
      </w:r>
      <w:r>
        <w:rPr>
          <w:sz w:val="24"/>
          <w:szCs w:val="24"/>
        </w:rPr>
        <w:t xml:space="preserve">, </w:t>
      </w:r>
      <w:r w:rsidR="008A18C9">
        <w:rPr>
          <w:sz w:val="24"/>
          <w:szCs w:val="24"/>
        </w:rPr>
        <w:t xml:space="preserve">consistent with the idea </w:t>
      </w:r>
      <w:proofErr w:type="gramStart"/>
      <w:r w:rsidR="008A18C9">
        <w:rPr>
          <w:sz w:val="24"/>
          <w:szCs w:val="24"/>
        </w:rPr>
        <w:t xml:space="preserve">of </w:t>
      </w:r>
      <w:r>
        <w:rPr>
          <w:sz w:val="24"/>
          <w:szCs w:val="24"/>
        </w:rPr>
        <w:t xml:space="preserve"> </w:t>
      </w:r>
      <w:r w:rsidR="008A18C9">
        <w:rPr>
          <w:sz w:val="24"/>
          <w:szCs w:val="24"/>
        </w:rPr>
        <w:t>“</w:t>
      </w:r>
      <w:proofErr w:type="gramEnd"/>
      <w:r w:rsidR="008A18C9">
        <w:rPr>
          <w:sz w:val="24"/>
          <w:szCs w:val="24"/>
        </w:rPr>
        <w:t xml:space="preserve">redesigning tasks”.  </w:t>
      </w:r>
      <w:r w:rsidRPr="000D77A3">
        <w:rPr>
          <w:sz w:val="24"/>
          <w:szCs w:val="24"/>
        </w:rPr>
        <w:t>This echoed findings by Vuori et al. (2012), who showed that employees redesign work content to maintain purpose and meaningfulness when demands shift.</w:t>
      </w:r>
    </w:p>
    <w:p w14:paraId="689B5738" w14:textId="557224BB" w:rsidR="00DD6E83" w:rsidRPr="00A32297" w:rsidRDefault="00211207" w:rsidP="00DD6E83">
      <w:pPr>
        <w:rPr>
          <w:sz w:val="24"/>
          <w:szCs w:val="24"/>
        </w:rPr>
      </w:pPr>
      <w:r w:rsidRPr="00211207">
        <w:rPr>
          <w:sz w:val="24"/>
          <w:szCs w:val="24"/>
        </w:rPr>
        <w:t xml:space="preserve">Apart from personal fulfilment, task significance increases when work has a positive impact on others.  For example, (R1) supported an unwell customer in his mid-50s by listening to his concerns rather than focusing on sales.  The customer later returned with chocolates to express gratitude. </w:t>
      </w:r>
      <w:r w:rsidR="00DD6E83" w:rsidRPr="00A32297">
        <w:rPr>
          <w:sz w:val="24"/>
          <w:szCs w:val="24"/>
        </w:rPr>
        <w:t xml:space="preserve"> </w:t>
      </w:r>
      <w:r w:rsidR="0000737E">
        <w:rPr>
          <w:sz w:val="24"/>
          <w:szCs w:val="24"/>
        </w:rPr>
        <w:t>(R1)</w:t>
      </w:r>
      <w:r w:rsidR="00DD6E83" w:rsidRPr="00A32297">
        <w:rPr>
          <w:sz w:val="24"/>
          <w:szCs w:val="24"/>
        </w:rPr>
        <w:t xml:space="preserve"> found the experience rewarding.  </w:t>
      </w:r>
      <w:r>
        <w:rPr>
          <w:sz w:val="24"/>
          <w:szCs w:val="24"/>
        </w:rPr>
        <w:t>Scholars argue that</w:t>
      </w:r>
      <w:r w:rsidR="00DD6E83" w:rsidRPr="00A32297">
        <w:rPr>
          <w:sz w:val="24"/>
          <w:szCs w:val="24"/>
        </w:rPr>
        <w:t xml:space="preserve"> when work creates value for others, </w:t>
      </w:r>
      <w:r>
        <w:rPr>
          <w:sz w:val="24"/>
          <w:szCs w:val="24"/>
        </w:rPr>
        <w:t>employees experience a</w:t>
      </w:r>
      <w:r w:rsidR="00DD6E83" w:rsidRPr="00A32297">
        <w:rPr>
          <w:sz w:val="24"/>
          <w:szCs w:val="24"/>
        </w:rPr>
        <w:t xml:space="preserve"> higher purpose </w:t>
      </w:r>
      <w:r>
        <w:rPr>
          <w:sz w:val="24"/>
          <w:szCs w:val="24"/>
        </w:rPr>
        <w:t>that encourages</w:t>
      </w:r>
      <w:r w:rsidR="00DD6E83" w:rsidRPr="00A32297">
        <w:rPr>
          <w:sz w:val="24"/>
          <w:szCs w:val="24"/>
        </w:rPr>
        <w:t xml:space="preserve"> full</w:t>
      </w:r>
      <w:r>
        <w:rPr>
          <w:sz w:val="24"/>
          <w:szCs w:val="24"/>
        </w:rPr>
        <w:t>er</w:t>
      </w:r>
      <w:r w:rsidR="00DD6E83" w:rsidRPr="00A32297">
        <w:rPr>
          <w:sz w:val="24"/>
          <w:szCs w:val="24"/>
        </w:rPr>
        <w:t xml:space="preserve"> self</w:t>
      </w:r>
      <w:r w:rsidR="007C7789">
        <w:rPr>
          <w:sz w:val="24"/>
          <w:szCs w:val="24"/>
        </w:rPr>
        <w:t>-investment</w:t>
      </w:r>
      <w:r w:rsidR="00DD6E83" w:rsidRPr="00A32297">
        <w:rPr>
          <w:sz w:val="24"/>
          <w:szCs w:val="24"/>
        </w:rPr>
        <w:t xml:space="preserve"> </w:t>
      </w:r>
      <w:r w:rsidR="007C7789">
        <w:rPr>
          <w:sz w:val="24"/>
          <w:szCs w:val="24"/>
        </w:rPr>
        <w:t>in</w:t>
      </w:r>
      <w:r w:rsidR="00DD6E83" w:rsidRPr="00A32297">
        <w:rPr>
          <w:sz w:val="24"/>
          <w:szCs w:val="24"/>
        </w:rPr>
        <w:t xml:space="preserve"> the work</w:t>
      </w:r>
      <w:r w:rsidR="001F247A" w:rsidRPr="00A32297">
        <w:rPr>
          <w:sz w:val="24"/>
          <w:szCs w:val="24"/>
        </w:rPr>
        <w:t xml:space="preserve"> </w:t>
      </w:r>
      <w:r w:rsidR="00DD6E83" w:rsidRPr="00A32297">
        <w:rPr>
          <w:sz w:val="24"/>
          <w:szCs w:val="24"/>
        </w:rPr>
        <w:t xml:space="preserve">(Grant 2007, Mackey </w:t>
      </w:r>
      <w:r w:rsidR="001B5990" w:rsidRPr="00A32297">
        <w:rPr>
          <w:sz w:val="24"/>
          <w:szCs w:val="24"/>
        </w:rPr>
        <w:t>and</w:t>
      </w:r>
      <w:r w:rsidR="00DD6E83" w:rsidRPr="00A32297">
        <w:rPr>
          <w:sz w:val="24"/>
          <w:szCs w:val="24"/>
        </w:rPr>
        <w:t xml:space="preserve"> Sisodia, 2014).  This full investment </w:t>
      </w:r>
      <w:r>
        <w:rPr>
          <w:sz w:val="24"/>
          <w:szCs w:val="24"/>
        </w:rPr>
        <w:t>leads</w:t>
      </w:r>
      <w:r w:rsidR="00DD6E83" w:rsidRPr="00A32297">
        <w:rPr>
          <w:sz w:val="24"/>
          <w:szCs w:val="24"/>
        </w:rPr>
        <w:t xml:space="preserve"> to commitment to the </w:t>
      </w:r>
      <w:r w:rsidR="00C861DC" w:rsidRPr="00A32297">
        <w:rPr>
          <w:sz w:val="24"/>
          <w:szCs w:val="24"/>
        </w:rPr>
        <w:t>organisation</w:t>
      </w:r>
      <w:r w:rsidR="00DD6E83" w:rsidRPr="00A32297">
        <w:rPr>
          <w:sz w:val="24"/>
          <w:szCs w:val="24"/>
        </w:rPr>
        <w:t xml:space="preserve"> and support</w:t>
      </w:r>
      <w:r w:rsidR="00AA5705">
        <w:rPr>
          <w:sz w:val="24"/>
          <w:szCs w:val="24"/>
        </w:rPr>
        <w:t xml:space="preserve"> </w:t>
      </w:r>
      <w:r w:rsidR="00DD6E83" w:rsidRPr="00A32297">
        <w:rPr>
          <w:sz w:val="24"/>
          <w:szCs w:val="24"/>
        </w:rPr>
        <w:t xml:space="preserve">engagement (Schaufeli et al.  2002).  </w:t>
      </w:r>
    </w:p>
    <w:bookmarkEnd w:id="65"/>
    <w:p w14:paraId="48625E6B" w14:textId="16795857" w:rsidR="007811AD" w:rsidRDefault="007811AD" w:rsidP="00DD6E83">
      <w:pPr>
        <w:rPr>
          <w:sz w:val="24"/>
          <w:szCs w:val="24"/>
        </w:rPr>
      </w:pPr>
      <w:r w:rsidRPr="007811AD">
        <w:rPr>
          <w:sz w:val="24"/>
          <w:szCs w:val="24"/>
        </w:rPr>
        <w:t xml:space="preserve">(R1)’s experience further showed how task crafting increased meaningfulness through task significance. </w:t>
      </w:r>
      <w:r>
        <w:rPr>
          <w:sz w:val="24"/>
          <w:szCs w:val="24"/>
        </w:rPr>
        <w:t xml:space="preserve"> </w:t>
      </w:r>
      <w:r w:rsidRPr="007811AD">
        <w:rPr>
          <w:sz w:val="24"/>
          <w:szCs w:val="24"/>
        </w:rPr>
        <w:t xml:space="preserve">Job Characteristics Theory highlights that when employees </w:t>
      </w:r>
      <w:r>
        <w:rPr>
          <w:sz w:val="24"/>
          <w:szCs w:val="24"/>
        </w:rPr>
        <w:t>consider</w:t>
      </w:r>
      <w:r w:rsidRPr="007811AD">
        <w:rPr>
          <w:sz w:val="24"/>
          <w:szCs w:val="24"/>
        </w:rPr>
        <w:t xml:space="preserve"> their tasks as important to others, the work becomes more meaningful and motivating (Hackman and Oldham, 1980). </w:t>
      </w:r>
      <w:r>
        <w:rPr>
          <w:sz w:val="24"/>
          <w:szCs w:val="24"/>
        </w:rPr>
        <w:t xml:space="preserve"> </w:t>
      </w:r>
      <w:r w:rsidRPr="007811AD">
        <w:rPr>
          <w:sz w:val="24"/>
          <w:szCs w:val="24"/>
        </w:rPr>
        <w:t xml:space="preserve">From </w:t>
      </w:r>
      <w:r>
        <w:rPr>
          <w:sz w:val="24"/>
          <w:szCs w:val="24"/>
        </w:rPr>
        <w:t>SET</w:t>
      </w:r>
      <w:r w:rsidRPr="007811AD">
        <w:rPr>
          <w:sz w:val="24"/>
          <w:szCs w:val="24"/>
        </w:rPr>
        <w:t xml:space="preserve">, </w:t>
      </w:r>
      <w:r>
        <w:rPr>
          <w:sz w:val="24"/>
          <w:szCs w:val="24"/>
        </w:rPr>
        <w:t>when the customers felt</w:t>
      </w:r>
      <w:r w:rsidRPr="007811AD">
        <w:rPr>
          <w:sz w:val="24"/>
          <w:szCs w:val="24"/>
        </w:rPr>
        <w:t xml:space="preserve"> genuine support</w:t>
      </w:r>
      <w:r>
        <w:rPr>
          <w:sz w:val="24"/>
          <w:szCs w:val="24"/>
        </w:rPr>
        <w:t xml:space="preserve">, they reciprocate with </w:t>
      </w:r>
      <w:r w:rsidRPr="007811AD">
        <w:rPr>
          <w:sz w:val="24"/>
          <w:szCs w:val="24"/>
        </w:rPr>
        <w:t>positive responses</w:t>
      </w:r>
      <w:r>
        <w:rPr>
          <w:sz w:val="24"/>
          <w:szCs w:val="24"/>
        </w:rPr>
        <w:t>.  T</w:t>
      </w:r>
      <w:r w:rsidRPr="007811AD">
        <w:rPr>
          <w:sz w:val="24"/>
          <w:szCs w:val="24"/>
        </w:rPr>
        <w:t xml:space="preserve">hese responses reinforce </w:t>
      </w:r>
      <w:r>
        <w:rPr>
          <w:sz w:val="24"/>
          <w:szCs w:val="24"/>
        </w:rPr>
        <w:t xml:space="preserve">the frontline sales </w:t>
      </w:r>
      <w:r w:rsidR="00C27E03">
        <w:rPr>
          <w:sz w:val="24"/>
          <w:szCs w:val="24"/>
        </w:rPr>
        <w:t xml:space="preserve">that </w:t>
      </w:r>
      <w:r w:rsidR="00C27E03" w:rsidRPr="007811AD">
        <w:rPr>
          <w:sz w:val="24"/>
          <w:szCs w:val="24"/>
        </w:rPr>
        <w:t>their</w:t>
      </w:r>
      <w:r w:rsidRPr="007811AD">
        <w:rPr>
          <w:sz w:val="24"/>
          <w:szCs w:val="24"/>
        </w:rPr>
        <w:t xml:space="preserve"> effort matters and encourage continued investment (Blau, 1964). </w:t>
      </w:r>
      <w:r>
        <w:rPr>
          <w:sz w:val="24"/>
          <w:szCs w:val="24"/>
        </w:rPr>
        <w:t xml:space="preserve"> </w:t>
      </w:r>
      <w:r w:rsidRPr="007811AD">
        <w:rPr>
          <w:sz w:val="24"/>
          <w:szCs w:val="24"/>
        </w:rPr>
        <w:t>Together, JCT and SET explain how task crafting supports meaningful work and strengthens engagement.</w:t>
      </w:r>
    </w:p>
    <w:p w14:paraId="575C21C4" w14:textId="4AA21DE9" w:rsidR="00DD6E83" w:rsidRDefault="00DD6E83" w:rsidP="00DD6E83">
      <w:pPr>
        <w:rPr>
          <w:b/>
          <w:bCs/>
          <w:sz w:val="24"/>
          <w:szCs w:val="24"/>
        </w:rPr>
      </w:pPr>
      <w:r w:rsidRPr="00447BA1">
        <w:rPr>
          <w:b/>
          <w:bCs/>
          <w:sz w:val="24"/>
          <w:szCs w:val="24"/>
        </w:rPr>
        <w:t xml:space="preserve">b) Proactivity, Person-Job Fit, and Adaptability for Meaningful Task Crafting </w:t>
      </w:r>
    </w:p>
    <w:p w14:paraId="71B0EE5B" w14:textId="77777777" w:rsidR="00B207A3" w:rsidRDefault="00B207A3" w:rsidP="00DD6E83">
      <w:pPr>
        <w:rPr>
          <w:sz w:val="24"/>
          <w:szCs w:val="24"/>
        </w:rPr>
      </w:pPr>
      <w:r w:rsidRPr="00B207A3">
        <w:rPr>
          <w:sz w:val="24"/>
          <w:szCs w:val="24"/>
        </w:rPr>
        <w:t xml:space="preserve">Job personalisation through task crafting allows employees to shape roles and responsibilities around their own strengths and values. Attributes linked to job crafting, such as proactivity, person–job fit, and adaptability, collectively support employees in reshaping tasks into meaningful experiences that enhance engagement. </w:t>
      </w:r>
      <w:r>
        <w:rPr>
          <w:sz w:val="24"/>
          <w:szCs w:val="24"/>
        </w:rPr>
        <w:t xml:space="preserve"> </w:t>
      </w:r>
      <w:r w:rsidRPr="00B207A3">
        <w:rPr>
          <w:sz w:val="24"/>
          <w:szCs w:val="24"/>
        </w:rPr>
        <w:t xml:space="preserve">Employees experience meaningfulness when activities align with their skills, preferences, and values (Wrzesniewski and Dutton, 2001). </w:t>
      </w:r>
      <w:r>
        <w:rPr>
          <w:sz w:val="24"/>
          <w:szCs w:val="24"/>
        </w:rPr>
        <w:t xml:space="preserve"> </w:t>
      </w:r>
      <w:r w:rsidRPr="00B207A3">
        <w:rPr>
          <w:sz w:val="24"/>
          <w:szCs w:val="24"/>
        </w:rPr>
        <w:t>This aligns with SDT, where intrinsic motivation and integrated regulation support meaningful work through the personalisation of tasks and roles (Ryan and Deci, 2000).</w:t>
      </w:r>
    </w:p>
    <w:p w14:paraId="695A4EA5" w14:textId="5B055BD3" w:rsidR="00B207A3" w:rsidRDefault="00B207A3" w:rsidP="00DD6E83">
      <w:pPr>
        <w:rPr>
          <w:sz w:val="24"/>
          <w:szCs w:val="24"/>
        </w:rPr>
      </w:pPr>
      <w:r w:rsidRPr="00B207A3">
        <w:rPr>
          <w:sz w:val="24"/>
          <w:szCs w:val="24"/>
        </w:rPr>
        <w:lastRenderedPageBreak/>
        <w:t>This personalisation strengthens when employees align their goals and strengths with work activities.  Employees apply goal self-concordance to pursue work that matches intrinsic values, increasing psychological meaningfulness and autonomous motivation.  As Sheldon (2014) suggested, self-concordant goals make work more engaging and intrinsically rewarding.  In this study, (R14), who had expertise in visual merchandising, and (R6), who preferred shelving tasks, found meaning in using their strengths in ways consistent with their personal values.</w:t>
      </w:r>
    </w:p>
    <w:p w14:paraId="681B34AC" w14:textId="3B52C339" w:rsidR="00B207A3" w:rsidRDefault="00B207A3" w:rsidP="00DD6E83">
      <w:pPr>
        <w:rPr>
          <w:sz w:val="24"/>
          <w:szCs w:val="24"/>
        </w:rPr>
      </w:pPr>
      <w:r w:rsidRPr="00B207A3">
        <w:rPr>
          <w:sz w:val="24"/>
          <w:szCs w:val="24"/>
        </w:rPr>
        <w:t>Proactivity reflects employees’ drive and volition to initiate positive change (Griffin, Neal and Parker, 2007).  Through self-initiated and future-focused efforts (Crant, 2000; Parker, Williams and Turner, 2006), employees felt more connected to their work and improved satisfaction, meaningfulness, and performance (Lee et al., 2017).  (R7) proactively learned about elderly customers to build stronger relationships, while (R3) handled refunds proactively to improve service quality.  Both demonstrated “greater-than-self” motivation to create positive impact on others, which enhanced their meaningfulness at work (Steger, Dik and Duffy, 2012).</w:t>
      </w:r>
    </w:p>
    <w:p w14:paraId="4786747E" w14:textId="75E4A6D7" w:rsidR="00B207A3" w:rsidRDefault="00B207A3" w:rsidP="00DD6E83">
      <w:pPr>
        <w:rPr>
          <w:sz w:val="24"/>
          <w:szCs w:val="24"/>
        </w:rPr>
      </w:pPr>
      <w:r w:rsidRPr="00B207A3">
        <w:rPr>
          <w:sz w:val="24"/>
          <w:szCs w:val="24"/>
        </w:rPr>
        <w:t>Consistent with the Person–Job Fit perspective (Cable and DeRue, 2002), employees used task crafting to bring their work closer to their own values and strengths, which supported meaningfulness and engagement.  (R15), who aspired to become a social worker, felt that interacting with customers fulfilled her intrinsic need to support others.  This reflected Needs–Supplies Fit, where aligning work with personal values created psychological meaningfulness (Steger, Dik and Duffy, 2012) and fulfilled intrinsic needs identified in SDT (Tims, Derks and Bakker, 2016; Guo and Hou, 2022; Ryan and Deci, 2000).  Such alignment between personal values and task characteristics strengthened employees’ sense of meaning and engagement.</w:t>
      </w:r>
    </w:p>
    <w:p w14:paraId="2328B7EC" w14:textId="79F14E4E" w:rsidR="00B207A3" w:rsidRDefault="00B207A3" w:rsidP="00DD6E83">
      <w:pPr>
        <w:rPr>
          <w:sz w:val="24"/>
          <w:szCs w:val="24"/>
        </w:rPr>
      </w:pPr>
      <w:r w:rsidRPr="00B207A3">
        <w:rPr>
          <w:sz w:val="24"/>
          <w:szCs w:val="24"/>
        </w:rPr>
        <w:t xml:space="preserve">Adaptability served as a responsive behaviour when crafting opportunities were restricted.  It allowed employees to adjust their actions and thoughts to manage changing demands and sustain resilience and engagement (Jundt, </w:t>
      </w:r>
      <w:proofErr w:type="spellStart"/>
      <w:r w:rsidRPr="00B207A3">
        <w:rPr>
          <w:sz w:val="24"/>
          <w:szCs w:val="24"/>
        </w:rPr>
        <w:t>Shoss</w:t>
      </w:r>
      <w:proofErr w:type="spellEnd"/>
      <w:r w:rsidRPr="00B207A3">
        <w:rPr>
          <w:sz w:val="24"/>
          <w:szCs w:val="24"/>
        </w:rPr>
        <w:t xml:space="preserve"> and Huang, 2015).  Park et al. (2020) also highlighted that adaptive behaviours, including creative problem-solving and managing ambiguity, helped maintain engagement under constraints.  Employees in Company B faced structural limits in task crafting and fewer relational opportunities with supervisors and teammates.  They displayed adaptivity by helping customers, gaining meaningfulness through beneficence. This echoed Berg, Wrzesniewski and Dutton’s (2010) “adaptive moves,” where employees made small task adjustments to regain autonomy and control.  Vuori et al. (2012) similarly found that employees used task adjustments to preserve work meaning when traditional crafting options were limited</w:t>
      </w:r>
    </w:p>
    <w:p w14:paraId="326E4317" w14:textId="1926EAFF" w:rsidR="00B207A3" w:rsidRDefault="00B207A3" w:rsidP="00DD6E83">
      <w:pPr>
        <w:rPr>
          <w:sz w:val="24"/>
          <w:szCs w:val="24"/>
        </w:rPr>
      </w:pPr>
      <w:r w:rsidRPr="00B207A3">
        <w:rPr>
          <w:sz w:val="24"/>
          <w:szCs w:val="24"/>
        </w:rPr>
        <w:t>SDT further explains how task crafting enhances person–job fit by supporting autonomy, competence, and relatedness (Ryan and Deci, 2000).  When frontline sales personalised tasks, developed skills, or built meaningful customer connections, they experienced greater psychological meaningfulness.  (R5) crafted his role by promoting his preferred sport to customers, which supported his need for relatedness and strengthened brand connection.  Frontline staff in Shop A1 (Company A) also crafted tasks collectively, which created a supportive climate for collaborative crafting and reinforced autonomous motivation (Ryan and Deci, 2000; Hu, McCune Stein and Mao, 2020).  These examples demonstrated how task crafting reinforced meaningfulness through SDT needs.</w:t>
      </w:r>
    </w:p>
    <w:p w14:paraId="571834EE" w14:textId="027AC82F" w:rsidR="00B207A3" w:rsidRDefault="00B207A3" w:rsidP="00DD6E83">
      <w:pPr>
        <w:rPr>
          <w:sz w:val="24"/>
          <w:szCs w:val="24"/>
        </w:rPr>
      </w:pPr>
      <w:r w:rsidRPr="00B207A3">
        <w:rPr>
          <w:sz w:val="24"/>
          <w:szCs w:val="24"/>
        </w:rPr>
        <w:lastRenderedPageBreak/>
        <w:t>Overall, task crafting acted as a form of job personalisation that allowed employees to create roles that felt more purposeful and engaging.  Although participants did not always use the word “meaningful”, their narratives reflected meaning-making.  They described actions, motivations, or identities that extended beyond routine tasks and connected their work to a larger purpose or self-identity.  By fulfilling basic SDT needs, particularly autonomy and competence, task crafting supported meaning making and engagement (Ryan and Deci, 2000).  These insights show how personalised task helped employees sustain a sense of purpose in their work.</w:t>
      </w:r>
    </w:p>
    <w:p w14:paraId="52C54BBD" w14:textId="4887F758" w:rsidR="00DD6E83" w:rsidRPr="00A32297" w:rsidRDefault="00DD6E83" w:rsidP="00DD6E83">
      <w:pPr>
        <w:rPr>
          <w:b/>
          <w:bCs/>
          <w:sz w:val="24"/>
          <w:szCs w:val="24"/>
        </w:rPr>
      </w:pPr>
      <w:r w:rsidRPr="00A32297">
        <w:rPr>
          <w:b/>
          <w:bCs/>
          <w:sz w:val="24"/>
          <w:szCs w:val="24"/>
        </w:rPr>
        <w:t xml:space="preserve">5.2.2 Understanding </w:t>
      </w:r>
      <w:r w:rsidR="00A74A7E" w:rsidRPr="00A32297">
        <w:rPr>
          <w:b/>
          <w:bCs/>
          <w:sz w:val="24"/>
          <w:szCs w:val="24"/>
        </w:rPr>
        <w:t>Aspirations and Challenges</w:t>
      </w:r>
      <w:r w:rsidRPr="00A32297">
        <w:rPr>
          <w:b/>
          <w:bCs/>
          <w:sz w:val="24"/>
          <w:szCs w:val="24"/>
        </w:rPr>
        <w:t xml:space="preserve"> of Millennial Crafters </w:t>
      </w:r>
    </w:p>
    <w:p w14:paraId="2FF3AB2E" w14:textId="2A38A636" w:rsidR="00CD7A75" w:rsidRPr="00A32297" w:rsidRDefault="00CD7A75" w:rsidP="00CD7A75">
      <w:pPr>
        <w:rPr>
          <w:sz w:val="24"/>
          <w:szCs w:val="24"/>
        </w:rPr>
      </w:pPr>
      <w:r w:rsidRPr="00A32297">
        <w:rPr>
          <w:sz w:val="24"/>
          <w:szCs w:val="24"/>
        </w:rPr>
        <w:t xml:space="preserve">Millennials often seek opportunities to align their core traits with workplaces that support their desires for autonomy, collaborative relationships, and </w:t>
      </w:r>
      <w:r w:rsidR="003476CE">
        <w:rPr>
          <w:sz w:val="24"/>
          <w:szCs w:val="24"/>
        </w:rPr>
        <w:t>meaningfulness, with</w:t>
      </w:r>
      <w:r w:rsidRPr="00A32297">
        <w:rPr>
          <w:sz w:val="24"/>
          <w:szCs w:val="24"/>
        </w:rPr>
        <w:t xml:space="preserve"> POS </w:t>
      </w:r>
      <w:r w:rsidR="003476CE">
        <w:rPr>
          <w:sz w:val="24"/>
          <w:szCs w:val="24"/>
        </w:rPr>
        <w:t>being the</w:t>
      </w:r>
      <w:r w:rsidRPr="00A32297">
        <w:rPr>
          <w:sz w:val="24"/>
          <w:szCs w:val="24"/>
        </w:rPr>
        <w:t xml:space="preserve"> key contextual factor.  In this study, Millennials’ aspirations for positive leadership, strong coworker relationships, and preferred HRM practices</w:t>
      </w:r>
      <w:r w:rsidR="003476CE">
        <w:rPr>
          <w:sz w:val="24"/>
          <w:szCs w:val="24"/>
        </w:rPr>
        <w:t xml:space="preserve"> were discussed.  These aspirations influenced</w:t>
      </w:r>
      <w:r w:rsidRPr="00A32297">
        <w:rPr>
          <w:sz w:val="24"/>
          <w:szCs w:val="24"/>
        </w:rPr>
        <w:t xml:space="preserve"> how they adapted their roles to enhance work meaning and engagement through job crafting</w:t>
      </w:r>
      <w:r w:rsidR="004074D4">
        <w:rPr>
          <w:sz w:val="24"/>
          <w:szCs w:val="24"/>
        </w:rPr>
        <w:t>.</w:t>
      </w:r>
    </w:p>
    <w:p w14:paraId="6AC9A673" w14:textId="4B77C92A" w:rsidR="00CD7A75" w:rsidRPr="00A32297" w:rsidRDefault="00CD7A75" w:rsidP="00CD7A75">
      <w:pPr>
        <w:rPr>
          <w:sz w:val="24"/>
          <w:szCs w:val="24"/>
        </w:rPr>
      </w:pPr>
      <w:r w:rsidRPr="00A32297">
        <w:rPr>
          <w:sz w:val="24"/>
          <w:szCs w:val="24"/>
        </w:rPr>
        <w:t>However,</w:t>
      </w:r>
      <w:r w:rsidR="003476CE">
        <w:rPr>
          <w:sz w:val="24"/>
          <w:szCs w:val="24"/>
        </w:rPr>
        <w:t xml:space="preserve"> these aspirations often clashed with s</w:t>
      </w:r>
      <w:r w:rsidRPr="00A32297">
        <w:rPr>
          <w:sz w:val="24"/>
          <w:szCs w:val="24"/>
        </w:rPr>
        <w:t>tructural challenges that hinder job crafting practices.</w:t>
      </w:r>
      <w:r w:rsidR="003476CE">
        <w:rPr>
          <w:sz w:val="24"/>
          <w:szCs w:val="24"/>
        </w:rPr>
        <w:t xml:space="preserve"> </w:t>
      </w:r>
      <w:r w:rsidRPr="00A32297">
        <w:rPr>
          <w:sz w:val="24"/>
          <w:szCs w:val="24"/>
        </w:rPr>
        <w:t xml:space="preserve"> These included balancing job redesign with autonomy, managerial stigmati</w:t>
      </w:r>
      <w:r w:rsidR="00452AF9">
        <w:rPr>
          <w:sz w:val="24"/>
          <w:szCs w:val="24"/>
        </w:rPr>
        <w:t>s</w:t>
      </w:r>
      <w:r w:rsidRPr="00A32297">
        <w:rPr>
          <w:sz w:val="24"/>
          <w:szCs w:val="24"/>
        </w:rPr>
        <w:t>ation of job crafting</w:t>
      </w:r>
      <w:r w:rsidR="00E665CC" w:rsidRPr="00A32297">
        <w:rPr>
          <w:sz w:val="24"/>
          <w:szCs w:val="24"/>
        </w:rPr>
        <w:t xml:space="preserve"> and stereotypes of Millennials</w:t>
      </w:r>
      <w:r w:rsidRPr="00A32297">
        <w:rPr>
          <w:sz w:val="24"/>
          <w:szCs w:val="24"/>
        </w:rPr>
        <w:t xml:space="preserve">, unsupportive leadership styles (e.g., transactional and laissez-faire), and inadequate HRM practices.  Such constraints limited Millennials' ability to fully engage in job crafting, </w:t>
      </w:r>
      <w:r w:rsidR="00452AF9">
        <w:rPr>
          <w:sz w:val="24"/>
          <w:szCs w:val="24"/>
        </w:rPr>
        <w:t>and this created</w:t>
      </w:r>
      <w:r w:rsidRPr="00A32297">
        <w:rPr>
          <w:sz w:val="24"/>
          <w:szCs w:val="24"/>
        </w:rPr>
        <w:t xml:space="preserve"> a tension between their aspirations and the realities of workplace conditions.  The following subsection examines how </w:t>
      </w:r>
      <w:r w:rsidR="00C861DC" w:rsidRPr="00A32297">
        <w:rPr>
          <w:sz w:val="24"/>
          <w:szCs w:val="24"/>
        </w:rPr>
        <w:t>organisation</w:t>
      </w:r>
      <w:r w:rsidRPr="00A32297">
        <w:rPr>
          <w:sz w:val="24"/>
          <w:szCs w:val="24"/>
        </w:rPr>
        <w:t xml:space="preserve">al and social factors facilitate or hinder job crafting practices among Millennials in three </w:t>
      </w:r>
      <w:r w:rsidR="00420877" w:rsidRPr="00A32297">
        <w:rPr>
          <w:sz w:val="24"/>
          <w:szCs w:val="24"/>
        </w:rPr>
        <w:t>organisations</w:t>
      </w:r>
      <w:r w:rsidRPr="00A32297">
        <w:rPr>
          <w:sz w:val="24"/>
          <w:szCs w:val="24"/>
        </w:rPr>
        <w:t>.</w:t>
      </w:r>
    </w:p>
    <w:p w14:paraId="79810A7F" w14:textId="77F62717" w:rsidR="00102F79" w:rsidRPr="00A32297" w:rsidRDefault="00102F79" w:rsidP="00CD7A75">
      <w:pPr>
        <w:rPr>
          <w:sz w:val="24"/>
          <w:szCs w:val="24"/>
        </w:rPr>
      </w:pPr>
      <w:r w:rsidRPr="00A32297">
        <w:rPr>
          <w:sz w:val="24"/>
          <w:szCs w:val="24"/>
        </w:rPr>
        <w:t>Section 5.2.2 introduces aspirations and challenges expressed by Millennials</w:t>
      </w:r>
      <w:r w:rsidR="00DC4DF5">
        <w:rPr>
          <w:sz w:val="24"/>
          <w:szCs w:val="24"/>
        </w:rPr>
        <w:t xml:space="preserve"> and t</w:t>
      </w:r>
      <w:r w:rsidRPr="00A32297">
        <w:rPr>
          <w:sz w:val="24"/>
          <w:szCs w:val="24"/>
        </w:rPr>
        <w:t xml:space="preserve">hese factors are revisited in Section 5.2.3 in a cross-case comparison to show how they influenced job crafting and engagement outcomes.  The overall structure </w:t>
      </w:r>
      <w:r w:rsidR="00C53210">
        <w:rPr>
          <w:sz w:val="24"/>
          <w:szCs w:val="24"/>
        </w:rPr>
        <w:t xml:space="preserve">of Section 5.2.2 and 5.2.3 </w:t>
      </w:r>
      <w:r w:rsidRPr="00A32297">
        <w:rPr>
          <w:sz w:val="24"/>
          <w:szCs w:val="24"/>
        </w:rPr>
        <w:t>is shown in Figure 5.</w:t>
      </w:r>
      <w:r w:rsidR="002213FE">
        <w:rPr>
          <w:sz w:val="24"/>
          <w:szCs w:val="24"/>
        </w:rPr>
        <w:t>3</w:t>
      </w:r>
      <w:r w:rsidRPr="00A32297">
        <w:rPr>
          <w:sz w:val="24"/>
          <w:szCs w:val="24"/>
        </w:rPr>
        <w:t xml:space="preserve">, which illustrates how the thematic and comparative analyses are derived from the conceptual framework of SET and SDT.  </w:t>
      </w:r>
    </w:p>
    <w:p w14:paraId="1376EAB9" w14:textId="77777777" w:rsidR="00305304" w:rsidRPr="00305304" w:rsidRDefault="00305304" w:rsidP="00305304">
      <w:pPr>
        <w:rPr>
          <w:b/>
          <w:bCs/>
          <w:sz w:val="24"/>
          <w:szCs w:val="24"/>
        </w:rPr>
      </w:pPr>
      <w:r w:rsidRPr="00305304">
        <w:rPr>
          <w:b/>
          <w:bCs/>
          <w:sz w:val="24"/>
          <w:szCs w:val="24"/>
        </w:rPr>
        <w:t>5.2.2.1 Perceived Organisational Support for Trust and Care</w:t>
      </w:r>
    </w:p>
    <w:p w14:paraId="5DE71847" w14:textId="59134799" w:rsidR="005770CF" w:rsidRDefault="00636D27" w:rsidP="005C7A9A">
      <w:pPr>
        <w:rPr>
          <w:sz w:val="24"/>
          <w:szCs w:val="24"/>
        </w:rPr>
      </w:pPr>
      <w:r w:rsidRPr="00636D27">
        <w:rPr>
          <w:sz w:val="24"/>
          <w:szCs w:val="24"/>
        </w:rPr>
        <w:t>POS is crucial in understanding the relationship between job crafting and employee engagement</w:t>
      </w:r>
      <w:r>
        <w:rPr>
          <w:sz w:val="24"/>
          <w:szCs w:val="24"/>
        </w:rPr>
        <w:t xml:space="preserve">.  </w:t>
      </w:r>
      <w:r w:rsidRPr="00636D27">
        <w:rPr>
          <w:sz w:val="24"/>
          <w:szCs w:val="24"/>
        </w:rPr>
        <w:t>PHRM practices act as tangible signals of organisational care that strengthen employees’ perceptions of support and encourage reciprocal engagemen</w:t>
      </w:r>
      <w:r w:rsidR="005770CF">
        <w:rPr>
          <w:sz w:val="24"/>
          <w:szCs w:val="24"/>
        </w:rPr>
        <w:t>t</w:t>
      </w:r>
      <w:r w:rsidR="00305304" w:rsidRPr="00305304">
        <w:rPr>
          <w:sz w:val="24"/>
          <w:szCs w:val="24"/>
        </w:rPr>
        <w:t xml:space="preserve">.  POS is based on the extent to which employees believe their contributions are valued and their well-being is prioritized by the organisation.  </w:t>
      </w:r>
      <w:r w:rsidR="005770CF">
        <w:rPr>
          <w:sz w:val="24"/>
          <w:szCs w:val="24"/>
        </w:rPr>
        <w:t xml:space="preserve">This is relevant for Millennials, </w:t>
      </w:r>
      <w:r w:rsidR="00652762">
        <w:rPr>
          <w:sz w:val="24"/>
          <w:szCs w:val="24"/>
        </w:rPr>
        <w:t xml:space="preserve">who </w:t>
      </w:r>
      <w:r w:rsidR="00652762" w:rsidRPr="005770CF">
        <w:rPr>
          <w:sz w:val="24"/>
          <w:szCs w:val="24"/>
        </w:rPr>
        <w:t>view</w:t>
      </w:r>
      <w:r w:rsidR="005770CF">
        <w:rPr>
          <w:sz w:val="24"/>
          <w:szCs w:val="24"/>
        </w:rPr>
        <w:t xml:space="preserve"> their</w:t>
      </w:r>
      <w:r w:rsidR="005770CF" w:rsidRPr="005770CF">
        <w:rPr>
          <w:sz w:val="24"/>
          <w:szCs w:val="24"/>
        </w:rPr>
        <w:t xml:space="preserve"> work not only as a way of earning a living but also as a </w:t>
      </w:r>
      <w:r w:rsidR="005770CF">
        <w:rPr>
          <w:sz w:val="24"/>
          <w:szCs w:val="24"/>
        </w:rPr>
        <w:t>way for</w:t>
      </w:r>
      <w:r w:rsidR="005770CF" w:rsidRPr="005770CF">
        <w:rPr>
          <w:sz w:val="24"/>
          <w:szCs w:val="24"/>
        </w:rPr>
        <w:t xml:space="preserve"> meaningful connection with their organisations.  </w:t>
      </w:r>
      <w:r w:rsidR="00305304" w:rsidRPr="00305304">
        <w:rPr>
          <w:sz w:val="24"/>
          <w:szCs w:val="24"/>
        </w:rPr>
        <w:t xml:space="preserve">According to SET, employees who feel supported are more likely to reciprocate with increased engagement.  Over time, this reciprocal relationship </w:t>
      </w:r>
      <w:r w:rsidR="00AF138B" w:rsidRPr="00AF138B">
        <w:rPr>
          <w:sz w:val="24"/>
          <w:szCs w:val="24"/>
        </w:rPr>
        <w:t>fosters trust, loyalty, and mutual commitments between employees and the organisation</w:t>
      </w:r>
      <w:r w:rsidR="00C67EFA">
        <w:rPr>
          <w:sz w:val="24"/>
          <w:szCs w:val="24"/>
        </w:rPr>
        <w:t xml:space="preserve"> </w:t>
      </w:r>
      <w:r w:rsidR="00C67EFA" w:rsidRPr="00C67EFA">
        <w:rPr>
          <w:sz w:val="24"/>
          <w:szCs w:val="24"/>
        </w:rPr>
        <w:t>(</w:t>
      </w:r>
      <w:proofErr w:type="spellStart"/>
      <w:r w:rsidR="00C67EFA" w:rsidRPr="00C67EFA">
        <w:rPr>
          <w:sz w:val="24"/>
          <w:szCs w:val="24"/>
        </w:rPr>
        <w:t>Cropanzano</w:t>
      </w:r>
      <w:proofErr w:type="spellEnd"/>
      <w:r w:rsidR="00C67EFA" w:rsidRPr="00C67EFA">
        <w:rPr>
          <w:sz w:val="24"/>
          <w:szCs w:val="24"/>
        </w:rPr>
        <w:t xml:space="preserve"> and Mitchell, 2005; Rhoades and Eisenberger, 2002).  </w:t>
      </w:r>
    </w:p>
    <w:p w14:paraId="7B7CA9F4" w14:textId="0C345BA8" w:rsidR="003527A7" w:rsidRDefault="00C67EFA" w:rsidP="005C7A9A">
      <w:pPr>
        <w:rPr>
          <w:sz w:val="24"/>
          <w:szCs w:val="24"/>
        </w:rPr>
      </w:pPr>
      <w:r>
        <w:rPr>
          <w:sz w:val="24"/>
          <w:szCs w:val="24"/>
        </w:rPr>
        <w:t>I</w:t>
      </w:r>
      <w:r w:rsidRPr="00C67EFA">
        <w:rPr>
          <w:sz w:val="24"/>
          <w:szCs w:val="24"/>
        </w:rPr>
        <w:t xml:space="preserve">n this section, organisational trust </w:t>
      </w:r>
      <w:r w:rsidR="005770CF">
        <w:rPr>
          <w:sz w:val="24"/>
          <w:szCs w:val="24"/>
        </w:rPr>
        <w:t xml:space="preserve">is considered as an important outcome of POS, as a </w:t>
      </w:r>
    </w:p>
    <w:p w14:paraId="68F296B8" w14:textId="77777777" w:rsidR="003527A7" w:rsidRDefault="003527A7">
      <w:pPr>
        <w:rPr>
          <w:sz w:val="24"/>
          <w:szCs w:val="24"/>
        </w:rPr>
      </w:pPr>
      <w:r>
        <w:rPr>
          <w:sz w:val="24"/>
          <w:szCs w:val="24"/>
        </w:rPr>
        <w:br w:type="page"/>
      </w:r>
    </w:p>
    <w:p w14:paraId="22376E9E" w14:textId="7890E01C" w:rsidR="009414AD" w:rsidRPr="00914201" w:rsidRDefault="005C7A9A" w:rsidP="005C7A9A">
      <w:pPr>
        <w:rPr>
          <w:sz w:val="24"/>
          <w:szCs w:val="24"/>
        </w:rPr>
      </w:pPr>
      <w:r w:rsidRPr="00FE379E">
        <w:rPr>
          <w:b/>
          <w:bCs/>
          <w:sz w:val="24"/>
          <w:szCs w:val="24"/>
        </w:rPr>
        <w:lastRenderedPageBreak/>
        <w:t>Figure 5.</w:t>
      </w:r>
      <w:r w:rsidR="009414AD">
        <w:rPr>
          <w:b/>
          <w:bCs/>
          <w:sz w:val="24"/>
          <w:szCs w:val="24"/>
        </w:rPr>
        <w:t>3</w:t>
      </w:r>
      <w:r w:rsidRPr="00FE379E">
        <w:rPr>
          <w:b/>
          <w:bCs/>
          <w:sz w:val="24"/>
          <w:szCs w:val="24"/>
        </w:rPr>
        <w:t xml:space="preserve"> Logical Flow of Thematic and Comparative Discussion</w:t>
      </w:r>
    </w:p>
    <w:p w14:paraId="16A80C5F" w14:textId="0A1FB73E" w:rsidR="005C7A9A" w:rsidRDefault="00DF575E" w:rsidP="00CD7A75">
      <w:pPr>
        <w:rPr>
          <w:sz w:val="24"/>
          <w:szCs w:val="24"/>
        </w:rPr>
      </w:pPr>
      <w:r w:rsidRPr="00DF575E">
        <w:rPr>
          <w:noProof/>
        </w:rPr>
        <w:drawing>
          <wp:inline distT="0" distB="0" distL="0" distR="0" wp14:anchorId="17A3B63B" wp14:editId="4CBBD143">
            <wp:extent cx="5579745" cy="4818380"/>
            <wp:effectExtent l="0" t="0" r="1905" b="1270"/>
            <wp:docPr id="20186018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579745" cy="4818380"/>
                    </a:xfrm>
                    <a:prstGeom prst="rect">
                      <a:avLst/>
                    </a:prstGeom>
                    <a:noFill/>
                    <a:ln>
                      <a:noFill/>
                    </a:ln>
                  </pic:spPr>
                </pic:pic>
              </a:graphicData>
            </a:graphic>
          </wp:inline>
        </w:drawing>
      </w:r>
    </w:p>
    <w:p w14:paraId="6A4A7413" w14:textId="44091D75" w:rsidR="00C67EFA" w:rsidRDefault="00C67EFA" w:rsidP="00476962">
      <w:pPr>
        <w:rPr>
          <w:sz w:val="24"/>
          <w:szCs w:val="24"/>
        </w:rPr>
      </w:pPr>
      <w:r w:rsidRPr="00C67EFA">
        <w:rPr>
          <w:sz w:val="24"/>
          <w:szCs w:val="24"/>
        </w:rPr>
        <w:t xml:space="preserve">strong trust climate nurtured proactivity and engagement.  Organisational care </w:t>
      </w:r>
      <w:r w:rsidR="005770CF">
        <w:rPr>
          <w:sz w:val="24"/>
          <w:szCs w:val="24"/>
        </w:rPr>
        <w:t>is</w:t>
      </w:r>
      <w:r w:rsidRPr="00C67EFA">
        <w:rPr>
          <w:sz w:val="24"/>
          <w:szCs w:val="24"/>
        </w:rPr>
        <w:t xml:space="preserve"> also analysed through caring HRM practices and social support </w:t>
      </w:r>
      <w:r w:rsidR="005770CF">
        <w:rPr>
          <w:sz w:val="24"/>
          <w:szCs w:val="24"/>
        </w:rPr>
        <w:t xml:space="preserve">provided by </w:t>
      </w:r>
      <w:r w:rsidRPr="00C67EFA">
        <w:rPr>
          <w:sz w:val="24"/>
          <w:szCs w:val="24"/>
        </w:rPr>
        <w:t xml:space="preserve">leaders and coworkers.  </w:t>
      </w:r>
      <w:r w:rsidR="005770CF">
        <w:rPr>
          <w:sz w:val="24"/>
          <w:szCs w:val="24"/>
        </w:rPr>
        <w:t xml:space="preserve"> When</w:t>
      </w:r>
      <w:r w:rsidRPr="00C67EFA">
        <w:rPr>
          <w:sz w:val="24"/>
          <w:szCs w:val="24"/>
        </w:rPr>
        <w:t xml:space="preserve"> Millennials perceive</w:t>
      </w:r>
      <w:r w:rsidR="005770CF">
        <w:rPr>
          <w:sz w:val="24"/>
          <w:szCs w:val="24"/>
        </w:rPr>
        <w:t xml:space="preserve"> that</w:t>
      </w:r>
      <w:r w:rsidRPr="00C67EFA">
        <w:rPr>
          <w:sz w:val="24"/>
          <w:szCs w:val="24"/>
        </w:rPr>
        <w:t xml:space="preserve"> the workplace offer</w:t>
      </w:r>
      <w:r w:rsidR="005770CF">
        <w:rPr>
          <w:sz w:val="24"/>
          <w:szCs w:val="24"/>
        </w:rPr>
        <w:t>s</w:t>
      </w:r>
      <w:r w:rsidRPr="00C67EFA">
        <w:rPr>
          <w:sz w:val="24"/>
          <w:szCs w:val="24"/>
        </w:rPr>
        <w:t xml:space="preserve"> work environment that they </w:t>
      </w:r>
      <w:r w:rsidR="005770CF">
        <w:rPr>
          <w:sz w:val="24"/>
          <w:szCs w:val="24"/>
        </w:rPr>
        <w:t>aspire</w:t>
      </w:r>
      <w:r w:rsidRPr="00C67EFA">
        <w:rPr>
          <w:sz w:val="24"/>
          <w:szCs w:val="24"/>
        </w:rPr>
        <w:t xml:space="preserve"> </w:t>
      </w:r>
      <w:r w:rsidR="00C93DC9">
        <w:rPr>
          <w:sz w:val="24"/>
          <w:szCs w:val="24"/>
        </w:rPr>
        <w:t xml:space="preserve">to, </w:t>
      </w:r>
      <w:r w:rsidRPr="00C67EFA">
        <w:rPr>
          <w:sz w:val="24"/>
          <w:szCs w:val="24"/>
        </w:rPr>
        <w:t xml:space="preserve">they </w:t>
      </w:r>
      <w:r w:rsidR="00C93DC9">
        <w:rPr>
          <w:sz w:val="24"/>
          <w:szCs w:val="24"/>
        </w:rPr>
        <w:t>interpret</w:t>
      </w:r>
      <w:r w:rsidRPr="00C67EFA">
        <w:rPr>
          <w:sz w:val="24"/>
          <w:szCs w:val="24"/>
        </w:rPr>
        <w:t xml:space="preserve"> it as “care felt” </w:t>
      </w:r>
      <w:r w:rsidR="008A7DD4">
        <w:rPr>
          <w:sz w:val="24"/>
          <w:szCs w:val="24"/>
        </w:rPr>
        <w:t>(</w:t>
      </w:r>
      <w:proofErr w:type="spellStart"/>
      <w:r w:rsidR="008A7DD4" w:rsidRPr="008A7DD4">
        <w:rPr>
          <w:sz w:val="24"/>
          <w:szCs w:val="24"/>
        </w:rPr>
        <w:t>Vinarski</w:t>
      </w:r>
      <w:proofErr w:type="spellEnd"/>
      <w:r w:rsidR="008A7DD4" w:rsidRPr="008A7DD4">
        <w:rPr>
          <w:sz w:val="24"/>
          <w:szCs w:val="24"/>
        </w:rPr>
        <w:t>-Peretz</w:t>
      </w:r>
      <w:r w:rsidR="008A7DD4">
        <w:rPr>
          <w:sz w:val="24"/>
          <w:szCs w:val="24"/>
        </w:rPr>
        <w:t xml:space="preserve"> </w:t>
      </w:r>
      <w:r w:rsidR="008A7DD4" w:rsidRPr="008A7DD4">
        <w:rPr>
          <w:sz w:val="24"/>
          <w:szCs w:val="24"/>
        </w:rPr>
        <w:t>and Carmeli,</w:t>
      </w:r>
      <w:r w:rsidR="008A7DD4">
        <w:rPr>
          <w:sz w:val="24"/>
          <w:szCs w:val="24"/>
        </w:rPr>
        <w:t xml:space="preserve"> </w:t>
      </w:r>
      <w:r w:rsidR="008A7DD4" w:rsidRPr="008A7DD4">
        <w:rPr>
          <w:sz w:val="24"/>
          <w:szCs w:val="24"/>
        </w:rPr>
        <w:t>2011)</w:t>
      </w:r>
      <w:r w:rsidR="00644867">
        <w:rPr>
          <w:sz w:val="24"/>
          <w:szCs w:val="24"/>
        </w:rPr>
        <w:t xml:space="preserve"> </w:t>
      </w:r>
      <w:r w:rsidR="00644867" w:rsidRPr="00644867">
        <w:rPr>
          <w:sz w:val="24"/>
          <w:szCs w:val="24"/>
        </w:rPr>
        <w:t xml:space="preserve">and invest more fully in their </w:t>
      </w:r>
      <w:r w:rsidR="00B341B3" w:rsidRPr="00644867">
        <w:rPr>
          <w:sz w:val="24"/>
          <w:szCs w:val="24"/>
        </w:rPr>
        <w:t>roles.</w:t>
      </w:r>
      <w:r>
        <w:rPr>
          <w:sz w:val="24"/>
          <w:szCs w:val="24"/>
        </w:rPr>
        <w:t xml:space="preserve">  </w:t>
      </w:r>
      <w:r w:rsidR="00B05441">
        <w:rPr>
          <w:sz w:val="24"/>
          <w:szCs w:val="24"/>
        </w:rPr>
        <w:t>Th</w:t>
      </w:r>
      <w:r w:rsidR="00AD3DBD">
        <w:rPr>
          <w:sz w:val="24"/>
          <w:szCs w:val="24"/>
        </w:rPr>
        <w:t xml:space="preserve">is </w:t>
      </w:r>
      <w:r w:rsidR="00C93DC9">
        <w:rPr>
          <w:sz w:val="24"/>
          <w:szCs w:val="24"/>
        </w:rPr>
        <w:t>aligns with</w:t>
      </w:r>
      <w:r w:rsidR="00B05441">
        <w:rPr>
          <w:sz w:val="24"/>
          <w:szCs w:val="24"/>
        </w:rPr>
        <w:t xml:space="preserve"> Millennials’ key workplace aspirations.</w:t>
      </w:r>
      <w:r>
        <w:rPr>
          <w:sz w:val="24"/>
          <w:szCs w:val="24"/>
        </w:rPr>
        <w:t xml:space="preserve"> </w:t>
      </w:r>
    </w:p>
    <w:p w14:paraId="01F23E23" w14:textId="718083BA" w:rsidR="00476962" w:rsidRPr="000C3003" w:rsidRDefault="00C861DC" w:rsidP="00476962">
      <w:pPr>
        <w:rPr>
          <w:b/>
          <w:bCs/>
          <w:sz w:val="24"/>
          <w:szCs w:val="24"/>
        </w:rPr>
      </w:pPr>
      <w:r w:rsidRPr="000C3003">
        <w:rPr>
          <w:b/>
          <w:bCs/>
          <w:sz w:val="24"/>
          <w:szCs w:val="24"/>
        </w:rPr>
        <w:t>Organisation</w:t>
      </w:r>
      <w:r w:rsidR="00476962" w:rsidRPr="000C3003">
        <w:rPr>
          <w:b/>
          <w:bCs/>
          <w:sz w:val="24"/>
          <w:szCs w:val="24"/>
        </w:rPr>
        <w:t>al Trust</w:t>
      </w:r>
    </w:p>
    <w:p w14:paraId="60F88FF1" w14:textId="5D5AD879" w:rsidR="001D0FE5" w:rsidRDefault="00C861DC" w:rsidP="00DD6E83">
      <w:pPr>
        <w:rPr>
          <w:sz w:val="24"/>
          <w:szCs w:val="24"/>
        </w:rPr>
      </w:pPr>
      <w:r w:rsidRPr="00A32297">
        <w:rPr>
          <w:sz w:val="24"/>
          <w:szCs w:val="24"/>
        </w:rPr>
        <w:t>Organisation</w:t>
      </w:r>
      <w:r w:rsidR="00476962" w:rsidRPr="00A32297">
        <w:rPr>
          <w:sz w:val="24"/>
          <w:szCs w:val="24"/>
        </w:rPr>
        <w:t xml:space="preserve">al trust was perceived differently across Companies A, B, and C through distinct HRM practices.  Company A established a strong foundation of trust by implementing a cohesive HRM system aligned with Bowen and Ostroff’s </w:t>
      </w:r>
      <w:r w:rsidR="000E77BE">
        <w:rPr>
          <w:sz w:val="24"/>
          <w:szCs w:val="24"/>
        </w:rPr>
        <w:t xml:space="preserve">(2004) </w:t>
      </w:r>
      <w:r w:rsidR="00476962" w:rsidRPr="00A32297">
        <w:rPr>
          <w:sz w:val="24"/>
          <w:szCs w:val="24"/>
        </w:rPr>
        <w:t xml:space="preserve">principles of distinctiveness, consistency, and consensus (Bowen and Ostroff, 2004).  Clear career path, structured </w:t>
      </w:r>
      <w:r w:rsidR="000E77BE">
        <w:rPr>
          <w:sz w:val="24"/>
          <w:szCs w:val="24"/>
        </w:rPr>
        <w:t>training, distinctive wellnes</w:t>
      </w:r>
      <w:r w:rsidR="00476962" w:rsidRPr="00A32297">
        <w:rPr>
          <w:sz w:val="24"/>
          <w:szCs w:val="24"/>
        </w:rPr>
        <w:t xml:space="preserve">s programs, and </w:t>
      </w:r>
      <w:r w:rsidR="000E77BE">
        <w:rPr>
          <w:sz w:val="24"/>
          <w:szCs w:val="24"/>
        </w:rPr>
        <w:t>caring</w:t>
      </w:r>
      <w:r w:rsidR="00476962" w:rsidRPr="00A32297">
        <w:rPr>
          <w:sz w:val="24"/>
          <w:szCs w:val="24"/>
        </w:rPr>
        <w:t xml:space="preserve"> HR policies made these practices meaningful</w:t>
      </w:r>
      <w:r w:rsidR="000E77BE">
        <w:rPr>
          <w:sz w:val="24"/>
          <w:szCs w:val="24"/>
        </w:rPr>
        <w:t xml:space="preserve"> and built</w:t>
      </w:r>
      <w:r w:rsidR="00476962" w:rsidRPr="00A32297">
        <w:rPr>
          <w:sz w:val="24"/>
          <w:szCs w:val="24"/>
        </w:rPr>
        <w:t xml:space="preserve"> trust among employees.  Consistent</w:t>
      </w:r>
      <w:r w:rsidR="00D22B56">
        <w:rPr>
          <w:sz w:val="24"/>
          <w:szCs w:val="24"/>
        </w:rPr>
        <w:t xml:space="preserve"> practices</w:t>
      </w:r>
      <w:r w:rsidR="00476962" w:rsidRPr="00A32297">
        <w:rPr>
          <w:sz w:val="24"/>
          <w:szCs w:val="24"/>
        </w:rPr>
        <w:t xml:space="preserve"> </w:t>
      </w:r>
      <w:r w:rsidR="000E77BE">
        <w:rPr>
          <w:sz w:val="24"/>
          <w:szCs w:val="24"/>
        </w:rPr>
        <w:t xml:space="preserve">and high consensus among employees about HR </w:t>
      </w:r>
      <w:r w:rsidR="00DE5789">
        <w:rPr>
          <w:sz w:val="24"/>
          <w:szCs w:val="24"/>
        </w:rPr>
        <w:t>policies</w:t>
      </w:r>
      <w:r w:rsidR="000E77BE">
        <w:rPr>
          <w:sz w:val="24"/>
          <w:szCs w:val="24"/>
        </w:rPr>
        <w:t xml:space="preserve"> in Company A </w:t>
      </w:r>
      <w:r w:rsidR="000E77BE" w:rsidRPr="000E77BE">
        <w:rPr>
          <w:sz w:val="24"/>
          <w:szCs w:val="24"/>
        </w:rPr>
        <w:t>nurtured an environment of trust that promoted job crafting and engagement</w:t>
      </w:r>
      <w:r w:rsidR="001D0FE5">
        <w:rPr>
          <w:sz w:val="24"/>
          <w:szCs w:val="24"/>
        </w:rPr>
        <w:t xml:space="preserve">.  </w:t>
      </w:r>
    </w:p>
    <w:p w14:paraId="48C008A4" w14:textId="060AAB47" w:rsidR="008E61C8" w:rsidRDefault="00DD6E83" w:rsidP="00DD6E83">
      <w:pPr>
        <w:rPr>
          <w:sz w:val="24"/>
          <w:szCs w:val="24"/>
        </w:rPr>
      </w:pPr>
      <w:r w:rsidRPr="00A32297">
        <w:rPr>
          <w:sz w:val="24"/>
          <w:szCs w:val="24"/>
        </w:rPr>
        <w:t xml:space="preserve">Conversely, Company B’s transactional and inconsistent HRM practices weakened </w:t>
      </w:r>
      <w:r w:rsidR="00C861DC" w:rsidRPr="00A32297">
        <w:rPr>
          <w:sz w:val="24"/>
          <w:szCs w:val="24"/>
        </w:rPr>
        <w:t>organisation</w:t>
      </w:r>
      <w:r w:rsidRPr="00A32297">
        <w:rPr>
          <w:sz w:val="24"/>
          <w:szCs w:val="24"/>
        </w:rPr>
        <w:t xml:space="preserve">al trust.  </w:t>
      </w:r>
      <w:r w:rsidR="000E77BE" w:rsidRPr="000E77BE">
        <w:rPr>
          <w:sz w:val="24"/>
          <w:szCs w:val="24"/>
        </w:rPr>
        <w:t xml:space="preserve">Employees </w:t>
      </w:r>
      <w:r w:rsidR="005435BF">
        <w:rPr>
          <w:sz w:val="24"/>
          <w:szCs w:val="24"/>
        </w:rPr>
        <w:t>reported that HR</w:t>
      </w:r>
      <w:r w:rsidR="000E77BE" w:rsidRPr="000E77BE">
        <w:rPr>
          <w:sz w:val="24"/>
          <w:szCs w:val="24"/>
        </w:rPr>
        <w:t xml:space="preserve"> practices as purely functional, while the lack of continuity and minimal emphasis on career </w:t>
      </w:r>
      <w:r w:rsidR="001D0FE5" w:rsidRPr="000E77BE">
        <w:rPr>
          <w:sz w:val="24"/>
          <w:szCs w:val="24"/>
        </w:rPr>
        <w:t>growth</w:t>
      </w:r>
      <w:r w:rsidR="00DE5789">
        <w:rPr>
          <w:sz w:val="24"/>
          <w:szCs w:val="24"/>
        </w:rPr>
        <w:t xml:space="preserve">. </w:t>
      </w:r>
      <w:r w:rsidR="001D0FE5">
        <w:rPr>
          <w:sz w:val="24"/>
          <w:szCs w:val="24"/>
        </w:rPr>
        <w:t xml:space="preserve"> This</w:t>
      </w:r>
      <w:r w:rsidRPr="00A32297">
        <w:rPr>
          <w:sz w:val="24"/>
          <w:szCs w:val="24"/>
        </w:rPr>
        <w:t xml:space="preserve"> fragmented approach left employees feeling undervalued, reducing trust and discouraging proactive engagement.  Similarly, Company C’s unstructured HRM framework</w:t>
      </w:r>
      <w:r w:rsidR="005435BF">
        <w:rPr>
          <w:sz w:val="24"/>
          <w:szCs w:val="24"/>
        </w:rPr>
        <w:t xml:space="preserve"> also</w:t>
      </w:r>
      <w:r w:rsidRPr="00A32297">
        <w:rPr>
          <w:sz w:val="24"/>
          <w:szCs w:val="24"/>
        </w:rPr>
        <w:t xml:space="preserve"> contributed to a lack of </w:t>
      </w:r>
      <w:r w:rsidR="00C861DC" w:rsidRPr="00A32297">
        <w:rPr>
          <w:sz w:val="24"/>
          <w:szCs w:val="24"/>
        </w:rPr>
        <w:lastRenderedPageBreak/>
        <w:t>organisation</w:t>
      </w:r>
      <w:r w:rsidRPr="00A32297">
        <w:rPr>
          <w:sz w:val="24"/>
          <w:szCs w:val="24"/>
        </w:rPr>
        <w:t>al trust.  The absence of regular appraisals, transparent communication, and equitable compensation practices affected employees’ sense of fairness</w:t>
      </w:r>
      <w:r w:rsidR="001D0FE5">
        <w:rPr>
          <w:sz w:val="24"/>
          <w:szCs w:val="24"/>
        </w:rPr>
        <w:t xml:space="preserve"> </w:t>
      </w:r>
      <w:r w:rsidR="001D0FE5" w:rsidRPr="001D0FE5">
        <w:rPr>
          <w:sz w:val="24"/>
          <w:szCs w:val="24"/>
        </w:rPr>
        <w:t xml:space="preserve">(Vanhala and Tzafrir, 2021).  </w:t>
      </w:r>
      <w:r w:rsidR="00D22B56">
        <w:rPr>
          <w:sz w:val="24"/>
          <w:szCs w:val="24"/>
        </w:rPr>
        <w:t xml:space="preserve"> </w:t>
      </w:r>
      <w:r w:rsidRPr="00A32297">
        <w:rPr>
          <w:sz w:val="24"/>
          <w:szCs w:val="24"/>
        </w:rPr>
        <w:t xml:space="preserve"> </w:t>
      </w:r>
    </w:p>
    <w:p w14:paraId="16C16781" w14:textId="6AC5E128" w:rsidR="00DD6E83" w:rsidRDefault="00DD6E83" w:rsidP="00DD6E83">
      <w:pPr>
        <w:rPr>
          <w:sz w:val="24"/>
          <w:szCs w:val="24"/>
        </w:rPr>
      </w:pPr>
      <w:r w:rsidRPr="00A32297">
        <w:rPr>
          <w:sz w:val="24"/>
          <w:szCs w:val="24"/>
        </w:rPr>
        <w:t xml:space="preserve">Company A displayed high POS with a caring environment that encouraged all forms of job crafting, </w:t>
      </w:r>
      <w:r w:rsidR="005435BF">
        <w:rPr>
          <w:sz w:val="24"/>
          <w:szCs w:val="24"/>
        </w:rPr>
        <w:t>which facilitated</w:t>
      </w:r>
      <w:r w:rsidRPr="00A32297">
        <w:rPr>
          <w:sz w:val="24"/>
          <w:szCs w:val="24"/>
        </w:rPr>
        <w:t xml:space="preserve"> high engagement</w:t>
      </w:r>
      <w:r w:rsidRPr="00326E86">
        <w:rPr>
          <w:color w:val="000000" w:themeColor="text1"/>
          <w:sz w:val="24"/>
          <w:szCs w:val="24"/>
        </w:rPr>
        <w:t>.  In contrast, Company B’s hierarchical leadership resulted in moderate POS</w:t>
      </w:r>
      <w:r w:rsidR="00326E86" w:rsidRPr="00326E86">
        <w:rPr>
          <w:color w:val="000000" w:themeColor="text1"/>
          <w:sz w:val="24"/>
          <w:szCs w:val="24"/>
        </w:rPr>
        <w:t>, and this limited</w:t>
      </w:r>
      <w:r w:rsidRPr="00326E86">
        <w:rPr>
          <w:color w:val="000000" w:themeColor="text1"/>
          <w:sz w:val="24"/>
          <w:szCs w:val="24"/>
        </w:rPr>
        <w:t xml:space="preserve"> most job crafting activities and reduc</w:t>
      </w:r>
      <w:r w:rsidR="00326E86" w:rsidRPr="00326E86">
        <w:rPr>
          <w:color w:val="000000" w:themeColor="text1"/>
          <w:sz w:val="24"/>
          <w:szCs w:val="24"/>
        </w:rPr>
        <w:t>ed</w:t>
      </w:r>
      <w:r w:rsidRPr="00326E86">
        <w:rPr>
          <w:color w:val="000000" w:themeColor="text1"/>
          <w:sz w:val="24"/>
          <w:szCs w:val="24"/>
        </w:rPr>
        <w:t xml:space="preserve"> engagement</w:t>
      </w:r>
      <w:r w:rsidR="00326E86" w:rsidRPr="00326E86">
        <w:rPr>
          <w:color w:val="000000" w:themeColor="text1"/>
          <w:sz w:val="24"/>
          <w:szCs w:val="24"/>
        </w:rPr>
        <w:t xml:space="preserve">.  However, some task and cognitive crafting still </w:t>
      </w:r>
      <w:r w:rsidR="00F23F55">
        <w:rPr>
          <w:color w:val="000000" w:themeColor="text1"/>
          <w:sz w:val="24"/>
          <w:szCs w:val="24"/>
        </w:rPr>
        <w:t>emerged</w:t>
      </w:r>
      <w:r w:rsidR="00326E86" w:rsidRPr="00326E86">
        <w:rPr>
          <w:color w:val="000000" w:themeColor="text1"/>
          <w:sz w:val="24"/>
          <w:szCs w:val="24"/>
        </w:rPr>
        <w:t xml:space="preserve"> through customer relationships. </w:t>
      </w:r>
      <w:r w:rsidRPr="00326E86">
        <w:rPr>
          <w:color w:val="000000" w:themeColor="text1"/>
          <w:sz w:val="24"/>
          <w:szCs w:val="24"/>
        </w:rPr>
        <w:t xml:space="preserve"> For Company C, moderate POS was </w:t>
      </w:r>
      <w:r w:rsidRPr="00A32297">
        <w:rPr>
          <w:sz w:val="24"/>
          <w:szCs w:val="24"/>
        </w:rPr>
        <w:t>driven by autonomy, which supported task crafting; however, the absence of formal HR support restricted relational crafting and heightened the risk of burnou</w:t>
      </w:r>
      <w:r w:rsidR="001D0FE5">
        <w:rPr>
          <w:sz w:val="24"/>
          <w:szCs w:val="24"/>
        </w:rPr>
        <w:t>t</w:t>
      </w:r>
      <w:r w:rsidR="001D0FE5" w:rsidRPr="001D0FE5">
        <w:rPr>
          <w:sz w:val="24"/>
          <w:szCs w:val="24"/>
        </w:rPr>
        <w:t xml:space="preserve">.  </w:t>
      </w:r>
    </w:p>
    <w:p w14:paraId="14AC7BA9" w14:textId="2132E32D" w:rsidR="00DD6E83" w:rsidRPr="00A32297" w:rsidRDefault="00DD6E83" w:rsidP="00DD6E83">
      <w:pPr>
        <w:rPr>
          <w:b/>
          <w:bCs/>
          <w:sz w:val="24"/>
          <w:szCs w:val="24"/>
        </w:rPr>
      </w:pPr>
      <w:r w:rsidRPr="00A32297">
        <w:rPr>
          <w:b/>
          <w:bCs/>
          <w:sz w:val="24"/>
          <w:szCs w:val="24"/>
        </w:rPr>
        <w:t>5.2.2.2 Aspiration</w:t>
      </w:r>
      <w:r w:rsidR="008F5154">
        <w:rPr>
          <w:b/>
          <w:bCs/>
          <w:sz w:val="24"/>
          <w:szCs w:val="24"/>
        </w:rPr>
        <w:t>s</w:t>
      </w:r>
    </w:p>
    <w:p w14:paraId="08D3DCB8" w14:textId="3744BE89" w:rsidR="006D70C6" w:rsidRDefault="009B4811" w:rsidP="00DD6E83">
      <w:pPr>
        <w:rPr>
          <w:sz w:val="24"/>
          <w:szCs w:val="24"/>
        </w:rPr>
      </w:pPr>
      <w:r w:rsidRPr="009B4811">
        <w:rPr>
          <w:sz w:val="24"/>
          <w:szCs w:val="24"/>
        </w:rPr>
        <w:t xml:space="preserve">Millennials in this study aspired to positive leadership, strong coworker relationships, and supportive HRM practices. </w:t>
      </w:r>
      <w:r>
        <w:rPr>
          <w:sz w:val="24"/>
          <w:szCs w:val="24"/>
        </w:rPr>
        <w:t xml:space="preserve"> </w:t>
      </w:r>
      <w:r w:rsidRPr="009B4811">
        <w:rPr>
          <w:sz w:val="24"/>
          <w:szCs w:val="24"/>
        </w:rPr>
        <w:t>To understand what</w:t>
      </w:r>
      <w:r w:rsidR="00A55242">
        <w:rPr>
          <w:sz w:val="24"/>
          <w:szCs w:val="24"/>
        </w:rPr>
        <w:t xml:space="preserve"> kind of leadership</w:t>
      </w:r>
      <w:r w:rsidRPr="009B4811">
        <w:rPr>
          <w:sz w:val="24"/>
          <w:szCs w:val="24"/>
        </w:rPr>
        <w:t xml:space="preserve"> they valued most, the researcher reviewed their expressed preferences. </w:t>
      </w:r>
      <w:r>
        <w:rPr>
          <w:sz w:val="24"/>
          <w:szCs w:val="24"/>
        </w:rPr>
        <w:t xml:space="preserve"> </w:t>
      </w:r>
      <w:r w:rsidR="000D5909">
        <w:rPr>
          <w:sz w:val="24"/>
          <w:szCs w:val="24"/>
        </w:rPr>
        <w:t>In contrast to</w:t>
      </w:r>
      <w:r w:rsidRPr="009B4811">
        <w:rPr>
          <w:sz w:val="24"/>
          <w:szCs w:val="24"/>
        </w:rPr>
        <w:t xml:space="preserve"> Section 5.2.1 which examined supervisory behaviours shaping relational crafting, this section focuses on the leadership qualities Millennials seek in their ideal workplace.</w:t>
      </w:r>
    </w:p>
    <w:p w14:paraId="4BAA46A2" w14:textId="12E68B83" w:rsidR="009B4811" w:rsidRPr="00987905" w:rsidRDefault="001E416D" w:rsidP="00DD6E83">
      <w:pPr>
        <w:rPr>
          <w:b/>
          <w:bCs/>
          <w:sz w:val="24"/>
          <w:szCs w:val="24"/>
        </w:rPr>
      </w:pPr>
      <w:r w:rsidRPr="006D70C6">
        <w:rPr>
          <w:b/>
          <w:bCs/>
          <w:sz w:val="24"/>
          <w:szCs w:val="24"/>
        </w:rPr>
        <w:t xml:space="preserve">Table </w:t>
      </w:r>
      <w:r w:rsidR="006D70C6" w:rsidRPr="006D70C6">
        <w:rPr>
          <w:b/>
          <w:bCs/>
          <w:sz w:val="24"/>
          <w:szCs w:val="24"/>
        </w:rPr>
        <w:t>5.1 Comparison of Supervisory Behaviours (5.2.1.2) and Millennials’ Leadership Aspirations (5.2.2.2)</w:t>
      </w:r>
    </w:p>
    <w:tbl>
      <w:tblPr>
        <w:tblStyle w:val="TableGrid"/>
        <w:tblW w:w="0" w:type="auto"/>
        <w:tblLook w:val="04A0" w:firstRow="1" w:lastRow="0" w:firstColumn="1" w:lastColumn="0" w:noHBand="0" w:noVBand="1"/>
      </w:tblPr>
      <w:tblGrid>
        <w:gridCol w:w="1307"/>
        <w:gridCol w:w="3650"/>
        <w:gridCol w:w="3820"/>
      </w:tblGrid>
      <w:tr w:rsidR="00DB4F2D" w:rsidRPr="00DB4F2D" w14:paraId="1BB4D703" w14:textId="77777777" w:rsidTr="00941BFE">
        <w:tc>
          <w:tcPr>
            <w:tcW w:w="1307" w:type="dxa"/>
            <w:shd w:val="clear" w:color="auto" w:fill="D9D9D9" w:themeFill="background1" w:themeFillShade="D9"/>
            <w:hideMark/>
          </w:tcPr>
          <w:p w14:paraId="2E3D2E43" w14:textId="77777777" w:rsidR="00DB4F2D" w:rsidRPr="00DB4F2D" w:rsidRDefault="00DB4F2D" w:rsidP="00DB4F2D">
            <w:pPr>
              <w:spacing w:line="259" w:lineRule="auto"/>
              <w:rPr>
                <w:b/>
                <w:bCs/>
                <w:lang w:val="en-CA"/>
              </w:rPr>
            </w:pPr>
            <w:r w:rsidRPr="00DB4F2D">
              <w:rPr>
                <w:b/>
                <w:bCs/>
                <w:lang w:val="en-CA"/>
              </w:rPr>
              <w:t>Category</w:t>
            </w:r>
          </w:p>
        </w:tc>
        <w:tc>
          <w:tcPr>
            <w:tcW w:w="3650" w:type="dxa"/>
            <w:shd w:val="clear" w:color="auto" w:fill="D9D9D9" w:themeFill="background1" w:themeFillShade="D9"/>
            <w:hideMark/>
          </w:tcPr>
          <w:p w14:paraId="7C248B31" w14:textId="6F44DD8E" w:rsidR="00DB4F2D" w:rsidRPr="00DB4F2D" w:rsidRDefault="00DB4F2D" w:rsidP="00DB4F2D">
            <w:pPr>
              <w:spacing w:line="259" w:lineRule="auto"/>
              <w:rPr>
                <w:b/>
                <w:bCs/>
                <w:lang w:val="en-CA"/>
              </w:rPr>
            </w:pPr>
            <w:r w:rsidRPr="00DB4F2D">
              <w:rPr>
                <w:b/>
                <w:bCs/>
                <w:lang w:val="en-CA"/>
              </w:rPr>
              <w:t>Supervisory Behaviours</w:t>
            </w:r>
            <w:r w:rsidR="00941BFE">
              <w:rPr>
                <w:b/>
                <w:bCs/>
                <w:lang w:val="en-CA"/>
              </w:rPr>
              <w:t xml:space="preserve"> (</w:t>
            </w:r>
            <w:r w:rsidR="001E5B63">
              <w:rPr>
                <w:b/>
                <w:bCs/>
                <w:lang w:val="en-CA"/>
              </w:rPr>
              <w:t>Reported</w:t>
            </w:r>
            <w:r w:rsidR="00941BFE">
              <w:rPr>
                <w:b/>
                <w:bCs/>
                <w:lang w:val="en-CA"/>
              </w:rPr>
              <w:t>)</w:t>
            </w:r>
          </w:p>
        </w:tc>
        <w:tc>
          <w:tcPr>
            <w:tcW w:w="3820" w:type="dxa"/>
            <w:shd w:val="clear" w:color="auto" w:fill="D9D9D9" w:themeFill="background1" w:themeFillShade="D9"/>
            <w:hideMark/>
          </w:tcPr>
          <w:p w14:paraId="20FCC240" w14:textId="3AD4906B" w:rsidR="00DB4F2D" w:rsidRPr="00DB4F2D" w:rsidRDefault="005E7B61" w:rsidP="00DB4F2D">
            <w:pPr>
              <w:spacing w:line="259" w:lineRule="auto"/>
              <w:rPr>
                <w:b/>
                <w:bCs/>
                <w:lang w:val="en-CA"/>
              </w:rPr>
            </w:pPr>
            <w:r>
              <w:rPr>
                <w:b/>
                <w:bCs/>
                <w:lang w:val="en-CA"/>
              </w:rPr>
              <w:t xml:space="preserve">Positive </w:t>
            </w:r>
            <w:r w:rsidR="00941BFE">
              <w:rPr>
                <w:b/>
                <w:bCs/>
                <w:lang w:val="en-CA"/>
              </w:rPr>
              <w:t>Leadership</w:t>
            </w:r>
            <w:r w:rsidR="00941BFE" w:rsidRPr="00DB4F2D">
              <w:rPr>
                <w:b/>
                <w:bCs/>
                <w:lang w:val="en-CA"/>
              </w:rPr>
              <w:t xml:space="preserve"> </w:t>
            </w:r>
            <w:r w:rsidR="00941BFE">
              <w:rPr>
                <w:b/>
                <w:bCs/>
                <w:lang w:val="en-CA"/>
              </w:rPr>
              <w:t>(</w:t>
            </w:r>
            <w:r w:rsidR="00DB4F2D" w:rsidRPr="00DB4F2D">
              <w:rPr>
                <w:b/>
                <w:bCs/>
                <w:lang w:val="en-CA"/>
              </w:rPr>
              <w:t>Aspirations</w:t>
            </w:r>
            <w:r w:rsidR="00B90E7D">
              <w:rPr>
                <w:b/>
                <w:bCs/>
                <w:lang w:val="en-CA"/>
              </w:rPr>
              <w:t>)</w:t>
            </w:r>
          </w:p>
        </w:tc>
      </w:tr>
      <w:tr w:rsidR="00DB4F2D" w:rsidRPr="00DB4F2D" w14:paraId="2F9D0696" w14:textId="77777777" w:rsidTr="00941BFE">
        <w:tc>
          <w:tcPr>
            <w:tcW w:w="1307" w:type="dxa"/>
            <w:hideMark/>
          </w:tcPr>
          <w:p w14:paraId="03A945B1" w14:textId="77777777" w:rsidR="00DB4F2D" w:rsidRPr="00DB4F2D" w:rsidRDefault="00DB4F2D" w:rsidP="00DB4F2D">
            <w:pPr>
              <w:spacing w:line="259" w:lineRule="auto"/>
              <w:rPr>
                <w:lang w:val="en-CA"/>
              </w:rPr>
            </w:pPr>
            <w:r w:rsidRPr="00DB4F2D">
              <w:rPr>
                <w:lang w:val="en-CA"/>
              </w:rPr>
              <w:t>Focus</w:t>
            </w:r>
          </w:p>
        </w:tc>
        <w:tc>
          <w:tcPr>
            <w:tcW w:w="3650" w:type="dxa"/>
            <w:hideMark/>
          </w:tcPr>
          <w:p w14:paraId="0FE3423D" w14:textId="77777777" w:rsidR="00DB4F2D" w:rsidRPr="00DB4F2D" w:rsidRDefault="00DB4F2D" w:rsidP="00DB4F2D">
            <w:pPr>
              <w:spacing w:line="259" w:lineRule="auto"/>
              <w:rPr>
                <w:lang w:val="en-CA"/>
              </w:rPr>
            </w:pPr>
            <w:r w:rsidRPr="00DB4F2D">
              <w:rPr>
                <w:lang w:val="en-CA"/>
              </w:rPr>
              <w:t>Shaped relational crafting and team cohesion</w:t>
            </w:r>
          </w:p>
        </w:tc>
        <w:tc>
          <w:tcPr>
            <w:tcW w:w="3820" w:type="dxa"/>
            <w:hideMark/>
          </w:tcPr>
          <w:p w14:paraId="1C70D4B6" w14:textId="77777777" w:rsidR="00DB4F2D" w:rsidRPr="00DB4F2D" w:rsidRDefault="00DB4F2D" w:rsidP="00DB4F2D">
            <w:pPr>
              <w:spacing w:line="259" w:lineRule="auto"/>
              <w:rPr>
                <w:lang w:val="en-CA"/>
              </w:rPr>
            </w:pPr>
            <w:r w:rsidRPr="00DB4F2D">
              <w:rPr>
                <w:lang w:val="en-CA"/>
              </w:rPr>
              <w:t>Seek supportive, fair, and meaningful leadership</w:t>
            </w:r>
          </w:p>
        </w:tc>
      </w:tr>
      <w:tr w:rsidR="00DB4F2D" w:rsidRPr="00DB4F2D" w14:paraId="03EC7413" w14:textId="77777777" w:rsidTr="00941BFE">
        <w:tc>
          <w:tcPr>
            <w:tcW w:w="1307" w:type="dxa"/>
            <w:hideMark/>
          </w:tcPr>
          <w:p w14:paraId="3612725F" w14:textId="77777777" w:rsidR="00DB4F2D" w:rsidRPr="00DB4F2D" w:rsidRDefault="00DB4F2D" w:rsidP="00DB4F2D">
            <w:pPr>
              <w:spacing w:line="259" w:lineRule="auto"/>
              <w:rPr>
                <w:lang w:val="en-CA"/>
              </w:rPr>
            </w:pPr>
            <w:r w:rsidRPr="00DB4F2D">
              <w:rPr>
                <w:lang w:val="en-CA"/>
              </w:rPr>
              <w:t>Key Elements</w:t>
            </w:r>
          </w:p>
        </w:tc>
        <w:tc>
          <w:tcPr>
            <w:tcW w:w="3650" w:type="dxa"/>
            <w:hideMark/>
          </w:tcPr>
          <w:p w14:paraId="7CBA8418" w14:textId="77777777" w:rsidR="00DB4F2D" w:rsidRPr="00DB4F2D" w:rsidRDefault="00DB4F2D" w:rsidP="00DB4F2D">
            <w:pPr>
              <w:spacing w:line="259" w:lineRule="auto"/>
              <w:rPr>
                <w:lang w:val="en-CA"/>
              </w:rPr>
            </w:pPr>
            <w:r w:rsidRPr="00DB4F2D">
              <w:rPr>
                <w:lang w:val="en-CA"/>
              </w:rPr>
              <w:t>Trust, communication, Guanxi, LMX</w:t>
            </w:r>
          </w:p>
        </w:tc>
        <w:tc>
          <w:tcPr>
            <w:tcW w:w="3820" w:type="dxa"/>
            <w:hideMark/>
          </w:tcPr>
          <w:p w14:paraId="1A6A87E7" w14:textId="77777777" w:rsidR="00DB4F2D" w:rsidRPr="00DB4F2D" w:rsidRDefault="00DB4F2D" w:rsidP="00DB4F2D">
            <w:pPr>
              <w:spacing w:line="259" w:lineRule="auto"/>
              <w:rPr>
                <w:lang w:val="en-CA"/>
              </w:rPr>
            </w:pPr>
            <w:r w:rsidRPr="00DB4F2D">
              <w:rPr>
                <w:lang w:val="en-CA"/>
              </w:rPr>
              <w:t>Servant and transformational qualities, coaching, psychological safety</w:t>
            </w:r>
          </w:p>
        </w:tc>
      </w:tr>
      <w:tr w:rsidR="00DB4F2D" w:rsidRPr="00DB4F2D" w14:paraId="532238C2" w14:textId="77777777" w:rsidTr="00941BFE">
        <w:tc>
          <w:tcPr>
            <w:tcW w:w="1307" w:type="dxa"/>
            <w:hideMark/>
          </w:tcPr>
          <w:p w14:paraId="212DB780" w14:textId="77777777" w:rsidR="00DB4F2D" w:rsidRPr="00DB4F2D" w:rsidRDefault="00DB4F2D" w:rsidP="00DB4F2D">
            <w:pPr>
              <w:spacing w:line="259" w:lineRule="auto"/>
              <w:rPr>
                <w:lang w:val="en-CA"/>
              </w:rPr>
            </w:pPr>
            <w:r w:rsidRPr="00DB4F2D">
              <w:rPr>
                <w:lang w:val="en-CA"/>
              </w:rPr>
              <w:t>Outcome</w:t>
            </w:r>
          </w:p>
        </w:tc>
        <w:tc>
          <w:tcPr>
            <w:tcW w:w="3650" w:type="dxa"/>
            <w:hideMark/>
          </w:tcPr>
          <w:p w14:paraId="71E55E9F" w14:textId="77777777" w:rsidR="00DB4F2D" w:rsidRPr="00DB4F2D" w:rsidRDefault="00DB4F2D" w:rsidP="00DB4F2D">
            <w:pPr>
              <w:spacing w:line="259" w:lineRule="auto"/>
              <w:rPr>
                <w:lang w:val="en-CA"/>
              </w:rPr>
            </w:pPr>
            <w:r w:rsidRPr="00DB4F2D">
              <w:rPr>
                <w:lang w:val="en-CA"/>
              </w:rPr>
              <w:t>Engagement through relational bonds</w:t>
            </w:r>
          </w:p>
        </w:tc>
        <w:tc>
          <w:tcPr>
            <w:tcW w:w="3820" w:type="dxa"/>
            <w:hideMark/>
          </w:tcPr>
          <w:p w14:paraId="076BF1A7" w14:textId="77777777" w:rsidR="00DB4F2D" w:rsidRPr="00DB4F2D" w:rsidRDefault="00DB4F2D" w:rsidP="00DB4F2D">
            <w:pPr>
              <w:spacing w:line="259" w:lineRule="auto"/>
              <w:rPr>
                <w:lang w:val="en-CA"/>
              </w:rPr>
            </w:pPr>
            <w:r w:rsidRPr="00DB4F2D">
              <w:rPr>
                <w:lang w:val="en-CA"/>
              </w:rPr>
              <w:t>Engagement through support, development, and recognition</w:t>
            </w:r>
          </w:p>
        </w:tc>
      </w:tr>
      <w:tr w:rsidR="00DB4F2D" w:rsidRPr="00DB4F2D" w14:paraId="406EC00F" w14:textId="77777777" w:rsidTr="00941BFE">
        <w:tc>
          <w:tcPr>
            <w:tcW w:w="1307" w:type="dxa"/>
            <w:hideMark/>
          </w:tcPr>
          <w:p w14:paraId="62E840F1" w14:textId="77777777" w:rsidR="00DB4F2D" w:rsidRPr="00DB4F2D" w:rsidRDefault="00DB4F2D" w:rsidP="00DB4F2D">
            <w:pPr>
              <w:spacing w:line="259" w:lineRule="auto"/>
              <w:rPr>
                <w:lang w:val="en-CA"/>
              </w:rPr>
            </w:pPr>
            <w:r w:rsidRPr="00DB4F2D">
              <w:rPr>
                <w:lang w:val="en-CA"/>
              </w:rPr>
              <w:t>Theoretical Lens</w:t>
            </w:r>
          </w:p>
        </w:tc>
        <w:tc>
          <w:tcPr>
            <w:tcW w:w="3650" w:type="dxa"/>
            <w:hideMark/>
          </w:tcPr>
          <w:p w14:paraId="03104EEC" w14:textId="77777777" w:rsidR="00DB4F2D" w:rsidRPr="00DB4F2D" w:rsidRDefault="00DB4F2D" w:rsidP="00DB4F2D">
            <w:pPr>
              <w:spacing w:line="259" w:lineRule="auto"/>
              <w:rPr>
                <w:lang w:val="en-CA"/>
              </w:rPr>
            </w:pPr>
            <w:r w:rsidRPr="00DB4F2D">
              <w:rPr>
                <w:lang w:val="en-CA"/>
              </w:rPr>
              <w:t>SET, relational crafting, cultural reciprocity</w:t>
            </w:r>
          </w:p>
        </w:tc>
        <w:tc>
          <w:tcPr>
            <w:tcW w:w="3820" w:type="dxa"/>
            <w:hideMark/>
          </w:tcPr>
          <w:p w14:paraId="23B06065" w14:textId="77777777" w:rsidR="00DB4F2D" w:rsidRPr="00DB4F2D" w:rsidRDefault="00DB4F2D" w:rsidP="00DB4F2D">
            <w:pPr>
              <w:spacing w:line="259" w:lineRule="auto"/>
              <w:rPr>
                <w:lang w:val="en-CA"/>
              </w:rPr>
            </w:pPr>
            <w:r w:rsidRPr="00DB4F2D">
              <w:rPr>
                <w:lang w:val="en-CA"/>
              </w:rPr>
              <w:t>SDT, POS, generational preferences</w:t>
            </w:r>
          </w:p>
        </w:tc>
      </w:tr>
    </w:tbl>
    <w:p w14:paraId="02E6B963" w14:textId="77777777" w:rsidR="00DB4F2D" w:rsidRDefault="00DB4F2D" w:rsidP="00DD6E83">
      <w:pPr>
        <w:rPr>
          <w:sz w:val="24"/>
          <w:szCs w:val="24"/>
        </w:rPr>
      </w:pPr>
    </w:p>
    <w:p w14:paraId="0A733ACF" w14:textId="7D0DD6B5" w:rsidR="00DD6E83" w:rsidRPr="00A32297" w:rsidRDefault="00DD6E83" w:rsidP="00DD6E83">
      <w:pPr>
        <w:rPr>
          <w:b/>
          <w:bCs/>
          <w:sz w:val="24"/>
          <w:szCs w:val="24"/>
        </w:rPr>
      </w:pPr>
      <w:r w:rsidRPr="00A32297">
        <w:rPr>
          <w:b/>
          <w:bCs/>
          <w:sz w:val="24"/>
          <w:szCs w:val="24"/>
        </w:rPr>
        <w:t xml:space="preserve">a) Positive Leadership </w:t>
      </w:r>
    </w:p>
    <w:p w14:paraId="2FAD4158" w14:textId="2DB78689" w:rsidR="000B0610" w:rsidRPr="00A32297" w:rsidRDefault="00715746" w:rsidP="00DD6E83">
      <w:pPr>
        <w:rPr>
          <w:sz w:val="24"/>
          <w:szCs w:val="24"/>
        </w:rPr>
      </w:pPr>
      <w:r w:rsidRPr="00A32297">
        <w:rPr>
          <w:sz w:val="24"/>
          <w:szCs w:val="24"/>
        </w:rPr>
        <w:t xml:space="preserve">Positive leadership behaviours </w:t>
      </w:r>
      <w:r w:rsidR="00B351DB">
        <w:rPr>
          <w:sz w:val="24"/>
          <w:szCs w:val="24"/>
        </w:rPr>
        <w:t>were observed</w:t>
      </w:r>
      <w:r w:rsidRPr="00A32297">
        <w:rPr>
          <w:sz w:val="24"/>
          <w:szCs w:val="24"/>
        </w:rPr>
        <w:t xml:space="preserve"> mainly in Company A, where managers demonstrated servant and transformational qualities, </w:t>
      </w:r>
      <w:r w:rsidR="00475202" w:rsidRPr="00A32297">
        <w:rPr>
          <w:sz w:val="24"/>
          <w:szCs w:val="24"/>
        </w:rPr>
        <w:t xml:space="preserve">while Companies B and C also </w:t>
      </w:r>
      <w:r w:rsidR="00B351DB">
        <w:rPr>
          <w:sz w:val="24"/>
          <w:szCs w:val="24"/>
        </w:rPr>
        <w:t>displayed</w:t>
      </w:r>
      <w:r w:rsidR="00475202" w:rsidRPr="00A32297">
        <w:rPr>
          <w:sz w:val="24"/>
          <w:szCs w:val="24"/>
        </w:rPr>
        <w:t xml:space="preserve"> supportive managerial </w:t>
      </w:r>
      <w:r w:rsidR="00BA2BCF" w:rsidRPr="00A32297">
        <w:rPr>
          <w:sz w:val="24"/>
          <w:szCs w:val="24"/>
        </w:rPr>
        <w:t>practices</w:t>
      </w:r>
      <w:r w:rsidR="00F07597" w:rsidRPr="00A32297">
        <w:rPr>
          <w:sz w:val="24"/>
          <w:szCs w:val="24"/>
        </w:rPr>
        <w:t xml:space="preserve">, </w:t>
      </w:r>
      <w:r w:rsidR="000D5909">
        <w:rPr>
          <w:sz w:val="24"/>
          <w:szCs w:val="24"/>
        </w:rPr>
        <w:t>but</w:t>
      </w:r>
      <w:r w:rsidR="00475202" w:rsidRPr="00A32297">
        <w:rPr>
          <w:sz w:val="24"/>
          <w:szCs w:val="24"/>
        </w:rPr>
        <w:t xml:space="preserve"> </w:t>
      </w:r>
      <w:r w:rsidR="00BA2BCF" w:rsidRPr="00A32297">
        <w:rPr>
          <w:sz w:val="24"/>
          <w:szCs w:val="24"/>
        </w:rPr>
        <w:t>less consistently</w:t>
      </w:r>
      <w:r w:rsidRPr="00A32297">
        <w:rPr>
          <w:sz w:val="24"/>
          <w:szCs w:val="24"/>
        </w:rPr>
        <w:t xml:space="preserve">.  </w:t>
      </w:r>
      <w:r w:rsidR="000B0610" w:rsidRPr="00A32297">
        <w:rPr>
          <w:sz w:val="24"/>
          <w:szCs w:val="24"/>
        </w:rPr>
        <w:t>At Company A, servant leadership emphasized trust, individual care, personal growth, and well-being, w</w:t>
      </w:r>
      <w:r w:rsidR="00821143">
        <w:rPr>
          <w:sz w:val="24"/>
          <w:szCs w:val="24"/>
        </w:rPr>
        <w:t>here</w:t>
      </w:r>
      <w:r w:rsidR="000B0610" w:rsidRPr="00A32297">
        <w:rPr>
          <w:sz w:val="24"/>
          <w:szCs w:val="24"/>
        </w:rPr>
        <w:t xml:space="preserve"> transformational leadership focused on inspiring meaningful work, autonomy, and coaching.  </w:t>
      </w:r>
      <w:r w:rsidR="00F07597" w:rsidRPr="00A32297">
        <w:rPr>
          <w:sz w:val="24"/>
          <w:szCs w:val="24"/>
        </w:rPr>
        <w:t xml:space="preserve">Such leadership qualities were </w:t>
      </w:r>
      <w:r w:rsidR="000B0610" w:rsidRPr="00A32297">
        <w:rPr>
          <w:sz w:val="24"/>
          <w:szCs w:val="24"/>
        </w:rPr>
        <w:t>highly valued by Millennials in the workplace.</w:t>
      </w:r>
    </w:p>
    <w:p w14:paraId="06328309" w14:textId="3C193FB1" w:rsidR="00DD6E83" w:rsidRPr="00A32297" w:rsidRDefault="00DD6E83" w:rsidP="00DD6E83">
      <w:pPr>
        <w:rPr>
          <w:b/>
          <w:bCs/>
          <w:sz w:val="24"/>
          <w:szCs w:val="24"/>
        </w:rPr>
      </w:pPr>
      <w:proofErr w:type="spellStart"/>
      <w:r w:rsidRPr="00A32297">
        <w:rPr>
          <w:b/>
          <w:bCs/>
          <w:sz w:val="24"/>
          <w:szCs w:val="24"/>
        </w:rPr>
        <w:t>i</w:t>
      </w:r>
      <w:proofErr w:type="spellEnd"/>
      <w:r w:rsidRPr="00A32297">
        <w:rPr>
          <w:b/>
          <w:bCs/>
          <w:sz w:val="24"/>
          <w:szCs w:val="24"/>
        </w:rPr>
        <w:t>) Servant Leadership</w:t>
      </w:r>
    </w:p>
    <w:p w14:paraId="1D491BAA" w14:textId="44F88EE6" w:rsidR="00C45D1D" w:rsidRDefault="00DD6E83" w:rsidP="00DD6E83">
      <w:pPr>
        <w:rPr>
          <w:sz w:val="24"/>
          <w:szCs w:val="24"/>
        </w:rPr>
      </w:pPr>
      <w:r w:rsidRPr="00A32297">
        <w:rPr>
          <w:sz w:val="24"/>
          <w:szCs w:val="24"/>
        </w:rPr>
        <w:t xml:space="preserve">Servant leadership </w:t>
      </w:r>
      <w:r w:rsidR="00B351DB">
        <w:rPr>
          <w:sz w:val="24"/>
          <w:szCs w:val="24"/>
        </w:rPr>
        <w:t>promotes</w:t>
      </w:r>
      <w:r w:rsidRPr="00A32297">
        <w:rPr>
          <w:sz w:val="24"/>
          <w:szCs w:val="24"/>
        </w:rPr>
        <w:t xml:space="preserve"> a culture of putting followers first and </w:t>
      </w:r>
      <w:r w:rsidR="008A05B3" w:rsidRPr="00A32297">
        <w:rPr>
          <w:sz w:val="24"/>
          <w:szCs w:val="24"/>
        </w:rPr>
        <w:t>promoting emotional well-</w:t>
      </w:r>
      <w:r w:rsidR="00F050CE" w:rsidRPr="00A32297">
        <w:rPr>
          <w:sz w:val="24"/>
          <w:szCs w:val="24"/>
        </w:rPr>
        <w:t>being (</w:t>
      </w:r>
      <w:r w:rsidRPr="00A32297">
        <w:rPr>
          <w:sz w:val="24"/>
          <w:szCs w:val="24"/>
        </w:rPr>
        <w:t>Liden et al, 2008; Ehrhart, 2004).  By focusing on individual care</w:t>
      </w:r>
      <w:r w:rsidR="00B20EED">
        <w:rPr>
          <w:sz w:val="24"/>
          <w:szCs w:val="24"/>
        </w:rPr>
        <w:t>,</w:t>
      </w:r>
      <w:r w:rsidRPr="00A32297">
        <w:rPr>
          <w:sz w:val="24"/>
          <w:szCs w:val="24"/>
        </w:rPr>
        <w:t xml:space="preserve"> manager</w:t>
      </w:r>
      <w:r w:rsidR="00B20EED">
        <w:rPr>
          <w:sz w:val="24"/>
          <w:szCs w:val="24"/>
        </w:rPr>
        <w:t>s</w:t>
      </w:r>
      <w:r w:rsidRPr="00A32297">
        <w:rPr>
          <w:sz w:val="24"/>
          <w:szCs w:val="24"/>
        </w:rPr>
        <w:t xml:space="preserve"> </w:t>
      </w:r>
      <w:r w:rsidRPr="00A32297">
        <w:rPr>
          <w:sz w:val="24"/>
          <w:szCs w:val="24"/>
        </w:rPr>
        <w:lastRenderedPageBreak/>
        <w:t xml:space="preserve">supported </w:t>
      </w:r>
      <w:r w:rsidR="00B351DB">
        <w:rPr>
          <w:sz w:val="24"/>
          <w:szCs w:val="24"/>
        </w:rPr>
        <w:t>M</w:t>
      </w:r>
      <w:r w:rsidRPr="00A32297">
        <w:rPr>
          <w:sz w:val="24"/>
          <w:szCs w:val="24"/>
        </w:rPr>
        <w:t xml:space="preserve">illennials </w:t>
      </w:r>
      <w:r w:rsidR="008A05B3" w:rsidRPr="00A32297">
        <w:rPr>
          <w:sz w:val="24"/>
          <w:szCs w:val="24"/>
        </w:rPr>
        <w:t>in</w:t>
      </w:r>
      <w:r w:rsidRPr="00A32297">
        <w:rPr>
          <w:sz w:val="24"/>
          <w:szCs w:val="24"/>
        </w:rPr>
        <w:t xml:space="preserve"> adapt</w:t>
      </w:r>
      <w:r w:rsidR="008A05B3" w:rsidRPr="00A32297">
        <w:rPr>
          <w:sz w:val="24"/>
          <w:szCs w:val="24"/>
        </w:rPr>
        <w:t xml:space="preserve">ing </w:t>
      </w:r>
      <w:r w:rsidRPr="00A32297">
        <w:rPr>
          <w:sz w:val="24"/>
          <w:szCs w:val="24"/>
        </w:rPr>
        <w:t>tasks to their own value</w:t>
      </w:r>
      <w:r w:rsidR="00B351DB">
        <w:rPr>
          <w:sz w:val="24"/>
          <w:szCs w:val="24"/>
        </w:rPr>
        <w:t>s</w:t>
      </w:r>
      <w:r w:rsidRPr="00A32297">
        <w:rPr>
          <w:sz w:val="24"/>
          <w:szCs w:val="24"/>
        </w:rPr>
        <w:t xml:space="preserve"> and preferences, fulfilling their desire for meaningful jobs.  </w:t>
      </w:r>
    </w:p>
    <w:p w14:paraId="6D45D2B4" w14:textId="7DF83C8D" w:rsidR="00DD6E83" w:rsidRPr="008A0FB5" w:rsidRDefault="00DD6E83" w:rsidP="00DD6E83">
      <w:pPr>
        <w:rPr>
          <w:sz w:val="24"/>
          <w:szCs w:val="24"/>
        </w:rPr>
      </w:pPr>
      <w:r w:rsidRPr="00A32297">
        <w:rPr>
          <w:sz w:val="24"/>
          <w:szCs w:val="24"/>
        </w:rPr>
        <w:t xml:space="preserve">In Company A, </w:t>
      </w:r>
      <w:r w:rsidR="00B20EED">
        <w:rPr>
          <w:sz w:val="24"/>
          <w:szCs w:val="24"/>
        </w:rPr>
        <w:t xml:space="preserve">servant leadership created a </w:t>
      </w:r>
      <w:r w:rsidRPr="00A32297">
        <w:rPr>
          <w:sz w:val="24"/>
          <w:szCs w:val="24"/>
        </w:rPr>
        <w:t xml:space="preserve">strong </w:t>
      </w:r>
      <w:r w:rsidR="00C45D1D">
        <w:rPr>
          <w:sz w:val="24"/>
          <w:szCs w:val="24"/>
        </w:rPr>
        <w:t>trust climate</w:t>
      </w:r>
      <w:r w:rsidR="00B20EED">
        <w:rPr>
          <w:sz w:val="24"/>
          <w:szCs w:val="24"/>
        </w:rPr>
        <w:t xml:space="preserve"> to</w:t>
      </w:r>
      <w:r w:rsidR="00251724" w:rsidRPr="00A32297">
        <w:rPr>
          <w:sz w:val="24"/>
          <w:szCs w:val="24"/>
        </w:rPr>
        <w:t xml:space="preserve"> </w:t>
      </w:r>
      <w:r w:rsidR="00F050CE" w:rsidRPr="00A32297">
        <w:rPr>
          <w:sz w:val="24"/>
          <w:szCs w:val="24"/>
        </w:rPr>
        <w:t>support</w:t>
      </w:r>
      <w:r w:rsidR="00B20EED">
        <w:rPr>
          <w:sz w:val="24"/>
          <w:szCs w:val="24"/>
        </w:rPr>
        <w:t xml:space="preserve"> </w:t>
      </w:r>
      <w:r w:rsidR="00F050CE" w:rsidRPr="00A32297">
        <w:rPr>
          <w:sz w:val="24"/>
          <w:szCs w:val="24"/>
        </w:rPr>
        <w:t>individualised</w:t>
      </w:r>
      <w:r w:rsidRPr="00A32297">
        <w:rPr>
          <w:sz w:val="24"/>
          <w:szCs w:val="24"/>
        </w:rPr>
        <w:t xml:space="preserve"> growth</w:t>
      </w:r>
      <w:r w:rsidR="003C2BEE">
        <w:rPr>
          <w:sz w:val="24"/>
          <w:szCs w:val="24"/>
        </w:rPr>
        <w:t xml:space="preserve"> and</w:t>
      </w:r>
      <w:r w:rsidRPr="00A32297">
        <w:rPr>
          <w:sz w:val="24"/>
          <w:szCs w:val="24"/>
        </w:rPr>
        <w:t xml:space="preserve"> well-being</w:t>
      </w:r>
      <w:r w:rsidR="003C2BEE">
        <w:rPr>
          <w:sz w:val="24"/>
          <w:szCs w:val="24"/>
        </w:rPr>
        <w:t xml:space="preserve"> </w:t>
      </w:r>
      <w:r w:rsidRPr="00A32297">
        <w:rPr>
          <w:sz w:val="24"/>
          <w:szCs w:val="24"/>
        </w:rPr>
        <w:t>that Millennials treasured most</w:t>
      </w:r>
      <w:r w:rsidR="001B1E56">
        <w:rPr>
          <w:sz w:val="24"/>
          <w:szCs w:val="24"/>
        </w:rPr>
        <w:t xml:space="preserve"> (</w:t>
      </w:r>
      <w:r w:rsidR="001B1E56" w:rsidRPr="001B1E56">
        <w:rPr>
          <w:sz w:val="24"/>
          <w:szCs w:val="24"/>
        </w:rPr>
        <w:t>Graen</w:t>
      </w:r>
      <w:r w:rsidR="001B1E56">
        <w:rPr>
          <w:sz w:val="24"/>
          <w:szCs w:val="24"/>
        </w:rPr>
        <w:t xml:space="preserve"> </w:t>
      </w:r>
      <w:r w:rsidR="001B1E56" w:rsidRPr="001B1E56">
        <w:rPr>
          <w:sz w:val="24"/>
          <w:szCs w:val="24"/>
        </w:rPr>
        <w:t>and Uhl-Bien,</w:t>
      </w:r>
      <w:r w:rsidR="001B1E56">
        <w:rPr>
          <w:sz w:val="24"/>
          <w:szCs w:val="24"/>
        </w:rPr>
        <w:t xml:space="preserve"> </w:t>
      </w:r>
      <w:r w:rsidR="001B1E56" w:rsidRPr="001B1E56">
        <w:rPr>
          <w:sz w:val="24"/>
          <w:szCs w:val="24"/>
        </w:rPr>
        <w:t>1995)</w:t>
      </w:r>
      <w:r w:rsidRPr="00A32297">
        <w:rPr>
          <w:sz w:val="24"/>
          <w:szCs w:val="24"/>
        </w:rPr>
        <w:t xml:space="preserve">.  </w:t>
      </w:r>
      <w:r w:rsidR="00675896" w:rsidRPr="00675896">
        <w:rPr>
          <w:sz w:val="24"/>
          <w:szCs w:val="24"/>
        </w:rPr>
        <w:t xml:space="preserve">For example, (R6) shared his personal goal and sought advice, showing confidence in the leader’s support. </w:t>
      </w:r>
      <w:r w:rsidR="00675896">
        <w:rPr>
          <w:sz w:val="24"/>
          <w:szCs w:val="24"/>
        </w:rPr>
        <w:t xml:space="preserve"> </w:t>
      </w:r>
      <w:r w:rsidR="00821143">
        <w:rPr>
          <w:sz w:val="24"/>
          <w:szCs w:val="24"/>
        </w:rPr>
        <w:t>(</w:t>
      </w:r>
      <w:r w:rsidR="00675896" w:rsidRPr="00675896">
        <w:rPr>
          <w:sz w:val="24"/>
          <w:szCs w:val="24"/>
        </w:rPr>
        <w:t>R4</w:t>
      </w:r>
      <w:r w:rsidR="00821143">
        <w:rPr>
          <w:sz w:val="24"/>
          <w:szCs w:val="24"/>
        </w:rPr>
        <w:t>)</w:t>
      </w:r>
      <w:r w:rsidR="00675896" w:rsidRPr="00675896">
        <w:rPr>
          <w:sz w:val="24"/>
          <w:szCs w:val="24"/>
        </w:rPr>
        <w:t xml:space="preserve"> and </w:t>
      </w:r>
      <w:r w:rsidR="00821143">
        <w:rPr>
          <w:sz w:val="24"/>
          <w:szCs w:val="24"/>
        </w:rPr>
        <w:t>(</w:t>
      </w:r>
      <w:r w:rsidR="00675896" w:rsidRPr="00675896">
        <w:rPr>
          <w:sz w:val="24"/>
          <w:szCs w:val="24"/>
        </w:rPr>
        <w:t>R3</w:t>
      </w:r>
      <w:r w:rsidR="00821143">
        <w:rPr>
          <w:sz w:val="24"/>
          <w:szCs w:val="24"/>
        </w:rPr>
        <w:t>)</w:t>
      </w:r>
      <w:r w:rsidR="00675896" w:rsidRPr="00675896">
        <w:rPr>
          <w:sz w:val="24"/>
          <w:szCs w:val="24"/>
        </w:rPr>
        <w:t xml:space="preserve"> also experienced recognition and </w:t>
      </w:r>
      <w:r w:rsidR="00675896">
        <w:rPr>
          <w:sz w:val="24"/>
          <w:szCs w:val="24"/>
        </w:rPr>
        <w:t>psychological safety</w:t>
      </w:r>
      <w:r w:rsidR="00675896" w:rsidRPr="00675896">
        <w:rPr>
          <w:sz w:val="24"/>
          <w:szCs w:val="24"/>
        </w:rPr>
        <w:t xml:space="preserve"> through positive leader interactions, which strengthened relational trust and reinforced reciprocal commitment</w:t>
      </w:r>
      <w:r w:rsidR="00B20EED">
        <w:rPr>
          <w:color w:val="000000" w:themeColor="text1"/>
          <w:sz w:val="24"/>
          <w:szCs w:val="24"/>
        </w:rPr>
        <w:t xml:space="preserve"> </w:t>
      </w:r>
      <w:r w:rsidRPr="00A32297">
        <w:rPr>
          <w:sz w:val="24"/>
          <w:szCs w:val="24"/>
        </w:rPr>
        <w:t xml:space="preserve">(Blau, 1964).  </w:t>
      </w:r>
      <w:r w:rsidR="00BA53BA" w:rsidRPr="00BA53BA">
        <w:rPr>
          <w:sz w:val="24"/>
          <w:szCs w:val="24"/>
        </w:rPr>
        <w:t>This people-centred approach allowed Millennials to adjust their roles without hesitatio</w:t>
      </w:r>
      <w:r w:rsidR="00EE299A">
        <w:rPr>
          <w:sz w:val="24"/>
          <w:szCs w:val="24"/>
        </w:rPr>
        <w:t xml:space="preserve">n, </w:t>
      </w:r>
      <w:r w:rsidR="00EE299A" w:rsidRPr="008A0FB5">
        <w:rPr>
          <w:sz w:val="24"/>
          <w:szCs w:val="24"/>
        </w:rPr>
        <w:t>which</w:t>
      </w:r>
      <w:r w:rsidRPr="008A0FB5">
        <w:rPr>
          <w:sz w:val="24"/>
          <w:szCs w:val="24"/>
        </w:rPr>
        <w:t xml:space="preserve"> </w:t>
      </w:r>
      <w:r w:rsidR="00B351DB" w:rsidRPr="008A0FB5">
        <w:rPr>
          <w:sz w:val="24"/>
          <w:szCs w:val="24"/>
        </w:rPr>
        <w:t xml:space="preserve">was consistent </w:t>
      </w:r>
      <w:r w:rsidR="009137B6" w:rsidRPr="008A0FB5">
        <w:rPr>
          <w:sz w:val="24"/>
          <w:szCs w:val="24"/>
        </w:rPr>
        <w:t xml:space="preserve">with </w:t>
      </w:r>
      <w:r w:rsidRPr="008A0FB5">
        <w:rPr>
          <w:sz w:val="24"/>
          <w:szCs w:val="24"/>
        </w:rPr>
        <w:t xml:space="preserve">Yang et al. </w:t>
      </w:r>
      <w:r w:rsidR="009137B6" w:rsidRPr="008A0FB5">
        <w:rPr>
          <w:sz w:val="24"/>
          <w:szCs w:val="24"/>
        </w:rPr>
        <w:t>(2017)</w:t>
      </w:r>
      <w:r w:rsidR="00821143">
        <w:rPr>
          <w:sz w:val="24"/>
          <w:szCs w:val="24"/>
        </w:rPr>
        <w:t xml:space="preserve">.  They </w:t>
      </w:r>
      <w:r w:rsidR="00B351DB" w:rsidRPr="008A0FB5">
        <w:rPr>
          <w:sz w:val="24"/>
          <w:szCs w:val="24"/>
        </w:rPr>
        <w:t>found</w:t>
      </w:r>
      <w:r w:rsidR="009137B6" w:rsidRPr="008A0FB5">
        <w:rPr>
          <w:sz w:val="24"/>
          <w:szCs w:val="24"/>
        </w:rPr>
        <w:t xml:space="preserve"> that</w:t>
      </w:r>
      <w:r w:rsidRPr="008A0FB5">
        <w:rPr>
          <w:sz w:val="24"/>
          <w:szCs w:val="24"/>
        </w:rPr>
        <w:t xml:space="preserve"> servant leadership was positively linked to job crafting behaviours and employee engagement, particularly in high-support climates.  </w:t>
      </w:r>
    </w:p>
    <w:p w14:paraId="78D25D60" w14:textId="2EE75297" w:rsidR="00FB78D8" w:rsidRDefault="005303A4" w:rsidP="00DD6E83">
      <w:pPr>
        <w:rPr>
          <w:color w:val="000000" w:themeColor="text1"/>
          <w:sz w:val="24"/>
          <w:szCs w:val="24"/>
        </w:rPr>
      </w:pPr>
      <w:r w:rsidRPr="005303A4">
        <w:rPr>
          <w:sz w:val="24"/>
          <w:szCs w:val="24"/>
        </w:rPr>
        <w:t>Servant leadership also fostered a family-like team culture that strengthened team identification</w:t>
      </w:r>
      <w:r w:rsidR="00B57B95">
        <w:rPr>
          <w:sz w:val="24"/>
          <w:szCs w:val="24"/>
        </w:rPr>
        <w:t>,</w:t>
      </w:r>
      <w:r w:rsidRPr="005303A4">
        <w:rPr>
          <w:sz w:val="24"/>
          <w:szCs w:val="24"/>
        </w:rPr>
        <w:t xml:space="preserve"> group cohesion</w:t>
      </w:r>
      <w:r w:rsidR="00C45D1D">
        <w:rPr>
          <w:sz w:val="24"/>
          <w:szCs w:val="24"/>
        </w:rPr>
        <w:t xml:space="preserve">, </w:t>
      </w:r>
      <w:r w:rsidR="00EE299A">
        <w:rPr>
          <w:color w:val="000000" w:themeColor="text1"/>
          <w:sz w:val="24"/>
          <w:szCs w:val="24"/>
        </w:rPr>
        <w:t xml:space="preserve">and collaborative crafting.  </w:t>
      </w:r>
      <w:r w:rsidR="00EE299A" w:rsidRPr="00EE299A">
        <w:rPr>
          <w:color w:val="000000" w:themeColor="text1"/>
          <w:sz w:val="24"/>
          <w:szCs w:val="24"/>
        </w:rPr>
        <w:t>Staff in Shop A1 described that they could work “without inner conflict</w:t>
      </w:r>
      <w:r w:rsidR="00AB1B14">
        <w:rPr>
          <w:color w:val="000000" w:themeColor="text1"/>
          <w:sz w:val="24"/>
          <w:szCs w:val="24"/>
        </w:rPr>
        <w:t>.</w:t>
      </w:r>
      <w:r w:rsidR="00EE299A" w:rsidRPr="00EE299A">
        <w:rPr>
          <w:color w:val="000000" w:themeColor="text1"/>
          <w:sz w:val="24"/>
          <w:szCs w:val="24"/>
        </w:rPr>
        <w:t xml:space="preserve">” </w:t>
      </w:r>
      <w:r w:rsidR="00AB1B14">
        <w:rPr>
          <w:color w:val="000000" w:themeColor="text1"/>
          <w:sz w:val="24"/>
          <w:szCs w:val="24"/>
        </w:rPr>
        <w:t xml:space="preserve"> This</w:t>
      </w:r>
      <w:r w:rsidR="00EE299A" w:rsidRPr="00EE299A">
        <w:rPr>
          <w:color w:val="000000" w:themeColor="text1"/>
          <w:sz w:val="24"/>
          <w:szCs w:val="24"/>
        </w:rPr>
        <w:t xml:space="preserve"> align</w:t>
      </w:r>
      <w:r w:rsidR="00314B59">
        <w:rPr>
          <w:color w:val="000000" w:themeColor="text1"/>
          <w:sz w:val="24"/>
          <w:szCs w:val="24"/>
        </w:rPr>
        <w:t>s</w:t>
      </w:r>
      <w:r w:rsidR="00EE299A" w:rsidRPr="00EE299A">
        <w:rPr>
          <w:color w:val="000000" w:themeColor="text1"/>
          <w:sz w:val="24"/>
          <w:szCs w:val="24"/>
        </w:rPr>
        <w:t xml:space="preserve"> with Deci, Olafsen and Ryan’s (2017) view that employees become more engaged when their work identifications are integrated with other important life roles. </w:t>
      </w:r>
      <w:r w:rsidR="00EE299A">
        <w:rPr>
          <w:color w:val="000000" w:themeColor="text1"/>
          <w:sz w:val="24"/>
          <w:szCs w:val="24"/>
        </w:rPr>
        <w:t xml:space="preserve"> </w:t>
      </w:r>
      <w:r w:rsidR="00FB78D8">
        <w:rPr>
          <w:color w:val="000000" w:themeColor="text1"/>
          <w:sz w:val="24"/>
          <w:szCs w:val="24"/>
        </w:rPr>
        <w:t>The compensation system reinforced this by encouraging a team-oriented “helping culture”</w:t>
      </w:r>
      <w:r w:rsidR="00314B59">
        <w:rPr>
          <w:color w:val="000000" w:themeColor="text1"/>
          <w:sz w:val="24"/>
          <w:szCs w:val="24"/>
        </w:rPr>
        <w:t>,</w:t>
      </w:r>
      <w:r w:rsidR="00FB78D8">
        <w:rPr>
          <w:color w:val="000000" w:themeColor="text1"/>
          <w:sz w:val="24"/>
          <w:szCs w:val="24"/>
        </w:rPr>
        <w:t xml:space="preserve"> in which employees supported </w:t>
      </w:r>
      <w:r w:rsidR="00AB1B14">
        <w:rPr>
          <w:color w:val="000000" w:themeColor="text1"/>
          <w:sz w:val="24"/>
          <w:szCs w:val="24"/>
        </w:rPr>
        <w:t xml:space="preserve">one </w:t>
      </w:r>
      <w:r w:rsidR="00FB78D8">
        <w:rPr>
          <w:color w:val="000000" w:themeColor="text1"/>
          <w:sz w:val="24"/>
          <w:szCs w:val="24"/>
        </w:rPr>
        <w:t>another to meet targets, facilitating relational crafting.</w:t>
      </w:r>
    </w:p>
    <w:p w14:paraId="351947AF" w14:textId="1665019F" w:rsidR="00CA6AB1" w:rsidRDefault="00DD6E83" w:rsidP="00DD6E83">
      <w:pPr>
        <w:rPr>
          <w:sz w:val="24"/>
          <w:szCs w:val="24"/>
        </w:rPr>
      </w:pPr>
      <w:r w:rsidRPr="00A32297">
        <w:rPr>
          <w:sz w:val="24"/>
          <w:szCs w:val="24"/>
        </w:rPr>
        <w:t xml:space="preserve">Millennials </w:t>
      </w:r>
      <w:r w:rsidRPr="000D41FB">
        <w:rPr>
          <w:sz w:val="24"/>
          <w:szCs w:val="24"/>
        </w:rPr>
        <w:t>sought</w:t>
      </w:r>
      <w:r w:rsidR="00D71843" w:rsidRPr="000D41FB">
        <w:rPr>
          <w:sz w:val="24"/>
          <w:szCs w:val="24"/>
        </w:rPr>
        <w:t xml:space="preserve"> visible leaders as role models (Shaw and Fairhurst, 2008)</w:t>
      </w:r>
      <w:r w:rsidRPr="000D41FB">
        <w:rPr>
          <w:sz w:val="24"/>
          <w:szCs w:val="24"/>
        </w:rPr>
        <w:t>.  Servant leaders, who prioritise</w:t>
      </w:r>
      <w:r w:rsidR="00B351DB" w:rsidRPr="000D41FB">
        <w:rPr>
          <w:sz w:val="24"/>
          <w:szCs w:val="24"/>
        </w:rPr>
        <w:t>d</w:t>
      </w:r>
      <w:r w:rsidRPr="000D41FB">
        <w:rPr>
          <w:sz w:val="24"/>
          <w:szCs w:val="24"/>
        </w:rPr>
        <w:t xml:space="preserve"> the needs and development of employees, </w:t>
      </w:r>
      <w:r w:rsidR="00BB0CB0" w:rsidRPr="000D41FB">
        <w:rPr>
          <w:sz w:val="24"/>
          <w:szCs w:val="24"/>
        </w:rPr>
        <w:t xml:space="preserve">acted </w:t>
      </w:r>
      <w:r w:rsidR="00B57B95" w:rsidRPr="000D41FB">
        <w:rPr>
          <w:sz w:val="24"/>
          <w:szCs w:val="24"/>
        </w:rPr>
        <w:t>as emplo</w:t>
      </w:r>
      <w:r w:rsidR="00185557">
        <w:rPr>
          <w:sz w:val="24"/>
          <w:szCs w:val="24"/>
        </w:rPr>
        <w:t xml:space="preserve">yees’ </w:t>
      </w:r>
      <w:r w:rsidR="00B57B95" w:rsidRPr="000D41FB">
        <w:rPr>
          <w:sz w:val="24"/>
          <w:szCs w:val="24"/>
        </w:rPr>
        <w:t>guiding figures</w:t>
      </w:r>
      <w:r w:rsidRPr="000D41FB">
        <w:rPr>
          <w:sz w:val="24"/>
          <w:szCs w:val="24"/>
        </w:rPr>
        <w:t xml:space="preserve">.  </w:t>
      </w:r>
      <w:r w:rsidR="00FB78D8" w:rsidRPr="00FB78D8">
        <w:rPr>
          <w:sz w:val="24"/>
          <w:szCs w:val="24"/>
        </w:rPr>
        <w:t xml:space="preserve">Shop managers in Shop A1 demonstrated prosocial behaviour by reallocating their own sales orders to teammates who struggled to meet daily targets.  </w:t>
      </w:r>
      <w:r w:rsidR="00AB58CF">
        <w:rPr>
          <w:sz w:val="24"/>
          <w:szCs w:val="24"/>
        </w:rPr>
        <w:t>S</w:t>
      </w:r>
      <w:r w:rsidR="00FB78D8" w:rsidRPr="00FB78D8">
        <w:rPr>
          <w:sz w:val="24"/>
          <w:szCs w:val="24"/>
        </w:rPr>
        <w:t xml:space="preserve">ervant leaders provided emotional and altruistic support to employees, creating a high level of trust and a service climate that encouraged positive exchange.  </w:t>
      </w:r>
      <w:r w:rsidR="00AB58CF" w:rsidRPr="00AB58CF">
        <w:rPr>
          <w:sz w:val="24"/>
          <w:szCs w:val="24"/>
        </w:rPr>
        <w:t>Based on SET</w:t>
      </w:r>
      <w:r w:rsidR="00FE30DE">
        <w:rPr>
          <w:sz w:val="24"/>
          <w:szCs w:val="24"/>
        </w:rPr>
        <w:t xml:space="preserve">, frontline sales like (R1, R2 and R5) </w:t>
      </w:r>
      <w:r w:rsidR="00FB78D8" w:rsidRPr="00FB78D8">
        <w:rPr>
          <w:sz w:val="24"/>
          <w:szCs w:val="24"/>
        </w:rPr>
        <w:t xml:space="preserve">responded with high-quality customer service that went beyond standard expectations, reflecting prosocial service behaviour (Grant, 2007) and strengthening customer satisfaction and loyalty (Chen, Zhu and Zhou, 2015).  </w:t>
      </w:r>
      <w:r w:rsidR="00CA6AB1">
        <w:rPr>
          <w:sz w:val="24"/>
          <w:szCs w:val="24"/>
        </w:rPr>
        <w:t xml:space="preserve">These leadership practices cultivated a work environment rich in prosocial values, not only to colleagues but also to customers (Grant, 2007).  </w:t>
      </w:r>
    </w:p>
    <w:p w14:paraId="22E6F3B2" w14:textId="783AAA90" w:rsidR="00F40E24" w:rsidRDefault="00DD6E83" w:rsidP="00DD6E83">
      <w:pPr>
        <w:rPr>
          <w:sz w:val="24"/>
          <w:szCs w:val="24"/>
        </w:rPr>
      </w:pPr>
      <w:r w:rsidRPr="000D41FB">
        <w:rPr>
          <w:sz w:val="24"/>
          <w:szCs w:val="24"/>
        </w:rPr>
        <w:t>SDT highlight</w:t>
      </w:r>
      <w:r w:rsidR="0003368F" w:rsidRPr="000D41FB">
        <w:rPr>
          <w:sz w:val="24"/>
          <w:szCs w:val="24"/>
        </w:rPr>
        <w:t>s</w:t>
      </w:r>
      <w:r w:rsidRPr="000D41FB">
        <w:rPr>
          <w:sz w:val="24"/>
          <w:szCs w:val="24"/>
        </w:rPr>
        <w:t xml:space="preserve"> </w:t>
      </w:r>
      <w:r w:rsidR="00BB0CB0" w:rsidRPr="000D41FB">
        <w:rPr>
          <w:sz w:val="24"/>
          <w:szCs w:val="24"/>
        </w:rPr>
        <w:t xml:space="preserve">that </w:t>
      </w:r>
      <w:r w:rsidR="00AB58CF">
        <w:rPr>
          <w:sz w:val="24"/>
          <w:szCs w:val="24"/>
        </w:rPr>
        <w:t xml:space="preserve">such a </w:t>
      </w:r>
      <w:r w:rsidR="00F40E24" w:rsidRPr="000D41FB">
        <w:rPr>
          <w:sz w:val="24"/>
          <w:szCs w:val="24"/>
        </w:rPr>
        <w:t xml:space="preserve">supporting </w:t>
      </w:r>
      <w:r w:rsidRPr="000D41FB">
        <w:rPr>
          <w:sz w:val="24"/>
          <w:szCs w:val="24"/>
        </w:rPr>
        <w:t xml:space="preserve">environment </w:t>
      </w:r>
      <w:r w:rsidR="00BB0CB0" w:rsidRPr="000D41FB">
        <w:rPr>
          <w:sz w:val="24"/>
          <w:szCs w:val="24"/>
        </w:rPr>
        <w:t xml:space="preserve">satisfied </w:t>
      </w:r>
      <w:r w:rsidRPr="000D41FB">
        <w:rPr>
          <w:sz w:val="24"/>
          <w:szCs w:val="24"/>
        </w:rPr>
        <w:t xml:space="preserve">intrinsic needs for relatedness, autonomy, and competence, </w:t>
      </w:r>
      <w:r w:rsidR="00AB58CF">
        <w:rPr>
          <w:sz w:val="24"/>
          <w:szCs w:val="24"/>
        </w:rPr>
        <w:t>which enhanced</w:t>
      </w:r>
      <w:r w:rsidRPr="000D41FB">
        <w:rPr>
          <w:sz w:val="24"/>
          <w:szCs w:val="24"/>
        </w:rPr>
        <w:t xml:space="preserve"> engagement.  </w:t>
      </w:r>
      <w:r w:rsidR="00872D5F">
        <w:rPr>
          <w:sz w:val="24"/>
          <w:szCs w:val="24"/>
        </w:rPr>
        <w:t>This showed Millennials’ positive response to servant leadershi</w:t>
      </w:r>
      <w:r w:rsidR="00306C52">
        <w:rPr>
          <w:sz w:val="24"/>
          <w:szCs w:val="24"/>
        </w:rPr>
        <w:t xml:space="preserve">p.  </w:t>
      </w:r>
    </w:p>
    <w:p w14:paraId="2DB68BB3" w14:textId="23021B88" w:rsidR="00DD6E83" w:rsidRPr="00A32297" w:rsidRDefault="00DD6E83" w:rsidP="00DD6E83">
      <w:pPr>
        <w:rPr>
          <w:b/>
          <w:bCs/>
          <w:sz w:val="24"/>
          <w:szCs w:val="24"/>
        </w:rPr>
      </w:pPr>
      <w:r w:rsidRPr="00A32297">
        <w:rPr>
          <w:b/>
          <w:bCs/>
          <w:sz w:val="24"/>
          <w:szCs w:val="24"/>
        </w:rPr>
        <w:t>ii) Transformational Leadership</w:t>
      </w:r>
    </w:p>
    <w:p w14:paraId="4F1A2A98" w14:textId="69A8BC03" w:rsidR="00DD6E83" w:rsidRPr="00A32297" w:rsidRDefault="000D5909" w:rsidP="00DD6E83">
      <w:pPr>
        <w:rPr>
          <w:sz w:val="24"/>
          <w:szCs w:val="24"/>
        </w:rPr>
      </w:pPr>
      <w:r w:rsidRPr="000D5909">
        <w:rPr>
          <w:sz w:val="24"/>
          <w:szCs w:val="24"/>
        </w:rPr>
        <w:t xml:space="preserve">Transformational leaders inspired employees through a clear vision, encouraging creativity, </w:t>
      </w:r>
      <w:r w:rsidR="00445BA1">
        <w:rPr>
          <w:sz w:val="24"/>
          <w:szCs w:val="24"/>
        </w:rPr>
        <w:t>fostering</w:t>
      </w:r>
      <w:r w:rsidR="00BD3AD1">
        <w:rPr>
          <w:sz w:val="24"/>
          <w:szCs w:val="24"/>
        </w:rPr>
        <w:t xml:space="preserve"> motivation </w:t>
      </w:r>
      <w:r w:rsidRPr="000D5909">
        <w:rPr>
          <w:sz w:val="24"/>
          <w:szCs w:val="24"/>
        </w:rPr>
        <w:t>and individualised development</w:t>
      </w:r>
      <w:r>
        <w:rPr>
          <w:sz w:val="24"/>
          <w:szCs w:val="24"/>
        </w:rPr>
        <w:t xml:space="preserve"> </w:t>
      </w:r>
      <w:r w:rsidR="00DD6E83" w:rsidRPr="00A32297">
        <w:rPr>
          <w:sz w:val="24"/>
          <w:szCs w:val="24"/>
        </w:rPr>
        <w:t xml:space="preserve">(Bass, 1985; Avolio, 2010).  Through these behaviours, followers moved beyond personal </w:t>
      </w:r>
      <w:r w:rsidR="0058228B" w:rsidRPr="00A32297">
        <w:rPr>
          <w:sz w:val="24"/>
          <w:szCs w:val="24"/>
        </w:rPr>
        <w:t>interest</w:t>
      </w:r>
      <w:r w:rsidR="00DD6E83" w:rsidRPr="00A32297">
        <w:rPr>
          <w:sz w:val="24"/>
          <w:szCs w:val="24"/>
        </w:rPr>
        <w:t xml:space="preserve"> and connect</w:t>
      </w:r>
      <w:r w:rsidR="0058228B" w:rsidRPr="00A32297">
        <w:rPr>
          <w:sz w:val="24"/>
          <w:szCs w:val="24"/>
        </w:rPr>
        <w:t>ed</w:t>
      </w:r>
      <w:r w:rsidR="00DD6E83" w:rsidRPr="00A32297">
        <w:rPr>
          <w:sz w:val="24"/>
          <w:szCs w:val="24"/>
        </w:rPr>
        <w:t xml:space="preserve"> their values to these broader goals.  </w:t>
      </w:r>
      <w:r w:rsidR="0058228B" w:rsidRPr="00A32297">
        <w:rPr>
          <w:sz w:val="24"/>
          <w:szCs w:val="24"/>
        </w:rPr>
        <w:t xml:space="preserve">This </w:t>
      </w:r>
      <w:r w:rsidR="00DD6E83" w:rsidRPr="00A32297">
        <w:rPr>
          <w:sz w:val="24"/>
          <w:szCs w:val="24"/>
        </w:rPr>
        <w:t xml:space="preserve">leadership style supported Millennials who sought meaningful work and mentors.  </w:t>
      </w:r>
    </w:p>
    <w:p w14:paraId="39E0D785" w14:textId="65484B73" w:rsidR="00DD6E83" w:rsidRDefault="00DD6E83" w:rsidP="00DD6E83">
      <w:pPr>
        <w:rPr>
          <w:sz w:val="24"/>
          <w:szCs w:val="24"/>
        </w:rPr>
      </w:pPr>
      <w:r w:rsidRPr="00A32297">
        <w:rPr>
          <w:sz w:val="24"/>
          <w:szCs w:val="24"/>
        </w:rPr>
        <w:t xml:space="preserve">In Company A, the transformational leadership </w:t>
      </w:r>
      <w:r w:rsidR="00840FEB" w:rsidRPr="00840FEB">
        <w:rPr>
          <w:sz w:val="24"/>
          <w:szCs w:val="24"/>
        </w:rPr>
        <w:t>helped create an environment where these behaviours emerged</w:t>
      </w:r>
      <w:r w:rsidRPr="00A32297">
        <w:rPr>
          <w:sz w:val="24"/>
          <w:szCs w:val="24"/>
        </w:rPr>
        <w:t xml:space="preserve">.  </w:t>
      </w:r>
      <w:r w:rsidR="00E720CB" w:rsidRPr="00A32297">
        <w:rPr>
          <w:sz w:val="24"/>
          <w:szCs w:val="24"/>
        </w:rPr>
        <w:t xml:space="preserve">For instance, </w:t>
      </w:r>
      <w:r w:rsidRPr="00A32297">
        <w:rPr>
          <w:sz w:val="24"/>
          <w:szCs w:val="24"/>
        </w:rPr>
        <w:t xml:space="preserve">three frontline </w:t>
      </w:r>
      <w:r w:rsidR="00840FEB" w:rsidRPr="00A32297">
        <w:rPr>
          <w:sz w:val="24"/>
          <w:szCs w:val="24"/>
        </w:rPr>
        <w:t>sales (</w:t>
      </w:r>
      <w:r w:rsidRPr="00A32297">
        <w:rPr>
          <w:sz w:val="24"/>
          <w:szCs w:val="24"/>
        </w:rPr>
        <w:t>R1</w:t>
      </w:r>
      <w:r w:rsidR="0000737E">
        <w:rPr>
          <w:sz w:val="24"/>
          <w:szCs w:val="24"/>
        </w:rPr>
        <w:t>, R2</w:t>
      </w:r>
      <w:r w:rsidRPr="00A32297">
        <w:rPr>
          <w:sz w:val="24"/>
          <w:szCs w:val="24"/>
        </w:rPr>
        <w:t xml:space="preserve"> and R5)</w:t>
      </w:r>
      <w:r w:rsidR="00840FEB">
        <w:rPr>
          <w:sz w:val="24"/>
          <w:szCs w:val="24"/>
        </w:rPr>
        <w:t xml:space="preserve"> were encouraged by </w:t>
      </w:r>
      <w:r w:rsidRPr="00A32297">
        <w:rPr>
          <w:sz w:val="24"/>
          <w:szCs w:val="24"/>
        </w:rPr>
        <w:t>the</w:t>
      </w:r>
      <w:r w:rsidR="008E43FD" w:rsidRPr="00A32297">
        <w:rPr>
          <w:sz w:val="24"/>
          <w:szCs w:val="24"/>
        </w:rPr>
        <w:t>ir</w:t>
      </w:r>
      <w:r w:rsidRPr="00A32297">
        <w:rPr>
          <w:sz w:val="24"/>
          <w:szCs w:val="24"/>
        </w:rPr>
        <w:t xml:space="preserve"> leader</w:t>
      </w:r>
      <w:r w:rsidR="008E43FD" w:rsidRPr="00A32297">
        <w:rPr>
          <w:sz w:val="24"/>
          <w:szCs w:val="24"/>
        </w:rPr>
        <w:t>s</w:t>
      </w:r>
      <w:r w:rsidRPr="00A32297">
        <w:rPr>
          <w:sz w:val="24"/>
          <w:szCs w:val="24"/>
        </w:rPr>
        <w:t xml:space="preserve"> </w:t>
      </w:r>
      <w:r w:rsidR="00840FEB">
        <w:rPr>
          <w:sz w:val="24"/>
          <w:szCs w:val="24"/>
        </w:rPr>
        <w:t>to align</w:t>
      </w:r>
      <w:r w:rsidRPr="00A32297">
        <w:rPr>
          <w:sz w:val="24"/>
          <w:szCs w:val="24"/>
        </w:rPr>
        <w:t xml:space="preserve"> their values with the brand’s purpose, promoting “A Sport” </w:t>
      </w:r>
      <w:r w:rsidR="008E43FD" w:rsidRPr="00A32297">
        <w:rPr>
          <w:sz w:val="24"/>
          <w:szCs w:val="24"/>
        </w:rPr>
        <w:t xml:space="preserve">as </w:t>
      </w:r>
      <w:r w:rsidR="00F050CE" w:rsidRPr="00A32297">
        <w:rPr>
          <w:sz w:val="24"/>
          <w:szCs w:val="24"/>
        </w:rPr>
        <w:t>a lifestyle</w:t>
      </w:r>
      <w:r w:rsidR="00840FEB">
        <w:rPr>
          <w:sz w:val="24"/>
          <w:szCs w:val="24"/>
        </w:rPr>
        <w:t xml:space="preserve"> during customer interactions</w:t>
      </w:r>
      <w:r w:rsidRPr="00A32297">
        <w:rPr>
          <w:sz w:val="24"/>
          <w:szCs w:val="24"/>
        </w:rPr>
        <w:t xml:space="preserve">.  This reframing </w:t>
      </w:r>
      <w:r w:rsidR="00D36903">
        <w:rPr>
          <w:sz w:val="24"/>
          <w:szCs w:val="24"/>
        </w:rPr>
        <w:t xml:space="preserve">strengthened their </w:t>
      </w:r>
      <w:r w:rsidR="00D36903">
        <w:rPr>
          <w:sz w:val="24"/>
          <w:szCs w:val="24"/>
        </w:rPr>
        <w:lastRenderedPageBreak/>
        <w:t xml:space="preserve">identity </w:t>
      </w:r>
      <w:r w:rsidR="00D303BE">
        <w:rPr>
          <w:sz w:val="24"/>
          <w:szCs w:val="24"/>
        </w:rPr>
        <w:t xml:space="preserve">as </w:t>
      </w:r>
      <w:r w:rsidR="00D303BE" w:rsidRPr="00A32297">
        <w:rPr>
          <w:sz w:val="24"/>
          <w:szCs w:val="24"/>
        </w:rPr>
        <w:t>brand</w:t>
      </w:r>
      <w:r w:rsidRPr="00A32297">
        <w:rPr>
          <w:sz w:val="24"/>
          <w:szCs w:val="24"/>
        </w:rPr>
        <w:t xml:space="preserve"> ambassadors, enhanc</w:t>
      </w:r>
      <w:r w:rsidR="0071257F">
        <w:rPr>
          <w:sz w:val="24"/>
          <w:szCs w:val="24"/>
        </w:rPr>
        <w:t>ed</w:t>
      </w:r>
      <w:r w:rsidRPr="00A32297">
        <w:rPr>
          <w:sz w:val="24"/>
          <w:szCs w:val="24"/>
        </w:rPr>
        <w:t xml:space="preserve"> </w:t>
      </w:r>
      <w:r w:rsidR="00840FEB">
        <w:rPr>
          <w:sz w:val="24"/>
          <w:szCs w:val="24"/>
        </w:rPr>
        <w:t xml:space="preserve">their </w:t>
      </w:r>
      <w:r w:rsidRPr="00A32297">
        <w:rPr>
          <w:sz w:val="24"/>
          <w:szCs w:val="24"/>
        </w:rPr>
        <w:t xml:space="preserve">commitment and </w:t>
      </w:r>
      <w:r w:rsidR="00D303BE">
        <w:rPr>
          <w:sz w:val="24"/>
          <w:szCs w:val="24"/>
        </w:rPr>
        <w:t>reinforced their</w:t>
      </w:r>
      <w:r w:rsidRPr="00A32297">
        <w:rPr>
          <w:sz w:val="24"/>
          <w:szCs w:val="24"/>
        </w:rPr>
        <w:t xml:space="preserve"> mission (Bass, </w:t>
      </w:r>
      <w:r w:rsidR="00A24C31" w:rsidRPr="00A32297">
        <w:rPr>
          <w:sz w:val="24"/>
          <w:szCs w:val="24"/>
        </w:rPr>
        <w:t>19</w:t>
      </w:r>
      <w:r w:rsidR="008F550E" w:rsidRPr="00A32297">
        <w:rPr>
          <w:sz w:val="24"/>
          <w:szCs w:val="24"/>
        </w:rPr>
        <w:t>99</w:t>
      </w:r>
      <w:r w:rsidRPr="00A32297">
        <w:rPr>
          <w:sz w:val="24"/>
          <w:szCs w:val="24"/>
        </w:rPr>
        <w:t xml:space="preserve">; Biddle, 1986; Mackey </w:t>
      </w:r>
      <w:r w:rsidR="001B5990" w:rsidRPr="00A32297">
        <w:rPr>
          <w:sz w:val="24"/>
          <w:szCs w:val="24"/>
        </w:rPr>
        <w:t>and</w:t>
      </w:r>
      <w:r w:rsidRPr="00A32297">
        <w:rPr>
          <w:sz w:val="24"/>
          <w:szCs w:val="24"/>
        </w:rPr>
        <w:t xml:space="preserve"> Sisodia, 2014).  </w:t>
      </w:r>
    </w:p>
    <w:p w14:paraId="7A42875B" w14:textId="540D12CC" w:rsidR="00BD3AD1" w:rsidRPr="00A32297" w:rsidRDefault="00FB78D8" w:rsidP="00DD6E83">
      <w:pPr>
        <w:rPr>
          <w:sz w:val="24"/>
          <w:szCs w:val="24"/>
        </w:rPr>
      </w:pPr>
      <w:r>
        <w:rPr>
          <w:sz w:val="24"/>
          <w:szCs w:val="24"/>
        </w:rPr>
        <w:t>T</w:t>
      </w:r>
      <w:r w:rsidR="00BD3AD1">
        <w:rPr>
          <w:sz w:val="24"/>
          <w:szCs w:val="24"/>
        </w:rPr>
        <w:t>ransformational leadership fostered a climate of innovation</w:t>
      </w:r>
      <w:r w:rsidR="00874F57">
        <w:rPr>
          <w:sz w:val="24"/>
          <w:szCs w:val="24"/>
        </w:rPr>
        <w:t>,</w:t>
      </w:r>
      <w:r w:rsidR="00BD3AD1">
        <w:rPr>
          <w:sz w:val="24"/>
          <w:szCs w:val="24"/>
        </w:rPr>
        <w:t xml:space="preserve"> such as empowering staff to experiment creative sales ideas</w:t>
      </w:r>
      <w:r w:rsidR="00874F57">
        <w:rPr>
          <w:sz w:val="24"/>
          <w:szCs w:val="24"/>
        </w:rPr>
        <w:t>,</w:t>
      </w:r>
      <w:r w:rsidR="00BD3AD1">
        <w:rPr>
          <w:sz w:val="24"/>
          <w:szCs w:val="24"/>
        </w:rPr>
        <w:t xml:space="preserve"> </w:t>
      </w:r>
      <w:r w:rsidR="00874F57">
        <w:rPr>
          <w:sz w:val="24"/>
          <w:szCs w:val="24"/>
        </w:rPr>
        <w:t xml:space="preserve">as </w:t>
      </w:r>
      <w:r w:rsidR="00BD3AD1">
        <w:rPr>
          <w:sz w:val="24"/>
          <w:szCs w:val="24"/>
        </w:rPr>
        <w:t>reported by (R5).  They also inspired employees and motivated them by setting high expectations</w:t>
      </w:r>
      <w:r>
        <w:rPr>
          <w:sz w:val="24"/>
          <w:szCs w:val="24"/>
        </w:rPr>
        <w:t xml:space="preserve">.  </w:t>
      </w:r>
      <w:r w:rsidRPr="00FB78D8">
        <w:rPr>
          <w:sz w:val="24"/>
          <w:szCs w:val="24"/>
        </w:rPr>
        <w:t xml:space="preserve">The pursuit of the “Asia No. 1 shop” recognition supported personal growth and created a strong collective purpose, </w:t>
      </w:r>
      <w:r w:rsidR="00874F57">
        <w:rPr>
          <w:sz w:val="24"/>
          <w:szCs w:val="24"/>
        </w:rPr>
        <w:t xml:space="preserve">which demonstrated </w:t>
      </w:r>
      <w:r w:rsidRPr="00FB78D8">
        <w:rPr>
          <w:sz w:val="24"/>
          <w:szCs w:val="24"/>
        </w:rPr>
        <w:t xml:space="preserve">collaborative crafting (Khan, Mubarik and Islam, 2021).  For Millennials, this collaborative and team support environment helped them build meaningful connections with their teammates, enhancing their engagement with the team and the organisation (Ferri-Reed, 2013).  </w:t>
      </w:r>
    </w:p>
    <w:p w14:paraId="33586BB3" w14:textId="005D4652" w:rsidR="003D6A6B" w:rsidRDefault="003D6A6B" w:rsidP="00DD6E83">
      <w:pPr>
        <w:rPr>
          <w:sz w:val="24"/>
          <w:szCs w:val="24"/>
        </w:rPr>
      </w:pPr>
      <w:r w:rsidRPr="003D6A6B">
        <w:rPr>
          <w:sz w:val="24"/>
          <w:szCs w:val="24"/>
        </w:rPr>
        <w:t xml:space="preserve">Transformational leaders strengthened Millennials’ engagement by </w:t>
      </w:r>
      <w:r w:rsidR="00874F57">
        <w:rPr>
          <w:sz w:val="24"/>
          <w:szCs w:val="24"/>
        </w:rPr>
        <w:t>creating</w:t>
      </w:r>
      <w:r w:rsidRPr="003D6A6B">
        <w:rPr>
          <w:sz w:val="24"/>
          <w:szCs w:val="24"/>
        </w:rPr>
        <w:t xml:space="preserve"> a climate that </w:t>
      </w:r>
      <w:r w:rsidR="00874F57">
        <w:rPr>
          <w:sz w:val="24"/>
          <w:szCs w:val="24"/>
        </w:rPr>
        <w:t>supported person-</w:t>
      </w:r>
      <w:r w:rsidRPr="003D6A6B">
        <w:rPr>
          <w:sz w:val="24"/>
          <w:szCs w:val="24"/>
        </w:rPr>
        <w:t>job</w:t>
      </w:r>
      <w:r w:rsidR="00874F57">
        <w:rPr>
          <w:sz w:val="24"/>
          <w:szCs w:val="24"/>
        </w:rPr>
        <w:t xml:space="preserve"> fit for job</w:t>
      </w:r>
      <w:r w:rsidRPr="003D6A6B">
        <w:rPr>
          <w:sz w:val="24"/>
          <w:szCs w:val="24"/>
        </w:rPr>
        <w:t xml:space="preserve"> crafting and strengthened employees’ competence and autonomy. </w:t>
      </w:r>
      <w:r w:rsidR="00874F57">
        <w:rPr>
          <w:sz w:val="24"/>
          <w:szCs w:val="24"/>
        </w:rPr>
        <w:t xml:space="preserve"> In Company A, autonomy was granted to (R2) and (R6) who preferred stock shelving rather than facing customers. </w:t>
      </w:r>
      <w:r>
        <w:rPr>
          <w:sz w:val="24"/>
          <w:szCs w:val="24"/>
        </w:rPr>
        <w:t xml:space="preserve"> </w:t>
      </w:r>
      <w:r w:rsidRPr="003D6A6B">
        <w:rPr>
          <w:sz w:val="24"/>
          <w:szCs w:val="24"/>
        </w:rPr>
        <w:t>These conditions align with SDT, which suggests that engagement increases when work environments support essential psychological needs (</w:t>
      </w:r>
      <w:proofErr w:type="spellStart"/>
      <w:r w:rsidRPr="003D6A6B">
        <w:rPr>
          <w:sz w:val="24"/>
          <w:szCs w:val="24"/>
        </w:rPr>
        <w:t>Gozukara</w:t>
      </w:r>
      <w:proofErr w:type="spellEnd"/>
      <w:r w:rsidRPr="003D6A6B">
        <w:rPr>
          <w:sz w:val="24"/>
          <w:szCs w:val="24"/>
        </w:rPr>
        <w:t xml:space="preserve"> and Simsek, 2015).</w:t>
      </w:r>
    </w:p>
    <w:p w14:paraId="15A61D0B" w14:textId="239148AF" w:rsidR="00F37905" w:rsidRDefault="00DD6E83" w:rsidP="00DD6E83">
      <w:pPr>
        <w:rPr>
          <w:color w:val="000000" w:themeColor="text1"/>
          <w:sz w:val="24"/>
          <w:szCs w:val="24"/>
        </w:rPr>
      </w:pPr>
      <w:r w:rsidRPr="00A32297">
        <w:rPr>
          <w:sz w:val="24"/>
          <w:szCs w:val="24"/>
        </w:rPr>
        <w:t xml:space="preserve">To conclude, </w:t>
      </w:r>
      <w:r w:rsidR="00001D0E" w:rsidRPr="00A32297">
        <w:rPr>
          <w:sz w:val="24"/>
          <w:szCs w:val="24"/>
        </w:rPr>
        <w:t>Company A’s</w:t>
      </w:r>
      <w:r w:rsidRPr="00A32297">
        <w:rPr>
          <w:sz w:val="24"/>
          <w:szCs w:val="24"/>
        </w:rPr>
        <w:t xml:space="preserve"> competitive advantage as a high-performing </w:t>
      </w:r>
      <w:r w:rsidR="00C861DC" w:rsidRPr="00A32297">
        <w:rPr>
          <w:sz w:val="24"/>
          <w:szCs w:val="24"/>
        </w:rPr>
        <w:t>organisation</w:t>
      </w:r>
      <w:r w:rsidRPr="00A32297">
        <w:rPr>
          <w:sz w:val="24"/>
          <w:szCs w:val="24"/>
        </w:rPr>
        <w:t xml:space="preserve"> </w:t>
      </w:r>
      <w:r w:rsidR="00001D0E" w:rsidRPr="00A32297">
        <w:rPr>
          <w:sz w:val="24"/>
          <w:szCs w:val="24"/>
        </w:rPr>
        <w:t>stemmed from</w:t>
      </w:r>
      <w:r w:rsidRPr="00A32297">
        <w:rPr>
          <w:sz w:val="24"/>
          <w:szCs w:val="24"/>
        </w:rPr>
        <w:t xml:space="preserve"> strong team cohesion and family-like relationships</w:t>
      </w:r>
      <w:r w:rsidR="00FD7F66">
        <w:rPr>
          <w:sz w:val="24"/>
          <w:szCs w:val="24"/>
        </w:rPr>
        <w:t>.  This was</w:t>
      </w:r>
      <w:r w:rsidRPr="00A32297">
        <w:rPr>
          <w:sz w:val="24"/>
          <w:szCs w:val="24"/>
        </w:rPr>
        <w:t xml:space="preserve"> supported by </w:t>
      </w:r>
      <w:r w:rsidR="00B81140" w:rsidRPr="00A32297">
        <w:rPr>
          <w:sz w:val="24"/>
          <w:szCs w:val="24"/>
        </w:rPr>
        <w:t xml:space="preserve">servant and transformational </w:t>
      </w:r>
      <w:r w:rsidR="006E510A" w:rsidRPr="00A32297">
        <w:rPr>
          <w:sz w:val="24"/>
          <w:szCs w:val="24"/>
        </w:rPr>
        <w:t>leadership,</w:t>
      </w:r>
      <w:r w:rsidR="00FD7F66">
        <w:rPr>
          <w:sz w:val="24"/>
          <w:szCs w:val="24"/>
        </w:rPr>
        <w:t xml:space="preserve"> which aligned with</w:t>
      </w:r>
      <w:r w:rsidRPr="00A32297">
        <w:rPr>
          <w:sz w:val="24"/>
          <w:szCs w:val="24"/>
        </w:rPr>
        <w:t xml:space="preserve"> Millennials' aspirations</w:t>
      </w:r>
      <w:r w:rsidR="00B81140" w:rsidRPr="00A32297">
        <w:rPr>
          <w:sz w:val="24"/>
          <w:szCs w:val="24"/>
        </w:rPr>
        <w:t xml:space="preserve"> </w:t>
      </w:r>
      <w:r w:rsidRPr="00A32297">
        <w:rPr>
          <w:sz w:val="24"/>
          <w:szCs w:val="24"/>
        </w:rPr>
        <w:t>for meaningful connections and supportive environments.</w:t>
      </w:r>
      <w:r w:rsidR="00F050CE">
        <w:rPr>
          <w:sz w:val="24"/>
          <w:szCs w:val="24"/>
        </w:rPr>
        <w:t xml:space="preserve"> </w:t>
      </w:r>
      <w:r w:rsidRPr="00A32297">
        <w:rPr>
          <w:sz w:val="24"/>
          <w:szCs w:val="24"/>
        </w:rPr>
        <w:t xml:space="preserve"> </w:t>
      </w:r>
      <w:r w:rsidRPr="00675896">
        <w:rPr>
          <w:color w:val="000000" w:themeColor="text1"/>
          <w:sz w:val="24"/>
          <w:szCs w:val="24"/>
        </w:rPr>
        <w:t>This people-</w:t>
      </w:r>
      <w:r w:rsidR="00B81140" w:rsidRPr="00675896">
        <w:rPr>
          <w:color w:val="000000" w:themeColor="text1"/>
          <w:sz w:val="24"/>
          <w:szCs w:val="24"/>
        </w:rPr>
        <w:t>centred</w:t>
      </w:r>
      <w:r w:rsidRPr="00675896">
        <w:rPr>
          <w:color w:val="000000" w:themeColor="text1"/>
          <w:sz w:val="24"/>
          <w:szCs w:val="24"/>
        </w:rPr>
        <w:t xml:space="preserve"> </w:t>
      </w:r>
      <w:r w:rsidR="00C861DC" w:rsidRPr="00675896">
        <w:rPr>
          <w:color w:val="000000" w:themeColor="text1"/>
          <w:sz w:val="24"/>
          <w:szCs w:val="24"/>
        </w:rPr>
        <w:t>organisation</w:t>
      </w:r>
      <w:r w:rsidRPr="00675896">
        <w:rPr>
          <w:color w:val="000000" w:themeColor="text1"/>
          <w:sz w:val="24"/>
          <w:szCs w:val="24"/>
        </w:rPr>
        <w:t xml:space="preserve">al climate </w:t>
      </w:r>
      <w:r w:rsidR="00FD7F66">
        <w:rPr>
          <w:color w:val="000000" w:themeColor="text1"/>
          <w:sz w:val="24"/>
          <w:szCs w:val="24"/>
        </w:rPr>
        <w:t>fostered</w:t>
      </w:r>
      <w:r w:rsidRPr="00675896">
        <w:rPr>
          <w:color w:val="000000" w:themeColor="text1"/>
          <w:sz w:val="24"/>
          <w:szCs w:val="24"/>
        </w:rPr>
        <w:t xml:space="preserve"> </w:t>
      </w:r>
      <w:r w:rsidR="00DF7E7A" w:rsidRPr="00675896">
        <w:rPr>
          <w:color w:val="000000" w:themeColor="text1"/>
          <w:sz w:val="24"/>
          <w:szCs w:val="24"/>
        </w:rPr>
        <w:t xml:space="preserve">a </w:t>
      </w:r>
      <w:r w:rsidRPr="00675896">
        <w:rPr>
          <w:color w:val="000000" w:themeColor="text1"/>
          <w:sz w:val="24"/>
          <w:szCs w:val="24"/>
        </w:rPr>
        <w:t>collaborative and inclusive workspace</w:t>
      </w:r>
      <w:r w:rsidR="00FD7F66">
        <w:rPr>
          <w:color w:val="000000" w:themeColor="text1"/>
          <w:sz w:val="24"/>
          <w:szCs w:val="24"/>
        </w:rPr>
        <w:t xml:space="preserve"> for </w:t>
      </w:r>
      <w:r w:rsidR="006E510A">
        <w:rPr>
          <w:color w:val="000000" w:themeColor="text1"/>
          <w:sz w:val="24"/>
          <w:szCs w:val="24"/>
        </w:rPr>
        <w:t xml:space="preserve">better </w:t>
      </w:r>
      <w:r w:rsidR="006E510A" w:rsidRPr="00F37905">
        <w:rPr>
          <w:color w:val="000000" w:themeColor="text1"/>
          <w:sz w:val="24"/>
          <w:szCs w:val="24"/>
        </w:rPr>
        <w:t>performance</w:t>
      </w:r>
      <w:r w:rsidR="00F37905" w:rsidRPr="00F37905">
        <w:rPr>
          <w:color w:val="000000" w:themeColor="text1"/>
          <w:sz w:val="24"/>
          <w:szCs w:val="24"/>
        </w:rPr>
        <w:t xml:space="preserve"> and engagement.</w:t>
      </w:r>
    </w:p>
    <w:p w14:paraId="3E4A3B66" w14:textId="4502C0AA" w:rsidR="00DD76A8" w:rsidRDefault="00DD6E83" w:rsidP="00DD6E83">
      <w:pPr>
        <w:rPr>
          <w:b/>
          <w:bCs/>
          <w:sz w:val="24"/>
          <w:szCs w:val="24"/>
        </w:rPr>
      </w:pPr>
      <w:r w:rsidRPr="00A32297">
        <w:rPr>
          <w:b/>
          <w:bCs/>
          <w:sz w:val="24"/>
          <w:szCs w:val="24"/>
        </w:rPr>
        <w:t xml:space="preserve">b) Coworkers Strong Bonding Relationship </w:t>
      </w:r>
    </w:p>
    <w:p w14:paraId="62A2F8C6" w14:textId="615E76E8" w:rsidR="00247647" w:rsidRDefault="00247647" w:rsidP="00DD6E83">
      <w:pPr>
        <w:rPr>
          <w:b/>
          <w:bCs/>
          <w:sz w:val="24"/>
          <w:szCs w:val="24"/>
        </w:rPr>
      </w:pPr>
      <w:r>
        <w:rPr>
          <w:b/>
          <w:bCs/>
          <w:sz w:val="24"/>
          <w:szCs w:val="24"/>
        </w:rPr>
        <w:t>Table 5.2 Comparison of Team Collaborative Crafting (5.2.1.2) and Coworker Bonding Aspirations (5.2.2.2)</w:t>
      </w:r>
    </w:p>
    <w:tbl>
      <w:tblPr>
        <w:tblStyle w:val="TableGrid7"/>
        <w:tblW w:w="0" w:type="auto"/>
        <w:tblLook w:val="04A0" w:firstRow="1" w:lastRow="0" w:firstColumn="1" w:lastColumn="0" w:noHBand="0" w:noVBand="1"/>
      </w:tblPr>
      <w:tblGrid>
        <w:gridCol w:w="1316"/>
        <w:gridCol w:w="3586"/>
        <w:gridCol w:w="3875"/>
      </w:tblGrid>
      <w:tr w:rsidR="00247647" w:rsidRPr="00247647" w14:paraId="75ECB6D6" w14:textId="77777777" w:rsidTr="00247647">
        <w:tc>
          <w:tcPr>
            <w:tcW w:w="0" w:type="auto"/>
            <w:shd w:val="clear" w:color="auto" w:fill="D1D1D1"/>
            <w:hideMark/>
          </w:tcPr>
          <w:p w14:paraId="54460349" w14:textId="77777777" w:rsidR="00247647" w:rsidRPr="00247647" w:rsidRDefault="00247647" w:rsidP="00247647">
            <w:pPr>
              <w:spacing w:line="278" w:lineRule="auto"/>
              <w:rPr>
                <w:rFonts w:eastAsia="PMingLiU"/>
                <w:b/>
                <w:bCs/>
                <w:lang w:val="en-CA"/>
              </w:rPr>
            </w:pPr>
            <w:r w:rsidRPr="00247647">
              <w:rPr>
                <w:rFonts w:eastAsia="PMingLiU"/>
                <w:b/>
                <w:bCs/>
                <w:lang w:val="en-CA"/>
              </w:rPr>
              <w:t>Dimension</w:t>
            </w:r>
          </w:p>
        </w:tc>
        <w:tc>
          <w:tcPr>
            <w:tcW w:w="3758" w:type="dxa"/>
            <w:shd w:val="clear" w:color="auto" w:fill="D1D1D1"/>
            <w:hideMark/>
          </w:tcPr>
          <w:p w14:paraId="1CF8F6CA" w14:textId="77777777" w:rsidR="00247647" w:rsidRPr="00247647" w:rsidRDefault="00247647" w:rsidP="00247647">
            <w:pPr>
              <w:spacing w:line="278" w:lineRule="auto"/>
              <w:rPr>
                <w:rFonts w:eastAsia="PMingLiU"/>
                <w:b/>
                <w:bCs/>
                <w:lang w:val="en-CA"/>
              </w:rPr>
            </w:pPr>
            <w:r w:rsidRPr="00247647">
              <w:rPr>
                <w:rFonts w:eastAsia="PMingLiU"/>
                <w:b/>
                <w:bCs/>
                <w:lang w:val="en-CA"/>
              </w:rPr>
              <w:t>Team (Collaborative Crafting Behaviours)</w:t>
            </w:r>
          </w:p>
        </w:tc>
        <w:tc>
          <w:tcPr>
            <w:tcW w:w="4110" w:type="dxa"/>
            <w:shd w:val="clear" w:color="auto" w:fill="D1D1D1"/>
            <w:hideMark/>
          </w:tcPr>
          <w:p w14:paraId="1620731C" w14:textId="77777777" w:rsidR="00247647" w:rsidRPr="00247647" w:rsidRDefault="00247647" w:rsidP="00247647">
            <w:pPr>
              <w:spacing w:line="278" w:lineRule="auto"/>
              <w:rPr>
                <w:rFonts w:eastAsia="PMingLiU"/>
                <w:b/>
                <w:bCs/>
                <w:lang w:val="en-CA"/>
              </w:rPr>
            </w:pPr>
            <w:r w:rsidRPr="00247647">
              <w:rPr>
                <w:rFonts w:eastAsia="PMingLiU"/>
                <w:b/>
                <w:bCs/>
                <w:lang w:val="en-CA"/>
              </w:rPr>
              <w:t>Coworker Bonding (Aspirations)</w:t>
            </w:r>
          </w:p>
        </w:tc>
      </w:tr>
      <w:tr w:rsidR="00247647" w:rsidRPr="00247647" w14:paraId="79C34A2F" w14:textId="77777777" w:rsidTr="001A08C4">
        <w:tc>
          <w:tcPr>
            <w:tcW w:w="0" w:type="auto"/>
            <w:hideMark/>
          </w:tcPr>
          <w:p w14:paraId="152F1C64" w14:textId="77777777" w:rsidR="00247647" w:rsidRPr="00247647" w:rsidRDefault="00247647" w:rsidP="00247647">
            <w:pPr>
              <w:spacing w:line="278" w:lineRule="auto"/>
              <w:rPr>
                <w:rFonts w:eastAsia="PMingLiU"/>
                <w:lang w:val="en-CA"/>
              </w:rPr>
            </w:pPr>
            <w:r w:rsidRPr="00247647">
              <w:rPr>
                <w:rFonts w:eastAsia="PMingLiU"/>
                <w:lang w:val="en-CA"/>
              </w:rPr>
              <w:t>Focus</w:t>
            </w:r>
          </w:p>
        </w:tc>
        <w:tc>
          <w:tcPr>
            <w:tcW w:w="3758" w:type="dxa"/>
            <w:hideMark/>
          </w:tcPr>
          <w:p w14:paraId="4B60EA7D" w14:textId="77777777" w:rsidR="00247647" w:rsidRPr="00247647" w:rsidRDefault="00247647" w:rsidP="00247647">
            <w:pPr>
              <w:spacing w:line="278" w:lineRule="auto"/>
              <w:rPr>
                <w:rFonts w:eastAsia="PMingLiU"/>
                <w:lang w:val="en-CA"/>
              </w:rPr>
            </w:pPr>
            <w:r w:rsidRPr="00247647">
              <w:rPr>
                <w:rFonts w:eastAsia="PMingLiU"/>
                <w:lang w:val="en-CA"/>
              </w:rPr>
              <w:t>Actual collaborative crafting observed in teams (workflow, shared targets, support)</w:t>
            </w:r>
          </w:p>
        </w:tc>
        <w:tc>
          <w:tcPr>
            <w:tcW w:w="4110" w:type="dxa"/>
            <w:hideMark/>
          </w:tcPr>
          <w:p w14:paraId="6010A629" w14:textId="77777777" w:rsidR="00247647" w:rsidRPr="00247647" w:rsidRDefault="00247647" w:rsidP="00247647">
            <w:pPr>
              <w:spacing w:line="278" w:lineRule="auto"/>
              <w:rPr>
                <w:rFonts w:eastAsia="PMingLiU"/>
                <w:lang w:val="en-CA"/>
              </w:rPr>
            </w:pPr>
            <w:r w:rsidRPr="00247647">
              <w:rPr>
                <w:rFonts w:eastAsia="PMingLiU"/>
                <w:lang w:val="en-CA"/>
              </w:rPr>
              <w:t>Relational climate Millennials want (care, closeness, emotional connection)</w:t>
            </w:r>
          </w:p>
        </w:tc>
      </w:tr>
      <w:tr w:rsidR="00247647" w:rsidRPr="00247647" w14:paraId="1328C15B" w14:textId="77777777" w:rsidTr="001A08C4">
        <w:tc>
          <w:tcPr>
            <w:tcW w:w="0" w:type="auto"/>
            <w:hideMark/>
          </w:tcPr>
          <w:p w14:paraId="5401DE5D" w14:textId="77777777" w:rsidR="00247647" w:rsidRPr="00247647" w:rsidRDefault="00247647" w:rsidP="00247647">
            <w:pPr>
              <w:spacing w:line="278" w:lineRule="auto"/>
              <w:rPr>
                <w:rFonts w:eastAsia="PMingLiU"/>
                <w:lang w:val="en-CA"/>
              </w:rPr>
            </w:pPr>
            <w:r w:rsidRPr="00247647">
              <w:rPr>
                <w:rFonts w:eastAsia="PMingLiU"/>
                <w:lang w:val="en-CA"/>
              </w:rPr>
              <w:t>Key Elements</w:t>
            </w:r>
          </w:p>
        </w:tc>
        <w:tc>
          <w:tcPr>
            <w:tcW w:w="3758" w:type="dxa"/>
            <w:hideMark/>
          </w:tcPr>
          <w:p w14:paraId="66BC8833" w14:textId="77777777" w:rsidR="00247647" w:rsidRPr="00247647" w:rsidRDefault="00247647" w:rsidP="00247647">
            <w:pPr>
              <w:spacing w:line="278" w:lineRule="auto"/>
              <w:rPr>
                <w:rFonts w:eastAsia="PMingLiU"/>
                <w:lang w:val="en-CA"/>
              </w:rPr>
            </w:pPr>
            <w:r w:rsidRPr="00247647">
              <w:rPr>
                <w:rFonts w:eastAsia="PMingLiU"/>
                <w:lang w:val="en-CA"/>
              </w:rPr>
              <w:t xml:space="preserve">How teams worked together </w:t>
            </w:r>
          </w:p>
          <w:p w14:paraId="69C1F460" w14:textId="77777777" w:rsidR="00247647" w:rsidRPr="00247647" w:rsidRDefault="00247647" w:rsidP="00247647">
            <w:pPr>
              <w:spacing w:line="278" w:lineRule="auto"/>
              <w:rPr>
                <w:rFonts w:eastAsia="PMingLiU"/>
                <w:lang w:val="en-CA"/>
              </w:rPr>
            </w:pPr>
            <w:r w:rsidRPr="00247647">
              <w:rPr>
                <w:rFonts w:eastAsia="PMingLiU"/>
                <w:lang w:val="en-CA"/>
              </w:rPr>
              <w:t>Joint problem-solving, shared norms, workflow redesign, trust built through interdependence</w:t>
            </w:r>
          </w:p>
        </w:tc>
        <w:tc>
          <w:tcPr>
            <w:tcW w:w="4110" w:type="dxa"/>
            <w:hideMark/>
          </w:tcPr>
          <w:p w14:paraId="50C8FDA3" w14:textId="77777777" w:rsidR="00247647" w:rsidRPr="00247647" w:rsidRDefault="00247647" w:rsidP="00247647">
            <w:pPr>
              <w:spacing w:line="278" w:lineRule="auto"/>
              <w:rPr>
                <w:rFonts w:eastAsia="PMingLiU"/>
                <w:lang w:val="en-CA"/>
              </w:rPr>
            </w:pPr>
            <w:r w:rsidRPr="00247647">
              <w:rPr>
                <w:rFonts w:eastAsia="PMingLiU"/>
                <w:lang w:val="en-CA"/>
              </w:rPr>
              <w:t xml:space="preserve">The relational climate Millennials value </w:t>
            </w:r>
          </w:p>
          <w:p w14:paraId="49B72C3B" w14:textId="77777777" w:rsidR="00247647" w:rsidRPr="00247647" w:rsidRDefault="00247647" w:rsidP="00247647">
            <w:pPr>
              <w:spacing w:line="278" w:lineRule="auto"/>
              <w:rPr>
                <w:rFonts w:eastAsia="PMingLiU"/>
                <w:lang w:val="en-CA"/>
              </w:rPr>
            </w:pPr>
            <w:r w:rsidRPr="00247647">
              <w:rPr>
                <w:rFonts w:eastAsia="PMingLiU"/>
                <w:lang w:val="en-CA"/>
              </w:rPr>
              <w:t>Workplace friendship, emotional support, caring relationships, team-based family culture</w:t>
            </w:r>
          </w:p>
        </w:tc>
      </w:tr>
      <w:tr w:rsidR="00247647" w:rsidRPr="00247647" w14:paraId="6E6265BC" w14:textId="77777777" w:rsidTr="001A08C4">
        <w:tc>
          <w:tcPr>
            <w:tcW w:w="0" w:type="auto"/>
            <w:hideMark/>
          </w:tcPr>
          <w:p w14:paraId="1D8E8572" w14:textId="77777777" w:rsidR="00247647" w:rsidRPr="00247647" w:rsidRDefault="00247647" w:rsidP="00247647">
            <w:pPr>
              <w:spacing w:line="278" w:lineRule="auto"/>
              <w:rPr>
                <w:rFonts w:eastAsia="PMingLiU"/>
                <w:lang w:val="en-CA"/>
              </w:rPr>
            </w:pPr>
            <w:r w:rsidRPr="00247647">
              <w:rPr>
                <w:rFonts w:eastAsia="PMingLiU"/>
                <w:lang w:val="en-CA"/>
              </w:rPr>
              <w:t>Outcomes</w:t>
            </w:r>
          </w:p>
        </w:tc>
        <w:tc>
          <w:tcPr>
            <w:tcW w:w="3758" w:type="dxa"/>
            <w:hideMark/>
          </w:tcPr>
          <w:p w14:paraId="7FA22187" w14:textId="77777777" w:rsidR="00247647" w:rsidRPr="00247647" w:rsidRDefault="00247647" w:rsidP="00247647">
            <w:pPr>
              <w:spacing w:line="278" w:lineRule="auto"/>
              <w:rPr>
                <w:rFonts w:eastAsia="PMingLiU"/>
                <w:lang w:val="en-CA"/>
              </w:rPr>
            </w:pPr>
            <w:r w:rsidRPr="00247647">
              <w:rPr>
                <w:rFonts w:eastAsia="PMingLiU"/>
                <w:lang w:val="en-CA"/>
              </w:rPr>
              <w:t>Increased cohesion, better performance, stronger engagement, higher team reliability</w:t>
            </w:r>
          </w:p>
        </w:tc>
        <w:tc>
          <w:tcPr>
            <w:tcW w:w="4110" w:type="dxa"/>
            <w:hideMark/>
          </w:tcPr>
          <w:p w14:paraId="09ED4450" w14:textId="77777777" w:rsidR="00247647" w:rsidRPr="00247647" w:rsidRDefault="00247647" w:rsidP="00247647">
            <w:pPr>
              <w:spacing w:line="278" w:lineRule="auto"/>
              <w:rPr>
                <w:rFonts w:eastAsia="PMingLiU"/>
                <w:lang w:val="en-CA"/>
              </w:rPr>
            </w:pPr>
            <w:r w:rsidRPr="00247647">
              <w:rPr>
                <w:rFonts w:eastAsia="PMingLiU"/>
                <w:lang w:val="en-CA"/>
              </w:rPr>
              <w:t>Higher belonging, psychological safety, stronger commitment, positive affect and well-being</w:t>
            </w:r>
          </w:p>
        </w:tc>
      </w:tr>
      <w:tr w:rsidR="00247647" w:rsidRPr="00247647" w14:paraId="61F6330C" w14:textId="77777777" w:rsidTr="001A08C4">
        <w:tc>
          <w:tcPr>
            <w:tcW w:w="0" w:type="auto"/>
            <w:hideMark/>
          </w:tcPr>
          <w:p w14:paraId="4FE5D1BC" w14:textId="77777777" w:rsidR="00247647" w:rsidRPr="00247647" w:rsidRDefault="00247647" w:rsidP="00247647">
            <w:pPr>
              <w:spacing w:line="278" w:lineRule="auto"/>
              <w:rPr>
                <w:rFonts w:eastAsia="PMingLiU"/>
                <w:lang w:val="en-CA"/>
              </w:rPr>
            </w:pPr>
            <w:r w:rsidRPr="00247647">
              <w:rPr>
                <w:rFonts w:eastAsia="PMingLiU"/>
                <w:lang w:val="en-CA"/>
              </w:rPr>
              <w:t>Theoretical Lens</w:t>
            </w:r>
          </w:p>
        </w:tc>
        <w:tc>
          <w:tcPr>
            <w:tcW w:w="3758" w:type="dxa"/>
            <w:hideMark/>
          </w:tcPr>
          <w:p w14:paraId="3EABFDA0" w14:textId="77777777" w:rsidR="00247647" w:rsidRPr="00247647" w:rsidRDefault="00247647" w:rsidP="00247647">
            <w:pPr>
              <w:spacing w:line="278" w:lineRule="auto"/>
              <w:rPr>
                <w:rFonts w:eastAsia="PMingLiU"/>
                <w:lang w:val="en-CA"/>
              </w:rPr>
            </w:pPr>
            <w:r w:rsidRPr="00247647">
              <w:rPr>
                <w:rFonts w:eastAsia="PMingLiU"/>
                <w:lang w:val="en-CA"/>
              </w:rPr>
              <w:t>TMX, social identity, broaden-and-build, collaborative crafting theory</w:t>
            </w:r>
          </w:p>
        </w:tc>
        <w:tc>
          <w:tcPr>
            <w:tcW w:w="4110" w:type="dxa"/>
            <w:hideMark/>
          </w:tcPr>
          <w:p w14:paraId="672DC547" w14:textId="77777777" w:rsidR="00247647" w:rsidRPr="00247647" w:rsidRDefault="00247647" w:rsidP="00247647">
            <w:pPr>
              <w:spacing w:line="278" w:lineRule="auto"/>
              <w:rPr>
                <w:rFonts w:eastAsia="PMingLiU"/>
                <w:lang w:val="en-CA"/>
              </w:rPr>
            </w:pPr>
            <w:r w:rsidRPr="00247647">
              <w:rPr>
                <w:rFonts w:eastAsia="PMingLiU"/>
                <w:lang w:val="en-CA"/>
              </w:rPr>
              <w:t>SET reciprocity, POS, SDT needs (relatedness, autonomy, competence), relational identity</w:t>
            </w:r>
          </w:p>
        </w:tc>
      </w:tr>
    </w:tbl>
    <w:p w14:paraId="4867F3EE" w14:textId="77777777" w:rsidR="00247647" w:rsidRPr="00247647" w:rsidRDefault="00247647" w:rsidP="00DD6E83">
      <w:pPr>
        <w:rPr>
          <w:b/>
          <w:bCs/>
          <w:sz w:val="24"/>
          <w:szCs w:val="24"/>
          <w:lang w:val="en-CA"/>
        </w:rPr>
      </w:pPr>
    </w:p>
    <w:p w14:paraId="2A05C95C" w14:textId="67614D3A" w:rsidR="00DD6E83" w:rsidRPr="00DD76A8" w:rsidRDefault="00DD76A8" w:rsidP="00DD6E83">
      <w:pPr>
        <w:rPr>
          <w:sz w:val="24"/>
          <w:szCs w:val="24"/>
        </w:rPr>
      </w:pPr>
      <w:r w:rsidRPr="00DD76A8">
        <w:rPr>
          <w:sz w:val="24"/>
          <w:szCs w:val="24"/>
        </w:rPr>
        <w:t xml:space="preserve">While the earlier section on collaborative crafting described </w:t>
      </w:r>
      <w:r>
        <w:rPr>
          <w:sz w:val="24"/>
          <w:szCs w:val="24"/>
        </w:rPr>
        <w:t>actual</w:t>
      </w:r>
      <w:r w:rsidRPr="00DD76A8">
        <w:rPr>
          <w:sz w:val="24"/>
          <w:szCs w:val="24"/>
        </w:rPr>
        <w:t xml:space="preserve"> teamwork that enhanced engagement, this section turns to Millennials’ aspirations for emotionally connected and caring coworker relationships. </w:t>
      </w:r>
      <w:r>
        <w:rPr>
          <w:sz w:val="24"/>
          <w:szCs w:val="24"/>
        </w:rPr>
        <w:t xml:space="preserve"> </w:t>
      </w:r>
      <w:r w:rsidRPr="00DD76A8">
        <w:rPr>
          <w:sz w:val="24"/>
          <w:szCs w:val="24"/>
        </w:rPr>
        <w:t xml:space="preserve">It focuses on the relational climate </w:t>
      </w:r>
      <w:r w:rsidR="00FD785F">
        <w:rPr>
          <w:sz w:val="24"/>
          <w:szCs w:val="24"/>
        </w:rPr>
        <w:t>Millennials</w:t>
      </w:r>
      <w:r w:rsidRPr="00DD76A8">
        <w:rPr>
          <w:sz w:val="24"/>
          <w:szCs w:val="24"/>
        </w:rPr>
        <w:t xml:space="preserve"> sought rather than the collaborative behaviours they performed</w:t>
      </w:r>
      <w:r w:rsidR="00FD785F">
        <w:rPr>
          <w:sz w:val="24"/>
          <w:szCs w:val="24"/>
        </w:rPr>
        <w:t xml:space="preserve">.  This reflects the relational qualities that </w:t>
      </w:r>
      <w:r w:rsidR="00143422">
        <w:rPr>
          <w:sz w:val="24"/>
          <w:szCs w:val="24"/>
        </w:rPr>
        <w:t>Millennials</w:t>
      </w:r>
      <w:r w:rsidR="00FD785F">
        <w:rPr>
          <w:sz w:val="24"/>
          <w:szCs w:val="24"/>
        </w:rPr>
        <w:t xml:space="preserve"> valued most in their ideal workplace.</w:t>
      </w:r>
    </w:p>
    <w:p w14:paraId="3B0A96BA" w14:textId="2F30CD7E" w:rsidR="00DD6E83" w:rsidRPr="00A32297" w:rsidRDefault="00306C52" w:rsidP="00DD6E83">
      <w:pPr>
        <w:rPr>
          <w:sz w:val="24"/>
          <w:szCs w:val="24"/>
        </w:rPr>
      </w:pPr>
      <w:r w:rsidRPr="00306C52">
        <w:rPr>
          <w:sz w:val="24"/>
          <w:szCs w:val="24"/>
        </w:rPr>
        <w:t xml:space="preserve">Myers and </w:t>
      </w:r>
      <w:proofErr w:type="spellStart"/>
      <w:r w:rsidRPr="00306C52">
        <w:rPr>
          <w:sz w:val="24"/>
          <w:szCs w:val="24"/>
        </w:rPr>
        <w:t>Sadaghiani</w:t>
      </w:r>
      <w:proofErr w:type="spellEnd"/>
      <w:r w:rsidRPr="00306C52">
        <w:rPr>
          <w:sz w:val="24"/>
          <w:szCs w:val="24"/>
        </w:rPr>
        <w:t xml:space="preserve"> (2010) found that Millennials aspired to jobs that are group-oriented, encourage participatory relationships with leaders, and provide open communication and frequent feedback.</w:t>
      </w:r>
      <w:r>
        <w:rPr>
          <w:sz w:val="24"/>
          <w:szCs w:val="24"/>
        </w:rPr>
        <w:t xml:space="preserve">  </w:t>
      </w:r>
      <w:r w:rsidR="00DD6E83" w:rsidRPr="00A32297">
        <w:rPr>
          <w:sz w:val="24"/>
          <w:szCs w:val="24"/>
        </w:rPr>
        <w:t>Workplace friendships (</w:t>
      </w:r>
      <w:r w:rsidR="009F074F" w:rsidRPr="00A32297">
        <w:rPr>
          <w:sz w:val="24"/>
          <w:szCs w:val="24"/>
        </w:rPr>
        <w:t>Sias</w:t>
      </w:r>
      <w:r w:rsidR="006B7238" w:rsidRPr="00A32297">
        <w:rPr>
          <w:sz w:val="24"/>
          <w:szCs w:val="24"/>
        </w:rPr>
        <w:t xml:space="preserve"> and Gallagher,</w:t>
      </w:r>
      <w:r w:rsidR="009F074F" w:rsidRPr="00A32297">
        <w:rPr>
          <w:sz w:val="24"/>
          <w:szCs w:val="24"/>
        </w:rPr>
        <w:t xml:space="preserve"> 2009</w:t>
      </w:r>
      <w:r w:rsidR="00DD6E83" w:rsidRPr="00A32297">
        <w:rPr>
          <w:sz w:val="24"/>
          <w:szCs w:val="24"/>
        </w:rPr>
        <w:t xml:space="preserve">), caring supervisors, and job-crafting-friendly environments that promote meaningful experiences were likely to fulfil these desires.  </w:t>
      </w:r>
      <w:r w:rsidR="00013F80" w:rsidRPr="00A32297">
        <w:rPr>
          <w:sz w:val="24"/>
          <w:szCs w:val="24"/>
        </w:rPr>
        <w:t>I</w:t>
      </w:r>
      <w:r w:rsidR="00DD6E83" w:rsidRPr="00A32297">
        <w:rPr>
          <w:sz w:val="24"/>
          <w:szCs w:val="24"/>
        </w:rPr>
        <w:t>n retail, coworker influence was predominant</w:t>
      </w:r>
      <w:r w:rsidR="00E416E4" w:rsidRPr="00A32297">
        <w:rPr>
          <w:sz w:val="24"/>
          <w:szCs w:val="24"/>
        </w:rPr>
        <w:t>ly through</w:t>
      </w:r>
      <w:r w:rsidR="00DD6E83" w:rsidRPr="00A32297">
        <w:rPr>
          <w:sz w:val="24"/>
          <w:szCs w:val="24"/>
        </w:rPr>
        <w:t xml:space="preserve"> workplace friendship, which provided relational identity (Burch, 2</w:t>
      </w:r>
      <w:r w:rsidR="00E416E4" w:rsidRPr="00A32297">
        <w:rPr>
          <w:sz w:val="24"/>
          <w:szCs w:val="24"/>
        </w:rPr>
        <w:t>01</w:t>
      </w:r>
      <w:r w:rsidR="00DD6E83" w:rsidRPr="00A32297">
        <w:rPr>
          <w:sz w:val="24"/>
          <w:szCs w:val="24"/>
        </w:rPr>
        <w:t>8), greater voluntariness, authentic information-sharing (Mao, Hsieh, and Chen, 2012)</w:t>
      </w:r>
      <w:r w:rsidR="00E416E4" w:rsidRPr="00A32297">
        <w:rPr>
          <w:sz w:val="24"/>
          <w:szCs w:val="24"/>
        </w:rPr>
        <w:t>,</w:t>
      </w:r>
      <w:r w:rsidR="00DD6E83" w:rsidRPr="00A32297">
        <w:rPr>
          <w:sz w:val="24"/>
          <w:szCs w:val="24"/>
        </w:rPr>
        <w:t xml:space="preserve"> positive emotions and discretionary effort (Rich</w:t>
      </w:r>
      <w:r w:rsidR="0003405C" w:rsidRPr="00A32297">
        <w:rPr>
          <w:sz w:val="24"/>
          <w:szCs w:val="24"/>
        </w:rPr>
        <w:t>, Lepine and Crawford,</w:t>
      </w:r>
      <w:r w:rsidR="00DD6E83" w:rsidRPr="00A32297">
        <w:rPr>
          <w:sz w:val="24"/>
          <w:szCs w:val="24"/>
        </w:rPr>
        <w:t xml:space="preserve"> 2010), </w:t>
      </w:r>
      <w:r w:rsidR="00BD059B">
        <w:rPr>
          <w:sz w:val="24"/>
          <w:szCs w:val="24"/>
        </w:rPr>
        <w:t xml:space="preserve">and </w:t>
      </w:r>
      <w:r w:rsidR="00DD6E83" w:rsidRPr="00A32297">
        <w:rPr>
          <w:sz w:val="24"/>
          <w:szCs w:val="24"/>
        </w:rPr>
        <w:t>high job satisfaction and task performance (Pil</w:t>
      </w:r>
      <w:r w:rsidR="00FE0A99" w:rsidRPr="00A32297">
        <w:rPr>
          <w:sz w:val="24"/>
          <w:szCs w:val="24"/>
        </w:rPr>
        <w:t>l</w:t>
      </w:r>
      <w:r w:rsidR="00DD6E83" w:rsidRPr="00A32297">
        <w:rPr>
          <w:sz w:val="24"/>
          <w:szCs w:val="24"/>
        </w:rPr>
        <w:t xml:space="preserve">emer </w:t>
      </w:r>
      <w:r w:rsidR="001B5990" w:rsidRPr="00A32297">
        <w:rPr>
          <w:sz w:val="24"/>
          <w:szCs w:val="24"/>
        </w:rPr>
        <w:t>and</w:t>
      </w:r>
      <w:r w:rsidR="00DD6E83" w:rsidRPr="00A32297">
        <w:rPr>
          <w:sz w:val="24"/>
          <w:szCs w:val="24"/>
        </w:rPr>
        <w:t xml:space="preserve"> Rothbard, 2018).  In this study, the three </w:t>
      </w:r>
      <w:r w:rsidR="00420877" w:rsidRPr="00A32297">
        <w:rPr>
          <w:sz w:val="24"/>
          <w:szCs w:val="24"/>
        </w:rPr>
        <w:t>organisations</w:t>
      </w:r>
      <w:r w:rsidR="00DD6E83" w:rsidRPr="00A32297">
        <w:rPr>
          <w:sz w:val="24"/>
          <w:szCs w:val="24"/>
        </w:rPr>
        <w:t xml:space="preserve"> exhibited different types of coworker relationships, shaped by </w:t>
      </w:r>
      <w:r w:rsidR="00C861DC" w:rsidRPr="00A32297">
        <w:rPr>
          <w:sz w:val="24"/>
          <w:szCs w:val="24"/>
        </w:rPr>
        <w:t>organisation</w:t>
      </w:r>
      <w:r w:rsidR="00DD6E83" w:rsidRPr="00A32297">
        <w:rPr>
          <w:sz w:val="24"/>
          <w:szCs w:val="24"/>
        </w:rPr>
        <w:t>al climates and social factors.  Company A demonstrated how close-knit, family-like friendships</w:t>
      </w:r>
      <w:r w:rsidR="00AA79B5">
        <w:rPr>
          <w:sz w:val="24"/>
          <w:szCs w:val="24"/>
        </w:rPr>
        <w:t xml:space="preserve"> </w:t>
      </w:r>
      <w:r w:rsidR="00DD6E83" w:rsidRPr="00A32297">
        <w:rPr>
          <w:sz w:val="24"/>
          <w:szCs w:val="24"/>
        </w:rPr>
        <w:t xml:space="preserve">created a highly engaged team that contributed to the company’s success.  Company B’s cooperative team climate </w:t>
      </w:r>
      <w:r w:rsidR="00FD785F">
        <w:rPr>
          <w:sz w:val="24"/>
          <w:szCs w:val="24"/>
        </w:rPr>
        <w:t>remained at an</w:t>
      </w:r>
      <w:r w:rsidR="00DD6E83" w:rsidRPr="00A32297">
        <w:rPr>
          <w:sz w:val="24"/>
          <w:szCs w:val="24"/>
        </w:rPr>
        <w:t xml:space="preserve"> operation</w:t>
      </w:r>
      <w:r w:rsidR="00E416E4" w:rsidRPr="00A32297">
        <w:rPr>
          <w:sz w:val="24"/>
          <w:szCs w:val="24"/>
        </w:rPr>
        <w:t>al</w:t>
      </w:r>
      <w:r w:rsidR="00FD785F">
        <w:rPr>
          <w:sz w:val="24"/>
          <w:szCs w:val="24"/>
        </w:rPr>
        <w:t xml:space="preserve"> </w:t>
      </w:r>
      <w:r w:rsidR="00DD6E83" w:rsidRPr="00A32297">
        <w:rPr>
          <w:sz w:val="24"/>
          <w:szCs w:val="24"/>
        </w:rPr>
        <w:t>level</w:t>
      </w:r>
      <w:r w:rsidR="00C83BE8">
        <w:rPr>
          <w:sz w:val="24"/>
          <w:szCs w:val="24"/>
        </w:rPr>
        <w:t xml:space="preserve"> of</w:t>
      </w:r>
      <w:r w:rsidR="00DD6E83" w:rsidRPr="00A32297">
        <w:rPr>
          <w:sz w:val="24"/>
          <w:szCs w:val="24"/>
        </w:rPr>
        <w:t xml:space="preserve"> cooperation, while </w:t>
      </w:r>
      <w:r w:rsidR="00E416E4" w:rsidRPr="00A32297">
        <w:rPr>
          <w:sz w:val="24"/>
          <w:szCs w:val="24"/>
        </w:rPr>
        <w:t>i</w:t>
      </w:r>
      <w:r w:rsidR="00DD6E83" w:rsidRPr="00A32297">
        <w:rPr>
          <w:sz w:val="24"/>
          <w:szCs w:val="24"/>
        </w:rPr>
        <w:t xml:space="preserve">n Company C, a supportive team climate strengthened cohesiveness and buffered dissatisfaction.  </w:t>
      </w:r>
    </w:p>
    <w:p w14:paraId="20454247" w14:textId="7EE1CC20" w:rsidR="00DD6E83" w:rsidRPr="00A32297" w:rsidRDefault="00DD6E83" w:rsidP="00DD6E83">
      <w:pPr>
        <w:rPr>
          <w:sz w:val="24"/>
          <w:szCs w:val="24"/>
        </w:rPr>
      </w:pPr>
      <w:r w:rsidRPr="00A32297">
        <w:rPr>
          <w:sz w:val="24"/>
          <w:szCs w:val="24"/>
        </w:rPr>
        <w:t>In Company A, leaders cultivated a collaborative environment that facilitated team members</w:t>
      </w:r>
      <w:r w:rsidR="00510636">
        <w:rPr>
          <w:sz w:val="24"/>
          <w:szCs w:val="24"/>
        </w:rPr>
        <w:t>’ ability</w:t>
      </w:r>
      <w:r w:rsidRPr="00A32297">
        <w:rPr>
          <w:sz w:val="24"/>
          <w:szCs w:val="24"/>
        </w:rPr>
        <w:t xml:space="preserve"> to build strong connections and support one another, </w:t>
      </w:r>
      <w:r w:rsidR="00306C52">
        <w:rPr>
          <w:sz w:val="24"/>
          <w:szCs w:val="24"/>
        </w:rPr>
        <w:t xml:space="preserve">which was </w:t>
      </w:r>
      <w:r w:rsidR="00510636">
        <w:rPr>
          <w:sz w:val="24"/>
          <w:szCs w:val="24"/>
        </w:rPr>
        <w:t xml:space="preserve">demonstrated </w:t>
      </w:r>
      <w:r w:rsidR="00510636" w:rsidRPr="00A32297">
        <w:rPr>
          <w:sz w:val="24"/>
          <w:szCs w:val="24"/>
        </w:rPr>
        <w:t>in</w:t>
      </w:r>
      <w:r w:rsidRPr="00A32297">
        <w:rPr>
          <w:sz w:val="24"/>
          <w:szCs w:val="24"/>
        </w:rPr>
        <w:t xml:space="preserve"> the incentive scheme.  Leaders encouraged team members to assist colleagues who fell short of their goals, </w:t>
      </w:r>
      <w:r w:rsidR="00BD059B">
        <w:rPr>
          <w:sz w:val="24"/>
          <w:szCs w:val="24"/>
        </w:rPr>
        <w:t xml:space="preserve">and this </w:t>
      </w:r>
      <w:r w:rsidR="00510636">
        <w:rPr>
          <w:sz w:val="24"/>
          <w:szCs w:val="24"/>
        </w:rPr>
        <w:t>strengthened</w:t>
      </w:r>
      <w:r w:rsidRPr="00A32297">
        <w:rPr>
          <w:sz w:val="24"/>
          <w:szCs w:val="24"/>
        </w:rPr>
        <w:t xml:space="preserve"> interdependence within the group.  By sharing their own achieved sales, leaders demonstrated altruistic behaviour to support trust building.  SET explain</w:t>
      </w:r>
      <w:r w:rsidR="00E416E4" w:rsidRPr="00A32297">
        <w:rPr>
          <w:sz w:val="24"/>
          <w:szCs w:val="24"/>
        </w:rPr>
        <w:t>s</w:t>
      </w:r>
      <w:r w:rsidRPr="00A32297">
        <w:rPr>
          <w:sz w:val="24"/>
          <w:szCs w:val="24"/>
        </w:rPr>
        <w:t xml:space="preserve"> that respectful relationship</w:t>
      </w:r>
      <w:r w:rsidR="00C83BE8">
        <w:rPr>
          <w:sz w:val="24"/>
          <w:szCs w:val="24"/>
        </w:rPr>
        <w:t>s</w:t>
      </w:r>
      <w:r w:rsidRPr="00A32297">
        <w:rPr>
          <w:sz w:val="24"/>
          <w:szCs w:val="24"/>
        </w:rPr>
        <w:t xml:space="preserve"> would be reciprocated </w:t>
      </w:r>
      <w:r w:rsidR="00510636">
        <w:rPr>
          <w:sz w:val="24"/>
          <w:szCs w:val="24"/>
        </w:rPr>
        <w:t>with</w:t>
      </w:r>
      <w:r w:rsidRPr="00A32297">
        <w:rPr>
          <w:sz w:val="24"/>
          <w:szCs w:val="24"/>
        </w:rPr>
        <w:t xml:space="preserve"> higher engagement and commitment (Blau, 1964).  This practice aligned with Ambrose and Schminke’s findings that trust involved reciprocity, where initial experiences of trust contributed to ongoing development within teams</w:t>
      </w:r>
      <w:r w:rsidR="00861754" w:rsidRPr="00A32297">
        <w:rPr>
          <w:sz w:val="24"/>
          <w:szCs w:val="24"/>
        </w:rPr>
        <w:t xml:space="preserve">.  </w:t>
      </w:r>
      <w:r w:rsidRPr="00A32297">
        <w:rPr>
          <w:sz w:val="24"/>
          <w:szCs w:val="24"/>
        </w:rPr>
        <w:t>The</w:t>
      </w:r>
      <w:r w:rsidR="00C83BE8">
        <w:rPr>
          <w:sz w:val="24"/>
          <w:szCs w:val="24"/>
        </w:rPr>
        <w:t xml:space="preserve"> exchanges also strengthened perceived</w:t>
      </w:r>
      <w:r w:rsidRPr="00A32297">
        <w:rPr>
          <w:sz w:val="24"/>
          <w:szCs w:val="24"/>
        </w:rPr>
        <w:t xml:space="preserve"> meaningfulness</w:t>
      </w:r>
      <w:r w:rsidR="003C2649" w:rsidRPr="00A32297">
        <w:rPr>
          <w:sz w:val="24"/>
          <w:szCs w:val="24"/>
        </w:rPr>
        <w:t xml:space="preserve"> (</w:t>
      </w:r>
      <w:r w:rsidR="00861754" w:rsidRPr="00A32297">
        <w:rPr>
          <w:sz w:val="24"/>
          <w:szCs w:val="24"/>
        </w:rPr>
        <w:t xml:space="preserve">Ambrose and Schminke, 2003; Emerson, 1976).   </w:t>
      </w:r>
    </w:p>
    <w:p w14:paraId="1C0C5611" w14:textId="1809A5B2" w:rsidR="00DD6E83" w:rsidRPr="00A32297" w:rsidRDefault="00DD6E83" w:rsidP="00DD6E83">
      <w:pPr>
        <w:rPr>
          <w:sz w:val="24"/>
          <w:szCs w:val="24"/>
        </w:rPr>
      </w:pPr>
      <w:r w:rsidRPr="00A32297">
        <w:rPr>
          <w:sz w:val="24"/>
          <w:szCs w:val="24"/>
        </w:rPr>
        <w:t xml:space="preserve">The high level of engagement in Company A was driven by a collaborative context shaped by people-focused </w:t>
      </w:r>
      <w:r w:rsidR="00510636">
        <w:rPr>
          <w:sz w:val="24"/>
          <w:szCs w:val="24"/>
        </w:rPr>
        <w:t xml:space="preserve">leadership and </w:t>
      </w:r>
      <w:r w:rsidRPr="00A32297">
        <w:rPr>
          <w:sz w:val="24"/>
          <w:szCs w:val="24"/>
        </w:rPr>
        <w:t xml:space="preserve">HR practices, fostering prosocial motives and affective commitment among employees (Grant, 2007; Qi, Li </w:t>
      </w:r>
      <w:r w:rsidR="001B5990" w:rsidRPr="00A32297">
        <w:rPr>
          <w:sz w:val="24"/>
          <w:szCs w:val="24"/>
        </w:rPr>
        <w:t>and</w:t>
      </w:r>
      <w:r w:rsidRPr="00A32297">
        <w:rPr>
          <w:sz w:val="24"/>
          <w:szCs w:val="24"/>
        </w:rPr>
        <w:t xml:space="preserve"> Zhang, 2014).  This aligned with POS </w:t>
      </w:r>
      <w:r w:rsidR="00E416E4" w:rsidRPr="00A32297">
        <w:rPr>
          <w:sz w:val="24"/>
          <w:szCs w:val="24"/>
        </w:rPr>
        <w:t>research</w:t>
      </w:r>
      <w:r w:rsidR="00510636">
        <w:rPr>
          <w:sz w:val="24"/>
          <w:szCs w:val="24"/>
        </w:rPr>
        <w:t>, which shows</w:t>
      </w:r>
      <w:r w:rsidR="00E416E4" w:rsidRPr="00A32297">
        <w:rPr>
          <w:sz w:val="24"/>
          <w:szCs w:val="24"/>
        </w:rPr>
        <w:t xml:space="preserve"> </w:t>
      </w:r>
      <w:r w:rsidRPr="00A32297">
        <w:rPr>
          <w:sz w:val="24"/>
          <w:szCs w:val="24"/>
        </w:rPr>
        <w:t xml:space="preserve">that when employees perceived high </w:t>
      </w:r>
      <w:r w:rsidR="00C861DC" w:rsidRPr="00A32297">
        <w:rPr>
          <w:sz w:val="24"/>
          <w:szCs w:val="24"/>
        </w:rPr>
        <w:t>organisation</w:t>
      </w:r>
      <w:r w:rsidRPr="00A32297">
        <w:rPr>
          <w:sz w:val="24"/>
          <w:szCs w:val="24"/>
        </w:rPr>
        <w:t>al support, reciproc</w:t>
      </w:r>
      <w:r w:rsidR="00FD785F">
        <w:rPr>
          <w:sz w:val="24"/>
          <w:szCs w:val="24"/>
        </w:rPr>
        <w:t xml:space="preserve">ity </w:t>
      </w:r>
      <w:r w:rsidR="00C83BE8">
        <w:rPr>
          <w:sz w:val="24"/>
          <w:szCs w:val="24"/>
        </w:rPr>
        <w:t xml:space="preserve">often </w:t>
      </w:r>
      <w:r w:rsidR="00FD785F">
        <w:rPr>
          <w:sz w:val="24"/>
          <w:szCs w:val="24"/>
        </w:rPr>
        <w:t>translate</w:t>
      </w:r>
      <w:r w:rsidR="00C83BE8">
        <w:rPr>
          <w:sz w:val="24"/>
          <w:szCs w:val="24"/>
        </w:rPr>
        <w:t>d</w:t>
      </w:r>
      <w:r w:rsidR="00FD785F">
        <w:rPr>
          <w:sz w:val="24"/>
          <w:szCs w:val="24"/>
        </w:rPr>
        <w:t xml:space="preserve"> into </w:t>
      </w:r>
      <w:r w:rsidRPr="00A32297">
        <w:rPr>
          <w:sz w:val="24"/>
          <w:szCs w:val="24"/>
        </w:rPr>
        <w:t xml:space="preserve">affective commitment (Eisenberger et al., 2001).  </w:t>
      </w:r>
    </w:p>
    <w:p w14:paraId="204E8D77" w14:textId="7C07337A" w:rsidR="00DD6E83" w:rsidRPr="00A32297" w:rsidRDefault="00AA79B5" w:rsidP="00DD6E83">
      <w:pPr>
        <w:rPr>
          <w:sz w:val="24"/>
          <w:szCs w:val="24"/>
        </w:rPr>
      </w:pPr>
      <w:r>
        <w:rPr>
          <w:sz w:val="24"/>
          <w:szCs w:val="24"/>
        </w:rPr>
        <w:t>In Company A, e</w:t>
      </w:r>
      <w:r w:rsidR="00DD6E83" w:rsidRPr="00A32297">
        <w:rPr>
          <w:sz w:val="24"/>
          <w:szCs w:val="24"/>
        </w:rPr>
        <w:t xml:space="preserve">ffective HR initiatives, such as performance reviews, strategic compensation, and </w:t>
      </w:r>
      <w:r w:rsidR="00684E42">
        <w:rPr>
          <w:sz w:val="24"/>
          <w:szCs w:val="24"/>
        </w:rPr>
        <w:t>W</w:t>
      </w:r>
      <w:r w:rsidR="00DD6E83" w:rsidRPr="00A32297">
        <w:rPr>
          <w:sz w:val="24"/>
          <w:szCs w:val="24"/>
        </w:rPr>
        <w:t xml:space="preserve">ellness holidays, nurtured team identification that promoted shared goals, collaboration, care, and adaptability (Ashforth </w:t>
      </w:r>
      <w:r w:rsidR="001B5990" w:rsidRPr="00A32297">
        <w:rPr>
          <w:sz w:val="24"/>
          <w:szCs w:val="24"/>
        </w:rPr>
        <w:t>and</w:t>
      </w:r>
      <w:r w:rsidR="00DD6E83" w:rsidRPr="00A32297">
        <w:rPr>
          <w:sz w:val="24"/>
          <w:szCs w:val="24"/>
        </w:rPr>
        <w:t xml:space="preserve"> Mael, 1989).   </w:t>
      </w:r>
      <w:r>
        <w:rPr>
          <w:sz w:val="24"/>
          <w:szCs w:val="24"/>
        </w:rPr>
        <w:t>Frontline sales in Company A expressed that these practices made them feel valued and connected to the team and the organisation</w:t>
      </w:r>
      <w:r w:rsidR="004B6626">
        <w:rPr>
          <w:sz w:val="24"/>
          <w:szCs w:val="24"/>
        </w:rPr>
        <w:t xml:space="preserve">, which encouraged collaboration, care, and adaptability.  These HR initiatives strengthened trust, motivation, and loyalty among employees.  </w:t>
      </w:r>
      <w:r w:rsidR="00DD6E83" w:rsidRPr="00A32297">
        <w:rPr>
          <w:sz w:val="24"/>
          <w:szCs w:val="24"/>
        </w:rPr>
        <w:t xml:space="preserve">Overall, </w:t>
      </w:r>
      <w:r w:rsidR="004B6626">
        <w:rPr>
          <w:sz w:val="24"/>
          <w:szCs w:val="24"/>
        </w:rPr>
        <w:t xml:space="preserve">Company A’s </w:t>
      </w:r>
      <w:r w:rsidR="00DD6E83" w:rsidRPr="00A32297">
        <w:rPr>
          <w:sz w:val="24"/>
          <w:szCs w:val="24"/>
        </w:rPr>
        <w:t xml:space="preserve">supportive HR practices and collaborative team environment </w:t>
      </w:r>
      <w:r w:rsidR="00C83BE8">
        <w:rPr>
          <w:sz w:val="24"/>
          <w:szCs w:val="24"/>
        </w:rPr>
        <w:t>reinforced</w:t>
      </w:r>
      <w:r w:rsidR="00DD6E83" w:rsidRPr="00A32297">
        <w:rPr>
          <w:sz w:val="24"/>
          <w:szCs w:val="24"/>
        </w:rPr>
        <w:t xml:space="preserve"> engagement and high performance.  </w:t>
      </w:r>
    </w:p>
    <w:p w14:paraId="0095C60E" w14:textId="1E2B0CF0" w:rsidR="00DD6E83" w:rsidRPr="00A32297" w:rsidRDefault="00DD6E83" w:rsidP="00DD6E83">
      <w:pPr>
        <w:rPr>
          <w:sz w:val="24"/>
          <w:szCs w:val="24"/>
        </w:rPr>
      </w:pPr>
      <w:r w:rsidRPr="00A32297">
        <w:rPr>
          <w:sz w:val="24"/>
          <w:szCs w:val="24"/>
        </w:rPr>
        <w:lastRenderedPageBreak/>
        <w:t>In retail, relational crafting play</w:t>
      </w:r>
      <w:r w:rsidR="00FD785F">
        <w:rPr>
          <w:sz w:val="24"/>
          <w:szCs w:val="24"/>
        </w:rPr>
        <w:t xml:space="preserve">s </w:t>
      </w:r>
      <w:r w:rsidRPr="00A32297">
        <w:rPr>
          <w:sz w:val="24"/>
          <w:szCs w:val="24"/>
        </w:rPr>
        <w:t>a significant role in building team relationships and fostering trust, which help</w:t>
      </w:r>
      <w:r w:rsidR="00C83BE8">
        <w:rPr>
          <w:sz w:val="24"/>
          <w:szCs w:val="24"/>
        </w:rPr>
        <w:t>s</w:t>
      </w:r>
      <w:r w:rsidRPr="00A32297">
        <w:rPr>
          <w:sz w:val="24"/>
          <w:szCs w:val="24"/>
        </w:rPr>
        <w:t xml:space="preserve"> cultivate an engaged team </w:t>
      </w:r>
      <w:r w:rsidR="00684FAD">
        <w:rPr>
          <w:sz w:val="24"/>
          <w:szCs w:val="24"/>
        </w:rPr>
        <w:t>climate</w:t>
      </w:r>
      <w:r w:rsidRPr="00A32297">
        <w:rPr>
          <w:sz w:val="24"/>
          <w:szCs w:val="24"/>
        </w:rPr>
        <w:t xml:space="preserve"> (Griffin</w:t>
      </w:r>
      <w:r w:rsidR="00FE0A99" w:rsidRPr="00A32297">
        <w:rPr>
          <w:sz w:val="24"/>
          <w:szCs w:val="24"/>
        </w:rPr>
        <w:t>, Neal and Parker</w:t>
      </w:r>
      <w:r w:rsidRPr="00A32297">
        <w:rPr>
          <w:sz w:val="24"/>
          <w:szCs w:val="24"/>
        </w:rPr>
        <w:t xml:space="preserve">, 2007).  Employees in Company A, particularly in </w:t>
      </w:r>
      <w:r w:rsidR="00684FAD">
        <w:rPr>
          <w:sz w:val="24"/>
          <w:szCs w:val="24"/>
        </w:rPr>
        <w:t>S</w:t>
      </w:r>
      <w:r w:rsidRPr="00A32297">
        <w:rPr>
          <w:sz w:val="24"/>
          <w:szCs w:val="24"/>
        </w:rPr>
        <w:t>hop A1, demonstrated family-like bonds</w:t>
      </w:r>
      <w:r w:rsidR="001563C9">
        <w:rPr>
          <w:sz w:val="24"/>
          <w:szCs w:val="24"/>
        </w:rPr>
        <w:t xml:space="preserve">. </w:t>
      </w:r>
      <w:r w:rsidRPr="00A32297">
        <w:rPr>
          <w:sz w:val="24"/>
          <w:szCs w:val="24"/>
        </w:rPr>
        <w:t xml:space="preserve"> (R5) described the shop and her teammates as a “second family” and expressed genuine enjoyment in her work environment.  Rath </w:t>
      </w:r>
      <w:r w:rsidR="00C83BE8">
        <w:rPr>
          <w:sz w:val="24"/>
          <w:szCs w:val="24"/>
        </w:rPr>
        <w:t xml:space="preserve">(2006) </w:t>
      </w:r>
      <w:r w:rsidRPr="00A32297">
        <w:rPr>
          <w:sz w:val="24"/>
          <w:szCs w:val="24"/>
        </w:rPr>
        <w:t xml:space="preserve">posited that family-like bonding relationships created a psychological climate that supported safety needs, </w:t>
      </w:r>
      <w:r w:rsidR="005E1506">
        <w:rPr>
          <w:sz w:val="24"/>
          <w:szCs w:val="24"/>
        </w:rPr>
        <w:t>which w</w:t>
      </w:r>
      <w:r w:rsidR="00684FAD">
        <w:rPr>
          <w:sz w:val="24"/>
          <w:szCs w:val="24"/>
        </w:rPr>
        <w:t>ere</w:t>
      </w:r>
      <w:r w:rsidR="005E1506">
        <w:rPr>
          <w:sz w:val="24"/>
          <w:szCs w:val="24"/>
        </w:rPr>
        <w:t xml:space="preserve"> </w:t>
      </w:r>
      <w:r w:rsidRPr="00A32297">
        <w:rPr>
          <w:sz w:val="24"/>
          <w:szCs w:val="24"/>
        </w:rPr>
        <w:t>essential for employee engagement</w:t>
      </w:r>
      <w:r w:rsidR="005E1506">
        <w:rPr>
          <w:sz w:val="24"/>
          <w:szCs w:val="24"/>
        </w:rPr>
        <w:t>.  Rath also</w:t>
      </w:r>
      <w:r w:rsidR="001563C9">
        <w:rPr>
          <w:sz w:val="24"/>
          <w:szCs w:val="24"/>
        </w:rPr>
        <w:t xml:space="preserve"> </w:t>
      </w:r>
      <w:r w:rsidR="00C83BE8">
        <w:rPr>
          <w:sz w:val="24"/>
          <w:szCs w:val="24"/>
        </w:rPr>
        <w:t>highlighted</w:t>
      </w:r>
      <w:r w:rsidRPr="00A32297">
        <w:rPr>
          <w:sz w:val="24"/>
          <w:szCs w:val="24"/>
        </w:rPr>
        <w:t xml:space="preserve"> </w:t>
      </w:r>
      <w:r w:rsidR="00E416E4" w:rsidRPr="00A32297">
        <w:rPr>
          <w:sz w:val="24"/>
          <w:szCs w:val="24"/>
        </w:rPr>
        <w:t xml:space="preserve">that such </w:t>
      </w:r>
      <w:r w:rsidR="00C73B51">
        <w:rPr>
          <w:sz w:val="24"/>
          <w:szCs w:val="24"/>
        </w:rPr>
        <w:t xml:space="preserve">close </w:t>
      </w:r>
      <w:r w:rsidR="00E416E4" w:rsidRPr="00A32297">
        <w:rPr>
          <w:sz w:val="24"/>
          <w:szCs w:val="24"/>
        </w:rPr>
        <w:t xml:space="preserve">bonding </w:t>
      </w:r>
      <w:r w:rsidRPr="00A32297">
        <w:rPr>
          <w:sz w:val="24"/>
          <w:szCs w:val="24"/>
        </w:rPr>
        <w:t xml:space="preserve">was </w:t>
      </w:r>
      <w:r w:rsidR="00C73B51">
        <w:rPr>
          <w:sz w:val="24"/>
          <w:szCs w:val="24"/>
        </w:rPr>
        <w:t>uncommon</w:t>
      </w:r>
      <w:r w:rsidR="00E416E4" w:rsidRPr="00A32297">
        <w:rPr>
          <w:sz w:val="24"/>
          <w:szCs w:val="24"/>
        </w:rPr>
        <w:t xml:space="preserve"> in </w:t>
      </w:r>
      <w:r w:rsidRPr="00A32297">
        <w:rPr>
          <w:sz w:val="24"/>
          <w:szCs w:val="24"/>
        </w:rPr>
        <w:t xml:space="preserve">workplaces.  </w:t>
      </w:r>
      <w:r w:rsidR="005E1506">
        <w:rPr>
          <w:sz w:val="24"/>
          <w:szCs w:val="24"/>
        </w:rPr>
        <w:t>This relationship</w:t>
      </w:r>
      <w:r w:rsidRPr="00A32297">
        <w:rPr>
          <w:sz w:val="24"/>
          <w:szCs w:val="24"/>
        </w:rPr>
        <w:t xml:space="preserve"> promoted safety, contributing to psychological safety and psychological meaningfulness (Kahn, 1990).  </w:t>
      </w:r>
      <w:r w:rsidR="00684FAD">
        <w:rPr>
          <w:sz w:val="24"/>
          <w:szCs w:val="24"/>
        </w:rPr>
        <w:t>In addition</w:t>
      </w:r>
      <w:r w:rsidRPr="00A32297">
        <w:rPr>
          <w:sz w:val="24"/>
          <w:szCs w:val="24"/>
        </w:rPr>
        <w:t xml:space="preserve">, Obiekwe also proposed a concept of team-based family culture, which described team relationships that emphasized harmony, care, team belonging, and </w:t>
      </w:r>
      <w:r w:rsidR="00C861DC" w:rsidRPr="00A32297">
        <w:rPr>
          <w:sz w:val="24"/>
          <w:szCs w:val="24"/>
        </w:rPr>
        <w:t>organisation</w:t>
      </w:r>
      <w:r w:rsidRPr="00A32297">
        <w:rPr>
          <w:sz w:val="24"/>
          <w:szCs w:val="24"/>
        </w:rPr>
        <w:t xml:space="preserve">al effectiveness (Obiekwe, 2018).  </w:t>
      </w:r>
    </w:p>
    <w:p w14:paraId="0CDBC6EE" w14:textId="471807B6" w:rsidR="00DD6E83" w:rsidRPr="00A32297" w:rsidRDefault="00DD6E83" w:rsidP="00DD6E83">
      <w:pPr>
        <w:rPr>
          <w:sz w:val="24"/>
          <w:szCs w:val="24"/>
        </w:rPr>
      </w:pPr>
      <w:r w:rsidRPr="00A32297">
        <w:rPr>
          <w:sz w:val="24"/>
          <w:szCs w:val="24"/>
        </w:rPr>
        <w:t xml:space="preserve">In SDT, relational crafting in Company A </w:t>
      </w:r>
      <w:r w:rsidR="00575DF4">
        <w:rPr>
          <w:sz w:val="24"/>
          <w:szCs w:val="24"/>
        </w:rPr>
        <w:t xml:space="preserve">supported </w:t>
      </w:r>
      <w:r w:rsidRPr="00A32297">
        <w:rPr>
          <w:sz w:val="24"/>
          <w:szCs w:val="24"/>
        </w:rPr>
        <w:t xml:space="preserve">employees to experience relatedness, autonomy, and competence.  Through collaborative interactions and mutual support, employees strengthened their relatedness </w:t>
      </w:r>
      <w:r w:rsidR="00D303BE">
        <w:rPr>
          <w:sz w:val="24"/>
          <w:szCs w:val="24"/>
        </w:rPr>
        <w:t>and</w:t>
      </w:r>
      <w:r w:rsidRPr="00A32297">
        <w:rPr>
          <w:sz w:val="24"/>
          <w:szCs w:val="24"/>
        </w:rPr>
        <w:t xml:space="preserve"> connection.  </w:t>
      </w:r>
      <w:r w:rsidR="00575DF4" w:rsidRPr="00575DF4">
        <w:rPr>
          <w:sz w:val="24"/>
          <w:szCs w:val="24"/>
        </w:rPr>
        <w:t>Supportive coworker relationships made employees feel safe to adjust how they performed their work, which strengthened their autonomy.</w:t>
      </w:r>
      <w:r w:rsidRPr="00A32297">
        <w:rPr>
          <w:sz w:val="24"/>
          <w:szCs w:val="24"/>
        </w:rPr>
        <w:t xml:space="preserve">  In </w:t>
      </w:r>
      <w:r w:rsidR="00E416E4" w:rsidRPr="00A32297">
        <w:rPr>
          <w:sz w:val="24"/>
          <w:szCs w:val="24"/>
        </w:rPr>
        <w:t xml:space="preserve">terms of </w:t>
      </w:r>
      <w:r w:rsidRPr="00A32297">
        <w:rPr>
          <w:sz w:val="24"/>
          <w:szCs w:val="24"/>
        </w:rPr>
        <w:t>competenc</w:t>
      </w:r>
      <w:r w:rsidR="00E416E4" w:rsidRPr="00A32297">
        <w:rPr>
          <w:sz w:val="24"/>
          <w:szCs w:val="24"/>
        </w:rPr>
        <w:t>e</w:t>
      </w:r>
      <w:r w:rsidRPr="00A32297">
        <w:rPr>
          <w:sz w:val="24"/>
          <w:szCs w:val="24"/>
        </w:rPr>
        <w:t xml:space="preserve">, </w:t>
      </w:r>
      <w:r w:rsidR="00575DF4">
        <w:rPr>
          <w:sz w:val="24"/>
          <w:szCs w:val="24"/>
        </w:rPr>
        <w:t xml:space="preserve">close </w:t>
      </w:r>
      <w:r w:rsidRPr="00A32297">
        <w:rPr>
          <w:sz w:val="24"/>
          <w:szCs w:val="24"/>
        </w:rPr>
        <w:t xml:space="preserve">bonding relationship </w:t>
      </w:r>
      <w:r w:rsidR="00575DF4">
        <w:rPr>
          <w:sz w:val="24"/>
          <w:szCs w:val="24"/>
        </w:rPr>
        <w:t>encouraged</w:t>
      </w:r>
      <w:r w:rsidRPr="00A32297">
        <w:rPr>
          <w:sz w:val="24"/>
          <w:szCs w:val="24"/>
        </w:rPr>
        <w:t xml:space="preserve"> feedback, skill</w:t>
      </w:r>
      <w:r w:rsidR="00575DF4">
        <w:rPr>
          <w:sz w:val="24"/>
          <w:szCs w:val="24"/>
        </w:rPr>
        <w:t xml:space="preserve"> and</w:t>
      </w:r>
      <w:r w:rsidR="00705BD7">
        <w:rPr>
          <w:sz w:val="24"/>
          <w:szCs w:val="24"/>
        </w:rPr>
        <w:t xml:space="preserve"> </w:t>
      </w:r>
      <w:r w:rsidRPr="00A32297">
        <w:rPr>
          <w:sz w:val="24"/>
          <w:szCs w:val="24"/>
        </w:rPr>
        <w:t>knowledge sharing, and mutual learning.   Fulfilling these needs cultivated autonomous motivation,</w:t>
      </w:r>
      <w:r w:rsidR="000C57F3">
        <w:rPr>
          <w:sz w:val="24"/>
          <w:szCs w:val="24"/>
        </w:rPr>
        <w:t xml:space="preserve"> </w:t>
      </w:r>
      <w:r w:rsidR="00705BD7">
        <w:rPr>
          <w:sz w:val="24"/>
          <w:szCs w:val="24"/>
        </w:rPr>
        <w:t>which</w:t>
      </w:r>
      <w:r w:rsidR="000C57F3">
        <w:rPr>
          <w:sz w:val="24"/>
          <w:szCs w:val="24"/>
        </w:rPr>
        <w:t xml:space="preserve"> increased</w:t>
      </w:r>
      <w:r w:rsidRPr="00A32297">
        <w:rPr>
          <w:sz w:val="24"/>
          <w:szCs w:val="24"/>
        </w:rPr>
        <w:t xml:space="preserve"> engagement, well-being, and meaningfulness in their work (Bailey et al., 2017; Ryan </w:t>
      </w:r>
      <w:r w:rsidR="001B5990" w:rsidRPr="00A32297">
        <w:rPr>
          <w:sz w:val="24"/>
          <w:szCs w:val="24"/>
        </w:rPr>
        <w:t>and</w:t>
      </w:r>
      <w:r w:rsidRPr="00A32297">
        <w:rPr>
          <w:sz w:val="24"/>
          <w:szCs w:val="24"/>
        </w:rPr>
        <w:t xml:space="preserve"> Deci, 2000; Pratt </w:t>
      </w:r>
      <w:r w:rsidR="001B5990" w:rsidRPr="00A32297">
        <w:rPr>
          <w:sz w:val="24"/>
          <w:szCs w:val="24"/>
        </w:rPr>
        <w:t>and</w:t>
      </w:r>
      <w:r w:rsidRPr="00A32297">
        <w:rPr>
          <w:sz w:val="24"/>
          <w:szCs w:val="24"/>
        </w:rPr>
        <w:t xml:space="preserve"> Ashforth, 2003).  </w:t>
      </w:r>
      <w:r w:rsidR="00705BD7">
        <w:rPr>
          <w:sz w:val="24"/>
          <w:szCs w:val="24"/>
        </w:rPr>
        <w:t xml:space="preserve"> </w:t>
      </w:r>
    </w:p>
    <w:p w14:paraId="4D598734" w14:textId="2C8F362E" w:rsidR="00705BD7" w:rsidRDefault="00705BD7" w:rsidP="00DD6E83">
      <w:pPr>
        <w:rPr>
          <w:sz w:val="24"/>
          <w:szCs w:val="24"/>
        </w:rPr>
      </w:pPr>
      <w:r>
        <w:rPr>
          <w:sz w:val="24"/>
          <w:szCs w:val="24"/>
        </w:rPr>
        <w:t xml:space="preserve">In sum, </w:t>
      </w:r>
      <w:r w:rsidR="00575DF4" w:rsidRPr="00575DF4">
        <w:rPr>
          <w:sz w:val="24"/>
          <w:szCs w:val="24"/>
        </w:rPr>
        <w:t xml:space="preserve">the family-like workplace relationships in Company A reinforced relational crafting and strengthened employee engagement. </w:t>
      </w:r>
      <w:r w:rsidR="00575DF4">
        <w:rPr>
          <w:sz w:val="24"/>
          <w:szCs w:val="24"/>
        </w:rPr>
        <w:t xml:space="preserve"> </w:t>
      </w:r>
      <w:r w:rsidR="00575DF4" w:rsidRPr="00575DF4">
        <w:rPr>
          <w:sz w:val="24"/>
          <w:szCs w:val="24"/>
        </w:rPr>
        <w:t xml:space="preserve">This was consistent with </w:t>
      </w:r>
      <w:r w:rsidRPr="00705BD7">
        <w:rPr>
          <w:sz w:val="24"/>
          <w:szCs w:val="24"/>
        </w:rPr>
        <w:t>Shuck, Rocco, and Albornoz</w:t>
      </w:r>
      <w:r w:rsidR="00684FAD">
        <w:rPr>
          <w:sz w:val="24"/>
          <w:szCs w:val="24"/>
        </w:rPr>
        <w:t>’s</w:t>
      </w:r>
      <w:r>
        <w:rPr>
          <w:sz w:val="24"/>
          <w:szCs w:val="24"/>
        </w:rPr>
        <w:t xml:space="preserve"> (</w:t>
      </w:r>
      <w:r w:rsidRPr="00705BD7">
        <w:rPr>
          <w:sz w:val="24"/>
          <w:szCs w:val="24"/>
        </w:rPr>
        <w:t>2011</w:t>
      </w:r>
      <w:r w:rsidR="00684FAD">
        <w:rPr>
          <w:sz w:val="24"/>
          <w:szCs w:val="24"/>
        </w:rPr>
        <w:t>, p. 309</w:t>
      </w:r>
      <w:r>
        <w:rPr>
          <w:sz w:val="24"/>
          <w:szCs w:val="24"/>
        </w:rPr>
        <w:t xml:space="preserve">) </w:t>
      </w:r>
      <w:r w:rsidR="00575DF4">
        <w:rPr>
          <w:sz w:val="24"/>
          <w:szCs w:val="24"/>
        </w:rPr>
        <w:t>findings</w:t>
      </w:r>
      <w:r w:rsidR="00684FAD">
        <w:rPr>
          <w:sz w:val="24"/>
          <w:szCs w:val="24"/>
        </w:rPr>
        <w:t xml:space="preserve">, which highlighted that </w:t>
      </w:r>
      <w:r w:rsidR="00575DF4">
        <w:rPr>
          <w:sz w:val="24"/>
          <w:szCs w:val="24"/>
        </w:rPr>
        <w:t xml:space="preserve">workplace </w:t>
      </w:r>
      <w:r w:rsidR="00684FAD">
        <w:rPr>
          <w:sz w:val="24"/>
          <w:szCs w:val="24"/>
        </w:rPr>
        <w:t>family</w:t>
      </w:r>
      <w:r w:rsidR="00575DF4">
        <w:rPr>
          <w:sz w:val="24"/>
          <w:szCs w:val="24"/>
        </w:rPr>
        <w:t xml:space="preserve">-like relationship </w:t>
      </w:r>
      <w:r w:rsidR="00684FAD">
        <w:rPr>
          <w:sz w:val="24"/>
          <w:szCs w:val="24"/>
        </w:rPr>
        <w:t xml:space="preserve">was the “affective component” of the engagement.  </w:t>
      </w:r>
    </w:p>
    <w:p w14:paraId="3BE8A366" w14:textId="77777777" w:rsidR="00DD6E83" w:rsidRPr="00A32297" w:rsidRDefault="00DD6E83" w:rsidP="00DD6E83">
      <w:pPr>
        <w:rPr>
          <w:b/>
          <w:bCs/>
          <w:sz w:val="24"/>
          <w:szCs w:val="24"/>
        </w:rPr>
      </w:pPr>
      <w:bookmarkStart w:id="66" w:name="_Hlk212638936"/>
      <w:r w:rsidRPr="00A32297">
        <w:rPr>
          <w:b/>
          <w:bCs/>
          <w:sz w:val="24"/>
          <w:szCs w:val="24"/>
        </w:rPr>
        <w:t xml:space="preserve">c) Preferred HRM Practices </w:t>
      </w:r>
    </w:p>
    <w:p w14:paraId="66D14DFA" w14:textId="63599125" w:rsidR="00DD6E83" w:rsidRPr="00A32297" w:rsidRDefault="00DD6E83" w:rsidP="00DD6E83">
      <w:pPr>
        <w:rPr>
          <w:b/>
          <w:bCs/>
          <w:sz w:val="24"/>
          <w:szCs w:val="24"/>
        </w:rPr>
      </w:pPr>
      <w:r w:rsidRPr="00A32297">
        <w:rPr>
          <w:b/>
          <w:bCs/>
          <w:sz w:val="24"/>
          <w:szCs w:val="24"/>
        </w:rPr>
        <w:t xml:space="preserve">HRM and </w:t>
      </w:r>
      <w:r w:rsidR="00C861DC" w:rsidRPr="00A32297">
        <w:rPr>
          <w:b/>
          <w:bCs/>
          <w:sz w:val="24"/>
          <w:szCs w:val="24"/>
        </w:rPr>
        <w:t>Organisation</w:t>
      </w:r>
      <w:r w:rsidRPr="00A32297">
        <w:rPr>
          <w:b/>
          <w:bCs/>
          <w:sz w:val="24"/>
          <w:szCs w:val="24"/>
        </w:rPr>
        <w:t>al Care in POS</w:t>
      </w:r>
    </w:p>
    <w:p w14:paraId="06A96C6E" w14:textId="13B288AF" w:rsidR="00DD6E83" w:rsidRPr="00A32297" w:rsidRDefault="00DD6E83" w:rsidP="00DD6E83">
      <w:pPr>
        <w:rPr>
          <w:sz w:val="24"/>
          <w:szCs w:val="24"/>
        </w:rPr>
      </w:pPr>
      <w:r w:rsidRPr="00A32297">
        <w:rPr>
          <w:sz w:val="24"/>
          <w:szCs w:val="24"/>
        </w:rPr>
        <w:t xml:space="preserve">In the context of POS, </w:t>
      </w:r>
      <w:r w:rsidR="00C861DC" w:rsidRPr="00A32297">
        <w:rPr>
          <w:sz w:val="24"/>
          <w:szCs w:val="24"/>
        </w:rPr>
        <w:t>organisation</w:t>
      </w:r>
      <w:r w:rsidRPr="00A32297">
        <w:rPr>
          <w:sz w:val="24"/>
          <w:szCs w:val="24"/>
        </w:rPr>
        <w:t xml:space="preserve">al care </w:t>
      </w:r>
      <w:r w:rsidR="0016029D">
        <w:rPr>
          <w:sz w:val="24"/>
          <w:szCs w:val="24"/>
        </w:rPr>
        <w:t>i</w:t>
      </w:r>
      <w:r w:rsidRPr="00A32297">
        <w:rPr>
          <w:sz w:val="24"/>
          <w:szCs w:val="24"/>
        </w:rPr>
        <w:t xml:space="preserve">s fundamental to building a supportive, trust-driven climate.  McAllister and Bigley </w:t>
      </w:r>
      <w:r w:rsidR="00073013" w:rsidRPr="00A32297">
        <w:rPr>
          <w:sz w:val="24"/>
          <w:szCs w:val="24"/>
        </w:rPr>
        <w:t xml:space="preserve">(2002) </w:t>
      </w:r>
      <w:r w:rsidRPr="00A32297">
        <w:rPr>
          <w:sz w:val="24"/>
          <w:szCs w:val="24"/>
        </w:rPr>
        <w:t xml:space="preserve">defined </w:t>
      </w:r>
      <w:r w:rsidR="00C861DC" w:rsidRPr="00A32297">
        <w:rPr>
          <w:sz w:val="24"/>
          <w:szCs w:val="24"/>
        </w:rPr>
        <w:t>organisation</w:t>
      </w:r>
      <w:r w:rsidRPr="00A32297">
        <w:rPr>
          <w:sz w:val="24"/>
          <w:szCs w:val="24"/>
        </w:rPr>
        <w:t xml:space="preserve">al care as a core set of values focused on meeting employees' needs, supporting their well-being, and valuing their contribution.  In Company A, an effective HRM system fostered a strong </w:t>
      </w:r>
      <w:r w:rsidR="00C861DC" w:rsidRPr="00A32297">
        <w:rPr>
          <w:sz w:val="24"/>
          <w:szCs w:val="24"/>
        </w:rPr>
        <w:t>organisation</w:t>
      </w:r>
      <w:r w:rsidRPr="00A32297">
        <w:rPr>
          <w:sz w:val="24"/>
          <w:szCs w:val="24"/>
        </w:rPr>
        <w:t xml:space="preserve">al climate of care and concern by consistently supporting employees through distinct HR practices and achieving consensus within the </w:t>
      </w:r>
      <w:r w:rsidR="00C861DC" w:rsidRPr="00A32297">
        <w:rPr>
          <w:sz w:val="24"/>
          <w:szCs w:val="24"/>
        </w:rPr>
        <w:t>organisation</w:t>
      </w:r>
      <w:r w:rsidR="00073013" w:rsidRPr="00A32297">
        <w:rPr>
          <w:sz w:val="24"/>
          <w:szCs w:val="24"/>
        </w:rPr>
        <w:t>s</w:t>
      </w:r>
      <w:r w:rsidRPr="00A32297">
        <w:rPr>
          <w:sz w:val="24"/>
          <w:szCs w:val="24"/>
        </w:rPr>
        <w:t xml:space="preserve"> (Bowen </w:t>
      </w:r>
      <w:r w:rsidR="001B5990" w:rsidRPr="00A32297">
        <w:rPr>
          <w:sz w:val="24"/>
          <w:szCs w:val="24"/>
        </w:rPr>
        <w:t>and</w:t>
      </w:r>
      <w:r w:rsidRPr="00A32297">
        <w:rPr>
          <w:sz w:val="24"/>
          <w:szCs w:val="24"/>
        </w:rPr>
        <w:t xml:space="preserve"> Ostroff, 2004).   Lepak and Snell </w:t>
      </w:r>
      <w:r w:rsidR="0016029D">
        <w:rPr>
          <w:sz w:val="24"/>
          <w:szCs w:val="24"/>
        </w:rPr>
        <w:t xml:space="preserve">(2002) </w:t>
      </w:r>
      <w:r w:rsidRPr="00A32297">
        <w:rPr>
          <w:sz w:val="24"/>
          <w:szCs w:val="24"/>
        </w:rPr>
        <w:t xml:space="preserve">highlighted that high-performance HRM systems built a psychological connection between the </w:t>
      </w:r>
      <w:r w:rsidR="00C861DC" w:rsidRPr="00A32297">
        <w:rPr>
          <w:sz w:val="24"/>
          <w:szCs w:val="24"/>
        </w:rPr>
        <w:t>organisation</w:t>
      </w:r>
      <w:r w:rsidRPr="00A32297">
        <w:rPr>
          <w:sz w:val="24"/>
          <w:szCs w:val="24"/>
        </w:rPr>
        <w:t xml:space="preserve"> and its employees, signalling </w:t>
      </w:r>
      <w:r w:rsidR="00C861DC" w:rsidRPr="00A32297">
        <w:rPr>
          <w:sz w:val="24"/>
          <w:szCs w:val="24"/>
        </w:rPr>
        <w:t>organisation</w:t>
      </w:r>
      <w:r w:rsidRPr="00A32297">
        <w:rPr>
          <w:sz w:val="24"/>
          <w:szCs w:val="24"/>
        </w:rPr>
        <w:t xml:space="preserve">al care and facilitating </w:t>
      </w:r>
      <w:r w:rsidR="00C861DC" w:rsidRPr="00A32297">
        <w:rPr>
          <w:sz w:val="24"/>
          <w:szCs w:val="24"/>
        </w:rPr>
        <w:t>organisation</w:t>
      </w:r>
      <w:r w:rsidRPr="00A32297">
        <w:rPr>
          <w:sz w:val="24"/>
          <w:szCs w:val="24"/>
        </w:rPr>
        <w:t>al trust.  The caring HRM approach align</w:t>
      </w:r>
      <w:r w:rsidR="0016029D">
        <w:rPr>
          <w:sz w:val="24"/>
          <w:szCs w:val="24"/>
        </w:rPr>
        <w:t>s</w:t>
      </w:r>
      <w:r w:rsidRPr="00A32297">
        <w:rPr>
          <w:sz w:val="24"/>
          <w:szCs w:val="24"/>
        </w:rPr>
        <w:t xml:space="preserve"> with Millennials’ values, as it creat</w:t>
      </w:r>
      <w:r w:rsidR="0016029D">
        <w:rPr>
          <w:sz w:val="24"/>
          <w:szCs w:val="24"/>
        </w:rPr>
        <w:t>es</w:t>
      </w:r>
      <w:r w:rsidRPr="00A32297">
        <w:rPr>
          <w:sz w:val="24"/>
          <w:szCs w:val="24"/>
        </w:rPr>
        <w:t xml:space="preserve"> </w:t>
      </w:r>
      <w:r w:rsidR="00D303BE">
        <w:rPr>
          <w:sz w:val="24"/>
          <w:szCs w:val="24"/>
        </w:rPr>
        <w:t>feelings</w:t>
      </w:r>
      <w:r w:rsidRPr="00A32297">
        <w:rPr>
          <w:sz w:val="24"/>
          <w:szCs w:val="24"/>
        </w:rPr>
        <w:t xml:space="preserve"> of being cared for and valued within the </w:t>
      </w:r>
      <w:r w:rsidR="00C861DC" w:rsidRPr="00A32297">
        <w:rPr>
          <w:sz w:val="24"/>
          <w:szCs w:val="24"/>
        </w:rPr>
        <w:t>organisation</w:t>
      </w:r>
      <w:r w:rsidRPr="00A32297">
        <w:rPr>
          <w:sz w:val="24"/>
          <w:szCs w:val="24"/>
        </w:rPr>
        <w:t>.  By fostering a climate of care and concern, these HRM practices satisfy the basic psychological needs of the employees for autonomy, competence, and relatedness, which were essential for intrinsic motivation</w:t>
      </w:r>
      <w:r w:rsidR="0016029D">
        <w:rPr>
          <w:sz w:val="24"/>
          <w:szCs w:val="24"/>
        </w:rPr>
        <w:t xml:space="preserve"> in</w:t>
      </w:r>
      <w:r w:rsidRPr="00A32297">
        <w:rPr>
          <w:sz w:val="24"/>
          <w:szCs w:val="24"/>
        </w:rPr>
        <w:t xml:space="preserve"> SDT (Deci</w:t>
      </w:r>
      <w:r w:rsidR="004950E8" w:rsidRPr="00A32297">
        <w:rPr>
          <w:sz w:val="24"/>
          <w:szCs w:val="24"/>
        </w:rPr>
        <w:t xml:space="preserve"> </w:t>
      </w:r>
      <w:r w:rsidR="001B5990" w:rsidRPr="00A32297">
        <w:rPr>
          <w:sz w:val="24"/>
          <w:szCs w:val="24"/>
        </w:rPr>
        <w:t>and</w:t>
      </w:r>
      <w:r w:rsidR="004950E8" w:rsidRPr="00A32297">
        <w:rPr>
          <w:sz w:val="24"/>
          <w:szCs w:val="24"/>
        </w:rPr>
        <w:t xml:space="preserve"> Ryan</w:t>
      </w:r>
      <w:r w:rsidRPr="00A32297">
        <w:rPr>
          <w:sz w:val="24"/>
          <w:szCs w:val="24"/>
        </w:rPr>
        <w:t xml:space="preserve">, </w:t>
      </w:r>
      <w:r w:rsidR="004950E8" w:rsidRPr="00A32297">
        <w:rPr>
          <w:sz w:val="24"/>
          <w:szCs w:val="24"/>
        </w:rPr>
        <w:t>2012</w:t>
      </w:r>
      <w:r w:rsidRPr="00A32297">
        <w:rPr>
          <w:sz w:val="24"/>
          <w:szCs w:val="24"/>
        </w:rPr>
        <w:t xml:space="preserve">, Saks, 2022).  </w:t>
      </w:r>
    </w:p>
    <w:p w14:paraId="692FA4E9" w14:textId="2E6B76B0" w:rsidR="007A7086" w:rsidRDefault="00DD6E83" w:rsidP="00DD6E83">
      <w:pPr>
        <w:rPr>
          <w:sz w:val="24"/>
          <w:szCs w:val="24"/>
        </w:rPr>
      </w:pPr>
      <w:r w:rsidRPr="00A32297">
        <w:rPr>
          <w:sz w:val="24"/>
          <w:szCs w:val="24"/>
        </w:rPr>
        <w:t>Saks</w:t>
      </w:r>
      <w:r w:rsidR="008A050B" w:rsidRPr="00A32297">
        <w:rPr>
          <w:sz w:val="24"/>
          <w:szCs w:val="24"/>
        </w:rPr>
        <w:t>’</w:t>
      </w:r>
      <w:r w:rsidR="004D2E8C">
        <w:rPr>
          <w:sz w:val="24"/>
          <w:szCs w:val="24"/>
        </w:rPr>
        <w:t>s</w:t>
      </w:r>
      <w:r w:rsidRPr="00A32297">
        <w:rPr>
          <w:sz w:val="24"/>
          <w:szCs w:val="24"/>
        </w:rPr>
        <w:t xml:space="preserve"> caring HRM practices were </w:t>
      </w:r>
      <w:r w:rsidR="008A050B" w:rsidRPr="00A32297">
        <w:rPr>
          <w:sz w:val="24"/>
          <w:szCs w:val="24"/>
        </w:rPr>
        <w:t xml:space="preserve">part of an </w:t>
      </w:r>
      <w:r w:rsidRPr="00A32297">
        <w:rPr>
          <w:sz w:val="24"/>
          <w:szCs w:val="24"/>
        </w:rPr>
        <w:t>HRM system</w:t>
      </w:r>
      <w:r w:rsidR="008A050B" w:rsidRPr="00A32297">
        <w:rPr>
          <w:sz w:val="24"/>
          <w:szCs w:val="24"/>
        </w:rPr>
        <w:t xml:space="preserve"> designed to enhance</w:t>
      </w:r>
      <w:r w:rsidRPr="00A32297">
        <w:rPr>
          <w:sz w:val="24"/>
          <w:szCs w:val="24"/>
        </w:rPr>
        <w:t xml:space="preserve"> employee engagement.  According to Saks</w:t>
      </w:r>
      <w:r w:rsidR="00C97BED">
        <w:rPr>
          <w:sz w:val="24"/>
          <w:szCs w:val="24"/>
        </w:rPr>
        <w:t xml:space="preserve"> (2022)</w:t>
      </w:r>
      <w:r w:rsidRPr="00A32297">
        <w:rPr>
          <w:sz w:val="24"/>
          <w:szCs w:val="24"/>
        </w:rPr>
        <w:t xml:space="preserve">, this HRM system </w:t>
      </w:r>
      <w:r w:rsidR="00C97BED">
        <w:rPr>
          <w:sz w:val="24"/>
          <w:szCs w:val="24"/>
        </w:rPr>
        <w:t>aimed to provide</w:t>
      </w:r>
      <w:r w:rsidRPr="00A32297">
        <w:rPr>
          <w:sz w:val="24"/>
          <w:szCs w:val="24"/>
        </w:rPr>
        <w:t xml:space="preserve"> some guidelines for HR practitioners to cultivate an engaged workforce.   Millennials sought </w:t>
      </w:r>
      <w:r w:rsidR="00C861DC" w:rsidRPr="00A32297">
        <w:rPr>
          <w:sz w:val="24"/>
          <w:szCs w:val="24"/>
        </w:rPr>
        <w:lastRenderedPageBreak/>
        <w:t>organisation</w:t>
      </w:r>
      <w:r w:rsidRPr="00A32297">
        <w:rPr>
          <w:sz w:val="24"/>
          <w:szCs w:val="24"/>
        </w:rPr>
        <w:t xml:space="preserve">al care and valued workplaces that prioritized well-being, personal growth, and flexibility, making this HRM approach </w:t>
      </w:r>
      <w:r w:rsidR="0016029D">
        <w:rPr>
          <w:sz w:val="24"/>
          <w:szCs w:val="24"/>
        </w:rPr>
        <w:t>an appropriate choice</w:t>
      </w:r>
      <w:r w:rsidRPr="00697C38">
        <w:rPr>
          <w:sz w:val="24"/>
          <w:szCs w:val="24"/>
        </w:rPr>
        <w:t xml:space="preserve">.   </w:t>
      </w:r>
      <w:r w:rsidR="00697C38" w:rsidRPr="00697C38">
        <w:rPr>
          <w:sz w:val="24"/>
          <w:szCs w:val="24"/>
        </w:rPr>
        <w:t xml:space="preserve">Company A incorporated the full range of caring HRM initiatives across the eight areas identified in Sak’s </w:t>
      </w:r>
      <w:r w:rsidR="00E45707" w:rsidRPr="00697C38">
        <w:rPr>
          <w:sz w:val="24"/>
          <w:szCs w:val="24"/>
        </w:rPr>
        <w:t>framework</w:t>
      </w:r>
      <w:r w:rsidRPr="00697C38">
        <w:rPr>
          <w:sz w:val="24"/>
          <w:szCs w:val="24"/>
        </w:rPr>
        <w:t xml:space="preserve">:  job design, training and development, flexible work </w:t>
      </w:r>
      <w:r w:rsidRPr="00A32297">
        <w:rPr>
          <w:sz w:val="24"/>
          <w:szCs w:val="24"/>
        </w:rPr>
        <w:t xml:space="preserve">arrangements, work-life balance, participation in decision-making, health and safety, career development, and health and wellness programs.  These initiatives provided tangible resources and discretionary offerings from the </w:t>
      </w:r>
      <w:r w:rsidR="00C861DC" w:rsidRPr="00A32297">
        <w:rPr>
          <w:sz w:val="24"/>
          <w:szCs w:val="24"/>
        </w:rPr>
        <w:t>organisation</w:t>
      </w:r>
      <w:r w:rsidRPr="00A32297">
        <w:rPr>
          <w:sz w:val="24"/>
          <w:szCs w:val="24"/>
        </w:rPr>
        <w:t>s, demonstrating a genuine investment in employees’ well-being beyond basic job requirements</w:t>
      </w:r>
      <w:r w:rsidR="007A7086">
        <w:rPr>
          <w:sz w:val="24"/>
          <w:szCs w:val="24"/>
        </w:rPr>
        <w:t xml:space="preserve">.  </w:t>
      </w:r>
      <w:r w:rsidR="007A7086" w:rsidRPr="007A7086">
        <w:rPr>
          <w:sz w:val="24"/>
          <w:szCs w:val="24"/>
        </w:rPr>
        <w:t>Company A applied caring HRM practices consistently, with management support across the organisation</w:t>
      </w:r>
      <w:r w:rsidR="007A7086">
        <w:rPr>
          <w:sz w:val="24"/>
          <w:szCs w:val="24"/>
        </w:rPr>
        <w:t>.</w:t>
      </w:r>
    </w:p>
    <w:p w14:paraId="0696A55C" w14:textId="5A8CDE0E" w:rsidR="00BA0DBE" w:rsidRDefault="00C33F2E" w:rsidP="00DD6E83">
      <w:pPr>
        <w:rPr>
          <w:sz w:val="24"/>
          <w:szCs w:val="24"/>
        </w:rPr>
      </w:pPr>
      <w:r>
        <w:rPr>
          <w:sz w:val="24"/>
          <w:szCs w:val="24"/>
        </w:rPr>
        <w:t xml:space="preserve"> </w:t>
      </w:r>
      <w:r w:rsidR="00393836" w:rsidRPr="00A32297">
        <w:rPr>
          <w:sz w:val="24"/>
          <w:szCs w:val="24"/>
        </w:rPr>
        <w:t xml:space="preserve">In Company A, </w:t>
      </w:r>
      <w:r w:rsidR="00DD6E83" w:rsidRPr="00A32297">
        <w:rPr>
          <w:sz w:val="24"/>
          <w:szCs w:val="24"/>
        </w:rPr>
        <w:t xml:space="preserve">Millennial employees expressed their high satisfaction and sense of pride when mentioning the </w:t>
      </w:r>
      <w:r w:rsidR="00393836" w:rsidRPr="00A32297">
        <w:rPr>
          <w:sz w:val="24"/>
          <w:szCs w:val="24"/>
        </w:rPr>
        <w:t xml:space="preserve">HRM </w:t>
      </w:r>
      <w:r w:rsidR="00DD6E83" w:rsidRPr="00A32297">
        <w:rPr>
          <w:sz w:val="24"/>
          <w:szCs w:val="24"/>
        </w:rPr>
        <w:t>strateg</w:t>
      </w:r>
      <w:r w:rsidR="00393836" w:rsidRPr="00A32297">
        <w:rPr>
          <w:sz w:val="24"/>
          <w:szCs w:val="24"/>
        </w:rPr>
        <w:t xml:space="preserve">ies, </w:t>
      </w:r>
      <w:r w:rsidR="00DD6E83" w:rsidRPr="00A32297">
        <w:rPr>
          <w:sz w:val="24"/>
          <w:szCs w:val="24"/>
        </w:rPr>
        <w:t xml:space="preserve">which supported their well-being at work.  </w:t>
      </w:r>
      <w:r w:rsidR="007A7086">
        <w:rPr>
          <w:sz w:val="24"/>
          <w:szCs w:val="24"/>
        </w:rPr>
        <w:t xml:space="preserve"> </w:t>
      </w:r>
      <w:r w:rsidR="00DD6E83" w:rsidRPr="00A32297">
        <w:rPr>
          <w:sz w:val="24"/>
          <w:szCs w:val="24"/>
        </w:rPr>
        <w:t xml:space="preserve">All participants </w:t>
      </w:r>
      <w:r w:rsidR="00F312C2">
        <w:rPr>
          <w:sz w:val="24"/>
          <w:szCs w:val="24"/>
        </w:rPr>
        <w:t>expressed</w:t>
      </w:r>
      <w:r w:rsidR="00DD6E83" w:rsidRPr="00A32297">
        <w:rPr>
          <w:sz w:val="24"/>
          <w:szCs w:val="24"/>
        </w:rPr>
        <w:t xml:space="preserve"> excitement during </w:t>
      </w:r>
      <w:r w:rsidR="00C97BED">
        <w:rPr>
          <w:sz w:val="24"/>
          <w:szCs w:val="24"/>
        </w:rPr>
        <w:t xml:space="preserve">the </w:t>
      </w:r>
      <w:r w:rsidR="00DD6E83" w:rsidRPr="00A32297">
        <w:rPr>
          <w:sz w:val="24"/>
          <w:szCs w:val="24"/>
        </w:rPr>
        <w:t xml:space="preserve">interview </w:t>
      </w:r>
      <w:r w:rsidR="00C97BED">
        <w:rPr>
          <w:sz w:val="24"/>
          <w:szCs w:val="24"/>
        </w:rPr>
        <w:t>about</w:t>
      </w:r>
      <w:r w:rsidR="00DD6E83" w:rsidRPr="00A32297">
        <w:rPr>
          <w:sz w:val="24"/>
          <w:szCs w:val="24"/>
        </w:rPr>
        <w:t xml:space="preserve"> the Wellness Holiday</w:t>
      </w:r>
      <w:r w:rsidR="00F312C2">
        <w:rPr>
          <w:sz w:val="24"/>
          <w:szCs w:val="24"/>
        </w:rPr>
        <w:t xml:space="preserve"> policy</w:t>
      </w:r>
      <w:r w:rsidR="00DD6E83" w:rsidRPr="00A32297">
        <w:rPr>
          <w:sz w:val="24"/>
          <w:szCs w:val="24"/>
        </w:rPr>
        <w:t>, which promoted work-life balance</w:t>
      </w:r>
      <w:r w:rsidR="003C71CA">
        <w:rPr>
          <w:sz w:val="24"/>
          <w:szCs w:val="24"/>
        </w:rPr>
        <w:t xml:space="preserve"> (WLB)</w:t>
      </w:r>
      <w:r w:rsidR="00C97BED">
        <w:rPr>
          <w:sz w:val="24"/>
          <w:szCs w:val="24"/>
        </w:rPr>
        <w:t>,</w:t>
      </w:r>
      <w:r w:rsidR="00DD6E83" w:rsidRPr="00A32297">
        <w:rPr>
          <w:sz w:val="24"/>
          <w:szCs w:val="24"/>
        </w:rPr>
        <w:t xml:space="preserve"> flexibility, </w:t>
      </w:r>
      <w:r w:rsidR="00C97BED">
        <w:rPr>
          <w:sz w:val="24"/>
          <w:szCs w:val="24"/>
        </w:rPr>
        <w:t xml:space="preserve">and </w:t>
      </w:r>
      <w:r w:rsidR="00DD6E83" w:rsidRPr="00A32297">
        <w:rPr>
          <w:sz w:val="24"/>
          <w:szCs w:val="24"/>
        </w:rPr>
        <w:t xml:space="preserve">health and safety.   They proudly shared with retail friends about Wellness Holidays as a symbol of the </w:t>
      </w:r>
      <w:r w:rsidR="00C861DC" w:rsidRPr="00A32297">
        <w:rPr>
          <w:sz w:val="24"/>
          <w:szCs w:val="24"/>
        </w:rPr>
        <w:t>organisation</w:t>
      </w:r>
      <w:r w:rsidR="00DD6E83" w:rsidRPr="00A32297">
        <w:rPr>
          <w:sz w:val="24"/>
          <w:szCs w:val="24"/>
        </w:rPr>
        <w:t xml:space="preserve">’s care and trust, which was uncommon in the retail industry, especially amid the serious labour shortage.   During Covid-19, virtual training was still available to </w:t>
      </w:r>
      <w:r w:rsidR="00073013" w:rsidRPr="00A32297">
        <w:rPr>
          <w:sz w:val="24"/>
          <w:szCs w:val="24"/>
        </w:rPr>
        <w:t>maintain e</w:t>
      </w:r>
      <w:r w:rsidR="00DD6E83" w:rsidRPr="00A32297">
        <w:rPr>
          <w:sz w:val="24"/>
          <w:szCs w:val="24"/>
        </w:rPr>
        <w:t xml:space="preserve">mployees’ competence in skills and product knowledge.  </w:t>
      </w:r>
      <w:r w:rsidR="0016029D">
        <w:rPr>
          <w:sz w:val="24"/>
          <w:szCs w:val="24"/>
        </w:rPr>
        <w:t>Employees were encouraged to participate and share their voice in daily operations.  For example, (</w:t>
      </w:r>
      <w:r w:rsidR="00DD6E83" w:rsidRPr="00A32297">
        <w:rPr>
          <w:sz w:val="24"/>
          <w:szCs w:val="24"/>
        </w:rPr>
        <w:t>R5</w:t>
      </w:r>
      <w:r w:rsidR="0016029D">
        <w:rPr>
          <w:sz w:val="24"/>
          <w:szCs w:val="24"/>
        </w:rPr>
        <w:t>)</w:t>
      </w:r>
      <w:r w:rsidR="00DD6E83" w:rsidRPr="00A32297">
        <w:rPr>
          <w:sz w:val="24"/>
          <w:szCs w:val="24"/>
        </w:rPr>
        <w:t xml:space="preserve"> shared that they enjoyed the morning meetings for sharing creative ideas and were empowered to try them out at work.  </w:t>
      </w:r>
      <w:r w:rsidR="0016029D">
        <w:rPr>
          <w:sz w:val="24"/>
          <w:szCs w:val="24"/>
        </w:rPr>
        <w:t xml:space="preserve">Among three companies, Company A was the only one hat maintained proper performance review for communication and career </w:t>
      </w:r>
      <w:r w:rsidR="0016029D" w:rsidRPr="00697C38">
        <w:rPr>
          <w:sz w:val="24"/>
          <w:szCs w:val="24"/>
        </w:rPr>
        <w:t xml:space="preserve">development.  </w:t>
      </w:r>
      <w:r w:rsidR="00DD6E83" w:rsidRPr="00697C38">
        <w:rPr>
          <w:sz w:val="24"/>
          <w:szCs w:val="24"/>
        </w:rPr>
        <w:t>The concept of “care felt”</w:t>
      </w:r>
      <w:r w:rsidR="00B21B08" w:rsidRPr="00697C38">
        <w:rPr>
          <w:sz w:val="24"/>
          <w:szCs w:val="24"/>
        </w:rPr>
        <w:t xml:space="preserve">, which described </w:t>
      </w:r>
      <w:r w:rsidR="00697C38" w:rsidRPr="00697C38">
        <w:rPr>
          <w:sz w:val="24"/>
          <w:szCs w:val="24"/>
        </w:rPr>
        <w:t>employees’ experience of care in relationships with both coworkers and leaders,</w:t>
      </w:r>
      <w:r w:rsidR="00DD6E83" w:rsidRPr="00697C38">
        <w:rPr>
          <w:sz w:val="24"/>
          <w:szCs w:val="24"/>
        </w:rPr>
        <w:t xml:space="preserve"> was </w:t>
      </w:r>
      <w:r w:rsidR="00697C38" w:rsidRPr="00697C38">
        <w:rPr>
          <w:sz w:val="24"/>
          <w:szCs w:val="24"/>
        </w:rPr>
        <w:t>found in</w:t>
      </w:r>
      <w:r w:rsidR="00DD6E83" w:rsidRPr="00697C38">
        <w:rPr>
          <w:sz w:val="24"/>
          <w:szCs w:val="24"/>
        </w:rPr>
        <w:t xml:space="preserve"> Company A </w:t>
      </w:r>
      <w:r w:rsidR="00697C38" w:rsidRPr="00697C38">
        <w:rPr>
          <w:sz w:val="24"/>
          <w:szCs w:val="24"/>
        </w:rPr>
        <w:t>strong relational climate</w:t>
      </w:r>
      <w:r w:rsidR="00DD6E83" w:rsidRPr="00697C38">
        <w:rPr>
          <w:sz w:val="24"/>
          <w:szCs w:val="24"/>
        </w:rPr>
        <w:t xml:space="preserve"> (</w:t>
      </w:r>
      <w:proofErr w:type="spellStart"/>
      <w:r w:rsidR="00DD6E83" w:rsidRPr="00697C38">
        <w:rPr>
          <w:sz w:val="24"/>
          <w:szCs w:val="24"/>
        </w:rPr>
        <w:t>Vinarski</w:t>
      </w:r>
      <w:proofErr w:type="spellEnd"/>
      <w:r w:rsidR="00DD6E83" w:rsidRPr="00697C38">
        <w:rPr>
          <w:sz w:val="24"/>
          <w:szCs w:val="24"/>
        </w:rPr>
        <w:t xml:space="preserve">-Peretz </w:t>
      </w:r>
      <w:r w:rsidR="001B5990" w:rsidRPr="00697C38">
        <w:rPr>
          <w:sz w:val="24"/>
          <w:szCs w:val="24"/>
        </w:rPr>
        <w:t>and</w:t>
      </w:r>
      <w:r w:rsidR="00DD6E83" w:rsidRPr="00697C38">
        <w:rPr>
          <w:sz w:val="24"/>
          <w:szCs w:val="24"/>
        </w:rPr>
        <w:t xml:space="preserve"> Carmeli, 2011</w:t>
      </w:r>
      <w:r w:rsidR="00DD6E83" w:rsidRPr="008E59EB">
        <w:rPr>
          <w:sz w:val="24"/>
          <w:szCs w:val="24"/>
        </w:rPr>
        <w:t xml:space="preserve">).   </w:t>
      </w:r>
      <w:r w:rsidR="00C97BED" w:rsidRPr="008E59EB">
        <w:rPr>
          <w:sz w:val="24"/>
          <w:szCs w:val="24"/>
        </w:rPr>
        <w:t>In addition</w:t>
      </w:r>
      <w:r w:rsidR="00DD6E83" w:rsidRPr="008E59EB">
        <w:rPr>
          <w:sz w:val="24"/>
          <w:szCs w:val="24"/>
        </w:rPr>
        <w:t xml:space="preserve">, </w:t>
      </w:r>
      <w:r w:rsidR="00697C38" w:rsidRPr="008E59EB">
        <w:rPr>
          <w:sz w:val="24"/>
          <w:szCs w:val="24"/>
        </w:rPr>
        <w:t>with</w:t>
      </w:r>
      <w:r w:rsidR="00697C38" w:rsidRPr="00697C38">
        <w:rPr>
          <w:sz w:val="24"/>
          <w:szCs w:val="24"/>
        </w:rPr>
        <w:t xml:space="preserve"> autonomy and support available in daily operations, employees had opportunities to adjust their tasks and relationships, and many engaged actively in job crafting</w:t>
      </w:r>
      <w:r w:rsidR="00DD6E83" w:rsidRPr="00A32297">
        <w:rPr>
          <w:sz w:val="24"/>
          <w:szCs w:val="24"/>
        </w:rPr>
        <w:t xml:space="preserve">.   Snape and Redman stated that when HRM practices helped enhance intrinsic motivation within employees for more control and autonomy of the job, it elicited job crafting behaviours (Snape and Redman, 2010).   Through SDT, employees in Company A had their psychological needs met at work, experiencing positive well-being and work engagement.   </w:t>
      </w:r>
      <w:r w:rsidR="00A71399">
        <w:rPr>
          <w:sz w:val="24"/>
          <w:szCs w:val="24"/>
        </w:rPr>
        <w:t>From</w:t>
      </w:r>
      <w:r w:rsidR="00DD6E83" w:rsidRPr="00A32297">
        <w:rPr>
          <w:sz w:val="24"/>
          <w:szCs w:val="24"/>
        </w:rPr>
        <w:t xml:space="preserve"> SET</w:t>
      </w:r>
      <w:r w:rsidR="00A71399">
        <w:rPr>
          <w:sz w:val="24"/>
          <w:szCs w:val="24"/>
        </w:rPr>
        <w:t xml:space="preserve"> perspective</w:t>
      </w:r>
      <w:r w:rsidR="00DD6E83" w:rsidRPr="00A32297">
        <w:rPr>
          <w:sz w:val="24"/>
          <w:szCs w:val="24"/>
        </w:rPr>
        <w:t xml:space="preserve">, the care and concern </w:t>
      </w:r>
      <w:r w:rsidR="00A71399">
        <w:rPr>
          <w:sz w:val="24"/>
          <w:szCs w:val="24"/>
        </w:rPr>
        <w:t xml:space="preserve">they </w:t>
      </w:r>
      <w:r w:rsidR="00DD6E83" w:rsidRPr="00A32297">
        <w:rPr>
          <w:sz w:val="24"/>
          <w:szCs w:val="24"/>
        </w:rPr>
        <w:t xml:space="preserve">received were reciprocated through greater proactivity and performance.  </w:t>
      </w:r>
      <w:r w:rsidR="00F56358" w:rsidRPr="00A32297">
        <w:rPr>
          <w:sz w:val="24"/>
          <w:szCs w:val="24"/>
        </w:rPr>
        <w:t>Taken together</w:t>
      </w:r>
      <w:r w:rsidR="00DD6E83" w:rsidRPr="00A32297">
        <w:rPr>
          <w:sz w:val="24"/>
          <w:szCs w:val="24"/>
        </w:rPr>
        <w:t xml:space="preserve">, these strategies demonstrated the commitment to employees’ well-being, strengthening loyalty and engagement (Snape </w:t>
      </w:r>
      <w:r w:rsidR="001B5990" w:rsidRPr="00A32297">
        <w:rPr>
          <w:sz w:val="24"/>
          <w:szCs w:val="24"/>
        </w:rPr>
        <w:t>and</w:t>
      </w:r>
      <w:r w:rsidR="00DD6E83" w:rsidRPr="00A32297">
        <w:rPr>
          <w:sz w:val="24"/>
          <w:szCs w:val="24"/>
        </w:rPr>
        <w:t xml:space="preserve"> Redman, 2010; Saks, 2022).  This holistic HRM approach highlighted the commitment of Company A to cultivate a supportive work environment </w:t>
      </w:r>
      <w:r w:rsidR="00914E3E" w:rsidRPr="00A32297">
        <w:rPr>
          <w:sz w:val="24"/>
          <w:szCs w:val="24"/>
        </w:rPr>
        <w:t>promoting</w:t>
      </w:r>
      <w:r w:rsidR="00DD6E83" w:rsidRPr="00A32297">
        <w:rPr>
          <w:sz w:val="24"/>
          <w:szCs w:val="24"/>
        </w:rPr>
        <w:t xml:space="preserve"> long-term engagement.  </w:t>
      </w:r>
    </w:p>
    <w:p w14:paraId="4CC5B674" w14:textId="2EDE8BDE" w:rsidR="003C71CA" w:rsidRPr="00A32297" w:rsidRDefault="003C71CA" w:rsidP="00DD6E83">
      <w:pPr>
        <w:rPr>
          <w:sz w:val="24"/>
          <w:szCs w:val="24"/>
        </w:rPr>
      </w:pPr>
      <w:r w:rsidRPr="003C71CA">
        <w:rPr>
          <w:sz w:val="24"/>
          <w:szCs w:val="24"/>
        </w:rPr>
        <w:t xml:space="preserve">In Company B, employees valued moderate hours and predictable schedules, which provided </w:t>
      </w:r>
      <w:r>
        <w:rPr>
          <w:sz w:val="24"/>
          <w:szCs w:val="24"/>
        </w:rPr>
        <w:t>WLB</w:t>
      </w:r>
      <w:r w:rsidRPr="003C71CA">
        <w:rPr>
          <w:sz w:val="24"/>
          <w:szCs w:val="24"/>
        </w:rPr>
        <w:t xml:space="preserve"> despite low autonomy and limited feedback. </w:t>
      </w:r>
      <w:r>
        <w:rPr>
          <w:sz w:val="24"/>
          <w:szCs w:val="24"/>
        </w:rPr>
        <w:t xml:space="preserve"> </w:t>
      </w:r>
      <w:r w:rsidRPr="003C71CA">
        <w:rPr>
          <w:sz w:val="24"/>
          <w:szCs w:val="24"/>
        </w:rPr>
        <w:t xml:space="preserve">Several </w:t>
      </w:r>
      <w:r>
        <w:rPr>
          <w:sz w:val="24"/>
          <w:szCs w:val="24"/>
        </w:rPr>
        <w:t>staff claimed that</w:t>
      </w:r>
      <w:r w:rsidRPr="003C71CA">
        <w:rPr>
          <w:sz w:val="24"/>
          <w:szCs w:val="24"/>
        </w:rPr>
        <w:t xml:space="preserve"> this stability kept them in the job despite few growth opportunities. </w:t>
      </w:r>
      <w:r>
        <w:rPr>
          <w:sz w:val="24"/>
          <w:szCs w:val="24"/>
        </w:rPr>
        <w:t xml:space="preserve">  </w:t>
      </w:r>
      <w:r w:rsidRPr="003C71CA">
        <w:rPr>
          <w:sz w:val="24"/>
          <w:szCs w:val="24"/>
        </w:rPr>
        <w:t xml:space="preserve">In contrast, </w:t>
      </w:r>
      <w:r>
        <w:rPr>
          <w:sz w:val="24"/>
          <w:szCs w:val="24"/>
        </w:rPr>
        <w:t xml:space="preserve">staff in </w:t>
      </w:r>
      <w:r w:rsidRPr="003C71CA">
        <w:rPr>
          <w:sz w:val="24"/>
          <w:szCs w:val="24"/>
        </w:rPr>
        <w:t xml:space="preserve">Company </w:t>
      </w:r>
      <w:r w:rsidR="000F10BF" w:rsidRPr="003C71CA">
        <w:rPr>
          <w:sz w:val="24"/>
          <w:szCs w:val="24"/>
        </w:rPr>
        <w:t>C</w:t>
      </w:r>
      <w:r w:rsidR="000F10BF">
        <w:rPr>
          <w:sz w:val="24"/>
          <w:szCs w:val="24"/>
        </w:rPr>
        <w:t xml:space="preserve"> </w:t>
      </w:r>
      <w:r w:rsidR="000F10BF" w:rsidRPr="003C71CA">
        <w:rPr>
          <w:sz w:val="24"/>
          <w:szCs w:val="24"/>
        </w:rPr>
        <w:t>had</w:t>
      </w:r>
      <w:r w:rsidRPr="003C71CA">
        <w:rPr>
          <w:sz w:val="24"/>
          <w:szCs w:val="24"/>
        </w:rPr>
        <w:t xml:space="preserve"> autonomy but faced heavy workloads and </w:t>
      </w:r>
      <w:r w:rsidR="000F10BF">
        <w:rPr>
          <w:sz w:val="24"/>
          <w:szCs w:val="24"/>
        </w:rPr>
        <w:t xml:space="preserve">labour </w:t>
      </w:r>
      <w:r w:rsidRPr="003C71CA">
        <w:rPr>
          <w:sz w:val="24"/>
          <w:szCs w:val="24"/>
        </w:rPr>
        <w:t>shortages</w:t>
      </w:r>
      <w:r w:rsidR="00A41610">
        <w:rPr>
          <w:sz w:val="24"/>
          <w:szCs w:val="24"/>
        </w:rPr>
        <w:t xml:space="preserve">.  In this </w:t>
      </w:r>
      <w:r w:rsidR="003628D9">
        <w:rPr>
          <w:sz w:val="24"/>
          <w:szCs w:val="24"/>
        </w:rPr>
        <w:t>situation</w:t>
      </w:r>
      <w:r w:rsidR="00A41610">
        <w:rPr>
          <w:sz w:val="24"/>
          <w:szCs w:val="24"/>
        </w:rPr>
        <w:t>,</w:t>
      </w:r>
      <w:r w:rsidRPr="003C71CA">
        <w:rPr>
          <w:sz w:val="24"/>
          <w:szCs w:val="24"/>
        </w:rPr>
        <w:t xml:space="preserve"> </w:t>
      </w:r>
      <w:r w:rsidR="000F10BF">
        <w:rPr>
          <w:sz w:val="24"/>
          <w:szCs w:val="24"/>
        </w:rPr>
        <w:t xml:space="preserve">autonomy became compensatory rather than </w:t>
      </w:r>
      <w:r w:rsidR="00A41610">
        <w:rPr>
          <w:sz w:val="24"/>
          <w:szCs w:val="24"/>
        </w:rPr>
        <w:t xml:space="preserve">developmental, </w:t>
      </w:r>
      <w:r w:rsidR="00075842">
        <w:rPr>
          <w:sz w:val="24"/>
          <w:szCs w:val="24"/>
        </w:rPr>
        <w:t>which reduced</w:t>
      </w:r>
      <w:r w:rsidRPr="003C71CA">
        <w:rPr>
          <w:sz w:val="24"/>
          <w:szCs w:val="24"/>
        </w:rPr>
        <w:t xml:space="preserve"> engagement. </w:t>
      </w:r>
      <w:r>
        <w:rPr>
          <w:sz w:val="24"/>
          <w:szCs w:val="24"/>
        </w:rPr>
        <w:t xml:space="preserve"> </w:t>
      </w:r>
      <w:r w:rsidR="004714C4">
        <w:rPr>
          <w:sz w:val="24"/>
          <w:szCs w:val="24"/>
        </w:rPr>
        <w:t xml:space="preserve">Across Companies B and C, these suggested that </w:t>
      </w:r>
      <w:r w:rsidRPr="003C71CA">
        <w:rPr>
          <w:sz w:val="24"/>
          <w:szCs w:val="24"/>
        </w:rPr>
        <w:t xml:space="preserve">Millennials viewed organisational care as </w:t>
      </w:r>
      <w:r w:rsidR="00E37F68">
        <w:rPr>
          <w:sz w:val="24"/>
          <w:szCs w:val="24"/>
        </w:rPr>
        <w:t xml:space="preserve">important driver for engagement.  </w:t>
      </w:r>
    </w:p>
    <w:p w14:paraId="2DD814D6" w14:textId="06D91934" w:rsidR="00DD6E83" w:rsidRPr="00A32297" w:rsidRDefault="00447BA1" w:rsidP="00DD6E83">
      <w:pPr>
        <w:rPr>
          <w:sz w:val="24"/>
          <w:szCs w:val="24"/>
        </w:rPr>
      </w:pPr>
      <w:r w:rsidRPr="00E42A3B">
        <w:rPr>
          <w:sz w:val="24"/>
          <w:szCs w:val="24"/>
        </w:rPr>
        <w:t>From a theoretical perspective,</w:t>
      </w:r>
      <w:r w:rsidR="00914E3E" w:rsidRPr="00E42A3B">
        <w:rPr>
          <w:sz w:val="24"/>
          <w:szCs w:val="24"/>
        </w:rPr>
        <w:t xml:space="preserve"> this study suggests that caring HRM practices </w:t>
      </w:r>
      <w:r w:rsidR="00D27644" w:rsidRPr="00E42A3B">
        <w:rPr>
          <w:sz w:val="24"/>
          <w:szCs w:val="24"/>
        </w:rPr>
        <w:t>serve</w:t>
      </w:r>
      <w:r w:rsidR="00914E3E" w:rsidRPr="00E42A3B">
        <w:rPr>
          <w:sz w:val="24"/>
          <w:szCs w:val="24"/>
        </w:rPr>
        <w:t xml:space="preserve"> a dual purpose.  </w:t>
      </w:r>
      <w:r w:rsidR="00CC759E" w:rsidRPr="00E42A3B">
        <w:rPr>
          <w:sz w:val="24"/>
          <w:szCs w:val="24"/>
        </w:rPr>
        <w:t>They help</w:t>
      </w:r>
      <w:r w:rsidR="00914E3E" w:rsidRPr="00E42A3B">
        <w:rPr>
          <w:sz w:val="24"/>
          <w:szCs w:val="24"/>
        </w:rPr>
        <w:t xml:space="preserve"> satisfy intrinsic needs </w:t>
      </w:r>
      <w:r w:rsidR="00041321" w:rsidRPr="00E42A3B">
        <w:rPr>
          <w:sz w:val="24"/>
          <w:szCs w:val="24"/>
        </w:rPr>
        <w:t>with</w:t>
      </w:r>
      <w:r w:rsidR="00914E3E" w:rsidRPr="00E42A3B">
        <w:rPr>
          <w:sz w:val="24"/>
          <w:szCs w:val="24"/>
        </w:rPr>
        <w:t>in SDT while reinforcing reciprocal obligations</w:t>
      </w:r>
      <w:r w:rsidR="00BA0DBE" w:rsidRPr="00E42A3B">
        <w:rPr>
          <w:sz w:val="24"/>
          <w:szCs w:val="24"/>
        </w:rPr>
        <w:t xml:space="preserve"> proposed</w:t>
      </w:r>
      <w:r w:rsidR="00914E3E" w:rsidRPr="00E42A3B">
        <w:rPr>
          <w:sz w:val="24"/>
          <w:szCs w:val="24"/>
        </w:rPr>
        <w:t xml:space="preserve"> in SET.  This </w:t>
      </w:r>
      <w:r w:rsidR="00CC759E" w:rsidRPr="00E42A3B">
        <w:rPr>
          <w:sz w:val="24"/>
          <w:szCs w:val="24"/>
        </w:rPr>
        <w:t>positions</w:t>
      </w:r>
      <w:r w:rsidR="00914E3E" w:rsidRPr="00E42A3B">
        <w:rPr>
          <w:sz w:val="24"/>
          <w:szCs w:val="24"/>
        </w:rPr>
        <w:t xml:space="preserve"> HRM practices </w:t>
      </w:r>
      <w:r w:rsidR="00BA0DBE" w:rsidRPr="00E42A3B">
        <w:rPr>
          <w:sz w:val="24"/>
          <w:szCs w:val="24"/>
        </w:rPr>
        <w:t xml:space="preserve">as </w:t>
      </w:r>
      <w:r w:rsidR="00914E3E" w:rsidRPr="00E42A3B">
        <w:rPr>
          <w:sz w:val="24"/>
          <w:szCs w:val="24"/>
        </w:rPr>
        <w:t xml:space="preserve">a motivational and relational </w:t>
      </w:r>
      <w:r w:rsidR="00BA0DBE" w:rsidRPr="00E42A3B">
        <w:rPr>
          <w:sz w:val="24"/>
          <w:szCs w:val="24"/>
        </w:rPr>
        <w:lastRenderedPageBreak/>
        <w:t>link</w:t>
      </w:r>
      <w:r w:rsidR="00914E3E" w:rsidRPr="00E42A3B">
        <w:rPr>
          <w:sz w:val="24"/>
          <w:szCs w:val="24"/>
        </w:rPr>
        <w:t xml:space="preserve"> between employees and the organisation, </w:t>
      </w:r>
      <w:r w:rsidR="00A41610">
        <w:rPr>
          <w:sz w:val="24"/>
          <w:szCs w:val="24"/>
        </w:rPr>
        <w:t>adding to existing views</w:t>
      </w:r>
      <w:r w:rsidR="00914E3E" w:rsidRPr="00E42A3B">
        <w:rPr>
          <w:sz w:val="24"/>
          <w:szCs w:val="24"/>
        </w:rPr>
        <w:t xml:space="preserve"> that consider HRM primarily as a</w:t>
      </w:r>
      <w:r w:rsidR="00D27644" w:rsidRPr="00E42A3B">
        <w:rPr>
          <w:sz w:val="24"/>
          <w:szCs w:val="24"/>
        </w:rPr>
        <w:t>n organisational system</w:t>
      </w:r>
      <w:r w:rsidR="00914E3E" w:rsidRPr="00E42A3B">
        <w:rPr>
          <w:sz w:val="24"/>
          <w:szCs w:val="24"/>
        </w:rPr>
        <w:t xml:space="preserve">.  </w:t>
      </w:r>
      <w:r w:rsidR="00075842">
        <w:rPr>
          <w:sz w:val="24"/>
          <w:szCs w:val="24"/>
        </w:rPr>
        <w:t>Within this setting</w:t>
      </w:r>
      <w:r w:rsidR="00BA0DBE" w:rsidRPr="00E42A3B">
        <w:rPr>
          <w:sz w:val="24"/>
          <w:szCs w:val="24"/>
        </w:rPr>
        <w:t xml:space="preserve">, </w:t>
      </w:r>
      <w:r w:rsidR="00A31880" w:rsidRPr="00E42A3B">
        <w:rPr>
          <w:sz w:val="24"/>
          <w:szCs w:val="24"/>
        </w:rPr>
        <w:t xml:space="preserve">POS captures how employees perceive and interpret these HRM practices.  </w:t>
      </w:r>
      <w:r w:rsidR="002A6FA6" w:rsidRPr="00E42A3B">
        <w:rPr>
          <w:sz w:val="24"/>
          <w:szCs w:val="24"/>
        </w:rPr>
        <w:t xml:space="preserve">When </w:t>
      </w:r>
      <w:r w:rsidR="00A31880" w:rsidRPr="00E42A3B">
        <w:rPr>
          <w:sz w:val="24"/>
          <w:szCs w:val="24"/>
        </w:rPr>
        <w:t xml:space="preserve">employees perceive them as signals of care and opportunities for fulfilment, </w:t>
      </w:r>
      <w:r w:rsidR="002A6FA6" w:rsidRPr="00E42A3B">
        <w:rPr>
          <w:sz w:val="24"/>
          <w:szCs w:val="24"/>
        </w:rPr>
        <w:t>these perceptions</w:t>
      </w:r>
      <w:r w:rsidR="00075842">
        <w:rPr>
          <w:sz w:val="24"/>
          <w:szCs w:val="24"/>
        </w:rPr>
        <w:t xml:space="preserve"> </w:t>
      </w:r>
      <w:r w:rsidR="00A31880" w:rsidRPr="00E42A3B">
        <w:rPr>
          <w:sz w:val="24"/>
          <w:szCs w:val="24"/>
        </w:rPr>
        <w:t>translate into job crafting and engagement.</w:t>
      </w:r>
      <w:r w:rsidR="00A31880" w:rsidRPr="00A32297">
        <w:rPr>
          <w:sz w:val="24"/>
          <w:szCs w:val="24"/>
        </w:rPr>
        <w:t xml:space="preserve">  </w:t>
      </w:r>
    </w:p>
    <w:bookmarkEnd w:id="66"/>
    <w:p w14:paraId="3861CB88" w14:textId="71CC90EB" w:rsidR="003A0FFE" w:rsidRDefault="003A0FFE" w:rsidP="00DD6E83">
      <w:pPr>
        <w:rPr>
          <w:sz w:val="24"/>
          <w:szCs w:val="24"/>
        </w:rPr>
      </w:pPr>
      <w:r w:rsidRPr="003A0FFE">
        <w:rPr>
          <w:sz w:val="24"/>
          <w:szCs w:val="24"/>
        </w:rPr>
        <w:t xml:space="preserve">Taken together, the analysis of Millennials’ aspirations highlighted a strong preference for positive leadership, supportive team relationships, and HR practices that promote care, fairness, autonomy, and opportunities for growth. </w:t>
      </w:r>
      <w:r>
        <w:rPr>
          <w:sz w:val="24"/>
          <w:szCs w:val="24"/>
        </w:rPr>
        <w:t xml:space="preserve"> </w:t>
      </w:r>
      <w:r w:rsidRPr="003A0FFE">
        <w:rPr>
          <w:sz w:val="24"/>
          <w:szCs w:val="24"/>
        </w:rPr>
        <w:t xml:space="preserve">These aspirations </w:t>
      </w:r>
      <w:r w:rsidR="00697C38">
        <w:rPr>
          <w:sz w:val="24"/>
          <w:szCs w:val="24"/>
        </w:rPr>
        <w:t>influenced</w:t>
      </w:r>
      <w:r w:rsidRPr="003A0FFE">
        <w:rPr>
          <w:sz w:val="24"/>
          <w:szCs w:val="24"/>
        </w:rPr>
        <w:t xml:space="preserve"> how they approached job crafting and experienced engagement. </w:t>
      </w:r>
      <w:r w:rsidR="00697C38">
        <w:rPr>
          <w:sz w:val="24"/>
          <w:szCs w:val="24"/>
        </w:rPr>
        <w:t xml:space="preserve"> </w:t>
      </w:r>
      <w:r w:rsidRPr="003A0FFE">
        <w:rPr>
          <w:sz w:val="24"/>
          <w:szCs w:val="24"/>
        </w:rPr>
        <w:t>Appendix 5.1 summarises these themes and their implications for job crafting and engagement</w:t>
      </w:r>
      <w:r w:rsidR="00697C38">
        <w:rPr>
          <w:sz w:val="24"/>
          <w:szCs w:val="24"/>
        </w:rPr>
        <w:t>.</w:t>
      </w:r>
    </w:p>
    <w:p w14:paraId="1252CBE3" w14:textId="3C0574E2" w:rsidR="00DD6E83" w:rsidRPr="00A32297" w:rsidRDefault="00DD6E83" w:rsidP="00DD6E83">
      <w:pPr>
        <w:rPr>
          <w:b/>
          <w:bCs/>
          <w:sz w:val="24"/>
          <w:szCs w:val="24"/>
        </w:rPr>
      </w:pPr>
      <w:r w:rsidRPr="00A32297">
        <w:rPr>
          <w:b/>
          <w:bCs/>
          <w:sz w:val="24"/>
          <w:szCs w:val="24"/>
        </w:rPr>
        <w:t>5.2.</w:t>
      </w:r>
      <w:r w:rsidR="00904556" w:rsidRPr="00A32297">
        <w:rPr>
          <w:b/>
          <w:bCs/>
          <w:sz w:val="24"/>
          <w:szCs w:val="24"/>
        </w:rPr>
        <w:t>2.</w:t>
      </w:r>
      <w:r w:rsidRPr="00A32297">
        <w:rPr>
          <w:b/>
          <w:bCs/>
          <w:sz w:val="24"/>
          <w:szCs w:val="24"/>
        </w:rPr>
        <w:t>3 Challenges</w:t>
      </w:r>
    </w:p>
    <w:p w14:paraId="03FE50CF" w14:textId="0A233333" w:rsidR="003A4A51" w:rsidRDefault="007D1925" w:rsidP="00DD6E83">
      <w:pPr>
        <w:rPr>
          <w:sz w:val="24"/>
          <w:szCs w:val="24"/>
        </w:rPr>
      </w:pPr>
      <w:r w:rsidRPr="00A32297">
        <w:rPr>
          <w:sz w:val="24"/>
          <w:szCs w:val="24"/>
        </w:rPr>
        <w:t xml:space="preserve">Building </w:t>
      </w:r>
      <w:r w:rsidR="00C868AB" w:rsidRPr="00A32297">
        <w:rPr>
          <w:sz w:val="24"/>
          <w:szCs w:val="24"/>
        </w:rPr>
        <w:t>on the</w:t>
      </w:r>
      <w:r w:rsidRPr="00A32297">
        <w:rPr>
          <w:sz w:val="24"/>
          <w:szCs w:val="24"/>
        </w:rPr>
        <w:t xml:space="preserve"> discussion of Millennial aspirations in the workplace, this subsection explores the challenges they face</w:t>
      </w:r>
      <w:r w:rsidR="003A4A51">
        <w:rPr>
          <w:sz w:val="24"/>
          <w:szCs w:val="24"/>
        </w:rPr>
        <w:t>d:</w:t>
      </w:r>
      <w:r w:rsidRPr="00A32297">
        <w:rPr>
          <w:sz w:val="24"/>
          <w:szCs w:val="24"/>
        </w:rPr>
        <w:t xml:space="preserve">  balanc</w:t>
      </w:r>
      <w:r w:rsidR="003A4A51">
        <w:rPr>
          <w:sz w:val="24"/>
          <w:szCs w:val="24"/>
        </w:rPr>
        <w:t>ing</w:t>
      </w:r>
      <w:r w:rsidRPr="00A32297">
        <w:rPr>
          <w:sz w:val="24"/>
          <w:szCs w:val="24"/>
        </w:rPr>
        <w:t xml:space="preserve"> job redesign with autonomy, </w:t>
      </w:r>
      <w:proofErr w:type="gramStart"/>
      <w:r w:rsidR="00CC1DAB">
        <w:rPr>
          <w:sz w:val="24"/>
          <w:szCs w:val="24"/>
        </w:rPr>
        <w:t xml:space="preserve">addressing </w:t>
      </w:r>
      <w:r w:rsidR="003A4A51">
        <w:rPr>
          <w:sz w:val="24"/>
          <w:szCs w:val="24"/>
        </w:rPr>
        <w:t xml:space="preserve"> manag</w:t>
      </w:r>
      <w:r w:rsidR="00CC1DAB">
        <w:rPr>
          <w:sz w:val="24"/>
          <w:szCs w:val="24"/>
        </w:rPr>
        <w:t>erial</w:t>
      </w:r>
      <w:proofErr w:type="gramEnd"/>
      <w:r w:rsidRPr="00A32297">
        <w:rPr>
          <w:sz w:val="24"/>
          <w:szCs w:val="24"/>
        </w:rPr>
        <w:t xml:space="preserve"> stereotypes of job crafting and younger generations,</w:t>
      </w:r>
      <w:r w:rsidR="003A4A51">
        <w:rPr>
          <w:sz w:val="24"/>
          <w:szCs w:val="24"/>
        </w:rPr>
        <w:t xml:space="preserve"> </w:t>
      </w:r>
      <w:r w:rsidR="006123CE">
        <w:rPr>
          <w:sz w:val="24"/>
          <w:szCs w:val="24"/>
        </w:rPr>
        <w:t>managing</w:t>
      </w:r>
      <w:r w:rsidR="003A4A51">
        <w:rPr>
          <w:sz w:val="24"/>
          <w:szCs w:val="24"/>
        </w:rPr>
        <w:t xml:space="preserve"> </w:t>
      </w:r>
      <w:r w:rsidR="003A4A51" w:rsidRPr="00A32297">
        <w:rPr>
          <w:sz w:val="24"/>
          <w:szCs w:val="24"/>
        </w:rPr>
        <w:t>unsupportive</w:t>
      </w:r>
      <w:r w:rsidRPr="00A32297">
        <w:rPr>
          <w:sz w:val="24"/>
          <w:szCs w:val="24"/>
        </w:rPr>
        <w:t xml:space="preserve"> leadership, and</w:t>
      </w:r>
      <w:r w:rsidR="003A4A51">
        <w:rPr>
          <w:sz w:val="24"/>
          <w:szCs w:val="24"/>
        </w:rPr>
        <w:t xml:space="preserve"> </w:t>
      </w:r>
      <w:r w:rsidR="00CC1DAB">
        <w:rPr>
          <w:sz w:val="24"/>
          <w:szCs w:val="24"/>
        </w:rPr>
        <w:t>navigating</w:t>
      </w:r>
      <w:r w:rsidR="003A4A51">
        <w:rPr>
          <w:sz w:val="24"/>
          <w:szCs w:val="24"/>
        </w:rPr>
        <w:t xml:space="preserve"> the consequence</w:t>
      </w:r>
      <w:r w:rsidR="00CC1DAB">
        <w:rPr>
          <w:sz w:val="24"/>
          <w:szCs w:val="24"/>
        </w:rPr>
        <w:t>s</w:t>
      </w:r>
      <w:r w:rsidR="003A4A51">
        <w:rPr>
          <w:sz w:val="24"/>
          <w:szCs w:val="24"/>
        </w:rPr>
        <w:t xml:space="preserve"> of</w:t>
      </w:r>
      <w:r w:rsidRPr="00A32297">
        <w:rPr>
          <w:sz w:val="24"/>
          <w:szCs w:val="24"/>
        </w:rPr>
        <w:t xml:space="preserve"> inadequate HRM practices</w:t>
      </w:r>
    </w:p>
    <w:p w14:paraId="0D64870E" w14:textId="3B09DA09" w:rsidR="00DD6E83" w:rsidRPr="00A32297" w:rsidRDefault="00DD6E83" w:rsidP="00DD6E83">
      <w:pPr>
        <w:rPr>
          <w:b/>
          <w:bCs/>
          <w:sz w:val="24"/>
          <w:szCs w:val="24"/>
        </w:rPr>
      </w:pPr>
      <w:r w:rsidRPr="00A32297">
        <w:rPr>
          <w:b/>
          <w:bCs/>
          <w:sz w:val="24"/>
          <w:szCs w:val="24"/>
        </w:rPr>
        <w:t>a) Balancing job redesign and autonomy empowerment</w:t>
      </w:r>
    </w:p>
    <w:p w14:paraId="649DD16A" w14:textId="1145B8F0" w:rsidR="00DD6E83" w:rsidRPr="00A32297" w:rsidRDefault="00BE3F0D" w:rsidP="00DD6E83">
      <w:pPr>
        <w:rPr>
          <w:sz w:val="24"/>
          <w:szCs w:val="24"/>
        </w:rPr>
      </w:pPr>
      <w:r w:rsidRPr="00A32297">
        <w:rPr>
          <w:sz w:val="24"/>
          <w:szCs w:val="24"/>
        </w:rPr>
        <w:t xml:space="preserve">As discussed in Chapter 2, autonomy is a key motivational need under SDT and a primary condition of job crafting.  </w:t>
      </w:r>
      <w:r w:rsidR="001D6FFC" w:rsidRPr="001D6FFC">
        <w:rPr>
          <w:sz w:val="24"/>
          <w:szCs w:val="24"/>
        </w:rPr>
        <w:t>Promoting genuine autonomy is a continuing challenge in Hong Kong’s retail setting, where leaders must grant frontline staff enough discretion to adjust tasks and relationships while still complying with strict operational standards.</w:t>
      </w:r>
      <w:r w:rsidR="001D6FFC">
        <w:rPr>
          <w:sz w:val="24"/>
          <w:szCs w:val="24"/>
        </w:rPr>
        <w:t xml:space="preserve">  </w:t>
      </w:r>
      <w:r w:rsidR="00DD6E83" w:rsidRPr="00A32297">
        <w:rPr>
          <w:sz w:val="24"/>
          <w:szCs w:val="24"/>
        </w:rPr>
        <w:t xml:space="preserve"> </w:t>
      </w:r>
      <w:r w:rsidR="00E57215" w:rsidRPr="00E57215">
        <w:rPr>
          <w:sz w:val="24"/>
          <w:szCs w:val="24"/>
        </w:rPr>
        <w:t>These subtle adjustments often occurred without leaders’ direct supervision, which made managers cautious about how much discretion frontline staff should receive</w:t>
      </w:r>
      <w:r w:rsidR="00E57215">
        <w:rPr>
          <w:sz w:val="24"/>
          <w:szCs w:val="24"/>
        </w:rPr>
        <w:t xml:space="preserve">. </w:t>
      </w:r>
      <w:r w:rsidR="00DD6E83" w:rsidRPr="00A32297">
        <w:rPr>
          <w:sz w:val="24"/>
          <w:szCs w:val="24"/>
        </w:rPr>
        <w:t xml:space="preserve"> In retail, where strict policies gover</w:t>
      </w:r>
      <w:r w:rsidRPr="00A32297">
        <w:rPr>
          <w:sz w:val="24"/>
          <w:szCs w:val="24"/>
        </w:rPr>
        <w:t>n</w:t>
      </w:r>
      <w:r w:rsidR="00DD6E83" w:rsidRPr="00A32297">
        <w:rPr>
          <w:sz w:val="24"/>
          <w:szCs w:val="24"/>
        </w:rPr>
        <w:t xml:space="preserve"> transactions, brand identity, and customer service standards, the idea of 'freedom' raise</w:t>
      </w:r>
      <w:r w:rsidR="00532129" w:rsidRPr="00A32297">
        <w:rPr>
          <w:sz w:val="24"/>
          <w:szCs w:val="24"/>
        </w:rPr>
        <w:t>s</w:t>
      </w:r>
      <w:r w:rsidR="00DD6E83" w:rsidRPr="00A32297">
        <w:rPr>
          <w:sz w:val="24"/>
          <w:szCs w:val="24"/>
        </w:rPr>
        <w:t xml:space="preserve"> concerns for leaders.  The perception of Millennials as job hoppers (Rivers, 2018) also </w:t>
      </w:r>
      <w:r w:rsidR="00051A41" w:rsidRPr="00A32297">
        <w:rPr>
          <w:sz w:val="24"/>
          <w:szCs w:val="24"/>
        </w:rPr>
        <w:t>increases</w:t>
      </w:r>
      <w:r w:rsidR="00DD6E83" w:rsidRPr="00A32297">
        <w:rPr>
          <w:sz w:val="24"/>
          <w:szCs w:val="24"/>
        </w:rPr>
        <w:t xml:space="preserve"> the challenge of supporting job crafting within retail settings.  This intersection between </w:t>
      </w:r>
      <w:r w:rsidR="00C861DC" w:rsidRPr="00A32297">
        <w:rPr>
          <w:sz w:val="24"/>
          <w:szCs w:val="24"/>
        </w:rPr>
        <w:t>organisation</w:t>
      </w:r>
      <w:r w:rsidR="00DD6E83" w:rsidRPr="00A32297">
        <w:rPr>
          <w:sz w:val="24"/>
          <w:szCs w:val="24"/>
        </w:rPr>
        <w:t>al constraints and autonomy needs further exploration</w:t>
      </w:r>
      <w:r w:rsidR="00DD6E83" w:rsidRPr="003A4A51">
        <w:rPr>
          <w:color w:val="000000" w:themeColor="text1"/>
          <w:sz w:val="24"/>
          <w:szCs w:val="24"/>
        </w:rPr>
        <w:t xml:space="preserve">.  </w:t>
      </w:r>
      <w:r w:rsidR="00A1092A" w:rsidRPr="003A4A51">
        <w:rPr>
          <w:color w:val="000000" w:themeColor="text1"/>
          <w:sz w:val="24"/>
          <w:szCs w:val="24"/>
        </w:rPr>
        <w:t xml:space="preserve">Overall, the structural </w:t>
      </w:r>
      <w:r w:rsidR="00A1092A" w:rsidRPr="00A32297">
        <w:rPr>
          <w:sz w:val="24"/>
          <w:szCs w:val="24"/>
        </w:rPr>
        <w:t>constraints of the retail environment create limited space for discretion, making leadership support essential for fostering meaningful autonomy.</w:t>
      </w:r>
    </w:p>
    <w:p w14:paraId="2FCA31E7" w14:textId="16867DA5" w:rsidR="00DD6E83" w:rsidRPr="00A32297" w:rsidRDefault="00A1092A" w:rsidP="00DD6E83">
      <w:pPr>
        <w:rPr>
          <w:sz w:val="24"/>
          <w:szCs w:val="24"/>
        </w:rPr>
      </w:pPr>
      <w:r w:rsidRPr="00A32297">
        <w:rPr>
          <w:sz w:val="24"/>
          <w:szCs w:val="24"/>
        </w:rPr>
        <w:t xml:space="preserve">To address these structural limits, leaders play </w:t>
      </w:r>
      <w:r w:rsidR="007146D4">
        <w:rPr>
          <w:sz w:val="24"/>
          <w:szCs w:val="24"/>
        </w:rPr>
        <w:t>a key</w:t>
      </w:r>
      <w:r w:rsidRPr="00A32297">
        <w:rPr>
          <w:sz w:val="24"/>
          <w:szCs w:val="24"/>
        </w:rPr>
        <w:t xml:space="preserve"> role in creating autonomy-supportive environments. </w:t>
      </w:r>
      <w:r w:rsidR="00DD6E83" w:rsidRPr="00A32297">
        <w:rPr>
          <w:sz w:val="24"/>
          <w:szCs w:val="24"/>
        </w:rPr>
        <w:t xml:space="preserve"> </w:t>
      </w:r>
      <w:r w:rsidR="00E57215" w:rsidRPr="00E57215">
        <w:rPr>
          <w:sz w:val="24"/>
          <w:szCs w:val="24"/>
        </w:rPr>
        <w:t>Autonomy, recognised as an essential human need (Bowie, 1998), requires leaders to signal trust by granting employees discretion over tasks and decision making</w:t>
      </w:r>
      <w:r w:rsidR="00DD6E83" w:rsidRPr="003152B4">
        <w:rPr>
          <w:sz w:val="24"/>
          <w:szCs w:val="24"/>
        </w:rPr>
        <w:t xml:space="preserve">.  This </w:t>
      </w:r>
      <w:r w:rsidR="009E0E28">
        <w:rPr>
          <w:sz w:val="24"/>
          <w:szCs w:val="24"/>
        </w:rPr>
        <w:t xml:space="preserve">interpretation of </w:t>
      </w:r>
      <w:r w:rsidR="00DD6E83" w:rsidRPr="003152B4">
        <w:rPr>
          <w:sz w:val="24"/>
          <w:szCs w:val="24"/>
        </w:rPr>
        <w:t xml:space="preserve">trust </w:t>
      </w:r>
      <w:r w:rsidRPr="003152B4">
        <w:rPr>
          <w:sz w:val="24"/>
          <w:szCs w:val="24"/>
        </w:rPr>
        <w:t>is</w:t>
      </w:r>
      <w:r w:rsidR="00DD6E83" w:rsidRPr="003152B4">
        <w:rPr>
          <w:sz w:val="24"/>
          <w:szCs w:val="24"/>
        </w:rPr>
        <w:t xml:space="preserve"> </w:t>
      </w:r>
      <w:r w:rsidRPr="003152B4">
        <w:rPr>
          <w:sz w:val="24"/>
          <w:szCs w:val="24"/>
        </w:rPr>
        <w:t xml:space="preserve">strengthened through </w:t>
      </w:r>
      <w:r w:rsidR="00DD6E83" w:rsidRPr="003152B4">
        <w:rPr>
          <w:sz w:val="24"/>
          <w:szCs w:val="24"/>
        </w:rPr>
        <w:t>high-quality LMX</w:t>
      </w:r>
      <w:r w:rsidR="009E0E28">
        <w:rPr>
          <w:sz w:val="24"/>
          <w:szCs w:val="24"/>
        </w:rPr>
        <w:t>, which reflects</w:t>
      </w:r>
      <w:r w:rsidR="00DD6E83" w:rsidRPr="003152B4">
        <w:rPr>
          <w:sz w:val="24"/>
          <w:szCs w:val="24"/>
        </w:rPr>
        <w:t xml:space="preserve"> genuine care and support in work relationships (Graen </w:t>
      </w:r>
      <w:r w:rsidR="001B5990" w:rsidRPr="003152B4">
        <w:rPr>
          <w:sz w:val="24"/>
          <w:szCs w:val="24"/>
        </w:rPr>
        <w:t>and</w:t>
      </w:r>
      <w:r w:rsidR="00DD6E83" w:rsidRPr="003152B4">
        <w:rPr>
          <w:sz w:val="24"/>
          <w:szCs w:val="24"/>
        </w:rPr>
        <w:t xml:space="preserve"> Uhl-Bien, 1995).  Since trust </w:t>
      </w:r>
      <w:r w:rsidRPr="003152B4">
        <w:rPr>
          <w:sz w:val="24"/>
          <w:szCs w:val="24"/>
        </w:rPr>
        <w:t>is</w:t>
      </w:r>
      <w:r w:rsidR="00DD6E83" w:rsidRPr="003152B4">
        <w:rPr>
          <w:sz w:val="24"/>
          <w:szCs w:val="24"/>
        </w:rPr>
        <w:t xml:space="preserve"> bidirectional, restricted</w:t>
      </w:r>
      <w:r w:rsidR="00DD6E83" w:rsidRPr="00A32297">
        <w:rPr>
          <w:sz w:val="24"/>
          <w:szCs w:val="24"/>
        </w:rPr>
        <w:t xml:space="preserve"> autonomy could reduce employees’ trust in leaders</w:t>
      </w:r>
      <w:r w:rsidR="009E0E28">
        <w:rPr>
          <w:sz w:val="24"/>
          <w:szCs w:val="24"/>
        </w:rPr>
        <w:t xml:space="preserve">, lowering their confidence in the organisation </w:t>
      </w:r>
      <w:r w:rsidR="00DD6E83" w:rsidRPr="00A32297">
        <w:rPr>
          <w:sz w:val="24"/>
          <w:szCs w:val="24"/>
        </w:rPr>
        <w:t xml:space="preserve">(Dirks </w:t>
      </w:r>
      <w:r w:rsidR="001B5990" w:rsidRPr="00A32297">
        <w:rPr>
          <w:sz w:val="24"/>
          <w:szCs w:val="24"/>
        </w:rPr>
        <w:t>and</w:t>
      </w:r>
      <w:r w:rsidR="00DD6E83" w:rsidRPr="00A32297">
        <w:rPr>
          <w:sz w:val="24"/>
          <w:szCs w:val="24"/>
        </w:rPr>
        <w:t xml:space="preserve"> Ferrin, 2002; Fulmer </w:t>
      </w:r>
      <w:r w:rsidR="001B5990" w:rsidRPr="00A32297">
        <w:rPr>
          <w:sz w:val="24"/>
          <w:szCs w:val="24"/>
        </w:rPr>
        <w:t>and</w:t>
      </w:r>
      <w:r w:rsidR="00DD6E83" w:rsidRPr="00A32297">
        <w:rPr>
          <w:sz w:val="24"/>
          <w:szCs w:val="24"/>
        </w:rPr>
        <w:t xml:space="preserve"> Gelfand, 2012).  </w:t>
      </w:r>
    </w:p>
    <w:p w14:paraId="7CABCB2D" w14:textId="71B6CA12" w:rsidR="001D6FFC" w:rsidRDefault="003A4A51" w:rsidP="00DD6E83">
      <w:pPr>
        <w:rPr>
          <w:sz w:val="24"/>
          <w:szCs w:val="24"/>
        </w:rPr>
      </w:pPr>
      <w:r w:rsidRPr="003A4A51">
        <w:rPr>
          <w:sz w:val="24"/>
          <w:szCs w:val="24"/>
        </w:rPr>
        <w:t>Autonomy strengthens engagement through intrinsic motivational need</w:t>
      </w:r>
      <w:r w:rsidR="001D6FFC" w:rsidRPr="001D6FFC">
        <w:rPr>
          <w:sz w:val="24"/>
          <w:szCs w:val="24"/>
        </w:rPr>
        <w:t>s (</w:t>
      </w:r>
      <w:r w:rsidR="003C2BEE">
        <w:rPr>
          <w:sz w:val="24"/>
          <w:szCs w:val="24"/>
        </w:rPr>
        <w:t>Deci and Ryan, 2000</w:t>
      </w:r>
      <w:r w:rsidR="001D6FFC" w:rsidRPr="001D6FFC">
        <w:rPr>
          <w:sz w:val="24"/>
          <w:szCs w:val="24"/>
        </w:rPr>
        <w:t>).</w:t>
      </w:r>
      <w:r w:rsidR="001D6FFC">
        <w:rPr>
          <w:sz w:val="24"/>
          <w:szCs w:val="24"/>
        </w:rPr>
        <w:t xml:space="preserve">  </w:t>
      </w:r>
      <w:r w:rsidR="001D6FFC" w:rsidRPr="001D6FFC">
        <w:rPr>
          <w:sz w:val="24"/>
          <w:szCs w:val="24"/>
        </w:rPr>
        <w:t xml:space="preserve">When employees experience ownership and freedom, they view their work as purposeful and are more likely to sustain autonomous motivation that supports long-term engagement (Deci, Olafsen and Ryan, 2017; </w:t>
      </w:r>
      <w:proofErr w:type="spellStart"/>
      <w:r w:rsidR="001D6FFC" w:rsidRPr="001D6FFC">
        <w:rPr>
          <w:sz w:val="24"/>
          <w:szCs w:val="24"/>
        </w:rPr>
        <w:t>Martela</w:t>
      </w:r>
      <w:proofErr w:type="spellEnd"/>
      <w:r w:rsidR="001D6FFC" w:rsidRPr="001D6FFC">
        <w:rPr>
          <w:sz w:val="24"/>
          <w:szCs w:val="24"/>
        </w:rPr>
        <w:t xml:space="preserve"> and Riekki, 2018).</w:t>
      </w:r>
    </w:p>
    <w:p w14:paraId="7AE940C8" w14:textId="31395877" w:rsidR="00DD6E83" w:rsidRPr="00CB33A3" w:rsidRDefault="001D6FFC" w:rsidP="00DD6E83">
      <w:pPr>
        <w:rPr>
          <w:sz w:val="24"/>
          <w:szCs w:val="24"/>
        </w:rPr>
      </w:pPr>
      <w:r>
        <w:rPr>
          <w:sz w:val="24"/>
          <w:szCs w:val="24"/>
        </w:rPr>
        <w:t xml:space="preserve">Engagement </w:t>
      </w:r>
      <w:r w:rsidR="00C5449A">
        <w:rPr>
          <w:sz w:val="24"/>
          <w:szCs w:val="24"/>
        </w:rPr>
        <w:t>is</w:t>
      </w:r>
      <w:r>
        <w:rPr>
          <w:sz w:val="24"/>
          <w:szCs w:val="24"/>
        </w:rPr>
        <w:t xml:space="preserve"> enhanced through autonomy</w:t>
      </w:r>
      <w:r w:rsidR="00C5449A">
        <w:rPr>
          <w:sz w:val="24"/>
          <w:szCs w:val="24"/>
        </w:rPr>
        <w:t>, which allows</w:t>
      </w:r>
      <w:r w:rsidR="00DD6E83" w:rsidRPr="00A32297">
        <w:rPr>
          <w:sz w:val="24"/>
          <w:szCs w:val="24"/>
        </w:rPr>
        <w:t xml:space="preserve"> employees to adapt their roles with control, making work more meaningful.  </w:t>
      </w:r>
      <w:r w:rsidR="00E57215" w:rsidRPr="00E57215">
        <w:rPr>
          <w:sz w:val="24"/>
          <w:szCs w:val="24"/>
        </w:rPr>
        <w:t xml:space="preserve">In this study, Companies A and C fostered </w:t>
      </w:r>
      <w:r w:rsidR="00E57215" w:rsidRPr="00E57215">
        <w:rPr>
          <w:sz w:val="24"/>
          <w:szCs w:val="24"/>
        </w:rPr>
        <w:lastRenderedPageBreak/>
        <w:t>relatively high autonomy</w:t>
      </w:r>
      <w:r w:rsidR="00E57215">
        <w:rPr>
          <w:sz w:val="24"/>
          <w:szCs w:val="24"/>
        </w:rPr>
        <w:t>.</w:t>
      </w:r>
      <w:r w:rsidR="00DD6E83" w:rsidRPr="00A32297">
        <w:rPr>
          <w:sz w:val="24"/>
          <w:szCs w:val="24"/>
        </w:rPr>
        <w:t xml:space="preserve">  In Company A, shop managers provided flexibility for the team to engage in their preferences.  For example, R6 focused on shelving, while </w:t>
      </w:r>
      <w:r w:rsidR="0000737E">
        <w:rPr>
          <w:sz w:val="24"/>
          <w:szCs w:val="24"/>
        </w:rPr>
        <w:t>(R2)</w:t>
      </w:r>
      <w:r w:rsidR="00DD6E83" w:rsidRPr="00A32297">
        <w:rPr>
          <w:sz w:val="24"/>
          <w:szCs w:val="24"/>
        </w:rPr>
        <w:t xml:space="preserve"> and R5 promoted the brand, aligning with their interests.  In Company C, high autonomy was also granted through management’s laissez-faire approach and the </w:t>
      </w:r>
      <w:r w:rsidR="00C861DC" w:rsidRPr="00A32297">
        <w:rPr>
          <w:sz w:val="24"/>
          <w:szCs w:val="24"/>
        </w:rPr>
        <w:t>organisation</w:t>
      </w:r>
      <w:r w:rsidR="00DD6E83" w:rsidRPr="00A32297">
        <w:rPr>
          <w:sz w:val="24"/>
          <w:szCs w:val="24"/>
        </w:rPr>
        <w:t xml:space="preserve">al climate.  In contrast, Company B’s hierarchical structure and transactional leadership style offered limited autonomy, which tended to support adaptive rather than proactive crafting behaviours.  This approach aligned with McGregor’s Theory X </w:t>
      </w:r>
      <w:r w:rsidR="00B63D12">
        <w:rPr>
          <w:sz w:val="24"/>
          <w:szCs w:val="24"/>
        </w:rPr>
        <w:t xml:space="preserve">assumption </w:t>
      </w:r>
      <w:r w:rsidR="00DD6E83" w:rsidRPr="00A32297">
        <w:rPr>
          <w:sz w:val="24"/>
          <w:szCs w:val="24"/>
        </w:rPr>
        <w:t xml:space="preserve">that employees naturally resisted work and required close supervision (McGregor, 1960).  Across these contrasting situations, autonomy significantly shaped </w:t>
      </w:r>
      <w:r w:rsidR="00DD6E83" w:rsidRPr="00CB33A3">
        <w:rPr>
          <w:sz w:val="24"/>
          <w:szCs w:val="24"/>
        </w:rPr>
        <w:t xml:space="preserve">how employees approached task crafting.  </w:t>
      </w:r>
    </w:p>
    <w:p w14:paraId="61673F00" w14:textId="792F81B6" w:rsidR="00DD6E83" w:rsidRPr="00A32297" w:rsidRDefault="00B90C29" w:rsidP="00DD6E83">
      <w:pPr>
        <w:rPr>
          <w:sz w:val="24"/>
          <w:szCs w:val="24"/>
        </w:rPr>
      </w:pPr>
      <w:r w:rsidRPr="00CB33A3">
        <w:rPr>
          <w:sz w:val="24"/>
          <w:szCs w:val="24"/>
        </w:rPr>
        <w:t>In Company C, despite limited</w:t>
      </w:r>
      <w:r w:rsidRPr="00B90C29">
        <w:rPr>
          <w:sz w:val="24"/>
          <w:szCs w:val="24"/>
        </w:rPr>
        <w:t xml:space="preserve"> HRM support, autonomy allowed proactive task crafting to handle heavy workload</w:t>
      </w:r>
      <w:r>
        <w:rPr>
          <w:sz w:val="24"/>
          <w:szCs w:val="24"/>
        </w:rPr>
        <w:t>s.  This discretion fostered ownership and helped</w:t>
      </w:r>
      <w:r w:rsidRPr="00B90C29">
        <w:rPr>
          <w:sz w:val="24"/>
          <w:szCs w:val="24"/>
        </w:rPr>
        <w:t xml:space="preserve"> sustain engagement under pressure (Hackman and Oldham, 1976). </w:t>
      </w:r>
      <w:r>
        <w:rPr>
          <w:sz w:val="24"/>
          <w:szCs w:val="24"/>
        </w:rPr>
        <w:t xml:space="preserve"> </w:t>
      </w:r>
      <w:r w:rsidR="00DD6E83" w:rsidRPr="00A32297">
        <w:rPr>
          <w:sz w:val="24"/>
          <w:szCs w:val="24"/>
        </w:rPr>
        <w:t xml:space="preserve">This proactive behaviour shown by (R13) </w:t>
      </w:r>
      <w:r w:rsidR="001B5990" w:rsidRPr="00A32297">
        <w:rPr>
          <w:sz w:val="24"/>
          <w:szCs w:val="24"/>
        </w:rPr>
        <w:t>and</w:t>
      </w:r>
      <w:r w:rsidR="00DD6E83" w:rsidRPr="00A32297">
        <w:rPr>
          <w:sz w:val="24"/>
          <w:szCs w:val="24"/>
        </w:rPr>
        <w:t xml:space="preserve"> (R16) aligned with findings by Frese, Garst and Fay, who also reported a relationship between heavy workload and perception of autonomy, predicting personal initiatives (Frese, Garst and Fay, 2007).   </w:t>
      </w:r>
    </w:p>
    <w:p w14:paraId="50E8D710" w14:textId="772A067B" w:rsidR="00DD6E83" w:rsidRDefault="00DD6E83" w:rsidP="00DD6E83">
      <w:pPr>
        <w:rPr>
          <w:sz w:val="24"/>
          <w:szCs w:val="24"/>
        </w:rPr>
      </w:pPr>
      <w:r w:rsidRPr="00A32297">
        <w:rPr>
          <w:sz w:val="24"/>
          <w:szCs w:val="24"/>
        </w:rPr>
        <w:t xml:space="preserve">In contrast, Company B </w:t>
      </w:r>
      <w:r w:rsidR="00144D69" w:rsidRPr="00A32297">
        <w:rPr>
          <w:sz w:val="24"/>
          <w:szCs w:val="24"/>
        </w:rPr>
        <w:t>granted</w:t>
      </w:r>
      <w:r w:rsidRPr="00A32297">
        <w:rPr>
          <w:sz w:val="24"/>
          <w:szCs w:val="24"/>
        </w:rPr>
        <w:t xml:space="preserve"> limited autonomy, which restricted employees’ proactivity to craft.   Participants claimed that most of their proactive ideas were not accepted by their shop leaders.   This left them to pursue adaptive moves for task crafting as a coping strategy to work within their constraints.  For instance, (R11) provided mentorship to customers after her proposal on social media marketing was rejected by the manager.  This adaptive approach helped employees align with personal values of helping customers while making their roles more manageable.  Even with limited freedom, adaptive crafting allowed them to maintain control and purpose in a restricted environment (Berg, Wrzesniewski </w:t>
      </w:r>
      <w:r w:rsidR="001B5990" w:rsidRPr="00A32297">
        <w:rPr>
          <w:sz w:val="24"/>
          <w:szCs w:val="24"/>
        </w:rPr>
        <w:t>and</w:t>
      </w:r>
      <w:r w:rsidRPr="00A32297">
        <w:rPr>
          <w:sz w:val="24"/>
          <w:szCs w:val="24"/>
        </w:rPr>
        <w:t xml:space="preserve"> Dutton, 2010; Park et al., 2020).   When dealing with constraints and challenges, adaptive moves functioned as problem solver</w:t>
      </w:r>
      <w:r w:rsidR="000E5A14" w:rsidRPr="00A32297">
        <w:rPr>
          <w:sz w:val="24"/>
          <w:szCs w:val="24"/>
        </w:rPr>
        <w:t>s</w:t>
      </w:r>
      <w:r w:rsidRPr="00A32297">
        <w:rPr>
          <w:sz w:val="24"/>
          <w:szCs w:val="24"/>
        </w:rPr>
        <w:t xml:space="preserve"> while proactive job crafting aimed at initiating changes</w:t>
      </w:r>
      <w:r w:rsidR="0064603D" w:rsidRPr="00A32297">
        <w:rPr>
          <w:sz w:val="24"/>
          <w:szCs w:val="24"/>
        </w:rPr>
        <w:t xml:space="preserve">. </w:t>
      </w:r>
      <w:r w:rsidRPr="00A32297">
        <w:rPr>
          <w:sz w:val="24"/>
          <w:szCs w:val="24"/>
        </w:rPr>
        <w:t xml:space="preserve"> </w:t>
      </w:r>
    </w:p>
    <w:p w14:paraId="288EC8D5" w14:textId="119B1A1C" w:rsidR="001C6F96" w:rsidRPr="00A32297" w:rsidRDefault="001C6F96" w:rsidP="00DD6E83">
      <w:pPr>
        <w:rPr>
          <w:sz w:val="24"/>
          <w:szCs w:val="24"/>
        </w:rPr>
      </w:pPr>
      <w:r>
        <w:rPr>
          <w:sz w:val="24"/>
          <w:szCs w:val="24"/>
        </w:rPr>
        <w:t>T</w:t>
      </w:r>
      <w:r w:rsidRPr="001C6F96">
        <w:rPr>
          <w:sz w:val="24"/>
          <w:szCs w:val="24"/>
        </w:rPr>
        <w:t>hese findings suggest that Millennials’ desire for autonomy</w:t>
      </w:r>
      <w:r>
        <w:rPr>
          <w:sz w:val="24"/>
          <w:szCs w:val="24"/>
        </w:rPr>
        <w:t xml:space="preserve">, demonstrated </w:t>
      </w:r>
      <w:r w:rsidRPr="001C6F96">
        <w:rPr>
          <w:sz w:val="24"/>
          <w:szCs w:val="24"/>
        </w:rPr>
        <w:t>through both task control and social flexibilit</w:t>
      </w:r>
      <w:r>
        <w:rPr>
          <w:sz w:val="24"/>
          <w:szCs w:val="24"/>
        </w:rPr>
        <w:t xml:space="preserve">y, </w:t>
      </w:r>
      <w:r w:rsidRPr="001C6F96">
        <w:rPr>
          <w:sz w:val="24"/>
          <w:szCs w:val="24"/>
        </w:rPr>
        <w:t xml:space="preserve">was already reflected in informal job-crafting behaviours. </w:t>
      </w:r>
      <w:r>
        <w:rPr>
          <w:sz w:val="24"/>
          <w:szCs w:val="24"/>
        </w:rPr>
        <w:t>Work-life</w:t>
      </w:r>
      <w:r w:rsidRPr="001C6F96">
        <w:rPr>
          <w:sz w:val="24"/>
          <w:szCs w:val="24"/>
        </w:rPr>
        <w:t xml:space="preserve"> balance, discussed </w:t>
      </w:r>
      <w:r>
        <w:rPr>
          <w:sz w:val="24"/>
          <w:szCs w:val="24"/>
        </w:rPr>
        <w:t>earlier</w:t>
      </w:r>
      <w:r w:rsidRPr="001C6F96">
        <w:rPr>
          <w:sz w:val="24"/>
          <w:szCs w:val="24"/>
        </w:rPr>
        <w:t xml:space="preserve"> under employee aspirations, also shaped how Millennials interpreted autonomy as organisational care.</w:t>
      </w:r>
      <w:r w:rsidR="00630E5E">
        <w:rPr>
          <w:sz w:val="24"/>
          <w:szCs w:val="24"/>
        </w:rPr>
        <w:t xml:space="preserve">  Collectively</w:t>
      </w:r>
      <w:r>
        <w:rPr>
          <w:sz w:val="24"/>
          <w:szCs w:val="24"/>
        </w:rPr>
        <w:t>, m</w:t>
      </w:r>
      <w:r w:rsidRPr="001C6F96">
        <w:rPr>
          <w:sz w:val="24"/>
          <w:szCs w:val="24"/>
        </w:rPr>
        <w:t>anagers need</w:t>
      </w:r>
      <w:r w:rsidR="00751D35">
        <w:rPr>
          <w:sz w:val="24"/>
          <w:szCs w:val="24"/>
        </w:rPr>
        <w:t>ed</w:t>
      </w:r>
      <w:r w:rsidRPr="001C6F96">
        <w:rPr>
          <w:sz w:val="24"/>
          <w:szCs w:val="24"/>
        </w:rPr>
        <w:t xml:space="preserve"> to sustain autonomy </w:t>
      </w:r>
      <w:r>
        <w:rPr>
          <w:sz w:val="24"/>
          <w:szCs w:val="24"/>
        </w:rPr>
        <w:t>to</w:t>
      </w:r>
      <w:r w:rsidRPr="001C6F96">
        <w:rPr>
          <w:sz w:val="24"/>
          <w:szCs w:val="24"/>
        </w:rPr>
        <w:t xml:space="preserve"> </w:t>
      </w:r>
      <w:r w:rsidR="00751D35">
        <w:rPr>
          <w:sz w:val="24"/>
          <w:szCs w:val="24"/>
        </w:rPr>
        <w:t>support</w:t>
      </w:r>
      <w:r w:rsidRPr="001C6F96">
        <w:rPr>
          <w:sz w:val="24"/>
          <w:szCs w:val="24"/>
        </w:rPr>
        <w:t xml:space="preserve"> engagement and create more meaningful </w:t>
      </w:r>
      <w:r w:rsidR="00751D35">
        <w:rPr>
          <w:sz w:val="24"/>
          <w:szCs w:val="24"/>
        </w:rPr>
        <w:t>work experience.</w:t>
      </w:r>
    </w:p>
    <w:p w14:paraId="79CB8AC4" w14:textId="4BC94EBD" w:rsidR="00DD6E83" w:rsidRPr="00A32297" w:rsidRDefault="00B90C29" w:rsidP="00DD6E83">
      <w:pPr>
        <w:rPr>
          <w:sz w:val="24"/>
          <w:szCs w:val="24"/>
        </w:rPr>
      </w:pPr>
      <w:r w:rsidRPr="00B90C29">
        <w:rPr>
          <w:sz w:val="24"/>
          <w:szCs w:val="24"/>
        </w:rPr>
        <w:t xml:space="preserve">Companies A and C </w:t>
      </w:r>
      <w:r w:rsidR="00751D35">
        <w:rPr>
          <w:sz w:val="24"/>
          <w:szCs w:val="24"/>
        </w:rPr>
        <w:t xml:space="preserve">showed </w:t>
      </w:r>
      <w:r w:rsidRPr="00B90C29">
        <w:rPr>
          <w:sz w:val="24"/>
          <w:szCs w:val="24"/>
        </w:rPr>
        <w:t xml:space="preserve">that autonomy encouraged proactive </w:t>
      </w:r>
      <w:r w:rsidR="00751D35">
        <w:rPr>
          <w:sz w:val="24"/>
          <w:szCs w:val="24"/>
        </w:rPr>
        <w:t>task crafting</w:t>
      </w:r>
      <w:r w:rsidRPr="00B90C29">
        <w:rPr>
          <w:sz w:val="24"/>
          <w:szCs w:val="24"/>
        </w:rPr>
        <w:t xml:space="preserve"> whereas Company B’s restriction encouraged adaptive coping. </w:t>
      </w:r>
      <w:r>
        <w:rPr>
          <w:sz w:val="24"/>
          <w:szCs w:val="24"/>
        </w:rPr>
        <w:t xml:space="preserve"> </w:t>
      </w:r>
      <w:r w:rsidR="00751D35" w:rsidRPr="00751D35">
        <w:rPr>
          <w:sz w:val="24"/>
          <w:szCs w:val="24"/>
        </w:rPr>
        <w:t>This highlighted the importance of leadership trust and supportive systems in policy-bound retail settings</w:t>
      </w:r>
      <w:r w:rsidR="00751D35">
        <w:rPr>
          <w:sz w:val="24"/>
          <w:szCs w:val="24"/>
        </w:rPr>
        <w:t>.</w:t>
      </w:r>
      <w:r w:rsidR="008130A3">
        <w:rPr>
          <w:sz w:val="24"/>
          <w:szCs w:val="24"/>
        </w:rPr>
        <w:t xml:space="preserve">  </w:t>
      </w:r>
      <w:r w:rsidR="00630E5E">
        <w:rPr>
          <w:sz w:val="24"/>
          <w:szCs w:val="24"/>
        </w:rPr>
        <w:t>In sum</w:t>
      </w:r>
      <w:r>
        <w:rPr>
          <w:sz w:val="24"/>
          <w:szCs w:val="24"/>
        </w:rPr>
        <w:t>, j</w:t>
      </w:r>
      <w:r w:rsidR="00DD6E83" w:rsidRPr="00A32297">
        <w:rPr>
          <w:sz w:val="24"/>
          <w:szCs w:val="24"/>
        </w:rPr>
        <w:t xml:space="preserve">ob crafting in retail faced challenges in balancing flexibility with control, recognizing its </w:t>
      </w:r>
      <w:r w:rsidR="00174C85" w:rsidRPr="00A32297">
        <w:rPr>
          <w:sz w:val="24"/>
          <w:szCs w:val="24"/>
        </w:rPr>
        <w:t>possible</w:t>
      </w:r>
      <w:r w:rsidR="00DD6E83" w:rsidRPr="00A32297">
        <w:rPr>
          <w:sz w:val="24"/>
          <w:szCs w:val="24"/>
        </w:rPr>
        <w:t xml:space="preserve"> downsides, and addressing the lack of managerial understanding about its role in employee engagement.  The latter two points will be explored further in the next section.  </w:t>
      </w:r>
    </w:p>
    <w:p w14:paraId="10976E60" w14:textId="11F619DB" w:rsidR="00DD6E83" w:rsidRPr="00A32297" w:rsidRDefault="00DD6E83" w:rsidP="00DD6E83">
      <w:pPr>
        <w:rPr>
          <w:b/>
          <w:bCs/>
          <w:sz w:val="24"/>
          <w:szCs w:val="24"/>
        </w:rPr>
      </w:pPr>
      <w:r w:rsidRPr="00A32297">
        <w:rPr>
          <w:b/>
          <w:bCs/>
          <w:sz w:val="24"/>
          <w:szCs w:val="24"/>
        </w:rPr>
        <w:t xml:space="preserve">b) Millennials and The </w:t>
      </w:r>
      <w:r w:rsidR="00E665CC" w:rsidRPr="00A32297">
        <w:rPr>
          <w:b/>
          <w:bCs/>
          <w:sz w:val="24"/>
          <w:szCs w:val="24"/>
        </w:rPr>
        <w:t>Stereotypes held by</w:t>
      </w:r>
      <w:r w:rsidRPr="00A32297">
        <w:rPr>
          <w:b/>
          <w:bCs/>
          <w:sz w:val="24"/>
          <w:szCs w:val="24"/>
        </w:rPr>
        <w:t xml:space="preserve"> Management</w:t>
      </w:r>
    </w:p>
    <w:p w14:paraId="6210BF2C" w14:textId="4BFEDD39" w:rsidR="00DD6E83" w:rsidRPr="00A32297" w:rsidRDefault="00DD6E83" w:rsidP="00DD6E83">
      <w:pPr>
        <w:rPr>
          <w:sz w:val="24"/>
          <w:szCs w:val="24"/>
        </w:rPr>
      </w:pPr>
      <w:r w:rsidRPr="00A32297">
        <w:rPr>
          <w:sz w:val="24"/>
          <w:szCs w:val="24"/>
        </w:rPr>
        <w:t xml:space="preserve">Millennials </w:t>
      </w:r>
      <w:r w:rsidR="009B3FD3">
        <w:rPr>
          <w:sz w:val="24"/>
          <w:szCs w:val="24"/>
        </w:rPr>
        <w:t>are</w:t>
      </w:r>
      <w:r w:rsidRPr="00A32297">
        <w:rPr>
          <w:sz w:val="24"/>
          <w:szCs w:val="24"/>
        </w:rPr>
        <w:t xml:space="preserve"> known for distinct work expectations and behaviours.  </w:t>
      </w:r>
      <w:r w:rsidR="009C3373" w:rsidRPr="00A32297">
        <w:rPr>
          <w:sz w:val="24"/>
          <w:szCs w:val="24"/>
        </w:rPr>
        <w:t xml:space="preserve">As discussed in Chapter 2.1.1, </w:t>
      </w:r>
      <w:r w:rsidR="003152C0" w:rsidRPr="00A32297">
        <w:rPr>
          <w:sz w:val="24"/>
          <w:szCs w:val="24"/>
        </w:rPr>
        <w:t>s</w:t>
      </w:r>
      <w:r w:rsidRPr="00A32297">
        <w:rPr>
          <w:sz w:val="24"/>
          <w:szCs w:val="24"/>
        </w:rPr>
        <w:t xml:space="preserve">cholars observed that Millennials </w:t>
      </w:r>
      <w:r w:rsidR="009B3FD3">
        <w:rPr>
          <w:sz w:val="24"/>
          <w:szCs w:val="24"/>
        </w:rPr>
        <w:t>prefer</w:t>
      </w:r>
      <w:r w:rsidRPr="00A32297">
        <w:rPr>
          <w:sz w:val="24"/>
          <w:szCs w:val="24"/>
        </w:rPr>
        <w:t xml:space="preserve"> jobs with flexibility and opportunities for growth and refrain from working on repetitive or dull duties (</w:t>
      </w:r>
      <w:r w:rsidR="009C3373" w:rsidRPr="00A32297">
        <w:rPr>
          <w:sz w:val="24"/>
          <w:szCs w:val="24"/>
        </w:rPr>
        <w:t xml:space="preserve">Kuron et </w:t>
      </w:r>
      <w:r w:rsidR="009C3373" w:rsidRPr="00A32297">
        <w:rPr>
          <w:sz w:val="24"/>
          <w:szCs w:val="24"/>
        </w:rPr>
        <w:lastRenderedPageBreak/>
        <w:t>al., 2015</w:t>
      </w:r>
      <w:r w:rsidRPr="00A32297">
        <w:rPr>
          <w:sz w:val="24"/>
          <w:szCs w:val="24"/>
        </w:rPr>
        <w:t>).  Millennials emphasize meaningfulness, autonomy, flexibility, and value alignment</w:t>
      </w:r>
      <w:r w:rsidR="00CC1DAB">
        <w:rPr>
          <w:sz w:val="24"/>
          <w:szCs w:val="24"/>
        </w:rPr>
        <w:t xml:space="preserve"> (</w:t>
      </w:r>
      <w:r w:rsidR="00053844" w:rsidRPr="00053844">
        <w:rPr>
          <w:sz w:val="24"/>
          <w:szCs w:val="24"/>
        </w:rPr>
        <w:t>Holt, Marques and Way, 2012</w:t>
      </w:r>
      <w:r w:rsidR="00CC1DAB">
        <w:rPr>
          <w:sz w:val="24"/>
          <w:szCs w:val="24"/>
        </w:rPr>
        <w:t>)</w:t>
      </w:r>
      <w:r w:rsidRPr="00A32297">
        <w:rPr>
          <w:sz w:val="24"/>
          <w:szCs w:val="24"/>
        </w:rPr>
        <w:t xml:space="preserve">, </w:t>
      </w:r>
      <w:r w:rsidR="002823B4">
        <w:rPr>
          <w:sz w:val="24"/>
          <w:szCs w:val="24"/>
        </w:rPr>
        <w:t xml:space="preserve">all of </w:t>
      </w:r>
      <w:r w:rsidRPr="00A32297">
        <w:rPr>
          <w:sz w:val="24"/>
          <w:szCs w:val="24"/>
        </w:rPr>
        <w:t xml:space="preserve">which </w:t>
      </w:r>
      <w:r w:rsidR="002823B4">
        <w:rPr>
          <w:sz w:val="24"/>
          <w:szCs w:val="24"/>
        </w:rPr>
        <w:t>reflect</w:t>
      </w:r>
      <w:r w:rsidRPr="00A32297">
        <w:rPr>
          <w:sz w:val="24"/>
          <w:szCs w:val="24"/>
        </w:rPr>
        <w:t xml:space="preserve"> intrinsic motivat</w:t>
      </w:r>
      <w:r w:rsidR="002823B4">
        <w:rPr>
          <w:sz w:val="24"/>
          <w:szCs w:val="24"/>
        </w:rPr>
        <w:t>ion</w:t>
      </w:r>
      <w:r w:rsidR="006A40CB" w:rsidRPr="00A32297">
        <w:rPr>
          <w:sz w:val="24"/>
          <w:szCs w:val="24"/>
        </w:rPr>
        <w:t xml:space="preserve">. </w:t>
      </w:r>
      <w:r w:rsidR="002823B4">
        <w:rPr>
          <w:sz w:val="24"/>
          <w:szCs w:val="24"/>
        </w:rPr>
        <w:t xml:space="preserve"> </w:t>
      </w:r>
      <w:r w:rsidR="007146D4" w:rsidRPr="007146D4">
        <w:rPr>
          <w:sz w:val="24"/>
          <w:szCs w:val="24"/>
        </w:rPr>
        <w:t>These preferences align closely with job crafting: cognitive crafting for meaningful experience, task crafting for person–job fit, and autonomy for independent decision making</w:t>
      </w:r>
      <w:r w:rsidR="007146D4">
        <w:rPr>
          <w:sz w:val="24"/>
          <w:szCs w:val="24"/>
        </w:rPr>
        <w:t xml:space="preserve">.  </w:t>
      </w:r>
      <w:r w:rsidR="00AB37A1" w:rsidRPr="00AB37A1">
        <w:rPr>
          <w:sz w:val="24"/>
          <w:szCs w:val="24"/>
        </w:rPr>
        <w:t xml:space="preserve">Managers’ </w:t>
      </w:r>
      <w:r w:rsidR="00AB37A1">
        <w:rPr>
          <w:sz w:val="24"/>
          <w:szCs w:val="24"/>
        </w:rPr>
        <w:t xml:space="preserve">perception </w:t>
      </w:r>
      <w:r w:rsidR="00AB37A1" w:rsidRPr="00AB37A1">
        <w:rPr>
          <w:sz w:val="24"/>
          <w:szCs w:val="24"/>
        </w:rPr>
        <w:t xml:space="preserve">of Millennials’ </w:t>
      </w:r>
      <w:r w:rsidR="00AB37A1">
        <w:rPr>
          <w:sz w:val="24"/>
          <w:szCs w:val="24"/>
        </w:rPr>
        <w:t>desire for autonomy</w:t>
      </w:r>
      <w:r w:rsidR="00AB37A1" w:rsidRPr="00AB37A1">
        <w:rPr>
          <w:sz w:val="24"/>
          <w:szCs w:val="24"/>
        </w:rPr>
        <w:t xml:space="preserve"> influenced how much control or freedom they exercised in practice. </w:t>
      </w:r>
      <w:r w:rsidR="00AB37A1">
        <w:rPr>
          <w:sz w:val="24"/>
          <w:szCs w:val="24"/>
        </w:rPr>
        <w:t xml:space="preserve"> </w:t>
      </w:r>
      <w:r w:rsidR="00AB37A1" w:rsidRPr="00AB37A1">
        <w:rPr>
          <w:sz w:val="24"/>
          <w:szCs w:val="24"/>
        </w:rPr>
        <w:t>When leaders stereotyped Millennials as self-centred and as unwilling to follow rigid processes, they became hesitant to support job crafting</w:t>
      </w:r>
      <w:r w:rsidR="00AB37A1">
        <w:rPr>
          <w:sz w:val="24"/>
          <w:szCs w:val="24"/>
        </w:rPr>
        <w:t xml:space="preserve"> and</w:t>
      </w:r>
      <w:r w:rsidRPr="00A32297">
        <w:rPr>
          <w:sz w:val="24"/>
          <w:szCs w:val="24"/>
        </w:rPr>
        <w:t xml:space="preserve"> maintain</w:t>
      </w:r>
      <w:r w:rsidR="00AB37A1">
        <w:rPr>
          <w:sz w:val="24"/>
          <w:szCs w:val="24"/>
        </w:rPr>
        <w:t>ed</w:t>
      </w:r>
      <w:r w:rsidRPr="00A32297">
        <w:rPr>
          <w:sz w:val="24"/>
          <w:szCs w:val="24"/>
        </w:rPr>
        <w:t xml:space="preserve"> constrain</w:t>
      </w:r>
      <w:r w:rsidR="002823B4">
        <w:rPr>
          <w:sz w:val="24"/>
          <w:szCs w:val="24"/>
        </w:rPr>
        <w:t>ed</w:t>
      </w:r>
      <w:r w:rsidRPr="00A32297">
        <w:rPr>
          <w:sz w:val="24"/>
          <w:szCs w:val="24"/>
        </w:rPr>
        <w:t xml:space="preserve"> work roles </w:t>
      </w:r>
      <w:r w:rsidR="00AB37A1">
        <w:rPr>
          <w:sz w:val="24"/>
          <w:szCs w:val="24"/>
        </w:rPr>
        <w:t>with</w:t>
      </w:r>
      <w:r w:rsidRPr="00A32297">
        <w:rPr>
          <w:sz w:val="24"/>
          <w:szCs w:val="24"/>
        </w:rPr>
        <w:t xml:space="preserve"> limiting flexibility</w:t>
      </w:r>
      <w:r w:rsidR="00B01D34" w:rsidRPr="00A32297">
        <w:rPr>
          <w:sz w:val="24"/>
          <w:szCs w:val="24"/>
        </w:rPr>
        <w:t>.</w:t>
      </w:r>
    </w:p>
    <w:p w14:paraId="3782D905" w14:textId="6EAEED74" w:rsidR="00DD6E83" w:rsidRPr="00A32297" w:rsidRDefault="00E665CC" w:rsidP="00DD6E83">
      <w:pPr>
        <w:rPr>
          <w:sz w:val="24"/>
          <w:szCs w:val="24"/>
        </w:rPr>
      </w:pPr>
      <w:r w:rsidRPr="00A32297">
        <w:rPr>
          <w:sz w:val="24"/>
          <w:szCs w:val="24"/>
        </w:rPr>
        <w:t xml:space="preserve">Transactional and laissez-faire approaches often intensify stigmatization, whereas more adaptive leadership could mitigate bias and </w:t>
      </w:r>
      <w:r w:rsidR="00053844">
        <w:rPr>
          <w:sz w:val="24"/>
          <w:szCs w:val="24"/>
        </w:rPr>
        <w:t xml:space="preserve">better </w:t>
      </w:r>
      <w:r w:rsidRPr="00A32297">
        <w:rPr>
          <w:sz w:val="24"/>
          <w:szCs w:val="24"/>
        </w:rPr>
        <w:t xml:space="preserve">support job crafting.  </w:t>
      </w:r>
      <w:r w:rsidR="00DD6E83" w:rsidRPr="00A32297">
        <w:rPr>
          <w:sz w:val="24"/>
          <w:szCs w:val="24"/>
        </w:rPr>
        <w:t>At Company B, management with a hierarchical</w:t>
      </w:r>
      <w:r w:rsidR="002823B4">
        <w:rPr>
          <w:sz w:val="24"/>
          <w:szCs w:val="24"/>
        </w:rPr>
        <w:t>,</w:t>
      </w:r>
      <w:r w:rsidR="00DD6E83" w:rsidRPr="00A32297">
        <w:rPr>
          <w:sz w:val="24"/>
          <w:szCs w:val="24"/>
        </w:rPr>
        <w:t xml:space="preserve"> transactional style viewed Millennials as lazy or </w:t>
      </w:r>
      <w:r w:rsidR="003152B4" w:rsidRPr="00A32297">
        <w:rPr>
          <w:sz w:val="24"/>
          <w:szCs w:val="24"/>
        </w:rPr>
        <w:t>self-centred</w:t>
      </w:r>
      <w:r w:rsidR="00DD6E83" w:rsidRPr="00A32297">
        <w:rPr>
          <w:sz w:val="24"/>
          <w:szCs w:val="24"/>
        </w:rPr>
        <w:t xml:space="preserve">, perceiving their desire for autonomy as ignoring company standards and challenging authority.  </w:t>
      </w:r>
      <w:r w:rsidR="007146D4">
        <w:rPr>
          <w:sz w:val="24"/>
          <w:szCs w:val="24"/>
        </w:rPr>
        <w:t>They</w:t>
      </w:r>
      <w:r w:rsidR="002E5BA8" w:rsidRPr="002E5BA8">
        <w:rPr>
          <w:sz w:val="24"/>
          <w:szCs w:val="24"/>
        </w:rPr>
        <w:t xml:space="preserve"> valued strict role clarity and performance control (Wang, Demerouti and Bakker, 2016) and feared that self-initiated job crafting would disrupt coordination (Tims, Bakker and Derks, 2015).</w:t>
      </w:r>
    </w:p>
    <w:p w14:paraId="0995A1DC" w14:textId="07965FA5" w:rsidR="00073641" w:rsidRDefault="00DD6E83" w:rsidP="00DD6E83">
      <w:pPr>
        <w:rPr>
          <w:sz w:val="24"/>
          <w:szCs w:val="24"/>
        </w:rPr>
      </w:pPr>
      <w:r w:rsidRPr="00A32297">
        <w:rPr>
          <w:sz w:val="24"/>
          <w:szCs w:val="24"/>
        </w:rPr>
        <w:t xml:space="preserve">Company C’s laissez-faire, flat structure reflected a different hesitation.  </w:t>
      </w:r>
      <w:r w:rsidR="00073641" w:rsidRPr="00073641">
        <w:rPr>
          <w:sz w:val="24"/>
          <w:szCs w:val="24"/>
        </w:rPr>
        <w:t>While less hierarchical, management in Company C considered job crafting unrealistic because of high turnover and staff shortages.</w:t>
      </w:r>
      <w:r w:rsidR="00073641">
        <w:rPr>
          <w:sz w:val="24"/>
          <w:szCs w:val="24"/>
        </w:rPr>
        <w:t xml:space="preserve"> </w:t>
      </w:r>
      <w:r w:rsidR="00073641" w:rsidRPr="00073641">
        <w:rPr>
          <w:sz w:val="24"/>
          <w:szCs w:val="24"/>
        </w:rPr>
        <w:t xml:space="preserve"> They preferred flexible role rotation to maintain operations and worried that excessive autonomy could leave key duties unattended. </w:t>
      </w:r>
      <w:r w:rsidR="00073641">
        <w:rPr>
          <w:sz w:val="24"/>
          <w:szCs w:val="24"/>
        </w:rPr>
        <w:t xml:space="preserve"> </w:t>
      </w:r>
      <w:r w:rsidR="00073641" w:rsidRPr="00073641">
        <w:rPr>
          <w:sz w:val="24"/>
          <w:szCs w:val="24"/>
        </w:rPr>
        <w:t xml:space="preserve">This cautious attitude reflected a mindset formed by structural pressures rather than deliberate leadership intent, a pattern </w:t>
      </w:r>
      <w:r w:rsidR="006D7391">
        <w:rPr>
          <w:sz w:val="24"/>
          <w:szCs w:val="24"/>
        </w:rPr>
        <w:t xml:space="preserve">will be </w:t>
      </w:r>
      <w:r w:rsidR="00073641" w:rsidRPr="00073641">
        <w:rPr>
          <w:sz w:val="24"/>
          <w:szCs w:val="24"/>
        </w:rPr>
        <w:t xml:space="preserve">examined further in </w:t>
      </w:r>
      <w:r w:rsidR="00520798">
        <w:rPr>
          <w:sz w:val="24"/>
          <w:szCs w:val="24"/>
        </w:rPr>
        <w:t>following s</w:t>
      </w:r>
      <w:r w:rsidR="00073641" w:rsidRPr="00073641">
        <w:rPr>
          <w:sz w:val="24"/>
          <w:szCs w:val="24"/>
        </w:rPr>
        <w:t>ection</w:t>
      </w:r>
      <w:r w:rsidR="00520798">
        <w:rPr>
          <w:sz w:val="24"/>
          <w:szCs w:val="24"/>
        </w:rPr>
        <w:t>s.</w:t>
      </w:r>
    </w:p>
    <w:p w14:paraId="289AC714" w14:textId="76DC0249" w:rsidR="00DD6E83" w:rsidRPr="00A32297" w:rsidRDefault="000D7770" w:rsidP="00DD6E83">
      <w:pPr>
        <w:rPr>
          <w:sz w:val="24"/>
          <w:szCs w:val="24"/>
        </w:rPr>
      </w:pPr>
      <w:r w:rsidRPr="00A32297">
        <w:rPr>
          <w:sz w:val="24"/>
          <w:szCs w:val="24"/>
        </w:rPr>
        <w:t>In contrast, the management in Company A showed greater openness to job crafting due to their understanding of this generation’s inclination toward self-management and growth</w:t>
      </w:r>
      <w:r w:rsidR="000F04EF" w:rsidRPr="00A32297">
        <w:rPr>
          <w:sz w:val="24"/>
          <w:szCs w:val="24"/>
        </w:rPr>
        <w:t xml:space="preserve">.  As a result, </w:t>
      </w:r>
      <w:r w:rsidRPr="00A32297">
        <w:rPr>
          <w:sz w:val="24"/>
          <w:szCs w:val="24"/>
        </w:rPr>
        <w:t>leaders were more willing</w:t>
      </w:r>
      <w:r w:rsidR="00DD6E83" w:rsidRPr="00A32297">
        <w:rPr>
          <w:sz w:val="24"/>
          <w:szCs w:val="24"/>
        </w:rPr>
        <w:t xml:space="preserve"> to explore </w:t>
      </w:r>
      <w:r w:rsidRPr="00A32297">
        <w:rPr>
          <w:sz w:val="24"/>
          <w:szCs w:val="24"/>
        </w:rPr>
        <w:t>job crafting</w:t>
      </w:r>
      <w:r w:rsidR="00DD6E83" w:rsidRPr="00A32297">
        <w:rPr>
          <w:sz w:val="24"/>
          <w:szCs w:val="24"/>
        </w:rPr>
        <w:t xml:space="preserve"> </w:t>
      </w:r>
      <w:r w:rsidR="002823B4">
        <w:rPr>
          <w:sz w:val="24"/>
          <w:szCs w:val="24"/>
        </w:rPr>
        <w:t>further</w:t>
      </w:r>
      <w:r w:rsidR="00DD6E83" w:rsidRPr="00A32297">
        <w:rPr>
          <w:sz w:val="24"/>
          <w:szCs w:val="24"/>
        </w:rPr>
        <w:t xml:space="preserve"> to foster engagement.  </w:t>
      </w:r>
    </w:p>
    <w:p w14:paraId="61E0447A" w14:textId="7CA2D197" w:rsidR="008C781D" w:rsidRPr="00A32297" w:rsidRDefault="000F04EF" w:rsidP="00DD6E83">
      <w:pPr>
        <w:rPr>
          <w:rFonts w:cstheme="minorHAnsi"/>
          <w:sz w:val="24"/>
          <w:szCs w:val="24"/>
        </w:rPr>
      </w:pPr>
      <w:r w:rsidRPr="00A32297">
        <w:rPr>
          <w:rFonts w:cstheme="minorHAnsi"/>
          <w:sz w:val="24"/>
          <w:szCs w:val="24"/>
        </w:rPr>
        <w:t xml:space="preserve">Another </w:t>
      </w:r>
      <w:r w:rsidR="002823B4">
        <w:rPr>
          <w:rFonts w:cstheme="minorHAnsi"/>
          <w:sz w:val="24"/>
          <w:szCs w:val="24"/>
        </w:rPr>
        <w:t xml:space="preserve">managerial </w:t>
      </w:r>
      <w:r w:rsidR="002823B4" w:rsidRPr="00A32297">
        <w:rPr>
          <w:rFonts w:cstheme="minorHAnsi"/>
          <w:sz w:val="24"/>
          <w:szCs w:val="24"/>
        </w:rPr>
        <w:t>concern</w:t>
      </w:r>
      <w:r w:rsidR="005B5C16" w:rsidRPr="00A32297">
        <w:rPr>
          <w:rFonts w:cstheme="minorHAnsi"/>
          <w:sz w:val="24"/>
          <w:szCs w:val="24"/>
        </w:rPr>
        <w:t xml:space="preserve"> about </w:t>
      </w:r>
      <w:r w:rsidRPr="00A32297">
        <w:rPr>
          <w:rFonts w:cstheme="minorHAnsi"/>
          <w:sz w:val="24"/>
          <w:szCs w:val="24"/>
        </w:rPr>
        <w:t xml:space="preserve">promoting job crafting </w:t>
      </w:r>
      <w:r w:rsidR="002B7CF0">
        <w:rPr>
          <w:rFonts w:cstheme="minorHAnsi"/>
          <w:sz w:val="24"/>
          <w:szCs w:val="24"/>
        </w:rPr>
        <w:t>i</w:t>
      </w:r>
      <w:r w:rsidR="00333105">
        <w:rPr>
          <w:rFonts w:cstheme="minorHAnsi"/>
          <w:sz w:val="24"/>
          <w:szCs w:val="24"/>
        </w:rPr>
        <w:t>s</w:t>
      </w:r>
      <w:r w:rsidRPr="00A32297">
        <w:rPr>
          <w:rFonts w:cstheme="minorHAnsi"/>
          <w:sz w:val="24"/>
          <w:szCs w:val="24"/>
        </w:rPr>
        <w:t xml:space="preserve"> th</w:t>
      </w:r>
      <w:r w:rsidR="00DD6E83" w:rsidRPr="00A32297">
        <w:rPr>
          <w:rFonts w:cstheme="minorHAnsi"/>
          <w:sz w:val="24"/>
          <w:szCs w:val="24"/>
        </w:rPr>
        <w:t>e potential drawbacks of avoidance and prevention-focused crafting</w:t>
      </w:r>
      <w:r w:rsidR="00E2663B" w:rsidRPr="00A32297">
        <w:rPr>
          <w:rFonts w:cstheme="minorHAnsi"/>
          <w:sz w:val="24"/>
          <w:szCs w:val="24"/>
        </w:rPr>
        <w:t>.  It involves employees adjusting their roles to avoid certain tasks or minimize perceived risks, which</w:t>
      </w:r>
      <w:r w:rsidR="00DD6E83" w:rsidRPr="00A32297">
        <w:rPr>
          <w:rFonts w:cstheme="minorHAnsi"/>
          <w:sz w:val="24"/>
          <w:szCs w:val="24"/>
        </w:rPr>
        <w:t xml:space="preserve"> may cause inequalities in task distribution, role overload, and role conflict with coworkers within the team (Bindl </w:t>
      </w:r>
      <w:r w:rsidR="001B5990" w:rsidRPr="00A32297">
        <w:rPr>
          <w:rFonts w:cstheme="minorHAnsi"/>
          <w:sz w:val="24"/>
          <w:szCs w:val="24"/>
        </w:rPr>
        <w:t>and</w:t>
      </w:r>
      <w:r w:rsidR="00DD6E83" w:rsidRPr="00A32297">
        <w:rPr>
          <w:rFonts w:cstheme="minorHAnsi"/>
          <w:sz w:val="24"/>
          <w:szCs w:val="24"/>
        </w:rPr>
        <w:t xml:space="preserve"> Parker, 2010; Bruning </w:t>
      </w:r>
      <w:r w:rsidR="001B5990" w:rsidRPr="00A32297">
        <w:rPr>
          <w:rFonts w:cstheme="minorHAnsi"/>
          <w:sz w:val="24"/>
          <w:szCs w:val="24"/>
        </w:rPr>
        <w:t>and</w:t>
      </w:r>
      <w:r w:rsidR="00DD6E83" w:rsidRPr="00A32297">
        <w:rPr>
          <w:rFonts w:cstheme="minorHAnsi"/>
          <w:sz w:val="24"/>
          <w:szCs w:val="24"/>
        </w:rPr>
        <w:t xml:space="preserve"> Campion, 2018).  Avoidance</w:t>
      </w:r>
      <w:r w:rsidR="002823B4">
        <w:rPr>
          <w:rFonts w:cstheme="minorHAnsi"/>
          <w:sz w:val="24"/>
          <w:szCs w:val="24"/>
        </w:rPr>
        <w:t>-oriented</w:t>
      </w:r>
      <w:r w:rsidR="00DD6E83" w:rsidRPr="00A32297">
        <w:rPr>
          <w:rFonts w:cstheme="minorHAnsi"/>
          <w:sz w:val="24"/>
          <w:szCs w:val="24"/>
        </w:rPr>
        <w:t xml:space="preserve"> </w:t>
      </w:r>
      <w:r w:rsidR="00E2663B" w:rsidRPr="00A32297">
        <w:rPr>
          <w:rFonts w:cstheme="minorHAnsi"/>
          <w:sz w:val="24"/>
          <w:szCs w:val="24"/>
        </w:rPr>
        <w:t xml:space="preserve">task </w:t>
      </w:r>
      <w:r w:rsidR="00DD6E83" w:rsidRPr="00A32297">
        <w:rPr>
          <w:rFonts w:cstheme="minorHAnsi"/>
          <w:sz w:val="24"/>
          <w:szCs w:val="24"/>
        </w:rPr>
        <w:t xml:space="preserve">crafting, if left unaddressed, </w:t>
      </w:r>
      <w:r w:rsidR="002B7CF0">
        <w:rPr>
          <w:rFonts w:cstheme="minorHAnsi"/>
          <w:sz w:val="24"/>
          <w:szCs w:val="24"/>
        </w:rPr>
        <w:t>may</w:t>
      </w:r>
      <w:r w:rsidR="00DD6E83" w:rsidRPr="00A32297">
        <w:rPr>
          <w:rFonts w:cstheme="minorHAnsi"/>
          <w:sz w:val="24"/>
          <w:szCs w:val="24"/>
        </w:rPr>
        <w:t xml:space="preserve"> lead to </w:t>
      </w:r>
      <w:r w:rsidR="00702FAD">
        <w:rPr>
          <w:rFonts w:cstheme="minorHAnsi"/>
          <w:sz w:val="24"/>
          <w:szCs w:val="24"/>
        </w:rPr>
        <w:t>coworker</w:t>
      </w:r>
      <w:r w:rsidR="00333105">
        <w:rPr>
          <w:rFonts w:cstheme="minorHAnsi"/>
          <w:sz w:val="24"/>
          <w:szCs w:val="24"/>
        </w:rPr>
        <w:t>s’</w:t>
      </w:r>
      <w:r w:rsidR="00DD6E83" w:rsidRPr="00A32297">
        <w:rPr>
          <w:rFonts w:cstheme="minorHAnsi"/>
          <w:sz w:val="24"/>
          <w:szCs w:val="24"/>
        </w:rPr>
        <w:t xml:space="preserve"> burnout and strain on team cohesion (</w:t>
      </w:r>
      <w:r w:rsidR="002823B4">
        <w:rPr>
          <w:rFonts w:cstheme="minorHAnsi"/>
          <w:sz w:val="24"/>
          <w:szCs w:val="24"/>
        </w:rPr>
        <w:t>Bruning and Campion, 2018</w:t>
      </w:r>
      <w:r w:rsidR="00DD6E83" w:rsidRPr="00A32297">
        <w:rPr>
          <w:rFonts w:cstheme="minorHAnsi"/>
          <w:sz w:val="24"/>
          <w:szCs w:val="24"/>
        </w:rPr>
        <w:t>).  Further, Dierdorff and Jensen</w:t>
      </w:r>
      <w:r w:rsidR="00E2663B" w:rsidRPr="00A32297">
        <w:rPr>
          <w:rFonts w:cstheme="minorHAnsi"/>
          <w:sz w:val="24"/>
          <w:szCs w:val="24"/>
        </w:rPr>
        <w:t xml:space="preserve"> (2018) found</w:t>
      </w:r>
      <w:r w:rsidR="00DD6E83" w:rsidRPr="00A32297">
        <w:rPr>
          <w:rFonts w:cstheme="minorHAnsi"/>
          <w:sz w:val="24"/>
          <w:szCs w:val="24"/>
        </w:rPr>
        <w:t xml:space="preserve"> that prevention-focused job crafting could erode both individual and collective </w:t>
      </w:r>
      <w:r w:rsidR="000E5A14" w:rsidRPr="00A32297">
        <w:rPr>
          <w:rFonts w:cstheme="minorHAnsi"/>
          <w:sz w:val="24"/>
          <w:szCs w:val="24"/>
        </w:rPr>
        <w:t>performance</w:t>
      </w:r>
      <w:r w:rsidR="000E5A14" w:rsidRPr="00BF4CF8">
        <w:rPr>
          <w:rFonts w:cstheme="minorHAnsi"/>
          <w:color w:val="000000" w:themeColor="text1"/>
          <w:sz w:val="24"/>
          <w:szCs w:val="24"/>
        </w:rPr>
        <w:t xml:space="preserve">.  </w:t>
      </w:r>
      <w:r w:rsidR="008C781D" w:rsidRPr="00BF4CF8">
        <w:rPr>
          <w:rFonts w:cstheme="minorHAnsi"/>
          <w:color w:val="000000" w:themeColor="text1"/>
          <w:sz w:val="24"/>
          <w:szCs w:val="24"/>
        </w:rPr>
        <w:t xml:space="preserve">This </w:t>
      </w:r>
      <w:r w:rsidR="00D966A6" w:rsidRPr="00BF4CF8">
        <w:rPr>
          <w:rFonts w:cstheme="minorHAnsi"/>
          <w:color w:val="000000" w:themeColor="text1"/>
          <w:sz w:val="24"/>
          <w:szCs w:val="24"/>
        </w:rPr>
        <w:t>explains</w:t>
      </w:r>
      <w:r w:rsidR="008C781D" w:rsidRPr="00BF4CF8">
        <w:rPr>
          <w:rFonts w:cstheme="minorHAnsi"/>
          <w:color w:val="000000" w:themeColor="text1"/>
          <w:sz w:val="24"/>
          <w:szCs w:val="24"/>
        </w:rPr>
        <w:t xml:space="preserve"> </w:t>
      </w:r>
      <w:r w:rsidR="00D966A6" w:rsidRPr="00BF4CF8">
        <w:rPr>
          <w:rFonts w:cstheme="minorHAnsi"/>
          <w:color w:val="000000" w:themeColor="text1"/>
          <w:sz w:val="24"/>
          <w:szCs w:val="24"/>
        </w:rPr>
        <w:t xml:space="preserve">why </w:t>
      </w:r>
      <w:r w:rsidR="008C781D" w:rsidRPr="00BF4CF8">
        <w:rPr>
          <w:rFonts w:cstheme="minorHAnsi"/>
          <w:color w:val="000000" w:themeColor="text1"/>
          <w:sz w:val="24"/>
          <w:szCs w:val="24"/>
        </w:rPr>
        <w:t xml:space="preserve">managers are cautious </w:t>
      </w:r>
      <w:r w:rsidR="00D966A6" w:rsidRPr="00BF4CF8">
        <w:rPr>
          <w:rFonts w:cstheme="minorHAnsi"/>
          <w:color w:val="000000" w:themeColor="text1"/>
          <w:sz w:val="24"/>
          <w:szCs w:val="24"/>
        </w:rPr>
        <w:t>in</w:t>
      </w:r>
      <w:r w:rsidR="008C781D" w:rsidRPr="00BF4CF8">
        <w:rPr>
          <w:rFonts w:cstheme="minorHAnsi"/>
          <w:color w:val="000000" w:themeColor="text1"/>
          <w:sz w:val="24"/>
          <w:szCs w:val="24"/>
        </w:rPr>
        <w:t xml:space="preserve"> promoting job crafting</w:t>
      </w:r>
      <w:r w:rsidR="00D966A6" w:rsidRPr="00BF4CF8">
        <w:rPr>
          <w:rFonts w:cstheme="minorHAnsi"/>
          <w:color w:val="000000" w:themeColor="text1"/>
          <w:sz w:val="24"/>
          <w:szCs w:val="24"/>
        </w:rPr>
        <w:t>, because it requires leaders to balance employees’ self-initiated changes with the practical demands of daily operational needs</w:t>
      </w:r>
      <w:r w:rsidR="00D966A6">
        <w:rPr>
          <w:rFonts w:cstheme="minorHAnsi"/>
          <w:color w:val="EE0000"/>
          <w:sz w:val="24"/>
          <w:szCs w:val="24"/>
        </w:rPr>
        <w:t xml:space="preserve">.  </w:t>
      </w:r>
      <w:r w:rsidR="008C781D" w:rsidRPr="007146D4">
        <w:rPr>
          <w:rFonts w:cstheme="minorHAnsi"/>
          <w:color w:val="EE0000"/>
          <w:sz w:val="24"/>
          <w:szCs w:val="24"/>
        </w:rPr>
        <w:t xml:space="preserve"> </w:t>
      </w:r>
    </w:p>
    <w:p w14:paraId="5471A386" w14:textId="6CBFC41D" w:rsidR="00520798" w:rsidRDefault="00520798" w:rsidP="00DD6E83">
      <w:pPr>
        <w:rPr>
          <w:rFonts w:cstheme="minorHAnsi"/>
          <w:sz w:val="24"/>
          <w:szCs w:val="24"/>
        </w:rPr>
      </w:pPr>
      <w:r w:rsidRPr="00520798">
        <w:rPr>
          <w:rFonts w:cstheme="minorHAnsi"/>
          <w:sz w:val="24"/>
          <w:szCs w:val="24"/>
        </w:rPr>
        <w:t>Overall, these managerial perceptions</w:t>
      </w:r>
      <w:r>
        <w:rPr>
          <w:rFonts w:cstheme="minorHAnsi"/>
          <w:sz w:val="24"/>
          <w:szCs w:val="24"/>
        </w:rPr>
        <w:t xml:space="preserve">, </w:t>
      </w:r>
      <w:r w:rsidRPr="00520798">
        <w:rPr>
          <w:rFonts w:cstheme="minorHAnsi"/>
          <w:sz w:val="24"/>
          <w:szCs w:val="24"/>
        </w:rPr>
        <w:t>ranging from control-oriented to hands-off</w:t>
      </w:r>
      <w:r>
        <w:rPr>
          <w:rFonts w:cstheme="minorHAnsi"/>
          <w:sz w:val="24"/>
          <w:szCs w:val="24"/>
        </w:rPr>
        <w:t xml:space="preserve">, </w:t>
      </w:r>
      <w:r w:rsidRPr="00520798">
        <w:rPr>
          <w:rFonts w:cstheme="minorHAnsi"/>
          <w:sz w:val="24"/>
          <w:szCs w:val="24"/>
        </w:rPr>
        <w:t xml:space="preserve">shaped how autonomy and job crafting </w:t>
      </w:r>
      <w:r w:rsidR="002B7CF0">
        <w:rPr>
          <w:rFonts w:cstheme="minorHAnsi"/>
          <w:sz w:val="24"/>
          <w:szCs w:val="24"/>
        </w:rPr>
        <w:t>are</w:t>
      </w:r>
      <w:r w:rsidRPr="00520798">
        <w:rPr>
          <w:rFonts w:cstheme="minorHAnsi"/>
          <w:sz w:val="24"/>
          <w:szCs w:val="24"/>
        </w:rPr>
        <w:t xml:space="preserve"> practised in daily work.</w:t>
      </w:r>
    </w:p>
    <w:p w14:paraId="06AE4981" w14:textId="34419EB0" w:rsidR="00DD6E83" w:rsidRPr="00A32297" w:rsidRDefault="00DD6E83" w:rsidP="00DD6E83">
      <w:pPr>
        <w:rPr>
          <w:b/>
          <w:bCs/>
          <w:sz w:val="24"/>
          <w:szCs w:val="24"/>
        </w:rPr>
      </w:pPr>
      <w:r w:rsidRPr="00A32297">
        <w:rPr>
          <w:b/>
          <w:bCs/>
          <w:sz w:val="24"/>
          <w:szCs w:val="24"/>
        </w:rPr>
        <w:t xml:space="preserve">c) Challenges in Leadership </w:t>
      </w:r>
    </w:p>
    <w:p w14:paraId="1CEF0071" w14:textId="77777777" w:rsidR="008E5A8A" w:rsidRDefault="00DD6E83" w:rsidP="00DD6E83">
      <w:pPr>
        <w:rPr>
          <w:b/>
          <w:bCs/>
          <w:sz w:val="24"/>
          <w:szCs w:val="24"/>
        </w:rPr>
      </w:pPr>
      <w:proofErr w:type="spellStart"/>
      <w:r w:rsidRPr="00A32297">
        <w:rPr>
          <w:b/>
          <w:bCs/>
          <w:sz w:val="24"/>
          <w:szCs w:val="24"/>
        </w:rPr>
        <w:t>i</w:t>
      </w:r>
      <w:proofErr w:type="spellEnd"/>
      <w:r w:rsidRPr="00A32297">
        <w:rPr>
          <w:b/>
          <w:bCs/>
          <w:sz w:val="24"/>
          <w:szCs w:val="24"/>
        </w:rPr>
        <w:t xml:space="preserve">) Transactional Leadership </w:t>
      </w:r>
    </w:p>
    <w:p w14:paraId="11CB0B08" w14:textId="48670AFB" w:rsidR="0070211C" w:rsidRPr="008E5A8A" w:rsidRDefault="00C1371B" w:rsidP="00DD6E83">
      <w:pPr>
        <w:rPr>
          <w:b/>
          <w:bCs/>
          <w:sz w:val="24"/>
          <w:szCs w:val="24"/>
        </w:rPr>
      </w:pPr>
      <w:r w:rsidRPr="00A32297">
        <w:rPr>
          <w:sz w:val="24"/>
          <w:szCs w:val="24"/>
        </w:rPr>
        <w:t xml:space="preserve">Transactional leadership appeared primarily in Company B, where managers focused on performance targets and close supervision rather than intrinsic motivation.  </w:t>
      </w:r>
      <w:r w:rsidR="00001A23" w:rsidRPr="00A32297">
        <w:rPr>
          <w:sz w:val="24"/>
          <w:szCs w:val="24"/>
        </w:rPr>
        <w:t xml:space="preserve">Consistent with earlier findings, </w:t>
      </w:r>
      <w:r w:rsidR="00DD6E83" w:rsidRPr="00A32297">
        <w:rPr>
          <w:sz w:val="24"/>
          <w:szCs w:val="24"/>
        </w:rPr>
        <w:t xml:space="preserve">Millennials preferred workplaces that emphasized connection, care </w:t>
      </w:r>
      <w:r w:rsidR="00DD6E83" w:rsidRPr="00A32297">
        <w:rPr>
          <w:sz w:val="24"/>
          <w:szCs w:val="24"/>
        </w:rPr>
        <w:lastRenderedPageBreak/>
        <w:t>and trust, meaningful work, autonomy, growth, and flexibility</w:t>
      </w:r>
      <w:r w:rsidR="008D51F6" w:rsidRPr="00A32297">
        <w:rPr>
          <w:sz w:val="24"/>
          <w:szCs w:val="24"/>
        </w:rPr>
        <w:t xml:space="preserve"> </w:t>
      </w:r>
      <w:r w:rsidR="00DD6E83" w:rsidRPr="00A32297">
        <w:rPr>
          <w:sz w:val="24"/>
          <w:szCs w:val="24"/>
        </w:rPr>
        <w:t xml:space="preserve">(Deal </w:t>
      </w:r>
      <w:r w:rsidR="001B5990" w:rsidRPr="00A32297">
        <w:rPr>
          <w:sz w:val="24"/>
          <w:szCs w:val="24"/>
        </w:rPr>
        <w:t>and</w:t>
      </w:r>
      <w:r w:rsidR="00DD6E83" w:rsidRPr="00A32297">
        <w:rPr>
          <w:sz w:val="24"/>
          <w:szCs w:val="24"/>
        </w:rPr>
        <w:t xml:space="preserve"> Levenson, 2016; </w:t>
      </w:r>
      <w:proofErr w:type="spellStart"/>
      <w:r w:rsidR="007954B1" w:rsidRPr="00A32297">
        <w:rPr>
          <w:sz w:val="24"/>
          <w:szCs w:val="24"/>
        </w:rPr>
        <w:t>Manuti</w:t>
      </w:r>
      <w:proofErr w:type="spellEnd"/>
      <w:r w:rsidR="007954B1" w:rsidRPr="00A32297">
        <w:rPr>
          <w:sz w:val="24"/>
          <w:szCs w:val="24"/>
        </w:rPr>
        <w:t>, Curci and Van der Heijden, 2018</w:t>
      </w:r>
      <w:r w:rsidR="00DD6E83" w:rsidRPr="00A32297">
        <w:rPr>
          <w:sz w:val="24"/>
          <w:szCs w:val="24"/>
        </w:rPr>
        <w:t xml:space="preserve">; Twenge et al., 2010). </w:t>
      </w:r>
      <w:r w:rsidR="00001A23" w:rsidRPr="00A32297">
        <w:rPr>
          <w:sz w:val="24"/>
          <w:szCs w:val="24"/>
        </w:rPr>
        <w:t>However, these expectations conflict</w:t>
      </w:r>
      <w:r w:rsidR="0035756E">
        <w:rPr>
          <w:sz w:val="24"/>
          <w:szCs w:val="24"/>
        </w:rPr>
        <w:t>ed</w:t>
      </w:r>
      <w:r w:rsidR="00001A23" w:rsidRPr="00A32297">
        <w:rPr>
          <w:sz w:val="24"/>
          <w:szCs w:val="24"/>
        </w:rPr>
        <w:t xml:space="preserve"> with transactional leadership, which </w:t>
      </w:r>
      <w:r w:rsidR="00B22E6A">
        <w:rPr>
          <w:sz w:val="24"/>
          <w:szCs w:val="24"/>
        </w:rPr>
        <w:t>emphasises</w:t>
      </w:r>
      <w:r w:rsidR="0070211C" w:rsidRPr="00A32297">
        <w:rPr>
          <w:sz w:val="24"/>
          <w:szCs w:val="24"/>
        </w:rPr>
        <w:t xml:space="preserve"> role </w:t>
      </w:r>
      <w:r w:rsidR="00B22E6A">
        <w:rPr>
          <w:sz w:val="24"/>
          <w:szCs w:val="24"/>
        </w:rPr>
        <w:t>clarity</w:t>
      </w:r>
      <w:r w:rsidR="0070211C" w:rsidRPr="00A32297">
        <w:rPr>
          <w:sz w:val="24"/>
          <w:szCs w:val="24"/>
        </w:rPr>
        <w:t xml:space="preserve"> and reward-based recognition </w:t>
      </w:r>
      <w:r w:rsidR="00001A23" w:rsidRPr="00A32297">
        <w:rPr>
          <w:sz w:val="24"/>
          <w:szCs w:val="24"/>
        </w:rPr>
        <w:t>rather than autonomy or intrinsic</w:t>
      </w:r>
      <w:r w:rsidR="002229CA">
        <w:rPr>
          <w:sz w:val="24"/>
          <w:szCs w:val="24"/>
        </w:rPr>
        <w:t xml:space="preserve"> motivation</w:t>
      </w:r>
      <w:r w:rsidR="0070211C" w:rsidRPr="00A32297">
        <w:rPr>
          <w:sz w:val="24"/>
          <w:szCs w:val="24"/>
        </w:rPr>
        <w:t xml:space="preserve">.  </w:t>
      </w:r>
      <w:r w:rsidR="00B22E6A">
        <w:rPr>
          <w:sz w:val="24"/>
          <w:szCs w:val="24"/>
        </w:rPr>
        <w:t>From</w:t>
      </w:r>
      <w:r w:rsidR="0070211C" w:rsidRPr="00A32297">
        <w:rPr>
          <w:sz w:val="24"/>
          <w:szCs w:val="24"/>
        </w:rPr>
        <w:t xml:space="preserve"> an SDT perspective, </w:t>
      </w:r>
      <w:r w:rsidR="00B22E6A" w:rsidRPr="00B22E6A">
        <w:rPr>
          <w:sz w:val="24"/>
          <w:szCs w:val="24"/>
        </w:rPr>
        <w:t>excessive reliance on external rewards, limited autonomy, and an emphasis on short-term goals weaken</w:t>
      </w:r>
      <w:r w:rsidR="0035756E">
        <w:rPr>
          <w:sz w:val="24"/>
          <w:szCs w:val="24"/>
        </w:rPr>
        <w:t>s</w:t>
      </w:r>
      <w:r w:rsidR="00B22E6A" w:rsidRPr="00B22E6A">
        <w:rPr>
          <w:sz w:val="24"/>
          <w:szCs w:val="24"/>
        </w:rPr>
        <w:t xml:space="preserve"> intrinsic motivation and long-term engagement</w:t>
      </w:r>
      <w:r w:rsidR="00B22E6A">
        <w:rPr>
          <w:sz w:val="24"/>
          <w:szCs w:val="24"/>
        </w:rPr>
        <w:t>.</w:t>
      </w:r>
    </w:p>
    <w:p w14:paraId="19CDC501" w14:textId="131EEF2A" w:rsidR="00140C17" w:rsidRDefault="00DD6E83" w:rsidP="00DD6E83">
      <w:pPr>
        <w:rPr>
          <w:sz w:val="24"/>
          <w:szCs w:val="24"/>
        </w:rPr>
      </w:pPr>
      <w:r w:rsidRPr="00A32297">
        <w:rPr>
          <w:sz w:val="24"/>
          <w:szCs w:val="24"/>
        </w:rPr>
        <w:t xml:space="preserve">First, as Millennials </w:t>
      </w:r>
      <w:r w:rsidR="009B3FD3">
        <w:rPr>
          <w:sz w:val="24"/>
          <w:szCs w:val="24"/>
        </w:rPr>
        <w:t>seek autonomy and</w:t>
      </w:r>
      <w:r w:rsidRPr="00A32297">
        <w:rPr>
          <w:sz w:val="24"/>
          <w:szCs w:val="24"/>
        </w:rPr>
        <w:t xml:space="preserve"> meaningful work, job crafting </w:t>
      </w:r>
      <w:r w:rsidR="0035756E">
        <w:rPr>
          <w:sz w:val="24"/>
          <w:szCs w:val="24"/>
        </w:rPr>
        <w:t>was</w:t>
      </w:r>
      <w:r w:rsidRPr="00A32297">
        <w:rPr>
          <w:sz w:val="24"/>
          <w:szCs w:val="24"/>
        </w:rPr>
        <w:t xml:space="preserve"> a way to enhance job meaning.  </w:t>
      </w:r>
      <w:r w:rsidR="00C02823">
        <w:rPr>
          <w:sz w:val="24"/>
          <w:szCs w:val="24"/>
        </w:rPr>
        <w:t>L</w:t>
      </w:r>
      <w:r w:rsidRPr="00A32297">
        <w:rPr>
          <w:sz w:val="24"/>
          <w:szCs w:val="24"/>
        </w:rPr>
        <w:t>eaders in Company B often dismissed employees’ proactive, constructive ideas.  For example, (R1</w:t>
      </w:r>
      <w:r w:rsidR="009B3FD3">
        <w:rPr>
          <w:sz w:val="24"/>
          <w:szCs w:val="24"/>
        </w:rPr>
        <w:t>0</w:t>
      </w:r>
      <w:r w:rsidRPr="00A32297">
        <w:rPr>
          <w:sz w:val="24"/>
          <w:szCs w:val="24"/>
        </w:rPr>
        <w:t xml:space="preserve">) proposed </w:t>
      </w:r>
      <w:r w:rsidR="002229CA">
        <w:rPr>
          <w:sz w:val="24"/>
          <w:szCs w:val="24"/>
        </w:rPr>
        <w:t>offering refund to</w:t>
      </w:r>
      <w:r w:rsidRPr="00A32297">
        <w:rPr>
          <w:sz w:val="24"/>
          <w:szCs w:val="24"/>
        </w:rPr>
        <w:t xml:space="preserve"> customers, and (R8) suggested </w:t>
      </w:r>
      <w:r w:rsidR="0035756E">
        <w:rPr>
          <w:sz w:val="24"/>
          <w:szCs w:val="24"/>
        </w:rPr>
        <w:t>redesigning</w:t>
      </w:r>
      <w:r w:rsidRPr="00A32297">
        <w:rPr>
          <w:sz w:val="24"/>
          <w:szCs w:val="24"/>
        </w:rPr>
        <w:t xml:space="preserve"> window displays</w:t>
      </w:r>
      <w:r w:rsidR="00B06F32" w:rsidRPr="00A32297">
        <w:rPr>
          <w:sz w:val="24"/>
          <w:szCs w:val="24"/>
        </w:rPr>
        <w:t>, but both suggestions</w:t>
      </w:r>
      <w:r w:rsidRPr="00A32297">
        <w:rPr>
          <w:sz w:val="24"/>
          <w:szCs w:val="24"/>
        </w:rPr>
        <w:t xml:space="preserve"> were declined by shop managers.  This lack of autonomy </w:t>
      </w:r>
      <w:r w:rsidR="0035756E">
        <w:rPr>
          <w:sz w:val="24"/>
          <w:szCs w:val="24"/>
        </w:rPr>
        <w:t>reduced o</w:t>
      </w:r>
      <w:r w:rsidRPr="00A32297">
        <w:rPr>
          <w:sz w:val="24"/>
          <w:szCs w:val="24"/>
        </w:rPr>
        <w:t xml:space="preserve">pportunities to craft, lowering proactive initiatives.  </w:t>
      </w:r>
      <w:r w:rsidR="00C02823">
        <w:rPr>
          <w:sz w:val="24"/>
          <w:szCs w:val="24"/>
        </w:rPr>
        <w:t>However, some employees kept on seeking for opportunities to craft under transactional leadership</w:t>
      </w:r>
      <w:r w:rsidR="00140C17">
        <w:rPr>
          <w:sz w:val="24"/>
          <w:szCs w:val="24"/>
        </w:rPr>
        <w:t xml:space="preserve"> for job satisfaction</w:t>
      </w:r>
      <w:r w:rsidR="00C02823">
        <w:rPr>
          <w:sz w:val="24"/>
          <w:szCs w:val="24"/>
        </w:rPr>
        <w:t>.  (R7) gained decision-making autonomy and (R8) modified display when the leaders were absent</w:t>
      </w:r>
      <w:r w:rsidR="00140C17">
        <w:rPr>
          <w:sz w:val="24"/>
          <w:szCs w:val="24"/>
        </w:rPr>
        <w:t>.  This shows that Millennial frontline sales continued to pursue autonomy even within constrained conditions.</w:t>
      </w:r>
    </w:p>
    <w:p w14:paraId="16D456BA" w14:textId="53666216" w:rsidR="00DD6E83" w:rsidRDefault="00C02823" w:rsidP="00DD6E83">
      <w:pPr>
        <w:rPr>
          <w:sz w:val="24"/>
          <w:szCs w:val="24"/>
        </w:rPr>
      </w:pPr>
      <w:r w:rsidRPr="00A32297">
        <w:rPr>
          <w:sz w:val="24"/>
          <w:szCs w:val="24"/>
        </w:rPr>
        <w:t xml:space="preserve">Second, </w:t>
      </w:r>
      <w:r w:rsidRPr="009B3FD3">
        <w:rPr>
          <w:sz w:val="24"/>
          <w:szCs w:val="24"/>
        </w:rPr>
        <w:t>transactional</w:t>
      </w:r>
      <w:r w:rsidR="009B3FD3" w:rsidRPr="009B3FD3">
        <w:rPr>
          <w:sz w:val="24"/>
          <w:szCs w:val="24"/>
        </w:rPr>
        <w:t xml:space="preserve"> leadership weakens basic need satisfaction and the motivational process</w:t>
      </w:r>
      <w:r>
        <w:rPr>
          <w:sz w:val="24"/>
          <w:szCs w:val="24"/>
        </w:rPr>
        <w:t xml:space="preserve"> in SDT</w:t>
      </w:r>
      <w:r w:rsidR="009B3FD3">
        <w:rPr>
          <w:sz w:val="24"/>
          <w:szCs w:val="24"/>
        </w:rPr>
        <w:t xml:space="preserve"> </w:t>
      </w:r>
      <w:r w:rsidR="009B3FD3" w:rsidRPr="009B3FD3">
        <w:rPr>
          <w:sz w:val="24"/>
          <w:szCs w:val="24"/>
        </w:rPr>
        <w:t xml:space="preserve">(Hetland et al., 2011).   </w:t>
      </w:r>
      <w:r w:rsidR="009B3FD3">
        <w:rPr>
          <w:sz w:val="24"/>
          <w:szCs w:val="24"/>
        </w:rPr>
        <w:t>As</w:t>
      </w:r>
      <w:r w:rsidR="00DD6E83" w:rsidRPr="00A32297">
        <w:rPr>
          <w:sz w:val="24"/>
          <w:szCs w:val="24"/>
        </w:rPr>
        <w:t xml:space="preserve"> transactional </w:t>
      </w:r>
      <w:r w:rsidR="009B3FD3">
        <w:rPr>
          <w:sz w:val="24"/>
          <w:szCs w:val="24"/>
        </w:rPr>
        <w:t>leaders</w:t>
      </w:r>
      <w:r w:rsidR="00DD6E83" w:rsidRPr="00A32297">
        <w:rPr>
          <w:sz w:val="24"/>
          <w:szCs w:val="24"/>
        </w:rPr>
        <w:t xml:space="preserve"> focus </w:t>
      </w:r>
      <w:r w:rsidR="00DB6DC7">
        <w:rPr>
          <w:sz w:val="24"/>
          <w:szCs w:val="24"/>
        </w:rPr>
        <w:t>mainly</w:t>
      </w:r>
      <w:r w:rsidR="00DD6E83" w:rsidRPr="00A32297">
        <w:rPr>
          <w:sz w:val="24"/>
          <w:szCs w:val="24"/>
        </w:rPr>
        <w:t xml:space="preserve"> on individual performance over connectedness, </w:t>
      </w:r>
      <w:r w:rsidR="00B06F32" w:rsidRPr="00A32297">
        <w:rPr>
          <w:sz w:val="24"/>
          <w:szCs w:val="24"/>
        </w:rPr>
        <w:t xml:space="preserve">which </w:t>
      </w:r>
      <w:r w:rsidR="00DD6E83" w:rsidRPr="00A32297">
        <w:rPr>
          <w:sz w:val="24"/>
          <w:szCs w:val="24"/>
        </w:rPr>
        <w:t xml:space="preserve">made Millennials feel undervalued </w:t>
      </w:r>
      <w:r w:rsidR="0035756E">
        <w:rPr>
          <w:sz w:val="24"/>
          <w:szCs w:val="24"/>
        </w:rPr>
        <w:t xml:space="preserve">and </w:t>
      </w:r>
      <w:r w:rsidR="005C78BB">
        <w:rPr>
          <w:sz w:val="24"/>
          <w:szCs w:val="24"/>
        </w:rPr>
        <w:t>unsupported</w:t>
      </w:r>
      <w:r w:rsidR="00DD6E83" w:rsidRPr="00A32297">
        <w:rPr>
          <w:sz w:val="24"/>
          <w:szCs w:val="24"/>
        </w:rPr>
        <w:t xml:space="preserve">.   </w:t>
      </w:r>
      <w:r>
        <w:rPr>
          <w:sz w:val="24"/>
          <w:szCs w:val="24"/>
        </w:rPr>
        <w:t xml:space="preserve">Two staff indicated that they were looking for new opportunities.  </w:t>
      </w:r>
      <w:r w:rsidR="00DD6E83" w:rsidRPr="00A32297">
        <w:rPr>
          <w:sz w:val="24"/>
          <w:szCs w:val="24"/>
        </w:rPr>
        <w:t xml:space="preserve">For example, (R12) felt distrusted due to mystery shopper evaluations and strict greeting policies.  (R11) felt no compassion when calling in sick, and (R8) and (R10) felt leaders prioritized sales over employees’ satisfaction, all </w:t>
      </w:r>
      <w:r w:rsidR="00B06F32" w:rsidRPr="00A32297">
        <w:rPr>
          <w:sz w:val="24"/>
          <w:szCs w:val="24"/>
        </w:rPr>
        <w:t xml:space="preserve">of </w:t>
      </w:r>
      <w:r w:rsidR="00F8544C" w:rsidRPr="00A32297">
        <w:rPr>
          <w:sz w:val="24"/>
          <w:szCs w:val="24"/>
        </w:rPr>
        <w:t xml:space="preserve">which </w:t>
      </w:r>
      <w:r w:rsidR="005C78BB">
        <w:rPr>
          <w:sz w:val="24"/>
          <w:szCs w:val="24"/>
        </w:rPr>
        <w:t xml:space="preserve">diminished </w:t>
      </w:r>
      <w:r w:rsidR="005C78BB" w:rsidRPr="00A32297">
        <w:rPr>
          <w:sz w:val="24"/>
          <w:szCs w:val="24"/>
        </w:rPr>
        <w:t>engagement</w:t>
      </w:r>
      <w:r w:rsidR="00DD6E83" w:rsidRPr="00A32297">
        <w:rPr>
          <w:sz w:val="24"/>
          <w:szCs w:val="24"/>
        </w:rPr>
        <w:t xml:space="preserve">.  </w:t>
      </w:r>
      <w:r w:rsidR="002229CA">
        <w:rPr>
          <w:sz w:val="24"/>
          <w:szCs w:val="24"/>
        </w:rPr>
        <w:t>With weakened</w:t>
      </w:r>
      <w:r w:rsidR="00DB6DC7" w:rsidRPr="00DB6DC7">
        <w:rPr>
          <w:sz w:val="24"/>
          <w:szCs w:val="24"/>
        </w:rPr>
        <w:t xml:space="preserve"> intrinsic motivation, they viewed the role as just a job and sought alternative opportunities offering greater autonomy and personal development</w:t>
      </w:r>
      <w:r w:rsidR="00DB6DC7">
        <w:rPr>
          <w:sz w:val="24"/>
          <w:szCs w:val="24"/>
        </w:rPr>
        <w:t xml:space="preserve">.  </w:t>
      </w:r>
    </w:p>
    <w:p w14:paraId="23FAF6DB" w14:textId="04423A7C" w:rsidR="00A5004D" w:rsidRPr="00A32297" w:rsidRDefault="00A5004D" w:rsidP="00DD6E83">
      <w:pPr>
        <w:rPr>
          <w:sz w:val="24"/>
          <w:szCs w:val="24"/>
        </w:rPr>
      </w:pPr>
      <w:r w:rsidRPr="00A5004D">
        <w:rPr>
          <w:sz w:val="24"/>
          <w:szCs w:val="24"/>
        </w:rPr>
        <w:t xml:space="preserve">For Millennials, when a transactional work culture fails to support deeper intrinsic satisfaction in their roles, they may feel undervalued and perceive that the organisation has breached the psychological contract.  This perception may reduce their commitment and suggest that the organisation does not support long-term growth (Rousseau, 1989).  </w:t>
      </w:r>
    </w:p>
    <w:p w14:paraId="2F2A58D3" w14:textId="70713231" w:rsidR="007773D1" w:rsidRPr="00A32297" w:rsidRDefault="00EF63A6" w:rsidP="00DD6E83">
      <w:pPr>
        <w:rPr>
          <w:sz w:val="24"/>
          <w:szCs w:val="24"/>
        </w:rPr>
      </w:pPr>
      <w:r w:rsidRPr="00A32297">
        <w:rPr>
          <w:sz w:val="24"/>
          <w:szCs w:val="24"/>
        </w:rPr>
        <w:t>A</w:t>
      </w:r>
      <w:r w:rsidR="00DD6E83" w:rsidRPr="00A32297">
        <w:rPr>
          <w:sz w:val="24"/>
          <w:szCs w:val="24"/>
        </w:rPr>
        <w:t xml:space="preserve"> study by Oprea, Miulescu, and Iliescu </w:t>
      </w:r>
      <w:r w:rsidR="00791903">
        <w:rPr>
          <w:sz w:val="24"/>
          <w:szCs w:val="24"/>
        </w:rPr>
        <w:t xml:space="preserve">(2022) </w:t>
      </w:r>
      <w:r w:rsidR="00DD6E83" w:rsidRPr="00A32297">
        <w:rPr>
          <w:sz w:val="24"/>
          <w:szCs w:val="24"/>
        </w:rPr>
        <w:t xml:space="preserve">found that transactional leadership </w:t>
      </w:r>
      <w:r w:rsidR="00791903" w:rsidRPr="00791903">
        <w:rPr>
          <w:sz w:val="24"/>
          <w:szCs w:val="24"/>
        </w:rPr>
        <w:t>can encourage job crafting, but only in non-hierarchical settings where employees retain autonomy</w:t>
      </w:r>
      <w:r w:rsidR="00791903">
        <w:rPr>
          <w:sz w:val="24"/>
          <w:szCs w:val="24"/>
        </w:rPr>
        <w:t xml:space="preserve">. </w:t>
      </w:r>
      <w:r w:rsidRPr="00A32297">
        <w:rPr>
          <w:sz w:val="24"/>
          <w:szCs w:val="24"/>
        </w:rPr>
        <w:t xml:space="preserve"> </w:t>
      </w:r>
      <w:r w:rsidR="00791903" w:rsidRPr="00791903">
        <w:rPr>
          <w:sz w:val="24"/>
          <w:szCs w:val="24"/>
        </w:rPr>
        <w:t>Company B’s close supervision appeared to suppress such outcomes.</w:t>
      </w:r>
      <w:r w:rsidRPr="00A32297">
        <w:rPr>
          <w:sz w:val="24"/>
          <w:szCs w:val="24"/>
        </w:rPr>
        <w:t xml:space="preserve">  </w:t>
      </w:r>
      <w:r w:rsidR="008D51F6" w:rsidRPr="00A32297">
        <w:rPr>
          <w:sz w:val="24"/>
          <w:szCs w:val="24"/>
        </w:rPr>
        <w:t xml:space="preserve">While transactional leadership </w:t>
      </w:r>
      <w:r w:rsidR="00791903">
        <w:rPr>
          <w:sz w:val="24"/>
          <w:szCs w:val="24"/>
        </w:rPr>
        <w:t xml:space="preserve">offers short-term clarity and </w:t>
      </w:r>
      <w:r w:rsidR="008D51F6" w:rsidRPr="00A32297">
        <w:rPr>
          <w:sz w:val="24"/>
          <w:szCs w:val="24"/>
        </w:rPr>
        <w:t xml:space="preserve">rewards, its limitations in fostering autonomy and intrinsic motivation reduce long-term engagement and job crafting for Millennials.  </w:t>
      </w:r>
      <w:r w:rsidR="007773D1" w:rsidRPr="00A32297">
        <w:rPr>
          <w:sz w:val="24"/>
          <w:szCs w:val="24"/>
        </w:rPr>
        <w:t xml:space="preserve">This suggests that job crafting </w:t>
      </w:r>
      <w:r w:rsidR="00791903">
        <w:rPr>
          <w:sz w:val="24"/>
          <w:szCs w:val="24"/>
        </w:rPr>
        <w:t>works better</w:t>
      </w:r>
      <w:r w:rsidR="007773D1" w:rsidRPr="00A32297">
        <w:rPr>
          <w:sz w:val="24"/>
          <w:szCs w:val="24"/>
        </w:rPr>
        <w:t xml:space="preserve"> under transactional leadership </w:t>
      </w:r>
      <w:r w:rsidR="00D608B2" w:rsidRPr="00A32297">
        <w:rPr>
          <w:sz w:val="24"/>
          <w:szCs w:val="24"/>
        </w:rPr>
        <w:t>when autonomy is allowed.</w:t>
      </w:r>
    </w:p>
    <w:p w14:paraId="59F5DDF8" w14:textId="34F80322" w:rsidR="00DD6E83" w:rsidRPr="00A32297" w:rsidRDefault="00DD6E83" w:rsidP="00DD6E83">
      <w:pPr>
        <w:rPr>
          <w:b/>
          <w:bCs/>
          <w:sz w:val="24"/>
          <w:szCs w:val="24"/>
        </w:rPr>
      </w:pPr>
      <w:r w:rsidRPr="00A32297">
        <w:rPr>
          <w:b/>
          <w:bCs/>
          <w:sz w:val="24"/>
          <w:szCs w:val="24"/>
        </w:rPr>
        <w:t xml:space="preserve">ii) Laissez-faire Leadership </w:t>
      </w:r>
    </w:p>
    <w:p w14:paraId="48515254" w14:textId="314AD7E1" w:rsidR="00DD6E83" w:rsidRPr="00A32297" w:rsidRDefault="00C1371B" w:rsidP="00DD6E83">
      <w:pPr>
        <w:rPr>
          <w:sz w:val="24"/>
          <w:szCs w:val="24"/>
        </w:rPr>
      </w:pPr>
      <w:r w:rsidRPr="00A32297">
        <w:rPr>
          <w:sz w:val="24"/>
          <w:szCs w:val="24"/>
        </w:rPr>
        <w:t xml:space="preserve">Laissez-faire leadership emerged </w:t>
      </w:r>
      <w:r w:rsidR="00140C17">
        <w:rPr>
          <w:sz w:val="24"/>
          <w:szCs w:val="24"/>
        </w:rPr>
        <w:t>mostly</w:t>
      </w:r>
      <w:r w:rsidRPr="00A32297">
        <w:rPr>
          <w:sz w:val="24"/>
          <w:szCs w:val="24"/>
        </w:rPr>
        <w:t xml:space="preserve"> in Company C, where minimal direction, low managerial support, and limited feedback led to inconsistent engagement among frontline staff.  </w:t>
      </w:r>
      <w:r w:rsidR="00DD6E83" w:rsidRPr="00A32297">
        <w:rPr>
          <w:sz w:val="24"/>
          <w:szCs w:val="24"/>
        </w:rPr>
        <w:t>The laissez-faire approach in Company C was driven by senior management,</w:t>
      </w:r>
      <w:r w:rsidR="004C58FC" w:rsidRPr="00A32297">
        <w:rPr>
          <w:sz w:val="24"/>
          <w:szCs w:val="24"/>
        </w:rPr>
        <w:t xml:space="preserve"> who impacted </w:t>
      </w:r>
      <w:r w:rsidR="00DD6E83" w:rsidRPr="00A32297">
        <w:rPr>
          <w:sz w:val="24"/>
          <w:szCs w:val="24"/>
        </w:rPr>
        <w:t xml:space="preserve">the overall work climate.  Bass and Avolio </w:t>
      </w:r>
      <w:r w:rsidR="004C58FC" w:rsidRPr="00A32297">
        <w:rPr>
          <w:sz w:val="24"/>
          <w:szCs w:val="24"/>
        </w:rPr>
        <w:t xml:space="preserve">(1990) </w:t>
      </w:r>
      <w:r w:rsidR="00DD6E83" w:rsidRPr="00A32297">
        <w:rPr>
          <w:sz w:val="24"/>
          <w:szCs w:val="24"/>
        </w:rPr>
        <w:t xml:space="preserve">claimed that this style of leadership </w:t>
      </w:r>
      <w:r w:rsidR="0095286A">
        <w:rPr>
          <w:sz w:val="24"/>
          <w:szCs w:val="24"/>
        </w:rPr>
        <w:t>lacks</w:t>
      </w:r>
      <w:r w:rsidR="00DD6E83" w:rsidRPr="00A32297">
        <w:rPr>
          <w:sz w:val="24"/>
          <w:szCs w:val="24"/>
        </w:rPr>
        <w:t xml:space="preserve"> feedback, guidelines, and motivation, which led to role ambiguity and role conflict (Skogstad et al., 2007).  (R13) and (R14) enjoyed a high degree of freedom and flexibility, allowing for active task crafting </w:t>
      </w:r>
      <w:r w:rsidR="0095286A">
        <w:rPr>
          <w:sz w:val="24"/>
          <w:szCs w:val="24"/>
        </w:rPr>
        <w:t xml:space="preserve">that met their autonomy needs </w:t>
      </w:r>
      <w:r w:rsidR="0095286A">
        <w:rPr>
          <w:sz w:val="24"/>
          <w:szCs w:val="24"/>
        </w:rPr>
        <w:lastRenderedPageBreak/>
        <w:t>under</w:t>
      </w:r>
      <w:r w:rsidR="00DD6E83" w:rsidRPr="00A32297">
        <w:rPr>
          <w:sz w:val="24"/>
          <w:szCs w:val="24"/>
        </w:rPr>
        <w:t xml:space="preserve"> SDT</w:t>
      </w:r>
      <w:r w:rsidR="004C58FC" w:rsidRPr="00A32297">
        <w:rPr>
          <w:sz w:val="24"/>
          <w:szCs w:val="24"/>
        </w:rPr>
        <w:t xml:space="preserve"> (Deci and Ryan, 1985)</w:t>
      </w:r>
      <w:r w:rsidR="00DD6E83" w:rsidRPr="00A32297">
        <w:rPr>
          <w:sz w:val="24"/>
          <w:szCs w:val="24"/>
        </w:rPr>
        <w:t>.  However, minimal formal guidance and assistance left employees struggling to meet standards without solid support</w:t>
      </w:r>
      <w:r w:rsidR="002F474A">
        <w:rPr>
          <w:sz w:val="24"/>
          <w:szCs w:val="24"/>
        </w:rPr>
        <w:t xml:space="preserve">.  This </w:t>
      </w:r>
      <w:r w:rsidR="001D33EE">
        <w:rPr>
          <w:sz w:val="24"/>
          <w:szCs w:val="24"/>
        </w:rPr>
        <w:t xml:space="preserve">situation caused </w:t>
      </w:r>
      <w:r w:rsidR="001D33EE" w:rsidRPr="00A32297">
        <w:rPr>
          <w:sz w:val="24"/>
          <w:szCs w:val="24"/>
        </w:rPr>
        <w:t>stress</w:t>
      </w:r>
      <w:r w:rsidR="00DD6E83" w:rsidRPr="00A32297">
        <w:rPr>
          <w:sz w:val="24"/>
          <w:szCs w:val="24"/>
        </w:rPr>
        <w:t xml:space="preserve"> and dissatisfaction, as autonomy without fulfilling competence needs</w:t>
      </w:r>
      <w:r w:rsidR="002F474A">
        <w:rPr>
          <w:sz w:val="24"/>
          <w:szCs w:val="24"/>
        </w:rPr>
        <w:t xml:space="preserve"> </w:t>
      </w:r>
      <w:r w:rsidR="005C78BB">
        <w:rPr>
          <w:sz w:val="24"/>
          <w:szCs w:val="24"/>
        </w:rPr>
        <w:t>weakens motivation</w:t>
      </w:r>
      <w:r w:rsidR="00DD6E83" w:rsidRPr="00A32297">
        <w:rPr>
          <w:sz w:val="24"/>
          <w:szCs w:val="24"/>
        </w:rPr>
        <w:t xml:space="preserve"> (Ryan </w:t>
      </w:r>
      <w:r w:rsidR="001B5990" w:rsidRPr="00A32297">
        <w:rPr>
          <w:sz w:val="24"/>
          <w:szCs w:val="24"/>
        </w:rPr>
        <w:t>and</w:t>
      </w:r>
      <w:r w:rsidR="00DD6E83" w:rsidRPr="00A32297">
        <w:rPr>
          <w:sz w:val="24"/>
          <w:szCs w:val="24"/>
        </w:rPr>
        <w:t xml:space="preserve"> Deci, 2000).  </w:t>
      </w:r>
      <w:r w:rsidR="0095286A">
        <w:rPr>
          <w:sz w:val="24"/>
          <w:szCs w:val="24"/>
        </w:rPr>
        <w:t>The</w:t>
      </w:r>
      <w:r w:rsidR="00EF26E0" w:rsidRPr="00A32297">
        <w:rPr>
          <w:sz w:val="24"/>
          <w:szCs w:val="24"/>
        </w:rPr>
        <w:t xml:space="preserve"> absence of structure limited competence support despite high autonomy.  </w:t>
      </w:r>
      <w:r w:rsidR="00DD6E83" w:rsidRPr="00A32297">
        <w:rPr>
          <w:sz w:val="24"/>
          <w:szCs w:val="24"/>
        </w:rPr>
        <w:t xml:space="preserve">Further, the </w:t>
      </w:r>
      <w:r w:rsidR="00C861DC" w:rsidRPr="00A32297">
        <w:rPr>
          <w:sz w:val="24"/>
          <w:szCs w:val="24"/>
        </w:rPr>
        <w:t>organisation</w:t>
      </w:r>
      <w:r w:rsidR="00DD6E83" w:rsidRPr="00A32297">
        <w:rPr>
          <w:sz w:val="24"/>
          <w:szCs w:val="24"/>
        </w:rPr>
        <w:t xml:space="preserve"> failed to provide Millennials with mentorship, opportunities for growth, and a clear career pathway</w:t>
      </w:r>
      <w:r w:rsidR="007D1D00" w:rsidRPr="00A32297">
        <w:rPr>
          <w:sz w:val="24"/>
          <w:szCs w:val="24"/>
        </w:rPr>
        <w:t xml:space="preserve">.  </w:t>
      </w:r>
      <w:r w:rsidR="00DD6E83" w:rsidRPr="00A32297">
        <w:rPr>
          <w:sz w:val="24"/>
          <w:szCs w:val="24"/>
        </w:rPr>
        <w:t xml:space="preserve">For example, (R16) mentioned that she did not know her performance due to a lack of appraisals.  In Company C, hands-off laissez-faire </w:t>
      </w:r>
      <w:r w:rsidR="0095286A">
        <w:rPr>
          <w:sz w:val="24"/>
          <w:szCs w:val="24"/>
        </w:rPr>
        <w:t>approach produced</w:t>
      </w:r>
      <w:r w:rsidR="00DD6E83" w:rsidRPr="00A32297">
        <w:rPr>
          <w:sz w:val="24"/>
          <w:szCs w:val="24"/>
        </w:rPr>
        <w:t xml:space="preserve"> weak HRM </w:t>
      </w:r>
      <w:r w:rsidR="0095286A">
        <w:rPr>
          <w:sz w:val="24"/>
          <w:szCs w:val="24"/>
        </w:rPr>
        <w:t>support</w:t>
      </w:r>
      <w:r w:rsidR="00DD6E83" w:rsidRPr="00A32297">
        <w:rPr>
          <w:sz w:val="24"/>
          <w:szCs w:val="24"/>
        </w:rPr>
        <w:t xml:space="preserve"> and an ineffective workflow</w:t>
      </w:r>
      <w:r w:rsidR="003041C4">
        <w:rPr>
          <w:sz w:val="24"/>
          <w:szCs w:val="24"/>
        </w:rPr>
        <w:t>, reducing engagement.</w:t>
      </w:r>
      <w:r w:rsidR="00DD6E83" w:rsidRPr="00A32297">
        <w:rPr>
          <w:sz w:val="24"/>
          <w:szCs w:val="24"/>
        </w:rPr>
        <w:t xml:space="preserve">  </w:t>
      </w:r>
    </w:p>
    <w:p w14:paraId="72D0352F" w14:textId="53A01D76" w:rsidR="00DD6E83" w:rsidRPr="00A32297" w:rsidRDefault="007D1D00" w:rsidP="00DD6E83">
      <w:pPr>
        <w:rPr>
          <w:sz w:val="24"/>
          <w:szCs w:val="24"/>
        </w:rPr>
      </w:pPr>
      <w:r w:rsidRPr="00A32297">
        <w:rPr>
          <w:sz w:val="24"/>
          <w:szCs w:val="24"/>
        </w:rPr>
        <w:t>A</w:t>
      </w:r>
      <w:r w:rsidR="00DD6E83" w:rsidRPr="00A32297">
        <w:rPr>
          <w:sz w:val="24"/>
          <w:szCs w:val="24"/>
        </w:rPr>
        <w:t xml:space="preserve">s the Millennial workforce valued meaningful work, the severe labour shortage and heavy manual processes </w:t>
      </w:r>
      <w:r w:rsidR="00614DB2">
        <w:rPr>
          <w:sz w:val="24"/>
          <w:szCs w:val="24"/>
        </w:rPr>
        <w:t>caused by</w:t>
      </w:r>
      <w:r w:rsidR="00DD6E83" w:rsidRPr="00A32297">
        <w:rPr>
          <w:sz w:val="24"/>
          <w:szCs w:val="24"/>
        </w:rPr>
        <w:t xml:space="preserve"> outdated technology </w:t>
      </w:r>
      <w:r w:rsidR="00614DB2">
        <w:rPr>
          <w:sz w:val="24"/>
          <w:szCs w:val="24"/>
        </w:rPr>
        <w:t>contributed</w:t>
      </w:r>
      <w:r w:rsidR="00DD6E83" w:rsidRPr="00A32297">
        <w:rPr>
          <w:sz w:val="24"/>
          <w:szCs w:val="24"/>
        </w:rPr>
        <w:t xml:space="preserve"> to burnout and </w:t>
      </w:r>
      <w:r w:rsidR="00614DB2">
        <w:rPr>
          <w:sz w:val="24"/>
          <w:szCs w:val="24"/>
        </w:rPr>
        <w:t xml:space="preserve">reduced </w:t>
      </w:r>
      <w:r w:rsidR="00DD6E83" w:rsidRPr="00A32297">
        <w:rPr>
          <w:sz w:val="24"/>
          <w:szCs w:val="24"/>
        </w:rPr>
        <w:t xml:space="preserve">work-life balance.  For instance, (R15) </w:t>
      </w:r>
      <w:r w:rsidR="002229CA">
        <w:rPr>
          <w:sz w:val="24"/>
          <w:szCs w:val="24"/>
        </w:rPr>
        <w:t>described her job</w:t>
      </w:r>
      <w:r w:rsidR="00DD6E83" w:rsidRPr="00A32297">
        <w:rPr>
          <w:sz w:val="24"/>
          <w:szCs w:val="24"/>
        </w:rPr>
        <w:t xml:space="preserve"> as </w:t>
      </w:r>
      <w:r w:rsidR="00023670">
        <w:rPr>
          <w:sz w:val="24"/>
          <w:szCs w:val="24"/>
        </w:rPr>
        <w:t>‘</w:t>
      </w:r>
      <w:r w:rsidR="00DD6E83" w:rsidRPr="00A32297">
        <w:rPr>
          <w:sz w:val="24"/>
          <w:szCs w:val="24"/>
        </w:rPr>
        <w:t>wasting life</w:t>
      </w:r>
      <w:r w:rsidR="00023670">
        <w:rPr>
          <w:sz w:val="24"/>
          <w:szCs w:val="24"/>
        </w:rPr>
        <w:t>’</w:t>
      </w:r>
      <w:r w:rsidR="00DD6E83" w:rsidRPr="00A32297">
        <w:rPr>
          <w:sz w:val="24"/>
          <w:szCs w:val="24"/>
        </w:rPr>
        <w:t xml:space="preserve">, </w:t>
      </w:r>
      <w:r w:rsidR="002229CA">
        <w:rPr>
          <w:sz w:val="24"/>
          <w:szCs w:val="24"/>
        </w:rPr>
        <w:t>while</w:t>
      </w:r>
      <w:r w:rsidR="00DD6E83" w:rsidRPr="00A32297">
        <w:rPr>
          <w:sz w:val="24"/>
          <w:szCs w:val="24"/>
        </w:rPr>
        <w:t xml:space="preserve"> (R17) and (R18) </w:t>
      </w:r>
      <w:r w:rsidR="002229CA">
        <w:rPr>
          <w:sz w:val="24"/>
          <w:szCs w:val="24"/>
        </w:rPr>
        <w:t xml:space="preserve">reported </w:t>
      </w:r>
      <w:r w:rsidR="00DD6E83" w:rsidRPr="00A32297">
        <w:rPr>
          <w:sz w:val="24"/>
          <w:szCs w:val="24"/>
        </w:rPr>
        <w:t>burned out</w:t>
      </w:r>
      <w:r w:rsidR="002229CA">
        <w:rPr>
          <w:sz w:val="24"/>
          <w:szCs w:val="24"/>
        </w:rPr>
        <w:t xml:space="preserve"> due to</w:t>
      </w:r>
      <w:r w:rsidR="00DD6E83" w:rsidRPr="00A32297">
        <w:rPr>
          <w:sz w:val="24"/>
          <w:szCs w:val="24"/>
        </w:rPr>
        <w:t xml:space="preserve"> inadequate holidays.  </w:t>
      </w:r>
      <w:r w:rsidR="00023670">
        <w:rPr>
          <w:sz w:val="24"/>
          <w:szCs w:val="24"/>
        </w:rPr>
        <w:t>The</w:t>
      </w:r>
      <w:r w:rsidR="00DD6E83" w:rsidRPr="00A32297">
        <w:rPr>
          <w:sz w:val="24"/>
          <w:szCs w:val="24"/>
        </w:rPr>
        <w:t xml:space="preserve"> salary disparity noted by (R14) and increased workloads and stress</w:t>
      </w:r>
      <w:r w:rsidR="00EF26E0" w:rsidRPr="00A32297">
        <w:rPr>
          <w:sz w:val="24"/>
          <w:szCs w:val="24"/>
        </w:rPr>
        <w:t xml:space="preserve"> from unfilled headcount</w:t>
      </w:r>
      <w:r w:rsidRPr="00A32297">
        <w:rPr>
          <w:sz w:val="24"/>
          <w:szCs w:val="24"/>
        </w:rPr>
        <w:t xml:space="preserve"> also reduced </w:t>
      </w:r>
      <w:r w:rsidR="00EF26E0" w:rsidRPr="00A32297">
        <w:rPr>
          <w:sz w:val="24"/>
          <w:szCs w:val="24"/>
        </w:rPr>
        <w:t xml:space="preserve">trust, </w:t>
      </w:r>
      <w:r w:rsidR="00DD6E83" w:rsidRPr="00A32297">
        <w:rPr>
          <w:sz w:val="24"/>
          <w:szCs w:val="24"/>
        </w:rPr>
        <w:t xml:space="preserve">affecting </w:t>
      </w:r>
      <w:r w:rsidRPr="00A32297">
        <w:rPr>
          <w:sz w:val="24"/>
          <w:szCs w:val="24"/>
        </w:rPr>
        <w:t>engagement</w:t>
      </w:r>
      <w:r w:rsidR="00DD6E83" w:rsidRPr="00A32297">
        <w:rPr>
          <w:sz w:val="24"/>
          <w:szCs w:val="24"/>
        </w:rPr>
        <w:t xml:space="preserve">.  </w:t>
      </w:r>
      <w:r w:rsidR="001F3976" w:rsidRPr="00A32297">
        <w:rPr>
          <w:sz w:val="24"/>
          <w:szCs w:val="24"/>
        </w:rPr>
        <w:t xml:space="preserve">However, </w:t>
      </w:r>
      <w:r w:rsidR="00EF26E0" w:rsidRPr="00A32297">
        <w:rPr>
          <w:sz w:val="24"/>
          <w:szCs w:val="24"/>
        </w:rPr>
        <w:t xml:space="preserve">Oprea, </w:t>
      </w:r>
      <w:proofErr w:type="spellStart"/>
      <w:r w:rsidR="00EF26E0" w:rsidRPr="00A32297">
        <w:rPr>
          <w:sz w:val="24"/>
          <w:szCs w:val="24"/>
        </w:rPr>
        <w:t>Miulescu</w:t>
      </w:r>
      <w:proofErr w:type="spellEnd"/>
      <w:r w:rsidR="00EF26E0" w:rsidRPr="00A32297">
        <w:rPr>
          <w:sz w:val="24"/>
          <w:szCs w:val="24"/>
        </w:rPr>
        <w:t xml:space="preserve"> and Iliescu (2022) found that </w:t>
      </w:r>
      <w:r w:rsidR="00DD6E83" w:rsidRPr="00A32297">
        <w:rPr>
          <w:sz w:val="24"/>
          <w:szCs w:val="24"/>
        </w:rPr>
        <w:t xml:space="preserve">laissez-faire leadership </w:t>
      </w:r>
      <w:r w:rsidR="0095286A">
        <w:rPr>
          <w:sz w:val="24"/>
          <w:szCs w:val="24"/>
        </w:rPr>
        <w:t xml:space="preserve">may </w:t>
      </w:r>
      <w:r w:rsidR="001D33EE" w:rsidRPr="00A32297">
        <w:rPr>
          <w:sz w:val="24"/>
          <w:szCs w:val="24"/>
        </w:rPr>
        <w:t>encourage job</w:t>
      </w:r>
      <w:r w:rsidR="00DD6E83" w:rsidRPr="00A32297">
        <w:rPr>
          <w:sz w:val="24"/>
          <w:szCs w:val="24"/>
        </w:rPr>
        <w:t xml:space="preserve"> crafting </w:t>
      </w:r>
      <w:r w:rsidR="00EF26E0" w:rsidRPr="00A32297">
        <w:rPr>
          <w:sz w:val="24"/>
          <w:szCs w:val="24"/>
        </w:rPr>
        <w:t xml:space="preserve">among </w:t>
      </w:r>
      <w:r w:rsidR="00DD6E83" w:rsidRPr="00A32297">
        <w:rPr>
          <w:sz w:val="24"/>
          <w:szCs w:val="24"/>
        </w:rPr>
        <w:t xml:space="preserve">intrinsically motivated </w:t>
      </w:r>
      <w:r w:rsidR="0095286A">
        <w:rPr>
          <w:sz w:val="24"/>
          <w:szCs w:val="24"/>
        </w:rPr>
        <w:t>employees who can meet</w:t>
      </w:r>
      <w:r w:rsidR="00DD6E83" w:rsidRPr="00A32297">
        <w:rPr>
          <w:sz w:val="24"/>
          <w:szCs w:val="24"/>
        </w:rPr>
        <w:t xml:space="preserve"> psychological needs </w:t>
      </w:r>
      <w:r w:rsidR="001D33EE" w:rsidRPr="00A32297">
        <w:rPr>
          <w:sz w:val="24"/>
          <w:szCs w:val="24"/>
        </w:rPr>
        <w:t>independently</w:t>
      </w:r>
      <w:r w:rsidR="001D33EE">
        <w:rPr>
          <w:sz w:val="24"/>
          <w:szCs w:val="24"/>
        </w:rPr>
        <w:t xml:space="preserve">. </w:t>
      </w:r>
      <w:r w:rsidR="001D33EE" w:rsidRPr="001D33EE">
        <w:rPr>
          <w:sz w:val="24"/>
          <w:szCs w:val="24"/>
        </w:rPr>
        <w:t xml:space="preserve"> Yet employees in Company C lacked the support and resources to </w:t>
      </w:r>
      <w:r w:rsidR="00A5004D">
        <w:rPr>
          <w:sz w:val="24"/>
          <w:szCs w:val="24"/>
        </w:rPr>
        <w:t>sustain</w:t>
      </w:r>
      <w:r w:rsidR="001D33EE" w:rsidRPr="001D33EE">
        <w:rPr>
          <w:sz w:val="24"/>
          <w:szCs w:val="24"/>
        </w:rPr>
        <w:t xml:space="preserve"> such self-motivation.</w:t>
      </w:r>
    </w:p>
    <w:p w14:paraId="38952FA8" w14:textId="1C2AB3EB" w:rsidR="00DD6E83" w:rsidRPr="00A32297" w:rsidRDefault="00DD6E83" w:rsidP="00DD6E83">
      <w:pPr>
        <w:rPr>
          <w:sz w:val="24"/>
          <w:szCs w:val="24"/>
        </w:rPr>
      </w:pPr>
      <w:r w:rsidRPr="00A32297">
        <w:rPr>
          <w:sz w:val="24"/>
          <w:szCs w:val="24"/>
        </w:rPr>
        <w:t xml:space="preserve">These two types of leadership limited job crafting opportunities in various aspects and fell far short of Millennials’ preferred leadership style, leaving the </w:t>
      </w:r>
      <w:r w:rsidR="00C861DC" w:rsidRPr="00A32297">
        <w:rPr>
          <w:sz w:val="24"/>
          <w:szCs w:val="24"/>
        </w:rPr>
        <w:t>organisation</w:t>
      </w:r>
      <w:r w:rsidRPr="00A32297">
        <w:rPr>
          <w:sz w:val="24"/>
          <w:szCs w:val="24"/>
        </w:rPr>
        <w:t xml:space="preserve"> with moderate to low engagement.  To bridge the leadership gap, it was recommended that the two companies consider Company A’s best practices.  Moreover, adding middle management roles strategically in both companies could gradually shift the leadership culture towards a more balanced approach.  For instance, Company C may consider introducing transformational leader</w:t>
      </w:r>
      <w:r w:rsidR="00A5004D">
        <w:rPr>
          <w:sz w:val="24"/>
          <w:szCs w:val="24"/>
        </w:rPr>
        <w:t>s</w:t>
      </w:r>
      <w:r w:rsidRPr="00A32297">
        <w:rPr>
          <w:sz w:val="24"/>
          <w:szCs w:val="24"/>
        </w:rPr>
        <w:t xml:space="preserve"> to define </w:t>
      </w:r>
      <w:r w:rsidR="00C861DC" w:rsidRPr="00A32297">
        <w:rPr>
          <w:sz w:val="24"/>
          <w:szCs w:val="24"/>
        </w:rPr>
        <w:t>organisation</w:t>
      </w:r>
      <w:r w:rsidRPr="00A32297">
        <w:rPr>
          <w:sz w:val="24"/>
          <w:szCs w:val="24"/>
        </w:rPr>
        <w:t xml:space="preserve">al vision and set goals to provide guidance.  This strategy </w:t>
      </w:r>
      <w:r w:rsidR="00E10A2D">
        <w:rPr>
          <w:sz w:val="24"/>
          <w:szCs w:val="24"/>
        </w:rPr>
        <w:t xml:space="preserve">would provide </w:t>
      </w:r>
      <w:r w:rsidRPr="00A32297">
        <w:rPr>
          <w:sz w:val="24"/>
          <w:szCs w:val="24"/>
        </w:rPr>
        <w:t xml:space="preserve">Company C with </w:t>
      </w:r>
      <w:r w:rsidR="00E10A2D">
        <w:rPr>
          <w:sz w:val="24"/>
          <w:szCs w:val="24"/>
        </w:rPr>
        <w:t xml:space="preserve">a form of </w:t>
      </w:r>
      <w:r w:rsidRPr="00A32297">
        <w:rPr>
          <w:sz w:val="24"/>
          <w:szCs w:val="24"/>
        </w:rPr>
        <w:t xml:space="preserve">“guided autonomy”.  </w:t>
      </w:r>
      <w:r w:rsidR="008F102F" w:rsidRPr="00A32297">
        <w:rPr>
          <w:sz w:val="24"/>
          <w:szCs w:val="24"/>
        </w:rPr>
        <w:t>Instead of</w:t>
      </w:r>
      <w:r w:rsidRPr="00A32297">
        <w:rPr>
          <w:sz w:val="24"/>
          <w:szCs w:val="24"/>
        </w:rPr>
        <w:t xml:space="preserve"> implementing sudden policy changes, this</w:t>
      </w:r>
      <w:r w:rsidR="008F102F" w:rsidRPr="00A32297">
        <w:rPr>
          <w:sz w:val="24"/>
          <w:szCs w:val="24"/>
        </w:rPr>
        <w:t xml:space="preserve"> gradual</w:t>
      </w:r>
      <w:r w:rsidRPr="00A32297">
        <w:rPr>
          <w:sz w:val="24"/>
          <w:szCs w:val="24"/>
        </w:rPr>
        <w:t xml:space="preserve"> approach allow</w:t>
      </w:r>
      <w:r w:rsidR="001F3976" w:rsidRPr="00A32297">
        <w:rPr>
          <w:sz w:val="24"/>
          <w:szCs w:val="24"/>
        </w:rPr>
        <w:t>s</w:t>
      </w:r>
      <w:r w:rsidRPr="00A32297">
        <w:rPr>
          <w:sz w:val="24"/>
          <w:szCs w:val="24"/>
        </w:rPr>
        <w:t xml:space="preserve"> leaders to inspire employees by aligning their roles with broader </w:t>
      </w:r>
      <w:r w:rsidR="00C861DC" w:rsidRPr="00A32297">
        <w:rPr>
          <w:sz w:val="24"/>
          <w:szCs w:val="24"/>
        </w:rPr>
        <w:t>organisation</w:t>
      </w:r>
      <w:r w:rsidRPr="00A32297">
        <w:rPr>
          <w:sz w:val="24"/>
          <w:szCs w:val="24"/>
        </w:rPr>
        <w:t xml:space="preserve">al goals as an intermediate step.  Leaders could maintain flexibility while offering the necessary structure to support employees who lacked guidance.  Alternatively, Company B may also consider appointing middle managers </w:t>
      </w:r>
      <w:r w:rsidR="00B06F32" w:rsidRPr="00A32297">
        <w:rPr>
          <w:sz w:val="24"/>
          <w:szCs w:val="24"/>
        </w:rPr>
        <w:t>with a servant leadership style to make</w:t>
      </w:r>
      <w:r w:rsidRPr="00A32297">
        <w:rPr>
          <w:sz w:val="24"/>
          <w:szCs w:val="24"/>
        </w:rPr>
        <w:t xml:space="preserve"> employees feel valued and supported.  Given </w:t>
      </w:r>
      <w:r w:rsidR="00020210">
        <w:rPr>
          <w:sz w:val="24"/>
          <w:szCs w:val="24"/>
        </w:rPr>
        <w:t>that a structural change in the hierarchical setting is unlikely</w:t>
      </w:r>
      <w:r w:rsidRPr="00A32297">
        <w:rPr>
          <w:sz w:val="24"/>
          <w:szCs w:val="24"/>
        </w:rPr>
        <w:t xml:space="preserve">, a recalibrated, adaptive approach could serve as a solution.  </w:t>
      </w:r>
      <w:r w:rsidR="00342B3A" w:rsidRPr="00A32297">
        <w:rPr>
          <w:sz w:val="24"/>
          <w:szCs w:val="24"/>
        </w:rPr>
        <w:t>In sum</w:t>
      </w:r>
      <w:r w:rsidRPr="00A32297">
        <w:rPr>
          <w:sz w:val="24"/>
          <w:szCs w:val="24"/>
        </w:rPr>
        <w:t xml:space="preserve">, leaders in both companies should adopt a relational approach and focus on building interpersonal trust and team bonding to enhance </w:t>
      </w:r>
      <w:r w:rsidR="004224B6">
        <w:rPr>
          <w:sz w:val="24"/>
          <w:szCs w:val="24"/>
        </w:rPr>
        <w:t>engagement, j</w:t>
      </w:r>
      <w:r w:rsidRPr="00A32297">
        <w:rPr>
          <w:sz w:val="24"/>
          <w:szCs w:val="24"/>
        </w:rPr>
        <w:t xml:space="preserve">ob satisfaction and commitment.  </w:t>
      </w:r>
    </w:p>
    <w:p w14:paraId="4E5202F1" w14:textId="272A3C7C" w:rsidR="00DD6E83" w:rsidRPr="00A32297" w:rsidRDefault="00DD6E83" w:rsidP="00DD6E83">
      <w:pPr>
        <w:rPr>
          <w:b/>
          <w:bCs/>
          <w:sz w:val="24"/>
          <w:szCs w:val="24"/>
        </w:rPr>
      </w:pPr>
      <w:r w:rsidRPr="000C3003">
        <w:rPr>
          <w:b/>
          <w:bCs/>
          <w:sz w:val="24"/>
          <w:szCs w:val="24"/>
        </w:rPr>
        <w:t>d) Gaps in HRM Practices and Impact on Engagement</w:t>
      </w:r>
      <w:r w:rsidRPr="00A32297">
        <w:rPr>
          <w:b/>
          <w:bCs/>
          <w:sz w:val="24"/>
          <w:szCs w:val="24"/>
        </w:rPr>
        <w:t xml:space="preserve"> </w:t>
      </w:r>
    </w:p>
    <w:p w14:paraId="211C13C1" w14:textId="3D01D5FB" w:rsidR="001F3976" w:rsidRPr="00A32297" w:rsidRDefault="00FB7173" w:rsidP="00DD6E83">
      <w:pPr>
        <w:rPr>
          <w:sz w:val="24"/>
          <w:szCs w:val="24"/>
        </w:rPr>
      </w:pPr>
      <w:r w:rsidRPr="00FB7173">
        <w:rPr>
          <w:sz w:val="24"/>
          <w:szCs w:val="24"/>
        </w:rPr>
        <w:t xml:space="preserve">The absence of proficient HRM support in Companies B and C revealed gaps in feedback, rewards, and training. </w:t>
      </w:r>
      <w:r>
        <w:rPr>
          <w:sz w:val="24"/>
          <w:szCs w:val="24"/>
        </w:rPr>
        <w:t xml:space="preserve"> </w:t>
      </w:r>
      <w:r w:rsidRPr="00FB7173">
        <w:rPr>
          <w:sz w:val="24"/>
          <w:szCs w:val="24"/>
        </w:rPr>
        <w:t>SET suggests that when organisations fail to provide support and recognition, employees perceive</w:t>
      </w:r>
      <w:r>
        <w:rPr>
          <w:sz w:val="24"/>
          <w:szCs w:val="24"/>
        </w:rPr>
        <w:t xml:space="preserve"> it as</w:t>
      </w:r>
      <w:r w:rsidRPr="00FB7173">
        <w:rPr>
          <w:sz w:val="24"/>
          <w:szCs w:val="24"/>
        </w:rPr>
        <w:t xml:space="preserve"> weak POS and reduced intrinsic motivation</w:t>
      </w:r>
      <w:r>
        <w:rPr>
          <w:sz w:val="24"/>
          <w:szCs w:val="24"/>
        </w:rPr>
        <w:t xml:space="preserve">.  This </w:t>
      </w:r>
      <w:r w:rsidRPr="00FB7173">
        <w:rPr>
          <w:sz w:val="24"/>
          <w:szCs w:val="24"/>
        </w:rPr>
        <w:t xml:space="preserve">pattern </w:t>
      </w:r>
      <w:r w:rsidR="009B477E">
        <w:rPr>
          <w:sz w:val="24"/>
          <w:szCs w:val="24"/>
        </w:rPr>
        <w:t xml:space="preserve">was </w:t>
      </w:r>
      <w:r w:rsidRPr="00FB7173">
        <w:rPr>
          <w:sz w:val="24"/>
          <w:szCs w:val="24"/>
        </w:rPr>
        <w:t xml:space="preserve">clearly reflected in both </w:t>
      </w:r>
      <w:r>
        <w:rPr>
          <w:sz w:val="24"/>
          <w:szCs w:val="24"/>
        </w:rPr>
        <w:t>C</w:t>
      </w:r>
      <w:r w:rsidRPr="00FB7173">
        <w:rPr>
          <w:sz w:val="24"/>
          <w:szCs w:val="24"/>
        </w:rPr>
        <w:t>ompanies</w:t>
      </w:r>
      <w:r>
        <w:rPr>
          <w:sz w:val="24"/>
          <w:szCs w:val="24"/>
        </w:rPr>
        <w:t xml:space="preserve"> B and C </w:t>
      </w:r>
      <w:r w:rsidR="00724FBD" w:rsidRPr="00724FBD">
        <w:rPr>
          <w:sz w:val="24"/>
          <w:szCs w:val="24"/>
        </w:rPr>
        <w:t>(Rhoades and Eisenberger, 2002; Deci and Ryan, 2000).</w:t>
      </w:r>
      <w:r w:rsidR="001F3976" w:rsidRPr="00A32297">
        <w:rPr>
          <w:sz w:val="24"/>
          <w:szCs w:val="24"/>
        </w:rPr>
        <w:t xml:space="preserve">  </w:t>
      </w:r>
    </w:p>
    <w:p w14:paraId="499AED6C" w14:textId="10C095D9" w:rsidR="00DD6E83" w:rsidRPr="00A32297" w:rsidRDefault="00DD6E83" w:rsidP="00DD6E83">
      <w:pPr>
        <w:rPr>
          <w:sz w:val="24"/>
          <w:szCs w:val="24"/>
        </w:rPr>
      </w:pPr>
      <w:r w:rsidRPr="00A32297">
        <w:rPr>
          <w:sz w:val="24"/>
          <w:szCs w:val="24"/>
        </w:rPr>
        <w:t xml:space="preserve">Companies B and C showed major gaps in their HRM approaches, </w:t>
      </w:r>
      <w:r w:rsidR="00A5004D">
        <w:rPr>
          <w:sz w:val="24"/>
          <w:szCs w:val="24"/>
        </w:rPr>
        <w:t>particularly in supporting</w:t>
      </w:r>
      <w:r w:rsidRPr="00A32297">
        <w:rPr>
          <w:sz w:val="24"/>
          <w:szCs w:val="24"/>
        </w:rPr>
        <w:t xml:space="preserve"> caring HRM practices.  The HRM practices in Company B lacked continuity, with a focus on immediate tasks and performance metrics rather than long-term </w:t>
      </w:r>
      <w:r w:rsidRPr="00A32297">
        <w:rPr>
          <w:sz w:val="24"/>
          <w:szCs w:val="24"/>
        </w:rPr>
        <w:lastRenderedPageBreak/>
        <w:t xml:space="preserve">development.  The policies were conceptually in place but lacked </w:t>
      </w:r>
      <w:r w:rsidR="009B477E">
        <w:rPr>
          <w:sz w:val="24"/>
          <w:szCs w:val="24"/>
        </w:rPr>
        <w:t xml:space="preserve">consistent </w:t>
      </w:r>
      <w:r w:rsidR="00511A2F" w:rsidRPr="00A32297">
        <w:rPr>
          <w:sz w:val="24"/>
          <w:szCs w:val="24"/>
        </w:rPr>
        <w:t>execution</w:t>
      </w:r>
      <w:r w:rsidR="00511A2F">
        <w:rPr>
          <w:sz w:val="24"/>
          <w:szCs w:val="24"/>
        </w:rPr>
        <w:t xml:space="preserve"> and</w:t>
      </w:r>
      <w:r w:rsidRPr="00A32297">
        <w:rPr>
          <w:sz w:val="24"/>
          <w:szCs w:val="24"/>
        </w:rPr>
        <w:t xml:space="preserve"> failed to connect the policy</w:t>
      </w:r>
      <w:r w:rsidR="009B477E">
        <w:rPr>
          <w:sz w:val="24"/>
          <w:szCs w:val="24"/>
        </w:rPr>
        <w:t xml:space="preserve"> objectives</w:t>
      </w:r>
      <w:r w:rsidRPr="00A32297">
        <w:rPr>
          <w:sz w:val="24"/>
          <w:szCs w:val="24"/>
        </w:rPr>
        <w:t xml:space="preserve"> to the employees (Bowen and Ostroff, 2004).   </w:t>
      </w:r>
      <w:r w:rsidR="00E42F68">
        <w:rPr>
          <w:sz w:val="24"/>
          <w:szCs w:val="24"/>
        </w:rPr>
        <w:t>This</w:t>
      </w:r>
      <w:r w:rsidRPr="00A32297">
        <w:rPr>
          <w:sz w:val="24"/>
          <w:szCs w:val="24"/>
        </w:rPr>
        <w:t xml:space="preserve"> approach made it challenging for employees to </w:t>
      </w:r>
      <w:r w:rsidR="00E42F68">
        <w:rPr>
          <w:sz w:val="24"/>
          <w:szCs w:val="24"/>
        </w:rPr>
        <w:t>experience</w:t>
      </w:r>
      <w:r w:rsidRPr="00A32297">
        <w:rPr>
          <w:sz w:val="24"/>
          <w:szCs w:val="24"/>
        </w:rPr>
        <w:t xml:space="preserve"> autonomy</w:t>
      </w:r>
      <w:r w:rsidR="001F3976" w:rsidRPr="00A32297">
        <w:rPr>
          <w:sz w:val="24"/>
          <w:szCs w:val="24"/>
        </w:rPr>
        <w:t xml:space="preserve"> </w:t>
      </w:r>
      <w:r w:rsidR="00E42F68">
        <w:rPr>
          <w:sz w:val="24"/>
          <w:szCs w:val="24"/>
        </w:rPr>
        <w:t xml:space="preserve">or </w:t>
      </w:r>
      <w:r w:rsidRPr="00A32297">
        <w:rPr>
          <w:sz w:val="24"/>
          <w:szCs w:val="24"/>
        </w:rPr>
        <w:t xml:space="preserve">meaning in their roles.  In Company C, the absence of a structured HR system, </w:t>
      </w:r>
      <w:r w:rsidR="009B477E">
        <w:rPr>
          <w:sz w:val="24"/>
          <w:szCs w:val="24"/>
        </w:rPr>
        <w:t>including irr</w:t>
      </w:r>
      <w:r w:rsidRPr="00A32297">
        <w:rPr>
          <w:sz w:val="24"/>
          <w:szCs w:val="24"/>
        </w:rPr>
        <w:t xml:space="preserve">egular appraisals, </w:t>
      </w:r>
      <w:r w:rsidR="009B477E">
        <w:rPr>
          <w:sz w:val="24"/>
          <w:szCs w:val="24"/>
        </w:rPr>
        <w:t xml:space="preserve">limited </w:t>
      </w:r>
      <w:r w:rsidRPr="00A32297">
        <w:rPr>
          <w:sz w:val="24"/>
          <w:szCs w:val="24"/>
        </w:rPr>
        <w:t>training</w:t>
      </w:r>
      <w:r w:rsidR="009B477E">
        <w:rPr>
          <w:sz w:val="24"/>
          <w:szCs w:val="24"/>
        </w:rPr>
        <w:t xml:space="preserve">, </w:t>
      </w:r>
      <w:r w:rsidRPr="00A32297">
        <w:rPr>
          <w:sz w:val="24"/>
          <w:szCs w:val="24"/>
        </w:rPr>
        <w:t xml:space="preserve">and </w:t>
      </w:r>
      <w:r w:rsidR="009B477E">
        <w:rPr>
          <w:sz w:val="24"/>
          <w:szCs w:val="24"/>
        </w:rPr>
        <w:t>inequitable</w:t>
      </w:r>
      <w:r w:rsidRPr="00A32297">
        <w:rPr>
          <w:sz w:val="24"/>
          <w:szCs w:val="24"/>
        </w:rPr>
        <w:t xml:space="preserve"> compensation</w:t>
      </w:r>
      <w:r w:rsidR="00345DE6">
        <w:rPr>
          <w:sz w:val="24"/>
          <w:szCs w:val="24"/>
        </w:rPr>
        <w:t>,</w:t>
      </w:r>
      <w:r w:rsidRPr="00A32297">
        <w:rPr>
          <w:sz w:val="24"/>
          <w:szCs w:val="24"/>
        </w:rPr>
        <w:t xml:space="preserve"> </w:t>
      </w:r>
      <w:r w:rsidR="003C4D02">
        <w:rPr>
          <w:sz w:val="24"/>
          <w:szCs w:val="24"/>
        </w:rPr>
        <w:t>further weakened</w:t>
      </w:r>
      <w:r w:rsidRPr="00A32297">
        <w:rPr>
          <w:sz w:val="24"/>
          <w:szCs w:val="24"/>
        </w:rPr>
        <w:t xml:space="preserve"> </w:t>
      </w:r>
      <w:r w:rsidR="00C861DC" w:rsidRPr="00A32297">
        <w:rPr>
          <w:sz w:val="24"/>
          <w:szCs w:val="24"/>
        </w:rPr>
        <w:t>organisation</w:t>
      </w:r>
      <w:r w:rsidRPr="00A32297">
        <w:rPr>
          <w:sz w:val="24"/>
          <w:szCs w:val="24"/>
        </w:rPr>
        <w:t xml:space="preserve">al trust.  According to SET, employees who sensed inadequate reciprocal investment from the </w:t>
      </w:r>
      <w:r w:rsidR="00C861DC" w:rsidRPr="00A32297">
        <w:rPr>
          <w:sz w:val="24"/>
          <w:szCs w:val="24"/>
        </w:rPr>
        <w:t>organisation</w:t>
      </w:r>
      <w:r w:rsidRPr="00A32297">
        <w:rPr>
          <w:sz w:val="24"/>
          <w:szCs w:val="24"/>
        </w:rPr>
        <w:t xml:space="preserve"> tended to disengage, as they perceived their contributions as undervalued (Blau, 1964).  Consequently, </w:t>
      </w:r>
      <w:r w:rsidR="003C4D02" w:rsidRPr="003C4D02">
        <w:rPr>
          <w:sz w:val="24"/>
          <w:szCs w:val="24"/>
        </w:rPr>
        <w:t>fragmented HR practices in both companies created a trust gap that reduced engagement</w:t>
      </w:r>
      <w:r w:rsidRPr="00A32297">
        <w:rPr>
          <w:sz w:val="24"/>
          <w:szCs w:val="24"/>
        </w:rPr>
        <w:t xml:space="preserve">.   </w:t>
      </w:r>
    </w:p>
    <w:p w14:paraId="579316E8" w14:textId="37712C73" w:rsidR="00DD6E83" w:rsidRPr="00A32297" w:rsidRDefault="00DD6E83" w:rsidP="00DD6E83">
      <w:pPr>
        <w:rPr>
          <w:sz w:val="24"/>
          <w:szCs w:val="24"/>
        </w:rPr>
      </w:pPr>
      <w:r w:rsidRPr="00A32297">
        <w:rPr>
          <w:sz w:val="24"/>
          <w:szCs w:val="24"/>
        </w:rPr>
        <w:t>Some aspects were identified as challenges</w:t>
      </w:r>
      <w:r w:rsidR="00E74961" w:rsidRPr="00A32297">
        <w:rPr>
          <w:sz w:val="24"/>
          <w:szCs w:val="24"/>
        </w:rPr>
        <w:t xml:space="preserve"> that </w:t>
      </w:r>
      <w:r w:rsidR="00D702FA" w:rsidRPr="00A32297">
        <w:rPr>
          <w:sz w:val="24"/>
          <w:szCs w:val="24"/>
        </w:rPr>
        <w:t>hindered Millennials</w:t>
      </w:r>
      <w:r w:rsidR="00E74961" w:rsidRPr="00A32297">
        <w:rPr>
          <w:sz w:val="24"/>
          <w:szCs w:val="24"/>
        </w:rPr>
        <w:t xml:space="preserve">’ active engagement </w:t>
      </w:r>
      <w:r w:rsidR="00A5004D">
        <w:rPr>
          <w:sz w:val="24"/>
          <w:szCs w:val="24"/>
        </w:rPr>
        <w:t>and</w:t>
      </w:r>
      <w:r w:rsidRPr="00A32297">
        <w:rPr>
          <w:sz w:val="24"/>
          <w:szCs w:val="24"/>
        </w:rPr>
        <w:t xml:space="preserve"> job crafting practices.  The </w:t>
      </w:r>
      <w:r w:rsidR="00986B22">
        <w:rPr>
          <w:sz w:val="24"/>
          <w:szCs w:val="24"/>
        </w:rPr>
        <w:t xml:space="preserve">key </w:t>
      </w:r>
      <w:r w:rsidRPr="00A32297">
        <w:rPr>
          <w:sz w:val="24"/>
          <w:szCs w:val="24"/>
        </w:rPr>
        <w:t xml:space="preserve">areas that </w:t>
      </w:r>
      <w:r w:rsidR="00986B22">
        <w:rPr>
          <w:sz w:val="24"/>
          <w:szCs w:val="24"/>
        </w:rPr>
        <w:t>constrained</w:t>
      </w:r>
      <w:r w:rsidR="00E74961" w:rsidRPr="00A32297">
        <w:rPr>
          <w:sz w:val="24"/>
          <w:szCs w:val="24"/>
        </w:rPr>
        <w:t xml:space="preserve"> </w:t>
      </w:r>
      <w:r w:rsidRPr="00A32297">
        <w:rPr>
          <w:sz w:val="24"/>
          <w:szCs w:val="24"/>
        </w:rPr>
        <w:t>job crafting and engagement were reward</w:t>
      </w:r>
      <w:r w:rsidR="00986B22">
        <w:rPr>
          <w:sz w:val="24"/>
          <w:szCs w:val="24"/>
        </w:rPr>
        <w:t>s</w:t>
      </w:r>
      <w:r w:rsidRPr="00A32297">
        <w:rPr>
          <w:sz w:val="24"/>
          <w:szCs w:val="24"/>
        </w:rPr>
        <w:t xml:space="preserve"> system, appraisal, training </w:t>
      </w:r>
      <w:r w:rsidR="00345DE6">
        <w:rPr>
          <w:sz w:val="24"/>
          <w:szCs w:val="24"/>
        </w:rPr>
        <w:t xml:space="preserve">and </w:t>
      </w:r>
      <w:r w:rsidRPr="00A32297">
        <w:rPr>
          <w:sz w:val="24"/>
          <w:szCs w:val="24"/>
        </w:rPr>
        <w:t xml:space="preserve">development, and excessive workload.  </w:t>
      </w:r>
    </w:p>
    <w:p w14:paraId="40E2B7D8" w14:textId="77777777" w:rsidR="00DD6E83" w:rsidRPr="00A32297" w:rsidRDefault="00DD6E83" w:rsidP="00DD6E83">
      <w:pPr>
        <w:rPr>
          <w:b/>
          <w:bCs/>
          <w:sz w:val="24"/>
          <w:szCs w:val="24"/>
        </w:rPr>
      </w:pPr>
      <w:proofErr w:type="spellStart"/>
      <w:r w:rsidRPr="00A32297">
        <w:rPr>
          <w:b/>
          <w:bCs/>
          <w:sz w:val="24"/>
          <w:szCs w:val="24"/>
        </w:rPr>
        <w:t>i</w:t>
      </w:r>
      <w:proofErr w:type="spellEnd"/>
      <w:r w:rsidRPr="00A32297">
        <w:rPr>
          <w:b/>
          <w:bCs/>
          <w:sz w:val="24"/>
          <w:szCs w:val="24"/>
        </w:rPr>
        <w:t>) Total Reward System</w:t>
      </w:r>
    </w:p>
    <w:p w14:paraId="54B3B315" w14:textId="7A43D9AA" w:rsidR="00DD6E83" w:rsidRPr="00A32297" w:rsidRDefault="00DD6E83" w:rsidP="00DD6E83">
      <w:pPr>
        <w:rPr>
          <w:sz w:val="24"/>
          <w:szCs w:val="24"/>
        </w:rPr>
      </w:pPr>
      <w:r w:rsidRPr="00A32297">
        <w:rPr>
          <w:sz w:val="24"/>
          <w:szCs w:val="24"/>
        </w:rPr>
        <w:t>Millennials in the retail sector faced various challenges that hindered their ability to activate job crafting,</w:t>
      </w:r>
      <w:r w:rsidR="00E74961" w:rsidRPr="00A32297">
        <w:rPr>
          <w:sz w:val="24"/>
          <w:szCs w:val="24"/>
        </w:rPr>
        <w:t xml:space="preserve"> with</w:t>
      </w:r>
      <w:r w:rsidRPr="00A32297">
        <w:rPr>
          <w:sz w:val="24"/>
          <w:szCs w:val="24"/>
        </w:rPr>
        <w:t xml:space="preserve"> the reward system </w:t>
      </w:r>
      <w:r w:rsidR="00E74961" w:rsidRPr="00A32297">
        <w:rPr>
          <w:sz w:val="24"/>
          <w:szCs w:val="24"/>
        </w:rPr>
        <w:t xml:space="preserve">being </w:t>
      </w:r>
      <w:r w:rsidRPr="00A32297">
        <w:rPr>
          <w:sz w:val="24"/>
          <w:szCs w:val="24"/>
        </w:rPr>
        <w:t xml:space="preserve">one of them.   Among </w:t>
      </w:r>
      <w:r w:rsidR="0094306E">
        <w:rPr>
          <w:sz w:val="24"/>
          <w:szCs w:val="24"/>
        </w:rPr>
        <w:t xml:space="preserve">the </w:t>
      </w:r>
      <w:r w:rsidRPr="00A32297">
        <w:rPr>
          <w:sz w:val="24"/>
          <w:szCs w:val="24"/>
        </w:rPr>
        <w:t xml:space="preserve">three </w:t>
      </w:r>
      <w:r w:rsidR="00420877" w:rsidRPr="00A32297">
        <w:rPr>
          <w:sz w:val="24"/>
          <w:szCs w:val="24"/>
        </w:rPr>
        <w:t>organisations</w:t>
      </w:r>
      <w:r w:rsidRPr="00A32297">
        <w:rPr>
          <w:sz w:val="24"/>
          <w:szCs w:val="24"/>
        </w:rPr>
        <w:t xml:space="preserve">, Company A had a well-developed HRM system with professionally executed practices, while Companies B and C had substantial gaps in reward, appraisal, and career development </w:t>
      </w:r>
      <w:r w:rsidR="00A5004D">
        <w:rPr>
          <w:sz w:val="24"/>
          <w:szCs w:val="24"/>
        </w:rPr>
        <w:t>systems</w:t>
      </w:r>
      <w:r w:rsidRPr="00A32297">
        <w:rPr>
          <w:sz w:val="24"/>
          <w:szCs w:val="24"/>
        </w:rPr>
        <w:t xml:space="preserve">.  These disparities reflected limitations not only in the content but also in the HRM process, making </w:t>
      </w:r>
      <w:r w:rsidR="0094306E">
        <w:rPr>
          <w:sz w:val="24"/>
          <w:szCs w:val="24"/>
        </w:rPr>
        <w:t>the HRM system</w:t>
      </w:r>
      <w:r w:rsidRPr="00A32297">
        <w:rPr>
          <w:sz w:val="24"/>
          <w:szCs w:val="24"/>
        </w:rPr>
        <w:t xml:space="preserve"> difficult for employees to view it as a high-commitment system that fosters impersonal trust (Bowen and Ostroff, 2004).   </w:t>
      </w:r>
    </w:p>
    <w:p w14:paraId="0CEA0FC3" w14:textId="505B67E9" w:rsidR="00DD6E83" w:rsidRDefault="00DD6E83" w:rsidP="00DD6E83">
      <w:pPr>
        <w:rPr>
          <w:sz w:val="24"/>
          <w:szCs w:val="24"/>
        </w:rPr>
      </w:pPr>
      <w:r w:rsidRPr="00A32297">
        <w:rPr>
          <w:sz w:val="24"/>
          <w:szCs w:val="24"/>
        </w:rPr>
        <w:t xml:space="preserve">First, the total reward system in Companies B and C </w:t>
      </w:r>
      <w:r w:rsidR="004F09D4" w:rsidRPr="00A32297">
        <w:rPr>
          <w:sz w:val="24"/>
          <w:szCs w:val="24"/>
        </w:rPr>
        <w:t xml:space="preserve">reflected </w:t>
      </w:r>
      <w:r w:rsidRPr="00A32297">
        <w:rPr>
          <w:sz w:val="24"/>
          <w:szCs w:val="24"/>
        </w:rPr>
        <w:t>a misalignment between Millennials' expectation</w:t>
      </w:r>
      <w:r w:rsidR="004F09D4" w:rsidRPr="00A32297">
        <w:rPr>
          <w:sz w:val="24"/>
          <w:szCs w:val="24"/>
        </w:rPr>
        <w:t>s</w:t>
      </w:r>
      <w:r w:rsidRPr="00A32297">
        <w:rPr>
          <w:sz w:val="24"/>
          <w:szCs w:val="24"/>
        </w:rPr>
        <w:t xml:space="preserve"> and management’s perceptions.  Management in both companies appeared to prioritize extrinsic rewards, such as compensation, based on their belief that Millennials value these rewards most.  However, Millennials w</w:t>
      </w:r>
      <w:r w:rsidR="004F09D4" w:rsidRPr="00A32297">
        <w:rPr>
          <w:sz w:val="24"/>
          <w:szCs w:val="24"/>
        </w:rPr>
        <w:t>ere</w:t>
      </w:r>
      <w:r w:rsidRPr="00A32297">
        <w:rPr>
          <w:sz w:val="24"/>
          <w:szCs w:val="24"/>
        </w:rPr>
        <w:t xml:space="preserve"> known to prioritize intrinsic rewards while well-being was their top preference</w:t>
      </w:r>
      <w:r w:rsidR="0094306E">
        <w:rPr>
          <w:sz w:val="24"/>
          <w:szCs w:val="24"/>
        </w:rPr>
        <w:t xml:space="preserve">. </w:t>
      </w:r>
      <w:r w:rsidRPr="00A32297">
        <w:rPr>
          <w:sz w:val="24"/>
          <w:szCs w:val="24"/>
        </w:rPr>
        <w:t xml:space="preserve"> Gallup reported that 50% of employees claimed that well-being was “very important” (Gallup, 20</w:t>
      </w:r>
      <w:r w:rsidR="00C06425" w:rsidRPr="00A32297">
        <w:rPr>
          <w:sz w:val="24"/>
          <w:szCs w:val="24"/>
        </w:rPr>
        <w:t>22</w:t>
      </w:r>
      <w:r w:rsidRPr="00A32297">
        <w:rPr>
          <w:sz w:val="24"/>
          <w:szCs w:val="24"/>
        </w:rPr>
        <w:t xml:space="preserve">).   Other </w:t>
      </w:r>
      <w:r w:rsidR="004F09D4" w:rsidRPr="00A32297">
        <w:rPr>
          <w:sz w:val="24"/>
          <w:szCs w:val="24"/>
        </w:rPr>
        <w:t>factors,</w:t>
      </w:r>
      <w:r w:rsidRPr="00A32297">
        <w:rPr>
          <w:sz w:val="24"/>
          <w:szCs w:val="24"/>
        </w:rPr>
        <w:t xml:space="preserve"> such as meaningful work, growth opportunities, and recognition</w:t>
      </w:r>
      <w:r w:rsidR="004353D7">
        <w:rPr>
          <w:sz w:val="24"/>
          <w:szCs w:val="24"/>
        </w:rPr>
        <w:t xml:space="preserve">, also </w:t>
      </w:r>
      <w:r w:rsidRPr="00A32297">
        <w:rPr>
          <w:sz w:val="24"/>
          <w:szCs w:val="24"/>
        </w:rPr>
        <w:t xml:space="preserve">contributed to their perception of meaningfulness when fair compensation was already established (Bowie, 1998).  </w:t>
      </w:r>
    </w:p>
    <w:p w14:paraId="5F51F9E1" w14:textId="4CB24E43" w:rsidR="008E03A4" w:rsidRDefault="00AF6FEB" w:rsidP="00DD6E83">
      <w:pPr>
        <w:rPr>
          <w:sz w:val="24"/>
          <w:szCs w:val="24"/>
        </w:rPr>
      </w:pPr>
      <w:r w:rsidRPr="00AF6FEB">
        <w:rPr>
          <w:sz w:val="24"/>
          <w:szCs w:val="24"/>
        </w:rPr>
        <w:t xml:space="preserve">Across the three companies, work–life balance was the most valued non-financial reward.  flexibility </w:t>
      </w:r>
      <w:r w:rsidR="008E03A4">
        <w:rPr>
          <w:sz w:val="24"/>
          <w:szCs w:val="24"/>
        </w:rPr>
        <w:t xml:space="preserve">was seen as </w:t>
      </w:r>
      <w:r w:rsidRPr="00AF6FEB">
        <w:rPr>
          <w:sz w:val="24"/>
          <w:szCs w:val="24"/>
        </w:rPr>
        <w:t xml:space="preserve">the practical means to achieve this balance, </w:t>
      </w:r>
      <w:r w:rsidR="008E03A4" w:rsidRPr="008E03A4">
        <w:rPr>
          <w:sz w:val="24"/>
          <w:szCs w:val="24"/>
        </w:rPr>
        <w:t xml:space="preserve">as the ability to manage one's own work and </w:t>
      </w:r>
      <w:r w:rsidR="008E03A4">
        <w:rPr>
          <w:sz w:val="24"/>
          <w:szCs w:val="24"/>
        </w:rPr>
        <w:t>social life</w:t>
      </w:r>
      <w:r w:rsidR="008E03A4" w:rsidRPr="008E03A4">
        <w:rPr>
          <w:sz w:val="24"/>
          <w:szCs w:val="24"/>
        </w:rPr>
        <w:t xml:space="preserve"> schedule gave a stronger sense of control and autonomy</w:t>
      </w:r>
      <w:r w:rsidR="008E03A4">
        <w:rPr>
          <w:sz w:val="24"/>
          <w:szCs w:val="24"/>
        </w:rPr>
        <w:t xml:space="preserve"> (</w:t>
      </w:r>
      <w:r w:rsidR="008E03A4" w:rsidRPr="008E03A4">
        <w:rPr>
          <w:sz w:val="24"/>
          <w:szCs w:val="24"/>
        </w:rPr>
        <w:t>Shaw and Fairhurst’s (2008)</w:t>
      </w:r>
      <w:r w:rsidRPr="00AF6FEB">
        <w:rPr>
          <w:sz w:val="24"/>
          <w:szCs w:val="24"/>
        </w:rPr>
        <w:t xml:space="preserve">.  </w:t>
      </w:r>
      <w:r w:rsidR="008E03A4">
        <w:rPr>
          <w:sz w:val="24"/>
          <w:szCs w:val="24"/>
        </w:rPr>
        <w:t>This improved balance between work and personal life</w:t>
      </w:r>
      <w:r w:rsidR="00D22F59">
        <w:rPr>
          <w:sz w:val="24"/>
          <w:szCs w:val="24"/>
        </w:rPr>
        <w:t>.</w:t>
      </w:r>
    </w:p>
    <w:p w14:paraId="0A6B6B3C" w14:textId="05E49CC3" w:rsidR="00DD6E83" w:rsidRPr="00A32297" w:rsidRDefault="008E03A4" w:rsidP="00DD6E83">
      <w:pPr>
        <w:rPr>
          <w:sz w:val="24"/>
          <w:szCs w:val="24"/>
        </w:rPr>
      </w:pPr>
      <w:r>
        <w:rPr>
          <w:sz w:val="24"/>
          <w:szCs w:val="24"/>
        </w:rPr>
        <w:t>In addition to flexibility, w</w:t>
      </w:r>
      <w:r w:rsidR="00DD6E83" w:rsidRPr="00A32297">
        <w:rPr>
          <w:sz w:val="24"/>
          <w:szCs w:val="24"/>
        </w:rPr>
        <w:t xml:space="preserve">ell-being </w:t>
      </w:r>
      <w:r w:rsidR="00136449">
        <w:rPr>
          <w:sz w:val="24"/>
          <w:szCs w:val="24"/>
        </w:rPr>
        <w:t>was</w:t>
      </w:r>
      <w:r w:rsidR="00DD6E83" w:rsidRPr="00A32297">
        <w:rPr>
          <w:sz w:val="24"/>
          <w:szCs w:val="24"/>
        </w:rPr>
        <w:t xml:space="preserve"> valued by Millennial</w:t>
      </w:r>
      <w:r w:rsidR="00136449">
        <w:rPr>
          <w:sz w:val="24"/>
          <w:szCs w:val="24"/>
        </w:rPr>
        <w:t xml:space="preserve"> frontline sales</w:t>
      </w:r>
      <w:r w:rsidR="00DD6E83" w:rsidRPr="00A32297">
        <w:rPr>
          <w:sz w:val="24"/>
          <w:szCs w:val="24"/>
        </w:rPr>
        <w:t xml:space="preserve"> because it </w:t>
      </w:r>
      <w:r w:rsidR="007E350F" w:rsidRPr="00A32297">
        <w:rPr>
          <w:sz w:val="24"/>
          <w:szCs w:val="24"/>
        </w:rPr>
        <w:t>align</w:t>
      </w:r>
      <w:r w:rsidR="00136449">
        <w:rPr>
          <w:sz w:val="24"/>
          <w:szCs w:val="24"/>
        </w:rPr>
        <w:t>ed</w:t>
      </w:r>
      <w:r w:rsidR="00DD6E83" w:rsidRPr="00A32297">
        <w:rPr>
          <w:sz w:val="24"/>
          <w:szCs w:val="24"/>
        </w:rPr>
        <w:t xml:space="preserve"> with their broader life goals for meaningful work</w:t>
      </w:r>
      <w:r w:rsidR="007E350F" w:rsidRPr="00A32297">
        <w:rPr>
          <w:sz w:val="24"/>
          <w:szCs w:val="24"/>
        </w:rPr>
        <w:t xml:space="preserve"> and reflects</w:t>
      </w:r>
      <w:r w:rsidR="00DD6E83" w:rsidRPr="00A32297">
        <w:rPr>
          <w:sz w:val="24"/>
          <w:szCs w:val="24"/>
        </w:rPr>
        <w:t xml:space="preserve"> intrinsic motivation</w:t>
      </w:r>
      <w:r w:rsidR="001976FC">
        <w:rPr>
          <w:sz w:val="24"/>
          <w:szCs w:val="24"/>
        </w:rPr>
        <w:t xml:space="preserve">.  </w:t>
      </w:r>
      <w:r w:rsidR="00DD6E83" w:rsidRPr="00A32297">
        <w:rPr>
          <w:sz w:val="24"/>
          <w:szCs w:val="24"/>
        </w:rPr>
        <w:t xml:space="preserve">  The</w:t>
      </w:r>
      <w:r w:rsidR="00136449">
        <w:rPr>
          <w:sz w:val="24"/>
          <w:szCs w:val="24"/>
        </w:rPr>
        <w:t>se</w:t>
      </w:r>
      <w:r w:rsidR="00DD6E83" w:rsidRPr="00A32297">
        <w:rPr>
          <w:sz w:val="24"/>
          <w:szCs w:val="24"/>
        </w:rPr>
        <w:t xml:space="preserve"> findings corresponded with Herzberg’s </w:t>
      </w:r>
      <w:r w:rsidR="007E350F" w:rsidRPr="00A32297">
        <w:rPr>
          <w:sz w:val="24"/>
          <w:szCs w:val="24"/>
        </w:rPr>
        <w:t>Two-</w:t>
      </w:r>
      <w:r w:rsidR="004353D7">
        <w:rPr>
          <w:sz w:val="24"/>
          <w:szCs w:val="24"/>
        </w:rPr>
        <w:t>F</w:t>
      </w:r>
      <w:r w:rsidR="007E350F" w:rsidRPr="00A32297">
        <w:rPr>
          <w:sz w:val="24"/>
          <w:szCs w:val="24"/>
        </w:rPr>
        <w:t>actor</w:t>
      </w:r>
      <w:r w:rsidR="00DD6E83" w:rsidRPr="00A32297">
        <w:rPr>
          <w:sz w:val="24"/>
          <w:szCs w:val="24"/>
        </w:rPr>
        <w:t xml:space="preserve"> theory that positioned compensation as a hygiene factor.  </w:t>
      </w:r>
      <w:r w:rsidR="00136449">
        <w:rPr>
          <w:sz w:val="24"/>
          <w:szCs w:val="24"/>
        </w:rPr>
        <w:t>W</w:t>
      </w:r>
      <w:r w:rsidR="00DD6E83" w:rsidRPr="00A32297">
        <w:rPr>
          <w:sz w:val="24"/>
          <w:szCs w:val="24"/>
        </w:rPr>
        <w:t xml:space="preserve">hile the absence of adequate compensation may cause dissatisfaction, its presence alone did not necessarily serve as a motivator for Millennials in sports retail (Herzberg, 1968).   </w:t>
      </w:r>
    </w:p>
    <w:p w14:paraId="63877C47" w14:textId="44DC1C5D" w:rsidR="00696220" w:rsidRPr="00A32297" w:rsidRDefault="00DD6E83" w:rsidP="00DD6E83">
      <w:pPr>
        <w:rPr>
          <w:sz w:val="24"/>
          <w:szCs w:val="24"/>
        </w:rPr>
      </w:pPr>
      <w:r w:rsidRPr="00A32297">
        <w:rPr>
          <w:sz w:val="24"/>
          <w:szCs w:val="24"/>
        </w:rPr>
        <w:t xml:space="preserve">Similarly, </w:t>
      </w:r>
      <w:r w:rsidR="007E350F" w:rsidRPr="00A32297">
        <w:rPr>
          <w:sz w:val="24"/>
          <w:szCs w:val="24"/>
        </w:rPr>
        <w:t xml:space="preserve">for </w:t>
      </w:r>
      <w:r w:rsidR="006D3DEB">
        <w:rPr>
          <w:sz w:val="24"/>
          <w:szCs w:val="24"/>
        </w:rPr>
        <w:t>frontline employees</w:t>
      </w:r>
      <w:r w:rsidRPr="00A32297">
        <w:rPr>
          <w:sz w:val="24"/>
          <w:szCs w:val="24"/>
        </w:rPr>
        <w:t xml:space="preserve"> in Companies B and C, the lack of meaningful</w:t>
      </w:r>
      <w:r w:rsidR="00136449">
        <w:rPr>
          <w:sz w:val="24"/>
          <w:szCs w:val="24"/>
        </w:rPr>
        <w:t xml:space="preserve"> intrinsic</w:t>
      </w:r>
      <w:r w:rsidRPr="00A32297">
        <w:rPr>
          <w:sz w:val="24"/>
          <w:szCs w:val="24"/>
        </w:rPr>
        <w:t xml:space="preserve"> rewards </w:t>
      </w:r>
      <w:r w:rsidR="00136449">
        <w:rPr>
          <w:sz w:val="24"/>
          <w:szCs w:val="24"/>
        </w:rPr>
        <w:t>appeared to</w:t>
      </w:r>
      <w:r w:rsidRPr="00A32297">
        <w:rPr>
          <w:sz w:val="24"/>
          <w:szCs w:val="24"/>
        </w:rPr>
        <w:t xml:space="preserve"> weaken reciproc</w:t>
      </w:r>
      <w:r w:rsidR="004F09D4" w:rsidRPr="00A32297">
        <w:rPr>
          <w:sz w:val="24"/>
          <w:szCs w:val="24"/>
        </w:rPr>
        <w:t>al</w:t>
      </w:r>
      <w:r w:rsidRPr="00A32297">
        <w:rPr>
          <w:sz w:val="24"/>
          <w:szCs w:val="24"/>
        </w:rPr>
        <w:t xml:space="preserve"> effort, leading employees to limit their </w:t>
      </w:r>
      <w:r w:rsidR="003152B4" w:rsidRPr="00A32297">
        <w:rPr>
          <w:sz w:val="24"/>
          <w:szCs w:val="24"/>
        </w:rPr>
        <w:t>engagement</w:t>
      </w:r>
      <w:r w:rsidRPr="00A32297">
        <w:rPr>
          <w:sz w:val="24"/>
          <w:szCs w:val="24"/>
        </w:rPr>
        <w:t xml:space="preserve"> in response to minimal </w:t>
      </w:r>
      <w:r w:rsidR="00C861DC" w:rsidRPr="00A32297">
        <w:rPr>
          <w:sz w:val="24"/>
          <w:szCs w:val="24"/>
        </w:rPr>
        <w:t>organisation</w:t>
      </w:r>
      <w:r w:rsidRPr="00A32297">
        <w:rPr>
          <w:sz w:val="24"/>
          <w:szCs w:val="24"/>
        </w:rPr>
        <w:t xml:space="preserve">al investment in their well-being (Blau, 1964). </w:t>
      </w:r>
    </w:p>
    <w:p w14:paraId="5286DDD5" w14:textId="77777777" w:rsidR="00465D36" w:rsidRPr="00A32297" w:rsidRDefault="00465D36" w:rsidP="00465D36">
      <w:pPr>
        <w:rPr>
          <w:b/>
          <w:bCs/>
          <w:sz w:val="24"/>
          <w:szCs w:val="24"/>
        </w:rPr>
      </w:pPr>
      <w:r w:rsidRPr="00A32297">
        <w:rPr>
          <w:b/>
          <w:bCs/>
          <w:sz w:val="24"/>
          <w:szCs w:val="24"/>
        </w:rPr>
        <w:lastRenderedPageBreak/>
        <w:t>ii) Appraisal System</w:t>
      </w:r>
    </w:p>
    <w:p w14:paraId="1AF908AD" w14:textId="46FEDC76" w:rsidR="00465D36" w:rsidRPr="00A32297" w:rsidRDefault="00DC28FE" w:rsidP="00465D36">
      <w:pPr>
        <w:rPr>
          <w:sz w:val="24"/>
          <w:szCs w:val="24"/>
        </w:rPr>
      </w:pPr>
      <w:r w:rsidRPr="00DC28FE">
        <w:rPr>
          <w:sz w:val="24"/>
          <w:szCs w:val="24"/>
        </w:rPr>
        <w:t xml:space="preserve">Millennials in Companies B and C faced challenges with appraisal systems that failed to provide a </w:t>
      </w:r>
      <w:r>
        <w:rPr>
          <w:sz w:val="24"/>
          <w:szCs w:val="24"/>
        </w:rPr>
        <w:t>consistent process</w:t>
      </w:r>
      <w:r w:rsidRPr="00DC28FE">
        <w:rPr>
          <w:sz w:val="24"/>
          <w:szCs w:val="24"/>
        </w:rPr>
        <w:t xml:space="preserve"> for recognizing employee contributions.</w:t>
      </w:r>
      <w:r>
        <w:rPr>
          <w:sz w:val="24"/>
          <w:szCs w:val="24"/>
        </w:rPr>
        <w:t xml:space="preserve">  </w:t>
      </w:r>
      <w:r w:rsidR="00465D36" w:rsidRPr="00A32297">
        <w:rPr>
          <w:sz w:val="24"/>
          <w:szCs w:val="24"/>
        </w:rPr>
        <w:t xml:space="preserve">In this study, the absence of </w:t>
      </w:r>
      <w:r w:rsidR="00F66D39">
        <w:rPr>
          <w:sz w:val="24"/>
          <w:szCs w:val="24"/>
        </w:rPr>
        <w:t xml:space="preserve">a </w:t>
      </w:r>
      <w:r w:rsidR="00465D36" w:rsidRPr="00A32297">
        <w:rPr>
          <w:sz w:val="24"/>
          <w:szCs w:val="24"/>
        </w:rPr>
        <w:t xml:space="preserve">comprehensive appraisal system impeded the career goal planning, feedback communication, and recognition, leaving Millennials without clear guidance or support for their professional development.  </w:t>
      </w:r>
    </w:p>
    <w:p w14:paraId="5ECE9596" w14:textId="3335A679" w:rsidR="00465D36" w:rsidRPr="00A32297" w:rsidRDefault="00465D36" w:rsidP="00465D36">
      <w:pPr>
        <w:rPr>
          <w:sz w:val="24"/>
          <w:szCs w:val="24"/>
        </w:rPr>
      </w:pPr>
      <w:r w:rsidRPr="00A32297">
        <w:rPr>
          <w:sz w:val="24"/>
          <w:szCs w:val="24"/>
        </w:rPr>
        <w:t xml:space="preserve">First, Millennials </w:t>
      </w:r>
      <w:r w:rsidR="00B077DF">
        <w:rPr>
          <w:sz w:val="24"/>
          <w:szCs w:val="24"/>
        </w:rPr>
        <w:t xml:space="preserve">in Companies B and C </w:t>
      </w:r>
      <w:r w:rsidRPr="00A32297">
        <w:rPr>
          <w:sz w:val="24"/>
          <w:szCs w:val="24"/>
        </w:rPr>
        <w:t xml:space="preserve">struggled with self-assessment of their work performance due to the absence of both formal and informal feedback.  </w:t>
      </w:r>
      <w:r w:rsidR="009E0E28" w:rsidRPr="00A32297">
        <w:rPr>
          <w:sz w:val="24"/>
          <w:szCs w:val="24"/>
        </w:rPr>
        <w:t>Participants</w:t>
      </w:r>
      <w:r w:rsidR="009E0E28">
        <w:rPr>
          <w:sz w:val="24"/>
          <w:szCs w:val="24"/>
        </w:rPr>
        <w:t xml:space="preserve"> </w:t>
      </w:r>
      <w:r w:rsidR="009E0E28" w:rsidRPr="00A32297">
        <w:rPr>
          <w:sz w:val="24"/>
          <w:szCs w:val="24"/>
        </w:rPr>
        <w:t>(</w:t>
      </w:r>
      <w:r w:rsidRPr="00A32297">
        <w:rPr>
          <w:sz w:val="24"/>
          <w:szCs w:val="24"/>
        </w:rPr>
        <w:t>R7, R9, R16, R17)</w:t>
      </w:r>
      <w:r w:rsidR="00F66D39">
        <w:rPr>
          <w:sz w:val="24"/>
          <w:szCs w:val="24"/>
        </w:rPr>
        <w:t xml:space="preserve"> </w:t>
      </w:r>
      <w:r w:rsidRPr="00A32297">
        <w:rPr>
          <w:sz w:val="24"/>
          <w:szCs w:val="24"/>
        </w:rPr>
        <w:t xml:space="preserve">expressed </w:t>
      </w:r>
      <w:r w:rsidR="00DC28FE">
        <w:rPr>
          <w:sz w:val="24"/>
          <w:szCs w:val="24"/>
        </w:rPr>
        <w:t xml:space="preserve">that they did not receive feedback from their performance and </w:t>
      </w:r>
      <w:r w:rsidR="00511A2F">
        <w:rPr>
          <w:sz w:val="24"/>
          <w:szCs w:val="24"/>
        </w:rPr>
        <w:t xml:space="preserve">a lack of </w:t>
      </w:r>
      <w:r w:rsidRPr="00A32297">
        <w:rPr>
          <w:sz w:val="24"/>
          <w:szCs w:val="24"/>
        </w:rPr>
        <w:t>regular opportunities to discuss expectations and career path</w:t>
      </w:r>
      <w:r w:rsidR="00014656">
        <w:rPr>
          <w:sz w:val="24"/>
          <w:szCs w:val="24"/>
        </w:rPr>
        <w:t xml:space="preserve">.  </w:t>
      </w:r>
      <w:r w:rsidRPr="00A32297">
        <w:rPr>
          <w:sz w:val="24"/>
          <w:szCs w:val="24"/>
        </w:rPr>
        <w:t>Without a structural appraisal process, Millennials found it challenging to develop self-awareness of their progress, strengths, and areas for improvement, which was necessary for setting self-concordant goal</w:t>
      </w:r>
      <w:r w:rsidR="00B7106D" w:rsidRPr="00A32297">
        <w:rPr>
          <w:sz w:val="24"/>
          <w:szCs w:val="24"/>
        </w:rPr>
        <w:t>s</w:t>
      </w:r>
      <w:r w:rsidRPr="00A32297">
        <w:rPr>
          <w:sz w:val="24"/>
          <w:szCs w:val="24"/>
        </w:rPr>
        <w:t xml:space="preserve"> that w</w:t>
      </w:r>
      <w:r w:rsidR="00B7106D" w:rsidRPr="00A32297">
        <w:rPr>
          <w:sz w:val="24"/>
          <w:szCs w:val="24"/>
        </w:rPr>
        <w:t>ere</w:t>
      </w:r>
      <w:r w:rsidRPr="00A32297">
        <w:rPr>
          <w:sz w:val="24"/>
          <w:szCs w:val="24"/>
        </w:rPr>
        <w:t xml:space="preserve"> personally meaningful (Sheldon and Elliot, 1999</w:t>
      </w:r>
      <w:r w:rsidR="00DC28FE">
        <w:rPr>
          <w:sz w:val="24"/>
          <w:szCs w:val="24"/>
        </w:rPr>
        <w:t xml:space="preserve">.  </w:t>
      </w:r>
      <w:proofErr w:type="spellStart"/>
      <w:r w:rsidRPr="00A32297">
        <w:rPr>
          <w:sz w:val="24"/>
          <w:szCs w:val="24"/>
        </w:rPr>
        <w:t>Sujansky</w:t>
      </w:r>
      <w:proofErr w:type="spellEnd"/>
      <w:r w:rsidRPr="00A32297">
        <w:rPr>
          <w:sz w:val="24"/>
          <w:szCs w:val="24"/>
        </w:rPr>
        <w:t xml:space="preserve"> and Ferri-Reed </w:t>
      </w:r>
      <w:r w:rsidR="002928FB">
        <w:rPr>
          <w:sz w:val="24"/>
          <w:szCs w:val="24"/>
        </w:rPr>
        <w:t xml:space="preserve">(2009) </w:t>
      </w:r>
      <w:r w:rsidRPr="00A32297">
        <w:rPr>
          <w:sz w:val="24"/>
          <w:szCs w:val="24"/>
        </w:rPr>
        <w:t xml:space="preserve">stated that Millennials expected constant feedback while performance reviews needed to be done regularly.  Delays in such reviews could be interpreted as </w:t>
      </w:r>
      <w:r w:rsidR="00090DA2">
        <w:rPr>
          <w:sz w:val="24"/>
          <w:szCs w:val="24"/>
        </w:rPr>
        <w:t>silent disapproval</w:t>
      </w:r>
      <w:r w:rsidRPr="00A32297">
        <w:rPr>
          <w:sz w:val="24"/>
          <w:szCs w:val="24"/>
        </w:rPr>
        <w:t xml:space="preserve">, often resulting in demotivation.  </w:t>
      </w:r>
      <w:r w:rsidR="00014656">
        <w:rPr>
          <w:sz w:val="24"/>
          <w:szCs w:val="24"/>
        </w:rPr>
        <w:t>C</w:t>
      </w:r>
      <w:r w:rsidRPr="00A32297">
        <w:rPr>
          <w:sz w:val="24"/>
          <w:szCs w:val="24"/>
        </w:rPr>
        <w:t>onsistent</w:t>
      </w:r>
      <w:r w:rsidR="002928FB">
        <w:rPr>
          <w:sz w:val="24"/>
          <w:szCs w:val="24"/>
        </w:rPr>
        <w:t xml:space="preserve"> </w:t>
      </w:r>
      <w:r w:rsidR="001D6C8F">
        <w:rPr>
          <w:sz w:val="24"/>
          <w:szCs w:val="24"/>
        </w:rPr>
        <w:t xml:space="preserve">and </w:t>
      </w:r>
      <w:r w:rsidR="001D6C8F" w:rsidRPr="00A32297">
        <w:rPr>
          <w:sz w:val="24"/>
          <w:szCs w:val="24"/>
        </w:rPr>
        <w:t>constructive</w:t>
      </w:r>
      <w:r w:rsidRPr="00A32297">
        <w:rPr>
          <w:sz w:val="24"/>
          <w:szCs w:val="24"/>
        </w:rPr>
        <w:t xml:space="preserve"> feedback support</w:t>
      </w:r>
      <w:r w:rsidR="00014656">
        <w:rPr>
          <w:sz w:val="24"/>
          <w:szCs w:val="24"/>
        </w:rPr>
        <w:t>s</w:t>
      </w:r>
      <w:r w:rsidRPr="00A32297">
        <w:rPr>
          <w:sz w:val="24"/>
          <w:szCs w:val="24"/>
        </w:rPr>
        <w:t xml:space="preserve"> Millennials in crafting meaningful work experiences and promote</w:t>
      </w:r>
      <w:r w:rsidR="00014656">
        <w:rPr>
          <w:sz w:val="24"/>
          <w:szCs w:val="24"/>
        </w:rPr>
        <w:t>s</w:t>
      </w:r>
      <w:r w:rsidRPr="00A32297">
        <w:rPr>
          <w:sz w:val="24"/>
          <w:szCs w:val="24"/>
        </w:rPr>
        <w:t xml:space="preserve"> both relational and cognitive crafting (Li and Takao, 2020).  Effective feedback further increased job competence and psychological meaningfulness, both of which supported meaningful positive engagement (</w:t>
      </w:r>
      <w:r w:rsidR="001D6C8F">
        <w:rPr>
          <w:sz w:val="24"/>
          <w:szCs w:val="24"/>
        </w:rPr>
        <w:t>May, Gilson and Harter, 2004</w:t>
      </w:r>
      <w:r w:rsidRPr="00A32297">
        <w:rPr>
          <w:sz w:val="24"/>
          <w:szCs w:val="24"/>
        </w:rPr>
        <w:t xml:space="preserve">).  </w:t>
      </w:r>
    </w:p>
    <w:p w14:paraId="364D72EF" w14:textId="4044B0C3" w:rsidR="00465D36" w:rsidRPr="00A32297" w:rsidRDefault="00465D36" w:rsidP="00465D36">
      <w:pPr>
        <w:rPr>
          <w:sz w:val="24"/>
          <w:szCs w:val="24"/>
        </w:rPr>
      </w:pPr>
      <w:r w:rsidRPr="00A32297">
        <w:rPr>
          <w:sz w:val="24"/>
          <w:szCs w:val="24"/>
        </w:rPr>
        <w:t xml:space="preserve">Second, </w:t>
      </w:r>
      <w:r w:rsidR="00B077DF">
        <w:rPr>
          <w:sz w:val="24"/>
          <w:szCs w:val="24"/>
        </w:rPr>
        <w:t>w</w:t>
      </w:r>
      <w:r w:rsidR="00B077DF" w:rsidRPr="00B077DF">
        <w:rPr>
          <w:sz w:val="24"/>
          <w:szCs w:val="24"/>
        </w:rPr>
        <w:t>hen appreciation is lacking, Millennials are less motivated to engage in job crafting.</w:t>
      </w:r>
      <w:r w:rsidRPr="00A32297">
        <w:rPr>
          <w:sz w:val="24"/>
          <w:szCs w:val="24"/>
        </w:rPr>
        <w:t xml:space="preserve">  SET </w:t>
      </w:r>
      <w:r w:rsidR="00B077DF" w:rsidRPr="00B077DF">
        <w:rPr>
          <w:sz w:val="24"/>
          <w:szCs w:val="24"/>
        </w:rPr>
        <w:t>suggests that when employees receive recognition, they are more likely to respond with commitment and effort</w:t>
      </w:r>
      <w:r w:rsidR="00B077DF">
        <w:rPr>
          <w:sz w:val="24"/>
          <w:szCs w:val="24"/>
        </w:rPr>
        <w:t xml:space="preserve"> </w:t>
      </w:r>
      <w:r w:rsidRPr="00A32297">
        <w:rPr>
          <w:sz w:val="24"/>
          <w:szCs w:val="24"/>
        </w:rPr>
        <w:t>(Blau, 1964).  Without feedback channels to convey recognition and appreciation, Millennials in Companies B and C often felt that their contributions were unacknowledged.  This reduce</w:t>
      </w:r>
      <w:r w:rsidR="00450C6D">
        <w:rPr>
          <w:sz w:val="24"/>
          <w:szCs w:val="24"/>
        </w:rPr>
        <w:t>s</w:t>
      </w:r>
      <w:r w:rsidRPr="00A32297">
        <w:rPr>
          <w:sz w:val="24"/>
          <w:szCs w:val="24"/>
        </w:rPr>
        <w:t xml:space="preserve"> their proactiveness and motivation for engaging in both task and relational crafting (Wrzesniewski and Dutton, 2001).   </w:t>
      </w:r>
    </w:p>
    <w:p w14:paraId="5333AC66" w14:textId="23D619CC" w:rsidR="002C0846" w:rsidRDefault="002C0846" w:rsidP="00465D36">
      <w:pPr>
        <w:rPr>
          <w:sz w:val="24"/>
          <w:szCs w:val="24"/>
        </w:rPr>
      </w:pPr>
      <w:r w:rsidRPr="002C0846">
        <w:rPr>
          <w:sz w:val="24"/>
          <w:szCs w:val="24"/>
        </w:rPr>
        <w:t xml:space="preserve">Third, performance appraisal plays a key role in shaping perceptions of fairness within the recognition system. </w:t>
      </w:r>
      <w:r>
        <w:rPr>
          <w:sz w:val="24"/>
          <w:szCs w:val="24"/>
        </w:rPr>
        <w:t xml:space="preserve"> </w:t>
      </w:r>
      <w:r w:rsidRPr="002C0846">
        <w:rPr>
          <w:sz w:val="24"/>
          <w:szCs w:val="24"/>
        </w:rPr>
        <w:t>In Company C, salary inequalities</w:t>
      </w:r>
      <w:r>
        <w:rPr>
          <w:sz w:val="24"/>
          <w:szCs w:val="24"/>
        </w:rPr>
        <w:t xml:space="preserve"> were not </w:t>
      </w:r>
      <w:r w:rsidR="00CC6C6C">
        <w:rPr>
          <w:sz w:val="24"/>
          <w:szCs w:val="24"/>
        </w:rPr>
        <w:t>based on</w:t>
      </w:r>
      <w:r>
        <w:rPr>
          <w:sz w:val="24"/>
          <w:szCs w:val="24"/>
        </w:rPr>
        <w:t xml:space="preserve"> performance evaluation, but from </w:t>
      </w:r>
      <w:r w:rsidR="00CC6C6C">
        <w:rPr>
          <w:sz w:val="24"/>
          <w:szCs w:val="24"/>
        </w:rPr>
        <w:t xml:space="preserve">higher pay given to </w:t>
      </w:r>
      <w:r>
        <w:rPr>
          <w:sz w:val="24"/>
          <w:szCs w:val="24"/>
        </w:rPr>
        <w:t xml:space="preserve">newcomers.  </w:t>
      </w:r>
      <w:r w:rsidR="00494DB3">
        <w:rPr>
          <w:sz w:val="24"/>
          <w:szCs w:val="24"/>
        </w:rPr>
        <w:t xml:space="preserve">Employees </w:t>
      </w:r>
      <w:r w:rsidR="00494DB3" w:rsidRPr="00494DB3">
        <w:rPr>
          <w:sz w:val="24"/>
          <w:szCs w:val="24"/>
        </w:rPr>
        <w:t>viewed the situation as unfair treatment</w:t>
      </w:r>
      <w:r w:rsidR="00494DB3">
        <w:rPr>
          <w:sz w:val="24"/>
          <w:szCs w:val="24"/>
        </w:rPr>
        <w:t xml:space="preserve"> and it</w:t>
      </w:r>
      <w:r w:rsidRPr="002C0846">
        <w:rPr>
          <w:sz w:val="24"/>
          <w:szCs w:val="24"/>
        </w:rPr>
        <w:t xml:space="preserve"> eroded trust in the employee-employer relationship. </w:t>
      </w:r>
      <w:r>
        <w:rPr>
          <w:sz w:val="24"/>
          <w:szCs w:val="24"/>
        </w:rPr>
        <w:t xml:space="preserve"> </w:t>
      </w:r>
      <w:r w:rsidRPr="002C0846">
        <w:rPr>
          <w:sz w:val="24"/>
          <w:szCs w:val="24"/>
        </w:rPr>
        <w:t xml:space="preserve">This further weakened reciprocity under </w:t>
      </w:r>
      <w:r w:rsidR="00494DB3">
        <w:rPr>
          <w:sz w:val="24"/>
          <w:szCs w:val="24"/>
        </w:rPr>
        <w:t xml:space="preserve">SET, </w:t>
      </w:r>
      <w:r w:rsidRPr="002C0846">
        <w:rPr>
          <w:sz w:val="24"/>
          <w:szCs w:val="24"/>
        </w:rPr>
        <w:t>contributing to disengagement (Maslach, Schaufeli and Leiter, 2001</w:t>
      </w:r>
      <w:r w:rsidR="00494DB3">
        <w:rPr>
          <w:sz w:val="24"/>
          <w:szCs w:val="24"/>
        </w:rPr>
        <w:t xml:space="preserve">). </w:t>
      </w:r>
    </w:p>
    <w:p w14:paraId="12E3311D" w14:textId="798A8C42" w:rsidR="00465D36" w:rsidRPr="00A32297" w:rsidRDefault="00465D36" w:rsidP="00465D36">
      <w:pPr>
        <w:rPr>
          <w:b/>
          <w:bCs/>
          <w:sz w:val="24"/>
          <w:szCs w:val="24"/>
        </w:rPr>
      </w:pPr>
      <w:r w:rsidRPr="00A32297">
        <w:rPr>
          <w:b/>
          <w:bCs/>
          <w:sz w:val="24"/>
          <w:szCs w:val="24"/>
        </w:rPr>
        <w:t>iii) Training and Development System</w:t>
      </w:r>
    </w:p>
    <w:p w14:paraId="30DFE7C6" w14:textId="6A2C1D4C" w:rsidR="00465D36" w:rsidRPr="00A32297" w:rsidRDefault="00465D36" w:rsidP="00465D36">
      <w:pPr>
        <w:rPr>
          <w:sz w:val="24"/>
          <w:szCs w:val="24"/>
        </w:rPr>
      </w:pPr>
      <w:r w:rsidRPr="00A32297">
        <w:rPr>
          <w:sz w:val="24"/>
          <w:szCs w:val="24"/>
        </w:rPr>
        <w:t xml:space="preserve">In Companies B and C, limited </w:t>
      </w:r>
      <w:r w:rsidR="00090DA2" w:rsidRPr="00A32297">
        <w:rPr>
          <w:sz w:val="24"/>
          <w:szCs w:val="24"/>
        </w:rPr>
        <w:t>training left</w:t>
      </w:r>
      <w:r w:rsidRPr="00A32297">
        <w:rPr>
          <w:sz w:val="24"/>
          <w:szCs w:val="24"/>
        </w:rPr>
        <w:t xml:space="preserve"> employees without essential product knowledge and selling skills, </w:t>
      </w:r>
      <w:r w:rsidR="008A2B6E">
        <w:rPr>
          <w:sz w:val="24"/>
          <w:szCs w:val="24"/>
        </w:rPr>
        <w:t>weakening</w:t>
      </w:r>
      <w:r w:rsidRPr="00A32297">
        <w:rPr>
          <w:sz w:val="24"/>
          <w:szCs w:val="24"/>
        </w:rPr>
        <w:t xml:space="preserve"> their self-efficacy</w:t>
      </w:r>
      <w:r w:rsidR="008A2B6E">
        <w:rPr>
          <w:sz w:val="24"/>
          <w:szCs w:val="24"/>
        </w:rPr>
        <w:t xml:space="preserve">. </w:t>
      </w:r>
      <w:r w:rsidR="000C5B55">
        <w:rPr>
          <w:sz w:val="24"/>
          <w:szCs w:val="24"/>
        </w:rPr>
        <w:t xml:space="preserve"> </w:t>
      </w:r>
      <w:r w:rsidRPr="00A32297">
        <w:rPr>
          <w:sz w:val="24"/>
          <w:szCs w:val="24"/>
        </w:rPr>
        <w:t xml:space="preserve"> </w:t>
      </w:r>
      <w:r w:rsidR="000C5B55" w:rsidRPr="00A32297">
        <w:rPr>
          <w:sz w:val="24"/>
          <w:szCs w:val="24"/>
        </w:rPr>
        <w:t>(</w:t>
      </w:r>
      <w:r w:rsidRPr="00A32297">
        <w:rPr>
          <w:sz w:val="24"/>
          <w:szCs w:val="24"/>
        </w:rPr>
        <w:t>R7</w:t>
      </w:r>
      <w:r w:rsidR="000C5B55">
        <w:rPr>
          <w:sz w:val="24"/>
          <w:szCs w:val="24"/>
        </w:rPr>
        <w:t xml:space="preserve">, </w:t>
      </w:r>
      <w:r w:rsidRPr="00A32297">
        <w:rPr>
          <w:sz w:val="24"/>
          <w:szCs w:val="24"/>
        </w:rPr>
        <w:t>R9</w:t>
      </w:r>
      <w:r w:rsidR="000C5B55">
        <w:rPr>
          <w:sz w:val="24"/>
          <w:szCs w:val="24"/>
        </w:rPr>
        <w:t xml:space="preserve"> and R17</w:t>
      </w:r>
      <w:r w:rsidRPr="00A32297">
        <w:rPr>
          <w:sz w:val="24"/>
          <w:szCs w:val="24"/>
        </w:rPr>
        <w:t>) mentioned that they had not received adequate training</w:t>
      </w:r>
      <w:r w:rsidR="008A2B6E">
        <w:rPr>
          <w:sz w:val="24"/>
          <w:szCs w:val="24"/>
        </w:rPr>
        <w:t xml:space="preserve">, </w:t>
      </w:r>
      <w:r w:rsidR="000C5B55">
        <w:rPr>
          <w:sz w:val="24"/>
          <w:szCs w:val="24"/>
        </w:rPr>
        <w:t>even though</w:t>
      </w:r>
      <w:r w:rsidR="008A2B6E">
        <w:rPr>
          <w:sz w:val="24"/>
          <w:szCs w:val="24"/>
        </w:rPr>
        <w:t xml:space="preserve"> retail work requir</w:t>
      </w:r>
      <w:r w:rsidR="000C5B55">
        <w:rPr>
          <w:sz w:val="24"/>
          <w:szCs w:val="24"/>
        </w:rPr>
        <w:t>ed</w:t>
      </w:r>
      <w:r w:rsidR="008A2B6E">
        <w:rPr>
          <w:sz w:val="24"/>
          <w:szCs w:val="24"/>
        </w:rPr>
        <w:t xml:space="preserve"> </w:t>
      </w:r>
      <w:r w:rsidRPr="00A32297">
        <w:rPr>
          <w:sz w:val="24"/>
          <w:szCs w:val="24"/>
        </w:rPr>
        <w:t xml:space="preserve">complex sales skills and product knowledge to build confidence and competence.  This </w:t>
      </w:r>
      <w:r w:rsidR="008A2B6E">
        <w:rPr>
          <w:sz w:val="24"/>
          <w:szCs w:val="24"/>
        </w:rPr>
        <w:t>reduced</w:t>
      </w:r>
      <w:r w:rsidRPr="00A32297">
        <w:rPr>
          <w:sz w:val="24"/>
          <w:szCs w:val="24"/>
        </w:rPr>
        <w:t xml:space="preserve"> employees’ capacity to proactively reshape their roles.  Millennials may </w:t>
      </w:r>
      <w:r w:rsidR="007F495A">
        <w:rPr>
          <w:sz w:val="24"/>
          <w:szCs w:val="24"/>
        </w:rPr>
        <w:t xml:space="preserve">also interpret </w:t>
      </w:r>
      <w:r w:rsidRPr="00A32297">
        <w:rPr>
          <w:sz w:val="24"/>
          <w:szCs w:val="24"/>
        </w:rPr>
        <w:t xml:space="preserve">the absence of training as a breach in the psychological contract as they expected </w:t>
      </w:r>
      <w:r w:rsidR="00C861DC" w:rsidRPr="00A32297">
        <w:rPr>
          <w:sz w:val="24"/>
          <w:szCs w:val="24"/>
        </w:rPr>
        <w:t>organisation</w:t>
      </w:r>
      <w:r w:rsidRPr="00A32297">
        <w:rPr>
          <w:sz w:val="24"/>
          <w:szCs w:val="24"/>
        </w:rPr>
        <w:t xml:space="preserve">s to invest in their growth in return for their contribution and commitment to the </w:t>
      </w:r>
      <w:r w:rsidR="00C861DC" w:rsidRPr="00A32297">
        <w:rPr>
          <w:sz w:val="24"/>
          <w:szCs w:val="24"/>
        </w:rPr>
        <w:t>organisation</w:t>
      </w:r>
      <w:r w:rsidR="000C5B55">
        <w:rPr>
          <w:sz w:val="24"/>
          <w:szCs w:val="24"/>
        </w:rPr>
        <w:t xml:space="preserve"> (Rousseau, 1989)</w:t>
      </w:r>
      <w:r w:rsidRPr="00A32297">
        <w:rPr>
          <w:sz w:val="24"/>
          <w:szCs w:val="24"/>
        </w:rPr>
        <w:t>.  Over</w:t>
      </w:r>
      <w:r w:rsidR="00B255D1">
        <w:rPr>
          <w:sz w:val="24"/>
          <w:szCs w:val="24"/>
        </w:rPr>
        <w:t xml:space="preserve"> </w:t>
      </w:r>
      <w:r w:rsidRPr="00A32297">
        <w:rPr>
          <w:sz w:val="24"/>
          <w:szCs w:val="24"/>
        </w:rPr>
        <w:t xml:space="preserve">time, </w:t>
      </w:r>
      <w:r w:rsidR="007F495A">
        <w:rPr>
          <w:sz w:val="24"/>
          <w:szCs w:val="24"/>
        </w:rPr>
        <w:t xml:space="preserve">this led to </w:t>
      </w:r>
      <w:r w:rsidRPr="00A32297">
        <w:rPr>
          <w:sz w:val="24"/>
          <w:szCs w:val="24"/>
        </w:rPr>
        <w:t>frustrat</w:t>
      </w:r>
      <w:r w:rsidR="007F495A">
        <w:rPr>
          <w:sz w:val="24"/>
          <w:szCs w:val="24"/>
        </w:rPr>
        <w:t>ion</w:t>
      </w:r>
      <w:r w:rsidRPr="00A32297">
        <w:rPr>
          <w:sz w:val="24"/>
          <w:szCs w:val="24"/>
        </w:rPr>
        <w:t xml:space="preserve"> and disengage</w:t>
      </w:r>
      <w:r w:rsidR="007F495A">
        <w:rPr>
          <w:sz w:val="24"/>
          <w:szCs w:val="24"/>
        </w:rPr>
        <w:t>ment</w:t>
      </w:r>
      <w:r w:rsidRPr="00A32297">
        <w:rPr>
          <w:sz w:val="24"/>
          <w:szCs w:val="24"/>
        </w:rPr>
        <w:t xml:space="preserve">.  </w:t>
      </w:r>
      <w:r w:rsidR="00124304">
        <w:rPr>
          <w:sz w:val="24"/>
          <w:szCs w:val="24"/>
        </w:rPr>
        <w:t xml:space="preserve">Within </w:t>
      </w:r>
      <w:r w:rsidRPr="00A32297">
        <w:rPr>
          <w:sz w:val="24"/>
          <w:szCs w:val="24"/>
        </w:rPr>
        <w:t xml:space="preserve">SET, </w:t>
      </w:r>
      <w:r w:rsidR="00124304">
        <w:rPr>
          <w:sz w:val="24"/>
          <w:szCs w:val="24"/>
        </w:rPr>
        <w:t>insufficient</w:t>
      </w:r>
      <w:r w:rsidRPr="00A32297">
        <w:rPr>
          <w:sz w:val="24"/>
          <w:szCs w:val="24"/>
        </w:rPr>
        <w:t xml:space="preserve"> training weaken</w:t>
      </w:r>
      <w:r w:rsidR="00124304">
        <w:rPr>
          <w:sz w:val="24"/>
          <w:szCs w:val="24"/>
        </w:rPr>
        <w:t>s</w:t>
      </w:r>
      <w:r w:rsidRPr="00A32297">
        <w:rPr>
          <w:sz w:val="24"/>
          <w:szCs w:val="24"/>
        </w:rPr>
        <w:t xml:space="preserve"> reciprocity, </w:t>
      </w:r>
      <w:r w:rsidR="00124304">
        <w:rPr>
          <w:sz w:val="24"/>
          <w:szCs w:val="24"/>
        </w:rPr>
        <w:t>reducing</w:t>
      </w:r>
      <w:r w:rsidRPr="00A32297">
        <w:rPr>
          <w:sz w:val="24"/>
          <w:szCs w:val="24"/>
        </w:rPr>
        <w:t xml:space="preserve"> morale and self-initiation (Blau, 1964</w:t>
      </w:r>
      <w:r w:rsidR="00CD0735" w:rsidRPr="00A32297">
        <w:rPr>
          <w:sz w:val="24"/>
          <w:szCs w:val="24"/>
        </w:rPr>
        <w:t>;</w:t>
      </w:r>
      <w:r w:rsidRPr="00A32297">
        <w:rPr>
          <w:sz w:val="24"/>
          <w:szCs w:val="24"/>
        </w:rPr>
        <w:t xml:space="preserve"> Wrzesniewski and Dutton, 2001).  </w:t>
      </w:r>
    </w:p>
    <w:p w14:paraId="18CB604A" w14:textId="70DF9A1B" w:rsidR="00465D36" w:rsidRPr="00A32297" w:rsidRDefault="00465D36" w:rsidP="00465D36">
      <w:pPr>
        <w:rPr>
          <w:sz w:val="24"/>
          <w:szCs w:val="24"/>
        </w:rPr>
      </w:pPr>
      <w:r w:rsidRPr="00A32297">
        <w:rPr>
          <w:sz w:val="24"/>
          <w:szCs w:val="24"/>
        </w:rPr>
        <w:lastRenderedPageBreak/>
        <w:t xml:space="preserve">Millennials value learning </w:t>
      </w:r>
      <w:r w:rsidR="005B5880" w:rsidRPr="00A32297">
        <w:rPr>
          <w:sz w:val="24"/>
          <w:szCs w:val="24"/>
        </w:rPr>
        <w:t>opportunities (</w:t>
      </w:r>
      <w:r w:rsidRPr="00A32297">
        <w:rPr>
          <w:sz w:val="24"/>
          <w:szCs w:val="24"/>
        </w:rPr>
        <w:t>Deal and Levenson, 2016</w:t>
      </w:r>
      <w:r w:rsidR="005B5880">
        <w:rPr>
          <w:sz w:val="24"/>
          <w:szCs w:val="24"/>
        </w:rPr>
        <w:t>) and training</w:t>
      </w:r>
      <w:r w:rsidRPr="00A32297">
        <w:rPr>
          <w:sz w:val="24"/>
          <w:szCs w:val="24"/>
        </w:rPr>
        <w:t xml:space="preserve"> signal</w:t>
      </w:r>
      <w:r w:rsidR="005B5880">
        <w:rPr>
          <w:sz w:val="24"/>
          <w:szCs w:val="24"/>
        </w:rPr>
        <w:t xml:space="preserve">s </w:t>
      </w:r>
      <w:r w:rsidRPr="00A32297">
        <w:rPr>
          <w:sz w:val="24"/>
          <w:szCs w:val="24"/>
        </w:rPr>
        <w:t xml:space="preserve">to Millennials that the company was </w:t>
      </w:r>
      <w:r w:rsidR="002D6F25" w:rsidRPr="00A32297">
        <w:rPr>
          <w:sz w:val="24"/>
          <w:szCs w:val="24"/>
        </w:rPr>
        <w:t xml:space="preserve">committed </w:t>
      </w:r>
      <w:r w:rsidRPr="00A32297">
        <w:rPr>
          <w:sz w:val="24"/>
          <w:szCs w:val="24"/>
        </w:rPr>
        <w:t>to invest</w:t>
      </w:r>
      <w:r w:rsidR="00B255D1">
        <w:rPr>
          <w:sz w:val="24"/>
          <w:szCs w:val="24"/>
        </w:rPr>
        <w:t>ing</w:t>
      </w:r>
      <w:r w:rsidRPr="00A32297">
        <w:rPr>
          <w:sz w:val="24"/>
          <w:szCs w:val="24"/>
        </w:rPr>
        <w:t xml:space="preserve"> </w:t>
      </w:r>
      <w:r w:rsidR="002D6F25" w:rsidRPr="00A32297">
        <w:rPr>
          <w:sz w:val="24"/>
          <w:szCs w:val="24"/>
        </w:rPr>
        <w:t>for their growth and development</w:t>
      </w:r>
      <w:r w:rsidRPr="00A32297">
        <w:rPr>
          <w:sz w:val="24"/>
          <w:szCs w:val="24"/>
        </w:rPr>
        <w:t xml:space="preserve"> (Ng, Schweitzer and Lyons, 2010).  </w:t>
      </w:r>
      <w:r w:rsidR="005B5880">
        <w:rPr>
          <w:sz w:val="24"/>
          <w:szCs w:val="24"/>
        </w:rPr>
        <w:t>Since this generation seeks to play</w:t>
      </w:r>
      <w:r w:rsidRPr="00A32297">
        <w:rPr>
          <w:sz w:val="24"/>
          <w:szCs w:val="24"/>
        </w:rPr>
        <w:t xml:space="preserve"> a</w:t>
      </w:r>
      <w:r w:rsidR="00B75550" w:rsidRPr="00A32297">
        <w:rPr>
          <w:sz w:val="24"/>
          <w:szCs w:val="24"/>
        </w:rPr>
        <w:t>n active</w:t>
      </w:r>
      <w:r w:rsidRPr="00A32297">
        <w:rPr>
          <w:sz w:val="24"/>
          <w:szCs w:val="24"/>
        </w:rPr>
        <w:t xml:space="preserve"> role </w:t>
      </w:r>
      <w:r w:rsidR="00B75550" w:rsidRPr="00A32297">
        <w:rPr>
          <w:sz w:val="24"/>
          <w:szCs w:val="24"/>
        </w:rPr>
        <w:t>in the</w:t>
      </w:r>
      <w:r w:rsidRPr="00A32297">
        <w:rPr>
          <w:sz w:val="24"/>
          <w:szCs w:val="24"/>
        </w:rPr>
        <w:t xml:space="preserve"> </w:t>
      </w:r>
      <w:r w:rsidR="00C861DC" w:rsidRPr="00A32297">
        <w:rPr>
          <w:sz w:val="24"/>
          <w:szCs w:val="24"/>
        </w:rPr>
        <w:t>organisation</w:t>
      </w:r>
      <w:r w:rsidRPr="00A32297">
        <w:rPr>
          <w:sz w:val="24"/>
          <w:szCs w:val="24"/>
        </w:rPr>
        <w:t xml:space="preserve">’s success, they </w:t>
      </w:r>
      <w:r w:rsidR="005B5880">
        <w:rPr>
          <w:sz w:val="24"/>
          <w:szCs w:val="24"/>
        </w:rPr>
        <w:t>are</w:t>
      </w:r>
      <w:r w:rsidRPr="00A32297">
        <w:rPr>
          <w:sz w:val="24"/>
          <w:szCs w:val="24"/>
        </w:rPr>
        <w:t xml:space="preserve"> </w:t>
      </w:r>
      <w:r w:rsidR="00C54F69">
        <w:rPr>
          <w:sz w:val="24"/>
          <w:szCs w:val="24"/>
        </w:rPr>
        <w:t xml:space="preserve">more </w:t>
      </w:r>
      <w:r w:rsidRPr="00A32297">
        <w:rPr>
          <w:sz w:val="24"/>
          <w:szCs w:val="24"/>
        </w:rPr>
        <w:t xml:space="preserve">motivated </w:t>
      </w:r>
      <w:r w:rsidR="00C54F69">
        <w:rPr>
          <w:sz w:val="24"/>
          <w:szCs w:val="24"/>
        </w:rPr>
        <w:t>when</w:t>
      </w:r>
      <w:r w:rsidRPr="00A32297">
        <w:rPr>
          <w:sz w:val="24"/>
          <w:szCs w:val="24"/>
        </w:rPr>
        <w:t xml:space="preserve"> training </w:t>
      </w:r>
      <w:r w:rsidR="005B5880">
        <w:rPr>
          <w:sz w:val="24"/>
          <w:szCs w:val="24"/>
        </w:rPr>
        <w:t xml:space="preserve">supported </w:t>
      </w:r>
      <w:r w:rsidRPr="00A32297">
        <w:rPr>
          <w:sz w:val="24"/>
          <w:szCs w:val="24"/>
        </w:rPr>
        <w:t xml:space="preserve">their </w:t>
      </w:r>
      <w:r w:rsidR="00C54F69">
        <w:rPr>
          <w:sz w:val="24"/>
          <w:szCs w:val="24"/>
        </w:rPr>
        <w:t xml:space="preserve">growth </w:t>
      </w:r>
      <w:r w:rsidRPr="00A32297">
        <w:rPr>
          <w:sz w:val="24"/>
          <w:szCs w:val="24"/>
        </w:rPr>
        <w:t xml:space="preserve">needs (Taylor, 2016; Walsh, 2015).  </w:t>
      </w:r>
    </w:p>
    <w:p w14:paraId="4D39A3B1" w14:textId="7252F407" w:rsidR="00465D36" w:rsidRPr="00A32297" w:rsidRDefault="00465D36" w:rsidP="00465D36">
      <w:pPr>
        <w:rPr>
          <w:sz w:val="24"/>
          <w:szCs w:val="24"/>
        </w:rPr>
      </w:pPr>
      <w:r w:rsidRPr="00A32297">
        <w:rPr>
          <w:sz w:val="24"/>
          <w:szCs w:val="24"/>
        </w:rPr>
        <w:t xml:space="preserve">The desire for learning at work parallels esteem needs in Maslow’s </w:t>
      </w:r>
      <w:r w:rsidR="0020783B">
        <w:rPr>
          <w:sz w:val="24"/>
          <w:szCs w:val="24"/>
        </w:rPr>
        <w:t>T</w:t>
      </w:r>
      <w:r w:rsidRPr="00A32297">
        <w:rPr>
          <w:sz w:val="24"/>
          <w:szCs w:val="24"/>
        </w:rPr>
        <w:t xml:space="preserve">heory.  Employees develop self-confidence when they learn and grow (Maslow, 1970).  The need for competency is fulfilled by gaining knowledge from training.  Autonomy </w:t>
      </w:r>
      <w:r w:rsidR="00B75550" w:rsidRPr="00A32297">
        <w:rPr>
          <w:sz w:val="24"/>
          <w:szCs w:val="24"/>
        </w:rPr>
        <w:t>also develops</w:t>
      </w:r>
      <w:r w:rsidRPr="00A32297">
        <w:rPr>
          <w:sz w:val="24"/>
          <w:szCs w:val="24"/>
        </w:rPr>
        <w:t xml:space="preserve"> through workplace learning as it helps employees to better understand </w:t>
      </w:r>
      <w:r w:rsidR="0020783B">
        <w:rPr>
          <w:sz w:val="24"/>
          <w:szCs w:val="24"/>
        </w:rPr>
        <w:t>themselves</w:t>
      </w:r>
      <w:r w:rsidRPr="00A32297">
        <w:rPr>
          <w:sz w:val="24"/>
          <w:szCs w:val="24"/>
        </w:rPr>
        <w:t xml:space="preserve"> (</w:t>
      </w:r>
      <w:proofErr w:type="spellStart"/>
      <w:r w:rsidRPr="00A32297">
        <w:rPr>
          <w:sz w:val="24"/>
          <w:szCs w:val="24"/>
        </w:rPr>
        <w:t>Chalofsky</w:t>
      </w:r>
      <w:proofErr w:type="spellEnd"/>
      <w:r w:rsidRPr="00A32297">
        <w:rPr>
          <w:sz w:val="24"/>
          <w:szCs w:val="24"/>
        </w:rPr>
        <w:t xml:space="preserve"> and Cavallaro, 2013; Dirkx, 2013).  These align with the SDT, where the basic needs of competence and autonomy are satisfied.  </w:t>
      </w:r>
      <w:r w:rsidR="00B75550" w:rsidRPr="00A32297">
        <w:rPr>
          <w:sz w:val="24"/>
          <w:szCs w:val="24"/>
        </w:rPr>
        <w:t>When</w:t>
      </w:r>
      <w:r w:rsidRPr="00A32297">
        <w:rPr>
          <w:sz w:val="24"/>
          <w:szCs w:val="24"/>
        </w:rPr>
        <w:t xml:space="preserve"> employees feel capable and autonomous, intrinsic motivation</w:t>
      </w:r>
      <w:r w:rsidR="00B75550" w:rsidRPr="00A32297">
        <w:rPr>
          <w:sz w:val="24"/>
          <w:szCs w:val="24"/>
        </w:rPr>
        <w:t xml:space="preserve"> is strengthened</w:t>
      </w:r>
      <w:r w:rsidRPr="00A32297">
        <w:rPr>
          <w:sz w:val="24"/>
          <w:szCs w:val="24"/>
        </w:rPr>
        <w:t xml:space="preserve"> (Ryan and Deci, 2000).  </w:t>
      </w:r>
      <w:r w:rsidR="00B75550" w:rsidRPr="00A32297">
        <w:rPr>
          <w:sz w:val="24"/>
          <w:szCs w:val="24"/>
        </w:rPr>
        <w:t xml:space="preserve">They </w:t>
      </w:r>
      <w:r w:rsidR="00CD0735" w:rsidRPr="00A32297">
        <w:rPr>
          <w:sz w:val="24"/>
          <w:szCs w:val="24"/>
        </w:rPr>
        <w:t>also became</w:t>
      </w:r>
      <w:r w:rsidRPr="00A32297">
        <w:rPr>
          <w:sz w:val="24"/>
          <w:szCs w:val="24"/>
        </w:rPr>
        <w:t xml:space="preserve"> more confident in navigating challenges and aligning their values with the </w:t>
      </w:r>
      <w:r w:rsidR="00C861DC" w:rsidRPr="00A32297">
        <w:rPr>
          <w:sz w:val="24"/>
          <w:szCs w:val="24"/>
        </w:rPr>
        <w:t>organisation</w:t>
      </w:r>
      <w:r w:rsidRPr="00A32297">
        <w:rPr>
          <w:sz w:val="24"/>
          <w:szCs w:val="24"/>
        </w:rPr>
        <w:t xml:space="preserve">.  </w:t>
      </w:r>
    </w:p>
    <w:p w14:paraId="3749889B" w14:textId="77777777" w:rsidR="00465D36" w:rsidRPr="00A32297" w:rsidRDefault="00465D36" w:rsidP="00465D36">
      <w:pPr>
        <w:rPr>
          <w:b/>
          <w:bCs/>
          <w:sz w:val="24"/>
          <w:szCs w:val="24"/>
        </w:rPr>
      </w:pPr>
      <w:r w:rsidRPr="00A32297">
        <w:rPr>
          <w:b/>
          <w:bCs/>
          <w:sz w:val="24"/>
          <w:szCs w:val="24"/>
        </w:rPr>
        <w:t>iv) Excessive Workload</w:t>
      </w:r>
    </w:p>
    <w:p w14:paraId="1B0A6AD7" w14:textId="02D86E69" w:rsidR="00465D36" w:rsidRPr="00A32297" w:rsidRDefault="00465D36" w:rsidP="00465D36">
      <w:pPr>
        <w:rPr>
          <w:sz w:val="24"/>
          <w:szCs w:val="24"/>
        </w:rPr>
      </w:pPr>
      <w:r w:rsidRPr="00A32297">
        <w:rPr>
          <w:sz w:val="24"/>
          <w:szCs w:val="24"/>
        </w:rPr>
        <w:t xml:space="preserve">In Company C, Millennial employees faced substantial </w:t>
      </w:r>
      <w:r w:rsidR="001955E4">
        <w:rPr>
          <w:sz w:val="24"/>
          <w:szCs w:val="24"/>
        </w:rPr>
        <w:t>workload c</w:t>
      </w:r>
      <w:r w:rsidRPr="00A32297">
        <w:rPr>
          <w:sz w:val="24"/>
          <w:szCs w:val="24"/>
        </w:rPr>
        <w:t>hallenges</w:t>
      </w:r>
      <w:r w:rsidR="001955E4">
        <w:rPr>
          <w:sz w:val="24"/>
          <w:szCs w:val="24"/>
        </w:rPr>
        <w:t xml:space="preserve">, </w:t>
      </w:r>
      <w:r w:rsidR="001955E4" w:rsidRPr="001955E4">
        <w:rPr>
          <w:sz w:val="24"/>
          <w:szCs w:val="24"/>
        </w:rPr>
        <w:t>and participants such as (R15) and (R18) consistently cited exhaustion caused by manual tasks, outdated systems, and insufficient staffing.</w:t>
      </w:r>
      <w:r w:rsidRPr="00A32297">
        <w:rPr>
          <w:sz w:val="24"/>
          <w:szCs w:val="24"/>
        </w:rPr>
        <w:t xml:space="preserve">  </w:t>
      </w:r>
      <w:r w:rsidR="00CD0735" w:rsidRPr="00A32297">
        <w:rPr>
          <w:sz w:val="24"/>
          <w:szCs w:val="24"/>
        </w:rPr>
        <w:t>High</w:t>
      </w:r>
      <w:r w:rsidRPr="00A32297">
        <w:rPr>
          <w:sz w:val="24"/>
          <w:szCs w:val="24"/>
        </w:rPr>
        <w:t xml:space="preserve"> autonomy was intended to empower employees, </w:t>
      </w:r>
      <w:r w:rsidR="00CD0735" w:rsidRPr="00A32297">
        <w:rPr>
          <w:sz w:val="24"/>
          <w:szCs w:val="24"/>
        </w:rPr>
        <w:t xml:space="preserve">but </w:t>
      </w:r>
      <w:r w:rsidR="004521E9" w:rsidRPr="00A32297">
        <w:rPr>
          <w:sz w:val="24"/>
          <w:szCs w:val="24"/>
        </w:rPr>
        <w:t xml:space="preserve">without sufficient operational support, </w:t>
      </w:r>
      <w:r w:rsidR="00CD0735" w:rsidRPr="00A32297">
        <w:rPr>
          <w:sz w:val="24"/>
          <w:szCs w:val="24"/>
        </w:rPr>
        <w:t>it l</w:t>
      </w:r>
      <w:r w:rsidR="004521E9" w:rsidRPr="00A32297">
        <w:rPr>
          <w:sz w:val="24"/>
          <w:szCs w:val="24"/>
        </w:rPr>
        <w:t xml:space="preserve">ed to </w:t>
      </w:r>
      <w:r w:rsidRPr="00A32297">
        <w:rPr>
          <w:sz w:val="24"/>
          <w:szCs w:val="24"/>
        </w:rPr>
        <w:t xml:space="preserve">workload issues </w:t>
      </w:r>
      <w:r w:rsidR="004521E9" w:rsidRPr="00A32297">
        <w:rPr>
          <w:sz w:val="24"/>
          <w:szCs w:val="24"/>
        </w:rPr>
        <w:t xml:space="preserve">and weakened engagement.  </w:t>
      </w:r>
      <w:r w:rsidRPr="00A32297">
        <w:rPr>
          <w:sz w:val="24"/>
          <w:szCs w:val="24"/>
        </w:rPr>
        <w:t>According to SET, this lack of support disrupted the mutual expectation</w:t>
      </w:r>
      <w:r w:rsidR="009320BC">
        <w:rPr>
          <w:sz w:val="24"/>
          <w:szCs w:val="24"/>
        </w:rPr>
        <w:t>s</w:t>
      </w:r>
      <w:r w:rsidRPr="00A32297">
        <w:rPr>
          <w:sz w:val="24"/>
          <w:szCs w:val="24"/>
        </w:rPr>
        <w:t xml:space="preserve"> between employee</w:t>
      </w:r>
      <w:r w:rsidR="00521D74">
        <w:rPr>
          <w:sz w:val="24"/>
          <w:szCs w:val="24"/>
        </w:rPr>
        <w:t>s</w:t>
      </w:r>
      <w:r w:rsidRPr="00A32297">
        <w:rPr>
          <w:sz w:val="24"/>
          <w:szCs w:val="24"/>
        </w:rPr>
        <w:t xml:space="preserve"> and</w:t>
      </w:r>
      <w:r w:rsidR="009320BC">
        <w:rPr>
          <w:sz w:val="24"/>
          <w:szCs w:val="24"/>
        </w:rPr>
        <w:t xml:space="preserve"> the </w:t>
      </w:r>
      <w:r w:rsidR="001610C4">
        <w:rPr>
          <w:sz w:val="24"/>
          <w:szCs w:val="24"/>
        </w:rPr>
        <w:t>organisations</w:t>
      </w:r>
      <w:r w:rsidR="009320BC">
        <w:rPr>
          <w:sz w:val="24"/>
          <w:szCs w:val="24"/>
        </w:rPr>
        <w:t xml:space="preserve">, </w:t>
      </w:r>
      <w:r w:rsidR="004521E9" w:rsidRPr="00A32297">
        <w:rPr>
          <w:sz w:val="24"/>
          <w:szCs w:val="24"/>
        </w:rPr>
        <w:t>creat</w:t>
      </w:r>
      <w:r w:rsidR="009320BC">
        <w:rPr>
          <w:sz w:val="24"/>
          <w:szCs w:val="24"/>
        </w:rPr>
        <w:t>ing</w:t>
      </w:r>
      <w:r w:rsidR="004521E9" w:rsidRPr="00A32297">
        <w:rPr>
          <w:sz w:val="24"/>
          <w:szCs w:val="24"/>
        </w:rPr>
        <w:t xml:space="preserve"> </w:t>
      </w:r>
      <w:r w:rsidR="00CD0735" w:rsidRPr="00A32297">
        <w:rPr>
          <w:sz w:val="24"/>
          <w:szCs w:val="24"/>
        </w:rPr>
        <w:t xml:space="preserve">an </w:t>
      </w:r>
      <w:r w:rsidR="004521E9" w:rsidRPr="00A32297">
        <w:rPr>
          <w:sz w:val="24"/>
          <w:szCs w:val="24"/>
        </w:rPr>
        <w:t>imbalance in the psychological contract</w:t>
      </w:r>
      <w:r w:rsidRPr="00A32297">
        <w:rPr>
          <w:sz w:val="24"/>
          <w:szCs w:val="24"/>
        </w:rPr>
        <w:t xml:space="preserve">   </w:t>
      </w:r>
      <w:r w:rsidR="00644AE7" w:rsidRPr="00644AE7">
        <w:rPr>
          <w:sz w:val="24"/>
          <w:szCs w:val="24"/>
        </w:rPr>
        <w:t>Millennials viewed heavy workloads without adequate resources as a breach of reciprocity</w:t>
      </w:r>
      <w:r w:rsidRPr="00A32297">
        <w:rPr>
          <w:sz w:val="24"/>
          <w:szCs w:val="24"/>
        </w:rPr>
        <w:t xml:space="preserve">.  </w:t>
      </w:r>
    </w:p>
    <w:p w14:paraId="79B18D59" w14:textId="2ACA9082" w:rsidR="00465D36" w:rsidRPr="00A32297" w:rsidRDefault="00465D36" w:rsidP="00465D36">
      <w:pPr>
        <w:rPr>
          <w:sz w:val="24"/>
          <w:szCs w:val="24"/>
        </w:rPr>
      </w:pPr>
      <w:r w:rsidRPr="00A32297">
        <w:rPr>
          <w:sz w:val="24"/>
          <w:szCs w:val="24"/>
        </w:rPr>
        <w:t xml:space="preserve">Maslach’s Burnout Theory emphasizes that continuous high workloads, </w:t>
      </w:r>
      <w:r w:rsidR="004521E9" w:rsidRPr="00A32297">
        <w:rPr>
          <w:sz w:val="24"/>
          <w:szCs w:val="24"/>
        </w:rPr>
        <w:t>intensified</w:t>
      </w:r>
      <w:r w:rsidRPr="00A32297">
        <w:rPr>
          <w:sz w:val="24"/>
          <w:szCs w:val="24"/>
        </w:rPr>
        <w:t xml:space="preserve"> by </w:t>
      </w:r>
      <w:r w:rsidR="004521E9" w:rsidRPr="00A32297">
        <w:rPr>
          <w:sz w:val="24"/>
          <w:szCs w:val="24"/>
        </w:rPr>
        <w:t>inefficient</w:t>
      </w:r>
      <w:r w:rsidRPr="00A32297">
        <w:rPr>
          <w:sz w:val="24"/>
          <w:szCs w:val="24"/>
        </w:rPr>
        <w:t xml:space="preserve"> processes, cause emotional exhaustion (Maslach, Schaufeli, and Leiter, 2001).  This connection was clearly observed in Company C, where employees (R14, R16, R18) voiced frustration over the </w:t>
      </w:r>
      <w:r w:rsidR="004521E9" w:rsidRPr="00A32297">
        <w:rPr>
          <w:sz w:val="24"/>
          <w:szCs w:val="24"/>
        </w:rPr>
        <w:t>persistent</w:t>
      </w:r>
      <w:r w:rsidRPr="00A32297">
        <w:rPr>
          <w:sz w:val="24"/>
          <w:szCs w:val="24"/>
        </w:rPr>
        <w:t xml:space="preserve"> labour shortage.  </w:t>
      </w:r>
      <w:r w:rsidR="00644AE7" w:rsidRPr="00644AE7">
        <w:rPr>
          <w:sz w:val="24"/>
          <w:szCs w:val="24"/>
        </w:rPr>
        <w:t>Employees frequently covered extra shifts and handled heavy manual tasks without support</w:t>
      </w:r>
      <w:r w:rsidR="00644AE7">
        <w:rPr>
          <w:sz w:val="24"/>
          <w:szCs w:val="24"/>
        </w:rPr>
        <w:t>.</w:t>
      </w:r>
      <w:r w:rsidR="0032554A">
        <w:rPr>
          <w:sz w:val="24"/>
          <w:szCs w:val="24"/>
        </w:rPr>
        <w:t xml:space="preserve">  T</w:t>
      </w:r>
      <w:r w:rsidR="0032554A" w:rsidRPr="0032554A">
        <w:rPr>
          <w:sz w:val="24"/>
          <w:szCs w:val="24"/>
        </w:rPr>
        <w:t xml:space="preserve">hese workload challenges </w:t>
      </w:r>
      <w:r w:rsidR="0032554A">
        <w:rPr>
          <w:sz w:val="24"/>
          <w:szCs w:val="24"/>
        </w:rPr>
        <w:t>created the conditions</w:t>
      </w:r>
      <w:r w:rsidR="0032554A" w:rsidRPr="0032554A">
        <w:rPr>
          <w:sz w:val="24"/>
          <w:szCs w:val="24"/>
        </w:rPr>
        <w:t xml:space="preserve"> for burnout, as explained by Maslach’s theory. </w:t>
      </w:r>
      <w:r w:rsidR="0032554A">
        <w:rPr>
          <w:sz w:val="24"/>
          <w:szCs w:val="24"/>
        </w:rPr>
        <w:t xml:space="preserve"> </w:t>
      </w:r>
      <w:r w:rsidR="0032554A" w:rsidRPr="0032554A">
        <w:rPr>
          <w:sz w:val="24"/>
          <w:szCs w:val="24"/>
        </w:rPr>
        <w:t xml:space="preserve">To further understand the motivational impact of these conditions, SDT </w:t>
      </w:r>
      <w:r w:rsidR="00F76530">
        <w:rPr>
          <w:sz w:val="24"/>
          <w:szCs w:val="24"/>
        </w:rPr>
        <w:t xml:space="preserve">explains </w:t>
      </w:r>
      <w:r w:rsidR="0032554A" w:rsidRPr="0032554A">
        <w:rPr>
          <w:sz w:val="24"/>
          <w:szCs w:val="24"/>
        </w:rPr>
        <w:t>how unmet psychological needs contributed to employee disengagement.</w:t>
      </w:r>
    </w:p>
    <w:p w14:paraId="2B8887F8" w14:textId="514DBC02" w:rsidR="00465D36" w:rsidRPr="00A32297" w:rsidRDefault="00465D36" w:rsidP="00465D36">
      <w:pPr>
        <w:rPr>
          <w:sz w:val="24"/>
          <w:szCs w:val="24"/>
        </w:rPr>
      </w:pPr>
      <w:r w:rsidRPr="00A32297">
        <w:rPr>
          <w:sz w:val="24"/>
          <w:szCs w:val="24"/>
        </w:rPr>
        <w:t xml:space="preserve">In Company C, </w:t>
      </w:r>
      <w:r w:rsidR="00183113" w:rsidRPr="00183113">
        <w:rPr>
          <w:sz w:val="24"/>
          <w:szCs w:val="24"/>
        </w:rPr>
        <w:t>SDT highlighted how excessive workloads affected the interplay of autonomy, relatedness, and competence</w:t>
      </w:r>
      <w:r w:rsidRPr="00A32297">
        <w:rPr>
          <w:sz w:val="24"/>
          <w:szCs w:val="24"/>
        </w:rPr>
        <w:t xml:space="preserve">.  Van den Broeck et al. </w:t>
      </w:r>
      <w:r w:rsidR="004521E9" w:rsidRPr="00A32297">
        <w:rPr>
          <w:sz w:val="24"/>
          <w:szCs w:val="24"/>
        </w:rPr>
        <w:t xml:space="preserve">(2021) </w:t>
      </w:r>
      <w:r w:rsidRPr="00A32297">
        <w:rPr>
          <w:sz w:val="24"/>
          <w:szCs w:val="24"/>
        </w:rPr>
        <w:t>state</w:t>
      </w:r>
      <w:r w:rsidR="00183113">
        <w:rPr>
          <w:sz w:val="24"/>
          <w:szCs w:val="24"/>
        </w:rPr>
        <w:t>d</w:t>
      </w:r>
      <w:r w:rsidRPr="00A32297">
        <w:rPr>
          <w:sz w:val="24"/>
          <w:szCs w:val="24"/>
        </w:rPr>
        <w:t xml:space="preserve"> that satisfaction of </w:t>
      </w:r>
      <w:r w:rsidR="004521E9" w:rsidRPr="00A32297">
        <w:rPr>
          <w:sz w:val="24"/>
          <w:szCs w:val="24"/>
        </w:rPr>
        <w:t>these</w:t>
      </w:r>
      <w:r w:rsidRPr="00A32297">
        <w:rPr>
          <w:sz w:val="24"/>
          <w:szCs w:val="24"/>
        </w:rPr>
        <w:t xml:space="preserve"> </w:t>
      </w:r>
      <w:r w:rsidR="008E5A8A">
        <w:rPr>
          <w:sz w:val="24"/>
          <w:szCs w:val="24"/>
        </w:rPr>
        <w:t xml:space="preserve">needs </w:t>
      </w:r>
      <w:r w:rsidRPr="00A32297">
        <w:rPr>
          <w:sz w:val="24"/>
          <w:szCs w:val="24"/>
        </w:rPr>
        <w:t>lower</w:t>
      </w:r>
      <w:r w:rsidR="004521E9" w:rsidRPr="00A32297">
        <w:rPr>
          <w:sz w:val="24"/>
          <w:szCs w:val="24"/>
        </w:rPr>
        <w:t>s</w:t>
      </w:r>
      <w:r w:rsidRPr="00A32297">
        <w:rPr>
          <w:sz w:val="24"/>
          <w:szCs w:val="24"/>
        </w:rPr>
        <w:t xml:space="preserve"> exhaustion</w:t>
      </w:r>
      <w:r w:rsidR="004521E9" w:rsidRPr="00A32297">
        <w:rPr>
          <w:sz w:val="24"/>
          <w:szCs w:val="24"/>
        </w:rPr>
        <w:t xml:space="preserve">.  </w:t>
      </w:r>
      <w:r w:rsidRPr="00A32297">
        <w:rPr>
          <w:sz w:val="24"/>
          <w:szCs w:val="24"/>
        </w:rPr>
        <w:t xml:space="preserve">However, Millennial employees in Company C experienced high workload pressure </w:t>
      </w:r>
      <w:r w:rsidR="00183113">
        <w:rPr>
          <w:sz w:val="24"/>
          <w:szCs w:val="24"/>
        </w:rPr>
        <w:t>and</w:t>
      </w:r>
      <w:r w:rsidR="004521E9" w:rsidRPr="00A32297">
        <w:rPr>
          <w:sz w:val="24"/>
          <w:szCs w:val="24"/>
        </w:rPr>
        <w:t xml:space="preserve"> had limited opportunities for development or relational crafting</w:t>
      </w:r>
      <w:r w:rsidR="00183113">
        <w:rPr>
          <w:sz w:val="24"/>
          <w:szCs w:val="24"/>
        </w:rPr>
        <w:t>, which d</w:t>
      </w:r>
      <w:r w:rsidRPr="00A32297">
        <w:rPr>
          <w:sz w:val="24"/>
          <w:szCs w:val="24"/>
        </w:rPr>
        <w:t xml:space="preserve">iminished </w:t>
      </w:r>
      <w:r w:rsidR="00183113">
        <w:rPr>
          <w:sz w:val="24"/>
          <w:szCs w:val="24"/>
        </w:rPr>
        <w:t>their</w:t>
      </w:r>
      <w:r w:rsidRPr="00A32297">
        <w:rPr>
          <w:sz w:val="24"/>
          <w:szCs w:val="24"/>
        </w:rPr>
        <w:t xml:space="preserve"> </w:t>
      </w:r>
      <w:r w:rsidR="00644AE7">
        <w:rPr>
          <w:sz w:val="24"/>
          <w:szCs w:val="24"/>
        </w:rPr>
        <w:t xml:space="preserve">feelings of </w:t>
      </w:r>
      <w:r w:rsidRPr="00A32297">
        <w:rPr>
          <w:sz w:val="24"/>
          <w:szCs w:val="24"/>
        </w:rPr>
        <w:t xml:space="preserve">competence and relational fulfilment.  Although autonomy allowed employees to manage tasks independently, the absence of HRM </w:t>
      </w:r>
      <w:r w:rsidR="00183113">
        <w:rPr>
          <w:sz w:val="24"/>
          <w:szCs w:val="24"/>
        </w:rPr>
        <w:t xml:space="preserve">support, such as </w:t>
      </w:r>
      <w:r w:rsidR="00542B26">
        <w:rPr>
          <w:sz w:val="24"/>
          <w:szCs w:val="24"/>
        </w:rPr>
        <w:t>labour shortage</w:t>
      </w:r>
      <w:r w:rsidR="00183113">
        <w:rPr>
          <w:sz w:val="24"/>
          <w:szCs w:val="24"/>
        </w:rPr>
        <w:t xml:space="preserve">, </w:t>
      </w:r>
      <w:r w:rsidR="00542B26">
        <w:rPr>
          <w:sz w:val="24"/>
          <w:szCs w:val="24"/>
        </w:rPr>
        <w:t xml:space="preserve">insufficient </w:t>
      </w:r>
      <w:r w:rsidR="00183113">
        <w:rPr>
          <w:sz w:val="24"/>
          <w:szCs w:val="24"/>
        </w:rPr>
        <w:t>training</w:t>
      </w:r>
      <w:r w:rsidR="00542B26">
        <w:rPr>
          <w:sz w:val="24"/>
          <w:szCs w:val="24"/>
        </w:rPr>
        <w:t>,</w:t>
      </w:r>
      <w:r w:rsidR="00183113">
        <w:rPr>
          <w:sz w:val="24"/>
          <w:szCs w:val="24"/>
        </w:rPr>
        <w:t xml:space="preserve"> and </w:t>
      </w:r>
      <w:r w:rsidR="00542B26">
        <w:rPr>
          <w:sz w:val="24"/>
          <w:szCs w:val="24"/>
        </w:rPr>
        <w:t>poor communication</w:t>
      </w:r>
      <w:r w:rsidR="006750C8">
        <w:rPr>
          <w:sz w:val="24"/>
          <w:szCs w:val="24"/>
        </w:rPr>
        <w:t xml:space="preserve"> </w:t>
      </w:r>
      <w:r w:rsidR="00542B26">
        <w:rPr>
          <w:sz w:val="24"/>
          <w:szCs w:val="24"/>
        </w:rPr>
        <w:t>l</w:t>
      </w:r>
      <w:r w:rsidR="00183113">
        <w:rPr>
          <w:sz w:val="24"/>
          <w:szCs w:val="24"/>
        </w:rPr>
        <w:t>eft psychological needs unmet.  As a result, intrinsic motivation declined and increased likelihood</w:t>
      </w:r>
      <w:r w:rsidR="00E76118">
        <w:rPr>
          <w:sz w:val="24"/>
          <w:szCs w:val="24"/>
        </w:rPr>
        <w:t xml:space="preserve">.  </w:t>
      </w:r>
      <w:r w:rsidRPr="00A32297">
        <w:rPr>
          <w:sz w:val="24"/>
          <w:szCs w:val="24"/>
        </w:rPr>
        <w:t xml:space="preserve">These challenges illustrated that while autonomy encouraged proactive job crafting, it </w:t>
      </w:r>
      <w:r w:rsidR="00183113">
        <w:rPr>
          <w:sz w:val="24"/>
          <w:szCs w:val="24"/>
        </w:rPr>
        <w:t>cannot</w:t>
      </w:r>
      <w:r w:rsidRPr="00A32297">
        <w:rPr>
          <w:sz w:val="24"/>
          <w:szCs w:val="24"/>
        </w:rPr>
        <w:t xml:space="preserve"> function effectively without </w:t>
      </w:r>
      <w:r w:rsidR="004521E9" w:rsidRPr="00A32297">
        <w:rPr>
          <w:sz w:val="24"/>
          <w:szCs w:val="24"/>
        </w:rPr>
        <w:t xml:space="preserve">sufficient </w:t>
      </w:r>
      <w:r w:rsidRPr="00A32297">
        <w:rPr>
          <w:sz w:val="24"/>
          <w:szCs w:val="24"/>
        </w:rPr>
        <w:t xml:space="preserve">resources and social bonding (Deci and Ryan, 2000; Frese, Garst and Fay, 2007).   </w:t>
      </w:r>
    </w:p>
    <w:p w14:paraId="2FD4F9A8" w14:textId="63632CD5" w:rsidR="00465D36" w:rsidRDefault="00C204A1" w:rsidP="00465D36">
      <w:pPr>
        <w:rPr>
          <w:sz w:val="24"/>
          <w:szCs w:val="24"/>
        </w:rPr>
      </w:pPr>
      <w:r>
        <w:rPr>
          <w:sz w:val="24"/>
          <w:szCs w:val="24"/>
        </w:rPr>
        <w:lastRenderedPageBreak/>
        <w:t xml:space="preserve">In addition to </w:t>
      </w:r>
      <w:r w:rsidR="00EF44A0">
        <w:rPr>
          <w:sz w:val="24"/>
          <w:szCs w:val="24"/>
        </w:rPr>
        <w:t>unmet psychological needs, t</w:t>
      </w:r>
      <w:r w:rsidR="00465D36" w:rsidRPr="00A32297">
        <w:rPr>
          <w:sz w:val="24"/>
          <w:szCs w:val="24"/>
        </w:rPr>
        <w:t xml:space="preserve">he high workload burden in Company C </w:t>
      </w:r>
      <w:r w:rsidR="00644AE7" w:rsidRPr="00644AE7">
        <w:rPr>
          <w:sz w:val="24"/>
          <w:szCs w:val="24"/>
        </w:rPr>
        <w:t>stemmed from HR’s failure to address persistent staffing shortages, driven by a mismatch between operational demands and HR strategy</w:t>
      </w:r>
      <w:r w:rsidR="00644AE7">
        <w:rPr>
          <w:sz w:val="24"/>
          <w:szCs w:val="24"/>
        </w:rPr>
        <w:t xml:space="preserve">.  </w:t>
      </w:r>
      <w:r w:rsidR="00465D36" w:rsidRPr="00A32297">
        <w:rPr>
          <w:sz w:val="24"/>
          <w:szCs w:val="24"/>
        </w:rPr>
        <w:t xml:space="preserve"> Crawford</w:t>
      </w:r>
      <w:r w:rsidR="004521E9" w:rsidRPr="00A32297">
        <w:rPr>
          <w:sz w:val="24"/>
          <w:szCs w:val="24"/>
        </w:rPr>
        <w:t>,</w:t>
      </w:r>
      <w:r w:rsidR="00465D36" w:rsidRPr="00A32297">
        <w:rPr>
          <w:sz w:val="24"/>
          <w:szCs w:val="24"/>
        </w:rPr>
        <w:t xml:space="preserve"> </w:t>
      </w:r>
      <w:proofErr w:type="spellStart"/>
      <w:r w:rsidR="004521E9" w:rsidRPr="00A32297">
        <w:rPr>
          <w:sz w:val="24"/>
          <w:szCs w:val="24"/>
        </w:rPr>
        <w:t>LePine</w:t>
      </w:r>
      <w:proofErr w:type="spellEnd"/>
      <w:r w:rsidR="004521E9" w:rsidRPr="00A32297">
        <w:rPr>
          <w:sz w:val="24"/>
          <w:szCs w:val="24"/>
        </w:rPr>
        <w:t xml:space="preserve"> and Rich (2010) </w:t>
      </w:r>
      <w:r w:rsidR="00465D36" w:rsidRPr="00A32297">
        <w:rPr>
          <w:sz w:val="24"/>
          <w:szCs w:val="24"/>
        </w:rPr>
        <w:t xml:space="preserve">claimed that challenging workload could be beneficial but </w:t>
      </w:r>
      <w:r w:rsidR="001E4C80" w:rsidRPr="00A32297">
        <w:rPr>
          <w:sz w:val="24"/>
          <w:szCs w:val="24"/>
        </w:rPr>
        <w:t xml:space="preserve">excess demands </w:t>
      </w:r>
      <w:r w:rsidR="00465D36" w:rsidRPr="00A32297">
        <w:rPr>
          <w:sz w:val="24"/>
          <w:szCs w:val="24"/>
        </w:rPr>
        <w:t xml:space="preserve">become detrimental to employee engagement.  For Millennials, work-life balance was their most preferred reward.  The high turnover and employee burnout </w:t>
      </w:r>
      <w:r w:rsidR="001E4C80" w:rsidRPr="00A32297">
        <w:rPr>
          <w:sz w:val="24"/>
          <w:szCs w:val="24"/>
        </w:rPr>
        <w:t>further increased recruitment difficulties and hiring costs.</w:t>
      </w:r>
      <w:r w:rsidR="00465D36" w:rsidRPr="00A32297">
        <w:rPr>
          <w:sz w:val="24"/>
          <w:szCs w:val="24"/>
        </w:rPr>
        <w:t xml:space="preserve">  To address this gap, HR and leadership </w:t>
      </w:r>
      <w:r w:rsidR="001E4C80" w:rsidRPr="00A32297">
        <w:rPr>
          <w:sz w:val="24"/>
          <w:szCs w:val="24"/>
        </w:rPr>
        <w:t>should</w:t>
      </w:r>
      <w:r w:rsidR="00465D36" w:rsidRPr="00A32297">
        <w:rPr>
          <w:sz w:val="24"/>
          <w:szCs w:val="24"/>
        </w:rPr>
        <w:t xml:space="preserve"> streamline operational processes </w:t>
      </w:r>
      <w:r w:rsidR="001E4C80" w:rsidRPr="00A32297">
        <w:rPr>
          <w:sz w:val="24"/>
          <w:szCs w:val="24"/>
        </w:rPr>
        <w:t>and upgrade</w:t>
      </w:r>
      <w:r w:rsidR="00465D36" w:rsidRPr="00A32297">
        <w:rPr>
          <w:sz w:val="24"/>
          <w:szCs w:val="24"/>
        </w:rPr>
        <w:t xml:space="preserve"> technology to reduce workload.  </w:t>
      </w:r>
      <w:r w:rsidR="001E4C80" w:rsidRPr="00A32297">
        <w:rPr>
          <w:sz w:val="24"/>
          <w:szCs w:val="24"/>
        </w:rPr>
        <w:t xml:space="preserve">Such actions </w:t>
      </w:r>
      <w:r w:rsidR="00097DDB">
        <w:rPr>
          <w:sz w:val="24"/>
          <w:szCs w:val="24"/>
        </w:rPr>
        <w:t xml:space="preserve">would </w:t>
      </w:r>
      <w:r w:rsidR="00CD0735" w:rsidRPr="00A32297">
        <w:rPr>
          <w:sz w:val="24"/>
          <w:szCs w:val="24"/>
        </w:rPr>
        <w:t>provide</w:t>
      </w:r>
      <w:r w:rsidR="001E4C80" w:rsidRPr="00A32297">
        <w:rPr>
          <w:sz w:val="24"/>
          <w:szCs w:val="24"/>
        </w:rPr>
        <w:t xml:space="preserve"> </w:t>
      </w:r>
      <w:r w:rsidR="00097DDB">
        <w:rPr>
          <w:sz w:val="24"/>
          <w:szCs w:val="24"/>
        </w:rPr>
        <w:t>an</w:t>
      </w:r>
      <w:r w:rsidR="00465D36" w:rsidRPr="00A32297">
        <w:rPr>
          <w:sz w:val="24"/>
          <w:szCs w:val="24"/>
        </w:rPr>
        <w:t xml:space="preserve"> immediate solution to retain already disengaged employees.  </w:t>
      </w:r>
    </w:p>
    <w:p w14:paraId="01FDC4A0" w14:textId="77777777" w:rsidR="00EF44A0" w:rsidRDefault="004033CB" w:rsidP="004D62AB">
      <w:pPr>
        <w:rPr>
          <w:sz w:val="24"/>
          <w:szCs w:val="24"/>
        </w:rPr>
      </w:pPr>
      <w:r w:rsidRPr="004033CB">
        <w:rPr>
          <w:sz w:val="24"/>
          <w:szCs w:val="24"/>
        </w:rPr>
        <w:t>Overall, the findings show that Millennials</w:t>
      </w:r>
      <w:r w:rsidR="00EF44A0">
        <w:rPr>
          <w:sz w:val="24"/>
          <w:szCs w:val="24"/>
        </w:rPr>
        <w:t xml:space="preserve"> aspire to </w:t>
      </w:r>
      <w:r w:rsidRPr="004033CB">
        <w:rPr>
          <w:sz w:val="24"/>
          <w:szCs w:val="24"/>
        </w:rPr>
        <w:t xml:space="preserve">autonomy, meaningful work, supportive leadership, and strong peer relationships </w:t>
      </w:r>
      <w:r w:rsidR="00EF44A0">
        <w:rPr>
          <w:sz w:val="24"/>
          <w:szCs w:val="24"/>
        </w:rPr>
        <w:t xml:space="preserve">that </w:t>
      </w:r>
      <w:r w:rsidRPr="004033CB">
        <w:rPr>
          <w:sz w:val="24"/>
          <w:szCs w:val="24"/>
        </w:rPr>
        <w:t>shape their willingness to craft their jobs.</w:t>
      </w:r>
      <w:r w:rsidR="00644AE7">
        <w:rPr>
          <w:sz w:val="24"/>
          <w:szCs w:val="24"/>
        </w:rPr>
        <w:t xml:space="preserve"> </w:t>
      </w:r>
      <w:r w:rsidRPr="004033CB">
        <w:rPr>
          <w:sz w:val="24"/>
          <w:szCs w:val="24"/>
        </w:rPr>
        <w:t xml:space="preserve"> These aspirations are often restricted by inconsistent managerial practices, HRM gaps, and operational demands. </w:t>
      </w:r>
      <w:r w:rsidR="00644AE7">
        <w:rPr>
          <w:sz w:val="24"/>
          <w:szCs w:val="24"/>
        </w:rPr>
        <w:t xml:space="preserve"> </w:t>
      </w:r>
      <w:r w:rsidR="00644AE7" w:rsidRPr="00644AE7">
        <w:rPr>
          <w:sz w:val="24"/>
          <w:szCs w:val="24"/>
        </w:rPr>
        <w:t>With trust and support, Millennials craft proactively to strengthen person</w:t>
      </w:r>
      <w:r w:rsidR="00EF44A0">
        <w:rPr>
          <w:sz w:val="24"/>
          <w:szCs w:val="24"/>
        </w:rPr>
        <w:t xml:space="preserve"> j</w:t>
      </w:r>
      <w:r w:rsidR="00644AE7" w:rsidRPr="00644AE7">
        <w:rPr>
          <w:sz w:val="24"/>
          <w:szCs w:val="24"/>
        </w:rPr>
        <w:t>ob fit and engagement</w:t>
      </w:r>
      <w:r w:rsidRPr="004033CB">
        <w:rPr>
          <w:sz w:val="24"/>
          <w:szCs w:val="24"/>
        </w:rPr>
        <w:t>.</w:t>
      </w:r>
      <w:r w:rsidR="00644AE7">
        <w:rPr>
          <w:sz w:val="24"/>
          <w:szCs w:val="24"/>
        </w:rPr>
        <w:t xml:space="preserve"> </w:t>
      </w:r>
      <w:r w:rsidRPr="004033CB">
        <w:rPr>
          <w:sz w:val="24"/>
          <w:szCs w:val="24"/>
        </w:rPr>
        <w:t xml:space="preserve"> When conditions are weak, crafting becomes </w:t>
      </w:r>
      <w:r w:rsidR="00EF44A0">
        <w:rPr>
          <w:sz w:val="24"/>
          <w:szCs w:val="24"/>
        </w:rPr>
        <w:t xml:space="preserve">a </w:t>
      </w:r>
      <w:r w:rsidRPr="004033CB">
        <w:rPr>
          <w:sz w:val="24"/>
          <w:szCs w:val="24"/>
        </w:rPr>
        <w:t xml:space="preserve">coping rather than </w:t>
      </w:r>
      <w:r w:rsidR="00EF44A0">
        <w:rPr>
          <w:sz w:val="24"/>
          <w:szCs w:val="24"/>
        </w:rPr>
        <w:t xml:space="preserve">a </w:t>
      </w:r>
      <w:r w:rsidRPr="004033CB">
        <w:rPr>
          <w:sz w:val="24"/>
          <w:szCs w:val="24"/>
        </w:rPr>
        <w:t>development</w:t>
      </w:r>
      <w:r w:rsidR="00EF44A0">
        <w:rPr>
          <w:sz w:val="24"/>
          <w:szCs w:val="24"/>
        </w:rPr>
        <w:t>al strategy.</w:t>
      </w:r>
      <w:r w:rsidRPr="004033CB">
        <w:rPr>
          <w:sz w:val="24"/>
          <w:szCs w:val="24"/>
        </w:rPr>
        <w:t xml:space="preserve"> </w:t>
      </w:r>
      <w:r w:rsidR="00644AE7">
        <w:rPr>
          <w:sz w:val="24"/>
          <w:szCs w:val="24"/>
        </w:rPr>
        <w:t xml:space="preserve"> </w:t>
      </w:r>
      <w:bookmarkStart w:id="67" w:name="_Hlk212508691"/>
      <w:bookmarkStart w:id="68" w:name="_Hlk212645126"/>
      <w:r w:rsidR="00EF44A0" w:rsidRPr="00EF44A0">
        <w:rPr>
          <w:sz w:val="24"/>
          <w:szCs w:val="24"/>
        </w:rPr>
        <w:t>Overall, job crafting's impact on engagement depends heavily on the surrounding work context.</w:t>
      </w:r>
    </w:p>
    <w:p w14:paraId="360106F0" w14:textId="4A3F85D3" w:rsidR="004D62AB" w:rsidRPr="008E2282" w:rsidRDefault="004D62AB" w:rsidP="004D62AB">
      <w:pPr>
        <w:rPr>
          <w:b/>
          <w:bCs/>
          <w:color w:val="EE0000"/>
          <w:sz w:val="24"/>
          <w:szCs w:val="24"/>
        </w:rPr>
      </w:pPr>
      <w:r w:rsidRPr="008E2282">
        <w:rPr>
          <w:b/>
          <w:bCs/>
          <w:color w:val="EE0000"/>
          <w:sz w:val="24"/>
          <w:szCs w:val="24"/>
        </w:rPr>
        <w:t>5.2.3 Exploring the Potential Impact of Job Crafting on Employee Engagement</w:t>
      </w:r>
    </w:p>
    <w:p w14:paraId="6073F117" w14:textId="16EF9613" w:rsidR="004D62AB" w:rsidRPr="004D62AB" w:rsidRDefault="004D62AB" w:rsidP="004D62AB">
      <w:pPr>
        <w:rPr>
          <w:sz w:val="24"/>
          <w:szCs w:val="24"/>
        </w:rPr>
      </w:pPr>
      <w:r w:rsidRPr="004D62AB">
        <w:rPr>
          <w:sz w:val="24"/>
          <w:szCs w:val="24"/>
        </w:rPr>
        <w:t xml:space="preserve">In examining the role of contextual factors such as organisational climate, POS and PHRM practices on job crafting and employee engagement, it is important to understand how these factors collectively shape the work environment in </w:t>
      </w:r>
      <w:r w:rsidR="002222DE">
        <w:rPr>
          <w:sz w:val="24"/>
          <w:szCs w:val="24"/>
        </w:rPr>
        <w:t>retail settings</w:t>
      </w:r>
      <w:r w:rsidRPr="004D62AB">
        <w:rPr>
          <w:sz w:val="24"/>
          <w:szCs w:val="24"/>
        </w:rPr>
        <w:t xml:space="preserve">.  Organisational climate refers to </w:t>
      </w:r>
      <w:r w:rsidR="00355923">
        <w:rPr>
          <w:sz w:val="24"/>
          <w:szCs w:val="24"/>
        </w:rPr>
        <w:t xml:space="preserve">the </w:t>
      </w:r>
      <w:r w:rsidRPr="004D62AB">
        <w:rPr>
          <w:sz w:val="24"/>
          <w:szCs w:val="24"/>
        </w:rPr>
        <w:t xml:space="preserve">shared understanding of an organisation’s policies, practices, and behaviours (Schneider, Ehrhart and Macey, 2011).  In this study, it </w:t>
      </w:r>
      <w:r w:rsidR="004325E9">
        <w:rPr>
          <w:sz w:val="24"/>
          <w:szCs w:val="24"/>
        </w:rPr>
        <w:t>refers</w:t>
      </w:r>
      <w:r w:rsidRPr="004D62AB">
        <w:rPr>
          <w:sz w:val="24"/>
          <w:szCs w:val="24"/>
        </w:rPr>
        <w:t xml:space="preserve"> to </w:t>
      </w:r>
      <w:r w:rsidR="004325E9">
        <w:rPr>
          <w:sz w:val="24"/>
          <w:szCs w:val="24"/>
        </w:rPr>
        <w:t xml:space="preserve">how </w:t>
      </w:r>
      <w:r w:rsidRPr="004D62AB">
        <w:rPr>
          <w:sz w:val="24"/>
          <w:szCs w:val="24"/>
        </w:rPr>
        <w:t xml:space="preserve">these factors </w:t>
      </w:r>
      <w:r w:rsidR="006270C8">
        <w:rPr>
          <w:sz w:val="24"/>
          <w:szCs w:val="24"/>
        </w:rPr>
        <w:t>affect</w:t>
      </w:r>
      <w:r w:rsidRPr="004D62AB">
        <w:rPr>
          <w:sz w:val="24"/>
          <w:szCs w:val="24"/>
        </w:rPr>
        <w:t xml:space="preserve"> the quality </w:t>
      </w:r>
      <w:r w:rsidR="004325E9">
        <w:rPr>
          <w:sz w:val="24"/>
          <w:szCs w:val="24"/>
        </w:rPr>
        <w:t xml:space="preserve">of </w:t>
      </w:r>
      <w:r w:rsidR="003152B4">
        <w:rPr>
          <w:sz w:val="24"/>
          <w:szCs w:val="24"/>
        </w:rPr>
        <w:t>opportunities</w:t>
      </w:r>
      <w:r w:rsidRPr="004D62AB">
        <w:rPr>
          <w:sz w:val="24"/>
          <w:szCs w:val="24"/>
        </w:rPr>
        <w:t xml:space="preserve"> </w:t>
      </w:r>
      <w:r w:rsidR="004325E9">
        <w:rPr>
          <w:sz w:val="24"/>
          <w:szCs w:val="24"/>
        </w:rPr>
        <w:t xml:space="preserve">to </w:t>
      </w:r>
      <w:r w:rsidRPr="004D62AB">
        <w:rPr>
          <w:sz w:val="24"/>
          <w:szCs w:val="24"/>
        </w:rPr>
        <w:t xml:space="preserve">job craft.  POS refers to how employees perceive the organisation's recognition of their contributions and care for their well-being (Eisenberger et al., 1986), while PHRM relates to employees' perceptions of HR practices such as performance appraisals, feedback, and development opportunities (Kehoe and Wright, 2013).  In this study, job crafting and employee engagement </w:t>
      </w:r>
      <w:r w:rsidR="004325E9">
        <w:rPr>
          <w:sz w:val="24"/>
          <w:szCs w:val="24"/>
        </w:rPr>
        <w:t>show</w:t>
      </w:r>
      <w:r w:rsidRPr="004D62AB">
        <w:rPr>
          <w:sz w:val="24"/>
          <w:szCs w:val="24"/>
        </w:rPr>
        <w:t xml:space="preserve"> how these factors influence employee behaviours and outcomes.  </w:t>
      </w:r>
    </w:p>
    <w:p w14:paraId="5AF4D945" w14:textId="63409132" w:rsidR="004D62AB" w:rsidRPr="004D62AB" w:rsidRDefault="004D62AB" w:rsidP="004D62AB">
      <w:pPr>
        <w:rPr>
          <w:sz w:val="24"/>
          <w:szCs w:val="24"/>
        </w:rPr>
      </w:pPr>
      <w:r w:rsidRPr="004D62AB">
        <w:rPr>
          <w:sz w:val="24"/>
          <w:szCs w:val="24"/>
        </w:rPr>
        <w:t xml:space="preserve">This section provides an individual analysis of Companies A, B, and C, exploring how each organisation’s unique job crafting behaviours impact employee engagement.  By examining each company’s </w:t>
      </w:r>
      <w:r w:rsidR="002222DE">
        <w:rPr>
          <w:sz w:val="24"/>
          <w:szCs w:val="24"/>
        </w:rPr>
        <w:t>distinct</w:t>
      </w:r>
      <w:r w:rsidRPr="004D62AB">
        <w:rPr>
          <w:sz w:val="24"/>
          <w:szCs w:val="24"/>
        </w:rPr>
        <w:t xml:space="preserve"> approaches, this analysis uncovers how different organisational climate</w:t>
      </w:r>
      <w:r w:rsidR="004325E9">
        <w:rPr>
          <w:sz w:val="24"/>
          <w:szCs w:val="24"/>
        </w:rPr>
        <w:t>s</w:t>
      </w:r>
      <w:r w:rsidRPr="004D62AB">
        <w:rPr>
          <w:sz w:val="24"/>
          <w:szCs w:val="24"/>
        </w:rPr>
        <w:t xml:space="preserve"> influence employees’ ability to engage in job crafting and pursue meaningful work.  To guide this analysis, SDT and SET </w:t>
      </w:r>
      <w:r w:rsidR="002222DE">
        <w:rPr>
          <w:sz w:val="24"/>
          <w:szCs w:val="24"/>
        </w:rPr>
        <w:t>are</w:t>
      </w:r>
      <w:r w:rsidRPr="004D62AB">
        <w:rPr>
          <w:sz w:val="24"/>
          <w:szCs w:val="24"/>
        </w:rPr>
        <w:t xml:space="preserve"> applied.  </w:t>
      </w:r>
    </w:p>
    <w:p w14:paraId="7E4004B4" w14:textId="77777777" w:rsidR="004D62AB" w:rsidRPr="00E55A59" w:rsidRDefault="004D62AB" w:rsidP="004D62AB">
      <w:pPr>
        <w:rPr>
          <w:b/>
          <w:bCs/>
          <w:sz w:val="24"/>
          <w:szCs w:val="24"/>
        </w:rPr>
      </w:pPr>
      <w:r w:rsidRPr="00E55A59">
        <w:rPr>
          <w:b/>
          <w:bCs/>
          <w:sz w:val="24"/>
          <w:szCs w:val="24"/>
        </w:rPr>
        <w:t>5.2.3.1 Job Crafting and its Influence on Employee Engagement by Company</w:t>
      </w:r>
    </w:p>
    <w:p w14:paraId="79016905" w14:textId="7B317A29" w:rsidR="004D62AB" w:rsidRPr="004D62AB" w:rsidRDefault="004D62AB" w:rsidP="004D62AB">
      <w:pPr>
        <w:rPr>
          <w:sz w:val="24"/>
          <w:szCs w:val="24"/>
        </w:rPr>
      </w:pPr>
      <w:r w:rsidRPr="004D62AB">
        <w:rPr>
          <w:sz w:val="24"/>
          <w:szCs w:val="24"/>
        </w:rPr>
        <w:t xml:space="preserve">a) Company A: Company A exemplified a job-crafting-friendly environment where strong organisational support and caring HRM practices created a culture that promoted job crafting.  The company </w:t>
      </w:r>
      <w:r w:rsidR="00355923">
        <w:rPr>
          <w:sz w:val="24"/>
          <w:szCs w:val="24"/>
        </w:rPr>
        <w:t>showed a relatively</w:t>
      </w:r>
      <w:r w:rsidRPr="004D62AB">
        <w:rPr>
          <w:sz w:val="24"/>
          <w:szCs w:val="24"/>
        </w:rPr>
        <w:t xml:space="preserve"> employee-centric </w:t>
      </w:r>
      <w:r w:rsidR="00355923">
        <w:rPr>
          <w:sz w:val="24"/>
          <w:szCs w:val="24"/>
        </w:rPr>
        <w:t>approach</w:t>
      </w:r>
      <w:r w:rsidRPr="004D62AB">
        <w:rPr>
          <w:sz w:val="24"/>
          <w:szCs w:val="24"/>
        </w:rPr>
        <w:t xml:space="preserve">, with </w:t>
      </w:r>
      <w:r w:rsidR="004325E9">
        <w:rPr>
          <w:sz w:val="24"/>
          <w:szCs w:val="24"/>
        </w:rPr>
        <w:t>a</w:t>
      </w:r>
      <w:r w:rsidRPr="004D62AB">
        <w:rPr>
          <w:sz w:val="24"/>
          <w:szCs w:val="24"/>
        </w:rPr>
        <w:t xml:space="preserve"> climate </w:t>
      </w:r>
      <w:r w:rsidR="004325E9">
        <w:rPr>
          <w:sz w:val="24"/>
          <w:szCs w:val="24"/>
        </w:rPr>
        <w:t>of</w:t>
      </w:r>
      <w:r w:rsidRPr="004D62AB">
        <w:rPr>
          <w:sz w:val="24"/>
          <w:szCs w:val="24"/>
        </w:rPr>
        <w:t xml:space="preserve"> trust</w:t>
      </w:r>
      <w:r w:rsidR="004325E9">
        <w:rPr>
          <w:sz w:val="24"/>
          <w:szCs w:val="24"/>
        </w:rPr>
        <w:t xml:space="preserve">, </w:t>
      </w:r>
      <w:r w:rsidRPr="004D62AB">
        <w:rPr>
          <w:sz w:val="24"/>
          <w:szCs w:val="24"/>
        </w:rPr>
        <w:t>car</w:t>
      </w:r>
      <w:r w:rsidR="004325E9">
        <w:rPr>
          <w:sz w:val="24"/>
          <w:szCs w:val="24"/>
        </w:rPr>
        <w:t>e</w:t>
      </w:r>
      <w:r w:rsidRPr="004D62AB">
        <w:rPr>
          <w:sz w:val="24"/>
          <w:szCs w:val="24"/>
        </w:rPr>
        <w:t xml:space="preserve">, and positive leadership, which </w:t>
      </w:r>
      <w:r w:rsidR="004325E9">
        <w:rPr>
          <w:sz w:val="24"/>
          <w:szCs w:val="24"/>
        </w:rPr>
        <w:t>supported</w:t>
      </w:r>
      <w:r w:rsidRPr="004D62AB">
        <w:rPr>
          <w:sz w:val="24"/>
          <w:szCs w:val="24"/>
        </w:rPr>
        <w:t xml:space="preserve"> high level of job crafting and engagement.  Unlike other retail environments, Company A fostered a supportive atmosphere where team collaboration allowed employees to </w:t>
      </w:r>
      <w:r w:rsidR="002A5E47" w:rsidRPr="004D62AB">
        <w:rPr>
          <w:sz w:val="24"/>
          <w:szCs w:val="24"/>
        </w:rPr>
        <w:t>work toward</w:t>
      </w:r>
      <w:r w:rsidRPr="004D62AB">
        <w:rPr>
          <w:sz w:val="24"/>
          <w:szCs w:val="24"/>
        </w:rPr>
        <w:t xml:space="preserve"> shared goals, contributing to high levels of collaborative crafting (Bakker, Rodriguez-Munoz and Sanz Vergel, 2016; Leana, Appelbaum and Shevchuk, 2009).  The company’s culture prioritized relational tie</w:t>
      </w:r>
      <w:r w:rsidR="00355923">
        <w:rPr>
          <w:sz w:val="24"/>
          <w:szCs w:val="24"/>
        </w:rPr>
        <w:t>s, which fostered</w:t>
      </w:r>
      <w:r w:rsidRPr="004D62AB">
        <w:rPr>
          <w:sz w:val="24"/>
          <w:szCs w:val="24"/>
        </w:rPr>
        <w:t xml:space="preserve"> teaming and collaborative crafting.  This aligned with the </w:t>
      </w:r>
      <w:r w:rsidRPr="004D62AB">
        <w:rPr>
          <w:sz w:val="24"/>
          <w:szCs w:val="24"/>
        </w:rPr>
        <w:lastRenderedPageBreak/>
        <w:t>relatedness need in Self Determination Theory (SDT), as employees found meaning and satisfaction in building relationships and working toward collective goals (Ryan and Deci, 2000).  One key driver of relational crafting in Company A was the family-like atmosphere among staff</w:t>
      </w:r>
      <w:r w:rsidR="002222DE">
        <w:rPr>
          <w:sz w:val="24"/>
          <w:szCs w:val="24"/>
        </w:rPr>
        <w:t>, where</w:t>
      </w:r>
      <w:r w:rsidRPr="004D62AB">
        <w:rPr>
          <w:sz w:val="24"/>
          <w:szCs w:val="24"/>
        </w:rPr>
        <w:t xml:space="preserve"> emotional bonds</w:t>
      </w:r>
      <w:r w:rsidR="0080503E">
        <w:rPr>
          <w:sz w:val="24"/>
          <w:szCs w:val="24"/>
        </w:rPr>
        <w:t xml:space="preserve"> helped </w:t>
      </w:r>
      <w:r w:rsidRPr="004D62AB">
        <w:rPr>
          <w:sz w:val="24"/>
          <w:szCs w:val="24"/>
        </w:rPr>
        <w:t>employees feel valued</w:t>
      </w:r>
      <w:r w:rsidR="00641133">
        <w:rPr>
          <w:sz w:val="24"/>
          <w:szCs w:val="24"/>
        </w:rPr>
        <w:t xml:space="preserve"> and offered unconditional supports</w:t>
      </w:r>
      <w:r w:rsidRPr="004D62AB">
        <w:rPr>
          <w:sz w:val="24"/>
          <w:szCs w:val="24"/>
        </w:rPr>
        <w:t xml:space="preserve"> (Rath, 2006).  These friendships were crucial in</w:t>
      </w:r>
      <w:r w:rsidR="00641133">
        <w:rPr>
          <w:sz w:val="24"/>
          <w:szCs w:val="24"/>
        </w:rPr>
        <w:t xml:space="preserve"> sustaining trust and contributed to relatedness in </w:t>
      </w:r>
      <w:proofErr w:type="gramStart"/>
      <w:r w:rsidR="00641133">
        <w:rPr>
          <w:sz w:val="24"/>
          <w:szCs w:val="24"/>
        </w:rPr>
        <w:t xml:space="preserve">SDT </w:t>
      </w:r>
      <w:r w:rsidR="00355923">
        <w:rPr>
          <w:sz w:val="24"/>
          <w:szCs w:val="24"/>
        </w:rPr>
        <w:t xml:space="preserve"> </w:t>
      </w:r>
      <w:r w:rsidRPr="004D62AB">
        <w:rPr>
          <w:sz w:val="24"/>
          <w:szCs w:val="24"/>
        </w:rPr>
        <w:t>(</w:t>
      </w:r>
      <w:proofErr w:type="gramEnd"/>
      <w:r w:rsidRPr="004D62AB">
        <w:rPr>
          <w:sz w:val="24"/>
          <w:szCs w:val="24"/>
        </w:rPr>
        <w:t xml:space="preserve">Mao, Hsieh and Chen, 2012). </w:t>
      </w:r>
    </w:p>
    <w:p w14:paraId="1320B298" w14:textId="2BD60594" w:rsidR="00436E81" w:rsidRDefault="00DD6E83" w:rsidP="00DD6E83">
      <w:pPr>
        <w:rPr>
          <w:sz w:val="24"/>
          <w:szCs w:val="24"/>
        </w:rPr>
      </w:pPr>
      <w:r w:rsidRPr="00A32297">
        <w:rPr>
          <w:sz w:val="24"/>
          <w:szCs w:val="24"/>
        </w:rPr>
        <w:t>The caring environment facilitated mutual assistance and shared responsibilities</w:t>
      </w:r>
      <w:r w:rsidR="008179EA">
        <w:rPr>
          <w:sz w:val="24"/>
          <w:szCs w:val="24"/>
        </w:rPr>
        <w:t xml:space="preserve">, cultivating </w:t>
      </w:r>
      <w:r w:rsidR="00077474">
        <w:rPr>
          <w:sz w:val="24"/>
          <w:szCs w:val="24"/>
        </w:rPr>
        <w:t>a safer climate</w:t>
      </w:r>
      <w:r w:rsidR="008179EA">
        <w:rPr>
          <w:sz w:val="24"/>
          <w:szCs w:val="24"/>
        </w:rPr>
        <w:t xml:space="preserve"> in </w:t>
      </w:r>
      <w:r w:rsidR="00607CC6">
        <w:rPr>
          <w:sz w:val="24"/>
          <w:szCs w:val="24"/>
        </w:rPr>
        <w:t xml:space="preserve">the </w:t>
      </w:r>
      <w:r w:rsidR="008179EA">
        <w:rPr>
          <w:sz w:val="24"/>
          <w:szCs w:val="24"/>
        </w:rPr>
        <w:t>work environment for</w:t>
      </w:r>
      <w:r w:rsidR="00C15025">
        <w:rPr>
          <w:sz w:val="24"/>
          <w:szCs w:val="24"/>
        </w:rPr>
        <w:t xml:space="preserve"> </w:t>
      </w:r>
      <w:r w:rsidR="00C15025" w:rsidRPr="00A32297">
        <w:rPr>
          <w:sz w:val="24"/>
          <w:szCs w:val="24"/>
        </w:rPr>
        <w:t>relational</w:t>
      </w:r>
      <w:r w:rsidRPr="00A32297">
        <w:rPr>
          <w:sz w:val="24"/>
          <w:szCs w:val="24"/>
        </w:rPr>
        <w:t xml:space="preserve"> crafting (Sias </w:t>
      </w:r>
      <w:r w:rsidR="001B5990" w:rsidRPr="00A32297">
        <w:rPr>
          <w:sz w:val="24"/>
          <w:szCs w:val="24"/>
        </w:rPr>
        <w:t>and</w:t>
      </w:r>
      <w:r w:rsidRPr="00A32297">
        <w:rPr>
          <w:sz w:val="24"/>
          <w:szCs w:val="24"/>
        </w:rPr>
        <w:t xml:space="preserve"> Cahill, 1998; Berman et al., 2002).  </w:t>
      </w:r>
      <w:r w:rsidR="00607CC6">
        <w:rPr>
          <w:sz w:val="24"/>
          <w:szCs w:val="24"/>
        </w:rPr>
        <w:t>First, h</w:t>
      </w:r>
      <w:r w:rsidR="00607CC6" w:rsidRPr="00607CC6">
        <w:rPr>
          <w:sz w:val="24"/>
          <w:szCs w:val="24"/>
        </w:rPr>
        <w:t>igh-quality TMX further reinforced psychological safety through feedback sharing and learning</w:t>
      </w:r>
      <w:r w:rsidR="00607CC6">
        <w:rPr>
          <w:sz w:val="24"/>
          <w:szCs w:val="24"/>
        </w:rPr>
        <w:t xml:space="preserve"> </w:t>
      </w:r>
      <w:r w:rsidRPr="00A32297">
        <w:rPr>
          <w:sz w:val="24"/>
          <w:szCs w:val="24"/>
        </w:rPr>
        <w:t xml:space="preserve">(Lee, 2020; Hung et al., 2020).  </w:t>
      </w:r>
      <w:bookmarkEnd w:id="67"/>
      <w:bookmarkEnd w:id="68"/>
      <w:r w:rsidR="00641133">
        <w:rPr>
          <w:sz w:val="24"/>
          <w:szCs w:val="24"/>
        </w:rPr>
        <w:t>Second, c</w:t>
      </w:r>
      <w:r w:rsidRPr="00A32297">
        <w:rPr>
          <w:sz w:val="24"/>
          <w:szCs w:val="24"/>
        </w:rPr>
        <w:t xml:space="preserve">ollaborative crafting was another key aspect </w:t>
      </w:r>
      <w:r w:rsidR="00641133">
        <w:rPr>
          <w:sz w:val="24"/>
          <w:szCs w:val="24"/>
        </w:rPr>
        <w:t>that involved</w:t>
      </w:r>
      <w:r w:rsidRPr="00A32297">
        <w:rPr>
          <w:sz w:val="24"/>
          <w:szCs w:val="24"/>
        </w:rPr>
        <w:t xml:space="preserve"> employees working collectively to meet </w:t>
      </w:r>
      <w:r w:rsidR="00C861DC" w:rsidRPr="00A32297">
        <w:rPr>
          <w:sz w:val="24"/>
          <w:szCs w:val="24"/>
        </w:rPr>
        <w:t>organisation</w:t>
      </w:r>
      <w:r w:rsidRPr="00A32297">
        <w:rPr>
          <w:sz w:val="24"/>
          <w:szCs w:val="24"/>
        </w:rPr>
        <w:t>al targets, such as Asia Shop Sales Award, monthly sales goals</w:t>
      </w:r>
      <w:r w:rsidR="004325E9">
        <w:rPr>
          <w:sz w:val="24"/>
          <w:szCs w:val="24"/>
        </w:rPr>
        <w:t>,</w:t>
      </w:r>
      <w:r w:rsidRPr="00A32297">
        <w:rPr>
          <w:sz w:val="24"/>
          <w:szCs w:val="24"/>
        </w:rPr>
        <w:t xml:space="preserve"> and </w:t>
      </w:r>
      <w:r w:rsidR="00C861DC" w:rsidRPr="00A32297">
        <w:rPr>
          <w:sz w:val="24"/>
          <w:szCs w:val="24"/>
        </w:rPr>
        <w:t>organisation</w:t>
      </w:r>
      <w:r w:rsidRPr="00A32297">
        <w:rPr>
          <w:sz w:val="24"/>
          <w:szCs w:val="24"/>
        </w:rPr>
        <w:t>al performance (Griffin</w:t>
      </w:r>
      <w:r w:rsidR="000A3352" w:rsidRPr="00A32297">
        <w:rPr>
          <w:sz w:val="24"/>
          <w:szCs w:val="24"/>
        </w:rPr>
        <w:t>, Neal and Parker</w:t>
      </w:r>
      <w:r w:rsidRPr="00A32297">
        <w:rPr>
          <w:sz w:val="24"/>
          <w:szCs w:val="24"/>
        </w:rPr>
        <w:t xml:space="preserve">, 2007).  </w:t>
      </w:r>
      <w:r w:rsidR="00641133">
        <w:rPr>
          <w:sz w:val="24"/>
          <w:szCs w:val="24"/>
        </w:rPr>
        <w:t xml:space="preserve">This </w:t>
      </w:r>
      <w:r w:rsidR="00436E81">
        <w:rPr>
          <w:sz w:val="24"/>
          <w:szCs w:val="24"/>
        </w:rPr>
        <w:t>collaborative</w:t>
      </w:r>
      <w:r w:rsidR="00641133">
        <w:rPr>
          <w:sz w:val="24"/>
          <w:szCs w:val="24"/>
        </w:rPr>
        <w:t xml:space="preserve"> </w:t>
      </w:r>
      <w:r w:rsidRPr="00A32297">
        <w:rPr>
          <w:sz w:val="24"/>
          <w:szCs w:val="24"/>
        </w:rPr>
        <w:t xml:space="preserve">crafting allowed employees to align their tasks with broader team objectives, fostering meaningfulness </w:t>
      </w:r>
      <w:r w:rsidR="00E37E72">
        <w:rPr>
          <w:sz w:val="24"/>
          <w:szCs w:val="24"/>
        </w:rPr>
        <w:t xml:space="preserve">through authentic connection, </w:t>
      </w:r>
      <w:r w:rsidR="00077474">
        <w:rPr>
          <w:sz w:val="24"/>
          <w:szCs w:val="24"/>
        </w:rPr>
        <w:t xml:space="preserve">and </w:t>
      </w:r>
      <w:r w:rsidRPr="00A32297">
        <w:rPr>
          <w:sz w:val="24"/>
          <w:szCs w:val="24"/>
        </w:rPr>
        <w:t xml:space="preserve">making Company A an exemplar </w:t>
      </w:r>
      <w:r w:rsidR="0080503E">
        <w:rPr>
          <w:sz w:val="24"/>
          <w:szCs w:val="24"/>
        </w:rPr>
        <w:t xml:space="preserve">case </w:t>
      </w:r>
      <w:r w:rsidRPr="00A32297">
        <w:rPr>
          <w:sz w:val="24"/>
          <w:szCs w:val="24"/>
        </w:rPr>
        <w:t xml:space="preserve">of </w:t>
      </w:r>
      <w:r w:rsidR="00647C33">
        <w:rPr>
          <w:sz w:val="24"/>
          <w:szCs w:val="24"/>
        </w:rPr>
        <w:t>meaningful relational ties</w:t>
      </w:r>
      <w:r w:rsidRPr="00A32297">
        <w:rPr>
          <w:sz w:val="24"/>
          <w:szCs w:val="24"/>
        </w:rPr>
        <w:t xml:space="preserve">.  </w:t>
      </w:r>
      <w:r w:rsidR="00641133">
        <w:rPr>
          <w:sz w:val="24"/>
          <w:szCs w:val="24"/>
        </w:rPr>
        <w:t xml:space="preserve"> </w:t>
      </w:r>
      <w:r w:rsidR="00436E81" w:rsidRPr="00436E81">
        <w:rPr>
          <w:sz w:val="24"/>
          <w:szCs w:val="24"/>
        </w:rPr>
        <w:t>Psychological safety emerged from the caring climate, while collaborative crafting generated meaningfulness; together, these outcomes supported proactive job crafting in Company A (Kahn, 1990).</w:t>
      </w:r>
    </w:p>
    <w:p w14:paraId="4988F668" w14:textId="79281E56" w:rsidR="00DD6E83" w:rsidRPr="00A32297" w:rsidRDefault="00DD6E83" w:rsidP="00DD6E83">
      <w:pPr>
        <w:rPr>
          <w:sz w:val="24"/>
          <w:szCs w:val="24"/>
        </w:rPr>
      </w:pPr>
      <w:r w:rsidRPr="00A32297">
        <w:rPr>
          <w:sz w:val="24"/>
          <w:szCs w:val="24"/>
        </w:rPr>
        <w:t>Task crafting also played a central role in Company A,</w:t>
      </w:r>
      <w:r w:rsidR="00D74765">
        <w:rPr>
          <w:sz w:val="24"/>
          <w:szCs w:val="24"/>
        </w:rPr>
        <w:t xml:space="preserve"> as </w:t>
      </w:r>
      <w:r w:rsidRPr="00A32297">
        <w:rPr>
          <w:sz w:val="24"/>
          <w:szCs w:val="24"/>
        </w:rPr>
        <w:t>leaders granted autonomy to alter roles and responsibilities to match employees’ values and preferences, improving person-job fit (</w:t>
      </w:r>
      <w:proofErr w:type="spellStart"/>
      <w:r w:rsidRPr="00A32297">
        <w:rPr>
          <w:sz w:val="24"/>
          <w:szCs w:val="24"/>
        </w:rPr>
        <w:t>Koo</w:t>
      </w:r>
      <w:r w:rsidR="000818A6" w:rsidRPr="00A32297">
        <w:rPr>
          <w:sz w:val="24"/>
          <w:szCs w:val="24"/>
        </w:rPr>
        <w:t>ij</w:t>
      </w:r>
      <w:proofErr w:type="spellEnd"/>
      <w:r w:rsidRPr="00A32297">
        <w:rPr>
          <w:sz w:val="24"/>
          <w:szCs w:val="24"/>
        </w:rPr>
        <w:t xml:space="preserve"> et al., 2017).  For example, an employee managing inventory and shelving aligned her tasks with her strengths and desire to assist coworkers</w:t>
      </w:r>
      <w:r w:rsidR="002A5E47">
        <w:rPr>
          <w:sz w:val="24"/>
          <w:szCs w:val="24"/>
        </w:rPr>
        <w:t xml:space="preserve">.  </w:t>
      </w:r>
      <w:r w:rsidRPr="00A32297">
        <w:rPr>
          <w:sz w:val="24"/>
          <w:szCs w:val="24"/>
        </w:rPr>
        <w:t xml:space="preserve">Another employee, through cognitive crafting as a brand ambassador, reshaped their work identity to align with company values.  Both examples illustrated how job crafting aligned with personal strengths and values, enhancing engagement.  </w:t>
      </w:r>
    </w:p>
    <w:p w14:paraId="2661CFB8" w14:textId="749BB6AE" w:rsidR="00DD6E83" w:rsidRPr="00A32297" w:rsidRDefault="00DD6E83" w:rsidP="00DD6E83">
      <w:pPr>
        <w:rPr>
          <w:sz w:val="24"/>
          <w:szCs w:val="24"/>
        </w:rPr>
      </w:pPr>
      <w:r w:rsidRPr="00A32297">
        <w:rPr>
          <w:sz w:val="24"/>
          <w:szCs w:val="24"/>
        </w:rPr>
        <w:t xml:space="preserve">The synergy between relational and task crafting </w:t>
      </w:r>
      <w:r w:rsidR="00D74765">
        <w:rPr>
          <w:sz w:val="24"/>
          <w:szCs w:val="24"/>
        </w:rPr>
        <w:t>supported</w:t>
      </w:r>
      <w:r w:rsidRPr="00A32297">
        <w:rPr>
          <w:sz w:val="24"/>
          <w:szCs w:val="24"/>
        </w:rPr>
        <w:t xml:space="preserve"> high engagement in Company A.  Employees felt empowered not only through relational and collaborative crafting but also through the autonomy they were granted in task crafting.  This fostered a well-rounded environment that satisfied the needs of competence, relatedness, and autonomy outlined in SDT for enhanced engagement (Ryan </w:t>
      </w:r>
      <w:r w:rsidR="001B5990" w:rsidRPr="00A32297">
        <w:rPr>
          <w:sz w:val="24"/>
          <w:szCs w:val="24"/>
        </w:rPr>
        <w:t>and</w:t>
      </w:r>
      <w:r w:rsidRPr="00A32297">
        <w:rPr>
          <w:sz w:val="24"/>
          <w:szCs w:val="24"/>
        </w:rPr>
        <w:t xml:space="preserve"> Deci, 2000).  </w:t>
      </w:r>
    </w:p>
    <w:p w14:paraId="2EB3663B" w14:textId="21FFA474" w:rsidR="00B97EE1" w:rsidRDefault="00DD6E83" w:rsidP="00782D6F">
      <w:pPr>
        <w:rPr>
          <w:sz w:val="24"/>
          <w:szCs w:val="24"/>
        </w:rPr>
      </w:pPr>
      <w:r w:rsidRPr="00A32297">
        <w:rPr>
          <w:sz w:val="24"/>
          <w:szCs w:val="24"/>
        </w:rPr>
        <w:t xml:space="preserve">In summary, the </w:t>
      </w:r>
      <w:r w:rsidR="00C861DC" w:rsidRPr="00A32297">
        <w:rPr>
          <w:sz w:val="24"/>
          <w:szCs w:val="24"/>
        </w:rPr>
        <w:t>organisation</w:t>
      </w:r>
      <w:r w:rsidRPr="00A32297">
        <w:rPr>
          <w:sz w:val="24"/>
          <w:szCs w:val="24"/>
        </w:rPr>
        <w:t>al climate of Company A was defined by trust, team</w:t>
      </w:r>
      <w:r w:rsidR="00D74765">
        <w:rPr>
          <w:sz w:val="24"/>
          <w:szCs w:val="24"/>
        </w:rPr>
        <w:t xml:space="preserve"> </w:t>
      </w:r>
      <w:r w:rsidRPr="00A32297">
        <w:rPr>
          <w:sz w:val="24"/>
          <w:szCs w:val="24"/>
        </w:rPr>
        <w:t xml:space="preserve">support, and collaborative crafting, making it a unique model in the retail industry.  </w:t>
      </w:r>
      <w:r w:rsidR="00B97EE1" w:rsidRPr="00B97EE1">
        <w:rPr>
          <w:sz w:val="24"/>
          <w:szCs w:val="24"/>
        </w:rPr>
        <w:t xml:space="preserve">Employees felt empowered to </w:t>
      </w:r>
      <w:r w:rsidR="005B0BEC">
        <w:rPr>
          <w:sz w:val="24"/>
          <w:szCs w:val="24"/>
        </w:rPr>
        <w:t>craft</w:t>
      </w:r>
      <w:r w:rsidR="00B97EE1" w:rsidRPr="00B97EE1">
        <w:rPr>
          <w:sz w:val="24"/>
          <w:szCs w:val="24"/>
        </w:rPr>
        <w:t xml:space="preserve"> not only for personal benefit but also for </w:t>
      </w:r>
      <w:r w:rsidR="005B0BEC" w:rsidRPr="00B97EE1">
        <w:rPr>
          <w:sz w:val="24"/>
          <w:szCs w:val="24"/>
        </w:rPr>
        <w:t>c</w:t>
      </w:r>
      <w:r w:rsidR="005B0BEC">
        <w:rPr>
          <w:sz w:val="24"/>
          <w:szCs w:val="24"/>
        </w:rPr>
        <w:t>ollective success,</w:t>
      </w:r>
      <w:r w:rsidR="00B97EE1" w:rsidRPr="00B97EE1">
        <w:rPr>
          <w:sz w:val="24"/>
          <w:szCs w:val="24"/>
        </w:rPr>
        <w:t xml:space="preserve"> which </w:t>
      </w:r>
      <w:r w:rsidR="005B0BEC">
        <w:rPr>
          <w:sz w:val="24"/>
          <w:szCs w:val="24"/>
        </w:rPr>
        <w:t>strengthened engagement across the organisation.</w:t>
      </w:r>
    </w:p>
    <w:p w14:paraId="5606EB01" w14:textId="67046569" w:rsidR="00782D6F" w:rsidRPr="00782D6F" w:rsidRDefault="00782D6F" w:rsidP="00782D6F">
      <w:pPr>
        <w:rPr>
          <w:sz w:val="24"/>
          <w:szCs w:val="24"/>
        </w:rPr>
      </w:pPr>
      <w:r w:rsidRPr="00782D6F">
        <w:rPr>
          <w:sz w:val="24"/>
          <w:szCs w:val="24"/>
        </w:rPr>
        <w:t xml:space="preserve">b) Company B: In Company B, job crafting and employee engagement were notably low due to a rigid and hierarchical organizational climate that limited employee autonomy.  This work environment emphasized strict adherence to procedures and </w:t>
      </w:r>
      <w:r w:rsidR="00BF34CA">
        <w:rPr>
          <w:sz w:val="24"/>
          <w:szCs w:val="24"/>
        </w:rPr>
        <w:t xml:space="preserve">was </w:t>
      </w:r>
      <w:r w:rsidRPr="00782D6F">
        <w:rPr>
          <w:sz w:val="24"/>
          <w:szCs w:val="24"/>
        </w:rPr>
        <w:t xml:space="preserve">performance-driven, </w:t>
      </w:r>
      <w:r w:rsidR="00BF34CA">
        <w:rPr>
          <w:sz w:val="24"/>
          <w:szCs w:val="24"/>
        </w:rPr>
        <w:t xml:space="preserve">which reduced </w:t>
      </w:r>
      <w:r w:rsidRPr="00782D6F">
        <w:rPr>
          <w:sz w:val="24"/>
          <w:szCs w:val="24"/>
        </w:rPr>
        <w:t>opportunities f</w:t>
      </w:r>
      <w:r w:rsidR="00BF34CA">
        <w:rPr>
          <w:sz w:val="24"/>
          <w:szCs w:val="24"/>
        </w:rPr>
        <w:t>or</w:t>
      </w:r>
      <w:r w:rsidRPr="00782D6F">
        <w:rPr>
          <w:sz w:val="24"/>
          <w:szCs w:val="24"/>
        </w:rPr>
        <w:t xml:space="preserve"> employees to </w:t>
      </w:r>
      <w:r w:rsidR="00BF34CA">
        <w:rPr>
          <w:sz w:val="24"/>
          <w:szCs w:val="24"/>
        </w:rPr>
        <w:t>shape</w:t>
      </w:r>
      <w:r w:rsidRPr="00782D6F">
        <w:rPr>
          <w:sz w:val="24"/>
          <w:szCs w:val="24"/>
        </w:rPr>
        <w:t xml:space="preserve"> their roles </w:t>
      </w:r>
      <w:r w:rsidR="00BF34CA">
        <w:rPr>
          <w:sz w:val="24"/>
          <w:szCs w:val="24"/>
        </w:rPr>
        <w:t>meaningfully.</w:t>
      </w:r>
    </w:p>
    <w:p w14:paraId="62725C81" w14:textId="134BFF33" w:rsidR="00782D6F" w:rsidRPr="00782D6F" w:rsidRDefault="00782D6F" w:rsidP="00782D6F">
      <w:pPr>
        <w:rPr>
          <w:sz w:val="24"/>
          <w:szCs w:val="24"/>
        </w:rPr>
      </w:pPr>
      <w:r w:rsidRPr="00782D6F">
        <w:rPr>
          <w:sz w:val="24"/>
          <w:szCs w:val="24"/>
        </w:rPr>
        <w:t xml:space="preserve">Despite these constraints, employees engaged in task crafting through adaptive moves to compensate for </w:t>
      </w:r>
      <w:r w:rsidR="00BF34CA">
        <w:rPr>
          <w:sz w:val="24"/>
          <w:szCs w:val="24"/>
        </w:rPr>
        <w:t>reduced</w:t>
      </w:r>
      <w:r w:rsidRPr="00782D6F">
        <w:rPr>
          <w:sz w:val="24"/>
          <w:szCs w:val="24"/>
        </w:rPr>
        <w:t xml:space="preserve"> autonomy and </w:t>
      </w:r>
      <w:r w:rsidR="00BF34CA">
        <w:rPr>
          <w:sz w:val="24"/>
          <w:szCs w:val="24"/>
        </w:rPr>
        <w:t>to create</w:t>
      </w:r>
      <w:r w:rsidRPr="00782D6F">
        <w:rPr>
          <w:sz w:val="24"/>
          <w:szCs w:val="24"/>
        </w:rPr>
        <w:t xml:space="preserve"> meaning </w:t>
      </w:r>
      <w:r w:rsidR="0002307A">
        <w:rPr>
          <w:sz w:val="24"/>
          <w:szCs w:val="24"/>
        </w:rPr>
        <w:t>in their</w:t>
      </w:r>
      <w:r w:rsidRPr="00782D6F">
        <w:rPr>
          <w:sz w:val="24"/>
          <w:szCs w:val="24"/>
        </w:rPr>
        <w:t xml:space="preserve"> roles.  According to Wrzesniewski and Dutton</w:t>
      </w:r>
      <w:r w:rsidR="0002307A">
        <w:rPr>
          <w:sz w:val="24"/>
          <w:szCs w:val="24"/>
        </w:rPr>
        <w:t xml:space="preserve"> (2001)</w:t>
      </w:r>
      <w:r w:rsidRPr="00782D6F">
        <w:rPr>
          <w:sz w:val="24"/>
          <w:szCs w:val="24"/>
        </w:rPr>
        <w:t>, such adaptive moves allowed employees to subtly adjust their tasks</w:t>
      </w:r>
      <w:r w:rsidR="00D303BE">
        <w:rPr>
          <w:sz w:val="24"/>
          <w:szCs w:val="24"/>
        </w:rPr>
        <w:t xml:space="preserve"> and strength</w:t>
      </w:r>
      <w:r w:rsidR="002E151B">
        <w:rPr>
          <w:sz w:val="24"/>
          <w:szCs w:val="24"/>
        </w:rPr>
        <w:t>en</w:t>
      </w:r>
      <w:r w:rsidRPr="00782D6F">
        <w:rPr>
          <w:sz w:val="24"/>
          <w:szCs w:val="24"/>
        </w:rPr>
        <w:t xml:space="preserve"> personal meaning in an inflexible</w:t>
      </w:r>
      <w:r w:rsidR="004141E4">
        <w:rPr>
          <w:sz w:val="24"/>
          <w:szCs w:val="24"/>
        </w:rPr>
        <w:t xml:space="preserve"> environment.</w:t>
      </w:r>
      <w:r w:rsidRPr="00782D6F">
        <w:rPr>
          <w:sz w:val="24"/>
          <w:szCs w:val="24"/>
        </w:rPr>
        <w:t xml:space="preserve">  </w:t>
      </w:r>
      <w:r w:rsidR="004141E4">
        <w:rPr>
          <w:sz w:val="24"/>
          <w:szCs w:val="24"/>
        </w:rPr>
        <w:t xml:space="preserve">This </w:t>
      </w:r>
      <w:r w:rsidRPr="00782D6F">
        <w:rPr>
          <w:sz w:val="24"/>
          <w:szCs w:val="24"/>
        </w:rPr>
        <w:t xml:space="preserve">aligned with the concept of adaptive crafting, where adaptation </w:t>
      </w:r>
      <w:r w:rsidR="00BF34CA">
        <w:rPr>
          <w:sz w:val="24"/>
          <w:szCs w:val="24"/>
        </w:rPr>
        <w:t>is used</w:t>
      </w:r>
      <w:r w:rsidRPr="00782D6F">
        <w:rPr>
          <w:sz w:val="24"/>
          <w:szCs w:val="24"/>
        </w:rPr>
        <w:t xml:space="preserve"> to cope with </w:t>
      </w:r>
      <w:r w:rsidRPr="00782D6F">
        <w:rPr>
          <w:sz w:val="24"/>
          <w:szCs w:val="24"/>
        </w:rPr>
        <w:lastRenderedPageBreak/>
        <w:t>changes</w:t>
      </w:r>
      <w:r w:rsidR="00DE2A71">
        <w:rPr>
          <w:sz w:val="24"/>
          <w:szCs w:val="24"/>
        </w:rPr>
        <w:t xml:space="preserve">.  It also helped employees find </w:t>
      </w:r>
      <w:r w:rsidR="00DE2A71" w:rsidRPr="00782D6F">
        <w:rPr>
          <w:sz w:val="24"/>
          <w:szCs w:val="24"/>
        </w:rPr>
        <w:t>satisfaction</w:t>
      </w:r>
      <w:r w:rsidR="00DE2A71" w:rsidRPr="00DE2A71">
        <w:rPr>
          <w:sz w:val="24"/>
          <w:szCs w:val="24"/>
        </w:rPr>
        <w:t xml:space="preserve"> in their work even under external pressure </w:t>
      </w:r>
      <w:r w:rsidRPr="00782D6F">
        <w:rPr>
          <w:sz w:val="24"/>
          <w:szCs w:val="24"/>
        </w:rPr>
        <w:t xml:space="preserve">(Berg, Wrzesniewski, and Dutton, 2010).   </w:t>
      </w:r>
    </w:p>
    <w:p w14:paraId="5853A438" w14:textId="541FBD85" w:rsidR="00782D6F" w:rsidRPr="00782D6F" w:rsidRDefault="00782D6F" w:rsidP="00782D6F">
      <w:pPr>
        <w:rPr>
          <w:sz w:val="24"/>
          <w:szCs w:val="24"/>
        </w:rPr>
      </w:pPr>
      <w:r w:rsidRPr="00782D6F">
        <w:rPr>
          <w:sz w:val="24"/>
          <w:szCs w:val="24"/>
        </w:rPr>
        <w:t xml:space="preserve">Cognitive crafting </w:t>
      </w:r>
      <w:r w:rsidR="002A05EC">
        <w:rPr>
          <w:sz w:val="24"/>
          <w:szCs w:val="24"/>
        </w:rPr>
        <w:t>supported s</w:t>
      </w:r>
      <w:r w:rsidR="0020449C">
        <w:rPr>
          <w:sz w:val="24"/>
          <w:szCs w:val="24"/>
        </w:rPr>
        <w:t>taff in Company B to derive work meaning</w:t>
      </w:r>
      <w:r w:rsidRPr="00782D6F">
        <w:rPr>
          <w:sz w:val="24"/>
          <w:szCs w:val="24"/>
        </w:rPr>
        <w:t>.  They shifted their focus from merely meeting sales targets to building meaningful connections with customers</w:t>
      </w:r>
      <w:r w:rsidR="0020449C">
        <w:rPr>
          <w:sz w:val="24"/>
          <w:szCs w:val="24"/>
        </w:rPr>
        <w:t xml:space="preserve"> for</w:t>
      </w:r>
      <w:r w:rsidRPr="00782D6F">
        <w:rPr>
          <w:sz w:val="24"/>
          <w:szCs w:val="24"/>
        </w:rPr>
        <w:t xml:space="preserve"> serving greater purpose (Berg, Dutton and Wrzesniewski, 2013).  </w:t>
      </w:r>
      <w:r w:rsidR="00607CC6">
        <w:rPr>
          <w:sz w:val="24"/>
          <w:szCs w:val="24"/>
        </w:rPr>
        <w:t>For</w:t>
      </w:r>
      <w:r w:rsidRPr="00782D6F">
        <w:rPr>
          <w:sz w:val="24"/>
          <w:szCs w:val="24"/>
        </w:rPr>
        <w:t xml:space="preserve"> example</w:t>
      </w:r>
      <w:r w:rsidR="00607CC6">
        <w:rPr>
          <w:sz w:val="24"/>
          <w:szCs w:val="24"/>
        </w:rPr>
        <w:t xml:space="preserve">, </w:t>
      </w:r>
      <w:r w:rsidRPr="00782D6F">
        <w:rPr>
          <w:sz w:val="24"/>
          <w:szCs w:val="24"/>
        </w:rPr>
        <w:t xml:space="preserve">(R7) </w:t>
      </w:r>
      <w:r w:rsidR="002A05EC">
        <w:rPr>
          <w:sz w:val="24"/>
          <w:szCs w:val="24"/>
        </w:rPr>
        <w:t>demonstrated this by reframing interactions</w:t>
      </w:r>
      <w:r w:rsidRPr="00782D6F">
        <w:rPr>
          <w:sz w:val="24"/>
          <w:szCs w:val="24"/>
        </w:rPr>
        <w:t xml:space="preserve"> with elderly customers, focusing on understanding their preferences to create a more personalized connection</w:t>
      </w:r>
      <w:r w:rsidR="00E6722C">
        <w:rPr>
          <w:sz w:val="24"/>
          <w:szCs w:val="24"/>
        </w:rPr>
        <w:t>, as a form of relatedness consistent with SDT through customer-focused service</w:t>
      </w:r>
      <w:r w:rsidRPr="00782D6F">
        <w:rPr>
          <w:sz w:val="24"/>
          <w:szCs w:val="24"/>
        </w:rPr>
        <w:t xml:space="preserve"> (Deci and Ryan, 2012).  </w:t>
      </w:r>
      <w:r w:rsidR="00C275D6">
        <w:rPr>
          <w:sz w:val="24"/>
          <w:szCs w:val="24"/>
        </w:rPr>
        <w:t>It also showed</w:t>
      </w:r>
      <w:r w:rsidRPr="00782D6F">
        <w:rPr>
          <w:sz w:val="24"/>
          <w:szCs w:val="24"/>
        </w:rPr>
        <w:t xml:space="preserve"> that employees in Company B were actively seeking opportunities for </w:t>
      </w:r>
      <w:r w:rsidR="00BF34CA">
        <w:rPr>
          <w:sz w:val="24"/>
          <w:szCs w:val="24"/>
        </w:rPr>
        <w:t>meaningful engagement</w:t>
      </w:r>
      <w:r w:rsidRPr="00782D6F">
        <w:rPr>
          <w:sz w:val="24"/>
          <w:szCs w:val="24"/>
        </w:rPr>
        <w:t xml:space="preserve"> even </w:t>
      </w:r>
      <w:r w:rsidR="00BF34CA">
        <w:rPr>
          <w:sz w:val="24"/>
          <w:szCs w:val="24"/>
        </w:rPr>
        <w:t>within</w:t>
      </w:r>
      <w:r w:rsidRPr="00782D6F">
        <w:rPr>
          <w:sz w:val="24"/>
          <w:szCs w:val="24"/>
        </w:rPr>
        <w:t xml:space="preserve"> environmental constraints.  The limited opportunity for job crafting diminished employees' ability to derive deeper meaning from their work, negatively impacting their overall engagement and satisfaction (Tims, Bakker, and Derks, 2013).  </w:t>
      </w:r>
    </w:p>
    <w:p w14:paraId="1BCFCCA4" w14:textId="79D560BC" w:rsidR="00782D6F" w:rsidRPr="00782D6F" w:rsidRDefault="00782D6F" w:rsidP="00782D6F">
      <w:pPr>
        <w:rPr>
          <w:sz w:val="24"/>
          <w:szCs w:val="24"/>
        </w:rPr>
      </w:pPr>
      <w:r w:rsidRPr="00782D6F">
        <w:rPr>
          <w:sz w:val="24"/>
          <w:szCs w:val="24"/>
        </w:rPr>
        <w:t xml:space="preserve">Relational crafting also played a role in a limited capacity, as employees sought to establish strong relationships with customers to </w:t>
      </w:r>
      <w:r w:rsidR="00C275D6">
        <w:rPr>
          <w:sz w:val="24"/>
          <w:szCs w:val="24"/>
        </w:rPr>
        <w:t>find meaning at work</w:t>
      </w:r>
      <w:r w:rsidRPr="00782D6F">
        <w:rPr>
          <w:sz w:val="24"/>
          <w:szCs w:val="24"/>
        </w:rPr>
        <w:t xml:space="preserve">.  Tims, Bakker, and Derks posit that social bonds can improve engagement (Tims, Bakker, and Derks, 2013).  For instance, </w:t>
      </w:r>
      <w:r w:rsidR="00C275D6">
        <w:rPr>
          <w:sz w:val="24"/>
          <w:szCs w:val="24"/>
        </w:rPr>
        <w:t xml:space="preserve">(R7) and (R8) took initiatives to build closer relationship with customers, which </w:t>
      </w:r>
      <w:r w:rsidR="000A77C3">
        <w:rPr>
          <w:sz w:val="24"/>
          <w:szCs w:val="24"/>
        </w:rPr>
        <w:t>correspond to SDT’s relatedness</w:t>
      </w:r>
      <w:r w:rsidRPr="00782D6F">
        <w:rPr>
          <w:sz w:val="24"/>
          <w:szCs w:val="24"/>
        </w:rPr>
        <w:t xml:space="preserve">, as </w:t>
      </w:r>
      <w:r w:rsidR="000A77C3">
        <w:rPr>
          <w:sz w:val="24"/>
          <w:szCs w:val="24"/>
        </w:rPr>
        <w:t xml:space="preserve">they </w:t>
      </w:r>
      <w:r w:rsidRPr="00782D6F">
        <w:rPr>
          <w:sz w:val="24"/>
          <w:szCs w:val="24"/>
        </w:rPr>
        <w:t>positively contributed to the customer's well-being (Deci and Ryan, 2012)</w:t>
      </w:r>
      <w:r w:rsidR="005F7434">
        <w:rPr>
          <w:sz w:val="24"/>
          <w:szCs w:val="24"/>
        </w:rPr>
        <w:t>.</w:t>
      </w:r>
    </w:p>
    <w:p w14:paraId="0DEA7052" w14:textId="2E22E6A3" w:rsidR="00782D6F" w:rsidRPr="00782D6F" w:rsidRDefault="006270C8" w:rsidP="00782D6F">
      <w:pPr>
        <w:rPr>
          <w:sz w:val="24"/>
          <w:szCs w:val="24"/>
        </w:rPr>
      </w:pPr>
      <w:r>
        <w:rPr>
          <w:sz w:val="24"/>
          <w:szCs w:val="24"/>
        </w:rPr>
        <w:t>In sum</w:t>
      </w:r>
      <w:r w:rsidR="00782D6F" w:rsidRPr="00782D6F">
        <w:rPr>
          <w:sz w:val="24"/>
          <w:szCs w:val="24"/>
        </w:rPr>
        <w:t xml:space="preserve">, the rigid structure of Company B resulted in low levels of engagement and job crafting.  The inflexible structure consistently restricted employees’ self-initiated motives, leading to quiet quitting behaviour.  </w:t>
      </w:r>
      <w:r w:rsidR="00612DBD">
        <w:rPr>
          <w:sz w:val="24"/>
          <w:szCs w:val="24"/>
        </w:rPr>
        <w:t>T</w:t>
      </w:r>
      <w:r w:rsidR="00782D6F" w:rsidRPr="00782D6F">
        <w:rPr>
          <w:sz w:val="24"/>
          <w:szCs w:val="24"/>
        </w:rPr>
        <w:t>his align</w:t>
      </w:r>
      <w:r w:rsidR="0065328E">
        <w:rPr>
          <w:sz w:val="24"/>
          <w:szCs w:val="24"/>
        </w:rPr>
        <w:t>s</w:t>
      </w:r>
      <w:r w:rsidR="00782D6F" w:rsidRPr="00782D6F">
        <w:rPr>
          <w:sz w:val="24"/>
          <w:szCs w:val="24"/>
        </w:rPr>
        <w:t xml:space="preserve"> with SET </w:t>
      </w:r>
      <w:r w:rsidR="0065328E">
        <w:rPr>
          <w:sz w:val="24"/>
          <w:szCs w:val="24"/>
        </w:rPr>
        <w:t>that when</w:t>
      </w:r>
      <w:r w:rsidR="00782D6F" w:rsidRPr="00782D6F">
        <w:rPr>
          <w:sz w:val="24"/>
          <w:szCs w:val="24"/>
        </w:rPr>
        <w:t xml:space="preserve"> support </w:t>
      </w:r>
      <w:r w:rsidR="0065328E">
        <w:rPr>
          <w:sz w:val="24"/>
          <w:szCs w:val="24"/>
        </w:rPr>
        <w:t>i</w:t>
      </w:r>
      <w:r w:rsidR="00782D6F" w:rsidRPr="00782D6F">
        <w:rPr>
          <w:sz w:val="24"/>
          <w:szCs w:val="24"/>
        </w:rPr>
        <w:t xml:space="preserve">s lacking, employees may feel </w:t>
      </w:r>
      <w:r w:rsidR="0065328E">
        <w:rPr>
          <w:sz w:val="24"/>
          <w:szCs w:val="24"/>
        </w:rPr>
        <w:t>under</w:t>
      </w:r>
      <w:r w:rsidR="00782D6F" w:rsidRPr="00782D6F">
        <w:rPr>
          <w:sz w:val="24"/>
          <w:szCs w:val="24"/>
        </w:rPr>
        <w:t>valued and focus only on completing immediate tasks (</w:t>
      </w:r>
      <w:proofErr w:type="spellStart"/>
      <w:r w:rsidR="00782D6F" w:rsidRPr="00782D6F">
        <w:rPr>
          <w:sz w:val="24"/>
          <w:szCs w:val="24"/>
        </w:rPr>
        <w:t>Cropanzano</w:t>
      </w:r>
      <w:proofErr w:type="spellEnd"/>
      <w:r w:rsidR="00782D6F" w:rsidRPr="00782D6F">
        <w:rPr>
          <w:sz w:val="24"/>
          <w:szCs w:val="24"/>
        </w:rPr>
        <w:t xml:space="preserve"> and Mitchell, 2005). </w:t>
      </w:r>
      <w:r w:rsidR="00612DBD">
        <w:rPr>
          <w:sz w:val="24"/>
          <w:szCs w:val="24"/>
        </w:rPr>
        <w:t xml:space="preserve"> </w:t>
      </w:r>
      <w:r w:rsidR="00782D6F" w:rsidRPr="00782D6F">
        <w:rPr>
          <w:sz w:val="24"/>
          <w:szCs w:val="24"/>
        </w:rPr>
        <w:t>The combination of low autonomy, inadequate organizational</w:t>
      </w:r>
      <w:r>
        <w:rPr>
          <w:sz w:val="24"/>
          <w:szCs w:val="24"/>
        </w:rPr>
        <w:t>,</w:t>
      </w:r>
      <w:r w:rsidR="00782D6F" w:rsidRPr="00782D6F">
        <w:rPr>
          <w:sz w:val="24"/>
          <w:szCs w:val="24"/>
        </w:rPr>
        <w:t xml:space="preserve"> and leadership support made employees f</w:t>
      </w:r>
      <w:r w:rsidR="00BF34CA">
        <w:rPr>
          <w:sz w:val="24"/>
          <w:szCs w:val="24"/>
        </w:rPr>
        <w:t xml:space="preserve">ind </w:t>
      </w:r>
      <w:r w:rsidR="00782D6F" w:rsidRPr="00782D6F">
        <w:rPr>
          <w:sz w:val="24"/>
          <w:szCs w:val="24"/>
        </w:rPr>
        <w:t xml:space="preserve">it challenging to align their work with personal values.   </w:t>
      </w:r>
    </w:p>
    <w:p w14:paraId="75E3AADD" w14:textId="4C792B6F" w:rsidR="00782D6F" w:rsidRPr="00782D6F" w:rsidRDefault="00782D6F" w:rsidP="00782D6F">
      <w:pPr>
        <w:rPr>
          <w:sz w:val="24"/>
          <w:szCs w:val="24"/>
        </w:rPr>
      </w:pPr>
      <w:r w:rsidRPr="00782D6F">
        <w:rPr>
          <w:sz w:val="24"/>
          <w:szCs w:val="24"/>
        </w:rPr>
        <w:t xml:space="preserve">c) Company C: </w:t>
      </w:r>
      <w:r w:rsidR="00464548" w:rsidRPr="00464548">
        <w:rPr>
          <w:sz w:val="24"/>
          <w:szCs w:val="24"/>
        </w:rPr>
        <w:t>Company C was characterised by a flat and simple structure, moderate levels of job crafting and engagement, extensive autonomy, and limited structured HRM practices or formal support systems</w:t>
      </w:r>
      <w:r w:rsidRPr="00782D6F">
        <w:rPr>
          <w:sz w:val="24"/>
          <w:szCs w:val="24"/>
        </w:rPr>
        <w:t>.</w:t>
      </w:r>
      <w:r w:rsidR="00612DBD">
        <w:rPr>
          <w:sz w:val="24"/>
          <w:szCs w:val="24"/>
        </w:rPr>
        <w:t xml:space="preserve">  </w:t>
      </w:r>
      <w:r w:rsidRPr="00782D6F">
        <w:rPr>
          <w:sz w:val="24"/>
          <w:szCs w:val="24"/>
        </w:rPr>
        <w:t xml:space="preserve">This </w:t>
      </w:r>
      <w:r w:rsidR="00464548">
        <w:rPr>
          <w:sz w:val="24"/>
          <w:szCs w:val="24"/>
        </w:rPr>
        <w:t>stemmed</w:t>
      </w:r>
      <w:r w:rsidRPr="00782D6F">
        <w:rPr>
          <w:sz w:val="24"/>
          <w:szCs w:val="24"/>
        </w:rPr>
        <w:t xml:space="preserve"> mainly </w:t>
      </w:r>
      <w:r w:rsidR="00464548">
        <w:rPr>
          <w:sz w:val="24"/>
          <w:szCs w:val="24"/>
        </w:rPr>
        <w:t xml:space="preserve">from </w:t>
      </w:r>
      <w:r w:rsidR="00464548" w:rsidRPr="00782D6F">
        <w:rPr>
          <w:sz w:val="24"/>
          <w:szCs w:val="24"/>
        </w:rPr>
        <w:t>the</w:t>
      </w:r>
      <w:r w:rsidRPr="00782D6F">
        <w:rPr>
          <w:sz w:val="24"/>
          <w:szCs w:val="24"/>
        </w:rPr>
        <w:t xml:space="preserve"> laissez faire leadership </w:t>
      </w:r>
      <w:r w:rsidR="00464548">
        <w:rPr>
          <w:sz w:val="24"/>
          <w:szCs w:val="24"/>
        </w:rPr>
        <w:t>approach adopted</w:t>
      </w:r>
      <w:r w:rsidRPr="00782D6F">
        <w:rPr>
          <w:sz w:val="24"/>
          <w:szCs w:val="24"/>
        </w:rPr>
        <w:t xml:space="preserve"> </w:t>
      </w:r>
      <w:r w:rsidR="00C26C1A">
        <w:rPr>
          <w:sz w:val="24"/>
          <w:szCs w:val="24"/>
        </w:rPr>
        <w:t>by</w:t>
      </w:r>
      <w:r w:rsidRPr="00782D6F">
        <w:rPr>
          <w:sz w:val="24"/>
          <w:szCs w:val="24"/>
        </w:rPr>
        <w:t xml:space="preserve"> top management.  The high level of autonomy allowed employees to adjust their tasks to align more closely with their skills and values, contributing to person-job fit (Tims, Bakker, and Derks, 2013).  By granting autonomy, employees in Company C were empowered to take ownership of their roles, making adjustments that enhance</w:t>
      </w:r>
      <w:r w:rsidR="00C26C1A">
        <w:rPr>
          <w:sz w:val="24"/>
          <w:szCs w:val="24"/>
        </w:rPr>
        <w:t>d</w:t>
      </w:r>
      <w:r w:rsidRPr="00782D6F">
        <w:rPr>
          <w:sz w:val="24"/>
          <w:szCs w:val="24"/>
        </w:rPr>
        <w:t xml:space="preserve"> </w:t>
      </w:r>
      <w:r w:rsidR="00C26C1A">
        <w:rPr>
          <w:sz w:val="24"/>
          <w:szCs w:val="24"/>
        </w:rPr>
        <w:t xml:space="preserve">their work experience.  </w:t>
      </w:r>
      <w:r w:rsidRPr="00782D6F">
        <w:rPr>
          <w:sz w:val="24"/>
          <w:szCs w:val="24"/>
        </w:rPr>
        <w:t xml:space="preserve">According to </w:t>
      </w:r>
      <w:proofErr w:type="spellStart"/>
      <w:r w:rsidRPr="00782D6F">
        <w:rPr>
          <w:sz w:val="24"/>
          <w:szCs w:val="24"/>
        </w:rPr>
        <w:t>Martela</w:t>
      </w:r>
      <w:proofErr w:type="spellEnd"/>
      <w:r w:rsidRPr="00782D6F">
        <w:rPr>
          <w:sz w:val="24"/>
          <w:szCs w:val="24"/>
        </w:rPr>
        <w:t xml:space="preserve"> and </w:t>
      </w:r>
      <w:proofErr w:type="spellStart"/>
      <w:r w:rsidRPr="00782D6F">
        <w:rPr>
          <w:sz w:val="24"/>
          <w:szCs w:val="24"/>
        </w:rPr>
        <w:t>Riekki</w:t>
      </w:r>
      <w:proofErr w:type="spellEnd"/>
      <w:r w:rsidR="00464548">
        <w:rPr>
          <w:sz w:val="24"/>
          <w:szCs w:val="24"/>
        </w:rPr>
        <w:t xml:space="preserve"> (2018)</w:t>
      </w:r>
      <w:r w:rsidRPr="00782D6F">
        <w:rPr>
          <w:sz w:val="24"/>
          <w:szCs w:val="24"/>
        </w:rPr>
        <w:t xml:space="preserve">, autonomy is one of the most powerful psychological needs in creating meaningful work, as it </w:t>
      </w:r>
      <w:r w:rsidR="002247AA">
        <w:rPr>
          <w:sz w:val="24"/>
          <w:szCs w:val="24"/>
        </w:rPr>
        <w:t>empowers</w:t>
      </w:r>
      <w:r w:rsidRPr="00782D6F">
        <w:rPr>
          <w:sz w:val="24"/>
          <w:szCs w:val="24"/>
        </w:rPr>
        <w:t xml:space="preserve"> employees to feel that their actions are self-directed and aligned with their personal beliefs.   </w:t>
      </w:r>
    </w:p>
    <w:p w14:paraId="7F31363D" w14:textId="77777777" w:rsidR="00861810" w:rsidRDefault="00782D6F" w:rsidP="00782D6F">
      <w:pPr>
        <w:rPr>
          <w:sz w:val="24"/>
          <w:szCs w:val="24"/>
        </w:rPr>
      </w:pPr>
      <w:r w:rsidRPr="00782D6F">
        <w:rPr>
          <w:sz w:val="24"/>
          <w:szCs w:val="24"/>
        </w:rPr>
        <w:t>In Company C, the lack of technological and HR support created a work environment with heavy workload</w:t>
      </w:r>
      <w:r w:rsidR="00861810">
        <w:rPr>
          <w:sz w:val="24"/>
          <w:szCs w:val="24"/>
        </w:rPr>
        <w:t xml:space="preserve"> demands</w:t>
      </w:r>
      <w:r w:rsidRPr="00782D6F">
        <w:rPr>
          <w:sz w:val="24"/>
          <w:szCs w:val="24"/>
        </w:rPr>
        <w:t xml:space="preserve">.  Employees used their autonomy to manage these demands by proactively adjusting tasks and taking the initiative to meet </w:t>
      </w:r>
      <w:r w:rsidR="00861810">
        <w:rPr>
          <w:sz w:val="24"/>
          <w:szCs w:val="24"/>
        </w:rPr>
        <w:t xml:space="preserve">sales and service </w:t>
      </w:r>
      <w:r w:rsidRPr="00782D6F">
        <w:rPr>
          <w:sz w:val="24"/>
          <w:szCs w:val="24"/>
        </w:rPr>
        <w:t>expectations.  This aligned with De Jonge and Schaufeli</w:t>
      </w:r>
      <w:r w:rsidR="00464548">
        <w:rPr>
          <w:sz w:val="24"/>
          <w:szCs w:val="24"/>
        </w:rPr>
        <w:t xml:space="preserve"> (1998)</w:t>
      </w:r>
      <w:r w:rsidRPr="00782D6F">
        <w:rPr>
          <w:sz w:val="24"/>
          <w:szCs w:val="24"/>
        </w:rPr>
        <w:t xml:space="preserve"> </w:t>
      </w:r>
      <w:r w:rsidR="00C26C1A">
        <w:rPr>
          <w:sz w:val="24"/>
          <w:szCs w:val="24"/>
        </w:rPr>
        <w:t xml:space="preserve">who </w:t>
      </w:r>
      <w:r w:rsidRPr="00782D6F">
        <w:rPr>
          <w:sz w:val="24"/>
          <w:szCs w:val="24"/>
        </w:rPr>
        <w:t xml:space="preserve">found that high autonomy helped reduce exhaustion.  According to SDT, autonomy helped offset the lack of contextual support and </w:t>
      </w:r>
      <w:r w:rsidR="00464548">
        <w:rPr>
          <w:sz w:val="24"/>
          <w:szCs w:val="24"/>
        </w:rPr>
        <w:t>facilitated</w:t>
      </w:r>
      <w:r w:rsidR="00C26C1A">
        <w:rPr>
          <w:sz w:val="24"/>
          <w:szCs w:val="24"/>
        </w:rPr>
        <w:t xml:space="preserve"> employees to stay</w:t>
      </w:r>
      <w:r w:rsidRPr="00782D6F">
        <w:rPr>
          <w:sz w:val="24"/>
          <w:szCs w:val="24"/>
        </w:rPr>
        <w:t xml:space="preserve"> engaged despite unfavourable conditions.  In this case, job crafting acted as a buffer</w:t>
      </w:r>
      <w:r w:rsidR="00464548">
        <w:rPr>
          <w:sz w:val="24"/>
          <w:szCs w:val="24"/>
        </w:rPr>
        <w:t xml:space="preserve"> and helped </w:t>
      </w:r>
      <w:r w:rsidRPr="00782D6F">
        <w:rPr>
          <w:sz w:val="24"/>
          <w:szCs w:val="24"/>
        </w:rPr>
        <w:t xml:space="preserve">employees cope with the challenges </w:t>
      </w:r>
      <w:r w:rsidRPr="00782D6F">
        <w:rPr>
          <w:sz w:val="24"/>
          <w:szCs w:val="24"/>
        </w:rPr>
        <w:lastRenderedPageBreak/>
        <w:t xml:space="preserve">posed by poor HR practices.   </w:t>
      </w:r>
      <w:r w:rsidR="00C26C1A">
        <w:rPr>
          <w:sz w:val="24"/>
          <w:szCs w:val="24"/>
        </w:rPr>
        <w:t>This illustrated how</w:t>
      </w:r>
      <w:r w:rsidRPr="00782D6F">
        <w:rPr>
          <w:sz w:val="24"/>
          <w:szCs w:val="24"/>
        </w:rPr>
        <w:t xml:space="preserve"> autonomy mitigated excessive workload</w:t>
      </w:r>
      <w:r w:rsidR="00C26C1A">
        <w:rPr>
          <w:sz w:val="24"/>
          <w:szCs w:val="24"/>
        </w:rPr>
        <w:t xml:space="preserve"> pressure.</w:t>
      </w:r>
      <w:r w:rsidRPr="00782D6F">
        <w:rPr>
          <w:sz w:val="24"/>
          <w:szCs w:val="24"/>
        </w:rPr>
        <w:t xml:space="preserve">  </w:t>
      </w:r>
    </w:p>
    <w:p w14:paraId="6370498E" w14:textId="53BFA990" w:rsidR="00782D6F" w:rsidRPr="00A32297" w:rsidRDefault="009C3C9C" w:rsidP="00782D6F">
      <w:pPr>
        <w:rPr>
          <w:sz w:val="24"/>
          <w:szCs w:val="24"/>
        </w:rPr>
      </w:pPr>
      <w:r>
        <w:rPr>
          <w:sz w:val="24"/>
          <w:szCs w:val="24"/>
        </w:rPr>
        <w:t xml:space="preserve">While autonomy supported daily functioning, </w:t>
      </w:r>
      <w:r w:rsidR="00861810">
        <w:rPr>
          <w:sz w:val="24"/>
          <w:szCs w:val="24"/>
        </w:rPr>
        <w:t>I</w:t>
      </w:r>
      <w:r w:rsidR="00861810" w:rsidRPr="00782D6F">
        <w:rPr>
          <w:sz w:val="24"/>
          <w:szCs w:val="24"/>
        </w:rPr>
        <w:t>nefficient</w:t>
      </w:r>
      <w:r w:rsidR="00782D6F" w:rsidRPr="00782D6F">
        <w:rPr>
          <w:sz w:val="24"/>
          <w:szCs w:val="24"/>
        </w:rPr>
        <w:t xml:space="preserve"> HRM practices</w:t>
      </w:r>
      <w:r w:rsidR="00861810">
        <w:rPr>
          <w:sz w:val="24"/>
          <w:szCs w:val="24"/>
        </w:rPr>
        <w:t xml:space="preserve"> also contributed to</w:t>
      </w:r>
      <w:r w:rsidR="00782D6F" w:rsidRPr="00782D6F">
        <w:rPr>
          <w:sz w:val="24"/>
          <w:szCs w:val="24"/>
        </w:rPr>
        <w:t xml:space="preserve"> disengagement issues, including frustration in non-valuable work and unfair treatment.  One staff </w:t>
      </w:r>
      <w:r w:rsidR="008739D0">
        <w:rPr>
          <w:sz w:val="24"/>
          <w:szCs w:val="24"/>
        </w:rPr>
        <w:t>experienced disengagement</w:t>
      </w:r>
      <w:r w:rsidR="00782D6F" w:rsidRPr="00782D6F">
        <w:rPr>
          <w:sz w:val="24"/>
          <w:szCs w:val="24"/>
        </w:rPr>
        <w:t xml:space="preserve"> due to repetitive manual tasks, while another raised fairness concerns </w:t>
      </w:r>
      <w:r w:rsidR="008739D0">
        <w:rPr>
          <w:sz w:val="24"/>
          <w:szCs w:val="24"/>
        </w:rPr>
        <w:t>about</w:t>
      </w:r>
      <w:r w:rsidR="00782D6F" w:rsidRPr="00782D6F">
        <w:rPr>
          <w:sz w:val="24"/>
          <w:szCs w:val="24"/>
        </w:rPr>
        <w:t xml:space="preserve"> the higher pay for newcomers.  These cases mirrored findings </w:t>
      </w:r>
      <w:r>
        <w:rPr>
          <w:sz w:val="24"/>
          <w:szCs w:val="24"/>
        </w:rPr>
        <w:t xml:space="preserve">from the literature </w:t>
      </w:r>
      <w:r w:rsidR="008739D0">
        <w:rPr>
          <w:sz w:val="24"/>
          <w:szCs w:val="24"/>
        </w:rPr>
        <w:t>on</w:t>
      </w:r>
      <w:r w:rsidR="00782D6F" w:rsidRPr="00782D6F">
        <w:rPr>
          <w:sz w:val="24"/>
          <w:szCs w:val="24"/>
        </w:rPr>
        <w:t xml:space="preserve"> inefficient work processes and pay inequity</w:t>
      </w:r>
      <w:r w:rsidR="00464548">
        <w:rPr>
          <w:sz w:val="24"/>
          <w:szCs w:val="24"/>
        </w:rPr>
        <w:t xml:space="preserve"> concerns</w:t>
      </w:r>
      <w:r w:rsidR="00782D6F" w:rsidRPr="00782D6F">
        <w:rPr>
          <w:sz w:val="24"/>
          <w:szCs w:val="24"/>
        </w:rPr>
        <w:t xml:space="preserve"> (Aslam et al, 2018; </w:t>
      </w:r>
      <w:r w:rsidR="00B354B1">
        <w:rPr>
          <w:sz w:val="24"/>
          <w:szCs w:val="24"/>
        </w:rPr>
        <w:t xml:space="preserve">Maslach, Schaufeli and Leiter, 2001), </w:t>
      </w:r>
      <w:r w:rsidR="00861810">
        <w:rPr>
          <w:sz w:val="24"/>
          <w:szCs w:val="24"/>
        </w:rPr>
        <w:t>leading to low engagement.</w:t>
      </w:r>
    </w:p>
    <w:p w14:paraId="0735F8F7" w14:textId="326FAA55" w:rsidR="00DD6E83" w:rsidRPr="00A32297" w:rsidRDefault="00DD6E83" w:rsidP="00DD6E83">
      <w:pPr>
        <w:rPr>
          <w:sz w:val="24"/>
          <w:szCs w:val="24"/>
        </w:rPr>
      </w:pPr>
      <w:r w:rsidRPr="00A32297">
        <w:rPr>
          <w:sz w:val="24"/>
          <w:szCs w:val="24"/>
        </w:rPr>
        <w:t xml:space="preserve">Cognitive crafting also played an important role in Company C.  Employees reframed their roles as "shop owners" and felt empowered to manage the shop’s operations independently, which increased their accountability and personal investment amidst high workloads.  As noted by Wrzesniewski </w:t>
      </w:r>
      <w:r w:rsidR="001B5990" w:rsidRPr="00A32297">
        <w:rPr>
          <w:sz w:val="24"/>
          <w:szCs w:val="24"/>
        </w:rPr>
        <w:t>and</w:t>
      </w:r>
      <w:r w:rsidRPr="00A32297">
        <w:rPr>
          <w:sz w:val="24"/>
          <w:szCs w:val="24"/>
        </w:rPr>
        <w:t xml:space="preserve"> Dutton</w:t>
      </w:r>
      <w:r w:rsidR="00464548">
        <w:rPr>
          <w:sz w:val="24"/>
          <w:szCs w:val="24"/>
        </w:rPr>
        <w:t xml:space="preserve"> (2001)</w:t>
      </w:r>
      <w:r w:rsidRPr="00A32297">
        <w:rPr>
          <w:sz w:val="24"/>
          <w:szCs w:val="24"/>
        </w:rPr>
        <w:t xml:space="preserve">, cognitive crafting allows employees to shape their perceptions of their tasks, aligning them with their values.  </w:t>
      </w:r>
    </w:p>
    <w:p w14:paraId="3C9CD307" w14:textId="041D81F0" w:rsidR="00DD6E83" w:rsidRPr="00A32297" w:rsidRDefault="00DD6E83" w:rsidP="00DD6E83">
      <w:pPr>
        <w:rPr>
          <w:sz w:val="24"/>
          <w:szCs w:val="24"/>
        </w:rPr>
      </w:pPr>
      <w:r w:rsidRPr="00A32297">
        <w:rPr>
          <w:sz w:val="24"/>
          <w:szCs w:val="24"/>
        </w:rPr>
        <w:t xml:space="preserve">Relational crafting existed in Company C but remained </w:t>
      </w:r>
      <w:r w:rsidR="008739D0">
        <w:rPr>
          <w:sz w:val="24"/>
          <w:szCs w:val="24"/>
        </w:rPr>
        <w:t>on</w:t>
      </w:r>
      <w:r w:rsidRPr="00A32297">
        <w:rPr>
          <w:sz w:val="24"/>
          <w:szCs w:val="24"/>
        </w:rPr>
        <w:t xml:space="preserve"> a surface level.  Employees cooperated with each other on day-to-day tasks, </w:t>
      </w:r>
      <w:r w:rsidR="00464548">
        <w:rPr>
          <w:sz w:val="24"/>
          <w:szCs w:val="24"/>
        </w:rPr>
        <w:t xml:space="preserve">yet </w:t>
      </w:r>
      <w:r w:rsidRPr="00A32297">
        <w:rPr>
          <w:sz w:val="24"/>
          <w:szCs w:val="24"/>
        </w:rPr>
        <w:t xml:space="preserve">the lack of strong emotional bonds </w:t>
      </w:r>
      <w:r w:rsidR="00464548">
        <w:rPr>
          <w:sz w:val="24"/>
          <w:szCs w:val="24"/>
        </w:rPr>
        <w:t>limited deeper</w:t>
      </w:r>
      <w:r w:rsidRPr="00A32297">
        <w:rPr>
          <w:sz w:val="24"/>
          <w:szCs w:val="24"/>
        </w:rPr>
        <w:t xml:space="preserve"> relational crafting.  Limited caring HRM practices </w:t>
      </w:r>
      <w:r w:rsidR="00BC27C0">
        <w:rPr>
          <w:sz w:val="24"/>
          <w:szCs w:val="24"/>
        </w:rPr>
        <w:t>failed</w:t>
      </w:r>
      <w:r w:rsidR="008739D0">
        <w:rPr>
          <w:sz w:val="24"/>
          <w:szCs w:val="24"/>
        </w:rPr>
        <w:t xml:space="preserve"> to create </w:t>
      </w:r>
      <w:r w:rsidRPr="00A32297">
        <w:rPr>
          <w:sz w:val="24"/>
          <w:szCs w:val="24"/>
        </w:rPr>
        <w:t xml:space="preserve">an environment of trust and connection, resulting in a transactional work environment.  </w:t>
      </w:r>
      <w:r w:rsidR="003B541A" w:rsidRPr="00A32297">
        <w:rPr>
          <w:sz w:val="24"/>
          <w:szCs w:val="24"/>
        </w:rPr>
        <w:t>At</w:t>
      </w:r>
      <w:r w:rsidRPr="00A32297">
        <w:rPr>
          <w:sz w:val="24"/>
          <w:szCs w:val="24"/>
        </w:rPr>
        <w:t xml:space="preserve"> shop level, frontline staff depended on their own competence and autonomy to manage tasks (Blau, 1964; </w:t>
      </w:r>
      <w:proofErr w:type="spellStart"/>
      <w:r w:rsidRPr="00A32297">
        <w:rPr>
          <w:sz w:val="24"/>
          <w:szCs w:val="24"/>
        </w:rPr>
        <w:t>Cropanzano</w:t>
      </w:r>
      <w:proofErr w:type="spellEnd"/>
      <w:r w:rsidRPr="00A32297">
        <w:rPr>
          <w:sz w:val="24"/>
          <w:szCs w:val="24"/>
        </w:rPr>
        <w:t xml:space="preserve"> </w:t>
      </w:r>
      <w:r w:rsidR="001B5990" w:rsidRPr="00A32297">
        <w:rPr>
          <w:sz w:val="24"/>
          <w:szCs w:val="24"/>
        </w:rPr>
        <w:t>and</w:t>
      </w:r>
      <w:r w:rsidRPr="00A32297">
        <w:rPr>
          <w:sz w:val="24"/>
          <w:szCs w:val="24"/>
        </w:rPr>
        <w:t xml:space="preserve"> Mitchell, 2005)</w:t>
      </w:r>
    </w:p>
    <w:p w14:paraId="67588F54" w14:textId="760766FB" w:rsidR="00DD6E83" w:rsidRPr="00A32297" w:rsidRDefault="00DD6E83" w:rsidP="00DD6E83">
      <w:pPr>
        <w:rPr>
          <w:sz w:val="24"/>
          <w:szCs w:val="24"/>
        </w:rPr>
      </w:pPr>
      <w:r w:rsidRPr="00A32297">
        <w:rPr>
          <w:sz w:val="24"/>
          <w:szCs w:val="24"/>
        </w:rPr>
        <w:t>Although autonomy and task crafting sustained moderate engagement in Company C without contextual support systems</w:t>
      </w:r>
      <w:r w:rsidR="00EF3F83" w:rsidRPr="00A32297">
        <w:rPr>
          <w:sz w:val="24"/>
          <w:szCs w:val="24"/>
        </w:rPr>
        <w:t xml:space="preserve"> such as effective HRM practices</w:t>
      </w:r>
      <w:r w:rsidRPr="00A32297">
        <w:rPr>
          <w:sz w:val="24"/>
          <w:szCs w:val="24"/>
        </w:rPr>
        <w:t xml:space="preserve">, it </w:t>
      </w:r>
      <w:r w:rsidR="003366F6" w:rsidRPr="00A32297">
        <w:rPr>
          <w:sz w:val="24"/>
          <w:szCs w:val="24"/>
        </w:rPr>
        <w:t>was</w:t>
      </w:r>
      <w:r w:rsidRPr="00A32297">
        <w:rPr>
          <w:sz w:val="24"/>
          <w:szCs w:val="24"/>
        </w:rPr>
        <w:t xml:space="preserve"> difficult for Company C to foster </w:t>
      </w:r>
      <w:r w:rsidR="008739D0">
        <w:rPr>
          <w:sz w:val="24"/>
          <w:szCs w:val="24"/>
        </w:rPr>
        <w:t>stronger</w:t>
      </w:r>
      <w:r w:rsidRPr="00A32297">
        <w:rPr>
          <w:sz w:val="24"/>
          <w:szCs w:val="24"/>
        </w:rPr>
        <w:t xml:space="preserve"> long-term job crafting and engagement (Deci </w:t>
      </w:r>
      <w:r w:rsidR="001B5990" w:rsidRPr="00A32297">
        <w:rPr>
          <w:sz w:val="24"/>
          <w:szCs w:val="24"/>
        </w:rPr>
        <w:t>and</w:t>
      </w:r>
      <w:r w:rsidRPr="00A32297">
        <w:rPr>
          <w:sz w:val="24"/>
          <w:szCs w:val="24"/>
        </w:rPr>
        <w:t xml:space="preserve"> Ryan, </w:t>
      </w:r>
      <w:r w:rsidR="00A408AE" w:rsidRPr="00A32297">
        <w:rPr>
          <w:sz w:val="24"/>
          <w:szCs w:val="24"/>
        </w:rPr>
        <w:t>2012</w:t>
      </w:r>
      <w:r w:rsidRPr="00A32297">
        <w:rPr>
          <w:sz w:val="24"/>
          <w:szCs w:val="24"/>
        </w:rPr>
        <w:t>)</w:t>
      </w:r>
      <w:r w:rsidR="00065A9D">
        <w:rPr>
          <w:sz w:val="24"/>
          <w:szCs w:val="24"/>
        </w:rPr>
        <w:t>.</w:t>
      </w:r>
    </w:p>
    <w:p w14:paraId="4B7F76E9" w14:textId="4910AEF6" w:rsidR="00DD6E83" w:rsidRPr="00A32297" w:rsidRDefault="00DD6E83" w:rsidP="00DD6E83">
      <w:pPr>
        <w:rPr>
          <w:b/>
          <w:bCs/>
          <w:sz w:val="24"/>
          <w:szCs w:val="24"/>
        </w:rPr>
      </w:pPr>
      <w:r w:rsidRPr="00A32297">
        <w:rPr>
          <w:b/>
          <w:bCs/>
          <w:sz w:val="24"/>
          <w:szCs w:val="24"/>
        </w:rPr>
        <w:t>5.2.3.2 Impact of Contextual Factors on Job Crafting and Employee Engagement by Case Analysis</w:t>
      </w:r>
    </w:p>
    <w:p w14:paraId="7401A9F9" w14:textId="337F9725" w:rsidR="00DD6E83" w:rsidRPr="00A32297" w:rsidRDefault="00DD6E83" w:rsidP="00DD6E83">
      <w:pPr>
        <w:rPr>
          <w:sz w:val="24"/>
          <w:szCs w:val="24"/>
        </w:rPr>
      </w:pPr>
      <w:r w:rsidRPr="00A32297">
        <w:rPr>
          <w:sz w:val="24"/>
          <w:szCs w:val="24"/>
        </w:rPr>
        <w:t xml:space="preserve">Company A demonstrated high POS through strong leadership and a strategic HRM system </w:t>
      </w:r>
      <w:r w:rsidR="000277CC">
        <w:rPr>
          <w:sz w:val="24"/>
          <w:szCs w:val="24"/>
        </w:rPr>
        <w:t>within</w:t>
      </w:r>
      <w:r w:rsidRPr="00A32297">
        <w:rPr>
          <w:sz w:val="24"/>
          <w:szCs w:val="24"/>
        </w:rPr>
        <w:t xml:space="preserve"> a caring climate, fostering proactive job crafting and high engagement.  In contrast, Company B showed weak POS due to inconsistent transactional HRM practices, which limited autonomy and led to adaptive motives in job crafting and lower engagement.  Company C, despite minimal POS and ineffective HRM practices, achieved moderate engagement by </w:t>
      </w:r>
      <w:r w:rsidR="000277CC">
        <w:rPr>
          <w:sz w:val="24"/>
          <w:szCs w:val="24"/>
        </w:rPr>
        <w:t>providing</w:t>
      </w:r>
      <w:r w:rsidRPr="00A32297">
        <w:rPr>
          <w:sz w:val="24"/>
          <w:szCs w:val="24"/>
        </w:rPr>
        <w:t xml:space="preserve"> high autonomy.   </w:t>
      </w:r>
    </w:p>
    <w:p w14:paraId="4CC986AD" w14:textId="4C32F9D3" w:rsidR="00BC27C0" w:rsidRDefault="00DD6E83" w:rsidP="00DD6E83">
      <w:pPr>
        <w:rPr>
          <w:sz w:val="24"/>
          <w:szCs w:val="24"/>
        </w:rPr>
      </w:pPr>
      <w:r w:rsidRPr="00A32297">
        <w:rPr>
          <w:sz w:val="24"/>
          <w:szCs w:val="24"/>
        </w:rPr>
        <w:t xml:space="preserve">This section </w:t>
      </w:r>
      <w:r w:rsidR="00BC27C0">
        <w:rPr>
          <w:sz w:val="24"/>
          <w:szCs w:val="24"/>
        </w:rPr>
        <w:t xml:space="preserve">provides a cross-case comparison to show how different contextual factors in </w:t>
      </w:r>
      <w:r w:rsidR="00BC27C0" w:rsidRPr="00A32297">
        <w:rPr>
          <w:sz w:val="24"/>
          <w:szCs w:val="24"/>
        </w:rPr>
        <w:t>Companies</w:t>
      </w:r>
      <w:r w:rsidRPr="00A32297">
        <w:rPr>
          <w:sz w:val="24"/>
          <w:szCs w:val="24"/>
        </w:rPr>
        <w:t xml:space="preserve"> A, B, and C</w:t>
      </w:r>
      <w:r w:rsidR="00BC27C0">
        <w:rPr>
          <w:sz w:val="24"/>
          <w:szCs w:val="24"/>
        </w:rPr>
        <w:t xml:space="preserve"> support job crafting and engagement outcomes.  Contextual factors, </w:t>
      </w:r>
      <w:r w:rsidR="006A22D8">
        <w:rPr>
          <w:sz w:val="24"/>
          <w:szCs w:val="24"/>
        </w:rPr>
        <w:t>such as</w:t>
      </w:r>
      <w:r w:rsidRPr="00A32297">
        <w:rPr>
          <w:sz w:val="24"/>
          <w:szCs w:val="24"/>
        </w:rPr>
        <w:t xml:space="preserve"> </w:t>
      </w:r>
      <w:r w:rsidR="006A22D8">
        <w:rPr>
          <w:sz w:val="24"/>
          <w:szCs w:val="24"/>
        </w:rPr>
        <w:t>leadership</w:t>
      </w:r>
      <w:r w:rsidRPr="00A32297">
        <w:rPr>
          <w:sz w:val="24"/>
          <w:szCs w:val="24"/>
        </w:rPr>
        <w:t xml:space="preserve">, </w:t>
      </w:r>
      <w:r w:rsidR="006A22D8">
        <w:rPr>
          <w:sz w:val="24"/>
          <w:szCs w:val="24"/>
        </w:rPr>
        <w:t xml:space="preserve">coworker support, </w:t>
      </w:r>
      <w:r w:rsidRPr="00A32297">
        <w:rPr>
          <w:sz w:val="24"/>
          <w:szCs w:val="24"/>
        </w:rPr>
        <w:t xml:space="preserve">HRM practices, and </w:t>
      </w:r>
      <w:r w:rsidR="006A22D8">
        <w:rPr>
          <w:sz w:val="24"/>
          <w:szCs w:val="24"/>
        </w:rPr>
        <w:t>m</w:t>
      </w:r>
      <w:r w:rsidRPr="00C172D8">
        <w:rPr>
          <w:sz w:val="24"/>
          <w:szCs w:val="24"/>
        </w:rPr>
        <w:t xml:space="preserve">anagement’s </w:t>
      </w:r>
      <w:r w:rsidR="006A22D8">
        <w:rPr>
          <w:sz w:val="24"/>
          <w:szCs w:val="24"/>
        </w:rPr>
        <w:t>p</w:t>
      </w:r>
      <w:r w:rsidRPr="00C172D8">
        <w:rPr>
          <w:sz w:val="24"/>
          <w:szCs w:val="24"/>
        </w:rPr>
        <w:t xml:space="preserve">erspective on </w:t>
      </w:r>
      <w:r w:rsidR="006A22D8">
        <w:rPr>
          <w:sz w:val="24"/>
          <w:szCs w:val="24"/>
        </w:rPr>
        <w:t xml:space="preserve">job crafting, are </w:t>
      </w:r>
      <w:r w:rsidR="00F41BD3">
        <w:rPr>
          <w:sz w:val="24"/>
          <w:szCs w:val="24"/>
        </w:rPr>
        <w:t xml:space="preserve">examined </w:t>
      </w:r>
      <w:r w:rsidR="006A22D8">
        <w:rPr>
          <w:sz w:val="24"/>
          <w:szCs w:val="24"/>
        </w:rPr>
        <w:t>through the lens of POS</w:t>
      </w:r>
      <w:r w:rsidR="00914539">
        <w:rPr>
          <w:sz w:val="24"/>
          <w:szCs w:val="24"/>
        </w:rPr>
        <w:t>,</w:t>
      </w:r>
      <w:r w:rsidR="006A22D8">
        <w:rPr>
          <w:sz w:val="24"/>
          <w:szCs w:val="24"/>
        </w:rPr>
        <w:t xml:space="preserve"> </w:t>
      </w:r>
      <w:r w:rsidR="00914539">
        <w:rPr>
          <w:sz w:val="24"/>
          <w:szCs w:val="24"/>
        </w:rPr>
        <w:t xml:space="preserve">followed by a discussion of how these factors imbue </w:t>
      </w:r>
      <w:r w:rsidR="006A22D8">
        <w:rPr>
          <w:sz w:val="24"/>
          <w:szCs w:val="24"/>
        </w:rPr>
        <w:t xml:space="preserve">organisational trust.  </w:t>
      </w:r>
    </w:p>
    <w:p w14:paraId="18103EA4" w14:textId="77777777" w:rsidR="00B46955" w:rsidRDefault="00DD6E83" w:rsidP="00DD6E83">
      <w:pPr>
        <w:rPr>
          <w:sz w:val="24"/>
          <w:szCs w:val="24"/>
        </w:rPr>
      </w:pPr>
      <w:r w:rsidRPr="00A32297">
        <w:rPr>
          <w:b/>
          <w:bCs/>
          <w:sz w:val="24"/>
          <w:szCs w:val="24"/>
        </w:rPr>
        <w:t xml:space="preserve">a) Perceived </w:t>
      </w:r>
      <w:r w:rsidR="00C861DC" w:rsidRPr="00A32297">
        <w:rPr>
          <w:b/>
          <w:bCs/>
          <w:sz w:val="24"/>
          <w:szCs w:val="24"/>
        </w:rPr>
        <w:t>Organisation</w:t>
      </w:r>
      <w:r w:rsidRPr="00A32297">
        <w:rPr>
          <w:b/>
          <w:bCs/>
          <w:sz w:val="24"/>
          <w:szCs w:val="24"/>
        </w:rPr>
        <w:t xml:space="preserve">al Support </w:t>
      </w:r>
      <w:r w:rsidR="00F41BD3">
        <w:rPr>
          <w:b/>
          <w:bCs/>
          <w:sz w:val="24"/>
          <w:szCs w:val="24"/>
        </w:rPr>
        <w:br/>
      </w:r>
      <w:r w:rsidR="00B46955" w:rsidRPr="00B46955">
        <w:rPr>
          <w:sz w:val="24"/>
          <w:szCs w:val="24"/>
        </w:rPr>
        <w:t xml:space="preserve">POS serves as the lens for understanding how employees interpreted support across the three companies. </w:t>
      </w:r>
      <w:r w:rsidR="00B46955">
        <w:rPr>
          <w:sz w:val="24"/>
          <w:szCs w:val="24"/>
        </w:rPr>
        <w:t xml:space="preserve"> </w:t>
      </w:r>
      <w:r w:rsidR="00B46955" w:rsidRPr="00B46955">
        <w:rPr>
          <w:sz w:val="24"/>
          <w:szCs w:val="24"/>
        </w:rPr>
        <w:t>Through this lens, leadership, coworker relationships, HRM practices, and managerial attitudes are understood in relation to how trust developed.</w:t>
      </w:r>
    </w:p>
    <w:p w14:paraId="798BE510" w14:textId="77777777" w:rsidR="001B1D80" w:rsidRPr="00875597" w:rsidRDefault="001B1D80" w:rsidP="001B1D80">
      <w:pPr>
        <w:rPr>
          <w:b/>
          <w:bCs/>
          <w:sz w:val="24"/>
          <w:szCs w:val="24"/>
        </w:rPr>
      </w:pPr>
      <w:r w:rsidRPr="00875597">
        <w:rPr>
          <w:b/>
          <w:bCs/>
          <w:sz w:val="24"/>
          <w:szCs w:val="24"/>
        </w:rPr>
        <w:t>Organisational Trust</w:t>
      </w:r>
    </w:p>
    <w:p w14:paraId="06DF832A" w14:textId="77777777" w:rsidR="001B1D80" w:rsidRPr="001B1D80" w:rsidRDefault="001B1D80" w:rsidP="001B1D80">
      <w:pPr>
        <w:rPr>
          <w:sz w:val="24"/>
          <w:szCs w:val="24"/>
        </w:rPr>
      </w:pPr>
      <w:r w:rsidRPr="001B1D80">
        <w:rPr>
          <w:sz w:val="24"/>
          <w:szCs w:val="24"/>
        </w:rPr>
        <w:lastRenderedPageBreak/>
        <w:t xml:space="preserve">Organisational trust reflects employees’ confidence in the organisation’s intentions, believing it will act in their best interests (Mayer, Davis, and </w:t>
      </w:r>
      <w:proofErr w:type="spellStart"/>
      <w:r w:rsidRPr="001B1D80">
        <w:rPr>
          <w:sz w:val="24"/>
          <w:szCs w:val="24"/>
        </w:rPr>
        <w:t>Schoorman</w:t>
      </w:r>
      <w:proofErr w:type="spellEnd"/>
      <w:r w:rsidRPr="001B1D80">
        <w:rPr>
          <w:sz w:val="24"/>
          <w:szCs w:val="24"/>
        </w:rPr>
        <w:t>, 1995).   In this thesis, organisational trust is strengthened by perceived organisational support, reflected in everyday leadership behaviour, HRM consistency, and coworker connection.</w:t>
      </w:r>
    </w:p>
    <w:p w14:paraId="47B7888C" w14:textId="77777777" w:rsidR="001B1D80" w:rsidRPr="001B1D80" w:rsidRDefault="001B1D80" w:rsidP="001B1D80">
      <w:pPr>
        <w:rPr>
          <w:sz w:val="24"/>
          <w:szCs w:val="24"/>
        </w:rPr>
      </w:pPr>
      <w:r w:rsidRPr="001B1D80">
        <w:rPr>
          <w:sz w:val="24"/>
          <w:szCs w:val="24"/>
        </w:rPr>
        <w:t xml:space="preserve">In Company A, trust developed through both impersonal and interpersonal channels.  Impersonal trust was strong due to fair, transparent HRM systems, such as consistent appraisals and well-structured career development programs, which fostered psychological safety and encouraged job crafting (De Jong, Kroon, and Schilke, 2017; Kahn, 1990).  High-quality interpersonal trust stemmed from positive leadership styles that appreciated employees’ contributions and personal development.  This combination established a trustworthy, caring, and supportive organisational climate, where employees felt genuinely valued, supporting proactive job crafting.   It aligned with Colquitt and Greenberg’s view that a strong HRM climate, with positive perception of HR policies and practices, resulted in organisational trust (Colquitt, Greenberg and Zapata-Phelan, 2013).   </w:t>
      </w:r>
    </w:p>
    <w:p w14:paraId="66FE35BA" w14:textId="77777777" w:rsidR="001B1D80" w:rsidRPr="001B1D80" w:rsidRDefault="001B1D80" w:rsidP="001B1D80">
      <w:pPr>
        <w:rPr>
          <w:sz w:val="24"/>
          <w:szCs w:val="24"/>
        </w:rPr>
      </w:pPr>
      <w:r w:rsidRPr="001B1D80">
        <w:rPr>
          <w:sz w:val="24"/>
          <w:szCs w:val="24"/>
        </w:rPr>
        <w:t>Regarding impersonal trust, Companies B and C faced significant trust deficits due to inconsistent HRM practices and minimal developmental support (Shamir and Lapidot, 2003; Tan and Tan, 2000).   Both Companies B and C struggled with infrequent appraisals, limited career planning, and inconsistent feedback.   The unstructured HRM system weakened impersonal trust (Katou, 2013).   In Company C, unfair salaries eroded distributive justice and organisational trust (Dirks and Ferrin, 2002).  This weakened employees’ motivation to engage, leaving them focused mainly on completing tasks for immediate results, consistent with SET.</w:t>
      </w:r>
    </w:p>
    <w:p w14:paraId="2EF1AC59" w14:textId="41601CBA" w:rsidR="001B1D80" w:rsidRDefault="001B1D80" w:rsidP="001B1D80">
      <w:pPr>
        <w:rPr>
          <w:sz w:val="24"/>
          <w:szCs w:val="24"/>
        </w:rPr>
      </w:pPr>
      <w:r w:rsidRPr="001B1D80">
        <w:rPr>
          <w:sz w:val="24"/>
          <w:szCs w:val="24"/>
        </w:rPr>
        <w:t xml:space="preserve">Alternatively, in relation to interpersonal trust, Company B, transactional leadership prioritised short-term goals over meaningful relationships, which weakened employer-employee trust.  Employees’ unfilled relatedness needs reduced relational crafting proactivity, leading to lower engagement (Hussain et al., 2017; Ryan and Deci, 2000).   In Company C, although employees received occasional operational support from supervisors for immediate help, the overall laissez-faire culture failed to foster deeper interpersonal trust, limiting engagement and meaningful job crafting.  The lack of relational crafting and insufficient support for intrinsic motivators left employees in both companies focused on transactional survival rather than proactive engagement (Grant, 2007; Wrzesniewski and Dutton, 2001).  </w:t>
      </w:r>
    </w:p>
    <w:p w14:paraId="08201B69" w14:textId="0DD3F951" w:rsidR="00DD6E83" w:rsidRPr="00A32297" w:rsidRDefault="00DD6E83" w:rsidP="00DD6E83">
      <w:pPr>
        <w:rPr>
          <w:b/>
          <w:bCs/>
          <w:sz w:val="24"/>
          <w:szCs w:val="24"/>
        </w:rPr>
      </w:pPr>
      <w:r w:rsidRPr="00A32297">
        <w:rPr>
          <w:b/>
          <w:bCs/>
          <w:sz w:val="24"/>
          <w:szCs w:val="24"/>
        </w:rPr>
        <w:t xml:space="preserve">b) </w:t>
      </w:r>
      <w:r w:rsidR="00C861DC" w:rsidRPr="00A32297">
        <w:rPr>
          <w:b/>
          <w:bCs/>
          <w:sz w:val="24"/>
          <w:szCs w:val="24"/>
        </w:rPr>
        <w:t>Organisation</w:t>
      </w:r>
      <w:r w:rsidRPr="00A32297">
        <w:rPr>
          <w:b/>
          <w:bCs/>
          <w:sz w:val="24"/>
          <w:szCs w:val="24"/>
        </w:rPr>
        <w:t xml:space="preserve">al Climate, Leadership and Coworkers </w:t>
      </w:r>
    </w:p>
    <w:p w14:paraId="52C844C3" w14:textId="51915D03" w:rsidR="00DD6E83" w:rsidRDefault="00DD6E83" w:rsidP="00DD6E83">
      <w:pPr>
        <w:rPr>
          <w:b/>
          <w:bCs/>
          <w:sz w:val="24"/>
          <w:szCs w:val="24"/>
        </w:rPr>
      </w:pPr>
      <w:proofErr w:type="spellStart"/>
      <w:r w:rsidRPr="00A32297">
        <w:rPr>
          <w:b/>
          <w:bCs/>
          <w:sz w:val="24"/>
          <w:szCs w:val="24"/>
        </w:rPr>
        <w:t>i</w:t>
      </w:r>
      <w:proofErr w:type="spellEnd"/>
      <w:r w:rsidRPr="00A32297">
        <w:rPr>
          <w:b/>
          <w:bCs/>
          <w:sz w:val="24"/>
          <w:szCs w:val="24"/>
        </w:rPr>
        <w:t xml:space="preserve">) </w:t>
      </w:r>
      <w:r w:rsidR="00C861DC" w:rsidRPr="00A32297">
        <w:rPr>
          <w:b/>
          <w:bCs/>
          <w:sz w:val="24"/>
          <w:szCs w:val="24"/>
        </w:rPr>
        <w:t>Organisation</w:t>
      </w:r>
      <w:r w:rsidRPr="00A32297">
        <w:rPr>
          <w:b/>
          <w:bCs/>
          <w:sz w:val="24"/>
          <w:szCs w:val="24"/>
        </w:rPr>
        <w:t>al Climate and Leadership</w:t>
      </w:r>
    </w:p>
    <w:p w14:paraId="6BFD3022" w14:textId="38CF01CF" w:rsidR="005842C3" w:rsidRPr="00A32297" w:rsidRDefault="00096B23" w:rsidP="00DD6E83">
      <w:pPr>
        <w:rPr>
          <w:sz w:val="24"/>
          <w:szCs w:val="24"/>
        </w:rPr>
      </w:pPr>
      <w:r w:rsidRPr="00096B23">
        <w:rPr>
          <w:sz w:val="24"/>
          <w:szCs w:val="24"/>
        </w:rPr>
        <w:t>Organisational climate reflects how employees commonly perceive workplace procedures, practices, and behaviour norms</w:t>
      </w:r>
      <w:r>
        <w:rPr>
          <w:sz w:val="24"/>
          <w:szCs w:val="24"/>
        </w:rPr>
        <w:t xml:space="preserve"> (</w:t>
      </w:r>
      <w:r w:rsidRPr="00096B23">
        <w:rPr>
          <w:sz w:val="24"/>
          <w:szCs w:val="24"/>
        </w:rPr>
        <w:t>Schneider, Ehrhart</w:t>
      </w:r>
      <w:r>
        <w:rPr>
          <w:sz w:val="24"/>
          <w:szCs w:val="24"/>
        </w:rPr>
        <w:t xml:space="preserve"> </w:t>
      </w:r>
      <w:r w:rsidRPr="00096B23">
        <w:rPr>
          <w:sz w:val="24"/>
          <w:szCs w:val="24"/>
        </w:rPr>
        <w:t>and Macey</w:t>
      </w:r>
      <w:r>
        <w:rPr>
          <w:sz w:val="24"/>
          <w:szCs w:val="24"/>
        </w:rPr>
        <w:t xml:space="preserve">, </w:t>
      </w:r>
      <w:r w:rsidRPr="00096B23">
        <w:rPr>
          <w:sz w:val="24"/>
          <w:szCs w:val="24"/>
        </w:rPr>
        <w:t>2011)</w:t>
      </w:r>
      <w:r w:rsidR="001D1D3D">
        <w:rPr>
          <w:sz w:val="24"/>
          <w:szCs w:val="24"/>
        </w:rPr>
        <w:t>.</w:t>
      </w:r>
      <w:r w:rsidRPr="00096B23">
        <w:rPr>
          <w:sz w:val="24"/>
          <w:szCs w:val="24"/>
        </w:rPr>
        <w:t xml:space="preserve"> </w:t>
      </w:r>
      <w:r>
        <w:rPr>
          <w:sz w:val="24"/>
          <w:szCs w:val="24"/>
        </w:rPr>
        <w:t xml:space="preserve">  </w:t>
      </w:r>
      <w:r w:rsidR="00C172D8" w:rsidRPr="00C172D8">
        <w:rPr>
          <w:sz w:val="24"/>
          <w:szCs w:val="24"/>
        </w:rPr>
        <w:t>In Company A, the organisational climate was defined by strong trust and caring leadership, where transformational and servant leaders supported participation and reinforced a collaborative approach to job crafting and engagement</w:t>
      </w:r>
      <w:r w:rsidR="00DD6E83" w:rsidRPr="00F41A77">
        <w:rPr>
          <w:sz w:val="24"/>
          <w:szCs w:val="24"/>
        </w:rPr>
        <w:t xml:space="preserve">.  Transformational leadership motivated employees by empowering them, </w:t>
      </w:r>
      <w:r w:rsidR="00F33852" w:rsidRPr="00F41A77">
        <w:rPr>
          <w:sz w:val="24"/>
          <w:szCs w:val="24"/>
        </w:rPr>
        <w:t>boosting</w:t>
      </w:r>
      <w:r w:rsidR="00DD6E83" w:rsidRPr="00F41A77">
        <w:rPr>
          <w:sz w:val="24"/>
          <w:szCs w:val="24"/>
        </w:rPr>
        <w:t xml:space="preserve"> their confidence</w:t>
      </w:r>
      <w:r w:rsidR="004A73F0" w:rsidRPr="00F41A77">
        <w:rPr>
          <w:sz w:val="24"/>
          <w:szCs w:val="24"/>
        </w:rPr>
        <w:t>,</w:t>
      </w:r>
      <w:r w:rsidR="00DD6E83" w:rsidRPr="00F41A77">
        <w:rPr>
          <w:sz w:val="24"/>
          <w:szCs w:val="24"/>
        </w:rPr>
        <w:t xml:space="preserve"> and promoting person-job fit (Bass, 1985; Hetland et al., 2018; Wang, Demerouti, </w:t>
      </w:r>
      <w:r w:rsidR="001B5990" w:rsidRPr="00F41A77">
        <w:rPr>
          <w:sz w:val="24"/>
          <w:szCs w:val="24"/>
        </w:rPr>
        <w:t>and</w:t>
      </w:r>
      <w:r w:rsidR="00DD6E83" w:rsidRPr="00F41A77">
        <w:rPr>
          <w:sz w:val="24"/>
          <w:szCs w:val="24"/>
        </w:rPr>
        <w:t xml:space="preserve"> Le</w:t>
      </w:r>
      <w:r w:rsidR="00DD6E83" w:rsidRPr="00A32297">
        <w:rPr>
          <w:sz w:val="24"/>
          <w:szCs w:val="24"/>
        </w:rPr>
        <w:t xml:space="preserve"> Blanc, 2017)</w:t>
      </w:r>
      <w:r w:rsidR="00F33852" w:rsidRPr="00A32297">
        <w:rPr>
          <w:sz w:val="24"/>
          <w:szCs w:val="24"/>
        </w:rPr>
        <w:t xml:space="preserve">.  </w:t>
      </w:r>
      <w:r w:rsidR="005842C3" w:rsidRPr="00A32297">
        <w:rPr>
          <w:sz w:val="24"/>
          <w:szCs w:val="24"/>
        </w:rPr>
        <w:t>Together</w:t>
      </w:r>
      <w:r w:rsidR="00F33852" w:rsidRPr="00A32297">
        <w:rPr>
          <w:sz w:val="24"/>
          <w:szCs w:val="24"/>
        </w:rPr>
        <w:t>, servant leadership prioritize</w:t>
      </w:r>
      <w:r w:rsidR="001D1D3D">
        <w:rPr>
          <w:sz w:val="24"/>
          <w:szCs w:val="24"/>
        </w:rPr>
        <w:t>d</w:t>
      </w:r>
      <w:r w:rsidR="00F33852" w:rsidRPr="00A32297">
        <w:rPr>
          <w:sz w:val="24"/>
          <w:szCs w:val="24"/>
        </w:rPr>
        <w:t xml:space="preserve"> employees' well-being and development, supports </w:t>
      </w:r>
      <w:r w:rsidR="00F33852" w:rsidRPr="00A32297">
        <w:rPr>
          <w:sz w:val="24"/>
          <w:szCs w:val="24"/>
        </w:rPr>
        <w:lastRenderedPageBreak/>
        <w:t xml:space="preserve">Millennials' need for care and mentoring, and strengthens emotional ties for relational crafting </w:t>
      </w:r>
      <w:r w:rsidR="00DD6E83" w:rsidRPr="00A32297">
        <w:rPr>
          <w:sz w:val="24"/>
          <w:szCs w:val="24"/>
        </w:rPr>
        <w:t>(Greenleaf, 1977; Harju</w:t>
      </w:r>
      <w:r w:rsidR="00A408AE" w:rsidRPr="00A32297">
        <w:rPr>
          <w:sz w:val="24"/>
          <w:szCs w:val="24"/>
        </w:rPr>
        <w:t xml:space="preserve">, Schaufeli </w:t>
      </w:r>
      <w:r w:rsidR="001B5990" w:rsidRPr="00A32297">
        <w:rPr>
          <w:sz w:val="24"/>
          <w:szCs w:val="24"/>
        </w:rPr>
        <w:t>and</w:t>
      </w:r>
      <w:r w:rsidR="00A408AE" w:rsidRPr="00A32297">
        <w:rPr>
          <w:sz w:val="24"/>
          <w:szCs w:val="24"/>
        </w:rPr>
        <w:t xml:space="preserve"> Hakanen</w:t>
      </w:r>
      <w:r w:rsidR="00DD6E83" w:rsidRPr="00A32297">
        <w:rPr>
          <w:sz w:val="24"/>
          <w:szCs w:val="24"/>
        </w:rPr>
        <w:t>, 2018).   Leaders in Company A cultivated high</w:t>
      </w:r>
      <w:r w:rsidR="001D1D3D">
        <w:rPr>
          <w:sz w:val="24"/>
          <w:szCs w:val="24"/>
        </w:rPr>
        <w:t>-</w:t>
      </w:r>
      <w:r w:rsidR="00DD6E83" w:rsidRPr="00A32297">
        <w:rPr>
          <w:sz w:val="24"/>
          <w:szCs w:val="24"/>
        </w:rPr>
        <w:t>quality LMX</w:t>
      </w:r>
      <w:r w:rsidR="004A73F0">
        <w:rPr>
          <w:sz w:val="24"/>
          <w:szCs w:val="24"/>
        </w:rPr>
        <w:t xml:space="preserve"> which reinforced relational ties</w:t>
      </w:r>
      <w:r w:rsidR="00DD6E83" w:rsidRPr="00A32297">
        <w:rPr>
          <w:sz w:val="24"/>
          <w:szCs w:val="24"/>
        </w:rPr>
        <w:t xml:space="preserve"> (Graen </w:t>
      </w:r>
      <w:r w:rsidR="001B5990" w:rsidRPr="00A32297">
        <w:rPr>
          <w:sz w:val="24"/>
          <w:szCs w:val="24"/>
        </w:rPr>
        <w:t>and</w:t>
      </w:r>
      <w:r w:rsidR="00DD6E83" w:rsidRPr="00A32297">
        <w:rPr>
          <w:sz w:val="24"/>
          <w:szCs w:val="24"/>
        </w:rPr>
        <w:t xml:space="preserve"> Uhl-Bien, 1995).  These ties </w:t>
      </w:r>
      <w:r w:rsidR="00F60D0C">
        <w:rPr>
          <w:sz w:val="24"/>
          <w:szCs w:val="24"/>
        </w:rPr>
        <w:t xml:space="preserve">strengthened </w:t>
      </w:r>
      <w:r w:rsidR="00F60D0C" w:rsidRPr="00A32297">
        <w:rPr>
          <w:sz w:val="24"/>
          <w:szCs w:val="24"/>
        </w:rPr>
        <w:t>not</w:t>
      </w:r>
      <w:r w:rsidR="00DD6E83" w:rsidRPr="00A32297">
        <w:rPr>
          <w:sz w:val="24"/>
          <w:szCs w:val="24"/>
        </w:rPr>
        <w:t xml:space="preserve"> only relational and collaborative crafting, but also </w:t>
      </w:r>
      <w:r w:rsidR="00C861DC" w:rsidRPr="00A32297">
        <w:rPr>
          <w:sz w:val="24"/>
          <w:szCs w:val="24"/>
        </w:rPr>
        <w:t>organisation</w:t>
      </w:r>
      <w:r w:rsidR="00DD6E83" w:rsidRPr="00A32297">
        <w:rPr>
          <w:sz w:val="24"/>
          <w:szCs w:val="24"/>
        </w:rPr>
        <w:t xml:space="preserve">al trust (Vanhala </w:t>
      </w:r>
      <w:r w:rsidR="001B5990" w:rsidRPr="00A32297">
        <w:rPr>
          <w:sz w:val="24"/>
          <w:szCs w:val="24"/>
        </w:rPr>
        <w:t>and</w:t>
      </w:r>
      <w:r w:rsidR="00DD6E83" w:rsidRPr="00A32297">
        <w:rPr>
          <w:sz w:val="24"/>
          <w:szCs w:val="24"/>
        </w:rPr>
        <w:t xml:space="preserve"> Tzafrir, 2021). </w:t>
      </w:r>
      <w:r w:rsidR="00BB03BE" w:rsidRPr="00A32297">
        <w:rPr>
          <w:sz w:val="24"/>
          <w:szCs w:val="24"/>
        </w:rPr>
        <w:t xml:space="preserve"> </w:t>
      </w:r>
      <w:r w:rsidR="002204AC" w:rsidRPr="00A32297">
        <w:rPr>
          <w:sz w:val="24"/>
          <w:szCs w:val="24"/>
        </w:rPr>
        <w:t xml:space="preserve">Leaders also encouraged TMX to promote mutual learning and cooperation within teams </w:t>
      </w:r>
      <w:r w:rsidR="00DD6E83" w:rsidRPr="00A32297">
        <w:rPr>
          <w:sz w:val="24"/>
          <w:szCs w:val="24"/>
        </w:rPr>
        <w:t>(Lee, 2020).</w:t>
      </w:r>
      <w:r w:rsidR="002204AC" w:rsidRPr="00A32297">
        <w:rPr>
          <w:sz w:val="24"/>
          <w:szCs w:val="24"/>
        </w:rPr>
        <w:t xml:space="preserve">  </w:t>
      </w:r>
      <w:r w:rsidR="007D5A50" w:rsidRPr="00A32297">
        <w:rPr>
          <w:sz w:val="24"/>
          <w:szCs w:val="24"/>
        </w:rPr>
        <w:t>Collectively</w:t>
      </w:r>
      <w:r w:rsidR="002204AC" w:rsidRPr="00A32297">
        <w:rPr>
          <w:sz w:val="24"/>
          <w:szCs w:val="24"/>
        </w:rPr>
        <w:t>, these leadership approaches created a supportive climate that strengthened</w:t>
      </w:r>
      <w:r w:rsidR="007D5A50" w:rsidRPr="00A32297">
        <w:rPr>
          <w:sz w:val="24"/>
          <w:szCs w:val="24"/>
        </w:rPr>
        <w:t xml:space="preserve"> collaborative exchanges and fulfilled SDT</w:t>
      </w:r>
      <w:r w:rsidR="00BB03BE" w:rsidRPr="00A32297">
        <w:rPr>
          <w:sz w:val="24"/>
          <w:szCs w:val="24"/>
        </w:rPr>
        <w:t xml:space="preserve">’s three basic psychological </w:t>
      </w:r>
      <w:r w:rsidR="007D5A50" w:rsidRPr="00A32297">
        <w:rPr>
          <w:sz w:val="24"/>
          <w:szCs w:val="24"/>
        </w:rPr>
        <w:t>needs, leading to proactive job crafting and meaningful engagement.</w:t>
      </w:r>
    </w:p>
    <w:p w14:paraId="517805BF" w14:textId="28B2925C" w:rsidR="00DD6E83" w:rsidRPr="00A32297" w:rsidRDefault="00DD6E83" w:rsidP="00DD6E83">
      <w:pPr>
        <w:rPr>
          <w:sz w:val="24"/>
          <w:szCs w:val="24"/>
        </w:rPr>
      </w:pPr>
      <w:r w:rsidRPr="00DB3620">
        <w:rPr>
          <w:sz w:val="24"/>
          <w:szCs w:val="24"/>
        </w:rPr>
        <w:t>In Company B, transactional leadership</w:t>
      </w:r>
      <w:r w:rsidR="00DB3620" w:rsidRPr="00DB3620">
        <w:rPr>
          <w:sz w:val="24"/>
          <w:szCs w:val="24"/>
        </w:rPr>
        <w:t xml:space="preserve"> operated within</w:t>
      </w:r>
      <w:r w:rsidRPr="00DB3620">
        <w:rPr>
          <w:sz w:val="24"/>
          <w:szCs w:val="24"/>
        </w:rPr>
        <w:t xml:space="preserve"> a rigid hierarchical environment</w:t>
      </w:r>
      <w:r w:rsidR="00F60D0C">
        <w:rPr>
          <w:sz w:val="24"/>
          <w:szCs w:val="24"/>
        </w:rPr>
        <w:t xml:space="preserve">, forming a restricted organisational climate. </w:t>
      </w:r>
      <w:r w:rsidRPr="00A32297">
        <w:rPr>
          <w:sz w:val="24"/>
          <w:szCs w:val="24"/>
        </w:rPr>
        <w:t xml:space="preserve"> Since transactional leaders arbitrarily allocated job-related resources, prescribed tasks without flexibility, and invested less in staff development (Bass </w:t>
      </w:r>
      <w:r w:rsidR="001B5990" w:rsidRPr="00A32297">
        <w:rPr>
          <w:sz w:val="24"/>
          <w:szCs w:val="24"/>
        </w:rPr>
        <w:t>and</w:t>
      </w:r>
      <w:r w:rsidRPr="00A32297">
        <w:rPr>
          <w:sz w:val="24"/>
          <w:szCs w:val="24"/>
        </w:rPr>
        <w:t xml:space="preserve"> Avolio, </w:t>
      </w:r>
      <w:r w:rsidR="00086507" w:rsidRPr="00A32297">
        <w:rPr>
          <w:sz w:val="24"/>
          <w:szCs w:val="24"/>
        </w:rPr>
        <w:t>1990; Esteves</w:t>
      </w:r>
      <w:r w:rsidRPr="00A32297">
        <w:rPr>
          <w:sz w:val="24"/>
          <w:szCs w:val="24"/>
        </w:rPr>
        <w:t xml:space="preserve"> </w:t>
      </w:r>
      <w:r w:rsidR="001B5990" w:rsidRPr="00A32297">
        <w:rPr>
          <w:sz w:val="24"/>
          <w:szCs w:val="24"/>
        </w:rPr>
        <w:t>and</w:t>
      </w:r>
      <w:r w:rsidRPr="00A32297">
        <w:rPr>
          <w:sz w:val="24"/>
          <w:szCs w:val="24"/>
        </w:rPr>
        <w:t xml:space="preserve"> Lopes, 2017)</w:t>
      </w:r>
      <w:r w:rsidR="00F33852" w:rsidRPr="00A32297">
        <w:rPr>
          <w:sz w:val="24"/>
          <w:szCs w:val="24"/>
        </w:rPr>
        <w:t xml:space="preserve">, </w:t>
      </w:r>
      <w:r w:rsidRPr="00A32297">
        <w:rPr>
          <w:sz w:val="24"/>
          <w:szCs w:val="24"/>
        </w:rPr>
        <w:t>Millennials</w:t>
      </w:r>
      <w:r w:rsidR="00F33852" w:rsidRPr="00A32297">
        <w:rPr>
          <w:sz w:val="24"/>
          <w:szCs w:val="24"/>
        </w:rPr>
        <w:t xml:space="preserve"> </w:t>
      </w:r>
      <w:r w:rsidR="00274B72" w:rsidRPr="00A32297">
        <w:rPr>
          <w:sz w:val="24"/>
          <w:szCs w:val="24"/>
        </w:rPr>
        <w:t>felt disconnected</w:t>
      </w:r>
      <w:r w:rsidRPr="00A32297">
        <w:rPr>
          <w:sz w:val="24"/>
          <w:szCs w:val="24"/>
        </w:rPr>
        <w:t xml:space="preserve"> and undervalued,</w:t>
      </w:r>
      <w:r w:rsidR="00F33852" w:rsidRPr="00A32297">
        <w:rPr>
          <w:sz w:val="24"/>
          <w:szCs w:val="24"/>
        </w:rPr>
        <w:t xml:space="preserve"> </w:t>
      </w:r>
      <w:r w:rsidRPr="00A32297">
        <w:rPr>
          <w:sz w:val="24"/>
          <w:szCs w:val="24"/>
        </w:rPr>
        <w:t>impact</w:t>
      </w:r>
      <w:r w:rsidR="00086507" w:rsidRPr="00A32297">
        <w:rPr>
          <w:sz w:val="24"/>
          <w:szCs w:val="24"/>
        </w:rPr>
        <w:t>ing</w:t>
      </w:r>
      <w:r w:rsidRPr="00A32297">
        <w:rPr>
          <w:sz w:val="24"/>
          <w:szCs w:val="24"/>
        </w:rPr>
        <w:t xml:space="preserve"> their engagement </w:t>
      </w:r>
      <w:r w:rsidR="00F60D0C" w:rsidRPr="00F60D0C">
        <w:rPr>
          <w:sz w:val="24"/>
          <w:szCs w:val="24"/>
        </w:rPr>
        <w:t>negatively</w:t>
      </w:r>
      <w:r w:rsidR="00F60D0C">
        <w:rPr>
          <w:sz w:val="24"/>
          <w:szCs w:val="24"/>
        </w:rPr>
        <w:t xml:space="preserve">. </w:t>
      </w:r>
      <w:r w:rsidRPr="00A32297">
        <w:rPr>
          <w:sz w:val="24"/>
          <w:szCs w:val="24"/>
        </w:rPr>
        <w:t xml:space="preserve"> </w:t>
      </w:r>
      <w:r w:rsidR="002506DE">
        <w:rPr>
          <w:sz w:val="24"/>
          <w:szCs w:val="24"/>
        </w:rPr>
        <w:t>Further</w:t>
      </w:r>
      <w:r w:rsidRPr="00A32297">
        <w:rPr>
          <w:sz w:val="24"/>
          <w:szCs w:val="24"/>
        </w:rPr>
        <w:t xml:space="preserve">, </w:t>
      </w:r>
      <w:r w:rsidR="00664851" w:rsidRPr="00A32297">
        <w:rPr>
          <w:sz w:val="24"/>
          <w:szCs w:val="24"/>
        </w:rPr>
        <w:t xml:space="preserve">the opportunities for job crafting depended on how leaders perceived employees' intention </w:t>
      </w:r>
      <w:r w:rsidR="002506DE">
        <w:rPr>
          <w:sz w:val="24"/>
          <w:szCs w:val="24"/>
        </w:rPr>
        <w:t>to craft</w:t>
      </w:r>
      <w:r w:rsidR="00664851" w:rsidRPr="00A32297">
        <w:rPr>
          <w:sz w:val="24"/>
          <w:szCs w:val="24"/>
        </w:rPr>
        <w:t xml:space="preserve">.  In Company B, where the LMX quality was low, leaders often viewed job crafting with suspicion, limiting crafting opportunities </w:t>
      </w:r>
      <w:r w:rsidRPr="00A32297">
        <w:rPr>
          <w:sz w:val="24"/>
          <w:szCs w:val="24"/>
        </w:rPr>
        <w:t>(</w:t>
      </w:r>
      <w:r w:rsidR="001C548F" w:rsidRPr="00A32297">
        <w:rPr>
          <w:sz w:val="24"/>
          <w:szCs w:val="24"/>
        </w:rPr>
        <w:t xml:space="preserve">Wang, </w:t>
      </w:r>
      <w:r w:rsidRPr="00A32297">
        <w:rPr>
          <w:sz w:val="24"/>
          <w:szCs w:val="24"/>
        </w:rPr>
        <w:t xml:space="preserve">Demerouti </w:t>
      </w:r>
      <w:r w:rsidR="001B5990" w:rsidRPr="00A32297">
        <w:rPr>
          <w:sz w:val="24"/>
          <w:szCs w:val="24"/>
        </w:rPr>
        <w:t>and</w:t>
      </w:r>
      <w:r w:rsidRPr="00A32297">
        <w:rPr>
          <w:sz w:val="24"/>
          <w:szCs w:val="24"/>
        </w:rPr>
        <w:t xml:space="preserve"> Bakker, 2016).  </w:t>
      </w:r>
      <w:r w:rsidR="00DB3620">
        <w:rPr>
          <w:sz w:val="24"/>
          <w:szCs w:val="24"/>
        </w:rPr>
        <w:t xml:space="preserve">In sum, although </w:t>
      </w:r>
      <w:r w:rsidRPr="00A32297">
        <w:rPr>
          <w:sz w:val="24"/>
          <w:szCs w:val="24"/>
        </w:rPr>
        <w:t xml:space="preserve">transactional leaders effectively drove short-term results, </w:t>
      </w:r>
      <w:r w:rsidR="00986019" w:rsidRPr="00A32297">
        <w:rPr>
          <w:sz w:val="24"/>
          <w:szCs w:val="24"/>
        </w:rPr>
        <w:t xml:space="preserve">they often </w:t>
      </w:r>
      <w:r w:rsidRPr="00A32297">
        <w:rPr>
          <w:sz w:val="24"/>
          <w:szCs w:val="24"/>
        </w:rPr>
        <w:t xml:space="preserve">neglected employees’ needs for relatedness and growth, </w:t>
      </w:r>
      <w:r w:rsidR="00C3482A" w:rsidRPr="00A32297">
        <w:rPr>
          <w:sz w:val="24"/>
          <w:szCs w:val="24"/>
        </w:rPr>
        <w:t>lowering</w:t>
      </w:r>
      <w:r w:rsidRPr="00A32297">
        <w:rPr>
          <w:sz w:val="24"/>
          <w:szCs w:val="24"/>
        </w:rPr>
        <w:t xml:space="preserve"> engagement (Ryan </w:t>
      </w:r>
      <w:r w:rsidR="001B5990" w:rsidRPr="00A32297">
        <w:rPr>
          <w:sz w:val="24"/>
          <w:szCs w:val="24"/>
        </w:rPr>
        <w:t>and</w:t>
      </w:r>
      <w:r w:rsidRPr="00A32297">
        <w:rPr>
          <w:sz w:val="24"/>
          <w:szCs w:val="24"/>
        </w:rPr>
        <w:t xml:space="preserve"> Deci, 2000).   </w:t>
      </w:r>
    </w:p>
    <w:p w14:paraId="04815D56" w14:textId="28381602" w:rsidR="00DD6E83" w:rsidRPr="00A32297" w:rsidRDefault="00B9353D" w:rsidP="00DD6E83">
      <w:pPr>
        <w:rPr>
          <w:sz w:val="24"/>
          <w:szCs w:val="24"/>
        </w:rPr>
      </w:pPr>
      <w:r w:rsidRPr="00A32297">
        <w:rPr>
          <w:sz w:val="24"/>
          <w:szCs w:val="24"/>
        </w:rPr>
        <w:t>In Company C, although</w:t>
      </w:r>
      <w:r w:rsidR="00281629">
        <w:rPr>
          <w:sz w:val="24"/>
          <w:szCs w:val="24"/>
        </w:rPr>
        <w:t xml:space="preserve"> some</w:t>
      </w:r>
      <w:r w:rsidRPr="00A32297">
        <w:rPr>
          <w:sz w:val="24"/>
          <w:szCs w:val="24"/>
        </w:rPr>
        <w:t xml:space="preserve"> direct supervisors </w:t>
      </w:r>
      <w:r w:rsidR="00281629">
        <w:rPr>
          <w:sz w:val="24"/>
          <w:szCs w:val="24"/>
        </w:rPr>
        <w:t xml:space="preserve">offered </w:t>
      </w:r>
      <w:r w:rsidRPr="00A32297">
        <w:rPr>
          <w:sz w:val="24"/>
          <w:szCs w:val="24"/>
        </w:rPr>
        <w:t>support</w:t>
      </w:r>
      <w:r w:rsidR="00281629">
        <w:rPr>
          <w:sz w:val="24"/>
          <w:szCs w:val="24"/>
        </w:rPr>
        <w:t>, the overall climate could be described as low</w:t>
      </w:r>
      <w:r w:rsidR="001D1D3D">
        <w:rPr>
          <w:sz w:val="24"/>
          <w:szCs w:val="24"/>
        </w:rPr>
        <w:t>-</w:t>
      </w:r>
      <w:r w:rsidR="00281629">
        <w:rPr>
          <w:sz w:val="24"/>
          <w:szCs w:val="24"/>
        </w:rPr>
        <w:t>supportive and self-reliant</w:t>
      </w:r>
      <w:r w:rsidR="00274B72">
        <w:rPr>
          <w:sz w:val="24"/>
          <w:szCs w:val="24"/>
        </w:rPr>
        <w:t xml:space="preserve">. </w:t>
      </w:r>
      <w:r w:rsidRPr="00A32297">
        <w:rPr>
          <w:sz w:val="24"/>
          <w:szCs w:val="24"/>
        </w:rPr>
        <w:t xml:space="preserve"> Employees had high autonomy due to labour shortages</w:t>
      </w:r>
      <w:r w:rsidR="00274B72">
        <w:rPr>
          <w:sz w:val="24"/>
          <w:szCs w:val="24"/>
        </w:rPr>
        <w:t xml:space="preserve"> and laissez faire management style, </w:t>
      </w:r>
      <w:r w:rsidRPr="00A32297">
        <w:rPr>
          <w:sz w:val="24"/>
          <w:szCs w:val="24"/>
        </w:rPr>
        <w:t xml:space="preserve">which led them to manage tasks independently with limited guidance, support, and feedback. </w:t>
      </w:r>
      <w:r w:rsidR="00DD6E83" w:rsidRPr="00A32297">
        <w:rPr>
          <w:sz w:val="24"/>
          <w:szCs w:val="24"/>
        </w:rPr>
        <w:t xml:space="preserve"> They engaged in adaptive task crafting out of necessity rather than proactive initiatives, </w:t>
      </w:r>
      <w:r w:rsidR="002B1C71">
        <w:rPr>
          <w:sz w:val="24"/>
          <w:szCs w:val="24"/>
        </w:rPr>
        <w:t>which limited</w:t>
      </w:r>
      <w:r w:rsidR="00DD6E83" w:rsidRPr="00A32297">
        <w:rPr>
          <w:sz w:val="24"/>
          <w:szCs w:val="24"/>
        </w:rPr>
        <w:t xml:space="preserve"> job crafting.  This hands-off approach left competence and relatedness needs unmet, lowering </w:t>
      </w:r>
      <w:r w:rsidR="00274B72">
        <w:rPr>
          <w:sz w:val="24"/>
          <w:szCs w:val="24"/>
        </w:rPr>
        <w:t xml:space="preserve">work </w:t>
      </w:r>
      <w:r w:rsidR="00DD6E83" w:rsidRPr="00A32297">
        <w:rPr>
          <w:sz w:val="24"/>
          <w:szCs w:val="24"/>
        </w:rPr>
        <w:t xml:space="preserve">meaningfulness and engagement (Ryan </w:t>
      </w:r>
      <w:r w:rsidR="001B5990" w:rsidRPr="00A32297">
        <w:rPr>
          <w:sz w:val="24"/>
          <w:szCs w:val="24"/>
        </w:rPr>
        <w:t>and</w:t>
      </w:r>
      <w:r w:rsidR="00DD6E83" w:rsidRPr="00A32297">
        <w:rPr>
          <w:sz w:val="24"/>
          <w:szCs w:val="24"/>
        </w:rPr>
        <w:t xml:space="preserve"> Deci, 2000).  </w:t>
      </w:r>
    </w:p>
    <w:p w14:paraId="71E663C3" w14:textId="79CD9BFA" w:rsidR="00DD6E83" w:rsidRPr="00A32297" w:rsidRDefault="00DD6E83" w:rsidP="00DD6E83">
      <w:pPr>
        <w:rPr>
          <w:sz w:val="24"/>
          <w:szCs w:val="24"/>
        </w:rPr>
      </w:pPr>
      <w:r w:rsidRPr="00A32297">
        <w:rPr>
          <w:sz w:val="24"/>
          <w:szCs w:val="24"/>
        </w:rPr>
        <w:t xml:space="preserve">To conclude, </w:t>
      </w:r>
      <w:r w:rsidR="004A73F0">
        <w:rPr>
          <w:sz w:val="24"/>
          <w:szCs w:val="24"/>
        </w:rPr>
        <w:t xml:space="preserve">the </w:t>
      </w:r>
      <w:r w:rsidRPr="00A32297">
        <w:rPr>
          <w:sz w:val="24"/>
          <w:szCs w:val="24"/>
        </w:rPr>
        <w:t xml:space="preserve">positive leadership in Company A facilitated job crafting and engagement, while the transactional and laissez-faire styles in Companies B and C limited these outcomes.  </w:t>
      </w:r>
    </w:p>
    <w:p w14:paraId="2E8E2089" w14:textId="77777777" w:rsidR="00DD6E83" w:rsidRPr="00A32297" w:rsidRDefault="00DD6E83" w:rsidP="00DD6E83">
      <w:pPr>
        <w:rPr>
          <w:b/>
          <w:bCs/>
          <w:sz w:val="24"/>
          <w:szCs w:val="24"/>
        </w:rPr>
      </w:pPr>
      <w:r w:rsidRPr="00A32297">
        <w:rPr>
          <w:b/>
          <w:bCs/>
          <w:sz w:val="24"/>
          <w:szCs w:val="24"/>
        </w:rPr>
        <w:t>ii) Coworker support</w:t>
      </w:r>
    </w:p>
    <w:p w14:paraId="6732C469" w14:textId="4147770B" w:rsidR="00684FA1" w:rsidRDefault="006E7354" w:rsidP="00DD6E83">
      <w:pPr>
        <w:rPr>
          <w:sz w:val="24"/>
          <w:szCs w:val="24"/>
        </w:rPr>
      </w:pPr>
      <w:r w:rsidRPr="00A32297">
        <w:rPr>
          <w:sz w:val="24"/>
          <w:szCs w:val="24"/>
        </w:rPr>
        <w:t>Coworker support was a key attribute in Company A, built on family-like bonds and strong team-member exchange (TMX), which fostered trust and proactive job crafting.  Th</w:t>
      </w:r>
      <w:r w:rsidR="00FD3EF6">
        <w:rPr>
          <w:sz w:val="24"/>
          <w:szCs w:val="24"/>
        </w:rPr>
        <w:t>is</w:t>
      </w:r>
      <w:r w:rsidRPr="00A32297">
        <w:rPr>
          <w:sz w:val="24"/>
          <w:szCs w:val="24"/>
        </w:rPr>
        <w:t xml:space="preserve"> </w:t>
      </w:r>
      <w:r w:rsidR="00274B72">
        <w:rPr>
          <w:sz w:val="24"/>
          <w:szCs w:val="24"/>
        </w:rPr>
        <w:t xml:space="preserve">bonding </w:t>
      </w:r>
      <w:r w:rsidRPr="00A32297">
        <w:rPr>
          <w:sz w:val="24"/>
          <w:szCs w:val="24"/>
        </w:rPr>
        <w:t xml:space="preserve">promoted relational and collaborative crafting, with coworkers </w:t>
      </w:r>
      <w:r w:rsidR="003D7819" w:rsidRPr="00A32297">
        <w:rPr>
          <w:sz w:val="24"/>
          <w:szCs w:val="24"/>
        </w:rPr>
        <w:t>providing</w:t>
      </w:r>
      <w:r w:rsidRPr="00A32297">
        <w:rPr>
          <w:sz w:val="24"/>
          <w:szCs w:val="24"/>
        </w:rPr>
        <w:t xml:space="preserve"> both physical and emotional support </w:t>
      </w:r>
      <w:r w:rsidR="002B1C71">
        <w:rPr>
          <w:sz w:val="24"/>
          <w:szCs w:val="24"/>
        </w:rPr>
        <w:t>that helped</w:t>
      </w:r>
      <w:r w:rsidRPr="00A32297">
        <w:rPr>
          <w:sz w:val="24"/>
          <w:szCs w:val="24"/>
        </w:rPr>
        <w:t xml:space="preserve"> align individual values with team goals.  </w:t>
      </w:r>
      <w:r w:rsidR="00684FA1">
        <w:rPr>
          <w:sz w:val="24"/>
          <w:szCs w:val="24"/>
        </w:rPr>
        <w:t xml:space="preserve">This supportive climate strengthened meaningfulness and psychological safety (Grant, 2007; Kahn, 1990). </w:t>
      </w:r>
      <w:r w:rsidRPr="00684FA1">
        <w:rPr>
          <w:sz w:val="24"/>
          <w:szCs w:val="24"/>
        </w:rPr>
        <w:t>Coworke</w:t>
      </w:r>
      <w:r w:rsidRPr="00A32297">
        <w:rPr>
          <w:sz w:val="24"/>
          <w:szCs w:val="24"/>
        </w:rPr>
        <w:t>r support in Company A exemplified relational crafting and high engagement, driven by altruistic and collaborative interactions (Sias, 2005; Berman</w:t>
      </w:r>
      <w:r w:rsidR="00872406" w:rsidRPr="00A32297">
        <w:rPr>
          <w:sz w:val="24"/>
          <w:szCs w:val="24"/>
        </w:rPr>
        <w:t xml:space="preserve"> et al.</w:t>
      </w:r>
      <w:r w:rsidRPr="00A32297">
        <w:rPr>
          <w:sz w:val="24"/>
          <w:szCs w:val="24"/>
        </w:rPr>
        <w:t xml:space="preserve">, 2002).  </w:t>
      </w:r>
      <w:r w:rsidR="00710111">
        <w:rPr>
          <w:sz w:val="24"/>
          <w:szCs w:val="24"/>
        </w:rPr>
        <w:t>This synergy allowed Company A to outperform competitors in team bonding and organisational performance.</w:t>
      </w:r>
    </w:p>
    <w:p w14:paraId="79B4335A" w14:textId="1F2CC294" w:rsidR="006E7354" w:rsidRPr="00A32297" w:rsidRDefault="006E7354" w:rsidP="00DD6E83">
      <w:pPr>
        <w:rPr>
          <w:sz w:val="24"/>
          <w:szCs w:val="24"/>
        </w:rPr>
      </w:pPr>
      <w:r w:rsidRPr="00A32297">
        <w:rPr>
          <w:sz w:val="24"/>
          <w:szCs w:val="24"/>
        </w:rPr>
        <w:t>In contrast, Company B fostered functional coworker interactions</w:t>
      </w:r>
      <w:r w:rsidR="002B1C71">
        <w:rPr>
          <w:sz w:val="24"/>
          <w:szCs w:val="24"/>
        </w:rPr>
        <w:t xml:space="preserve"> that</w:t>
      </w:r>
      <w:r w:rsidRPr="00A32297">
        <w:rPr>
          <w:sz w:val="24"/>
          <w:szCs w:val="24"/>
        </w:rPr>
        <w:t xml:space="preserve"> lacked emotional depth</w:t>
      </w:r>
      <w:r w:rsidR="002B1C71">
        <w:rPr>
          <w:sz w:val="24"/>
          <w:szCs w:val="24"/>
        </w:rPr>
        <w:t>,</w:t>
      </w:r>
      <w:r w:rsidRPr="00A32297">
        <w:rPr>
          <w:sz w:val="24"/>
          <w:szCs w:val="24"/>
        </w:rPr>
        <w:t xml:space="preserve"> </w:t>
      </w:r>
      <w:r w:rsidR="00684FA1">
        <w:rPr>
          <w:sz w:val="24"/>
          <w:szCs w:val="24"/>
        </w:rPr>
        <w:t>which</w:t>
      </w:r>
      <w:r w:rsidRPr="00A32297">
        <w:rPr>
          <w:sz w:val="24"/>
          <w:szCs w:val="24"/>
        </w:rPr>
        <w:t xml:space="preserve"> limited relational crafting and engagement.  Similarly, in Company C, coworker relationships were </w:t>
      </w:r>
      <w:r w:rsidR="003B0749" w:rsidRPr="00A32297">
        <w:rPr>
          <w:sz w:val="24"/>
          <w:szCs w:val="24"/>
        </w:rPr>
        <w:t>primarily focused</w:t>
      </w:r>
      <w:r w:rsidRPr="00A32297">
        <w:rPr>
          <w:sz w:val="24"/>
          <w:szCs w:val="24"/>
        </w:rPr>
        <w:t xml:space="preserve"> on operational support rather than </w:t>
      </w:r>
      <w:r w:rsidRPr="00A32297">
        <w:rPr>
          <w:sz w:val="24"/>
          <w:szCs w:val="24"/>
        </w:rPr>
        <w:lastRenderedPageBreak/>
        <w:t>fostering meaningful team relationship</w:t>
      </w:r>
      <w:r w:rsidR="0046633C" w:rsidRPr="00A32297">
        <w:rPr>
          <w:sz w:val="24"/>
          <w:szCs w:val="24"/>
        </w:rPr>
        <w:t>s</w:t>
      </w:r>
      <w:r w:rsidRPr="00A32297">
        <w:rPr>
          <w:sz w:val="24"/>
          <w:szCs w:val="24"/>
        </w:rPr>
        <w:t xml:space="preserve">, resulting in a lack of emotional connection and </w:t>
      </w:r>
      <w:r w:rsidR="0079070F" w:rsidRPr="00A32297">
        <w:rPr>
          <w:sz w:val="24"/>
          <w:szCs w:val="24"/>
        </w:rPr>
        <w:t>relatively lower</w:t>
      </w:r>
      <w:r w:rsidRPr="00A32297">
        <w:rPr>
          <w:sz w:val="24"/>
          <w:szCs w:val="24"/>
        </w:rPr>
        <w:t xml:space="preserve"> engagement</w:t>
      </w:r>
      <w:r w:rsidR="00993D88" w:rsidRPr="00A32297">
        <w:rPr>
          <w:sz w:val="24"/>
          <w:szCs w:val="24"/>
        </w:rPr>
        <w:t>.</w:t>
      </w:r>
    </w:p>
    <w:p w14:paraId="46D8E9D8" w14:textId="54EBEB71" w:rsidR="00DD6E83" w:rsidRDefault="00DD6E83" w:rsidP="00DD6E83">
      <w:pPr>
        <w:rPr>
          <w:b/>
          <w:bCs/>
          <w:sz w:val="24"/>
          <w:szCs w:val="24"/>
        </w:rPr>
      </w:pPr>
      <w:r w:rsidRPr="00A32297">
        <w:rPr>
          <w:b/>
          <w:bCs/>
          <w:sz w:val="24"/>
          <w:szCs w:val="24"/>
        </w:rPr>
        <w:t>c) HRM Practices</w:t>
      </w:r>
    </w:p>
    <w:p w14:paraId="70F1B0C3" w14:textId="3A76B0CD" w:rsidR="00660F84" w:rsidRDefault="00652762" w:rsidP="00DD6E83">
      <w:pPr>
        <w:rPr>
          <w:sz w:val="24"/>
          <w:szCs w:val="24"/>
        </w:rPr>
      </w:pPr>
      <w:r>
        <w:rPr>
          <w:sz w:val="24"/>
          <w:szCs w:val="24"/>
        </w:rPr>
        <w:t xml:space="preserve">In this study, </w:t>
      </w:r>
      <w:r w:rsidR="00660F84" w:rsidRPr="00660F84">
        <w:rPr>
          <w:sz w:val="24"/>
          <w:szCs w:val="24"/>
        </w:rPr>
        <w:t>HRM practices act as signals of organisational care, shaping how employees perceive POS.</w:t>
      </w:r>
      <w:r w:rsidR="0023238E">
        <w:rPr>
          <w:sz w:val="24"/>
          <w:szCs w:val="24"/>
        </w:rPr>
        <w:t xml:space="preserve"> </w:t>
      </w:r>
      <w:r w:rsidR="00660F84" w:rsidRPr="00660F84">
        <w:rPr>
          <w:sz w:val="24"/>
          <w:szCs w:val="24"/>
        </w:rPr>
        <w:t xml:space="preserve"> Differences in HRM practices across the three companies influenced the degree of job crafting and engagemen</w:t>
      </w:r>
      <w:r w:rsidR="00660F84">
        <w:rPr>
          <w:sz w:val="24"/>
          <w:szCs w:val="24"/>
        </w:rPr>
        <w:t xml:space="preserve">t. </w:t>
      </w:r>
    </w:p>
    <w:p w14:paraId="0A8FCF4D" w14:textId="6D8F01EC" w:rsidR="00DD6E83" w:rsidRPr="00A32297" w:rsidRDefault="00DD6E83" w:rsidP="00DD6E83">
      <w:pPr>
        <w:rPr>
          <w:sz w:val="24"/>
          <w:szCs w:val="24"/>
        </w:rPr>
      </w:pPr>
      <w:proofErr w:type="spellStart"/>
      <w:r w:rsidRPr="00A32297">
        <w:rPr>
          <w:b/>
          <w:bCs/>
          <w:sz w:val="24"/>
          <w:szCs w:val="24"/>
        </w:rPr>
        <w:t>i</w:t>
      </w:r>
      <w:proofErr w:type="spellEnd"/>
      <w:r w:rsidRPr="00A32297">
        <w:rPr>
          <w:b/>
          <w:bCs/>
          <w:sz w:val="24"/>
          <w:szCs w:val="24"/>
        </w:rPr>
        <w:t>) Caring HRM System</w:t>
      </w:r>
      <w:r w:rsidRPr="00A32297">
        <w:rPr>
          <w:sz w:val="24"/>
          <w:szCs w:val="24"/>
        </w:rPr>
        <w:br/>
        <w:t>The caring HRM system in Company A foster</w:t>
      </w:r>
      <w:r w:rsidR="001D1D3D">
        <w:rPr>
          <w:sz w:val="24"/>
          <w:szCs w:val="24"/>
        </w:rPr>
        <w:t>ed</w:t>
      </w:r>
      <w:r w:rsidRPr="00A32297">
        <w:rPr>
          <w:sz w:val="24"/>
          <w:szCs w:val="24"/>
        </w:rPr>
        <w:t xml:space="preserve"> employee engagement by facilitating job crafting within a climate of trust and care.  This system integrated eight strategies to fulfil SDT’s basic psychological needs for growth</w:t>
      </w:r>
      <w:r w:rsidR="00A70E84">
        <w:rPr>
          <w:sz w:val="24"/>
          <w:szCs w:val="24"/>
        </w:rPr>
        <w:t xml:space="preserve"> </w:t>
      </w:r>
      <w:r w:rsidRPr="00A32297">
        <w:rPr>
          <w:sz w:val="24"/>
          <w:szCs w:val="24"/>
        </w:rPr>
        <w:t xml:space="preserve">and well-being (Saks, 2022).  </w:t>
      </w:r>
      <w:r w:rsidR="0023238E">
        <w:rPr>
          <w:sz w:val="24"/>
          <w:szCs w:val="24"/>
        </w:rPr>
        <w:t xml:space="preserve">Supported </w:t>
      </w:r>
      <w:proofErr w:type="gramStart"/>
      <w:r w:rsidR="0023238E">
        <w:rPr>
          <w:sz w:val="24"/>
          <w:szCs w:val="24"/>
        </w:rPr>
        <w:t xml:space="preserve">by </w:t>
      </w:r>
      <w:r w:rsidR="00A70E84">
        <w:rPr>
          <w:sz w:val="24"/>
          <w:szCs w:val="24"/>
        </w:rPr>
        <w:t xml:space="preserve"> positive</w:t>
      </w:r>
      <w:proofErr w:type="gramEnd"/>
      <w:r w:rsidR="00A70E84">
        <w:rPr>
          <w:sz w:val="24"/>
          <w:szCs w:val="24"/>
        </w:rPr>
        <w:t xml:space="preserve"> leadership,</w:t>
      </w:r>
      <w:r w:rsidRPr="00A32297">
        <w:rPr>
          <w:sz w:val="24"/>
          <w:szCs w:val="24"/>
        </w:rPr>
        <w:t xml:space="preserve"> these practices encouraged task and relational crafting aligned with </w:t>
      </w:r>
      <w:r w:rsidR="00C861DC" w:rsidRPr="00A32297">
        <w:rPr>
          <w:sz w:val="24"/>
          <w:szCs w:val="24"/>
        </w:rPr>
        <w:t>organisation</w:t>
      </w:r>
      <w:r w:rsidRPr="00A32297">
        <w:rPr>
          <w:sz w:val="24"/>
          <w:szCs w:val="24"/>
        </w:rPr>
        <w:t xml:space="preserve">al goals.  This discretionary approach illustrated the </w:t>
      </w:r>
      <w:r w:rsidR="00C861DC" w:rsidRPr="00A32297">
        <w:rPr>
          <w:sz w:val="24"/>
          <w:szCs w:val="24"/>
        </w:rPr>
        <w:t>organisation</w:t>
      </w:r>
      <w:r w:rsidRPr="00A32297">
        <w:rPr>
          <w:sz w:val="24"/>
          <w:szCs w:val="24"/>
        </w:rPr>
        <w:t>’s commitment to employees, fostering reciproc</w:t>
      </w:r>
      <w:r w:rsidR="0023238E">
        <w:rPr>
          <w:sz w:val="24"/>
          <w:szCs w:val="24"/>
        </w:rPr>
        <w:t>al</w:t>
      </w:r>
      <w:r w:rsidRPr="00A32297">
        <w:rPr>
          <w:sz w:val="24"/>
          <w:szCs w:val="24"/>
        </w:rPr>
        <w:t xml:space="preserve"> job crafting and engagement as outlined by SET (Allen</w:t>
      </w:r>
      <w:r w:rsidR="003A7CF2" w:rsidRPr="00A32297">
        <w:rPr>
          <w:sz w:val="24"/>
          <w:szCs w:val="24"/>
        </w:rPr>
        <w:t xml:space="preserve">, Shore and Griffeth, </w:t>
      </w:r>
      <w:r w:rsidRPr="00A32297">
        <w:rPr>
          <w:sz w:val="24"/>
          <w:szCs w:val="24"/>
        </w:rPr>
        <w:t xml:space="preserve">2003; Blau, 1964).  </w:t>
      </w:r>
    </w:p>
    <w:p w14:paraId="4A10698E" w14:textId="6C795653" w:rsidR="00DD6E83" w:rsidRPr="00A32297" w:rsidRDefault="00DD6E83" w:rsidP="00DD6E83">
      <w:pPr>
        <w:rPr>
          <w:sz w:val="24"/>
          <w:szCs w:val="24"/>
        </w:rPr>
      </w:pPr>
      <w:r w:rsidRPr="00A32297">
        <w:rPr>
          <w:sz w:val="24"/>
          <w:szCs w:val="24"/>
        </w:rPr>
        <w:t xml:space="preserve">The caring HRM practices in Company A formed an integrated framework, providing both tangible support and </w:t>
      </w:r>
      <w:r w:rsidR="00890C80">
        <w:rPr>
          <w:sz w:val="24"/>
          <w:szCs w:val="24"/>
        </w:rPr>
        <w:t>reinforcing trust</w:t>
      </w:r>
      <w:r w:rsidRPr="00A32297">
        <w:rPr>
          <w:sz w:val="24"/>
          <w:szCs w:val="24"/>
        </w:rPr>
        <w:t xml:space="preserve">.  Employee-centric HRM </w:t>
      </w:r>
      <w:r w:rsidR="007D5A2C" w:rsidRPr="00A32297">
        <w:rPr>
          <w:sz w:val="24"/>
          <w:szCs w:val="24"/>
        </w:rPr>
        <w:t xml:space="preserve">caring initiatives </w:t>
      </w:r>
      <w:r w:rsidR="00FF1259" w:rsidRPr="00A32297">
        <w:rPr>
          <w:sz w:val="24"/>
          <w:szCs w:val="24"/>
        </w:rPr>
        <w:t>like health</w:t>
      </w:r>
      <w:r w:rsidRPr="00A32297">
        <w:rPr>
          <w:sz w:val="24"/>
          <w:szCs w:val="24"/>
        </w:rPr>
        <w:t xml:space="preserve"> programs, career paths, and work-life balance strengthened </w:t>
      </w:r>
      <w:r w:rsidR="00C861DC" w:rsidRPr="00A32297">
        <w:rPr>
          <w:sz w:val="24"/>
          <w:szCs w:val="24"/>
        </w:rPr>
        <w:t>organisation</w:t>
      </w:r>
      <w:r w:rsidRPr="00A32297">
        <w:rPr>
          <w:sz w:val="24"/>
          <w:szCs w:val="24"/>
        </w:rPr>
        <w:t xml:space="preserve">al trust </w:t>
      </w:r>
      <w:r w:rsidR="00890C80">
        <w:rPr>
          <w:sz w:val="24"/>
          <w:szCs w:val="24"/>
        </w:rPr>
        <w:t>and signalled genuine organisational care</w:t>
      </w:r>
      <w:r w:rsidRPr="00A32297">
        <w:rPr>
          <w:sz w:val="24"/>
          <w:szCs w:val="24"/>
        </w:rPr>
        <w:t xml:space="preserve"> (Bowen </w:t>
      </w:r>
      <w:r w:rsidR="001B5990" w:rsidRPr="00A32297">
        <w:rPr>
          <w:sz w:val="24"/>
          <w:szCs w:val="24"/>
        </w:rPr>
        <w:t>and</w:t>
      </w:r>
      <w:r w:rsidRPr="00A32297">
        <w:rPr>
          <w:sz w:val="24"/>
          <w:szCs w:val="24"/>
        </w:rPr>
        <w:t xml:space="preserve"> Ostroff, 2004).  This </w:t>
      </w:r>
      <w:r w:rsidR="007D5A2C" w:rsidRPr="00A32297">
        <w:rPr>
          <w:sz w:val="24"/>
          <w:szCs w:val="24"/>
        </w:rPr>
        <w:t xml:space="preserve">holistic support fostered greater engagement </w:t>
      </w:r>
      <w:r w:rsidR="001D1D3D">
        <w:rPr>
          <w:sz w:val="24"/>
          <w:szCs w:val="24"/>
        </w:rPr>
        <w:t>through</w:t>
      </w:r>
      <w:r w:rsidR="007D5A2C" w:rsidRPr="00A32297">
        <w:rPr>
          <w:sz w:val="24"/>
          <w:szCs w:val="24"/>
        </w:rPr>
        <w:t xml:space="preserve"> </w:t>
      </w:r>
      <w:r w:rsidRPr="00A32297">
        <w:rPr>
          <w:sz w:val="24"/>
          <w:szCs w:val="24"/>
        </w:rPr>
        <w:t>job crafting</w:t>
      </w:r>
      <w:r w:rsidR="002B1C71">
        <w:rPr>
          <w:sz w:val="24"/>
          <w:szCs w:val="24"/>
        </w:rPr>
        <w:t>.</w:t>
      </w:r>
    </w:p>
    <w:p w14:paraId="72AE4958" w14:textId="4B717C8C" w:rsidR="00DD6E83" w:rsidRPr="00A32297" w:rsidRDefault="00DD6E83" w:rsidP="00DD6E83">
      <w:pPr>
        <w:rPr>
          <w:sz w:val="24"/>
          <w:szCs w:val="24"/>
        </w:rPr>
      </w:pPr>
      <w:r w:rsidRPr="00A32297">
        <w:rPr>
          <w:sz w:val="24"/>
          <w:szCs w:val="24"/>
        </w:rPr>
        <w:t xml:space="preserve">For Millennials, work-life balance, meaningful </w:t>
      </w:r>
      <w:r w:rsidR="001D1D3D">
        <w:rPr>
          <w:sz w:val="24"/>
          <w:szCs w:val="24"/>
        </w:rPr>
        <w:t>work roles</w:t>
      </w:r>
      <w:r w:rsidRPr="00A32297">
        <w:rPr>
          <w:sz w:val="24"/>
          <w:szCs w:val="24"/>
        </w:rPr>
        <w:t xml:space="preserve">, and autonomy were highly valued.  Company A’s wellness holiday during COVID-19 served as an exemplary benefit, supporting health, safety, work-life balance, and flexibility.  These initiatives supported employees’ physical, psychological, and social </w:t>
      </w:r>
      <w:r w:rsidR="002B1C71" w:rsidRPr="00A32297">
        <w:rPr>
          <w:sz w:val="24"/>
          <w:szCs w:val="24"/>
        </w:rPr>
        <w:t>needs</w:t>
      </w:r>
      <w:r w:rsidR="002B1C71">
        <w:rPr>
          <w:sz w:val="24"/>
          <w:szCs w:val="24"/>
        </w:rPr>
        <w:t xml:space="preserve">, which </w:t>
      </w:r>
      <w:r w:rsidR="008F41E7" w:rsidRPr="00A32297">
        <w:rPr>
          <w:sz w:val="24"/>
          <w:szCs w:val="24"/>
        </w:rPr>
        <w:t>align</w:t>
      </w:r>
      <w:r w:rsidR="00890C80">
        <w:rPr>
          <w:sz w:val="24"/>
          <w:szCs w:val="24"/>
        </w:rPr>
        <w:t>ed</w:t>
      </w:r>
      <w:r w:rsidRPr="00A32297">
        <w:rPr>
          <w:sz w:val="24"/>
          <w:szCs w:val="24"/>
        </w:rPr>
        <w:t xml:space="preserve"> with Millennials' values (Wayne et al., 2017).  Employees may experience positive emotion after </w:t>
      </w:r>
      <w:r w:rsidR="0023238E">
        <w:rPr>
          <w:sz w:val="24"/>
          <w:szCs w:val="24"/>
        </w:rPr>
        <w:t>feeling</w:t>
      </w:r>
      <w:r w:rsidR="001D1D3D">
        <w:rPr>
          <w:sz w:val="24"/>
          <w:szCs w:val="24"/>
        </w:rPr>
        <w:t xml:space="preserve"> “care-felt” </w:t>
      </w:r>
      <w:r w:rsidR="0023238E">
        <w:rPr>
          <w:sz w:val="24"/>
          <w:szCs w:val="24"/>
        </w:rPr>
        <w:t>withi</w:t>
      </w:r>
      <w:r w:rsidR="001D1D3D">
        <w:rPr>
          <w:sz w:val="24"/>
          <w:szCs w:val="24"/>
        </w:rPr>
        <w:t>n</w:t>
      </w:r>
      <w:r w:rsidR="00FF1259" w:rsidRPr="00A32297">
        <w:rPr>
          <w:sz w:val="24"/>
          <w:szCs w:val="24"/>
        </w:rPr>
        <w:t xml:space="preserve"> </w:t>
      </w:r>
      <w:r w:rsidRPr="00A32297">
        <w:rPr>
          <w:sz w:val="24"/>
          <w:szCs w:val="24"/>
        </w:rPr>
        <w:t xml:space="preserve">the </w:t>
      </w:r>
      <w:r w:rsidR="00C861DC" w:rsidRPr="00A32297">
        <w:rPr>
          <w:sz w:val="24"/>
          <w:szCs w:val="24"/>
        </w:rPr>
        <w:t>organisation</w:t>
      </w:r>
      <w:r w:rsidR="001D1D3D">
        <w:rPr>
          <w:sz w:val="24"/>
          <w:szCs w:val="24"/>
        </w:rPr>
        <w:t>.  I</w:t>
      </w:r>
      <w:r w:rsidRPr="00A32297">
        <w:rPr>
          <w:sz w:val="24"/>
          <w:szCs w:val="24"/>
        </w:rPr>
        <w:t xml:space="preserve">n </w:t>
      </w:r>
      <w:r w:rsidR="0023238E">
        <w:rPr>
          <w:sz w:val="24"/>
          <w:szCs w:val="24"/>
        </w:rPr>
        <w:t xml:space="preserve">return, </w:t>
      </w:r>
      <w:r w:rsidR="0023238E" w:rsidRPr="00A32297">
        <w:rPr>
          <w:sz w:val="24"/>
          <w:szCs w:val="24"/>
        </w:rPr>
        <w:t>they</w:t>
      </w:r>
      <w:r w:rsidRPr="00A32297">
        <w:rPr>
          <w:sz w:val="24"/>
          <w:szCs w:val="24"/>
        </w:rPr>
        <w:t xml:space="preserve"> </w:t>
      </w:r>
      <w:r w:rsidR="00890C80">
        <w:rPr>
          <w:sz w:val="24"/>
          <w:szCs w:val="24"/>
        </w:rPr>
        <w:t>may</w:t>
      </w:r>
      <w:r w:rsidRPr="00A32297">
        <w:rPr>
          <w:sz w:val="24"/>
          <w:szCs w:val="24"/>
        </w:rPr>
        <w:t xml:space="preserve"> reciprocate </w:t>
      </w:r>
      <w:r w:rsidR="00890C80">
        <w:rPr>
          <w:sz w:val="24"/>
          <w:szCs w:val="24"/>
        </w:rPr>
        <w:t>with</w:t>
      </w:r>
      <w:r w:rsidRPr="00A32297">
        <w:rPr>
          <w:sz w:val="24"/>
          <w:szCs w:val="24"/>
        </w:rPr>
        <w:t xml:space="preserve"> higher engagement (Emerson, 1976).  </w:t>
      </w:r>
    </w:p>
    <w:p w14:paraId="2340B03A" w14:textId="24EDA9D7" w:rsidR="00DD6E83" w:rsidRPr="00A32297" w:rsidRDefault="00DD6E83" w:rsidP="00DD6E83">
      <w:pPr>
        <w:rPr>
          <w:sz w:val="24"/>
          <w:szCs w:val="24"/>
        </w:rPr>
      </w:pPr>
      <w:r w:rsidRPr="00A32297">
        <w:rPr>
          <w:sz w:val="24"/>
          <w:szCs w:val="24"/>
        </w:rPr>
        <w:t xml:space="preserve">In contrast, HRM practices in Company B lacked continuity, limiting career support and creating a transactional, task-focused </w:t>
      </w:r>
      <w:r w:rsidRPr="003013DB">
        <w:rPr>
          <w:sz w:val="24"/>
          <w:szCs w:val="24"/>
        </w:rPr>
        <w:t xml:space="preserve">environment.  </w:t>
      </w:r>
      <w:r w:rsidR="00DB3620" w:rsidRPr="003013DB">
        <w:rPr>
          <w:sz w:val="24"/>
          <w:szCs w:val="24"/>
        </w:rPr>
        <w:t>Company C provided minimal HR support, which constrained both engagement and crafting opportunities, as employees focused on survival rather than proactive engagement</w:t>
      </w:r>
      <w:r w:rsidRPr="003013DB">
        <w:rPr>
          <w:sz w:val="24"/>
          <w:szCs w:val="24"/>
        </w:rPr>
        <w:t xml:space="preserve"> (</w:t>
      </w:r>
      <w:r w:rsidR="00C84576" w:rsidRPr="003013DB">
        <w:rPr>
          <w:sz w:val="24"/>
          <w:szCs w:val="24"/>
        </w:rPr>
        <w:t>Allen</w:t>
      </w:r>
      <w:r w:rsidR="00C84576" w:rsidRPr="00A32297">
        <w:rPr>
          <w:sz w:val="24"/>
          <w:szCs w:val="24"/>
        </w:rPr>
        <w:t>, Shore and Griffeth, 2003</w:t>
      </w:r>
      <w:r w:rsidRPr="00A32297">
        <w:rPr>
          <w:sz w:val="24"/>
          <w:szCs w:val="24"/>
        </w:rPr>
        <w:t xml:space="preserve">).  </w:t>
      </w:r>
    </w:p>
    <w:p w14:paraId="21F9AC9A" w14:textId="0D3E020C" w:rsidR="00A864AC" w:rsidRPr="00A32297" w:rsidRDefault="00A864AC" w:rsidP="00DD6E83">
      <w:pPr>
        <w:rPr>
          <w:sz w:val="24"/>
          <w:szCs w:val="24"/>
        </w:rPr>
      </w:pPr>
      <w:r w:rsidRPr="00A32297">
        <w:rPr>
          <w:sz w:val="24"/>
          <w:szCs w:val="24"/>
        </w:rPr>
        <w:t>The caring HRM system in Company A demonstrated the effectiveness of a cohesive HR strategy in sustaining engagement and job crafting.  This was achieved through trust and holistic support from management, with HR practices characteri</w:t>
      </w:r>
      <w:r w:rsidR="0023238E">
        <w:rPr>
          <w:sz w:val="24"/>
          <w:szCs w:val="24"/>
        </w:rPr>
        <w:t>s</w:t>
      </w:r>
      <w:r w:rsidRPr="00A32297">
        <w:rPr>
          <w:sz w:val="24"/>
          <w:szCs w:val="24"/>
        </w:rPr>
        <w:t xml:space="preserve">ed by distinctiveness, consistency, and consensus (Bowen </w:t>
      </w:r>
      <w:r w:rsidR="001B5990" w:rsidRPr="00A32297">
        <w:rPr>
          <w:sz w:val="24"/>
          <w:szCs w:val="24"/>
        </w:rPr>
        <w:t>and</w:t>
      </w:r>
      <w:r w:rsidRPr="00A32297">
        <w:rPr>
          <w:sz w:val="24"/>
          <w:szCs w:val="24"/>
        </w:rPr>
        <w:t xml:space="preserve"> Ostroff, 2004). </w:t>
      </w:r>
    </w:p>
    <w:p w14:paraId="6313DB81" w14:textId="77777777" w:rsidR="00DD6E83" w:rsidRPr="00A32297" w:rsidRDefault="00DD6E83" w:rsidP="00DD6E83">
      <w:pPr>
        <w:rPr>
          <w:b/>
          <w:bCs/>
          <w:sz w:val="24"/>
          <w:szCs w:val="24"/>
        </w:rPr>
      </w:pPr>
      <w:r w:rsidRPr="00A32297">
        <w:rPr>
          <w:b/>
          <w:bCs/>
          <w:sz w:val="24"/>
          <w:szCs w:val="24"/>
        </w:rPr>
        <w:t>ii)  Appraisal, Feedback and Fairness</w:t>
      </w:r>
    </w:p>
    <w:p w14:paraId="0BD8E1F9" w14:textId="415F9164" w:rsidR="00DD6E83" w:rsidRPr="00A32297" w:rsidRDefault="00DD6E83" w:rsidP="00DD6E83">
      <w:pPr>
        <w:rPr>
          <w:sz w:val="24"/>
          <w:szCs w:val="24"/>
        </w:rPr>
      </w:pPr>
      <w:r w:rsidRPr="00A32297">
        <w:rPr>
          <w:sz w:val="24"/>
          <w:szCs w:val="24"/>
        </w:rPr>
        <w:t xml:space="preserve">In Company A, appraisal, feedback, and justice systems (procedural, distributive, and interactional) were well-established, which aligned with Millennials' need for immediate and constructive feedback.  </w:t>
      </w:r>
      <w:r w:rsidR="003B541A" w:rsidRPr="00A32297">
        <w:rPr>
          <w:sz w:val="24"/>
          <w:szCs w:val="24"/>
        </w:rPr>
        <w:t>These justice systems</w:t>
      </w:r>
      <w:r w:rsidRPr="00A32297">
        <w:rPr>
          <w:sz w:val="24"/>
          <w:szCs w:val="24"/>
        </w:rPr>
        <w:t xml:space="preserve"> fostered </w:t>
      </w:r>
      <w:r w:rsidR="00C861DC" w:rsidRPr="00A32297">
        <w:rPr>
          <w:sz w:val="24"/>
          <w:szCs w:val="24"/>
        </w:rPr>
        <w:t>organisation</w:t>
      </w:r>
      <w:r w:rsidRPr="00A32297">
        <w:rPr>
          <w:sz w:val="24"/>
          <w:szCs w:val="24"/>
        </w:rPr>
        <w:t xml:space="preserve">al trust, facilitating task and relational crafting.  Formal feedback through appraisals created a fair process (procedural justice), providing a </w:t>
      </w:r>
      <w:r w:rsidR="002F3182">
        <w:rPr>
          <w:sz w:val="24"/>
          <w:szCs w:val="24"/>
        </w:rPr>
        <w:t>structured</w:t>
      </w:r>
      <w:r w:rsidRPr="00A32297">
        <w:rPr>
          <w:sz w:val="24"/>
          <w:szCs w:val="24"/>
        </w:rPr>
        <w:t xml:space="preserve"> way to assess performance and reinforcing employees’ trust in leadership integrity (Colquitt, 2001).  By applying fair rewards (distributive justice) and </w:t>
      </w:r>
      <w:r w:rsidR="009A66E7">
        <w:rPr>
          <w:sz w:val="24"/>
          <w:szCs w:val="24"/>
        </w:rPr>
        <w:t>open</w:t>
      </w:r>
      <w:r w:rsidR="002F3182">
        <w:rPr>
          <w:sz w:val="24"/>
          <w:szCs w:val="24"/>
        </w:rPr>
        <w:t xml:space="preserve"> </w:t>
      </w:r>
      <w:r w:rsidRPr="00A32297">
        <w:rPr>
          <w:sz w:val="24"/>
          <w:szCs w:val="24"/>
        </w:rPr>
        <w:t xml:space="preserve">communication (interactional justice), Company A </w:t>
      </w:r>
      <w:r w:rsidRPr="00A32297">
        <w:rPr>
          <w:sz w:val="24"/>
          <w:szCs w:val="24"/>
        </w:rPr>
        <w:lastRenderedPageBreak/>
        <w:t xml:space="preserve">promoted </w:t>
      </w:r>
      <w:r w:rsidR="009A66E7">
        <w:rPr>
          <w:sz w:val="24"/>
          <w:szCs w:val="24"/>
        </w:rPr>
        <w:t>transparency</w:t>
      </w:r>
      <w:r w:rsidR="002F3182">
        <w:rPr>
          <w:sz w:val="24"/>
          <w:szCs w:val="24"/>
        </w:rPr>
        <w:t xml:space="preserve"> in HR processes</w:t>
      </w:r>
      <w:r w:rsidRPr="00A32297">
        <w:rPr>
          <w:sz w:val="24"/>
          <w:szCs w:val="24"/>
        </w:rPr>
        <w:t>, which enhanced employees' perception of fairness</w:t>
      </w:r>
      <w:r w:rsidR="009A66E7">
        <w:rPr>
          <w:sz w:val="24"/>
          <w:szCs w:val="24"/>
        </w:rPr>
        <w:t>.  Th</w:t>
      </w:r>
      <w:r w:rsidR="0023238E">
        <w:rPr>
          <w:sz w:val="24"/>
          <w:szCs w:val="24"/>
        </w:rPr>
        <w:t>ese</w:t>
      </w:r>
      <w:r w:rsidR="009A66E7">
        <w:rPr>
          <w:sz w:val="24"/>
          <w:szCs w:val="24"/>
        </w:rPr>
        <w:t xml:space="preserve"> </w:t>
      </w:r>
      <w:r w:rsidR="0023238E">
        <w:rPr>
          <w:sz w:val="24"/>
          <w:szCs w:val="24"/>
        </w:rPr>
        <w:t xml:space="preserve">supported trust building and allowed employees </w:t>
      </w:r>
      <w:r w:rsidR="009A66E7">
        <w:rPr>
          <w:sz w:val="24"/>
          <w:szCs w:val="24"/>
        </w:rPr>
        <w:t xml:space="preserve">reinterpreted their roles more positively </w:t>
      </w:r>
      <w:r w:rsidR="0023238E">
        <w:rPr>
          <w:sz w:val="24"/>
          <w:szCs w:val="24"/>
        </w:rPr>
        <w:t>through</w:t>
      </w:r>
      <w:r w:rsidRPr="00A32297">
        <w:rPr>
          <w:sz w:val="24"/>
          <w:szCs w:val="24"/>
        </w:rPr>
        <w:t xml:space="preserve"> cognitive crafting (Katou, 2013).  Informal feedback from managers </w:t>
      </w:r>
      <w:r w:rsidR="003D7819" w:rsidRPr="00A32297">
        <w:rPr>
          <w:sz w:val="24"/>
          <w:szCs w:val="24"/>
        </w:rPr>
        <w:t>gave</w:t>
      </w:r>
      <w:r w:rsidRPr="00A32297">
        <w:rPr>
          <w:sz w:val="24"/>
          <w:szCs w:val="24"/>
        </w:rPr>
        <w:t xml:space="preserve"> Millennials the immediate guidance they preferred, allowing quick adjustments and encouraging task crafting (</w:t>
      </w:r>
      <w:r w:rsidR="004B2014" w:rsidRPr="00A32297">
        <w:rPr>
          <w:sz w:val="24"/>
          <w:szCs w:val="24"/>
        </w:rPr>
        <w:t>Cheung et al., 2009</w:t>
      </w:r>
      <w:r w:rsidRPr="00A32297">
        <w:rPr>
          <w:sz w:val="24"/>
          <w:szCs w:val="24"/>
        </w:rPr>
        <w:t xml:space="preserve">; Ashford, 1986).  This feedback also enhanced relational crafting by fostering interpersonal bonds since recognition from leaders added meaning to their work (Bishop, 1987).  </w:t>
      </w:r>
    </w:p>
    <w:p w14:paraId="1A61B579" w14:textId="53964B7A" w:rsidR="00DD6E83" w:rsidRPr="00A32297" w:rsidRDefault="00DD6E83" w:rsidP="00DD6E83">
      <w:pPr>
        <w:rPr>
          <w:sz w:val="24"/>
          <w:szCs w:val="24"/>
        </w:rPr>
      </w:pPr>
      <w:r w:rsidRPr="00A32297">
        <w:rPr>
          <w:sz w:val="24"/>
          <w:szCs w:val="24"/>
        </w:rPr>
        <w:t xml:space="preserve">In contrast, Companies B and C lacked structured appraisal and feedback systems, limiting job crafting and engagement.   Infrequent appraisals weakened fair processes (procedural justice), </w:t>
      </w:r>
      <w:r w:rsidR="002F3182">
        <w:rPr>
          <w:sz w:val="24"/>
          <w:szCs w:val="24"/>
        </w:rPr>
        <w:t>reducing</w:t>
      </w:r>
      <w:r w:rsidRPr="00A32297">
        <w:rPr>
          <w:sz w:val="24"/>
          <w:szCs w:val="24"/>
        </w:rPr>
        <w:t xml:space="preserve"> </w:t>
      </w:r>
      <w:r w:rsidR="00C861DC" w:rsidRPr="00A32297">
        <w:rPr>
          <w:sz w:val="24"/>
          <w:szCs w:val="24"/>
        </w:rPr>
        <w:t>organisation</w:t>
      </w:r>
      <w:r w:rsidRPr="00A32297">
        <w:rPr>
          <w:sz w:val="24"/>
          <w:szCs w:val="24"/>
        </w:rPr>
        <w:t>al trust.   In Company B, although employees viewed appraisal outcomes as fair (distributive justice), (R7) claimed th</w:t>
      </w:r>
      <w:r w:rsidR="003620E5">
        <w:rPr>
          <w:sz w:val="24"/>
          <w:szCs w:val="24"/>
        </w:rPr>
        <w:t>at</w:t>
      </w:r>
      <w:r w:rsidRPr="00A32297">
        <w:rPr>
          <w:sz w:val="24"/>
          <w:szCs w:val="24"/>
        </w:rPr>
        <w:t xml:space="preserve"> lack of transparency in the appraisal process negatively </w:t>
      </w:r>
      <w:r w:rsidR="003B541A" w:rsidRPr="00A32297">
        <w:rPr>
          <w:sz w:val="24"/>
          <w:szCs w:val="24"/>
        </w:rPr>
        <w:t>impacted</w:t>
      </w:r>
      <w:r w:rsidRPr="00A32297">
        <w:rPr>
          <w:sz w:val="24"/>
          <w:szCs w:val="24"/>
        </w:rPr>
        <w:t xml:space="preserve"> his perception on HR capability.  Feedback from managers was mainly focused on daily job tasks rather than long-term development, limiting </w:t>
      </w:r>
      <w:r w:rsidR="002F3182">
        <w:rPr>
          <w:sz w:val="24"/>
          <w:szCs w:val="24"/>
        </w:rPr>
        <w:t>employees’</w:t>
      </w:r>
      <w:r w:rsidRPr="00A32297">
        <w:rPr>
          <w:sz w:val="24"/>
          <w:szCs w:val="24"/>
        </w:rPr>
        <w:t xml:space="preserve"> job crafting and engagement (</w:t>
      </w:r>
      <w:proofErr w:type="spellStart"/>
      <w:r w:rsidRPr="00A32297">
        <w:rPr>
          <w:sz w:val="24"/>
          <w:szCs w:val="24"/>
        </w:rPr>
        <w:t>Seijts</w:t>
      </w:r>
      <w:proofErr w:type="spellEnd"/>
      <w:r w:rsidRPr="00A32297">
        <w:rPr>
          <w:sz w:val="24"/>
          <w:szCs w:val="24"/>
        </w:rPr>
        <w:t xml:space="preserve"> et al., 2004).  Similarly, in Company C, the absence of formal appraisals weakened fair processes (procedural justice) and </w:t>
      </w:r>
      <w:r w:rsidR="002F3182">
        <w:rPr>
          <w:sz w:val="24"/>
          <w:szCs w:val="24"/>
        </w:rPr>
        <w:t>interactiona</w:t>
      </w:r>
      <w:r w:rsidRPr="00A32297">
        <w:rPr>
          <w:sz w:val="24"/>
          <w:szCs w:val="24"/>
        </w:rPr>
        <w:t>l communication (interactional justice), diminis</w:t>
      </w:r>
      <w:r w:rsidR="002F3182">
        <w:rPr>
          <w:sz w:val="24"/>
          <w:szCs w:val="24"/>
        </w:rPr>
        <w:t xml:space="preserve">hing </w:t>
      </w:r>
      <w:r w:rsidR="00C861DC" w:rsidRPr="00A32297">
        <w:rPr>
          <w:sz w:val="24"/>
          <w:szCs w:val="24"/>
        </w:rPr>
        <w:t>organisation</w:t>
      </w:r>
      <w:r w:rsidRPr="00A32297">
        <w:rPr>
          <w:sz w:val="24"/>
          <w:szCs w:val="24"/>
        </w:rPr>
        <w:t xml:space="preserve">al trust.  Employees raised concerns about salary differences for newcomers (distributive justice), which further </w:t>
      </w:r>
      <w:r w:rsidR="00E31B61">
        <w:rPr>
          <w:sz w:val="24"/>
          <w:szCs w:val="24"/>
        </w:rPr>
        <w:t xml:space="preserve">lowered </w:t>
      </w:r>
      <w:r w:rsidRPr="00A32297">
        <w:rPr>
          <w:sz w:val="24"/>
          <w:szCs w:val="24"/>
        </w:rPr>
        <w:t xml:space="preserve">trust in fair rewards.  Without regular appraisal, justice and feedback systems, employees tended to prioritize immediate tasks over proactive relational crafting, directly impacting level of engagement (Gruman </w:t>
      </w:r>
      <w:r w:rsidR="001B5990" w:rsidRPr="00A32297">
        <w:rPr>
          <w:sz w:val="24"/>
          <w:szCs w:val="24"/>
        </w:rPr>
        <w:t>and</w:t>
      </w:r>
      <w:r w:rsidRPr="00A32297">
        <w:rPr>
          <w:sz w:val="24"/>
          <w:szCs w:val="24"/>
        </w:rPr>
        <w:t xml:space="preserve"> Saks, 2011).  </w:t>
      </w:r>
    </w:p>
    <w:p w14:paraId="317B9649" w14:textId="77777777" w:rsidR="00DD6E83" w:rsidRPr="00A32297" w:rsidRDefault="00DD6E83" w:rsidP="00DD6E83">
      <w:pPr>
        <w:rPr>
          <w:b/>
          <w:bCs/>
          <w:sz w:val="24"/>
          <w:szCs w:val="24"/>
        </w:rPr>
      </w:pPr>
      <w:r w:rsidRPr="00A32297">
        <w:rPr>
          <w:b/>
          <w:bCs/>
          <w:sz w:val="24"/>
          <w:szCs w:val="24"/>
        </w:rPr>
        <w:t>iii) Training and Development</w:t>
      </w:r>
    </w:p>
    <w:p w14:paraId="6D413241" w14:textId="0BBF0A1B" w:rsidR="00DD6E83" w:rsidRPr="00A32297" w:rsidRDefault="00DD6E83" w:rsidP="00DD6E83">
      <w:pPr>
        <w:rPr>
          <w:sz w:val="24"/>
          <w:szCs w:val="24"/>
        </w:rPr>
      </w:pPr>
      <w:r w:rsidRPr="00A32297">
        <w:rPr>
          <w:sz w:val="24"/>
          <w:szCs w:val="24"/>
        </w:rPr>
        <w:t xml:space="preserve">Training played a key role in signalling </w:t>
      </w:r>
      <w:r w:rsidR="00C861DC" w:rsidRPr="00A32297">
        <w:rPr>
          <w:sz w:val="24"/>
          <w:szCs w:val="24"/>
        </w:rPr>
        <w:t>organisation</w:t>
      </w:r>
      <w:r w:rsidRPr="00A32297">
        <w:rPr>
          <w:sz w:val="24"/>
          <w:szCs w:val="24"/>
        </w:rPr>
        <w:t xml:space="preserve">al support to employees, directly impacting job crafting and engagement (Guan </w:t>
      </w:r>
      <w:r w:rsidR="001B5990" w:rsidRPr="00A32297">
        <w:rPr>
          <w:sz w:val="24"/>
          <w:szCs w:val="24"/>
        </w:rPr>
        <w:t>and</w:t>
      </w:r>
      <w:r w:rsidRPr="00A32297">
        <w:rPr>
          <w:sz w:val="24"/>
          <w:szCs w:val="24"/>
        </w:rPr>
        <w:t xml:space="preserve"> Frenkel, 2018; Frenkel</w:t>
      </w:r>
      <w:r w:rsidR="003833ED" w:rsidRPr="00A32297">
        <w:rPr>
          <w:sz w:val="24"/>
          <w:szCs w:val="24"/>
        </w:rPr>
        <w:t>,</w:t>
      </w:r>
      <w:r w:rsidRPr="00A32297">
        <w:rPr>
          <w:sz w:val="24"/>
          <w:szCs w:val="24"/>
        </w:rPr>
        <w:t xml:space="preserve"> </w:t>
      </w:r>
      <w:proofErr w:type="spellStart"/>
      <w:r w:rsidR="003833ED" w:rsidRPr="00A32297">
        <w:rPr>
          <w:sz w:val="24"/>
          <w:szCs w:val="24"/>
        </w:rPr>
        <w:t>Restubog</w:t>
      </w:r>
      <w:proofErr w:type="spellEnd"/>
      <w:r w:rsidR="003833ED" w:rsidRPr="00A32297">
        <w:rPr>
          <w:sz w:val="24"/>
          <w:szCs w:val="24"/>
        </w:rPr>
        <w:t xml:space="preserve"> and </w:t>
      </w:r>
      <w:proofErr w:type="spellStart"/>
      <w:r w:rsidR="003833ED" w:rsidRPr="00A32297">
        <w:rPr>
          <w:sz w:val="24"/>
          <w:szCs w:val="24"/>
        </w:rPr>
        <w:t>Bednall</w:t>
      </w:r>
      <w:proofErr w:type="spellEnd"/>
      <w:r w:rsidRPr="00A32297">
        <w:rPr>
          <w:sz w:val="24"/>
          <w:szCs w:val="24"/>
        </w:rPr>
        <w:t xml:space="preserve">, 2012).  In Company A, structured training programs, such as product knowledge sessions and virtual training during Covid, consistently met employees’ competence needs (Ryan </w:t>
      </w:r>
      <w:r w:rsidR="001B5990" w:rsidRPr="00A32297">
        <w:rPr>
          <w:sz w:val="24"/>
          <w:szCs w:val="24"/>
        </w:rPr>
        <w:t>and</w:t>
      </w:r>
      <w:r w:rsidRPr="00A32297">
        <w:rPr>
          <w:sz w:val="24"/>
          <w:szCs w:val="24"/>
        </w:rPr>
        <w:t xml:space="preserve"> Deci, 2000).  These programs reinforced person-job fit while employees adapted their knowledge to their roles, supporting task and cognitive crafting (Lu et al., 201</w:t>
      </w:r>
      <w:r w:rsidR="00392995" w:rsidRPr="00A32297">
        <w:rPr>
          <w:sz w:val="24"/>
          <w:szCs w:val="24"/>
        </w:rPr>
        <w:t>4</w:t>
      </w:r>
      <w:r w:rsidRPr="00A32297">
        <w:rPr>
          <w:sz w:val="24"/>
          <w:szCs w:val="24"/>
        </w:rPr>
        <w:t xml:space="preserve">).  </w:t>
      </w:r>
      <w:r w:rsidR="00516DEF" w:rsidRPr="00516DEF">
        <w:rPr>
          <w:sz w:val="24"/>
          <w:szCs w:val="24"/>
        </w:rPr>
        <w:t xml:space="preserve">According to SET, this investment fostered reciprocal behaviours. </w:t>
      </w:r>
      <w:r w:rsidR="00516DEF">
        <w:rPr>
          <w:sz w:val="24"/>
          <w:szCs w:val="24"/>
        </w:rPr>
        <w:t xml:space="preserve"> </w:t>
      </w:r>
      <w:r w:rsidR="00516DEF" w:rsidRPr="00516DEF">
        <w:rPr>
          <w:sz w:val="24"/>
          <w:szCs w:val="24"/>
        </w:rPr>
        <w:t xml:space="preserve">Employees </w:t>
      </w:r>
      <w:r w:rsidR="00516DEF">
        <w:rPr>
          <w:sz w:val="24"/>
          <w:szCs w:val="24"/>
        </w:rPr>
        <w:t>interpreted</w:t>
      </w:r>
      <w:r w:rsidR="00516DEF" w:rsidRPr="00516DEF">
        <w:rPr>
          <w:sz w:val="24"/>
          <w:szCs w:val="24"/>
        </w:rPr>
        <w:t xml:space="preserve"> the training as the organisation’s commitment to their career development, leading to higher engagement and more meaningful work through job crafting (</w:t>
      </w:r>
      <w:proofErr w:type="spellStart"/>
      <w:r w:rsidR="00516DEF" w:rsidRPr="00516DEF">
        <w:rPr>
          <w:sz w:val="24"/>
          <w:szCs w:val="24"/>
        </w:rPr>
        <w:t>Cropanzano</w:t>
      </w:r>
      <w:proofErr w:type="spellEnd"/>
      <w:r w:rsidR="00516DEF" w:rsidRPr="00516DEF">
        <w:rPr>
          <w:sz w:val="24"/>
          <w:szCs w:val="24"/>
        </w:rPr>
        <w:t xml:space="preserve"> and Mitchell, 2005; Kahn, 1990; Wrzesniewski and Dutton, 2001)</w:t>
      </w:r>
      <w:r w:rsidR="00516DEF">
        <w:rPr>
          <w:sz w:val="24"/>
          <w:szCs w:val="24"/>
        </w:rPr>
        <w:t>.</w:t>
      </w:r>
    </w:p>
    <w:p w14:paraId="7931C93E" w14:textId="356D7786" w:rsidR="00DD6E83" w:rsidRPr="00A32297" w:rsidRDefault="00DD6E83" w:rsidP="00DD6E83">
      <w:pPr>
        <w:rPr>
          <w:sz w:val="24"/>
          <w:szCs w:val="24"/>
        </w:rPr>
      </w:pPr>
      <w:r w:rsidRPr="00A32297">
        <w:rPr>
          <w:sz w:val="24"/>
          <w:szCs w:val="24"/>
        </w:rPr>
        <w:t xml:space="preserve">In Company B, training was viewed as transactional and shop business driven, without focusing on development </w:t>
      </w:r>
      <w:r w:rsidR="00CE3EE3">
        <w:rPr>
          <w:sz w:val="24"/>
          <w:szCs w:val="24"/>
        </w:rPr>
        <w:t>or long-term skills</w:t>
      </w:r>
      <w:r w:rsidRPr="00A32297">
        <w:rPr>
          <w:sz w:val="24"/>
          <w:szCs w:val="24"/>
        </w:rPr>
        <w:t xml:space="preserve">, leaving competence needs unmet (Ryan </w:t>
      </w:r>
      <w:r w:rsidR="001B5990" w:rsidRPr="00A32297">
        <w:rPr>
          <w:sz w:val="24"/>
          <w:szCs w:val="24"/>
        </w:rPr>
        <w:t>and</w:t>
      </w:r>
      <w:r w:rsidRPr="00A32297">
        <w:rPr>
          <w:sz w:val="24"/>
          <w:szCs w:val="24"/>
        </w:rPr>
        <w:t xml:space="preserve"> Deci, 2000).  Participants expressed frustration with </w:t>
      </w:r>
      <w:r w:rsidR="00E31B61">
        <w:rPr>
          <w:sz w:val="24"/>
          <w:szCs w:val="24"/>
        </w:rPr>
        <w:t>im</w:t>
      </w:r>
      <w:r w:rsidRPr="00A32297">
        <w:rPr>
          <w:sz w:val="24"/>
          <w:szCs w:val="24"/>
        </w:rPr>
        <w:t xml:space="preserve">practical sales technique and the absence of product-focused trainings, which they felt </w:t>
      </w:r>
      <w:r w:rsidR="00E31B61">
        <w:rPr>
          <w:sz w:val="24"/>
          <w:szCs w:val="24"/>
        </w:rPr>
        <w:t>had little</w:t>
      </w:r>
      <w:r w:rsidRPr="00A32297">
        <w:rPr>
          <w:sz w:val="24"/>
          <w:szCs w:val="24"/>
        </w:rPr>
        <w:t xml:space="preserve"> relevanc</w:t>
      </w:r>
      <w:r w:rsidR="00CE3EE3">
        <w:rPr>
          <w:sz w:val="24"/>
          <w:szCs w:val="24"/>
        </w:rPr>
        <w:t>e</w:t>
      </w:r>
      <w:r w:rsidRPr="00A32297">
        <w:rPr>
          <w:sz w:val="24"/>
          <w:szCs w:val="24"/>
        </w:rPr>
        <w:t xml:space="preserve">.  Insufficient training </w:t>
      </w:r>
      <w:r w:rsidR="000E1C9A">
        <w:rPr>
          <w:sz w:val="24"/>
          <w:szCs w:val="24"/>
        </w:rPr>
        <w:t>restricted competence growth, which reduced their</w:t>
      </w:r>
      <w:r w:rsidRPr="00A32297">
        <w:rPr>
          <w:sz w:val="24"/>
          <w:szCs w:val="24"/>
        </w:rPr>
        <w:t xml:space="preserve"> self-efficacy and proactivity </w:t>
      </w:r>
      <w:r w:rsidR="000E1C9A">
        <w:rPr>
          <w:sz w:val="24"/>
          <w:szCs w:val="24"/>
        </w:rPr>
        <w:t>over time.</w:t>
      </w:r>
      <w:r w:rsidRPr="00A32297">
        <w:rPr>
          <w:sz w:val="24"/>
          <w:szCs w:val="24"/>
        </w:rPr>
        <w:t xml:space="preserve">  The lack of developmental opportunities in</w:t>
      </w:r>
      <w:r w:rsidR="00AE5CE8">
        <w:rPr>
          <w:sz w:val="24"/>
          <w:szCs w:val="24"/>
        </w:rPr>
        <w:t xml:space="preserve"> a</w:t>
      </w:r>
      <w:r w:rsidRPr="00A32297">
        <w:rPr>
          <w:sz w:val="24"/>
          <w:szCs w:val="24"/>
        </w:rPr>
        <w:t xml:space="preserve"> hierarchical setting and the focus on extrinsic tangible rewards </w:t>
      </w:r>
      <w:r w:rsidR="00CE3EE3">
        <w:rPr>
          <w:sz w:val="24"/>
          <w:szCs w:val="24"/>
        </w:rPr>
        <w:t>c</w:t>
      </w:r>
      <w:r w:rsidRPr="00A32297">
        <w:rPr>
          <w:sz w:val="24"/>
          <w:szCs w:val="24"/>
        </w:rPr>
        <w:t xml:space="preserve">ould reduce employees' intrinsic motivation and meaningful engagement (Deci and Ryan, 2000).  This gap hindered proactive job crafting and limited employees’ capability to pursue higher career development, preventing them from aligning with long-term </w:t>
      </w:r>
      <w:r w:rsidR="00C861DC" w:rsidRPr="00A32297">
        <w:rPr>
          <w:sz w:val="24"/>
          <w:szCs w:val="24"/>
        </w:rPr>
        <w:t>organisation</w:t>
      </w:r>
      <w:r w:rsidRPr="00A32297">
        <w:rPr>
          <w:sz w:val="24"/>
          <w:szCs w:val="24"/>
        </w:rPr>
        <w:t xml:space="preserve">al goals.  </w:t>
      </w:r>
    </w:p>
    <w:p w14:paraId="06024371" w14:textId="10015EDD" w:rsidR="00DD6E83" w:rsidRPr="00A32297" w:rsidRDefault="00CE3EE3" w:rsidP="00DD6E83">
      <w:pPr>
        <w:rPr>
          <w:sz w:val="24"/>
          <w:szCs w:val="24"/>
        </w:rPr>
      </w:pPr>
      <w:r>
        <w:rPr>
          <w:sz w:val="24"/>
          <w:szCs w:val="24"/>
        </w:rPr>
        <w:t>I</w:t>
      </w:r>
      <w:r w:rsidR="00DD6E83" w:rsidRPr="00A32297">
        <w:rPr>
          <w:sz w:val="24"/>
          <w:szCs w:val="24"/>
        </w:rPr>
        <w:t xml:space="preserve">n Company C, the absence of training support prevented employees from achieving person-job fit, especially </w:t>
      </w:r>
      <w:r>
        <w:rPr>
          <w:sz w:val="24"/>
          <w:szCs w:val="24"/>
        </w:rPr>
        <w:t>for</w:t>
      </w:r>
      <w:r w:rsidR="00DD6E83" w:rsidRPr="00A32297">
        <w:rPr>
          <w:sz w:val="24"/>
          <w:szCs w:val="24"/>
        </w:rPr>
        <w:t xml:space="preserve"> needs supplies fit (Kristof-Brown, 2000).  High autonomy paired with minimal HRM support led to an adaptive approach to job crafting, </w:t>
      </w:r>
      <w:r w:rsidR="00E31B61">
        <w:rPr>
          <w:sz w:val="24"/>
          <w:szCs w:val="24"/>
        </w:rPr>
        <w:t xml:space="preserve">leaving </w:t>
      </w:r>
      <w:r w:rsidR="00DD6E83" w:rsidRPr="00A32297">
        <w:rPr>
          <w:sz w:val="24"/>
          <w:szCs w:val="24"/>
        </w:rPr>
        <w:lastRenderedPageBreak/>
        <w:t xml:space="preserve">employees focused on daily operations rather than long-term growth.  This setup failed to fulfil competence needs and hindered meaningful engagement (Deci </w:t>
      </w:r>
      <w:r w:rsidR="001B5990" w:rsidRPr="00A32297">
        <w:rPr>
          <w:sz w:val="24"/>
          <w:szCs w:val="24"/>
        </w:rPr>
        <w:t>and</w:t>
      </w:r>
      <w:r w:rsidR="00DD6E83" w:rsidRPr="00A32297">
        <w:rPr>
          <w:sz w:val="24"/>
          <w:szCs w:val="24"/>
        </w:rPr>
        <w:t xml:space="preserve"> Ryan, </w:t>
      </w:r>
      <w:r w:rsidR="001B2BE5" w:rsidRPr="00A32297">
        <w:rPr>
          <w:sz w:val="24"/>
          <w:szCs w:val="24"/>
        </w:rPr>
        <w:t>2012</w:t>
      </w:r>
      <w:r w:rsidR="00DD6E83" w:rsidRPr="00A32297">
        <w:rPr>
          <w:sz w:val="24"/>
          <w:szCs w:val="24"/>
        </w:rPr>
        <w:t xml:space="preserve">).   With limited training investment from the </w:t>
      </w:r>
      <w:r w:rsidR="00C861DC" w:rsidRPr="00A32297">
        <w:rPr>
          <w:sz w:val="24"/>
          <w:szCs w:val="24"/>
        </w:rPr>
        <w:t>organisation</w:t>
      </w:r>
      <w:r w:rsidR="00DD6E83" w:rsidRPr="00A32297">
        <w:rPr>
          <w:sz w:val="24"/>
          <w:szCs w:val="24"/>
        </w:rPr>
        <w:t xml:space="preserve">, employees </w:t>
      </w:r>
      <w:r>
        <w:rPr>
          <w:sz w:val="24"/>
          <w:szCs w:val="24"/>
        </w:rPr>
        <w:t>might</w:t>
      </w:r>
      <w:r w:rsidR="00DD6E83" w:rsidRPr="00A32297">
        <w:rPr>
          <w:sz w:val="24"/>
          <w:szCs w:val="24"/>
        </w:rPr>
        <w:t xml:space="preserve"> hesitate to reciprocate</w:t>
      </w:r>
      <w:r w:rsidR="00AE5CE8">
        <w:rPr>
          <w:sz w:val="24"/>
          <w:szCs w:val="24"/>
        </w:rPr>
        <w:t xml:space="preserve">, which is consistent with </w:t>
      </w:r>
      <w:r w:rsidR="00DD6E83" w:rsidRPr="00A32297">
        <w:rPr>
          <w:sz w:val="24"/>
          <w:szCs w:val="24"/>
        </w:rPr>
        <w:t>SET</w:t>
      </w:r>
      <w:r w:rsidR="00AE5CE8">
        <w:rPr>
          <w:sz w:val="24"/>
          <w:szCs w:val="24"/>
        </w:rPr>
        <w:t xml:space="preserve">’s </w:t>
      </w:r>
      <w:r w:rsidR="00877073">
        <w:rPr>
          <w:sz w:val="24"/>
          <w:szCs w:val="24"/>
        </w:rPr>
        <w:t xml:space="preserve">view </w:t>
      </w:r>
      <w:r w:rsidR="00AE5CE8">
        <w:rPr>
          <w:sz w:val="24"/>
          <w:szCs w:val="24"/>
        </w:rPr>
        <w:t>on reduced commitment</w:t>
      </w:r>
      <w:r w:rsidR="00DD6E83" w:rsidRPr="00A32297">
        <w:rPr>
          <w:sz w:val="24"/>
          <w:szCs w:val="24"/>
        </w:rPr>
        <w:t xml:space="preserve"> (Blau, 1964).  </w:t>
      </w:r>
    </w:p>
    <w:p w14:paraId="1FE1F987" w14:textId="77777777" w:rsidR="00DD6E83" w:rsidRPr="00340FD4" w:rsidRDefault="00DD6E83" w:rsidP="00DD6E83">
      <w:pPr>
        <w:rPr>
          <w:b/>
          <w:bCs/>
          <w:sz w:val="24"/>
          <w:szCs w:val="24"/>
        </w:rPr>
      </w:pPr>
      <w:r w:rsidRPr="00340FD4">
        <w:rPr>
          <w:b/>
          <w:bCs/>
          <w:sz w:val="24"/>
          <w:szCs w:val="24"/>
        </w:rPr>
        <w:t>iv) Total Rewards</w:t>
      </w:r>
    </w:p>
    <w:p w14:paraId="0D477144" w14:textId="77777777" w:rsidR="00247F9D" w:rsidRDefault="00967E14" w:rsidP="008D249C">
      <w:pPr>
        <w:rPr>
          <w:sz w:val="24"/>
          <w:szCs w:val="24"/>
        </w:rPr>
      </w:pPr>
      <w:r w:rsidRPr="00340FD4">
        <w:rPr>
          <w:sz w:val="24"/>
          <w:szCs w:val="24"/>
        </w:rPr>
        <w:t xml:space="preserve">The following analysis examines </w:t>
      </w:r>
      <w:r w:rsidR="005B7B0A" w:rsidRPr="00340FD4">
        <w:rPr>
          <w:sz w:val="24"/>
          <w:szCs w:val="24"/>
        </w:rPr>
        <w:t xml:space="preserve">total rewards </w:t>
      </w:r>
      <w:r w:rsidRPr="00340FD4">
        <w:rPr>
          <w:sz w:val="24"/>
          <w:szCs w:val="24"/>
        </w:rPr>
        <w:t xml:space="preserve">ranking patterns from both management and retail staff (Armstrong, 2010). </w:t>
      </w:r>
      <w:r w:rsidR="005B7B0A" w:rsidRPr="00340FD4">
        <w:rPr>
          <w:sz w:val="24"/>
          <w:szCs w:val="24"/>
        </w:rPr>
        <w:t xml:space="preserve"> </w:t>
      </w:r>
      <w:r w:rsidRPr="00340FD4">
        <w:rPr>
          <w:sz w:val="24"/>
          <w:szCs w:val="24"/>
        </w:rPr>
        <w:t xml:space="preserve">This comparison helps identify whether their views align.  </w:t>
      </w:r>
      <w:r w:rsidR="00247F9D" w:rsidRPr="00247F9D">
        <w:rPr>
          <w:sz w:val="24"/>
          <w:szCs w:val="24"/>
        </w:rPr>
        <w:t>If reward decisions follow managerial assumptions rather than Millennials’ actual reward preferences, the misalignment reduces the effectiveness of rewards as a motivational tool.</w:t>
      </w:r>
    </w:p>
    <w:p w14:paraId="4546E5A3" w14:textId="18EDE03F" w:rsidR="008D249C" w:rsidRPr="00340FD4" w:rsidRDefault="008D249C" w:rsidP="008D249C">
      <w:pPr>
        <w:rPr>
          <w:sz w:val="24"/>
          <w:szCs w:val="24"/>
        </w:rPr>
      </w:pPr>
      <w:r w:rsidRPr="00340FD4">
        <w:rPr>
          <w:sz w:val="24"/>
          <w:szCs w:val="24"/>
        </w:rPr>
        <w:t xml:space="preserve">Well-being emerged as Millennials' </w:t>
      </w:r>
      <w:r w:rsidR="002E637F" w:rsidRPr="00340FD4">
        <w:rPr>
          <w:sz w:val="24"/>
          <w:szCs w:val="24"/>
        </w:rPr>
        <w:t xml:space="preserve">highest valued </w:t>
      </w:r>
      <w:r w:rsidR="00597AA4" w:rsidRPr="00340FD4">
        <w:rPr>
          <w:sz w:val="24"/>
          <w:szCs w:val="24"/>
        </w:rPr>
        <w:t>reward</w:t>
      </w:r>
      <w:r w:rsidRPr="00340FD4">
        <w:rPr>
          <w:sz w:val="24"/>
          <w:szCs w:val="24"/>
        </w:rPr>
        <w:t xml:space="preserve"> across the three </w:t>
      </w:r>
      <w:r w:rsidR="00420877" w:rsidRPr="00340FD4">
        <w:rPr>
          <w:sz w:val="24"/>
          <w:szCs w:val="24"/>
        </w:rPr>
        <w:t>organisation</w:t>
      </w:r>
      <w:r w:rsidRPr="00340FD4">
        <w:rPr>
          <w:sz w:val="24"/>
          <w:szCs w:val="24"/>
        </w:rPr>
        <w:t xml:space="preserve">s, emphasizing their need for intrinsic motivators.  Compensation was also highly valued for balancing intrinsic and extrinsic needs, which was essential for sustaining engagement.  Recognition ranked third, reflecting Millennials’ desire for acknowledgment and </w:t>
      </w:r>
      <w:r w:rsidR="000217FA" w:rsidRPr="00340FD4">
        <w:rPr>
          <w:sz w:val="24"/>
          <w:szCs w:val="24"/>
        </w:rPr>
        <w:t xml:space="preserve">aligned </w:t>
      </w:r>
      <w:r w:rsidRPr="00340FD4">
        <w:rPr>
          <w:sz w:val="24"/>
          <w:szCs w:val="24"/>
        </w:rPr>
        <w:t xml:space="preserve">with SET’s principle of reciprocity (Eisenberger, </w:t>
      </w:r>
      <w:r w:rsidR="00392995" w:rsidRPr="00340FD4">
        <w:rPr>
          <w:sz w:val="24"/>
          <w:szCs w:val="24"/>
        </w:rPr>
        <w:t xml:space="preserve">Rhoades </w:t>
      </w:r>
      <w:proofErr w:type="spellStart"/>
      <w:r w:rsidRPr="00340FD4">
        <w:rPr>
          <w:sz w:val="24"/>
          <w:szCs w:val="24"/>
        </w:rPr>
        <w:t>Shanock</w:t>
      </w:r>
      <w:proofErr w:type="spellEnd"/>
      <w:r w:rsidRPr="00340FD4">
        <w:rPr>
          <w:sz w:val="24"/>
          <w:szCs w:val="24"/>
        </w:rPr>
        <w:t xml:space="preserve"> </w:t>
      </w:r>
      <w:r w:rsidR="001B5990" w:rsidRPr="00340FD4">
        <w:rPr>
          <w:sz w:val="24"/>
          <w:szCs w:val="24"/>
        </w:rPr>
        <w:t>and</w:t>
      </w:r>
      <w:r w:rsidRPr="00340FD4">
        <w:rPr>
          <w:sz w:val="24"/>
          <w:szCs w:val="24"/>
        </w:rPr>
        <w:t xml:space="preserve"> Wen, 20</w:t>
      </w:r>
      <w:r w:rsidR="009A09F3" w:rsidRPr="00340FD4">
        <w:rPr>
          <w:sz w:val="24"/>
          <w:szCs w:val="24"/>
        </w:rPr>
        <w:t>20</w:t>
      </w:r>
      <w:r w:rsidRPr="00340FD4">
        <w:rPr>
          <w:sz w:val="24"/>
          <w:szCs w:val="24"/>
        </w:rPr>
        <w:t xml:space="preserve">).  Although well-being was not </w:t>
      </w:r>
      <w:r w:rsidR="000217FA" w:rsidRPr="00340FD4">
        <w:rPr>
          <w:sz w:val="24"/>
          <w:szCs w:val="24"/>
        </w:rPr>
        <w:t>the first choice in</w:t>
      </w:r>
      <w:r w:rsidRPr="00340FD4">
        <w:rPr>
          <w:sz w:val="24"/>
          <w:szCs w:val="24"/>
        </w:rPr>
        <w:t xml:space="preserve"> management</w:t>
      </w:r>
      <w:r w:rsidR="000217FA" w:rsidRPr="00340FD4">
        <w:rPr>
          <w:sz w:val="24"/>
          <w:szCs w:val="24"/>
        </w:rPr>
        <w:t>’s perspective, C</w:t>
      </w:r>
      <w:r w:rsidRPr="00340FD4">
        <w:rPr>
          <w:sz w:val="24"/>
          <w:szCs w:val="24"/>
        </w:rPr>
        <w:t>ompany</w:t>
      </w:r>
      <w:r w:rsidR="000217FA" w:rsidRPr="00340FD4">
        <w:rPr>
          <w:sz w:val="24"/>
          <w:szCs w:val="24"/>
        </w:rPr>
        <w:t xml:space="preserve"> A’s</w:t>
      </w:r>
      <w:r w:rsidRPr="00340FD4">
        <w:rPr>
          <w:sz w:val="24"/>
          <w:szCs w:val="24"/>
        </w:rPr>
        <w:t xml:space="preserve"> caring HRM system addressed employee mental and physical needs by integrating intrinsic rewards within </w:t>
      </w:r>
      <w:r w:rsidR="00247F9D">
        <w:rPr>
          <w:sz w:val="24"/>
          <w:szCs w:val="24"/>
        </w:rPr>
        <w:t>its climate of</w:t>
      </w:r>
      <w:r w:rsidRPr="00340FD4">
        <w:rPr>
          <w:sz w:val="24"/>
          <w:szCs w:val="24"/>
        </w:rPr>
        <w:t xml:space="preserve"> </w:t>
      </w:r>
      <w:r w:rsidR="00247F9D">
        <w:rPr>
          <w:sz w:val="24"/>
          <w:szCs w:val="24"/>
        </w:rPr>
        <w:t>trust and care</w:t>
      </w:r>
      <w:r w:rsidRPr="00340FD4">
        <w:rPr>
          <w:sz w:val="24"/>
          <w:szCs w:val="24"/>
        </w:rPr>
        <w:t xml:space="preserve"> </w:t>
      </w:r>
      <w:r w:rsidR="00C861DC" w:rsidRPr="00340FD4">
        <w:rPr>
          <w:sz w:val="24"/>
          <w:szCs w:val="24"/>
        </w:rPr>
        <w:t>organisation</w:t>
      </w:r>
      <w:r w:rsidRPr="00340FD4">
        <w:rPr>
          <w:sz w:val="24"/>
          <w:szCs w:val="24"/>
        </w:rPr>
        <w:t>al climate</w:t>
      </w:r>
      <w:r w:rsidR="002E637F" w:rsidRPr="00340FD4">
        <w:rPr>
          <w:sz w:val="24"/>
          <w:szCs w:val="24"/>
        </w:rPr>
        <w:t>.  T</w:t>
      </w:r>
      <w:r w:rsidR="008D2412" w:rsidRPr="00340FD4">
        <w:rPr>
          <w:sz w:val="24"/>
          <w:szCs w:val="24"/>
        </w:rPr>
        <w:t>his supported</w:t>
      </w:r>
      <w:r w:rsidRPr="00340FD4">
        <w:rPr>
          <w:sz w:val="24"/>
          <w:szCs w:val="24"/>
        </w:rPr>
        <w:t xml:space="preserve"> proactive job crafting and sustainable engagement (Saks, 2022).</w:t>
      </w:r>
      <w:r w:rsidR="00F87233" w:rsidRPr="00340FD4">
        <w:rPr>
          <w:sz w:val="24"/>
          <w:szCs w:val="24"/>
        </w:rPr>
        <w:t xml:space="preserve"> </w:t>
      </w:r>
      <w:r w:rsidRPr="00340FD4">
        <w:rPr>
          <w:sz w:val="24"/>
          <w:szCs w:val="24"/>
        </w:rPr>
        <w:t xml:space="preserve">  </w:t>
      </w:r>
    </w:p>
    <w:p w14:paraId="4BE4689E" w14:textId="3A01B335" w:rsidR="008D249C" w:rsidRPr="00340FD4" w:rsidRDefault="00597092" w:rsidP="008D249C">
      <w:pPr>
        <w:rPr>
          <w:sz w:val="24"/>
          <w:szCs w:val="24"/>
        </w:rPr>
      </w:pPr>
      <w:r w:rsidRPr="00340FD4">
        <w:rPr>
          <w:sz w:val="24"/>
          <w:szCs w:val="24"/>
        </w:rPr>
        <w:t xml:space="preserve">Management in Company B assumed that frontline sales preferred compensation and growth over well-being in rewards’ ranking, yet this contradicted employees’ top preferences of well-being.  </w:t>
      </w:r>
      <w:r w:rsidR="008D249C" w:rsidRPr="00340FD4">
        <w:rPr>
          <w:sz w:val="24"/>
          <w:szCs w:val="24"/>
        </w:rPr>
        <w:t xml:space="preserve">This misalignment weakened the impact of intrinsic rewards on Millennials, </w:t>
      </w:r>
      <w:r w:rsidR="003B405F">
        <w:rPr>
          <w:sz w:val="24"/>
          <w:szCs w:val="24"/>
        </w:rPr>
        <w:t xml:space="preserve">as an overemphasis on extrinsic rewards reduced the motivational value of well-being and recognition, which is consistent with </w:t>
      </w:r>
      <w:r w:rsidR="008D249C" w:rsidRPr="00340FD4">
        <w:rPr>
          <w:sz w:val="24"/>
          <w:szCs w:val="24"/>
        </w:rPr>
        <w:t>Cognitive Evaluation Theory</w:t>
      </w:r>
      <w:r w:rsidR="003B405F">
        <w:rPr>
          <w:sz w:val="24"/>
          <w:szCs w:val="24"/>
        </w:rPr>
        <w:t xml:space="preserve">’s (CET) argument that intrinsic motivation declines when external rewards </w:t>
      </w:r>
      <w:r w:rsidR="00931367">
        <w:rPr>
          <w:sz w:val="24"/>
          <w:szCs w:val="24"/>
        </w:rPr>
        <w:t>dominate (</w:t>
      </w:r>
      <w:r w:rsidR="00392995" w:rsidRPr="00340FD4">
        <w:rPr>
          <w:sz w:val="24"/>
          <w:szCs w:val="24"/>
        </w:rPr>
        <w:t>Deci and Ryan</w:t>
      </w:r>
      <w:r w:rsidR="008D249C" w:rsidRPr="00340FD4">
        <w:rPr>
          <w:sz w:val="24"/>
          <w:szCs w:val="24"/>
        </w:rPr>
        <w:t xml:space="preserve">, 2000).  </w:t>
      </w:r>
      <w:r w:rsidR="00F87233" w:rsidRPr="00340FD4">
        <w:rPr>
          <w:sz w:val="24"/>
          <w:szCs w:val="24"/>
        </w:rPr>
        <w:t xml:space="preserve">In contrast, Company C presented a more balanced </w:t>
      </w:r>
      <w:r w:rsidR="00247F9D">
        <w:rPr>
          <w:sz w:val="24"/>
          <w:szCs w:val="24"/>
        </w:rPr>
        <w:t xml:space="preserve">and better aligned reward </w:t>
      </w:r>
      <w:r w:rsidR="00F87233" w:rsidRPr="00340FD4">
        <w:rPr>
          <w:sz w:val="24"/>
          <w:szCs w:val="24"/>
        </w:rPr>
        <w:t xml:space="preserve">ranking outcome.  </w:t>
      </w:r>
      <w:r w:rsidR="008D249C" w:rsidRPr="00340FD4">
        <w:rPr>
          <w:sz w:val="24"/>
          <w:szCs w:val="24"/>
        </w:rPr>
        <w:t xml:space="preserve">Employees in Company C ranked compensation and well-being equally, reflecting a need for balance between financial security and </w:t>
      </w:r>
      <w:r w:rsidR="00C12FC7" w:rsidRPr="00340FD4">
        <w:rPr>
          <w:sz w:val="24"/>
          <w:szCs w:val="24"/>
        </w:rPr>
        <w:t>personal quality of life</w:t>
      </w:r>
      <w:r w:rsidR="008D249C" w:rsidRPr="00340FD4">
        <w:rPr>
          <w:sz w:val="24"/>
          <w:szCs w:val="24"/>
        </w:rPr>
        <w:t>.  Interestingly, management in Company C ranked compensation first and well-being second, which partially aligned with their employee</w:t>
      </w:r>
      <w:r w:rsidR="00597AA4" w:rsidRPr="00340FD4">
        <w:rPr>
          <w:sz w:val="24"/>
          <w:szCs w:val="24"/>
        </w:rPr>
        <w:t>s’</w:t>
      </w:r>
      <w:r w:rsidR="008D249C" w:rsidRPr="00340FD4">
        <w:rPr>
          <w:sz w:val="24"/>
          <w:szCs w:val="24"/>
        </w:rPr>
        <w:t xml:space="preserve"> preferences.  However, the lack of caring HRM practices, </w:t>
      </w:r>
      <w:r w:rsidR="00597AA4" w:rsidRPr="00340FD4">
        <w:rPr>
          <w:sz w:val="24"/>
          <w:szCs w:val="24"/>
        </w:rPr>
        <w:t>weak</w:t>
      </w:r>
      <w:r w:rsidR="008D249C" w:rsidRPr="00340FD4">
        <w:rPr>
          <w:sz w:val="24"/>
          <w:szCs w:val="24"/>
        </w:rPr>
        <w:t xml:space="preserve"> </w:t>
      </w:r>
      <w:r w:rsidR="00C861DC" w:rsidRPr="00340FD4">
        <w:rPr>
          <w:sz w:val="24"/>
          <w:szCs w:val="24"/>
        </w:rPr>
        <w:t>organisation</w:t>
      </w:r>
      <w:r w:rsidR="008D249C" w:rsidRPr="00340FD4">
        <w:rPr>
          <w:sz w:val="24"/>
          <w:szCs w:val="24"/>
        </w:rPr>
        <w:t>al trust</w:t>
      </w:r>
      <w:r w:rsidR="008D2412" w:rsidRPr="00340FD4">
        <w:rPr>
          <w:sz w:val="24"/>
          <w:szCs w:val="24"/>
        </w:rPr>
        <w:t>,</w:t>
      </w:r>
      <w:r w:rsidR="008D249C" w:rsidRPr="00340FD4">
        <w:rPr>
          <w:sz w:val="24"/>
          <w:szCs w:val="24"/>
        </w:rPr>
        <w:t xml:space="preserve"> and inadequate focuses on intrinsic rewards in both companies led to lower engagement.</w:t>
      </w:r>
    </w:p>
    <w:p w14:paraId="438FFA1B" w14:textId="423E98E4" w:rsidR="008D249C" w:rsidRPr="00340FD4" w:rsidRDefault="00F87233" w:rsidP="008D249C">
      <w:pPr>
        <w:rPr>
          <w:sz w:val="24"/>
          <w:szCs w:val="24"/>
        </w:rPr>
      </w:pPr>
      <w:r w:rsidRPr="00340FD4">
        <w:rPr>
          <w:sz w:val="24"/>
          <w:szCs w:val="24"/>
        </w:rPr>
        <w:t xml:space="preserve">These reward preference trends across the three companies provide the basis for interpreting how intrinsic motivators sustain engagement.  </w:t>
      </w:r>
      <w:r w:rsidR="00597092" w:rsidRPr="00340FD4">
        <w:rPr>
          <w:sz w:val="24"/>
          <w:szCs w:val="24"/>
        </w:rPr>
        <w:t xml:space="preserve">Millennials’ preferred </w:t>
      </w:r>
      <w:r w:rsidR="00597AA4" w:rsidRPr="00340FD4">
        <w:rPr>
          <w:sz w:val="24"/>
          <w:szCs w:val="24"/>
        </w:rPr>
        <w:t>for</w:t>
      </w:r>
      <w:r w:rsidR="00597092" w:rsidRPr="00340FD4">
        <w:rPr>
          <w:sz w:val="24"/>
          <w:szCs w:val="24"/>
        </w:rPr>
        <w:t xml:space="preserve"> well-being</w:t>
      </w:r>
      <w:r w:rsidR="008D249C" w:rsidRPr="00340FD4">
        <w:rPr>
          <w:sz w:val="24"/>
          <w:szCs w:val="24"/>
        </w:rPr>
        <w:t xml:space="preserve"> align</w:t>
      </w:r>
      <w:r w:rsidR="00597AA4" w:rsidRPr="00340FD4">
        <w:rPr>
          <w:sz w:val="24"/>
          <w:szCs w:val="24"/>
        </w:rPr>
        <w:t>s</w:t>
      </w:r>
      <w:r w:rsidR="008D249C" w:rsidRPr="00340FD4">
        <w:rPr>
          <w:sz w:val="24"/>
          <w:szCs w:val="24"/>
        </w:rPr>
        <w:t xml:space="preserve"> with SDT, where intrinsic motivation plays a more prominent role in fostering sustainable engagement (Deci </w:t>
      </w:r>
      <w:r w:rsidR="001B5990" w:rsidRPr="00340FD4">
        <w:rPr>
          <w:sz w:val="24"/>
          <w:szCs w:val="24"/>
        </w:rPr>
        <w:t>and</w:t>
      </w:r>
      <w:r w:rsidR="008D249C" w:rsidRPr="00340FD4">
        <w:rPr>
          <w:sz w:val="24"/>
          <w:szCs w:val="24"/>
        </w:rPr>
        <w:t xml:space="preserve"> Ryan, </w:t>
      </w:r>
      <w:r w:rsidR="00924080" w:rsidRPr="00340FD4">
        <w:rPr>
          <w:sz w:val="24"/>
          <w:szCs w:val="24"/>
        </w:rPr>
        <w:t>1985</w:t>
      </w:r>
      <w:r w:rsidR="00A01A6E">
        <w:rPr>
          <w:sz w:val="24"/>
          <w:szCs w:val="24"/>
        </w:rPr>
        <w:t>; Twenge et al, 2010</w:t>
      </w:r>
      <w:r w:rsidR="008D249C" w:rsidRPr="00340FD4">
        <w:rPr>
          <w:sz w:val="24"/>
          <w:szCs w:val="24"/>
        </w:rPr>
        <w:t>). Recognition also ranked highly across the companies, further demonstrating the importance of acknowledg</w:t>
      </w:r>
      <w:r w:rsidR="00597AA4" w:rsidRPr="00340FD4">
        <w:rPr>
          <w:sz w:val="24"/>
          <w:szCs w:val="24"/>
        </w:rPr>
        <w:t>e</w:t>
      </w:r>
      <w:r w:rsidR="008D249C" w:rsidRPr="00340FD4">
        <w:rPr>
          <w:sz w:val="24"/>
          <w:szCs w:val="24"/>
        </w:rPr>
        <w:t xml:space="preserve">ment as a key intrinsic motivator.  This result </w:t>
      </w:r>
      <w:r w:rsidR="00597092" w:rsidRPr="00340FD4">
        <w:rPr>
          <w:sz w:val="24"/>
          <w:szCs w:val="24"/>
        </w:rPr>
        <w:t>is consistent</w:t>
      </w:r>
      <w:r w:rsidR="008D249C" w:rsidRPr="00340FD4">
        <w:rPr>
          <w:sz w:val="24"/>
          <w:szCs w:val="24"/>
        </w:rPr>
        <w:t xml:space="preserve"> with Herzberg’s Two-Factor Theory, which identifies well-being and recognition as key engagement drivers, while extrinsic rewards like compensation primarily serve to prevent dissatisfaction (Herzberg, 1968).  </w:t>
      </w:r>
    </w:p>
    <w:p w14:paraId="1E378EBA" w14:textId="34A1F064" w:rsidR="00DD6E83" w:rsidRPr="00A32297" w:rsidRDefault="00DD6E83" w:rsidP="008D249C">
      <w:pPr>
        <w:rPr>
          <w:b/>
          <w:bCs/>
          <w:sz w:val="24"/>
          <w:szCs w:val="24"/>
        </w:rPr>
      </w:pPr>
      <w:r w:rsidRPr="00A32297">
        <w:rPr>
          <w:b/>
          <w:bCs/>
          <w:sz w:val="24"/>
          <w:szCs w:val="24"/>
        </w:rPr>
        <w:t>d) Management Perception on Job Crafting and Employee Engagement</w:t>
      </w:r>
    </w:p>
    <w:p w14:paraId="546B4AEA" w14:textId="52970CA0" w:rsidR="00DD6E83" w:rsidRPr="00A32297" w:rsidRDefault="00DD6E83" w:rsidP="00DD6E83">
      <w:pPr>
        <w:rPr>
          <w:sz w:val="24"/>
          <w:szCs w:val="24"/>
        </w:rPr>
      </w:pPr>
      <w:r w:rsidRPr="00A32297">
        <w:rPr>
          <w:sz w:val="24"/>
          <w:szCs w:val="24"/>
        </w:rPr>
        <w:lastRenderedPageBreak/>
        <w:t>Management’s perspectives on job crafting and employee engagement were important in this study.  If they considered job crafting as integral to engagement, they were more likely to promote policies that support autonomy</w:t>
      </w:r>
      <w:r w:rsidR="00934D69">
        <w:rPr>
          <w:sz w:val="24"/>
          <w:szCs w:val="24"/>
        </w:rPr>
        <w:t xml:space="preserve"> and team relationships.</w:t>
      </w:r>
      <w:r w:rsidRPr="00A32297">
        <w:rPr>
          <w:sz w:val="24"/>
          <w:szCs w:val="24"/>
        </w:rPr>
        <w:t xml:space="preserve">  Conversely, limited understanding could restrict job crafting </w:t>
      </w:r>
      <w:r w:rsidR="008D2412" w:rsidRPr="00A32297">
        <w:rPr>
          <w:sz w:val="24"/>
          <w:szCs w:val="24"/>
        </w:rPr>
        <w:t>opportunities and</w:t>
      </w:r>
      <w:r w:rsidR="008D2412">
        <w:rPr>
          <w:sz w:val="24"/>
          <w:szCs w:val="24"/>
        </w:rPr>
        <w:t xml:space="preserve"> </w:t>
      </w:r>
      <w:r w:rsidR="00934D69">
        <w:rPr>
          <w:sz w:val="24"/>
          <w:szCs w:val="24"/>
        </w:rPr>
        <w:t>applied</w:t>
      </w:r>
      <w:r w:rsidR="008D2412">
        <w:rPr>
          <w:sz w:val="24"/>
          <w:szCs w:val="24"/>
        </w:rPr>
        <w:t xml:space="preserve"> it </w:t>
      </w:r>
      <w:proofErr w:type="gramStart"/>
      <w:r w:rsidR="00934D69">
        <w:rPr>
          <w:sz w:val="24"/>
          <w:szCs w:val="24"/>
        </w:rPr>
        <w:t xml:space="preserve">as </w:t>
      </w:r>
      <w:r w:rsidR="008D2412">
        <w:rPr>
          <w:sz w:val="24"/>
          <w:szCs w:val="24"/>
        </w:rPr>
        <w:t xml:space="preserve"> </w:t>
      </w:r>
      <w:r w:rsidRPr="00A32297">
        <w:rPr>
          <w:sz w:val="24"/>
          <w:szCs w:val="24"/>
        </w:rPr>
        <w:t>a</w:t>
      </w:r>
      <w:proofErr w:type="gramEnd"/>
      <w:r w:rsidRPr="00A32297">
        <w:rPr>
          <w:sz w:val="24"/>
          <w:szCs w:val="24"/>
        </w:rPr>
        <w:t xml:space="preserve"> tool for task completion rather than a meaningful engagement driver.  </w:t>
      </w:r>
    </w:p>
    <w:p w14:paraId="3325C894" w14:textId="123E3080" w:rsidR="00DD6E83" w:rsidRPr="00A32297" w:rsidRDefault="00791DFC" w:rsidP="00DD6E83">
      <w:pPr>
        <w:rPr>
          <w:sz w:val="24"/>
          <w:szCs w:val="24"/>
        </w:rPr>
      </w:pPr>
      <w:r w:rsidRPr="00A32297">
        <w:rPr>
          <w:sz w:val="24"/>
          <w:szCs w:val="24"/>
        </w:rPr>
        <w:t xml:space="preserve"> </w:t>
      </w:r>
      <w:r w:rsidR="00DD6E83" w:rsidRPr="00A32297">
        <w:rPr>
          <w:sz w:val="24"/>
          <w:szCs w:val="24"/>
        </w:rPr>
        <w:t>The management in Company A was open to exploring job crafting, driven by a people-centric approach that prioritized employee well-being and recognition.  This reflected a commitment to fostering a supportive environment where Millennial employees felt valued</w:t>
      </w:r>
      <w:r w:rsidR="00934D69">
        <w:rPr>
          <w:sz w:val="24"/>
          <w:szCs w:val="24"/>
        </w:rPr>
        <w:t xml:space="preserve"> and</w:t>
      </w:r>
      <w:r w:rsidR="00DD6E83" w:rsidRPr="00A32297">
        <w:rPr>
          <w:sz w:val="24"/>
          <w:szCs w:val="24"/>
        </w:rPr>
        <w:t xml:space="preserve"> meaningful.  Although management had not formally linked job crafting with engagement, their </w:t>
      </w:r>
      <w:r w:rsidR="006C0C47">
        <w:rPr>
          <w:sz w:val="24"/>
          <w:szCs w:val="24"/>
        </w:rPr>
        <w:t>HRM</w:t>
      </w:r>
      <w:r w:rsidR="00DD6E83" w:rsidRPr="00A32297">
        <w:rPr>
          <w:sz w:val="24"/>
          <w:szCs w:val="24"/>
        </w:rPr>
        <w:t xml:space="preserve"> practices created an environment where employees felt empowered to engage in job crafting.</w:t>
      </w:r>
      <w:r w:rsidR="00BB2C2E" w:rsidRPr="00A32297">
        <w:rPr>
          <w:sz w:val="24"/>
          <w:szCs w:val="24"/>
        </w:rPr>
        <w:t xml:space="preserve">  Based on SET, employees reciprocate</w:t>
      </w:r>
      <w:r w:rsidR="00FD166A">
        <w:rPr>
          <w:sz w:val="24"/>
          <w:szCs w:val="24"/>
        </w:rPr>
        <w:t>d</w:t>
      </w:r>
      <w:r w:rsidR="00BB2C2E" w:rsidRPr="00A32297">
        <w:rPr>
          <w:sz w:val="24"/>
          <w:szCs w:val="24"/>
        </w:rPr>
        <w:t xml:space="preserve"> </w:t>
      </w:r>
      <w:r w:rsidR="00CC1C5B">
        <w:rPr>
          <w:sz w:val="24"/>
          <w:szCs w:val="24"/>
        </w:rPr>
        <w:t>through higher engagement</w:t>
      </w:r>
      <w:r w:rsidR="00BB2C2E" w:rsidRPr="00A32297">
        <w:rPr>
          <w:sz w:val="24"/>
          <w:szCs w:val="24"/>
        </w:rPr>
        <w:t>.</w:t>
      </w:r>
    </w:p>
    <w:p w14:paraId="119AC03D" w14:textId="0AF11B16" w:rsidR="00A26EB4" w:rsidRDefault="00DD6E83" w:rsidP="00DD6E83">
      <w:pPr>
        <w:rPr>
          <w:color w:val="000000" w:themeColor="text1"/>
          <w:sz w:val="24"/>
          <w:szCs w:val="24"/>
        </w:rPr>
      </w:pPr>
      <w:r w:rsidRPr="00A32297">
        <w:rPr>
          <w:sz w:val="24"/>
          <w:szCs w:val="24"/>
        </w:rPr>
        <w:t>Conversely, management in Compa</w:t>
      </w:r>
      <w:r w:rsidR="006C0C47">
        <w:rPr>
          <w:sz w:val="24"/>
          <w:szCs w:val="24"/>
        </w:rPr>
        <w:t xml:space="preserve">ny B </w:t>
      </w:r>
      <w:r w:rsidRPr="00A32297">
        <w:rPr>
          <w:sz w:val="24"/>
          <w:szCs w:val="24"/>
        </w:rPr>
        <w:t>viewed engagement as a measurable outcome rather than a motivational strategy, revealing a limited understanding of its intrinsic connection to work.  In Company B, engagement practices largely followed parent company directives rather than addressing internal needs, l</w:t>
      </w:r>
      <w:r w:rsidR="006C0C47">
        <w:rPr>
          <w:sz w:val="24"/>
          <w:szCs w:val="24"/>
        </w:rPr>
        <w:t>eaving</w:t>
      </w:r>
      <w:r w:rsidRPr="00A32297">
        <w:rPr>
          <w:sz w:val="24"/>
          <w:szCs w:val="24"/>
        </w:rPr>
        <w:t xml:space="preserve"> management to treat engagement as </w:t>
      </w:r>
      <w:r w:rsidR="00CC1C5B">
        <w:rPr>
          <w:sz w:val="24"/>
          <w:szCs w:val="24"/>
        </w:rPr>
        <w:t xml:space="preserve">a </w:t>
      </w:r>
      <w:r w:rsidRPr="00A32297">
        <w:rPr>
          <w:sz w:val="24"/>
          <w:szCs w:val="24"/>
        </w:rPr>
        <w:t xml:space="preserve">compliance task rather than </w:t>
      </w:r>
      <w:r w:rsidR="00CC1C5B">
        <w:rPr>
          <w:sz w:val="24"/>
          <w:szCs w:val="24"/>
        </w:rPr>
        <w:t>a developmental approach</w:t>
      </w:r>
      <w:r w:rsidRPr="00A32297">
        <w:rPr>
          <w:sz w:val="24"/>
          <w:szCs w:val="24"/>
        </w:rPr>
        <w:t xml:space="preserve">.  This lack of authentic investment likely </w:t>
      </w:r>
      <w:r w:rsidR="00FD166A">
        <w:rPr>
          <w:sz w:val="24"/>
          <w:szCs w:val="24"/>
        </w:rPr>
        <w:t>reduced</w:t>
      </w:r>
      <w:r w:rsidRPr="00A32297">
        <w:rPr>
          <w:sz w:val="24"/>
          <w:szCs w:val="24"/>
        </w:rPr>
        <w:t xml:space="preserve"> employees’ </w:t>
      </w:r>
      <w:r w:rsidR="00FD166A">
        <w:rPr>
          <w:sz w:val="24"/>
          <w:szCs w:val="24"/>
        </w:rPr>
        <w:t>willingness</w:t>
      </w:r>
      <w:r w:rsidRPr="00A32297">
        <w:rPr>
          <w:sz w:val="24"/>
          <w:szCs w:val="24"/>
        </w:rPr>
        <w:t xml:space="preserve"> to invest in their roles.  Similarly, management in Company C perceived job crafting as incompatible with operational demands</w:t>
      </w:r>
      <w:r w:rsidR="006C0C47">
        <w:rPr>
          <w:sz w:val="24"/>
          <w:szCs w:val="24"/>
        </w:rPr>
        <w:t>, given</w:t>
      </w:r>
      <w:r w:rsidRPr="00A32297">
        <w:rPr>
          <w:sz w:val="24"/>
          <w:szCs w:val="24"/>
        </w:rPr>
        <w:t xml:space="preserve"> labour shortages and </w:t>
      </w:r>
      <w:r w:rsidR="006C0C47">
        <w:rPr>
          <w:sz w:val="24"/>
          <w:szCs w:val="24"/>
        </w:rPr>
        <w:t xml:space="preserve">heavy </w:t>
      </w:r>
      <w:r w:rsidRPr="00A32297">
        <w:rPr>
          <w:sz w:val="24"/>
          <w:szCs w:val="24"/>
        </w:rPr>
        <w:t xml:space="preserve">workload pressures.  These views framed job crafting as impractical in retail. </w:t>
      </w:r>
      <w:r w:rsidR="006C0C47">
        <w:rPr>
          <w:sz w:val="24"/>
          <w:szCs w:val="24"/>
        </w:rPr>
        <w:t xml:space="preserve"> </w:t>
      </w:r>
      <w:r w:rsidR="00F63D7A" w:rsidRPr="00A32297">
        <w:rPr>
          <w:sz w:val="24"/>
          <w:szCs w:val="24"/>
        </w:rPr>
        <w:t>The focus on operational efficiency and demands in Compan</w:t>
      </w:r>
      <w:r w:rsidR="006C0C47">
        <w:rPr>
          <w:sz w:val="24"/>
          <w:szCs w:val="24"/>
        </w:rPr>
        <w:t xml:space="preserve">y </w:t>
      </w:r>
      <w:r w:rsidR="00F63D7A" w:rsidRPr="00A32297">
        <w:rPr>
          <w:sz w:val="24"/>
          <w:szCs w:val="24"/>
        </w:rPr>
        <w:t>C limit</w:t>
      </w:r>
      <w:r w:rsidR="006C0C47">
        <w:rPr>
          <w:sz w:val="24"/>
          <w:szCs w:val="24"/>
        </w:rPr>
        <w:t>ed</w:t>
      </w:r>
      <w:r w:rsidR="00F63D7A" w:rsidRPr="00A32297">
        <w:rPr>
          <w:sz w:val="24"/>
          <w:szCs w:val="24"/>
        </w:rPr>
        <w:t xml:space="preserve"> opportunities to cultivate autonomy, competence, and relatedness at work</w:t>
      </w:r>
      <w:r w:rsidR="00F63D7A" w:rsidRPr="00C12FC7">
        <w:rPr>
          <w:color w:val="000000" w:themeColor="text1"/>
          <w:sz w:val="24"/>
          <w:szCs w:val="24"/>
        </w:rPr>
        <w:t>.</w:t>
      </w:r>
      <w:r w:rsidR="00C12FC7">
        <w:rPr>
          <w:color w:val="000000" w:themeColor="text1"/>
          <w:sz w:val="24"/>
          <w:szCs w:val="24"/>
        </w:rPr>
        <w:t xml:space="preserve"> </w:t>
      </w:r>
      <w:r w:rsidR="00F63D7A" w:rsidRPr="00C12FC7">
        <w:rPr>
          <w:color w:val="000000" w:themeColor="text1"/>
          <w:sz w:val="24"/>
          <w:szCs w:val="24"/>
        </w:rPr>
        <w:t xml:space="preserve"> According to SDT, this reduce</w:t>
      </w:r>
      <w:r w:rsidR="00FD166A" w:rsidRPr="00C12FC7">
        <w:rPr>
          <w:color w:val="000000" w:themeColor="text1"/>
          <w:sz w:val="24"/>
          <w:szCs w:val="24"/>
        </w:rPr>
        <w:t>d</w:t>
      </w:r>
      <w:r w:rsidR="00F63D7A" w:rsidRPr="00C12FC7">
        <w:rPr>
          <w:color w:val="000000" w:themeColor="text1"/>
          <w:sz w:val="24"/>
          <w:szCs w:val="24"/>
        </w:rPr>
        <w:t xml:space="preserve"> intrinsic motivation</w:t>
      </w:r>
      <w:r w:rsidR="00CC1C5B" w:rsidRPr="00C12FC7">
        <w:rPr>
          <w:color w:val="000000" w:themeColor="text1"/>
          <w:sz w:val="24"/>
          <w:szCs w:val="24"/>
        </w:rPr>
        <w:t xml:space="preserve"> and weakened</w:t>
      </w:r>
      <w:r w:rsidR="00F63D7A" w:rsidRPr="00C12FC7">
        <w:rPr>
          <w:color w:val="000000" w:themeColor="text1"/>
          <w:sz w:val="24"/>
          <w:szCs w:val="24"/>
        </w:rPr>
        <w:t xml:space="preserve"> engagement</w:t>
      </w:r>
      <w:r w:rsidR="00CC1C5B" w:rsidRPr="00C12FC7">
        <w:rPr>
          <w:color w:val="000000" w:themeColor="text1"/>
          <w:sz w:val="24"/>
          <w:szCs w:val="24"/>
        </w:rPr>
        <w:t xml:space="preserve"> </w:t>
      </w:r>
      <w:r w:rsidR="00F75ECC" w:rsidRPr="00C12FC7">
        <w:rPr>
          <w:color w:val="000000" w:themeColor="text1"/>
          <w:sz w:val="24"/>
          <w:szCs w:val="24"/>
        </w:rPr>
        <w:t>(Deci and Ryan, 2000)</w:t>
      </w:r>
      <w:r w:rsidRPr="00C12FC7">
        <w:rPr>
          <w:color w:val="000000" w:themeColor="text1"/>
          <w:sz w:val="24"/>
          <w:szCs w:val="24"/>
        </w:rPr>
        <w:t xml:space="preserve">.  </w:t>
      </w:r>
    </w:p>
    <w:p w14:paraId="2184C6EA" w14:textId="70B6241D" w:rsidR="00A833DE" w:rsidRPr="00A32297" w:rsidRDefault="00F754E6" w:rsidP="00740C67">
      <w:pPr>
        <w:rPr>
          <w:sz w:val="24"/>
          <w:szCs w:val="24"/>
        </w:rPr>
      </w:pPr>
      <w:r w:rsidRPr="00A32297">
        <w:rPr>
          <w:sz w:val="24"/>
          <w:szCs w:val="24"/>
        </w:rPr>
        <w:t>Across the three companies, POS shape</w:t>
      </w:r>
      <w:r w:rsidR="00CC1C5B">
        <w:rPr>
          <w:sz w:val="24"/>
          <w:szCs w:val="24"/>
        </w:rPr>
        <w:t>d</w:t>
      </w:r>
      <w:r w:rsidRPr="00A32297">
        <w:rPr>
          <w:sz w:val="24"/>
          <w:szCs w:val="24"/>
        </w:rPr>
        <w:t xml:space="preserve"> whether job crafting acted as a pathway to engagement or merely a coping response.  When HRM systems were consistent and caring in the workplace, employees viewed support as genuine investment and reciprocated through proactive crafting.  In contrast, when HRM consistency was weak or absent, job crafting became adaptive and </w:t>
      </w:r>
      <w:r w:rsidR="00C47EA5" w:rsidRPr="00A32297">
        <w:rPr>
          <w:sz w:val="24"/>
          <w:szCs w:val="24"/>
        </w:rPr>
        <w:t>served as a</w:t>
      </w:r>
      <w:r w:rsidR="007950BA" w:rsidRPr="00A32297">
        <w:rPr>
          <w:sz w:val="24"/>
          <w:szCs w:val="24"/>
        </w:rPr>
        <w:t xml:space="preserve"> </w:t>
      </w:r>
      <w:r w:rsidRPr="00A32297">
        <w:rPr>
          <w:sz w:val="24"/>
          <w:szCs w:val="24"/>
        </w:rPr>
        <w:t xml:space="preserve">short-term </w:t>
      </w:r>
      <w:r w:rsidR="00A833DE" w:rsidRPr="00A32297">
        <w:rPr>
          <w:sz w:val="24"/>
          <w:szCs w:val="24"/>
        </w:rPr>
        <w:t>day</w:t>
      </w:r>
      <w:r w:rsidR="00FD166A">
        <w:rPr>
          <w:sz w:val="24"/>
          <w:szCs w:val="24"/>
        </w:rPr>
        <w:t>-</w:t>
      </w:r>
      <w:r w:rsidR="00A833DE" w:rsidRPr="00A32297">
        <w:rPr>
          <w:sz w:val="24"/>
          <w:szCs w:val="24"/>
        </w:rPr>
        <w:t>to</w:t>
      </w:r>
      <w:r w:rsidR="00FD166A">
        <w:rPr>
          <w:sz w:val="24"/>
          <w:szCs w:val="24"/>
        </w:rPr>
        <w:t>-</w:t>
      </w:r>
      <w:r w:rsidR="00A833DE" w:rsidRPr="00A32297">
        <w:rPr>
          <w:sz w:val="24"/>
          <w:szCs w:val="24"/>
        </w:rPr>
        <w:t xml:space="preserve">day </w:t>
      </w:r>
      <w:r w:rsidR="007950BA" w:rsidRPr="00A32297">
        <w:rPr>
          <w:sz w:val="24"/>
          <w:szCs w:val="24"/>
        </w:rPr>
        <w:t xml:space="preserve">coping </w:t>
      </w:r>
      <w:r w:rsidRPr="00A32297">
        <w:rPr>
          <w:sz w:val="24"/>
          <w:szCs w:val="24"/>
        </w:rPr>
        <w:t xml:space="preserve">function rather than long-term </w:t>
      </w:r>
      <w:r w:rsidR="007950BA" w:rsidRPr="00A32297">
        <w:rPr>
          <w:sz w:val="24"/>
          <w:szCs w:val="24"/>
        </w:rPr>
        <w:t>personal work</w:t>
      </w:r>
      <w:r w:rsidR="00A833DE" w:rsidRPr="00A32297">
        <w:rPr>
          <w:sz w:val="24"/>
          <w:szCs w:val="24"/>
        </w:rPr>
        <w:t xml:space="preserve"> </w:t>
      </w:r>
      <w:r w:rsidRPr="00A32297">
        <w:rPr>
          <w:sz w:val="24"/>
          <w:szCs w:val="24"/>
        </w:rPr>
        <w:t xml:space="preserve">meaning.  </w:t>
      </w:r>
      <w:r w:rsidR="00A833DE" w:rsidRPr="00A32297">
        <w:rPr>
          <w:sz w:val="24"/>
          <w:szCs w:val="24"/>
        </w:rPr>
        <w:t xml:space="preserve">These findings highlight that perceived organisational support, </w:t>
      </w:r>
      <w:r w:rsidR="006C0C47">
        <w:rPr>
          <w:sz w:val="24"/>
          <w:szCs w:val="24"/>
        </w:rPr>
        <w:t xml:space="preserve">which included organisational trust and care, and </w:t>
      </w:r>
      <w:proofErr w:type="gramStart"/>
      <w:r w:rsidR="005B7B0A">
        <w:rPr>
          <w:sz w:val="24"/>
          <w:szCs w:val="24"/>
        </w:rPr>
        <w:t>employees’</w:t>
      </w:r>
      <w:proofErr w:type="gramEnd"/>
      <w:r w:rsidR="006C0C47">
        <w:rPr>
          <w:sz w:val="24"/>
          <w:szCs w:val="24"/>
        </w:rPr>
        <w:t xml:space="preserve"> perceived HRM practice</w:t>
      </w:r>
      <w:r w:rsidR="00A833DE" w:rsidRPr="00A32297">
        <w:rPr>
          <w:sz w:val="24"/>
          <w:szCs w:val="24"/>
        </w:rPr>
        <w:t>, determined whether job crafting could be transformed into genuine engagement.</w:t>
      </w:r>
    </w:p>
    <w:p w14:paraId="31DCB30D" w14:textId="1F0DD824" w:rsidR="00740C67" w:rsidRPr="00A32297" w:rsidRDefault="00ED4D50" w:rsidP="00740C67">
      <w:pPr>
        <w:rPr>
          <w:sz w:val="24"/>
          <w:szCs w:val="24"/>
        </w:rPr>
      </w:pPr>
      <w:r w:rsidRPr="00A32297">
        <w:rPr>
          <w:sz w:val="24"/>
          <w:szCs w:val="24"/>
        </w:rPr>
        <w:t>From a theoretical perspective, the study’s emergent themes can be interpreted through SET and SDT.</w:t>
      </w:r>
      <w:r w:rsidR="00791DFC" w:rsidRPr="00A32297">
        <w:rPr>
          <w:sz w:val="24"/>
          <w:szCs w:val="24"/>
        </w:rPr>
        <w:t xml:space="preserve">  Building</w:t>
      </w:r>
      <w:r w:rsidR="00740C67" w:rsidRPr="00A32297">
        <w:rPr>
          <w:sz w:val="24"/>
          <w:szCs w:val="24"/>
        </w:rPr>
        <w:t xml:space="preserve"> on </w:t>
      </w:r>
      <w:r w:rsidR="003E22DD" w:rsidRPr="00A32297">
        <w:rPr>
          <w:sz w:val="24"/>
          <w:szCs w:val="24"/>
        </w:rPr>
        <w:t>these insights</w:t>
      </w:r>
      <w:r w:rsidR="00740C67" w:rsidRPr="00A32297">
        <w:rPr>
          <w:sz w:val="24"/>
          <w:szCs w:val="24"/>
        </w:rPr>
        <w:t xml:space="preserve">, </w:t>
      </w:r>
      <w:r w:rsidR="003E22DD" w:rsidRPr="00A32297">
        <w:rPr>
          <w:sz w:val="24"/>
          <w:szCs w:val="24"/>
        </w:rPr>
        <w:t>T</w:t>
      </w:r>
      <w:r w:rsidR="00740C67" w:rsidRPr="00A32297">
        <w:rPr>
          <w:sz w:val="24"/>
          <w:szCs w:val="24"/>
        </w:rPr>
        <w:t xml:space="preserve">able </w:t>
      </w:r>
      <w:r w:rsidR="003E22DD" w:rsidRPr="00A32297">
        <w:rPr>
          <w:sz w:val="24"/>
          <w:szCs w:val="24"/>
        </w:rPr>
        <w:t>5.</w:t>
      </w:r>
      <w:r w:rsidR="008E5A8A">
        <w:rPr>
          <w:sz w:val="24"/>
          <w:szCs w:val="24"/>
        </w:rPr>
        <w:t>3</w:t>
      </w:r>
      <w:r w:rsidR="003E22DD" w:rsidRPr="00A32297">
        <w:rPr>
          <w:sz w:val="24"/>
          <w:szCs w:val="24"/>
        </w:rPr>
        <w:t xml:space="preserve"> </w:t>
      </w:r>
      <w:r w:rsidR="00740C67" w:rsidRPr="00A32297">
        <w:rPr>
          <w:sz w:val="24"/>
          <w:szCs w:val="24"/>
        </w:rPr>
        <w:t xml:space="preserve">illustrates </w:t>
      </w:r>
      <w:r w:rsidR="00BD1527" w:rsidRPr="00A32297">
        <w:rPr>
          <w:sz w:val="24"/>
          <w:szCs w:val="24"/>
        </w:rPr>
        <w:t>how empirical</w:t>
      </w:r>
      <w:r w:rsidR="00740C67" w:rsidRPr="00A32297">
        <w:rPr>
          <w:sz w:val="24"/>
          <w:szCs w:val="24"/>
        </w:rPr>
        <w:t xml:space="preserve"> patterns</w:t>
      </w:r>
      <w:r w:rsidR="003E22DD" w:rsidRPr="00A32297">
        <w:rPr>
          <w:sz w:val="24"/>
          <w:szCs w:val="24"/>
        </w:rPr>
        <w:t xml:space="preserve">, </w:t>
      </w:r>
      <w:r w:rsidR="00BF0ECD" w:rsidRPr="00A32297">
        <w:rPr>
          <w:sz w:val="24"/>
          <w:szCs w:val="24"/>
        </w:rPr>
        <w:t>using</w:t>
      </w:r>
      <w:r w:rsidRPr="00A32297">
        <w:rPr>
          <w:sz w:val="24"/>
          <w:szCs w:val="24"/>
        </w:rPr>
        <w:t xml:space="preserve"> an example from</w:t>
      </w:r>
      <w:r w:rsidR="003E22DD" w:rsidRPr="00A32297">
        <w:rPr>
          <w:sz w:val="24"/>
          <w:szCs w:val="24"/>
        </w:rPr>
        <w:t xml:space="preserve"> Company A, </w:t>
      </w:r>
      <w:r w:rsidR="00740C67" w:rsidRPr="00A32297">
        <w:rPr>
          <w:sz w:val="24"/>
          <w:szCs w:val="24"/>
        </w:rPr>
        <w:t xml:space="preserve">connect with </w:t>
      </w:r>
      <w:r w:rsidR="00FD166A">
        <w:rPr>
          <w:sz w:val="24"/>
          <w:szCs w:val="24"/>
        </w:rPr>
        <w:t xml:space="preserve">SET and SDT.  It also </w:t>
      </w:r>
      <w:r w:rsidRPr="00A32297">
        <w:rPr>
          <w:sz w:val="24"/>
          <w:szCs w:val="24"/>
        </w:rPr>
        <w:t>shows</w:t>
      </w:r>
      <w:r w:rsidR="00740C67" w:rsidRPr="00A32297">
        <w:rPr>
          <w:sz w:val="24"/>
          <w:szCs w:val="24"/>
        </w:rPr>
        <w:t xml:space="preserve"> </w:t>
      </w:r>
      <w:r w:rsidR="003E22DD" w:rsidRPr="00A32297">
        <w:rPr>
          <w:sz w:val="24"/>
          <w:szCs w:val="24"/>
        </w:rPr>
        <w:t>how</w:t>
      </w:r>
      <w:r w:rsidR="00740C67" w:rsidRPr="00A32297">
        <w:rPr>
          <w:sz w:val="24"/>
          <w:szCs w:val="24"/>
        </w:rPr>
        <w:t xml:space="preserve"> emergent themes and findings interpret both intrinsic and extrinsic aspects of engagement through th</w:t>
      </w:r>
      <w:r w:rsidRPr="00A32297">
        <w:rPr>
          <w:sz w:val="24"/>
          <w:szCs w:val="24"/>
        </w:rPr>
        <w:t>is</w:t>
      </w:r>
      <w:r w:rsidR="00740C67" w:rsidRPr="00A32297">
        <w:rPr>
          <w:sz w:val="24"/>
          <w:szCs w:val="24"/>
        </w:rPr>
        <w:t xml:space="preserve"> </w:t>
      </w:r>
      <w:r w:rsidRPr="00A32297">
        <w:rPr>
          <w:sz w:val="24"/>
          <w:szCs w:val="24"/>
        </w:rPr>
        <w:t xml:space="preserve">theoretical </w:t>
      </w:r>
      <w:r w:rsidR="008E5A8A" w:rsidRPr="00A32297">
        <w:rPr>
          <w:sz w:val="24"/>
          <w:szCs w:val="24"/>
        </w:rPr>
        <w:t xml:space="preserve">framework </w:t>
      </w:r>
      <w:proofErr w:type="gramStart"/>
      <w:r w:rsidR="008E5A8A" w:rsidRPr="00A32297">
        <w:rPr>
          <w:sz w:val="24"/>
          <w:szCs w:val="24"/>
        </w:rPr>
        <w:t>and</w:t>
      </w:r>
      <w:r w:rsidR="00740C67" w:rsidRPr="00A32297">
        <w:rPr>
          <w:sz w:val="24"/>
          <w:szCs w:val="24"/>
        </w:rPr>
        <w:t xml:space="preserve"> also</w:t>
      </w:r>
      <w:proofErr w:type="gramEnd"/>
      <w:r w:rsidR="00740C67" w:rsidRPr="00A32297">
        <w:rPr>
          <w:sz w:val="24"/>
          <w:szCs w:val="24"/>
        </w:rPr>
        <w:t xml:space="preserve"> </w:t>
      </w:r>
      <w:r w:rsidRPr="00A32297">
        <w:rPr>
          <w:sz w:val="24"/>
          <w:szCs w:val="24"/>
        </w:rPr>
        <w:t>demonstrates</w:t>
      </w:r>
      <w:r w:rsidR="00740C67" w:rsidRPr="00A32297">
        <w:rPr>
          <w:sz w:val="24"/>
          <w:szCs w:val="24"/>
        </w:rPr>
        <w:t xml:space="preserve"> that the thematic analysis remained grounded in theory while reflecting lived experiences of retail frontline staff.     </w:t>
      </w:r>
    </w:p>
    <w:p w14:paraId="4014CCA6" w14:textId="77777777" w:rsidR="00125C84" w:rsidRDefault="00125C84">
      <w:pPr>
        <w:rPr>
          <w:b/>
          <w:bCs/>
          <w:sz w:val="24"/>
          <w:szCs w:val="24"/>
        </w:rPr>
      </w:pPr>
      <w:r>
        <w:rPr>
          <w:b/>
          <w:bCs/>
          <w:sz w:val="24"/>
          <w:szCs w:val="24"/>
        </w:rPr>
        <w:br w:type="page"/>
      </w:r>
    </w:p>
    <w:p w14:paraId="68D0A98A" w14:textId="57D922B1" w:rsidR="008E5A8A" w:rsidRPr="003152B4" w:rsidRDefault="008E5A8A" w:rsidP="008E5A8A">
      <w:pPr>
        <w:rPr>
          <w:b/>
          <w:bCs/>
          <w:sz w:val="24"/>
          <w:szCs w:val="24"/>
        </w:rPr>
      </w:pPr>
      <w:r w:rsidRPr="003152B4">
        <w:rPr>
          <w:b/>
          <w:bCs/>
          <w:sz w:val="24"/>
          <w:szCs w:val="24"/>
        </w:rPr>
        <w:lastRenderedPageBreak/>
        <w:t>5.3 Summary</w:t>
      </w:r>
    </w:p>
    <w:p w14:paraId="5C49261B" w14:textId="104A1DA3" w:rsidR="008E5A8A" w:rsidRDefault="008E5A8A" w:rsidP="00740C67">
      <w:pPr>
        <w:rPr>
          <w:sz w:val="24"/>
          <w:szCs w:val="24"/>
        </w:rPr>
      </w:pPr>
      <w:r w:rsidRPr="008E5A8A">
        <w:rPr>
          <w:sz w:val="24"/>
          <w:szCs w:val="24"/>
        </w:rPr>
        <w:t xml:space="preserve">The comparative analysis of Companies A, B, and C offered strategic insights for HRM practices in promoting job crafting for enhancing employee engagement.  </w:t>
      </w:r>
      <w:r w:rsidR="00D85799" w:rsidRPr="00D85799">
        <w:rPr>
          <w:sz w:val="24"/>
          <w:szCs w:val="24"/>
        </w:rPr>
        <w:t>Before presenting the overall cross-case summary, Table 5.</w:t>
      </w:r>
      <w:r w:rsidR="006C0C47">
        <w:rPr>
          <w:sz w:val="24"/>
          <w:szCs w:val="24"/>
        </w:rPr>
        <w:t>3</w:t>
      </w:r>
      <w:r w:rsidR="00D85799" w:rsidRPr="00D85799">
        <w:rPr>
          <w:sz w:val="24"/>
          <w:szCs w:val="24"/>
        </w:rPr>
        <w:t xml:space="preserve"> illustrates how selected themes align with SET and SDT through examples drawn from Company A.</w:t>
      </w:r>
    </w:p>
    <w:p w14:paraId="03AB8149" w14:textId="28D59F74" w:rsidR="003D2FCA" w:rsidRDefault="003D2FCA">
      <w:pPr>
        <w:rPr>
          <w:b/>
          <w:bCs/>
          <w:sz w:val="24"/>
          <w:szCs w:val="24"/>
        </w:rPr>
      </w:pPr>
      <w:r w:rsidRPr="003D2FCA">
        <w:rPr>
          <w:b/>
          <w:bCs/>
          <w:sz w:val="24"/>
          <w:szCs w:val="24"/>
        </w:rPr>
        <w:t>Table 5.3 Alignment of Themes and Codes with Theoretical Frameworks (SDT and SE</w:t>
      </w:r>
      <w:r>
        <w:rPr>
          <w:b/>
          <w:bCs/>
          <w:sz w:val="24"/>
          <w:szCs w:val="24"/>
        </w:rPr>
        <w:t>T</w:t>
      </w:r>
    </w:p>
    <w:tbl>
      <w:tblPr>
        <w:tblStyle w:val="TableGrid"/>
        <w:tblW w:w="8777" w:type="dxa"/>
        <w:tblLook w:val="04A0" w:firstRow="1" w:lastRow="0" w:firstColumn="1" w:lastColumn="0" w:noHBand="0" w:noVBand="1"/>
      </w:tblPr>
      <w:tblGrid>
        <w:gridCol w:w="1630"/>
        <w:gridCol w:w="1624"/>
        <w:gridCol w:w="1277"/>
        <w:gridCol w:w="2268"/>
        <w:gridCol w:w="1978"/>
      </w:tblGrid>
      <w:tr w:rsidR="00AC5346" w:rsidRPr="00A32297" w14:paraId="6E557E9B" w14:textId="77777777" w:rsidTr="00AC5346">
        <w:tc>
          <w:tcPr>
            <w:tcW w:w="1630" w:type="dxa"/>
          </w:tcPr>
          <w:p w14:paraId="7A9715C4" w14:textId="77777777" w:rsidR="00AC5346" w:rsidRPr="00A32297" w:rsidRDefault="00AC5346" w:rsidP="001A08C4">
            <w:pPr>
              <w:spacing w:before="100" w:beforeAutospacing="1" w:after="100" w:afterAutospacing="1"/>
              <w:rPr>
                <w:rFonts w:eastAsia="PMingLiU"/>
                <w:sz w:val="20"/>
                <w:szCs w:val="20"/>
              </w:rPr>
            </w:pPr>
            <w:r w:rsidRPr="00A32297">
              <w:rPr>
                <w:rFonts w:eastAsia="PMingLiU"/>
                <w:sz w:val="20"/>
                <w:szCs w:val="20"/>
              </w:rPr>
              <w:t>Contextual Themes/ Subthemes</w:t>
            </w:r>
          </w:p>
        </w:tc>
        <w:tc>
          <w:tcPr>
            <w:tcW w:w="1624" w:type="dxa"/>
          </w:tcPr>
          <w:p w14:paraId="112AEC1A" w14:textId="77777777" w:rsidR="00AC5346" w:rsidRPr="00A32297" w:rsidRDefault="00AC5346" w:rsidP="001A08C4">
            <w:pPr>
              <w:spacing w:before="100" w:beforeAutospacing="1" w:after="100" w:afterAutospacing="1"/>
              <w:rPr>
                <w:rFonts w:eastAsia="PMingLiU"/>
                <w:sz w:val="20"/>
                <w:szCs w:val="20"/>
              </w:rPr>
            </w:pPr>
            <w:r w:rsidRPr="00A32297">
              <w:rPr>
                <w:rFonts w:eastAsia="PMingLiU"/>
                <w:sz w:val="20"/>
                <w:szCs w:val="20"/>
              </w:rPr>
              <w:t xml:space="preserve">Codes </w:t>
            </w:r>
          </w:p>
        </w:tc>
        <w:tc>
          <w:tcPr>
            <w:tcW w:w="1277" w:type="dxa"/>
          </w:tcPr>
          <w:p w14:paraId="36B06A80" w14:textId="77777777" w:rsidR="00AC5346" w:rsidRPr="00A32297" w:rsidRDefault="00AC5346" w:rsidP="001A08C4">
            <w:pPr>
              <w:spacing w:before="100" w:beforeAutospacing="1" w:after="100" w:afterAutospacing="1"/>
              <w:rPr>
                <w:rFonts w:eastAsia="PMingLiU"/>
                <w:sz w:val="20"/>
                <w:szCs w:val="20"/>
              </w:rPr>
            </w:pPr>
            <w:r w:rsidRPr="00A32297">
              <w:rPr>
                <w:rFonts w:eastAsia="PMingLiU"/>
                <w:sz w:val="20"/>
                <w:szCs w:val="20"/>
              </w:rPr>
              <w:t>Theoretical Lens</w:t>
            </w:r>
          </w:p>
        </w:tc>
        <w:tc>
          <w:tcPr>
            <w:tcW w:w="2268" w:type="dxa"/>
          </w:tcPr>
          <w:p w14:paraId="28F28E29" w14:textId="77777777" w:rsidR="00AC5346" w:rsidRPr="00A32297" w:rsidRDefault="00AC5346" w:rsidP="001A08C4">
            <w:pPr>
              <w:spacing w:before="100" w:beforeAutospacing="1" w:after="100" w:afterAutospacing="1"/>
              <w:rPr>
                <w:rFonts w:eastAsia="PMingLiU"/>
                <w:sz w:val="20"/>
                <w:szCs w:val="20"/>
              </w:rPr>
            </w:pPr>
            <w:r w:rsidRPr="00A32297">
              <w:rPr>
                <w:rFonts w:eastAsia="PMingLiU"/>
                <w:sz w:val="20"/>
                <w:szCs w:val="20"/>
              </w:rPr>
              <w:t>Related Concept within SDT or SET</w:t>
            </w:r>
          </w:p>
        </w:tc>
        <w:tc>
          <w:tcPr>
            <w:tcW w:w="1978" w:type="dxa"/>
          </w:tcPr>
          <w:p w14:paraId="7C4496AE" w14:textId="77777777" w:rsidR="00AC5346" w:rsidRPr="00A32297" w:rsidRDefault="00AC5346" w:rsidP="001A08C4">
            <w:pPr>
              <w:spacing w:before="100" w:beforeAutospacing="1" w:after="100" w:afterAutospacing="1"/>
              <w:rPr>
                <w:rFonts w:eastAsia="PMingLiU"/>
                <w:sz w:val="20"/>
                <w:szCs w:val="20"/>
              </w:rPr>
            </w:pPr>
            <w:r w:rsidRPr="00A32297">
              <w:rPr>
                <w:rFonts w:eastAsia="PMingLiU"/>
                <w:sz w:val="20"/>
                <w:szCs w:val="20"/>
              </w:rPr>
              <w:t>Empirical Insight</w:t>
            </w:r>
          </w:p>
        </w:tc>
      </w:tr>
      <w:tr w:rsidR="00AC5346" w:rsidRPr="00A32297" w14:paraId="40A29680" w14:textId="77777777" w:rsidTr="00AC5346">
        <w:tc>
          <w:tcPr>
            <w:tcW w:w="1630" w:type="dxa"/>
          </w:tcPr>
          <w:p w14:paraId="1C22F234" w14:textId="77777777" w:rsidR="00AC5346" w:rsidRPr="00A32297" w:rsidRDefault="00AC5346" w:rsidP="001A08C4">
            <w:pPr>
              <w:spacing w:before="100" w:beforeAutospacing="1" w:after="100" w:afterAutospacing="1"/>
              <w:rPr>
                <w:rFonts w:eastAsia="PMingLiU"/>
                <w:sz w:val="20"/>
                <w:szCs w:val="20"/>
              </w:rPr>
            </w:pPr>
            <w:r w:rsidRPr="00A32297">
              <w:rPr>
                <w:rFonts w:eastAsia="PMingLiU"/>
                <w:sz w:val="20"/>
                <w:szCs w:val="20"/>
              </w:rPr>
              <w:t xml:space="preserve">Positive Leadership </w:t>
            </w:r>
          </w:p>
        </w:tc>
        <w:tc>
          <w:tcPr>
            <w:tcW w:w="1624" w:type="dxa"/>
          </w:tcPr>
          <w:p w14:paraId="03B26932" w14:textId="77777777" w:rsidR="00AC5346" w:rsidRPr="00A32297" w:rsidRDefault="00AC5346" w:rsidP="001A08C4">
            <w:pPr>
              <w:spacing w:before="100" w:beforeAutospacing="1" w:after="100" w:afterAutospacing="1"/>
              <w:rPr>
                <w:rFonts w:eastAsia="PMingLiU"/>
                <w:sz w:val="20"/>
                <w:szCs w:val="20"/>
              </w:rPr>
            </w:pPr>
            <w:r w:rsidRPr="00A32297">
              <w:rPr>
                <w:rFonts w:eastAsia="PMingLiU"/>
                <w:sz w:val="20"/>
                <w:szCs w:val="20"/>
              </w:rPr>
              <w:t>Supportive Leader; Feel Valued</w:t>
            </w:r>
          </w:p>
        </w:tc>
        <w:tc>
          <w:tcPr>
            <w:tcW w:w="1277" w:type="dxa"/>
          </w:tcPr>
          <w:p w14:paraId="6E7A4E65" w14:textId="77777777" w:rsidR="00AC5346" w:rsidRPr="00A32297" w:rsidRDefault="00AC5346" w:rsidP="001A08C4">
            <w:pPr>
              <w:spacing w:before="100" w:beforeAutospacing="1" w:after="100" w:afterAutospacing="1"/>
              <w:rPr>
                <w:rFonts w:eastAsia="PMingLiU"/>
                <w:sz w:val="20"/>
                <w:szCs w:val="20"/>
              </w:rPr>
            </w:pPr>
            <w:r w:rsidRPr="00A32297">
              <w:rPr>
                <w:rFonts w:eastAsia="PMingLiU"/>
                <w:sz w:val="20"/>
                <w:szCs w:val="20"/>
              </w:rPr>
              <w:t>SET</w:t>
            </w:r>
          </w:p>
        </w:tc>
        <w:tc>
          <w:tcPr>
            <w:tcW w:w="2268" w:type="dxa"/>
          </w:tcPr>
          <w:p w14:paraId="651E7179" w14:textId="77777777" w:rsidR="00AC5346" w:rsidRPr="00A32297" w:rsidRDefault="00AC5346" w:rsidP="001A08C4">
            <w:pPr>
              <w:spacing w:before="100" w:beforeAutospacing="1" w:after="100" w:afterAutospacing="1"/>
              <w:rPr>
                <w:rFonts w:eastAsia="PMingLiU"/>
                <w:sz w:val="20"/>
                <w:szCs w:val="20"/>
              </w:rPr>
            </w:pPr>
            <w:r w:rsidRPr="00A32297">
              <w:rPr>
                <w:rFonts w:eastAsia="PMingLiU"/>
                <w:sz w:val="20"/>
                <w:szCs w:val="20"/>
              </w:rPr>
              <w:t>Reciprocity:  employees respond to care and support with trust and commitment</w:t>
            </w:r>
          </w:p>
        </w:tc>
        <w:tc>
          <w:tcPr>
            <w:tcW w:w="1978" w:type="dxa"/>
          </w:tcPr>
          <w:p w14:paraId="5BF427AA" w14:textId="1E97CA32" w:rsidR="00AC5346" w:rsidRPr="00A32297" w:rsidRDefault="00AC5346" w:rsidP="001A08C4">
            <w:pPr>
              <w:spacing w:before="100" w:beforeAutospacing="1" w:after="100" w:afterAutospacing="1"/>
              <w:rPr>
                <w:rFonts w:eastAsia="PMingLiU"/>
                <w:sz w:val="20"/>
                <w:szCs w:val="20"/>
              </w:rPr>
            </w:pPr>
            <w:r w:rsidRPr="00A32297">
              <w:rPr>
                <w:rFonts w:eastAsia="PMingLiU"/>
                <w:sz w:val="20"/>
                <w:szCs w:val="20"/>
              </w:rPr>
              <w:t>Leaders’ supportive actions and recognition of employees’ contributions promote fairness and reciprocity</w:t>
            </w:r>
          </w:p>
        </w:tc>
      </w:tr>
      <w:tr w:rsidR="00AC5346" w:rsidRPr="00A32297" w14:paraId="180A7CB2" w14:textId="77777777" w:rsidTr="0053382D">
        <w:trPr>
          <w:trHeight w:val="1393"/>
        </w:trPr>
        <w:tc>
          <w:tcPr>
            <w:tcW w:w="1630" w:type="dxa"/>
          </w:tcPr>
          <w:p w14:paraId="74010D69" w14:textId="77777777" w:rsidR="00AC5346" w:rsidRPr="00A32297" w:rsidRDefault="00AC5346" w:rsidP="001A08C4">
            <w:pPr>
              <w:spacing w:before="100" w:beforeAutospacing="1" w:after="100" w:afterAutospacing="1"/>
              <w:rPr>
                <w:rFonts w:eastAsia="PMingLiU"/>
                <w:sz w:val="20"/>
                <w:szCs w:val="20"/>
              </w:rPr>
            </w:pPr>
            <w:r w:rsidRPr="00A32297">
              <w:rPr>
                <w:rFonts w:eastAsia="PMingLiU"/>
                <w:sz w:val="20"/>
                <w:szCs w:val="20"/>
              </w:rPr>
              <w:t>Reframing Tasks for Meaningful Work</w:t>
            </w:r>
          </w:p>
        </w:tc>
        <w:tc>
          <w:tcPr>
            <w:tcW w:w="1624" w:type="dxa"/>
          </w:tcPr>
          <w:p w14:paraId="676C6323" w14:textId="77777777" w:rsidR="00AC5346" w:rsidRPr="00A32297" w:rsidRDefault="00AC5346" w:rsidP="001A08C4">
            <w:pPr>
              <w:spacing w:before="100" w:beforeAutospacing="1" w:after="100" w:afterAutospacing="1"/>
              <w:rPr>
                <w:rFonts w:eastAsia="PMingLiU"/>
                <w:sz w:val="20"/>
                <w:szCs w:val="20"/>
              </w:rPr>
            </w:pPr>
            <w:r w:rsidRPr="00A32297">
              <w:rPr>
                <w:rFonts w:eastAsia="PMingLiU"/>
                <w:sz w:val="20"/>
                <w:szCs w:val="20"/>
              </w:rPr>
              <w:t>Workplace Friendship; Identity; Reframing Tasks</w:t>
            </w:r>
          </w:p>
        </w:tc>
        <w:tc>
          <w:tcPr>
            <w:tcW w:w="1277" w:type="dxa"/>
          </w:tcPr>
          <w:p w14:paraId="4424286E" w14:textId="77777777" w:rsidR="00AC5346" w:rsidRPr="00A32297" w:rsidRDefault="00AC5346" w:rsidP="001A08C4">
            <w:pPr>
              <w:spacing w:before="100" w:beforeAutospacing="1" w:after="100" w:afterAutospacing="1"/>
              <w:rPr>
                <w:rFonts w:eastAsia="PMingLiU"/>
                <w:sz w:val="20"/>
                <w:szCs w:val="20"/>
              </w:rPr>
            </w:pPr>
            <w:r w:rsidRPr="00A32297">
              <w:rPr>
                <w:rFonts w:eastAsia="PMingLiU"/>
                <w:sz w:val="20"/>
                <w:szCs w:val="20"/>
              </w:rPr>
              <w:t>SDT</w:t>
            </w:r>
          </w:p>
        </w:tc>
        <w:tc>
          <w:tcPr>
            <w:tcW w:w="2268" w:type="dxa"/>
          </w:tcPr>
          <w:p w14:paraId="3A2FE153" w14:textId="77777777" w:rsidR="00AC5346" w:rsidRPr="00A32297" w:rsidRDefault="00AC5346" w:rsidP="001A08C4">
            <w:pPr>
              <w:spacing w:before="100" w:beforeAutospacing="1" w:after="100" w:afterAutospacing="1"/>
              <w:rPr>
                <w:rFonts w:eastAsia="PMingLiU"/>
                <w:sz w:val="20"/>
                <w:szCs w:val="20"/>
              </w:rPr>
            </w:pPr>
            <w:r w:rsidRPr="00A32297">
              <w:rPr>
                <w:rFonts w:eastAsia="PMingLiU"/>
                <w:sz w:val="20"/>
                <w:szCs w:val="20"/>
              </w:rPr>
              <w:t>Autonomy, Relatedness, Competence: intrinsic needs that shape engagement and feel meaningful</w:t>
            </w:r>
          </w:p>
        </w:tc>
        <w:tc>
          <w:tcPr>
            <w:tcW w:w="1978" w:type="dxa"/>
          </w:tcPr>
          <w:p w14:paraId="59E3ED11" w14:textId="5B29662A" w:rsidR="00AC5346" w:rsidRPr="00A32297" w:rsidRDefault="00AC5346" w:rsidP="001A08C4">
            <w:pPr>
              <w:spacing w:before="100" w:beforeAutospacing="1" w:after="100" w:afterAutospacing="1"/>
              <w:rPr>
                <w:rFonts w:eastAsia="PMingLiU"/>
                <w:sz w:val="20"/>
                <w:szCs w:val="20"/>
              </w:rPr>
            </w:pPr>
            <w:r w:rsidRPr="00A32297">
              <w:rPr>
                <w:rFonts w:eastAsia="PMingLiU"/>
                <w:sz w:val="20"/>
                <w:szCs w:val="20"/>
              </w:rPr>
              <w:t>Employees reshape their views of work through friendships, identity, and self-driven m</w:t>
            </w:r>
            <w:r>
              <w:rPr>
                <w:rFonts w:eastAsia="PMingLiU"/>
                <w:sz w:val="20"/>
                <w:szCs w:val="20"/>
              </w:rPr>
              <w:t>o</w:t>
            </w:r>
            <w:r w:rsidRPr="00A32297">
              <w:rPr>
                <w:rFonts w:eastAsia="PMingLiU"/>
                <w:sz w:val="20"/>
                <w:szCs w:val="20"/>
              </w:rPr>
              <w:t>tivation</w:t>
            </w:r>
          </w:p>
        </w:tc>
      </w:tr>
      <w:tr w:rsidR="00AC5346" w:rsidRPr="00A32297" w14:paraId="3FE6B4AF" w14:textId="77777777" w:rsidTr="00AC5346">
        <w:tc>
          <w:tcPr>
            <w:tcW w:w="1630" w:type="dxa"/>
          </w:tcPr>
          <w:p w14:paraId="655E7222" w14:textId="77777777" w:rsidR="00AC5346" w:rsidRPr="00A32297" w:rsidRDefault="00AC5346" w:rsidP="001A08C4">
            <w:pPr>
              <w:spacing w:before="100" w:beforeAutospacing="1" w:after="100" w:afterAutospacing="1"/>
              <w:rPr>
                <w:rFonts w:eastAsia="PMingLiU"/>
                <w:sz w:val="20"/>
                <w:szCs w:val="20"/>
              </w:rPr>
            </w:pPr>
            <w:r w:rsidRPr="00A32297">
              <w:rPr>
                <w:rFonts w:eastAsia="PMingLiU"/>
                <w:sz w:val="20"/>
                <w:szCs w:val="20"/>
              </w:rPr>
              <w:t>Preferred HRM Practices</w:t>
            </w:r>
          </w:p>
        </w:tc>
        <w:tc>
          <w:tcPr>
            <w:tcW w:w="1624" w:type="dxa"/>
          </w:tcPr>
          <w:p w14:paraId="734D6867" w14:textId="77777777" w:rsidR="00AC5346" w:rsidRPr="00A32297" w:rsidRDefault="00AC5346" w:rsidP="001A08C4">
            <w:pPr>
              <w:spacing w:before="100" w:beforeAutospacing="1" w:after="100" w:afterAutospacing="1"/>
              <w:rPr>
                <w:rFonts w:eastAsia="PMingLiU"/>
                <w:sz w:val="20"/>
                <w:szCs w:val="20"/>
              </w:rPr>
            </w:pPr>
            <w:r w:rsidRPr="00A32297">
              <w:rPr>
                <w:rFonts w:eastAsia="PMingLiU"/>
                <w:sz w:val="20"/>
                <w:szCs w:val="20"/>
              </w:rPr>
              <w:t>Caring HRM; POS, PHRM</w:t>
            </w:r>
          </w:p>
        </w:tc>
        <w:tc>
          <w:tcPr>
            <w:tcW w:w="1277" w:type="dxa"/>
          </w:tcPr>
          <w:p w14:paraId="7BAB2064" w14:textId="77777777" w:rsidR="00AC5346" w:rsidRPr="00A32297" w:rsidRDefault="00AC5346" w:rsidP="001A08C4">
            <w:pPr>
              <w:spacing w:before="100" w:beforeAutospacing="1" w:after="100" w:afterAutospacing="1"/>
              <w:rPr>
                <w:rFonts w:eastAsia="PMingLiU"/>
                <w:sz w:val="20"/>
                <w:szCs w:val="20"/>
              </w:rPr>
            </w:pPr>
            <w:r w:rsidRPr="00A32297">
              <w:rPr>
                <w:rFonts w:eastAsia="PMingLiU"/>
                <w:sz w:val="20"/>
                <w:szCs w:val="20"/>
              </w:rPr>
              <w:t>SET and SDT</w:t>
            </w:r>
          </w:p>
        </w:tc>
        <w:tc>
          <w:tcPr>
            <w:tcW w:w="2268" w:type="dxa"/>
          </w:tcPr>
          <w:p w14:paraId="6F068899" w14:textId="77777777" w:rsidR="00AC5346" w:rsidRPr="00A32297" w:rsidRDefault="00AC5346" w:rsidP="001A08C4">
            <w:pPr>
              <w:spacing w:before="100" w:beforeAutospacing="1" w:after="100" w:afterAutospacing="1"/>
              <w:rPr>
                <w:rFonts w:eastAsia="PMingLiU"/>
                <w:sz w:val="20"/>
                <w:szCs w:val="20"/>
              </w:rPr>
            </w:pPr>
            <w:r w:rsidRPr="00A32297">
              <w:rPr>
                <w:rFonts w:eastAsia="PMingLiU"/>
                <w:sz w:val="20"/>
                <w:szCs w:val="20"/>
              </w:rPr>
              <w:t>Organisational care for reciprocity (SET) and competence/relatedness support (SDT)</w:t>
            </w:r>
          </w:p>
        </w:tc>
        <w:tc>
          <w:tcPr>
            <w:tcW w:w="1978" w:type="dxa"/>
          </w:tcPr>
          <w:p w14:paraId="68B3418D" w14:textId="5E414A06" w:rsidR="00AC5346" w:rsidRPr="00A32297" w:rsidRDefault="00AC5346" w:rsidP="001A08C4">
            <w:pPr>
              <w:spacing w:before="100" w:beforeAutospacing="1" w:after="100" w:afterAutospacing="1"/>
              <w:rPr>
                <w:rFonts w:eastAsia="PMingLiU"/>
                <w:sz w:val="20"/>
                <w:szCs w:val="20"/>
              </w:rPr>
            </w:pPr>
            <w:r w:rsidRPr="00A32297">
              <w:rPr>
                <w:rFonts w:eastAsia="PMingLiU"/>
                <w:sz w:val="20"/>
                <w:szCs w:val="20"/>
              </w:rPr>
              <w:t>HR practices that show care, provide growth, and promote fairness reinforce employees’ trust and intrinsic motivation</w:t>
            </w:r>
          </w:p>
        </w:tc>
      </w:tr>
    </w:tbl>
    <w:p w14:paraId="7D6BE6E6" w14:textId="48960FCC" w:rsidR="00DD6E83" w:rsidRPr="00A32297" w:rsidRDefault="00DD6E83" w:rsidP="00DD6E83">
      <w:pPr>
        <w:rPr>
          <w:sz w:val="24"/>
          <w:szCs w:val="24"/>
        </w:rPr>
      </w:pPr>
      <w:r w:rsidRPr="00A32297">
        <w:rPr>
          <w:sz w:val="24"/>
          <w:szCs w:val="24"/>
        </w:rPr>
        <w:t>First, caring HRM practices and supportive leadership in Company A were essential for fostering proactive job crafting.  Comprehensive caring HRM systems included well-being programs, development opportunities, and professional appraisal, feedback</w:t>
      </w:r>
      <w:r w:rsidR="00A60C10">
        <w:rPr>
          <w:sz w:val="24"/>
          <w:szCs w:val="24"/>
        </w:rPr>
        <w:t>,</w:t>
      </w:r>
      <w:r w:rsidRPr="00A32297">
        <w:rPr>
          <w:sz w:val="24"/>
          <w:szCs w:val="24"/>
        </w:rPr>
        <w:t xml:space="preserve"> and training systems, </w:t>
      </w:r>
      <w:r w:rsidR="00853025">
        <w:rPr>
          <w:sz w:val="24"/>
          <w:szCs w:val="24"/>
        </w:rPr>
        <w:t xml:space="preserve">which </w:t>
      </w:r>
      <w:r w:rsidRPr="00A32297">
        <w:rPr>
          <w:sz w:val="24"/>
          <w:szCs w:val="24"/>
        </w:rPr>
        <w:t xml:space="preserve">demonstrated strong alignment between </w:t>
      </w:r>
      <w:r w:rsidR="00C861DC" w:rsidRPr="00A32297">
        <w:rPr>
          <w:sz w:val="24"/>
          <w:szCs w:val="24"/>
        </w:rPr>
        <w:t>organisation</w:t>
      </w:r>
      <w:r w:rsidRPr="00A32297">
        <w:rPr>
          <w:sz w:val="24"/>
          <w:szCs w:val="24"/>
        </w:rPr>
        <w:t xml:space="preserve">al goals and employee job crafting.   Supported by </w:t>
      </w:r>
      <w:r w:rsidR="00EF4139" w:rsidRPr="00A32297">
        <w:rPr>
          <w:sz w:val="24"/>
          <w:szCs w:val="24"/>
        </w:rPr>
        <w:t>SET</w:t>
      </w:r>
      <w:r w:rsidRPr="00A32297">
        <w:rPr>
          <w:sz w:val="24"/>
          <w:szCs w:val="24"/>
        </w:rPr>
        <w:t xml:space="preserve"> (</w:t>
      </w:r>
      <w:proofErr w:type="spellStart"/>
      <w:r w:rsidRPr="00A32297">
        <w:rPr>
          <w:sz w:val="24"/>
          <w:szCs w:val="24"/>
        </w:rPr>
        <w:t>Cropanzano</w:t>
      </w:r>
      <w:proofErr w:type="spellEnd"/>
      <w:r w:rsidRPr="00A32297">
        <w:rPr>
          <w:sz w:val="24"/>
          <w:szCs w:val="24"/>
        </w:rPr>
        <w:t xml:space="preserve"> and Mitchell, 2005), this mutual investment </w:t>
      </w:r>
      <w:r w:rsidR="00EF4139" w:rsidRPr="00A32297">
        <w:rPr>
          <w:sz w:val="24"/>
          <w:szCs w:val="24"/>
        </w:rPr>
        <w:t xml:space="preserve">strengthened </w:t>
      </w:r>
      <w:r w:rsidR="00D171F1" w:rsidRPr="00A32297">
        <w:rPr>
          <w:sz w:val="24"/>
          <w:szCs w:val="24"/>
        </w:rPr>
        <w:t>POS and</w:t>
      </w:r>
      <w:r w:rsidR="00EF4139" w:rsidRPr="00A32297">
        <w:rPr>
          <w:sz w:val="24"/>
          <w:szCs w:val="24"/>
        </w:rPr>
        <w:t xml:space="preserve"> encouraged reciprocal engagement.  </w:t>
      </w:r>
      <w:r w:rsidRPr="00A32297">
        <w:rPr>
          <w:sz w:val="24"/>
          <w:szCs w:val="24"/>
        </w:rPr>
        <w:t xml:space="preserve">Conversely, Companies B and C lacked consistent HRM support, leading to task crafting driven by short-term performance goals rather than long-term personal development, </w:t>
      </w:r>
      <w:r w:rsidR="00A60C10">
        <w:rPr>
          <w:sz w:val="24"/>
          <w:szCs w:val="24"/>
        </w:rPr>
        <w:t xml:space="preserve">which reduced </w:t>
      </w:r>
      <w:r w:rsidRPr="00A32297">
        <w:rPr>
          <w:sz w:val="24"/>
          <w:szCs w:val="24"/>
        </w:rPr>
        <w:t xml:space="preserve">engagement.  </w:t>
      </w:r>
    </w:p>
    <w:p w14:paraId="2F85F01B" w14:textId="52D256C6" w:rsidR="00DD6E83" w:rsidRPr="00A32297" w:rsidRDefault="00DD6E83" w:rsidP="00DD6E83">
      <w:pPr>
        <w:rPr>
          <w:sz w:val="24"/>
          <w:szCs w:val="24"/>
        </w:rPr>
      </w:pPr>
      <w:r w:rsidRPr="00A32297">
        <w:rPr>
          <w:sz w:val="24"/>
          <w:szCs w:val="24"/>
        </w:rPr>
        <w:t xml:space="preserve">Trust was another vital factor.  </w:t>
      </w:r>
      <w:r w:rsidR="00D171F1">
        <w:rPr>
          <w:sz w:val="24"/>
          <w:szCs w:val="24"/>
        </w:rPr>
        <w:t>High</w:t>
      </w:r>
      <w:r w:rsidRPr="00A32297">
        <w:rPr>
          <w:sz w:val="24"/>
          <w:szCs w:val="24"/>
        </w:rPr>
        <w:t xml:space="preserve"> impersonal and interpersonal trust in Company A created a secure environment for job crafting.  In Company A, </w:t>
      </w:r>
      <w:r w:rsidR="00D171F1">
        <w:rPr>
          <w:sz w:val="24"/>
          <w:szCs w:val="24"/>
        </w:rPr>
        <w:t>this</w:t>
      </w:r>
      <w:r w:rsidRPr="00A32297">
        <w:rPr>
          <w:sz w:val="24"/>
          <w:szCs w:val="24"/>
        </w:rPr>
        <w:t xml:space="preserve"> trust </w:t>
      </w:r>
      <w:r w:rsidR="00D171F1">
        <w:rPr>
          <w:sz w:val="24"/>
          <w:szCs w:val="24"/>
        </w:rPr>
        <w:t xml:space="preserve">supported </w:t>
      </w:r>
      <w:r w:rsidRPr="00A32297">
        <w:rPr>
          <w:sz w:val="24"/>
          <w:szCs w:val="24"/>
        </w:rPr>
        <w:t>relational and collaborative crafting, fostered high engagement.  Companies B and C, however, lacked systematic HRM</w:t>
      </w:r>
      <w:r w:rsidR="00A60C10">
        <w:rPr>
          <w:sz w:val="24"/>
          <w:szCs w:val="24"/>
        </w:rPr>
        <w:t xml:space="preserve">.  This situation </w:t>
      </w:r>
      <w:r w:rsidRPr="00A32297">
        <w:rPr>
          <w:sz w:val="24"/>
          <w:szCs w:val="24"/>
        </w:rPr>
        <w:t>weakened impersonal trust and limit</w:t>
      </w:r>
      <w:r w:rsidR="00D171F1">
        <w:rPr>
          <w:sz w:val="24"/>
          <w:szCs w:val="24"/>
        </w:rPr>
        <w:t>ed</w:t>
      </w:r>
      <w:r w:rsidRPr="00A32297">
        <w:rPr>
          <w:sz w:val="24"/>
          <w:szCs w:val="24"/>
        </w:rPr>
        <w:t xml:space="preserve"> employees to a surface level of task crafting (Vanhala and Tzafrir, 2021).  </w:t>
      </w:r>
    </w:p>
    <w:p w14:paraId="4058FAAC" w14:textId="46B65FD8" w:rsidR="00DD6E83" w:rsidRPr="00A32297" w:rsidRDefault="00DD6E83" w:rsidP="00DD6E83">
      <w:pPr>
        <w:rPr>
          <w:sz w:val="24"/>
          <w:szCs w:val="24"/>
        </w:rPr>
      </w:pPr>
      <w:r w:rsidRPr="00A32297">
        <w:rPr>
          <w:sz w:val="24"/>
          <w:szCs w:val="24"/>
        </w:rPr>
        <w:t xml:space="preserve">SDT highlighted the need for HRM practices to fulfil employees’ needs for competence, autonomy, and relatedness (Slemp and Vella-Brodrick, 2013).  HRM practices in Company A effectively addressed these needs, while Companies B and C lacked support for relatedness, leaving employees disconnected from </w:t>
      </w:r>
      <w:r w:rsidR="00C861DC" w:rsidRPr="00A32297">
        <w:rPr>
          <w:sz w:val="24"/>
          <w:szCs w:val="24"/>
        </w:rPr>
        <w:t>organisation</w:t>
      </w:r>
      <w:r w:rsidRPr="00A32297">
        <w:rPr>
          <w:sz w:val="24"/>
          <w:szCs w:val="24"/>
        </w:rPr>
        <w:t xml:space="preserve">al support.  To boost engagement, HR professionals in both companies should reinforce emotional connections and </w:t>
      </w:r>
      <w:r w:rsidR="00777A83">
        <w:rPr>
          <w:sz w:val="24"/>
          <w:szCs w:val="24"/>
        </w:rPr>
        <w:t xml:space="preserve">promote </w:t>
      </w:r>
      <w:r w:rsidRPr="00A32297">
        <w:rPr>
          <w:sz w:val="24"/>
          <w:szCs w:val="24"/>
        </w:rPr>
        <w:t>development opportunities (</w:t>
      </w:r>
      <w:proofErr w:type="spellStart"/>
      <w:r w:rsidRPr="00A32297">
        <w:rPr>
          <w:sz w:val="24"/>
          <w:szCs w:val="24"/>
        </w:rPr>
        <w:t>Marescaux</w:t>
      </w:r>
      <w:proofErr w:type="spellEnd"/>
      <w:r w:rsidRPr="00A32297">
        <w:rPr>
          <w:sz w:val="24"/>
          <w:szCs w:val="24"/>
        </w:rPr>
        <w:t xml:space="preserve">, De Winne </w:t>
      </w:r>
      <w:r w:rsidR="001B5990" w:rsidRPr="00A32297">
        <w:rPr>
          <w:sz w:val="24"/>
          <w:szCs w:val="24"/>
        </w:rPr>
        <w:t>and</w:t>
      </w:r>
      <w:r w:rsidRPr="00A32297">
        <w:rPr>
          <w:sz w:val="24"/>
          <w:szCs w:val="24"/>
        </w:rPr>
        <w:t xml:space="preserve"> Sels, 2010).  </w:t>
      </w:r>
    </w:p>
    <w:p w14:paraId="30958189" w14:textId="6A57BCE0" w:rsidR="00DD6E83" w:rsidRPr="00A32297" w:rsidRDefault="00DD6E83" w:rsidP="00DD6E83">
      <w:pPr>
        <w:rPr>
          <w:sz w:val="24"/>
          <w:szCs w:val="24"/>
        </w:rPr>
      </w:pPr>
      <w:r w:rsidRPr="00A32297">
        <w:rPr>
          <w:sz w:val="24"/>
          <w:szCs w:val="24"/>
        </w:rPr>
        <w:lastRenderedPageBreak/>
        <w:t xml:space="preserve">In Company A, appraisal, feedback, and training systems were aligned with job crafting initiatives.  </w:t>
      </w:r>
      <w:r w:rsidR="002B3804">
        <w:rPr>
          <w:sz w:val="24"/>
          <w:szCs w:val="24"/>
        </w:rPr>
        <w:t xml:space="preserve">Consistent </w:t>
      </w:r>
      <w:r w:rsidRPr="00A32297">
        <w:rPr>
          <w:sz w:val="24"/>
          <w:szCs w:val="24"/>
        </w:rPr>
        <w:t xml:space="preserve">feedback and relevant training supported task and relational crafting by reinforcing alignment with </w:t>
      </w:r>
      <w:r w:rsidR="00C861DC" w:rsidRPr="00A32297">
        <w:rPr>
          <w:sz w:val="24"/>
          <w:szCs w:val="24"/>
        </w:rPr>
        <w:t>organisation</w:t>
      </w:r>
      <w:r w:rsidRPr="00A32297">
        <w:rPr>
          <w:sz w:val="24"/>
          <w:szCs w:val="24"/>
        </w:rPr>
        <w:t xml:space="preserve">al goals and strengthening employee skills.  It also enhanced task significance, </w:t>
      </w:r>
      <w:r w:rsidR="00A60C10">
        <w:rPr>
          <w:sz w:val="24"/>
          <w:szCs w:val="24"/>
        </w:rPr>
        <w:t xml:space="preserve">which </w:t>
      </w:r>
      <w:r w:rsidRPr="00A32297">
        <w:rPr>
          <w:sz w:val="24"/>
          <w:szCs w:val="24"/>
        </w:rPr>
        <w:t>contribut</w:t>
      </w:r>
      <w:r w:rsidR="00A60C10">
        <w:rPr>
          <w:sz w:val="24"/>
          <w:szCs w:val="24"/>
        </w:rPr>
        <w:t>ed</w:t>
      </w:r>
      <w:r w:rsidRPr="00A32297">
        <w:rPr>
          <w:sz w:val="24"/>
          <w:szCs w:val="24"/>
        </w:rPr>
        <w:t xml:space="preserve"> to meaningful work (Hackman and Oldham, 1980</w:t>
      </w:r>
      <w:r w:rsidR="00A60C10">
        <w:rPr>
          <w:sz w:val="24"/>
          <w:szCs w:val="24"/>
        </w:rPr>
        <w:t>) and supported</w:t>
      </w:r>
      <w:r w:rsidRPr="00A32297">
        <w:rPr>
          <w:sz w:val="24"/>
          <w:szCs w:val="24"/>
        </w:rPr>
        <w:t xml:space="preserve"> dee</w:t>
      </w:r>
      <w:r w:rsidR="00874CF5">
        <w:rPr>
          <w:sz w:val="24"/>
          <w:szCs w:val="24"/>
        </w:rPr>
        <w:t xml:space="preserve">per engagement through </w:t>
      </w:r>
      <w:r w:rsidRPr="00A32297">
        <w:rPr>
          <w:sz w:val="24"/>
          <w:szCs w:val="24"/>
        </w:rPr>
        <w:t xml:space="preserve">job crafting.  In contrast, </w:t>
      </w:r>
      <w:r w:rsidR="00A60C10">
        <w:rPr>
          <w:sz w:val="24"/>
          <w:szCs w:val="24"/>
        </w:rPr>
        <w:t xml:space="preserve">the </w:t>
      </w:r>
      <w:r w:rsidRPr="00A32297">
        <w:rPr>
          <w:sz w:val="24"/>
          <w:szCs w:val="24"/>
        </w:rPr>
        <w:t>lack of appraisal, feedback</w:t>
      </w:r>
      <w:r w:rsidR="00150C61">
        <w:rPr>
          <w:sz w:val="24"/>
          <w:szCs w:val="24"/>
        </w:rPr>
        <w:t>,</w:t>
      </w:r>
      <w:r w:rsidRPr="00A32297">
        <w:rPr>
          <w:sz w:val="24"/>
          <w:szCs w:val="24"/>
        </w:rPr>
        <w:t xml:space="preserve"> and training systems in both Companies B and C limited opportunities to align with employees’ personal strengths and goals, weaken</w:t>
      </w:r>
      <w:r w:rsidR="00874CF5">
        <w:rPr>
          <w:sz w:val="24"/>
          <w:szCs w:val="24"/>
        </w:rPr>
        <w:t xml:space="preserve">ing </w:t>
      </w:r>
      <w:r w:rsidRPr="00A32297">
        <w:rPr>
          <w:sz w:val="24"/>
          <w:szCs w:val="24"/>
        </w:rPr>
        <w:t>engagement (Hu et al., 202</w:t>
      </w:r>
      <w:r w:rsidR="009808B9" w:rsidRPr="00A32297">
        <w:rPr>
          <w:sz w:val="24"/>
          <w:szCs w:val="24"/>
        </w:rPr>
        <w:t>2</w:t>
      </w:r>
      <w:r w:rsidRPr="00A32297">
        <w:rPr>
          <w:sz w:val="24"/>
          <w:szCs w:val="24"/>
        </w:rPr>
        <w:t>; Li and Takao, 20</w:t>
      </w:r>
      <w:r w:rsidR="009808B9" w:rsidRPr="00A32297">
        <w:rPr>
          <w:sz w:val="24"/>
          <w:szCs w:val="24"/>
        </w:rPr>
        <w:t>20</w:t>
      </w:r>
      <w:r w:rsidRPr="00A32297">
        <w:rPr>
          <w:sz w:val="24"/>
          <w:szCs w:val="24"/>
        </w:rPr>
        <w:t xml:space="preserve">).  </w:t>
      </w:r>
    </w:p>
    <w:p w14:paraId="72973191" w14:textId="112D60DB" w:rsidR="00DD6E83" w:rsidRPr="00A32297" w:rsidRDefault="00DD6E83" w:rsidP="00DD6E83">
      <w:pPr>
        <w:rPr>
          <w:sz w:val="24"/>
          <w:szCs w:val="24"/>
        </w:rPr>
      </w:pPr>
      <w:r w:rsidRPr="00A32297">
        <w:rPr>
          <w:sz w:val="24"/>
          <w:szCs w:val="24"/>
        </w:rPr>
        <w:t xml:space="preserve">In conclusion, a systematic HRM approach that </w:t>
      </w:r>
      <w:r w:rsidR="00EF4139" w:rsidRPr="00A32297">
        <w:rPr>
          <w:sz w:val="24"/>
          <w:szCs w:val="24"/>
        </w:rPr>
        <w:t xml:space="preserve">strengthens POS while </w:t>
      </w:r>
      <w:r w:rsidRPr="00A32297">
        <w:rPr>
          <w:sz w:val="24"/>
          <w:szCs w:val="24"/>
        </w:rPr>
        <w:t>balanc</w:t>
      </w:r>
      <w:r w:rsidR="00EF4139" w:rsidRPr="00A32297">
        <w:rPr>
          <w:sz w:val="24"/>
          <w:szCs w:val="24"/>
        </w:rPr>
        <w:t>ing</w:t>
      </w:r>
      <w:r w:rsidRPr="00A32297">
        <w:rPr>
          <w:sz w:val="24"/>
          <w:szCs w:val="24"/>
        </w:rPr>
        <w:t xml:space="preserve"> autonomy, competence, and relatedness </w:t>
      </w:r>
      <w:r w:rsidR="00A60C10">
        <w:rPr>
          <w:sz w:val="24"/>
          <w:szCs w:val="24"/>
        </w:rPr>
        <w:t>is</w:t>
      </w:r>
      <w:r w:rsidRPr="00A32297">
        <w:rPr>
          <w:sz w:val="24"/>
          <w:szCs w:val="24"/>
        </w:rPr>
        <w:t xml:space="preserve"> essential for promoting proactive job crafting and engagement.  To support an </w:t>
      </w:r>
      <w:r w:rsidR="00C861DC" w:rsidRPr="00A32297">
        <w:rPr>
          <w:sz w:val="24"/>
          <w:szCs w:val="24"/>
        </w:rPr>
        <w:t>organisation</w:t>
      </w:r>
      <w:r w:rsidRPr="00A32297">
        <w:rPr>
          <w:sz w:val="24"/>
          <w:szCs w:val="24"/>
        </w:rPr>
        <w:t xml:space="preserve">al climate with high engagement </w:t>
      </w:r>
      <w:proofErr w:type="gramStart"/>
      <w:r w:rsidR="00EF4139" w:rsidRPr="00A32297">
        <w:rPr>
          <w:sz w:val="24"/>
          <w:szCs w:val="24"/>
        </w:rPr>
        <w:t>similar to</w:t>
      </w:r>
      <w:proofErr w:type="gramEnd"/>
      <w:r w:rsidRPr="00A32297">
        <w:rPr>
          <w:sz w:val="24"/>
          <w:szCs w:val="24"/>
        </w:rPr>
        <w:t xml:space="preserve"> </w:t>
      </w:r>
      <w:r w:rsidR="00EF4139" w:rsidRPr="00A32297">
        <w:rPr>
          <w:sz w:val="24"/>
          <w:szCs w:val="24"/>
        </w:rPr>
        <w:t xml:space="preserve">that of </w:t>
      </w:r>
      <w:r w:rsidRPr="00A32297">
        <w:rPr>
          <w:sz w:val="24"/>
          <w:szCs w:val="24"/>
        </w:rPr>
        <w:t xml:space="preserve">Company A, Companies B and C need to prioritize caring HRM systems, emotional connection with employees, and trust-building measures.  </w:t>
      </w:r>
    </w:p>
    <w:p w14:paraId="2D558ED9" w14:textId="77777777" w:rsidR="00DD6E83" w:rsidRPr="00A32297" w:rsidRDefault="00DD6E83" w:rsidP="00DD6E83">
      <w:pPr>
        <w:rPr>
          <w:sz w:val="24"/>
          <w:szCs w:val="24"/>
        </w:rPr>
      </w:pPr>
      <w:r w:rsidRPr="00A32297">
        <w:rPr>
          <w:sz w:val="24"/>
          <w:szCs w:val="24"/>
        </w:rPr>
        <w:t xml:space="preserve"> </w:t>
      </w:r>
    </w:p>
    <w:p w14:paraId="6D7831D8" w14:textId="77777777" w:rsidR="00DD6E83" w:rsidRPr="00A32297" w:rsidRDefault="00DD6E83">
      <w:pPr>
        <w:rPr>
          <w:sz w:val="24"/>
          <w:szCs w:val="24"/>
        </w:rPr>
      </w:pPr>
      <w:r w:rsidRPr="00A32297">
        <w:rPr>
          <w:sz w:val="24"/>
          <w:szCs w:val="24"/>
        </w:rPr>
        <w:br w:type="page"/>
      </w:r>
    </w:p>
    <w:p w14:paraId="562BA79F" w14:textId="56FAC72B" w:rsidR="00DD6E83" w:rsidRPr="00A32297" w:rsidRDefault="00DD6E83" w:rsidP="00DD6E83">
      <w:pPr>
        <w:rPr>
          <w:b/>
          <w:bCs/>
          <w:sz w:val="24"/>
          <w:szCs w:val="24"/>
        </w:rPr>
      </w:pPr>
      <w:bookmarkStart w:id="69" w:name="_Hlk182658656"/>
      <w:r w:rsidRPr="00A32297">
        <w:rPr>
          <w:b/>
          <w:bCs/>
          <w:sz w:val="24"/>
          <w:szCs w:val="24"/>
        </w:rPr>
        <w:lastRenderedPageBreak/>
        <w:t>Chapter 6: Conclusion</w:t>
      </w:r>
      <w:r w:rsidRPr="00A32297">
        <w:rPr>
          <w:b/>
          <w:bCs/>
          <w:sz w:val="24"/>
          <w:szCs w:val="24"/>
        </w:rPr>
        <w:br/>
        <w:t>6.1 Overview</w:t>
      </w:r>
    </w:p>
    <w:p w14:paraId="63CA608B" w14:textId="4C823D54" w:rsidR="00DD6E83" w:rsidRPr="00A32297" w:rsidRDefault="00DD6E83" w:rsidP="00DD6E83">
      <w:pPr>
        <w:rPr>
          <w:sz w:val="24"/>
          <w:szCs w:val="24"/>
        </w:rPr>
      </w:pPr>
      <w:r w:rsidRPr="00A32297">
        <w:rPr>
          <w:sz w:val="24"/>
          <w:szCs w:val="24"/>
        </w:rPr>
        <w:t xml:space="preserve">This chapter is organized into seven sections.  </w:t>
      </w:r>
      <w:r w:rsidR="00BB0B22" w:rsidRPr="00A32297">
        <w:rPr>
          <w:sz w:val="24"/>
          <w:szCs w:val="24"/>
        </w:rPr>
        <w:t>S</w:t>
      </w:r>
      <w:r w:rsidRPr="00A32297">
        <w:rPr>
          <w:sz w:val="24"/>
          <w:szCs w:val="24"/>
        </w:rPr>
        <w:t>ection 6.1</w:t>
      </w:r>
      <w:r w:rsidR="00BB0B22" w:rsidRPr="00A32297">
        <w:rPr>
          <w:sz w:val="24"/>
          <w:szCs w:val="24"/>
        </w:rPr>
        <w:t xml:space="preserve"> outlines</w:t>
      </w:r>
      <w:r w:rsidRPr="00A32297">
        <w:rPr>
          <w:sz w:val="24"/>
          <w:szCs w:val="24"/>
        </w:rPr>
        <w:t xml:space="preserve"> an overview of the study.  </w:t>
      </w:r>
      <w:r w:rsidR="00BB0B22" w:rsidRPr="00A32297">
        <w:rPr>
          <w:sz w:val="24"/>
          <w:szCs w:val="24"/>
        </w:rPr>
        <w:t>S</w:t>
      </w:r>
      <w:r w:rsidRPr="00A32297">
        <w:rPr>
          <w:sz w:val="24"/>
          <w:szCs w:val="24"/>
        </w:rPr>
        <w:t>ection 6.2</w:t>
      </w:r>
      <w:r w:rsidR="00BB0B22" w:rsidRPr="00A32297">
        <w:rPr>
          <w:sz w:val="24"/>
          <w:szCs w:val="24"/>
        </w:rPr>
        <w:t xml:space="preserve"> explores</w:t>
      </w:r>
      <w:r w:rsidRPr="00A32297">
        <w:rPr>
          <w:sz w:val="24"/>
          <w:szCs w:val="24"/>
        </w:rPr>
        <w:t xml:space="preserve"> the theoretical contributions of the study are explored.  </w:t>
      </w:r>
      <w:r w:rsidR="00BB0B22" w:rsidRPr="00A32297">
        <w:rPr>
          <w:sz w:val="24"/>
          <w:szCs w:val="24"/>
        </w:rPr>
        <w:t>S</w:t>
      </w:r>
      <w:r w:rsidRPr="00A32297">
        <w:rPr>
          <w:sz w:val="24"/>
          <w:szCs w:val="24"/>
        </w:rPr>
        <w:t>ection 6.3</w:t>
      </w:r>
      <w:r w:rsidR="00BB0B22" w:rsidRPr="00A32297">
        <w:rPr>
          <w:sz w:val="24"/>
          <w:szCs w:val="24"/>
        </w:rPr>
        <w:t xml:space="preserve"> elaborates</w:t>
      </w:r>
      <w:r w:rsidRPr="00A32297">
        <w:rPr>
          <w:sz w:val="24"/>
          <w:szCs w:val="24"/>
        </w:rPr>
        <w:t xml:space="preserve"> practical implication.  </w:t>
      </w:r>
      <w:r w:rsidR="00BB0B22" w:rsidRPr="00A32297">
        <w:rPr>
          <w:sz w:val="24"/>
          <w:szCs w:val="24"/>
        </w:rPr>
        <w:t>S</w:t>
      </w:r>
      <w:r w:rsidRPr="00A32297">
        <w:rPr>
          <w:sz w:val="24"/>
          <w:szCs w:val="24"/>
        </w:rPr>
        <w:t>ection 6.4</w:t>
      </w:r>
      <w:r w:rsidR="00BB0B22" w:rsidRPr="00A32297">
        <w:rPr>
          <w:sz w:val="24"/>
          <w:szCs w:val="24"/>
        </w:rPr>
        <w:t xml:space="preserve"> presents</w:t>
      </w:r>
      <w:r w:rsidRPr="00A32297">
        <w:rPr>
          <w:sz w:val="24"/>
          <w:szCs w:val="24"/>
        </w:rPr>
        <w:t xml:space="preserve"> recommendation</w:t>
      </w:r>
      <w:r w:rsidR="00BB0B22" w:rsidRPr="00A32297">
        <w:rPr>
          <w:sz w:val="24"/>
          <w:szCs w:val="24"/>
        </w:rPr>
        <w:t>s</w:t>
      </w:r>
      <w:r w:rsidRPr="00A32297">
        <w:rPr>
          <w:sz w:val="24"/>
          <w:szCs w:val="24"/>
        </w:rPr>
        <w:t xml:space="preserve"> for the retail industry.  </w:t>
      </w:r>
      <w:r w:rsidR="009771BA" w:rsidRPr="00A32297">
        <w:rPr>
          <w:sz w:val="24"/>
          <w:szCs w:val="24"/>
        </w:rPr>
        <w:t>Section 6.5 concluded t</w:t>
      </w:r>
      <w:r w:rsidRPr="00A32297">
        <w:rPr>
          <w:sz w:val="24"/>
          <w:szCs w:val="24"/>
        </w:rPr>
        <w:t>he limitations of the study</w:t>
      </w:r>
      <w:r w:rsidR="00BB0B22" w:rsidRPr="00A32297">
        <w:rPr>
          <w:sz w:val="24"/>
          <w:szCs w:val="24"/>
        </w:rPr>
        <w:t>.</w:t>
      </w:r>
      <w:r w:rsidRPr="00A32297">
        <w:rPr>
          <w:sz w:val="24"/>
          <w:szCs w:val="24"/>
        </w:rPr>
        <w:t xml:space="preserve">  </w:t>
      </w:r>
      <w:r w:rsidR="00BB0B22" w:rsidRPr="00A32297">
        <w:rPr>
          <w:sz w:val="24"/>
          <w:szCs w:val="24"/>
        </w:rPr>
        <w:t>S</w:t>
      </w:r>
      <w:r w:rsidRPr="00A32297">
        <w:rPr>
          <w:sz w:val="24"/>
          <w:szCs w:val="24"/>
        </w:rPr>
        <w:t>ection 6.6</w:t>
      </w:r>
      <w:r w:rsidR="00BB0B22" w:rsidRPr="00A32297">
        <w:rPr>
          <w:sz w:val="24"/>
          <w:szCs w:val="24"/>
        </w:rPr>
        <w:t xml:space="preserve"> identifies</w:t>
      </w:r>
      <w:r w:rsidRPr="00A32297">
        <w:rPr>
          <w:sz w:val="24"/>
          <w:szCs w:val="24"/>
        </w:rPr>
        <w:t xml:space="preserve"> areas for further research</w:t>
      </w:r>
      <w:r w:rsidR="00BB0B22" w:rsidRPr="00A32297">
        <w:rPr>
          <w:sz w:val="24"/>
          <w:szCs w:val="24"/>
        </w:rPr>
        <w:t>, and Section 6.7 concludes the chapter with a summary.</w:t>
      </w:r>
      <w:r w:rsidRPr="00A32297">
        <w:rPr>
          <w:sz w:val="24"/>
          <w:szCs w:val="24"/>
        </w:rPr>
        <w:t xml:space="preserve">  </w:t>
      </w:r>
    </w:p>
    <w:p w14:paraId="65E68FE8" w14:textId="2B687D9D" w:rsidR="00DD6E83" w:rsidRPr="00A32297" w:rsidRDefault="00DD6E83" w:rsidP="00DD6E83">
      <w:pPr>
        <w:rPr>
          <w:sz w:val="24"/>
          <w:szCs w:val="24"/>
        </w:rPr>
      </w:pPr>
      <w:r w:rsidRPr="00A32297">
        <w:rPr>
          <w:sz w:val="24"/>
          <w:szCs w:val="24"/>
        </w:rPr>
        <w:t xml:space="preserve">This empirical study explored the intricate relationship between job crafting and employee engagement among Millennial retail frontline staff in Hong Kong, focusing on how job crafting promotes employee engagement.   Drawing on 24 semi-structured interviews across three distinct cases, the research highlights that job crafting could be served as a powerful tool to foster employee engagement by promoting meaningful work experiences.  The study employed a qualitative case study approach to gain insights into how Millennials perceive and engage in job crafting, and how these actions impact their experience of meaningful work and motivation at work.  </w:t>
      </w:r>
      <w:r w:rsidR="00892022" w:rsidRPr="00F41A77">
        <w:rPr>
          <w:sz w:val="24"/>
          <w:szCs w:val="24"/>
        </w:rPr>
        <w:t xml:space="preserve">This chapter </w:t>
      </w:r>
      <w:r w:rsidR="001348CA" w:rsidRPr="00F41A77">
        <w:rPr>
          <w:sz w:val="24"/>
          <w:szCs w:val="24"/>
        </w:rPr>
        <w:t>draws on Soc</w:t>
      </w:r>
      <w:r w:rsidR="00892022" w:rsidRPr="00F41A77">
        <w:rPr>
          <w:sz w:val="24"/>
          <w:szCs w:val="24"/>
        </w:rPr>
        <w:t xml:space="preserve">ial Exchange Theory </w:t>
      </w:r>
      <w:r w:rsidR="005446D1" w:rsidRPr="00F41A77">
        <w:rPr>
          <w:sz w:val="24"/>
          <w:szCs w:val="24"/>
        </w:rPr>
        <w:t xml:space="preserve">(SET) </w:t>
      </w:r>
      <w:r w:rsidR="00892022" w:rsidRPr="00F41A77">
        <w:rPr>
          <w:sz w:val="24"/>
          <w:szCs w:val="24"/>
        </w:rPr>
        <w:t>and Self-Determination Theory</w:t>
      </w:r>
      <w:r w:rsidR="005446D1" w:rsidRPr="00F41A77">
        <w:rPr>
          <w:sz w:val="24"/>
          <w:szCs w:val="24"/>
        </w:rPr>
        <w:t xml:space="preserve"> (SDT) </w:t>
      </w:r>
      <w:r w:rsidR="00892022" w:rsidRPr="00F41A77">
        <w:rPr>
          <w:sz w:val="24"/>
          <w:szCs w:val="24"/>
        </w:rPr>
        <w:t xml:space="preserve">to </w:t>
      </w:r>
      <w:r w:rsidR="001348CA" w:rsidRPr="00F41A77">
        <w:rPr>
          <w:sz w:val="24"/>
          <w:szCs w:val="24"/>
        </w:rPr>
        <w:t xml:space="preserve">examine the influence of </w:t>
      </w:r>
      <w:r w:rsidR="00C861DC" w:rsidRPr="00F41A77">
        <w:rPr>
          <w:sz w:val="24"/>
          <w:szCs w:val="24"/>
        </w:rPr>
        <w:t>organisation</w:t>
      </w:r>
      <w:r w:rsidR="00892022" w:rsidRPr="00F41A77">
        <w:rPr>
          <w:sz w:val="24"/>
          <w:szCs w:val="24"/>
        </w:rPr>
        <w:t xml:space="preserve">al and HRM factors </w:t>
      </w:r>
      <w:r w:rsidR="001348CA" w:rsidRPr="00F41A77">
        <w:rPr>
          <w:sz w:val="24"/>
          <w:szCs w:val="24"/>
        </w:rPr>
        <w:t>on</w:t>
      </w:r>
      <w:r w:rsidR="00892022" w:rsidRPr="00F41A77">
        <w:rPr>
          <w:sz w:val="24"/>
          <w:szCs w:val="24"/>
        </w:rPr>
        <w:t xml:space="preserve"> job crafting and engagement</w:t>
      </w:r>
      <w:r w:rsidR="001348CA" w:rsidRPr="00F41A77">
        <w:rPr>
          <w:sz w:val="24"/>
          <w:szCs w:val="24"/>
        </w:rPr>
        <w:t xml:space="preserve"> among</w:t>
      </w:r>
      <w:r w:rsidR="00892022" w:rsidRPr="00F41A77">
        <w:rPr>
          <w:sz w:val="24"/>
          <w:szCs w:val="24"/>
        </w:rPr>
        <w:t xml:space="preserve"> Millennial employees.</w:t>
      </w:r>
    </w:p>
    <w:p w14:paraId="592BA832" w14:textId="5DCE0797" w:rsidR="00DD6E83" w:rsidRPr="00A32297" w:rsidRDefault="00DD6E83" w:rsidP="00DD6E83">
      <w:pPr>
        <w:rPr>
          <w:sz w:val="24"/>
          <w:szCs w:val="24"/>
        </w:rPr>
      </w:pPr>
      <w:r w:rsidRPr="00A32297">
        <w:rPr>
          <w:sz w:val="24"/>
          <w:szCs w:val="24"/>
        </w:rPr>
        <w:t xml:space="preserve">In this study, the three </w:t>
      </w:r>
      <w:r w:rsidR="00420877" w:rsidRPr="00A32297">
        <w:rPr>
          <w:sz w:val="24"/>
          <w:szCs w:val="24"/>
        </w:rPr>
        <w:t>organisations</w:t>
      </w:r>
      <w:r w:rsidRPr="00A32297">
        <w:rPr>
          <w:sz w:val="24"/>
          <w:szCs w:val="24"/>
        </w:rPr>
        <w:t xml:space="preserve"> demonstrated distinct work environments, </w:t>
      </w:r>
      <w:r w:rsidR="00B71F6E" w:rsidRPr="00A32297">
        <w:rPr>
          <w:sz w:val="24"/>
          <w:szCs w:val="24"/>
        </w:rPr>
        <w:t xml:space="preserve">which shaped </w:t>
      </w:r>
      <w:r w:rsidRPr="00A32297">
        <w:rPr>
          <w:sz w:val="24"/>
          <w:szCs w:val="24"/>
        </w:rPr>
        <w:t xml:space="preserve">employees' job crafting approaches based on levels of support, autonomy, and workplace challenges.  </w:t>
      </w:r>
    </w:p>
    <w:p w14:paraId="7AE07C19" w14:textId="72B65B58" w:rsidR="00DD6E83" w:rsidRPr="00A32297" w:rsidRDefault="00DD6E83" w:rsidP="00DD6E83">
      <w:pPr>
        <w:rPr>
          <w:sz w:val="24"/>
          <w:szCs w:val="24"/>
        </w:rPr>
      </w:pPr>
      <w:r w:rsidRPr="00A32297">
        <w:rPr>
          <w:sz w:val="24"/>
          <w:szCs w:val="24"/>
        </w:rPr>
        <w:t xml:space="preserve">In Company A, job crafting developed within a supportive, trust-based environment.  The </w:t>
      </w:r>
      <w:r w:rsidR="00C861DC" w:rsidRPr="00A32297">
        <w:rPr>
          <w:sz w:val="24"/>
          <w:szCs w:val="24"/>
        </w:rPr>
        <w:t>organisation</w:t>
      </w:r>
      <w:r w:rsidRPr="00A32297">
        <w:rPr>
          <w:sz w:val="24"/>
          <w:szCs w:val="24"/>
        </w:rPr>
        <w:t xml:space="preserve">’s caring HRM practices, combined with strong team cohesion, </w:t>
      </w:r>
      <w:r w:rsidR="005C701D" w:rsidRPr="00A32297">
        <w:rPr>
          <w:sz w:val="24"/>
          <w:szCs w:val="24"/>
        </w:rPr>
        <w:t>which facilitated</w:t>
      </w:r>
      <w:r w:rsidRPr="00A32297">
        <w:rPr>
          <w:sz w:val="24"/>
          <w:szCs w:val="24"/>
        </w:rPr>
        <w:t xml:space="preserve"> relational craft while employees built meaningful connections with colleagues and customers.  Millennials, who valued relational bonds and purpose-driven work, actively engaged in crafting their roles to form a highly engaged and committed workforce.  This supportive climate enhanced well-being, promoted psychological safety, and demonstrated how </w:t>
      </w:r>
      <w:r w:rsidR="00C861DC" w:rsidRPr="00A32297">
        <w:rPr>
          <w:sz w:val="24"/>
          <w:szCs w:val="24"/>
        </w:rPr>
        <w:t>organisation</w:t>
      </w:r>
      <w:r w:rsidRPr="00A32297">
        <w:rPr>
          <w:sz w:val="24"/>
          <w:szCs w:val="24"/>
        </w:rPr>
        <w:t xml:space="preserve">al care could foster proactive job crafting </w:t>
      </w:r>
      <w:r w:rsidR="003152B4" w:rsidRPr="00A32297">
        <w:rPr>
          <w:sz w:val="24"/>
          <w:szCs w:val="24"/>
        </w:rPr>
        <w:t>behaviours</w:t>
      </w:r>
      <w:r w:rsidRPr="00A32297">
        <w:rPr>
          <w:sz w:val="24"/>
          <w:szCs w:val="24"/>
        </w:rPr>
        <w:t xml:space="preserve">.  </w:t>
      </w:r>
    </w:p>
    <w:p w14:paraId="1105C78B" w14:textId="77777777" w:rsidR="00DD6E83" w:rsidRPr="00A32297" w:rsidRDefault="00DD6E83" w:rsidP="00DD6E83">
      <w:pPr>
        <w:rPr>
          <w:sz w:val="24"/>
          <w:szCs w:val="24"/>
        </w:rPr>
      </w:pPr>
      <w:r w:rsidRPr="00A32297">
        <w:rPr>
          <w:sz w:val="24"/>
          <w:szCs w:val="24"/>
        </w:rPr>
        <w:t xml:space="preserve">Company B presented a contrast, with a hierarchical structure that limited autonomy and support.  Employees relied on cognitive and task crafting as an adaptive strategy, reframing tasks to create personal meaning despite restrictive conditions.  For Millennials, they viewed customer interactions as opportunities for positive impact, aligning with their desire for meaningful work even in a constrained environment.  However, engagement remained low, the challenges of low autonomy and limited opportunities for relational crafting and task personalization.  </w:t>
      </w:r>
    </w:p>
    <w:p w14:paraId="75E3CB7C" w14:textId="77777777" w:rsidR="00282FF0" w:rsidRDefault="00DD6E83" w:rsidP="00DD6E83">
      <w:pPr>
        <w:rPr>
          <w:sz w:val="24"/>
          <w:szCs w:val="24"/>
        </w:rPr>
      </w:pPr>
      <w:r w:rsidRPr="00A32297">
        <w:rPr>
          <w:sz w:val="24"/>
          <w:szCs w:val="24"/>
        </w:rPr>
        <w:t xml:space="preserve">Company C operated in a more </w:t>
      </w:r>
      <w:r w:rsidR="00F904E4">
        <w:rPr>
          <w:sz w:val="24"/>
          <w:szCs w:val="24"/>
        </w:rPr>
        <w:t>challenging</w:t>
      </w:r>
      <w:r w:rsidRPr="00A32297">
        <w:rPr>
          <w:sz w:val="24"/>
          <w:szCs w:val="24"/>
        </w:rPr>
        <w:t xml:space="preserve"> context, where autonomy empowered task crafting but was offset by challenging work conditions.  </w:t>
      </w:r>
      <w:r w:rsidR="00282FF0" w:rsidRPr="00282FF0">
        <w:rPr>
          <w:sz w:val="24"/>
          <w:szCs w:val="24"/>
        </w:rPr>
        <w:t xml:space="preserve">Millennials used autonomy to reshape tasks, develop skills, and sustain engagement, yet under a poor working environment, job crafting became a buffer against burnout and disengagement. </w:t>
      </w:r>
      <w:r w:rsidR="00282FF0">
        <w:rPr>
          <w:sz w:val="24"/>
          <w:szCs w:val="24"/>
        </w:rPr>
        <w:t xml:space="preserve"> </w:t>
      </w:r>
      <w:r w:rsidR="00282FF0" w:rsidRPr="00282FF0">
        <w:rPr>
          <w:sz w:val="24"/>
          <w:szCs w:val="24"/>
        </w:rPr>
        <w:t>This showed how they adjusted their use of autonomy under strain so that job crafting could still support engagement.</w:t>
      </w:r>
      <w:r w:rsidR="00282FF0">
        <w:rPr>
          <w:sz w:val="24"/>
          <w:szCs w:val="24"/>
        </w:rPr>
        <w:t xml:space="preserve">  </w:t>
      </w:r>
    </w:p>
    <w:p w14:paraId="0762EA89" w14:textId="21A54126" w:rsidR="00DD6E83" w:rsidRPr="00A32297" w:rsidRDefault="005728C1" w:rsidP="00DD6E83">
      <w:pPr>
        <w:rPr>
          <w:sz w:val="24"/>
          <w:szCs w:val="24"/>
        </w:rPr>
      </w:pPr>
      <w:r w:rsidRPr="00905FB7">
        <w:rPr>
          <w:sz w:val="24"/>
          <w:szCs w:val="24"/>
        </w:rPr>
        <w:lastRenderedPageBreak/>
        <w:t xml:space="preserve">The discussion in Chapter 5 was structured around three themes: a) </w:t>
      </w:r>
      <w:r w:rsidR="008F5154">
        <w:rPr>
          <w:sz w:val="24"/>
          <w:szCs w:val="24"/>
        </w:rPr>
        <w:t>Leveraging</w:t>
      </w:r>
      <w:r w:rsidRPr="00905FB7">
        <w:rPr>
          <w:sz w:val="24"/>
          <w:szCs w:val="24"/>
        </w:rPr>
        <w:t xml:space="preserve"> Job Crafting to </w:t>
      </w:r>
      <w:r w:rsidR="006B0C44">
        <w:rPr>
          <w:sz w:val="24"/>
          <w:szCs w:val="24"/>
        </w:rPr>
        <w:t>Strengthen</w:t>
      </w:r>
      <w:r w:rsidRPr="00905FB7">
        <w:rPr>
          <w:sz w:val="24"/>
          <w:szCs w:val="24"/>
        </w:rPr>
        <w:t xml:space="preserve"> Engagement, b) Understanding Challenges and Aspirations for</w:t>
      </w:r>
      <w:r w:rsidRPr="00A32297">
        <w:rPr>
          <w:sz w:val="24"/>
          <w:szCs w:val="24"/>
        </w:rPr>
        <w:t xml:space="preserve"> Millennial Crafters, and c) Potential Impact of Job Crafting on Employee Engagement.  </w:t>
      </w:r>
      <w:r w:rsidR="005C701D" w:rsidRPr="00A32297">
        <w:rPr>
          <w:sz w:val="24"/>
          <w:szCs w:val="24"/>
        </w:rPr>
        <w:t>Overall, t</w:t>
      </w:r>
      <w:r w:rsidR="00DD6E83" w:rsidRPr="00A32297">
        <w:rPr>
          <w:sz w:val="24"/>
          <w:szCs w:val="24"/>
        </w:rPr>
        <w:t xml:space="preserve">his study concluded that autonomy, relationships, and meaningfulness collectively shaped meaningful work experiences, enhancing engagement among Hong Kong’s millennial retail employees.  Through job crafting, employees actively incorporated these elements into their roles, with outcomes influenced by contextual support.  From the findings, Company A exemplified a job crafting-friendly environment, where HR practices and leadership jointly promoted care, trust, autonomy, and collaboration.  By aligning personal meaning with </w:t>
      </w:r>
      <w:r w:rsidR="00C861DC" w:rsidRPr="00A32297">
        <w:rPr>
          <w:sz w:val="24"/>
          <w:szCs w:val="24"/>
        </w:rPr>
        <w:t>organisation</w:t>
      </w:r>
      <w:r w:rsidR="00DD6E83" w:rsidRPr="00A32297">
        <w:rPr>
          <w:sz w:val="24"/>
          <w:szCs w:val="24"/>
        </w:rPr>
        <w:t xml:space="preserve">al goals, this holistic approach demonstrated how job crafting could enhance engagement </w:t>
      </w:r>
      <w:r w:rsidR="00B157F3" w:rsidRPr="00A32297">
        <w:rPr>
          <w:sz w:val="24"/>
          <w:szCs w:val="24"/>
        </w:rPr>
        <w:t>effectively and</w:t>
      </w:r>
      <w:r w:rsidR="003D7819" w:rsidRPr="00A32297">
        <w:rPr>
          <w:sz w:val="24"/>
          <w:szCs w:val="24"/>
        </w:rPr>
        <w:t xml:space="preserve"> demonstrating</w:t>
      </w:r>
      <w:r w:rsidR="00DD6E83" w:rsidRPr="00A32297">
        <w:rPr>
          <w:sz w:val="24"/>
          <w:szCs w:val="24"/>
        </w:rPr>
        <w:t xml:space="preserve"> a strategic model for retail </w:t>
      </w:r>
      <w:r w:rsidR="00C861DC" w:rsidRPr="00A32297">
        <w:rPr>
          <w:sz w:val="24"/>
          <w:szCs w:val="24"/>
        </w:rPr>
        <w:t>organisation</w:t>
      </w:r>
      <w:r w:rsidR="00DD6E83" w:rsidRPr="00A32297">
        <w:rPr>
          <w:sz w:val="24"/>
          <w:szCs w:val="24"/>
        </w:rPr>
        <w:t xml:space="preserve">s.  </w:t>
      </w:r>
      <w:r w:rsidR="00DD6E83" w:rsidRPr="00A32297">
        <w:rPr>
          <w:sz w:val="24"/>
          <w:szCs w:val="24"/>
        </w:rPr>
        <w:br/>
      </w:r>
      <w:r w:rsidR="00DD6E83" w:rsidRPr="00BB4C60">
        <w:rPr>
          <w:b/>
          <w:bCs/>
          <w:sz w:val="24"/>
          <w:szCs w:val="24"/>
        </w:rPr>
        <w:t>6.2 Theoretical Contributions</w:t>
      </w:r>
    </w:p>
    <w:p w14:paraId="7AC51682" w14:textId="0AB9CED9" w:rsidR="00FD6F86" w:rsidRPr="00A32297" w:rsidRDefault="00FD6F86" w:rsidP="00DD6E83">
      <w:pPr>
        <w:rPr>
          <w:sz w:val="24"/>
          <w:szCs w:val="24"/>
        </w:rPr>
      </w:pPr>
      <w:r w:rsidRPr="00A32297">
        <w:rPr>
          <w:sz w:val="24"/>
          <w:szCs w:val="24"/>
        </w:rPr>
        <w:t xml:space="preserve">This thesis contributes to the theoretical </w:t>
      </w:r>
      <w:r w:rsidR="005446D1" w:rsidRPr="00A32297">
        <w:rPr>
          <w:sz w:val="24"/>
          <w:szCs w:val="24"/>
        </w:rPr>
        <w:t>perspective</w:t>
      </w:r>
      <w:r w:rsidRPr="00A32297">
        <w:rPr>
          <w:sz w:val="24"/>
          <w:szCs w:val="24"/>
        </w:rPr>
        <w:t xml:space="preserve"> of job crafting and employee engagement by integrating Social Exchange Theory and Self-Determination Theory to explain how perceived organisational and HRM factors shape proactive behaviours and engagement among Millennial employees in Hong Kong’s retail sector.</w:t>
      </w:r>
    </w:p>
    <w:p w14:paraId="03E7ECDB" w14:textId="4E4866D8" w:rsidR="00EC4799" w:rsidRPr="00A32297" w:rsidRDefault="00DD6E83" w:rsidP="00DD6E83">
      <w:pPr>
        <w:rPr>
          <w:sz w:val="24"/>
          <w:szCs w:val="24"/>
        </w:rPr>
      </w:pPr>
      <w:r w:rsidRPr="00B65552">
        <w:rPr>
          <w:b/>
          <w:bCs/>
          <w:sz w:val="24"/>
          <w:szCs w:val="24"/>
        </w:rPr>
        <w:t>Pioneer</w:t>
      </w:r>
      <w:r w:rsidR="000B798E" w:rsidRPr="00B65552">
        <w:rPr>
          <w:b/>
          <w:bCs/>
          <w:sz w:val="24"/>
          <w:szCs w:val="24"/>
        </w:rPr>
        <w:t>ing in Contextual and Qualitative Perspective o</w:t>
      </w:r>
      <w:r w:rsidRPr="00B65552">
        <w:rPr>
          <w:b/>
          <w:bCs/>
          <w:sz w:val="24"/>
          <w:szCs w:val="24"/>
        </w:rPr>
        <w:t xml:space="preserve">n Job Crafting in Hong Kong.  </w:t>
      </w:r>
      <w:r w:rsidR="00E6137C" w:rsidRPr="00B65552">
        <w:rPr>
          <w:sz w:val="24"/>
          <w:szCs w:val="24"/>
        </w:rPr>
        <w:t>T</w:t>
      </w:r>
      <w:r w:rsidR="00EC4799" w:rsidRPr="00B65552">
        <w:rPr>
          <w:sz w:val="24"/>
          <w:szCs w:val="24"/>
        </w:rPr>
        <w:t>his</w:t>
      </w:r>
      <w:r w:rsidR="00EC4799" w:rsidRPr="00A32297">
        <w:rPr>
          <w:sz w:val="24"/>
          <w:szCs w:val="24"/>
        </w:rPr>
        <w:t xml:space="preserve"> study advances job crafting theory by introducing a qualitative, context-specific perspective from Hong Kong retail industr</w:t>
      </w:r>
      <w:r w:rsidR="00DD31AA" w:rsidRPr="00A32297">
        <w:rPr>
          <w:sz w:val="24"/>
          <w:szCs w:val="24"/>
        </w:rPr>
        <w:t>y, the</w:t>
      </w:r>
      <w:r w:rsidR="00EC4799" w:rsidRPr="00A32297">
        <w:rPr>
          <w:sz w:val="24"/>
          <w:szCs w:val="24"/>
        </w:rPr>
        <w:t xml:space="preserve"> area </w:t>
      </w:r>
      <w:r w:rsidR="00DD31AA" w:rsidRPr="00A32297">
        <w:rPr>
          <w:sz w:val="24"/>
          <w:szCs w:val="24"/>
        </w:rPr>
        <w:t xml:space="preserve">that </w:t>
      </w:r>
      <w:r w:rsidR="00EC4799" w:rsidRPr="00A32297">
        <w:rPr>
          <w:sz w:val="24"/>
          <w:szCs w:val="24"/>
        </w:rPr>
        <w:t xml:space="preserve">rarely examined in previous research. </w:t>
      </w:r>
      <w:r w:rsidR="00DD31AA" w:rsidRPr="00A32297">
        <w:rPr>
          <w:sz w:val="24"/>
          <w:szCs w:val="24"/>
        </w:rPr>
        <w:t xml:space="preserve"> </w:t>
      </w:r>
      <w:r w:rsidR="00657AD7" w:rsidRPr="00A32297">
        <w:rPr>
          <w:sz w:val="24"/>
          <w:szCs w:val="24"/>
        </w:rPr>
        <w:t xml:space="preserve">This research was conceptualised in early 2020, the time when qualitative, context-specific studies on job crafting were still limited and before most calls for such approaches appeared.  </w:t>
      </w:r>
      <w:r w:rsidR="00DD31AA" w:rsidRPr="00A32297">
        <w:rPr>
          <w:sz w:val="24"/>
          <w:szCs w:val="24"/>
        </w:rPr>
        <w:t>It demonstrates</w:t>
      </w:r>
      <w:r w:rsidR="00EC4799" w:rsidRPr="00A32297">
        <w:rPr>
          <w:sz w:val="24"/>
          <w:szCs w:val="24"/>
        </w:rPr>
        <w:t xml:space="preserve"> that cultural values such as collectivism and hierarchy shape how employees craft their work</w:t>
      </w:r>
      <w:r w:rsidR="00DD31AA" w:rsidRPr="00A32297">
        <w:rPr>
          <w:sz w:val="24"/>
          <w:szCs w:val="24"/>
        </w:rPr>
        <w:t xml:space="preserve">. </w:t>
      </w:r>
      <w:r w:rsidR="00537A1D" w:rsidRPr="00A32297">
        <w:rPr>
          <w:sz w:val="24"/>
          <w:szCs w:val="24"/>
        </w:rPr>
        <w:t xml:space="preserve"> </w:t>
      </w:r>
      <w:r w:rsidR="00DD31AA" w:rsidRPr="00A32297">
        <w:rPr>
          <w:sz w:val="24"/>
          <w:szCs w:val="24"/>
        </w:rPr>
        <w:t>Employees adapt relational and cognitive aspects of their roles and exercise task-level autonomy only when managers allow discretion</w:t>
      </w:r>
      <w:r w:rsidR="00EC4799" w:rsidRPr="00A32297">
        <w:rPr>
          <w:sz w:val="24"/>
          <w:szCs w:val="24"/>
        </w:rPr>
        <w:t>.</w:t>
      </w:r>
      <w:r w:rsidR="00DD31AA" w:rsidRPr="00A32297">
        <w:rPr>
          <w:sz w:val="24"/>
          <w:szCs w:val="24"/>
        </w:rPr>
        <w:t xml:space="preserve"> </w:t>
      </w:r>
      <w:r w:rsidR="00EC4799" w:rsidRPr="00A32297">
        <w:rPr>
          <w:sz w:val="24"/>
          <w:szCs w:val="24"/>
        </w:rPr>
        <w:t xml:space="preserve"> Through </w:t>
      </w:r>
      <w:r w:rsidR="00537A1D" w:rsidRPr="00A32297">
        <w:rPr>
          <w:sz w:val="24"/>
          <w:szCs w:val="24"/>
        </w:rPr>
        <w:t xml:space="preserve">this </w:t>
      </w:r>
      <w:r w:rsidR="00EC4799" w:rsidRPr="00A32297">
        <w:rPr>
          <w:sz w:val="24"/>
          <w:szCs w:val="24"/>
        </w:rPr>
        <w:t xml:space="preserve">qualitative </w:t>
      </w:r>
      <w:r w:rsidR="00DD31AA" w:rsidRPr="00A32297">
        <w:rPr>
          <w:sz w:val="24"/>
          <w:szCs w:val="24"/>
        </w:rPr>
        <w:t>research</w:t>
      </w:r>
      <w:r w:rsidR="00EC4799" w:rsidRPr="00A32297">
        <w:rPr>
          <w:sz w:val="24"/>
          <w:szCs w:val="24"/>
        </w:rPr>
        <w:t xml:space="preserve">, </w:t>
      </w:r>
      <w:r w:rsidR="00537A1D" w:rsidRPr="00A32297">
        <w:rPr>
          <w:sz w:val="24"/>
          <w:szCs w:val="24"/>
        </w:rPr>
        <w:t>it captures</w:t>
      </w:r>
      <w:r w:rsidR="00EC4799" w:rsidRPr="00A32297">
        <w:rPr>
          <w:sz w:val="24"/>
          <w:szCs w:val="24"/>
        </w:rPr>
        <w:t xml:space="preserve"> how job crafting and engagement </w:t>
      </w:r>
      <w:r w:rsidR="00537A1D" w:rsidRPr="00A32297">
        <w:rPr>
          <w:sz w:val="24"/>
          <w:szCs w:val="24"/>
        </w:rPr>
        <w:t>occur</w:t>
      </w:r>
      <w:r w:rsidR="00EC4799" w:rsidRPr="00A32297">
        <w:rPr>
          <w:sz w:val="24"/>
          <w:szCs w:val="24"/>
        </w:rPr>
        <w:t xml:space="preserve"> within real organisational </w:t>
      </w:r>
      <w:r w:rsidR="00537A1D" w:rsidRPr="00A32297">
        <w:rPr>
          <w:sz w:val="24"/>
          <w:szCs w:val="24"/>
        </w:rPr>
        <w:t>settings</w:t>
      </w:r>
      <w:r w:rsidR="00EC4799" w:rsidRPr="00A32297">
        <w:rPr>
          <w:sz w:val="24"/>
          <w:szCs w:val="24"/>
        </w:rPr>
        <w:t xml:space="preserve"> rather than through </w:t>
      </w:r>
      <w:r w:rsidR="00537A1D" w:rsidRPr="00A32297">
        <w:rPr>
          <w:sz w:val="24"/>
          <w:szCs w:val="24"/>
        </w:rPr>
        <w:t>fixed quantitative constructs</w:t>
      </w:r>
      <w:r w:rsidR="00EC4799" w:rsidRPr="00A32297">
        <w:rPr>
          <w:sz w:val="24"/>
          <w:szCs w:val="24"/>
        </w:rPr>
        <w:t xml:space="preserve">. </w:t>
      </w:r>
      <w:r w:rsidR="00537A1D" w:rsidRPr="00A32297">
        <w:rPr>
          <w:sz w:val="24"/>
          <w:szCs w:val="24"/>
        </w:rPr>
        <w:t xml:space="preserve"> </w:t>
      </w:r>
      <w:r w:rsidR="00EC4799" w:rsidRPr="00A32297">
        <w:rPr>
          <w:sz w:val="24"/>
          <w:szCs w:val="24"/>
        </w:rPr>
        <w:t xml:space="preserve">This addresses the methodological gap identified by Park and Park (2023), who noted that most research on contextual factors has relied on quantitative approaches with limited exploration of broader </w:t>
      </w:r>
      <w:r w:rsidR="00537A1D" w:rsidRPr="00A32297">
        <w:rPr>
          <w:sz w:val="24"/>
          <w:szCs w:val="24"/>
        </w:rPr>
        <w:t xml:space="preserve">work </w:t>
      </w:r>
      <w:r w:rsidR="00EC4799" w:rsidRPr="00A32297">
        <w:rPr>
          <w:sz w:val="24"/>
          <w:szCs w:val="24"/>
        </w:rPr>
        <w:t xml:space="preserve">environment </w:t>
      </w:r>
      <w:r w:rsidR="003F0FDF" w:rsidRPr="00A32297">
        <w:rPr>
          <w:sz w:val="24"/>
          <w:szCs w:val="24"/>
        </w:rPr>
        <w:t>impact.</w:t>
      </w:r>
      <w:r w:rsidR="00EC4799" w:rsidRPr="00A32297">
        <w:rPr>
          <w:sz w:val="24"/>
          <w:szCs w:val="24"/>
        </w:rPr>
        <w:t xml:space="preserve"> </w:t>
      </w:r>
      <w:r w:rsidR="00537A1D" w:rsidRPr="00A32297">
        <w:rPr>
          <w:sz w:val="24"/>
          <w:szCs w:val="24"/>
        </w:rPr>
        <w:t xml:space="preserve"> </w:t>
      </w:r>
      <w:r w:rsidR="00EC4799" w:rsidRPr="00A32297">
        <w:rPr>
          <w:sz w:val="24"/>
          <w:szCs w:val="24"/>
        </w:rPr>
        <w:t xml:space="preserve">By </w:t>
      </w:r>
      <w:r w:rsidR="00537A1D" w:rsidRPr="00A32297">
        <w:rPr>
          <w:sz w:val="24"/>
          <w:szCs w:val="24"/>
        </w:rPr>
        <w:t>understanding</w:t>
      </w:r>
      <w:r w:rsidR="00EC4799" w:rsidRPr="00A32297">
        <w:rPr>
          <w:sz w:val="24"/>
          <w:szCs w:val="24"/>
        </w:rPr>
        <w:t xml:space="preserve"> how Millennials in frontline retail settings actively </w:t>
      </w:r>
      <w:r w:rsidR="00537A1D" w:rsidRPr="00A32297">
        <w:rPr>
          <w:sz w:val="24"/>
          <w:szCs w:val="24"/>
        </w:rPr>
        <w:t>reshape</w:t>
      </w:r>
      <w:r w:rsidR="00EC4799" w:rsidRPr="00A32297">
        <w:rPr>
          <w:sz w:val="24"/>
          <w:szCs w:val="24"/>
        </w:rPr>
        <w:t xml:space="preserve"> their work to find meaning, maintain relationships, and manage constraints, th</w:t>
      </w:r>
      <w:r w:rsidR="00537A1D" w:rsidRPr="00A32297">
        <w:rPr>
          <w:sz w:val="24"/>
          <w:szCs w:val="24"/>
        </w:rPr>
        <w:t>is</w:t>
      </w:r>
      <w:r w:rsidR="00EC4799" w:rsidRPr="00A32297">
        <w:rPr>
          <w:sz w:val="24"/>
          <w:szCs w:val="24"/>
        </w:rPr>
        <w:t xml:space="preserve"> study enriches existing job crafting theory and </w:t>
      </w:r>
      <w:r w:rsidR="00537A1D" w:rsidRPr="00A32297">
        <w:rPr>
          <w:sz w:val="24"/>
          <w:szCs w:val="24"/>
        </w:rPr>
        <w:t>extends</w:t>
      </w:r>
      <w:r w:rsidR="00EC4799" w:rsidRPr="00A32297">
        <w:rPr>
          <w:sz w:val="24"/>
          <w:szCs w:val="24"/>
        </w:rPr>
        <w:t xml:space="preserve"> cultural and industrial boundary conditions for frameworks developed </w:t>
      </w:r>
      <w:r w:rsidR="003A097E" w:rsidRPr="00A32297">
        <w:rPr>
          <w:sz w:val="24"/>
          <w:szCs w:val="24"/>
        </w:rPr>
        <w:t>mainly in</w:t>
      </w:r>
      <w:r w:rsidR="00EC4799" w:rsidRPr="00A32297">
        <w:rPr>
          <w:sz w:val="24"/>
          <w:szCs w:val="24"/>
        </w:rPr>
        <w:t xml:space="preserve"> Western contexts.</w:t>
      </w:r>
      <w:r w:rsidR="00BF20D7" w:rsidRPr="00A32297">
        <w:rPr>
          <w:sz w:val="24"/>
          <w:szCs w:val="24"/>
        </w:rPr>
        <w:t xml:space="preserve">  While </w:t>
      </w:r>
      <w:proofErr w:type="spellStart"/>
      <w:r w:rsidR="00BF20D7" w:rsidRPr="00A32297">
        <w:rPr>
          <w:sz w:val="24"/>
          <w:szCs w:val="24"/>
        </w:rPr>
        <w:t>Lazazzara</w:t>
      </w:r>
      <w:proofErr w:type="spellEnd"/>
      <w:r w:rsidR="00BF20D7" w:rsidRPr="00A32297">
        <w:rPr>
          <w:sz w:val="24"/>
          <w:szCs w:val="24"/>
        </w:rPr>
        <w:t xml:space="preserve"> et al. (2020) synthesised contextual influences across occupations, this study </w:t>
      </w:r>
      <w:r w:rsidR="00611877" w:rsidRPr="00A32297">
        <w:rPr>
          <w:sz w:val="24"/>
          <w:szCs w:val="24"/>
        </w:rPr>
        <w:t>further identifies</w:t>
      </w:r>
      <w:r w:rsidR="00BF20D7" w:rsidRPr="00A32297">
        <w:rPr>
          <w:sz w:val="24"/>
          <w:szCs w:val="24"/>
        </w:rPr>
        <w:t xml:space="preserve"> how generational expectations and collectivist cultural norms further shape these contextual processes in the Hong Kong retail environment.</w:t>
      </w:r>
    </w:p>
    <w:p w14:paraId="6D89C5BE" w14:textId="1484CFE7" w:rsidR="00B246C8" w:rsidRPr="00A32297" w:rsidRDefault="00DD6E83" w:rsidP="00DD6E83">
      <w:pPr>
        <w:rPr>
          <w:sz w:val="24"/>
          <w:szCs w:val="24"/>
        </w:rPr>
      </w:pPr>
      <w:r w:rsidRPr="00541894">
        <w:rPr>
          <w:b/>
          <w:bCs/>
          <w:sz w:val="24"/>
          <w:szCs w:val="24"/>
          <w:highlight w:val="yellow"/>
        </w:rPr>
        <w:t xml:space="preserve">Integrated Framework of SET and SDT.  </w:t>
      </w:r>
      <w:r w:rsidR="008075B9" w:rsidRPr="00541894">
        <w:rPr>
          <w:sz w:val="24"/>
          <w:szCs w:val="24"/>
          <w:highlight w:val="yellow"/>
        </w:rPr>
        <w:t xml:space="preserve">The </w:t>
      </w:r>
      <w:r w:rsidRPr="00541894">
        <w:rPr>
          <w:sz w:val="24"/>
          <w:szCs w:val="24"/>
          <w:highlight w:val="yellow"/>
        </w:rPr>
        <w:t>research</w:t>
      </w:r>
      <w:r w:rsidR="008075B9" w:rsidRPr="00541894">
        <w:rPr>
          <w:sz w:val="24"/>
          <w:szCs w:val="24"/>
          <w:highlight w:val="yellow"/>
        </w:rPr>
        <w:t>er</w:t>
      </w:r>
      <w:r w:rsidRPr="00541894">
        <w:rPr>
          <w:sz w:val="24"/>
          <w:szCs w:val="24"/>
          <w:highlight w:val="yellow"/>
        </w:rPr>
        <w:t xml:space="preserve"> </w:t>
      </w:r>
      <w:r w:rsidR="008075B9" w:rsidRPr="00541894">
        <w:rPr>
          <w:sz w:val="24"/>
          <w:szCs w:val="24"/>
          <w:highlight w:val="yellow"/>
        </w:rPr>
        <w:t xml:space="preserve">advances theoretical understanding by integrating </w:t>
      </w:r>
      <w:r w:rsidR="008C7BA0" w:rsidRPr="00541894">
        <w:rPr>
          <w:sz w:val="24"/>
          <w:szCs w:val="24"/>
          <w:highlight w:val="yellow"/>
        </w:rPr>
        <w:t>SET</w:t>
      </w:r>
      <w:r w:rsidR="00A55CC1" w:rsidRPr="00541894">
        <w:rPr>
          <w:sz w:val="24"/>
          <w:szCs w:val="24"/>
          <w:highlight w:val="yellow"/>
        </w:rPr>
        <w:t xml:space="preserve"> (Blau, 1964) and </w:t>
      </w:r>
      <w:r w:rsidR="008C7BA0" w:rsidRPr="00541894">
        <w:rPr>
          <w:sz w:val="24"/>
          <w:szCs w:val="24"/>
          <w:highlight w:val="yellow"/>
        </w:rPr>
        <w:t>SDT</w:t>
      </w:r>
      <w:r w:rsidR="00A55CC1" w:rsidRPr="00541894">
        <w:rPr>
          <w:sz w:val="24"/>
          <w:szCs w:val="24"/>
          <w:highlight w:val="yellow"/>
        </w:rPr>
        <w:t xml:space="preserve"> (Deci and Ryan, 1985) </w:t>
      </w:r>
      <w:r w:rsidR="008075B9" w:rsidRPr="00541894">
        <w:rPr>
          <w:sz w:val="24"/>
          <w:szCs w:val="24"/>
          <w:highlight w:val="yellow"/>
        </w:rPr>
        <w:t xml:space="preserve">to explain how contextual </w:t>
      </w:r>
      <w:r w:rsidR="00E50E96" w:rsidRPr="00541894">
        <w:rPr>
          <w:sz w:val="24"/>
          <w:szCs w:val="24"/>
          <w:highlight w:val="yellow"/>
        </w:rPr>
        <w:t>reciprocity</w:t>
      </w:r>
      <w:r w:rsidR="00A55CC1" w:rsidRPr="00541894">
        <w:rPr>
          <w:sz w:val="24"/>
          <w:szCs w:val="24"/>
          <w:highlight w:val="yellow"/>
        </w:rPr>
        <w:t xml:space="preserve"> in</w:t>
      </w:r>
      <w:r w:rsidR="00E50E96" w:rsidRPr="00541894">
        <w:rPr>
          <w:sz w:val="24"/>
          <w:szCs w:val="24"/>
          <w:highlight w:val="yellow"/>
        </w:rPr>
        <w:t xml:space="preserve"> </w:t>
      </w:r>
      <w:r w:rsidR="008C7BA0" w:rsidRPr="00541894">
        <w:rPr>
          <w:sz w:val="24"/>
          <w:szCs w:val="24"/>
          <w:highlight w:val="yellow"/>
        </w:rPr>
        <w:t>POS</w:t>
      </w:r>
      <w:r w:rsidR="00A55CC1" w:rsidRPr="00541894">
        <w:rPr>
          <w:sz w:val="24"/>
          <w:szCs w:val="24"/>
          <w:highlight w:val="yellow"/>
        </w:rPr>
        <w:t xml:space="preserve"> (Eisenberger et al., 1986) and </w:t>
      </w:r>
      <w:r w:rsidR="008C7BA0" w:rsidRPr="00541894">
        <w:rPr>
          <w:sz w:val="24"/>
          <w:szCs w:val="24"/>
          <w:highlight w:val="yellow"/>
        </w:rPr>
        <w:t>PHRM</w:t>
      </w:r>
      <w:r w:rsidR="00A55CC1" w:rsidRPr="00541894">
        <w:rPr>
          <w:sz w:val="24"/>
          <w:szCs w:val="24"/>
          <w:highlight w:val="yellow"/>
        </w:rPr>
        <w:t xml:space="preserve"> (Wang et al.,2020) practices</w:t>
      </w:r>
      <w:r w:rsidR="00800477" w:rsidRPr="00541894">
        <w:rPr>
          <w:sz w:val="24"/>
          <w:szCs w:val="24"/>
          <w:highlight w:val="yellow"/>
        </w:rPr>
        <w:t xml:space="preserve">, </w:t>
      </w:r>
      <w:r w:rsidR="008C7BA0" w:rsidRPr="00541894">
        <w:rPr>
          <w:sz w:val="24"/>
          <w:szCs w:val="24"/>
          <w:highlight w:val="yellow"/>
        </w:rPr>
        <w:t xml:space="preserve">together with need fulfilment </w:t>
      </w:r>
      <w:r w:rsidR="00E50E96" w:rsidRPr="00541894">
        <w:rPr>
          <w:sz w:val="24"/>
          <w:szCs w:val="24"/>
          <w:highlight w:val="yellow"/>
        </w:rPr>
        <w:t>processes</w:t>
      </w:r>
      <w:r w:rsidR="00800477" w:rsidRPr="00541894">
        <w:rPr>
          <w:sz w:val="24"/>
          <w:szCs w:val="24"/>
          <w:highlight w:val="yellow"/>
        </w:rPr>
        <w:t>,</w:t>
      </w:r>
      <w:r w:rsidR="00E50E96" w:rsidRPr="00541894">
        <w:rPr>
          <w:sz w:val="24"/>
          <w:szCs w:val="24"/>
          <w:highlight w:val="yellow"/>
        </w:rPr>
        <w:t xml:space="preserve"> shape job crafting and engagement. </w:t>
      </w:r>
      <w:r w:rsidR="008075B9" w:rsidRPr="00541894">
        <w:rPr>
          <w:sz w:val="24"/>
          <w:szCs w:val="24"/>
          <w:highlight w:val="yellow"/>
        </w:rPr>
        <w:t xml:space="preserve"> </w:t>
      </w:r>
      <w:r w:rsidR="009C4387" w:rsidRPr="00541894">
        <w:rPr>
          <w:sz w:val="24"/>
          <w:szCs w:val="24"/>
          <w:highlight w:val="yellow"/>
        </w:rPr>
        <w:t>Building on this integration, c</w:t>
      </w:r>
      <w:r w:rsidR="00814DF8" w:rsidRPr="00541894">
        <w:rPr>
          <w:sz w:val="24"/>
          <w:szCs w:val="24"/>
          <w:highlight w:val="yellow"/>
        </w:rPr>
        <w:t>aring HRM practices serve a dual role</w:t>
      </w:r>
      <w:r w:rsidR="006C62BA" w:rsidRPr="00541894">
        <w:rPr>
          <w:sz w:val="24"/>
          <w:szCs w:val="24"/>
          <w:highlight w:val="yellow"/>
        </w:rPr>
        <w:t xml:space="preserve"> in this study</w:t>
      </w:r>
      <w:r w:rsidR="00814DF8" w:rsidRPr="00541894">
        <w:rPr>
          <w:sz w:val="24"/>
          <w:szCs w:val="24"/>
          <w:highlight w:val="yellow"/>
        </w:rPr>
        <w:t xml:space="preserve">: they fulfil SDT needs and activate </w:t>
      </w:r>
      <w:r w:rsidR="00056EAF" w:rsidRPr="00541894">
        <w:rPr>
          <w:sz w:val="24"/>
          <w:szCs w:val="24"/>
          <w:highlight w:val="yellow"/>
        </w:rPr>
        <w:t xml:space="preserve">SET reciprocity through trust and obligation, and this </w:t>
      </w:r>
      <w:r w:rsidR="006C62BA" w:rsidRPr="00541894">
        <w:rPr>
          <w:sz w:val="24"/>
          <w:szCs w:val="24"/>
          <w:highlight w:val="yellow"/>
        </w:rPr>
        <w:t>form</w:t>
      </w:r>
      <w:r w:rsidR="00056EAF" w:rsidRPr="00541894">
        <w:rPr>
          <w:sz w:val="24"/>
          <w:szCs w:val="24"/>
          <w:highlight w:val="yellow"/>
        </w:rPr>
        <w:t>s</w:t>
      </w:r>
      <w:r w:rsidR="00814DF8" w:rsidRPr="00541894">
        <w:rPr>
          <w:sz w:val="24"/>
          <w:szCs w:val="24"/>
          <w:highlight w:val="yellow"/>
        </w:rPr>
        <w:t xml:space="preserve"> a motivational and relational </w:t>
      </w:r>
      <w:r w:rsidR="00056EAF" w:rsidRPr="00541894">
        <w:rPr>
          <w:sz w:val="24"/>
          <w:szCs w:val="24"/>
          <w:highlight w:val="yellow"/>
        </w:rPr>
        <w:t>process</w:t>
      </w:r>
      <w:r w:rsidR="00814DF8" w:rsidRPr="00541894">
        <w:rPr>
          <w:sz w:val="24"/>
          <w:szCs w:val="24"/>
          <w:highlight w:val="yellow"/>
        </w:rPr>
        <w:t xml:space="preserve"> that links organisational care to job crafting and engagement.  </w:t>
      </w:r>
      <w:r w:rsidR="00B246C8" w:rsidRPr="00541894">
        <w:rPr>
          <w:sz w:val="24"/>
          <w:szCs w:val="24"/>
          <w:highlight w:val="yellow"/>
        </w:rPr>
        <w:t xml:space="preserve">The findings demonstrate that POS </w:t>
      </w:r>
      <w:r w:rsidR="00814DF8" w:rsidRPr="00541894">
        <w:rPr>
          <w:sz w:val="24"/>
          <w:szCs w:val="24"/>
          <w:highlight w:val="yellow"/>
        </w:rPr>
        <w:t xml:space="preserve">fosters trust and reciprocity, while caring </w:t>
      </w:r>
      <w:r w:rsidR="00814DF8" w:rsidRPr="00541894">
        <w:rPr>
          <w:sz w:val="24"/>
          <w:szCs w:val="24"/>
          <w:highlight w:val="yellow"/>
        </w:rPr>
        <w:lastRenderedPageBreak/>
        <w:t>H</w:t>
      </w:r>
      <w:r w:rsidR="00B246C8" w:rsidRPr="00541894">
        <w:rPr>
          <w:sz w:val="24"/>
          <w:szCs w:val="24"/>
          <w:highlight w:val="yellow"/>
        </w:rPr>
        <w:t>RM</w:t>
      </w:r>
      <w:r w:rsidR="00814DF8" w:rsidRPr="00541894">
        <w:rPr>
          <w:sz w:val="24"/>
          <w:szCs w:val="24"/>
          <w:highlight w:val="yellow"/>
        </w:rPr>
        <w:t xml:space="preserve"> practices </w:t>
      </w:r>
      <w:r w:rsidR="00B246C8" w:rsidRPr="00541894">
        <w:rPr>
          <w:sz w:val="24"/>
          <w:szCs w:val="24"/>
          <w:highlight w:val="yellow"/>
        </w:rPr>
        <w:t>provid</w:t>
      </w:r>
      <w:r w:rsidR="000C386D" w:rsidRPr="00541894">
        <w:rPr>
          <w:sz w:val="24"/>
          <w:szCs w:val="24"/>
          <w:highlight w:val="yellow"/>
        </w:rPr>
        <w:t>e contextual</w:t>
      </w:r>
      <w:r w:rsidR="007D1E63" w:rsidRPr="00541894">
        <w:rPr>
          <w:sz w:val="24"/>
          <w:szCs w:val="24"/>
          <w:highlight w:val="yellow"/>
        </w:rPr>
        <w:t xml:space="preserve"> resources</w:t>
      </w:r>
      <w:r w:rsidR="00B246C8" w:rsidRPr="00541894">
        <w:rPr>
          <w:sz w:val="24"/>
          <w:szCs w:val="24"/>
          <w:highlight w:val="yellow"/>
        </w:rPr>
        <w:t xml:space="preserve"> to satisfy intrinsic needs</w:t>
      </w:r>
      <w:r w:rsidR="00814DF8" w:rsidRPr="00541894">
        <w:rPr>
          <w:sz w:val="24"/>
          <w:szCs w:val="24"/>
          <w:highlight w:val="yellow"/>
        </w:rPr>
        <w:t xml:space="preserve"> (autonomy, competence, and relatedness). </w:t>
      </w:r>
      <w:r w:rsidR="00B246C8" w:rsidRPr="00541894">
        <w:rPr>
          <w:sz w:val="24"/>
          <w:szCs w:val="24"/>
          <w:highlight w:val="yellow"/>
        </w:rPr>
        <w:t xml:space="preserve"> This integration </w:t>
      </w:r>
      <w:r w:rsidR="000C386D" w:rsidRPr="00541894">
        <w:rPr>
          <w:sz w:val="24"/>
          <w:szCs w:val="24"/>
          <w:highlight w:val="yellow"/>
        </w:rPr>
        <w:t xml:space="preserve">extends SET by showing that Millennials reciprocate through relational rather than purely transactional exchange and </w:t>
      </w:r>
      <w:r w:rsidR="00814DF8" w:rsidRPr="00541894">
        <w:rPr>
          <w:sz w:val="24"/>
          <w:szCs w:val="24"/>
          <w:highlight w:val="yellow"/>
        </w:rPr>
        <w:t xml:space="preserve">it </w:t>
      </w:r>
      <w:r w:rsidR="000C386D" w:rsidRPr="00541894">
        <w:rPr>
          <w:sz w:val="24"/>
          <w:szCs w:val="24"/>
          <w:highlight w:val="yellow"/>
        </w:rPr>
        <w:t>refines SDT by demonstrating that autonomy and relatedness are closely linked in collectivist retail contexts</w:t>
      </w:r>
      <w:r w:rsidR="00814DF8" w:rsidRPr="00541894">
        <w:rPr>
          <w:sz w:val="24"/>
          <w:szCs w:val="24"/>
          <w:highlight w:val="yellow"/>
        </w:rPr>
        <w:t>.  This study</w:t>
      </w:r>
      <w:r w:rsidR="00C3301B" w:rsidRPr="00541894">
        <w:rPr>
          <w:sz w:val="24"/>
          <w:szCs w:val="24"/>
          <w:highlight w:val="yellow"/>
        </w:rPr>
        <w:t xml:space="preserve"> also extends SDT and job crafting theory from an individual to an organisational perspective by showing that personal motivation and crafting behaviour depend on contextual factors such as granted autonomy, managerial trust, and supportive HRM systems.  </w:t>
      </w:r>
      <w:r w:rsidR="00814DF8" w:rsidRPr="00541894">
        <w:rPr>
          <w:sz w:val="24"/>
          <w:szCs w:val="24"/>
          <w:highlight w:val="yellow"/>
        </w:rPr>
        <w:t>Collectively</w:t>
      </w:r>
      <w:r w:rsidR="000C386D" w:rsidRPr="00541894">
        <w:rPr>
          <w:sz w:val="24"/>
          <w:szCs w:val="24"/>
          <w:highlight w:val="yellow"/>
        </w:rPr>
        <w:t xml:space="preserve">, these insights explain how POS and PHRM </w:t>
      </w:r>
      <w:r w:rsidR="00C55BE1" w:rsidRPr="00541894">
        <w:rPr>
          <w:sz w:val="24"/>
          <w:szCs w:val="24"/>
          <w:highlight w:val="yellow"/>
        </w:rPr>
        <w:t xml:space="preserve">jointly </w:t>
      </w:r>
      <w:r w:rsidR="000C386D" w:rsidRPr="00541894">
        <w:rPr>
          <w:sz w:val="24"/>
          <w:szCs w:val="24"/>
          <w:highlight w:val="yellow"/>
        </w:rPr>
        <w:t xml:space="preserve">stimulate Millennials </w:t>
      </w:r>
      <w:r w:rsidR="00B246C8" w:rsidRPr="00541894">
        <w:rPr>
          <w:sz w:val="24"/>
          <w:szCs w:val="24"/>
          <w:highlight w:val="yellow"/>
        </w:rPr>
        <w:t>to craft their jobs and sustain meaningful engagement in the Hong Kong retail context.</w:t>
      </w:r>
      <w:r w:rsidR="00B246C8" w:rsidRPr="00A32297">
        <w:rPr>
          <w:sz w:val="24"/>
          <w:szCs w:val="24"/>
        </w:rPr>
        <w:t xml:space="preserve">    </w:t>
      </w:r>
    </w:p>
    <w:p w14:paraId="00D8FC86" w14:textId="459A8A6D" w:rsidR="00485FF0" w:rsidRPr="00A32297" w:rsidRDefault="00634DFA" w:rsidP="00DD6E83">
      <w:pPr>
        <w:rPr>
          <w:sz w:val="24"/>
          <w:szCs w:val="24"/>
        </w:rPr>
      </w:pPr>
      <w:r w:rsidRPr="00687E8D">
        <w:rPr>
          <w:b/>
          <w:bCs/>
          <w:sz w:val="24"/>
          <w:szCs w:val="24"/>
        </w:rPr>
        <w:t>Contextualising Self-Determination Theory in Hierarchical Retail Settings</w:t>
      </w:r>
      <w:r w:rsidRPr="00687E8D">
        <w:rPr>
          <w:sz w:val="24"/>
          <w:szCs w:val="24"/>
        </w:rPr>
        <w:t>. This</w:t>
      </w:r>
      <w:r w:rsidRPr="00A32297">
        <w:rPr>
          <w:sz w:val="24"/>
          <w:szCs w:val="24"/>
        </w:rPr>
        <w:t xml:space="preserve"> research refines SDT by showing that autonomy can be experienced through managerial discretion rather than through job design alone.  In the hierarchical retail environment of Hong Kong, employees perceive discretion and flexibility as managerial recognition, and this experience </w:t>
      </w:r>
      <w:r w:rsidR="000A04E0" w:rsidRPr="00A32297">
        <w:rPr>
          <w:sz w:val="24"/>
          <w:szCs w:val="24"/>
        </w:rPr>
        <w:t>nurtures</w:t>
      </w:r>
      <w:r w:rsidRPr="00A32297">
        <w:rPr>
          <w:sz w:val="24"/>
          <w:szCs w:val="24"/>
        </w:rPr>
        <w:t xml:space="preserve"> intrinsic motivation to develop within a controlled environment.  Although SDT defines autonomy with self-endorsed or in voluntary basis, this study shows that employees can also experience autonomy satisfaction when discretion is externally granted but internalised as trust and confidence (Baard, Deci and Ryan, 2004; Gagne and Deci, 2005).</w:t>
      </w:r>
      <w:r w:rsidR="00677510" w:rsidRPr="00A32297">
        <w:rPr>
          <w:sz w:val="24"/>
          <w:szCs w:val="24"/>
        </w:rPr>
        <w:t xml:space="preserve"> </w:t>
      </w:r>
      <w:r w:rsidRPr="00A32297">
        <w:rPr>
          <w:sz w:val="24"/>
          <w:szCs w:val="24"/>
        </w:rPr>
        <w:t xml:space="preserve"> </w:t>
      </w:r>
      <w:r w:rsidR="00677510" w:rsidRPr="00A32297">
        <w:rPr>
          <w:sz w:val="24"/>
          <w:szCs w:val="24"/>
        </w:rPr>
        <w:t xml:space="preserve">Consistent with </w:t>
      </w:r>
      <w:proofErr w:type="spellStart"/>
      <w:r w:rsidR="00677510" w:rsidRPr="00A32297">
        <w:rPr>
          <w:sz w:val="24"/>
          <w:szCs w:val="24"/>
        </w:rPr>
        <w:t>Lazazzara</w:t>
      </w:r>
      <w:proofErr w:type="spellEnd"/>
      <w:r w:rsidR="00677510" w:rsidRPr="00A32297">
        <w:rPr>
          <w:sz w:val="24"/>
          <w:szCs w:val="24"/>
        </w:rPr>
        <w:t xml:space="preserve"> et al. (2020), this study </w:t>
      </w:r>
      <w:r w:rsidR="00A610E5" w:rsidRPr="00A32297">
        <w:rPr>
          <w:sz w:val="24"/>
          <w:szCs w:val="24"/>
        </w:rPr>
        <w:t>indicates</w:t>
      </w:r>
      <w:r w:rsidR="000A04E0" w:rsidRPr="00A32297">
        <w:rPr>
          <w:sz w:val="24"/>
          <w:szCs w:val="24"/>
        </w:rPr>
        <w:t xml:space="preserve"> that perceived autonomy </w:t>
      </w:r>
      <w:r w:rsidR="00A610E5" w:rsidRPr="00A32297">
        <w:rPr>
          <w:sz w:val="24"/>
          <w:szCs w:val="24"/>
        </w:rPr>
        <w:t>stems from</w:t>
      </w:r>
      <w:r w:rsidR="000A04E0" w:rsidRPr="00A32297">
        <w:rPr>
          <w:sz w:val="24"/>
          <w:szCs w:val="24"/>
        </w:rPr>
        <w:t xml:space="preserve"> contextual conditions rather than formal job features</w:t>
      </w:r>
      <w:r w:rsidR="00677510" w:rsidRPr="00A32297">
        <w:rPr>
          <w:sz w:val="24"/>
          <w:szCs w:val="24"/>
        </w:rPr>
        <w:t>.  Employees interpret managerial permission as a signal of trust, and this discretion becomes granted autonomy that sustains motivation.  Th</w:t>
      </w:r>
      <w:r w:rsidR="00485FF0" w:rsidRPr="00A32297">
        <w:rPr>
          <w:sz w:val="24"/>
          <w:szCs w:val="24"/>
        </w:rPr>
        <w:t>e</w:t>
      </w:r>
      <w:r w:rsidR="00677510" w:rsidRPr="00A32297">
        <w:rPr>
          <w:sz w:val="24"/>
          <w:szCs w:val="24"/>
        </w:rPr>
        <w:t xml:space="preserve"> finding</w:t>
      </w:r>
      <w:r w:rsidR="00485FF0" w:rsidRPr="00A32297">
        <w:rPr>
          <w:sz w:val="24"/>
          <w:szCs w:val="24"/>
        </w:rPr>
        <w:t>s</w:t>
      </w:r>
      <w:r w:rsidR="00677510" w:rsidRPr="00A32297">
        <w:rPr>
          <w:sz w:val="24"/>
          <w:szCs w:val="24"/>
        </w:rPr>
        <w:t xml:space="preserve"> contextualise SDT for collectivist and service-oriented workplaces</w:t>
      </w:r>
      <w:r w:rsidR="00485FF0" w:rsidRPr="00A32297">
        <w:rPr>
          <w:sz w:val="24"/>
          <w:szCs w:val="24"/>
        </w:rPr>
        <w:t xml:space="preserve"> and </w:t>
      </w:r>
      <w:r w:rsidRPr="00A32297">
        <w:rPr>
          <w:sz w:val="24"/>
          <w:szCs w:val="24"/>
        </w:rPr>
        <w:t xml:space="preserve">show how intrinsic motivation and </w:t>
      </w:r>
      <w:r w:rsidR="00485FF0" w:rsidRPr="00A32297">
        <w:rPr>
          <w:sz w:val="24"/>
          <w:szCs w:val="24"/>
        </w:rPr>
        <w:t xml:space="preserve">extrinsic processes can coexist when organisational support and managerial trust transform workplace constraints into motivation of </w:t>
      </w:r>
      <w:r w:rsidRPr="00A32297">
        <w:rPr>
          <w:sz w:val="24"/>
          <w:szCs w:val="24"/>
        </w:rPr>
        <w:t xml:space="preserve">proactive </w:t>
      </w:r>
      <w:r w:rsidR="00485FF0" w:rsidRPr="00A32297">
        <w:rPr>
          <w:sz w:val="24"/>
          <w:szCs w:val="24"/>
        </w:rPr>
        <w:t xml:space="preserve">job crafting </w:t>
      </w:r>
      <w:r w:rsidRPr="00A32297">
        <w:rPr>
          <w:sz w:val="24"/>
          <w:szCs w:val="24"/>
        </w:rPr>
        <w:t>behaviour</w:t>
      </w:r>
    </w:p>
    <w:p w14:paraId="1A4F73A9" w14:textId="602E668D" w:rsidR="00DD6E83" w:rsidRPr="00A32297" w:rsidRDefault="00DD6E83" w:rsidP="00DD6E83">
      <w:pPr>
        <w:rPr>
          <w:sz w:val="24"/>
          <w:szCs w:val="24"/>
        </w:rPr>
      </w:pPr>
      <w:r w:rsidRPr="00687E8D">
        <w:rPr>
          <w:b/>
          <w:bCs/>
          <w:sz w:val="24"/>
          <w:szCs w:val="24"/>
        </w:rPr>
        <w:t xml:space="preserve">Millennial Preferences Exploration.  </w:t>
      </w:r>
      <w:r w:rsidR="006D5ACE" w:rsidRPr="00687E8D">
        <w:rPr>
          <w:sz w:val="24"/>
          <w:szCs w:val="24"/>
        </w:rPr>
        <w:t>This</w:t>
      </w:r>
      <w:r w:rsidR="006D5ACE" w:rsidRPr="00A32297">
        <w:rPr>
          <w:sz w:val="24"/>
          <w:szCs w:val="24"/>
        </w:rPr>
        <w:t xml:space="preserve"> study </w:t>
      </w:r>
      <w:r w:rsidR="007A358B" w:rsidRPr="00A32297">
        <w:rPr>
          <w:sz w:val="24"/>
          <w:szCs w:val="24"/>
        </w:rPr>
        <w:t>shed light on</w:t>
      </w:r>
      <w:r w:rsidR="006D5ACE" w:rsidRPr="00A32297">
        <w:rPr>
          <w:sz w:val="24"/>
          <w:szCs w:val="24"/>
        </w:rPr>
        <w:t xml:space="preserve"> Millennial employees in Hong Kong’s retail sector, identifying engagement patterns and work expectations that have received limited attention in prior generational research.  </w:t>
      </w:r>
      <w:r w:rsidR="003E5E9D" w:rsidRPr="00A32297">
        <w:rPr>
          <w:sz w:val="24"/>
          <w:szCs w:val="24"/>
        </w:rPr>
        <w:t xml:space="preserve">Millennials in Hong Kong retail sector place greater value on organisational care, meaningful work, and relational bonds than on material rewards alone.  </w:t>
      </w:r>
      <w:r w:rsidR="006D5ACE" w:rsidRPr="00A32297">
        <w:rPr>
          <w:sz w:val="24"/>
          <w:szCs w:val="24"/>
        </w:rPr>
        <w:t xml:space="preserve">These priorities show unique work values and expectations compared with other cohorts.  </w:t>
      </w:r>
      <w:r w:rsidR="00B66592" w:rsidRPr="00A32297">
        <w:rPr>
          <w:sz w:val="24"/>
          <w:szCs w:val="24"/>
        </w:rPr>
        <w:t xml:space="preserve">In this study, they showed similar preferences to those mentioned in prior literature but expressed them </w:t>
      </w:r>
      <w:r w:rsidR="00BF5B32" w:rsidRPr="00A32297">
        <w:rPr>
          <w:sz w:val="24"/>
          <w:szCs w:val="24"/>
        </w:rPr>
        <w:t>i</w:t>
      </w:r>
      <w:r w:rsidR="00B66592" w:rsidRPr="00A32297">
        <w:rPr>
          <w:sz w:val="24"/>
          <w:szCs w:val="24"/>
        </w:rPr>
        <w:t xml:space="preserve">n a locally distinctive way.  </w:t>
      </w:r>
      <w:r w:rsidR="003E5E9D" w:rsidRPr="00A32297">
        <w:rPr>
          <w:sz w:val="24"/>
          <w:szCs w:val="24"/>
        </w:rPr>
        <w:t>Unlike older cohorts who emphasise stability and loyalty (</w:t>
      </w:r>
      <w:r w:rsidR="00BF5B32" w:rsidRPr="00A32297">
        <w:rPr>
          <w:sz w:val="24"/>
          <w:szCs w:val="24"/>
        </w:rPr>
        <w:t xml:space="preserve">Strauss and Howe, 1991; </w:t>
      </w:r>
      <w:r w:rsidR="003E5E9D" w:rsidRPr="00A32297">
        <w:rPr>
          <w:sz w:val="24"/>
          <w:szCs w:val="24"/>
        </w:rPr>
        <w:t xml:space="preserve">Lyons and </w:t>
      </w:r>
      <w:r w:rsidR="00E40322" w:rsidRPr="00A32297">
        <w:rPr>
          <w:sz w:val="24"/>
          <w:szCs w:val="24"/>
        </w:rPr>
        <w:t>K</w:t>
      </w:r>
      <w:r w:rsidR="003E5E9D" w:rsidRPr="00A32297">
        <w:rPr>
          <w:sz w:val="24"/>
          <w:szCs w:val="24"/>
        </w:rPr>
        <w:t xml:space="preserve">uron, 2014), </w:t>
      </w:r>
      <w:r w:rsidR="00B66592" w:rsidRPr="00A32297">
        <w:rPr>
          <w:sz w:val="24"/>
          <w:szCs w:val="24"/>
        </w:rPr>
        <w:t xml:space="preserve">Hong Kong </w:t>
      </w:r>
      <w:r w:rsidR="003E5E9D" w:rsidRPr="00A32297">
        <w:rPr>
          <w:sz w:val="24"/>
          <w:szCs w:val="24"/>
        </w:rPr>
        <w:t xml:space="preserve">Millennials seek supportive HRM practices, </w:t>
      </w:r>
      <w:r w:rsidR="00260F89" w:rsidRPr="00A32297">
        <w:rPr>
          <w:sz w:val="24"/>
          <w:szCs w:val="24"/>
        </w:rPr>
        <w:t>autonomy, and continuous feedback</w:t>
      </w:r>
      <w:r w:rsidR="003E5E9D" w:rsidRPr="00A32297">
        <w:rPr>
          <w:sz w:val="24"/>
          <w:szCs w:val="24"/>
        </w:rPr>
        <w:t xml:space="preserve"> in everyday work.  Their engagement and job crafting </w:t>
      </w:r>
      <w:r w:rsidR="00E769A4" w:rsidRPr="00A32297">
        <w:rPr>
          <w:sz w:val="24"/>
          <w:szCs w:val="24"/>
        </w:rPr>
        <w:t xml:space="preserve">increase when these expectations are met through visible and voluntary </w:t>
      </w:r>
      <w:r w:rsidR="003E5E9D" w:rsidRPr="00A32297">
        <w:rPr>
          <w:sz w:val="24"/>
          <w:szCs w:val="24"/>
        </w:rPr>
        <w:t>organisational care</w:t>
      </w:r>
      <w:r w:rsidR="00E769A4" w:rsidRPr="00A32297">
        <w:rPr>
          <w:sz w:val="24"/>
          <w:szCs w:val="24"/>
        </w:rPr>
        <w:t xml:space="preserve">, </w:t>
      </w:r>
      <w:r w:rsidR="003E5E9D" w:rsidRPr="00A32297">
        <w:rPr>
          <w:sz w:val="24"/>
          <w:szCs w:val="24"/>
        </w:rPr>
        <w:t xml:space="preserve">trusting relationships (peers and leaders), management that shows </w:t>
      </w:r>
      <w:r w:rsidR="00E769A4" w:rsidRPr="00A32297">
        <w:rPr>
          <w:sz w:val="24"/>
          <w:szCs w:val="24"/>
        </w:rPr>
        <w:t xml:space="preserve">fairness and respect, </w:t>
      </w:r>
      <w:r w:rsidR="003E5E9D" w:rsidRPr="00A32297">
        <w:rPr>
          <w:sz w:val="24"/>
          <w:szCs w:val="24"/>
        </w:rPr>
        <w:t xml:space="preserve">and opportunities that allow personal meaning at work. </w:t>
      </w:r>
      <w:r w:rsidR="00B66592" w:rsidRPr="00A32297">
        <w:rPr>
          <w:sz w:val="24"/>
          <w:szCs w:val="24"/>
        </w:rPr>
        <w:t xml:space="preserve"> </w:t>
      </w:r>
      <w:r w:rsidR="003E5E9D" w:rsidRPr="00A32297">
        <w:rPr>
          <w:sz w:val="24"/>
          <w:szCs w:val="24"/>
        </w:rPr>
        <w:t xml:space="preserve">This behaviour reflects relational reciprocity and </w:t>
      </w:r>
      <w:r w:rsidR="00303EF2" w:rsidRPr="00A32297">
        <w:rPr>
          <w:sz w:val="24"/>
          <w:szCs w:val="24"/>
        </w:rPr>
        <w:t xml:space="preserve">adds depth to </w:t>
      </w:r>
      <w:r w:rsidR="00C21BFF">
        <w:rPr>
          <w:sz w:val="24"/>
          <w:szCs w:val="24"/>
        </w:rPr>
        <w:t>SET</w:t>
      </w:r>
      <w:r w:rsidR="003E5E9D" w:rsidRPr="00A32297">
        <w:rPr>
          <w:sz w:val="24"/>
          <w:szCs w:val="24"/>
        </w:rPr>
        <w:t xml:space="preserve"> (Blau, 1964) by showing that Millennials reciprocate organisational care and emotional support rather </w:t>
      </w:r>
      <w:r w:rsidR="003E5E9D" w:rsidRPr="00C21BFF">
        <w:rPr>
          <w:color w:val="EE0000"/>
          <w:sz w:val="24"/>
          <w:szCs w:val="24"/>
        </w:rPr>
        <w:t>than transactional exchange</w:t>
      </w:r>
      <w:r w:rsidR="003E5E9D" w:rsidRPr="00A32297">
        <w:rPr>
          <w:sz w:val="24"/>
          <w:szCs w:val="24"/>
        </w:rPr>
        <w:t xml:space="preserve">. </w:t>
      </w:r>
      <w:r w:rsidR="000F42E5" w:rsidRPr="00A32297">
        <w:rPr>
          <w:sz w:val="24"/>
          <w:szCs w:val="24"/>
        </w:rPr>
        <w:t xml:space="preserve"> </w:t>
      </w:r>
      <w:r w:rsidR="00C21BFF" w:rsidRPr="00C21BFF">
        <w:rPr>
          <w:sz w:val="24"/>
          <w:szCs w:val="24"/>
        </w:rPr>
        <w:t xml:space="preserve">It also extends </w:t>
      </w:r>
      <w:r w:rsidR="00C21BFF">
        <w:rPr>
          <w:sz w:val="24"/>
          <w:szCs w:val="24"/>
        </w:rPr>
        <w:t>SDT</w:t>
      </w:r>
      <w:r w:rsidR="00C21BFF" w:rsidRPr="00C21BFF">
        <w:rPr>
          <w:sz w:val="24"/>
          <w:szCs w:val="24"/>
        </w:rPr>
        <w:t xml:space="preserve"> (Deci and Ryan, 1985; Ryan and Deci, 2000) by illustrating that in collectivist retail settings, autonomy becomes meaningful only when supported through strong relatedness</w:t>
      </w:r>
      <w:r w:rsidR="003E5E9D" w:rsidRPr="00A32297">
        <w:rPr>
          <w:sz w:val="24"/>
          <w:szCs w:val="24"/>
        </w:rPr>
        <w:t xml:space="preserve">. </w:t>
      </w:r>
      <w:r w:rsidR="000F42E5" w:rsidRPr="00A32297">
        <w:rPr>
          <w:sz w:val="24"/>
          <w:szCs w:val="24"/>
        </w:rPr>
        <w:t xml:space="preserve"> </w:t>
      </w:r>
      <w:r w:rsidR="00342B3A" w:rsidRPr="00A32297">
        <w:rPr>
          <w:sz w:val="24"/>
          <w:szCs w:val="24"/>
        </w:rPr>
        <w:t>Collectively</w:t>
      </w:r>
      <w:r w:rsidR="003E5E9D" w:rsidRPr="00A32297">
        <w:rPr>
          <w:sz w:val="24"/>
          <w:szCs w:val="24"/>
        </w:rPr>
        <w:t>, these findings offer a generational</w:t>
      </w:r>
      <w:r w:rsidR="007A358B" w:rsidRPr="00A32297">
        <w:rPr>
          <w:sz w:val="24"/>
          <w:szCs w:val="24"/>
        </w:rPr>
        <w:t xml:space="preserve"> </w:t>
      </w:r>
      <w:r w:rsidR="003E5E9D" w:rsidRPr="00A32297">
        <w:rPr>
          <w:sz w:val="24"/>
          <w:szCs w:val="24"/>
        </w:rPr>
        <w:t xml:space="preserve">cultural </w:t>
      </w:r>
      <w:r w:rsidR="000F42E5" w:rsidRPr="00A32297">
        <w:rPr>
          <w:sz w:val="24"/>
          <w:szCs w:val="24"/>
        </w:rPr>
        <w:t>interpretation</w:t>
      </w:r>
      <w:r w:rsidR="003E5E9D" w:rsidRPr="00A32297">
        <w:rPr>
          <w:sz w:val="24"/>
          <w:szCs w:val="24"/>
        </w:rPr>
        <w:t xml:space="preserve"> of SET and SDT in Hong Kong </w:t>
      </w:r>
      <w:r w:rsidR="00303EF2" w:rsidRPr="00A32297">
        <w:rPr>
          <w:sz w:val="24"/>
          <w:szCs w:val="24"/>
        </w:rPr>
        <w:t>retail and</w:t>
      </w:r>
      <w:r w:rsidR="000F42E5" w:rsidRPr="00A32297">
        <w:rPr>
          <w:sz w:val="24"/>
          <w:szCs w:val="24"/>
        </w:rPr>
        <w:t xml:space="preserve"> explain</w:t>
      </w:r>
      <w:r w:rsidR="003E5E9D" w:rsidRPr="00A32297">
        <w:rPr>
          <w:sz w:val="24"/>
          <w:szCs w:val="24"/>
        </w:rPr>
        <w:t xml:space="preserve"> the conditions that sustain Millennial engagement.</w:t>
      </w:r>
    </w:p>
    <w:p w14:paraId="4B64571D" w14:textId="77777777" w:rsidR="00471391" w:rsidRPr="00687E8D" w:rsidRDefault="00C52E06" w:rsidP="00DD6E83">
      <w:pPr>
        <w:rPr>
          <w:color w:val="000000" w:themeColor="text1"/>
          <w:sz w:val="24"/>
          <w:szCs w:val="24"/>
        </w:rPr>
      </w:pPr>
      <w:r w:rsidRPr="00687E8D">
        <w:rPr>
          <w:b/>
          <w:bCs/>
          <w:sz w:val="24"/>
          <w:szCs w:val="24"/>
        </w:rPr>
        <w:lastRenderedPageBreak/>
        <w:t xml:space="preserve">Contingency View of Job Crafting.  </w:t>
      </w:r>
      <w:r w:rsidRPr="00687E8D">
        <w:rPr>
          <w:sz w:val="24"/>
          <w:szCs w:val="24"/>
        </w:rPr>
        <w:t>This study</w:t>
      </w:r>
      <w:r w:rsidRPr="00A32297">
        <w:rPr>
          <w:sz w:val="24"/>
          <w:szCs w:val="24"/>
        </w:rPr>
        <w:t xml:space="preserve"> advances a contingency perspective by showing that </w:t>
      </w:r>
      <w:r w:rsidR="004D5F8E" w:rsidRPr="00A32297">
        <w:rPr>
          <w:sz w:val="24"/>
          <w:szCs w:val="24"/>
        </w:rPr>
        <w:t>job crafting, while self-initiated, also</w:t>
      </w:r>
      <w:r w:rsidRPr="00A32297">
        <w:rPr>
          <w:sz w:val="24"/>
          <w:szCs w:val="24"/>
        </w:rPr>
        <w:t xml:space="preserve"> depend</w:t>
      </w:r>
      <w:r w:rsidR="004D5F8E" w:rsidRPr="00A32297">
        <w:rPr>
          <w:sz w:val="24"/>
          <w:szCs w:val="24"/>
        </w:rPr>
        <w:t>s</w:t>
      </w:r>
      <w:r w:rsidRPr="00A32297">
        <w:rPr>
          <w:sz w:val="24"/>
          <w:szCs w:val="24"/>
        </w:rPr>
        <w:t xml:space="preserve"> on organisational context</w:t>
      </w:r>
      <w:r w:rsidR="004D5F8E" w:rsidRPr="00A32297">
        <w:rPr>
          <w:sz w:val="24"/>
          <w:szCs w:val="24"/>
        </w:rPr>
        <w:t xml:space="preserve"> for its effectiveness</w:t>
      </w:r>
      <w:r w:rsidRPr="00A32297">
        <w:rPr>
          <w:sz w:val="24"/>
          <w:szCs w:val="24"/>
        </w:rPr>
        <w:t xml:space="preserve">.  Across three cases, restrictive environments foster cognitive crafting as a coping </w:t>
      </w:r>
      <w:r w:rsidR="0016556A" w:rsidRPr="00A32297">
        <w:rPr>
          <w:sz w:val="24"/>
          <w:szCs w:val="24"/>
        </w:rPr>
        <w:t>strategy</w:t>
      </w:r>
      <w:r w:rsidRPr="00A32297">
        <w:rPr>
          <w:sz w:val="24"/>
          <w:szCs w:val="24"/>
        </w:rPr>
        <w:t xml:space="preserve">, while supportive climates allow all forms of crafting to develop. </w:t>
      </w:r>
      <w:r w:rsidR="0016556A" w:rsidRPr="00A32297">
        <w:rPr>
          <w:sz w:val="24"/>
          <w:szCs w:val="24"/>
        </w:rPr>
        <w:t xml:space="preserve"> </w:t>
      </w:r>
      <w:r w:rsidRPr="00A32297">
        <w:rPr>
          <w:sz w:val="24"/>
          <w:szCs w:val="24"/>
        </w:rPr>
        <w:t>This contextual</w:t>
      </w:r>
      <w:r w:rsidR="0016556A" w:rsidRPr="00A32297">
        <w:rPr>
          <w:sz w:val="24"/>
          <w:szCs w:val="24"/>
        </w:rPr>
        <w:t xml:space="preserve">-sensitive </w:t>
      </w:r>
      <w:r w:rsidR="00A610E5" w:rsidRPr="00A32297">
        <w:rPr>
          <w:sz w:val="24"/>
          <w:szCs w:val="24"/>
        </w:rPr>
        <w:t xml:space="preserve">view aligns well </w:t>
      </w:r>
      <w:r w:rsidR="00A610E5" w:rsidRPr="00687E8D">
        <w:rPr>
          <w:color w:val="000000" w:themeColor="text1"/>
          <w:sz w:val="24"/>
          <w:szCs w:val="24"/>
        </w:rPr>
        <w:t xml:space="preserve">with </w:t>
      </w:r>
      <w:proofErr w:type="spellStart"/>
      <w:r w:rsidR="00A610E5" w:rsidRPr="00687E8D">
        <w:rPr>
          <w:color w:val="000000" w:themeColor="text1"/>
          <w:sz w:val="24"/>
          <w:szCs w:val="24"/>
        </w:rPr>
        <w:t>L</w:t>
      </w:r>
      <w:r w:rsidR="00BB0A79" w:rsidRPr="00687E8D">
        <w:rPr>
          <w:color w:val="000000" w:themeColor="text1"/>
          <w:sz w:val="24"/>
          <w:szCs w:val="24"/>
        </w:rPr>
        <w:t>azazzara</w:t>
      </w:r>
      <w:proofErr w:type="spellEnd"/>
      <w:r w:rsidR="00BB0A79" w:rsidRPr="00687E8D">
        <w:rPr>
          <w:color w:val="000000" w:themeColor="text1"/>
          <w:sz w:val="24"/>
          <w:szCs w:val="24"/>
        </w:rPr>
        <w:t xml:space="preserve">, Tims and De Gennaro (2020) and Park and Park (2023), who highlighted that job crafting forms are shaped by workplace context and called for qualitative approaches </w:t>
      </w:r>
      <w:r w:rsidR="00A610E5" w:rsidRPr="00687E8D">
        <w:rPr>
          <w:color w:val="000000" w:themeColor="text1"/>
          <w:sz w:val="24"/>
          <w:szCs w:val="24"/>
        </w:rPr>
        <w:t>to</w:t>
      </w:r>
      <w:r w:rsidR="00BB0A79" w:rsidRPr="00687E8D">
        <w:rPr>
          <w:color w:val="000000" w:themeColor="text1"/>
          <w:sz w:val="24"/>
          <w:szCs w:val="24"/>
        </w:rPr>
        <w:t xml:space="preserve"> capture </w:t>
      </w:r>
      <w:r w:rsidR="00A610E5" w:rsidRPr="00687E8D">
        <w:rPr>
          <w:color w:val="000000" w:themeColor="text1"/>
          <w:sz w:val="24"/>
          <w:szCs w:val="24"/>
        </w:rPr>
        <w:t>such complexity</w:t>
      </w:r>
      <w:r w:rsidR="00BB0A79" w:rsidRPr="00687E8D">
        <w:rPr>
          <w:color w:val="000000" w:themeColor="text1"/>
          <w:sz w:val="24"/>
          <w:szCs w:val="24"/>
        </w:rPr>
        <w:t xml:space="preserve">.  </w:t>
      </w:r>
      <w:r w:rsidR="00E720E0" w:rsidRPr="00687E8D">
        <w:rPr>
          <w:color w:val="000000" w:themeColor="text1"/>
          <w:sz w:val="24"/>
          <w:szCs w:val="24"/>
        </w:rPr>
        <w:t xml:space="preserve">Building on this, the findings extend contextual models of job crafting by showing that supportive and constraining elements overlap within the same retail system.  These dual situations </w:t>
      </w:r>
      <w:r w:rsidR="006E2774" w:rsidRPr="00687E8D">
        <w:rPr>
          <w:color w:val="000000" w:themeColor="text1"/>
          <w:sz w:val="24"/>
          <w:szCs w:val="24"/>
        </w:rPr>
        <w:t>illustrate</w:t>
      </w:r>
      <w:r w:rsidR="00E720E0" w:rsidRPr="00687E8D">
        <w:rPr>
          <w:color w:val="000000" w:themeColor="text1"/>
          <w:sz w:val="24"/>
          <w:szCs w:val="24"/>
        </w:rPr>
        <w:t xml:space="preserve"> how contextual boundaries influence proactive behaviour in collectivist service work, which extends job crafting theory through comparative insights across different organisational climates, cultural values, and managerial practices. </w:t>
      </w:r>
    </w:p>
    <w:p w14:paraId="43EE4D32" w14:textId="636ED371" w:rsidR="00DD6E83" w:rsidRPr="00A32297" w:rsidRDefault="00DD6E83" w:rsidP="00DD6E83">
      <w:pPr>
        <w:rPr>
          <w:color w:val="EE0000"/>
          <w:sz w:val="24"/>
          <w:szCs w:val="24"/>
        </w:rPr>
      </w:pPr>
      <w:r w:rsidRPr="00A32297">
        <w:rPr>
          <w:b/>
          <w:bCs/>
          <w:sz w:val="24"/>
          <w:szCs w:val="24"/>
        </w:rPr>
        <w:t xml:space="preserve">6.3 Practical Implications </w:t>
      </w:r>
    </w:p>
    <w:p w14:paraId="28144F5B" w14:textId="207E1879" w:rsidR="00DD6E83" w:rsidRPr="00A32297" w:rsidRDefault="00DD6E83" w:rsidP="00DD6E83">
      <w:pPr>
        <w:rPr>
          <w:sz w:val="24"/>
          <w:szCs w:val="24"/>
        </w:rPr>
      </w:pPr>
      <w:r w:rsidRPr="00A32297">
        <w:rPr>
          <w:sz w:val="24"/>
          <w:szCs w:val="24"/>
        </w:rPr>
        <w:t xml:space="preserve">The practical implications of this study provide valuable insights for HR managers and </w:t>
      </w:r>
      <w:r w:rsidR="00C861DC" w:rsidRPr="00A32297">
        <w:rPr>
          <w:sz w:val="24"/>
          <w:szCs w:val="24"/>
        </w:rPr>
        <w:t>organisation</w:t>
      </w:r>
      <w:r w:rsidRPr="00A32297">
        <w:rPr>
          <w:sz w:val="24"/>
          <w:szCs w:val="24"/>
        </w:rPr>
        <w:t xml:space="preserve">al management in the retail industry within the context of Hong Kong.  </w:t>
      </w:r>
      <w:r w:rsidR="006E2092" w:rsidRPr="00A32297">
        <w:rPr>
          <w:sz w:val="24"/>
          <w:szCs w:val="24"/>
        </w:rPr>
        <w:t>The following</w:t>
      </w:r>
      <w:r w:rsidRPr="00A32297">
        <w:rPr>
          <w:sz w:val="24"/>
          <w:szCs w:val="24"/>
        </w:rPr>
        <w:t xml:space="preserve"> implications highlight the importance of HR strategies and the need for retail management in Hong Kong to adopt similar approaches to improve employee engagement and address labour shortages</w:t>
      </w:r>
    </w:p>
    <w:p w14:paraId="2E3527E2" w14:textId="61CE9F30" w:rsidR="00DD6E83" w:rsidRPr="00A32297" w:rsidRDefault="004D5089" w:rsidP="00DD6E83">
      <w:pPr>
        <w:rPr>
          <w:sz w:val="24"/>
          <w:szCs w:val="24"/>
        </w:rPr>
      </w:pPr>
      <w:r w:rsidRPr="00A32297">
        <w:rPr>
          <w:b/>
          <w:bCs/>
          <w:sz w:val="24"/>
          <w:szCs w:val="24"/>
        </w:rPr>
        <w:t xml:space="preserve">6.3.1 </w:t>
      </w:r>
      <w:r w:rsidR="00DD6E83" w:rsidRPr="00A32297">
        <w:rPr>
          <w:b/>
          <w:bCs/>
          <w:sz w:val="24"/>
          <w:szCs w:val="24"/>
        </w:rPr>
        <w:t>Integration</w:t>
      </w:r>
      <w:r w:rsidR="006E2092" w:rsidRPr="00A32297">
        <w:rPr>
          <w:b/>
          <w:bCs/>
          <w:sz w:val="24"/>
          <w:szCs w:val="24"/>
        </w:rPr>
        <w:t xml:space="preserve"> of</w:t>
      </w:r>
      <w:r w:rsidR="00DD6E83" w:rsidRPr="00A32297">
        <w:rPr>
          <w:b/>
          <w:bCs/>
          <w:sz w:val="24"/>
          <w:szCs w:val="24"/>
        </w:rPr>
        <w:t xml:space="preserve"> Job Crafting for Engagement</w:t>
      </w:r>
    </w:p>
    <w:p w14:paraId="4847CA10" w14:textId="21A59CE0" w:rsidR="00DD6E83" w:rsidRPr="00A32297" w:rsidRDefault="00DD6E83" w:rsidP="00DD6E83">
      <w:pPr>
        <w:rPr>
          <w:sz w:val="24"/>
          <w:szCs w:val="24"/>
        </w:rPr>
      </w:pPr>
      <w:r w:rsidRPr="00A32297">
        <w:rPr>
          <w:sz w:val="24"/>
          <w:szCs w:val="24"/>
        </w:rPr>
        <w:t>The findings support that job crafting through relational, task, or cognitive crafting plays a key role in helping employees experience meaningful</w:t>
      </w:r>
      <w:r w:rsidR="00CA4B4E">
        <w:rPr>
          <w:sz w:val="24"/>
          <w:szCs w:val="24"/>
        </w:rPr>
        <w:t>ness in their</w:t>
      </w:r>
      <w:r w:rsidRPr="00A32297">
        <w:rPr>
          <w:sz w:val="24"/>
          <w:szCs w:val="24"/>
        </w:rPr>
        <w:t xml:space="preserve"> work, which in turn drives employee engagement</w:t>
      </w:r>
      <w:r w:rsidR="005F7EBA" w:rsidRPr="00A32297">
        <w:rPr>
          <w:sz w:val="24"/>
          <w:szCs w:val="24"/>
        </w:rPr>
        <w:t xml:space="preserve"> (Kahn, 1990; Bakker and Demerouti, 2014)</w:t>
      </w:r>
      <w:r w:rsidRPr="00A32297">
        <w:rPr>
          <w:sz w:val="24"/>
          <w:szCs w:val="24"/>
        </w:rPr>
        <w:t xml:space="preserve">.  Relational crafting, such as building meaningful connections with colleagues and customers, as well as task crafting </w:t>
      </w:r>
      <w:r w:rsidR="006E2092" w:rsidRPr="00A32297">
        <w:rPr>
          <w:sz w:val="24"/>
          <w:szCs w:val="24"/>
        </w:rPr>
        <w:t xml:space="preserve">by </w:t>
      </w:r>
      <w:r w:rsidRPr="00A32297">
        <w:rPr>
          <w:sz w:val="24"/>
          <w:szCs w:val="24"/>
        </w:rPr>
        <w:t xml:space="preserve">reframing or modifying task, directly contributes to meaningful work experience.   By encouraging employees to take an active role in crafting their work, </w:t>
      </w:r>
      <w:r w:rsidR="00C861DC" w:rsidRPr="00A32297">
        <w:rPr>
          <w:sz w:val="24"/>
          <w:szCs w:val="24"/>
        </w:rPr>
        <w:t>organisation</w:t>
      </w:r>
      <w:r w:rsidRPr="00A32297">
        <w:rPr>
          <w:sz w:val="24"/>
          <w:szCs w:val="24"/>
        </w:rPr>
        <w:t xml:space="preserve">s can foster a job crafting friendly workplace and promote stronger alignment between individual values and job roles to </w:t>
      </w:r>
      <w:r w:rsidR="00CA4B4E">
        <w:rPr>
          <w:sz w:val="24"/>
          <w:szCs w:val="24"/>
        </w:rPr>
        <w:t>cultivate</w:t>
      </w:r>
      <w:r w:rsidRPr="00A32297">
        <w:rPr>
          <w:sz w:val="24"/>
          <w:szCs w:val="24"/>
        </w:rPr>
        <w:t xml:space="preserve"> meaningful work experiences and a more engaged workforce.  </w:t>
      </w:r>
    </w:p>
    <w:p w14:paraId="2C4F5566" w14:textId="5D73EC69" w:rsidR="00DD6E83" w:rsidRPr="00A32297" w:rsidRDefault="00DD6E83" w:rsidP="00DD6E83">
      <w:pPr>
        <w:rPr>
          <w:sz w:val="24"/>
          <w:szCs w:val="24"/>
        </w:rPr>
      </w:pPr>
      <w:r w:rsidRPr="00A32297">
        <w:rPr>
          <w:sz w:val="24"/>
          <w:szCs w:val="24"/>
        </w:rPr>
        <w:t xml:space="preserve">Autonomy is critical for fostering </w:t>
      </w:r>
      <w:r w:rsidR="005F7EBA" w:rsidRPr="00A32297">
        <w:rPr>
          <w:sz w:val="24"/>
          <w:szCs w:val="24"/>
        </w:rPr>
        <w:t>engagement,</w:t>
      </w:r>
      <w:r w:rsidRPr="00A32297">
        <w:rPr>
          <w:sz w:val="24"/>
          <w:szCs w:val="24"/>
        </w:rPr>
        <w:t xml:space="preserve"> especially for Millennials who value </w:t>
      </w:r>
      <w:r w:rsidR="005F7EBA" w:rsidRPr="00A32297">
        <w:rPr>
          <w:sz w:val="24"/>
          <w:szCs w:val="24"/>
        </w:rPr>
        <w:t>independence (Ng, Schweitzer and Lyons, 2010)</w:t>
      </w:r>
      <w:r w:rsidRPr="00A32297">
        <w:rPr>
          <w:sz w:val="24"/>
          <w:szCs w:val="24"/>
        </w:rPr>
        <w:t xml:space="preserve">.  The strong trusting relationship between the management and the employees </w:t>
      </w:r>
      <w:r w:rsidR="005F7EBA" w:rsidRPr="00A32297">
        <w:rPr>
          <w:sz w:val="24"/>
          <w:szCs w:val="24"/>
        </w:rPr>
        <w:t>allow</w:t>
      </w:r>
      <w:r w:rsidR="00CA4B4E">
        <w:rPr>
          <w:sz w:val="24"/>
          <w:szCs w:val="24"/>
        </w:rPr>
        <w:t>s</w:t>
      </w:r>
      <w:r w:rsidR="005F7EBA" w:rsidRPr="00A32297">
        <w:rPr>
          <w:sz w:val="24"/>
          <w:szCs w:val="24"/>
        </w:rPr>
        <w:t xml:space="preserve"> job crafting to flourish. </w:t>
      </w:r>
      <w:r w:rsidRPr="00A32297">
        <w:rPr>
          <w:sz w:val="24"/>
          <w:szCs w:val="24"/>
        </w:rPr>
        <w:t xml:space="preserve"> When autonomy is </w:t>
      </w:r>
      <w:r w:rsidR="005F7EBA" w:rsidRPr="00A32297">
        <w:rPr>
          <w:sz w:val="24"/>
          <w:szCs w:val="24"/>
        </w:rPr>
        <w:t>granted by m</w:t>
      </w:r>
      <w:r w:rsidRPr="00A32297">
        <w:rPr>
          <w:sz w:val="24"/>
          <w:szCs w:val="24"/>
        </w:rPr>
        <w:t>anagement</w:t>
      </w:r>
      <w:r w:rsidR="00CA4B4E">
        <w:rPr>
          <w:sz w:val="24"/>
          <w:szCs w:val="24"/>
        </w:rPr>
        <w:t>,</w:t>
      </w:r>
      <w:r w:rsidRPr="00A32297">
        <w:rPr>
          <w:sz w:val="24"/>
          <w:szCs w:val="24"/>
        </w:rPr>
        <w:t xml:space="preserve"> employees feel empowered, trusted, and valued.  Based on Self-Determination Theory, autonomy not only allows employees to shape their roles but also encourages them to take responsibility for outcomes, develop new skills, and experience mastery.  This alignment between autonomy, accountability, competence, and growth enhances intrinsic motivation for engagement (Deci </w:t>
      </w:r>
      <w:r w:rsidR="001B5990" w:rsidRPr="00A32297">
        <w:rPr>
          <w:sz w:val="24"/>
          <w:szCs w:val="24"/>
        </w:rPr>
        <w:t>and</w:t>
      </w:r>
      <w:r w:rsidRPr="00A32297">
        <w:rPr>
          <w:sz w:val="24"/>
          <w:szCs w:val="24"/>
        </w:rPr>
        <w:t xml:space="preserve"> Ryan, 1985; 20</w:t>
      </w:r>
      <w:r w:rsidR="00DD4A02" w:rsidRPr="00A32297">
        <w:rPr>
          <w:sz w:val="24"/>
          <w:szCs w:val="24"/>
        </w:rPr>
        <w:t>13</w:t>
      </w:r>
      <w:r w:rsidRPr="00A32297">
        <w:rPr>
          <w:sz w:val="24"/>
          <w:szCs w:val="24"/>
        </w:rPr>
        <w:t xml:space="preserve">).  </w:t>
      </w:r>
      <w:r w:rsidR="005F7EBA" w:rsidRPr="00A32297">
        <w:rPr>
          <w:sz w:val="24"/>
          <w:szCs w:val="24"/>
        </w:rPr>
        <w:t>A h</w:t>
      </w:r>
      <w:r w:rsidRPr="00A32297">
        <w:rPr>
          <w:sz w:val="24"/>
          <w:szCs w:val="24"/>
        </w:rPr>
        <w:t xml:space="preserve">igh level of </w:t>
      </w:r>
      <w:r w:rsidR="00C861DC" w:rsidRPr="00A32297">
        <w:rPr>
          <w:sz w:val="24"/>
          <w:szCs w:val="24"/>
        </w:rPr>
        <w:t>organisation</w:t>
      </w:r>
      <w:r w:rsidRPr="00A32297">
        <w:rPr>
          <w:sz w:val="24"/>
          <w:szCs w:val="24"/>
        </w:rPr>
        <w:t>al trust enhances psychological safety</w:t>
      </w:r>
      <w:r w:rsidR="005F7EBA" w:rsidRPr="00A32297">
        <w:rPr>
          <w:sz w:val="24"/>
          <w:szCs w:val="24"/>
        </w:rPr>
        <w:t>,</w:t>
      </w:r>
      <w:r w:rsidRPr="00A32297">
        <w:rPr>
          <w:sz w:val="24"/>
          <w:szCs w:val="24"/>
        </w:rPr>
        <w:t xml:space="preserve"> which promote</w:t>
      </w:r>
      <w:r w:rsidR="006E2092" w:rsidRPr="00A32297">
        <w:rPr>
          <w:sz w:val="24"/>
          <w:szCs w:val="24"/>
        </w:rPr>
        <w:t>s</w:t>
      </w:r>
      <w:r w:rsidRPr="00A32297">
        <w:rPr>
          <w:sz w:val="24"/>
          <w:szCs w:val="24"/>
        </w:rPr>
        <w:t xml:space="preserve"> job crafting and risk taking in challenging jobs.  </w:t>
      </w:r>
      <w:r w:rsidR="00CA4B4E" w:rsidRPr="00CA4B4E">
        <w:rPr>
          <w:sz w:val="24"/>
          <w:szCs w:val="24"/>
        </w:rPr>
        <w:t>This highlights that building autonomy is the foundation for a trusting climate, and HR and line managers should recognise that autonomy support strengthens well-being, job crafting, and performance</w:t>
      </w:r>
      <w:r w:rsidR="00CA4B4E">
        <w:rPr>
          <w:sz w:val="24"/>
          <w:szCs w:val="24"/>
        </w:rPr>
        <w:t xml:space="preserve">.  </w:t>
      </w:r>
      <w:r w:rsidRPr="00A32297">
        <w:rPr>
          <w:sz w:val="24"/>
          <w:szCs w:val="24"/>
        </w:rPr>
        <w:t xml:space="preserve">This study suggests that leaders should actively promote opportunities for employees to craft their jobs to better align with their skills, values, and preferences to enhance work meaning, engagement, and performance (Guan </w:t>
      </w:r>
      <w:r w:rsidR="001B5990" w:rsidRPr="00A32297">
        <w:rPr>
          <w:sz w:val="24"/>
          <w:szCs w:val="24"/>
        </w:rPr>
        <w:t>and</w:t>
      </w:r>
      <w:r w:rsidRPr="00A32297">
        <w:rPr>
          <w:sz w:val="24"/>
          <w:szCs w:val="24"/>
        </w:rPr>
        <w:t xml:space="preserve"> Frenkel, 2018).  To achieve person-job fit, regular</w:t>
      </w:r>
      <w:r w:rsidR="00CF185B" w:rsidRPr="00A32297">
        <w:rPr>
          <w:sz w:val="24"/>
          <w:szCs w:val="24"/>
        </w:rPr>
        <w:t xml:space="preserve"> and</w:t>
      </w:r>
      <w:r w:rsidRPr="00A32297">
        <w:rPr>
          <w:sz w:val="24"/>
          <w:szCs w:val="24"/>
        </w:rPr>
        <w:t xml:space="preserve"> transparent communication between managers and employees is essential for aligning roles with </w:t>
      </w:r>
      <w:r w:rsidRPr="00A32297">
        <w:rPr>
          <w:sz w:val="24"/>
          <w:szCs w:val="24"/>
        </w:rPr>
        <w:lastRenderedPageBreak/>
        <w:t xml:space="preserve">personal values and </w:t>
      </w:r>
      <w:r w:rsidR="00C861DC" w:rsidRPr="00A32297">
        <w:rPr>
          <w:sz w:val="24"/>
          <w:szCs w:val="24"/>
        </w:rPr>
        <w:t>organisation</w:t>
      </w:r>
      <w:r w:rsidRPr="00A32297">
        <w:rPr>
          <w:sz w:val="24"/>
          <w:szCs w:val="24"/>
        </w:rPr>
        <w:t xml:space="preserve">al goals.  </w:t>
      </w:r>
      <w:r w:rsidR="00D72984" w:rsidRPr="00A32297">
        <w:rPr>
          <w:sz w:val="24"/>
          <w:szCs w:val="24"/>
        </w:rPr>
        <w:t>HR should foster open communication that aligns employees’ values with organisational goals and encourages task and relational crafting to improve engagement.</w:t>
      </w:r>
      <w:r w:rsidR="00CF185B" w:rsidRPr="00A32297">
        <w:rPr>
          <w:sz w:val="24"/>
          <w:szCs w:val="24"/>
        </w:rPr>
        <w:t xml:space="preserve">  </w:t>
      </w:r>
    </w:p>
    <w:p w14:paraId="7A8BEEFC" w14:textId="25C52C84" w:rsidR="00DD6E83" w:rsidRPr="00A32297" w:rsidRDefault="009C5DA7" w:rsidP="00DD6E83">
      <w:pPr>
        <w:rPr>
          <w:b/>
          <w:bCs/>
          <w:sz w:val="24"/>
          <w:szCs w:val="24"/>
        </w:rPr>
      </w:pPr>
      <w:r w:rsidRPr="00A32297">
        <w:rPr>
          <w:sz w:val="24"/>
          <w:szCs w:val="24"/>
        </w:rPr>
        <w:t>R</w:t>
      </w:r>
      <w:r w:rsidR="00DD6E83" w:rsidRPr="00A32297">
        <w:rPr>
          <w:sz w:val="24"/>
          <w:szCs w:val="24"/>
        </w:rPr>
        <w:t xml:space="preserve">elational crafting plays a key role in enhancing engagement among frontline retail employees, </w:t>
      </w:r>
      <w:r w:rsidR="00CA4B4E">
        <w:rPr>
          <w:sz w:val="24"/>
          <w:szCs w:val="24"/>
        </w:rPr>
        <w:t>including relations with team members and customers</w:t>
      </w:r>
      <w:r w:rsidR="00DD6E83" w:rsidRPr="00A32297">
        <w:rPr>
          <w:sz w:val="24"/>
          <w:szCs w:val="24"/>
        </w:rPr>
        <w:t xml:space="preserve">.  Company A was </w:t>
      </w:r>
      <w:r w:rsidR="006E2092" w:rsidRPr="00A32297">
        <w:rPr>
          <w:sz w:val="24"/>
          <w:szCs w:val="24"/>
        </w:rPr>
        <w:t>an</w:t>
      </w:r>
      <w:r w:rsidR="00DD6E83" w:rsidRPr="00A32297">
        <w:rPr>
          <w:sz w:val="24"/>
          <w:szCs w:val="24"/>
        </w:rPr>
        <w:t xml:space="preserve"> exemplary case demonstrat</w:t>
      </w:r>
      <w:r w:rsidR="006E2092" w:rsidRPr="00A32297">
        <w:rPr>
          <w:sz w:val="24"/>
          <w:szCs w:val="24"/>
        </w:rPr>
        <w:t>ing</w:t>
      </w:r>
      <w:r w:rsidR="00DD6E83" w:rsidRPr="00A32297">
        <w:rPr>
          <w:sz w:val="24"/>
          <w:szCs w:val="24"/>
        </w:rPr>
        <w:t xml:space="preserve"> strong interpersonal relationships among colleagues, managers, and customers foster a highly engaged and motivated workforce.  While task crafting also contributes, relational crafting creates strong connection and </w:t>
      </w:r>
      <w:r w:rsidR="00F2131F">
        <w:rPr>
          <w:sz w:val="24"/>
          <w:szCs w:val="24"/>
        </w:rPr>
        <w:t xml:space="preserve">clear </w:t>
      </w:r>
      <w:r w:rsidR="00DD6E83" w:rsidRPr="00A32297">
        <w:rPr>
          <w:sz w:val="24"/>
          <w:szCs w:val="24"/>
        </w:rPr>
        <w:t xml:space="preserve">purpose in retail roles.  Even in Company B, where autonomy is limited, relational crafting still </w:t>
      </w:r>
      <w:r w:rsidR="00596E3B" w:rsidRPr="00A32297">
        <w:rPr>
          <w:sz w:val="24"/>
          <w:szCs w:val="24"/>
        </w:rPr>
        <w:t>enhanced employee’s connection and engagement</w:t>
      </w:r>
      <w:r w:rsidR="00DD6E83" w:rsidRPr="00A32297">
        <w:rPr>
          <w:sz w:val="24"/>
          <w:szCs w:val="24"/>
        </w:rPr>
        <w:t xml:space="preserve">.  </w:t>
      </w:r>
      <w:r w:rsidR="00596E3B" w:rsidRPr="00A32297">
        <w:rPr>
          <w:sz w:val="24"/>
          <w:szCs w:val="24"/>
        </w:rPr>
        <w:t>M</w:t>
      </w:r>
      <w:r w:rsidR="00DD6E83" w:rsidRPr="00A32297">
        <w:rPr>
          <w:sz w:val="24"/>
          <w:szCs w:val="24"/>
        </w:rPr>
        <w:t xml:space="preserve">anagement and HR professionals in retail industry </w:t>
      </w:r>
      <w:r w:rsidR="00596E3B" w:rsidRPr="00A32297">
        <w:rPr>
          <w:sz w:val="24"/>
          <w:szCs w:val="24"/>
        </w:rPr>
        <w:t>should</w:t>
      </w:r>
      <w:r w:rsidR="00DD6E83" w:rsidRPr="00A32297">
        <w:rPr>
          <w:sz w:val="24"/>
          <w:szCs w:val="24"/>
        </w:rPr>
        <w:t xml:space="preserve"> acknowledge the value of relational crafting in driving engagement.  By </w:t>
      </w:r>
      <w:r w:rsidR="00596E3B" w:rsidRPr="00A32297">
        <w:rPr>
          <w:sz w:val="24"/>
          <w:szCs w:val="24"/>
        </w:rPr>
        <w:t xml:space="preserve">strengthening team </w:t>
      </w:r>
      <w:r w:rsidR="00294A90" w:rsidRPr="00A32297">
        <w:rPr>
          <w:sz w:val="24"/>
          <w:szCs w:val="24"/>
        </w:rPr>
        <w:t>cohesion</w:t>
      </w:r>
      <w:r w:rsidR="00596E3B" w:rsidRPr="00A32297">
        <w:rPr>
          <w:sz w:val="24"/>
          <w:szCs w:val="24"/>
        </w:rPr>
        <w:t xml:space="preserve"> and meaningful</w:t>
      </w:r>
      <w:r w:rsidR="00DD6E83" w:rsidRPr="00A32297">
        <w:rPr>
          <w:sz w:val="24"/>
          <w:szCs w:val="24"/>
        </w:rPr>
        <w:t xml:space="preserve"> customer interactions, </w:t>
      </w:r>
      <w:r w:rsidR="00C861DC" w:rsidRPr="00A32297">
        <w:rPr>
          <w:sz w:val="24"/>
          <w:szCs w:val="24"/>
        </w:rPr>
        <w:t>organisation</w:t>
      </w:r>
      <w:r w:rsidR="00DD6E83" w:rsidRPr="00A32297">
        <w:rPr>
          <w:sz w:val="24"/>
          <w:szCs w:val="24"/>
        </w:rPr>
        <w:t xml:space="preserve">s can </w:t>
      </w:r>
      <w:r w:rsidR="00596E3B" w:rsidRPr="00A32297">
        <w:rPr>
          <w:sz w:val="24"/>
          <w:szCs w:val="24"/>
        </w:rPr>
        <w:t xml:space="preserve">elevate </w:t>
      </w:r>
      <w:r w:rsidR="00DD6E83" w:rsidRPr="00A32297">
        <w:rPr>
          <w:sz w:val="24"/>
          <w:szCs w:val="24"/>
        </w:rPr>
        <w:t xml:space="preserve">work motivation, attitudinal and behavioural performance, </w:t>
      </w:r>
      <w:r w:rsidR="00596E3B" w:rsidRPr="00A32297">
        <w:rPr>
          <w:sz w:val="24"/>
          <w:szCs w:val="24"/>
        </w:rPr>
        <w:t xml:space="preserve">and </w:t>
      </w:r>
      <w:r w:rsidR="00DD6E83" w:rsidRPr="00A32297">
        <w:rPr>
          <w:sz w:val="24"/>
          <w:szCs w:val="24"/>
        </w:rPr>
        <w:t xml:space="preserve">engagement level, while </w:t>
      </w:r>
      <w:r w:rsidR="00596E3B" w:rsidRPr="00A32297">
        <w:rPr>
          <w:sz w:val="24"/>
          <w:szCs w:val="24"/>
        </w:rPr>
        <w:t>improving business</w:t>
      </w:r>
      <w:r w:rsidR="00DD6E83" w:rsidRPr="00A32297">
        <w:rPr>
          <w:sz w:val="24"/>
          <w:szCs w:val="24"/>
        </w:rPr>
        <w:t xml:space="preserve"> outcomes.   </w:t>
      </w:r>
    </w:p>
    <w:p w14:paraId="18070D33" w14:textId="295DC24E" w:rsidR="00241E3A" w:rsidRPr="00A32297" w:rsidRDefault="00DD6E83" w:rsidP="00DD6E83">
      <w:pPr>
        <w:rPr>
          <w:sz w:val="24"/>
          <w:szCs w:val="24"/>
        </w:rPr>
      </w:pPr>
      <w:r w:rsidRPr="00A32297">
        <w:rPr>
          <w:sz w:val="24"/>
          <w:szCs w:val="24"/>
        </w:rPr>
        <w:t xml:space="preserve">Heavy workloads, lack of autonomy, and poor communication lead to disengagement in the workplace.  HR practices and job crafting are crucial in mitigating disengagement by fostering a more supportive and empowering work environment.  Through effective HR strategies, such as promoting autonomy, meaningful work, </w:t>
      </w:r>
      <w:r w:rsidR="00C26003" w:rsidRPr="00A32297">
        <w:rPr>
          <w:sz w:val="24"/>
          <w:szCs w:val="24"/>
        </w:rPr>
        <w:t xml:space="preserve">person-job fit, </w:t>
      </w:r>
      <w:r w:rsidRPr="00A32297">
        <w:rPr>
          <w:sz w:val="24"/>
          <w:szCs w:val="24"/>
        </w:rPr>
        <w:t xml:space="preserve">and tailored job crafting opportunities, </w:t>
      </w:r>
      <w:r w:rsidR="00C861DC" w:rsidRPr="00A32297">
        <w:rPr>
          <w:sz w:val="24"/>
          <w:szCs w:val="24"/>
        </w:rPr>
        <w:t>organisation</w:t>
      </w:r>
      <w:r w:rsidRPr="00A32297">
        <w:rPr>
          <w:sz w:val="24"/>
          <w:szCs w:val="24"/>
        </w:rPr>
        <w:t xml:space="preserve">s can address disengagement proactively </w:t>
      </w:r>
      <w:r w:rsidR="00424F04" w:rsidRPr="00A32297">
        <w:rPr>
          <w:sz w:val="24"/>
          <w:szCs w:val="24"/>
        </w:rPr>
        <w:t>and build an engaged workforce by</w:t>
      </w:r>
      <w:r w:rsidRPr="00A32297">
        <w:rPr>
          <w:sz w:val="24"/>
          <w:szCs w:val="24"/>
        </w:rPr>
        <w:t xml:space="preserve"> </w:t>
      </w:r>
      <w:r w:rsidR="00471391" w:rsidRPr="00A32297">
        <w:rPr>
          <w:sz w:val="24"/>
          <w:szCs w:val="24"/>
        </w:rPr>
        <w:t>aligning employees</w:t>
      </w:r>
      <w:r w:rsidR="00C26003" w:rsidRPr="00A32297">
        <w:rPr>
          <w:sz w:val="24"/>
          <w:szCs w:val="24"/>
        </w:rPr>
        <w:t>’</w:t>
      </w:r>
      <w:r w:rsidRPr="00A32297">
        <w:rPr>
          <w:sz w:val="24"/>
          <w:szCs w:val="24"/>
        </w:rPr>
        <w:t xml:space="preserve"> aspirations with the </w:t>
      </w:r>
      <w:r w:rsidR="00C861DC" w:rsidRPr="00A32297">
        <w:rPr>
          <w:sz w:val="24"/>
          <w:szCs w:val="24"/>
        </w:rPr>
        <w:t>organisation</w:t>
      </w:r>
      <w:r w:rsidRPr="00A32297">
        <w:rPr>
          <w:sz w:val="24"/>
          <w:szCs w:val="24"/>
        </w:rPr>
        <w:t>’s goal</w:t>
      </w:r>
      <w:r w:rsidR="00241E3A" w:rsidRPr="00A32297">
        <w:rPr>
          <w:sz w:val="24"/>
          <w:szCs w:val="24"/>
        </w:rPr>
        <w:t xml:space="preserve">s.  </w:t>
      </w:r>
    </w:p>
    <w:p w14:paraId="1EC14542" w14:textId="7A6705C4" w:rsidR="00DD6E83" w:rsidRPr="00A32297" w:rsidRDefault="004D5089" w:rsidP="00DD6E83">
      <w:pPr>
        <w:rPr>
          <w:b/>
          <w:bCs/>
          <w:sz w:val="24"/>
          <w:szCs w:val="24"/>
        </w:rPr>
      </w:pPr>
      <w:r w:rsidRPr="00A32297">
        <w:rPr>
          <w:b/>
          <w:bCs/>
          <w:sz w:val="24"/>
          <w:szCs w:val="24"/>
        </w:rPr>
        <w:t xml:space="preserve">6.3.2 </w:t>
      </w:r>
      <w:r w:rsidR="00DD6E83" w:rsidRPr="00A32297">
        <w:rPr>
          <w:b/>
          <w:bCs/>
          <w:sz w:val="24"/>
          <w:szCs w:val="24"/>
        </w:rPr>
        <w:t xml:space="preserve">Strategic HRM Practices and </w:t>
      </w:r>
      <w:r w:rsidR="00C861DC" w:rsidRPr="00A32297">
        <w:rPr>
          <w:b/>
          <w:bCs/>
          <w:sz w:val="24"/>
          <w:szCs w:val="24"/>
        </w:rPr>
        <w:t>Organisation</w:t>
      </w:r>
      <w:r w:rsidR="00DD6E83" w:rsidRPr="00A32297">
        <w:rPr>
          <w:b/>
          <w:bCs/>
          <w:sz w:val="24"/>
          <w:szCs w:val="24"/>
        </w:rPr>
        <w:t>al Alignment</w:t>
      </w:r>
    </w:p>
    <w:p w14:paraId="778AAE5E" w14:textId="4EFC7927" w:rsidR="00DD6E83" w:rsidRPr="00A32297" w:rsidRDefault="00DD6E83" w:rsidP="00DD6E83">
      <w:pPr>
        <w:rPr>
          <w:b/>
          <w:bCs/>
          <w:sz w:val="24"/>
          <w:szCs w:val="24"/>
        </w:rPr>
      </w:pPr>
      <w:r w:rsidRPr="00A32297">
        <w:rPr>
          <w:sz w:val="24"/>
          <w:szCs w:val="24"/>
        </w:rPr>
        <w:t xml:space="preserve">Company A’s holistic approach to caring HRM, as discussed by Saks (2022), demonstrates the importance of multidimensional care.  Rather than relying on one or two strategies, Company A implemented a system of caring HRM practices that consistently showed support for employees across various aspects of their work lives.  This </w:t>
      </w:r>
      <w:r w:rsidR="00213B21" w:rsidRPr="00A32297">
        <w:rPr>
          <w:sz w:val="24"/>
          <w:szCs w:val="24"/>
        </w:rPr>
        <w:t xml:space="preserve">comprehensive </w:t>
      </w:r>
      <w:r w:rsidRPr="00A32297">
        <w:rPr>
          <w:sz w:val="24"/>
          <w:szCs w:val="24"/>
        </w:rPr>
        <w:t xml:space="preserve">approach </w:t>
      </w:r>
      <w:r w:rsidR="00213B21" w:rsidRPr="00A32297">
        <w:rPr>
          <w:sz w:val="24"/>
          <w:szCs w:val="24"/>
        </w:rPr>
        <w:t>demonstrates that caring HRM is vital for building</w:t>
      </w:r>
      <w:r w:rsidRPr="00A32297">
        <w:rPr>
          <w:sz w:val="24"/>
          <w:szCs w:val="24"/>
        </w:rPr>
        <w:t xml:space="preserve"> a sustainable and engaged workforce.  A caring HRM system also promotes a job crafting-friendly environment where employees feel supported and psychological</w:t>
      </w:r>
      <w:r w:rsidR="005704B8" w:rsidRPr="00A32297">
        <w:rPr>
          <w:sz w:val="24"/>
          <w:szCs w:val="24"/>
        </w:rPr>
        <w:t>ly</w:t>
      </w:r>
      <w:r w:rsidRPr="00A32297">
        <w:rPr>
          <w:sz w:val="24"/>
          <w:szCs w:val="24"/>
        </w:rPr>
        <w:t xml:space="preserve"> safe in crafting their tasks, relationships, and perceptions at work, leading to higher engagement and well-being.  </w:t>
      </w:r>
    </w:p>
    <w:p w14:paraId="1E505199" w14:textId="500BEDC4" w:rsidR="00DD6E83" w:rsidRPr="00A32297" w:rsidRDefault="00DD6E83" w:rsidP="00DD6E83">
      <w:pPr>
        <w:rPr>
          <w:sz w:val="24"/>
          <w:szCs w:val="24"/>
        </w:rPr>
      </w:pPr>
      <w:r w:rsidRPr="00A32297">
        <w:rPr>
          <w:sz w:val="24"/>
          <w:szCs w:val="24"/>
        </w:rPr>
        <w:t>In Company A, the HR professionals implement</w:t>
      </w:r>
      <w:r w:rsidR="00BF5DCB" w:rsidRPr="00A32297">
        <w:rPr>
          <w:sz w:val="24"/>
          <w:szCs w:val="24"/>
        </w:rPr>
        <w:t>ed</w:t>
      </w:r>
      <w:r w:rsidRPr="00A32297">
        <w:rPr>
          <w:sz w:val="24"/>
          <w:szCs w:val="24"/>
        </w:rPr>
        <w:t xml:space="preserve"> low-cost or no-cost HR practices that serve</w:t>
      </w:r>
      <w:r w:rsidR="00BF5DCB" w:rsidRPr="00A32297">
        <w:rPr>
          <w:sz w:val="24"/>
          <w:szCs w:val="24"/>
        </w:rPr>
        <w:t>d</w:t>
      </w:r>
      <w:r w:rsidRPr="00A32297">
        <w:rPr>
          <w:sz w:val="24"/>
          <w:szCs w:val="24"/>
        </w:rPr>
        <w:t xml:space="preserve"> team-building and caring purposes.  </w:t>
      </w:r>
      <w:r w:rsidR="002E151B" w:rsidRPr="002E151B">
        <w:rPr>
          <w:sz w:val="24"/>
          <w:szCs w:val="24"/>
        </w:rPr>
        <w:t xml:space="preserve">Practices such as </w:t>
      </w:r>
      <w:r w:rsidR="00684E42">
        <w:rPr>
          <w:sz w:val="24"/>
          <w:szCs w:val="24"/>
        </w:rPr>
        <w:t>Wellness holidays</w:t>
      </w:r>
      <w:r w:rsidR="002E151B" w:rsidRPr="002E151B">
        <w:rPr>
          <w:sz w:val="24"/>
          <w:szCs w:val="24"/>
        </w:rPr>
        <w:t xml:space="preserve"> or strategic incentives not only showed care and support but also encouraged team cohesion and employee well-being</w:t>
      </w:r>
      <w:r w:rsidR="002E151B">
        <w:rPr>
          <w:sz w:val="24"/>
          <w:szCs w:val="24"/>
        </w:rPr>
        <w:t xml:space="preserve">.  </w:t>
      </w:r>
      <w:r w:rsidRPr="00A32297">
        <w:rPr>
          <w:sz w:val="24"/>
          <w:szCs w:val="24"/>
        </w:rPr>
        <w:t>These initiatives imply and demonstrate that HR practices do not necessar</w:t>
      </w:r>
      <w:r w:rsidR="00D207E7" w:rsidRPr="00A32297">
        <w:rPr>
          <w:sz w:val="24"/>
          <w:szCs w:val="24"/>
        </w:rPr>
        <w:t>ily</w:t>
      </w:r>
      <w:r w:rsidRPr="00A32297">
        <w:rPr>
          <w:sz w:val="24"/>
          <w:szCs w:val="24"/>
        </w:rPr>
        <w:t xml:space="preserve"> </w:t>
      </w:r>
      <w:r w:rsidR="006E2092" w:rsidRPr="00A32297">
        <w:rPr>
          <w:sz w:val="24"/>
          <w:szCs w:val="24"/>
        </w:rPr>
        <w:t>require</w:t>
      </w:r>
      <w:r w:rsidRPr="00A32297">
        <w:rPr>
          <w:sz w:val="24"/>
          <w:szCs w:val="24"/>
        </w:rPr>
        <w:t xml:space="preserve"> significant financial investment; they can be strategically designed to promote job crafting, engagement, trust, and collaboration with minimal cost.  HR professionals are encouraged to think creatively about HR initiatives that can cater </w:t>
      </w:r>
      <w:r w:rsidR="006E2092" w:rsidRPr="00A32297">
        <w:rPr>
          <w:sz w:val="24"/>
          <w:szCs w:val="24"/>
        </w:rPr>
        <w:t xml:space="preserve">to </w:t>
      </w:r>
      <w:r w:rsidRPr="00A32297">
        <w:rPr>
          <w:sz w:val="24"/>
          <w:szCs w:val="24"/>
        </w:rPr>
        <w:t xml:space="preserve">the </w:t>
      </w:r>
      <w:r w:rsidR="00C861DC" w:rsidRPr="00A32297">
        <w:rPr>
          <w:sz w:val="24"/>
          <w:szCs w:val="24"/>
        </w:rPr>
        <w:t>organisation</w:t>
      </w:r>
      <w:r w:rsidRPr="00A32297">
        <w:rPr>
          <w:sz w:val="24"/>
          <w:szCs w:val="24"/>
        </w:rPr>
        <w:t xml:space="preserve">al objectives of enhancing employee engagement and well-being.  </w:t>
      </w:r>
    </w:p>
    <w:p w14:paraId="0A572165" w14:textId="2C041C70" w:rsidR="00DD6E83" w:rsidRPr="00A32297" w:rsidRDefault="00DD6E83" w:rsidP="00DD6E83">
      <w:pPr>
        <w:rPr>
          <w:b/>
          <w:bCs/>
          <w:sz w:val="24"/>
          <w:szCs w:val="24"/>
        </w:rPr>
      </w:pPr>
      <w:bookmarkStart w:id="70" w:name="_Hlk180830792"/>
      <w:r w:rsidRPr="00A32297">
        <w:rPr>
          <w:sz w:val="24"/>
          <w:szCs w:val="24"/>
        </w:rPr>
        <w:t xml:space="preserve">The findings showed that intrinsic rewards like well-being and development were key drivers of engagement, especially for Millennials.  Well-being emerged as the most preferred reward, while extrinsic rewards such as fair compensation </w:t>
      </w:r>
      <w:r w:rsidR="00213B21" w:rsidRPr="00A32297">
        <w:rPr>
          <w:sz w:val="24"/>
          <w:szCs w:val="24"/>
        </w:rPr>
        <w:t>were</w:t>
      </w:r>
      <w:r w:rsidRPr="00A32297">
        <w:rPr>
          <w:sz w:val="24"/>
          <w:szCs w:val="24"/>
        </w:rPr>
        <w:t xml:space="preserve"> equally important to maintain satisfaction.   According to Cognitive Evaluation Theory (CET) within Self-Determination Theory (SDT), it is essential to balance intrinsic and extrinsic rewards so that external incentives support instead of undermining intrinsic motivation (Gagne </w:t>
      </w:r>
      <w:r w:rsidRPr="00A32297">
        <w:rPr>
          <w:sz w:val="24"/>
          <w:szCs w:val="24"/>
        </w:rPr>
        <w:lastRenderedPageBreak/>
        <w:t xml:space="preserve">and Deci, 2005).  This demonstrates that a balanced reward system fosters an engaged workplace environment.  </w:t>
      </w:r>
    </w:p>
    <w:bookmarkEnd w:id="70"/>
    <w:p w14:paraId="50761903" w14:textId="53090459" w:rsidR="00C63895" w:rsidRDefault="00C63895" w:rsidP="00DD6E83">
      <w:pPr>
        <w:rPr>
          <w:sz w:val="24"/>
          <w:szCs w:val="24"/>
        </w:rPr>
      </w:pPr>
      <w:r w:rsidRPr="00C63895">
        <w:rPr>
          <w:sz w:val="24"/>
          <w:szCs w:val="24"/>
        </w:rPr>
        <w:t xml:space="preserve">Consistent and fair appraisal practices are central to sustaining employee trust and engagement in retail settings. </w:t>
      </w:r>
      <w:r>
        <w:rPr>
          <w:sz w:val="24"/>
          <w:szCs w:val="24"/>
        </w:rPr>
        <w:t xml:space="preserve"> </w:t>
      </w:r>
      <w:r w:rsidRPr="00C63895">
        <w:rPr>
          <w:sz w:val="24"/>
          <w:szCs w:val="24"/>
        </w:rPr>
        <w:t xml:space="preserve">Inconsistent execution of HR practices, including appraisals, regular communication, and training, can weaken employees’ perception of HR systems and reduce engagement. </w:t>
      </w:r>
      <w:r>
        <w:rPr>
          <w:sz w:val="24"/>
          <w:szCs w:val="24"/>
        </w:rPr>
        <w:t xml:space="preserve"> </w:t>
      </w:r>
      <w:r w:rsidRPr="00C63895">
        <w:rPr>
          <w:sz w:val="24"/>
          <w:szCs w:val="24"/>
        </w:rPr>
        <w:t xml:space="preserve">In Companies B and C, poor appraisal processes contributed to disengagement, and frequent turnover in retail may be one </w:t>
      </w:r>
      <w:r>
        <w:rPr>
          <w:sz w:val="24"/>
          <w:szCs w:val="24"/>
        </w:rPr>
        <w:t xml:space="preserve">of the </w:t>
      </w:r>
      <w:r w:rsidRPr="00C63895">
        <w:rPr>
          <w:sz w:val="24"/>
          <w:szCs w:val="24"/>
        </w:rPr>
        <w:t>reason</w:t>
      </w:r>
      <w:r>
        <w:rPr>
          <w:sz w:val="24"/>
          <w:szCs w:val="24"/>
        </w:rPr>
        <w:t>s</w:t>
      </w:r>
      <w:r w:rsidRPr="00C63895">
        <w:rPr>
          <w:sz w:val="24"/>
          <w:szCs w:val="24"/>
        </w:rPr>
        <w:t xml:space="preserve"> for this inconsistency. </w:t>
      </w:r>
      <w:r>
        <w:rPr>
          <w:sz w:val="24"/>
          <w:szCs w:val="24"/>
        </w:rPr>
        <w:t xml:space="preserve"> </w:t>
      </w:r>
      <w:r w:rsidRPr="00C63895">
        <w:rPr>
          <w:sz w:val="24"/>
          <w:szCs w:val="24"/>
        </w:rPr>
        <w:t>Effective performance management depends on fairness, communication, and timely feedback</w:t>
      </w:r>
      <w:r>
        <w:rPr>
          <w:sz w:val="24"/>
          <w:szCs w:val="24"/>
        </w:rPr>
        <w:t xml:space="preserve">, whereas all of </w:t>
      </w:r>
      <w:r w:rsidR="00192743">
        <w:rPr>
          <w:sz w:val="24"/>
          <w:szCs w:val="24"/>
        </w:rPr>
        <w:t xml:space="preserve">them </w:t>
      </w:r>
      <w:r w:rsidR="00192743" w:rsidRPr="00C63895">
        <w:rPr>
          <w:sz w:val="24"/>
          <w:szCs w:val="24"/>
        </w:rPr>
        <w:t>help</w:t>
      </w:r>
      <w:r w:rsidRPr="00C63895">
        <w:rPr>
          <w:sz w:val="24"/>
          <w:szCs w:val="24"/>
        </w:rPr>
        <w:t xml:space="preserve"> </w:t>
      </w:r>
      <w:r w:rsidR="00192743" w:rsidRPr="00192743">
        <w:rPr>
          <w:sz w:val="24"/>
          <w:szCs w:val="24"/>
        </w:rPr>
        <w:t>strengthen expectations and understanding</w:t>
      </w:r>
      <w:r w:rsidR="00192743">
        <w:rPr>
          <w:sz w:val="24"/>
          <w:szCs w:val="24"/>
        </w:rPr>
        <w:t xml:space="preserve"> for better </w:t>
      </w:r>
      <w:r w:rsidRPr="00C63895">
        <w:rPr>
          <w:sz w:val="24"/>
          <w:szCs w:val="24"/>
        </w:rPr>
        <w:t>employment relationship</w:t>
      </w:r>
      <w:r w:rsidR="00192743">
        <w:rPr>
          <w:sz w:val="24"/>
          <w:szCs w:val="24"/>
        </w:rPr>
        <w:t>.</w:t>
      </w:r>
    </w:p>
    <w:p w14:paraId="24B76172" w14:textId="443215AB" w:rsidR="00DD6E83" w:rsidRDefault="00DD6E83" w:rsidP="00DD6E83">
      <w:pPr>
        <w:rPr>
          <w:b/>
          <w:bCs/>
          <w:sz w:val="24"/>
          <w:szCs w:val="24"/>
        </w:rPr>
      </w:pPr>
      <w:r w:rsidRPr="00A32297">
        <w:rPr>
          <w:sz w:val="24"/>
          <w:szCs w:val="24"/>
        </w:rPr>
        <w:t>In some cases,</w:t>
      </w:r>
      <w:r w:rsidRPr="00A32297">
        <w:rPr>
          <w:b/>
          <w:bCs/>
          <w:sz w:val="24"/>
          <w:szCs w:val="24"/>
        </w:rPr>
        <w:t xml:space="preserve"> </w:t>
      </w:r>
      <w:r w:rsidRPr="00A32297">
        <w:rPr>
          <w:sz w:val="24"/>
          <w:szCs w:val="24"/>
        </w:rPr>
        <w:t xml:space="preserve">there is a significant misalignment between the perceptions of top management and the actual needs of retail operations and frontline retail staff, as observed in Company B.  This disconnect arises partly due to the hierarchical structure and the physical separation between office-based management and the retail floor.  In retail environments, where leadership is often distant from day-to-day operations, these barriers prevent management from fully understanding the operational challenges faced by frontline employees.  This issue is exacerbated by the minimal involvement of HR with retail staff in both Companies B and C.  Two out of three </w:t>
      </w:r>
      <w:r w:rsidR="00420877" w:rsidRPr="00A32297">
        <w:rPr>
          <w:sz w:val="24"/>
          <w:szCs w:val="24"/>
        </w:rPr>
        <w:t>organisations</w:t>
      </w:r>
      <w:r w:rsidRPr="00A32297">
        <w:rPr>
          <w:sz w:val="24"/>
          <w:szCs w:val="24"/>
        </w:rPr>
        <w:t xml:space="preserve"> reported that HR was not actively involved in addressing shop-level issues.  </w:t>
      </w:r>
      <w:r w:rsidR="005B4FC1" w:rsidRPr="00A32297">
        <w:rPr>
          <w:sz w:val="24"/>
          <w:szCs w:val="24"/>
        </w:rPr>
        <w:t xml:space="preserve">This limited involvement reduced employees’ support and sense of belongings.  </w:t>
      </w:r>
      <w:r w:rsidRPr="00A32297">
        <w:rPr>
          <w:sz w:val="24"/>
          <w:szCs w:val="24"/>
        </w:rPr>
        <w:t xml:space="preserve">While such separation is common in retail, it poses unique challenges to employee engagement and operational effectiveness, highlighting an important implication for retail management.  As such, there is a necessary urgency to connect top management with the needs of frontline staff.  </w:t>
      </w:r>
      <w:r w:rsidR="00D207E7" w:rsidRPr="00A32297">
        <w:rPr>
          <w:sz w:val="24"/>
          <w:szCs w:val="24"/>
        </w:rPr>
        <w:t xml:space="preserve">This </w:t>
      </w:r>
      <w:r w:rsidRPr="00A32297">
        <w:rPr>
          <w:sz w:val="24"/>
          <w:szCs w:val="24"/>
        </w:rPr>
        <w:t>includes foster</w:t>
      </w:r>
      <w:r w:rsidR="00D207E7" w:rsidRPr="00A32297">
        <w:rPr>
          <w:sz w:val="24"/>
          <w:szCs w:val="24"/>
        </w:rPr>
        <w:t>ing</w:t>
      </w:r>
      <w:r w:rsidRPr="00A32297">
        <w:rPr>
          <w:sz w:val="24"/>
          <w:szCs w:val="24"/>
        </w:rPr>
        <w:t xml:space="preserve"> a job crafting-friendly workplace in retail floor to better support job crafting efforts, consequently improving engagement.  </w:t>
      </w:r>
      <w:r w:rsidRPr="00A32297">
        <w:rPr>
          <w:b/>
          <w:bCs/>
          <w:sz w:val="24"/>
          <w:szCs w:val="24"/>
        </w:rPr>
        <w:t xml:space="preserve"> </w:t>
      </w:r>
    </w:p>
    <w:p w14:paraId="2890DF3E" w14:textId="5915AAE6" w:rsidR="006D71AA" w:rsidRPr="00A32297" w:rsidRDefault="006D71AA" w:rsidP="00DD6E83">
      <w:pPr>
        <w:rPr>
          <w:b/>
          <w:bCs/>
          <w:sz w:val="24"/>
          <w:szCs w:val="24"/>
        </w:rPr>
      </w:pPr>
      <w:r w:rsidRPr="006D71AA">
        <w:rPr>
          <w:b/>
          <w:bCs/>
          <w:sz w:val="24"/>
          <w:szCs w:val="24"/>
        </w:rPr>
        <w:t xml:space="preserve">Retail managers and HR need to reduce the disconnect between top management and frontline staff so that </w:t>
      </w:r>
      <w:r>
        <w:rPr>
          <w:b/>
          <w:bCs/>
          <w:sz w:val="24"/>
          <w:szCs w:val="24"/>
        </w:rPr>
        <w:t>retail operations</w:t>
      </w:r>
      <w:r w:rsidRPr="006D71AA">
        <w:rPr>
          <w:b/>
          <w:bCs/>
          <w:sz w:val="24"/>
          <w:szCs w:val="24"/>
        </w:rPr>
        <w:t xml:space="preserve"> practices reflect the real needs of retail operations. In some cases, there is a significant misalignment between senior management’s perceptions and the day-to-day needs of frontline employees, as seen in Company B. This disconnect arises from hierarchical structures and the physical separation between office-based leaders and the retail floor, which limits their visibility of operational challenges. The issue is intensified by minimal HR involvement in Companies B and C, where two out of three organisations reported that HR was not actively addressing shop-level issues. Such limited presence weakens employees’ sense of support and belonging. Strengthening communication and increasing managerial and HR visibility at the shop level are therefore essential, as these actions also create the conditions for a job-crafting-friendly environment that can improve engagement.</w:t>
      </w:r>
    </w:p>
    <w:p w14:paraId="2D0A04D6" w14:textId="1CCE1CC7" w:rsidR="00057E7E" w:rsidRPr="00A32297" w:rsidRDefault="00057E7E" w:rsidP="00DD6E83">
      <w:pPr>
        <w:rPr>
          <w:sz w:val="24"/>
          <w:szCs w:val="24"/>
        </w:rPr>
      </w:pPr>
      <w:r w:rsidRPr="00A32297">
        <w:rPr>
          <w:sz w:val="24"/>
          <w:szCs w:val="24"/>
          <w:highlight w:val="yellow"/>
        </w:rPr>
        <w:t xml:space="preserve">This chapter extends the discussion by connecting the findings with broader </w:t>
      </w:r>
      <w:r w:rsidR="00E62524" w:rsidRPr="00A32297">
        <w:rPr>
          <w:sz w:val="24"/>
          <w:szCs w:val="24"/>
          <w:highlight w:val="yellow"/>
        </w:rPr>
        <w:t xml:space="preserve">HRM implications </w:t>
      </w:r>
      <w:r w:rsidRPr="00A32297">
        <w:rPr>
          <w:sz w:val="24"/>
          <w:szCs w:val="24"/>
          <w:highlight w:val="yellow"/>
        </w:rPr>
        <w:t xml:space="preserve">in the retail sector. </w:t>
      </w:r>
      <w:r w:rsidR="00E62524" w:rsidRPr="00A32297">
        <w:rPr>
          <w:sz w:val="24"/>
          <w:szCs w:val="24"/>
          <w:highlight w:val="yellow"/>
        </w:rPr>
        <w:t xml:space="preserve"> </w:t>
      </w:r>
      <w:r w:rsidRPr="00A32297">
        <w:rPr>
          <w:sz w:val="24"/>
          <w:szCs w:val="24"/>
          <w:highlight w:val="yellow"/>
        </w:rPr>
        <w:t>The following practical recommendations synthesise the lessons drawn from the three case organisations and relevant global practices</w:t>
      </w:r>
      <w:r w:rsidR="00E62524" w:rsidRPr="00A32297">
        <w:rPr>
          <w:sz w:val="24"/>
          <w:szCs w:val="24"/>
          <w:highlight w:val="yellow"/>
        </w:rPr>
        <w:t>.  The</w:t>
      </w:r>
      <w:r w:rsidRPr="00A32297">
        <w:rPr>
          <w:sz w:val="24"/>
          <w:szCs w:val="24"/>
          <w:highlight w:val="yellow"/>
        </w:rPr>
        <w:t xml:space="preserve"> findings of this thesis suggest that Hong Kong retail managers should prioritize creating environments of high autonomy and </w:t>
      </w:r>
      <w:r w:rsidR="00C861DC" w:rsidRPr="00A32297">
        <w:rPr>
          <w:sz w:val="24"/>
          <w:szCs w:val="24"/>
          <w:highlight w:val="yellow"/>
        </w:rPr>
        <w:t>organisation</w:t>
      </w:r>
      <w:r w:rsidRPr="00A32297">
        <w:rPr>
          <w:sz w:val="24"/>
          <w:szCs w:val="24"/>
          <w:highlight w:val="yellow"/>
        </w:rPr>
        <w:t xml:space="preserve">al trust to foster job crafting and engagement. </w:t>
      </w:r>
      <w:r w:rsidR="00E62524" w:rsidRPr="00A32297">
        <w:rPr>
          <w:sz w:val="24"/>
          <w:szCs w:val="24"/>
          <w:highlight w:val="yellow"/>
        </w:rPr>
        <w:t xml:space="preserve"> </w:t>
      </w:r>
      <w:r w:rsidRPr="00A32297">
        <w:rPr>
          <w:sz w:val="24"/>
          <w:szCs w:val="24"/>
          <w:highlight w:val="yellow"/>
        </w:rPr>
        <w:t xml:space="preserve">This approach is exemplified by the successful practices of Company A within this study. </w:t>
      </w:r>
      <w:r w:rsidR="003A43AE" w:rsidRPr="00A32297">
        <w:rPr>
          <w:sz w:val="24"/>
          <w:szCs w:val="24"/>
          <w:highlight w:val="yellow"/>
        </w:rPr>
        <w:t xml:space="preserve"> </w:t>
      </w:r>
      <w:r w:rsidRPr="00A32297">
        <w:rPr>
          <w:sz w:val="24"/>
          <w:szCs w:val="24"/>
          <w:highlight w:val="yellow"/>
        </w:rPr>
        <w:t xml:space="preserve">The principle is also reinforced by global retail leaders. </w:t>
      </w:r>
      <w:r w:rsidR="003A43AE" w:rsidRPr="00A32297">
        <w:rPr>
          <w:sz w:val="24"/>
          <w:szCs w:val="24"/>
          <w:highlight w:val="yellow"/>
        </w:rPr>
        <w:t xml:space="preserve"> </w:t>
      </w:r>
      <w:r w:rsidRPr="00A32297">
        <w:rPr>
          <w:sz w:val="24"/>
          <w:szCs w:val="24"/>
          <w:highlight w:val="yellow"/>
        </w:rPr>
        <w:t xml:space="preserve">For instance, </w:t>
      </w:r>
      <w:r w:rsidRPr="00A32297">
        <w:rPr>
          <w:sz w:val="24"/>
          <w:szCs w:val="24"/>
          <w:highlight w:val="yellow"/>
        </w:rPr>
        <w:lastRenderedPageBreak/>
        <w:t xml:space="preserve">Zappos empowers its customer service employees with considerable autonomy to “wow” customers without supervisor approval, </w:t>
      </w:r>
      <w:r w:rsidR="003A43AE" w:rsidRPr="00A32297">
        <w:rPr>
          <w:sz w:val="24"/>
          <w:szCs w:val="24"/>
          <w:highlight w:val="yellow"/>
        </w:rPr>
        <w:t>while</w:t>
      </w:r>
      <w:r w:rsidRPr="00A32297">
        <w:rPr>
          <w:sz w:val="24"/>
          <w:szCs w:val="24"/>
          <w:highlight w:val="yellow"/>
        </w:rPr>
        <w:t xml:space="preserve"> this trust</w:t>
      </w:r>
      <w:r w:rsidR="003A43AE" w:rsidRPr="00A32297">
        <w:rPr>
          <w:sz w:val="24"/>
          <w:szCs w:val="24"/>
          <w:highlight w:val="yellow"/>
        </w:rPr>
        <w:t xml:space="preserve"> in employees</w:t>
      </w:r>
      <w:r w:rsidRPr="00A32297">
        <w:rPr>
          <w:sz w:val="24"/>
          <w:szCs w:val="24"/>
          <w:highlight w:val="yellow"/>
        </w:rPr>
        <w:t xml:space="preserve"> directly </w:t>
      </w:r>
      <w:r w:rsidR="003A43AE" w:rsidRPr="00A32297">
        <w:rPr>
          <w:sz w:val="24"/>
          <w:szCs w:val="24"/>
          <w:highlight w:val="yellow"/>
        </w:rPr>
        <w:t xml:space="preserve">contributes </w:t>
      </w:r>
      <w:r w:rsidRPr="00A32297">
        <w:rPr>
          <w:sz w:val="24"/>
          <w:szCs w:val="24"/>
          <w:highlight w:val="yellow"/>
        </w:rPr>
        <w:t xml:space="preserve">to engagement and </w:t>
      </w:r>
      <w:r w:rsidR="00C861DC" w:rsidRPr="00A32297">
        <w:rPr>
          <w:sz w:val="24"/>
          <w:szCs w:val="24"/>
          <w:highlight w:val="yellow"/>
        </w:rPr>
        <w:t>organisation</w:t>
      </w:r>
      <w:r w:rsidRPr="00A32297">
        <w:rPr>
          <w:sz w:val="24"/>
          <w:szCs w:val="24"/>
          <w:highlight w:val="yellow"/>
        </w:rPr>
        <w:t xml:space="preserve">al success (Hsieh, 2010). </w:t>
      </w:r>
      <w:r w:rsidR="003A43AE" w:rsidRPr="00A32297">
        <w:rPr>
          <w:sz w:val="24"/>
          <w:szCs w:val="24"/>
          <w:highlight w:val="yellow"/>
        </w:rPr>
        <w:t xml:space="preserve"> </w:t>
      </w:r>
      <w:r w:rsidRPr="00A32297">
        <w:rPr>
          <w:sz w:val="24"/>
          <w:szCs w:val="24"/>
          <w:highlight w:val="yellow"/>
        </w:rPr>
        <w:t xml:space="preserve">Similarly, Starbucks China demonstrates the impact of deeply caring HRM practices by supporting and caring </w:t>
      </w:r>
      <w:r w:rsidR="003652BD">
        <w:rPr>
          <w:sz w:val="24"/>
          <w:szCs w:val="24"/>
          <w:highlight w:val="yellow"/>
        </w:rPr>
        <w:t xml:space="preserve">for </w:t>
      </w:r>
      <w:r w:rsidRPr="00A32297">
        <w:rPr>
          <w:sz w:val="24"/>
          <w:szCs w:val="24"/>
          <w:highlight w:val="yellow"/>
        </w:rPr>
        <w:t xml:space="preserve">employees’ lives beyond work. </w:t>
      </w:r>
      <w:r w:rsidR="003A43AE" w:rsidRPr="00A32297">
        <w:rPr>
          <w:sz w:val="24"/>
          <w:szCs w:val="24"/>
          <w:highlight w:val="yellow"/>
        </w:rPr>
        <w:t xml:space="preserve"> </w:t>
      </w:r>
      <w:r w:rsidRPr="00A32297">
        <w:rPr>
          <w:sz w:val="24"/>
          <w:szCs w:val="24"/>
          <w:highlight w:val="yellow"/>
        </w:rPr>
        <w:t xml:space="preserve">Its Parent Care Program, which addresses a key cultural concern </w:t>
      </w:r>
      <w:r w:rsidR="00307895" w:rsidRPr="00A32297">
        <w:rPr>
          <w:sz w:val="24"/>
          <w:szCs w:val="24"/>
          <w:highlight w:val="yellow"/>
        </w:rPr>
        <w:t>regarding</w:t>
      </w:r>
      <w:r w:rsidRPr="00A32297">
        <w:rPr>
          <w:sz w:val="24"/>
          <w:szCs w:val="24"/>
          <w:highlight w:val="yellow"/>
        </w:rPr>
        <w:t xml:space="preserve"> parent’s health needs, has been proven successful in strengthening retention and supporting expansion</w:t>
      </w:r>
      <w:r w:rsidR="00456B22">
        <w:rPr>
          <w:sz w:val="24"/>
          <w:szCs w:val="24"/>
          <w:highlight w:val="yellow"/>
        </w:rPr>
        <w:t xml:space="preserve"> (Hincks, 2017)</w:t>
      </w:r>
      <w:r w:rsidRPr="00A32297">
        <w:rPr>
          <w:sz w:val="24"/>
          <w:szCs w:val="24"/>
          <w:highlight w:val="yellow"/>
        </w:rPr>
        <w:t xml:space="preserve">. </w:t>
      </w:r>
      <w:r w:rsidR="003A43AE" w:rsidRPr="00A32297">
        <w:rPr>
          <w:sz w:val="24"/>
          <w:szCs w:val="24"/>
          <w:highlight w:val="yellow"/>
        </w:rPr>
        <w:t xml:space="preserve"> </w:t>
      </w:r>
      <w:r w:rsidRPr="00A32297">
        <w:rPr>
          <w:sz w:val="24"/>
          <w:szCs w:val="24"/>
          <w:highlight w:val="yellow"/>
        </w:rPr>
        <w:t>Therefore, the recommendations from this study are not isolated</w:t>
      </w:r>
      <w:r w:rsidR="005B4FC1" w:rsidRPr="00A32297">
        <w:rPr>
          <w:sz w:val="24"/>
          <w:szCs w:val="24"/>
          <w:highlight w:val="yellow"/>
        </w:rPr>
        <w:t xml:space="preserve"> but </w:t>
      </w:r>
      <w:r w:rsidRPr="00A32297">
        <w:rPr>
          <w:sz w:val="24"/>
          <w:szCs w:val="24"/>
          <w:highlight w:val="yellow"/>
        </w:rPr>
        <w:t>align with proven strategies from global retail leaders and provide a practical model for Hong Kong retailers that cope with labour shortages and strengthen engagement</w:t>
      </w:r>
      <w:r w:rsidR="003A43AE" w:rsidRPr="00A32297">
        <w:rPr>
          <w:sz w:val="24"/>
          <w:szCs w:val="24"/>
        </w:rPr>
        <w:t xml:space="preserve">.  </w:t>
      </w:r>
    </w:p>
    <w:p w14:paraId="5057FF93" w14:textId="14CED011" w:rsidR="00DD6E83" w:rsidRPr="00A32297" w:rsidRDefault="00DD6E83" w:rsidP="00DD6E83">
      <w:pPr>
        <w:rPr>
          <w:sz w:val="24"/>
          <w:szCs w:val="24"/>
        </w:rPr>
      </w:pPr>
      <w:r w:rsidRPr="006A3DF3">
        <w:rPr>
          <w:sz w:val="24"/>
          <w:szCs w:val="24"/>
        </w:rPr>
        <w:t xml:space="preserve">In conclusion, </w:t>
      </w:r>
      <w:r w:rsidR="00533DDE" w:rsidRPr="006A3DF3">
        <w:rPr>
          <w:sz w:val="24"/>
          <w:szCs w:val="24"/>
        </w:rPr>
        <w:t xml:space="preserve">job crafting </w:t>
      </w:r>
      <w:r w:rsidR="00ED1CDA" w:rsidRPr="006A3DF3">
        <w:rPr>
          <w:sz w:val="24"/>
          <w:szCs w:val="24"/>
        </w:rPr>
        <w:t>strengthens</w:t>
      </w:r>
      <w:r w:rsidR="00533DDE" w:rsidRPr="006A3DF3">
        <w:rPr>
          <w:sz w:val="24"/>
          <w:szCs w:val="24"/>
        </w:rPr>
        <w:t xml:space="preserve"> employee engagement </w:t>
      </w:r>
      <w:r w:rsidR="00ED1CDA" w:rsidRPr="006A3DF3">
        <w:rPr>
          <w:sz w:val="24"/>
          <w:szCs w:val="24"/>
        </w:rPr>
        <w:t xml:space="preserve">by empowering employees to shape their roles to enhance meaningful work.  This process not only increases job satisfaction but reduces the risk of disengagement </w:t>
      </w:r>
      <w:r w:rsidR="00533DDE" w:rsidRPr="006A3DF3">
        <w:rPr>
          <w:sz w:val="24"/>
          <w:szCs w:val="24"/>
        </w:rPr>
        <w:t>in demanding environments</w:t>
      </w:r>
      <w:r w:rsidRPr="006A3DF3">
        <w:rPr>
          <w:sz w:val="24"/>
          <w:szCs w:val="24"/>
        </w:rPr>
        <w:t>.  This dual impact demonstrates its strategic value as an HR practice, particularly in high-pressure industries like retail.</w:t>
      </w:r>
      <w:r w:rsidRPr="00A32297">
        <w:rPr>
          <w:sz w:val="24"/>
          <w:szCs w:val="24"/>
        </w:rPr>
        <w:t xml:space="preserve">  </w:t>
      </w:r>
    </w:p>
    <w:p w14:paraId="5AF47C5F" w14:textId="77777777" w:rsidR="00DD6E83" w:rsidRPr="00A32297" w:rsidRDefault="00DD6E83" w:rsidP="00DD6E83">
      <w:pPr>
        <w:rPr>
          <w:b/>
          <w:bCs/>
          <w:sz w:val="24"/>
          <w:szCs w:val="24"/>
        </w:rPr>
      </w:pPr>
      <w:r w:rsidRPr="00A32297">
        <w:rPr>
          <w:b/>
          <w:bCs/>
          <w:sz w:val="24"/>
          <w:szCs w:val="24"/>
        </w:rPr>
        <w:t>6.4 Recommendations for Management and HR professions</w:t>
      </w:r>
    </w:p>
    <w:p w14:paraId="70543DC6" w14:textId="16AA0A9A" w:rsidR="00DD6E83" w:rsidRPr="00A32297" w:rsidRDefault="004D5089" w:rsidP="00DD6E83">
      <w:pPr>
        <w:rPr>
          <w:b/>
          <w:bCs/>
          <w:sz w:val="24"/>
          <w:szCs w:val="24"/>
        </w:rPr>
      </w:pPr>
      <w:r w:rsidRPr="00A32297">
        <w:rPr>
          <w:b/>
          <w:bCs/>
          <w:sz w:val="24"/>
          <w:szCs w:val="24"/>
        </w:rPr>
        <w:t>6.4.1</w:t>
      </w:r>
      <w:r w:rsidR="00DD6E83" w:rsidRPr="00A32297">
        <w:rPr>
          <w:b/>
          <w:bCs/>
          <w:sz w:val="24"/>
          <w:szCs w:val="24"/>
        </w:rPr>
        <w:t xml:space="preserve"> Current Practices and Challenges</w:t>
      </w:r>
    </w:p>
    <w:p w14:paraId="5E7BC101" w14:textId="080DE53E" w:rsidR="004033CB" w:rsidRPr="00A32297" w:rsidRDefault="00DD6E83" w:rsidP="00DD6E83">
      <w:pPr>
        <w:rPr>
          <w:sz w:val="24"/>
          <w:szCs w:val="24"/>
        </w:rPr>
      </w:pPr>
      <w:r w:rsidRPr="00A32297">
        <w:rPr>
          <w:sz w:val="24"/>
          <w:szCs w:val="24"/>
        </w:rPr>
        <w:t xml:space="preserve">Retail management in Hong Kong faces significant challenges due to labour shortages and high staff turnover.  </w:t>
      </w:r>
      <w:r w:rsidR="00375F53" w:rsidRPr="00A32297">
        <w:rPr>
          <w:sz w:val="24"/>
          <w:szCs w:val="24"/>
        </w:rPr>
        <w:t>Millennial</w:t>
      </w:r>
      <w:r w:rsidRPr="00A32297">
        <w:rPr>
          <w:sz w:val="24"/>
          <w:szCs w:val="24"/>
        </w:rPr>
        <w:t xml:space="preserve"> employees prioritize meaningful work, supportive environments, and strong camaraderie, which indicates the need for new strategies to engage and retain them.  However, the current situation resembles a chicken-and-egg problem, where quick fixes are applied to labour shortages without addressing the underlying causes.  Traditional solutions, such as monetary rewards, do not meet </w:t>
      </w:r>
      <w:r w:rsidR="00375F53" w:rsidRPr="00A32297">
        <w:rPr>
          <w:sz w:val="24"/>
          <w:szCs w:val="24"/>
        </w:rPr>
        <w:t>Millennial</w:t>
      </w:r>
      <w:r w:rsidRPr="00A32297">
        <w:rPr>
          <w:sz w:val="24"/>
          <w:szCs w:val="24"/>
        </w:rPr>
        <w:t xml:space="preserve">’s aspirations for work-life balance and </w:t>
      </w:r>
      <w:r w:rsidR="004776EB" w:rsidRPr="00A32297">
        <w:rPr>
          <w:sz w:val="24"/>
          <w:szCs w:val="24"/>
        </w:rPr>
        <w:t>caring</w:t>
      </w:r>
      <w:r w:rsidRPr="00A32297">
        <w:rPr>
          <w:sz w:val="24"/>
          <w:szCs w:val="24"/>
        </w:rPr>
        <w:t xml:space="preserve"> workplaces.  Industry stereotypes often </w:t>
      </w:r>
      <w:r w:rsidR="004776EB" w:rsidRPr="00A32297">
        <w:rPr>
          <w:sz w:val="24"/>
          <w:szCs w:val="24"/>
        </w:rPr>
        <w:t>attribute the problem to</w:t>
      </w:r>
      <w:r w:rsidRPr="00A32297">
        <w:rPr>
          <w:sz w:val="24"/>
          <w:szCs w:val="24"/>
        </w:rPr>
        <w:t xml:space="preserve"> poor working conditions and limited career prospects in retail rather than </w:t>
      </w:r>
      <w:r w:rsidR="004776EB" w:rsidRPr="00A32297">
        <w:rPr>
          <w:sz w:val="24"/>
          <w:szCs w:val="24"/>
        </w:rPr>
        <w:t>addressing the root cause and recognising</w:t>
      </w:r>
      <w:r w:rsidRPr="00A32297">
        <w:rPr>
          <w:sz w:val="24"/>
          <w:szCs w:val="24"/>
        </w:rPr>
        <w:t xml:space="preserve"> the critical role that management should play in creating a supportive and engaging work environment for the frontline sales staff.  </w:t>
      </w:r>
    </w:p>
    <w:p w14:paraId="263C1EBA" w14:textId="60B25D36" w:rsidR="004033CB" w:rsidRPr="00A32297" w:rsidRDefault="00DD6E83" w:rsidP="00DD6E83">
      <w:pPr>
        <w:rPr>
          <w:sz w:val="24"/>
          <w:szCs w:val="24"/>
        </w:rPr>
      </w:pPr>
      <w:r w:rsidRPr="00A32297">
        <w:rPr>
          <w:sz w:val="24"/>
          <w:szCs w:val="24"/>
        </w:rPr>
        <w:t xml:space="preserve">HR departments tend to leave the responsibility of motivating staff entirely to shop managers, even though these managers </w:t>
      </w:r>
      <w:r w:rsidR="00D72D37" w:rsidRPr="00A32297">
        <w:rPr>
          <w:sz w:val="24"/>
          <w:szCs w:val="24"/>
        </w:rPr>
        <w:t>are</w:t>
      </w:r>
      <w:r w:rsidRPr="00A32297">
        <w:rPr>
          <w:sz w:val="24"/>
          <w:szCs w:val="24"/>
        </w:rPr>
        <w:t xml:space="preserve"> already burdened with managing sales targets, operations, and manpower issues.  Without adequate support from HR department or proper leadership training, shop managers struggle to handle the added responsibility of people management, leading</w:t>
      </w:r>
      <w:r w:rsidR="004776EB" w:rsidRPr="00A32297">
        <w:rPr>
          <w:sz w:val="24"/>
          <w:szCs w:val="24"/>
        </w:rPr>
        <w:t xml:space="preserve"> to</w:t>
      </w:r>
      <w:r w:rsidRPr="00A32297">
        <w:rPr>
          <w:sz w:val="24"/>
          <w:szCs w:val="24"/>
        </w:rPr>
        <w:t xml:space="preserve"> </w:t>
      </w:r>
      <w:r w:rsidR="004776EB" w:rsidRPr="00A32297">
        <w:rPr>
          <w:sz w:val="24"/>
          <w:szCs w:val="24"/>
        </w:rPr>
        <w:t xml:space="preserve">increased </w:t>
      </w:r>
      <w:r w:rsidRPr="00A32297">
        <w:rPr>
          <w:sz w:val="24"/>
          <w:szCs w:val="24"/>
        </w:rPr>
        <w:t xml:space="preserve">work pressure and role strain.  </w:t>
      </w:r>
      <w:r w:rsidR="004033CB" w:rsidRPr="004033CB">
        <w:rPr>
          <w:sz w:val="24"/>
          <w:szCs w:val="24"/>
        </w:rPr>
        <w:t xml:space="preserve"> </w:t>
      </w:r>
    </w:p>
    <w:p w14:paraId="31115B86" w14:textId="0510C08D" w:rsidR="00DD6E83" w:rsidRPr="00A32297" w:rsidRDefault="00DD6E83" w:rsidP="00DD6E83">
      <w:pPr>
        <w:rPr>
          <w:sz w:val="24"/>
          <w:szCs w:val="24"/>
        </w:rPr>
      </w:pPr>
      <w:r w:rsidRPr="00A32297">
        <w:rPr>
          <w:sz w:val="24"/>
          <w:szCs w:val="24"/>
        </w:rPr>
        <w:t xml:space="preserve">To build an engaged company culture, a paradigm shift at the top management level is needed.  This shift should involve a genuine commitment to creating a trusting and caring work environment where the well-being and development of staff are of top priority.  When this dedication is established, </w:t>
      </w:r>
      <w:r w:rsidR="00C861DC" w:rsidRPr="00A32297">
        <w:rPr>
          <w:sz w:val="24"/>
          <w:szCs w:val="24"/>
        </w:rPr>
        <w:t>organisation</w:t>
      </w:r>
      <w:r w:rsidRPr="00A32297">
        <w:rPr>
          <w:sz w:val="24"/>
          <w:szCs w:val="24"/>
        </w:rPr>
        <w:t xml:space="preserve">al policies and practices will naturally align with and reinforce this approach.  </w:t>
      </w:r>
    </w:p>
    <w:p w14:paraId="01F0E1A6" w14:textId="4932A690" w:rsidR="00DD6E83" w:rsidRPr="00A32297" w:rsidRDefault="004D5089" w:rsidP="00DD6E83">
      <w:pPr>
        <w:rPr>
          <w:b/>
          <w:bCs/>
          <w:sz w:val="24"/>
          <w:szCs w:val="24"/>
        </w:rPr>
      </w:pPr>
      <w:r w:rsidRPr="00A32297">
        <w:rPr>
          <w:b/>
          <w:bCs/>
          <w:sz w:val="24"/>
          <w:szCs w:val="24"/>
        </w:rPr>
        <w:t>6.4.2</w:t>
      </w:r>
      <w:r w:rsidR="00DD6E83" w:rsidRPr="00A32297">
        <w:rPr>
          <w:b/>
          <w:bCs/>
          <w:sz w:val="24"/>
          <w:szCs w:val="24"/>
        </w:rPr>
        <w:t xml:space="preserve"> Recommendations for HR Initiatives</w:t>
      </w:r>
    </w:p>
    <w:p w14:paraId="110D591A" w14:textId="7FF08D54" w:rsidR="00DD6E83" w:rsidRPr="00A32297" w:rsidRDefault="00DD6E83" w:rsidP="00DD6E83">
      <w:pPr>
        <w:rPr>
          <w:sz w:val="24"/>
          <w:szCs w:val="24"/>
        </w:rPr>
      </w:pPr>
      <w:r w:rsidRPr="00A32297">
        <w:rPr>
          <w:b/>
          <w:bCs/>
          <w:sz w:val="24"/>
          <w:szCs w:val="24"/>
        </w:rPr>
        <w:t xml:space="preserve">Promoting Job Crafting and Caring HRM to Management.  </w:t>
      </w:r>
      <w:r w:rsidRPr="00A32297">
        <w:rPr>
          <w:sz w:val="24"/>
          <w:szCs w:val="24"/>
        </w:rPr>
        <w:t xml:space="preserve">Job crafting has emerged as a key approach to enhance employee engagement, especially among millennial employees who seek autonomy, meaningful work, and strong connections in their roles.  Despite its </w:t>
      </w:r>
      <w:r w:rsidRPr="00A32297">
        <w:rPr>
          <w:sz w:val="24"/>
          <w:szCs w:val="24"/>
        </w:rPr>
        <w:lastRenderedPageBreak/>
        <w:t xml:space="preserve">benefits, job crafting remains underutilized in many </w:t>
      </w:r>
      <w:r w:rsidR="00C861DC" w:rsidRPr="00A32297">
        <w:rPr>
          <w:sz w:val="24"/>
          <w:szCs w:val="24"/>
        </w:rPr>
        <w:t>organisation</w:t>
      </w:r>
      <w:r w:rsidRPr="00A32297">
        <w:rPr>
          <w:sz w:val="24"/>
          <w:szCs w:val="24"/>
        </w:rPr>
        <w:t xml:space="preserve">s.  HR departments could educate both senior management </w:t>
      </w:r>
      <w:r w:rsidR="00701C72" w:rsidRPr="00A32297">
        <w:rPr>
          <w:sz w:val="24"/>
          <w:szCs w:val="24"/>
        </w:rPr>
        <w:t>a</w:t>
      </w:r>
      <w:r w:rsidR="00701C72">
        <w:rPr>
          <w:sz w:val="24"/>
          <w:szCs w:val="24"/>
        </w:rPr>
        <w:t>n</w:t>
      </w:r>
      <w:r w:rsidR="00701C72" w:rsidRPr="00A32297">
        <w:rPr>
          <w:sz w:val="24"/>
          <w:szCs w:val="24"/>
        </w:rPr>
        <w:t>d</w:t>
      </w:r>
      <w:r w:rsidRPr="00A32297">
        <w:rPr>
          <w:sz w:val="24"/>
          <w:szCs w:val="24"/>
        </w:rPr>
        <w:t xml:space="preserve"> employees on the benefits, facilitation and implementation of job crafting.  </w:t>
      </w:r>
    </w:p>
    <w:p w14:paraId="481FEBFA" w14:textId="5271F2F3" w:rsidR="00DD6E83" w:rsidRPr="00A32297" w:rsidRDefault="00DD6E83" w:rsidP="00DD6E83">
      <w:pPr>
        <w:rPr>
          <w:sz w:val="24"/>
          <w:szCs w:val="24"/>
        </w:rPr>
      </w:pPr>
      <w:r w:rsidRPr="00F64CCA">
        <w:rPr>
          <w:sz w:val="24"/>
          <w:szCs w:val="24"/>
        </w:rPr>
        <w:t xml:space="preserve">For instance, task crafting can be facilitated through HR initiatives such as skill-stretching training and task rotation, which empowers employees to align tasks with personal strengths and aspirations.  Cognitive crafting can be enhanced by </w:t>
      </w:r>
      <w:r w:rsidR="008F5F83" w:rsidRPr="00F64CCA">
        <w:rPr>
          <w:sz w:val="24"/>
          <w:szCs w:val="24"/>
        </w:rPr>
        <w:t>highlighting</w:t>
      </w:r>
      <w:r w:rsidRPr="00F64CCA">
        <w:rPr>
          <w:sz w:val="24"/>
          <w:szCs w:val="24"/>
        </w:rPr>
        <w:t xml:space="preserve"> employees’ roles to broader purpose such as recognition </w:t>
      </w:r>
      <w:r w:rsidRPr="00A32297">
        <w:rPr>
          <w:sz w:val="24"/>
          <w:szCs w:val="24"/>
        </w:rPr>
        <w:t>of individual contribution through peer recognition platforms, sharing customer impact stories, or town hall meetings to strength</w:t>
      </w:r>
      <w:r w:rsidR="008F5F83" w:rsidRPr="00A32297">
        <w:rPr>
          <w:sz w:val="24"/>
          <w:szCs w:val="24"/>
        </w:rPr>
        <w:t>en</w:t>
      </w:r>
      <w:r w:rsidRPr="00A32297">
        <w:rPr>
          <w:sz w:val="24"/>
          <w:szCs w:val="24"/>
        </w:rPr>
        <w:t xml:space="preserve"> their connections to the brand and the </w:t>
      </w:r>
      <w:r w:rsidR="00C861DC" w:rsidRPr="00A32297">
        <w:rPr>
          <w:sz w:val="24"/>
          <w:szCs w:val="24"/>
        </w:rPr>
        <w:t>organisation</w:t>
      </w:r>
      <w:r w:rsidRPr="00A32297">
        <w:rPr>
          <w:sz w:val="24"/>
          <w:szCs w:val="24"/>
        </w:rPr>
        <w:t xml:space="preserve">.  Relational crafting is best supported through mentorship programs and cross-store collaboration projects, fostering connections that build trust and engagement.  Since different crafting dimensions are suitable for various types of jobs and situation, this multifaceted strategy is a powerful tool </w:t>
      </w:r>
      <w:r w:rsidR="00400165" w:rsidRPr="00A32297">
        <w:rPr>
          <w:sz w:val="24"/>
          <w:szCs w:val="24"/>
        </w:rPr>
        <w:t xml:space="preserve">for making </w:t>
      </w:r>
      <w:r w:rsidRPr="00A32297">
        <w:rPr>
          <w:sz w:val="24"/>
          <w:szCs w:val="24"/>
        </w:rPr>
        <w:t xml:space="preserve">work more meaningful and boosting engagement.  </w:t>
      </w:r>
    </w:p>
    <w:p w14:paraId="0BACA2C6" w14:textId="12E13E77" w:rsidR="00DD6E83" w:rsidRPr="00A32297" w:rsidRDefault="00DD6E83" w:rsidP="00DD6E83">
      <w:pPr>
        <w:rPr>
          <w:sz w:val="24"/>
          <w:szCs w:val="24"/>
        </w:rPr>
      </w:pPr>
      <w:r w:rsidRPr="00A32297">
        <w:rPr>
          <w:sz w:val="24"/>
          <w:szCs w:val="24"/>
        </w:rPr>
        <w:t xml:space="preserve">To address low engagement, HR in retail can mirror Company </w:t>
      </w:r>
      <w:proofErr w:type="gramStart"/>
      <w:r w:rsidRPr="00A32297">
        <w:rPr>
          <w:sz w:val="24"/>
          <w:szCs w:val="24"/>
        </w:rPr>
        <w:t>A’s</w:t>
      </w:r>
      <w:proofErr w:type="gramEnd"/>
      <w:r w:rsidRPr="00A32297">
        <w:rPr>
          <w:sz w:val="24"/>
          <w:szCs w:val="24"/>
        </w:rPr>
        <w:t xml:space="preserve"> Caring HRM System as a model for fostering a climate of trust and care.  By implementing an array of caring strategies and programs, it signals to Millennials that the </w:t>
      </w:r>
      <w:r w:rsidR="00C861DC" w:rsidRPr="00A32297">
        <w:rPr>
          <w:sz w:val="24"/>
          <w:szCs w:val="24"/>
        </w:rPr>
        <w:t>organisation</w:t>
      </w:r>
      <w:r w:rsidRPr="00A32297">
        <w:rPr>
          <w:sz w:val="24"/>
          <w:szCs w:val="24"/>
        </w:rPr>
        <w:t xml:space="preserve">s </w:t>
      </w:r>
      <w:proofErr w:type="gramStart"/>
      <w:r w:rsidRPr="00A32297">
        <w:rPr>
          <w:sz w:val="24"/>
          <w:szCs w:val="24"/>
        </w:rPr>
        <w:t>care</w:t>
      </w:r>
      <w:r w:rsidR="00400165" w:rsidRPr="00A32297">
        <w:rPr>
          <w:sz w:val="24"/>
          <w:szCs w:val="24"/>
        </w:rPr>
        <w:t>s</w:t>
      </w:r>
      <w:proofErr w:type="gramEnd"/>
      <w:r w:rsidRPr="00A32297">
        <w:rPr>
          <w:sz w:val="24"/>
          <w:szCs w:val="24"/>
        </w:rPr>
        <w:t xml:space="preserve"> about their needs for purpose, growth, and well-being, which are critical in high-turnover retail settings (Bal </w:t>
      </w:r>
      <w:r w:rsidR="001B5990" w:rsidRPr="00A32297">
        <w:rPr>
          <w:sz w:val="24"/>
          <w:szCs w:val="24"/>
        </w:rPr>
        <w:t>and</w:t>
      </w:r>
      <w:r w:rsidRPr="00A32297">
        <w:rPr>
          <w:sz w:val="24"/>
          <w:szCs w:val="24"/>
        </w:rPr>
        <w:t xml:space="preserve"> De</w:t>
      </w:r>
      <w:r w:rsidR="00637CA9" w:rsidRPr="00A32297">
        <w:rPr>
          <w:sz w:val="24"/>
          <w:szCs w:val="24"/>
        </w:rPr>
        <w:t xml:space="preserve"> </w:t>
      </w:r>
      <w:r w:rsidRPr="00A32297">
        <w:rPr>
          <w:sz w:val="24"/>
          <w:szCs w:val="24"/>
        </w:rPr>
        <w:t xml:space="preserve">Lange, 2015; Saks, 2022).  Supported by top management, this HRM approach fosters an environment where employees feel valued and motivated.  Millennials reciprocate this investment with proactive job crafting and engagement, strengthening commitment and satisfaction (Bowen </w:t>
      </w:r>
      <w:r w:rsidR="001B5990" w:rsidRPr="00A32297">
        <w:rPr>
          <w:sz w:val="24"/>
          <w:szCs w:val="24"/>
        </w:rPr>
        <w:t>and</w:t>
      </w:r>
      <w:r w:rsidRPr="00A32297">
        <w:rPr>
          <w:sz w:val="24"/>
          <w:szCs w:val="24"/>
        </w:rPr>
        <w:t xml:space="preserve"> Ostroff, 2004; Chuang </w:t>
      </w:r>
      <w:r w:rsidR="001B5990" w:rsidRPr="00A32297">
        <w:rPr>
          <w:sz w:val="24"/>
          <w:szCs w:val="24"/>
        </w:rPr>
        <w:t>and</w:t>
      </w:r>
      <w:r w:rsidRPr="00A32297">
        <w:rPr>
          <w:sz w:val="24"/>
          <w:szCs w:val="24"/>
        </w:rPr>
        <w:t xml:space="preserve"> Liao, 2010).  </w:t>
      </w:r>
      <w:r w:rsidRPr="00A32297">
        <w:rPr>
          <w:sz w:val="24"/>
          <w:szCs w:val="24"/>
        </w:rPr>
        <w:br/>
      </w:r>
      <w:r w:rsidRPr="00A32297">
        <w:rPr>
          <w:sz w:val="24"/>
          <w:szCs w:val="24"/>
        </w:rPr>
        <w:br/>
        <w:t xml:space="preserve">Job crafting can be enhanced by implementing practical strategies such as workshop and job reallocation.  HR departments can introduce workshops to educate both management and employees on the principles and benefits of job crafting, fostering a shared understanding of its strategic role in engagement.  Management could further facilitate job crafting through </w:t>
      </w:r>
      <w:r w:rsidR="008F5F83" w:rsidRPr="00A32297">
        <w:rPr>
          <w:sz w:val="24"/>
          <w:szCs w:val="24"/>
        </w:rPr>
        <w:t>reassigning tasks within teams</w:t>
      </w:r>
      <w:r w:rsidRPr="00A32297">
        <w:rPr>
          <w:sz w:val="24"/>
          <w:szCs w:val="24"/>
        </w:rPr>
        <w:t xml:space="preserve">, allowing individuals to take on responsibilities that align more closely with their skills and interests.  By adopting this approach, </w:t>
      </w:r>
      <w:r w:rsidR="00C861DC" w:rsidRPr="00A32297">
        <w:rPr>
          <w:sz w:val="24"/>
          <w:szCs w:val="24"/>
        </w:rPr>
        <w:t>organisation</w:t>
      </w:r>
      <w:r w:rsidRPr="00A32297">
        <w:rPr>
          <w:sz w:val="24"/>
          <w:szCs w:val="24"/>
        </w:rPr>
        <w:t xml:space="preserve">s promote collaborative alignment between employees’ roles and their personal strengths, enhancing both engagements.  </w:t>
      </w:r>
    </w:p>
    <w:p w14:paraId="78ED4E4F" w14:textId="5D9C4ECE" w:rsidR="00DD6E83" w:rsidRPr="00A32297" w:rsidRDefault="00DD6E83" w:rsidP="00DD6E83">
      <w:pPr>
        <w:rPr>
          <w:b/>
          <w:bCs/>
          <w:sz w:val="24"/>
          <w:szCs w:val="24"/>
        </w:rPr>
      </w:pPr>
      <w:r w:rsidRPr="00A32297">
        <w:rPr>
          <w:b/>
          <w:bCs/>
          <w:sz w:val="24"/>
          <w:szCs w:val="24"/>
        </w:rPr>
        <w:t xml:space="preserve">Improving Empowerment and Autonomy.  </w:t>
      </w:r>
      <w:r w:rsidRPr="00A32297">
        <w:rPr>
          <w:sz w:val="24"/>
          <w:szCs w:val="24"/>
        </w:rPr>
        <w:t xml:space="preserve">Empowerment and autonomy are key factors that influence employee engagement, especially in environments where frontline employees must handle customer interactions independently.  HR may encourage employees to engage in task crafting </w:t>
      </w:r>
      <w:r w:rsidR="00400165" w:rsidRPr="00A32297">
        <w:rPr>
          <w:sz w:val="24"/>
          <w:szCs w:val="24"/>
        </w:rPr>
        <w:t>by</w:t>
      </w:r>
      <w:r w:rsidRPr="00A32297">
        <w:rPr>
          <w:sz w:val="24"/>
          <w:szCs w:val="24"/>
        </w:rPr>
        <w:t xml:space="preserve"> proactively adjusting their roles to better fit their skills and values for more work meaning.  The culture of autonomy also promotes proactive </w:t>
      </w:r>
      <w:r w:rsidR="00F64CCA" w:rsidRPr="00A32297">
        <w:rPr>
          <w:sz w:val="24"/>
          <w:szCs w:val="24"/>
        </w:rPr>
        <w:t>behaviours</w:t>
      </w:r>
      <w:r w:rsidRPr="00A32297">
        <w:rPr>
          <w:sz w:val="24"/>
          <w:szCs w:val="24"/>
        </w:rPr>
        <w:t xml:space="preserve">, where employees take responsibility for their roles to boost engagement and job satisfaction.  </w:t>
      </w:r>
    </w:p>
    <w:p w14:paraId="42E2185F" w14:textId="77777777" w:rsidR="00DD6E83" w:rsidRPr="00A32297" w:rsidRDefault="00DD6E83" w:rsidP="00DD6E83">
      <w:pPr>
        <w:rPr>
          <w:sz w:val="24"/>
          <w:szCs w:val="24"/>
        </w:rPr>
      </w:pPr>
      <w:r w:rsidRPr="00A32297">
        <w:rPr>
          <w:sz w:val="24"/>
          <w:szCs w:val="24"/>
        </w:rPr>
        <w:t xml:space="preserve">HR should work closely with shop managers to foster a culture that encourages empowerment and provides employees with the autonomy to take ownership of their role and make decisions for problem solving on the spot, particularly in customer-facing roles.  This culture should be supported by transparent performance appraisals, clear promotion guidelines, and meaningful job roles that align with a fair reward system.  Autonomy also reflects a level of trust from management.  According to Social Exchange </w:t>
      </w:r>
      <w:r w:rsidRPr="00A32297">
        <w:rPr>
          <w:sz w:val="24"/>
          <w:szCs w:val="24"/>
        </w:rPr>
        <w:lastRenderedPageBreak/>
        <w:t xml:space="preserve">Theory, this trust encourages employees to reciprocate with higher engagement and commitment.  </w:t>
      </w:r>
    </w:p>
    <w:p w14:paraId="76CDCF19" w14:textId="30C4E510" w:rsidR="00DD6E83" w:rsidRPr="00A32297" w:rsidRDefault="00DD6E83" w:rsidP="005D4AF9">
      <w:pPr>
        <w:rPr>
          <w:sz w:val="24"/>
          <w:szCs w:val="24"/>
        </w:rPr>
      </w:pPr>
      <w:r w:rsidRPr="00A32297">
        <w:rPr>
          <w:b/>
          <w:bCs/>
          <w:sz w:val="24"/>
          <w:szCs w:val="24"/>
        </w:rPr>
        <w:t xml:space="preserve">Fostering Relational Crafting through Technology.  </w:t>
      </w:r>
      <w:r w:rsidRPr="00A32297">
        <w:rPr>
          <w:sz w:val="24"/>
          <w:szCs w:val="24"/>
        </w:rPr>
        <w:t xml:space="preserve">This study shows that relational crafting is a crucial factor in enhancing employee engagement in retail, particularly in environments where team bonding and customer relationships play a key role in daily work.  To build on this key insight, retail HR departments could promote relational crafting by team building activities and customer service training.  For Millennial employees, integrating technology appeals to their preferences for technology savvy solution.  Through AI-driven customer service tools, social media interaction training, and the development of online customer communities, </w:t>
      </w:r>
      <w:r w:rsidR="00C861DC" w:rsidRPr="00A32297">
        <w:rPr>
          <w:sz w:val="24"/>
          <w:szCs w:val="24"/>
        </w:rPr>
        <w:t>organisation</w:t>
      </w:r>
      <w:r w:rsidRPr="00A32297">
        <w:rPr>
          <w:sz w:val="24"/>
          <w:szCs w:val="24"/>
        </w:rPr>
        <w:t xml:space="preserve">s can create more opportunities for employees to create closer connections with both customers and colleagues.  Such initiatives not only promote relational crafting but also strengthen engagement, customer satisfaction, and overall </w:t>
      </w:r>
      <w:r w:rsidR="00C861DC" w:rsidRPr="00A32297">
        <w:rPr>
          <w:sz w:val="24"/>
          <w:szCs w:val="24"/>
        </w:rPr>
        <w:t>organisation</w:t>
      </w:r>
      <w:r w:rsidRPr="00A32297">
        <w:rPr>
          <w:sz w:val="24"/>
          <w:szCs w:val="24"/>
        </w:rPr>
        <w:t xml:space="preserve">al performance.  </w:t>
      </w:r>
    </w:p>
    <w:p w14:paraId="508EE313" w14:textId="4E5703F9" w:rsidR="00DD6E83" w:rsidRPr="00A32297" w:rsidRDefault="00DD6E83" w:rsidP="00DD6E83">
      <w:pPr>
        <w:rPr>
          <w:sz w:val="24"/>
          <w:szCs w:val="24"/>
        </w:rPr>
      </w:pPr>
      <w:r w:rsidRPr="00A32297">
        <w:rPr>
          <w:b/>
          <w:bCs/>
          <w:sz w:val="24"/>
          <w:szCs w:val="24"/>
        </w:rPr>
        <w:t xml:space="preserve">Leveraging Technology to Reduce Workload.  </w:t>
      </w:r>
      <w:r w:rsidRPr="00A32297">
        <w:rPr>
          <w:sz w:val="24"/>
          <w:szCs w:val="24"/>
        </w:rPr>
        <w:t xml:space="preserve">Technology plays a crucial role in reducing manual tasks and aligning with </w:t>
      </w:r>
      <w:r w:rsidR="00375F53" w:rsidRPr="00A32297">
        <w:rPr>
          <w:sz w:val="24"/>
          <w:szCs w:val="24"/>
        </w:rPr>
        <w:t>Millennial</w:t>
      </w:r>
      <w:r w:rsidR="00400165" w:rsidRPr="00A32297">
        <w:rPr>
          <w:sz w:val="24"/>
          <w:szCs w:val="24"/>
        </w:rPr>
        <w:t>s’</w:t>
      </w:r>
      <w:r w:rsidRPr="00A32297">
        <w:rPr>
          <w:sz w:val="24"/>
          <w:szCs w:val="24"/>
        </w:rPr>
        <w:t xml:space="preserve"> tech-savvy expectations.  Advanced technologies such as virtual fitting rooms, AI-driven sales analysis, and automated stock management etc.  not only improve efficiency but also reduce physical workload</w:t>
      </w:r>
      <w:r w:rsidR="00201531" w:rsidRPr="00A32297">
        <w:rPr>
          <w:sz w:val="24"/>
          <w:szCs w:val="24"/>
        </w:rPr>
        <w:t xml:space="preserve">, </w:t>
      </w:r>
      <w:r w:rsidRPr="00A32297">
        <w:rPr>
          <w:sz w:val="24"/>
          <w:szCs w:val="24"/>
        </w:rPr>
        <w:t xml:space="preserve">freeing frontline staff to focus on more meaningful and engaging tasks.  HR departments should lead the charge in adopting and integrating these technologies to align with </w:t>
      </w:r>
      <w:r w:rsidR="00375F53" w:rsidRPr="00A32297">
        <w:rPr>
          <w:sz w:val="24"/>
          <w:szCs w:val="24"/>
        </w:rPr>
        <w:t>Millennial</w:t>
      </w:r>
      <w:r w:rsidRPr="00A32297">
        <w:rPr>
          <w:sz w:val="24"/>
          <w:szCs w:val="24"/>
        </w:rPr>
        <w:t xml:space="preserve">’ preferences for workplaces that embrace innovation and modernization.  </w:t>
      </w:r>
    </w:p>
    <w:p w14:paraId="14AA2673" w14:textId="02C79C62" w:rsidR="00DD6E83" w:rsidRPr="00A32297" w:rsidRDefault="00DD6E83" w:rsidP="00DD6E83">
      <w:pPr>
        <w:rPr>
          <w:sz w:val="24"/>
          <w:szCs w:val="24"/>
        </w:rPr>
      </w:pPr>
      <w:bookmarkStart w:id="71" w:name="_Hlk180830818"/>
      <w:r w:rsidRPr="00A32297">
        <w:rPr>
          <w:b/>
          <w:bCs/>
          <w:sz w:val="24"/>
          <w:szCs w:val="24"/>
        </w:rPr>
        <w:t>Building a Supportive Team Environment</w:t>
      </w:r>
      <w:bookmarkEnd w:id="71"/>
      <w:r w:rsidRPr="00A32297">
        <w:rPr>
          <w:sz w:val="24"/>
          <w:szCs w:val="24"/>
        </w:rPr>
        <w:t xml:space="preserve">.  A collaborative and supportive team environment is important for Millennials working in retail.  Shop leaders play a pivotal role in building team bonding and collaboration.  The remuneration system in Company A also exemplifies how team bonding can be fostered by HR practices to enhance relational crafting and </w:t>
      </w:r>
      <w:r w:rsidR="00342B3A" w:rsidRPr="00A32297">
        <w:rPr>
          <w:sz w:val="24"/>
          <w:szCs w:val="24"/>
        </w:rPr>
        <w:t xml:space="preserve">the level of </w:t>
      </w:r>
      <w:r w:rsidRPr="00A32297">
        <w:rPr>
          <w:sz w:val="24"/>
          <w:szCs w:val="24"/>
        </w:rPr>
        <w:t xml:space="preserve">engagement.  This suggests that </w:t>
      </w:r>
      <w:r w:rsidR="00F904E4" w:rsidRPr="00F904E4">
        <w:rPr>
          <w:sz w:val="24"/>
          <w:szCs w:val="24"/>
        </w:rPr>
        <w:t>a supportive team environment</w:t>
      </w:r>
      <w:r w:rsidR="00F904E4">
        <w:rPr>
          <w:sz w:val="24"/>
          <w:szCs w:val="24"/>
        </w:rPr>
        <w:t xml:space="preserve">, cultivated by both leaders and HR, is a key driver of job crafting (relational) and </w:t>
      </w:r>
      <w:r w:rsidR="00342B3A" w:rsidRPr="00A32297">
        <w:rPr>
          <w:sz w:val="24"/>
          <w:szCs w:val="24"/>
        </w:rPr>
        <w:t xml:space="preserve">employee </w:t>
      </w:r>
      <w:r w:rsidRPr="00A32297">
        <w:rPr>
          <w:sz w:val="24"/>
          <w:szCs w:val="24"/>
        </w:rPr>
        <w:t xml:space="preserve">engagement, particularly among Millennials.  </w:t>
      </w:r>
    </w:p>
    <w:p w14:paraId="5E91B562" w14:textId="4F8907D1" w:rsidR="00DD6E83" w:rsidRPr="00A32297" w:rsidRDefault="00DD6E83" w:rsidP="00DD6E83">
      <w:pPr>
        <w:rPr>
          <w:b/>
          <w:bCs/>
          <w:sz w:val="24"/>
          <w:szCs w:val="24"/>
        </w:rPr>
      </w:pPr>
      <w:r w:rsidRPr="00A32297">
        <w:rPr>
          <w:b/>
          <w:bCs/>
          <w:sz w:val="24"/>
          <w:szCs w:val="24"/>
        </w:rPr>
        <w:t xml:space="preserve">Introducing Creative HR Initiatives.  </w:t>
      </w:r>
      <w:r w:rsidRPr="00A32297">
        <w:rPr>
          <w:sz w:val="24"/>
          <w:szCs w:val="24"/>
        </w:rPr>
        <w:t xml:space="preserve">HR departments should develop innovative and caring HRM strategies that go beyond standard practices to actively engage employees.  Programs such as wellness initiatives, flexible work policies, and incentive-based rewards in Company A are exemplars that demonstrate genuine concern for employee well-being and help build trust between employer and employee.  These initiatives also create a supportive environment to promote task and relational crafting.  For example, task crafting encourages task modification and expansion for better person-job fit while relational crafting fosters stronger connections with colleagues and customers.  These crafting tools provide creative solution for employees to mitigate job demands and improve job satisfaction.  </w:t>
      </w:r>
    </w:p>
    <w:p w14:paraId="16E865DE" w14:textId="34931546" w:rsidR="00DD6E83" w:rsidRPr="00A32297" w:rsidRDefault="00DD6E83" w:rsidP="00DD6E83">
      <w:pPr>
        <w:rPr>
          <w:sz w:val="24"/>
          <w:szCs w:val="24"/>
        </w:rPr>
      </w:pPr>
      <w:r w:rsidRPr="00A32297">
        <w:rPr>
          <w:b/>
          <w:bCs/>
          <w:sz w:val="24"/>
          <w:szCs w:val="24"/>
        </w:rPr>
        <w:t xml:space="preserve">Empowering and Elevating the Status of Shop Managers.  </w:t>
      </w:r>
      <w:r w:rsidRPr="00A32297">
        <w:rPr>
          <w:sz w:val="24"/>
          <w:szCs w:val="24"/>
        </w:rPr>
        <w:t xml:space="preserve">Shop managers in retail play a crucial role in motivating and engaging frontline staff.  To enhance their leadership capacity, HR should offer training programs focused on coaching, team building, and positive reinforcement.  Further, HR could empower shop managers by recognizing their contributions and granting them greater authority, elevating their role from operational supervisors to key leaders.  This empowerment allows them to actively foster a more engaged workforce and positively impact the </w:t>
      </w:r>
      <w:r w:rsidR="00C861DC" w:rsidRPr="00A32297">
        <w:rPr>
          <w:sz w:val="24"/>
          <w:szCs w:val="24"/>
        </w:rPr>
        <w:t>organisation</w:t>
      </w:r>
      <w:r w:rsidRPr="00A32297">
        <w:rPr>
          <w:sz w:val="24"/>
          <w:szCs w:val="24"/>
        </w:rPr>
        <w:t xml:space="preserve">’s overall performance.  </w:t>
      </w:r>
    </w:p>
    <w:p w14:paraId="6C98B363" w14:textId="60DD31E7" w:rsidR="00DD6E83" w:rsidRPr="00A32297" w:rsidRDefault="00DD6E83" w:rsidP="00DD6E83">
      <w:pPr>
        <w:rPr>
          <w:sz w:val="24"/>
          <w:szCs w:val="24"/>
        </w:rPr>
      </w:pPr>
      <w:r w:rsidRPr="00A32297">
        <w:rPr>
          <w:b/>
          <w:bCs/>
          <w:sz w:val="24"/>
          <w:szCs w:val="24"/>
        </w:rPr>
        <w:lastRenderedPageBreak/>
        <w:t xml:space="preserve">Enhancing Career Development Opportunities.  </w:t>
      </w:r>
      <w:r w:rsidRPr="00A32297">
        <w:rPr>
          <w:sz w:val="24"/>
          <w:szCs w:val="24"/>
        </w:rPr>
        <w:t xml:space="preserve">Career development is a significant driver of engagement for Millennial employees.  Providing clear career paths is essential for retaining ambitious Millennials who often motivated by career advancement and skill development in their roles.  HR departments can meet this need by offering continuous learning and development programs, as well as promoting internal mobility, from retail to office, within the company.  These initiatives not only enhance career development for younger </w:t>
      </w:r>
      <w:r w:rsidR="00375F53" w:rsidRPr="00A32297">
        <w:rPr>
          <w:sz w:val="24"/>
          <w:szCs w:val="24"/>
        </w:rPr>
        <w:t>Millennial</w:t>
      </w:r>
      <w:r w:rsidRPr="00A32297">
        <w:rPr>
          <w:sz w:val="24"/>
          <w:szCs w:val="24"/>
        </w:rPr>
        <w:t xml:space="preserve"> employees but also appeal to older </w:t>
      </w:r>
      <w:r w:rsidR="00375F53" w:rsidRPr="00A32297">
        <w:rPr>
          <w:sz w:val="24"/>
          <w:szCs w:val="24"/>
        </w:rPr>
        <w:t>Millennial</w:t>
      </w:r>
      <w:r w:rsidRPr="00A32297">
        <w:rPr>
          <w:sz w:val="24"/>
          <w:szCs w:val="24"/>
        </w:rPr>
        <w:t xml:space="preserve"> workers seeking more advanced roles.  By offering these career development opportunities, companies can better meet the aspirations of this generation and enhance employee loyalty.  </w:t>
      </w:r>
    </w:p>
    <w:p w14:paraId="3926D094" w14:textId="70EB9295" w:rsidR="00DD6E83" w:rsidRPr="00A32297" w:rsidRDefault="00DD6E83" w:rsidP="00DD6E83">
      <w:pPr>
        <w:rPr>
          <w:sz w:val="24"/>
          <w:szCs w:val="24"/>
        </w:rPr>
      </w:pPr>
      <w:r w:rsidRPr="00A32297">
        <w:rPr>
          <w:sz w:val="24"/>
          <w:szCs w:val="24"/>
        </w:rPr>
        <w:t xml:space="preserve">In summary, to enhance employee engagement, </w:t>
      </w:r>
      <w:r w:rsidR="00C861DC" w:rsidRPr="00A32297">
        <w:rPr>
          <w:sz w:val="24"/>
          <w:szCs w:val="24"/>
        </w:rPr>
        <w:t>organisation</w:t>
      </w:r>
      <w:r w:rsidRPr="00A32297">
        <w:rPr>
          <w:sz w:val="24"/>
          <w:szCs w:val="24"/>
        </w:rPr>
        <w:t>s could integrate job crafting and foster a job crafting friendly workplace into their HR strategies.  HR department can also reference Company A’s caring HRM system to formulate caring and voluntary initiatives for employee’s well-being and growth.  Further, leadership development, clear career advancement paths and integrating technology for relational connection and across all aspects of work are necessary to satisfy Millennials</w:t>
      </w:r>
      <w:r w:rsidR="005D4AF9" w:rsidRPr="00A32297">
        <w:rPr>
          <w:sz w:val="24"/>
          <w:szCs w:val="24"/>
        </w:rPr>
        <w:t>’</w:t>
      </w:r>
      <w:r w:rsidRPr="00A32297">
        <w:rPr>
          <w:sz w:val="24"/>
          <w:szCs w:val="24"/>
        </w:rPr>
        <w:t xml:space="preserve"> evolving needs in the retail industry.  </w:t>
      </w:r>
    </w:p>
    <w:p w14:paraId="211CA219" w14:textId="77777777" w:rsidR="00DD6E83" w:rsidRPr="00A32297" w:rsidRDefault="00DD6E83" w:rsidP="00DD6E83">
      <w:pPr>
        <w:rPr>
          <w:b/>
          <w:bCs/>
          <w:sz w:val="24"/>
          <w:szCs w:val="24"/>
        </w:rPr>
      </w:pPr>
      <w:r w:rsidRPr="00A32297">
        <w:rPr>
          <w:b/>
          <w:bCs/>
          <w:sz w:val="24"/>
          <w:szCs w:val="24"/>
        </w:rPr>
        <w:t>6.5 Limitations</w:t>
      </w:r>
    </w:p>
    <w:p w14:paraId="2FC7A36D" w14:textId="77777777" w:rsidR="00471391" w:rsidRDefault="00DD6E83" w:rsidP="00DD6E83">
      <w:pPr>
        <w:rPr>
          <w:sz w:val="24"/>
          <w:szCs w:val="24"/>
        </w:rPr>
      </w:pPr>
      <w:r w:rsidRPr="00A32297">
        <w:rPr>
          <w:sz w:val="24"/>
          <w:szCs w:val="24"/>
        </w:rPr>
        <w:t xml:space="preserve">This study has several limitations that need to be acknowledged.  </w:t>
      </w:r>
    </w:p>
    <w:p w14:paraId="635BED44" w14:textId="035D5D0E" w:rsidR="00DD6E83" w:rsidRPr="00A32297" w:rsidRDefault="00DD6E83" w:rsidP="00DD6E83">
      <w:pPr>
        <w:rPr>
          <w:sz w:val="24"/>
          <w:szCs w:val="24"/>
        </w:rPr>
      </w:pPr>
      <w:r w:rsidRPr="00A32297">
        <w:rPr>
          <w:b/>
          <w:bCs/>
          <w:sz w:val="24"/>
          <w:szCs w:val="24"/>
        </w:rPr>
        <w:t xml:space="preserve">Generalizability of Findings.  </w:t>
      </w:r>
      <w:r w:rsidRPr="00A32297">
        <w:rPr>
          <w:sz w:val="24"/>
          <w:szCs w:val="24"/>
        </w:rPr>
        <w:t xml:space="preserve">The study focuses on </w:t>
      </w:r>
      <w:r w:rsidR="00375F53" w:rsidRPr="00A32297">
        <w:rPr>
          <w:sz w:val="24"/>
          <w:szCs w:val="24"/>
        </w:rPr>
        <w:t>Millennial</w:t>
      </w:r>
      <w:r w:rsidRPr="00A32297">
        <w:rPr>
          <w:sz w:val="24"/>
          <w:szCs w:val="24"/>
        </w:rPr>
        <w:t xml:space="preserve"> retail frontline staff in Hong Kong</w:t>
      </w:r>
      <w:r w:rsidR="00A64D3D" w:rsidRPr="00A32297">
        <w:rPr>
          <w:sz w:val="24"/>
          <w:szCs w:val="24"/>
        </w:rPr>
        <w:t xml:space="preserve">, </w:t>
      </w:r>
      <w:r w:rsidRPr="00A32297">
        <w:rPr>
          <w:sz w:val="24"/>
          <w:szCs w:val="24"/>
        </w:rPr>
        <w:t>which limits the broader application of the results to other population</w:t>
      </w:r>
      <w:r w:rsidR="00BB17BC" w:rsidRPr="00A32297">
        <w:rPr>
          <w:sz w:val="24"/>
          <w:szCs w:val="24"/>
        </w:rPr>
        <w:t>s</w:t>
      </w:r>
      <w:r w:rsidRPr="00A32297">
        <w:rPr>
          <w:sz w:val="24"/>
          <w:szCs w:val="24"/>
        </w:rPr>
        <w:t xml:space="preserve"> and context</w:t>
      </w:r>
      <w:r w:rsidR="00BB17BC" w:rsidRPr="00A32297">
        <w:rPr>
          <w:sz w:val="24"/>
          <w:szCs w:val="24"/>
        </w:rPr>
        <w:t>s</w:t>
      </w:r>
      <w:r w:rsidRPr="00A32297">
        <w:rPr>
          <w:sz w:val="24"/>
          <w:szCs w:val="24"/>
        </w:rPr>
        <w:t>.  To enhance the generalizability of the findings, future research could broaden the scope by including a more diverse sample across different geographical locations, varied cultural background</w:t>
      </w:r>
      <w:r w:rsidR="002B0171" w:rsidRPr="00A32297">
        <w:rPr>
          <w:sz w:val="24"/>
          <w:szCs w:val="24"/>
        </w:rPr>
        <w:t>s</w:t>
      </w:r>
      <w:r w:rsidRPr="00A32297">
        <w:rPr>
          <w:sz w:val="24"/>
          <w:szCs w:val="24"/>
        </w:rPr>
        <w:t xml:space="preserve">, diverse demographic characteristics, and </w:t>
      </w:r>
      <w:r w:rsidR="00C861DC" w:rsidRPr="00A32297">
        <w:rPr>
          <w:sz w:val="24"/>
          <w:szCs w:val="24"/>
        </w:rPr>
        <w:t>organisation</w:t>
      </w:r>
      <w:r w:rsidRPr="00A32297">
        <w:rPr>
          <w:sz w:val="24"/>
          <w:szCs w:val="24"/>
        </w:rPr>
        <w:t xml:space="preserve">al settings.  </w:t>
      </w:r>
    </w:p>
    <w:p w14:paraId="58AA2603" w14:textId="367520FA" w:rsidR="00DD6E83" w:rsidRPr="00A32297" w:rsidRDefault="00DD6E83" w:rsidP="00DD6E83">
      <w:pPr>
        <w:rPr>
          <w:sz w:val="24"/>
          <w:szCs w:val="24"/>
        </w:rPr>
      </w:pPr>
      <w:r w:rsidRPr="00A32297">
        <w:rPr>
          <w:b/>
          <w:bCs/>
          <w:sz w:val="24"/>
          <w:szCs w:val="24"/>
        </w:rPr>
        <w:t xml:space="preserve">Sample Size.  </w:t>
      </w:r>
      <w:r w:rsidRPr="00A32297">
        <w:rPr>
          <w:sz w:val="24"/>
          <w:szCs w:val="24"/>
        </w:rPr>
        <w:t xml:space="preserve">The study utilized a relatively small sample size, consisting of 24 interviews conducted in three </w:t>
      </w:r>
      <w:r w:rsidR="00420877" w:rsidRPr="00A32297">
        <w:rPr>
          <w:sz w:val="24"/>
          <w:szCs w:val="24"/>
        </w:rPr>
        <w:t>organisations</w:t>
      </w:r>
      <w:r w:rsidRPr="00A32297">
        <w:rPr>
          <w:sz w:val="24"/>
          <w:szCs w:val="24"/>
        </w:rPr>
        <w:t xml:space="preserve">.  Although participants were selected from diverse backgrounds, it is important to acknowledge that the findings may not capture the full range of perspectives and experiences within the Millennial retail frontline staff population.  Future studies should consider increasing the sample size and including a wider range of companies from different retail sectors to provide a more comprehensive understanding of job crafting and employee engagement in the industry.  </w:t>
      </w:r>
    </w:p>
    <w:p w14:paraId="128138E7" w14:textId="4B28A8D6" w:rsidR="00DD6E83" w:rsidRPr="00A32297" w:rsidRDefault="00DD6E83" w:rsidP="00DD6E83">
      <w:pPr>
        <w:rPr>
          <w:sz w:val="24"/>
          <w:szCs w:val="24"/>
        </w:rPr>
      </w:pPr>
      <w:r w:rsidRPr="00A32297">
        <w:rPr>
          <w:b/>
          <w:bCs/>
          <w:sz w:val="24"/>
          <w:szCs w:val="24"/>
        </w:rPr>
        <w:t xml:space="preserve">Reliance on Self-Reported Data.  </w:t>
      </w:r>
      <w:r w:rsidRPr="00A32297">
        <w:rPr>
          <w:sz w:val="24"/>
          <w:szCs w:val="24"/>
        </w:rPr>
        <w:t>The study relies on self-reported data obtained through interviews, which could introduce</w:t>
      </w:r>
      <w:r w:rsidR="00C34C4B" w:rsidRPr="00A32297">
        <w:rPr>
          <w:sz w:val="24"/>
          <w:szCs w:val="24"/>
        </w:rPr>
        <w:t xml:space="preserve"> possible</w:t>
      </w:r>
      <w:r w:rsidRPr="00A32297">
        <w:rPr>
          <w:sz w:val="24"/>
          <w:szCs w:val="24"/>
        </w:rPr>
        <w:t xml:space="preserve"> response biases.  To mitigate these biases, the researcher employed strategies such as probing and triangulating the findings with multiple data sources to enhance the credibility of the results.  However, future research could incorporate additional data collection methods, such as observations and surveys, to validate and enrich the findings.  </w:t>
      </w:r>
    </w:p>
    <w:p w14:paraId="0270BA68" w14:textId="328EC727" w:rsidR="00DD6E83" w:rsidRPr="00A32297" w:rsidRDefault="00DD6E83" w:rsidP="00DD6E83">
      <w:pPr>
        <w:rPr>
          <w:sz w:val="24"/>
          <w:szCs w:val="24"/>
        </w:rPr>
      </w:pPr>
      <w:r w:rsidRPr="00A32297">
        <w:rPr>
          <w:b/>
          <w:bCs/>
          <w:sz w:val="24"/>
          <w:szCs w:val="24"/>
        </w:rPr>
        <w:t xml:space="preserve">Researcher’s Background.  </w:t>
      </w:r>
      <w:r w:rsidRPr="00A32297">
        <w:rPr>
          <w:sz w:val="24"/>
          <w:szCs w:val="24"/>
        </w:rPr>
        <w:t xml:space="preserve">The researcher's background in the retail industry with extensive knowledge contributes </w:t>
      </w:r>
      <w:r w:rsidR="00BB17BC" w:rsidRPr="00A32297">
        <w:rPr>
          <w:sz w:val="24"/>
          <w:szCs w:val="24"/>
        </w:rPr>
        <w:t xml:space="preserve">valuable contextual understanding, but it </w:t>
      </w:r>
      <w:r w:rsidRPr="00A32297">
        <w:rPr>
          <w:sz w:val="24"/>
          <w:szCs w:val="24"/>
        </w:rPr>
        <w:t xml:space="preserve">is important to acknowledge </w:t>
      </w:r>
      <w:r w:rsidR="002B0171" w:rsidRPr="00A32297">
        <w:rPr>
          <w:sz w:val="24"/>
          <w:szCs w:val="24"/>
        </w:rPr>
        <w:t xml:space="preserve">this, </w:t>
      </w:r>
      <w:r w:rsidRPr="00A32297">
        <w:rPr>
          <w:sz w:val="24"/>
          <w:szCs w:val="24"/>
        </w:rPr>
        <w:t xml:space="preserve">as it may introduce bias or preconceived impressions that could influence the interpretation of the data.  To address this limitation, the researcher maintained a reflexive journal and engaged in critical self-reflection throughout the research process, ensuring transparency and minimizing the </w:t>
      </w:r>
      <w:r w:rsidR="00C34C4B" w:rsidRPr="00A32297">
        <w:rPr>
          <w:sz w:val="24"/>
          <w:szCs w:val="24"/>
        </w:rPr>
        <w:t>influence</w:t>
      </w:r>
      <w:r w:rsidRPr="00A32297">
        <w:rPr>
          <w:sz w:val="24"/>
          <w:szCs w:val="24"/>
        </w:rPr>
        <w:t xml:space="preserve"> of personal biases.  </w:t>
      </w:r>
    </w:p>
    <w:p w14:paraId="39ABDC02" w14:textId="77777777" w:rsidR="00DD6E83" w:rsidRPr="00A32297" w:rsidRDefault="00DD6E83" w:rsidP="00DD6E83">
      <w:pPr>
        <w:rPr>
          <w:sz w:val="24"/>
          <w:szCs w:val="24"/>
        </w:rPr>
      </w:pPr>
      <w:r w:rsidRPr="00A32297">
        <w:rPr>
          <w:sz w:val="24"/>
          <w:szCs w:val="24"/>
        </w:rPr>
        <w:lastRenderedPageBreak/>
        <w:t xml:space="preserve">These limitations provide opportunities for future researchers to build upon the existing work and contribute to a more comprehensive understanding of job crafting and employee engagement in the retail industry.  </w:t>
      </w:r>
    </w:p>
    <w:p w14:paraId="0A7DCED5" w14:textId="77777777" w:rsidR="00CB33A3" w:rsidRDefault="00CB33A3" w:rsidP="00DD6E83">
      <w:pPr>
        <w:rPr>
          <w:b/>
          <w:bCs/>
          <w:sz w:val="24"/>
          <w:szCs w:val="24"/>
        </w:rPr>
      </w:pPr>
    </w:p>
    <w:p w14:paraId="6AB39BB8" w14:textId="77777777" w:rsidR="00CB33A3" w:rsidRDefault="00CB33A3" w:rsidP="00DD6E83">
      <w:pPr>
        <w:rPr>
          <w:b/>
          <w:bCs/>
          <w:sz w:val="24"/>
          <w:szCs w:val="24"/>
        </w:rPr>
      </w:pPr>
    </w:p>
    <w:p w14:paraId="0A77F106" w14:textId="17747B87" w:rsidR="00CB33A3" w:rsidRDefault="00DD6E83" w:rsidP="00DD6E83">
      <w:pPr>
        <w:rPr>
          <w:b/>
          <w:bCs/>
          <w:sz w:val="24"/>
          <w:szCs w:val="24"/>
        </w:rPr>
      </w:pPr>
      <w:r w:rsidRPr="00A32297">
        <w:rPr>
          <w:b/>
          <w:bCs/>
          <w:sz w:val="24"/>
          <w:szCs w:val="24"/>
        </w:rPr>
        <w:t>6.6 Areas for Further Research</w:t>
      </w:r>
    </w:p>
    <w:p w14:paraId="2DA1A79B" w14:textId="11A1E26C" w:rsidR="00DD6E83" w:rsidRPr="00CB33A3" w:rsidRDefault="00DD6E83" w:rsidP="00DD6E83">
      <w:pPr>
        <w:rPr>
          <w:b/>
          <w:bCs/>
          <w:sz w:val="24"/>
          <w:szCs w:val="24"/>
        </w:rPr>
      </w:pPr>
      <w:r w:rsidRPr="00A32297">
        <w:rPr>
          <w:sz w:val="24"/>
          <w:szCs w:val="24"/>
        </w:rPr>
        <w:t>Considering the limitations and findings of this study, several areas for further research are recommended:</w:t>
      </w:r>
    </w:p>
    <w:p w14:paraId="2DA7AE37" w14:textId="27B4A5E3" w:rsidR="00DD6E83" w:rsidRPr="00A32297" w:rsidRDefault="00DD6E83" w:rsidP="00DD6E83">
      <w:pPr>
        <w:rPr>
          <w:b/>
          <w:bCs/>
          <w:sz w:val="24"/>
          <w:szCs w:val="24"/>
        </w:rPr>
      </w:pPr>
      <w:r w:rsidRPr="00A32297">
        <w:rPr>
          <w:b/>
          <w:bCs/>
          <w:sz w:val="24"/>
          <w:szCs w:val="24"/>
        </w:rPr>
        <w:t xml:space="preserve">Expanding Research Method and Theoretical Perspectives.  </w:t>
      </w:r>
      <w:r w:rsidRPr="00A32297">
        <w:rPr>
          <w:sz w:val="24"/>
          <w:szCs w:val="24"/>
        </w:rPr>
        <w:t xml:space="preserve">This study employed </w:t>
      </w:r>
      <w:r w:rsidR="00E02535" w:rsidRPr="00A32297">
        <w:rPr>
          <w:sz w:val="24"/>
          <w:szCs w:val="24"/>
        </w:rPr>
        <w:t xml:space="preserve">a </w:t>
      </w:r>
      <w:r w:rsidRPr="00A32297">
        <w:rPr>
          <w:sz w:val="24"/>
          <w:szCs w:val="24"/>
        </w:rPr>
        <w:t xml:space="preserve">cross-sectional </w:t>
      </w:r>
      <w:r w:rsidR="00E02535" w:rsidRPr="00A32297">
        <w:rPr>
          <w:sz w:val="24"/>
          <w:szCs w:val="24"/>
        </w:rPr>
        <w:t>design</w:t>
      </w:r>
      <w:r w:rsidRPr="00A32297">
        <w:rPr>
          <w:sz w:val="24"/>
          <w:szCs w:val="24"/>
        </w:rPr>
        <w:t xml:space="preserve">.  Future research could </w:t>
      </w:r>
      <w:r w:rsidR="00E02535" w:rsidRPr="00A32297">
        <w:rPr>
          <w:sz w:val="24"/>
          <w:szCs w:val="24"/>
        </w:rPr>
        <w:t>adopt a</w:t>
      </w:r>
      <w:r w:rsidRPr="00A32297">
        <w:rPr>
          <w:sz w:val="24"/>
          <w:szCs w:val="24"/>
        </w:rPr>
        <w:t xml:space="preserve"> longitudinal </w:t>
      </w:r>
      <w:r w:rsidR="00E02535" w:rsidRPr="00A32297">
        <w:rPr>
          <w:sz w:val="24"/>
          <w:szCs w:val="24"/>
        </w:rPr>
        <w:t xml:space="preserve">approach </w:t>
      </w:r>
      <w:r w:rsidRPr="00A32297">
        <w:rPr>
          <w:sz w:val="24"/>
          <w:szCs w:val="24"/>
        </w:rPr>
        <w:t xml:space="preserve">(Tims, Bakker </w:t>
      </w:r>
      <w:r w:rsidR="001B5990" w:rsidRPr="00A32297">
        <w:rPr>
          <w:sz w:val="24"/>
          <w:szCs w:val="24"/>
        </w:rPr>
        <w:t>and</w:t>
      </w:r>
      <w:r w:rsidRPr="00A32297">
        <w:rPr>
          <w:sz w:val="24"/>
          <w:szCs w:val="24"/>
        </w:rPr>
        <w:t xml:space="preserve"> Derks, 2013), to explore the relationship between job crafting behaviours and employee engagement among Millennial retail frontline staff over an extended period.  By examining multiple time intervals, future studies could uncover and identify </w:t>
      </w:r>
      <w:r w:rsidR="00C34C4B" w:rsidRPr="00A32297">
        <w:rPr>
          <w:sz w:val="24"/>
          <w:szCs w:val="24"/>
        </w:rPr>
        <w:t>key</w:t>
      </w:r>
      <w:r w:rsidRPr="00A32297">
        <w:rPr>
          <w:sz w:val="24"/>
          <w:szCs w:val="24"/>
        </w:rPr>
        <w:t xml:space="preserve"> turning points in job crafting practices and their long-term effects on sustaining employee engagement.  Further</w:t>
      </w:r>
      <w:r w:rsidR="000C7274" w:rsidRPr="00A32297">
        <w:rPr>
          <w:sz w:val="24"/>
          <w:szCs w:val="24"/>
        </w:rPr>
        <w:t xml:space="preserve">more, </w:t>
      </w:r>
      <w:r w:rsidRPr="00A32297">
        <w:rPr>
          <w:sz w:val="24"/>
          <w:szCs w:val="24"/>
        </w:rPr>
        <w:t>daily diary methods (Demerouti</w:t>
      </w:r>
      <w:r w:rsidR="0071771C" w:rsidRPr="00A32297">
        <w:rPr>
          <w:sz w:val="24"/>
          <w:szCs w:val="24"/>
        </w:rPr>
        <w:t>, Bakker and Halbesleben</w:t>
      </w:r>
      <w:r w:rsidRPr="00A32297">
        <w:rPr>
          <w:sz w:val="24"/>
          <w:szCs w:val="24"/>
        </w:rPr>
        <w:t xml:space="preserve">, 2015) could also be considered to provide a more nuanced and multi-faceted analysis of job crafting and engagement on a day-to-day basis.  </w:t>
      </w:r>
    </w:p>
    <w:p w14:paraId="14D343B5" w14:textId="46097720" w:rsidR="00DD6E83" w:rsidRPr="00A32297" w:rsidRDefault="00DD6E83" w:rsidP="00DD6E83">
      <w:pPr>
        <w:rPr>
          <w:sz w:val="24"/>
          <w:szCs w:val="24"/>
        </w:rPr>
      </w:pPr>
      <w:r w:rsidRPr="00A32297">
        <w:rPr>
          <w:sz w:val="24"/>
          <w:szCs w:val="24"/>
        </w:rPr>
        <w:t xml:space="preserve">A mixed methods approach, combining qualitative and quantitative data, could be adopted in the future to achieve a more comprehensive understanding of job crafting and employee engagement in the Hong Kong retail industry.  This approach would contribute to theoretical expansion and provide a </w:t>
      </w:r>
      <w:r w:rsidR="00251FC9" w:rsidRPr="00A32297">
        <w:rPr>
          <w:sz w:val="24"/>
          <w:szCs w:val="24"/>
        </w:rPr>
        <w:t>more comprehensive analytical perspective</w:t>
      </w:r>
      <w:r w:rsidRPr="00A32297">
        <w:rPr>
          <w:sz w:val="24"/>
          <w:szCs w:val="24"/>
        </w:rPr>
        <w:t xml:space="preserve">.  </w:t>
      </w:r>
    </w:p>
    <w:p w14:paraId="07D9346C" w14:textId="4B8D3916" w:rsidR="00DD6E83" w:rsidRPr="00A32297" w:rsidRDefault="00DD6E83" w:rsidP="00DD6E83">
      <w:pPr>
        <w:rPr>
          <w:sz w:val="24"/>
          <w:szCs w:val="24"/>
        </w:rPr>
      </w:pPr>
      <w:r w:rsidRPr="00A32297">
        <w:rPr>
          <w:b/>
          <w:bCs/>
          <w:sz w:val="24"/>
          <w:szCs w:val="24"/>
        </w:rPr>
        <w:t xml:space="preserve">Technological Impact.  </w:t>
      </w:r>
      <w:r w:rsidRPr="00A32297">
        <w:rPr>
          <w:sz w:val="24"/>
          <w:szCs w:val="24"/>
        </w:rPr>
        <w:t xml:space="preserve">With rapid advancements in technology and increasing prevalence of AI-driven technology, future research could explore how Millennials use technology to </w:t>
      </w:r>
      <w:proofErr w:type="spellStart"/>
      <w:r w:rsidRPr="00A32297">
        <w:rPr>
          <w:sz w:val="24"/>
          <w:szCs w:val="24"/>
        </w:rPr>
        <w:t>res</w:t>
      </w:r>
      <w:r w:rsidR="00C04D91">
        <w:rPr>
          <w:sz w:val="24"/>
          <w:szCs w:val="24"/>
        </w:rPr>
        <w:t>define</w:t>
      </w:r>
      <w:proofErr w:type="spellEnd"/>
      <w:r w:rsidRPr="00A32297">
        <w:rPr>
          <w:sz w:val="24"/>
          <w:szCs w:val="24"/>
        </w:rPr>
        <w:t xml:space="preserve"> their roles and to establish job boundaries in</w:t>
      </w:r>
      <w:r w:rsidR="00251FC9" w:rsidRPr="00A32297">
        <w:rPr>
          <w:sz w:val="24"/>
          <w:szCs w:val="24"/>
        </w:rPr>
        <w:t xml:space="preserve"> the</w:t>
      </w:r>
      <w:r w:rsidRPr="00A32297">
        <w:rPr>
          <w:sz w:val="24"/>
          <w:szCs w:val="24"/>
        </w:rPr>
        <w:t xml:space="preserve"> retail industry, while maintaining engagement level.  Understanding, balancing, and prioritizing the interplay between technology, job crafting, and employee well-being can </w:t>
      </w:r>
      <w:r w:rsidR="00914541" w:rsidRPr="00A32297">
        <w:rPr>
          <w:sz w:val="24"/>
          <w:szCs w:val="24"/>
        </w:rPr>
        <w:t>help</w:t>
      </w:r>
      <w:r w:rsidRPr="00A32297">
        <w:rPr>
          <w:sz w:val="24"/>
          <w:szCs w:val="24"/>
        </w:rPr>
        <w:t xml:space="preserve"> </w:t>
      </w:r>
      <w:r w:rsidR="00C861DC" w:rsidRPr="00A32297">
        <w:rPr>
          <w:sz w:val="24"/>
          <w:szCs w:val="24"/>
        </w:rPr>
        <w:t>organisation</w:t>
      </w:r>
      <w:r w:rsidRPr="00A32297">
        <w:rPr>
          <w:sz w:val="24"/>
          <w:szCs w:val="24"/>
        </w:rPr>
        <w:t xml:space="preserve">s </w:t>
      </w:r>
      <w:r w:rsidR="00914541" w:rsidRPr="00A32297">
        <w:rPr>
          <w:sz w:val="24"/>
          <w:szCs w:val="24"/>
        </w:rPr>
        <w:t xml:space="preserve">gain a clearer understanding of how </w:t>
      </w:r>
      <w:r w:rsidRPr="00A32297">
        <w:rPr>
          <w:sz w:val="24"/>
          <w:szCs w:val="24"/>
        </w:rPr>
        <w:t xml:space="preserve">to </w:t>
      </w:r>
      <w:r w:rsidR="00C04D91">
        <w:rPr>
          <w:sz w:val="24"/>
          <w:szCs w:val="24"/>
        </w:rPr>
        <w:t>develop</w:t>
      </w:r>
      <w:r w:rsidRPr="00A32297">
        <w:rPr>
          <w:sz w:val="24"/>
          <w:szCs w:val="24"/>
        </w:rPr>
        <w:t xml:space="preserve"> the workforce </w:t>
      </w:r>
      <w:r w:rsidR="00C04D91">
        <w:rPr>
          <w:sz w:val="24"/>
          <w:szCs w:val="24"/>
        </w:rPr>
        <w:t xml:space="preserve">better </w:t>
      </w:r>
      <w:r w:rsidRPr="00A32297">
        <w:rPr>
          <w:sz w:val="24"/>
          <w:szCs w:val="24"/>
        </w:rPr>
        <w:t xml:space="preserve">and enhance customer experiences.  </w:t>
      </w:r>
    </w:p>
    <w:p w14:paraId="32BCD985" w14:textId="0B7C692C" w:rsidR="00DD6E83" w:rsidRPr="00A32297" w:rsidRDefault="00DD6E83" w:rsidP="00DD6E83">
      <w:pPr>
        <w:rPr>
          <w:b/>
          <w:bCs/>
          <w:sz w:val="24"/>
          <w:szCs w:val="24"/>
        </w:rPr>
      </w:pPr>
      <w:r w:rsidRPr="00A32297">
        <w:rPr>
          <w:b/>
          <w:bCs/>
          <w:sz w:val="24"/>
          <w:szCs w:val="24"/>
        </w:rPr>
        <w:t xml:space="preserve">Cross-Cultural Comparisons.  </w:t>
      </w:r>
      <w:r w:rsidRPr="00A32297">
        <w:rPr>
          <w:sz w:val="24"/>
          <w:szCs w:val="24"/>
        </w:rPr>
        <w:t>As this study focuses exclusively on the context of Hong Kong, future research could examine cross-cultural differences in job crafting and employee engagement among Millennial retail frontline staff.  This would help understand how cultural values and societal norms influence job crafting practices and employee engagement.</w:t>
      </w:r>
      <w:r w:rsidR="000C7274" w:rsidRPr="00A32297">
        <w:rPr>
          <w:sz w:val="24"/>
          <w:szCs w:val="24"/>
        </w:rPr>
        <w:t xml:space="preserve">  Alongside this, </w:t>
      </w:r>
      <w:r w:rsidRPr="00A32297">
        <w:rPr>
          <w:sz w:val="24"/>
          <w:szCs w:val="24"/>
        </w:rPr>
        <w:t xml:space="preserve">the common differences between collectivism and individualism could also be explored to contribute to a broader understanding of these dimensions in cultural and workplace behaviours.  </w:t>
      </w:r>
    </w:p>
    <w:p w14:paraId="11F18555" w14:textId="77777777" w:rsidR="00DD6E83" w:rsidRPr="00A32297" w:rsidRDefault="00DD6E83" w:rsidP="00DD6E83">
      <w:pPr>
        <w:rPr>
          <w:b/>
          <w:bCs/>
          <w:sz w:val="24"/>
          <w:szCs w:val="24"/>
        </w:rPr>
      </w:pPr>
      <w:r w:rsidRPr="00A32297">
        <w:rPr>
          <w:b/>
          <w:bCs/>
          <w:sz w:val="24"/>
          <w:szCs w:val="24"/>
        </w:rPr>
        <w:t xml:space="preserve">Demographic Expansions.  </w:t>
      </w:r>
      <w:r w:rsidRPr="00A32297">
        <w:rPr>
          <w:sz w:val="24"/>
          <w:szCs w:val="24"/>
        </w:rPr>
        <w:t xml:space="preserve">Future research could expand the demographics from Millennial to other generations, such as Gen Z and Gen X, for comparative studies.  Alternatively, researchers can also explore how different genders or education levels react differently to job crafting and employee engagement in various work environments.  </w:t>
      </w:r>
    </w:p>
    <w:p w14:paraId="7994C253" w14:textId="7DAE760B" w:rsidR="00DD6E83" w:rsidRPr="00A32297" w:rsidRDefault="00DD6E83" w:rsidP="00DD6E83">
      <w:pPr>
        <w:rPr>
          <w:b/>
          <w:bCs/>
          <w:sz w:val="24"/>
          <w:szCs w:val="24"/>
        </w:rPr>
      </w:pPr>
      <w:r w:rsidRPr="00A32297">
        <w:rPr>
          <w:b/>
          <w:bCs/>
          <w:sz w:val="24"/>
          <w:szCs w:val="24"/>
        </w:rPr>
        <w:t xml:space="preserve">Expanding to Different Retail Contexts.  </w:t>
      </w:r>
      <w:r w:rsidRPr="00A32297">
        <w:rPr>
          <w:sz w:val="24"/>
          <w:szCs w:val="24"/>
        </w:rPr>
        <w:t xml:space="preserve">To further enrich the understanding of employee engagement and job crafting, researchers could expand their focus beyond the sports </w:t>
      </w:r>
      <w:r w:rsidRPr="00A32297">
        <w:rPr>
          <w:sz w:val="24"/>
          <w:szCs w:val="24"/>
        </w:rPr>
        <w:lastRenderedPageBreak/>
        <w:t>retail sector and examine a variety of retail environments</w:t>
      </w:r>
      <w:r w:rsidR="00E02535" w:rsidRPr="00A32297">
        <w:rPr>
          <w:sz w:val="24"/>
          <w:szCs w:val="24"/>
        </w:rPr>
        <w:t xml:space="preserve">, </w:t>
      </w:r>
      <w:r w:rsidRPr="00A32297">
        <w:rPr>
          <w:sz w:val="24"/>
          <w:szCs w:val="24"/>
        </w:rPr>
        <w:t xml:space="preserve">such as luxury products, electronics, groceries, and even online retailing.  This would help uncover how industry-specific factors, such as customer interaction levels, product complexity, management leadership, and </w:t>
      </w:r>
      <w:r w:rsidR="00C861DC" w:rsidRPr="00A32297">
        <w:rPr>
          <w:sz w:val="24"/>
          <w:szCs w:val="24"/>
        </w:rPr>
        <w:t>organisation</w:t>
      </w:r>
      <w:r w:rsidRPr="00A32297">
        <w:rPr>
          <w:sz w:val="24"/>
          <w:szCs w:val="24"/>
        </w:rPr>
        <w:t xml:space="preserve">al structure shape job crafting practices and employee engagement.  </w:t>
      </w:r>
    </w:p>
    <w:p w14:paraId="5AEFF00C" w14:textId="48306976" w:rsidR="00DD6E83" w:rsidRPr="00A32297" w:rsidRDefault="00DD6E83" w:rsidP="00DD6E83">
      <w:pPr>
        <w:rPr>
          <w:sz w:val="24"/>
          <w:szCs w:val="24"/>
        </w:rPr>
      </w:pPr>
      <w:r w:rsidRPr="00A32297">
        <w:rPr>
          <w:b/>
          <w:bCs/>
          <w:sz w:val="24"/>
          <w:szCs w:val="24"/>
        </w:rPr>
        <w:t xml:space="preserve">Investigating Job Crafting in Relation to Workplace Behaviours in Qualitative Approach.  </w:t>
      </w:r>
      <w:r w:rsidRPr="00A32297">
        <w:rPr>
          <w:sz w:val="24"/>
          <w:szCs w:val="24"/>
        </w:rPr>
        <w:t>While much of the existing research on job crafting has been quantitative, a qualitative approach could reveal richer insights into how job crafting interplay</w:t>
      </w:r>
      <w:r w:rsidR="00E02535" w:rsidRPr="00A32297">
        <w:rPr>
          <w:sz w:val="24"/>
          <w:szCs w:val="24"/>
        </w:rPr>
        <w:t>s</w:t>
      </w:r>
      <w:r w:rsidRPr="00A32297">
        <w:rPr>
          <w:sz w:val="24"/>
          <w:szCs w:val="24"/>
        </w:rPr>
        <w:t xml:space="preserve"> with other workplace behaviours, such as leader-member exchange, </w:t>
      </w:r>
      <w:r w:rsidR="00C861DC" w:rsidRPr="00A32297">
        <w:rPr>
          <w:sz w:val="24"/>
          <w:szCs w:val="24"/>
        </w:rPr>
        <w:t>organisation</w:t>
      </w:r>
      <w:r w:rsidRPr="00A32297">
        <w:rPr>
          <w:sz w:val="24"/>
          <w:szCs w:val="24"/>
        </w:rPr>
        <w:t xml:space="preserve">al commitment, and </w:t>
      </w:r>
      <w:r w:rsidR="00C861DC" w:rsidRPr="00A32297">
        <w:rPr>
          <w:sz w:val="24"/>
          <w:szCs w:val="24"/>
        </w:rPr>
        <w:t>organisation</w:t>
      </w:r>
      <w:r w:rsidRPr="00A32297">
        <w:rPr>
          <w:sz w:val="24"/>
          <w:szCs w:val="24"/>
        </w:rPr>
        <w:t xml:space="preserve">al citizenship behaviour.  This gap in </w:t>
      </w:r>
      <w:r w:rsidR="00C861DC" w:rsidRPr="00A32297">
        <w:rPr>
          <w:sz w:val="24"/>
          <w:szCs w:val="24"/>
        </w:rPr>
        <w:t>organisation</w:t>
      </w:r>
      <w:r w:rsidRPr="00A32297">
        <w:rPr>
          <w:sz w:val="24"/>
          <w:szCs w:val="24"/>
        </w:rPr>
        <w:t xml:space="preserve">al behaviour remains under-investigated and offers valuable opportunities for deeper insight into job crafting behaviour.  </w:t>
      </w:r>
    </w:p>
    <w:p w14:paraId="41D8ECFA" w14:textId="7CD65E5D" w:rsidR="00DD6E83" w:rsidRPr="00A32297" w:rsidRDefault="00DD6E83" w:rsidP="00DD6E83">
      <w:pPr>
        <w:rPr>
          <w:b/>
          <w:bCs/>
          <w:sz w:val="24"/>
          <w:szCs w:val="24"/>
        </w:rPr>
      </w:pPr>
      <w:r w:rsidRPr="00A32297">
        <w:rPr>
          <w:b/>
          <w:bCs/>
          <w:sz w:val="24"/>
          <w:szCs w:val="24"/>
        </w:rPr>
        <w:t xml:space="preserve">Exploring the Potential Negative Consequences of Job Crafting.  </w:t>
      </w:r>
      <w:r w:rsidRPr="00A32297">
        <w:rPr>
          <w:sz w:val="24"/>
          <w:szCs w:val="24"/>
        </w:rPr>
        <w:t>Although some studies have examined the counterproductive or negative aspects of job crafting, future research should explore these consequences within specific demographics or compare</w:t>
      </w:r>
      <w:r w:rsidR="00E02535" w:rsidRPr="00A32297">
        <w:rPr>
          <w:sz w:val="24"/>
          <w:szCs w:val="24"/>
        </w:rPr>
        <w:t xml:space="preserve"> potential </w:t>
      </w:r>
      <w:r w:rsidRPr="00A32297">
        <w:rPr>
          <w:sz w:val="24"/>
          <w:szCs w:val="24"/>
        </w:rPr>
        <w:t xml:space="preserve">negative outcomes of job crafting across different cultural contexts.  </w:t>
      </w:r>
    </w:p>
    <w:p w14:paraId="3A080CE3" w14:textId="41726612" w:rsidR="00DD6E83" w:rsidRPr="00A32297" w:rsidRDefault="00DD6E83" w:rsidP="00DD6E83">
      <w:pPr>
        <w:rPr>
          <w:b/>
          <w:bCs/>
          <w:sz w:val="24"/>
          <w:szCs w:val="24"/>
        </w:rPr>
      </w:pPr>
      <w:r w:rsidRPr="00A32297">
        <w:rPr>
          <w:b/>
          <w:bCs/>
          <w:sz w:val="24"/>
          <w:szCs w:val="24"/>
        </w:rPr>
        <w:t xml:space="preserve">Integrating Job Crafting with Caring and Trusting Cultures.  </w:t>
      </w:r>
      <w:r w:rsidRPr="00A32297">
        <w:rPr>
          <w:sz w:val="24"/>
          <w:szCs w:val="24"/>
        </w:rPr>
        <w:t xml:space="preserve">Future research could explore how job crafting, though self-initiated, could be integrated with caring and trusting </w:t>
      </w:r>
      <w:r w:rsidR="00C861DC" w:rsidRPr="00A32297">
        <w:rPr>
          <w:sz w:val="24"/>
          <w:szCs w:val="24"/>
        </w:rPr>
        <w:t>organisation</w:t>
      </w:r>
      <w:r w:rsidRPr="00A32297">
        <w:rPr>
          <w:sz w:val="24"/>
          <w:szCs w:val="24"/>
        </w:rPr>
        <w:t xml:space="preserve">al cultures to align individual efforts with strategic goals.  Investigating how </w:t>
      </w:r>
      <w:r w:rsidR="00C861DC" w:rsidRPr="00A32297">
        <w:rPr>
          <w:sz w:val="24"/>
          <w:szCs w:val="24"/>
        </w:rPr>
        <w:t>organisation</w:t>
      </w:r>
      <w:r w:rsidRPr="00A32297">
        <w:rPr>
          <w:sz w:val="24"/>
          <w:szCs w:val="24"/>
        </w:rPr>
        <w:t xml:space="preserve">s can foster environments that support job crafting without undermining autonomy would provide valuable insights into the evolution of job crafting as a company-wide initiative.  </w:t>
      </w:r>
    </w:p>
    <w:p w14:paraId="61E320AD" w14:textId="30F9C94A" w:rsidR="00DD6E83" w:rsidRPr="00A32297" w:rsidRDefault="00DD6E83" w:rsidP="00DD6E83">
      <w:pPr>
        <w:rPr>
          <w:sz w:val="24"/>
          <w:szCs w:val="24"/>
        </w:rPr>
      </w:pPr>
      <w:r w:rsidRPr="00A32297">
        <w:rPr>
          <w:sz w:val="24"/>
          <w:szCs w:val="24"/>
        </w:rPr>
        <w:t xml:space="preserve">By addressing these areas, future studies can extend the current findings and </w:t>
      </w:r>
      <w:r w:rsidR="00FA7E04" w:rsidRPr="00A32297">
        <w:rPr>
          <w:sz w:val="24"/>
          <w:szCs w:val="24"/>
        </w:rPr>
        <w:t>provide</w:t>
      </w:r>
      <w:r w:rsidRPr="00A32297">
        <w:rPr>
          <w:sz w:val="24"/>
          <w:szCs w:val="24"/>
        </w:rPr>
        <w:t xml:space="preserve"> a more comprehensive understanding of job crafting and employee engagement</w:t>
      </w:r>
      <w:r w:rsidR="00FA7E04" w:rsidRPr="00A32297">
        <w:rPr>
          <w:sz w:val="24"/>
          <w:szCs w:val="24"/>
        </w:rPr>
        <w:t>.  This approach can also help improve</w:t>
      </w:r>
      <w:r w:rsidRPr="00A32297">
        <w:rPr>
          <w:sz w:val="24"/>
          <w:szCs w:val="24"/>
        </w:rPr>
        <w:t xml:space="preserve"> workforce management practices and </w:t>
      </w:r>
      <w:r w:rsidR="00C861DC" w:rsidRPr="00A32297">
        <w:rPr>
          <w:sz w:val="24"/>
          <w:szCs w:val="24"/>
        </w:rPr>
        <w:t>organisation</w:t>
      </w:r>
      <w:r w:rsidRPr="00A32297">
        <w:rPr>
          <w:sz w:val="24"/>
          <w:szCs w:val="24"/>
        </w:rPr>
        <w:t xml:space="preserve">al outcomes in the retail industry.  </w:t>
      </w:r>
    </w:p>
    <w:p w14:paraId="6169803C" w14:textId="77777777" w:rsidR="00DD6E83" w:rsidRPr="00A32297" w:rsidRDefault="00DD6E83" w:rsidP="00DD6E83">
      <w:pPr>
        <w:rPr>
          <w:b/>
          <w:bCs/>
          <w:sz w:val="24"/>
          <w:szCs w:val="24"/>
        </w:rPr>
      </w:pPr>
      <w:r w:rsidRPr="00A32297">
        <w:rPr>
          <w:b/>
          <w:bCs/>
          <w:sz w:val="24"/>
          <w:szCs w:val="24"/>
        </w:rPr>
        <w:t>6.7 Summary</w:t>
      </w:r>
    </w:p>
    <w:p w14:paraId="395EB2D3" w14:textId="2C96C9F7" w:rsidR="00A6725B" w:rsidRDefault="00DD6E83" w:rsidP="00DD6E83">
      <w:pPr>
        <w:rPr>
          <w:sz w:val="24"/>
          <w:szCs w:val="24"/>
        </w:rPr>
      </w:pPr>
      <w:r w:rsidRPr="00A32297">
        <w:rPr>
          <w:sz w:val="24"/>
          <w:szCs w:val="24"/>
        </w:rPr>
        <w:t xml:space="preserve">This study aims to direct management's </w:t>
      </w:r>
      <w:r w:rsidR="00A6725B">
        <w:rPr>
          <w:sz w:val="24"/>
          <w:szCs w:val="24"/>
        </w:rPr>
        <w:t>attention to understand</w:t>
      </w:r>
      <w:r w:rsidRPr="00A32297">
        <w:rPr>
          <w:sz w:val="24"/>
          <w:szCs w:val="24"/>
        </w:rPr>
        <w:t xml:space="preserve"> what Millennial frontline </w:t>
      </w:r>
      <w:r w:rsidR="002C0D2C">
        <w:rPr>
          <w:sz w:val="24"/>
          <w:szCs w:val="24"/>
        </w:rPr>
        <w:t>employees</w:t>
      </w:r>
      <w:r w:rsidRPr="00A32297">
        <w:rPr>
          <w:sz w:val="24"/>
          <w:szCs w:val="24"/>
        </w:rPr>
        <w:t xml:space="preserve"> seek in their roles, how to motivate them, and how to apply these insights in practice.</w:t>
      </w:r>
      <w:r w:rsidR="00326555" w:rsidRPr="00A32297">
        <w:rPr>
          <w:sz w:val="24"/>
          <w:szCs w:val="24"/>
        </w:rPr>
        <w:t xml:space="preserve"> </w:t>
      </w:r>
      <w:r w:rsidRPr="00A32297">
        <w:rPr>
          <w:sz w:val="24"/>
          <w:szCs w:val="24"/>
        </w:rPr>
        <w:t xml:space="preserve"> </w:t>
      </w:r>
      <w:r w:rsidR="00326555" w:rsidRPr="00A32297">
        <w:rPr>
          <w:sz w:val="24"/>
          <w:szCs w:val="24"/>
        </w:rPr>
        <w:t xml:space="preserve"> Theoretically, this thesis </w:t>
      </w:r>
      <w:r w:rsidR="00471391">
        <w:rPr>
          <w:sz w:val="24"/>
          <w:szCs w:val="24"/>
        </w:rPr>
        <w:t>extends the integration of</w:t>
      </w:r>
      <w:r w:rsidR="00326555" w:rsidRPr="00A32297">
        <w:rPr>
          <w:sz w:val="24"/>
          <w:szCs w:val="24"/>
        </w:rPr>
        <w:t xml:space="preserve"> SET and SDT</w:t>
      </w:r>
      <w:r w:rsidR="00471391">
        <w:rPr>
          <w:sz w:val="24"/>
          <w:szCs w:val="24"/>
        </w:rPr>
        <w:t xml:space="preserve"> by illustrating how </w:t>
      </w:r>
      <w:r w:rsidR="00326555" w:rsidRPr="00A32297">
        <w:rPr>
          <w:sz w:val="24"/>
          <w:szCs w:val="24"/>
        </w:rPr>
        <w:t xml:space="preserve">POS and </w:t>
      </w:r>
      <w:r w:rsidR="00B922E7" w:rsidRPr="00A32297">
        <w:rPr>
          <w:sz w:val="24"/>
          <w:szCs w:val="24"/>
        </w:rPr>
        <w:t>P</w:t>
      </w:r>
      <w:r w:rsidR="00326555" w:rsidRPr="00A32297">
        <w:rPr>
          <w:sz w:val="24"/>
          <w:szCs w:val="24"/>
        </w:rPr>
        <w:t xml:space="preserve">HRM </w:t>
      </w:r>
      <w:r w:rsidR="00471391">
        <w:rPr>
          <w:sz w:val="24"/>
          <w:szCs w:val="24"/>
        </w:rPr>
        <w:t xml:space="preserve">practices jointly promote </w:t>
      </w:r>
      <w:r w:rsidR="00326555" w:rsidRPr="00A32297">
        <w:rPr>
          <w:sz w:val="24"/>
          <w:szCs w:val="24"/>
        </w:rPr>
        <w:t>job crafting and engagement</w:t>
      </w:r>
      <w:r w:rsidR="002C0D2C">
        <w:rPr>
          <w:sz w:val="24"/>
          <w:szCs w:val="24"/>
        </w:rPr>
        <w:t xml:space="preserve"> </w:t>
      </w:r>
      <w:r w:rsidR="002C0D2C" w:rsidRPr="002C0D2C">
        <w:rPr>
          <w:sz w:val="24"/>
          <w:szCs w:val="24"/>
        </w:rPr>
        <w:t>among Millennial frontline employees in Hong Kong’s retail</w:t>
      </w:r>
      <w:r w:rsidR="00A6725B">
        <w:rPr>
          <w:sz w:val="24"/>
          <w:szCs w:val="24"/>
        </w:rPr>
        <w:t xml:space="preserve">.  </w:t>
      </w:r>
      <w:r w:rsidR="00A6725B" w:rsidRPr="00A6725B">
        <w:rPr>
          <w:sz w:val="24"/>
          <w:szCs w:val="24"/>
        </w:rPr>
        <w:t xml:space="preserve">It clarifies how trust, care, and need fulfilment operate together in this </w:t>
      </w:r>
      <w:r w:rsidR="003628D9">
        <w:rPr>
          <w:sz w:val="24"/>
          <w:szCs w:val="24"/>
        </w:rPr>
        <w:t>study</w:t>
      </w:r>
      <w:r w:rsidR="00A6725B" w:rsidRPr="00A6725B">
        <w:rPr>
          <w:sz w:val="24"/>
          <w:szCs w:val="24"/>
        </w:rPr>
        <w:t xml:space="preserve"> and presents a conceptual model that links organisational support to crafting behaviours and engagement outcomes.</w:t>
      </w:r>
    </w:p>
    <w:p w14:paraId="5D82E6EE" w14:textId="62E3F651" w:rsidR="00557B2E" w:rsidRDefault="00557B2E" w:rsidP="00DD6E83">
      <w:pPr>
        <w:rPr>
          <w:sz w:val="24"/>
          <w:szCs w:val="24"/>
        </w:rPr>
      </w:pPr>
      <w:r w:rsidRPr="006A3DF3">
        <w:rPr>
          <w:sz w:val="24"/>
          <w:szCs w:val="24"/>
          <w:highlight w:val="yellow"/>
        </w:rPr>
        <w:t xml:space="preserve">A key generational insight is that Millennial frontline employees valued autonomy, meaningfulness, and close relationships with leaders and peers, preferring workplaces that demonstrate care and </w:t>
      </w:r>
      <w:r w:rsidR="008913EC">
        <w:rPr>
          <w:sz w:val="24"/>
          <w:szCs w:val="24"/>
          <w:highlight w:val="yellow"/>
        </w:rPr>
        <w:t xml:space="preserve">offer </w:t>
      </w:r>
      <w:r w:rsidRPr="006A3DF3">
        <w:rPr>
          <w:sz w:val="24"/>
          <w:szCs w:val="24"/>
          <w:highlight w:val="yellow"/>
        </w:rPr>
        <w:t xml:space="preserve">recognition.  These preferences align with research showing that Millennials emphasise meaningfulness, personal growth, and </w:t>
      </w:r>
      <w:r w:rsidR="00A4325E">
        <w:rPr>
          <w:sz w:val="24"/>
          <w:szCs w:val="24"/>
          <w:highlight w:val="yellow"/>
        </w:rPr>
        <w:t>autonomy</w:t>
      </w:r>
      <w:r w:rsidRPr="006A3DF3">
        <w:rPr>
          <w:sz w:val="24"/>
          <w:szCs w:val="24"/>
          <w:highlight w:val="yellow"/>
        </w:rPr>
        <w:t xml:space="preserve"> (Ng, Schweitzer and Lyons, 2010)</w:t>
      </w:r>
      <w:r w:rsidR="00CE5707">
        <w:rPr>
          <w:sz w:val="24"/>
          <w:szCs w:val="24"/>
          <w:highlight w:val="yellow"/>
        </w:rPr>
        <w:t>.</w:t>
      </w:r>
      <w:r w:rsidRPr="006A3DF3">
        <w:rPr>
          <w:sz w:val="24"/>
          <w:szCs w:val="24"/>
          <w:highlight w:val="yellow"/>
        </w:rPr>
        <w:t xml:space="preserve">   Conversely, earlier generations placed greater weight on loyalty, job security, and stable roles (Rani and Samuel, 2016).  Within Hong Kong’s Confucian and hierarchical retail culture, Millennials still respect authority</w:t>
      </w:r>
      <w:r w:rsidR="008913EC">
        <w:rPr>
          <w:sz w:val="24"/>
          <w:szCs w:val="24"/>
          <w:highlight w:val="yellow"/>
        </w:rPr>
        <w:t>,</w:t>
      </w:r>
      <w:r w:rsidRPr="006A3DF3">
        <w:rPr>
          <w:sz w:val="24"/>
          <w:szCs w:val="24"/>
          <w:highlight w:val="yellow"/>
        </w:rPr>
        <w:t xml:space="preserve"> but expect managers to show care, grant autonomy, and build trust rather than exercise control.  The </w:t>
      </w:r>
      <w:r w:rsidRPr="006A3DF3">
        <w:rPr>
          <w:sz w:val="24"/>
          <w:szCs w:val="24"/>
          <w:highlight w:val="yellow"/>
        </w:rPr>
        <w:lastRenderedPageBreak/>
        <w:t xml:space="preserve">findings suggest that job crafting among Hong Kong Millennials becomes most effective when relational support and autonomy coexist within caring organisational </w:t>
      </w:r>
      <w:r w:rsidR="006A3DF3" w:rsidRPr="006A3DF3">
        <w:rPr>
          <w:sz w:val="24"/>
          <w:szCs w:val="24"/>
          <w:highlight w:val="yellow"/>
        </w:rPr>
        <w:t>systems.</w:t>
      </w:r>
    </w:p>
    <w:p w14:paraId="7625436B" w14:textId="029B3499" w:rsidR="00C24459" w:rsidRDefault="00A6725B" w:rsidP="00DD6E83">
      <w:pPr>
        <w:rPr>
          <w:sz w:val="24"/>
          <w:szCs w:val="24"/>
        </w:rPr>
      </w:pPr>
      <w:r>
        <w:rPr>
          <w:sz w:val="24"/>
          <w:szCs w:val="24"/>
        </w:rPr>
        <w:t xml:space="preserve">The findings show that engagement </w:t>
      </w:r>
      <w:r w:rsidR="00DD6E83" w:rsidRPr="00A32297">
        <w:rPr>
          <w:sz w:val="24"/>
          <w:szCs w:val="24"/>
        </w:rPr>
        <w:t>requires sustained commitment from senior management to establish a c</w:t>
      </w:r>
      <w:r>
        <w:rPr>
          <w:sz w:val="24"/>
          <w:szCs w:val="24"/>
        </w:rPr>
        <w:t>limate</w:t>
      </w:r>
      <w:r w:rsidR="00DD6E83" w:rsidRPr="00A32297">
        <w:rPr>
          <w:sz w:val="24"/>
          <w:szCs w:val="24"/>
        </w:rPr>
        <w:t xml:space="preserve"> of trust</w:t>
      </w:r>
      <w:r>
        <w:rPr>
          <w:sz w:val="24"/>
          <w:szCs w:val="24"/>
        </w:rPr>
        <w:t>,</w:t>
      </w:r>
      <w:r w:rsidR="00DD6E83" w:rsidRPr="00A32297">
        <w:rPr>
          <w:sz w:val="24"/>
          <w:szCs w:val="24"/>
        </w:rPr>
        <w:t xml:space="preserve"> care, </w:t>
      </w:r>
      <w:r>
        <w:rPr>
          <w:sz w:val="24"/>
          <w:szCs w:val="24"/>
        </w:rPr>
        <w:t xml:space="preserve">and psychological safety, </w:t>
      </w:r>
      <w:r w:rsidR="00DD6E83" w:rsidRPr="00A32297">
        <w:rPr>
          <w:sz w:val="24"/>
          <w:szCs w:val="24"/>
        </w:rPr>
        <w:t xml:space="preserve">rather than relying on isolated </w:t>
      </w:r>
      <w:r w:rsidR="00564816" w:rsidRPr="00A32297">
        <w:rPr>
          <w:sz w:val="24"/>
          <w:szCs w:val="24"/>
        </w:rPr>
        <w:t xml:space="preserve">corporate </w:t>
      </w:r>
      <w:r w:rsidR="00DD6E83" w:rsidRPr="00A32297">
        <w:rPr>
          <w:sz w:val="24"/>
          <w:szCs w:val="24"/>
        </w:rPr>
        <w:t xml:space="preserve">policy </w:t>
      </w:r>
      <w:r w:rsidR="00734D7B" w:rsidRPr="00A32297">
        <w:rPr>
          <w:sz w:val="24"/>
          <w:szCs w:val="24"/>
        </w:rPr>
        <w:t>adjustments</w:t>
      </w:r>
      <w:r w:rsidR="00DD6E83" w:rsidRPr="00A32297">
        <w:rPr>
          <w:sz w:val="24"/>
          <w:szCs w:val="24"/>
        </w:rPr>
        <w:t xml:space="preserve">.  </w:t>
      </w:r>
      <w:r w:rsidR="005F5119" w:rsidRPr="00A32297">
        <w:rPr>
          <w:sz w:val="24"/>
          <w:szCs w:val="24"/>
        </w:rPr>
        <w:t xml:space="preserve">Moreover, this study reveals that a supportive </w:t>
      </w:r>
      <w:r w:rsidR="00C24459">
        <w:rPr>
          <w:sz w:val="24"/>
          <w:szCs w:val="24"/>
        </w:rPr>
        <w:t>environment</w:t>
      </w:r>
      <w:r w:rsidR="005F5119" w:rsidRPr="00A32297">
        <w:rPr>
          <w:sz w:val="24"/>
          <w:szCs w:val="24"/>
        </w:rPr>
        <w:t xml:space="preserve"> directly empowers employees to craft their roles, which creates a </w:t>
      </w:r>
      <w:r w:rsidR="00734D7B" w:rsidRPr="00A32297">
        <w:rPr>
          <w:sz w:val="24"/>
          <w:szCs w:val="24"/>
        </w:rPr>
        <w:t>“</w:t>
      </w:r>
      <w:r w:rsidR="005F5119" w:rsidRPr="00A32297">
        <w:rPr>
          <w:sz w:val="24"/>
          <w:szCs w:val="24"/>
        </w:rPr>
        <w:t>win-win</w:t>
      </w:r>
      <w:r w:rsidR="00734D7B" w:rsidRPr="00A32297">
        <w:rPr>
          <w:sz w:val="24"/>
          <w:szCs w:val="24"/>
        </w:rPr>
        <w:t>”</w:t>
      </w:r>
      <w:r w:rsidR="005F5119" w:rsidRPr="00A32297">
        <w:rPr>
          <w:sz w:val="24"/>
          <w:szCs w:val="24"/>
        </w:rPr>
        <w:t xml:space="preserve"> situation of higher engagement and performance.  </w:t>
      </w:r>
      <w:r w:rsidR="00DD6E83" w:rsidRPr="00A32297">
        <w:rPr>
          <w:sz w:val="24"/>
          <w:szCs w:val="24"/>
        </w:rPr>
        <w:t xml:space="preserve">In retail, frontline employees often receive </w:t>
      </w:r>
      <w:r w:rsidR="00C24459">
        <w:rPr>
          <w:sz w:val="24"/>
          <w:szCs w:val="24"/>
        </w:rPr>
        <w:t xml:space="preserve">limited managerial </w:t>
      </w:r>
      <w:r w:rsidR="00DD6E83" w:rsidRPr="00A32297">
        <w:rPr>
          <w:sz w:val="24"/>
          <w:szCs w:val="24"/>
        </w:rPr>
        <w:t xml:space="preserve">attention </w:t>
      </w:r>
      <w:r w:rsidR="00564816" w:rsidRPr="00A32297">
        <w:rPr>
          <w:sz w:val="24"/>
          <w:szCs w:val="24"/>
        </w:rPr>
        <w:t xml:space="preserve">because their roles are </w:t>
      </w:r>
      <w:r w:rsidR="00C24459">
        <w:rPr>
          <w:sz w:val="24"/>
          <w:szCs w:val="24"/>
        </w:rPr>
        <w:t>perceived</w:t>
      </w:r>
      <w:r w:rsidR="008913EC">
        <w:rPr>
          <w:sz w:val="24"/>
          <w:szCs w:val="24"/>
        </w:rPr>
        <w:t xml:space="preserve"> </w:t>
      </w:r>
      <w:r w:rsidR="00550125">
        <w:rPr>
          <w:sz w:val="24"/>
          <w:szCs w:val="24"/>
        </w:rPr>
        <w:t xml:space="preserve">as </w:t>
      </w:r>
      <w:r w:rsidR="00550125" w:rsidRPr="00A32297">
        <w:rPr>
          <w:sz w:val="24"/>
          <w:szCs w:val="24"/>
        </w:rPr>
        <w:t>entry</w:t>
      </w:r>
      <w:r w:rsidR="00564816" w:rsidRPr="00A32297">
        <w:rPr>
          <w:sz w:val="24"/>
          <w:szCs w:val="24"/>
        </w:rPr>
        <w:t xml:space="preserve">-level and their turnover rates remain high.  This </w:t>
      </w:r>
      <w:r w:rsidR="00C24459">
        <w:rPr>
          <w:sz w:val="24"/>
          <w:szCs w:val="24"/>
        </w:rPr>
        <w:t xml:space="preserve">often </w:t>
      </w:r>
      <w:r w:rsidR="00564816" w:rsidRPr="00A32297">
        <w:rPr>
          <w:sz w:val="24"/>
          <w:szCs w:val="24"/>
        </w:rPr>
        <w:t>leads t</w:t>
      </w:r>
      <w:r w:rsidR="00DD6E83" w:rsidRPr="00A32297">
        <w:rPr>
          <w:sz w:val="24"/>
          <w:szCs w:val="24"/>
        </w:rPr>
        <w:t>o</w:t>
      </w:r>
      <w:r w:rsidR="00C24459">
        <w:rPr>
          <w:sz w:val="24"/>
          <w:szCs w:val="24"/>
        </w:rPr>
        <w:t xml:space="preserve"> </w:t>
      </w:r>
      <w:r w:rsidR="00564816" w:rsidRPr="00A32297">
        <w:rPr>
          <w:sz w:val="24"/>
          <w:szCs w:val="24"/>
        </w:rPr>
        <w:t>undervalu</w:t>
      </w:r>
      <w:r w:rsidR="008913EC">
        <w:rPr>
          <w:sz w:val="24"/>
          <w:szCs w:val="24"/>
        </w:rPr>
        <w:t>ing</w:t>
      </w:r>
      <w:r w:rsidR="00564816" w:rsidRPr="00A32297">
        <w:rPr>
          <w:sz w:val="24"/>
          <w:szCs w:val="24"/>
        </w:rPr>
        <w:t xml:space="preserve"> </w:t>
      </w:r>
      <w:r w:rsidR="00C24459">
        <w:rPr>
          <w:sz w:val="24"/>
          <w:szCs w:val="24"/>
        </w:rPr>
        <w:t>their</w:t>
      </w:r>
      <w:r w:rsidR="00DD6E83" w:rsidRPr="00A32297">
        <w:rPr>
          <w:sz w:val="24"/>
          <w:szCs w:val="24"/>
        </w:rPr>
        <w:t xml:space="preserve"> contributions compared to higher-level positions.  </w:t>
      </w:r>
      <w:r w:rsidR="00C24459" w:rsidRPr="00C24459">
        <w:rPr>
          <w:sz w:val="24"/>
          <w:szCs w:val="24"/>
        </w:rPr>
        <w:t>This research addresses this gap by demonstrating how organisational support and contextual signals shape Millennials’ motivation to craft their jobs and remain engaged.</w:t>
      </w:r>
    </w:p>
    <w:p w14:paraId="5D2C922E" w14:textId="1A2DAAE0" w:rsidR="00DD6E83" w:rsidRPr="00A32297" w:rsidRDefault="00DD6E83" w:rsidP="00DD6E83">
      <w:pPr>
        <w:rPr>
          <w:sz w:val="24"/>
          <w:szCs w:val="24"/>
        </w:rPr>
      </w:pPr>
      <w:r w:rsidRPr="00A32297">
        <w:rPr>
          <w:sz w:val="24"/>
          <w:szCs w:val="24"/>
        </w:rPr>
        <w:t xml:space="preserve">To conclude, the findings </w:t>
      </w:r>
      <w:r w:rsidR="00C24459">
        <w:rPr>
          <w:sz w:val="24"/>
          <w:szCs w:val="24"/>
        </w:rPr>
        <w:t>suggest that</w:t>
      </w:r>
      <w:r w:rsidRPr="00A32297">
        <w:rPr>
          <w:sz w:val="24"/>
          <w:szCs w:val="24"/>
        </w:rPr>
        <w:t xml:space="preserve"> </w:t>
      </w:r>
      <w:r w:rsidR="00C24459" w:rsidRPr="00C24459">
        <w:rPr>
          <w:sz w:val="24"/>
          <w:szCs w:val="24"/>
        </w:rPr>
        <w:t xml:space="preserve">maximising engagement requires an integrated approach that links organisational support, effective HRM practices, and employees’ job crafting efforts. </w:t>
      </w:r>
      <w:r w:rsidR="00550125">
        <w:rPr>
          <w:sz w:val="24"/>
          <w:szCs w:val="24"/>
        </w:rPr>
        <w:t xml:space="preserve"> </w:t>
      </w:r>
      <w:r w:rsidR="00C24459" w:rsidRPr="00C24459">
        <w:rPr>
          <w:sz w:val="24"/>
          <w:szCs w:val="24"/>
        </w:rPr>
        <w:t>By combining positive leadership, caring support, trust-building actions, and well-aligned HR systems with opportunities for crafting, retail companies can build an engaged and committed Millennial workforce that support long-term organisational success</w:t>
      </w:r>
      <w:bookmarkEnd w:id="69"/>
    </w:p>
    <w:p w14:paraId="6789C8D1" w14:textId="77777777" w:rsidR="00ED05E4" w:rsidRDefault="00ED05E4">
      <w:pPr>
        <w:rPr>
          <w:rFonts w:ascii="Calibri" w:eastAsia="PMingLiU" w:hAnsi="Calibri" w:cs="Calibri"/>
          <w:b/>
          <w:bCs/>
          <w:lang w:eastAsia="zh-TW"/>
        </w:rPr>
      </w:pPr>
      <w:r>
        <w:rPr>
          <w:rFonts w:ascii="Calibri" w:eastAsia="PMingLiU" w:hAnsi="Calibri" w:cs="Calibri"/>
          <w:b/>
          <w:bCs/>
          <w:lang w:eastAsia="zh-TW"/>
        </w:rPr>
        <w:br w:type="page"/>
      </w:r>
    </w:p>
    <w:p w14:paraId="04670430" w14:textId="6420228C" w:rsidR="00262F80" w:rsidRPr="000F1429" w:rsidRDefault="008E3D78" w:rsidP="00262F80">
      <w:pPr>
        <w:spacing w:line="278" w:lineRule="auto"/>
        <w:rPr>
          <w:rFonts w:ascii="Calibri" w:eastAsia="PMingLiU" w:hAnsi="Calibri" w:cs="Calibri"/>
          <w:b/>
          <w:bCs/>
          <w:lang w:eastAsia="zh-TW"/>
        </w:rPr>
      </w:pPr>
      <w:proofErr w:type="spellStart"/>
      <w:r>
        <w:rPr>
          <w:rFonts w:ascii="Calibri" w:eastAsia="PMingLiU" w:hAnsi="Calibri" w:cs="Calibri"/>
          <w:b/>
          <w:bCs/>
          <w:lang w:eastAsia="zh-TW"/>
        </w:rPr>
        <w:lastRenderedPageBreak/>
        <w:t>D</w:t>
      </w:r>
      <w:r w:rsidR="00262F80" w:rsidRPr="000F1429">
        <w:rPr>
          <w:rFonts w:ascii="Calibri" w:eastAsia="PMingLiU" w:hAnsi="Calibri" w:cs="Calibri"/>
          <w:b/>
          <w:bCs/>
          <w:lang w:eastAsia="zh-TW"/>
        </w:rPr>
        <w:t>Appendix</w:t>
      </w:r>
      <w:proofErr w:type="spellEnd"/>
      <w:r w:rsidR="00262F80" w:rsidRPr="000F1429">
        <w:rPr>
          <w:rFonts w:ascii="Calibri" w:eastAsia="PMingLiU" w:hAnsi="Calibri" w:cs="Calibri"/>
          <w:b/>
          <w:bCs/>
          <w:lang w:eastAsia="zh-TW"/>
        </w:rPr>
        <w:t xml:space="preserve"> 2.1 Key Literature of Employee Engagement</w:t>
      </w:r>
    </w:p>
    <w:tbl>
      <w:tblPr>
        <w:tblStyle w:val="TableGrid"/>
        <w:tblW w:w="0" w:type="auto"/>
        <w:tblLook w:val="04A0" w:firstRow="1" w:lastRow="0" w:firstColumn="1" w:lastColumn="0" w:noHBand="0" w:noVBand="1"/>
      </w:tblPr>
      <w:tblGrid>
        <w:gridCol w:w="2547"/>
        <w:gridCol w:w="6230"/>
      </w:tblGrid>
      <w:tr w:rsidR="00262F80" w:rsidRPr="000F1429" w14:paraId="3FB01FE7" w14:textId="77777777" w:rsidTr="00D54B2C">
        <w:tc>
          <w:tcPr>
            <w:tcW w:w="2689" w:type="dxa"/>
          </w:tcPr>
          <w:p w14:paraId="7F184641" w14:textId="77777777" w:rsidR="00262F80" w:rsidRPr="000F1429" w:rsidRDefault="00262F80" w:rsidP="00262F80">
            <w:pPr>
              <w:rPr>
                <w:rFonts w:ascii="Calibri" w:eastAsia="PMingLiU" w:hAnsi="Calibri" w:cs="Calibri"/>
                <w:sz w:val="22"/>
                <w:szCs w:val="22"/>
              </w:rPr>
            </w:pPr>
            <w:r w:rsidRPr="000F1429">
              <w:rPr>
                <w:rFonts w:ascii="Calibri" w:eastAsia="PMingLiU" w:hAnsi="Calibri" w:cs="Calibri"/>
                <w:sz w:val="22"/>
                <w:szCs w:val="22"/>
              </w:rPr>
              <w:t>Scholars</w:t>
            </w:r>
          </w:p>
        </w:tc>
        <w:tc>
          <w:tcPr>
            <w:tcW w:w="6661" w:type="dxa"/>
          </w:tcPr>
          <w:p w14:paraId="614C1AE1" w14:textId="77777777" w:rsidR="00262F80" w:rsidRPr="000F1429" w:rsidRDefault="00262F80" w:rsidP="00262F80">
            <w:pPr>
              <w:rPr>
                <w:rFonts w:ascii="Calibri" w:eastAsia="PMingLiU" w:hAnsi="Calibri" w:cs="Calibri"/>
                <w:sz w:val="22"/>
                <w:szCs w:val="22"/>
              </w:rPr>
            </w:pPr>
            <w:r w:rsidRPr="000F1429">
              <w:rPr>
                <w:rFonts w:ascii="Calibri" w:eastAsia="PMingLiU" w:hAnsi="Calibri" w:cs="Calibri"/>
                <w:sz w:val="22"/>
                <w:szCs w:val="22"/>
              </w:rPr>
              <w:t>Summary</w:t>
            </w:r>
          </w:p>
        </w:tc>
      </w:tr>
      <w:tr w:rsidR="00262F80" w:rsidRPr="000F1429" w14:paraId="5675C801" w14:textId="77777777" w:rsidTr="00D54B2C">
        <w:tc>
          <w:tcPr>
            <w:tcW w:w="2689" w:type="dxa"/>
          </w:tcPr>
          <w:p w14:paraId="62C4A58D" w14:textId="5409F2F1" w:rsidR="00262F80" w:rsidRPr="000F1429" w:rsidRDefault="00262F80" w:rsidP="00262F80">
            <w:pPr>
              <w:rPr>
                <w:rFonts w:ascii="Calibri" w:eastAsia="PMingLiU" w:hAnsi="Calibri" w:cs="Calibri"/>
                <w:sz w:val="22"/>
                <w:szCs w:val="22"/>
              </w:rPr>
            </w:pPr>
            <w:r w:rsidRPr="000F1429">
              <w:rPr>
                <w:rFonts w:ascii="Calibri" w:eastAsia="PMingLiU" w:hAnsi="Calibri" w:cs="Calibri"/>
                <w:sz w:val="22"/>
                <w:szCs w:val="22"/>
              </w:rPr>
              <w:t>Maslach</w:t>
            </w:r>
            <w:r w:rsidR="00CC3D21" w:rsidRPr="000F1429">
              <w:rPr>
                <w:rFonts w:ascii="Calibri" w:eastAsia="PMingLiU" w:hAnsi="Calibri" w:cs="Calibri"/>
                <w:sz w:val="22"/>
                <w:szCs w:val="22"/>
              </w:rPr>
              <w:t>, Schaufeli and Leiter</w:t>
            </w:r>
            <w:r w:rsidRPr="000F1429">
              <w:rPr>
                <w:rFonts w:ascii="Calibri" w:eastAsia="PMingLiU" w:hAnsi="Calibri" w:cs="Calibri"/>
                <w:sz w:val="22"/>
                <w:szCs w:val="22"/>
              </w:rPr>
              <w:t xml:space="preserve"> (2001) </w:t>
            </w:r>
          </w:p>
        </w:tc>
        <w:tc>
          <w:tcPr>
            <w:tcW w:w="6661" w:type="dxa"/>
          </w:tcPr>
          <w:p w14:paraId="2D0FFAC0" w14:textId="70A3479F" w:rsidR="00262F80" w:rsidRPr="000F1429" w:rsidRDefault="005647AC" w:rsidP="00262F80">
            <w:pPr>
              <w:rPr>
                <w:rFonts w:ascii="Calibri" w:eastAsia="PMingLiU" w:hAnsi="Calibri" w:cs="Calibri"/>
                <w:sz w:val="22"/>
                <w:szCs w:val="22"/>
              </w:rPr>
            </w:pPr>
            <w:r w:rsidRPr="000F1429">
              <w:rPr>
                <w:rFonts w:ascii="Calibri" w:eastAsia="PMingLiU" w:hAnsi="Calibri" w:cs="Calibri"/>
                <w:sz w:val="22"/>
                <w:szCs w:val="22"/>
              </w:rPr>
              <w:t>This study</w:t>
            </w:r>
            <w:r w:rsidR="00262F80" w:rsidRPr="000F1429">
              <w:rPr>
                <w:rFonts w:ascii="Calibri" w:eastAsia="PMingLiU" w:hAnsi="Calibri" w:cs="Calibri"/>
                <w:sz w:val="22"/>
                <w:szCs w:val="22"/>
              </w:rPr>
              <w:t xml:space="preserve"> identified burnout as a psychological syndrome comprising emotional exhaustion, depersonalization, and reduced personal accomplishment.  Their work significantly contributed to engagement theory by highlighting burnout as the opposite of engagement.  This led to the development of the Utrecht Work Engagement Scale (UWES), which measures the positive aspects of employee well-being.  </w:t>
            </w:r>
            <w:r w:rsidR="00BA1B8B" w:rsidRPr="00BA1B8B">
              <w:rPr>
                <w:rFonts w:ascii="Calibri" w:eastAsia="PMingLiU" w:hAnsi="Calibri" w:cs="Calibri"/>
                <w:sz w:val="22"/>
                <w:szCs w:val="22"/>
              </w:rPr>
              <w:t>Use of the scale has shifted from diagnosing burnout to promoting engagement</w:t>
            </w:r>
            <w:r w:rsidR="00BA1B8B">
              <w:rPr>
                <w:rFonts w:ascii="Calibri" w:eastAsia="PMingLiU" w:hAnsi="Calibri" w:cs="Calibri"/>
                <w:sz w:val="22"/>
                <w:szCs w:val="22"/>
              </w:rPr>
              <w:t xml:space="preserve"> </w:t>
            </w:r>
            <w:r w:rsidR="00262F80" w:rsidRPr="000F1429">
              <w:rPr>
                <w:rFonts w:ascii="Calibri" w:eastAsia="PMingLiU" w:hAnsi="Calibri" w:cs="Calibri"/>
                <w:sz w:val="22"/>
                <w:szCs w:val="22"/>
              </w:rPr>
              <w:t xml:space="preserve">(Maslach, Schaufeli </w:t>
            </w:r>
            <w:r w:rsidR="001B5990" w:rsidRPr="000F1429">
              <w:rPr>
                <w:rFonts w:ascii="Calibri" w:eastAsia="PMingLiU" w:hAnsi="Calibri" w:cs="Calibri"/>
                <w:sz w:val="22"/>
                <w:szCs w:val="22"/>
              </w:rPr>
              <w:t>and</w:t>
            </w:r>
            <w:r w:rsidR="00262F80" w:rsidRPr="000F1429">
              <w:rPr>
                <w:rFonts w:ascii="Calibri" w:eastAsia="PMingLiU" w:hAnsi="Calibri" w:cs="Calibri"/>
                <w:sz w:val="22"/>
                <w:szCs w:val="22"/>
              </w:rPr>
              <w:t xml:space="preserve"> Leiter, 2001; Schaufeli</w:t>
            </w:r>
            <w:r w:rsidR="00810AC4" w:rsidRPr="000F1429">
              <w:rPr>
                <w:rFonts w:ascii="Calibri" w:eastAsia="PMingLiU" w:hAnsi="Calibri" w:cs="Calibri"/>
                <w:sz w:val="22"/>
                <w:szCs w:val="22"/>
              </w:rPr>
              <w:t xml:space="preserve"> et al.,</w:t>
            </w:r>
            <w:r w:rsidR="00262F80" w:rsidRPr="000F1429">
              <w:rPr>
                <w:rFonts w:ascii="Calibri" w:eastAsia="PMingLiU" w:hAnsi="Calibri" w:cs="Calibri"/>
                <w:sz w:val="22"/>
                <w:szCs w:val="22"/>
              </w:rPr>
              <w:t xml:space="preserve"> 2002).  </w:t>
            </w:r>
          </w:p>
          <w:p w14:paraId="59135A23" w14:textId="77777777" w:rsidR="00262F80" w:rsidRPr="000F1429" w:rsidRDefault="00262F80" w:rsidP="00262F80">
            <w:pPr>
              <w:rPr>
                <w:rFonts w:ascii="Calibri" w:eastAsia="PMingLiU" w:hAnsi="Calibri" w:cs="Calibri"/>
                <w:sz w:val="22"/>
                <w:szCs w:val="22"/>
              </w:rPr>
            </w:pPr>
          </w:p>
        </w:tc>
      </w:tr>
      <w:tr w:rsidR="00262F80" w:rsidRPr="000F1429" w14:paraId="22641408" w14:textId="77777777" w:rsidTr="00D54B2C">
        <w:tc>
          <w:tcPr>
            <w:tcW w:w="2689" w:type="dxa"/>
          </w:tcPr>
          <w:p w14:paraId="7F86BFA7" w14:textId="7A55D5E3" w:rsidR="00262F80" w:rsidRPr="000F1429" w:rsidRDefault="00262F80" w:rsidP="00262F80">
            <w:pPr>
              <w:rPr>
                <w:rFonts w:ascii="Calibri" w:eastAsia="PMingLiU" w:hAnsi="Calibri" w:cs="Calibri"/>
                <w:sz w:val="22"/>
                <w:szCs w:val="22"/>
              </w:rPr>
            </w:pPr>
            <w:r w:rsidRPr="000F1429">
              <w:rPr>
                <w:rFonts w:ascii="Calibri" w:eastAsia="PMingLiU" w:hAnsi="Calibri" w:cs="Calibri"/>
                <w:sz w:val="22"/>
                <w:szCs w:val="22"/>
              </w:rPr>
              <w:t xml:space="preserve">May, </w:t>
            </w:r>
            <w:r w:rsidR="00795898" w:rsidRPr="000F1429">
              <w:rPr>
                <w:rFonts w:ascii="Calibri" w:eastAsia="PMingLiU" w:hAnsi="Calibri" w:cs="Calibri"/>
                <w:sz w:val="22"/>
                <w:szCs w:val="22"/>
              </w:rPr>
              <w:t>Gilson</w:t>
            </w:r>
            <w:r w:rsidRPr="000F1429">
              <w:rPr>
                <w:rFonts w:ascii="Calibri" w:eastAsia="PMingLiU" w:hAnsi="Calibri" w:cs="Calibri"/>
                <w:sz w:val="22"/>
                <w:szCs w:val="22"/>
              </w:rPr>
              <w:t xml:space="preserve"> and Harter (2004) </w:t>
            </w:r>
          </w:p>
        </w:tc>
        <w:tc>
          <w:tcPr>
            <w:tcW w:w="6661" w:type="dxa"/>
          </w:tcPr>
          <w:p w14:paraId="6F735C15" w14:textId="691CA9BA" w:rsidR="00262F80" w:rsidRPr="000F1429" w:rsidRDefault="00262F80" w:rsidP="00262F80">
            <w:pPr>
              <w:rPr>
                <w:rFonts w:ascii="Calibri" w:eastAsia="PMingLiU" w:hAnsi="Calibri" w:cs="Calibri"/>
                <w:sz w:val="22"/>
                <w:szCs w:val="22"/>
              </w:rPr>
            </w:pPr>
            <w:r w:rsidRPr="000F1429">
              <w:rPr>
                <w:rFonts w:ascii="Calibri" w:eastAsia="PMingLiU" w:hAnsi="Calibri" w:cs="Calibri"/>
                <w:sz w:val="22"/>
                <w:szCs w:val="22"/>
              </w:rPr>
              <w:t xml:space="preserve">May, </w:t>
            </w:r>
            <w:r w:rsidR="00795898" w:rsidRPr="000F1429">
              <w:rPr>
                <w:rFonts w:ascii="Calibri" w:eastAsia="PMingLiU" w:hAnsi="Calibri" w:cs="Calibri"/>
                <w:sz w:val="22"/>
                <w:szCs w:val="22"/>
              </w:rPr>
              <w:t>Gilson</w:t>
            </w:r>
            <w:r w:rsidRPr="000F1429">
              <w:rPr>
                <w:rFonts w:ascii="Calibri" w:eastAsia="PMingLiU" w:hAnsi="Calibri" w:cs="Calibri"/>
                <w:sz w:val="22"/>
                <w:szCs w:val="22"/>
              </w:rPr>
              <w:t xml:space="preserve">, and Harter's study examined the psychological conditions necessary for employee engagement, explicitly focusing on meaningfulness, safety, and availability.  All three conditions were significantly related to engagement, with meaningfulness showing the strongest relationship.  They found that job enrichment and work-role fit were strongly associated with psychological meaningfulness, while supportive relationships with coworkers and supervisors were crucial for psychological safety.  Psychological availability, crucial for engagement, depends on sufficient physical, emotional, and cognitive resources.  These findings support Kahn’s </w:t>
            </w:r>
            <w:r w:rsidR="00BA1B8B">
              <w:rPr>
                <w:rFonts w:ascii="Calibri" w:eastAsia="PMingLiU" w:hAnsi="Calibri" w:cs="Calibri"/>
                <w:sz w:val="22"/>
                <w:szCs w:val="22"/>
              </w:rPr>
              <w:t>framework,</w:t>
            </w:r>
            <w:r w:rsidRPr="000F1429">
              <w:rPr>
                <w:rFonts w:ascii="Calibri" w:eastAsia="PMingLiU" w:hAnsi="Calibri" w:cs="Calibri"/>
                <w:sz w:val="22"/>
                <w:szCs w:val="22"/>
              </w:rPr>
              <w:t xml:space="preserve"> which states that meaningfulness, work-role fit, and workplace relationships in work engagement are highly related to this research.  </w:t>
            </w:r>
          </w:p>
          <w:p w14:paraId="37A0798E" w14:textId="77777777" w:rsidR="00262F80" w:rsidRPr="000F1429" w:rsidRDefault="00262F80" w:rsidP="00262F80">
            <w:pPr>
              <w:rPr>
                <w:rFonts w:ascii="Calibri" w:eastAsia="PMingLiU" w:hAnsi="Calibri" w:cs="Calibri"/>
                <w:sz w:val="22"/>
                <w:szCs w:val="22"/>
              </w:rPr>
            </w:pPr>
          </w:p>
        </w:tc>
      </w:tr>
      <w:tr w:rsidR="00262F80" w:rsidRPr="000F1429" w14:paraId="0110D0CE" w14:textId="77777777" w:rsidTr="00D54B2C">
        <w:tc>
          <w:tcPr>
            <w:tcW w:w="2689" w:type="dxa"/>
          </w:tcPr>
          <w:p w14:paraId="74612968" w14:textId="1FCD3E5D" w:rsidR="00262F80" w:rsidRPr="000F1429" w:rsidRDefault="00262F80" w:rsidP="00262F80">
            <w:pPr>
              <w:rPr>
                <w:rFonts w:ascii="Calibri" w:eastAsia="PMingLiU" w:hAnsi="Calibri" w:cs="Calibri"/>
                <w:sz w:val="22"/>
                <w:szCs w:val="22"/>
              </w:rPr>
            </w:pPr>
            <w:r w:rsidRPr="000F1429">
              <w:rPr>
                <w:rFonts w:ascii="Calibri" w:eastAsia="PMingLiU" w:hAnsi="Calibri" w:cs="Calibri"/>
                <w:sz w:val="22"/>
                <w:szCs w:val="22"/>
              </w:rPr>
              <w:t>Saks (2006)</w:t>
            </w:r>
          </w:p>
        </w:tc>
        <w:tc>
          <w:tcPr>
            <w:tcW w:w="6661" w:type="dxa"/>
          </w:tcPr>
          <w:p w14:paraId="4E7E64F4" w14:textId="6121C23F" w:rsidR="00262F80" w:rsidRPr="000F1429" w:rsidRDefault="00262F80" w:rsidP="00262F80">
            <w:pPr>
              <w:rPr>
                <w:rFonts w:ascii="Calibri" w:eastAsia="PMingLiU" w:hAnsi="Calibri" w:cs="Calibri"/>
                <w:sz w:val="22"/>
                <w:szCs w:val="22"/>
              </w:rPr>
            </w:pPr>
            <w:r w:rsidRPr="000F1429">
              <w:rPr>
                <w:rFonts w:ascii="Calibri" w:eastAsia="PMingLiU" w:hAnsi="Calibri" w:cs="Calibri"/>
                <w:sz w:val="22"/>
                <w:szCs w:val="22"/>
              </w:rPr>
              <w:t>Alan Saks’</w:t>
            </w:r>
            <w:r w:rsidR="00EF5824">
              <w:rPr>
                <w:rFonts w:ascii="Calibri" w:eastAsia="PMingLiU" w:hAnsi="Calibri" w:cs="Calibri"/>
                <w:sz w:val="22"/>
                <w:szCs w:val="22"/>
              </w:rPr>
              <w:t>s</w:t>
            </w:r>
            <w:r w:rsidRPr="000F1429">
              <w:rPr>
                <w:rFonts w:ascii="Calibri" w:eastAsia="PMingLiU" w:hAnsi="Calibri" w:cs="Calibri"/>
                <w:sz w:val="22"/>
                <w:szCs w:val="22"/>
              </w:rPr>
              <w:t xml:space="preserve"> empirical study sampled 102 private industry employees and was the first to apply the social exchange theory concept to examine engagement antecedents and consequences.  He found that perceived </w:t>
            </w:r>
            <w:r w:rsidR="00C861DC" w:rsidRPr="000F1429">
              <w:rPr>
                <w:rFonts w:ascii="Calibri" w:eastAsia="PMingLiU" w:hAnsi="Calibri" w:cs="Calibri"/>
                <w:sz w:val="22"/>
                <w:szCs w:val="22"/>
              </w:rPr>
              <w:t>organisation</w:t>
            </w:r>
            <w:r w:rsidRPr="000F1429">
              <w:rPr>
                <w:rFonts w:ascii="Calibri" w:eastAsia="PMingLiU" w:hAnsi="Calibri" w:cs="Calibri"/>
                <w:sz w:val="22"/>
                <w:szCs w:val="22"/>
              </w:rPr>
              <w:t xml:space="preserve">al support and job characteristics were key antecedents, while job satisfaction, </w:t>
            </w:r>
            <w:r w:rsidR="00C861DC" w:rsidRPr="000F1429">
              <w:rPr>
                <w:rFonts w:ascii="Calibri" w:eastAsia="PMingLiU" w:hAnsi="Calibri" w:cs="Calibri"/>
                <w:sz w:val="22"/>
                <w:szCs w:val="22"/>
              </w:rPr>
              <w:t>organisation</w:t>
            </w:r>
            <w:r w:rsidRPr="000F1429">
              <w:rPr>
                <w:rFonts w:ascii="Calibri" w:eastAsia="PMingLiU" w:hAnsi="Calibri" w:cs="Calibri"/>
                <w:sz w:val="22"/>
                <w:szCs w:val="22"/>
              </w:rPr>
              <w:t xml:space="preserve">al commitment, employee retention, and </w:t>
            </w:r>
            <w:r w:rsidR="00C861DC" w:rsidRPr="000F1429">
              <w:rPr>
                <w:rFonts w:ascii="Calibri" w:eastAsia="PMingLiU" w:hAnsi="Calibri" w:cs="Calibri"/>
                <w:sz w:val="22"/>
                <w:szCs w:val="22"/>
              </w:rPr>
              <w:t>organisation</w:t>
            </w:r>
            <w:r w:rsidRPr="000F1429">
              <w:rPr>
                <w:rFonts w:ascii="Calibri" w:eastAsia="PMingLiU" w:hAnsi="Calibri" w:cs="Calibri"/>
                <w:sz w:val="22"/>
                <w:szCs w:val="22"/>
              </w:rPr>
              <w:t>al citizenship behaviour were positive engagement outcomes (Saks, 2006).  Saks’</w:t>
            </w:r>
            <w:r w:rsidR="00EF5824">
              <w:rPr>
                <w:rFonts w:ascii="Calibri" w:eastAsia="PMingLiU" w:hAnsi="Calibri" w:cs="Calibri"/>
                <w:sz w:val="22"/>
                <w:szCs w:val="22"/>
              </w:rPr>
              <w:t>s</w:t>
            </w:r>
            <w:r w:rsidRPr="000F1429">
              <w:rPr>
                <w:rFonts w:ascii="Calibri" w:eastAsia="PMingLiU" w:hAnsi="Calibri" w:cs="Calibri"/>
                <w:sz w:val="22"/>
                <w:szCs w:val="22"/>
              </w:rPr>
              <w:t xml:space="preserve"> model was the first to segregate employee engagement into two streams: job engagement and </w:t>
            </w:r>
            <w:r w:rsidR="00C861DC" w:rsidRPr="000F1429">
              <w:rPr>
                <w:rFonts w:ascii="Calibri" w:eastAsia="PMingLiU" w:hAnsi="Calibri" w:cs="Calibri"/>
                <w:sz w:val="22"/>
                <w:szCs w:val="22"/>
              </w:rPr>
              <w:t>organisation</w:t>
            </w:r>
            <w:r w:rsidRPr="000F1429">
              <w:rPr>
                <w:rFonts w:ascii="Calibri" w:eastAsia="PMingLiU" w:hAnsi="Calibri" w:cs="Calibri"/>
                <w:sz w:val="22"/>
                <w:szCs w:val="22"/>
              </w:rPr>
              <w:t xml:space="preserve">al engagement.  </w:t>
            </w:r>
            <w:r w:rsidR="00EF5824" w:rsidRPr="00EF5824">
              <w:rPr>
                <w:rFonts w:ascii="Calibri" w:eastAsia="PMingLiU" w:hAnsi="Calibri" w:cs="Calibri"/>
                <w:sz w:val="22"/>
                <w:szCs w:val="22"/>
              </w:rPr>
              <w:t xml:space="preserve">He hypothesised that individuals reciprocate their organisation’s support through </w:t>
            </w:r>
            <w:r w:rsidR="00EF5824">
              <w:rPr>
                <w:rFonts w:ascii="Calibri" w:eastAsia="PMingLiU" w:hAnsi="Calibri" w:cs="Calibri"/>
                <w:sz w:val="22"/>
                <w:szCs w:val="22"/>
              </w:rPr>
              <w:t xml:space="preserve">factors such as </w:t>
            </w:r>
            <w:r w:rsidR="00EF5824" w:rsidRPr="00EF5824">
              <w:rPr>
                <w:rFonts w:ascii="Calibri" w:eastAsia="PMingLiU" w:hAnsi="Calibri" w:cs="Calibri"/>
                <w:sz w:val="22"/>
                <w:szCs w:val="22"/>
              </w:rPr>
              <w:t>autonomy, perceived organisational support</w:t>
            </w:r>
            <w:r w:rsidRPr="000F1429">
              <w:rPr>
                <w:rFonts w:ascii="Calibri" w:eastAsia="PMingLiU" w:hAnsi="Calibri" w:cs="Calibri"/>
                <w:sz w:val="22"/>
                <w:szCs w:val="22"/>
              </w:rPr>
              <w:t xml:space="preserve">, perceived supervisor support, rewards and recognition, procedural justice, and distributive justice (Saks, 2006).  The findings from Saks on </w:t>
            </w:r>
            <w:r w:rsidR="00C861DC" w:rsidRPr="000F1429">
              <w:rPr>
                <w:rFonts w:ascii="Calibri" w:eastAsia="PMingLiU" w:hAnsi="Calibri" w:cs="Calibri"/>
                <w:sz w:val="22"/>
                <w:szCs w:val="22"/>
              </w:rPr>
              <w:t>organisation</w:t>
            </w:r>
            <w:r w:rsidRPr="000F1429">
              <w:rPr>
                <w:rFonts w:ascii="Calibri" w:eastAsia="PMingLiU" w:hAnsi="Calibri" w:cs="Calibri"/>
                <w:sz w:val="22"/>
                <w:szCs w:val="22"/>
              </w:rPr>
              <w:t>al support reference this research</w:t>
            </w:r>
            <w:r w:rsidR="00EF5824">
              <w:rPr>
                <w:rFonts w:ascii="Calibri" w:eastAsia="PMingLiU" w:hAnsi="Calibri" w:cs="Calibri"/>
                <w:sz w:val="22"/>
                <w:szCs w:val="22"/>
              </w:rPr>
              <w:t xml:space="preserve">, whereas </w:t>
            </w:r>
            <w:r w:rsidRPr="000F1429">
              <w:rPr>
                <w:rFonts w:ascii="Calibri" w:eastAsia="PMingLiU" w:hAnsi="Calibri" w:cs="Calibri"/>
                <w:sz w:val="22"/>
                <w:szCs w:val="22"/>
              </w:rPr>
              <w:t xml:space="preserve">perceived </w:t>
            </w:r>
            <w:r w:rsidR="00C861DC" w:rsidRPr="000F1429">
              <w:rPr>
                <w:rFonts w:ascii="Calibri" w:eastAsia="PMingLiU" w:hAnsi="Calibri" w:cs="Calibri"/>
                <w:sz w:val="22"/>
                <w:szCs w:val="22"/>
              </w:rPr>
              <w:t>organisation</w:t>
            </w:r>
            <w:r w:rsidRPr="000F1429">
              <w:rPr>
                <w:rFonts w:ascii="Calibri" w:eastAsia="PMingLiU" w:hAnsi="Calibri" w:cs="Calibri"/>
                <w:sz w:val="22"/>
                <w:szCs w:val="22"/>
              </w:rPr>
              <w:t xml:space="preserve">al support </w:t>
            </w:r>
            <w:r w:rsidR="00EF5824">
              <w:rPr>
                <w:rFonts w:ascii="Calibri" w:eastAsia="PMingLiU" w:hAnsi="Calibri" w:cs="Calibri"/>
                <w:sz w:val="22"/>
                <w:szCs w:val="22"/>
              </w:rPr>
              <w:t>was used</w:t>
            </w:r>
            <w:r w:rsidRPr="000F1429">
              <w:rPr>
                <w:rFonts w:ascii="Calibri" w:eastAsia="PMingLiU" w:hAnsi="Calibri" w:cs="Calibri"/>
                <w:sz w:val="22"/>
                <w:szCs w:val="22"/>
              </w:rPr>
              <w:t xml:space="preserve"> </w:t>
            </w:r>
            <w:r w:rsidR="00EF5824">
              <w:rPr>
                <w:rFonts w:ascii="Calibri" w:eastAsia="PMingLiU" w:hAnsi="Calibri" w:cs="Calibri"/>
                <w:sz w:val="22"/>
                <w:szCs w:val="22"/>
              </w:rPr>
              <w:t xml:space="preserve">in this study </w:t>
            </w:r>
            <w:r w:rsidRPr="000F1429">
              <w:rPr>
                <w:rFonts w:ascii="Calibri" w:eastAsia="PMingLiU" w:hAnsi="Calibri" w:cs="Calibri"/>
                <w:sz w:val="22"/>
                <w:szCs w:val="22"/>
              </w:rPr>
              <w:t xml:space="preserve">to examine job crafting and employee engagement among frontline retail staff.  This enhances the understanding of employee behaviour within distinct </w:t>
            </w:r>
            <w:r w:rsidR="00C861DC" w:rsidRPr="000F1429">
              <w:rPr>
                <w:rFonts w:ascii="Calibri" w:eastAsia="PMingLiU" w:hAnsi="Calibri" w:cs="Calibri"/>
                <w:sz w:val="22"/>
                <w:szCs w:val="22"/>
              </w:rPr>
              <w:t>organisation</w:t>
            </w:r>
            <w:r w:rsidRPr="000F1429">
              <w:rPr>
                <w:rFonts w:ascii="Calibri" w:eastAsia="PMingLiU" w:hAnsi="Calibri" w:cs="Calibri"/>
                <w:sz w:val="22"/>
                <w:szCs w:val="22"/>
              </w:rPr>
              <w:t xml:space="preserve">al settings.  </w:t>
            </w:r>
          </w:p>
          <w:p w14:paraId="61F3CD50" w14:textId="73A53581" w:rsidR="00262F80" w:rsidRPr="000F1429" w:rsidRDefault="00262F80" w:rsidP="00262F80">
            <w:pPr>
              <w:rPr>
                <w:rFonts w:ascii="Calibri" w:eastAsia="PMingLiU" w:hAnsi="Calibri" w:cs="Calibri"/>
                <w:sz w:val="22"/>
                <w:szCs w:val="22"/>
              </w:rPr>
            </w:pPr>
            <w:r w:rsidRPr="000F1429">
              <w:rPr>
                <w:rFonts w:ascii="Calibri" w:eastAsia="PMingLiU" w:hAnsi="Calibri" w:cs="Calibri"/>
                <w:sz w:val="22"/>
                <w:szCs w:val="22"/>
              </w:rPr>
              <w:t xml:space="preserve">Jin and McDonald conducted another study related to </w:t>
            </w:r>
            <w:r w:rsidR="00C861DC" w:rsidRPr="000F1429">
              <w:rPr>
                <w:rFonts w:ascii="Calibri" w:eastAsia="PMingLiU" w:hAnsi="Calibri" w:cs="Calibri"/>
                <w:sz w:val="22"/>
                <w:szCs w:val="22"/>
              </w:rPr>
              <w:t>organisation</w:t>
            </w:r>
            <w:r w:rsidRPr="000F1429">
              <w:rPr>
                <w:rFonts w:ascii="Calibri" w:eastAsia="PMingLiU" w:hAnsi="Calibri" w:cs="Calibri"/>
                <w:sz w:val="22"/>
                <w:szCs w:val="22"/>
              </w:rPr>
              <w:t xml:space="preserve">al support.  They showed that positive relationships with </w:t>
            </w:r>
            <w:r w:rsidR="00C861DC" w:rsidRPr="000F1429">
              <w:rPr>
                <w:rFonts w:ascii="Calibri" w:eastAsia="PMingLiU" w:hAnsi="Calibri" w:cs="Calibri"/>
                <w:sz w:val="22"/>
                <w:szCs w:val="22"/>
              </w:rPr>
              <w:t>organisation</w:t>
            </w:r>
            <w:r w:rsidRPr="000F1429">
              <w:rPr>
                <w:rFonts w:ascii="Calibri" w:eastAsia="PMingLiU" w:hAnsi="Calibri" w:cs="Calibri"/>
                <w:sz w:val="22"/>
                <w:szCs w:val="22"/>
              </w:rPr>
              <w:t xml:space="preserve">s and supervisors foster employee engagement by providing opportunities for learning and growth, emphasizing the importance of supportive relationships for </w:t>
            </w:r>
            <w:r w:rsidR="00C861DC" w:rsidRPr="000F1429">
              <w:rPr>
                <w:rFonts w:ascii="Calibri" w:eastAsia="PMingLiU" w:hAnsi="Calibri" w:cs="Calibri"/>
                <w:sz w:val="22"/>
                <w:szCs w:val="22"/>
              </w:rPr>
              <w:t>organisation</w:t>
            </w:r>
            <w:r w:rsidRPr="000F1429">
              <w:rPr>
                <w:rFonts w:ascii="Calibri" w:eastAsia="PMingLiU" w:hAnsi="Calibri" w:cs="Calibri"/>
                <w:sz w:val="22"/>
                <w:szCs w:val="22"/>
              </w:rPr>
              <w:t xml:space="preserve">al success (Jin and McDonald, 2017).  </w:t>
            </w:r>
          </w:p>
          <w:p w14:paraId="61186CBF" w14:textId="77777777" w:rsidR="00262F80" w:rsidRPr="000F1429" w:rsidRDefault="00262F80" w:rsidP="00262F80">
            <w:pPr>
              <w:rPr>
                <w:rFonts w:ascii="Calibri" w:eastAsia="PMingLiU" w:hAnsi="Calibri" w:cs="Calibri"/>
                <w:sz w:val="22"/>
                <w:szCs w:val="22"/>
              </w:rPr>
            </w:pPr>
          </w:p>
        </w:tc>
      </w:tr>
      <w:tr w:rsidR="00262F80" w:rsidRPr="000F1429" w14:paraId="7515BCCB" w14:textId="77777777" w:rsidTr="00D54B2C">
        <w:tc>
          <w:tcPr>
            <w:tcW w:w="2689" w:type="dxa"/>
          </w:tcPr>
          <w:p w14:paraId="7D271426" w14:textId="77777777" w:rsidR="00262F80" w:rsidRPr="000F1429" w:rsidRDefault="00262F80" w:rsidP="00262F80">
            <w:pPr>
              <w:rPr>
                <w:rFonts w:ascii="Calibri" w:eastAsia="PMingLiU" w:hAnsi="Calibri" w:cs="Calibri"/>
                <w:sz w:val="22"/>
                <w:szCs w:val="22"/>
              </w:rPr>
            </w:pPr>
            <w:r w:rsidRPr="000F1429">
              <w:rPr>
                <w:rFonts w:ascii="Calibri" w:eastAsia="PMingLiU" w:hAnsi="Calibri" w:cs="Calibri"/>
                <w:sz w:val="22"/>
                <w:szCs w:val="22"/>
              </w:rPr>
              <w:lastRenderedPageBreak/>
              <w:t>Macey and Schneider (2008)</w:t>
            </w:r>
          </w:p>
        </w:tc>
        <w:tc>
          <w:tcPr>
            <w:tcW w:w="6661" w:type="dxa"/>
          </w:tcPr>
          <w:p w14:paraId="5F3CE12D" w14:textId="02CD2F01" w:rsidR="00262F80" w:rsidRPr="000F1429" w:rsidRDefault="00262F80" w:rsidP="00262F80">
            <w:pPr>
              <w:rPr>
                <w:rFonts w:ascii="Calibri" w:eastAsia="PMingLiU" w:hAnsi="Calibri" w:cs="Calibri"/>
                <w:sz w:val="22"/>
                <w:szCs w:val="22"/>
              </w:rPr>
            </w:pPr>
            <w:r w:rsidRPr="000F1429">
              <w:rPr>
                <w:rFonts w:ascii="Calibri" w:eastAsia="PMingLiU" w:hAnsi="Calibri" w:cs="Calibri"/>
                <w:sz w:val="22"/>
                <w:szCs w:val="22"/>
              </w:rPr>
              <w:t xml:space="preserve">Macey and Schneider describe employee engagement as a progression that begins with trait engagement, reflecting an enthusiastic perspective on life and work, where individuals are optimistic about their environment and jobs.  This trait engagement then evolves into state engagement, characterized by energy and absorption resulting from involvement, commitment, empowerment, and job satisfaction.  Upon achieving both trait and state engagement, individuals will reach behavioural engagement.  In this stage, employees are willing to use discretionary effort to accomplish tasks and </w:t>
            </w:r>
            <w:r w:rsidR="00C861DC" w:rsidRPr="000F1429">
              <w:rPr>
                <w:rFonts w:ascii="Calibri" w:eastAsia="PMingLiU" w:hAnsi="Calibri" w:cs="Calibri"/>
                <w:sz w:val="22"/>
                <w:szCs w:val="22"/>
              </w:rPr>
              <w:t>organisation</w:t>
            </w:r>
            <w:r w:rsidRPr="000F1429">
              <w:rPr>
                <w:rFonts w:ascii="Calibri" w:eastAsia="PMingLiU" w:hAnsi="Calibri" w:cs="Calibri"/>
                <w:sz w:val="22"/>
                <w:szCs w:val="22"/>
              </w:rPr>
              <w:t xml:space="preserve">al goals and exhibit positive </w:t>
            </w:r>
            <w:r w:rsidR="00C861DC" w:rsidRPr="000F1429">
              <w:rPr>
                <w:rFonts w:ascii="Calibri" w:eastAsia="PMingLiU" w:hAnsi="Calibri" w:cs="Calibri"/>
                <w:sz w:val="22"/>
                <w:szCs w:val="22"/>
              </w:rPr>
              <w:t>organisation</w:t>
            </w:r>
            <w:r w:rsidRPr="000F1429">
              <w:rPr>
                <w:rFonts w:ascii="Calibri" w:eastAsia="PMingLiU" w:hAnsi="Calibri" w:cs="Calibri"/>
                <w:sz w:val="22"/>
                <w:szCs w:val="22"/>
              </w:rPr>
              <w:t xml:space="preserve">al citizenship behaviour.  Macey and Schneider believe that employee engagement is influenced by various interconnected factors that lead to distinct outcomes.  They highlight the critical role of transformational leadership in promoting engagement </w:t>
            </w:r>
            <w:r w:rsidR="00E229BA">
              <w:rPr>
                <w:rFonts w:ascii="Calibri" w:eastAsia="PMingLiU" w:hAnsi="Calibri" w:cs="Calibri"/>
                <w:sz w:val="22"/>
                <w:szCs w:val="22"/>
              </w:rPr>
              <w:t>through</w:t>
            </w:r>
            <w:r w:rsidRPr="000F1429">
              <w:rPr>
                <w:rFonts w:ascii="Calibri" w:eastAsia="PMingLiU" w:hAnsi="Calibri" w:cs="Calibri"/>
                <w:sz w:val="22"/>
                <w:szCs w:val="22"/>
              </w:rPr>
              <w:t xml:space="preserve"> its unique characteristics in motivating employees, fostering innovation, nurturing personal development, and creating an environment </w:t>
            </w:r>
            <w:r w:rsidR="00B344C0">
              <w:rPr>
                <w:rFonts w:ascii="Calibri" w:eastAsia="PMingLiU" w:hAnsi="Calibri" w:cs="Calibri"/>
                <w:sz w:val="22"/>
                <w:szCs w:val="22"/>
              </w:rPr>
              <w:t>that supported</w:t>
            </w:r>
            <w:r w:rsidRPr="000F1429">
              <w:rPr>
                <w:rFonts w:ascii="Calibri" w:eastAsia="PMingLiU" w:hAnsi="Calibri" w:cs="Calibri"/>
                <w:sz w:val="22"/>
                <w:szCs w:val="22"/>
              </w:rPr>
              <w:t xml:space="preserve"> positive attitudes and proactive behaviours toward achieving </w:t>
            </w:r>
            <w:r w:rsidR="00C861DC" w:rsidRPr="000F1429">
              <w:rPr>
                <w:rFonts w:ascii="Calibri" w:eastAsia="PMingLiU" w:hAnsi="Calibri" w:cs="Calibri"/>
                <w:sz w:val="22"/>
                <w:szCs w:val="22"/>
              </w:rPr>
              <w:t>organisation</w:t>
            </w:r>
            <w:r w:rsidRPr="000F1429">
              <w:rPr>
                <w:rFonts w:ascii="Calibri" w:eastAsia="PMingLiU" w:hAnsi="Calibri" w:cs="Calibri"/>
                <w:sz w:val="22"/>
                <w:szCs w:val="22"/>
              </w:rPr>
              <w:t xml:space="preserve">al goals (Macey and Schneider, 2008).  This framework aligns with this study on job crafting and employee engagement in retail frontline staff, where perceived HRM and </w:t>
            </w:r>
            <w:r w:rsidR="00C861DC" w:rsidRPr="000F1429">
              <w:rPr>
                <w:rFonts w:ascii="Calibri" w:eastAsia="PMingLiU" w:hAnsi="Calibri" w:cs="Calibri"/>
                <w:sz w:val="22"/>
                <w:szCs w:val="22"/>
              </w:rPr>
              <w:t>organisation</w:t>
            </w:r>
            <w:r w:rsidRPr="000F1429">
              <w:rPr>
                <w:rFonts w:ascii="Calibri" w:eastAsia="PMingLiU" w:hAnsi="Calibri" w:cs="Calibri"/>
                <w:sz w:val="22"/>
                <w:szCs w:val="22"/>
              </w:rPr>
              <w:t xml:space="preserve">al support play crucial roles in facilitating engagement.  </w:t>
            </w:r>
          </w:p>
          <w:p w14:paraId="3D976BF7" w14:textId="77777777" w:rsidR="00262F80" w:rsidRPr="000F1429" w:rsidRDefault="00262F80" w:rsidP="00262F80">
            <w:pPr>
              <w:rPr>
                <w:rFonts w:ascii="Calibri" w:eastAsia="PMingLiU" w:hAnsi="Calibri" w:cs="Calibri"/>
                <w:sz w:val="22"/>
                <w:szCs w:val="22"/>
              </w:rPr>
            </w:pPr>
          </w:p>
        </w:tc>
      </w:tr>
      <w:tr w:rsidR="00262F80" w:rsidRPr="000F1429" w14:paraId="035AEFE5" w14:textId="77777777" w:rsidTr="00D54B2C">
        <w:tc>
          <w:tcPr>
            <w:tcW w:w="2689" w:type="dxa"/>
          </w:tcPr>
          <w:p w14:paraId="5DF89E52" w14:textId="4479EF29" w:rsidR="00262F80" w:rsidRPr="000F1429" w:rsidRDefault="00262F80" w:rsidP="00262F80">
            <w:pPr>
              <w:rPr>
                <w:rFonts w:ascii="Calibri" w:eastAsia="PMingLiU" w:hAnsi="Calibri" w:cs="Calibri"/>
                <w:sz w:val="22"/>
                <w:szCs w:val="22"/>
              </w:rPr>
            </w:pPr>
            <w:r w:rsidRPr="000F1429">
              <w:rPr>
                <w:rFonts w:ascii="Calibri" w:eastAsia="PMingLiU" w:hAnsi="Calibri" w:cs="Calibri"/>
                <w:sz w:val="22"/>
                <w:szCs w:val="22"/>
              </w:rPr>
              <w:t xml:space="preserve">Shuck, Reio </w:t>
            </w:r>
            <w:r w:rsidR="001B5990" w:rsidRPr="000F1429">
              <w:rPr>
                <w:rFonts w:ascii="Calibri" w:eastAsia="PMingLiU" w:hAnsi="Calibri" w:cs="Calibri"/>
                <w:sz w:val="22"/>
                <w:szCs w:val="22"/>
              </w:rPr>
              <w:t>and</w:t>
            </w:r>
            <w:r w:rsidRPr="000F1429">
              <w:rPr>
                <w:rFonts w:ascii="Calibri" w:eastAsia="PMingLiU" w:hAnsi="Calibri" w:cs="Calibri"/>
                <w:sz w:val="22"/>
                <w:szCs w:val="22"/>
              </w:rPr>
              <w:t xml:space="preserve"> Rocco (2011)</w:t>
            </w:r>
          </w:p>
        </w:tc>
        <w:tc>
          <w:tcPr>
            <w:tcW w:w="6661" w:type="dxa"/>
          </w:tcPr>
          <w:p w14:paraId="25DEA341" w14:textId="6001ADBB" w:rsidR="00262F80" w:rsidRPr="000F1429" w:rsidRDefault="00262F80" w:rsidP="00262F80">
            <w:pPr>
              <w:rPr>
                <w:rFonts w:ascii="Calibri" w:eastAsia="PMingLiU" w:hAnsi="Calibri" w:cs="Calibri"/>
                <w:sz w:val="22"/>
                <w:szCs w:val="22"/>
              </w:rPr>
            </w:pPr>
            <w:r w:rsidRPr="000F1429">
              <w:rPr>
                <w:rFonts w:ascii="Calibri" w:eastAsia="PMingLiU" w:hAnsi="Calibri" w:cs="Calibri"/>
                <w:sz w:val="22"/>
                <w:szCs w:val="22"/>
              </w:rPr>
              <w:t xml:space="preserve">Shuck </w:t>
            </w:r>
            <w:r w:rsidR="00E229BA">
              <w:rPr>
                <w:rFonts w:ascii="Calibri" w:eastAsia="PMingLiU" w:hAnsi="Calibri" w:cs="Calibri"/>
                <w:sz w:val="22"/>
                <w:szCs w:val="22"/>
              </w:rPr>
              <w:t>surveyed</w:t>
            </w:r>
            <w:r w:rsidRPr="000F1429">
              <w:rPr>
                <w:rFonts w:ascii="Calibri" w:eastAsia="PMingLiU" w:hAnsi="Calibri" w:cs="Calibri"/>
                <w:sz w:val="22"/>
                <w:szCs w:val="22"/>
              </w:rPr>
              <w:t xml:space="preserve"> 283 participants from diverse industries </w:t>
            </w:r>
            <w:r w:rsidR="00E229BA">
              <w:rPr>
                <w:rFonts w:ascii="Calibri" w:eastAsia="PMingLiU" w:hAnsi="Calibri" w:cs="Calibri"/>
                <w:sz w:val="22"/>
                <w:szCs w:val="22"/>
              </w:rPr>
              <w:t>and</w:t>
            </w:r>
            <w:r w:rsidRPr="000F1429">
              <w:rPr>
                <w:rFonts w:ascii="Calibri" w:eastAsia="PMingLiU" w:hAnsi="Calibri" w:cs="Calibri"/>
                <w:sz w:val="22"/>
                <w:szCs w:val="22"/>
              </w:rPr>
              <w:t xml:space="preserve"> found significant associations between job fit, affective commitment, and the psychological environment with employee engagement, subsequently influencing discretionary effort and turnover intentions.  Moreover, the study emphasized the significance of employee engagement in </w:t>
            </w:r>
            <w:r w:rsidR="00C861DC" w:rsidRPr="000F1429">
              <w:rPr>
                <w:rFonts w:ascii="Calibri" w:eastAsia="PMingLiU" w:hAnsi="Calibri" w:cs="Calibri"/>
                <w:sz w:val="22"/>
                <w:szCs w:val="22"/>
              </w:rPr>
              <w:t>organisation</w:t>
            </w:r>
            <w:r w:rsidRPr="000F1429">
              <w:rPr>
                <w:rFonts w:ascii="Calibri" w:eastAsia="PMingLiU" w:hAnsi="Calibri" w:cs="Calibri"/>
                <w:sz w:val="22"/>
                <w:szCs w:val="22"/>
              </w:rPr>
              <w:t xml:space="preserve">al outcomes, </w:t>
            </w:r>
            <w:r w:rsidR="00E229BA" w:rsidRPr="000F1429">
              <w:rPr>
                <w:rFonts w:ascii="Calibri" w:eastAsia="PMingLiU" w:hAnsi="Calibri" w:cs="Calibri"/>
                <w:sz w:val="22"/>
                <w:szCs w:val="22"/>
              </w:rPr>
              <w:t>suggest</w:t>
            </w:r>
            <w:r w:rsidR="00E229BA">
              <w:rPr>
                <w:rFonts w:ascii="Calibri" w:eastAsia="PMingLiU" w:hAnsi="Calibri" w:cs="Calibri"/>
                <w:sz w:val="22"/>
                <w:szCs w:val="22"/>
              </w:rPr>
              <w:t xml:space="preserve">ed </w:t>
            </w:r>
            <w:r w:rsidR="00E229BA" w:rsidRPr="000F1429">
              <w:rPr>
                <w:rFonts w:ascii="Calibri" w:eastAsia="PMingLiU" w:hAnsi="Calibri" w:cs="Calibri"/>
                <w:sz w:val="22"/>
                <w:szCs w:val="22"/>
              </w:rPr>
              <w:t>strategic</w:t>
            </w:r>
            <w:r w:rsidRPr="000F1429">
              <w:rPr>
                <w:rFonts w:ascii="Calibri" w:eastAsia="PMingLiU" w:hAnsi="Calibri" w:cs="Calibri"/>
                <w:sz w:val="22"/>
                <w:szCs w:val="22"/>
              </w:rPr>
              <w:t xml:space="preserve"> implications for human resources practices and highlighting the influence of affective commitment and engagement in mitigating turnover intentions.  </w:t>
            </w:r>
            <w:r w:rsidR="003E06E4" w:rsidRPr="000F1429">
              <w:rPr>
                <w:rFonts w:ascii="Calibri" w:eastAsia="PMingLiU" w:hAnsi="Calibri" w:cs="Calibri"/>
                <w:sz w:val="22"/>
                <w:szCs w:val="22"/>
              </w:rPr>
              <w:t xml:space="preserve"> </w:t>
            </w:r>
            <w:r w:rsidRPr="000F1429">
              <w:rPr>
                <w:rFonts w:ascii="Calibri" w:eastAsia="PMingLiU" w:hAnsi="Calibri" w:cs="Calibri"/>
                <w:sz w:val="22"/>
                <w:szCs w:val="22"/>
              </w:rPr>
              <w:t xml:space="preserve">It </w:t>
            </w:r>
            <w:r w:rsidR="0032565D" w:rsidRPr="000F1429">
              <w:rPr>
                <w:rFonts w:ascii="Calibri" w:eastAsia="PMingLiU" w:hAnsi="Calibri" w:cs="Calibri"/>
                <w:sz w:val="22"/>
                <w:szCs w:val="22"/>
              </w:rPr>
              <w:t>explained</w:t>
            </w:r>
            <w:r w:rsidRPr="000F1429">
              <w:rPr>
                <w:rFonts w:ascii="Calibri" w:eastAsia="PMingLiU" w:hAnsi="Calibri" w:cs="Calibri"/>
                <w:sz w:val="22"/>
                <w:szCs w:val="22"/>
              </w:rPr>
              <w:t xml:space="preserve"> critical </w:t>
            </w:r>
            <w:r w:rsidR="00E229BA">
              <w:rPr>
                <w:rFonts w:ascii="Calibri" w:eastAsia="PMingLiU" w:hAnsi="Calibri" w:cs="Calibri"/>
                <w:sz w:val="22"/>
                <w:szCs w:val="22"/>
              </w:rPr>
              <w:t xml:space="preserve">attributes of </w:t>
            </w:r>
            <w:r w:rsidRPr="000F1429">
              <w:rPr>
                <w:rFonts w:ascii="Calibri" w:eastAsia="PMingLiU" w:hAnsi="Calibri" w:cs="Calibri"/>
                <w:sz w:val="22"/>
                <w:szCs w:val="22"/>
              </w:rPr>
              <w:t xml:space="preserve">job crafting attributes such as proactivity, person-job fit and employee engagement within the context of retail staff.  </w:t>
            </w:r>
          </w:p>
          <w:p w14:paraId="6929CAEE" w14:textId="77777777" w:rsidR="00262F80" w:rsidRPr="000F1429" w:rsidRDefault="00262F80" w:rsidP="00262F80">
            <w:pPr>
              <w:rPr>
                <w:rFonts w:ascii="Calibri" w:eastAsia="PMingLiU" w:hAnsi="Calibri" w:cs="Calibri"/>
                <w:sz w:val="22"/>
                <w:szCs w:val="22"/>
              </w:rPr>
            </w:pPr>
          </w:p>
        </w:tc>
      </w:tr>
      <w:tr w:rsidR="00262F80" w:rsidRPr="000F1429" w14:paraId="68BEFDCA" w14:textId="77777777" w:rsidTr="00D54B2C">
        <w:tc>
          <w:tcPr>
            <w:tcW w:w="2689" w:type="dxa"/>
          </w:tcPr>
          <w:p w14:paraId="52B1D917" w14:textId="5F938CB4" w:rsidR="00262F80" w:rsidRPr="000F1429" w:rsidRDefault="00262F80" w:rsidP="00262F80">
            <w:pPr>
              <w:rPr>
                <w:rFonts w:ascii="Calibri" w:eastAsia="PMingLiU" w:hAnsi="Calibri" w:cs="Calibri"/>
                <w:sz w:val="22"/>
                <w:szCs w:val="22"/>
              </w:rPr>
            </w:pPr>
            <w:r w:rsidRPr="000F1429">
              <w:rPr>
                <w:rFonts w:ascii="Calibri" w:eastAsia="PMingLiU" w:hAnsi="Calibri" w:cs="Calibri"/>
                <w:sz w:val="22"/>
                <w:szCs w:val="22"/>
              </w:rPr>
              <w:t xml:space="preserve">Shuck, Rocco </w:t>
            </w:r>
            <w:r w:rsidR="001B5990" w:rsidRPr="000F1429">
              <w:rPr>
                <w:rFonts w:ascii="Calibri" w:eastAsia="PMingLiU" w:hAnsi="Calibri" w:cs="Calibri"/>
                <w:sz w:val="22"/>
                <w:szCs w:val="22"/>
              </w:rPr>
              <w:t>and</w:t>
            </w:r>
            <w:r w:rsidRPr="000F1429">
              <w:rPr>
                <w:rFonts w:ascii="Calibri" w:eastAsia="PMingLiU" w:hAnsi="Calibri" w:cs="Calibri"/>
                <w:sz w:val="22"/>
                <w:szCs w:val="22"/>
              </w:rPr>
              <w:t xml:space="preserve"> Albornoz (2011)</w:t>
            </w:r>
          </w:p>
        </w:tc>
        <w:tc>
          <w:tcPr>
            <w:tcW w:w="6661" w:type="dxa"/>
          </w:tcPr>
          <w:p w14:paraId="0BE22A57" w14:textId="487562F6" w:rsidR="00262F80" w:rsidRPr="000F1429" w:rsidRDefault="00262F80" w:rsidP="00262F80">
            <w:pPr>
              <w:rPr>
                <w:rFonts w:ascii="Calibri" w:eastAsia="PMingLiU" w:hAnsi="Calibri" w:cs="Calibri"/>
                <w:sz w:val="22"/>
                <w:szCs w:val="22"/>
              </w:rPr>
            </w:pPr>
            <w:r w:rsidRPr="000F1429">
              <w:rPr>
                <w:rFonts w:ascii="Calibri" w:eastAsia="PMingLiU" w:hAnsi="Calibri" w:cs="Calibri"/>
                <w:sz w:val="22"/>
                <w:szCs w:val="22"/>
              </w:rPr>
              <w:t xml:space="preserve">The article explores the intricacies of employee engagement within </w:t>
            </w:r>
            <w:r w:rsidR="00E229BA" w:rsidRPr="000F1429">
              <w:rPr>
                <w:rFonts w:ascii="Calibri" w:eastAsia="PMingLiU" w:hAnsi="Calibri" w:cs="Calibri"/>
                <w:sz w:val="22"/>
                <w:szCs w:val="22"/>
              </w:rPr>
              <w:t>a multinational</w:t>
            </w:r>
            <w:r w:rsidRPr="000F1429">
              <w:rPr>
                <w:rFonts w:ascii="Calibri" w:eastAsia="PMingLiU" w:hAnsi="Calibri" w:cs="Calibri"/>
                <w:sz w:val="22"/>
                <w:szCs w:val="22"/>
              </w:rPr>
              <w:t xml:space="preserve"> corporation, mainly focusing on themes like </w:t>
            </w:r>
            <w:r w:rsidR="00C07960">
              <w:rPr>
                <w:rFonts w:ascii="Calibri" w:eastAsia="PMingLiU" w:hAnsi="Calibri" w:cs="Calibri"/>
                <w:sz w:val="22"/>
                <w:szCs w:val="22"/>
              </w:rPr>
              <w:t xml:space="preserve">workplace </w:t>
            </w:r>
            <w:r w:rsidRPr="000F1429">
              <w:rPr>
                <w:rFonts w:ascii="Calibri" w:eastAsia="PMingLiU" w:hAnsi="Calibri" w:cs="Calibri"/>
                <w:sz w:val="22"/>
                <w:szCs w:val="22"/>
              </w:rPr>
              <w:t xml:space="preserve">relationship, </w:t>
            </w:r>
            <w:r w:rsidR="00C861DC" w:rsidRPr="000F1429">
              <w:rPr>
                <w:rFonts w:ascii="Calibri" w:eastAsia="PMingLiU" w:hAnsi="Calibri" w:cs="Calibri"/>
                <w:sz w:val="22"/>
                <w:szCs w:val="22"/>
              </w:rPr>
              <w:t>organisation</w:t>
            </w:r>
            <w:r w:rsidRPr="000F1429">
              <w:rPr>
                <w:rFonts w:ascii="Calibri" w:eastAsia="PMingLiU" w:hAnsi="Calibri" w:cs="Calibri"/>
                <w:sz w:val="22"/>
                <w:szCs w:val="22"/>
              </w:rPr>
              <w:t xml:space="preserve">al climate, and learning opportunities.  It highlights the critical role of managers in shaping workplace culture and influencing engagement </w:t>
            </w:r>
            <w:r w:rsidR="00E62EE7" w:rsidRPr="000F1429">
              <w:rPr>
                <w:rFonts w:ascii="Calibri" w:eastAsia="PMingLiU" w:hAnsi="Calibri" w:cs="Calibri"/>
                <w:sz w:val="22"/>
                <w:szCs w:val="22"/>
              </w:rPr>
              <w:t>levels</w:t>
            </w:r>
            <w:r w:rsidR="00E62EE7">
              <w:rPr>
                <w:rFonts w:ascii="Calibri" w:eastAsia="PMingLiU" w:hAnsi="Calibri" w:cs="Calibri"/>
                <w:sz w:val="22"/>
                <w:szCs w:val="22"/>
              </w:rPr>
              <w:t xml:space="preserve"> </w:t>
            </w:r>
            <w:proofErr w:type="gramStart"/>
            <w:r w:rsidR="00E62EE7">
              <w:rPr>
                <w:rFonts w:ascii="Calibri" w:eastAsia="PMingLiU" w:hAnsi="Calibri" w:cs="Calibri"/>
                <w:sz w:val="22"/>
                <w:szCs w:val="22"/>
              </w:rPr>
              <w:t>and</w:t>
            </w:r>
            <w:r w:rsidR="00E229BA" w:rsidRPr="00E229BA">
              <w:rPr>
                <w:rFonts w:ascii="Calibri" w:eastAsia="PMingLiU" w:hAnsi="Calibri" w:cs="Calibri"/>
                <w:sz w:val="22"/>
                <w:szCs w:val="22"/>
              </w:rPr>
              <w:t xml:space="preserve"> also</w:t>
            </w:r>
            <w:proofErr w:type="gramEnd"/>
            <w:r w:rsidR="00E229BA" w:rsidRPr="00E229BA">
              <w:rPr>
                <w:rFonts w:ascii="Calibri" w:eastAsia="PMingLiU" w:hAnsi="Calibri" w:cs="Calibri"/>
                <w:sz w:val="22"/>
                <w:szCs w:val="22"/>
              </w:rPr>
              <w:t xml:space="preserve"> examined the impact of individual personality traits</w:t>
            </w:r>
            <w:r w:rsidRPr="000F1429">
              <w:rPr>
                <w:rFonts w:ascii="Calibri" w:eastAsia="PMingLiU" w:hAnsi="Calibri" w:cs="Calibri"/>
                <w:sz w:val="22"/>
                <w:szCs w:val="22"/>
              </w:rPr>
              <w:t xml:space="preserve">.  Shunk’s study aligns with this thesis on job crafting and employee engagement in frontline staff, </w:t>
            </w:r>
            <w:r w:rsidR="0006723A" w:rsidRPr="000F1429">
              <w:rPr>
                <w:rFonts w:ascii="Calibri" w:eastAsia="PMingLiU" w:hAnsi="Calibri" w:cs="Calibri"/>
                <w:sz w:val="22"/>
                <w:szCs w:val="22"/>
              </w:rPr>
              <w:t>explaining</w:t>
            </w:r>
            <w:r w:rsidRPr="000F1429">
              <w:rPr>
                <w:rFonts w:ascii="Calibri" w:eastAsia="PMingLiU" w:hAnsi="Calibri" w:cs="Calibri"/>
                <w:sz w:val="22"/>
                <w:szCs w:val="22"/>
              </w:rPr>
              <w:t xml:space="preserve"> how these concepts </w:t>
            </w:r>
            <w:r w:rsidR="0006723A" w:rsidRPr="000F1429">
              <w:rPr>
                <w:rFonts w:ascii="Calibri" w:eastAsia="PMingLiU" w:hAnsi="Calibri" w:cs="Calibri"/>
                <w:sz w:val="22"/>
                <w:szCs w:val="22"/>
              </w:rPr>
              <w:t>demonstrate</w:t>
            </w:r>
            <w:r w:rsidRPr="000F1429">
              <w:rPr>
                <w:rFonts w:ascii="Calibri" w:eastAsia="PMingLiU" w:hAnsi="Calibri" w:cs="Calibri"/>
                <w:sz w:val="22"/>
                <w:szCs w:val="22"/>
              </w:rPr>
              <w:t xml:space="preserve"> within </w:t>
            </w:r>
            <w:r w:rsidR="00C861DC" w:rsidRPr="000F1429">
              <w:rPr>
                <w:rFonts w:ascii="Calibri" w:eastAsia="PMingLiU" w:hAnsi="Calibri" w:cs="Calibri"/>
                <w:sz w:val="22"/>
                <w:szCs w:val="22"/>
              </w:rPr>
              <w:t>organisation</w:t>
            </w:r>
            <w:r w:rsidRPr="000F1429">
              <w:rPr>
                <w:rFonts w:ascii="Calibri" w:eastAsia="PMingLiU" w:hAnsi="Calibri" w:cs="Calibri"/>
                <w:sz w:val="22"/>
                <w:szCs w:val="22"/>
              </w:rPr>
              <w:t xml:space="preserve">al settings.  In </w:t>
            </w:r>
            <w:r w:rsidR="00E61BEC" w:rsidRPr="000F1429">
              <w:rPr>
                <w:rFonts w:ascii="Calibri" w:eastAsia="PMingLiU" w:hAnsi="Calibri" w:cs="Calibri"/>
                <w:sz w:val="22"/>
                <w:szCs w:val="22"/>
              </w:rPr>
              <w:t>addition, the</w:t>
            </w:r>
            <w:r w:rsidRPr="000F1429">
              <w:rPr>
                <w:rFonts w:ascii="Calibri" w:eastAsia="PMingLiU" w:hAnsi="Calibri" w:cs="Calibri"/>
                <w:sz w:val="22"/>
                <w:szCs w:val="22"/>
              </w:rPr>
              <w:t xml:space="preserve"> study propose</w:t>
            </w:r>
            <w:r w:rsidR="00E229BA">
              <w:rPr>
                <w:rFonts w:ascii="Calibri" w:eastAsia="PMingLiU" w:hAnsi="Calibri" w:cs="Calibri"/>
                <w:sz w:val="22"/>
                <w:szCs w:val="22"/>
              </w:rPr>
              <w:t>d</w:t>
            </w:r>
            <w:r w:rsidRPr="000F1429">
              <w:rPr>
                <w:rFonts w:ascii="Calibri" w:eastAsia="PMingLiU" w:hAnsi="Calibri" w:cs="Calibri"/>
                <w:sz w:val="22"/>
                <w:szCs w:val="22"/>
              </w:rPr>
              <w:t xml:space="preserve"> an integrated model that sheds light on the interplay between environmental factors, managerial influence, and individual dispositions in fostering engagement, providing </w:t>
            </w:r>
            <w:r w:rsidR="00E62EE7">
              <w:rPr>
                <w:rFonts w:ascii="Calibri" w:eastAsia="PMingLiU" w:hAnsi="Calibri" w:cs="Calibri"/>
                <w:sz w:val="22"/>
                <w:szCs w:val="22"/>
              </w:rPr>
              <w:t xml:space="preserve">practical </w:t>
            </w:r>
            <w:r w:rsidR="00E62EE7" w:rsidRPr="000F1429">
              <w:rPr>
                <w:rFonts w:ascii="Calibri" w:eastAsia="PMingLiU" w:hAnsi="Calibri" w:cs="Calibri"/>
                <w:sz w:val="22"/>
                <w:szCs w:val="22"/>
              </w:rPr>
              <w:t>implications</w:t>
            </w:r>
            <w:r w:rsidRPr="000F1429">
              <w:rPr>
                <w:rFonts w:ascii="Calibri" w:eastAsia="PMingLiU" w:hAnsi="Calibri" w:cs="Calibri"/>
                <w:sz w:val="22"/>
                <w:szCs w:val="22"/>
              </w:rPr>
              <w:t xml:space="preserve"> for </w:t>
            </w:r>
            <w:r w:rsidR="00E229BA">
              <w:rPr>
                <w:rFonts w:ascii="Calibri" w:eastAsia="PMingLiU" w:hAnsi="Calibri" w:cs="Calibri"/>
                <w:sz w:val="22"/>
                <w:szCs w:val="22"/>
              </w:rPr>
              <w:t>this study</w:t>
            </w:r>
            <w:r w:rsidRPr="000F1429">
              <w:rPr>
                <w:rFonts w:ascii="Calibri" w:eastAsia="PMingLiU" w:hAnsi="Calibri" w:cs="Calibri"/>
                <w:sz w:val="22"/>
                <w:szCs w:val="22"/>
              </w:rPr>
              <w:t xml:space="preserve">.  </w:t>
            </w:r>
          </w:p>
          <w:p w14:paraId="7E7EFD0E" w14:textId="77777777" w:rsidR="00262F80" w:rsidRPr="000F1429" w:rsidRDefault="00262F80" w:rsidP="00262F80">
            <w:pPr>
              <w:rPr>
                <w:rFonts w:ascii="Calibri" w:eastAsia="PMingLiU" w:hAnsi="Calibri" w:cs="Calibri"/>
                <w:sz w:val="22"/>
                <w:szCs w:val="22"/>
              </w:rPr>
            </w:pPr>
          </w:p>
        </w:tc>
      </w:tr>
      <w:tr w:rsidR="00262F80" w:rsidRPr="000F1429" w14:paraId="520AE02D" w14:textId="77777777" w:rsidTr="00D54B2C">
        <w:tc>
          <w:tcPr>
            <w:tcW w:w="2689" w:type="dxa"/>
          </w:tcPr>
          <w:p w14:paraId="021B2A65" w14:textId="77777777" w:rsidR="00262F80" w:rsidRPr="000F1429" w:rsidRDefault="00262F80" w:rsidP="00262F80">
            <w:pPr>
              <w:rPr>
                <w:rFonts w:ascii="Calibri" w:eastAsia="PMingLiU" w:hAnsi="Calibri" w:cs="Calibri"/>
                <w:sz w:val="22"/>
                <w:szCs w:val="22"/>
              </w:rPr>
            </w:pPr>
            <w:r w:rsidRPr="000F1429">
              <w:rPr>
                <w:rFonts w:ascii="Calibri" w:eastAsia="PMingLiU" w:hAnsi="Calibri" w:cs="Calibri"/>
                <w:sz w:val="22"/>
                <w:szCs w:val="22"/>
              </w:rPr>
              <w:t>Petrou et al.  (2012)</w:t>
            </w:r>
          </w:p>
        </w:tc>
        <w:tc>
          <w:tcPr>
            <w:tcW w:w="6661" w:type="dxa"/>
          </w:tcPr>
          <w:p w14:paraId="67360967" w14:textId="6EC8AC4D" w:rsidR="00262F80" w:rsidRPr="000F1429" w:rsidRDefault="00262F80" w:rsidP="00262F80">
            <w:pPr>
              <w:rPr>
                <w:rFonts w:ascii="Calibri" w:eastAsia="PMingLiU" w:hAnsi="Calibri" w:cs="Calibri"/>
                <w:sz w:val="22"/>
                <w:szCs w:val="22"/>
              </w:rPr>
            </w:pPr>
            <w:r w:rsidRPr="000F1429">
              <w:rPr>
                <w:rFonts w:ascii="Calibri" w:eastAsia="PMingLiU" w:hAnsi="Calibri" w:cs="Calibri"/>
                <w:sz w:val="22"/>
                <w:szCs w:val="22"/>
              </w:rPr>
              <w:t>Petrou et al. ’s quantitative study examine</w:t>
            </w:r>
            <w:r w:rsidR="002972DD">
              <w:rPr>
                <w:rFonts w:ascii="Calibri" w:eastAsia="PMingLiU" w:hAnsi="Calibri" w:cs="Calibri"/>
                <w:sz w:val="22"/>
                <w:szCs w:val="22"/>
              </w:rPr>
              <w:t>d</w:t>
            </w:r>
            <w:r w:rsidRPr="000F1429">
              <w:rPr>
                <w:rFonts w:ascii="Calibri" w:eastAsia="PMingLiU" w:hAnsi="Calibri" w:cs="Calibri"/>
                <w:sz w:val="22"/>
                <w:szCs w:val="22"/>
              </w:rPr>
              <w:t xml:space="preserve"> daily job crafting and its impact on work engagement, focusing on contextual determinants such as job autonomy and pressure.  Job crafting, defined as seeking resources, seeking challenges, and reducing demands, varie</w:t>
            </w:r>
            <w:r w:rsidR="002972DD">
              <w:rPr>
                <w:rFonts w:ascii="Calibri" w:eastAsia="PMingLiU" w:hAnsi="Calibri" w:cs="Calibri"/>
                <w:sz w:val="22"/>
                <w:szCs w:val="22"/>
              </w:rPr>
              <w:t>d</w:t>
            </w:r>
            <w:r w:rsidRPr="000F1429">
              <w:rPr>
                <w:rFonts w:ascii="Calibri" w:eastAsia="PMingLiU" w:hAnsi="Calibri" w:cs="Calibri"/>
                <w:sz w:val="22"/>
                <w:szCs w:val="22"/>
              </w:rPr>
              <w:t xml:space="preserve"> daily.  Their study of 95 employees using a 5-day </w:t>
            </w:r>
            <w:r w:rsidRPr="000F1429">
              <w:rPr>
                <w:rFonts w:ascii="Calibri" w:eastAsia="PMingLiU" w:hAnsi="Calibri" w:cs="Calibri"/>
                <w:sz w:val="22"/>
                <w:szCs w:val="22"/>
              </w:rPr>
              <w:lastRenderedPageBreak/>
              <w:t xml:space="preserve">diary survey found that high daily autonomy and pressure increased seeking resources and decreased demands.  </w:t>
            </w:r>
            <w:r w:rsidR="002506DE">
              <w:rPr>
                <w:rFonts w:ascii="Calibri" w:eastAsia="PMingLiU" w:hAnsi="Calibri" w:cs="Calibri"/>
                <w:sz w:val="22"/>
                <w:szCs w:val="22"/>
              </w:rPr>
              <w:t>Further</w:t>
            </w:r>
            <w:r w:rsidRPr="000F1429">
              <w:rPr>
                <w:rFonts w:ascii="Calibri" w:eastAsia="PMingLiU" w:hAnsi="Calibri" w:cs="Calibri"/>
                <w:sz w:val="22"/>
                <w:szCs w:val="22"/>
              </w:rPr>
              <w:t xml:space="preserve">, they also identified that seeking challenges positively affected work engagement, while reducing demands had a negative effect.  These findings highlight job crafting as a daily behaviour with implications for employee motivation and </w:t>
            </w:r>
            <w:r w:rsidR="00C861DC" w:rsidRPr="000F1429">
              <w:rPr>
                <w:rFonts w:ascii="Calibri" w:eastAsia="PMingLiU" w:hAnsi="Calibri" w:cs="Calibri"/>
                <w:sz w:val="22"/>
                <w:szCs w:val="22"/>
              </w:rPr>
              <w:t>organisation</w:t>
            </w:r>
            <w:r w:rsidRPr="000F1429">
              <w:rPr>
                <w:rFonts w:ascii="Calibri" w:eastAsia="PMingLiU" w:hAnsi="Calibri" w:cs="Calibri"/>
                <w:sz w:val="22"/>
                <w:szCs w:val="22"/>
              </w:rPr>
              <w:t xml:space="preserve">al practices, especially relevant in volatile retail environments.  </w:t>
            </w:r>
          </w:p>
          <w:p w14:paraId="1F13B4C6" w14:textId="77777777" w:rsidR="00262F80" w:rsidRPr="000F1429" w:rsidRDefault="00262F80" w:rsidP="00262F80">
            <w:pPr>
              <w:rPr>
                <w:rFonts w:ascii="Calibri" w:eastAsia="PMingLiU" w:hAnsi="Calibri" w:cs="Calibri"/>
                <w:sz w:val="22"/>
                <w:szCs w:val="22"/>
              </w:rPr>
            </w:pPr>
          </w:p>
        </w:tc>
      </w:tr>
      <w:tr w:rsidR="00262F80" w:rsidRPr="000F1429" w14:paraId="3A3C9A7F" w14:textId="77777777" w:rsidTr="00D54B2C">
        <w:tc>
          <w:tcPr>
            <w:tcW w:w="2689" w:type="dxa"/>
          </w:tcPr>
          <w:p w14:paraId="06470CCC" w14:textId="53F983B8" w:rsidR="00262F80" w:rsidRPr="000F1429" w:rsidRDefault="00262F80" w:rsidP="00262F80">
            <w:pPr>
              <w:rPr>
                <w:rFonts w:ascii="Calibri" w:eastAsia="PMingLiU" w:hAnsi="Calibri" w:cs="Calibri"/>
                <w:sz w:val="22"/>
                <w:szCs w:val="22"/>
              </w:rPr>
            </w:pPr>
            <w:r w:rsidRPr="000F1429">
              <w:rPr>
                <w:rFonts w:ascii="Calibri" w:eastAsia="PMingLiU" w:hAnsi="Calibri" w:cs="Calibri"/>
                <w:sz w:val="22"/>
                <w:szCs w:val="22"/>
              </w:rPr>
              <w:lastRenderedPageBreak/>
              <w:t xml:space="preserve">Jenkins </w:t>
            </w:r>
            <w:r w:rsidR="001B5990" w:rsidRPr="000F1429">
              <w:rPr>
                <w:rFonts w:ascii="Calibri" w:eastAsia="PMingLiU" w:hAnsi="Calibri" w:cs="Calibri"/>
                <w:sz w:val="22"/>
                <w:szCs w:val="22"/>
              </w:rPr>
              <w:t>and</w:t>
            </w:r>
            <w:r w:rsidRPr="000F1429">
              <w:rPr>
                <w:rFonts w:ascii="Calibri" w:eastAsia="PMingLiU" w:hAnsi="Calibri" w:cs="Calibri"/>
                <w:sz w:val="22"/>
                <w:szCs w:val="22"/>
              </w:rPr>
              <w:t xml:space="preserve"> Delbridge (2013)</w:t>
            </w:r>
          </w:p>
        </w:tc>
        <w:tc>
          <w:tcPr>
            <w:tcW w:w="6661" w:type="dxa"/>
          </w:tcPr>
          <w:p w14:paraId="2FF5786F" w14:textId="5A55A2A5" w:rsidR="00262F80" w:rsidRPr="000F1429" w:rsidRDefault="00262F80" w:rsidP="00262F80">
            <w:pPr>
              <w:rPr>
                <w:rFonts w:ascii="Calibri" w:eastAsia="PMingLiU" w:hAnsi="Calibri" w:cs="Calibri"/>
                <w:sz w:val="22"/>
                <w:szCs w:val="22"/>
              </w:rPr>
            </w:pPr>
            <w:r w:rsidRPr="000F1429">
              <w:rPr>
                <w:rFonts w:ascii="Calibri" w:eastAsia="PMingLiU" w:hAnsi="Calibri" w:cs="Calibri"/>
                <w:sz w:val="22"/>
                <w:szCs w:val="22"/>
              </w:rPr>
              <w:t xml:space="preserve">This research investigates different managerial approaches to employee engagement in two </w:t>
            </w:r>
            <w:r w:rsidR="00C861DC" w:rsidRPr="000F1429">
              <w:rPr>
                <w:rFonts w:ascii="Calibri" w:eastAsia="PMingLiU" w:hAnsi="Calibri" w:cs="Calibri"/>
                <w:sz w:val="22"/>
                <w:szCs w:val="22"/>
              </w:rPr>
              <w:t>organisation</w:t>
            </w:r>
            <w:r w:rsidRPr="000F1429">
              <w:rPr>
                <w:rFonts w:ascii="Calibri" w:eastAsia="PMingLiU" w:hAnsi="Calibri" w:cs="Calibri"/>
                <w:sz w:val="22"/>
                <w:szCs w:val="22"/>
              </w:rPr>
              <w:t>s, categorizing them as ‘hard’ and ‘</w:t>
            </w:r>
            <w:r w:rsidR="00926210" w:rsidRPr="000F1429">
              <w:rPr>
                <w:rFonts w:ascii="Calibri" w:eastAsia="PMingLiU" w:hAnsi="Calibri" w:cs="Calibri"/>
                <w:sz w:val="22"/>
                <w:szCs w:val="22"/>
              </w:rPr>
              <w:t>soft’</w:t>
            </w:r>
            <w:r w:rsidR="00926210">
              <w:rPr>
                <w:rFonts w:ascii="Calibri" w:eastAsia="PMingLiU" w:hAnsi="Calibri" w:cs="Calibri"/>
                <w:sz w:val="22"/>
                <w:szCs w:val="22"/>
              </w:rPr>
              <w:t xml:space="preserve">. </w:t>
            </w:r>
            <w:r w:rsidRPr="000F1429">
              <w:rPr>
                <w:rFonts w:ascii="Calibri" w:eastAsia="PMingLiU" w:hAnsi="Calibri" w:cs="Calibri"/>
                <w:sz w:val="22"/>
                <w:szCs w:val="22"/>
              </w:rPr>
              <w:t xml:space="preserve"> It explores how these approaches reflect external contexts and influence supportive internal environments.  The study emphasizes managerial concerns from the psychological literature on job features while considering </w:t>
            </w:r>
            <w:r w:rsidR="00C861DC" w:rsidRPr="000F1429">
              <w:rPr>
                <w:rFonts w:ascii="Calibri" w:eastAsia="PMingLiU" w:hAnsi="Calibri" w:cs="Calibri"/>
                <w:sz w:val="22"/>
                <w:szCs w:val="22"/>
              </w:rPr>
              <w:t>organisation</w:t>
            </w:r>
            <w:r w:rsidRPr="000F1429">
              <w:rPr>
                <w:rFonts w:ascii="Calibri" w:eastAsia="PMingLiU" w:hAnsi="Calibri" w:cs="Calibri"/>
                <w:sz w:val="22"/>
                <w:szCs w:val="22"/>
              </w:rPr>
              <w:t xml:space="preserve">al context.  It highlights the complexities and constraints of promoting engagement, drawing from </w:t>
            </w:r>
            <w:r w:rsidR="00C861DC" w:rsidRPr="000F1429">
              <w:rPr>
                <w:rFonts w:ascii="Calibri" w:eastAsia="PMingLiU" w:hAnsi="Calibri" w:cs="Calibri"/>
                <w:sz w:val="22"/>
                <w:szCs w:val="22"/>
              </w:rPr>
              <w:t>organisation</w:t>
            </w:r>
            <w:r w:rsidRPr="000F1429">
              <w:rPr>
                <w:rFonts w:ascii="Calibri" w:eastAsia="PMingLiU" w:hAnsi="Calibri" w:cs="Calibri"/>
                <w:sz w:val="22"/>
                <w:szCs w:val="22"/>
              </w:rPr>
              <w:t xml:space="preserve">al and HRM literature to understand varied employee engagement applications.  The analysis provides a critical perspective on the challenges of fostering engaged employees.  The exploration of 'hard' and 'soft' managerial approaches to employee engagement aligns with this qualitative study as it delves into varied leadership styles and incorporates insights from perceived HRM practices.  </w:t>
            </w:r>
          </w:p>
          <w:p w14:paraId="6EC2978B" w14:textId="77777777" w:rsidR="00262F80" w:rsidRPr="000F1429" w:rsidRDefault="00262F80" w:rsidP="00262F80">
            <w:pPr>
              <w:rPr>
                <w:rFonts w:ascii="Calibri" w:eastAsia="PMingLiU" w:hAnsi="Calibri" w:cs="Calibri"/>
                <w:sz w:val="22"/>
                <w:szCs w:val="22"/>
              </w:rPr>
            </w:pPr>
          </w:p>
        </w:tc>
      </w:tr>
    </w:tbl>
    <w:p w14:paraId="41FFBC4C" w14:textId="77777777" w:rsidR="00262F80" w:rsidRPr="000F1429" w:rsidRDefault="00262F80" w:rsidP="00262F80">
      <w:pPr>
        <w:spacing w:line="278" w:lineRule="auto"/>
        <w:rPr>
          <w:rFonts w:ascii="Calibri" w:eastAsia="PMingLiU" w:hAnsi="Calibri" w:cs="Calibri"/>
          <w:lang w:eastAsia="zh-TW"/>
        </w:rPr>
      </w:pPr>
    </w:p>
    <w:p w14:paraId="0AE7985D" w14:textId="77777777" w:rsidR="00262F80" w:rsidRPr="000F1429" w:rsidRDefault="00262F80" w:rsidP="00262F80">
      <w:pPr>
        <w:spacing w:line="278" w:lineRule="auto"/>
        <w:rPr>
          <w:rFonts w:ascii="Calibri" w:eastAsia="PMingLiU" w:hAnsi="Calibri" w:cs="Calibri"/>
          <w:lang w:eastAsia="zh-TW"/>
        </w:rPr>
      </w:pPr>
    </w:p>
    <w:p w14:paraId="71CCD8B6" w14:textId="77777777" w:rsidR="00262F80" w:rsidRPr="000F1429" w:rsidRDefault="00262F80" w:rsidP="00262F80">
      <w:pPr>
        <w:spacing w:line="278" w:lineRule="auto"/>
        <w:rPr>
          <w:rFonts w:ascii="Calibri" w:eastAsia="PMingLiU" w:hAnsi="Calibri" w:cs="Calibri"/>
          <w:lang w:eastAsia="zh-TW"/>
        </w:rPr>
      </w:pPr>
    </w:p>
    <w:p w14:paraId="57FD9CF3" w14:textId="77777777" w:rsidR="00262F80" w:rsidRPr="000F1429" w:rsidRDefault="00262F80" w:rsidP="00A45C7E">
      <w:pPr>
        <w:spacing w:line="278" w:lineRule="auto"/>
        <w:rPr>
          <w:rFonts w:ascii="Calibri" w:eastAsia="PMingLiU" w:hAnsi="Calibri" w:cs="Calibri"/>
          <w:lang w:eastAsia="zh-TW"/>
        </w:rPr>
      </w:pPr>
    </w:p>
    <w:p w14:paraId="678378CE" w14:textId="77777777" w:rsidR="00262F80" w:rsidRPr="000F1429" w:rsidRDefault="00262F80">
      <w:pPr>
        <w:rPr>
          <w:rFonts w:ascii="Calibri" w:eastAsia="PMingLiU" w:hAnsi="Calibri" w:cs="Calibri"/>
          <w:lang w:eastAsia="zh-TW"/>
        </w:rPr>
      </w:pPr>
      <w:r w:rsidRPr="000F1429">
        <w:rPr>
          <w:rFonts w:ascii="Calibri" w:eastAsia="PMingLiU" w:hAnsi="Calibri" w:cs="Calibri"/>
          <w:lang w:eastAsia="zh-TW"/>
        </w:rPr>
        <w:br w:type="page"/>
      </w:r>
    </w:p>
    <w:p w14:paraId="4C1DA77E" w14:textId="7AF6C228" w:rsidR="00A45C7E" w:rsidRPr="000F1429" w:rsidRDefault="00A45C7E" w:rsidP="00A45C7E">
      <w:pPr>
        <w:spacing w:line="278" w:lineRule="auto"/>
        <w:rPr>
          <w:rFonts w:ascii="Calibri" w:eastAsia="PMingLiU" w:hAnsi="Calibri" w:cs="Calibri"/>
          <w:b/>
          <w:bCs/>
          <w:lang w:eastAsia="zh-TW"/>
        </w:rPr>
      </w:pPr>
      <w:r w:rsidRPr="000F1429">
        <w:rPr>
          <w:rFonts w:ascii="Calibri" w:eastAsia="PMingLiU" w:hAnsi="Calibri" w:cs="Calibri"/>
          <w:b/>
          <w:bCs/>
          <w:lang w:eastAsia="zh-TW"/>
        </w:rPr>
        <w:lastRenderedPageBreak/>
        <w:t>Appendix 2.2 Types of Leadership</w:t>
      </w:r>
    </w:p>
    <w:tbl>
      <w:tblPr>
        <w:tblStyle w:val="TableGrid"/>
        <w:tblW w:w="0" w:type="auto"/>
        <w:tblLook w:val="04A0" w:firstRow="1" w:lastRow="0" w:firstColumn="1" w:lastColumn="0" w:noHBand="0" w:noVBand="1"/>
      </w:tblPr>
      <w:tblGrid>
        <w:gridCol w:w="3039"/>
        <w:gridCol w:w="5738"/>
      </w:tblGrid>
      <w:tr w:rsidR="00A45C7E" w:rsidRPr="000F1429" w14:paraId="4E481633" w14:textId="77777777" w:rsidTr="00D54B2C">
        <w:tc>
          <w:tcPr>
            <w:tcW w:w="3116" w:type="dxa"/>
          </w:tcPr>
          <w:p w14:paraId="28AF7BD2" w14:textId="77777777" w:rsidR="00A45C7E" w:rsidRPr="000F1429" w:rsidRDefault="00A45C7E" w:rsidP="00A45C7E">
            <w:pPr>
              <w:rPr>
                <w:rFonts w:ascii="Calibri" w:eastAsia="PMingLiU" w:hAnsi="Calibri" w:cs="Calibri"/>
                <w:sz w:val="22"/>
                <w:szCs w:val="22"/>
              </w:rPr>
            </w:pPr>
            <w:r w:rsidRPr="000F1429">
              <w:rPr>
                <w:rFonts w:ascii="Calibri" w:eastAsia="PMingLiU" w:hAnsi="Calibri" w:cs="Calibri"/>
                <w:sz w:val="22"/>
                <w:szCs w:val="22"/>
              </w:rPr>
              <w:t>Leadership Style</w:t>
            </w:r>
          </w:p>
        </w:tc>
        <w:tc>
          <w:tcPr>
            <w:tcW w:w="5951" w:type="dxa"/>
          </w:tcPr>
          <w:p w14:paraId="6F2DE21B" w14:textId="77777777" w:rsidR="00A45C7E" w:rsidRPr="000F1429" w:rsidRDefault="00A45C7E" w:rsidP="00A45C7E">
            <w:pPr>
              <w:rPr>
                <w:rFonts w:ascii="Calibri" w:eastAsia="PMingLiU" w:hAnsi="Calibri" w:cs="Calibri"/>
                <w:sz w:val="22"/>
                <w:szCs w:val="22"/>
              </w:rPr>
            </w:pPr>
            <w:r w:rsidRPr="000F1429">
              <w:rPr>
                <w:rFonts w:ascii="Calibri" w:eastAsia="PMingLiU" w:hAnsi="Calibri" w:cs="Calibri"/>
                <w:sz w:val="22"/>
                <w:szCs w:val="22"/>
              </w:rPr>
              <w:t>Key Attributes</w:t>
            </w:r>
          </w:p>
        </w:tc>
      </w:tr>
      <w:tr w:rsidR="00A45C7E" w:rsidRPr="000F1429" w14:paraId="2135CDF3" w14:textId="77777777" w:rsidTr="00D54B2C">
        <w:tc>
          <w:tcPr>
            <w:tcW w:w="3116" w:type="dxa"/>
          </w:tcPr>
          <w:p w14:paraId="3E888E0D" w14:textId="77777777" w:rsidR="00A45C7E" w:rsidRPr="000F1429" w:rsidRDefault="00A45C7E" w:rsidP="00A45C7E">
            <w:pPr>
              <w:rPr>
                <w:rFonts w:ascii="Calibri" w:eastAsia="PMingLiU" w:hAnsi="Calibri" w:cs="Calibri"/>
                <w:sz w:val="22"/>
                <w:szCs w:val="22"/>
              </w:rPr>
            </w:pPr>
            <w:r w:rsidRPr="000F1429">
              <w:rPr>
                <w:rFonts w:ascii="Calibri" w:eastAsia="PMingLiU" w:hAnsi="Calibri" w:cs="Calibri"/>
                <w:sz w:val="22"/>
                <w:szCs w:val="22"/>
              </w:rPr>
              <w:t>1. Servant Leadership</w:t>
            </w:r>
          </w:p>
        </w:tc>
        <w:tc>
          <w:tcPr>
            <w:tcW w:w="5951" w:type="dxa"/>
          </w:tcPr>
          <w:p w14:paraId="17BE554D" w14:textId="6E63748D" w:rsidR="00A45C7E" w:rsidRPr="000F1429" w:rsidRDefault="00A45C7E" w:rsidP="00A45C7E">
            <w:pPr>
              <w:rPr>
                <w:rFonts w:ascii="Calibri" w:eastAsia="PMingLiU" w:hAnsi="Calibri" w:cs="Calibri"/>
                <w:sz w:val="22"/>
                <w:szCs w:val="22"/>
              </w:rPr>
            </w:pPr>
            <w:r w:rsidRPr="000F1429">
              <w:rPr>
                <w:rFonts w:ascii="Calibri" w:eastAsia="PMingLiU" w:hAnsi="Calibri" w:cs="Calibri"/>
                <w:sz w:val="22"/>
                <w:szCs w:val="22"/>
              </w:rPr>
              <w:t>Servant leadership is a relationship-focused, people-cent</w:t>
            </w:r>
            <w:r w:rsidR="004B4821" w:rsidRPr="000F1429">
              <w:rPr>
                <w:rFonts w:ascii="Calibri" w:eastAsia="PMingLiU" w:hAnsi="Calibri" w:cs="Calibri"/>
                <w:sz w:val="22"/>
                <w:szCs w:val="22"/>
              </w:rPr>
              <w:t>re</w:t>
            </w:r>
            <w:r w:rsidRPr="000F1429">
              <w:rPr>
                <w:rFonts w:ascii="Calibri" w:eastAsia="PMingLiU" w:hAnsi="Calibri" w:cs="Calibri"/>
                <w:sz w:val="22"/>
                <w:szCs w:val="22"/>
              </w:rPr>
              <w:t xml:space="preserve">d style where trust acts as both a foundation and an outcome (Greenleaf, </w:t>
            </w:r>
            <w:r w:rsidR="0056038C">
              <w:rPr>
                <w:rFonts w:ascii="Calibri" w:eastAsia="PMingLiU" w:hAnsi="Calibri" w:cs="Calibri"/>
                <w:sz w:val="22"/>
                <w:szCs w:val="22"/>
              </w:rPr>
              <w:t>1997</w:t>
            </w:r>
            <w:r w:rsidRPr="000F1429">
              <w:rPr>
                <w:rFonts w:ascii="Calibri" w:eastAsia="PMingLiU" w:hAnsi="Calibri" w:cs="Calibri"/>
                <w:sz w:val="22"/>
                <w:szCs w:val="22"/>
              </w:rPr>
              <w:t xml:space="preserve">).  Trust facilitates leader-member exchange and enhances </w:t>
            </w:r>
            <w:r w:rsidR="00C861DC" w:rsidRPr="000F1429">
              <w:rPr>
                <w:rFonts w:ascii="Calibri" w:eastAsia="PMingLiU" w:hAnsi="Calibri" w:cs="Calibri"/>
                <w:sz w:val="22"/>
                <w:szCs w:val="22"/>
              </w:rPr>
              <w:t>organisation</w:t>
            </w:r>
            <w:r w:rsidRPr="000F1429">
              <w:rPr>
                <w:rFonts w:ascii="Calibri" w:eastAsia="PMingLiU" w:hAnsi="Calibri" w:cs="Calibri"/>
                <w:sz w:val="22"/>
                <w:szCs w:val="22"/>
              </w:rPr>
              <w:t xml:space="preserve">al trust (Graen </w:t>
            </w:r>
            <w:r w:rsidR="001B5990" w:rsidRPr="000F1429">
              <w:rPr>
                <w:rFonts w:ascii="Calibri" w:eastAsia="PMingLiU" w:hAnsi="Calibri" w:cs="Calibri"/>
                <w:sz w:val="22"/>
                <w:szCs w:val="22"/>
              </w:rPr>
              <w:t>and</w:t>
            </w:r>
            <w:r w:rsidRPr="000F1429">
              <w:rPr>
                <w:rFonts w:ascii="Calibri" w:eastAsia="PMingLiU" w:hAnsi="Calibri" w:cs="Calibri"/>
                <w:sz w:val="22"/>
                <w:szCs w:val="22"/>
              </w:rPr>
              <w:t xml:space="preserve"> Uhl-Bien, 1995; Karatepe</w:t>
            </w:r>
            <w:r w:rsidR="00931A40" w:rsidRPr="000F1429">
              <w:rPr>
                <w:rFonts w:ascii="Calibri" w:eastAsia="PMingLiU" w:hAnsi="Calibri" w:cs="Calibri"/>
                <w:sz w:val="22"/>
                <w:szCs w:val="22"/>
              </w:rPr>
              <w:t>, Ozturk and Kim</w:t>
            </w:r>
            <w:r w:rsidR="009975A1" w:rsidRPr="000F1429">
              <w:rPr>
                <w:rFonts w:ascii="Calibri" w:eastAsia="PMingLiU" w:hAnsi="Calibri" w:cs="Calibri"/>
                <w:sz w:val="22"/>
                <w:szCs w:val="22"/>
              </w:rPr>
              <w:t xml:space="preserve">, </w:t>
            </w:r>
            <w:r w:rsidRPr="000F1429">
              <w:rPr>
                <w:rFonts w:ascii="Calibri" w:eastAsia="PMingLiU" w:hAnsi="Calibri" w:cs="Calibri"/>
                <w:sz w:val="22"/>
                <w:szCs w:val="22"/>
              </w:rPr>
              <w:t xml:space="preserve">2019). Servant leadership values and prioritizing followers’ well-being.  In job crafting, they focus on facilitating </w:t>
            </w:r>
            <w:r w:rsidR="0059608E">
              <w:rPr>
                <w:rFonts w:ascii="Calibri" w:eastAsia="PMingLiU" w:hAnsi="Calibri" w:cs="Calibri"/>
                <w:sz w:val="22"/>
                <w:szCs w:val="22"/>
              </w:rPr>
              <w:t>employees</w:t>
            </w:r>
            <w:r w:rsidRPr="000F1429">
              <w:rPr>
                <w:rFonts w:ascii="Calibri" w:eastAsia="PMingLiU" w:hAnsi="Calibri" w:cs="Calibri"/>
                <w:sz w:val="22"/>
                <w:szCs w:val="22"/>
              </w:rPr>
              <w:t>' job fit.  They p</w:t>
            </w:r>
            <w:r w:rsidR="0059608E">
              <w:rPr>
                <w:rFonts w:ascii="Calibri" w:eastAsia="PMingLiU" w:hAnsi="Calibri" w:cs="Calibri"/>
                <w:sz w:val="22"/>
                <w:szCs w:val="22"/>
              </w:rPr>
              <w:t>rioritise</w:t>
            </w:r>
            <w:r w:rsidRPr="000F1429">
              <w:rPr>
                <w:rFonts w:ascii="Calibri" w:eastAsia="PMingLiU" w:hAnsi="Calibri" w:cs="Calibri"/>
                <w:sz w:val="22"/>
                <w:szCs w:val="22"/>
              </w:rPr>
              <w:t xml:space="preserve"> employees’ </w:t>
            </w:r>
            <w:r w:rsidR="0059608E">
              <w:rPr>
                <w:rFonts w:ascii="Calibri" w:eastAsia="PMingLiU" w:hAnsi="Calibri" w:cs="Calibri"/>
                <w:sz w:val="22"/>
                <w:szCs w:val="22"/>
              </w:rPr>
              <w:t>well-being</w:t>
            </w:r>
            <w:r w:rsidRPr="000F1429">
              <w:rPr>
                <w:rFonts w:ascii="Calibri" w:eastAsia="PMingLiU" w:hAnsi="Calibri" w:cs="Calibri"/>
                <w:sz w:val="22"/>
                <w:szCs w:val="22"/>
              </w:rPr>
              <w:t xml:space="preserve">s over personal interest, focusing on process and relationship rather than outcome. (Greenleaf, 1977; Liden </w:t>
            </w:r>
            <w:r w:rsidR="009975A1" w:rsidRPr="000F1429">
              <w:rPr>
                <w:rFonts w:ascii="Calibri" w:eastAsia="PMingLiU" w:hAnsi="Calibri" w:cs="Calibri"/>
                <w:sz w:val="22"/>
                <w:szCs w:val="22"/>
              </w:rPr>
              <w:t xml:space="preserve">et al., </w:t>
            </w:r>
            <w:r w:rsidRPr="000F1429">
              <w:rPr>
                <w:rFonts w:ascii="Calibri" w:eastAsia="PMingLiU" w:hAnsi="Calibri" w:cs="Calibri"/>
                <w:sz w:val="22"/>
                <w:szCs w:val="22"/>
              </w:rPr>
              <w:t xml:space="preserve">2008; Spears, 2010).  </w:t>
            </w:r>
          </w:p>
          <w:p w14:paraId="7BDB36DF" w14:textId="77777777" w:rsidR="00A45C7E" w:rsidRPr="000F1429" w:rsidRDefault="00A45C7E" w:rsidP="00A45C7E">
            <w:pPr>
              <w:rPr>
                <w:rFonts w:ascii="Calibri" w:eastAsia="PMingLiU" w:hAnsi="Calibri" w:cs="Calibri"/>
                <w:sz w:val="22"/>
                <w:szCs w:val="22"/>
              </w:rPr>
            </w:pPr>
          </w:p>
          <w:p w14:paraId="23D5094A" w14:textId="32D64F30" w:rsidR="00A45C7E" w:rsidRPr="000F1429" w:rsidRDefault="00A45C7E" w:rsidP="00A45C7E">
            <w:pPr>
              <w:rPr>
                <w:rFonts w:ascii="Calibri" w:eastAsia="PMingLiU" w:hAnsi="Calibri" w:cs="Calibri"/>
                <w:sz w:val="22"/>
                <w:szCs w:val="22"/>
              </w:rPr>
            </w:pPr>
            <w:r w:rsidRPr="000F1429">
              <w:rPr>
                <w:rFonts w:ascii="Calibri" w:eastAsia="PMingLiU" w:hAnsi="Calibri" w:cs="Calibri"/>
                <w:sz w:val="22"/>
                <w:szCs w:val="22"/>
              </w:rPr>
              <w:t>This leadership style motivates job crafting through empowerment and bottom-up approaches (Slemp</w:t>
            </w:r>
            <w:r w:rsidR="00C122DB" w:rsidRPr="000F1429">
              <w:rPr>
                <w:rFonts w:ascii="Calibri" w:eastAsia="PMingLiU" w:hAnsi="Calibri" w:cs="Calibri"/>
                <w:sz w:val="22"/>
                <w:szCs w:val="22"/>
              </w:rPr>
              <w:t xml:space="preserve">, Kern </w:t>
            </w:r>
            <w:r w:rsidR="001B5990" w:rsidRPr="000F1429">
              <w:rPr>
                <w:rFonts w:ascii="Calibri" w:eastAsia="PMingLiU" w:hAnsi="Calibri" w:cs="Calibri"/>
                <w:sz w:val="22"/>
                <w:szCs w:val="22"/>
              </w:rPr>
              <w:t>and</w:t>
            </w:r>
            <w:r w:rsidR="00C122DB" w:rsidRPr="000F1429">
              <w:rPr>
                <w:rFonts w:ascii="Calibri" w:eastAsia="PMingLiU" w:hAnsi="Calibri" w:cs="Calibri"/>
                <w:sz w:val="22"/>
                <w:szCs w:val="22"/>
              </w:rPr>
              <w:t xml:space="preserve"> Vella-Brodrick</w:t>
            </w:r>
            <w:r w:rsidRPr="000F1429">
              <w:rPr>
                <w:rFonts w:ascii="Calibri" w:eastAsia="PMingLiU" w:hAnsi="Calibri" w:cs="Calibri"/>
                <w:sz w:val="22"/>
                <w:szCs w:val="22"/>
              </w:rPr>
              <w:t xml:space="preserve">,2015; Liden </w:t>
            </w:r>
            <w:r w:rsidR="009975A1" w:rsidRPr="000F1429">
              <w:rPr>
                <w:rFonts w:ascii="Calibri" w:eastAsia="PMingLiU" w:hAnsi="Calibri" w:cs="Calibri"/>
                <w:sz w:val="22"/>
                <w:szCs w:val="22"/>
              </w:rPr>
              <w:t xml:space="preserve">et al., </w:t>
            </w:r>
            <w:r w:rsidRPr="000F1429">
              <w:rPr>
                <w:rFonts w:ascii="Calibri" w:eastAsia="PMingLiU" w:hAnsi="Calibri" w:cs="Calibri"/>
                <w:sz w:val="22"/>
                <w:szCs w:val="22"/>
              </w:rPr>
              <w:t xml:space="preserve">2014), enhances engagement via trust and person-job fit </w:t>
            </w:r>
            <w:r w:rsidR="00432CB9" w:rsidRPr="000F1429">
              <w:rPr>
                <w:rFonts w:ascii="Calibri" w:eastAsia="PMingLiU" w:hAnsi="Calibri" w:cs="Calibri"/>
                <w:sz w:val="22"/>
                <w:szCs w:val="22"/>
              </w:rPr>
              <w:t>to</w:t>
            </w:r>
            <w:r w:rsidRPr="000F1429">
              <w:rPr>
                <w:rFonts w:ascii="Calibri" w:eastAsia="PMingLiU" w:hAnsi="Calibri" w:cs="Calibri"/>
                <w:sz w:val="22"/>
                <w:szCs w:val="22"/>
              </w:rPr>
              <w:t xml:space="preserve"> promote psychological safety through care and empathy (Chiniara </w:t>
            </w:r>
            <w:r w:rsidR="001B5990" w:rsidRPr="000F1429">
              <w:rPr>
                <w:rFonts w:ascii="Calibri" w:eastAsia="PMingLiU" w:hAnsi="Calibri" w:cs="Calibri"/>
                <w:sz w:val="22"/>
                <w:szCs w:val="22"/>
              </w:rPr>
              <w:t>and</w:t>
            </w:r>
            <w:r w:rsidRPr="000F1429">
              <w:rPr>
                <w:rFonts w:ascii="Calibri" w:eastAsia="PMingLiU" w:hAnsi="Calibri" w:cs="Calibri"/>
                <w:sz w:val="22"/>
                <w:szCs w:val="22"/>
              </w:rPr>
              <w:t xml:space="preserve"> </w:t>
            </w:r>
            <w:proofErr w:type="spellStart"/>
            <w:r w:rsidRPr="000F1429">
              <w:rPr>
                <w:rFonts w:ascii="Calibri" w:eastAsia="PMingLiU" w:hAnsi="Calibri" w:cs="Calibri"/>
                <w:sz w:val="22"/>
                <w:szCs w:val="22"/>
              </w:rPr>
              <w:t>Bentein</w:t>
            </w:r>
            <w:proofErr w:type="spellEnd"/>
            <w:r w:rsidRPr="000F1429">
              <w:rPr>
                <w:rFonts w:ascii="Calibri" w:eastAsia="PMingLiU" w:hAnsi="Calibri" w:cs="Calibri"/>
                <w:sz w:val="22"/>
                <w:szCs w:val="22"/>
              </w:rPr>
              <w:t xml:space="preserve">, 2016).  </w:t>
            </w:r>
          </w:p>
          <w:p w14:paraId="3ED23486" w14:textId="77777777" w:rsidR="00A45C7E" w:rsidRPr="000F1429" w:rsidRDefault="00A45C7E" w:rsidP="00A45C7E">
            <w:pPr>
              <w:rPr>
                <w:rFonts w:ascii="Calibri" w:eastAsia="PMingLiU" w:hAnsi="Calibri" w:cs="Calibri"/>
                <w:sz w:val="22"/>
                <w:szCs w:val="22"/>
              </w:rPr>
            </w:pPr>
          </w:p>
        </w:tc>
      </w:tr>
      <w:tr w:rsidR="00A45C7E" w:rsidRPr="000F1429" w14:paraId="3E3740CF" w14:textId="77777777" w:rsidTr="00D54B2C">
        <w:tc>
          <w:tcPr>
            <w:tcW w:w="3116" w:type="dxa"/>
          </w:tcPr>
          <w:p w14:paraId="282AB1E1" w14:textId="77777777" w:rsidR="00A45C7E" w:rsidRPr="000F1429" w:rsidRDefault="00A45C7E" w:rsidP="00A45C7E">
            <w:pPr>
              <w:rPr>
                <w:rFonts w:ascii="Calibri" w:eastAsia="PMingLiU" w:hAnsi="Calibri" w:cs="Calibri"/>
                <w:sz w:val="22"/>
                <w:szCs w:val="22"/>
              </w:rPr>
            </w:pPr>
            <w:r w:rsidRPr="000F1429">
              <w:rPr>
                <w:rFonts w:ascii="Calibri" w:eastAsia="PMingLiU" w:hAnsi="Calibri" w:cs="Calibri"/>
                <w:sz w:val="22"/>
                <w:szCs w:val="22"/>
              </w:rPr>
              <w:t>2. Transformation Leadership</w:t>
            </w:r>
          </w:p>
        </w:tc>
        <w:tc>
          <w:tcPr>
            <w:tcW w:w="5951" w:type="dxa"/>
          </w:tcPr>
          <w:p w14:paraId="08F6CCF9" w14:textId="068233B5" w:rsidR="00A45C7E" w:rsidRPr="000F1429" w:rsidRDefault="00A45C7E" w:rsidP="00A45C7E">
            <w:pPr>
              <w:rPr>
                <w:rFonts w:ascii="Calibri" w:eastAsia="PMingLiU" w:hAnsi="Calibri" w:cs="Calibri"/>
                <w:sz w:val="22"/>
                <w:szCs w:val="22"/>
              </w:rPr>
            </w:pPr>
            <w:r w:rsidRPr="000F1429">
              <w:rPr>
                <w:rFonts w:ascii="Calibri" w:eastAsia="PMingLiU" w:hAnsi="Calibri" w:cs="Calibri"/>
                <w:sz w:val="22"/>
                <w:szCs w:val="22"/>
              </w:rPr>
              <w:t>Among the positive leadership styles, transformational leadership is the most well-known for engagement and job crafting (Bass, 1985</w:t>
            </w:r>
            <w:r w:rsidR="000106C9" w:rsidRPr="000F1429">
              <w:rPr>
                <w:rFonts w:ascii="Calibri" w:eastAsia="PMingLiU" w:hAnsi="Calibri" w:cs="Calibri"/>
                <w:sz w:val="22"/>
                <w:szCs w:val="22"/>
              </w:rPr>
              <w:t xml:space="preserve">; Bass, </w:t>
            </w:r>
            <w:r w:rsidRPr="000F1429">
              <w:rPr>
                <w:rFonts w:ascii="Calibri" w:eastAsia="PMingLiU" w:hAnsi="Calibri" w:cs="Calibri"/>
                <w:sz w:val="22"/>
                <w:szCs w:val="22"/>
              </w:rPr>
              <w:t xml:space="preserve">1999; </w:t>
            </w:r>
            <w:proofErr w:type="spellStart"/>
            <w:r w:rsidRPr="000F1429">
              <w:rPr>
                <w:rFonts w:ascii="Calibri" w:eastAsia="PMingLiU" w:hAnsi="Calibri" w:cs="Calibri"/>
                <w:sz w:val="22"/>
                <w:szCs w:val="22"/>
              </w:rPr>
              <w:t>Salanova</w:t>
            </w:r>
            <w:proofErr w:type="spellEnd"/>
            <w:r w:rsidRPr="000F1429">
              <w:rPr>
                <w:rFonts w:ascii="Calibri" w:eastAsia="PMingLiU" w:hAnsi="Calibri" w:cs="Calibri"/>
                <w:sz w:val="22"/>
                <w:szCs w:val="22"/>
              </w:rPr>
              <w:t xml:space="preserve"> </w:t>
            </w:r>
            <w:r w:rsidR="009975A1" w:rsidRPr="000F1429">
              <w:rPr>
                <w:rFonts w:ascii="Calibri" w:eastAsia="PMingLiU" w:hAnsi="Calibri" w:cs="Calibri"/>
                <w:sz w:val="22"/>
                <w:szCs w:val="22"/>
              </w:rPr>
              <w:t xml:space="preserve">et al., </w:t>
            </w:r>
            <w:r w:rsidRPr="000F1429">
              <w:rPr>
                <w:rFonts w:ascii="Calibri" w:eastAsia="PMingLiU" w:hAnsi="Calibri" w:cs="Calibri"/>
                <w:sz w:val="22"/>
                <w:szCs w:val="22"/>
              </w:rPr>
              <w:t xml:space="preserve">2011; Wang, Demerouti </w:t>
            </w:r>
            <w:r w:rsidR="001B5990" w:rsidRPr="000F1429">
              <w:rPr>
                <w:rFonts w:ascii="Calibri" w:eastAsia="PMingLiU" w:hAnsi="Calibri" w:cs="Calibri"/>
                <w:sz w:val="22"/>
                <w:szCs w:val="22"/>
              </w:rPr>
              <w:t>and</w:t>
            </w:r>
            <w:r w:rsidRPr="000F1429">
              <w:rPr>
                <w:rFonts w:ascii="Calibri" w:eastAsia="PMingLiU" w:hAnsi="Calibri" w:cs="Calibri"/>
                <w:sz w:val="22"/>
                <w:szCs w:val="22"/>
              </w:rPr>
              <w:t xml:space="preserve"> Le Blanc, 2017).  They question existing norms and offer inspiring visions that motivate employees to exceed expectations, which enhance job crafting and boosts employee engagement (Piccolo </w:t>
            </w:r>
            <w:r w:rsidR="001B5990" w:rsidRPr="000F1429">
              <w:rPr>
                <w:rFonts w:ascii="Calibri" w:eastAsia="PMingLiU" w:hAnsi="Calibri" w:cs="Calibri"/>
                <w:sz w:val="22"/>
                <w:szCs w:val="22"/>
              </w:rPr>
              <w:t>and</w:t>
            </w:r>
            <w:r w:rsidRPr="000F1429">
              <w:rPr>
                <w:rFonts w:ascii="Calibri" w:eastAsia="PMingLiU" w:hAnsi="Calibri" w:cs="Calibri"/>
                <w:sz w:val="22"/>
                <w:szCs w:val="22"/>
              </w:rPr>
              <w:t xml:space="preserve"> Colquitt, 2006).  </w:t>
            </w:r>
          </w:p>
          <w:p w14:paraId="7F2223D3" w14:textId="77777777" w:rsidR="00A45C7E" w:rsidRPr="000F1429" w:rsidRDefault="00A45C7E" w:rsidP="00A45C7E">
            <w:pPr>
              <w:rPr>
                <w:rFonts w:ascii="Calibri" w:eastAsia="PMingLiU" w:hAnsi="Calibri" w:cs="Calibri"/>
                <w:sz w:val="22"/>
                <w:szCs w:val="22"/>
              </w:rPr>
            </w:pPr>
          </w:p>
          <w:p w14:paraId="5BC55EC5" w14:textId="77777777" w:rsidR="00A45C7E" w:rsidRPr="000F1429" w:rsidRDefault="00A45C7E" w:rsidP="00A45C7E">
            <w:pPr>
              <w:rPr>
                <w:rFonts w:ascii="Calibri" w:eastAsia="PMingLiU" w:hAnsi="Calibri" w:cs="Calibri"/>
                <w:sz w:val="22"/>
                <w:szCs w:val="22"/>
              </w:rPr>
            </w:pPr>
            <w:r w:rsidRPr="000F1429">
              <w:rPr>
                <w:rFonts w:ascii="Calibri" w:eastAsia="PMingLiU" w:hAnsi="Calibri" w:cs="Calibri"/>
                <w:sz w:val="22"/>
                <w:szCs w:val="22"/>
              </w:rPr>
              <w:t xml:space="preserve">They demonstrate four core qualities: a) inspiration by motivating employees with visionary goals, b) intellectual stimulation for creative problem-solving and critical thinking, c) idealized influence by serving as role models, d) individual consideration by offering personalized coaching </w:t>
            </w:r>
          </w:p>
          <w:p w14:paraId="3DD194FE" w14:textId="77777777" w:rsidR="00A45C7E" w:rsidRPr="000F1429" w:rsidRDefault="00A45C7E" w:rsidP="00A45C7E">
            <w:pPr>
              <w:rPr>
                <w:rFonts w:ascii="Calibri" w:eastAsia="PMingLiU" w:hAnsi="Calibri" w:cs="Calibri"/>
                <w:sz w:val="22"/>
                <w:szCs w:val="22"/>
              </w:rPr>
            </w:pPr>
          </w:p>
          <w:p w14:paraId="2C4D9D8E" w14:textId="2DDE96DF" w:rsidR="00A45C7E" w:rsidRPr="000F1429" w:rsidRDefault="00A45C7E" w:rsidP="00A45C7E">
            <w:pPr>
              <w:rPr>
                <w:rFonts w:ascii="Calibri" w:eastAsia="PMingLiU" w:hAnsi="Calibri" w:cs="Calibri"/>
                <w:sz w:val="22"/>
                <w:szCs w:val="22"/>
              </w:rPr>
            </w:pPr>
            <w:r w:rsidRPr="000F1429">
              <w:rPr>
                <w:rFonts w:ascii="Calibri" w:eastAsia="PMingLiU" w:hAnsi="Calibri" w:cs="Calibri"/>
                <w:sz w:val="22"/>
                <w:szCs w:val="22"/>
              </w:rPr>
              <w:t xml:space="preserve">Some studies suggest that transformational leadership might be less focused on </w:t>
            </w:r>
            <w:r w:rsidR="00394135">
              <w:rPr>
                <w:rFonts w:ascii="Calibri" w:eastAsia="PMingLiU" w:hAnsi="Calibri" w:cs="Calibri"/>
                <w:sz w:val="22"/>
                <w:szCs w:val="22"/>
              </w:rPr>
              <w:t>nurturing team relationship</w:t>
            </w:r>
            <w:r w:rsidRPr="000F1429">
              <w:rPr>
                <w:rFonts w:ascii="Calibri" w:eastAsia="PMingLiU" w:hAnsi="Calibri" w:cs="Calibri"/>
                <w:sz w:val="22"/>
                <w:szCs w:val="22"/>
              </w:rPr>
              <w:t xml:space="preserve"> compared to servant leadership, which could affect engagement levels differently depending on the </w:t>
            </w:r>
            <w:r w:rsidR="00C861DC" w:rsidRPr="000F1429">
              <w:rPr>
                <w:rFonts w:ascii="Calibri" w:eastAsia="PMingLiU" w:hAnsi="Calibri" w:cs="Calibri"/>
                <w:sz w:val="22"/>
                <w:szCs w:val="22"/>
              </w:rPr>
              <w:t>organisation</w:t>
            </w:r>
            <w:r w:rsidRPr="000F1429">
              <w:rPr>
                <w:rFonts w:ascii="Calibri" w:eastAsia="PMingLiU" w:hAnsi="Calibri" w:cs="Calibri"/>
                <w:sz w:val="22"/>
                <w:szCs w:val="22"/>
              </w:rPr>
              <w:t xml:space="preserve">al context (Smith, Montagno </w:t>
            </w:r>
            <w:r w:rsidR="001B5990" w:rsidRPr="000F1429">
              <w:rPr>
                <w:rFonts w:ascii="Calibri" w:eastAsia="PMingLiU" w:hAnsi="Calibri" w:cs="Calibri"/>
                <w:sz w:val="22"/>
                <w:szCs w:val="22"/>
              </w:rPr>
              <w:t>and</w:t>
            </w:r>
            <w:r w:rsidRPr="000F1429">
              <w:rPr>
                <w:rFonts w:ascii="Calibri" w:eastAsia="PMingLiU" w:hAnsi="Calibri" w:cs="Calibri"/>
                <w:sz w:val="22"/>
                <w:szCs w:val="22"/>
              </w:rPr>
              <w:t xml:space="preserve"> Kuzmenko, 2004).  </w:t>
            </w:r>
          </w:p>
          <w:p w14:paraId="38A21CCA" w14:textId="77777777" w:rsidR="00A45C7E" w:rsidRPr="000F1429" w:rsidRDefault="00A45C7E" w:rsidP="00A45C7E">
            <w:pPr>
              <w:rPr>
                <w:rFonts w:ascii="Calibri" w:eastAsia="PMingLiU" w:hAnsi="Calibri" w:cs="Calibri"/>
                <w:sz w:val="22"/>
                <w:szCs w:val="22"/>
              </w:rPr>
            </w:pPr>
          </w:p>
        </w:tc>
      </w:tr>
      <w:tr w:rsidR="00A45C7E" w:rsidRPr="000F1429" w14:paraId="6D07B6F1" w14:textId="77777777" w:rsidTr="00D54B2C">
        <w:tc>
          <w:tcPr>
            <w:tcW w:w="3116" w:type="dxa"/>
          </w:tcPr>
          <w:p w14:paraId="68BE0D5A" w14:textId="77777777" w:rsidR="00A45C7E" w:rsidRPr="000F1429" w:rsidRDefault="00A45C7E" w:rsidP="00A45C7E">
            <w:pPr>
              <w:rPr>
                <w:rFonts w:ascii="Calibri" w:eastAsia="PMingLiU" w:hAnsi="Calibri" w:cs="Calibri"/>
                <w:sz w:val="22"/>
                <w:szCs w:val="22"/>
              </w:rPr>
            </w:pPr>
            <w:r w:rsidRPr="000F1429">
              <w:rPr>
                <w:rFonts w:ascii="Calibri" w:eastAsia="PMingLiU" w:hAnsi="Calibri" w:cs="Calibri"/>
                <w:sz w:val="22"/>
                <w:szCs w:val="22"/>
              </w:rPr>
              <w:t>3. Transactional Leadership</w:t>
            </w:r>
          </w:p>
        </w:tc>
        <w:tc>
          <w:tcPr>
            <w:tcW w:w="5951" w:type="dxa"/>
          </w:tcPr>
          <w:p w14:paraId="5E1332D3" w14:textId="77777777" w:rsidR="00A45C7E" w:rsidRPr="000F1429" w:rsidRDefault="00A45C7E" w:rsidP="00A45C7E">
            <w:pPr>
              <w:rPr>
                <w:rFonts w:ascii="Calibri" w:eastAsia="PMingLiU" w:hAnsi="Calibri" w:cs="Calibri"/>
                <w:sz w:val="22"/>
                <w:szCs w:val="22"/>
              </w:rPr>
            </w:pPr>
            <w:r w:rsidRPr="000F1429">
              <w:rPr>
                <w:rFonts w:ascii="Calibri" w:eastAsia="PMingLiU" w:hAnsi="Calibri" w:cs="Calibri"/>
                <w:sz w:val="22"/>
                <w:szCs w:val="22"/>
              </w:rPr>
              <w:t xml:space="preserve">Transactional leadership focuses on monitoring and the achievement of results.  They motivate employees to meet objectives through a system of rewards and penalties, prioritise procedural tasks and adopt a directive and action-oriented </w:t>
            </w:r>
            <w:proofErr w:type="gramStart"/>
            <w:r w:rsidRPr="000F1429">
              <w:rPr>
                <w:rFonts w:ascii="Calibri" w:eastAsia="PMingLiU" w:hAnsi="Calibri" w:cs="Calibri"/>
                <w:sz w:val="22"/>
                <w:szCs w:val="22"/>
              </w:rPr>
              <w:t>approach(</w:t>
            </w:r>
            <w:proofErr w:type="gramEnd"/>
            <w:r w:rsidRPr="000F1429">
              <w:rPr>
                <w:rFonts w:ascii="Calibri" w:eastAsia="PMingLiU" w:hAnsi="Calibri" w:cs="Calibri"/>
                <w:sz w:val="22"/>
                <w:szCs w:val="22"/>
              </w:rPr>
              <w:t>Avolio, 2010).  With Maslow's hierarchy of needs, transactional leaders concentrate on addressing the lower tiers of the hierarchy through their leadership strategies (</w:t>
            </w:r>
            <w:proofErr w:type="spellStart"/>
            <w:r w:rsidRPr="000F1429">
              <w:rPr>
                <w:rFonts w:ascii="Calibri" w:eastAsia="PMingLiU" w:hAnsi="Calibri" w:cs="Calibri"/>
                <w:sz w:val="22"/>
                <w:szCs w:val="22"/>
              </w:rPr>
              <w:t>Abuorabl</w:t>
            </w:r>
            <w:proofErr w:type="spellEnd"/>
            <w:r w:rsidRPr="000F1429">
              <w:rPr>
                <w:rFonts w:ascii="Calibri" w:eastAsia="PMingLiU" w:hAnsi="Calibri" w:cs="Calibri"/>
                <w:sz w:val="22"/>
                <w:szCs w:val="22"/>
              </w:rPr>
              <w:t xml:space="preserve">, 2012).  </w:t>
            </w:r>
          </w:p>
          <w:p w14:paraId="2191AF88" w14:textId="77777777" w:rsidR="00A45C7E" w:rsidRPr="000F1429" w:rsidRDefault="00A45C7E" w:rsidP="00A45C7E">
            <w:pPr>
              <w:rPr>
                <w:rFonts w:ascii="Calibri" w:eastAsia="PMingLiU" w:hAnsi="Calibri" w:cs="Calibri"/>
                <w:sz w:val="22"/>
                <w:szCs w:val="22"/>
              </w:rPr>
            </w:pPr>
          </w:p>
        </w:tc>
      </w:tr>
      <w:tr w:rsidR="00A45C7E" w:rsidRPr="000F1429" w14:paraId="00AFEBA5" w14:textId="77777777" w:rsidTr="00D54B2C">
        <w:tc>
          <w:tcPr>
            <w:tcW w:w="3116" w:type="dxa"/>
          </w:tcPr>
          <w:p w14:paraId="5C0220C7" w14:textId="77777777" w:rsidR="00A45C7E" w:rsidRPr="000F1429" w:rsidRDefault="00A45C7E" w:rsidP="00A45C7E">
            <w:pPr>
              <w:rPr>
                <w:rFonts w:ascii="Calibri" w:eastAsia="PMingLiU" w:hAnsi="Calibri" w:cs="Calibri"/>
                <w:sz w:val="22"/>
                <w:szCs w:val="22"/>
              </w:rPr>
            </w:pPr>
            <w:r w:rsidRPr="000F1429">
              <w:rPr>
                <w:rFonts w:ascii="Calibri" w:eastAsia="PMingLiU" w:hAnsi="Calibri" w:cs="Calibri"/>
                <w:sz w:val="22"/>
                <w:szCs w:val="22"/>
              </w:rPr>
              <w:t>4. Laissez-faire Leadership</w:t>
            </w:r>
          </w:p>
        </w:tc>
        <w:tc>
          <w:tcPr>
            <w:tcW w:w="5951" w:type="dxa"/>
          </w:tcPr>
          <w:p w14:paraId="58B05B6B" w14:textId="3FF48ED3" w:rsidR="00A45C7E" w:rsidRPr="000F1429" w:rsidRDefault="00A45C7E" w:rsidP="00A45C7E">
            <w:pPr>
              <w:rPr>
                <w:rFonts w:ascii="Calibri" w:eastAsia="PMingLiU" w:hAnsi="Calibri" w:cs="Calibri"/>
                <w:sz w:val="22"/>
                <w:szCs w:val="22"/>
              </w:rPr>
            </w:pPr>
            <w:r w:rsidRPr="000F1429">
              <w:rPr>
                <w:rFonts w:ascii="Calibri" w:eastAsia="PMingLiU" w:hAnsi="Calibri" w:cs="Calibri"/>
                <w:sz w:val="22"/>
                <w:szCs w:val="22"/>
              </w:rPr>
              <w:t xml:space="preserve">Laissez-faire leadership applies passive leadership behaviour to provide high autonomy.  The leaders are characterized by minimal intervention and avoid decision-making.  They allow followers to make decisions independently and take </w:t>
            </w:r>
            <w:r w:rsidRPr="000F1429">
              <w:rPr>
                <w:rFonts w:ascii="Calibri" w:eastAsia="PMingLiU" w:hAnsi="Calibri" w:cs="Calibri"/>
                <w:sz w:val="22"/>
                <w:szCs w:val="22"/>
              </w:rPr>
              <w:lastRenderedPageBreak/>
              <w:t xml:space="preserve">responsibility, which is also described as non-leadership (Bass </w:t>
            </w:r>
            <w:r w:rsidR="001B5990" w:rsidRPr="000F1429">
              <w:rPr>
                <w:rFonts w:ascii="Calibri" w:eastAsia="PMingLiU" w:hAnsi="Calibri" w:cs="Calibri"/>
                <w:sz w:val="22"/>
                <w:szCs w:val="22"/>
              </w:rPr>
              <w:t>and</w:t>
            </w:r>
            <w:r w:rsidRPr="000F1429">
              <w:rPr>
                <w:rFonts w:ascii="Calibri" w:eastAsia="PMingLiU" w:hAnsi="Calibri" w:cs="Calibri"/>
                <w:sz w:val="22"/>
                <w:szCs w:val="22"/>
              </w:rPr>
              <w:t xml:space="preserve"> Avolio, 1990).  This style of leadership fails to support followers in feedback, motivation and workplace support, particularly in challenging work situation.  It also </w:t>
            </w:r>
            <w:r w:rsidR="0059608E" w:rsidRPr="000F1429">
              <w:rPr>
                <w:rFonts w:ascii="Calibri" w:eastAsia="PMingLiU" w:hAnsi="Calibri" w:cs="Calibri"/>
                <w:sz w:val="22"/>
                <w:szCs w:val="22"/>
              </w:rPr>
              <w:t>increases</w:t>
            </w:r>
            <w:r w:rsidRPr="000F1429">
              <w:rPr>
                <w:rFonts w:ascii="Calibri" w:eastAsia="PMingLiU" w:hAnsi="Calibri" w:cs="Calibri"/>
                <w:sz w:val="22"/>
                <w:szCs w:val="22"/>
              </w:rPr>
              <w:t xml:space="preserve"> detrimental effects to followers by burnout, interpersonal workplace conflict and decrease</w:t>
            </w:r>
            <w:r w:rsidR="0059608E">
              <w:rPr>
                <w:rFonts w:ascii="Calibri" w:eastAsia="PMingLiU" w:hAnsi="Calibri" w:cs="Calibri"/>
                <w:sz w:val="22"/>
                <w:szCs w:val="22"/>
              </w:rPr>
              <w:t>s</w:t>
            </w:r>
            <w:r w:rsidRPr="000F1429">
              <w:rPr>
                <w:rFonts w:ascii="Calibri" w:eastAsia="PMingLiU" w:hAnsi="Calibri" w:cs="Calibri"/>
                <w:sz w:val="22"/>
                <w:szCs w:val="22"/>
              </w:rPr>
              <w:t xml:space="preserve"> job satisfaction (</w:t>
            </w:r>
            <w:proofErr w:type="spellStart"/>
            <w:r w:rsidRPr="000F1429">
              <w:rPr>
                <w:rFonts w:ascii="Calibri" w:eastAsia="PMingLiU" w:hAnsi="Calibri" w:cs="Calibri"/>
                <w:sz w:val="22"/>
                <w:szCs w:val="22"/>
              </w:rPr>
              <w:t>Schyns</w:t>
            </w:r>
            <w:proofErr w:type="spellEnd"/>
            <w:r w:rsidRPr="000F1429">
              <w:rPr>
                <w:rFonts w:ascii="Calibri" w:eastAsia="PMingLiU" w:hAnsi="Calibri" w:cs="Calibri"/>
                <w:sz w:val="22"/>
                <w:szCs w:val="22"/>
              </w:rPr>
              <w:t xml:space="preserve"> </w:t>
            </w:r>
            <w:r w:rsidR="001B5990" w:rsidRPr="000F1429">
              <w:rPr>
                <w:rFonts w:ascii="Calibri" w:eastAsia="PMingLiU" w:hAnsi="Calibri" w:cs="Calibri"/>
                <w:sz w:val="22"/>
                <w:szCs w:val="22"/>
              </w:rPr>
              <w:t>and</w:t>
            </w:r>
            <w:r w:rsidRPr="000F1429">
              <w:rPr>
                <w:rFonts w:ascii="Calibri" w:eastAsia="PMingLiU" w:hAnsi="Calibri" w:cs="Calibri"/>
                <w:sz w:val="22"/>
                <w:szCs w:val="22"/>
              </w:rPr>
              <w:t xml:space="preserve"> Schilling, 2013)</w:t>
            </w:r>
          </w:p>
        </w:tc>
      </w:tr>
    </w:tbl>
    <w:p w14:paraId="77EFCF43" w14:textId="77777777" w:rsidR="00A45C7E" w:rsidRPr="00A32297" w:rsidRDefault="00A45C7E" w:rsidP="00A45C7E">
      <w:pPr>
        <w:spacing w:line="278" w:lineRule="auto"/>
        <w:rPr>
          <w:rFonts w:ascii="Aptos" w:eastAsia="PMingLiU" w:hAnsi="Aptos" w:cs="Times New Roman"/>
          <w:sz w:val="24"/>
          <w:szCs w:val="24"/>
          <w:lang w:eastAsia="zh-TW"/>
        </w:rPr>
      </w:pPr>
    </w:p>
    <w:p w14:paraId="3AD1AF7D" w14:textId="77777777" w:rsidR="008B0789" w:rsidRPr="00A32297" w:rsidRDefault="008B0789" w:rsidP="00CF5130">
      <w:pPr>
        <w:spacing w:line="278" w:lineRule="auto"/>
        <w:rPr>
          <w:rFonts w:ascii="Aptos" w:eastAsia="PMingLiU" w:hAnsi="Aptos" w:cs="Times New Roman"/>
          <w:sz w:val="24"/>
          <w:szCs w:val="24"/>
          <w:lang w:eastAsia="zh-TW"/>
        </w:rPr>
      </w:pPr>
    </w:p>
    <w:p w14:paraId="33E78C66" w14:textId="77777777" w:rsidR="008B0789" w:rsidRPr="00A32297" w:rsidRDefault="008B0789">
      <w:pPr>
        <w:rPr>
          <w:rFonts w:ascii="Aptos" w:eastAsia="PMingLiU" w:hAnsi="Aptos" w:cs="Times New Roman"/>
          <w:sz w:val="24"/>
          <w:szCs w:val="24"/>
          <w:lang w:eastAsia="zh-TW"/>
        </w:rPr>
      </w:pPr>
      <w:r w:rsidRPr="00A32297">
        <w:rPr>
          <w:rFonts w:ascii="Aptos" w:eastAsia="PMingLiU" w:hAnsi="Aptos" w:cs="Times New Roman"/>
          <w:sz w:val="24"/>
          <w:szCs w:val="24"/>
          <w:lang w:eastAsia="zh-TW"/>
        </w:rPr>
        <w:br w:type="page"/>
      </w:r>
    </w:p>
    <w:p w14:paraId="677F76A5" w14:textId="67A382B5" w:rsidR="008B0789" w:rsidRPr="000F1429" w:rsidRDefault="000F1429" w:rsidP="008B0789">
      <w:pPr>
        <w:spacing w:line="278" w:lineRule="auto"/>
        <w:rPr>
          <w:rFonts w:ascii="Calibri" w:eastAsia="DengXian" w:hAnsi="Calibri" w:cs="Calibri"/>
          <w:b/>
          <w:bCs/>
          <w:sz w:val="24"/>
          <w:szCs w:val="24"/>
        </w:rPr>
      </w:pPr>
      <w:r w:rsidRPr="000F1429">
        <w:rPr>
          <w:rFonts w:ascii="Calibri" w:eastAsia="DengXian" w:hAnsi="Calibri" w:cs="Calibri"/>
          <w:b/>
          <w:bCs/>
          <w:sz w:val="24"/>
          <w:szCs w:val="24"/>
        </w:rPr>
        <w:lastRenderedPageBreak/>
        <w:t xml:space="preserve">Appendix 2.3 </w:t>
      </w:r>
      <w:r w:rsidR="008B0789" w:rsidRPr="000F1429">
        <w:rPr>
          <w:rFonts w:ascii="Calibri" w:eastAsia="DengXian" w:hAnsi="Calibri" w:cs="Calibri"/>
          <w:b/>
          <w:bCs/>
          <w:sz w:val="24"/>
          <w:szCs w:val="24"/>
        </w:rPr>
        <w:t>Summary of Brief History of Job Crafting Theory</w:t>
      </w:r>
    </w:p>
    <w:p w14:paraId="1FF78FC1" w14:textId="3477FED3" w:rsidR="008B0789" w:rsidRPr="00A32297" w:rsidRDefault="008B0789" w:rsidP="008B0789">
      <w:pPr>
        <w:spacing w:line="278" w:lineRule="auto"/>
        <w:rPr>
          <w:rFonts w:ascii="Calibri" w:eastAsia="DengXian" w:hAnsi="Calibri" w:cs="Calibri"/>
        </w:rPr>
      </w:pPr>
    </w:p>
    <w:tbl>
      <w:tblPr>
        <w:tblStyle w:val="TableGrid2"/>
        <w:tblW w:w="0" w:type="auto"/>
        <w:tblLook w:val="04A0" w:firstRow="1" w:lastRow="0" w:firstColumn="1" w:lastColumn="0" w:noHBand="0" w:noVBand="1"/>
      </w:tblPr>
      <w:tblGrid>
        <w:gridCol w:w="1806"/>
        <w:gridCol w:w="6971"/>
      </w:tblGrid>
      <w:tr w:rsidR="008B0789" w:rsidRPr="00A32297" w14:paraId="15FC05B1" w14:textId="77777777" w:rsidTr="00D54B2C">
        <w:tc>
          <w:tcPr>
            <w:tcW w:w="1838" w:type="dxa"/>
          </w:tcPr>
          <w:p w14:paraId="7752A398" w14:textId="77777777" w:rsidR="008B0789" w:rsidRPr="00DC2E94" w:rsidRDefault="008B0789" w:rsidP="008B0789">
            <w:pPr>
              <w:rPr>
                <w:rFonts w:asciiTheme="minorHAnsi" w:eastAsia="DengXian" w:hAnsiTheme="minorHAnsi" w:cstheme="minorHAnsi"/>
              </w:rPr>
            </w:pPr>
            <w:r w:rsidRPr="00DC2E94">
              <w:rPr>
                <w:rFonts w:asciiTheme="minorHAnsi" w:eastAsia="DengXian" w:hAnsiTheme="minorHAnsi" w:cstheme="minorHAnsi"/>
              </w:rPr>
              <w:t>Stage</w:t>
            </w:r>
          </w:p>
        </w:tc>
        <w:tc>
          <w:tcPr>
            <w:tcW w:w="7178" w:type="dxa"/>
          </w:tcPr>
          <w:p w14:paraId="385AFF2C" w14:textId="77777777" w:rsidR="008B0789" w:rsidRPr="00DC2E94" w:rsidRDefault="008B0789" w:rsidP="008B0789">
            <w:pPr>
              <w:rPr>
                <w:rFonts w:asciiTheme="minorHAnsi" w:eastAsia="DengXian" w:hAnsiTheme="minorHAnsi" w:cstheme="minorHAnsi"/>
              </w:rPr>
            </w:pPr>
            <w:r w:rsidRPr="00DC2E94">
              <w:rPr>
                <w:rFonts w:asciiTheme="minorHAnsi" w:eastAsia="DengXian" w:hAnsiTheme="minorHAnsi" w:cstheme="minorHAnsi"/>
              </w:rPr>
              <w:t>Key Activities</w:t>
            </w:r>
          </w:p>
        </w:tc>
      </w:tr>
      <w:tr w:rsidR="008B0789" w:rsidRPr="00A32297" w14:paraId="10784EE4" w14:textId="77777777" w:rsidTr="00D54B2C">
        <w:tc>
          <w:tcPr>
            <w:tcW w:w="1838" w:type="dxa"/>
          </w:tcPr>
          <w:p w14:paraId="00730E74" w14:textId="77777777" w:rsidR="008B0789" w:rsidRPr="00DC2E94" w:rsidRDefault="008B0789" w:rsidP="008B0789">
            <w:pPr>
              <w:rPr>
                <w:rFonts w:asciiTheme="minorHAnsi" w:eastAsia="DengXian" w:hAnsiTheme="minorHAnsi" w:cstheme="minorHAnsi"/>
              </w:rPr>
            </w:pPr>
            <w:r w:rsidRPr="00DC2E94">
              <w:rPr>
                <w:rFonts w:asciiTheme="minorHAnsi" w:eastAsia="DengXian" w:hAnsiTheme="minorHAnsi" w:cstheme="minorHAnsi"/>
              </w:rPr>
              <w:t>2001 – 2010:</w:t>
            </w:r>
          </w:p>
        </w:tc>
        <w:tc>
          <w:tcPr>
            <w:tcW w:w="7178" w:type="dxa"/>
          </w:tcPr>
          <w:p w14:paraId="58FE1FA0" w14:textId="058598AC" w:rsidR="008B0789" w:rsidRPr="00DC2E94" w:rsidRDefault="008B0789" w:rsidP="008B0789">
            <w:pPr>
              <w:rPr>
                <w:rFonts w:asciiTheme="minorHAnsi" w:eastAsia="DengXian" w:hAnsiTheme="minorHAnsi" w:cstheme="minorHAnsi"/>
              </w:rPr>
            </w:pPr>
            <w:r w:rsidRPr="00DC2E94">
              <w:rPr>
                <w:rFonts w:asciiTheme="minorHAnsi" w:eastAsia="DengXian" w:hAnsiTheme="minorHAnsi" w:cstheme="minorHAnsi"/>
              </w:rPr>
              <w:t xml:space="preserve">In this </w:t>
            </w:r>
            <w:r w:rsidR="00DC2E94" w:rsidRPr="00DC2E94">
              <w:rPr>
                <w:rFonts w:asciiTheme="minorHAnsi" w:eastAsia="DengXian" w:hAnsiTheme="minorHAnsi" w:cstheme="minorHAnsi"/>
              </w:rPr>
              <w:t>early s</w:t>
            </w:r>
            <w:r w:rsidRPr="00DC2E94">
              <w:rPr>
                <w:rFonts w:asciiTheme="minorHAnsi" w:eastAsia="DengXian" w:hAnsiTheme="minorHAnsi" w:cstheme="minorHAnsi"/>
              </w:rPr>
              <w:t>tage, job crafting was mainly qualitative</w:t>
            </w:r>
            <w:r w:rsidR="00DC2E94" w:rsidRPr="00DC2E94">
              <w:rPr>
                <w:rFonts w:asciiTheme="minorHAnsi" w:eastAsia="DengXian" w:hAnsiTheme="minorHAnsi" w:cstheme="minorHAnsi"/>
              </w:rPr>
              <w:t xml:space="preserve">, focusing </w:t>
            </w:r>
            <w:r w:rsidRPr="00DC2E94">
              <w:rPr>
                <w:rFonts w:asciiTheme="minorHAnsi" w:eastAsia="DengXian" w:hAnsiTheme="minorHAnsi" w:cstheme="minorHAnsi"/>
              </w:rPr>
              <w:t xml:space="preserve">on theoretical </w:t>
            </w:r>
            <w:r w:rsidR="00DC2E94" w:rsidRPr="00DC2E94">
              <w:rPr>
                <w:rFonts w:asciiTheme="minorHAnsi" w:eastAsia="DengXian" w:hAnsiTheme="minorHAnsi" w:cstheme="minorHAnsi"/>
              </w:rPr>
              <w:t xml:space="preserve">foundation </w:t>
            </w:r>
            <w:r w:rsidRPr="00DC2E94">
              <w:rPr>
                <w:rFonts w:asciiTheme="minorHAnsi" w:eastAsia="DengXian" w:hAnsiTheme="minorHAnsi" w:cstheme="minorHAnsi"/>
              </w:rPr>
              <w:t>(e.</w:t>
            </w:r>
            <w:r w:rsidR="003842D7" w:rsidRPr="00DC2E94">
              <w:rPr>
                <w:rFonts w:asciiTheme="minorHAnsi" w:eastAsia="DengXian" w:hAnsiTheme="minorHAnsi" w:cstheme="minorHAnsi"/>
              </w:rPr>
              <w:t xml:space="preserve">g. </w:t>
            </w:r>
            <w:r w:rsidRPr="00DC2E94">
              <w:rPr>
                <w:rFonts w:asciiTheme="minorHAnsi" w:eastAsia="DengXian" w:hAnsiTheme="minorHAnsi" w:cstheme="minorHAnsi"/>
              </w:rPr>
              <w:t xml:space="preserve"> Berg, Dutton </w:t>
            </w:r>
            <w:r w:rsidR="001B5990" w:rsidRPr="00DC2E94">
              <w:rPr>
                <w:rFonts w:asciiTheme="minorHAnsi" w:eastAsia="DengXian" w:hAnsiTheme="minorHAnsi" w:cstheme="minorHAnsi"/>
              </w:rPr>
              <w:t>and</w:t>
            </w:r>
            <w:r w:rsidRPr="00DC2E94">
              <w:rPr>
                <w:rFonts w:asciiTheme="minorHAnsi" w:eastAsia="DengXian" w:hAnsiTheme="minorHAnsi" w:cstheme="minorHAnsi"/>
              </w:rPr>
              <w:t xml:space="preserve"> Wrzesniewski, 2008, Berg, Grant </w:t>
            </w:r>
            <w:r w:rsidR="001B5990" w:rsidRPr="00DC2E94">
              <w:rPr>
                <w:rFonts w:asciiTheme="minorHAnsi" w:eastAsia="DengXian" w:hAnsiTheme="minorHAnsi" w:cstheme="minorHAnsi"/>
              </w:rPr>
              <w:t>and</w:t>
            </w:r>
            <w:r w:rsidRPr="00DC2E94">
              <w:rPr>
                <w:rFonts w:asciiTheme="minorHAnsi" w:eastAsia="DengXian" w:hAnsiTheme="minorHAnsi" w:cstheme="minorHAnsi"/>
              </w:rPr>
              <w:t xml:space="preserve"> Johnson, 2010; Fried </w:t>
            </w:r>
            <w:r w:rsidR="009975A1" w:rsidRPr="00DC2E94">
              <w:rPr>
                <w:rFonts w:asciiTheme="minorHAnsi" w:eastAsia="DengXian" w:hAnsiTheme="minorHAnsi" w:cstheme="minorHAnsi"/>
              </w:rPr>
              <w:t xml:space="preserve">et al., </w:t>
            </w:r>
            <w:r w:rsidRPr="00DC2E94">
              <w:rPr>
                <w:rFonts w:asciiTheme="minorHAnsi" w:eastAsia="DengXian" w:hAnsiTheme="minorHAnsi" w:cstheme="minorHAnsi"/>
              </w:rPr>
              <w:t xml:space="preserve">2007; Lyons, </w:t>
            </w:r>
            <w:r w:rsidR="00D67A8E" w:rsidRPr="00DC2E94">
              <w:rPr>
                <w:rFonts w:asciiTheme="minorHAnsi" w:eastAsia="DengXian" w:hAnsiTheme="minorHAnsi" w:cstheme="minorHAnsi"/>
              </w:rPr>
              <w:t>2008; Wrzesniewski</w:t>
            </w:r>
            <w:r w:rsidRPr="00DC2E94">
              <w:rPr>
                <w:rFonts w:asciiTheme="minorHAnsi" w:eastAsia="DengXian" w:hAnsiTheme="minorHAnsi" w:cstheme="minorHAnsi"/>
              </w:rPr>
              <w:t xml:space="preserve"> </w:t>
            </w:r>
            <w:r w:rsidR="001B5990" w:rsidRPr="00DC2E94">
              <w:rPr>
                <w:rFonts w:asciiTheme="minorHAnsi" w:eastAsia="DengXian" w:hAnsiTheme="minorHAnsi" w:cstheme="minorHAnsi"/>
              </w:rPr>
              <w:t>and</w:t>
            </w:r>
            <w:r w:rsidRPr="00DC2E94">
              <w:rPr>
                <w:rFonts w:asciiTheme="minorHAnsi" w:eastAsia="DengXian" w:hAnsiTheme="minorHAnsi" w:cstheme="minorHAnsi"/>
              </w:rPr>
              <w:t xml:space="preserve"> Dutton, 2001) and studies </w:t>
            </w:r>
            <w:r w:rsidR="00DC2E94" w:rsidRPr="00DC2E94">
              <w:rPr>
                <w:rFonts w:asciiTheme="minorHAnsi" w:eastAsia="DengXian" w:hAnsiTheme="minorHAnsi" w:cstheme="minorHAnsi"/>
              </w:rPr>
              <w:t>across</w:t>
            </w:r>
            <w:r w:rsidRPr="00DC2E94">
              <w:rPr>
                <w:rFonts w:asciiTheme="minorHAnsi" w:eastAsia="DengXian" w:hAnsiTheme="minorHAnsi" w:cstheme="minorHAnsi"/>
              </w:rPr>
              <w:t xml:space="preserve"> different occupational background such as teachers (Leana, Appelbaum </w:t>
            </w:r>
            <w:r w:rsidR="001B5990" w:rsidRPr="00DC2E94">
              <w:rPr>
                <w:rFonts w:asciiTheme="minorHAnsi" w:eastAsia="DengXian" w:hAnsiTheme="minorHAnsi" w:cstheme="minorHAnsi"/>
              </w:rPr>
              <w:t>and</w:t>
            </w:r>
            <w:r w:rsidRPr="00DC2E94">
              <w:rPr>
                <w:rFonts w:asciiTheme="minorHAnsi" w:eastAsia="DengXian" w:hAnsiTheme="minorHAnsi" w:cstheme="minorHAnsi"/>
              </w:rPr>
              <w:t xml:space="preserve"> Shevchuk, 2009), blue-collar workers (Nielsen </w:t>
            </w:r>
            <w:r w:rsidR="001B5990" w:rsidRPr="00DC2E94">
              <w:rPr>
                <w:rFonts w:asciiTheme="minorHAnsi" w:eastAsia="DengXian" w:hAnsiTheme="minorHAnsi" w:cstheme="minorHAnsi"/>
              </w:rPr>
              <w:t>and</w:t>
            </w:r>
            <w:r w:rsidRPr="00DC2E94">
              <w:rPr>
                <w:rFonts w:asciiTheme="minorHAnsi" w:eastAsia="DengXian" w:hAnsiTheme="minorHAnsi" w:cstheme="minorHAnsi"/>
              </w:rPr>
              <w:t xml:space="preserve"> Abildg</w:t>
            </w:r>
            <w:r w:rsidR="00D67A8E" w:rsidRPr="00DC2E94">
              <w:rPr>
                <w:rFonts w:asciiTheme="minorHAnsi" w:eastAsia="DengXian" w:hAnsiTheme="minorHAnsi" w:cstheme="minorHAnsi"/>
              </w:rPr>
              <w:t>a</w:t>
            </w:r>
            <w:r w:rsidRPr="00DC2E94">
              <w:rPr>
                <w:rFonts w:asciiTheme="minorHAnsi" w:eastAsia="DengXian" w:hAnsiTheme="minorHAnsi" w:cstheme="minorHAnsi"/>
              </w:rPr>
              <w:t>ard, 2012), manufacturers (</w:t>
            </w:r>
            <w:proofErr w:type="spellStart"/>
            <w:r w:rsidRPr="00DC2E94">
              <w:rPr>
                <w:rFonts w:asciiTheme="minorHAnsi" w:eastAsia="DengXian" w:hAnsiTheme="minorHAnsi" w:cstheme="minorHAnsi"/>
              </w:rPr>
              <w:t>Ghitulescu</w:t>
            </w:r>
            <w:proofErr w:type="spellEnd"/>
            <w:r w:rsidRPr="00DC2E94">
              <w:rPr>
                <w:rFonts w:asciiTheme="minorHAnsi" w:eastAsia="DengXian" w:hAnsiTheme="minorHAnsi" w:cstheme="minorHAnsi"/>
              </w:rPr>
              <w:t xml:space="preserve">, 2007).  </w:t>
            </w:r>
          </w:p>
          <w:p w14:paraId="281032C4" w14:textId="77777777" w:rsidR="008B0789" w:rsidRPr="00DC2E94" w:rsidRDefault="008B0789" w:rsidP="008B0789">
            <w:pPr>
              <w:rPr>
                <w:rFonts w:asciiTheme="minorHAnsi" w:eastAsia="DengXian" w:hAnsiTheme="minorHAnsi" w:cstheme="minorHAnsi"/>
              </w:rPr>
            </w:pPr>
          </w:p>
        </w:tc>
      </w:tr>
      <w:tr w:rsidR="008B0789" w:rsidRPr="00A32297" w14:paraId="75CE489D" w14:textId="77777777" w:rsidTr="00D54B2C">
        <w:tc>
          <w:tcPr>
            <w:tcW w:w="1838" w:type="dxa"/>
          </w:tcPr>
          <w:p w14:paraId="72773174" w14:textId="77777777" w:rsidR="008B0789" w:rsidRPr="00DC2E94" w:rsidRDefault="008B0789" w:rsidP="008B0789">
            <w:pPr>
              <w:rPr>
                <w:rFonts w:asciiTheme="minorHAnsi" w:eastAsia="DengXian" w:hAnsiTheme="minorHAnsi" w:cstheme="minorHAnsi"/>
              </w:rPr>
            </w:pPr>
            <w:r w:rsidRPr="00DC2E94">
              <w:rPr>
                <w:rFonts w:asciiTheme="minorHAnsi" w:eastAsia="DengXian" w:hAnsiTheme="minorHAnsi" w:cstheme="minorHAnsi"/>
              </w:rPr>
              <w:t>2010 - 2016</w:t>
            </w:r>
          </w:p>
        </w:tc>
        <w:tc>
          <w:tcPr>
            <w:tcW w:w="7178" w:type="dxa"/>
          </w:tcPr>
          <w:p w14:paraId="61B12AEC" w14:textId="2D5538DA" w:rsidR="008B0789" w:rsidRPr="00DC2E94" w:rsidRDefault="00DC2E94" w:rsidP="008B0789">
            <w:pPr>
              <w:rPr>
                <w:rFonts w:asciiTheme="minorHAnsi" w:eastAsia="DengXian" w:hAnsiTheme="minorHAnsi" w:cstheme="minorHAnsi"/>
              </w:rPr>
            </w:pPr>
            <w:r w:rsidRPr="00DC2E94">
              <w:rPr>
                <w:rFonts w:asciiTheme="minorHAnsi" w:eastAsia="DengXian" w:hAnsiTheme="minorHAnsi" w:cstheme="minorHAnsi"/>
              </w:rPr>
              <w:t>Another major development was the Job Demands-Resources model of job crafting</w:t>
            </w:r>
            <w:r w:rsidR="008B0789" w:rsidRPr="00DC2E94">
              <w:rPr>
                <w:rFonts w:asciiTheme="minorHAnsi" w:eastAsia="DengXian" w:hAnsiTheme="minorHAnsi" w:cstheme="minorHAnsi"/>
              </w:rPr>
              <w:t xml:space="preserve">.  </w:t>
            </w:r>
            <w:r>
              <w:rPr>
                <w:rFonts w:asciiTheme="minorHAnsi" w:eastAsia="DengXian" w:hAnsiTheme="minorHAnsi" w:cstheme="minorHAnsi"/>
              </w:rPr>
              <w:t xml:space="preserve"> </w:t>
            </w:r>
            <w:r w:rsidR="008B0789" w:rsidRPr="00DC2E94">
              <w:rPr>
                <w:rFonts w:asciiTheme="minorHAnsi" w:eastAsia="DengXian" w:hAnsiTheme="minorHAnsi" w:cstheme="minorHAnsi"/>
              </w:rPr>
              <w:t xml:space="preserve">A </w:t>
            </w:r>
            <w:r w:rsidR="008C510F" w:rsidRPr="00DC2E94">
              <w:rPr>
                <w:rFonts w:asciiTheme="minorHAnsi" w:eastAsia="DengXian" w:hAnsiTheme="minorHAnsi" w:cstheme="minorHAnsi"/>
              </w:rPr>
              <w:t>three-factor</w:t>
            </w:r>
            <w:r w:rsidR="008B0789" w:rsidRPr="00DC2E94">
              <w:rPr>
                <w:rFonts w:asciiTheme="minorHAnsi" w:eastAsia="DengXian" w:hAnsiTheme="minorHAnsi" w:cstheme="minorHAnsi"/>
              </w:rPr>
              <w:t xml:space="preserve"> scale of job crafting was developed in 2010</w:t>
            </w:r>
            <w:r w:rsidR="00C5460E" w:rsidRPr="00DC2E94">
              <w:rPr>
                <w:rFonts w:asciiTheme="minorHAnsi" w:eastAsia="DengXian" w:hAnsiTheme="minorHAnsi" w:cstheme="minorHAnsi"/>
              </w:rPr>
              <w:t xml:space="preserve"> (Tims and Bakker, 2010)</w:t>
            </w:r>
            <w:r w:rsidR="008B0789" w:rsidRPr="00DC2E94">
              <w:rPr>
                <w:rFonts w:asciiTheme="minorHAnsi" w:eastAsia="DengXian" w:hAnsiTheme="minorHAnsi" w:cstheme="minorHAnsi"/>
              </w:rPr>
              <w:t>.  The scale was refined to four-factor 21 item scale (JCS) in 2012 (Tims</w:t>
            </w:r>
            <w:r w:rsidR="009D5E7B" w:rsidRPr="00DC2E94">
              <w:rPr>
                <w:rFonts w:asciiTheme="minorHAnsi" w:eastAsia="DengXian" w:hAnsiTheme="minorHAnsi" w:cstheme="minorHAnsi"/>
              </w:rPr>
              <w:t xml:space="preserve">, </w:t>
            </w:r>
            <w:r w:rsidR="008B0789" w:rsidRPr="00DC2E94">
              <w:rPr>
                <w:rFonts w:asciiTheme="minorHAnsi" w:eastAsia="DengXian" w:hAnsiTheme="minorHAnsi" w:cstheme="minorHAnsi"/>
              </w:rPr>
              <w:t>Bakker</w:t>
            </w:r>
            <w:r w:rsidR="009D5E7B" w:rsidRPr="00DC2E94">
              <w:rPr>
                <w:rFonts w:asciiTheme="minorHAnsi" w:eastAsia="DengXian" w:hAnsiTheme="minorHAnsi" w:cstheme="minorHAnsi"/>
              </w:rPr>
              <w:t xml:space="preserve"> </w:t>
            </w:r>
            <w:r w:rsidR="001B5990" w:rsidRPr="00DC2E94">
              <w:rPr>
                <w:rFonts w:asciiTheme="minorHAnsi" w:eastAsia="DengXian" w:hAnsiTheme="minorHAnsi" w:cstheme="minorHAnsi"/>
              </w:rPr>
              <w:t>and</w:t>
            </w:r>
            <w:r w:rsidR="009D5E7B" w:rsidRPr="00DC2E94">
              <w:rPr>
                <w:rFonts w:asciiTheme="minorHAnsi" w:eastAsia="DengXian" w:hAnsiTheme="minorHAnsi" w:cstheme="minorHAnsi"/>
              </w:rPr>
              <w:t xml:space="preserve"> Derks</w:t>
            </w:r>
            <w:r w:rsidR="008B0789" w:rsidRPr="00DC2E94">
              <w:rPr>
                <w:rFonts w:asciiTheme="minorHAnsi" w:eastAsia="DengXian" w:hAnsiTheme="minorHAnsi" w:cstheme="minorHAnsi"/>
              </w:rPr>
              <w:t>, 2012) for JD-R model job crafting measurement.  This stage primarily involve</w:t>
            </w:r>
            <w:r>
              <w:rPr>
                <w:rFonts w:asciiTheme="minorHAnsi" w:eastAsia="DengXian" w:hAnsiTheme="minorHAnsi" w:cstheme="minorHAnsi"/>
              </w:rPr>
              <w:t>d</w:t>
            </w:r>
            <w:r w:rsidR="008B0789" w:rsidRPr="00DC2E94">
              <w:rPr>
                <w:rFonts w:asciiTheme="minorHAnsi" w:eastAsia="DengXian" w:hAnsiTheme="minorHAnsi" w:cstheme="minorHAnsi"/>
              </w:rPr>
              <w:t xml:space="preserve"> quantitative research across various areas, such as </w:t>
            </w:r>
            <w:r w:rsidR="00C861DC" w:rsidRPr="00DC2E94">
              <w:rPr>
                <w:rFonts w:asciiTheme="minorHAnsi" w:eastAsia="DengXian" w:hAnsiTheme="minorHAnsi" w:cstheme="minorHAnsi"/>
              </w:rPr>
              <w:t>organisation</w:t>
            </w:r>
            <w:r w:rsidR="008B0789" w:rsidRPr="00DC2E94">
              <w:rPr>
                <w:rFonts w:asciiTheme="minorHAnsi" w:eastAsia="DengXian" w:hAnsiTheme="minorHAnsi" w:cstheme="minorHAnsi"/>
              </w:rPr>
              <w:t>al outcomes, performance, and personality.  For instance, studies explore</w:t>
            </w:r>
            <w:r>
              <w:rPr>
                <w:rFonts w:asciiTheme="minorHAnsi" w:eastAsia="DengXian" w:hAnsiTheme="minorHAnsi" w:cstheme="minorHAnsi"/>
              </w:rPr>
              <w:t>d</w:t>
            </w:r>
            <w:r w:rsidR="008B0789" w:rsidRPr="00DC2E94">
              <w:rPr>
                <w:rFonts w:asciiTheme="minorHAnsi" w:eastAsia="DengXian" w:hAnsiTheme="minorHAnsi" w:cstheme="minorHAnsi"/>
              </w:rPr>
              <w:t xml:space="preserve"> variables related to work engagement (Petrou</w:t>
            </w:r>
            <w:r w:rsidR="009D5E7B" w:rsidRPr="00DC2E94">
              <w:rPr>
                <w:rFonts w:asciiTheme="minorHAnsi" w:eastAsia="DengXian" w:hAnsiTheme="minorHAnsi" w:cstheme="minorHAnsi"/>
              </w:rPr>
              <w:t xml:space="preserve"> et al.</w:t>
            </w:r>
            <w:r w:rsidR="008B0789" w:rsidRPr="00DC2E94">
              <w:rPr>
                <w:rFonts w:asciiTheme="minorHAnsi" w:eastAsia="DengXian" w:hAnsiTheme="minorHAnsi" w:cstheme="minorHAnsi"/>
              </w:rPr>
              <w:t xml:space="preserve">, 2012), job satisfaction (Rudolph </w:t>
            </w:r>
            <w:r w:rsidR="009975A1" w:rsidRPr="00DC2E94">
              <w:rPr>
                <w:rFonts w:asciiTheme="minorHAnsi" w:eastAsia="DengXian" w:hAnsiTheme="minorHAnsi" w:cstheme="minorHAnsi"/>
              </w:rPr>
              <w:t xml:space="preserve">et al., </w:t>
            </w:r>
            <w:r w:rsidR="008B0789" w:rsidRPr="00DC2E94">
              <w:rPr>
                <w:rFonts w:asciiTheme="minorHAnsi" w:eastAsia="DengXian" w:hAnsiTheme="minorHAnsi" w:cstheme="minorHAnsi"/>
              </w:rPr>
              <w:t xml:space="preserve">2017), team performance (McClelland </w:t>
            </w:r>
            <w:r w:rsidR="009975A1" w:rsidRPr="00DC2E94">
              <w:rPr>
                <w:rFonts w:asciiTheme="minorHAnsi" w:eastAsia="DengXian" w:hAnsiTheme="minorHAnsi" w:cstheme="minorHAnsi"/>
              </w:rPr>
              <w:t xml:space="preserve">et al., </w:t>
            </w:r>
            <w:r w:rsidR="008B0789" w:rsidRPr="00DC2E94">
              <w:rPr>
                <w:rFonts w:asciiTheme="minorHAnsi" w:eastAsia="DengXian" w:hAnsiTheme="minorHAnsi" w:cstheme="minorHAnsi"/>
              </w:rPr>
              <w:t>2014), in-role performance (Tims</w:t>
            </w:r>
            <w:r w:rsidR="000C04B5" w:rsidRPr="00DC2E94">
              <w:rPr>
                <w:rFonts w:asciiTheme="minorHAnsi" w:eastAsia="DengXian" w:hAnsiTheme="minorHAnsi" w:cstheme="minorHAnsi"/>
              </w:rPr>
              <w:t xml:space="preserve">, Bakker </w:t>
            </w:r>
            <w:r w:rsidR="001B5990" w:rsidRPr="00DC2E94">
              <w:rPr>
                <w:rFonts w:asciiTheme="minorHAnsi" w:eastAsia="DengXian" w:hAnsiTheme="minorHAnsi" w:cstheme="minorHAnsi"/>
              </w:rPr>
              <w:t>and</w:t>
            </w:r>
            <w:r w:rsidR="000C04B5" w:rsidRPr="00DC2E94">
              <w:rPr>
                <w:rFonts w:asciiTheme="minorHAnsi" w:eastAsia="DengXian" w:hAnsiTheme="minorHAnsi" w:cstheme="minorHAnsi"/>
              </w:rPr>
              <w:t xml:space="preserve"> Derks</w:t>
            </w:r>
            <w:r w:rsidR="008B0789" w:rsidRPr="00DC2E94">
              <w:rPr>
                <w:rFonts w:asciiTheme="minorHAnsi" w:eastAsia="DengXian" w:hAnsiTheme="minorHAnsi" w:cstheme="minorHAnsi"/>
              </w:rPr>
              <w:t xml:space="preserve">.,2012), and personality (Bakker, Tims </w:t>
            </w:r>
            <w:r w:rsidR="001B5990" w:rsidRPr="00DC2E94">
              <w:rPr>
                <w:rFonts w:asciiTheme="minorHAnsi" w:eastAsia="DengXian" w:hAnsiTheme="minorHAnsi" w:cstheme="minorHAnsi"/>
              </w:rPr>
              <w:t>and</w:t>
            </w:r>
            <w:r w:rsidR="008B0789" w:rsidRPr="00DC2E94">
              <w:rPr>
                <w:rFonts w:asciiTheme="minorHAnsi" w:eastAsia="DengXian" w:hAnsiTheme="minorHAnsi" w:cstheme="minorHAnsi"/>
              </w:rPr>
              <w:t xml:space="preserve"> Derks, 2012), among others.  </w:t>
            </w:r>
          </w:p>
          <w:p w14:paraId="64C87C45" w14:textId="77777777" w:rsidR="008B0789" w:rsidRPr="00DC2E94" w:rsidRDefault="008B0789" w:rsidP="008B0789">
            <w:pPr>
              <w:rPr>
                <w:rFonts w:asciiTheme="minorHAnsi" w:eastAsia="DengXian" w:hAnsiTheme="minorHAnsi" w:cstheme="minorHAnsi"/>
              </w:rPr>
            </w:pPr>
          </w:p>
          <w:p w14:paraId="0E916C5C" w14:textId="668487E5" w:rsidR="008B0789" w:rsidRDefault="00DC2E94" w:rsidP="008B0789">
            <w:pPr>
              <w:rPr>
                <w:rFonts w:asciiTheme="minorHAnsi" w:eastAsia="DengXian" w:hAnsiTheme="minorHAnsi" w:cstheme="minorHAnsi"/>
              </w:rPr>
            </w:pPr>
            <w:r w:rsidRPr="00DC2E94">
              <w:rPr>
                <w:rFonts w:asciiTheme="minorHAnsi" w:eastAsia="DengXian" w:hAnsiTheme="minorHAnsi" w:cstheme="minorHAnsi"/>
              </w:rPr>
              <w:t>The Job Crafting Questionnaire (JCQ) was developed to measure Wrzesniewski and Dutton’s (2001) three dimensions (task, relational, and cognitive crafting).</w:t>
            </w:r>
          </w:p>
          <w:p w14:paraId="0DA9FBC9" w14:textId="77777777" w:rsidR="00DC2E94" w:rsidRPr="00DC2E94" w:rsidRDefault="00DC2E94" w:rsidP="008B0789">
            <w:pPr>
              <w:rPr>
                <w:rFonts w:asciiTheme="minorHAnsi" w:eastAsia="DengXian" w:hAnsiTheme="minorHAnsi" w:cstheme="minorHAnsi"/>
              </w:rPr>
            </w:pPr>
          </w:p>
          <w:p w14:paraId="7BF6BAD8" w14:textId="3F4DD61B" w:rsidR="008B0789" w:rsidRPr="00DC2E94" w:rsidRDefault="00DC2E94" w:rsidP="008B0789">
            <w:pPr>
              <w:rPr>
                <w:rFonts w:asciiTheme="minorHAnsi" w:eastAsia="DengXian" w:hAnsiTheme="minorHAnsi" w:cstheme="minorHAnsi"/>
              </w:rPr>
            </w:pPr>
            <w:r w:rsidRPr="00DC2E94">
              <w:rPr>
                <w:rFonts w:asciiTheme="minorHAnsi" w:eastAsia="DengXian" w:hAnsiTheme="minorHAnsi" w:cstheme="minorHAnsi"/>
              </w:rPr>
              <w:t>Additional forms</w:t>
            </w:r>
            <w:r w:rsidR="003F2006">
              <w:rPr>
                <w:rFonts w:asciiTheme="minorHAnsi" w:eastAsia="DengXian" w:hAnsiTheme="minorHAnsi" w:cstheme="minorHAnsi"/>
              </w:rPr>
              <w:t xml:space="preserve"> of job crafting</w:t>
            </w:r>
            <w:r w:rsidRPr="00DC2E94">
              <w:rPr>
                <w:rFonts w:asciiTheme="minorHAnsi" w:eastAsia="DengXian" w:hAnsiTheme="minorHAnsi" w:cstheme="minorHAnsi"/>
              </w:rPr>
              <w:t xml:space="preserve"> were introduced</w:t>
            </w:r>
            <w:r w:rsidR="003F2006">
              <w:rPr>
                <w:rFonts w:asciiTheme="minorHAnsi" w:eastAsia="DengXian" w:hAnsiTheme="minorHAnsi" w:cstheme="minorHAnsi"/>
              </w:rPr>
              <w:t xml:space="preserve"> and presented in qualitative studies.  Different types of crafting </w:t>
            </w:r>
            <w:r w:rsidRPr="00DC2E94">
              <w:rPr>
                <w:rFonts w:asciiTheme="minorHAnsi" w:eastAsia="DengXian" w:hAnsiTheme="minorHAnsi" w:cstheme="minorHAnsi"/>
              </w:rPr>
              <w:t xml:space="preserve">such as </w:t>
            </w:r>
            <w:r w:rsidR="003E0F72">
              <w:rPr>
                <w:rFonts w:asciiTheme="minorHAnsi" w:eastAsia="DengXian" w:hAnsiTheme="minorHAnsi" w:cstheme="minorHAnsi"/>
              </w:rPr>
              <w:t xml:space="preserve">leisure crafting (Berg et al, 2010), </w:t>
            </w:r>
            <w:r w:rsidRPr="00DC2E94">
              <w:rPr>
                <w:rFonts w:asciiTheme="minorHAnsi" w:eastAsia="DengXian" w:hAnsiTheme="minorHAnsi" w:cstheme="minorHAnsi"/>
              </w:rPr>
              <w:t>environmental and resources crafting (Ko, 2011)</w:t>
            </w:r>
            <w:r w:rsidR="008B0789" w:rsidRPr="00DC2E94">
              <w:rPr>
                <w:rFonts w:asciiTheme="minorHAnsi" w:eastAsia="DengXian" w:hAnsiTheme="minorHAnsi" w:cstheme="minorHAnsi"/>
              </w:rPr>
              <w:t xml:space="preserve">, </w:t>
            </w:r>
            <w:r w:rsidR="00CC4B4D">
              <w:rPr>
                <w:rFonts w:asciiTheme="minorHAnsi" w:eastAsia="DengXian" w:hAnsiTheme="minorHAnsi" w:cstheme="minorHAnsi"/>
              </w:rPr>
              <w:t>temporal crafting (Sturges, 2012).</w:t>
            </w:r>
          </w:p>
          <w:p w14:paraId="436ADDDD" w14:textId="77777777" w:rsidR="008B0789" w:rsidRPr="00DC2E94" w:rsidRDefault="008B0789" w:rsidP="008B0789">
            <w:pPr>
              <w:rPr>
                <w:rFonts w:asciiTheme="minorHAnsi" w:eastAsia="DengXian" w:hAnsiTheme="minorHAnsi" w:cstheme="minorHAnsi"/>
              </w:rPr>
            </w:pPr>
          </w:p>
        </w:tc>
      </w:tr>
      <w:tr w:rsidR="008B0789" w:rsidRPr="00A32297" w14:paraId="16E58C0C" w14:textId="77777777" w:rsidTr="00D54B2C">
        <w:tc>
          <w:tcPr>
            <w:tcW w:w="1838" w:type="dxa"/>
          </w:tcPr>
          <w:p w14:paraId="05C4AD5E" w14:textId="77777777" w:rsidR="008B0789" w:rsidRPr="00DC2E94" w:rsidRDefault="008B0789" w:rsidP="008B0789">
            <w:pPr>
              <w:rPr>
                <w:rFonts w:asciiTheme="minorHAnsi" w:eastAsia="DengXian" w:hAnsiTheme="minorHAnsi" w:cstheme="minorHAnsi"/>
              </w:rPr>
            </w:pPr>
            <w:r w:rsidRPr="00DC2E94">
              <w:rPr>
                <w:rFonts w:asciiTheme="minorHAnsi" w:eastAsia="DengXian" w:hAnsiTheme="minorHAnsi" w:cstheme="minorHAnsi"/>
              </w:rPr>
              <w:t>2017 onwards</w:t>
            </w:r>
          </w:p>
        </w:tc>
        <w:tc>
          <w:tcPr>
            <w:tcW w:w="7178" w:type="dxa"/>
          </w:tcPr>
          <w:p w14:paraId="653BAC37" w14:textId="2F0837DB" w:rsidR="008B0789" w:rsidRPr="00DC2E94" w:rsidRDefault="00D5038E" w:rsidP="008B0789">
            <w:pPr>
              <w:rPr>
                <w:rFonts w:asciiTheme="minorHAnsi" w:eastAsia="DengXian" w:hAnsiTheme="minorHAnsi" w:cstheme="minorHAnsi"/>
              </w:rPr>
            </w:pPr>
            <w:r w:rsidRPr="00D5038E">
              <w:rPr>
                <w:rFonts w:asciiTheme="minorHAnsi" w:eastAsia="DengXian" w:hAnsiTheme="minorHAnsi" w:cstheme="minorHAnsi"/>
              </w:rPr>
              <w:t>This stage marked the flourishing of meta-analyses that grouped and integrated studies into specific themes.</w:t>
            </w:r>
            <w:r>
              <w:rPr>
                <w:rFonts w:asciiTheme="minorHAnsi" w:eastAsia="DengXian" w:hAnsiTheme="minorHAnsi" w:cstheme="minorHAnsi"/>
              </w:rPr>
              <w:t xml:space="preserve"> </w:t>
            </w:r>
            <w:r w:rsidR="008B0789" w:rsidRPr="00DC2E94">
              <w:rPr>
                <w:rFonts w:asciiTheme="minorHAnsi" w:eastAsia="DengXian" w:hAnsiTheme="minorHAnsi" w:cstheme="minorHAnsi"/>
              </w:rPr>
              <w:t xml:space="preserve"> Rudolph et al. (2017) organized the quantitative job crafting literature based on proactive work </w:t>
            </w:r>
            <w:r w:rsidR="008C510F" w:rsidRPr="00DC2E94">
              <w:rPr>
                <w:rFonts w:asciiTheme="minorHAnsi" w:eastAsia="DengXian" w:hAnsiTheme="minorHAnsi" w:cstheme="minorHAnsi"/>
              </w:rPr>
              <w:t>behaviour</w:t>
            </w:r>
            <w:r w:rsidR="008B0789" w:rsidRPr="00DC2E94">
              <w:rPr>
                <w:rFonts w:asciiTheme="minorHAnsi" w:eastAsia="DengXian" w:hAnsiTheme="minorHAnsi" w:cstheme="minorHAnsi"/>
              </w:rPr>
              <w:t xml:space="preserve">, personality differences, job characteristics, and work outcomes.  </w:t>
            </w:r>
            <w:proofErr w:type="spellStart"/>
            <w:r w:rsidR="008B0789" w:rsidRPr="00DC2E94">
              <w:rPr>
                <w:rFonts w:asciiTheme="minorHAnsi" w:eastAsia="DengXian" w:hAnsiTheme="minorHAnsi" w:cstheme="minorHAnsi"/>
              </w:rPr>
              <w:t>Lichtenthaler</w:t>
            </w:r>
            <w:proofErr w:type="spellEnd"/>
            <w:r w:rsidR="008B0789" w:rsidRPr="00DC2E94">
              <w:rPr>
                <w:rFonts w:asciiTheme="minorHAnsi" w:eastAsia="DengXian" w:hAnsiTheme="minorHAnsi" w:cstheme="minorHAnsi"/>
              </w:rPr>
              <w:t xml:space="preserve"> and Fischbach (201</w:t>
            </w:r>
            <w:r w:rsidR="00970450" w:rsidRPr="00DC2E94">
              <w:rPr>
                <w:rFonts w:asciiTheme="minorHAnsi" w:eastAsia="DengXian" w:hAnsiTheme="minorHAnsi" w:cstheme="minorHAnsi"/>
              </w:rPr>
              <w:t>9</w:t>
            </w:r>
            <w:r w:rsidR="008B0789" w:rsidRPr="00DC2E94">
              <w:rPr>
                <w:rFonts w:asciiTheme="minorHAnsi" w:eastAsia="DengXian" w:hAnsiTheme="minorHAnsi" w:cstheme="minorHAnsi"/>
              </w:rPr>
              <w:t xml:space="preserve">) applied regulatory focus theory, differentiating between promotion-focused and prevention-focused job crafting.  </w:t>
            </w:r>
          </w:p>
          <w:p w14:paraId="3D4A953E" w14:textId="77777777" w:rsidR="008B0789" w:rsidRPr="00DC2E94" w:rsidRDefault="008B0789" w:rsidP="008B0789">
            <w:pPr>
              <w:rPr>
                <w:rFonts w:asciiTheme="minorHAnsi" w:eastAsia="DengXian" w:hAnsiTheme="minorHAnsi" w:cstheme="minorHAnsi"/>
              </w:rPr>
            </w:pPr>
          </w:p>
          <w:p w14:paraId="714C4E80" w14:textId="2C148D2A" w:rsidR="008B0789" w:rsidRPr="00DC2E94" w:rsidRDefault="008B0789" w:rsidP="008B0789">
            <w:pPr>
              <w:rPr>
                <w:rFonts w:asciiTheme="minorHAnsi" w:eastAsia="DengXian" w:hAnsiTheme="minorHAnsi" w:cstheme="minorHAnsi"/>
              </w:rPr>
            </w:pPr>
            <w:r w:rsidRPr="00DC2E94">
              <w:rPr>
                <w:rFonts w:asciiTheme="minorHAnsi" w:eastAsia="DengXian" w:hAnsiTheme="minorHAnsi" w:cstheme="minorHAnsi"/>
              </w:rPr>
              <w:t xml:space="preserve">Bruning and Campion in 2018 integrated two streams of theories </w:t>
            </w:r>
            <w:r w:rsidR="008C510F" w:rsidRPr="00DC2E94">
              <w:rPr>
                <w:rFonts w:asciiTheme="minorHAnsi" w:eastAsia="DengXian" w:hAnsiTheme="minorHAnsi" w:cstheme="minorHAnsi"/>
              </w:rPr>
              <w:t>by distinguishing</w:t>
            </w:r>
            <w:r w:rsidRPr="00DC2E94">
              <w:rPr>
                <w:rFonts w:asciiTheme="minorHAnsi" w:eastAsia="DengXian" w:hAnsiTheme="minorHAnsi" w:cstheme="minorHAnsi"/>
              </w:rPr>
              <w:t xml:space="preserve"> between approach and avoidance </w:t>
            </w:r>
            <w:r w:rsidR="008C510F" w:rsidRPr="00DC2E94">
              <w:rPr>
                <w:rFonts w:asciiTheme="minorHAnsi" w:eastAsia="DengXian" w:hAnsiTheme="minorHAnsi" w:cstheme="minorHAnsi"/>
              </w:rPr>
              <w:t>behaviours</w:t>
            </w:r>
            <w:r w:rsidRPr="00DC2E94">
              <w:rPr>
                <w:rFonts w:asciiTheme="minorHAnsi" w:eastAsia="DengXian" w:hAnsiTheme="minorHAnsi" w:cstheme="minorHAnsi"/>
              </w:rPr>
              <w:t xml:space="preserve"> in both role (task, relational, cognitive) and resource (structural, social resources and challenging, hindrance demands) crafting.  Zhang and Parker (2019) proposed a </w:t>
            </w:r>
            <w:r w:rsidR="008C510F" w:rsidRPr="00DC2E94">
              <w:rPr>
                <w:rFonts w:asciiTheme="minorHAnsi" w:eastAsia="DengXian" w:hAnsiTheme="minorHAnsi" w:cstheme="minorHAnsi"/>
              </w:rPr>
              <w:t>three-level</w:t>
            </w:r>
            <w:r w:rsidRPr="00DC2E94">
              <w:rPr>
                <w:rFonts w:asciiTheme="minorHAnsi" w:eastAsia="DengXian" w:hAnsiTheme="minorHAnsi" w:cstheme="minorHAnsi"/>
              </w:rPr>
              <w:t xml:space="preserve"> hierarchical model categorizing job crafting by approach or avoidance into </w:t>
            </w:r>
            <w:r w:rsidR="008C510F" w:rsidRPr="00DC2E94">
              <w:rPr>
                <w:rFonts w:asciiTheme="minorHAnsi" w:eastAsia="DengXian" w:hAnsiTheme="minorHAnsi" w:cstheme="minorHAnsi"/>
              </w:rPr>
              <w:t>behavioural</w:t>
            </w:r>
            <w:r w:rsidRPr="00DC2E94">
              <w:rPr>
                <w:rFonts w:asciiTheme="minorHAnsi" w:eastAsia="DengXian" w:hAnsiTheme="minorHAnsi" w:cstheme="minorHAnsi"/>
              </w:rPr>
              <w:t xml:space="preserve"> and cognitive crafting, focusing on job demand and resources.  This framework clarified how job crafting </w:t>
            </w:r>
            <w:r w:rsidR="008C510F" w:rsidRPr="00DC2E94">
              <w:rPr>
                <w:rFonts w:asciiTheme="minorHAnsi" w:eastAsia="DengXian" w:hAnsiTheme="minorHAnsi" w:cstheme="minorHAnsi"/>
              </w:rPr>
              <w:t>behaviours</w:t>
            </w:r>
            <w:r w:rsidRPr="00DC2E94">
              <w:rPr>
                <w:rFonts w:asciiTheme="minorHAnsi" w:eastAsia="DengXian" w:hAnsiTheme="minorHAnsi" w:cstheme="minorHAnsi"/>
              </w:rPr>
              <w:t xml:space="preserve"> operate at different level and facilitated a more comprehensive understanding of its impacts.  </w:t>
            </w:r>
            <w:proofErr w:type="spellStart"/>
            <w:r w:rsidRPr="00DC2E94">
              <w:rPr>
                <w:rFonts w:asciiTheme="minorHAnsi" w:eastAsia="DengXian" w:hAnsiTheme="minorHAnsi" w:cstheme="minorHAnsi"/>
              </w:rPr>
              <w:t>Lazazzara</w:t>
            </w:r>
            <w:proofErr w:type="spellEnd"/>
            <w:r w:rsidRPr="00DC2E94">
              <w:rPr>
                <w:rFonts w:asciiTheme="minorHAnsi" w:eastAsia="DengXian" w:hAnsiTheme="minorHAnsi" w:cstheme="minorHAnsi"/>
              </w:rPr>
              <w:t xml:space="preserve">, Tims </w:t>
            </w:r>
            <w:r w:rsidR="001B5990" w:rsidRPr="00DC2E94">
              <w:rPr>
                <w:rFonts w:asciiTheme="minorHAnsi" w:eastAsia="DengXian" w:hAnsiTheme="minorHAnsi" w:cstheme="minorHAnsi"/>
              </w:rPr>
              <w:t>and</w:t>
            </w:r>
            <w:r w:rsidRPr="00DC2E94">
              <w:rPr>
                <w:rFonts w:asciiTheme="minorHAnsi" w:eastAsia="DengXian" w:hAnsiTheme="minorHAnsi" w:cstheme="minorHAnsi"/>
              </w:rPr>
              <w:t xml:space="preserve"> De Gennaro (2020) also developed a qualitative meta-analysis and will be discussed separately.  </w:t>
            </w:r>
          </w:p>
          <w:p w14:paraId="176C82AF" w14:textId="77777777" w:rsidR="008B0789" w:rsidRPr="00DC2E94" w:rsidRDefault="008B0789" w:rsidP="008B0789">
            <w:pPr>
              <w:rPr>
                <w:rFonts w:asciiTheme="minorHAnsi" w:eastAsia="DengXian" w:hAnsiTheme="minorHAnsi" w:cstheme="minorHAnsi"/>
              </w:rPr>
            </w:pPr>
          </w:p>
          <w:p w14:paraId="38DE228E" w14:textId="4F9F8835" w:rsidR="008B0789" w:rsidRPr="00DC2E94" w:rsidRDefault="00EB53BC" w:rsidP="008B0789">
            <w:pPr>
              <w:rPr>
                <w:rFonts w:asciiTheme="minorHAnsi" w:eastAsia="DengXian" w:hAnsiTheme="minorHAnsi" w:cstheme="minorHAnsi"/>
              </w:rPr>
            </w:pPr>
            <w:r w:rsidRPr="00DC2E94">
              <w:rPr>
                <w:rFonts w:asciiTheme="minorHAnsi" w:eastAsia="DengXian" w:hAnsiTheme="minorHAnsi" w:cstheme="minorHAnsi"/>
              </w:rPr>
              <w:t xml:space="preserve">In 2020, </w:t>
            </w:r>
            <w:proofErr w:type="spellStart"/>
            <w:r w:rsidRPr="00DC2E94">
              <w:rPr>
                <w:rFonts w:asciiTheme="minorHAnsi" w:eastAsia="DengXian" w:hAnsiTheme="minorHAnsi" w:cstheme="minorHAnsi"/>
              </w:rPr>
              <w:t>Lazazzara</w:t>
            </w:r>
            <w:proofErr w:type="spellEnd"/>
            <w:r w:rsidRPr="00DC2E94">
              <w:rPr>
                <w:rFonts w:asciiTheme="minorHAnsi" w:eastAsia="DengXian" w:hAnsiTheme="minorHAnsi" w:cstheme="minorHAnsi"/>
              </w:rPr>
              <w:t xml:space="preserve"> and colleagues presented a qualitative meta-synthesis based on 24 studies</w:t>
            </w:r>
            <w:r w:rsidR="008B0789" w:rsidRPr="00DC2E94">
              <w:rPr>
                <w:rFonts w:asciiTheme="minorHAnsi" w:eastAsia="DengXian" w:hAnsiTheme="minorHAnsi" w:cstheme="minorHAnsi"/>
              </w:rPr>
              <w:t xml:space="preserve">. They developed a job crafting model to demonstrate how proactive and reactive motives, shaped by individual and </w:t>
            </w:r>
            <w:r w:rsidR="00C861DC" w:rsidRPr="00DC2E94">
              <w:rPr>
                <w:rFonts w:asciiTheme="minorHAnsi" w:eastAsia="DengXian" w:hAnsiTheme="minorHAnsi" w:cstheme="minorHAnsi"/>
              </w:rPr>
              <w:lastRenderedPageBreak/>
              <w:t>organisation</w:t>
            </w:r>
            <w:r w:rsidR="008B0789" w:rsidRPr="00DC2E94">
              <w:rPr>
                <w:rFonts w:asciiTheme="minorHAnsi" w:eastAsia="DengXian" w:hAnsiTheme="minorHAnsi" w:cstheme="minorHAnsi"/>
              </w:rPr>
              <w:t xml:space="preserve">al contexts, influence job crafting </w:t>
            </w:r>
            <w:r w:rsidR="00D5038E" w:rsidRPr="00DC2E94">
              <w:rPr>
                <w:rFonts w:asciiTheme="minorHAnsi" w:eastAsia="DengXian" w:hAnsiTheme="minorHAnsi" w:cstheme="minorHAnsi"/>
              </w:rPr>
              <w:t>behaviours</w:t>
            </w:r>
            <w:r w:rsidR="008B0789" w:rsidRPr="00DC2E94">
              <w:rPr>
                <w:rFonts w:asciiTheme="minorHAnsi" w:eastAsia="DengXian" w:hAnsiTheme="minorHAnsi" w:cstheme="minorHAnsi"/>
              </w:rPr>
              <w:t xml:space="preserve">. The study introduced a </w:t>
            </w:r>
            <w:r w:rsidR="00D461C0" w:rsidRPr="00DC2E94">
              <w:rPr>
                <w:rFonts w:asciiTheme="minorHAnsi" w:eastAsia="DengXian" w:hAnsiTheme="minorHAnsi" w:cstheme="minorHAnsi"/>
              </w:rPr>
              <w:t>categorisation</w:t>
            </w:r>
            <w:r w:rsidR="008B0789" w:rsidRPr="00DC2E94">
              <w:rPr>
                <w:rFonts w:asciiTheme="minorHAnsi" w:eastAsia="DengXian" w:hAnsiTheme="minorHAnsi" w:cstheme="minorHAnsi"/>
              </w:rPr>
              <w:t xml:space="preserve"> of job crafting into approach, avoidance, and spatial/temporal crafting, emphasizing the role of </w:t>
            </w:r>
            <w:r w:rsidR="00C861DC" w:rsidRPr="00DC2E94">
              <w:rPr>
                <w:rFonts w:asciiTheme="minorHAnsi" w:eastAsia="DengXian" w:hAnsiTheme="minorHAnsi" w:cstheme="minorHAnsi"/>
              </w:rPr>
              <w:t>organisation</w:t>
            </w:r>
            <w:r w:rsidR="008B0789" w:rsidRPr="00DC2E94">
              <w:rPr>
                <w:rFonts w:asciiTheme="minorHAnsi" w:eastAsia="DengXian" w:hAnsiTheme="minorHAnsi" w:cstheme="minorHAnsi"/>
              </w:rPr>
              <w:t xml:space="preserve">al climate and personal factors in shaping these </w:t>
            </w:r>
            <w:r w:rsidR="0045512F" w:rsidRPr="00DC2E94">
              <w:rPr>
                <w:rFonts w:asciiTheme="minorHAnsi" w:eastAsia="DengXian" w:hAnsiTheme="minorHAnsi" w:cstheme="minorHAnsi"/>
              </w:rPr>
              <w:t>behaviours</w:t>
            </w:r>
            <w:r w:rsidR="008B0789" w:rsidRPr="00DC2E94">
              <w:rPr>
                <w:rFonts w:asciiTheme="minorHAnsi" w:eastAsia="DengXian" w:hAnsiTheme="minorHAnsi" w:cstheme="minorHAnsi"/>
              </w:rPr>
              <w:t xml:space="preserve">. This comprehensive model helped explain the complex </w:t>
            </w:r>
            <w:r w:rsidR="00394135">
              <w:rPr>
                <w:rFonts w:asciiTheme="minorHAnsi" w:eastAsia="DengXian" w:hAnsiTheme="minorHAnsi" w:cstheme="minorHAnsi"/>
              </w:rPr>
              <w:t>relationship</w:t>
            </w:r>
            <w:r w:rsidR="008B0789" w:rsidRPr="00DC2E94">
              <w:rPr>
                <w:rFonts w:asciiTheme="minorHAnsi" w:eastAsia="DengXian" w:hAnsiTheme="minorHAnsi" w:cstheme="minorHAnsi"/>
              </w:rPr>
              <w:t xml:space="preserve"> of job crafting and its varied outcomes</w:t>
            </w:r>
            <w:r w:rsidR="00FE4F03" w:rsidRPr="00DC2E94">
              <w:rPr>
                <w:rFonts w:asciiTheme="minorHAnsi" w:eastAsia="DengXian" w:hAnsiTheme="minorHAnsi" w:cstheme="minorHAnsi"/>
              </w:rPr>
              <w:t xml:space="preserve"> (</w:t>
            </w:r>
            <w:proofErr w:type="spellStart"/>
            <w:r w:rsidR="00FE4F03" w:rsidRPr="00DC2E94">
              <w:rPr>
                <w:rFonts w:asciiTheme="minorHAnsi" w:eastAsia="DengXian" w:hAnsiTheme="minorHAnsi" w:cstheme="minorHAnsi"/>
              </w:rPr>
              <w:t>Lazazzara</w:t>
            </w:r>
            <w:proofErr w:type="spellEnd"/>
            <w:r w:rsidR="00FE4F03" w:rsidRPr="00DC2E94">
              <w:rPr>
                <w:rFonts w:asciiTheme="minorHAnsi" w:eastAsia="DengXian" w:hAnsiTheme="minorHAnsi" w:cstheme="minorHAnsi"/>
              </w:rPr>
              <w:t>, Tims and De Gennaro, 2020).</w:t>
            </w:r>
          </w:p>
          <w:p w14:paraId="3CE07728" w14:textId="77777777" w:rsidR="008B0789" w:rsidRPr="00DC2E94" w:rsidRDefault="008B0789" w:rsidP="008B0789">
            <w:pPr>
              <w:rPr>
                <w:rFonts w:asciiTheme="minorHAnsi" w:eastAsia="DengXian" w:hAnsiTheme="minorHAnsi" w:cstheme="minorHAnsi"/>
              </w:rPr>
            </w:pPr>
            <w:r w:rsidRPr="00DC2E94">
              <w:rPr>
                <w:rFonts w:asciiTheme="minorHAnsi" w:eastAsia="DengXian" w:hAnsiTheme="minorHAnsi" w:cstheme="minorHAnsi"/>
              </w:rPr>
              <w:t xml:space="preserve">  </w:t>
            </w:r>
          </w:p>
          <w:p w14:paraId="0A47FDA5" w14:textId="77777777" w:rsidR="008B0789" w:rsidRPr="00DC2E94" w:rsidRDefault="008B0789" w:rsidP="008B0789">
            <w:pPr>
              <w:rPr>
                <w:rFonts w:asciiTheme="minorHAnsi" w:eastAsia="DengXian" w:hAnsiTheme="minorHAnsi" w:cstheme="minorHAnsi"/>
              </w:rPr>
            </w:pPr>
            <w:r w:rsidRPr="00DC2E94">
              <w:rPr>
                <w:rFonts w:asciiTheme="minorHAnsi" w:eastAsia="DengXian" w:hAnsiTheme="minorHAnsi" w:cstheme="minorHAnsi"/>
              </w:rPr>
              <w:t xml:space="preserve">Recent Trends in job crafting research: </w:t>
            </w:r>
          </w:p>
          <w:p w14:paraId="06DA5AB1" w14:textId="78520E52" w:rsidR="008B0789" w:rsidRPr="00DC2E94" w:rsidRDefault="008B0789" w:rsidP="008B0789">
            <w:pPr>
              <w:rPr>
                <w:rFonts w:asciiTheme="minorHAnsi" w:eastAsia="DengXian" w:hAnsiTheme="minorHAnsi" w:cstheme="minorHAnsi"/>
              </w:rPr>
            </w:pPr>
            <w:r w:rsidRPr="00DC2E94">
              <w:rPr>
                <w:rFonts w:asciiTheme="minorHAnsi" w:eastAsia="DengXian" w:hAnsiTheme="minorHAnsi" w:cstheme="minorHAnsi"/>
              </w:rPr>
              <w:t xml:space="preserve">Increased research on contextual and social factors, e.g. (Guan </w:t>
            </w:r>
            <w:r w:rsidR="001B5990" w:rsidRPr="00DC2E94">
              <w:rPr>
                <w:rFonts w:asciiTheme="minorHAnsi" w:eastAsia="DengXian" w:hAnsiTheme="minorHAnsi" w:cstheme="minorHAnsi"/>
              </w:rPr>
              <w:t>and</w:t>
            </w:r>
            <w:r w:rsidRPr="00DC2E94">
              <w:rPr>
                <w:rFonts w:asciiTheme="minorHAnsi" w:eastAsia="DengXian" w:hAnsiTheme="minorHAnsi" w:cstheme="minorHAnsi"/>
              </w:rPr>
              <w:t xml:space="preserve"> Frenkel, 2018; Kim and </w:t>
            </w:r>
            <w:proofErr w:type="spellStart"/>
            <w:r w:rsidRPr="00DC2E94">
              <w:rPr>
                <w:rFonts w:asciiTheme="minorHAnsi" w:eastAsia="DengXian" w:hAnsiTheme="minorHAnsi" w:cstheme="minorHAnsi"/>
              </w:rPr>
              <w:t>Beehr</w:t>
            </w:r>
            <w:proofErr w:type="spellEnd"/>
            <w:r w:rsidRPr="00DC2E94">
              <w:rPr>
                <w:rFonts w:asciiTheme="minorHAnsi" w:eastAsia="DengXian" w:hAnsiTheme="minorHAnsi" w:cstheme="minorHAnsi"/>
              </w:rPr>
              <w:t xml:space="preserve">, 2018; Wang, Li </w:t>
            </w:r>
            <w:r w:rsidR="001B5990" w:rsidRPr="00DC2E94">
              <w:rPr>
                <w:rFonts w:asciiTheme="minorHAnsi" w:eastAsia="DengXian" w:hAnsiTheme="minorHAnsi" w:cstheme="minorHAnsi"/>
              </w:rPr>
              <w:t>and</w:t>
            </w:r>
            <w:r w:rsidRPr="00DC2E94">
              <w:rPr>
                <w:rFonts w:asciiTheme="minorHAnsi" w:eastAsia="DengXian" w:hAnsiTheme="minorHAnsi" w:cstheme="minorHAnsi"/>
              </w:rPr>
              <w:t xml:space="preserve"> Chen, 2020) </w:t>
            </w:r>
          </w:p>
          <w:p w14:paraId="01D5F12D" w14:textId="77777777" w:rsidR="008B0789" w:rsidRPr="00DC2E94" w:rsidRDefault="008B0789" w:rsidP="008B0789">
            <w:pPr>
              <w:rPr>
                <w:rFonts w:asciiTheme="minorHAnsi" w:eastAsia="DengXian" w:hAnsiTheme="minorHAnsi" w:cstheme="minorHAnsi"/>
              </w:rPr>
            </w:pPr>
          </w:p>
          <w:p w14:paraId="0791F9A8" w14:textId="1F10061B" w:rsidR="008B0789" w:rsidRPr="00D5038E" w:rsidRDefault="008B0789" w:rsidP="008B0789">
            <w:pPr>
              <w:rPr>
                <w:rFonts w:asciiTheme="minorHAnsi" w:eastAsia="DengXian" w:hAnsiTheme="minorHAnsi" w:cstheme="minorHAnsi"/>
              </w:rPr>
            </w:pPr>
            <w:r w:rsidRPr="00DC2E94">
              <w:rPr>
                <w:rFonts w:asciiTheme="minorHAnsi" w:eastAsia="DengXian" w:hAnsiTheme="minorHAnsi" w:cstheme="minorHAnsi"/>
              </w:rPr>
              <w:t>Expanded in leadership as antecedents, e.g. servant leadership (</w:t>
            </w:r>
            <w:r w:rsidR="001B3842" w:rsidRPr="00DC2E94">
              <w:rPr>
                <w:rFonts w:asciiTheme="minorHAnsi" w:hAnsiTheme="minorHAnsi" w:cstheme="minorHAnsi"/>
              </w:rPr>
              <w:t xml:space="preserve">Harju, Schaufeli </w:t>
            </w:r>
            <w:r w:rsidR="001B5990" w:rsidRPr="00DC2E94">
              <w:rPr>
                <w:rFonts w:asciiTheme="minorHAnsi" w:hAnsiTheme="minorHAnsi" w:cstheme="minorHAnsi"/>
              </w:rPr>
              <w:t>and</w:t>
            </w:r>
            <w:r w:rsidR="001B3842" w:rsidRPr="00DC2E94">
              <w:rPr>
                <w:rFonts w:asciiTheme="minorHAnsi" w:hAnsiTheme="minorHAnsi" w:cstheme="minorHAnsi"/>
              </w:rPr>
              <w:t xml:space="preserve"> </w:t>
            </w:r>
            <w:r w:rsidR="001B3842" w:rsidRPr="00D5038E">
              <w:rPr>
                <w:rFonts w:asciiTheme="minorHAnsi" w:hAnsiTheme="minorHAnsi" w:cstheme="minorHAnsi"/>
              </w:rPr>
              <w:t>Hakanen</w:t>
            </w:r>
            <w:r w:rsidRPr="00D5038E">
              <w:rPr>
                <w:rFonts w:asciiTheme="minorHAnsi" w:eastAsia="DengXian" w:hAnsiTheme="minorHAnsi" w:cstheme="minorHAnsi"/>
              </w:rPr>
              <w:t>,</w:t>
            </w:r>
            <w:r w:rsidR="001B3842" w:rsidRPr="00D5038E">
              <w:rPr>
                <w:rFonts w:asciiTheme="minorHAnsi" w:eastAsia="DengXian" w:hAnsiTheme="minorHAnsi" w:cstheme="minorHAnsi"/>
              </w:rPr>
              <w:t xml:space="preserve"> </w:t>
            </w:r>
            <w:r w:rsidRPr="00D5038E">
              <w:rPr>
                <w:rFonts w:asciiTheme="minorHAnsi" w:eastAsia="DengXian" w:hAnsiTheme="minorHAnsi" w:cstheme="minorHAnsi"/>
              </w:rPr>
              <w:t xml:space="preserve">2018), transformational leadership (Wang, Demerouti </w:t>
            </w:r>
            <w:r w:rsidR="001B5990" w:rsidRPr="00D5038E">
              <w:rPr>
                <w:rFonts w:asciiTheme="minorHAnsi" w:eastAsia="DengXian" w:hAnsiTheme="minorHAnsi" w:cstheme="minorHAnsi"/>
              </w:rPr>
              <w:t>and</w:t>
            </w:r>
            <w:r w:rsidRPr="00D5038E">
              <w:rPr>
                <w:rFonts w:asciiTheme="minorHAnsi" w:eastAsia="DengXian" w:hAnsiTheme="minorHAnsi" w:cstheme="minorHAnsi"/>
              </w:rPr>
              <w:t xml:space="preserve"> Le Blanc, 2017), and empowering leadership (Kim and </w:t>
            </w:r>
            <w:proofErr w:type="spellStart"/>
            <w:r w:rsidRPr="00D5038E">
              <w:rPr>
                <w:rFonts w:asciiTheme="minorHAnsi" w:eastAsia="DengXian" w:hAnsiTheme="minorHAnsi" w:cstheme="minorHAnsi"/>
              </w:rPr>
              <w:t>Beehr</w:t>
            </w:r>
            <w:proofErr w:type="spellEnd"/>
            <w:r w:rsidRPr="00D5038E">
              <w:rPr>
                <w:rFonts w:asciiTheme="minorHAnsi" w:eastAsia="DengXian" w:hAnsiTheme="minorHAnsi" w:cstheme="minorHAnsi"/>
              </w:rPr>
              <w:t>, 2018)</w:t>
            </w:r>
          </w:p>
          <w:p w14:paraId="06235F41" w14:textId="77777777" w:rsidR="008B0789" w:rsidRPr="00D5038E" w:rsidRDefault="008B0789" w:rsidP="008B0789">
            <w:pPr>
              <w:rPr>
                <w:rFonts w:asciiTheme="minorHAnsi" w:eastAsia="DengXian" w:hAnsiTheme="minorHAnsi" w:cstheme="minorHAnsi"/>
              </w:rPr>
            </w:pPr>
          </w:p>
          <w:p w14:paraId="1609F415" w14:textId="15865317" w:rsidR="008B0789" w:rsidRPr="00DC2E94" w:rsidRDefault="00D5038E" w:rsidP="008B0789">
            <w:pPr>
              <w:rPr>
                <w:rFonts w:asciiTheme="minorHAnsi" w:eastAsia="DengXian" w:hAnsiTheme="minorHAnsi" w:cstheme="minorHAnsi"/>
              </w:rPr>
            </w:pPr>
            <w:r w:rsidRPr="00D5038E">
              <w:rPr>
                <w:rFonts w:asciiTheme="minorHAnsi" w:eastAsia="DengXian" w:hAnsiTheme="minorHAnsi" w:cstheme="minorHAnsi"/>
              </w:rPr>
              <w:t>An increasing body of collaborative-crafting research has attracted growing attention</w:t>
            </w:r>
            <w:r w:rsidR="008B0789" w:rsidRPr="00D5038E">
              <w:rPr>
                <w:rFonts w:asciiTheme="minorHAnsi" w:eastAsia="DengXian" w:hAnsiTheme="minorHAnsi" w:cstheme="minorHAnsi"/>
              </w:rPr>
              <w:t>, e.g.  (</w:t>
            </w:r>
            <w:proofErr w:type="spellStart"/>
            <w:r w:rsidR="00416D63" w:rsidRPr="00D5038E">
              <w:rPr>
                <w:rFonts w:asciiTheme="minorHAnsi" w:eastAsia="DengXian" w:hAnsiTheme="minorHAnsi" w:cstheme="minorHAnsi"/>
              </w:rPr>
              <w:t>Mäkikangas</w:t>
            </w:r>
            <w:proofErr w:type="spellEnd"/>
            <w:r w:rsidR="00BF548E" w:rsidRPr="00D5038E">
              <w:rPr>
                <w:rFonts w:asciiTheme="minorHAnsi" w:eastAsia="DengXian" w:hAnsiTheme="minorHAnsi" w:cstheme="minorHAnsi"/>
              </w:rPr>
              <w:t>, Bakker and Schaufeli</w:t>
            </w:r>
            <w:r w:rsidR="009975A1" w:rsidRPr="00DC2E94">
              <w:rPr>
                <w:rFonts w:asciiTheme="minorHAnsi" w:eastAsia="DengXian" w:hAnsiTheme="minorHAnsi" w:cstheme="minorHAnsi"/>
              </w:rPr>
              <w:t xml:space="preserve">, </w:t>
            </w:r>
            <w:r w:rsidR="008B0789" w:rsidRPr="00DC2E94">
              <w:rPr>
                <w:rFonts w:asciiTheme="minorHAnsi" w:eastAsia="DengXian" w:hAnsiTheme="minorHAnsi" w:cstheme="minorHAnsi"/>
              </w:rPr>
              <w:t xml:space="preserve">2017; Hu </w:t>
            </w:r>
            <w:r w:rsidR="009975A1" w:rsidRPr="00DC2E94">
              <w:rPr>
                <w:rFonts w:asciiTheme="minorHAnsi" w:eastAsia="DengXian" w:hAnsiTheme="minorHAnsi" w:cstheme="minorHAnsi"/>
              </w:rPr>
              <w:t xml:space="preserve">et al., </w:t>
            </w:r>
            <w:r w:rsidR="008B0789" w:rsidRPr="00DC2E94">
              <w:rPr>
                <w:rFonts w:asciiTheme="minorHAnsi" w:eastAsia="DengXian" w:hAnsiTheme="minorHAnsi" w:cstheme="minorHAnsi"/>
              </w:rPr>
              <w:t>2019; Llorente-Alonso, and Topa, 2019)</w:t>
            </w:r>
          </w:p>
        </w:tc>
      </w:tr>
    </w:tbl>
    <w:p w14:paraId="442CFBF2" w14:textId="77777777" w:rsidR="008B0789" w:rsidRPr="00A32297" w:rsidRDefault="008B0789" w:rsidP="00CF5130">
      <w:pPr>
        <w:spacing w:line="278" w:lineRule="auto"/>
        <w:rPr>
          <w:rFonts w:ascii="Aptos" w:eastAsia="PMingLiU" w:hAnsi="Aptos" w:cs="Times New Roman"/>
          <w:sz w:val="24"/>
          <w:szCs w:val="24"/>
          <w:lang w:eastAsia="zh-TW"/>
        </w:rPr>
      </w:pPr>
    </w:p>
    <w:p w14:paraId="6B2B192A" w14:textId="352CBED6" w:rsidR="001467B1" w:rsidRPr="00CA7BC8" w:rsidRDefault="001467B1" w:rsidP="001467B1">
      <w:pPr>
        <w:rPr>
          <w:rFonts w:ascii="Aptos" w:eastAsia="PMingLiU" w:hAnsi="Aptos" w:cs="Times New Roman"/>
          <w:sz w:val="24"/>
          <w:szCs w:val="24"/>
          <w:lang w:eastAsia="zh-TW"/>
        </w:rPr>
      </w:pPr>
    </w:p>
    <w:p w14:paraId="6CBCECE9" w14:textId="77777777" w:rsidR="001467B1" w:rsidRPr="00A32297" w:rsidRDefault="001467B1" w:rsidP="001467B1">
      <w:pPr>
        <w:rPr>
          <w:rFonts w:ascii="Calibri" w:hAnsi="Calibri" w:cs="Calibri"/>
          <w:sz w:val="24"/>
          <w:szCs w:val="24"/>
        </w:rPr>
      </w:pPr>
    </w:p>
    <w:p w14:paraId="052AD872" w14:textId="77777777" w:rsidR="001467B1" w:rsidRPr="00A32297" w:rsidRDefault="001467B1" w:rsidP="001467B1">
      <w:pPr>
        <w:rPr>
          <w:rFonts w:ascii="Calibri" w:hAnsi="Calibri" w:cs="Calibri"/>
          <w:sz w:val="24"/>
          <w:szCs w:val="24"/>
        </w:rPr>
      </w:pPr>
    </w:p>
    <w:p w14:paraId="3792EA99" w14:textId="77777777" w:rsidR="001467B1" w:rsidRPr="00A32297" w:rsidRDefault="001467B1" w:rsidP="001467B1">
      <w:pPr>
        <w:rPr>
          <w:rFonts w:ascii="Calibri" w:hAnsi="Calibri" w:cs="Calibri"/>
          <w:sz w:val="24"/>
          <w:szCs w:val="24"/>
        </w:rPr>
      </w:pPr>
    </w:p>
    <w:p w14:paraId="740479F3" w14:textId="77777777" w:rsidR="001467B1" w:rsidRPr="00A32297" w:rsidRDefault="001467B1" w:rsidP="001467B1">
      <w:pPr>
        <w:rPr>
          <w:rFonts w:ascii="Calibri" w:hAnsi="Calibri" w:cs="Calibri"/>
          <w:sz w:val="24"/>
          <w:szCs w:val="24"/>
        </w:rPr>
      </w:pPr>
    </w:p>
    <w:p w14:paraId="7B92FB6D" w14:textId="77777777" w:rsidR="001467B1" w:rsidRPr="00A32297" w:rsidRDefault="001467B1" w:rsidP="001467B1">
      <w:pPr>
        <w:rPr>
          <w:rFonts w:ascii="Calibri" w:hAnsi="Calibri" w:cs="Calibri"/>
          <w:sz w:val="24"/>
          <w:szCs w:val="24"/>
        </w:rPr>
      </w:pPr>
    </w:p>
    <w:p w14:paraId="1F74EF38" w14:textId="77777777" w:rsidR="001467B1" w:rsidRPr="00A32297" w:rsidRDefault="001467B1" w:rsidP="001467B1">
      <w:pPr>
        <w:rPr>
          <w:rFonts w:ascii="Calibri" w:hAnsi="Calibri" w:cs="Calibri"/>
          <w:sz w:val="24"/>
          <w:szCs w:val="24"/>
        </w:rPr>
      </w:pPr>
    </w:p>
    <w:p w14:paraId="6F95BD03" w14:textId="77777777" w:rsidR="001467B1" w:rsidRPr="00A32297" w:rsidRDefault="001467B1" w:rsidP="001467B1">
      <w:pPr>
        <w:rPr>
          <w:rFonts w:ascii="Calibri" w:hAnsi="Calibri" w:cs="Calibri"/>
          <w:sz w:val="24"/>
          <w:szCs w:val="24"/>
        </w:rPr>
      </w:pPr>
    </w:p>
    <w:p w14:paraId="1A1E9B4F" w14:textId="77777777" w:rsidR="001467B1" w:rsidRPr="00A32297" w:rsidRDefault="001467B1" w:rsidP="001467B1">
      <w:pPr>
        <w:rPr>
          <w:rFonts w:ascii="Calibri" w:hAnsi="Calibri" w:cs="Calibri"/>
          <w:sz w:val="24"/>
          <w:szCs w:val="24"/>
        </w:rPr>
      </w:pPr>
    </w:p>
    <w:p w14:paraId="58B97075" w14:textId="77777777" w:rsidR="001467B1" w:rsidRPr="00A32297" w:rsidRDefault="001467B1" w:rsidP="001467B1">
      <w:pPr>
        <w:rPr>
          <w:rFonts w:ascii="Calibri" w:hAnsi="Calibri" w:cs="Calibri"/>
          <w:sz w:val="24"/>
          <w:szCs w:val="24"/>
        </w:rPr>
      </w:pPr>
    </w:p>
    <w:p w14:paraId="5C3E096F" w14:textId="77777777" w:rsidR="008964A9" w:rsidRDefault="008964A9" w:rsidP="001467B1">
      <w:pPr>
        <w:rPr>
          <w:rFonts w:ascii="Calibri" w:hAnsi="Calibri" w:cs="Calibri"/>
          <w:sz w:val="24"/>
          <w:szCs w:val="24"/>
        </w:rPr>
      </w:pPr>
    </w:p>
    <w:p w14:paraId="11B0BC05" w14:textId="77777777" w:rsidR="001467B1" w:rsidRPr="00A32297" w:rsidRDefault="001467B1" w:rsidP="001467B1">
      <w:pPr>
        <w:rPr>
          <w:b/>
          <w:sz w:val="24"/>
          <w:szCs w:val="24"/>
          <w:u w:val="single"/>
        </w:rPr>
      </w:pPr>
    </w:p>
    <w:p w14:paraId="2D2E504A" w14:textId="77777777" w:rsidR="002E0498" w:rsidRDefault="002E0498" w:rsidP="00BD3737">
      <w:pPr>
        <w:rPr>
          <w:rFonts w:ascii="Calibri" w:eastAsia="DengXian" w:hAnsi="Calibri" w:cs="Times New Roman"/>
        </w:rPr>
      </w:pPr>
    </w:p>
    <w:p w14:paraId="57EAED47" w14:textId="77777777" w:rsidR="00CA7BC8" w:rsidRDefault="00CA7BC8" w:rsidP="00BD3737">
      <w:pPr>
        <w:rPr>
          <w:rFonts w:ascii="Calibri" w:eastAsia="DengXian" w:hAnsi="Calibri" w:cs="Times New Roman"/>
        </w:rPr>
      </w:pPr>
    </w:p>
    <w:p w14:paraId="3DE47147" w14:textId="77777777" w:rsidR="00CA7BC8" w:rsidRDefault="00CA7BC8" w:rsidP="00BD3737">
      <w:pPr>
        <w:rPr>
          <w:rFonts w:ascii="Calibri" w:eastAsia="DengXian" w:hAnsi="Calibri" w:cs="Times New Roman"/>
        </w:rPr>
      </w:pPr>
    </w:p>
    <w:p w14:paraId="7E4FF728" w14:textId="77777777" w:rsidR="00CA7BC8" w:rsidRDefault="00CA7BC8" w:rsidP="00BD3737">
      <w:pPr>
        <w:rPr>
          <w:rFonts w:ascii="Calibri" w:eastAsia="DengXian" w:hAnsi="Calibri" w:cs="Times New Roman"/>
        </w:rPr>
      </w:pPr>
    </w:p>
    <w:p w14:paraId="4306A61C" w14:textId="77777777" w:rsidR="00CA7BC8" w:rsidRDefault="00CA7BC8" w:rsidP="00BD3737">
      <w:pPr>
        <w:rPr>
          <w:rFonts w:ascii="Calibri" w:eastAsia="DengXian" w:hAnsi="Calibri" w:cs="Times New Roman"/>
        </w:rPr>
      </w:pPr>
    </w:p>
    <w:p w14:paraId="5D427A70" w14:textId="77777777" w:rsidR="00CA7BC8" w:rsidRDefault="00CA7BC8" w:rsidP="00BD3737">
      <w:pPr>
        <w:rPr>
          <w:rFonts w:ascii="Calibri" w:eastAsia="DengXian" w:hAnsi="Calibri" w:cs="Times New Roman"/>
        </w:rPr>
      </w:pPr>
    </w:p>
    <w:p w14:paraId="3E63D440" w14:textId="77777777" w:rsidR="00CA7BC8" w:rsidRDefault="00CA7BC8" w:rsidP="00BD3737">
      <w:pPr>
        <w:rPr>
          <w:rFonts w:ascii="Calibri" w:eastAsia="DengXian" w:hAnsi="Calibri" w:cs="Times New Roman"/>
        </w:rPr>
        <w:sectPr w:rsidR="00CA7BC8" w:rsidSect="008964A9">
          <w:pgSz w:w="11906" w:h="16838" w:code="9"/>
          <w:pgMar w:top="851" w:right="851" w:bottom="1134" w:left="2268" w:header="709" w:footer="709" w:gutter="0"/>
          <w:cols w:space="708"/>
          <w:docGrid w:linePitch="360"/>
        </w:sectPr>
      </w:pPr>
    </w:p>
    <w:tbl>
      <w:tblPr>
        <w:tblStyle w:val="TableGrid8"/>
        <w:tblW w:w="12950" w:type="dxa"/>
        <w:tblLook w:val="04A0" w:firstRow="1" w:lastRow="0" w:firstColumn="1" w:lastColumn="0" w:noHBand="0" w:noVBand="1"/>
      </w:tblPr>
      <w:tblGrid>
        <w:gridCol w:w="1838"/>
        <w:gridCol w:w="5103"/>
        <w:gridCol w:w="6009"/>
      </w:tblGrid>
      <w:tr w:rsidR="00CA7BC8" w:rsidRPr="008B2F24" w14:paraId="4C9AB5DD" w14:textId="77777777" w:rsidTr="00E87826">
        <w:tc>
          <w:tcPr>
            <w:tcW w:w="12950" w:type="dxa"/>
            <w:gridSpan w:val="3"/>
            <w:shd w:val="clear" w:color="auto" w:fill="E8E8E8"/>
          </w:tcPr>
          <w:p w14:paraId="1103748B" w14:textId="55846264" w:rsidR="00CA7BC8" w:rsidRPr="008B2F24" w:rsidRDefault="00CA7BC8" w:rsidP="002E0498">
            <w:pPr>
              <w:rPr>
                <w:rFonts w:ascii="Aptos" w:eastAsia="PMingLiU" w:hAnsi="Aptos" w:cs="Times New Roman"/>
                <w:b/>
                <w:bCs/>
              </w:rPr>
            </w:pPr>
            <w:r w:rsidRPr="008B2F24">
              <w:rPr>
                <w:rFonts w:ascii="Aptos" w:eastAsia="PMingLiU" w:hAnsi="Aptos" w:cs="Times New Roman"/>
                <w:b/>
                <w:bCs/>
              </w:rPr>
              <w:lastRenderedPageBreak/>
              <w:t xml:space="preserve">Appendix </w:t>
            </w:r>
            <w:r w:rsidR="008B2F24" w:rsidRPr="008B2F24">
              <w:rPr>
                <w:rFonts w:ascii="Aptos" w:eastAsia="PMingLiU" w:hAnsi="Aptos" w:cs="Times New Roman"/>
                <w:b/>
                <w:bCs/>
              </w:rPr>
              <w:t>2.4 Motivation</w:t>
            </w:r>
            <w:r w:rsidRPr="008B2F24">
              <w:rPr>
                <w:rFonts w:ascii="Aptos" w:eastAsia="PMingLiU" w:hAnsi="Aptos" w:cs="Times New Roman"/>
                <w:b/>
                <w:bCs/>
              </w:rPr>
              <w:t xml:space="preserve"> Theories</w:t>
            </w:r>
          </w:p>
        </w:tc>
      </w:tr>
      <w:tr w:rsidR="002E0498" w:rsidRPr="002E0498" w14:paraId="4680BCD4" w14:textId="77777777" w:rsidTr="0048298D">
        <w:tc>
          <w:tcPr>
            <w:tcW w:w="1838" w:type="dxa"/>
          </w:tcPr>
          <w:p w14:paraId="38CFE5F0" w14:textId="033DA25F" w:rsidR="002E0498" w:rsidRPr="002E0498" w:rsidRDefault="002E0498" w:rsidP="002E0498">
            <w:pPr>
              <w:spacing w:line="259" w:lineRule="auto"/>
              <w:rPr>
                <w:rFonts w:ascii="Aptos" w:eastAsia="PMingLiU" w:hAnsi="Aptos" w:cs="Times New Roman"/>
              </w:rPr>
            </w:pPr>
            <w:r w:rsidRPr="002E0498">
              <w:rPr>
                <w:rFonts w:ascii="Aptos" w:eastAsia="PMingLiU" w:hAnsi="Aptos" w:cs="Times New Roman"/>
              </w:rPr>
              <w:t>Theor</w:t>
            </w:r>
            <w:r w:rsidR="00CA7BC8">
              <w:rPr>
                <w:rFonts w:ascii="Aptos" w:eastAsia="PMingLiU" w:hAnsi="Aptos" w:cs="Times New Roman"/>
              </w:rPr>
              <w:t>y</w:t>
            </w:r>
          </w:p>
        </w:tc>
        <w:tc>
          <w:tcPr>
            <w:tcW w:w="5103" w:type="dxa"/>
          </w:tcPr>
          <w:p w14:paraId="1AB4EB1A" w14:textId="77777777" w:rsidR="002E0498" w:rsidRPr="002E0498" w:rsidRDefault="002E0498" w:rsidP="002E0498">
            <w:pPr>
              <w:spacing w:line="259" w:lineRule="auto"/>
              <w:rPr>
                <w:rFonts w:ascii="Aptos" w:eastAsia="PMingLiU" w:hAnsi="Aptos" w:cs="Times New Roman"/>
              </w:rPr>
            </w:pPr>
            <w:r w:rsidRPr="002E0498">
              <w:rPr>
                <w:rFonts w:ascii="Aptos" w:eastAsia="PMingLiU" w:hAnsi="Aptos" w:cs="Times New Roman"/>
              </w:rPr>
              <w:t>Major Characteristics</w:t>
            </w:r>
          </w:p>
        </w:tc>
        <w:tc>
          <w:tcPr>
            <w:tcW w:w="6009" w:type="dxa"/>
          </w:tcPr>
          <w:p w14:paraId="29ABFFCA" w14:textId="77777777" w:rsidR="002E0498" w:rsidRPr="002E0498" w:rsidRDefault="002E0498" w:rsidP="002E0498">
            <w:pPr>
              <w:spacing w:line="259" w:lineRule="auto"/>
              <w:rPr>
                <w:rFonts w:ascii="Aptos" w:eastAsia="PMingLiU" w:hAnsi="Aptos" w:cs="Times New Roman"/>
              </w:rPr>
            </w:pPr>
            <w:r w:rsidRPr="002E0498">
              <w:rPr>
                <w:rFonts w:ascii="Aptos" w:eastAsia="PMingLiU" w:hAnsi="Aptos" w:cs="Times New Roman"/>
              </w:rPr>
              <w:t>Relationship with Job Crafting and Engagement</w:t>
            </w:r>
          </w:p>
        </w:tc>
      </w:tr>
      <w:tr w:rsidR="002E0498" w:rsidRPr="002E0498" w14:paraId="7F87109D" w14:textId="77777777" w:rsidTr="000442B2">
        <w:tc>
          <w:tcPr>
            <w:tcW w:w="1838" w:type="dxa"/>
          </w:tcPr>
          <w:p w14:paraId="53D8DFB0" w14:textId="77777777" w:rsidR="002E0498" w:rsidRPr="002E0498" w:rsidRDefault="002E0498" w:rsidP="002E0498">
            <w:pPr>
              <w:spacing w:line="259" w:lineRule="auto"/>
              <w:rPr>
                <w:rFonts w:ascii="Aptos" w:eastAsia="PMingLiU" w:hAnsi="Aptos" w:cs="Times New Roman"/>
                <w:sz w:val="20"/>
                <w:szCs w:val="20"/>
              </w:rPr>
            </w:pPr>
            <w:r w:rsidRPr="002E0498">
              <w:rPr>
                <w:rFonts w:ascii="Aptos" w:eastAsia="PMingLiU" w:hAnsi="Aptos" w:cs="Times New Roman"/>
                <w:sz w:val="20"/>
                <w:szCs w:val="20"/>
              </w:rPr>
              <w:t>Maslow’s Theory</w:t>
            </w:r>
          </w:p>
        </w:tc>
        <w:tc>
          <w:tcPr>
            <w:tcW w:w="5103" w:type="dxa"/>
          </w:tcPr>
          <w:p w14:paraId="420A5880" w14:textId="439847A9" w:rsidR="002E0498" w:rsidRPr="002E0498" w:rsidRDefault="002E0498" w:rsidP="002E0498">
            <w:pPr>
              <w:spacing w:line="259" w:lineRule="auto"/>
              <w:rPr>
                <w:rFonts w:asciiTheme="minorHAnsi" w:eastAsia="DengXian" w:hAnsiTheme="minorHAnsi" w:cstheme="minorHAnsi"/>
                <w:sz w:val="22"/>
                <w:szCs w:val="22"/>
              </w:rPr>
            </w:pPr>
            <w:r w:rsidRPr="002E0498">
              <w:rPr>
                <w:rFonts w:asciiTheme="minorHAnsi" w:eastAsia="DengXian" w:hAnsiTheme="minorHAnsi" w:cstheme="minorHAnsi"/>
                <w:sz w:val="22"/>
                <w:szCs w:val="22"/>
              </w:rPr>
              <w:t>Maslow's Motivational Theory propose</w:t>
            </w:r>
            <w:r w:rsidR="00615E42">
              <w:rPr>
                <w:rFonts w:asciiTheme="minorHAnsi" w:eastAsia="DengXian" w:hAnsiTheme="minorHAnsi" w:cstheme="minorHAnsi"/>
                <w:sz w:val="22"/>
                <w:szCs w:val="22"/>
              </w:rPr>
              <w:t>s</w:t>
            </w:r>
            <w:r w:rsidRPr="002E0498">
              <w:rPr>
                <w:rFonts w:asciiTheme="minorHAnsi" w:eastAsia="DengXian" w:hAnsiTheme="minorHAnsi" w:cstheme="minorHAnsi"/>
                <w:sz w:val="22"/>
                <w:szCs w:val="22"/>
              </w:rPr>
              <w:t xml:space="preserve"> that humans are motivated by five categories of needs: physiological, safety, love and belonging, esteem, and self-actuali</w:t>
            </w:r>
            <w:r w:rsidR="00C61FF9">
              <w:rPr>
                <w:rFonts w:asciiTheme="minorHAnsi" w:eastAsia="DengXian" w:hAnsiTheme="minorHAnsi" w:cstheme="minorHAnsi"/>
                <w:sz w:val="22"/>
                <w:szCs w:val="22"/>
              </w:rPr>
              <w:t>s</w:t>
            </w:r>
            <w:r w:rsidRPr="002E0498">
              <w:rPr>
                <w:rFonts w:asciiTheme="minorHAnsi" w:eastAsia="DengXian" w:hAnsiTheme="minorHAnsi" w:cstheme="minorHAnsi"/>
                <w:sz w:val="22"/>
                <w:szCs w:val="22"/>
              </w:rPr>
              <w:t>ation.  These needs are arranged hierarchically, with basic needs requiring fulfilment before higher-level needs.  Self-actuali</w:t>
            </w:r>
            <w:r w:rsidR="00C61FF9">
              <w:rPr>
                <w:rFonts w:asciiTheme="minorHAnsi" w:eastAsia="DengXian" w:hAnsiTheme="minorHAnsi" w:cstheme="minorHAnsi"/>
                <w:sz w:val="22"/>
                <w:szCs w:val="22"/>
              </w:rPr>
              <w:t>s</w:t>
            </w:r>
            <w:r w:rsidRPr="002E0498">
              <w:rPr>
                <w:rFonts w:asciiTheme="minorHAnsi" w:eastAsia="DengXian" w:hAnsiTheme="minorHAnsi" w:cstheme="minorHAnsi"/>
                <w:sz w:val="22"/>
                <w:szCs w:val="22"/>
              </w:rPr>
              <w:t>ation, the highest level, involves reali</w:t>
            </w:r>
            <w:r w:rsidR="00C61FF9">
              <w:rPr>
                <w:rFonts w:asciiTheme="minorHAnsi" w:eastAsia="DengXian" w:hAnsiTheme="minorHAnsi" w:cstheme="minorHAnsi"/>
                <w:sz w:val="22"/>
                <w:szCs w:val="22"/>
              </w:rPr>
              <w:t>s</w:t>
            </w:r>
            <w:r w:rsidRPr="002E0498">
              <w:rPr>
                <w:rFonts w:asciiTheme="minorHAnsi" w:eastAsia="DengXian" w:hAnsiTheme="minorHAnsi" w:cstheme="minorHAnsi"/>
                <w:sz w:val="22"/>
                <w:szCs w:val="22"/>
              </w:rPr>
              <w:t>ing one’s potential, seeking personal growth, and experiencing self-</w:t>
            </w:r>
            <w:r w:rsidRPr="00932754">
              <w:rPr>
                <w:rFonts w:asciiTheme="minorHAnsi" w:eastAsia="DengXian" w:hAnsiTheme="minorHAnsi" w:cstheme="minorHAnsi"/>
                <w:sz w:val="22"/>
                <w:szCs w:val="22"/>
              </w:rPr>
              <w:t>fulfilment (Maslow, 197</w:t>
            </w:r>
            <w:r w:rsidRPr="002E0498">
              <w:rPr>
                <w:rFonts w:asciiTheme="minorHAnsi" w:eastAsia="DengXian" w:hAnsiTheme="minorHAnsi" w:cstheme="minorHAnsi"/>
                <w:sz w:val="22"/>
                <w:szCs w:val="22"/>
              </w:rPr>
              <w:t xml:space="preserve">0). </w:t>
            </w:r>
          </w:p>
          <w:p w14:paraId="21F2001E" w14:textId="77777777" w:rsidR="002E0498" w:rsidRPr="002E0498" w:rsidRDefault="002E0498" w:rsidP="002E0498">
            <w:pPr>
              <w:spacing w:line="259" w:lineRule="auto"/>
              <w:rPr>
                <w:rFonts w:asciiTheme="minorHAnsi" w:eastAsia="DengXian" w:hAnsiTheme="minorHAnsi" w:cstheme="minorHAnsi"/>
                <w:sz w:val="22"/>
                <w:szCs w:val="22"/>
              </w:rPr>
            </w:pPr>
          </w:p>
          <w:p w14:paraId="5BFB3BAA" w14:textId="77777777" w:rsidR="002E0498" w:rsidRPr="002E0498" w:rsidRDefault="002E0498" w:rsidP="002E0498">
            <w:pPr>
              <w:spacing w:line="259" w:lineRule="auto"/>
              <w:rPr>
                <w:rFonts w:asciiTheme="minorHAnsi" w:eastAsia="PMingLiU" w:hAnsiTheme="minorHAnsi" w:cstheme="minorHAnsi"/>
                <w:sz w:val="22"/>
                <w:szCs w:val="22"/>
              </w:rPr>
            </w:pPr>
          </w:p>
        </w:tc>
        <w:tc>
          <w:tcPr>
            <w:tcW w:w="6009" w:type="dxa"/>
          </w:tcPr>
          <w:p w14:paraId="502CCE83" w14:textId="0085526B" w:rsidR="002E0498" w:rsidRPr="002E0498" w:rsidRDefault="002E0498" w:rsidP="002E0498">
            <w:pPr>
              <w:spacing w:line="259" w:lineRule="auto"/>
              <w:rPr>
                <w:rFonts w:asciiTheme="minorHAnsi" w:eastAsia="DengXian" w:hAnsiTheme="minorHAnsi" w:cstheme="minorHAnsi"/>
                <w:sz w:val="22"/>
                <w:szCs w:val="22"/>
              </w:rPr>
            </w:pPr>
            <w:r w:rsidRPr="002E0498">
              <w:rPr>
                <w:rFonts w:asciiTheme="minorHAnsi" w:eastAsia="DengXian" w:hAnsiTheme="minorHAnsi" w:cstheme="minorHAnsi"/>
                <w:sz w:val="22"/>
                <w:szCs w:val="22"/>
              </w:rPr>
              <w:t>Job crafting allow</w:t>
            </w:r>
            <w:r w:rsidR="00615E42">
              <w:rPr>
                <w:rFonts w:asciiTheme="minorHAnsi" w:eastAsia="DengXian" w:hAnsiTheme="minorHAnsi" w:cstheme="minorHAnsi"/>
                <w:sz w:val="22"/>
                <w:szCs w:val="22"/>
              </w:rPr>
              <w:t>s</w:t>
            </w:r>
            <w:r w:rsidRPr="002E0498">
              <w:rPr>
                <w:rFonts w:asciiTheme="minorHAnsi" w:eastAsia="DengXian" w:hAnsiTheme="minorHAnsi" w:cstheme="minorHAnsi"/>
                <w:sz w:val="22"/>
                <w:szCs w:val="22"/>
              </w:rPr>
              <w:t xml:space="preserve"> employees to fulfill higher-level needs such as esteem and self-actualization by adjusting their roles, responsibilities, and relationships. This personali</w:t>
            </w:r>
            <w:r w:rsidR="00C61FF9">
              <w:rPr>
                <w:rFonts w:asciiTheme="minorHAnsi" w:eastAsia="DengXian" w:hAnsiTheme="minorHAnsi" w:cstheme="minorHAnsi"/>
                <w:sz w:val="22"/>
                <w:szCs w:val="22"/>
              </w:rPr>
              <w:t>s</w:t>
            </w:r>
            <w:r w:rsidRPr="002E0498">
              <w:rPr>
                <w:rFonts w:asciiTheme="minorHAnsi" w:eastAsia="DengXian" w:hAnsiTheme="minorHAnsi" w:cstheme="minorHAnsi"/>
                <w:sz w:val="22"/>
                <w:szCs w:val="22"/>
              </w:rPr>
              <w:t xml:space="preserve">ation of work aligned with Maslow’s theory, leading to increased job satisfaction and </w:t>
            </w:r>
            <w:r w:rsidR="00C61FF9" w:rsidRPr="002E0498">
              <w:rPr>
                <w:rFonts w:asciiTheme="minorHAnsi" w:eastAsia="DengXian" w:hAnsiTheme="minorHAnsi" w:cstheme="minorHAnsi"/>
                <w:sz w:val="22"/>
                <w:szCs w:val="22"/>
              </w:rPr>
              <w:t>fulfilment</w:t>
            </w:r>
            <w:r w:rsidRPr="002E0498">
              <w:rPr>
                <w:rFonts w:asciiTheme="minorHAnsi" w:eastAsia="DengXian" w:hAnsiTheme="minorHAnsi" w:cstheme="minorHAnsi"/>
                <w:sz w:val="22"/>
                <w:szCs w:val="22"/>
              </w:rPr>
              <w:t xml:space="preserve"> by providing opportunities for personal growth and recognition. Employee engagement is closely related to Maslow’s hierarchy. Engaged employees ha</w:t>
            </w:r>
            <w:r w:rsidR="00C61FF9">
              <w:rPr>
                <w:rFonts w:asciiTheme="minorHAnsi" w:eastAsia="DengXian" w:hAnsiTheme="minorHAnsi" w:cstheme="minorHAnsi"/>
                <w:sz w:val="22"/>
                <w:szCs w:val="22"/>
              </w:rPr>
              <w:t>ve</w:t>
            </w:r>
            <w:r w:rsidRPr="002E0498">
              <w:rPr>
                <w:rFonts w:asciiTheme="minorHAnsi" w:eastAsia="DengXian" w:hAnsiTheme="minorHAnsi" w:cstheme="minorHAnsi"/>
                <w:sz w:val="22"/>
                <w:szCs w:val="22"/>
              </w:rPr>
              <w:t xml:space="preserve"> their basic needs met (physiological and safety), felt social support (love and belonging), received recognition (esteem), and had opportunities for growth (self-actualization). The </w:t>
            </w:r>
            <w:r w:rsidR="00C61FF9" w:rsidRPr="002E0498">
              <w:rPr>
                <w:rFonts w:asciiTheme="minorHAnsi" w:eastAsia="DengXian" w:hAnsiTheme="minorHAnsi" w:cstheme="minorHAnsi"/>
                <w:sz w:val="22"/>
                <w:szCs w:val="22"/>
              </w:rPr>
              <w:t>fulfilment</w:t>
            </w:r>
            <w:r w:rsidRPr="002E0498">
              <w:rPr>
                <w:rFonts w:asciiTheme="minorHAnsi" w:eastAsia="DengXian" w:hAnsiTheme="minorHAnsi" w:cstheme="minorHAnsi"/>
                <w:sz w:val="22"/>
                <w:szCs w:val="22"/>
              </w:rPr>
              <w:t xml:space="preserve"> of employees' needs motivated them to become more engaged, leading to greater enthusiasm and commitment to their work.  When employees </w:t>
            </w:r>
            <w:r w:rsidR="00C61FF9">
              <w:rPr>
                <w:rFonts w:asciiTheme="minorHAnsi" w:eastAsia="DengXian" w:hAnsiTheme="minorHAnsi" w:cstheme="minorHAnsi"/>
                <w:sz w:val="22"/>
                <w:szCs w:val="22"/>
              </w:rPr>
              <w:t>a</w:t>
            </w:r>
            <w:r w:rsidRPr="002E0498">
              <w:rPr>
                <w:rFonts w:asciiTheme="minorHAnsi" w:eastAsia="DengXian" w:hAnsiTheme="minorHAnsi" w:cstheme="minorHAnsi"/>
                <w:sz w:val="22"/>
                <w:szCs w:val="22"/>
              </w:rPr>
              <w:t>re deeply engaged in their work, they achieved meaningfulness through self-actualization</w:t>
            </w:r>
            <w:r w:rsidR="00932754">
              <w:rPr>
                <w:rFonts w:asciiTheme="minorHAnsi" w:eastAsia="DengXian" w:hAnsiTheme="minorHAnsi" w:cstheme="minorHAnsi"/>
                <w:sz w:val="22"/>
                <w:szCs w:val="22"/>
              </w:rPr>
              <w:t>.</w:t>
            </w:r>
          </w:p>
          <w:p w14:paraId="61FB44B0" w14:textId="77777777" w:rsidR="002E0498" w:rsidRPr="002E0498" w:rsidRDefault="002E0498" w:rsidP="002E0498">
            <w:pPr>
              <w:spacing w:line="259" w:lineRule="auto"/>
              <w:rPr>
                <w:rFonts w:asciiTheme="minorHAnsi" w:eastAsia="PMingLiU" w:hAnsiTheme="minorHAnsi" w:cstheme="minorHAnsi"/>
                <w:sz w:val="22"/>
                <w:szCs w:val="22"/>
              </w:rPr>
            </w:pPr>
          </w:p>
        </w:tc>
      </w:tr>
      <w:tr w:rsidR="002E0498" w:rsidRPr="002E0498" w14:paraId="5C624B3F" w14:textId="77777777" w:rsidTr="000442B2">
        <w:tc>
          <w:tcPr>
            <w:tcW w:w="1838" w:type="dxa"/>
          </w:tcPr>
          <w:p w14:paraId="7B9560D3" w14:textId="1547E1E8" w:rsidR="002E0498" w:rsidRPr="002E0498" w:rsidRDefault="002E0498" w:rsidP="002E0498">
            <w:pPr>
              <w:spacing w:line="259" w:lineRule="auto"/>
              <w:rPr>
                <w:rFonts w:ascii="Aptos" w:eastAsia="PMingLiU" w:hAnsi="Aptos" w:cs="Times New Roman"/>
                <w:sz w:val="20"/>
                <w:szCs w:val="20"/>
              </w:rPr>
            </w:pPr>
            <w:r w:rsidRPr="002E0498">
              <w:rPr>
                <w:rFonts w:ascii="Aptos" w:eastAsia="PMingLiU" w:hAnsi="Aptos" w:cs="Times New Roman"/>
                <w:sz w:val="20"/>
                <w:szCs w:val="20"/>
              </w:rPr>
              <w:t>Two</w:t>
            </w:r>
            <w:r w:rsidR="00A63B60">
              <w:rPr>
                <w:rFonts w:ascii="Aptos" w:eastAsia="PMingLiU" w:hAnsi="Aptos" w:cs="Times New Roman"/>
                <w:sz w:val="20"/>
                <w:szCs w:val="20"/>
              </w:rPr>
              <w:t>-</w:t>
            </w:r>
            <w:r w:rsidRPr="002E0498">
              <w:rPr>
                <w:rFonts w:ascii="Aptos" w:eastAsia="PMingLiU" w:hAnsi="Aptos" w:cs="Times New Roman"/>
                <w:sz w:val="20"/>
                <w:szCs w:val="20"/>
              </w:rPr>
              <w:t>Factor</w:t>
            </w:r>
            <w:r w:rsidR="00A63B60">
              <w:rPr>
                <w:rFonts w:ascii="Aptos" w:eastAsia="PMingLiU" w:hAnsi="Aptos" w:cs="Times New Roman"/>
                <w:sz w:val="20"/>
                <w:szCs w:val="20"/>
              </w:rPr>
              <w:t xml:space="preserve"> </w:t>
            </w:r>
            <w:r w:rsidRPr="002E0498">
              <w:rPr>
                <w:rFonts w:ascii="Aptos" w:eastAsia="PMingLiU" w:hAnsi="Aptos" w:cs="Times New Roman"/>
                <w:sz w:val="20"/>
                <w:szCs w:val="20"/>
              </w:rPr>
              <w:t>Theory</w:t>
            </w:r>
          </w:p>
        </w:tc>
        <w:tc>
          <w:tcPr>
            <w:tcW w:w="5103" w:type="dxa"/>
          </w:tcPr>
          <w:p w14:paraId="2CB0805B" w14:textId="6CFE441C" w:rsidR="002E0498" w:rsidRPr="002E0498" w:rsidRDefault="002E0498" w:rsidP="002E0498">
            <w:pPr>
              <w:spacing w:line="259" w:lineRule="auto"/>
              <w:rPr>
                <w:rFonts w:asciiTheme="minorHAnsi" w:eastAsia="DengXian" w:hAnsiTheme="minorHAnsi" w:cstheme="minorHAnsi"/>
                <w:sz w:val="22"/>
                <w:szCs w:val="22"/>
              </w:rPr>
            </w:pPr>
            <w:r w:rsidRPr="002E0498">
              <w:rPr>
                <w:rFonts w:asciiTheme="minorHAnsi" w:eastAsia="DengXian" w:hAnsiTheme="minorHAnsi" w:cstheme="minorHAnsi"/>
                <w:sz w:val="22"/>
                <w:szCs w:val="22"/>
              </w:rPr>
              <w:t xml:space="preserve">The Two-Factor Theory, developed by Frederick Herzberg in the 1960s, </w:t>
            </w:r>
            <w:r w:rsidR="00C61FF9">
              <w:rPr>
                <w:rFonts w:asciiTheme="minorHAnsi" w:eastAsia="DengXian" w:hAnsiTheme="minorHAnsi" w:cstheme="minorHAnsi"/>
                <w:sz w:val="22"/>
                <w:szCs w:val="22"/>
              </w:rPr>
              <w:t>factors that affect</w:t>
            </w:r>
            <w:r w:rsidRPr="002E0498">
              <w:rPr>
                <w:rFonts w:asciiTheme="minorHAnsi" w:eastAsia="DengXian" w:hAnsiTheme="minorHAnsi" w:cstheme="minorHAnsi"/>
                <w:sz w:val="22"/>
                <w:szCs w:val="22"/>
              </w:rPr>
              <w:t xml:space="preserve"> employee satisfaction and motivation.  Herzberg</w:t>
            </w:r>
            <w:r w:rsidR="001C4B04">
              <w:rPr>
                <w:rFonts w:asciiTheme="minorHAnsi" w:eastAsia="DengXian" w:hAnsiTheme="minorHAnsi" w:cstheme="minorHAnsi"/>
                <w:sz w:val="22"/>
                <w:szCs w:val="22"/>
              </w:rPr>
              <w:t xml:space="preserve"> (1968) </w:t>
            </w:r>
            <w:r w:rsidR="001C4B04" w:rsidRPr="002E0498">
              <w:rPr>
                <w:rFonts w:asciiTheme="minorHAnsi" w:eastAsia="DengXian" w:hAnsiTheme="minorHAnsi" w:cstheme="minorHAnsi"/>
                <w:sz w:val="22"/>
                <w:szCs w:val="22"/>
              </w:rPr>
              <w:t>suggest</w:t>
            </w:r>
            <w:r w:rsidR="001C4B04">
              <w:rPr>
                <w:rFonts w:asciiTheme="minorHAnsi" w:eastAsia="DengXian" w:hAnsiTheme="minorHAnsi" w:cstheme="minorHAnsi"/>
                <w:sz w:val="22"/>
                <w:szCs w:val="22"/>
              </w:rPr>
              <w:t xml:space="preserve">s </w:t>
            </w:r>
            <w:r w:rsidRPr="002E0498">
              <w:rPr>
                <w:rFonts w:asciiTheme="minorHAnsi" w:eastAsia="DengXian" w:hAnsiTheme="minorHAnsi" w:cstheme="minorHAnsi"/>
                <w:sz w:val="22"/>
                <w:szCs w:val="22"/>
              </w:rPr>
              <w:t>that job design should be human-centred, emphasi</w:t>
            </w:r>
            <w:r w:rsidR="00C61FF9">
              <w:rPr>
                <w:rFonts w:asciiTheme="minorHAnsi" w:eastAsia="DengXian" w:hAnsiTheme="minorHAnsi" w:cstheme="minorHAnsi"/>
                <w:sz w:val="22"/>
                <w:szCs w:val="22"/>
              </w:rPr>
              <w:t>s</w:t>
            </w:r>
            <w:r w:rsidRPr="002E0498">
              <w:rPr>
                <w:rFonts w:asciiTheme="minorHAnsi" w:eastAsia="DengXian" w:hAnsiTheme="minorHAnsi" w:cstheme="minorHAnsi"/>
                <w:sz w:val="22"/>
                <w:szCs w:val="22"/>
              </w:rPr>
              <w:t>ing psychological aspects of work, which mark</w:t>
            </w:r>
            <w:r w:rsidR="001C4B04">
              <w:rPr>
                <w:rFonts w:asciiTheme="minorHAnsi" w:eastAsia="DengXian" w:hAnsiTheme="minorHAnsi" w:cstheme="minorHAnsi"/>
                <w:sz w:val="22"/>
                <w:szCs w:val="22"/>
              </w:rPr>
              <w:t>s</w:t>
            </w:r>
            <w:r w:rsidRPr="002E0498">
              <w:rPr>
                <w:rFonts w:asciiTheme="minorHAnsi" w:eastAsia="DengXian" w:hAnsiTheme="minorHAnsi" w:cstheme="minorHAnsi"/>
                <w:sz w:val="22"/>
                <w:szCs w:val="22"/>
              </w:rPr>
              <w:t xml:space="preserve"> a shift in job design approaches.  The theory distinguish</w:t>
            </w:r>
            <w:r w:rsidR="00C61FF9">
              <w:rPr>
                <w:rFonts w:asciiTheme="minorHAnsi" w:eastAsia="DengXian" w:hAnsiTheme="minorHAnsi" w:cstheme="minorHAnsi"/>
                <w:sz w:val="22"/>
                <w:szCs w:val="22"/>
              </w:rPr>
              <w:t xml:space="preserve">es </w:t>
            </w:r>
            <w:r w:rsidRPr="002E0498">
              <w:rPr>
                <w:rFonts w:asciiTheme="minorHAnsi" w:eastAsia="DengXian" w:hAnsiTheme="minorHAnsi" w:cstheme="minorHAnsi"/>
                <w:sz w:val="22"/>
                <w:szCs w:val="22"/>
              </w:rPr>
              <w:t>between hygiene factors and motivators: hygiene factors, such as salary, benefits, and working conditions, prevented dissatisfaction but not increas</w:t>
            </w:r>
            <w:r w:rsidR="001C4B04">
              <w:rPr>
                <w:rFonts w:asciiTheme="minorHAnsi" w:eastAsia="DengXian" w:hAnsiTheme="minorHAnsi" w:cstheme="minorHAnsi"/>
                <w:sz w:val="22"/>
                <w:szCs w:val="22"/>
              </w:rPr>
              <w:t>ing</w:t>
            </w:r>
            <w:r w:rsidRPr="002E0498">
              <w:rPr>
                <w:rFonts w:asciiTheme="minorHAnsi" w:eastAsia="DengXian" w:hAnsiTheme="minorHAnsi" w:cstheme="minorHAnsi"/>
                <w:sz w:val="22"/>
                <w:szCs w:val="22"/>
              </w:rPr>
              <w:t xml:space="preserve"> motivation, while motivators</w:t>
            </w:r>
            <w:r w:rsidR="00C61FF9">
              <w:rPr>
                <w:rFonts w:asciiTheme="minorHAnsi" w:eastAsia="DengXian" w:hAnsiTheme="minorHAnsi" w:cstheme="minorHAnsi"/>
                <w:sz w:val="22"/>
                <w:szCs w:val="22"/>
              </w:rPr>
              <w:t xml:space="preserve">, </w:t>
            </w:r>
            <w:r w:rsidRPr="002E0498">
              <w:rPr>
                <w:rFonts w:asciiTheme="minorHAnsi" w:eastAsia="DengXian" w:hAnsiTheme="minorHAnsi" w:cstheme="minorHAnsi"/>
                <w:sz w:val="22"/>
                <w:szCs w:val="22"/>
              </w:rPr>
              <w:t>such as achievement, recognition, and responsibility, enhance satisfaction and dr</w:t>
            </w:r>
            <w:r w:rsidR="001C4B04">
              <w:rPr>
                <w:rFonts w:asciiTheme="minorHAnsi" w:eastAsia="DengXian" w:hAnsiTheme="minorHAnsi" w:cstheme="minorHAnsi"/>
                <w:sz w:val="22"/>
                <w:szCs w:val="22"/>
              </w:rPr>
              <w:t>ive</w:t>
            </w:r>
            <w:r w:rsidRPr="002E0498">
              <w:rPr>
                <w:rFonts w:asciiTheme="minorHAnsi" w:eastAsia="DengXian" w:hAnsiTheme="minorHAnsi" w:cstheme="minorHAnsi"/>
                <w:sz w:val="22"/>
                <w:szCs w:val="22"/>
              </w:rPr>
              <w:t xml:space="preserve"> productivity</w:t>
            </w:r>
            <w:r w:rsidR="001C4B04">
              <w:rPr>
                <w:rFonts w:asciiTheme="minorHAnsi" w:eastAsia="DengXian" w:hAnsiTheme="minorHAnsi" w:cstheme="minorHAnsi"/>
                <w:sz w:val="22"/>
                <w:szCs w:val="22"/>
              </w:rPr>
              <w:t xml:space="preserve"> (</w:t>
            </w:r>
            <w:r w:rsidRPr="002E0498">
              <w:rPr>
                <w:rFonts w:asciiTheme="minorHAnsi" w:eastAsia="DengXian" w:hAnsiTheme="minorHAnsi" w:cstheme="minorHAnsi"/>
                <w:sz w:val="22"/>
                <w:szCs w:val="22"/>
              </w:rPr>
              <w:t xml:space="preserve">Lundberg, Gudmundson and Andersson, 2009).  </w:t>
            </w:r>
          </w:p>
          <w:p w14:paraId="0A38E6B9" w14:textId="77777777" w:rsidR="002E0498" w:rsidRPr="002E0498" w:rsidRDefault="002E0498" w:rsidP="002E0498">
            <w:pPr>
              <w:spacing w:line="259" w:lineRule="auto"/>
              <w:rPr>
                <w:rFonts w:asciiTheme="minorHAnsi" w:eastAsia="PMingLiU" w:hAnsiTheme="minorHAnsi" w:cstheme="minorHAnsi"/>
                <w:sz w:val="22"/>
                <w:szCs w:val="22"/>
              </w:rPr>
            </w:pPr>
          </w:p>
        </w:tc>
        <w:tc>
          <w:tcPr>
            <w:tcW w:w="6009" w:type="dxa"/>
          </w:tcPr>
          <w:p w14:paraId="43F7FB82" w14:textId="75072565" w:rsidR="002E0498" w:rsidRPr="002E0498" w:rsidRDefault="002E0498" w:rsidP="002E0498">
            <w:pPr>
              <w:spacing w:line="259" w:lineRule="auto"/>
              <w:rPr>
                <w:rFonts w:asciiTheme="minorHAnsi" w:eastAsia="DengXian" w:hAnsiTheme="minorHAnsi" w:cstheme="minorHAnsi"/>
                <w:sz w:val="22"/>
                <w:szCs w:val="22"/>
              </w:rPr>
            </w:pPr>
            <w:r w:rsidRPr="002E0498">
              <w:rPr>
                <w:rFonts w:asciiTheme="minorHAnsi" w:eastAsia="DengXian" w:hAnsiTheme="minorHAnsi" w:cstheme="minorHAnsi"/>
                <w:sz w:val="22"/>
                <w:szCs w:val="22"/>
              </w:rPr>
              <w:lastRenderedPageBreak/>
              <w:t>Herzberg’s</w:t>
            </w:r>
            <w:r w:rsidR="00932754">
              <w:rPr>
                <w:rFonts w:asciiTheme="minorHAnsi" w:eastAsia="DengXian" w:hAnsiTheme="minorHAnsi" w:cstheme="minorHAnsi"/>
                <w:sz w:val="22"/>
                <w:szCs w:val="22"/>
              </w:rPr>
              <w:t xml:space="preserve"> (1968)</w:t>
            </w:r>
            <w:r w:rsidRPr="002E0498">
              <w:rPr>
                <w:rFonts w:asciiTheme="minorHAnsi" w:eastAsia="DengXian" w:hAnsiTheme="minorHAnsi" w:cstheme="minorHAnsi"/>
                <w:sz w:val="22"/>
                <w:szCs w:val="22"/>
              </w:rPr>
              <w:t xml:space="preserve"> insights provide a basis for designing roles that minimized dissatisfaction and increased motivation.  Job crafting align</w:t>
            </w:r>
            <w:r w:rsidR="00C61FF9">
              <w:rPr>
                <w:rFonts w:asciiTheme="minorHAnsi" w:eastAsia="DengXian" w:hAnsiTheme="minorHAnsi" w:cstheme="minorHAnsi"/>
                <w:sz w:val="22"/>
                <w:szCs w:val="22"/>
              </w:rPr>
              <w:t>s</w:t>
            </w:r>
            <w:r w:rsidRPr="002E0498">
              <w:rPr>
                <w:rFonts w:asciiTheme="minorHAnsi" w:eastAsia="DengXian" w:hAnsiTheme="minorHAnsi" w:cstheme="minorHAnsi"/>
                <w:sz w:val="22"/>
                <w:szCs w:val="22"/>
              </w:rPr>
              <w:t xml:space="preserve"> with these principles as a self-motivating process where individuals reshape work to fit their values and needs,</w:t>
            </w:r>
            <w:r w:rsidR="00C61FF9">
              <w:rPr>
                <w:rFonts w:asciiTheme="minorHAnsi" w:eastAsia="DengXian" w:hAnsiTheme="minorHAnsi" w:cstheme="minorHAnsi"/>
                <w:sz w:val="22"/>
                <w:szCs w:val="22"/>
              </w:rPr>
              <w:t xml:space="preserve"> </w:t>
            </w:r>
            <w:r w:rsidRPr="002E0498">
              <w:rPr>
                <w:rFonts w:asciiTheme="minorHAnsi" w:eastAsia="DengXian" w:hAnsiTheme="minorHAnsi" w:cstheme="minorHAnsi"/>
                <w:sz w:val="22"/>
                <w:szCs w:val="22"/>
              </w:rPr>
              <w:t xml:space="preserve">enhancing satisfaction.  The hygiene and motivation factors also </w:t>
            </w:r>
            <w:r w:rsidR="00C61FF9">
              <w:rPr>
                <w:rFonts w:asciiTheme="minorHAnsi" w:eastAsia="DengXian" w:hAnsiTheme="minorHAnsi" w:cstheme="minorHAnsi"/>
                <w:sz w:val="22"/>
                <w:szCs w:val="22"/>
              </w:rPr>
              <w:t>relate to</w:t>
            </w:r>
            <w:r w:rsidRPr="002E0498">
              <w:rPr>
                <w:rFonts w:asciiTheme="minorHAnsi" w:eastAsia="DengXian" w:hAnsiTheme="minorHAnsi" w:cstheme="minorHAnsi"/>
                <w:sz w:val="22"/>
                <w:szCs w:val="22"/>
              </w:rPr>
              <w:t xml:space="preserve"> job crafting concepts, such as </w:t>
            </w:r>
            <w:r w:rsidR="00C61FF9" w:rsidRPr="00C61FF9">
              <w:rPr>
                <w:rFonts w:asciiTheme="minorHAnsi" w:eastAsia="DengXian" w:hAnsiTheme="minorHAnsi" w:cstheme="minorHAnsi"/>
                <w:sz w:val="22"/>
                <w:szCs w:val="22"/>
              </w:rPr>
              <w:t>Bakker and Demerouti</w:t>
            </w:r>
            <w:r w:rsidR="00C61FF9">
              <w:rPr>
                <w:rFonts w:asciiTheme="minorHAnsi" w:eastAsia="DengXian" w:hAnsiTheme="minorHAnsi" w:cstheme="minorHAnsi"/>
                <w:sz w:val="22"/>
                <w:szCs w:val="22"/>
              </w:rPr>
              <w:t>’s</w:t>
            </w:r>
          </w:p>
          <w:p w14:paraId="1B787BD3" w14:textId="1E71E2A2" w:rsidR="002E0498" w:rsidRPr="002E0498" w:rsidRDefault="002E0498" w:rsidP="002E0498">
            <w:pPr>
              <w:spacing w:line="259" w:lineRule="auto"/>
              <w:rPr>
                <w:rFonts w:asciiTheme="minorHAnsi" w:eastAsia="DengXian" w:hAnsiTheme="minorHAnsi" w:cstheme="minorHAnsi"/>
                <w:sz w:val="22"/>
                <w:szCs w:val="22"/>
              </w:rPr>
            </w:pPr>
            <w:r w:rsidRPr="002E0498">
              <w:rPr>
                <w:rFonts w:asciiTheme="minorHAnsi" w:eastAsia="DengXian" w:hAnsiTheme="minorHAnsi" w:cstheme="minorHAnsi"/>
                <w:sz w:val="22"/>
                <w:szCs w:val="22"/>
              </w:rPr>
              <w:t xml:space="preserve">(2010) job resources and Wrzesniewski and Dutton’s (2001) task and relationship crafting, contributing </w:t>
            </w:r>
            <w:r w:rsidRPr="00C61FF9">
              <w:rPr>
                <w:rFonts w:asciiTheme="minorHAnsi" w:eastAsia="DengXian" w:hAnsiTheme="minorHAnsi" w:cstheme="minorHAnsi"/>
                <w:sz w:val="22"/>
                <w:szCs w:val="22"/>
              </w:rPr>
              <w:t>to employee engagement through meaningful work</w:t>
            </w:r>
            <w:r w:rsidR="00932754">
              <w:rPr>
                <w:rFonts w:asciiTheme="minorHAnsi" w:eastAsia="DengXian" w:hAnsiTheme="minorHAnsi" w:cstheme="minorHAnsi"/>
                <w:sz w:val="22"/>
                <w:szCs w:val="22"/>
              </w:rPr>
              <w:t xml:space="preserve">. </w:t>
            </w:r>
          </w:p>
          <w:p w14:paraId="78332012" w14:textId="77777777" w:rsidR="002E0498" w:rsidRPr="002E0498" w:rsidRDefault="002E0498" w:rsidP="002E0498">
            <w:pPr>
              <w:spacing w:line="259" w:lineRule="auto"/>
              <w:rPr>
                <w:rFonts w:asciiTheme="minorHAnsi" w:eastAsia="PMingLiU" w:hAnsiTheme="minorHAnsi" w:cstheme="minorHAnsi"/>
                <w:sz w:val="22"/>
                <w:szCs w:val="22"/>
              </w:rPr>
            </w:pPr>
          </w:p>
        </w:tc>
      </w:tr>
      <w:tr w:rsidR="002E0498" w:rsidRPr="002E0498" w14:paraId="2DA8B043" w14:textId="77777777" w:rsidTr="000442B2">
        <w:tc>
          <w:tcPr>
            <w:tcW w:w="1838" w:type="dxa"/>
          </w:tcPr>
          <w:p w14:paraId="41EDA1B4" w14:textId="77777777" w:rsidR="002E0498" w:rsidRPr="002E0498" w:rsidRDefault="002E0498" w:rsidP="002E0498">
            <w:pPr>
              <w:spacing w:line="259" w:lineRule="auto"/>
              <w:rPr>
                <w:rFonts w:ascii="Aptos" w:eastAsia="PMingLiU" w:hAnsi="Aptos" w:cs="Times New Roman"/>
                <w:sz w:val="20"/>
                <w:szCs w:val="20"/>
              </w:rPr>
            </w:pPr>
            <w:r w:rsidRPr="002E0498">
              <w:rPr>
                <w:rFonts w:ascii="Aptos" w:eastAsia="PMingLiU" w:hAnsi="Aptos" w:cs="Times New Roman"/>
                <w:sz w:val="20"/>
                <w:szCs w:val="20"/>
              </w:rPr>
              <w:t>Job Characteristics Theory</w:t>
            </w:r>
          </w:p>
        </w:tc>
        <w:tc>
          <w:tcPr>
            <w:tcW w:w="5103" w:type="dxa"/>
          </w:tcPr>
          <w:p w14:paraId="54614CDB" w14:textId="366EB0C7" w:rsidR="002E0498" w:rsidRPr="002E0498" w:rsidRDefault="002E0498" w:rsidP="002E0498">
            <w:pPr>
              <w:spacing w:line="259" w:lineRule="auto"/>
              <w:rPr>
                <w:rFonts w:asciiTheme="minorHAnsi" w:eastAsia="DengXian" w:hAnsiTheme="minorHAnsi" w:cstheme="minorHAnsi"/>
                <w:sz w:val="22"/>
                <w:szCs w:val="22"/>
              </w:rPr>
            </w:pPr>
            <w:r w:rsidRPr="002E0498">
              <w:rPr>
                <w:rFonts w:asciiTheme="minorHAnsi" w:eastAsia="DengXian" w:hAnsiTheme="minorHAnsi" w:cstheme="minorHAnsi"/>
                <w:sz w:val="22"/>
                <w:szCs w:val="22"/>
              </w:rPr>
              <w:t xml:space="preserve">The Job Characteristics Model (JCM), developed by Hackman and Oldham (1976), emphasized five core job characteristics: task variety, autonomy, feedback, significance, and identity.  These characteristics </w:t>
            </w:r>
            <w:r w:rsidR="001C4B04">
              <w:rPr>
                <w:rFonts w:asciiTheme="minorHAnsi" w:eastAsia="DengXian" w:hAnsiTheme="minorHAnsi" w:cstheme="minorHAnsi"/>
                <w:sz w:val="22"/>
                <w:szCs w:val="22"/>
              </w:rPr>
              <w:t>are designed</w:t>
            </w:r>
            <w:r w:rsidRPr="002E0498">
              <w:rPr>
                <w:rFonts w:asciiTheme="minorHAnsi" w:eastAsia="DengXian" w:hAnsiTheme="minorHAnsi" w:cstheme="minorHAnsi"/>
                <w:sz w:val="22"/>
                <w:szCs w:val="22"/>
              </w:rPr>
              <w:t xml:space="preserve"> to enhance motivation, satisfaction, performance, and engagement; by fostering critical psychological states such as experienced meaningfulness, responsibility, and knowledge of results (Hackman and Oldham, 1976), The impact of these characteristics </w:t>
            </w:r>
            <w:r w:rsidR="001C4B04">
              <w:rPr>
                <w:rFonts w:asciiTheme="minorHAnsi" w:eastAsia="DengXian" w:hAnsiTheme="minorHAnsi" w:cstheme="minorHAnsi"/>
                <w:sz w:val="22"/>
                <w:szCs w:val="22"/>
              </w:rPr>
              <w:t>i</w:t>
            </w:r>
            <w:r w:rsidRPr="002E0498">
              <w:rPr>
                <w:rFonts w:asciiTheme="minorHAnsi" w:eastAsia="DengXian" w:hAnsiTheme="minorHAnsi" w:cstheme="minorHAnsi"/>
                <w:sz w:val="22"/>
                <w:szCs w:val="22"/>
              </w:rPr>
              <w:t>s moderated by factors like growth need strength and individual skills.  This model align</w:t>
            </w:r>
            <w:r w:rsidR="001C4B04">
              <w:rPr>
                <w:rFonts w:asciiTheme="minorHAnsi" w:eastAsia="DengXian" w:hAnsiTheme="minorHAnsi" w:cstheme="minorHAnsi"/>
                <w:sz w:val="22"/>
                <w:szCs w:val="22"/>
              </w:rPr>
              <w:t>s</w:t>
            </w:r>
            <w:r w:rsidRPr="002E0498">
              <w:rPr>
                <w:rFonts w:asciiTheme="minorHAnsi" w:eastAsia="DengXian" w:hAnsiTheme="minorHAnsi" w:cstheme="minorHAnsi"/>
                <w:sz w:val="22"/>
                <w:szCs w:val="22"/>
              </w:rPr>
              <w:t xml:space="preserve"> well with job crafting studies, where employees actively modified job characteristics to better suit their needs and motivations.  </w:t>
            </w:r>
          </w:p>
          <w:p w14:paraId="33CE5EED" w14:textId="77777777" w:rsidR="002E0498" w:rsidRPr="002E0498" w:rsidRDefault="002E0498" w:rsidP="002E0498">
            <w:pPr>
              <w:spacing w:line="259" w:lineRule="auto"/>
              <w:rPr>
                <w:rFonts w:asciiTheme="minorHAnsi" w:eastAsia="PMingLiU" w:hAnsiTheme="minorHAnsi" w:cstheme="minorHAnsi"/>
                <w:sz w:val="22"/>
                <w:szCs w:val="22"/>
              </w:rPr>
            </w:pPr>
          </w:p>
        </w:tc>
        <w:tc>
          <w:tcPr>
            <w:tcW w:w="6009" w:type="dxa"/>
          </w:tcPr>
          <w:p w14:paraId="0F1C7D1F" w14:textId="36EFA17A" w:rsidR="002E0498" w:rsidRPr="002E0498" w:rsidRDefault="002E0498" w:rsidP="002E0498">
            <w:pPr>
              <w:spacing w:line="259" w:lineRule="auto"/>
              <w:rPr>
                <w:rFonts w:asciiTheme="minorHAnsi" w:eastAsia="DengXian" w:hAnsiTheme="minorHAnsi" w:cstheme="minorHAnsi"/>
                <w:sz w:val="22"/>
                <w:szCs w:val="22"/>
              </w:rPr>
            </w:pPr>
            <w:r w:rsidRPr="002E0498">
              <w:rPr>
                <w:rFonts w:asciiTheme="minorHAnsi" w:eastAsia="DengXian" w:hAnsiTheme="minorHAnsi" w:cstheme="minorHAnsi"/>
                <w:sz w:val="22"/>
                <w:szCs w:val="22"/>
              </w:rPr>
              <w:t>Most job crafting studies use JCM as a foundation, often employing quantitative methods like Tims and Bakker’s JD-R model to assess job dimensions and motivation (Hackman and Oldham, 1980).  Although initially advocating top-down management strategies, Hackman and Oldham later acknowledge the importance of social factors, particularly as economies shifted to service-based sectors (Grant and Parker, 2009; Oldham and Hackman, 2010).  With this study’s focus on an organisational perspective, incorporating SDT provide</w:t>
            </w:r>
            <w:r w:rsidR="001C4B04">
              <w:rPr>
                <w:rFonts w:asciiTheme="minorHAnsi" w:eastAsia="DengXian" w:hAnsiTheme="minorHAnsi" w:cstheme="minorHAnsi"/>
                <w:sz w:val="22"/>
                <w:szCs w:val="22"/>
              </w:rPr>
              <w:t>s</w:t>
            </w:r>
            <w:r w:rsidRPr="002E0498">
              <w:rPr>
                <w:rFonts w:asciiTheme="minorHAnsi" w:eastAsia="DengXian" w:hAnsiTheme="minorHAnsi" w:cstheme="minorHAnsi"/>
                <w:sz w:val="22"/>
                <w:szCs w:val="22"/>
              </w:rPr>
              <w:t xml:space="preserve"> a more holistic understanding.  SDT’s emphasis on autonomy, competence, and relatedness complement</w:t>
            </w:r>
            <w:r w:rsidR="001C4B04">
              <w:rPr>
                <w:rFonts w:asciiTheme="minorHAnsi" w:eastAsia="DengXian" w:hAnsiTheme="minorHAnsi" w:cstheme="minorHAnsi"/>
                <w:sz w:val="22"/>
                <w:szCs w:val="22"/>
              </w:rPr>
              <w:t xml:space="preserve">s </w:t>
            </w:r>
            <w:r w:rsidRPr="002E0498">
              <w:rPr>
                <w:rFonts w:asciiTheme="minorHAnsi" w:eastAsia="DengXian" w:hAnsiTheme="minorHAnsi" w:cstheme="minorHAnsi"/>
                <w:sz w:val="22"/>
                <w:szCs w:val="22"/>
              </w:rPr>
              <w:t>JCM by addressing both individual needs and social interactions</w:t>
            </w:r>
            <w:r w:rsidR="001C4B04">
              <w:rPr>
                <w:rFonts w:asciiTheme="minorHAnsi" w:eastAsia="DengXian" w:hAnsiTheme="minorHAnsi" w:cstheme="minorHAnsi"/>
                <w:sz w:val="22"/>
                <w:szCs w:val="22"/>
              </w:rPr>
              <w:t>.  It also aligns</w:t>
            </w:r>
            <w:r w:rsidRPr="002E0498">
              <w:rPr>
                <w:rFonts w:asciiTheme="minorHAnsi" w:eastAsia="DengXian" w:hAnsiTheme="minorHAnsi" w:cstheme="minorHAnsi"/>
                <w:sz w:val="22"/>
                <w:szCs w:val="22"/>
              </w:rPr>
              <w:t xml:space="preserve"> with current workplace </w:t>
            </w:r>
            <w:r w:rsidR="00085C59">
              <w:rPr>
                <w:rFonts w:asciiTheme="minorHAnsi" w:eastAsia="DengXian" w:hAnsiTheme="minorHAnsi" w:cstheme="minorHAnsi"/>
                <w:sz w:val="22"/>
                <w:szCs w:val="22"/>
              </w:rPr>
              <w:t>norms</w:t>
            </w:r>
            <w:r w:rsidRPr="002E0498">
              <w:rPr>
                <w:rFonts w:asciiTheme="minorHAnsi" w:eastAsia="DengXian" w:hAnsiTheme="minorHAnsi" w:cstheme="minorHAnsi"/>
                <w:sz w:val="22"/>
                <w:szCs w:val="22"/>
              </w:rPr>
              <w:t xml:space="preserve"> that prioriti</w:t>
            </w:r>
            <w:r w:rsidR="001C4B04">
              <w:rPr>
                <w:rFonts w:asciiTheme="minorHAnsi" w:eastAsia="DengXian" w:hAnsiTheme="minorHAnsi" w:cstheme="minorHAnsi"/>
                <w:sz w:val="22"/>
                <w:szCs w:val="22"/>
              </w:rPr>
              <w:t>se</w:t>
            </w:r>
            <w:r w:rsidRPr="002E0498">
              <w:rPr>
                <w:rFonts w:asciiTheme="minorHAnsi" w:eastAsia="DengXian" w:hAnsiTheme="minorHAnsi" w:cstheme="minorHAnsi"/>
                <w:sz w:val="22"/>
                <w:szCs w:val="22"/>
              </w:rPr>
              <w:t xml:space="preserve"> collaboration and social support</w:t>
            </w:r>
          </w:p>
          <w:p w14:paraId="52F8CBA1" w14:textId="77777777" w:rsidR="002E0498" w:rsidRPr="002E0498" w:rsidRDefault="002E0498" w:rsidP="002E0498">
            <w:pPr>
              <w:spacing w:line="259" w:lineRule="auto"/>
              <w:rPr>
                <w:rFonts w:asciiTheme="minorHAnsi" w:eastAsia="PMingLiU" w:hAnsiTheme="minorHAnsi" w:cstheme="minorHAnsi"/>
                <w:sz w:val="22"/>
                <w:szCs w:val="22"/>
              </w:rPr>
            </w:pPr>
          </w:p>
        </w:tc>
      </w:tr>
      <w:tr w:rsidR="002E0498" w:rsidRPr="002E0498" w14:paraId="1D6B9818" w14:textId="77777777" w:rsidTr="000442B2">
        <w:tc>
          <w:tcPr>
            <w:tcW w:w="1838" w:type="dxa"/>
          </w:tcPr>
          <w:p w14:paraId="3B7ECCD6" w14:textId="77777777" w:rsidR="002E0498" w:rsidRPr="002E0498" w:rsidRDefault="002E0498" w:rsidP="002E0498">
            <w:pPr>
              <w:spacing w:line="259" w:lineRule="auto"/>
              <w:rPr>
                <w:rFonts w:ascii="Aptos" w:eastAsia="PMingLiU" w:hAnsi="Aptos" w:cs="Times New Roman"/>
              </w:rPr>
            </w:pPr>
            <w:r w:rsidRPr="002E0498">
              <w:rPr>
                <w:rFonts w:eastAsia="DengXian" w:cs="Times New Roman"/>
                <w:sz w:val="20"/>
                <w:szCs w:val="20"/>
              </w:rPr>
              <w:t>Theory X and Theory Y</w:t>
            </w:r>
          </w:p>
        </w:tc>
        <w:tc>
          <w:tcPr>
            <w:tcW w:w="5103" w:type="dxa"/>
          </w:tcPr>
          <w:p w14:paraId="0A85070F" w14:textId="3972F9CD" w:rsidR="002E0498" w:rsidRPr="002E0498" w:rsidRDefault="002E0498" w:rsidP="002E0498">
            <w:pPr>
              <w:spacing w:line="259" w:lineRule="auto"/>
              <w:rPr>
                <w:rFonts w:asciiTheme="minorHAnsi" w:eastAsia="DengXian" w:hAnsiTheme="minorHAnsi" w:cstheme="minorHAnsi"/>
                <w:sz w:val="22"/>
                <w:szCs w:val="22"/>
              </w:rPr>
            </w:pPr>
            <w:r w:rsidRPr="002E0498">
              <w:rPr>
                <w:rFonts w:asciiTheme="minorHAnsi" w:eastAsia="DengXian" w:hAnsiTheme="minorHAnsi" w:cstheme="minorHAnsi"/>
                <w:sz w:val="22"/>
                <w:szCs w:val="22"/>
              </w:rPr>
              <w:t>Theory X and Theory Y, developed by Douglas McGregor in the 1960s, present contrasting models of workforce motivation. Theory X assume</w:t>
            </w:r>
            <w:r w:rsidR="004177DE">
              <w:rPr>
                <w:rFonts w:asciiTheme="minorHAnsi" w:eastAsia="DengXian" w:hAnsiTheme="minorHAnsi" w:cstheme="minorHAnsi"/>
                <w:sz w:val="22"/>
                <w:szCs w:val="22"/>
              </w:rPr>
              <w:t>s</w:t>
            </w:r>
            <w:r w:rsidRPr="002E0498">
              <w:rPr>
                <w:rFonts w:asciiTheme="minorHAnsi" w:eastAsia="DengXian" w:hAnsiTheme="minorHAnsi" w:cstheme="minorHAnsi"/>
                <w:sz w:val="22"/>
                <w:szCs w:val="22"/>
              </w:rPr>
              <w:t xml:space="preserve"> employees </w:t>
            </w:r>
            <w:r w:rsidR="004177DE">
              <w:rPr>
                <w:rFonts w:asciiTheme="minorHAnsi" w:eastAsia="DengXian" w:hAnsiTheme="minorHAnsi" w:cstheme="minorHAnsi"/>
                <w:sz w:val="22"/>
                <w:szCs w:val="22"/>
              </w:rPr>
              <w:t>a</w:t>
            </w:r>
            <w:r w:rsidRPr="002E0498">
              <w:rPr>
                <w:rFonts w:asciiTheme="minorHAnsi" w:eastAsia="DengXian" w:hAnsiTheme="minorHAnsi" w:cstheme="minorHAnsi"/>
                <w:sz w:val="22"/>
                <w:szCs w:val="22"/>
              </w:rPr>
              <w:t xml:space="preserve">re unmotivated and required supervision, </w:t>
            </w:r>
            <w:proofErr w:type="gramStart"/>
            <w:r w:rsidRPr="002E0498">
              <w:rPr>
                <w:rFonts w:asciiTheme="minorHAnsi" w:eastAsia="DengXian" w:hAnsiTheme="minorHAnsi" w:cstheme="minorHAnsi"/>
                <w:sz w:val="22"/>
                <w:szCs w:val="22"/>
              </w:rPr>
              <w:t>similar to</w:t>
            </w:r>
            <w:proofErr w:type="gramEnd"/>
            <w:r w:rsidRPr="002E0498">
              <w:rPr>
                <w:rFonts w:asciiTheme="minorHAnsi" w:eastAsia="DengXian" w:hAnsiTheme="minorHAnsi" w:cstheme="minorHAnsi"/>
                <w:sz w:val="22"/>
                <w:szCs w:val="22"/>
              </w:rPr>
              <w:t xml:space="preserve"> transactional leadership that uses performance-related rewards and penalties. Conversely, Theory Y suggest</w:t>
            </w:r>
            <w:r w:rsidR="004177DE">
              <w:rPr>
                <w:rFonts w:asciiTheme="minorHAnsi" w:eastAsia="DengXian" w:hAnsiTheme="minorHAnsi" w:cstheme="minorHAnsi"/>
                <w:sz w:val="22"/>
                <w:szCs w:val="22"/>
              </w:rPr>
              <w:t>s</w:t>
            </w:r>
            <w:r w:rsidRPr="002E0498">
              <w:rPr>
                <w:rFonts w:asciiTheme="minorHAnsi" w:eastAsia="DengXian" w:hAnsiTheme="minorHAnsi" w:cstheme="minorHAnsi"/>
                <w:sz w:val="22"/>
                <w:szCs w:val="22"/>
              </w:rPr>
              <w:t xml:space="preserve"> employees were self-motivated and responsible (McGregor, 1960). </w:t>
            </w:r>
          </w:p>
          <w:p w14:paraId="2C6C91B5" w14:textId="77777777" w:rsidR="002E0498" w:rsidRPr="002E0498" w:rsidRDefault="002E0498" w:rsidP="002E0498">
            <w:pPr>
              <w:spacing w:line="259" w:lineRule="auto"/>
              <w:rPr>
                <w:rFonts w:asciiTheme="minorHAnsi" w:eastAsia="PMingLiU" w:hAnsiTheme="minorHAnsi" w:cstheme="minorHAnsi"/>
                <w:sz w:val="22"/>
                <w:szCs w:val="22"/>
              </w:rPr>
            </w:pPr>
          </w:p>
        </w:tc>
        <w:tc>
          <w:tcPr>
            <w:tcW w:w="6009" w:type="dxa"/>
          </w:tcPr>
          <w:p w14:paraId="5C1E9CA0" w14:textId="2631FE18" w:rsidR="002E0498" w:rsidRPr="002E0498" w:rsidRDefault="002E0498" w:rsidP="002E0498">
            <w:pPr>
              <w:spacing w:line="259" w:lineRule="auto"/>
              <w:rPr>
                <w:rFonts w:asciiTheme="minorHAnsi" w:eastAsia="PMingLiU" w:hAnsiTheme="minorHAnsi" w:cstheme="minorHAnsi"/>
                <w:sz w:val="22"/>
                <w:szCs w:val="22"/>
              </w:rPr>
            </w:pPr>
            <w:r w:rsidRPr="002E0498">
              <w:rPr>
                <w:rFonts w:asciiTheme="minorHAnsi" w:eastAsia="PMingLiU" w:hAnsiTheme="minorHAnsi" w:cstheme="minorHAnsi"/>
                <w:sz w:val="22"/>
                <w:szCs w:val="22"/>
              </w:rPr>
              <w:t>Theory X creates a controlled and low-trust climate that limits employees’ ability to craft their jobs and weakens engagement.</w:t>
            </w:r>
            <w:r w:rsidR="00A473B9">
              <w:rPr>
                <w:rFonts w:asciiTheme="minorHAnsi" w:eastAsia="PMingLiU" w:hAnsiTheme="minorHAnsi" w:cstheme="minorHAnsi"/>
                <w:sz w:val="22"/>
                <w:szCs w:val="22"/>
              </w:rPr>
              <w:t xml:space="preserve">  </w:t>
            </w:r>
            <w:r w:rsidRPr="002E0498">
              <w:rPr>
                <w:rFonts w:asciiTheme="minorHAnsi" w:eastAsia="PMingLiU" w:hAnsiTheme="minorHAnsi" w:cstheme="minorHAnsi"/>
                <w:sz w:val="22"/>
                <w:szCs w:val="22"/>
              </w:rPr>
              <w:t xml:space="preserve"> Theory Y provides more autonomy and trust, so employees have room to shape their roles. This environment supports job crafting and helps them sustain engagement.</w:t>
            </w:r>
          </w:p>
        </w:tc>
      </w:tr>
    </w:tbl>
    <w:p w14:paraId="09C83D35" w14:textId="77777777" w:rsidR="002E0498" w:rsidRDefault="002E0498">
      <w:pPr>
        <w:rPr>
          <w:rFonts w:ascii="Calibri" w:eastAsia="DengXian" w:hAnsi="Calibri" w:cs="Times New Roman"/>
        </w:rPr>
      </w:pPr>
    </w:p>
    <w:p w14:paraId="3690C27B" w14:textId="77777777" w:rsidR="002E0498" w:rsidRDefault="002E0498">
      <w:pPr>
        <w:rPr>
          <w:rFonts w:ascii="Calibri" w:eastAsia="DengXian" w:hAnsi="Calibri" w:cs="Times New Roman"/>
        </w:rPr>
      </w:pPr>
    </w:p>
    <w:p w14:paraId="07DE4CB4" w14:textId="0815DD1B" w:rsidR="00AE289F" w:rsidRDefault="00AE289F">
      <w:pPr>
        <w:rPr>
          <w:rFonts w:ascii="Calibri" w:eastAsia="DengXian" w:hAnsi="Calibri" w:cs="Times New Roman"/>
        </w:rPr>
      </w:pPr>
      <w:r>
        <w:rPr>
          <w:rFonts w:ascii="Calibri" w:eastAsia="DengXian" w:hAnsi="Calibri" w:cs="Times New Roman"/>
        </w:rPr>
        <w:br w:type="page"/>
      </w:r>
    </w:p>
    <w:p w14:paraId="49D013F9" w14:textId="77777777" w:rsidR="002E0498" w:rsidRDefault="002E0498">
      <w:pPr>
        <w:rPr>
          <w:rFonts w:ascii="Calibri" w:eastAsia="DengXian" w:hAnsi="Calibri" w:cs="Times New Roman"/>
        </w:rPr>
        <w:sectPr w:rsidR="002E0498" w:rsidSect="002E0498">
          <w:pgSz w:w="16838" w:h="11906" w:orient="landscape" w:code="9"/>
          <w:pgMar w:top="851" w:right="1134" w:bottom="2268" w:left="851" w:header="709" w:footer="709" w:gutter="0"/>
          <w:cols w:space="708"/>
          <w:docGrid w:linePitch="360"/>
        </w:sectPr>
      </w:pPr>
    </w:p>
    <w:p w14:paraId="72144BDC" w14:textId="030D11FB" w:rsidR="00AE289F" w:rsidRDefault="00AE289F" w:rsidP="00BD3737">
      <w:pPr>
        <w:rPr>
          <w:rFonts w:ascii="Calibri" w:eastAsia="DengXian" w:hAnsi="Calibri" w:cs="Times New Roman"/>
        </w:rPr>
      </w:pPr>
      <w:r w:rsidRPr="00AE289F">
        <w:rPr>
          <w:rFonts w:ascii="Calibri" w:eastAsia="DengXian" w:hAnsi="Calibri" w:cs="Times New Roman"/>
        </w:rPr>
        <w:lastRenderedPageBreak/>
        <w:t>Appendix 2.5 Human Resources Management Practices (HRM)</w:t>
      </w:r>
    </w:p>
    <w:tbl>
      <w:tblPr>
        <w:tblStyle w:val="TableGrid9"/>
        <w:tblW w:w="8505" w:type="dxa"/>
        <w:tblInd w:w="279" w:type="dxa"/>
        <w:tblLook w:val="04A0" w:firstRow="1" w:lastRow="0" w:firstColumn="1" w:lastColumn="0" w:noHBand="0" w:noVBand="1"/>
      </w:tblPr>
      <w:tblGrid>
        <w:gridCol w:w="2837"/>
        <w:gridCol w:w="5668"/>
      </w:tblGrid>
      <w:tr w:rsidR="00AE289F" w:rsidRPr="00AE289F" w14:paraId="7C978496" w14:textId="77777777" w:rsidTr="00543421">
        <w:tc>
          <w:tcPr>
            <w:tcW w:w="2837" w:type="dxa"/>
          </w:tcPr>
          <w:p w14:paraId="2D9A4B85" w14:textId="77777777" w:rsidR="00AE289F" w:rsidRPr="00AE289F" w:rsidRDefault="00AE289F" w:rsidP="00AE289F">
            <w:pPr>
              <w:spacing w:after="160" w:line="259" w:lineRule="auto"/>
              <w:rPr>
                <w:rFonts w:eastAsia="DengXian" w:cs="Times New Roman"/>
                <w:kern w:val="2"/>
                <w:sz w:val="22"/>
                <w:szCs w:val="22"/>
                <w:lang w:val="en-US" w:eastAsia="zh-CN"/>
                <w14:ligatures w14:val="standardContextual"/>
              </w:rPr>
            </w:pPr>
            <w:r w:rsidRPr="00AE289F">
              <w:rPr>
                <w:rFonts w:eastAsia="DengXian" w:cs="Times New Roman"/>
                <w:kern w:val="2"/>
                <w:sz w:val="22"/>
                <w:szCs w:val="22"/>
                <w:lang w:val="en-US" w:eastAsia="zh-CN"/>
                <w14:ligatures w14:val="standardContextual"/>
              </w:rPr>
              <w:t>HRM Practices</w:t>
            </w:r>
          </w:p>
        </w:tc>
        <w:tc>
          <w:tcPr>
            <w:tcW w:w="5668" w:type="dxa"/>
          </w:tcPr>
          <w:p w14:paraId="134FEF2E" w14:textId="77777777" w:rsidR="00AE289F" w:rsidRPr="00AE289F" w:rsidRDefault="00AE289F" w:rsidP="00AE289F">
            <w:pPr>
              <w:spacing w:after="160" w:line="259" w:lineRule="auto"/>
              <w:rPr>
                <w:rFonts w:eastAsia="DengXian" w:cs="Times New Roman"/>
                <w:kern w:val="2"/>
                <w:sz w:val="22"/>
                <w:szCs w:val="22"/>
                <w:lang w:val="en-US" w:eastAsia="zh-CN"/>
                <w14:ligatures w14:val="standardContextual"/>
              </w:rPr>
            </w:pPr>
          </w:p>
        </w:tc>
      </w:tr>
      <w:tr w:rsidR="00AE289F" w:rsidRPr="00AE289F" w14:paraId="559859ED" w14:textId="77777777" w:rsidTr="00543421">
        <w:tc>
          <w:tcPr>
            <w:tcW w:w="2837" w:type="dxa"/>
          </w:tcPr>
          <w:p w14:paraId="5BC65644" w14:textId="77777777" w:rsidR="00AE289F" w:rsidRPr="00AE289F" w:rsidRDefault="00AE289F" w:rsidP="00AE289F">
            <w:pPr>
              <w:spacing w:after="160" w:line="259" w:lineRule="auto"/>
              <w:rPr>
                <w:rFonts w:eastAsia="DengXian" w:cs="Times New Roman"/>
                <w:b/>
                <w:bCs/>
                <w:kern w:val="2"/>
                <w:sz w:val="22"/>
                <w:szCs w:val="22"/>
                <w:lang w:val="en-US" w:eastAsia="zh-CN"/>
                <w14:ligatures w14:val="standardContextual"/>
              </w:rPr>
            </w:pPr>
            <w:r w:rsidRPr="00AE289F">
              <w:rPr>
                <w:rFonts w:eastAsia="DengXian" w:cs="Times New Roman"/>
                <w:b/>
                <w:bCs/>
                <w:kern w:val="2"/>
                <w:sz w:val="22"/>
                <w:szCs w:val="22"/>
                <w:lang w:val="en-US" w:eastAsia="zh-CN"/>
                <w14:ligatures w14:val="standardContextual"/>
              </w:rPr>
              <w:t>Total Rewards</w:t>
            </w:r>
          </w:p>
        </w:tc>
        <w:tc>
          <w:tcPr>
            <w:tcW w:w="5668" w:type="dxa"/>
          </w:tcPr>
          <w:p w14:paraId="62E85E92" w14:textId="5610A5F6" w:rsidR="00AE289F" w:rsidRPr="00AE289F" w:rsidRDefault="00AE289F" w:rsidP="00AE289F">
            <w:pPr>
              <w:spacing w:after="160" w:line="259" w:lineRule="auto"/>
              <w:rPr>
                <w:rFonts w:eastAsia="DengXian" w:cs="Times New Roman"/>
                <w:kern w:val="2"/>
                <w:sz w:val="22"/>
                <w:szCs w:val="22"/>
                <w:lang w:eastAsia="zh-CN"/>
                <w14:ligatures w14:val="standardContextual"/>
              </w:rPr>
            </w:pPr>
            <w:r w:rsidRPr="00AE289F">
              <w:rPr>
                <w:rFonts w:eastAsia="DengXian" w:cs="Times New Roman"/>
                <w:kern w:val="2"/>
                <w:sz w:val="22"/>
                <w:szCs w:val="22"/>
                <w:lang w:eastAsia="zh-CN"/>
                <w14:ligatures w14:val="standardContextual"/>
              </w:rPr>
              <w:t xml:space="preserve">Hoole and Hotz’s (2016) found that total rewards are motivating and associated with work engagement.  Between 1990 and 2000, the concept of total rewards gained increasing attention from scholars as an exchange relationship for extra effort and hard work.  Rewards could be classified as direct or indirect, financial or non-financial, and intrinsic or extrinsic (Armstrong, 2010; Mahaney and Lederer, 2006).  The traditional compensation system emphasised extrinsic rewards, while total rewards adopt a holistic view incorporating both extrinsic and intrinsic aspects (Allen and Helms, 2001; </w:t>
            </w:r>
            <w:proofErr w:type="spellStart"/>
            <w:r w:rsidRPr="00AE289F">
              <w:rPr>
                <w:rFonts w:eastAsia="DengXian" w:cs="Times New Roman"/>
                <w:kern w:val="2"/>
                <w:sz w:val="22"/>
                <w:szCs w:val="22"/>
                <w:lang w:eastAsia="zh-CN"/>
                <w14:ligatures w14:val="standardContextual"/>
              </w:rPr>
              <w:t>WorldatWork</w:t>
            </w:r>
            <w:proofErr w:type="spellEnd"/>
            <w:r w:rsidRPr="00AE289F">
              <w:rPr>
                <w:rFonts w:eastAsia="DengXian" w:cs="Times New Roman"/>
                <w:kern w:val="2"/>
                <w:sz w:val="22"/>
                <w:szCs w:val="22"/>
                <w:lang w:eastAsia="zh-CN"/>
                <w14:ligatures w14:val="standardContextual"/>
              </w:rPr>
              <w:t>, 2007).  To achieve an effective result, organisations should align rewards with their organisational goals and recognise that non-monetary drivers, such as work-life balance, leadership, development opportunity, quality of work and work culture, are more important than monetary rewards (</w:t>
            </w:r>
            <w:r w:rsidR="002322D3">
              <w:rPr>
                <w:rFonts w:eastAsia="DengXian" w:cs="Times New Roman"/>
                <w:kern w:val="2"/>
                <w:sz w:val="22"/>
                <w:szCs w:val="22"/>
                <w:lang w:eastAsia="zh-CN"/>
                <w14:ligatures w14:val="standardContextual"/>
              </w:rPr>
              <w:t>Macey and Schneider, 2008</w:t>
            </w:r>
            <w:r w:rsidRPr="00AE289F">
              <w:rPr>
                <w:rFonts w:eastAsia="DengXian" w:cs="Times New Roman"/>
                <w:kern w:val="2"/>
                <w:sz w:val="22"/>
                <w:szCs w:val="22"/>
                <w:lang w:eastAsia="zh-CN"/>
                <w14:ligatures w14:val="standardContextual"/>
              </w:rPr>
              <w:t xml:space="preserve">).  There are many versions of the total rewards system.  This study applies the </w:t>
            </w:r>
            <w:proofErr w:type="spellStart"/>
            <w:r w:rsidRPr="00AE289F">
              <w:rPr>
                <w:rFonts w:eastAsia="DengXian" w:cs="Times New Roman"/>
                <w:kern w:val="2"/>
                <w:sz w:val="22"/>
                <w:szCs w:val="22"/>
                <w:lang w:eastAsia="zh-CN"/>
                <w14:ligatures w14:val="standardContextual"/>
              </w:rPr>
              <w:t>WorldatWork</w:t>
            </w:r>
            <w:proofErr w:type="spellEnd"/>
            <w:r w:rsidRPr="00AE289F">
              <w:rPr>
                <w:rFonts w:eastAsia="DengXian" w:cs="Times New Roman"/>
                <w:kern w:val="2"/>
                <w:sz w:val="22"/>
                <w:szCs w:val="22"/>
                <w:lang w:eastAsia="zh-CN"/>
                <w14:ligatures w14:val="standardContextual"/>
              </w:rPr>
              <w:t xml:space="preserve"> </w:t>
            </w:r>
            <w:r w:rsidR="00797C19">
              <w:rPr>
                <w:rFonts w:eastAsia="DengXian" w:cs="Times New Roman"/>
                <w:kern w:val="2"/>
                <w:sz w:val="22"/>
                <w:szCs w:val="22"/>
                <w:lang w:eastAsia="zh-CN"/>
                <w14:ligatures w14:val="standardContextual"/>
              </w:rPr>
              <w:t>2020 total</w:t>
            </w:r>
            <w:r w:rsidRPr="00AE289F">
              <w:rPr>
                <w:rFonts w:eastAsia="DengXian" w:cs="Times New Roman"/>
                <w:kern w:val="2"/>
                <w:sz w:val="22"/>
                <w:szCs w:val="22"/>
                <w:lang w:eastAsia="zh-CN"/>
                <w14:ligatures w14:val="standardContextual"/>
              </w:rPr>
              <w:t xml:space="preserve"> rewards framework, which enhances effectiveness when total rewards align with company strategy and the work environment.</w:t>
            </w:r>
          </w:p>
          <w:p w14:paraId="0780E826" w14:textId="2C0A284A" w:rsidR="00AE289F" w:rsidRPr="00AE289F" w:rsidRDefault="00AE289F" w:rsidP="00AE289F">
            <w:pPr>
              <w:spacing w:after="160" w:line="259" w:lineRule="auto"/>
              <w:rPr>
                <w:rFonts w:eastAsia="DengXian" w:cs="Times New Roman"/>
                <w:kern w:val="2"/>
                <w:sz w:val="22"/>
                <w:szCs w:val="22"/>
                <w:lang w:eastAsia="zh-CN"/>
                <w14:ligatures w14:val="standardContextual"/>
              </w:rPr>
            </w:pPr>
            <w:r w:rsidRPr="00AE289F">
              <w:rPr>
                <w:rFonts w:eastAsia="DengXian" w:cs="Times New Roman"/>
                <w:kern w:val="2"/>
                <w:sz w:val="22"/>
                <w:szCs w:val="22"/>
                <w:lang w:eastAsia="zh-CN"/>
                <w14:ligatures w14:val="standardContextual"/>
              </w:rPr>
              <w:t xml:space="preserve">The </w:t>
            </w:r>
            <w:proofErr w:type="spellStart"/>
            <w:r w:rsidRPr="00AE289F">
              <w:rPr>
                <w:rFonts w:eastAsia="DengXian" w:cs="Times New Roman"/>
                <w:kern w:val="2"/>
                <w:sz w:val="22"/>
                <w:szCs w:val="22"/>
                <w:lang w:eastAsia="zh-CN"/>
                <w14:ligatures w14:val="standardContextual"/>
              </w:rPr>
              <w:t>WorldatWork</w:t>
            </w:r>
            <w:proofErr w:type="spellEnd"/>
            <w:r w:rsidRPr="00AE289F">
              <w:rPr>
                <w:rFonts w:eastAsia="DengXian" w:cs="Times New Roman"/>
                <w:kern w:val="2"/>
                <w:sz w:val="22"/>
                <w:szCs w:val="22"/>
                <w:lang w:eastAsia="zh-CN"/>
                <w14:ligatures w14:val="standardContextual"/>
              </w:rPr>
              <w:t xml:space="preserve"> </w:t>
            </w:r>
            <w:r w:rsidR="005D0962">
              <w:rPr>
                <w:rFonts w:eastAsia="DengXian" w:cs="Times New Roman"/>
                <w:kern w:val="2"/>
                <w:sz w:val="22"/>
                <w:szCs w:val="22"/>
                <w:lang w:eastAsia="zh-CN"/>
                <w14:ligatures w14:val="standardContextual"/>
              </w:rPr>
              <w:t>2020</w:t>
            </w:r>
            <w:r w:rsidR="00D60840">
              <w:rPr>
                <w:rFonts w:eastAsia="DengXian" w:cs="Times New Roman"/>
                <w:kern w:val="2"/>
                <w:sz w:val="22"/>
                <w:szCs w:val="22"/>
                <w:lang w:eastAsia="zh-CN"/>
                <w14:ligatures w14:val="standardContextual"/>
              </w:rPr>
              <w:t xml:space="preserve"> version</w:t>
            </w:r>
            <w:r w:rsidRPr="00AE289F">
              <w:rPr>
                <w:rFonts w:eastAsia="DengXian" w:cs="Times New Roman"/>
                <w:kern w:val="2"/>
                <w:sz w:val="22"/>
                <w:szCs w:val="22"/>
                <w:lang w:eastAsia="zh-CN"/>
                <w14:ligatures w14:val="standardContextual"/>
              </w:rPr>
              <w:t xml:space="preserve"> </w:t>
            </w:r>
            <w:r w:rsidR="00D60840">
              <w:rPr>
                <w:rFonts w:eastAsia="DengXian" w:cs="Times New Roman"/>
                <w:kern w:val="2"/>
                <w:sz w:val="22"/>
                <w:szCs w:val="22"/>
                <w:lang w:eastAsia="zh-CN"/>
                <w14:ligatures w14:val="standardContextual"/>
              </w:rPr>
              <w:t>of the T</w:t>
            </w:r>
            <w:r w:rsidRPr="00AE289F">
              <w:rPr>
                <w:rFonts w:eastAsia="DengXian" w:cs="Times New Roman"/>
                <w:kern w:val="2"/>
                <w:sz w:val="22"/>
                <w:szCs w:val="22"/>
                <w:lang w:eastAsia="zh-CN"/>
                <w14:ligatures w14:val="standardContextual"/>
              </w:rPr>
              <w:t xml:space="preserve">otal </w:t>
            </w:r>
            <w:r w:rsidR="00D60840">
              <w:rPr>
                <w:rFonts w:eastAsia="DengXian" w:cs="Times New Roman"/>
                <w:kern w:val="2"/>
                <w:sz w:val="22"/>
                <w:szCs w:val="22"/>
                <w:lang w:eastAsia="zh-CN"/>
                <w14:ligatures w14:val="standardContextual"/>
              </w:rPr>
              <w:t>R</w:t>
            </w:r>
            <w:r w:rsidRPr="00AE289F">
              <w:rPr>
                <w:rFonts w:eastAsia="DengXian" w:cs="Times New Roman"/>
                <w:kern w:val="2"/>
                <w:sz w:val="22"/>
                <w:szCs w:val="22"/>
                <w:lang w:eastAsia="zh-CN"/>
                <w14:ligatures w14:val="standardContextual"/>
              </w:rPr>
              <w:t xml:space="preserve">ewards </w:t>
            </w:r>
            <w:r w:rsidR="00D60840">
              <w:rPr>
                <w:rFonts w:eastAsia="DengXian" w:cs="Times New Roman"/>
                <w:kern w:val="2"/>
                <w:sz w:val="22"/>
                <w:szCs w:val="22"/>
                <w:lang w:eastAsia="zh-CN"/>
                <w14:ligatures w14:val="standardContextual"/>
              </w:rPr>
              <w:t>M</w:t>
            </w:r>
            <w:r w:rsidRPr="00AE289F">
              <w:rPr>
                <w:rFonts w:eastAsia="DengXian" w:cs="Times New Roman"/>
                <w:kern w:val="2"/>
                <w:sz w:val="22"/>
                <w:szCs w:val="22"/>
                <w:lang w:eastAsia="zh-CN"/>
                <w14:ligatures w14:val="standardContextual"/>
              </w:rPr>
              <w:t xml:space="preserve">odel </w:t>
            </w:r>
            <w:r w:rsidR="00D60840">
              <w:rPr>
                <w:rFonts w:eastAsia="DengXian" w:cs="Times New Roman"/>
                <w:kern w:val="2"/>
                <w:sz w:val="22"/>
                <w:szCs w:val="22"/>
                <w:lang w:eastAsia="zh-CN"/>
                <w14:ligatures w14:val="standardContextual"/>
              </w:rPr>
              <w:t>includes both</w:t>
            </w:r>
            <w:r w:rsidRPr="00AE289F">
              <w:rPr>
                <w:rFonts w:eastAsia="DengXian" w:cs="Times New Roman"/>
                <w:kern w:val="2"/>
                <w:sz w:val="22"/>
                <w:szCs w:val="22"/>
                <w:lang w:eastAsia="zh-CN"/>
                <w14:ligatures w14:val="standardContextual"/>
              </w:rPr>
              <w:t xml:space="preserve"> financial and non-financial rewards, such as Compensation, Well-Being, Benefits, Development</w:t>
            </w:r>
            <w:r w:rsidR="00482F30">
              <w:rPr>
                <w:rFonts w:eastAsia="DengXian" w:cs="Times New Roman"/>
                <w:kern w:val="2"/>
                <w:sz w:val="22"/>
                <w:szCs w:val="22"/>
                <w:lang w:eastAsia="zh-CN"/>
                <w14:ligatures w14:val="standardContextual"/>
              </w:rPr>
              <w:t>,</w:t>
            </w:r>
            <w:r w:rsidRPr="00AE289F">
              <w:rPr>
                <w:rFonts w:eastAsia="DengXian" w:cs="Times New Roman"/>
                <w:kern w:val="2"/>
                <w:sz w:val="22"/>
                <w:szCs w:val="22"/>
                <w:lang w:eastAsia="zh-CN"/>
                <w14:ligatures w14:val="standardContextual"/>
              </w:rPr>
              <w:t xml:space="preserve"> and Recognition</w:t>
            </w:r>
            <w:r w:rsidR="005D0962">
              <w:rPr>
                <w:rFonts w:eastAsia="DengXian" w:cs="Times New Roman"/>
                <w:kern w:val="2"/>
                <w:sz w:val="22"/>
                <w:szCs w:val="22"/>
                <w:lang w:eastAsia="zh-CN"/>
                <w14:ligatures w14:val="standardContextual"/>
              </w:rPr>
              <w:t xml:space="preserve"> (</w:t>
            </w:r>
            <w:proofErr w:type="spellStart"/>
            <w:r w:rsidR="005D0962">
              <w:rPr>
                <w:rFonts w:eastAsia="DengXian" w:cs="Times New Roman"/>
                <w:kern w:val="2"/>
                <w:sz w:val="22"/>
                <w:szCs w:val="22"/>
                <w:lang w:eastAsia="zh-CN"/>
                <w14:ligatures w14:val="standardContextual"/>
              </w:rPr>
              <w:t>WorldatWork</w:t>
            </w:r>
            <w:proofErr w:type="spellEnd"/>
            <w:r w:rsidR="005D0962">
              <w:rPr>
                <w:rFonts w:eastAsia="DengXian" w:cs="Times New Roman"/>
                <w:kern w:val="2"/>
                <w:sz w:val="22"/>
                <w:szCs w:val="22"/>
                <w:lang w:eastAsia="zh-CN"/>
                <w14:ligatures w14:val="standardContextual"/>
              </w:rPr>
              <w:t xml:space="preserve">, </w:t>
            </w:r>
            <w:r w:rsidR="00797C19">
              <w:rPr>
                <w:rFonts w:eastAsia="DengXian" w:cs="Times New Roman"/>
                <w:kern w:val="2"/>
                <w:sz w:val="22"/>
                <w:szCs w:val="22"/>
                <w:lang w:eastAsia="zh-CN"/>
                <w14:ligatures w14:val="standardContextual"/>
              </w:rPr>
              <w:t>2021</w:t>
            </w:r>
            <w:r w:rsidR="005D0962">
              <w:rPr>
                <w:rFonts w:eastAsia="DengXian" w:cs="Times New Roman"/>
                <w:kern w:val="2"/>
                <w:sz w:val="22"/>
                <w:szCs w:val="22"/>
                <w:lang w:eastAsia="zh-CN"/>
                <w14:ligatures w14:val="standardContextual"/>
              </w:rPr>
              <w:t>)</w:t>
            </w:r>
            <w:r w:rsidRPr="00AE289F">
              <w:rPr>
                <w:rFonts w:eastAsia="DengXian" w:cs="Times New Roman"/>
                <w:kern w:val="2"/>
                <w:sz w:val="22"/>
                <w:szCs w:val="22"/>
                <w:lang w:eastAsia="zh-CN"/>
                <w14:ligatures w14:val="standardContextual"/>
              </w:rPr>
              <w:t>.  Kahn (1990) argued that tangible rewards (e.g. compensation, benefits, and recognition) promote meaningfulness by signalling that employees’ time, effort, and energy are valued, thereby affirming the significance of their role.</w:t>
            </w:r>
          </w:p>
          <w:p w14:paraId="7756BCDD" w14:textId="77777777" w:rsidR="00AE289F" w:rsidRPr="00AE289F" w:rsidRDefault="00AE289F" w:rsidP="00AE289F">
            <w:pPr>
              <w:spacing w:after="160" w:line="259" w:lineRule="auto"/>
              <w:rPr>
                <w:rFonts w:eastAsia="DengXian" w:cs="Times New Roman"/>
                <w:kern w:val="2"/>
                <w:sz w:val="22"/>
                <w:szCs w:val="22"/>
                <w:lang w:val="en-US" w:eastAsia="zh-CN"/>
                <w14:ligatures w14:val="standardContextual"/>
              </w:rPr>
            </w:pPr>
            <w:r w:rsidRPr="00AE289F">
              <w:rPr>
                <w:rFonts w:eastAsia="DengXian" w:cs="Times New Roman"/>
                <w:kern w:val="2"/>
                <w:sz w:val="22"/>
                <w:szCs w:val="22"/>
                <w:lang w:eastAsia="zh-CN"/>
                <w14:ligatures w14:val="standardContextual"/>
              </w:rPr>
              <w:t>Reward design should also reflect generational differences. Millennials’ preferences resemble those of Gen X but differ from Baby Boomers (</w:t>
            </w:r>
            <w:proofErr w:type="spellStart"/>
            <w:r w:rsidRPr="00AE289F">
              <w:rPr>
                <w:rFonts w:eastAsia="DengXian" w:cs="Times New Roman"/>
                <w:kern w:val="2"/>
                <w:sz w:val="22"/>
                <w:szCs w:val="22"/>
                <w:lang w:eastAsia="zh-CN"/>
                <w14:ligatures w14:val="standardContextual"/>
              </w:rPr>
              <w:t>Bussin</w:t>
            </w:r>
            <w:proofErr w:type="spellEnd"/>
            <w:r w:rsidRPr="00AE289F">
              <w:rPr>
                <w:rFonts w:eastAsia="DengXian" w:cs="Times New Roman"/>
                <w:kern w:val="2"/>
                <w:sz w:val="22"/>
                <w:szCs w:val="22"/>
                <w:lang w:eastAsia="zh-CN"/>
                <w14:ligatures w14:val="standardContextual"/>
              </w:rPr>
              <w:t xml:space="preserve">, </w:t>
            </w:r>
            <w:proofErr w:type="spellStart"/>
            <w:r w:rsidRPr="00AE289F">
              <w:rPr>
                <w:rFonts w:eastAsia="DengXian" w:cs="Times New Roman"/>
                <w:kern w:val="2"/>
                <w:sz w:val="22"/>
                <w:szCs w:val="22"/>
                <w:lang w:eastAsia="zh-CN"/>
                <w14:ligatures w14:val="standardContextual"/>
              </w:rPr>
              <w:t>Serumaga</w:t>
            </w:r>
            <w:proofErr w:type="spellEnd"/>
            <w:r w:rsidRPr="00AE289F">
              <w:rPr>
                <w:rFonts w:eastAsia="DengXian" w:cs="Times New Roman"/>
                <w:kern w:val="2"/>
                <w:sz w:val="22"/>
                <w:szCs w:val="22"/>
                <w:lang w:eastAsia="zh-CN"/>
                <w14:ligatures w14:val="standardContextual"/>
              </w:rPr>
              <w:t>-Zake and Mohamed-Padayachee, 2019).  Understanding these preferences is essential for motivating this cohort</w:t>
            </w:r>
          </w:p>
        </w:tc>
      </w:tr>
      <w:tr w:rsidR="00AE289F" w:rsidRPr="00AE289F" w14:paraId="687A3D9B" w14:textId="77777777" w:rsidTr="00543421">
        <w:tc>
          <w:tcPr>
            <w:tcW w:w="2837" w:type="dxa"/>
          </w:tcPr>
          <w:p w14:paraId="50BECBD0" w14:textId="77777777" w:rsidR="00AE289F" w:rsidRPr="00AE289F" w:rsidRDefault="00AE289F" w:rsidP="00AE289F">
            <w:pPr>
              <w:spacing w:after="160" w:line="259" w:lineRule="auto"/>
              <w:rPr>
                <w:rFonts w:eastAsia="DengXian" w:cs="Times New Roman"/>
                <w:kern w:val="2"/>
                <w:sz w:val="22"/>
                <w:szCs w:val="22"/>
                <w:lang w:val="en-US" w:eastAsia="zh-CN"/>
                <w14:ligatures w14:val="standardContextual"/>
              </w:rPr>
            </w:pPr>
            <w:r w:rsidRPr="00AE289F">
              <w:rPr>
                <w:rFonts w:eastAsia="DengXian" w:cs="Times New Roman"/>
                <w:b/>
                <w:bCs/>
                <w:kern w:val="2"/>
                <w:sz w:val="22"/>
                <w:szCs w:val="22"/>
                <w:lang w:eastAsia="zh-CN"/>
                <w14:ligatures w14:val="standardContextual"/>
              </w:rPr>
              <w:t>Performance Appraisal</w:t>
            </w:r>
          </w:p>
        </w:tc>
        <w:tc>
          <w:tcPr>
            <w:tcW w:w="5668" w:type="dxa"/>
          </w:tcPr>
          <w:p w14:paraId="429DC7EC" w14:textId="77777777" w:rsidR="00AE289F" w:rsidRPr="00AE289F" w:rsidRDefault="00AE289F" w:rsidP="00AE289F">
            <w:pPr>
              <w:spacing w:after="160" w:line="259" w:lineRule="auto"/>
              <w:rPr>
                <w:rFonts w:eastAsia="DengXian" w:cs="Times New Roman"/>
                <w:kern w:val="2"/>
                <w:sz w:val="22"/>
                <w:szCs w:val="22"/>
                <w:lang w:eastAsia="zh-CN"/>
                <w14:ligatures w14:val="standardContextual"/>
              </w:rPr>
            </w:pPr>
            <w:r w:rsidRPr="00AE289F">
              <w:rPr>
                <w:rFonts w:eastAsia="DengXian" w:cs="Times New Roman"/>
                <w:kern w:val="2"/>
                <w:sz w:val="22"/>
                <w:szCs w:val="22"/>
                <w:lang w:eastAsia="zh-CN"/>
                <w14:ligatures w14:val="standardContextual"/>
              </w:rPr>
              <w:t xml:space="preserve">Performance management is key to influence </w:t>
            </w:r>
            <w:proofErr w:type="gramStart"/>
            <w:r w:rsidRPr="00AE289F">
              <w:rPr>
                <w:rFonts w:eastAsia="DengXian" w:cs="Times New Roman"/>
                <w:kern w:val="2"/>
                <w:sz w:val="22"/>
                <w:szCs w:val="22"/>
                <w:lang w:eastAsia="zh-CN"/>
                <w14:ligatures w14:val="standardContextual"/>
              </w:rPr>
              <w:t>employees’</w:t>
            </w:r>
            <w:proofErr w:type="gramEnd"/>
            <w:r w:rsidRPr="00AE289F">
              <w:rPr>
                <w:rFonts w:eastAsia="DengXian" w:cs="Times New Roman"/>
                <w:kern w:val="2"/>
                <w:sz w:val="22"/>
                <w:szCs w:val="22"/>
                <w:lang w:eastAsia="zh-CN"/>
                <w14:ligatures w14:val="standardContextual"/>
              </w:rPr>
              <w:t xml:space="preserve"> perceived HR practices and their engagement.  Whittington et al. (2017) highlighted that this process impacts engagement by setting performance expectations, providing feedback on progress, and evaluating performance.  Effective performance planning aligns individual goals with organisational objectives to clarify and strengthen employee contributions (Macey et al., 2011).  performance feedback includes outcome feedback delivered through formal evaluations and process feedback provided informally or formally before evaluations (Locke and Latham, 2013).  As </w:t>
            </w:r>
            <w:r w:rsidRPr="00AE289F">
              <w:rPr>
                <w:rFonts w:eastAsia="DengXian" w:cs="Times New Roman"/>
                <w:kern w:val="2"/>
                <w:sz w:val="22"/>
                <w:szCs w:val="22"/>
                <w:lang w:eastAsia="zh-CN"/>
                <w14:ligatures w14:val="standardContextual"/>
              </w:rPr>
              <w:lastRenderedPageBreak/>
              <w:t xml:space="preserve">Millennials value continuous and immediate feedback, process feedback becomes especially important for engaging this demographic (Barnes, 2014).  </w:t>
            </w:r>
          </w:p>
          <w:p w14:paraId="3A0B8F03" w14:textId="77777777" w:rsidR="00AE289F" w:rsidRPr="00AE289F" w:rsidRDefault="00AE289F" w:rsidP="00AE289F">
            <w:pPr>
              <w:spacing w:after="160" w:line="259" w:lineRule="auto"/>
              <w:rPr>
                <w:rFonts w:eastAsia="DengXian" w:cs="Times New Roman"/>
                <w:kern w:val="2"/>
                <w:sz w:val="22"/>
                <w:szCs w:val="22"/>
                <w:lang w:eastAsia="zh-CN"/>
                <w14:ligatures w14:val="standardContextual"/>
              </w:rPr>
            </w:pPr>
          </w:p>
        </w:tc>
      </w:tr>
      <w:tr w:rsidR="00AE289F" w:rsidRPr="00AE289F" w14:paraId="2AD761B4" w14:textId="77777777" w:rsidTr="00543421">
        <w:tc>
          <w:tcPr>
            <w:tcW w:w="2837" w:type="dxa"/>
          </w:tcPr>
          <w:p w14:paraId="349A4325" w14:textId="77777777" w:rsidR="00AE289F" w:rsidRPr="00AE289F" w:rsidRDefault="00AE289F" w:rsidP="00AE289F">
            <w:pPr>
              <w:spacing w:after="160" w:line="259" w:lineRule="auto"/>
              <w:rPr>
                <w:rFonts w:eastAsia="DengXian" w:cs="Times New Roman"/>
                <w:kern w:val="2"/>
                <w:sz w:val="22"/>
                <w:szCs w:val="22"/>
                <w:lang w:val="en-US" w:eastAsia="zh-CN"/>
                <w14:ligatures w14:val="standardContextual"/>
              </w:rPr>
            </w:pPr>
            <w:r w:rsidRPr="00AE289F">
              <w:rPr>
                <w:rFonts w:eastAsia="DengXian" w:cs="Times New Roman"/>
                <w:b/>
                <w:bCs/>
                <w:kern w:val="2"/>
                <w:sz w:val="22"/>
                <w:szCs w:val="22"/>
                <w:lang w:eastAsia="zh-CN"/>
                <w14:ligatures w14:val="standardContextual"/>
              </w:rPr>
              <w:lastRenderedPageBreak/>
              <w:t>Justice</w:t>
            </w:r>
          </w:p>
        </w:tc>
        <w:tc>
          <w:tcPr>
            <w:tcW w:w="5668" w:type="dxa"/>
          </w:tcPr>
          <w:p w14:paraId="1D0EA222" w14:textId="77777777" w:rsidR="00AE289F" w:rsidRPr="00AE289F" w:rsidRDefault="00AE289F" w:rsidP="00AE289F">
            <w:pPr>
              <w:spacing w:after="160" w:line="259" w:lineRule="auto"/>
              <w:rPr>
                <w:rFonts w:eastAsia="DengXian" w:cs="Times New Roman"/>
                <w:kern w:val="2"/>
                <w:sz w:val="22"/>
                <w:szCs w:val="22"/>
                <w:lang w:eastAsia="zh-CN"/>
                <w14:ligatures w14:val="standardContextual"/>
              </w:rPr>
            </w:pPr>
            <w:r w:rsidRPr="00AE289F">
              <w:rPr>
                <w:rFonts w:eastAsia="DengXian" w:cs="Times New Roman"/>
                <w:kern w:val="2"/>
                <w:sz w:val="22"/>
                <w:szCs w:val="22"/>
                <w:lang w:eastAsia="zh-CN"/>
                <w14:ligatures w14:val="standardContextual"/>
              </w:rPr>
              <w:t xml:space="preserve">Organisational justice is essential in HR practices for shaping employee outcomes such as employee satisfaction, commitment, engagement, and motivation.  It also reduces negative work attitudes and behaviours by fostering a committed workforce through strengthening trust among employees.  A climate of fairness is essential in building trust within organisations.  Distributive justice refers to the perceived fairness of outcomes, such as pay, rewards, and promotion, whereas procedural justice refers to fair processes in allocating outcomes that incorporate transparency, consistency, and unbiased procedures.  Interactional justice focuses on relationships concerning employees' respect and dignity (Colquitt, Greenberg and Zapata-Phelan, 2013).  </w:t>
            </w:r>
          </w:p>
          <w:p w14:paraId="556EB4F6" w14:textId="77777777" w:rsidR="00AE289F" w:rsidRPr="00AE289F" w:rsidRDefault="00AE289F" w:rsidP="00AE289F">
            <w:pPr>
              <w:spacing w:after="160" w:line="259" w:lineRule="auto"/>
              <w:rPr>
                <w:rFonts w:eastAsia="DengXian" w:cs="Times New Roman"/>
                <w:kern w:val="2"/>
                <w:sz w:val="22"/>
                <w:szCs w:val="22"/>
                <w:lang w:eastAsia="zh-CN"/>
                <w14:ligatures w14:val="standardContextual"/>
              </w:rPr>
            </w:pPr>
            <w:r w:rsidRPr="00AE289F">
              <w:rPr>
                <w:rFonts w:eastAsia="DengXian" w:cs="Times New Roman"/>
                <w:kern w:val="2"/>
                <w:sz w:val="22"/>
                <w:szCs w:val="22"/>
                <w:lang w:eastAsia="zh-CN"/>
                <w14:ligatures w14:val="standardContextual"/>
              </w:rPr>
              <w:t xml:space="preserve">When employees perceive fair rewards and HR processes, they are likely to report high levels of distributive justice (Tyler 2001a).  Trust and organisational identification are strengthened (Tyler and Blader, 2003).  When HR practices consistently and equitably regulate management behaviour to uphold employees' dignity, employees tend to perceive decision-making processes as fair, perceive the organisation as trustworthy, and feel valued as members of the organisation (Tyler 2001b; Hodson 2004).  As noted in POS literature, procedural justice is strongly linked to OCB through social exchange and social identity theory.  </w:t>
            </w:r>
          </w:p>
          <w:p w14:paraId="13212D91" w14:textId="77777777" w:rsidR="00AE289F" w:rsidRPr="00AE289F" w:rsidRDefault="00AE289F" w:rsidP="00AE289F">
            <w:pPr>
              <w:spacing w:after="160" w:line="259" w:lineRule="auto"/>
              <w:rPr>
                <w:rFonts w:eastAsia="DengXian" w:cs="Times New Roman"/>
                <w:kern w:val="2"/>
                <w:sz w:val="22"/>
                <w:szCs w:val="22"/>
                <w:lang w:eastAsia="zh-CN"/>
                <w14:ligatures w14:val="standardContextual"/>
              </w:rPr>
            </w:pPr>
            <w:r w:rsidRPr="00AE289F">
              <w:rPr>
                <w:rFonts w:eastAsia="DengXian" w:cs="Times New Roman"/>
                <w:kern w:val="2"/>
                <w:sz w:val="22"/>
                <w:szCs w:val="22"/>
                <w:lang w:eastAsia="zh-CN"/>
                <w14:ligatures w14:val="standardContextual"/>
              </w:rPr>
              <w:t>In this research, organisational justice was incorporated into PHRM because fairness issues in salary, promotion, and recognition were managed through HR processes in all three companies.</w:t>
            </w:r>
          </w:p>
          <w:p w14:paraId="7ADDD23D" w14:textId="77777777" w:rsidR="00AE289F" w:rsidRPr="00AE289F" w:rsidRDefault="00AE289F" w:rsidP="00AE289F">
            <w:pPr>
              <w:spacing w:after="160" w:line="259" w:lineRule="auto"/>
              <w:rPr>
                <w:rFonts w:eastAsia="DengXian" w:cs="Times New Roman"/>
                <w:kern w:val="2"/>
                <w:sz w:val="22"/>
                <w:szCs w:val="22"/>
                <w:lang w:eastAsia="zh-CN"/>
                <w14:ligatures w14:val="standardContextual"/>
              </w:rPr>
            </w:pPr>
          </w:p>
        </w:tc>
      </w:tr>
      <w:tr w:rsidR="00AE289F" w:rsidRPr="00AE289F" w14:paraId="26F30B0A" w14:textId="77777777" w:rsidTr="00543421">
        <w:tc>
          <w:tcPr>
            <w:tcW w:w="2837" w:type="dxa"/>
          </w:tcPr>
          <w:p w14:paraId="23CBED77" w14:textId="77777777" w:rsidR="00AE289F" w:rsidRPr="00AE289F" w:rsidRDefault="00AE289F" w:rsidP="00AE289F">
            <w:pPr>
              <w:spacing w:after="160" w:line="259" w:lineRule="auto"/>
              <w:rPr>
                <w:rFonts w:eastAsia="DengXian" w:cs="Times New Roman"/>
                <w:b/>
                <w:bCs/>
                <w:kern w:val="2"/>
                <w:sz w:val="22"/>
                <w:szCs w:val="22"/>
                <w:lang w:eastAsia="zh-CN"/>
                <w14:ligatures w14:val="standardContextual"/>
              </w:rPr>
            </w:pPr>
            <w:r w:rsidRPr="00AE289F">
              <w:rPr>
                <w:rFonts w:eastAsia="DengXian" w:cs="Times New Roman"/>
                <w:b/>
                <w:bCs/>
                <w:kern w:val="2"/>
                <w:sz w:val="22"/>
                <w:szCs w:val="22"/>
                <w:lang w:eastAsia="zh-CN"/>
                <w14:ligatures w14:val="standardContextual"/>
              </w:rPr>
              <w:t>Training and Development</w:t>
            </w:r>
          </w:p>
          <w:p w14:paraId="6161B51C" w14:textId="77777777" w:rsidR="00AE289F" w:rsidRPr="00AE289F" w:rsidRDefault="00AE289F" w:rsidP="00AE289F">
            <w:pPr>
              <w:spacing w:after="160" w:line="259" w:lineRule="auto"/>
              <w:rPr>
                <w:rFonts w:eastAsia="DengXian" w:cs="Times New Roman"/>
                <w:kern w:val="2"/>
                <w:sz w:val="22"/>
                <w:szCs w:val="22"/>
                <w:lang w:val="en-US" w:eastAsia="zh-CN"/>
                <w14:ligatures w14:val="standardContextual"/>
              </w:rPr>
            </w:pPr>
          </w:p>
        </w:tc>
        <w:tc>
          <w:tcPr>
            <w:tcW w:w="5668" w:type="dxa"/>
          </w:tcPr>
          <w:p w14:paraId="7C6DECED" w14:textId="77777777" w:rsidR="00AE289F" w:rsidRPr="00AE289F" w:rsidRDefault="00AE289F" w:rsidP="00AE289F">
            <w:pPr>
              <w:spacing w:after="160" w:line="259" w:lineRule="auto"/>
              <w:rPr>
                <w:rFonts w:eastAsia="DengXian" w:cs="Times New Roman"/>
                <w:kern w:val="2"/>
                <w:sz w:val="22"/>
                <w:szCs w:val="22"/>
                <w:lang w:eastAsia="zh-CN"/>
                <w14:ligatures w14:val="standardContextual"/>
              </w:rPr>
            </w:pPr>
            <w:r w:rsidRPr="00AE289F">
              <w:rPr>
                <w:rFonts w:eastAsia="DengXian" w:cs="Times New Roman"/>
                <w:kern w:val="2"/>
                <w:sz w:val="22"/>
                <w:szCs w:val="22"/>
                <w:lang w:eastAsia="zh-CN"/>
                <w14:ligatures w14:val="standardContextual"/>
              </w:rPr>
              <w:t xml:space="preserve">Training enhances employees' skills, knowledge, and abilities to address different demands and challenges at work, making work more meaningful by supporting growth and fulfilling needs (Noe, Tews and McConnell Dachner, 2010).  In HR literature, training and development have been shown to positively correlate with employee engagement (Bakker, Emmerik and </w:t>
            </w:r>
            <w:proofErr w:type="spellStart"/>
            <w:r w:rsidRPr="00AE289F">
              <w:rPr>
                <w:rFonts w:eastAsia="DengXian" w:cs="Times New Roman"/>
                <w:kern w:val="2"/>
                <w:sz w:val="22"/>
                <w:szCs w:val="22"/>
                <w:lang w:eastAsia="zh-CN"/>
                <w14:ligatures w14:val="standardContextual"/>
              </w:rPr>
              <w:t>Euwema</w:t>
            </w:r>
            <w:proofErr w:type="spellEnd"/>
            <w:r w:rsidRPr="00AE289F">
              <w:rPr>
                <w:rFonts w:eastAsia="DengXian" w:cs="Times New Roman"/>
                <w:kern w:val="2"/>
                <w:sz w:val="22"/>
                <w:szCs w:val="22"/>
                <w:lang w:eastAsia="zh-CN"/>
                <w14:ligatures w14:val="standardContextual"/>
              </w:rPr>
              <w:t xml:space="preserve">, 2006; </w:t>
            </w:r>
            <w:proofErr w:type="spellStart"/>
            <w:r w:rsidRPr="00AE289F">
              <w:rPr>
                <w:rFonts w:eastAsia="DengXian" w:cs="Times New Roman"/>
                <w:kern w:val="2"/>
                <w:sz w:val="22"/>
                <w:szCs w:val="22"/>
                <w:lang w:eastAsia="zh-CN"/>
                <w14:ligatures w14:val="standardContextual"/>
              </w:rPr>
              <w:t>Salanova</w:t>
            </w:r>
            <w:proofErr w:type="spellEnd"/>
            <w:r w:rsidRPr="00AE289F">
              <w:rPr>
                <w:rFonts w:eastAsia="DengXian" w:cs="Times New Roman"/>
                <w:kern w:val="2"/>
                <w:sz w:val="22"/>
                <w:szCs w:val="22"/>
                <w:lang w:eastAsia="zh-CN"/>
                <w14:ligatures w14:val="standardContextual"/>
              </w:rPr>
              <w:t xml:space="preserve">, Agut and Peiro, 2005), self-efficacy (Axtell and Parker, 2003), job satisfaction (Chiang, Back and Canter, 2005), and organisational commitment (Ahmad and Bakar, 2003).  Training also significantly impacts organisational performance by </w:t>
            </w:r>
            <w:r w:rsidRPr="00AE289F">
              <w:rPr>
                <w:rFonts w:eastAsia="DengXian" w:cs="Times New Roman"/>
                <w:kern w:val="2"/>
                <w:sz w:val="22"/>
                <w:szCs w:val="22"/>
                <w:lang w:eastAsia="zh-CN"/>
                <w14:ligatures w14:val="standardContextual"/>
              </w:rPr>
              <w:lastRenderedPageBreak/>
              <w:t xml:space="preserve">improving employee effectiveness and promoting organisational growth (Ng and Siu, 2004).  </w:t>
            </w:r>
          </w:p>
          <w:p w14:paraId="202746AC" w14:textId="77777777" w:rsidR="00AE289F" w:rsidRPr="00AE289F" w:rsidRDefault="00AE289F" w:rsidP="00AE289F">
            <w:pPr>
              <w:spacing w:after="160" w:line="259" w:lineRule="auto"/>
              <w:rPr>
                <w:rFonts w:eastAsia="DengXian" w:cs="Times New Roman"/>
                <w:kern w:val="2"/>
                <w:sz w:val="22"/>
                <w:szCs w:val="22"/>
                <w:lang w:eastAsia="zh-CN"/>
                <w14:ligatures w14:val="standardContextual"/>
              </w:rPr>
            </w:pPr>
            <w:r w:rsidRPr="00AE289F">
              <w:rPr>
                <w:rFonts w:eastAsia="DengXian" w:cs="Times New Roman"/>
                <w:kern w:val="2"/>
                <w:sz w:val="22"/>
                <w:szCs w:val="22"/>
                <w:lang w:eastAsia="zh-CN"/>
                <w14:ligatures w14:val="standardContextual"/>
              </w:rPr>
              <w:t xml:space="preserve">Gordon et al. (2015) suggested that job crafting may be facilitated and stimulated by training.  Learning boosts competence and self-confidence, supporting self-actualization and intrinsic motivating (Ryan and Deci, 2000; Maslow, 1970), which also </w:t>
            </w:r>
            <w:proofErr w:type="gramStart"/>
            <w:r w:rsidRPr="00AE289F">
              <w:rPr>
                <w:rFonts w:eastAsia="DengXian" w:cs="Times New Roman"/>
                <w:kern w:val="2"/>
                <w:sz w:val="22"/>
                <w:szCs w:val="22"/>
                <w:lang w:eastAsia="zh-CN"/>
                <w14:ligatures w14:val="standardContextual"/>
              </w:rPr>
              <w:t>enhances  psychological</w:t>
            </w:r>
            <w:proofErr w:type="gramEnd"/>
            <w:r w:rsidRPr="00AE289F">
              <w:rPr>
                <w:rFonts w:eastAsia="DengXian" w:cs="Times New Roman"/>
                <w:kern w:val="2"/>
                <w:sz w:val="22"/>
                <w:szCs w:val="22"/>
                <w:lang w:eastAsia="zh-CN"/>
                <w14:ligatures w14:val="standardContextual"/>
              </w:rPr>
              <w:t xml:space="preserve"> availability (Kahn, 1990).   Effective training promotes continuous learning, individual capabilities enhancement, and organisational development. Organisations that foster a learning culture produce beneficial outcomes in employee engagement, job satisfaction, and organisational commitment (</w:t>
            </w:r>
            <w:proofErr w:type="spellStart"/>
            <w:r w:rsidRPr="00AE289F">
              <w:rPr>
                <w:rFonts w:eastAsia="DengXian" w:cs="Times New Roman"/>
                <w:kern w:val="2"/>
                <w:sz w:val="22"/>
                <w:szCs w:val="22"/>
                <w:lang w:eastAsia="zh-CN"/>
                <w14:ligatures w14:val="standardContextual"/>
              </w:rPr>
              <w:t>Huselid</w:t>
            </w:r>
            <w:proofErr w:type="spellEnd"/>
            <w:r w:rsidRPr="00AE289F">
              <w:rPr>
                <w:rFonts w:eastAsia="DengXian" w:cs="Times New Roman"/>
                <w:kern w:val="2"/>
                <w:sz w:val="22"/>
                <w:szCs w:val="22"/>
                <w:lang w:eastAsia="zh-CN"/>
                <w14:ligatures w14:val="standardContextual"/>
              </w:rPr>
              <w:t xml:space="preserve">, 1995; Lee and </w:t>
            </w:r>
            <w:proofErr w:type="spellStart"/>
            <w:r w:rsidRPr="00AE289F">
              <w:rPr>
                <w:rFonts w:eastAsia="DengXian" w:cs="Times New Roman"/>
                <w:kern w:val="2"/>
                <w:sz w:val="22"/>
                <w:szCs w:val="22"/>
                <w:lang w:eastAsia="zh-CN"/>
                <w14:ligatures w14:val="standardContextual"/>
              </w:rPr>
              <w:t>Bruvold</w:t>
            </w:r>
            <w:proofErr w:type="spellEnd"/>
            <w:r w:rsidRPr="00AE289F">
              <w:rPr>
                <w:rFonts w:eastAsia="DengXian" w:cs="Times New Roman"/>
                <w:kern w:val="2"/>
                <w:sz w:val="22"/>
                <w:szCs w:val="22"/>
                <w:lang w:eastAsia="zh-CN"/>
                <w14:ligatures w14:val="standardContextual"/>
              </w:rPr>
              <w:t xml:space="preserve">, 2003).   </w:t>
            </w:r>
          </w:p>
          <w:p w14:paraId="1DCEF0A7" w14:textId="77777777" w:rsidR="00AE289F" w:rsidRPr="00AE289F" w:rsidRDefault="00AE289F" w:rsidP="00AE289F">
            <w:pPr>
              <w:spacing w:after="160" w:line="259" w:lineRule="auto"/>
              <w:rPr>
                <w:rFonts w:eastAsia="DengXian" w:cs="Times New Roman"/>
                <w:kern w:val="2"/>
                <w:sz w:val="22"/>
                <w:szCs w:val="22"/>
                <w:lang w:eastAsia="zh-CN"/>
                <w14:ligatures w14:val="standardContextual"/>
              </w:rPr>
            </w:pPr>
          </w:p>
        </w:tc>
      </w:tr>
      <w:tr w:rsidR="00AE289F" w:rsidRPr="00AE289F" w14:paraId="55CBACE5" w14:textId="77777777" w:rsidTr="00543421">
        <w:tc>
          <w:tcPr>
            <w:tcW w:w="2837" w:type="dxa"/>
          </w:tcPr>
          <w:p w14:paraId="54FB4657" w14:textId="77777777" w:rsidR="00AE289F" w:rsidRPr="00AE289F" w:rsidRDefault="00AE289F" w:rsidP="00AE289F">
            <w:pPr>
              <w:spacing w:after="160" w:line="259" w:lineRule="auto"/>
              <w:rPr>
                <w:rFonts w:eastAsia="DengXian" w:cs="Times New Roman"/>
                <w:kern w:val="2"/>
                <w:sz w:val="22"/>
                <w:szCs w:val="22"/>
                <w:lang w:val="en-US" w:eastAsia="zh-CN"/>
                <w14:ligatures w14:val="standardContextual"/>
              </w:rPr>
            </w:pPr>
            <w:r w:rsidRPr="00AE289F">
              <w:rPr>
                <w:rFonts w:eastAsia="DengXian" w:cs="Times New Roman"/>
                <w:b/>
                <w:bCs/>
                <w:kern w:val="2"/>
                <w:sz w:val="22"/>
                <w:szCs w:val="22"/>
                <w:lang w:eastAsia="zh-CN"/>
                <w14:ligatures w14:val="standardContextual"/>
              </w:rPr>
              <w:lastRenderedPageBreak/>
              <w:t>Feedback</w:t>
            </w:r>
          </w:p>
        </w:tc>
        <w:tc>
          <w:tcPr>
            <w:tcW w:w="5668" w:type="dxa"/>
          </w:tcPr>
          <w:p w14:paraId="40353F56" w14:textId="09416C71" w:rsidR="00AE289F" w:rsidRPr="00AE289F" w:rsidRDefault="00AE289F" w:rsidP="001F0251">
            <w:pPr>
              <w:spacing w:after="160" w:line="259" w:lineRule="auto"/>
              <w:rPr>
                <w:rFonts w:eastAsia="DengXian" w:cs="Times New Roman"/>
                <w:kern w:val="2"/>
                <w:sz w:val="22"/>
                <w:szCs w:val="22"/>
                <w:lang w:eastAsia="zh-CN"/>
                <w14:ligatures w14:val="standardContextual"/>
              </w:rPr>
            </w:pPr>
            <w:r w:rsidRPr="00AE289F">
              <w:rPr>
                <w:rFonts w:eastAsia="DengXian" w:cs="Times New Roman"/>
                <w:kern w:val="2"/>
                <w:sz w:val="22"/>
                <w:szCs w:val="22"/>
                <w:lang w:eastAsia="zh-CN"/>
                <w14:ligatures w14:val="standardContextual"/>
              </w:rPr>
              <w:t xml:space="preserve">Feedback provides direct information about one’s performance effectiveness through reviews or informal mentoring and coaching (Ng, Schweitzer and Lyons, 2010).  It can be categorised as job feedback, a dimension of the Job Characteristics Model (Hackman and Oldham, 1976), or feedback from coworkers or customers (Ashford, 1986).  According to Kahn (1990), feedback facilitates psychological meaningfulness.  Constructive comments from supervisors, coworkers, or customers can motivate employees to engage in job crafting by aligning their capabilities with job requirements for a better person-job fit (Wrzesniewski and Dutton, 2001).  It encourages self-development, learning, and strengthen competence to seek for higher work meaning and engagement (May, Gilson and Harter, 2004).  Researchers have found that constructive feedback enhances engagement across various professions, including dentists (Gorter et al., 2008), teachers (Bakker et al., 2007), and customer service representatives (Bakker, Demerouti and Schaufeli, 2003).  Overall, feedback fosters a culture of continuous improvement and shared responsibility, reinforcing both personal growth and organisational engagement.  </w:t>
            </w:r>
          </w:p>
        </w:tc>
      </w:tr>
    </w:tbl>
    <w:p w14:paraId="2623AEDC" w14:textId="77777777" w:rsidR="00AE289F" w:rsidRDefault="00AE289F">
      <w:pPr>
        <w:rPr>
          <w:rFonts w:ascii="Calibri" w:eastAsia="DengXian" w:hAnsi="Calibri" w:cs="Times New Roman"/>
        </w:rPr>
      </w:pPr>
      <w:r>
        <w:rPr>
          <w:rFonts w:ascii="Calibri" w:eastAsia="DengXian" w:hAnsi="Calibri" w:cs="Times New Roman"/>
        </w:rPr>
        <w:br w:type="page"/>
      </w:r>
    </w:p>
    <w:p w14:paraId="2EA87A23" w14:textId="77777777" w:rsidR="001467B1" w:rsidRPr="00A32297" w:rsidRDefault="001467B1" w:rsidP="00BD3737">
      <w:pPr>
        <w:rPr>
          <w:rFonts w:ascii="Calibri" w:eastAsia="DengXian" w:hAnsi="Calibri" w:cs="Times New Roman"/>
        </w:rPr>
      </w:pPr>
    </w:p>
    <w:p w14:paraId="085645C7" w14:textId="7EDD4F98" w:rsidR="00BD3737" w:rsidRPr="00A32297" w:rsidRDefault="00BD3737" w:rsidP="00BD3737">
      <w:pPr>
        <w:rPr>
          <w:rFonts w:ascii="Calibri" w:eastAsia="DengXian" w:hAnsi="Calibri" w:cs="Times New Roman"/>
        </w:rPr>
      </w:pPr>
      <w:r w:rsidRPr="00A32297">
        <w:rPr>
          <w:rFonts w:ascii="Calibri" w:eastAsia="DengXian" w:hAnsi="Calibri" w:cs="Times New Roman"/>
        </w:rPr>
        <w:t xml:space="preserve">Appendix </w:t>
      </w:r>
      <w:r w:rsidR="0050244E" w:rsidRPr="00A32297">
        <w:rPr>
          <w:rFonts w:ascii="Calibri" w:eastAsia="DengXian" w:hAnsi="Calibri" w:cs="Times New Roman"/>
        </w:rPr>
        <w:t>3.1</w:t>
      </w:r>
    </w:p>
    <w:p w14:paraId="70BF860F" w14:textId="77777777" w:rsidR="00BD3737" w:rsidRPr="00A32297" w:rsidRDefault="00BD3737" w:rsidP="00BD3737">
      <w:pPr>
        <w:rPr>
          <w:rFonts w:ascii="Calibri" w:eastAsia="DengXian" w:hAnsi="Calibri" w:cs="Times New Roman"/>
        </w:rPr>
      </w:pPr>
      <w:r w:rsidRPr="00A32297">
        <w:rPr>
          <w:rFonts w:ascii="Calibri" w:eastAsia="DengXian" w:hAnsi="Calibri" w:cs="Times New Roman"/>
        </w:rPr>
        <w:t>Teresa Chow</w:t>
      </w:r>
    </w:p>
    <w:p w14:paraId="7E86D213" w14:textId="77777777" w:rsidR="00BD3737" w:rsidRPr="00A32297" w:rsidRDefault="00BD3737" w:rsidP="00BD3737">
      <w:pPr>
        <w:rPr>
          <w:rFonts w:ascii="Calibri" w:eastAsia="DengXian" w:hAnsi="Calibri" w:cs="Times New Roman"/>
        </w:rPr>
      </w:pPr>
      <w:r w:rsidRPr="00A32297">
        <w:rPr>
          <w:rFonts w:ascii="Calibri" w:eastAsia="DengXian" w:hAnsi="Calibri" w:cs="Times New Roman"/>
        </w:rPr>
        <w:t>The University of Wales Saint David</w:t>
      </w:r>
    </w:p>
    <w:p w14:paraId="15362102" w14:textId="77777777" w:rsidR="00BD3737" w:rsidRPr="00A32297" w:rsidRDefault="00BD3737" w:rsidP="00BD3737">
      <w:pPr>
        <w:rPr>
          <w:rFonts w:ascii="Calibri" w:eastAsia="DengXian" w:hAnsi="Calibri" w:cs="Times New Roman"/>
        </w:rPr>
      </w:pPr>
      <w:r w:rsidRPr="00A32297">
        <w:rPr>
          <w:rFonts w:ascii="Calibri" w:eastAsia="DengXian" w:hAnsi="Calibri" w:cs="Times New Roman"/>
        </w:rPr>
        <w:t>Sept 15, 2021</w:t>
      </w:r>
    </w:p>
    <w:p w14:paraId="589D182D" w14:textId="77777777" w:rsidR="00BD3737" w:rsidRPr="00A32297" w:rsidRDefault="00BD3737" w:rsidP="00BD3737">
      <w:pPr>
        <w:rPr>
          <w:rFonts w:ascii="Calibri" w:eastAsia="DengXian" w:hAnsi="Calibri" w:cs="Times New Roman"/>
        </w:rPr>
      </w:pPr>
      <w:r w:rsidRPr="00A32297">
        <w:rPr>
          <w:rFonts w:ascii="Calibri" w:eastAsia="DengXian" w:hAnsi="Calibri" w:cs="Times New Roman"/>
        </w:rPr>
        <w:t>Dear Jade,</w:t>
      </w:r>
    </w:p>
    <w:p w14:paraId="1DB55702" w14:textId="77777777" w:rsidR="00BD3737" w:rsidRPr="00A32297" w:rsidRDefault="00BD3737" w:rsidP="00BD3737">
      <w:pPr>
        <w:rPr>
          <w:rFonts w:ascii="Calibri" w:eastAsia="DengXian" w:hAnsi="Calibri" w:cs="Times New Roman"/>
        </w:rPr>
      </w:pPr>
      <w:r w:rsidRPr="00A32297">
        <w:rPr>
          <w:rFonts w:ascii="Calibri" w:eastAsia="DengXian" w:hAnsi="Calibri" w:cs="Times New Roman"/>
        </w:rPr>
        <w:t>RE: CONSENT FOR PARTICIPATION IN RESEARCH STUDY</w:t>
      </w:r>
    </w:p>
    <w:p w14:paraId="50D7A757" w14:textId="77777777" w:rsidR="00BD3737" w:rsidRPr="00A32297" w:rsidRDefault="00BD3737" w:rsidP="00BD3737">
      <w:pPr>
        <w:rPr>
          <w:rFonts w:ascii="Calibri" w:eastAsia="DengXian" w:hAnsi="Calibri" w:cs="Times New Roman"/>
        </w:rPr>
      </w:pPr>
      <w:r w:rsidRPr="00A32297">
        <w:rPr>
          <w:rFonts w:ascii="Calibri" w:eastAsia="DengXian" w:hAnsi="Calibri" w:cs="Times New Roman"/>
        </w:rPr>
        <w:t>I am writing to request your voluntary participation in a research study titled " Job Crafting and Employee Engagement Among Millennials in Retail."  I am conducting this study as part of my Doctorate in Business Administration at the University of Wales Saint David.</w:t>
      </w:r>
    </w:p>
    <w:p w14:paraId="7C3B969C" w14:textId="77777777" w:rsidR="00BD3737" w:rsidRPr="00A32297" w:rsidRDefault="00BD3737" w:rsidP="00BD3737">
      <w:pPr>
        <w:rPr>
          <w:rFonts w:ascii="Calibri" w:eastAsia="DengXian" w:hAnsi="Calibri" w:cs="Times New Roman"/>
        </w:rPr>
      </w:pPr>
      <w:r w:rsidRPr="00A32297">
        <w:rPr>
          <w:rFonts w:ascii="Calibri" w:eastAsia="DengXian" w:hAnsi="Calibri" w:cs="Times New Roman"/>
        </w:rPr>
        <w:t>The primary purpose of this research is to explore the impact of job crafting on work engagement among Millennials in the retail industry.  By sharing your experiences, this research may contribute to improving employee well-being and management practices in the retail industry.</w:t>
      </w:r>
    </w:p>
    <w:p w14:paraId="150DCEFE" w14:textId="4EC445E5" w:rsidR="00BD3737" w:rsidRPr="00A32297" w:rsidRDefault="00BD3737" w:rsidP="00BD3737">
      <w:pPr>
        <w:rPr>
          <w:rFonts w:ascii="Calibri" w:eastAsia="DengXian" w:hAnsi="Calibri" w:cs="Times New Roman"/>
        </w:rPr>
      </w:pPr>
      <w:r w:rsidRPr="00A32297">
        <w:rPr>
          <w:rFonts w:ascii="Calibri" w:eastAsia="DengXian" w:hAnsi="Calibri" w:cs="Times New Roman"/>
        </w:rPr>
        <w:t xml:space="preserve">Your participation in this research is entirely voluntary.  You may withdraw at any time without any consequences. Your decision to participate or withdraw will not affect your current or future relationship with the </w:t>
      </w:r>
      <w:r w:rsidR="00C861DC" w:rsidRPr="00A32297">
        <w:rPr>
          <w:rFonts w:ascii="Calibri" w:eastAsia="DengXian" w:hAnsi="Calibri" w:cs="Times New Roman"/>
        </w:rPr>
        <w:t>organisation</w:t>
      </w:r>
      <w:r w:rsidRPr="00A32297">
        <w:rPr>
          <w:rFonts w:ascii="Calibri" w:eastAsia="DengXian" w:hAnsi="Calibri" w:cs="Times New Roman"/>
        </w:rPr>
        <w:t xml:space="preserve"> or any other parties involved.  During the interview, we will discuss your work experiences, job crafting activities, and factors influencing your work engagement.</w:t>
      </w:r>
    </w:p>
    <w:p w14:paraId="4DCAA48A" w14:textId="77777777" w:rsidR="00BD3737" w:rsidRPr="00A32297" w:rsidRDefault="00BD3737" w:rsidP="00BD3737">
      <w:pPr>
        <w:rPr>
          <w:rFonts w:ascii="Calibri" w:eastAsia="DengXian" w:hAnsi="Calibri" w:cs="Times New Roman"/>
        </w:rPr>
      </w:pPr>
      <w:r w:rsidRPr="00A32297">
        <w:rPr>
          <w:rFonts w:ascii="Calibri" w:eastAsia="DengXian" w:hAnsi="Calibri" w:cs="Times New Roman"/>
        </w:rPr>
        <w:t>Confidentiality and anonymity will be strictly maintained throughout the research process. All data collected will be treated in highly confidential, and your identity will be kept anonymous.  Only the research team will have access to the data, and results will be reported in a way that ensures no individual can be identified.</w:t>
      </w:r>
    </w:p>
    <w:p w14:paraId="721719CC" w14:textId="77777777" w:rsidR="00BD3737" w:rsidRPr="00A32297" w:rsidRDefault="00BD3737" w:rsidP="00BD3737">
      <w:pPr>
        <w:rPr>
          <w:rFonts w:ascii="Calibri" w:eastAsia="DengXian" w:hAnsi="Calibri" w:cs="Times New Roman"/>
        </w:rPr>
      </w:pPr>
      <w:r w:rsidRPr="00A32297">
        <w:rPr>
          <w:rFonts w:ascii="Calibri" w:eastAsia="DengXian" w:hAnsi="Calibri" w:cs="Times New Roman"/>
        </w:rPr>
        <w:t xml:space="preserve">The collected data will be used solely for research purposes and will not be used for any other commercial or non-research-related activities. If there is a need to share any identifiable information in the research findings, your explicit consent will be sought separately. Your anonymity and privacy will be </w:t>
      </w:r>
      <w:proofErr w:type="gramStart"/>
      <w:r w:rsidRPr="00A32297">
        <w:rPr>
          <w:rFonts w:ascii="Calibri" w:eastAsia="DengXian" w:hAnsi="Calibri" w:cs="Times New Roman"/>
        </w:rPr>
        <w:t>respected at all times</w:t>
      </w:r>
      <w:proofErr w:type="gramEnd"/>
      <w:r w:rsidRPr="00A32297">
        <w:rPr>
          <w:rFonts w:ascii="Calibri" w:eastAsia="DengXian" w:hAnsi="Calibri" w:cs="Times New Roman"/>
        </w:rPr>
        <w:t>.</w:t>
      </w:r>
    </w:p>
    <w:p w14:paraId="7B4594E0" w14:textId="77777777" w:rsidR="00BD3737" w:rsidRPr="00A32297" w:rsidRDefault="00BD3737" w:rsidP="00BD3737">
      <w:pPr>
        <w:rPr>
          <w:rFonts w:ascii="Calibri" w:eastAsia="DengXian" w:hAnsi="Calibri" w:cs="Times New Roman"/>
        </w:rPr>
      </w:pPr>
      <w:r w:rsidRPr="00A32297">
        <w:rPr>
          <w:rFonts w:ascii="Calibri" w:eastAsia="DengXian" w:hAnsi="Calibri" w:cs="Times New Roman"/>
        </w:rPr>
        <w:t>There are no known risks to participating. Your input is valuable and may help advance understanding of employee engagement in retail.</w:t>
      </w:r>
    </w:p>
    <w:p w14:paraId="376D59A0" w14:textId="77777777" w:rsidR="00BD3737" w:rsidRPr="00A32297" w:rsidRDefault="00BD3737" w:rsidP="00BD3737">
      <w:pPr>
        <w:rPr>
          <w:rFonts w:ascii="Calibri" w:eastAsia="DengXian" w:hAnsi="Calibri" w:cs="Times New Roman"/>
        </w:rPr>
      </w:pPr>
      <w:r w:rsidRPr="00A32297">
        <w:rPr>
          <w:rFonts w:ascii="Calibri" w:eastAsia="DengXian" w:hAnsi="Calibri" w:cs="Times New Roman"/>
        </w:rPr>
        <w:t xml:space="preserve">If you have any questions, please contact me via email at </w:t>
      </w:r>
      <w:bookmarkStart w:id="72" w:name="_Hlk139174908"/>
      <w:r w:rsidRPr="00A32297">
        <w:rPr>
          <w:rFonts w:ascii="Calibri" w:eastAsia="DengXian" w:hAnsi="Calibri" w:cs="Times New Roman"/>
        </w:rPr>
        <w:fldChar w:fldCharType="begin"/>
      </w:r>
      <w:r w:rsidRPr="00A32297">
        <w:rPr>
          <w:rFonts w:ascii="Calibri" w:eastAsia="DengXian" w:hAnsi="Calibri" w:cs="Times New Roman"/>
        </w:rPr>
        <w:instrText>HYPERLINK "mailto:1812884@student.uwtsd.ac.uk"</w:instrText>
      </w:r>
      <w:r w:rsidRPr="00A32297">
        <w:rPr>
          <w:rFonts w:ascii="Calibri" w:eastAsia="DengXian" w:hAnsi="Calibri" w:cs="Times New Roman"/>
        </w:rPr>
      </w:r>
      <w:r w:rsidRPr="00A32297">
        <w:rPr>
          <w:rFonts w:ascii="Calibri" w:eastAsia="DengXian" w:hAnsi="Calibri" w:cs="Times New Roman"/>
        </w:rPr>
        <w:fldChar w:fldCharType="separate"/>
      </w:r>
      <w:r w:rsidRPr="00A32297">
        <w:rPr>
          <w:rFonts w:ascii="Calibri" w:eastAsia="DengXian" w:hAnsi="Calibri" w:cs="Times New Roman"/>
          <w:color w:val="0563C1"/>
          <w:u w:val="single"/>
        </w:rPr>
        <w:t>1812884@student.uwtsd.ac.uk</w:t>
      </w:r>
      <w:r w:rsidRPr="00A32297">
        <w:rPr>
          <w:rFonts w:ascii="Calibri" w:eastAsia="DengXian" w:hAnsi="Calibri" w:cs="Times New Roman"/>
        </w:rPr>
        <w:fldChar w:fldCharType="end"/>
      </w:r>
      <w:r w:rsidRPr="00A32297">
        <w:rPr>
          <w:rFonts w:ascii="Calibri" w:eastAsia="DengXian" w:hAnsi="Calibri" w:cs="Times New Roman"/>
        </w:rPr>
        <w:t xml:space="preserve">. </w:t>
      </w:r>
      <w:bookmarkEnd w:id="72"/>
      <w:r w:rsidRPr="00A32297">
        <w:rPr>
          <w:rFonts w:ascii="Calibri" w:eastAsia="DengXian" w:hAnsi="Calibri" w:cs="Times New Roman"/>
        </w:rPr>
        <w:t xml:space="preserve"> By signing below, you confirm that you have read this information, understand the terms, and agree to participate in this study. You also confirm you are at least 18 years old.</w:t>
      </w:r>
    </w:p>
    <w:p w14:paraId="79141987" w14:textId="77777777" w:rsidR="00BD3737" w:rsidRPr="00A32297" w:rsidRDefault="00BD3737" w:rsidP="00BD3737">
      <w:pPr>
        <w:rPr>
          <w:rFonts w:ascii="Calibri" w:eastAsia="DengXian" w:hAnsi="Calibri" w:cs="Times New Roman"/>
        </w:rPr>
      </w:pPr>
      <w:r w:rsidRPr="00A32297">
        <w:rPr>
          <w:rFonts w:ascii="Calibri" w:eastAsia="DengXian" w:hAnsi="Calibri" w:cs="Times New Roman"/>
        </w:rPr>
        <w:t xml:space="preserve">Signature: __________________________ </w:t>
      </w:r>
    </w:p>
    <w:p w14:paraId="1324380C" w14:textId="77777777" w:rsidR="00BD3737" w:rsidRPr="00A32297" w:rsidRDefault="00BD3737" w:rsidP="00BD3737">
      <w:pPr>
        <w:rPr>
          <w:rFonts w:ascii="Calibri" w:eastAsia="DengXian" w:hAnsi="Calibri" w:cs="Times New Roman"/>
        </w:rPr>
      </w:pPr>
      <w:r w:rsidRPr="00A32297">
        <w:rPr>
          <w:rFonts w:ascii="Calibri" w:eastAsia="DengXian" w:hAnsi="Calibri" w:cs="Times New Roman"/>
        </w:rPr>
        <w:t>Jade Wong (Assistant Retail Manager)</w:t>
      </w:r>
    </w:p>
    <w:p w14:paraId="6F86DC54" w14:textId="77777777" w:rsidR="00BD3737" w:rsidRPr="00A32297" w:rsidRDefault="00BD3737" w:rsidP="00BD3737">
      <w:pPr>
        <w:rPr>
          <w:rFonts w:ascii="Calibri" w:eastAsia="DengXian" w:hAnsi="Calibri" w:cs="Times New Roman"/>
        </w:rPr>
      </w:pPr>
      <w:r w:rsidRPr="00A32297">
        <w:rPr>
          <w:rFonts w:ascii="Calibri" w:eastAsia="DengXian" w:hAnsi="Calibri" w:cs="Times New Roman"/>
        </w:rPr>
        <w:t>Date: ______________________</w:t>
      </w:r>
    </w:p>
    <w:p w14:paraId="23BF76A8" w14:textId="77777777" w:rsidR="00BD3737" w:rsidRPr="00A32297" w:rsidRDefault="00BD3737" w:rsidP="00BD3737">
      <w:pPr>
        <w:rPr>
          <w:rFonts w:ascii="Calibri" w:eastAsia="DengXian" w:hAnsi="Calibri" w:cs="Times New Roman"/>
        </w:rPr>
      </w:pPr>
      <w:r w:rsidRPr="00A32297">
        <w:rPr>
          <w:rFonts w:ascii="Calibri" w:eastAsia="DengXian" w:hAnsi="Calibri" w:cs="Times New Roman"/>
        </w:rPr>
        <w:t>Sincerely,</w:t>
      </w:r>
    </w:p>
    <w:p w14:paraId="0337D37E" w14:textId="77777777" w:rsidR="00BD3737" w:rsidRPr="00A32297" w:rsidRDefault="00BD3737" w:rsidP="00BD3737">
      <w:pPr>
        <w:rPr>
          <w:rFonts w:ascii="Calibri" w:eastAsia="DengXian" w:hAnsi="Calibri" w:cs="Times New Roman"/>
        </w:rPr>
      </w:pPr>
      <w:r w:rsidRPr="00A32297">
        <w:rPr>
          <w:rFonts w:ascii="Calibri" w:eastAsia="DengXian" w:hAnsi="Calibri" w:cs="Times New Roman"/>
        </w:rPr>
        <w:t xml:space="preserve">Teresa </w:t>
      </w:r>
      <w:proofErr w:type="gramStart"/>
      <w:r w:rsidRPr="00A32297">
        <w:rPr>
          <w:rFonts w:ascii="Calibri" w:eastAsia="DengXian" w:hAnsi="Calibri" w:cs="Times New Roman"/>
        </w:rPr>
        <w:t>Chow ,</w:t>
      </w:r>
      <w:proofErr w:type="gramEnd"/>
      <w:r w:rsidRPr="00A32297">
        <w:rPr>
          <w:rFonts w:ascii="Calibri" w:eastAsia="DengXian" w:hAnsi="Calibri" w:cs="Times New Roman"/>
        </w:rPr>
        <w:t xml:space="preserve"> </w:t>
      </w:r>
      <w:hyperlink r:id="rId22" w:history="1">
        <w:r w:rsidRPr="00A32297">
          <w:rPr>
            <w:rFonts w:ascii="Calibri" w:eastAsia="DengXian" w:hAnsi="Calibri" w:cs="Times New Roman"/>
            <w:color w:val="467886"/>
            <w:u w:val="single"/>
          </w:rPr>
          <w:t>1812884@student.uwtsd.ac.uk</w:t>
        </w:r>
      </w:hyperlink>
    </w:p>
    <w:p w14:paraId="5259B5CC" w14:textId="77777777" w:rsidR="00CF5130" w:rsidRPr="00A32297" w:rsidRDefault="00CF5130" w:rsidP="00CF5130">
      <w:pPr>
        <w:spacing w:line="278" w:lineRule="auto"/>
        <w:rPr>
          <w:rFonts w:ascii="Calibri" w:eastAsia="PMingLiU" w:hAnsi="Calibri" w:cs="Calibri"/>
          <w:lang w:eastAsia="zh-TW"/>
        </w:rPr>
      </w:pPr>
    </w:p>
    <w:p w14:paraId="15425C41" w14:textId="77777777" w:rsidR="008964A9" w:rsidRDefault="008964A9" w:rsidP="00172706">
      <w:pPr>
        <w:rPr>
          <w:rFonts w:ascii="Calibri" w:eastAsia="DengXian" w:hAnsi="Calibri" w:cs="Times New Roman"/>
        </w:rPr>
      </w:pPr>
    </w:p>
    <w:p w14:paraId="194E752D" w14:textId="77777777" w:rsidR="008964A9" w:rsidRDefault="008964A9" w:rsidP="00172706">
      <w:pPr>
        <w:rPr>
          <w:rFonts w:ascii="Calibri" w:eastAsia="DengXian" w:hAnsi="Calibri" w:cs="Times New Roman"/>
        </w:rPr>
      </w:pPr>
    </w:p>
    <w:p w14:paraId="064C4287" w14:textId="6BF10F4D" w:rsidR="00172706" w:rsidRPr="00A32297" w:rsidRDefault="00172706" w:rsidP="00172706">
      <w:pPr>
        <w:rPr>
          <w:rFonts w:ascii="Calibri" w:eastAsia="DengXian" w:hAnsi="Calibri" w:cs="Times New Roman"/>
        </w:rPr>
      </w:pPr>
      <w:r w:rsidRPr="00A32297">
        <w:rPr>
          <w:rFonts w:ascii="Calibri" w:eastAsia="DengXian" w:hAnsi="Calibri" w:cs="Times New Roman"/>
        </w:rPr>
        <w:lastRenderedPageBreak/>
        <w:t>Appendix 3.2:  Interview Guide</w:t>
      </w:r>
      <w:r w:rsidRPr="00A32297">
        <w:rPr>
          <w:rFonts w:ascii="Calibri" w:eastAsia="DengXian" w:hAnsi="Calibri" w:cs="Times New Roman"/>
        </w:rPr>
        <w:tab/>
      </w:r>
      <w:r w:rsidRPr="00A32297">
        <w:rPr>
          <w:rFonts w:ascii="Calibri" w:eastAsia="DengXian" w:hAnsi="Calibri" w:cs="Times New Roman"/>
        </w:rPr>
        <w:tab/>
      </w:r>
      <w:r w:rsidRPr="00A32297">
        <w:rPr>
          <w:rFonts w:ascii="Calibri" w:eastAsia="DengXian" w:hAnsi="Calibri" w:cs="Times New Roman"/>
        </w:rPr>
        <w:tab/>
      </w:r>
      <w:r w:rsidRPr="00A32297">
        <w:rPr>
          <w:rFonts w:ascii="Calibri" w:eastAsia="DengXian" w:hAnsi="Calibri" w:cs="Times New Roman"/>
        </w:rPr>
        <w:tab/>
      </w:r>
      <w:r w:rsidRPr="00A32297">
        <w:rPr>
          <w:rFonts w:ascii="Calibri" w:eastAsia="DengXian" w:hAnsi="Calibri" w:cs="Times New Roman"/>
        </w:rPr>
        <w:tab/>
      </w:r>
      <w:r w:rsidRPr="00A32297">
        <w:rPr>
          <w:rFonts w:ascii="Calibri" w:eastAsia="DengXian" w:hAnsi="Calibri" w:cs="Times New Roman"/>
        </w:rPr>
        <w:tab/>
      </w:r>
      <w:r w:rsidRPr="00A32297">
        <w:rPr>
          <w:rFonts w:ascii="Calibri" w:eastAsia="DengXian" w:hAnsi="Calibri" w:cs="Times New Roman"/>
        </w:rPr>
        <w:tab/>
      </w:r>
    </w:p>
    <w:tbl>
      <w:tblPr>
        <w:tblStyle w:val="TableGrid4"/>
        <w:tblW w:w="8505" w:type="dxa"/>
        <w:tblInd w:w="137" w:type="dxa"/>
        <w:tblLook w:val="04A0" w:firstRow="1" w:lastRow="0" w:firstColumn="1" w:lastColumn="0" w:noHBand="0" w:noVBand="1"/>
      </w:tblPr>
      <w:tblGrid>
        <w:gridCol w:w="8505"/>
      </w:tblGrid>
      <w:tr w:rsidR="00172706" w:rsidRPr="00A32297" w14:paraId="57C573D0" w14:textId="77777777" w:rsidTr="00172706">
        <w:tc>
          <w:tcPr>
            <w:tcW w:w="8505" w:type="dxa"/>
          </w:tcPr>
          <w:p w14:paraId="36A0F435" w14:textId="77777777" w:rsidR="00172706" w:rsidRPr="00A32297" w:rsidRDefault="00172706" w:rsidP="00172706">
            <w:pPr>
              <w:rPr>
                <w:rFonts w:eastAsia="DengXian"/>
              </w:rPr>
            </w:pPr>
            <w:r w:rsidRPr="00A32297">
              <w:rPr>
                <w:rFonts w:eastAsia="DengXian"/>
              </w:rPr>
              <w:t xml:space="preserve">Core Questions                                                                                                 </w:t>
            </w:r>
          </w:p>
        </w:tc>
      </w:tr>
      <w:tr w:rsidR="00172706" w:rsidRPr="00A32297" w14:paraId="01198DD5" w14:textId="77777777" w:rsidTr="00172706">
        <w:tc>
          <w:tcPr>
            <w:tcW w:w="8505" w:type="dxa"/>
          </w:tcPr>
          <w:p w14:paraId="4CF8D53E" w14:textId="278A8B48" w:rsidR="00172706" w:rsidRPr="00A32297" w:rsidRDefault="00172706" w:rsidP="00172706">
            <w:pPr>
              <w:rPr>
                <w:rFonts w:eastAsia="DengXian"/>
              </w:rPr>
            </w:pPr>
            <w:r w:rsidRPr="00A32297">
              <w:rPr>
                <w:rFonts w:eastAsia="DengXian"/>
              </w:rPr>
              <w:t xml:space="preserve">Employee </w:t>
            </w:r>
            <w:r w:rsidR="00097215" w:rsidRPr="00A32297">
              <w:rPr>
                <w:rFonts w:eastAsia="DengXian"/>
              </w:rPr>
              <w:t>Engagement: Vigor</w:t>
            </w:r>
            <w:r w:rsidRPr="00A32297">
              <w:rPr>
                <w:rFonts w:eastAsia="DengXian"/>
              </w:rPr>
              <w:t xml:space="preserve">, Dedication </w:t>
            </w:r>
            <w:r w:rsidR="001B5990" w:rsidRPr="00A32297">
              <w:rPr>
                <w:rFonts w:eastAsia="DengXian"/>
              </w:rPr>
              <w:t>and</w:t>
            </w:r>
            <w:r w:rsidRPr="00A32297">
              <w:rPr>
                <w:rFonts w:eastAsia="DengXian"/>
              </w:rPr>
              <w:t xml:space="preserve"> Absorption </w:t>
            </w:r>
          </w:p>
        </w:tc>
      </w:tr>
      <w:tr w:rsidR="00172706" w:rsidRPr="00A32297" w14:paraId="0F82E3E6" w14:textId="77777777" w:rsidTr="00172706">
        <w:tc>
          <w:tcPr>
            <w:tcW w:w="8505" w:type="dxa"/>
          </w:tcPr>
          <w:p w14:paraId="4C62E3D8" w14:textId="77777777" w:rsidR="00172706" w:rsidRPr="00A32297" w:rsidRDefault="00172706" w:rsidP="00172706">
            <w:pPr>
              <w:rPr>
                <w:rFonts w:eastAsia="DengXian"/>
              </w:rPr>
            </w:pPr>
            <w:r w:rsidRPr="00A32297">
              <w:rPr>
                <w:rFonts w:eastAsia="DengXian"/>
              </w:rPr>
              <w:t xml:space="preserve">Show examples when someone is working with energy and enthusiasm: </w:t>
            </w:r>
          </w:p>
          <w:p w14:paraId="08CBA98B" w14:textId="77777777" w:rsidR="00172706" w:rsidRPr="00A32297" w:rsidRDefault="00172706" w:rsidP="00172706">
            <w:pPr>
              <w:numPr>
                <w:ilvl w:val="2"/>
                <w:numId w:val="1"/>
              </w:numPr>
              <w:rPr>
                <w:rFonts w:eastAsia="DengXian"/>
              </w:rPr>
            </w:pPr>
            <w:r w:rsidRPr="00A32297">
              <w:rPr>
                <w:rFonts w:eastAsia="DengXian"/>
              </w:rPr>
              <w:t>The person wants to get up in the morning and go to work every day.</w:t>
            </w:r>
          </w:p>
          <w:p w14:paraId="0833F0CC" w14:textId="77777777" w:rsidR="00172706" w:rsidRPr="00A32297" w:rsidRDefault="00172706" w:rsidP="00172706">
            <w:pPr>
              <w:numPr>
                <w:ilvl w:val="2"/>
                <w:numId w:val="1"/>
              </w:numPr>
              <w:rPr>
                <w:rFonts w:eastAsia="DengXian"/>
              </w:rPr>
            </w:pPr>
            <w:r w:rsidRPr="00A32297">
              <w:rPr>
                <w:rFonts w:eastAsia="DengXian"/>
              </w:rPr>
              <w:t>The person wants to improve the quality of the job and the shop’s performance</w:t>
            </w:r>
          </w:p>
          <w:p w14:paraId="4BA97788" w14:textId="77777777" w:rsidR="00172706" w:rsidRPr="00A32297" w:rsidRDefault="00172706" w:rsidP="00172706">
            <w:pPr>
              <w:numPr>
                <w:ilvl w:val="2"/>
                <w:numId w:val="1"/>
              </w:numPr>
              <w:rPr>
                <w:rFonts w:eastAsia="DengXian"/>
              </w:rPr>
            </w:pPr>
            <w:r w:rsidRPr="00A32297">
              <w:rPr>
                <w:rFonts w:eastAsia="DengXian"/>
              </w:rPr>
              <w:t xml:space="preserve">The person is willing to invest effort in work with enthusiasm, inspiration, significance, and pride </w:t>
            </w:r>
          </w:p>
          <w:p w14:paraId="3F5B89CD" w14:textId="77777777" w:rsidR="00172706" w:rsidRPr="00A32297" w:rsidRDefault="00172706" w:rsidP="00172706">
            <w:pPr>
              <w:numPr>
                <w:ilvl w:val="2"/>
                <w:numId w:val="1"/>
              </w:numPr>
              <w:rPr>
                <w:rFonts w:eastAsia="DengXian"/>
              </w:rPr>
            </w:pPr>
            <w:r w:rsidRPr="00A32297">
              <w:rPr>
                <w:rFonts w:eastAsia="DengXian"/>
              </w:rPr>
              <w:t xml:space="preserve">The person experiences a lot of satisfaction and happiness on the job. </w:t>
            </w:r>
          </w:p>
          <w:p w14:paraId="35C25ECE" w14:textId="77777777" w:rsidR="00172706" w:rsidRPr="00A32297" w:rsidRDefault="00172706" w:rsidP="00172706">
            <w:pPr>
              <w:numPr>
                <w:ilvl w:val="2"/>
                <w:numId w:val="1"/>
              </w:numPr>
              <w:rPr>
                <w:rFonts w:eastAsia="DengXian"/>
              </w:rPr>
            </w:pPr>
            <w:r w:rsidRPr="00A32297">
              <w:rPr>
                <w:rFonts w:eastAsia="DengXian"/>
              </w:rPr>
              <w:t>The person is proud of the company and the job</w:t>
            </w:r>
          </w:p>
          <w:p w14:paraId="7CBBDCCC" w14:textId="77777777" w:rsidR="00172706" w:rsidRPr="00A32297" w:rsidRDefault="00172706" w:rsidP="00172706">
            <w:pPr>
              <w:numPr>
                <w:ilvl w:val="2"/>
                <w:numId w:val="1"/>
              </w:numPr>
              <w:rPr>
                <w:rFonts w:eastAsia="DengXian"/>
              </w:rPr>
            </w:pPr>
            <w:r w:rsidRPr="00A32297">
              <w:rPr>
                <w:rFonts w:eastAsia="DengXian"/>
              </w:rPr>
              <w:t>The person is persistent and resilience in the face of difficulties</w:t>
            </w:r>
          </w:p>
          <w:p w14:paraId="4E1287C1" w14:textId="77777777" w:rsidR="00172706" w:rsidRPr="00A32297" w:rsidRDefault="00172706" w:rsidP="00172706">
            <w:pPr>
              <w:numPr>
                <w:ilvl w:val="2"/>
                <w:numId w:val="1"/>
              </w:numPr>
              <w:rPr>
                <w:rFonts w:eastAsia="DengXian"/>
              </w:rPr>
            </w:pPr>
            <w:r w:rsidRPr="00A32297">
              <w:rPr>
                <w:rFonts w:eastAsia="DengXian"/>
              </w:rPr>
              <w:t xml:space="preserve">The person is frequently in the status of fully concentrated and happily engrossed in one’s work </w:t>
            </w:r>
          </w:p>
          <w:p w14:paraId="37EEC484" w14:textId="77777777" w:rsidR="00172706" w:rsidRPr="00A32297" w:rsidRDefault="00172706" w:rsidP="00172706">
            <w:pPr>
              <w:rPr>
                <w:rFonts w:eastAsia="DengXian"/>
              </w:rPr>
            </w:pPr>
            <w:r w:rsidRPr="00A32297">
              <w:rPr>
                <w:rFonts w:eastAsia="DengXian"/>
              </w:rPr>
              <w:t>Employee engagement occurs when the employee is so immersed in the job that forgets about the time, and then wholeheartedly invests oneself in work by exerting great energy and effort</w:t>
            </w:r>
          </w:p>
          <w:p w14:paraId="5DF5C7C7" w14:textId="32767B1E" w:rsidR="00172706" w:rsidRPr="00A32297" w:rsidRDefault="00172706" w:rsidP="00172706">
            <w:pPr>
              <w:numPr>
                <w:ilvl w:val="0"/>
                <w:numId w:val="3"/>
              </w:numPr>
              <w:rPr>
                <w:rFonts w:eastAsia="DengXian"/>
              </w:rPr>
            </w:pPr>
            <w:r w:rsidRPr="00A32297">
              <w:rPr>
                <w:rFonts w:eastAsia="DengXian"/>
              </w:rPr>
              <w:t xml:space="preserve">Have you experienced any situation </w:t>
            </w:r>
            <w:proofErr w:type="gramStart"/>
            <w:r w:rsidRPr="00A32297">
              <w:rPr>
                <w:rFonts w:eastAsia="DengXian"/>
              </w:rPr>
              <w:t>similar to</w:t>
            </w:r>
            <w:proofErr w:type="gramEnd"/>
            <w:r w:rsidRPr="00A32297">
              <w:rPr>
                <w:rFonts w:eastAsia="DengXian"/>
              </w:rPr>
              <w:t xml:space="preserve"> the above in your job?  If yes, can you share and describe your experience?  </w:t>
            </w:r>
            <w:proofErr w:type="gramStart"/>
            <w:r w:rsidR="00081BFE" w:rsidRPr="00A32297">
              <w:rPr>
                <w:rFonts w:eastAsia="DengXian"/>
              </w:rPr>
              <w:t>And</w:t>
            </w:r>
            <w:r w:rsidR="00081BFE">
              <w:rPr>
                <w:rFonts w:eastAsia="DengXian"/>
              </w:rPr>
              <w:t>,</w:t>
            </w:r>
            <w:proofErr w:type="gramEnd"/>
            <w:r w:rsidR="00081BFE">
              <w:rPr>
                <w:rFonts w:eastAsia="DengXian"/>
              </w:rPr>
              <w:t xml:space="preserve"> </w:t>
            </w:r>
            <w:r w:rsidRPr="00A32297">
              <w:rPr>
                <w:rFonts w:eastAsia="DengXian"/>
              </w:rPr>
              <w:t>are you experiencing it in your current job?</w:t>
            </w:r>
          </w:p>
          <w:p w14:paraId="38FE169A" w14:textId="77777777" w:rsidR="00172706" w:rsidRPr="00A32297" w:rsidRDefault="00172706" w:rsidP="00172706">
            <w:pPr>
              <w:numPr>
                <w:ilvl w:val="0"/>
                <w:numId w:val="3"/>
              </w:numPr>
              <w:rPr>
                <w:rFonts w:eastAsia="DengXian"/>
              </w:rPr>
            </w:pPr>
            <w:r w:rsidRPr="00A32297">
              <w:rPr>
                <w:rFonts w:eastAsia="DengXian"/>
              </w:rPr>
              <w:t>What motivates you to work engaged?</w:t>
            </w:r>
          </w:p>
          <w:p w14:paraId="06B5EEB6" w14:textId="77777777" w:rsidR="00172706" w:rsidRPr="00A32297" w:rsidRDefault="00172706" w:rsidP="00172706">
            <w:pPr>
              <w:rPr>
                <w:rFonts w:eastAsia="DengXian"/>
              </w:rPr>
            </w:pPr>
            <w:r w:rsidRPr="00A32297">
              <w:rPr>
                <w:rFonts w:eastAsia="DengXian"/>
              </w:rPr>
              <w:t xml:space="preserve">              Probes: can you recall previous experiences and share them with me</w:t>
            </w:r>
          </w:p>
          <w:p w14:paraId="0C936AA7" w14:textId="77777777" w:rsidR="00172706" w:rsidRPr="00A32297" w:rsidRDefault="00172706" w:rsidP="00172706">
            <w:pPr>
              <w:numPr>
                <w:ilvl w:val="0"/>
                <w:numId w:val="3"/>
              </w:numPr>
              <w:rPr>
                <w:rFonts w:eastAsia="DengXian"/>
              </w:rPr>
            </w:pPr>
            <w:r w:rsidRPr="00A32297">
              <w:rPr>
                <w:rFonts w:eastAsia="DengXian"/>
              </w:rPr>
              <w:t>What did you feel in such a situation?</w:t>
            </w:r>
          </w:p>
          <w:p w14:paraId="0E6F346E" w14:textId="77777777" w:rsidR="00172706" w:rsidRPr="00A32297" w:rsidRDefault="00172706" w:rsidP="00172706">
            <w:pPr>
              <w:numPr>
                <w:ilvl w:val="0"/>
                <w:numId w:val="3"/>
              </w:numPr>
              <w:rPr>
                <w:rFonts w:eastAsia="DengXian"/>
              </w:rPr>
            </w:pPr>
            <w:r w:rsidRPr="00A32297">
              <w:rPr>
                <w:rFonts w:eastAsia="DengXian"/>
              </w:rPr>
              <w:t>Compared with normal work situations, would you handle the difficulties at work differently when you work under the above situation?</w:t>
            </w:r>
          </w:p>
          <w:p w14:paraId="5B3B166F" w14:textId="77777777" w:rsidR="00172706" w:rsidRPr="00A32297" w:rsidRDefault="00172706" w:rsidP="00172706">
            <w:pPr>
              <w:rPr>
                <w:rFonts w:eastAsia="DengXian"/>
              </w:rPr>
            </w:pPr>
            <w:r w:rsidRPr="00A32297">
              <w:rPr>
                <w:rFonts w:eastAsia="DengXian"/>
              </w:rPr>
              <w:t xml:space="preserve">              Probes: How important of co-workers’ support when you have difficulties at work?</w:t>
            </w:r>
          </w:p>
          <w:p w14:paraId="04D87C31" w14:textId="77777777" w:rsidR="00172706" w:rsidRPr="00A32297" w:rsidRDefault="00172706" w:rsidP="00172706">
            <w:pPr>
              <w:numPr>
                <w:ilvl w:val="0"/>
                <w:numId w:val="5"/>
              </w:numPr>
              <w:rPr>
                <w:rFonts w:eastAsia="DengXian"/>
              </w:rPr>
            </w:pPr>
            <w:r w:rsidRPr="00A32297">
              <w:rPr>
                <w:rFonts w:eastAsia="DengXian"/>
              </w:rPr>
              <w:t>Can you think of some incidents in which you are disengaged in your work and why?</w:t>
            </w:r>
          </w:p>
          <w:p w14:paraId="00210B71" w14:textId="77777777" w:rsidR="00172706" w:rsidRPr="00A32297" w:rsidRDefault="00172706" w:rsidP="00172706">
            <w:pPr>
              <w:numPr>
                <w:ilvl w:val="0"/>
                <w:numId w:val="3"/>
              </w:numPr>
              <w:rPr>
                <w:rFonts w:eastAsia="DengXian"/>
              </w:rPr>
            </w:pPr>
            <w:r w:rsidRPr="00A32297">
              <w:rPr>
                <w:rFonts w:eastAsia="DengXian"/>
              </w:rPr>
              <w:t xml:space="preserve">In your perspective, how is this situation related to your performance at work? </w:t>
            </w:r>
          </w:p>
          <w:p w14:paraId="0EC0A4E7" w14:textId="77777777" w:rsidR="00172706" w:rsidRPr="00A32297" w:rsidRDefault="00172706" w:rsidP="00172706">
            <w:pPr>
              <w:rPr>
                <w:rFonts w:eastAsia="DengXian"/>
              </w:rPr>
            </w:pPr>
          </w:p>
        </w:tc>
      </w:tr>
      <w:tr w:rsidR="00172706" w:rsidRPr="00A32297" w14:paraId="14145DE0" w14:textId="77777777" w:rsidTr="00172706">
        <w:tc>
          <w:tcPr>
            <w:tcW w:w="8505" w:type="dxa"/>
          </w:tcPr>
          <w:p w14:paraId="2B6DB652" w14:textId="5759B426" w:rsidR="00172706" w:rsidRPr="00A32297" w:rsidRDefault="00172706" w:rsidP="00172706">
            <w:pPr>
              <w:rPr>
                <w:rFonts w:eastAsia="DengXian"/>
              </w:rPr>
            </w:pPr>
            <w:r w:rsidRPr="00A32297">
              <w:rPr>
                <w:rFonts w:eastAsia="DengXian"/>
              </w:rPr>
              <w:t xml:space="preserve">Perceived </w:t>
            </w:r>
            <w:r w:rsidR="00C861DC" w:rsidRPr="00A32297">
              <w:rPr>
                <w:rFonts w:eastAsia="DengXian"/>
              </w:rPr>
              <w:t>Organisation</w:t>
            </w:r>
            <w:r w:rsidRPr="00A32297">
              <w:rPr>
                <w:rFonts w:eastAsia="DengXian"/>
              </w:rPr>
              <w:t xml:space="preserve">al Support                                                       </w:t>
            </w:r>
            <w:r w:rsidR="008964A9" w:rsidRPr="00A32297">
              <w:rPr>
                <w:rFonts w:eastAsia="DengXian"/>
              </w:rPr>
              <w:t xml:space="preserve">  </w:t>
            </w:r>
          </w:p>
          <w:p w14:paraId="2AF82391" w14:textId="5ED8AE3E" w:rsidR="00172706" w:rsidRPr="00A32297" w:rsidRDefault="00172706" w:rsidP="00172706">
            <w:pPr>
              <w:numPr>
                <w:ilvl w:val="0"/>
                <w:numId w:val="2"/>
              </w:numPr>
              <w:rPr>
                <w:rFonts w:eastAsia="DengXian"/>
              </w:rPr>
            </w:pPr>
            <w:r w:rsidRPr="00A32297">
              <w:rPr>
                <w:rFonts w:eastAsia="DengXian"/>
              </w:rPr>
              <w:t xml:space="preserve">How would you describe your </w:t>
            </w:r>
            <w:r w:rsidR="00C861DC" w:rsidRPr="00A32297">
              <w:rPr>
                <w:rFonts w:eastAsia="DengXian"/>
              </w:rPr>
              <w:t>organisation</w:t>
            </w:r>
            <w:r w:rsidRPr="00A32297">
              <w:rPr>
                <w:rFonts w:eastAsia="DengXian"/>
              </w:rPr>
              <w:t xml:space="preserve"> in terms of respecting your opinion and appreciating your value and contribution?  Please provide examples.</w:t>
            </w:r>
          </w:p>
          <w:p w14:paraId="0C792B13" w14:textId="0213C56C" w:rsidR="00172706" w:rsidRPr="00A32297" w:rsidRDefault="00172706" w:rsidP="00172706">
            <w:pPr>
              <w:numPr>
                <w:ilvl w:val="0"/>
                <w:numId w:val="2"/>
              </w:numPr>
              <w:rPr>
                <w:rFonts w:eastAsia="DengXian"/>
              </w:rPr>
            </w:pPr>
            <w:r w:rsidRPr="00A32297">
              <w:rPr>
                <w:rFonts w:eastAsia="DengXian"/>
              </w:rPr>
              <w:t xml:space="preserve">How do you think of the </w:t>
            </w:r>
            <w:r w:rsidR="00C861DC" w:rsidRPr="00A32297">
              <w:rPr>
                <w:rFonts w:eastAsia="DengXian"/>
              </w:rPr>
              <w:t>organisation</w:t>
            </w:r>
            <w:r w:rsidRPr="00A32297">
              <w:rPr>
                <w:rFonts w:eastAsia="DengXian"/>
              </w:rPr>
              <w:t xml:space="preserve"> in terms of caring for your well-being and your satisfaction at work? Any examples?</w:t>
            </w:r>
          </w:p>
          <w:p w14:paraId="1F7630A0" w14:textId="77777777" w:rsidR="00172706" w:rsidRPr="00A32297" w:rsidRDefault="00172706" w:rsidP="00172706">
            <w:pPr>
              <w:numPr>
                <w:ilvl w:val="0"/>
                <w:numId w:val="2"/>
              </w:numPr>
              <w:rPr>
                <w:rFonts w:eastAsia="DengXian"/>
              </w:rPr>
            </w:pPr>
            <w:r w:rsidRPr="00A32297">
              <w:rPr>
                <w:rFonts w:eastAsia="DengXian"/>
              </w:rPr>
              <w:t>What do you think of the communication and transparency of the company policy?</w:t>
            </w:r>
          </w:p>
          <w:p w14:paraId="143430DC" w14:textId="0E88D676" w:rsidR="00172706" w:rsidRPr="00A32297" w:rsidRDefault="00172706" w:rsidP="00172706">
            <w:pPr>
              <w:numPr>
                <w:ilvl w:val="0"/>
                <w:numId w:val="2"/>
              </w:numPr>
              <w:rPr>
                <w:rFonts w:eastAsia="DengXian"/>
              </w:rPr>
            </w:pPr>
            <w:r w:rsidRPr="00A32297">
              <w:rPr>
                <w:rFonts w:eastAsia="DengXian"/>
              </w:rPr>
              <w:t xml:space="preserve">How do you describe your supervisor demonstrating </w:t>
            </w:r>
            <w:r w:rsidR="00FB36F8">
              <w:rPr>
                <w:rFonts w:eastAsia="DengXian"/>
              </w:rPr>
              <w:t>these types of</w:t>
            </w:r>
            <w:r w:rsidRPr="00A32297">
              <w:rPr>
                <w:rFonts w:eastAsia="DengXian"/>
              </w:rPr>
              <w:t xml:space="preserve"> supports?</w:t>
            </w:r>
          </w:p>
          <w:p w14:paraId="31432D62" w14:textId="77777777" w:rsidR="00172706" w:rsidRPr="00A32297" w:rsidRDefault="00172706" w:rsidP="00172706">
            <w:pPr>
              <w:numPr>
                <w:ilvl w:val="0"/>
                <w:numId w:val="2"/>
              </w:numPr>
              <w:rPr>
                <w:rFonts w:eastAsia="DengXian"/>
              </w:rPr>
            </w:pPr>
            <w:r w:rsidRPr="00A32297">
              <w:rPr>
                <w:rFonts w:eastAsia="DengXian"/>
              </w:rPr>
              <w:t xml:space="preserve">How do you describe the support from your co-workers?  </w:t>
            </w:r>
          </w:p>
          <w:p w14:paraId="7930CAAF" w14:textId="71B32F9A" w:rsidR="00172706" w:rsidRPr="00A32297" w:rsidRDefault="00172706" w:rsidP="00172706">
            <w:pPr>
              <w:numPr>
                <w:ilvl w:val="0"/>
                <w:numId w:val="2"/>
              </w:numPr>
              <w:rPr>
                <w:rFonts w:eastAsia="DengXian"/>
              </w:rPr>
            </w:pPr>
            <w:r w:rsidRPr="00A32297">
              <w:rPr>
                <w:rFonts w:eastAsia="DengXian"/>
              </w:rPr>
              <w:t xml:space="preserve">How important is the above </w:t>
            </w:r>
            <w:r w:rsidR="00C861DC" w:rsidRPr="00A32297">
              <w:rPr>
                <w:rFonts w:eastAsia="DengXian"/>
              </w:rPr>
              <w:t>organisation</w:t>
            </w:r>
            <w:r w:rsidRPr="00A32297">
              <w:rPr>
                <w:rFonts w:eastAsia="DengXian"/>
              </w:rPr>
              <w:t>al support to affect your job crafting and engagement at work?</w:t>
            </w:r>
          </w:p>
          <w:p w14:paraId="5FDCA3B8" w14:textId="77777777" w:rsidR="00172706" w:rsidRPr="00A32297" w:rsidRDefault="00172706" w:rsidP="00172706">
            <w:pPr>
              <w:numPr>
                <w:ilvl w:val="0"/>
                <w:numId w:val="2"/>
              </w:numPr>
              <w:rPr>
                <w:rFonts w:eastAsia="DengXian"/>
              </w:rPr>
            </w:pPr>
            <w:r w:rsidRPr="00A32297">
              <w:rPr>
                <w:rFonts w:eastAsia="DengXian"/>
              </w:rPr>
              <w:t xml:space="preserve">How do you describe the environment of trust and cooperation between </w:t>
            </w:r>
            <w:proofErr w:type="spellStart"/>
            <w:r w:rsidRPr="00A32297">
              <w:rPr>
                <w:rFonts w:eastAsia="DengXian"/>
              </w:rPr>
              <w:t>i</w:t>
            </w:r>
            <w:proofErr w:type="spellEnd"/>
            <w:r w:rsidRPr="00A32297">
              <w:rPr>
                <w:rFonts w:eastAsia="DengXian"/>
              </w:rPr>
              <w:t>) the supervisor and you; ii) the colleagues and you</w:t>
            </w:r>
          </w:p>
          <w:p w14:paraId="2E81A555" w14:textId="77777777" w:rsidR="00172706" w:rsidRPr="00A32297" w:rsidRDefault="00172706" w:rsidP="00172706">
            <w:pPr>
              <w:numPr>
                <w:ilvl w:val="0"/>
                <w:numId w:val="2"/>
              </w:numPr>
              <w:rPr>
                <w:rFonts w:eastAsia="DengXian"/>
              </w:rPr>
            </w:pPr>
            <w:r w:rsidRPr="00A32297">
              <w:rPr>
                <w:rFonts w:eastAsia="DengXian"/>
              </w:rPr>
              <w:t>Would you recommend the company to your friends?</w:t>
            </w:r>
          </w:p>
          <w:p w14:paraId="3EB07F67" w14:textId="77777777" w:rsidR="00172706" w:rsidRPr="00A32297" w:rsidRDefault="00172706" w:rsidP="00172706">
            <w:pPr>
              <w:rPr>
                <w:rFonts w:eastAsia="DengXian"/>
              </w:rPr>
            </w:pPr>
          </w:p>
        </w:tc>
      </w:tr>
      <w:tr w:rsidR="00172706" w:rsidRPr="00A32297" w14:paraId="1A5BD83B" w14:textId="77777777" w:rsidTr="00172706">
        <w:tc>
          <w:tcPr>
            <w:tcW w:w="8505" w:type="dxa"/>
            <w:tcBorders>
              <w:bottom w:val="single" w:sz="4" w:space="0" w:color="auto"/>
            </w:tcBorders>
          </w:tcPr>
          <w:p w14:paraId="6C620A7A" w14:textId="72442EC6" w:rsidR="00172706" w:rsidRPr="00A32297" w:rsidRDefault="00172706" w:rsidP="002A6F94">
            <w:pPr>
              <w:ind w:hanging="113"/>
              <w:rPr>
                <w:rFonts w:eastAsia="DengXian"/>
                <w:sz w:val="18"/>
                <w:szCs w:val="18"/>
              </w:rPr>
            </w:pPr>
            <w:r w:rsidRPr="00A32297">
              <w:rPr>
                <w:rFonts w:eastAsia="DengXian"/>
              </w:rPr>
              <w:t xml:space="preserve">Perceived Human Resources Management </w:t>
            </w:r>
            <w:r w:rsidR="002A6F94" w:rsidRPr="00A32297">
              <w:rPr>
                <w:rFonts w:eastAsia="DengXian"/>
              </w:rPr>
              <w:t xml:space="preserve"> </w:t>
            </w:r>
          </w:p>
          <w:p w14:paraId="0838DBB1" w14:textId="77777777" w:rsidR="00172706" w:rsidRPr="00A32297" w:rsidRDefault="00172706" w:rsidP="00172706">
            <w:pPr>
              <w:numPr>
                <w:ilvl w:val="0"/>
                <w:numId w:val="2"/>
              </w:numPr>
              <w:rPr>
                <w:rFonts w:eastAsia="DengXian"/>
              </w:rPr>
            </w:pPr>
            <w:r w:rsidRPr="00A32297">
              <w:rPr>
                <w:rFonts w:eastAsia="DengXian"/>
              </w:rPr>
              <w:t xml:space="preserve">What do you think of the human resources policy and practices of your company in terms of:  </w:t>
            </w:r>
          </w:p>
          <w:p w14:paraId="0850C209" w14:textId="77777777" w:rsidR="00172706" w:rsidRPr="00A32297" w:rsidRDefault="00172706" w:rsidP="00172706">
            <w:pPr>
              <w:numPr>
                <w:ilvl w:val="2"/>
                <w:numId w:val="1"/>
              </w:numPr>
              <w:rPr>
                <w:rFonts w:eastAsia="DengXian"/>
              </w:rPr>
            </w:pPr>
            <w:r w:rsidRPr="00A32297">
              <w:rPr>
                <w:rFonts w:eastAsia="DengXian"/>
              </w:rPr>
              <w:t xml:space="preserve">Helping you to develop your knowledge and skills to build confidence in doing the job well and prepare for your career trajectory </w:t>
            </w:r>
          </w:p>
          <w:p w14:paraId="1D30979B" w14:textId="77777777" w:rsidR="00172706" w:rsidRPr="00A32297" w:rsidRDefault="00172706" w:rsidP="00172706">
            <w:pPr>
              <w:numPr>
                <w:ilvl w:val="2"/>
                <w:numId w:val="1"/>
              </w:numPr>
              <w:rPr>
                <w:rFonts w:eastAsia="DengXian"/>
              </w:rPr>
            </w:pPr>
            <w:r w:rsidRPr="00A32297">
              <w:rPr>
                <w:rFonts w:eastAsia="DengXian"/>
              </w:rPr>
              <w:lastRenderedPageBreak/>
              <w:t>execution and fairness of HR policy such as selection process, rewards and promotions, and the encouragement in participating in decision-making</w:t>
            </w:r>
          </w:p>
          <w:p w14:paraId="6C34E1F5" w14:textId="77777777" w:rsidR="00172706" w:rsidRPr="00A32297" w:rsidRDefault="00172706" w:rsidP="00172706">
            <w:pPr>
              <w:numPr>
                <w:ilvl w:val="2"/>
                <w:numId w:val="1"/>
              </w:numPr>
              <w:rPr>
                <w:rFonts w:eastAsia="DengXian"/>
              </w:rPr>
            </w:pPr>
            <w:r w:rsidRPr="00A32297">
              <w:rPr>
                <w:rFonts w:eastAsia="DengXian"/>
              </w:rPr>
              <w:t>frequency in formal and informal performance feedback</w:t>
            </w:r>
          </w:p>
          <w:p w14:paraId="43CD6D3D" w14:textId="77777777" w:rsidR="00172706" w:rsidRPr="00A32297" w:rsidRDefault="00172706" w:rsidP="00172706">
            <w:pPr>
              <w:numPr>
                <w:ilvl w:val="0"/>
                <w:numId w:val="1"/>
              </w:numPr>
              <w:tabs>
                <w:tab w:val="num" w:pos="644"/>
              </w:tabs>
              <w:rPr>
                <w:rFonts w:eastAsia="DengXian"/>
              </w:rPr>
            </w:pPr>
            <w:r w:rsidRPr="00A32297">
              <w:rPr>
                <w:rFonts w:eastAsia="DengXian"/>
              </w:rPr>
              <w:t>How important are the HR policy and practices relating to the job crafting practices and your engagement at work? Any examples?</w:t>
            </w:r>
          </w:p>
          <w:p w14:paraId="3AE4931B" w14:textId="77777777" w:rsidR="00172706" w:rsidRPr="00A32297" w:rsidRDefault="00172706" w:rsidP="00172706">
            <w:pPr>
              <w:numPr>
                <w:ilvl w:val="0"/>
                <w:numId w:val="4"/>
              </w:numPr>
              <w:rPr>
                <w:rFonts w:eastAsia="DengXian"/>
              </w:rPr>
            </w:pPr>
            <w:r w:rsidRPr="00A32297">
              <w:rPr>
                <w:rFonts w:eastAsia="DengXian"/>
              </w:rPr>
              <w:t>Do you have a clear understanding of what you can do and what is important to your job performance so that you can see an increased reward for your job?</w:t>
            </w:r>
          </w:p>
          <w:p w14:paraId="6DEC3365" w14:textId="1C7FB2AF" w:rsidR="00172706" w:rsidRPr="00A32297" w:rsidRDefault="00172706" w:rsidP="00172706">
            <w:pPr>
              <w:ind w:left="591" w:hanging="591"/>
              <w:rPr>
                <w:rFonts w:eastAsia="DengXian"/>
              </w:rPr>
            </w:pPr>
            <w:r w:rsidRPr="00A32297">
              <w:rPr>
                <w:rFonts w:eastAsia="DengXian"/>
              </w:rPr>
              <w:t xml:space="preserve">            Probes: If yes, how do you get that information?  From formal appraisal or informal feedback from your supervisor?</w:t>
            </w:r>
          </w:p>
          <w:p w14:paraId="197C9990" w14:textId="77777777" w:rsidR="00172706" w:rsidRPr="00A32297" w:rsidRDefault="00172706" w:rsidP="00172706">
            <w:pPr>
              <w:numPr>
                <w:ilvl w:val="0"/>
                <w:numId w:val="4"/>
              </w:numPr>
              <w:rPr>
                <w:rFonts w:eastAsia="DengXian"/>
              </w:rPr>
            </w:pPr>
            <w:r w:rsidRPr="00A32297">
              <w:rPr>
                <w:rFonts w:eastAsia="DengXian"/>
              </w:rPr>
              <w:t xml:space="preserve">How significant are the rewards given to you for your engagement at work? </w:t>
            </w:r>
          </w:p>
          <w:p w14:paraId="5C1BE421" w14:textId="77777777" w:rsidR="00172706" w:rsidRPr="00A32297" w:rsidRDefault="00172706" w:rsidP="00172706">
            <w:pPr>
              <w:rPr>
                <w:rFonts w:eastAsia="DengXian"/>
              </w:rPr>
            </w:pPr>
            <w:r w:rsidRPr="00A32297">
              <w:rPr>
                <w:rFonts w:eastAsia="DengXian"/>
              </w:rPr>
              <w:t xml:space="preserve">             Probes: Do you think you are </w:t>
            </w:r>
            <w:proofErr w:type="gramStart"/>
            <w:r w:rsidRPr="00A32297">
              <w:rPr>
                <w:rFonts w:eastAsia="DengXian"/>
              </w:rPr>
              <w:t>fairly rewarded</w:t>
            </w:r>
            <w:proofErr w:type="gramEnd"/>
            <w:r w:rsidRPr="00A32297">
              <w:rPr>
                <w:rFonts w:eastAsia="DengXian"/>
              </w:rPr>
              <w:t>?</w:t>
            </w:r>
          </w:p>
          <w:p w14:paraId="350BB662" w14:textId="77777777" w:rsidR="00172706" w:rsidRPr="00A32297" w:rsidRDefault="00172706" w:rsidP="00172706">
            <w:pPr>
              <w:numPr>
                <w:ilvl w:val="0"/>
                <w:numId w:val="4"/>
              </w:numPr>
              <w:rPr>
                <w:rFonts w:eastAsia="DengXian"/>
              </w:rPr>
            </w:pPr>
            <w:r w:rsidRPr="00A32297">
              <w:rPr>
                <w:rFonts w:eastAsia="DengXian"/>
              </w:rPr>
              <w:t xml:space="preserve">What are the three most valued rewards that can help facilitate your engagement in work?  </w:t>
            </w:r>
          </w:p>
          <w:p w14:paraId="1D6092C3" w14:textId="50ED9EE1" w:rsidR="00172706" w:rsidRPr="00A32297" w:rsidRDefault="00172706" w:rsidP="00172706">
            <w:pPr>
              <w:numPr>
                <w:ilvl w:val="0"/>
                <w:numId w:val="4"/>
              </w:numPr>
              <w:rPr>
                <w:rFonts w:eastAsia="DengXian"/>
              </w:rPr>
            </w:pPr>
            <w:r w:rsidRPr="00A32297">
              <w:rPr>
                <w:rFonts w:eastAsia="DengXian"/>
              </w:rPr>
              <w:t xml:space="preserve"> Reference </w:t>
            </w:r>
            <w:r w:rsidRPr="00081BFE">
              <w:rPr>
                <w:rFonts w:eastAsia="DengXian"/>
              </w:rPr>
              <w:t xml:space="preserve">from </w:t>
            </w:r>
            <w:proofErr w:type="spellStart"/>
            <w:r w:rsidRPr="00081BFE">
              <w:rPr>
                <w:rFonts w:eastAsia="DengXian"/>
              </w:rPr>
              <w:t>WorldatWork</w:t>
            </w:r>
            <w:proofErr w:type="spellEnd"/>
            <w:r w:rsidR="00081BFE" w:rsidRPr="00081BFE">
              <w:rPr>
                <w:rFonts w:eastAsia="DengXian"/>
              </w:rPr>
              <w:t xml:space="preserve"> </w:t>
            </w:r>
            <w:r w:rsidRPr="00081BFE">
              <w:rPr>
                <w:rFonts w:eastAsia="DengXian"/>
              </w:rPr>
              <w:t>2020</w:t>
            </w:r>
            <w:r w:rsidR="009C2CD9" w:rsidRPr="00081BFE">
              <w:rPr>
                <w:rFonts w:eastAsia="DengXian"/>
              </w:rPr>
              <w:t xml:space="preserve"> model</w:t>
            </w:r>
            <w:r w:rsidRPr="00A32297">
              <w:rPr>
                <w:rFonts w:eastAsia="DengXian"/>
              </w:rPr>
              <w:t xml:space="preserve">: </w:t>
            </w:r>
          </w:p>
          <w:p w14:paraId="1CEB0F6B" w14:textId="77777777" w:rsidR="00172706" w:rsidRPr="00A32297" w:rsidRDefault="00172706" w:rsidP="00172706">
            <w:pPr>
              <w:numPr>
                <w:ilvl w:val="2"/>
                <w:numId w:val="1"/>
              </w:numPr>
              <w:rPr>
                <w:rFonts w:eastAsia="DengXian"/>
              </w:rPr>
            </w:pPr>
            <w:r w:rsidRPr="00A32297">
              <w:rPr>
                <w:rFonts w:eastAsia="DengXian"/>
              </w:rPr>
              <w:t>Compensation (fixed and variable pay)</w:t>
            </w:r>
          </w:p>
          <w:p w14:paraId="00BB47C7" w14:textId="77777777" w:rsidR="00172706" w:rsidRPr="00A32297" w:rsidRDefault="00172706" w:rsidP="00172706">
            <w:pPr>
              <w:numPr>
                <w:ilvl w:val="2"/>
                <w:numId w:val="1"/>
              </w:numPr>
              <w:rPr>
                <w:rFonts w:eastAsia="DengXian"/>
              </w:rPr>
            </w:pPr>
            <w:r w:rsidRPr="00A32297">
              <w:rPr>
                <w:rFonts w:eastAsia="DengXian"/>
              </w:rPr>
              <w:t>Well-being (programs to support a happy and healthy state of mind including physical, emotional, financial, and environmental factors)</w:t>
            </w:r>
          </w:p>
          <w:p w14:paraId="2BBD50D8" w14:textId="77777777" w:rsidR="00172706" w:rsidRPr="00A32297" w:rsidRDefault="00172706" w:rsidP="00172706">
            <w:pPr>
              <w:numPr>
                <w:ilvl w:val="2"/>
                <w:numId w:val="1"/>
              </w:numPr>
              <w:rPr>
                <w:rFonts w:eastAsia="DengXian"/>
              </w:rPr>
            </w:pPr>
            <w:r w:rsidRPr="00A32297">
              <w:rPr>
                <w:rFonts w:eastAsia="DengXian"/>
              </w:rPr>
              <w:t>Benefits (pay leaves, retirement scheme, medical insurance, company coupons, etc. provided to the employees and their families)</w:t>
            </w:r>
          </w:p>
          <w:p w14:paraId="18D3471D" w14:textId="05D0FE1D" w:rsidR="00172706" w:rsidRPr="00A32297" w:rsidRDefault="00172706" w:rsidP="00172706">
            <w:pPr>
              <w:numPr>
                <w:ilvl w:val="2"/>
                <w:numId w:val="1"/>
              </w:numPr>
              <w:rPr>
                <w:rFonts w:eastAsia="DengXian"/>
              </w:rPr>
            </w:pPr>
            <w:r w:rsidRPr="00A32297">
              <w:rPr>
                <w:rFonts w:eastAsia="DengXian"/>
              </w:rPr>
              <w:t xml:space="preserve">Development (learning opportunities to </w:t>
            </w:r>
            <w:r w:rsidR="00F71DA7" w:rsidRPr="00A32297">
              <w:rPr>
                <w:rFonts w:eastAsia="DengXian"/>
              </w:rPr>
              <w:t>build</w:t>
            </w:r>
            <w:r w:rsidRPr="00A32297">
              <w:rPr>
                <w:rFonts w:eastAsia="DengXian"/>
              </w:rPr>
              <w:t xml:space="preserve"> their skills</w:t>
            </w:r>
            <w:r w:rsidR="00AA570F" w:rsidRPr="00A32297">
              <w:rPr>
                <w:rFonts w:eastAsia="DengXian"/>
              </w:rPr>
              <w:t xml:space="preserve">, </w:t>
            </w:r>
            <w:r w:rsidRPr="00A32297">
              <w:rPr>
                <w:rFonts w:eastAsia="DengXian"/>
              </w:rPr>
              <w:t>competencies</w:t>
            </w:r>
            <w:r w:rsidR="00AA570F" w:rsidRPr="00A32297">
              <w:rPr>
                <w:rFonts w:eastAsia="DengXian"/>
              </w:rPr>
              <w:t xml:space="preserve">, and </w:t>
            </w:r>
            <w:r w:rsidR="00F71DA7" w:rsidRPr="00A32297">
              <w:rPr>
                <w:rFonts w:eastAsia="DengXian"/>
              </w:rPr>
              <w:t>support</w:t>
            </w:r>
            <w:r w:rsidR="00AA570F" w:rsidRPr="00A32297">
              <w:rPr>
                <w:rFonts w:eastAsia="DengXian"/>
              </w:rPr>
              <w:t xml:space="preserve"> career </w:t>
            </w:r>
            <w:r w:rsidR="00F71DA7" w:rsidRPr="00A32297">
              <w:rPr>
                <w:rFonts w:eastAsia="DengXian"/>
              </w:rPr>
              <w:t>grow</w:t>
            </w:r>
            <w:r w:rsidR="00AA570F" w:rsidRPr="00A32297">
              <w:rPr>
                <w:rFonts w:eastAsia="DengXian"/>
              </w:rPr>
              <w:t>t</w:t>
            </w:r>
            <w:r w:rsidR="00F71DA7" w:rsidRPr="00A32297">
              <w:rPr>
                <w:rFonts w:eastAsia="DengXian"/>
              </w:rPr>
              <w:t>h</w:t>
            </w:r>
            <w:r w:rsidRPr="00A32297">
              <w:rPr>
                <w:rFonts w:eastAsia="DengXian"/>
              </w:rPr>
              <w:t>)</w:t>
            </w:r>
          </w:p>
          <w:p w14:paraId="7C5BDDF0" w14:textId="57A2156F" w:rsidR="00172706" w:rsidRPr="00A32297" w:rsidRDefault="00172706" w:rsidP="00172706">
            <w:pPr>
              <w:numPr>
                <w:ilvl w:val="2"/>
                <w:numId w:val="1"/>
              </w:numPr>
              <w:rPr>
                <w:rFonts w:eastAsia="DengXian"/>
              </w:rPr>
            </w:pPr>
            <w:r w:rsidRPr="00A32297">
              <w:rPr>
                <w:rFonts w:eastAsia="DengXian"/>
              </w:rPr>
              <w:t xml:space="preserve">Recognition (formal advancement or informal </w:t>
            </w:r>
            <w:r w:rsidR="00AA570F" w:rsidRPr="00A32297">
              <w:rPr>
                <w:rFonts w:eastAsia="DengXian"/>
              </w:rPr>
              <w:t>appreciation</w:t>
            </w:r>
            <w:r w:rsidRPr="00A32297">
              <w:rPr>
                <w:rFonts w:eastAsia="DengXian"/>
              </w:rPr>
              <w:t xml:space="preserve"> </w:t>
            </w:r>
            <w:r w:rsidR="00482F30" w:rsidRPr="00A32297">
              <w:rPr>
                <w:rFonts w:eastAsia="DengXian"/>
              </w:rPr>
              <w:t>for contribution</w:t>
            </w:r>
            <w:r w:rsidRPr="00A32297">
              <w:rPr>
                <w:rFonts w:eastAsia="DengXian"/>
              </w:rPr>
              <w:t>)</w:t>
            </w:r>
          </w:p>
          <w:p w14:paraId="6B5E43CC" w14:textId="77777777" w:rsidR="00172706" w:rsidRPr="00A32297" w:rsidRDefault="00172706" w:rsidP="00172706">
            <w:pPr>
              <w:rPr>
                <w:rFonts w:eastAsia="DengXian"/>
              </w:rPr>
            </w:pPr>
          </w:p>
        </w:tc>
      </w:tr>
      <w:tr w:rsidR="00172706" w:rsidRPr="00A32297" w14:paraId="4F3B5D7C" w14:textId="77777777" w:rsidTr="00172706">
        <w:tc>
          <w:tcPr>
            <w:tcW w:w="8505" w:type="dxa"/>
            <w:tcBorders>
              <w:top w:val="single" w:sz="4" w:space="0" w:color="auto"/>
              <w:left w:val="single" w:sz="4" w:space="0" w:color="auto"/>
              <w:bottom w:val="single" w:sz="4" w:space="0" w:color="auto"/>
              <w:right w:val="single" w:sz="4" w:space="0" w:color="auto"/>
            </w:tcBorders>
          </w:tcPr>
          <w:p w14:paraId="5083114B" w14:textId="76260AE6" w:rsidR="00172706" w:rsidRPr="00A32297" w:rsidRDefault="00172706" w:rsidP="00172706">
            <w:pPr>
              <w:rPr>
                <w:rFonts w:eastAsia="DengXian"/>
              </w:rPr>
            </w:pPr>
            <w:r w:rsidRPr="00A32297">
              <w:rPr>
                <w:rFonts w:eastAsia="DengXian"/>
              </w:rPr>
              <w:lastRenderedPageBreak/>
              <w:t xml:space="preserve">Job Crafting                                                                                    </w:t>
            </w:r>
            <w:r w:rsidR="008964A9" w:rsidRPr="00A32297">
              <w:rPr>
                <w:rFonts w:eastAsia="DengXian"/>
              </w:rPr>
              <w:t xml:space="preserve">  </w:t>
            </w:r>
            <w:r w:rsidRPr="00A32297">
              <w:rPr>
                <w:rFonts w:eastAsia="DengXian"/>
              </w:rPr>
              <w:t xml:space="preserve"> </w:t>
            </w:r>
          </w:p>
        </w:tc>
      </w:tr>
      <w:tr w:rsidR="00172706" w:rsidRPr="00A32297" w14:paraId="388C36CE" w14:textId="77777777" w:rsidTr="00172706">
        <w:tc>
          <w:tcPr>
            <w:tcW w:w="8505" w:type="dxa"/>
            <w:tcBorders>
              <w:top w:val="single" w:sz="4" w:space="0" w:color="auto"/>
              <w:bottom w:val="single" w:sz="4" w:space="0" w:color="auto"/>
            </w:tcBorders>
          </w:tcPr>
          <w:p w14:paraId="337E45D3" w14:textId="77777777" w:rsidR="00172706" w:rsidRPr="00A32297" w:rsidRDefault="00172706" w:rsidP="00172706">
            <w:pPr>
              <w:rPr>
                <w:rFonts w:eastAsia="DengXian"/>
              </w:rPr>
            </w:pPr>
            <w:r w:rsidRPr="00A32297">
              <w:rPr>
                <w:rFonts w:eastAsia="DengXian"/>
              </w:rPr>
              <w:t>Task, relational and cognitive crafting</w:t>
            </w:r>
          </w:p>
          <w:p w14:paraId="0E497916" w14:textId="77777777" w:rsidR="00172706" w:rsidRPr="00A32297" w:rsidRDefault="00172706" w:rsidP="00172706">
            <w:pPr>
              <w:rPr>
                <w:rFonts w:eastAsia="DengXian"/>
              </w:rPr>
            </w:pPr>
            <w:r w:rsidRPr="00A32297">
              <w:rPr>
                <w:rFonts w:eastAsia="DengXian"/>
              </w:rPr>
              <w:t xml:space="preserve">Show examples when someone is doing job crafting: </w:t>
            </w:r>
          </w:p>
          <w:p w14:paraId="33B6F4C5" w14:textId="77777777" w:rsidR="00172706" w:rsidRPr="00A32297" w:rsidRDefault="00172706" w:rsidP="00172706">
            <w:pPr>
              <w:numPr>
                <w:ilvl w:val="2"/>
                <w:numId w:val="1"/>
              </w:numPr>
              <w:rPr>
                <w:rFonts w:eastAsia="DengXian"/>
              </w:rPr>
            </w:pPr>
            <w:r w:rsidRPr="00A32297">
              <w:rPr>
                <w:rFonts w:eastAsia="DengXian"/>
              </w:rPr>
              <w:t>Changing the way and the process of your job tasks to make it fitter to your interest, values, and skills, e.g. taking on additional jobs proactively</w:t>
            </w:r>
          </w:p>
          <w:p w14:paraId="0CD8F0C0" w14:textId="46F50750" w:rsidR="00172706" w:rsidRPr="00A32297" w:rsidRDefault="00172706" w:rsidP="00172706">
            <w:pPr>
              <w:numPr>
                <w:ilvl w:val="2"/>
                <w:numId w:val="1"/>
              </w:numPr>
              <w:rPr>
                <w:rFonts w:eastAsia="DengXian"/>
              </w:rPr>
            </w:pPr>
            <w:r w:rsidRPr="00A32297">
              <w:rPr>
                <w:rFonts w:eastAsia="DengXian"/>
              </w:rPr>
              <w:t>changing the way</w:t>
            </w:r>
            <w:r w:rsidR="00081BFE">
              <w:rPr>
                <w:rFonts w:eastAsia="DengXian"/>
              </w:rPr>
              <w:t>s</w:t>
            </w:r>
            <w:r w:rsidRPr="00A32297">
              <w:rPr>
                <w:rFonts w:eastAsia="DengXian"/>
              </w:rPr>
              <w:t xml:space="preserve"> you think about the meaning and significance of your job</w:t>
            </w:r>
          </w:p>
          <w:p w14:paraId="7998BEA7" w14:textId="77777777" w:rsidR="00172706" w:rsidRPr="00A32297" w:rsidRDefault="00172706" w:rsidP="00172706">
            <w:pPr>
              <w:numPr>
                <w:ilvl w:val="2"/>
                <w:numId w:val="1"/>
              </w:numPr>
              <w:rPr>
                <w:rFonts w:eastAsia="DengXian"/>
              </w:rPr>
            </w:pPr>
            <w:r w:rsidRPr="00A32297">
              <w:rPr>
                <w:rFonts w:eastAsia="DengXian"/>
              </w:rPr>
              <w:t>shaping the relationship with others to fulfil the goals of your job</w:t>
            </w:r>
          </w:p>
          <w:p w14:paraId="73D702C1" w14:textId="77777777" w:rsidR="00172706" w:rsidRPr="00A32297" w:rsidRDefault="00172706" w:rsidP="00172706">
            <w:pPr>
              <w:numPr>
                <w:ilvl w:val="0"/>
                <w:numId w:val="1"/>
              </w:numPr>
              <w:tabs>
                <w:tab w:val="num" w:pos="644"/>
              </w:tabs>
              <w:rPr>
                <w:rFonts w:eastAsia="DengXian"/>
              </w:rPr>
            </w:pPr>
            <w:r w:rsidRPr="00A32297">
              <w:rPr>
                <w:rFonts w:eastAsia="DengXian"/>
              </w:rPr>
              <w:t xml:space="preserve">What do you think of the above examples?  Do you have any similar experiences?  If yes, can you share some incidents with me? </w:t>
            </w:r>
          </w:p>
          <w:p w14:paraId="1A918A25" w14:textId="77777777" w:rsidR="00172706" w:rsidRPr="00A32297" w:rsidRDefault="00172706" w:rsidP="00172706">
            <w:pPr>
              <w:numPr>
                <w:ilvl w:val="0"/>
                <w:numId w:val="1"/>
              </w:numPr>
              <w:tabs>
                <w:tab w:val="num" w:pos="644"/>
              </w:tabs>
              <w:rPr>
                <w:rFonts w:eastAsia="DengXian"/>
              </w:rPr>
            </w:pPr>
            <w:r w:rsidRPr="00A32297">
              <w:rPr>
                <w:rFonts w:eastAsia="DengXian"/>
              </w:rPr>
              <w:t>What motivates you to do job crafting?</w:t>
            </w:r>
          </w:p>
          <w:p w14:paraId="5C6D73CC" w14:textId="77777777" w:rsidR="00172706" w:rsidRPr="00A32297" w:rsidRDefault="00172706" w:rsidP="00172706">
            <w:pPr>
              <w:numPr>
                <w:ilvl w:val="0"/>
                <w:numId w:val="1"/>
              </w:numPr>
              <w:tabs>
                <w:tab w:val="num" w:pos="644"/>
              </w:tabs>
              <w:rPr>
                <w:rFonts w:eastAsia="DengXian"/>
              </w:rPr>
            </w:pPr>
            <w:r w:rsidRPr="00A32297">
              <w:rPr>
                <w:rFonts w:eastAsia="DengXian"/>
              </w:rPr>
              <w:t>Why do you want to do the job crafting?</w:t>
            </w:r>
          </w:p>
          <w:p w14:paraId="6E004873" w14:textId="77777777" w:rsidR="00172706" w:rsidRPr="00A32297" w:rsidRDefault="00172706" w:rsidP="00172706">
            <w:pPr>
              <w:rPr>
                <w:rFonts w:eastAsia="DengXian"/>
              </w:rPr>
            </w:pPr>
            <w:r w:rsidRPr="00A32297">
              <w:rPr>
                <w:rFonts w:eastAsia="DengXian"/>
              </w:rPr>
              <w:t xml:space="preserve">              Probes: How did you feel upon completing this job crafting? </w:t>
            </w:r>
          </w:p>
          <w:p w14:paraId="1BE860D6" w14:textId="77777777" w:rsidR="00172706" w:rsidRPr="00A32297" w:rsidRDefault="00172706" w:rsidP="00172706">
            <w:pPr>
              <w:numPr>
                <w:ilvl w:val="0"/>
                <w:numId w:val="1"/>
              </w:numPr>
              <w:tabs>
                <w:tab w:val="num" w:pos="644"/>
              </w:tabs>
              <w:rPr>
                <w:rFonts w:eastAsia="DengXian"/>
              </w:rPr>
            </w:pPr>
            <w:r w:rsidRPr="00A32297">
              <w:rPr>
                <w:rFonts w:eastAsia="DengXian"/>
              </w:rPr>
              <w:t>What challenges have you encountered when you practice job crafting and how did you overcome it?</w:t>
            </w:r>
          </w:p>
          <w:p w14:paraId="3CD7AB5D" w14:textId="77777777" w:rsidR="00172706" w:rsidRPr="00A32297" w:rsidRDefault="00172706" w:rsidP="00172706">
            <w:pPr>
              <w:numPr>
                <w:ilvl w:val="0"/>
                <w:numId w:val="1"/>
              </w:numPr>
              <w:tabs>
                <w:tab w:val="num" w:pos="644"/>
              </w:tabs>
              <w:rPr>
                <w:rFonts w:eastAsia="DengXian"/>
              </w:rPr>
            </w:pPr>
            <w:r w:rsidRPr="00A32297">
              <w:rPr>
                <w:rFonts w:eastAsia="DengXian"/>
              </w:rPr>
              <w:t>Do you have the autonomy to take on additional work or change your job scope that is initiated on your own (i.e. performing job crafting)?</w:t>
            </w:r>
          </w:p>
          <w:p w14:paraId="38D5DC69" w14:textId="5B78ED39" w:rsidR="00172706" w:rsidRPr="00A32297" w:rsidRDefault="00172706" w:rsidP="002A6F94">
            <w:pPr>
              <w:ind w:left="738" w:hanging="738"/>
              <w:rPr>
                <w:rFonts w:eastAsia="DengXian"/>
              </w:rPr>
            </w:pPr>
            <w:r w:rsidRPr="00A32297">
              <w:rPr>
                <w:rFonts w:eastAsia="DengXian"/>
              </w:rPr>
              <w:t xml:space="preserve">             Probes: If no, how do you handle the job crafting practices if you are not officially</w:t>
            </w:r>
            <w:r w:rsidR="002A6F94" w:rsidRPr="00A32297">
              <w:rPr>
                <w:rFonts w:eastAsia="DengXian"/>
              </w:rPr>
              <w:t xml:space="preserve">                              allowed?</w:t>
            </w:r>
          </w:p>
          <w:p w14:paraId="7F7588E0" w14:textId="77777777" w:rsidR="00172706" w:rsidRPr="00A32297" w:rsidRDefault="00172706" w:rsidP="00172706">
            <w:pPr>
              <w:numPr>
                <w:ilvl w:val="0"/>
                <w:numId w:val="2"/>
              </w:numPr>
              <w:rPr>
                <w:rFonts w:eastAsia="DengXian"/>
              </w:rPr>
            </w:pPr>
            <w:r w:rsidRPr="00A32297">
              <w:rPr>
                <w:rFonts w:eastAsia="DengXian"/>
              </w:rPr>
              <w:t xml:space="preserve">Does your supervisor notice that you take on extra duties proactively or change your job scope? </w:t>
            </w:r>
          </w:p>
          <w:p w14:paraId="5B10E652" w14:textId="77777777" w:rsidR="00172706" w:rsidRPr="00A32297" w:rsidRDefault="00172706" w:rsidP="00172706">
            <w:pPr>
              <w:ind w:left="732" w:hanging="732"/>
              <w:rPr>
                <w:rFonts w:eastAsia="DengXian"/>
              </w:rPr>
            </w:pPr>
            <w:r w:rsidRPr="00A32297">
              <w:rPr>
                <w:rFonts w:eastAsia="DengXian"/>
              </w:rPr>
              <w:t xml:space="preserve">               Probes: If yes, have you received a reward (tangible or intangible) or penalty after taking this type of initiative?  </w:t>
            </w:r>
          </w:p>
          <w:p w14:paraId="3260B5D3" w14:textId="77777777" w:rsidR="00172706" w:rsidRPr="00A32297" w:rsidRDefault="00172706" w:rsidP="00172706">
            <w:pPr>
              <w:numPr>
                <w:ilvl w:val="0"/>
                <w:numId w:val="1"/>
              </w:numPr>
              <w:rPr>
                <w:rFonts w:eastAsia="DengXian"/>
              </w:rPr>
            </w:pPr>
            <w:r w:rsidRPr="00A32297">
              <w:rPr>
                <w:rFonts w:eastAsia="DengXian"/>
              </w:rPr>
              <w:t>Can you describe any situation in which your role and work process is highly interdependent with your team?</w:t>
            </w:r>
          </w:p>
          <w:p w14:paraId="432C37EB" w14:textId="77777777" w:rsidR="00172706" w:rsidRPr="00A32297" w:rsidRDefault="00172706" w:rsidP="00172706">
            <w:pPr>
              <w:numPr>
                <w:ilvl w:val="0"/>
                <w:numId w:val="1"/>
              </w:numPr>
              <w:tabs>
                <w:tab w:val="num" w:pos="644"/>
              </w:tabs>
              <w:rPr>
                <w:rFonts w:eastAsia="DengXian"/>
              </w:rPr>
            </w:pPr>
            <w:r w:rsidRPr="00A32297">
              <w:rPr>
                <w:rFonts w:eastAsia="DengXian"/>
              </w:rPr>
              <w:lastRenderedPageBreak/>
              <w:t>Regarding shaping the relationship with others in job crafting, can you share how the changes in the relationship with others affect the outcome of your work? (for relationship crafting)</w:t>
            </w:r>
          </w:p>
          <w:p w14:paraId="126A0B2A" w14:textId="77777777" w:rsidR="00172706" w:rsidRPr="00A32297" w:rsidRDefault="00172706" w:rsidP="00172706">
            <w:pPr>
              <w:numPr>
                <w:ilvl w:val="0"/>
                <w:numId w:val="1"/>
              </w:numPr>
              <w:tabs>
                <w:tab w:val="num" w:pos="644"/>
              </w:tabs>
              <w:rPr>
                <w:rFonts w:eastAsia="DengXian"/>
              </w:rPr>
            </w:pPr>
            <w:r w:rsidRPr="00A32297">
              <w:rPr>
                <w:rFonts w:eastAsia="DengXian"/>
              </w:rPr>
              <w:t xml:space="preserve">How important is the meaningfulness of your job to your work behaviour? </w:t>
            </w:r>
          </w:p>
          <w:p w14:paraId="093B071A" w14:textId="77777777" w:rsidR="00172706" w:rsidRPr="00A32297" w:rsidRDefault="00172706" w:rsidP="00172706">
            <w:pPr>
              <w:numPr>
                <w:ilvl w:val="0"/>
                <w:numId w:val="1"/>
              </w:numPr>
              <w:tabs>
                <w:tab w:val="num" w:pos="644"/>
              </w:tabs>
              <w:rPr>
                <w:rFonts w:eastAsia="DengXian"/>
              </w:rPr>
            </w:pPr>
            <w:r w:rsidRPr="00A32297">
              <w:rPr>
                <w:rFonts w:eastAsia="DengXian"/>
              </w:rPr>
              <w:t>How important is job crafting in relation to your engagement at work?</w:t>
            </w:r>
          </w:p>
        </w:tc>
      </w:tr>
    </w:tbl>
    <w:p w14:paraId="579D4261" w14:textId="77777777" w:rsidR="00172706" w:rsidRPr="00A32297" w:rsidRDefault="00172706" w:rsidP="00172706">
      <w:pPr>
        <w:rPr>
          <w:rFonts w:ascii="Calibri" w:eastAsia="DengXian" w:hAnsi="Calibri" w:cs="Times New Roman"/>
        </w:rPr>
      </w:pPr>
    </w:p>
    <w:p w14:paraId="4590F9AC" w14:textId="77777777" w:rsidR="008964A9" w:rsidRDefault="008964A9" w:rsidP="00172706">
      <w:pPr>
        <w:rPr>
          <w:rFonts w:ascii="Calibri" w:eastAsia="DengXian" w:hAnsi="Calibri" w:cs="Times New Roman"/>
        </w:rPr>
      </w:pPr>
      <w:bookmarkStart w:id="73" w:name="_Hlk183788776"/>
    </w:p>
    <w:p w14:paraId="203C71D4" w14:textId="77777777" w:rsidR="008964A9" w:rsidRDefault="008964A9" w:rsidP="00172706">
      <w:pPr>
        <w:rPr>
          <w:rFonts w:ascii="Calibri" w:eastAsia="DengXian" w:hAnsi="Calibri" w:cs="Times New Roman"/>
        </w:rPr>
      </w:pPr>
    </w:p>
    <w:p w14:paraId="548E26B3" w14:textId="77777777" w:rsidR="008964A9" w:rsidRDefault="008964A9" w:rsidP="00172706">
      <w:pPr>
        <w:rPr>
          <w:rFonts w:ascii="Calibri" w:eastAsia="DengXian" w:hAnsi="Calibri" w:cs="Times New Roman"/>
        </w:rPr>
      </w:pPr>
    </w:p>
    <w:p w14:paraId="0D6755B3" w14:textId="77777777" w:rsidR="008964A9" w:rsidRDefault="008964A9" w:rsidP="00172706">
      <w:pPr>
        <w:rPr>
          <w:rFonts w:ascii="Calibri" w:eastAsia="DengXian" w:hAnsi="Calibri" w:cs="Times New Roman"/>
        </w:rPr>
      </w:pPr>
    </w:p>
    <w:p w14:paraId="1444EEE1" w14:textId="77777777" w:rsidR="008964A9" w:rsidRDefault="008964A9" w:rsidP="00172706">
      <w:pPr>
        <w:rPr>
          <w:rFonts w:ascii="Calibri" w:eastAsia="DengXian" w:hAnsi="Calibri" w:cs="Times New Roman"/>
        </w:rPr>
      </w:pPr>
    </w:p>
    <w:p w14:paraId="3FCDFF76" w14:textId="77777777" w:rsidR="008964A9" w:rsidRDefault="008964A9" w:rsidP="00172706">
      <w:pPr>
        <w:rPr>
          <w:rFonts w:ascii="Calibri" w:eastAsia="DengXian" w:hAnsi="Calibri" w:cs="Times New Roman"/>
        </w:rPr>
      </w:pPr>
    </w:p>
    <w:p w14:paraId="6C9D8E5B" w14:textId="77777777" w:rsidR="008964A9" w:rsidRDefault="008964A9" w:rsidP="00172706">
      <w:pPr>
        <w:rPr>
          <w:rFonts w:ascii="Calibri" w:eastAsia="DengXian" w:hAnsi="Calibri" w:cs="Times New Roman"/>
        </w:rPr>
      </w:pPr>
    </w:p>
    <w:p w14:paraId="6F4D8174" w14:textId="77777777" w:rsidR="008964A9" w:rsidRDefault="008964A9" w:rsidP="00172706">
      <w:pPr>
        <w:rPr>
          <w:rFonts w:ascii="Calibri" w:eastAsia="DengXian" w:hAnsi="Calibri" w:cs="Times New Roman"/>
        </w:rPr>
      </w:pPr>
    </w:p>
    <w:p w14:paraId="4F06CFE9" w14:textId="77777777" w:rsidR="008964A9" w:rsidRDefault="008964A9" w:rsidP="00172706">
      <w:pPr>
        <w:rPr>
          <w:rFonts w:ascii="Calibri" w:eastAsia="DengXian" w:hAnsi="Calibri" w:cs="Times New Roman"/>
        </w:rPr>
      </w:pPr>
    </w:p>
    <w:p w14:paraId="1704FE7D" w14:textId="77777777" w:rsidR="008964A9" w:rsidRDefault="008964A9" w:rsidP="00172706">
      <w:pPr>
        <w:rPr>
          <w:rFonts w:ascii="Calibri" w:eastAsia="DengXian" w:hAnsi="Calibri" w:cs="Times New Roman"/>
        </w:rPr>
      </w:pPr>
    </w:p>
    <w:p w14:paraId="661CC617" w14:textId="77777777" w:rsidR="008964A9" w:rsidRDefault="008964A9" w:rsidP="00172706">
      <w:pPr>
        <w:rPr>
          <w:rFonts w:ascii="Calibri" w:eastAsia="DengXian" w:hAnsi="Calibri" w:cs="Times New Roman"/>
        </w:rPr>
      </w:pPr>
    </w:p>
    <w:p w14:paraId="01FEAB77" w14:textId="77777777" w:rsidR="008964A9" w:rsidRDefault="008964A9" w:rsidP="00172706">
      <w:pPr>
        <w:rPr>
          <w:rFonts w:ascii="Calibri" w:eastAsia="DengXian" w:hAnsi="Calibri" w:cs="Times New Roman"/>
        </w:rPr>
      </w:pPr>
    </w:p>
    <w:p w14:paraId="29F88188" w14:textId="77777777" w:rsidR="008964A9" w:rsidRDefault="008964A9" w:rsidP="00172706">
      <w:pPr>
        <w:rPr>
          <w:rFonts w:ascii="Calibri" w:eastAsia="DengXian" w:hAnsi="Calibri" w:cs="Times New Roman"/>
        </w:rPr>
      </w:pPr>
    </w:p>
    <w:p w14:paraId="0AEC8C9C" w14:textId="77777777" w:rsidR="008964A9" w:rsidRDefault="008964A9" w:rsidP="00172706">
      <w:pPr>
        <w:rPr>
          <w:rFonts w:ascii="Calibri" w:eastAsia="DengXian" w:hAnsi="Calibri" w:cs="Times New Roman"/>
        </w:rPr>
      </w:pPr>
    </w:p>
    <w:p w14:paraId="0074AE5D" w14:textId="77777777" w:rsidR="008964A9" w:rsidRDefault="008964A9" w:rsidP="00172706">
      <w:pPr>
        <w:rPr>
          <w:rFonts w:ascii="Calibri" w:eastAsia="DengXian" w:hAnsi="Calibri" w:cs="Times New Roman"/>
        </w:rPr>
      </w:pPr>
    </w:p>
    <w:p w14:paraId="3AF1868A" w14:textId="77777777" w:rsidR="008964A9" w:rsidRDefault="008964A9" w:rsidP="00172706">
      <w:pPr>
        <w:rPr>
          <w:rFonts w:ascii="Calibri" w:eastAsia="DengXian" w:hAnsi="Calibri" w:cs="Times New Roman"/>
        </w:rPr>
      </w:pPr>
    </w:p>
    <w:p w14:paraId="7F9A6E71" w14:textId="77777777" w:rsidR="008964A9" w:rsidRDefault="008964A9" w:rsidP="00172706">
      <w:pPr>
        <w:rPr>
          <w:rFonts w:ascii="Calibri" w:eastAsia="DengXian" w:hAnsi="Calibri" w:cs="Times New Roman"/>
        </w:rPr>
      </w:pPr>
    </w:p>
    <w:p w14:paraId="29B359B6" w14:textId="77777777" w:rsidR="008964A9" w:rsidRDefault="008964A9" w:rsidP="00172706">
      <w:pPr>
        <w:rPr>
          <w:rFonts w:ascii="Calibri" w:eastAsia="DengXian" w:hAnsi="Calibri" w:cs="Times New Roman"/>
        </w:rPr>
      </w:pPr>
    </w:p>
    <w:p w14:paraId="766F8004" w14:textId="77777777" w:rsidR="008964A9" w:rsidRDefault="008964A9" w:rsidP="00172706">
      <w:pPr>
        <w:rPr>
          <w:rFonts w:ascii="Calibri" w:eastAsia="DengXian" w:hAnsi="Calibri" w:cs="Times New Roman"/>
        </w:rPr>
      </w:pPr>
    </w:p>
    <w:p w14:paraId="40BE8BE3" w14:textId="77777777" w:rsidR="008964A9" w:rsidRDefault="008964A9" w:rsidP="00172706">
      <w:pPr>
        <w:rPr>
          <w:rFonts w:ascii="Calibri" w:eastAsia="DengXian" w:hAnsi="Calibri" w:cs="Times New Roman"/>
        </w:rPr>
      </w:pPr>
    </w:p>
    <w:p w14:paraId="27BD65F7" w14:textId="77777777" w:rsidR="008964A9" w:rsidRDefault="008964A9" w:rsidP="00172706">
      <w:pPr>
        <w:rPr>
          <w:rFonts w:ascii="Calibri" w:eastAsia="DengXian" w:hAnsi="Calibri" w:cs="Times New Roman"/>
        </w:rPr>
      </w:pPr>
    </w:p>
    <w:p w14:paraId="442B3608" w14:textId="77777777" w:rsidR="008964A9" w:rsidRDefault="008964A9" w:rsidP="00172706">
      <w:pPr>
        <w:rPr>
          <w:rFonts w:ascii="Calibri" w:eastAsia="DengXian" w:hAnsi="Calibri" w:cs="Times New Roman"/>
        </w:rPr>
      </w:pPr>
    </w:p>
    <w:p w14:paraId="3C24CF91" w14:textId="77777777" w:rsidR="008964A9" w:rsidRDefault="008964A9" w:rsidP="00172706">
      <w:pPr>
        <w:rPr>
          <w:rFonts w:ascii="Calibri" w:eastAsia="DengXian" w:hAnsi="Calibri" w:cs="Times New Roman"/>
        </w:rPr>
      </w:pPr>
    </w:p>
    <w:p w14:paraId="6FE33ECD" w14:textId="77777777" w:rsidR="008964A9" w:rsidRDefault="008964A9" w:rsidP="00172706">
      <w:pPr>
        <w:rPr>
          <w:rFonts w:ascii="Calibri" w:eastAsia="DengXian" w:hAnsi="Calibri" w:cs="Times New Roman"/>
        </w:rPr>
      </w:pPr>
    </w:p>
    <w:p w14:paraId="58703A3F" w14:textId="77777777" w:rsidR="008964A9" w:rsidRDefault="008964A9" w:rsidP="00172706">
      <w:pPr>
        <w:rPr>
          <w:rFonts w:ascii="Calibri" w:eastAsia="DengXian" w:hAnsi="Calibri" w:cs="Times New Roman"/>
        </w:rPr>
      </w:pPr>
    </w:p>
    <w:p w14:paraId="557FF6F6" w14:textId="77777777" w:rsidR="008964A9" w:rsidRDefault="008964A9" w:rsidP="00172706">
      <w:pPr>
        <w:rPr>
          <w:rFonts w:ascii="Calibri" w:eastAsia="DengXian" w:hAnsi="Calibri" w:cs="Times New Roman"/>
        </w:rPr>
      </w:pPr>
    </w:p>
    <w:p w14:paraId="027E1742" w14:textId="77777777" w:rsidR="008964A9" w:rsidRDefault="008964A9" w:rsidP="00172706">
      <w:pPr>
        <w:rPr>
          <w:rFonts w:ascii="Calibri" w:eastAsia="DengXian" w:hAnsi="Calibri" w:cs="Times New Roman"/>
        </w:rPr>
      </w:pPr>
    </w:p>
    <w:p w14:paraId="169FE11D" w14:textId="77777777" w:rsidR="00406A99" w:rsidRDefault="00406A99">
      <w:pPr>
        <w:rPr>
          <w:rFonts w:ascii="Calibri" w:eastAsia="DengXian" w:hAnsi="Calibri" w:cs="Times New Roman"/>
        </w:rPr>
      </w:pPr>
      <w:r>
        <w:rPr>
          <w:rFonts w:ascii="Calibri" w:eastAsia="DengXian" w:hAnsi="Calibri" w:cs="Times New Roman"/>
        </w:rPr>
        <w:br w:type="page"/>
      </w:r>
    </w:p>
    <w:p w14:paraId="689403C1" w14:textId="0E8BDB86" w:rsidR="00172706" w:rsidRPr="00A32297" w:rsidRDefault="00172706" w:rsidP="00172706">
      <w:pPr>
        <w:rPr>
          <w:rFonts w:ascii="Calibri" w:eastAsia="DengXian" w:hAnsi="Calibri" w:cs="Times New Roman"/>
        </w:rPr>
      </w:pPr>
      <w:r w:rsidRPr="00A32297">
        <w:rPr>
          <w:rFonts w:ascii="Calibri" w:eastAsia="DengXian" w:hAnsi="Calibri" w:cs="Times New Roman"/>
        </w:rPr>
        <w:lastRenderedPageBreak/>
        <w:t>Interview Guideline for Shop-in-charge</w:t>
      </w:r>
    </w:p>
    <w:tbl>
      <w:tblPr>
        <w:tblStyle w:val="TableGrid1"/>
        <w:tblW w:w="8926" w:type="dxa"/>
        <w:tblLook w:val="04A0" w:firstRow="1" w:lastRow="0" w:firstColumn="1" w:lastColumn="0" w:noHBand="0" w:noVBand="1"/>
      </w:tblPr>
      <w:tblGrid>
        <w:gridCol w:w="8926"/>
      </w:tblGrid>
      <w:tr w:rsidR="00172706" w:rsidRPr="00A32297" w14:paraId="4F78E6BD" w14:textId="77777777" w:rsidTr="00172706">
        <w:tc>
          <w:tcPr>
            <w:tcW w:w="8926" w:type="dxa"/>
          </w:tcPr>
          <w:p w14:paraId="1160F3E2" w14:textId="77777777" w:rsidR="00172706" w:rsidRPr="00A32297" w:rsidRDefault="00172706" w:rsidP="00172706">
            <w:pPr>
              <w:rPr>
                <w:rFonts w:eastAsia="DengXian"/>
              </w:rPr>
            </w:pPr>
            <w:r w:rsidRPr="00A32297">
              <w:rPr>
                <w:rFonts w:eastAsia="DengXian"/>
              </w:rPr>
              <w:t>Core Questions</w:t>
            </w:r>
          </w:p>
        </w:tc>
      </w:tr>
      <w:tr w:rsidR="00172706" w:rsidRPr="00A32297" w14:paraId="4191EABC" w14:textId="77777777" w:rsidTr="00172706">
        <w:tc>
          <w:tcPr>
            <w:tcW w:w="8926" w:type="dxa"/>
          </w:tcPr>
          <w:p w14:paraId="6C38BEFE" w14:textId="77777777" w:rsidR="00172706" w:rsidRPr="00A32297" w:rsidRDefault="00172706" w:rsidP="00172706">
            <w:pPr>
              <w:numPr>
                <w:ilvl w:val="0"/>
                <w:numId w:val="6"/>
              </w:numPr>
              <w:rPr>
                <w:rFonts w:eastAsia="DengXian"/>
              </w:rPr>
            </w:pPr>
            <w:r w:rsidRPr="00A32297">
              <w:rPr>
                <w:rFonts w:eastAsia="DengXian"/>
              </w:rPr>
              <w:t>In your perspective, do millennials have specific characteristics that are different from other generations?   If yes, what are they?</w:t>
            </w:r>
          </w:p>
          <w:p w14:paraId="58040A69" w14:textId="77777777" w:rsidR="00172706" w:rsidRPr="00A32297" w:rsidRDefault="00172706" w:rsidP="00172706">
            <w:pPr>
              <w:rPr>
                <w:rFonts w:eastAsia="DengXian"/>
              </w:rPr>
            </w:pPr>
            <w:r w:rsidRPr="00A32297">
              <w:rPr>
                <w:rFonts w:eastAsia="DengXian"/>
              </w:rPr>
              <w:t xml:space="preserve">            Probes: Do they have any special needs and expectations in the work environment that vary from other generations?</w:t>
            </w:r>
          </w:p>
          <w:p w14:paraId="2E104CF7" w14:textId="77777777" w:rsidR="00172706" w:rsidRPr="00A32297" w:rsidRDefault="00172706" w:rsidP="00172706">
            <w:pPr>
              <w:numPr>
                <w:ilvl w:val="0"/>
                <w:numId w:val="6"/>
              </w:numPr>
              <w:rPr>
                <w:rFonts w:eastAsia="DengXian"/>
              </w:rPr>
            </w:pPr>
            <w:r w:rsidRPr="00A32297">
              <w:rPr>
                <w:rFonts w:eastAsia="DengXian"/>
              </w:rPr>
              <w:t xml:space="preserve">What do you know about employee engagement? </w:t>
            </w:r>
          </w:p>
          <w:p w14:paraId="42656C02" w14:textId="77777777" w:rsidR="00172706" w:rsidRPr="00A32297" w:rsidRDefault="00172706" w:rsidP="00172706">
            <w:pPr>
              <w:ind w:left="589" w:hanging="589"/>
              <w:rPr>
                <w:rFonts w:eastAsia="DengXian"/>
              </w:rPr>
            </w:pPr>
            <w:r w:rsidRPr="00A32297">
              <w:rPr>
                <w:rFonts w:eastAsia="DengXian"/>
              </w:rPr>
              <w:t xml:space="preserve">            Probes: a) In your perspective, how to motivate millennial employees to work with energy and be engaged in their jobs? b) Does your company have regular monitoring and measuring processes in engagement level to foster an engagement culture?</w:t>
            </w:r>
          </w:p>
          <w:p w14:paraId="47ED5F1E" w14:textId="77777777" w:rsidR="00172706" w:rsidRPr="00A32297" w:rsidRDefault="00172706" w:rsidP="00172706">
            <w:pPr>
              <w:numPr>
                <w:ilvl w:val="0"/>
                <w:numId w:val="6"/>
              </w:numPr>
              <w:rPr>
                <w:rFonts w:eastAsia="DengXian"/>
              </w:rPr>
            </w:pPr>
            <w:r w:rsidRPr="00A32297">
              <w:rPr>
                <w:rFonts w:eastAsia="DengXian"/>
              </w:rPr>
              <w:t>How do you describe teamwork in your work environment? Is teamwork being encouraged in your company?</w:t>
            </w:r>
          </w:p>
          <w:p w14:paraId="7866EC4B" w14:textId="6FF66C3D" w:rsidR="00172706" w:rsidRPr="00A32297" w:rsidRDefault="00172706" w:rsidP="00172706">
            <w:pPr>
              <w:ind w:left="731"/>
              <w:rPr>
                <w:rFonts w:eastAsia="DengXian"/>
              </w:rPr>
            </w:pPr>
            <w:r w:rsidRPr="00A32297">
              <w:rPr>
                <w:rFonts w:eastAsia="DengXian"/>
              </w:rPr>
              <w:t xml:space="preserve">Probes: How does it help employee engagement and </w:t>
            </w:r>
            <w:r w:rsidR="00C861DC" w:rsidRPr="00A32297">
              <w:rPr>
                <w:rFonts w:eastAsia="DengXian"/>
              </w:rPr>
              <w:t>organisation</w:t>
            </w:r>
            <w:r w:rsidRPr="00A32297">
              <w:rPr>
                <w:rFonts w:eastAsia="DengXian"/>
              </w:rPr>
              <w:t>al performance?</w:t>
            </w:r>
          </w:p>
          <w:p w14:paraId="1F83F6C1" w14:textId="77777777" w:rsidR="00172706" w:rsidRPr="00A32297" w:rsidRDefault="00172706" w:rsidP="00172706">
            <w:pPr>
              <w:rPr>
                <w:rFonts w:eastAsia="DengXian"/>
              </w:rPr>
            </w:pPr>
            <w:r w:rsidRPr="00A32297">
              <w:rPr>
                <w:rFonts w:eastAsia="DengXian"/>
              </w:rPr>
              <w:t>Explain examples of job crafting:</w:t>
            </w:r>
          </w:p>
          <w:p w14:paraId="249E072F" w14:textId="77777777" w:rsidR="00172706" w:rsidRPr="00A32297" w:rsidRDefault="00172706" w:rsidP="00172706">
            <w:pPr>
              <w:numPr>
                <w:ilvl w:val="2"/>
                <w:numId w:val="1"/>
              </w:numPr>
              <w:rPr>
                <w:rFonts w:eastAsia="DengXian"/>
              </w:rPr>
            </w:pPr>
            <w:r w:rsidRPr="00A32297">
              <w:rPr>
                <w:rFonts w:eastAsia="DengXian"/>
              </w:rPr>
              <w:t>Changing the way and the process of your job tasks to make it fitter to your interest, e.g. taking on additional jobs proactively</w:t>
            </w:r>
          </w:p>
          <w:p w14:paraId="5D864AF9" w14:textId="065DE9EB" w:rsidR="00172706" w:rsidRPr="00A32297" w:rsidRDefault="00172706" w:rsidP="00172706">
            <w:pPr>
              <w:numPr>
                <w:ilvl w:val="2"/>
                <w:numId w:val="1"/>
              </w:numPr>
              <w:rPr>
                <w:rFonts w:eastAsia="DengXian"/>
              </w:rPr>
            </w:pPr>
            <w:r w:rsidRPr="00A32297">
              <w:rPr>
                <w:rFonts w:eastAsia="DengXian"/>
              </w:rPr>
              <w:t>changing the way</w:t>
            </w:r>
            <w:r w:rsidR="00081BFE">
              <w:rPr>
                <w:rFonts w:eastAsia="DengXian"/>
              </w:rPr>
              <w:t>s</w:t>
            </w:r>
            <w:r w:rsidRPr="00A32297">
              <w:rPr>
                <w:rFonts w:eastAsia="DengXian"/>
              </w:rPr>
              <w:t xml:space="preserve"> you think about the meaning of your job</w:t>
            </w:r>
          </w:p>
          <w:p w14:paraId="03F71571" w14:textId="77777777" w:rsidR="00172706" w:rsidRPr="00A32297" w:rsidRDefault="00172706" w:rsidP="00172706">
            <w:pPr>
              <w:numPr>
                <w:ilvl w:val="2"/>
                <w:numId w:val="1"/>
              </w:numPr>
              <w:rPr>
                <w:rFonts w:eastAsia="DengXian"/>
              </w:rPr>
            </w:pPr>
            <w:r w:rsidRPr="00A32297">
              <w:rPr>
                <w:rFonts w:eastAsia="DengXian"/>
              </w:rPr>
              <w:t xml:space="preserve">shaping the relationship with others </w:t>
            </w:r>
            <w:proofErr w:type="gramStart"/>
            <w:r w:rsidRPr="00A32297">
              <w:rPr>
                <w:rFonts w:eastAsia="DengXian"/>
              </w:rPr>
              <w:t>in order to</w:t>
            </w:r>
            <w:proofErr w:type="gramEnd"/>
            <w:r w:rsidRPr="00A32297">
              <w:rPr>
                <w:rFonts w:eastAsia="DengXian"/>
              </w:rPr>
              <w:t xml:space="preserve"> fulfil the goal of your job crafting practices</w:t>
            </w:r>
          </w:p>
          <w:p w14:paraId="38FE4181" w14:textId="77777777" w:rsidR="00172706" w:rsidRPr="00A32297" w:rsidRDefault="00172706" w:rsidP="00172706">
            <w:pPr>
              <w:numPr>
                <w:ilvl w:val="0"/>
                <w:numId w:val="6"/>
              </w:numPr>
              <w:rPr>
                <w:rFonts w:eastAsia="DengXian"/>
              </w:rPr>
            </w:pPr>
            <w:r w:rsidRPr="00A32297">
              <w:rPr>
                <w:rFonts w:eastAsia="DengXian"/>
              </w:rPr>
              <w:t xml:space="preserve">What do you think of job crafting work behaviour in frontline employees? Have you experienced it and can you share your incidents? </w:t>
            </w:r>
          </w:p>
          <w:p w14:paraId="0D23C736" w14:textId="77777777" w:rsidR="00172706" w:rsidRPr="00A32297" w:rsidRDefault="00172706" w:rsidP="00172706">
            <w:pPr>
              <w:ind w:left="731"/>
              <w:rPr>
                <w:rFonts w:eastAsia="DengXian"/>
              </w:rPr>
            </w:pPr>
            <w:r w:rsidRPr="00A32297">
              <w:rPr>
                <w:rFonts w:eastAsia="DengXian"/>
              </w:rPr>
              <w:t>Probes: If you think it is important, how would you support this proactive behaviour from the management’s perspective?  Can you provide examples?</w:t>
            </w:r>
          </w:p>
          <w:p w14:paraId="309E11D3" w14:textId="77777777" w:rsidR="00172706" w:rsidRPr="00A32297" w:rsidRDefault="00172706" w:rsidP="00172706">
            <w:pPr>
              <w:numPr>
                <w:ilvl w:val="0"/>
                <w:numId w:val="6"/>
              </w:numPr>
              <w:rPr>
                <w:rFonts w:eastAsia="DengXian"/>
              </w:rPr>
            </w:pPr>
            <w:r w:rsidRPr="00A32297">
              <w:rPr>
                <w:rFonts w:eastAsia="DengXian"/>
              </w:rPr>
              <w:t>To what extent do you allow your staff to redesign their job scope?  For example, they tend to do certain kinds of tasks more frequently and involve less in other kinds of tasks that they dislike.</w:t>
            </w:r>
          </w:p>
          <w:p w14:paraId="3B1E8FC3" w14:textId="77777777" w:rsidR="00172706" w:rsidRPr="00A32297" w:rsidRDefault="00172706" w:rsidP="00172706">
            <w:pPr>
              <w:ind w:left="731" w:hanging="142"/>
              <w:rPr>
                <w:rFonts w:eastAsia="DengXian"/>
              </w:rPr>
            </w:pPr>
            <w:r w:rsidRPr="00A32297">
              <w:rPr>
                <w:rFonts w:eastAsia="DengXian"/>
              </w:rPr>
              <w:t xml:space="preserve">   Probes: At the operational level, what are the challenges you encounter if the frontline staff is allowed to redesign her job scope? How do you handle these challenges?</w:t>
            </w:r>
          </w:p>
          <w:p w14:paraId="1E7E09F4" w14:textId="77777777" w:rsidR="00172706" w:rsidRPr="00A32297" w:rsidRDefault="00172706" w:rsidP="00172706">
            <w:pPr>
              <w:numPr>
                <w:ilvl w:val="0"/>
                <w:numId w:val="6"/>
              </w:numPr>
              <w:rPr>
                <w:rFonts w:eastAsia="DengXian"/>
              </w:rPr>
            </w:pPr>
            <w:r w:rsidRPr="00A32297">
              <w:rPr>
                <w:rFonts w:eastAsia="DengXian"/>
              </w:rPr>
              <w:t>How regularly will you do performance appraisals with your staff?</w:t>
            </w:r>
          </w:p>
          <w:p w14:paraId="64508E82" w14:textId="77777777" w:rsidR="00172706" w:rsidRPr="00A32297" w:rsidRDefault="00172706" w:rsidP="00172706">
            <w:pPr>
              <w:rPr>
                <w:rFonts w:eastAsia="DengXian"/>
              </w:rPr>
            </w:pPr>
            <w:r w:rsidRPr="00A32297">
              <w:rPr>
                <w:rFonts w:eastAsia="DengXian"/>
              </w:rPr>
              <w:t xml:space="preserve">              Probes: Do they know how to get rewarded and promoted?</w:t>
            </w:r>
          </w:p>
          <w:p w14:paraId="01780C43" w14:textId="77777777" w:rsidR="00172706" w:rsidRPr="00A32297" w:rsidRDefault="00172706" w:rsidP="00172706">
            <w:pPr>
              <w:numPr>
                <w:ilvl w:val="0"/>
                <w:numId w:val="6"/>
              </w:numPr>
              <w:rPr>
                <w:rFonts w:eastAsia="DengXian"/>
              </w:rPr>
            </w:pPr>
            <w:r w:rsidRPr="00A32297">
              <w:rPr>
                <w:rFonts w:eastAsia="DengXian"/>
              </w:rPr>
              <w:t>What do you think about the execution of human resources policies and practices of your company in the following aspects?</w:t>
            </w:r>
          </w:p>
          <w:p w14:paraId="757B238E" w14:textId="77777777" w:rsidR="00172706" w:rsidRPr="00A32297" w:rsidRDefault="00172706" w:rsidP="00172706">
            <w:pPr>
              <w:numPr>
                <w:ilvl w:val="2"/>
                <w:numId w:val="1"/>
              </w:numPr>
              <w:rPr>
                <w:rFonts w:eastAsia="DengXian"/>
              </w:rPr>
            </w:pPr>
            <w:r w:rsidRPr="00A32297">
              <w:rPr>
                <w:rFonts w:eastAsia="DengXian"/>
              </w:rPr>
              <w:t>develop knowledge and skills of the staff to build their confidence in doing the job well</w:t>
            </w:r>
          </w:p>
          <w:p w14:paraId="100FE7CA" w14:textId="77777777" w:rsidR="00172706" w:rsidRPr="00A32297" w:rsidRDefault="00172706" w:rsidP="00172706">
            <w:pPr>
              <w:numPr>
                <w:ilvl w:val="2"/>
                <w:numId w:val="1"/>
              </w:numPr>
              <w:rPr>
                <w:rFonts w:eastAsia="DengXian"/>
              </w:rPr>
            </w:pPr>
            <w:r w:rsidRPr="00A32297">
              <w:rPr>
                <w:rFonts w:eastAsia="DengXian"/>
              </w:rPr>
              <w:t xml:space="preserve">execution in communication, transparency, and fairness of HR policy </w:t>
            </w:r>
          </w:p>
          <w:p w14:paraId="4D3BF04C" w14:textId="77777777" w:rsidR="00172706" w:rsidRPr="00A32297" w:rsidRDefault="00172706" w:rsidP="00172706">
            <w:pPr>
              <w:numPr>
                <w:ilvl w:val="2"/>
                <w:numId w:val="1"/>
              </w:numPr>
              <w:rPr>
                <w:rFonts w:eastAsia="DengXian"/>
              </w:rPr>
            </w:pPr>
            <w:r w:rsidRPr="00A32297">
              <w:rPr>
                <w:rFonts w:eastAsia="DengXian"/>
              </w:rPr>
              <w:t>frequency in formal and informal performance feedback</w:t>
            </w:r>
          </w:p>
          <w:p w14:paraId="0F7E6B21" w14:textId="7596DE29" w:rsidR="00172706" w:rsidRPr="00A32297" w:rsidRDefault="00172706" w:rsidP="00172706">
            <w:pPr>
              <w:numPr>
                <w:ilvl w:val="0"/>
                <w:numId w:val="6"/>
              </w:numPr>
              <w:rPr>
                <w:rFonts w:eastAsia="DengXian"/>
              </w:rPr>
            </w:pPr>
            <w:r w:rsidRPr="00A32297">
              <w:rPr>
                <w:rFonts w:eastAsia="DengXian"/>
              </w:rPr>
              <w:t xml:space="preserve">What do you think are the most 3 most valued rewards perceived by your frontline staff, especially Millennials? </w:t>
            </w:r>
          </w:p>
          <w:p w14:paraId="7FE08A74" w14:textId="77777777" w:rsidR="00172706" w:rsidRPr="00A32297" w:rsidRDefault="00172706" w:rsidP="00172706">
            <w:pPr>
              <w:numPr>
                <w:ilvl w:val="2"/>
                <w:numId w:val="1"/>
              </w:numPr>
              <w:rPr>
                <w:rFonts w:eastAsia="DengXian"/>
              </w:rPr>
            </w:pPr>
            <w:r w:rsidRPr="00A32297">
              <w:rPr>
                <w:rFonts w:eastAsia="DengXian"/>
              </w:rPr>
              <w:t>Compensation (fixed and variable pay)</w:t>
            </w:r>
          </w:p>
          <w:p w14:paraId="642C908E" w14:textId="77777777" w:rsidR="00172706" w:rsidRPr="00A32297" w:rsidRDefault="00172706" w:rsidP="00172706">
            <w:pPr>
              <w:numPr>
                <w:ilvl w:val="2"/>
                <w:numId w:val="1"/>
              </w:numPr>
              <w:rPr>
                <w:rFonts w:eastAsia="DengXian"/>
              </w:rPr>
            </w:pPr>
            <w:r w:rsidRPr="00A32297">
              <w:rPr>
                <w:rFonts w:eastAsia="DengXian"/>
              </w:rPr>
              <w:t>Well-being (programs to support a happy and healthy state of mind including physical, emotional, financial, and environmental factors)</w:t>
            </w:r>
          </w:p>
          <w:p w14:paraId="1CB280B6" w14:textId="77777777" w:rsidR="00172706" w:rsidRPr="00A32297" w:rsidRDefault="00172706" w:rsidP="00172706">
            <w:pPr>
              <w:numPr>
                <w:ilvl w:val="2"/>
                <w:numId w:val="1"/>
              </w:numPr>
              <w:rPr>
                <w:rFonts w:eastAsia="DengXian"/>
              </w:rPr>
            </w:pPr>
            <w:r w:rsidRPr="00A32297">
              <w:rPr>
                <w:rFonts w:eastAsia="DengXian"/>
              </w:rPr>
              <w:t>Benefits (pay leaves, retirement scheme, medical insurance, company coupons, etc. provided to the employees and their families)</w:t>
            </w:r>
          </w:p>
          <w:p w14:paraId="070099E4" w14:textId="77777777" w:rsidR="00172706" w:rsidRPr="00A32297" w:rsidRDefault="00172706" w:rsidP="00172706">
            <w:pPr>
              <w:numPr>
                <w:ilvl w:val="2"/>
                <w:numId w:val="1"/>
              </w:numPr>
              <w:rPr>
                <w:rFonts w:eastAsia="DengXian"/>
              </w:rPr>
            </w:pPr>
            <w:r w:rsidRPr="00A32297">
              <w:rPr>
                <w:rFonts w:eastAsia="DengXian"/>
              </w:rPr>
              <w:t>Development (learning opportunities to advance their skills and competencies)</w:t>
            </w:r>
          </w:p>
          <w:p w14:paraId="3D1C7627" w14:textId="77777777" w:rsidR="00172706" w:rsidRPr="00A32297" w:rsidRDefault="00172706" w:rsidP="00172706">
            <w:pPr>
              <w:numPr>
                <w:ilvl w:val="2"/>
                <w:numId w:val="1"/>
              </w:numPr>
              <w:rPr>
                <w:rFonts w:eastAsia="DengXian"/>
              </w:rPr>
            </w:pPr>
            <w:r w:rsidRPr="00A32297">
              <w:rPr>
                <w:rFonts w:eastAsia="DengXian"/>
              </w:rPr>
              <w:t>Recognition (formal career advancement or informal recognition to thank for the contribution)</w:t>
            </w:r>
          </w:p>
          <w:p w14:paraId="07ED8419" w14:textId="77777777" w:rsidR="00172706" w:rsidRPr="00A32297" w:rsidRDefault="00172706" w:rsidP="00172706">
            <w:pPr>
              <w:numPr>
                <w:ilvl w:val="0"/>
                <w:numId w:val="2"/>
              </w:numPr>
              <w:contextualSpacing/>
              <w:rPr>
                <w:rFonts w:eastAsia="DengXian"/>
              </w:rPr>
            </w:pPr>
            <w:r w:rsidRPr="00A32297">
              <w:rPr>
                <w:rFonts w:eastAsia="DengXian"/>
              </w:rPr>
              <w:t>How do you communicate the total rewards system package to your staff?</w:t>
            </w:r>
          </w:p>
          <w:p w14:paraId="3DF162F6" w14:textId="256CDBC5" w:rsidR="00172706" w:rsidRPr="00A32297" w:rsidRDefault="00172706" w:rsidP="00172706">
            <w:pPr>
              <w:numPr>
                <w:ilvl w:val="0"/>
                <w:numId w:val="2"/>
              </w:numPr>
              <w:rPr>
                <w:rFonts w:eastAsia="DengXian"/>
              </w:rPr>
            </w:pPr>
            <w:r w:rsidRPr="00A32297">
              <w:rPr>
                <w:rFonts w:eastAsia="DengXian"/>
              </w:rPr>
              <w:t xml:space="preserve">What do you think of the </w:t>
            </w:r>
            <w:r w:rsidR="00C861DC" w:rsidRPr="00A32297">
              <w:rPr>
                <w:rFonts w:eastAsia="DengXian"/>
              </w:rPr>
              <w:t>organisation</w:t>
            </w:r>
            <w:r w:rsidRPr="00A32297">
              <w:rPr>
                <w:rFonts w:eastAsia="DengXian"/>
              </w:rPr>
              <w:t>al support to the frontline staff?</w:t>
            </w:r>
          </w:p>
          <w:p w14:paraId="706E53D3" w14:textId="77777777" w:rsidR="00172706" w:rsidRPr="00A32297" w:rsidRDefault="00172706" w:rsidP="00172706">
            <w:pPr>
              <w:numPr>
                <w:ilvl w:val="0"/>
                <w:numId w:val="6"/>
              </w:numPr>
              <w:rPr>
                <w:rFonts w:eastAsia="DengXian"/>
              </w:rPr>
            </w:pPr>
            <w:r w:rsidRPr="00A32297">
              <w:rPr>
                <w:rFonts w:eastAsia="DengXian"/>
              </w:rPr>
              <w:t xml:space="preserve">How do you describe the trust AND relationship between the frontline staff and the management? In what aspects? </w:t>
            </w:r>
          </w:p>
          <w:p w14:paraId="5392CB66" w14:textId="77777777" w:rsidR="00172706" w:rsidRPr="00A32297" w:rsidRDefault="00172706" w:rsidP="00172706">
            <w:pPr>
              <w:rPr>
                <w:rFonts w:eastAsia="DengXian"/>
              </w:rPr>
            </w:pPr>
          </w:p>
        </w:tc>
      </w:tr>
    </w:tbl>
    <w:p w14:paraId="15E7109B" w14:textId="77777777" w:rsidR="00172706" w:rsidRPr="00A32297" w:rsidRDefault="00172706" w:rsidP="00172706">
      <w:pPr>
        <w:rPr>
          <w:rFonts w:ascii="Calibri" w:eastAsia="DengXian" w:hAnsi="Calibri" w:cs="Times New Roman"/>
        </w:rPr>
      </w:pPr>
    </w:p>
    <w:bookmarkEnd w:id="73"/>
    <w:p w14:paraId="076D8501" w14:textId="0FE2F3E9" w:rsidR="00172706" w:rsidRPr="00A32297" w:rsidRDefault="00172706" w:rsidP="00172706">
      <w:pPr>
        <w:rPr>
          <w:rFonts w:ascii="Calibri" w:eastAsia="DengXian" w:hAnsi="Calibri" w:cs="Times New Roman"/>
        </w:rPr>
      </w:pPr>
      <w:r w:rsidRPr="00A32297">
        <w:rPr>
          <w:rFonts w:ascii="Calibri" w:eastAsia="DengXian" w:hAnsi="Calibri" w:cs="Times New Roman"/>
        </w:rPr>
        <w:lastRenderedPageBreak/>
        <w:t>Interview Guide for Line Manager</w:t>
      </w:r>
    </w:p>
    <w:tbl>
      <w:tblPr>
        <w:tblStyle w:val="TableGrid1"/>
        <w:tblW w:w="8926" w:type="dxa"/>
        <w:tblLook w:val="04A0" w:firstRow="1" w:lastRow="0" w:firstColumn="1" w:lastColumn="0" w:noHBand="0" w:noVBand="1"/>
      </w:tblPr>
      <w:tblGrid>
        <w:gridCol w:w="8926"/>
      </w:tblGrid>
      <w:tr w:rsidR="00172706" w:rsidRPr="00A32297" w14:paraId="411718F8" w14:textId="77777777" w:rsidTr="00172706">
        <w:tc>
          <w:tcPr>
            <w:tcW w:w="8926" w:type="dxa"/>
          </w:tcPr>
          <w:p w14:paraId="0F942333" w14:textId="77777777" w:rsidR="00172706" w:rsidRPr="00A32297" w:rsidRDefault="00172706" w:rsidP="00172706">
            <w:pPr>
              <w:rPr>
                <w:rFonts w:eastAsia="DengXian"/>
              </w:rPr>
            </w:pPr>
            <w:r w:rsidRPr="00A32297">
              <w:rPr>
                <w:rFonts w:eastAsia="DengXian"/>
              </w:rPr>
              <w:t>Core Questions</w:t>
            </w:r>
          </w:p>
        </w:tc>
      </w:tr>
      <w:tr w:rsidR="00172706" w:rsidRPr="00A32297" w14:paraId="19EB910A" w14:textId="77777777" w:rsidTr="00172706">
        <w:tc>
          <w:tcPr>
            <w:tcW w:w="8926" w:type="dxa"/>
          </w:tcPr>
          <w:p w14:paraId="2E25B9D6" w14:textId="77777777" w:rsidR="00172706" w:rsidRPr="00A32297" w:rsidRDefault="00172706" w:rsidP="00172706">
            <w:pPr>
              <w:numPr>
                <w:ilvl w:val="0"/>
                <w:numId w:val="1"/>
              </w:numPr>
              <w:rPr>
                <w:rFonts w:eastAsia="DengXian"/>
              </w:rPr>
            </w:pPr>
            <w:r w:rsidRPr="00A32297">
              <w:rPr>
                <w:rFonts w:eastAsia="DengXian"/>
              </w:rPr>
              <w:t>In your perspective, do millennials have specific characteristics that are different from other generations?   If yes, what are they?</w:t>
            </w:r>
          </w:p>
          <w:p w14:paraId="7857151D" w14:textId="77777777" w:rsidR="00172706" w:rsidRPr="00A32297" w:rsidRDefault="00172706" w:rsidP="00172706">
            <w:pPr>
              <w:ind w:left="731" w:hanging="731"/>
              <w:rPr>
                <w:rFonts w:eastAsia="DengXian"/>
              </w:rPr>
            </w:pPr>
            <w:r w:rsidRPr="00A32297">
              <w:rPr>
                <w:rFonts w:eastAsia="DengXian"/>
              </w:rPr>
              <w:t xml:space="preserve">              Probes: Do they have any special needs and expectations in a work environment that vary from other generations?</w:t>
            </w:r>
          </w:p>
          <w:p w14:paraId="3FD1F997" w14:textId="77777777" w:rsidR="00172706" w:rsidRPr="00A32297" w:rsidRDefault="00172706" w:rsidP="00172706">
            <w:pPr>
              <w:numPr>
                <w:ilvl w:val="0"/>
                <w:numId w:val="1"/>
              </w:numPr>
              <w:rPr>
                <w:rFonts w:eastAsia="DengXian"/>
              </w:rPr>
            </w:pPr>
            <w:r w:rsidRPr="00A32297">
              <w:rPr>
                <w:rFonts w:eastAsia="DengXian"/>
              </w:rPr>
              <w:t xml:space="preserve">What do you know about employee engagement? </w:t>
            </w:r>
          </w:p>
          <w:p w14:paraId="7560D9AA" w14:textId="77777777" w:rsidR="00172706" w:rsidRPr="00A32297" w:rsidRDefault="00172706" w:rsidP="00172706">
            <w:pPr>
              <w:ind w:left="589" w:hanging="589"/>
              <w:rPr>
                <w:rFonts w:eastAsia="DengXian"/>
              </w:rPr>
            </w:pPr>
            <w:r w:rsidRPr="00A32297">
              <w:rPr>
                <w:rFonts w:eastAsia="DengXian"/>
              </w:rPr>
              <w:t xml:space="preserve">            Probes: a) In your perspective, how to motivate millennial employees to work with energy and be engaged in their jobs? b) Does your company have regular monitoring and measuring processes in engagement level to foster an engagement culture?</w:t>
            </w:r>
          </w:p>
          <w:p w14:paraId="1F8B375C" w14:textId="77777777" w:rsidR="00172706" w:rsidRPr="00A32297" w:rsidRDefault="00172706" w:rsidP="00172706">
            <w:pPr>
              <w:rPr>
                <w:rFonts w:eastAsia="DengXian"/>
              </w:rPr>
            </w:pPr>
            <w:r w:rsidRPr="00A32297">
              <w:rPr>
                <w:rFonts w:eastAsia="DengXian"/>
              </w:rPr>
              <w:t>Explain examples of job crafting:</w:t>
            </w:r>
          </w:p>
          <w:p w14:paraId="3AD78DC7" w14:textId="77777777" w:rsidR="00172706" w:rsidRPr="00A32297" w:rsidRDefault="00172706" w:rsidP="00172706">
            <w:pPr>
              <w:numPr>
                <w:ilvl w:val="2"/>
                <w:numId w:val="1"/>
              </w:numPr>
              <w:rPr>
                <w:rFonts w:eastAsia="DengXian"/>
              </w:rPr>
            </w:pPr>
            <w:r w:rsidRPr="00A32297">
              <w:rPr>
                <w:rFonts w:eastAsia="DengXian"/>
              </w:rPr>
              <w:t>Changing the way and the process of your job tasks to make it fitter to your interest, e.g. taking on additional jobs proactively</w:t>
            </w:r>
          </w:p>
          <w:p w14:paraId="7A66DE76" w14:textId="1F25581C" w:rsidR="00172706" w:rsidRPr="00A32297" w:rsidRDefault="00172706" w:rsidP="00172706">
            <w:pPr>
              <w:numPr>
                <w:ilvl w:val="2"/>
                <w:numId w:val="1"/>
              </w:numPr>
              <w:rPr>
                <w:rFonts w:eastAsia="DengXian"/>
              </w:rPr>
            </w:pPr>
            <w:r w:rsidRPr="00A32297">
              <w:rPr>
                <w:rFonts w:eastAsia="DengXian"/>
              </w:rPr>
              <w:t>changing the way</w:t>
            </w:r>
            <w:r w:rsidR="00081BFE">
              <w:rPr>
                <w:rFonts w:eastAsia="DengXian"/>
              </w:rPr>
              <w:t>s</w:t>
            </w:r>
            <w:r w:rsidRPr="00A32297">
              <w:rPr>
                <w:rFonts w:eastAsia="DengXian"/>
              </w:rPr>
              <w:t xml:space="preserve"> you think about the meaning of your job</w:t>
            </w:r>
          </w:p>
          <w:p w14:paraId="57714688" w14:textId="77777777" w:rsidR="00172706" w:rsidRPr="00A32297" w:rsidRDefault="00172706" w:rsidP="00172706">
            <w:pPr>
              <w:numPr>
                <w:ilvl w:val="2"/>
                <w:numId w:val="1"/>
              </w:numPr>
              <w:rPr>
                <w:rFonts w:eastAsia="DengXian"/>
              </w:rPr>
            </w:pPr>
            <w:r w:rsidRPr="00A32297">
              <w:rPr>
                <w:rFonts w:eastAsia="DengXian"/>
              </w:rPr>
              <w:t xml:space="preserve">shaping the relationship with others </w:t>
            </w:r>
            <w:proofErr w:type="gramStart"/>
            <w:r w:rsidRPr="00A32297">
              <w:rPr>
                <w:rFonts w:eastAsia="DengXian"/>
              </w:rPr>
              <w:t>in order to</w:t>
            </w:r>
            <w:proofErr w:type="gramEnd"/>
            <w:r w:rsidRPr="00A32297">
              <w:rPr>
                <w:rFonts w:eastAsia="DengXian"/>
              </w:rPr>
              <w:t xml:space="preserve"> fulfil the goal of your job crafting practices</w:t>
            </w:r>
          </w:p>
          <w:p w14:paraId="2FABBE60" w14:textId="77777777" w:rsidR="00172706" w:rsidRPr="00A32297" w:rsidRDefault="00172706" w:rsidP="00172706">
            <w:pPr>
              <w:numPr>
                <w:ilvl w:val="0"/>
                <w:numId w:val="1"/>
              </w:numPr>
              <w:rPr>
                <w:rFonts w:eastAsia="DengXian"/>
              </w:rPr>
            </w:pPr>
            <w:r w:rsidRPr="00A32297">
              <w:rPr>
                <w:rFonts w:eastAsia="DengXian"/>
              </w:rPr>
              <w:t>What do you think of job crafting work practices among frontline staff?</w:t>
            </w:r>
          </w:p>
          <w:p w14:paraId="6AB34316" w14:textId="77777777" w:rsidR="00172706" w:rsidRPr="00A32297" w:rsidRDefault="00172706" w:rsidP="00172706">
            <w:pPr>
              <w:numPr>
                <w:ilvl w:val="0"/>
                <w:numId w:val="1"/>
              </w:numPr>
              <w:rPr>
                <w:rFonts w:eastAsia="DengXian"/>
              </w:rPr>
            </w:pPr>
            <w:r w:rsidRPr="00A32297">
              <w:rPr>
                <w:rFonts w:eastAsia="DengXian"/>
              </w:rPr>
              <w:t xml:space="preserve">In your perspective, how important is job crafting affecting the work performance and employee engagement of your frontline staff, especially Millennials? </w:t>
            </w:r>
          </w:p>
          <w:p w14:paraId="7A219781" w14:textId="77777777" w:rsidR="00172706" w:rsidRPr="00A32297" w:rsidRDefault="00172706" w:rsidP="00172706">
            <w:pPr>
              <w:numPr>
                <w:ilvl w:val="0"/>
                <w:numId w:val="1"/>
              </w:numPr>
              <w:rPr>
                <w:rFonts w:eastAsia="DengXian"/>
              </w:rPr>
            </w:pPr>
            <w:r w:rsidRPr="00A32297">
              <w:rPr>
                <w:rFonts w:eastAsia="DengXian"/>
              </w:rPr>
              <w:t xml:space="preserve">Do you know if your staff practicing job crafting at the shop level now? </w:t>
            </w:r>
          </w:p>
          <w:p w14:paraId="75BE1B02" w14:textId="77777777" w:rsidR="00172706" w:rsidRPr="00A32297" w:rsidRDefault="00172706" w:rsidP="00172706">
            <w:pPr>
              <w:numPr>
                <w:ilvl w:val="2"/>
                <w:numId w:val="1"/>
              </w:numPr>
              <w:rPr>
                <w:rFonts w:eastAsia="DengXian"/>
              </w:rPr>
            </w:pPr>
            <w:r w:rsidRPr="00A32297">
              <w:rPr>
                <w:rFonts w:eastAsia="DengXian"/>
              </w:rPr>
              <w:t>If yes:  a) what work environment will you provide to facilitate this job crafting work behaviour? Please provide examples. c) In your perspective and observation, are there any negative consequences in job crafting practices? If yes, what suggestion do you have to avoid such consequences? If not, may I know the reason?  Please provide examples.</w:t>
            </w:r>
          </w:p>
          <w:p w14:paraId="191F1257" w14:textId="77777777" w:rsidR="00172706" w:rsidRPr="00A32297" w:rsidRDefault="00172706" w:rsidP="00172706">
            <w:pPr>
              <w:numPr>
                <w:ilvl w:val="0"/>
                <w:numId w:val="1"/>
              </w:numPr>
              <w:rPr>
                <w:rFonts w:eastAsia="DengXian"/>
              </w:rPr>
            </w:pPr>
            <w:r w:rsidRPr="00A32297">
              <w:rPr>
                <w:rFonts w:eastAsia="DengXian"/>
              </w:rPr>
              <w:t>What do you think about the execution of human resources policies and practices of your company in the following aspects?</w:t>
            </w:r>
          </w:p>
          <w:p w14:paraId="580F5BC3" w14:textId="77777777" w:rsidR="00172706" w:rsidRPr="00A32297" w:rsidRDefault="00172706" w:rsidP="00172706">
            <w:pPr>
              <w:numPr>
                <w:ilvl w:val="2"/>
                <w:numId w:val="1"/>
              </w:numPr>
              <w:rPr>
                <w:rFonts w:eastAsia="DengXian"/>
              </w:rPr>
            </w:pPr>
            <w:r w:rsidRPr="00A32297">
              <w:rPr>
                <w:rFonts w:eastAsia="DengXian"/>
              </w:rPr>
              <w:t>develop knowledge and skills of the staff to build their confidence in doing the job well</w:t>
            </w:r>
          </w:p>
          <w:p w14:paraId="60401E9B" w14:textId="77777777" w:rsidR="00172706" w:rsidRPr="00A32297" w:rsidRDefault="00172706" w:rsidP="00172706">
            <w:pPr>
              <w:numPr>
                <w:ilvl w:val="2"/>
                <w:numId w:val="1"/>
              </w:numPr>
              <w:rPr>
                <w:rFonts w:eastAsia="DengXian"/>
              </w:rPr>
            </w:pPr>
            <w:r w:rsidRPr="00A32297">
              <w:rPr>
                <w:rFonts w:eastAsia="DengXian"/>
              </w:rPr>
              <w:t xml:space="preserve">execution in communication, transparency, and fairness of HR policy </w:t>
            </w:r>
          </w:p>
          <w:p w14:paraId="16E30730" w14:textId="77777777" w:rsidR="00172706" w:rsidRPr="00A32297" w:rsidRDefault="00172706" w:rsidP="00172706">
            <w:pPr>
              <w:numPr>
                <w:ilvl w:val="2"/>
                <w:numId w:val="1"/>
              </w:numPr>
              <w:rPr>
                <w:rFonts w:eastAsia="DengXian"/>
              </w:rPr>
            </w:pPr>
            <w:r w:rsidRPr="00A32297">
              <w:rPr>
                <w:rFonts w:eastAsia="DengXian"/>
              </w:rPr>
              <w:t>frequency in formal and informal performance feedback</w:t>
            </w:r>
          </w:p>
          <w:p w14:paraId="1E977EFA" w14:textId="37D5C64D" w:rsidR="00172706" w:rsidRPr="00A32297" w:rsidRDefault="00172706" w:rsidP="00172706">
            <w:pPr>
              <w:numPr>
                <w:ilvl w:val="0"/>
                <w:numId w:val="1"/>
              </w:numPr>
              <w:rPr>
                <w:rFonts w:eastAsia="DengXian"/>
              </w:rPr>
            </w:pPr>
            <w:r w:rsidRPr="00A32297">
              <w:rPr>
                <w:rFonts w:eastAsia="DengXian"/>
              </w:rPr>
              <w:t xml:space="preserve">What do you think are the 3 most valued rewards perceived by your frontline staff, especially Millennials?  </w:t>
            </w:r>
          </w:p>
          <w:p w14:paraId="34EEFBB0" w14:textId="77777777" w:rsidR="00172706" w:rsidRPr="00A32297" w:rsidRDefault="00172706" w:rsidP="00172706">
            <w:pPr>
              <w:numPr>
                <w:ilvl w:val="2"/>
                <w:numId w:val="1"/>
              </w:numPr>
              <w:rPr>
                <w:rFonts w:eastAsia="DengXian"/>
              </w:rPr>
            </w:pPr>
            <w:r w:rsidRPr="00A32297">
              <w:rPr>
                <w:rFonts w:eastAsia="DengXian"/>
              </w:rPr>
              <w:t>Compensation (fixed and variable pay)</w:t>
            </w:r>
          </w:p>
          <w:p w14:paraId="4F3A51A0" w14:textId="77777777" w:rsidR="00172706" w:rsidRPr="00A32297" w:rsidRDefault="00172706" w:rsidP="00172706">
            <w:pPr>
              <w:numPr>
                <w:ilvl w:val="2"/>
                <w:numId w:val="1"/>
              </w:numPr>
              <w:rPr>
                <w:rFonts w:eastAsia="DengXian"/>
              </w:rPr>
            </w:pPr>
            <w:r w:rsidRPr="00A32297">
              <w:rPr>
                <w:rFonts w:eastAsia="DengXian"/>
              </w:rPr>
              <w:t>Well-being (programs to support a happy and healthy state of mind including physical, emotional, financial, and environmental factors)</w:t>
            </w:r>
          </w:p>
          <w:p w14:paraId="0B5A33EE" w14:textId="77777777" w:rsidR="00172706" w:rsidRPr="00A32297" w:rsidRDefault="00172706" w:rsidP="00172706">
            <w:pPr>
              <w:numPr>
                <w:ilvl w:val="2"/>
                <w:numId w:val="1"/>
              </w:numPr>
              <w:rPr>
                <w:rFonts w:eastAsia="DengXian"/>
              </w:rPr>
            </w:pPr>
            <w:r w:rsidRPr="00A32297">
              <w:rPr>
                <w:rFonts w:eastAsia="DengXian"/>
              </w:rPr>
              <w:t>Benefits (pay leaves, retirement scheme, medical insurance, company coupons, etc. provided to the employees and their families)</w:t>
            </w:r>
          </w:p>
          <w:p w14:paraId="1E86EBE8" w14:textId="77777777" w:rsidR="00172706" w:rsidRPr="00A32297" w:rsidRDefault="00172706" w:rsidP="00172706">
            <w:pPr>
              <w:numPr>
                <w:ilvl w:val="2"/>
                <w:numId w:val="1"/>
              </w:numPr>
              <w:rPr>
                <w:rFonts w:eastAsia="DengXian"/>
              </w:rPr>
            </w:pPr>
            <w:r w:rsidRPr="00A32297">
              <w:rPr>
                <w:rFonts w:eastAsia="DengXian"/>
              </w:rPr>
              <w:t>Development (learning opportunities to advance their skills and competencies)</w:t>
            </w:r>
          </w:p>
          <w:p w14:paraId="3914F0D5" w14:textId="77777777" w:rsidR="00172706" w:rsidRPr="00A32297" w:rsidRDefault="00172706" w:rsidP="00172706">
            <w:pPr>
              <w:numPr>
                <w:ilvl w:val="2"/>
                <w:numId w:val="1"/>
              </w:numPr>
              <w:rPr>
                <w:rFonts w:eastAsia="DengXian"/>
              </w:rPr>
            </w:pPr>
            <w:r w:rsidRPr="00A32297">
              <w:rPr>
                <w:rFonts w:eastAsia="DengXian"/>
              </w:rPr>
              <w:t>Recognition (formal career advancement or informal recognition to thank for the contribution)</w:t>
            </w:r>
          </w:p>
          <w:p w14:paraId="7367F524" w14:textId="77777777" w:rsidR="00172706" w:rsidRPr="00A32297" w:rsidRDefault="00172706" w:rsidP="00172706">
            <w:pPr>
              <w:numPr>
                <w:ilvl w:val="0"/>
                <w:numId w:val="1"/>
              </w:numPr>
              <w:rPr>
                <w:rFonts w:eastAsia="DengXian"/>
              </w:rPr>
            </w:pPr>
            <w:r w:rsidRPr="00A32297">
              <w:rPr>
                <w:rFonts w:eastAsia="DengXian"/>
              </w:rPr>
              <w:t>How do you communicate the reward system package with retail staff?</w:t>
            </w:r>
          </w:p>
          <w:p w14:paraId="76345724" w14:textId="77777777" w:rsidR="00172706" w:rsidRPr="00A32297" w:rsidRDefault="00172706" w:rsidP="00172706">
            <w:pPr>
              <w:numPr>
                <w:ilvl w:val="0"/>
                <w:numId w:val="1"/>
              </w:numPr>
              <w:rPr>
                <w:rFonts w:eastAsia="DengXian"/>
              </w:rPr>
            </w:pPr>
            <w:r w:rsidRPr="00A32297">
              <w:rPr>
                <w:rFonts w:eastAsia="DengXian"/>
              </w:rPr>
              <w:t>Based on your existing reward system, any extra reward to create a better place for employees to increase their engagement level?</w:t>
            </w:r>
          </w:p>
          <w:p w14:paraId="51000407" w14:textId="5F746C22" w:rsidR="00172706" w:rsidRPr="00A32297" w:rsidRDefault="00172706" w:rsidP="00172706">
            <w:pPr>
              <w:numPr>
                <w:ilvl w:val="0"/>
                <w:numId w:val="1"/>
              </w:numPr>
              <w:rPr>
                <w:rFonts w:eastAsia="DengXian"/>
              </w:rPr>
            </w:pPr>
            <w:r w:rsidRPr="00A32297">
              <w:rPr>
                <w:rFonts w:eastAsia="DengXian"/>
              </w:rPr>
              <w:t xml:space="preserve">What do you think of the </w:t>
            </w:r>
            <w:r w:rsidR="00C861DC" w:rsidRPr="00A32297">
              <w:rPr>
                <w:rFonts w:eastAsia="DengXian"/>
              </w:rPr>
              <w:t>organisation</w:t>
            </w:r>
            <w:r w:rsidRPr="00A32297">
              <w:rPr>
                <w:rFonts w:eastAsia="DengXian"/>
              </w:rPr>
              <w:t>al support to the frontline staff?</w:t>
            </w:r>
          </w:p>
          <w:p w14:paraId="08A75571" w14:textId="77777777" w:rsidR="00172706" w:rsidRPr="00A32297" w:rsidRDefault="00172706" w:rsidP="00172706">
            <w:pPr>
              <w:numPr>
                <w:ilvl w:val="0"/>
                <w:numId w:val="1"/>
              </w:numPr>
              <w:rPr>
                <w:rFonts w:eastAsia="DengXian"/>
              </w:rPr>
            </w:pPr>
            <w:r w:rsidRPr="00A32297">
              <w:rPr>
                <w:rFonts w:eastAsia="DengXian"/>
              </w:rPr>
              <w:t>How do you describe the trust AND relationship between the frontline staff and the management? In what aspects?</w:t>
            </w:r>
          </w:p>
          <w:p w14:paraId="16857BD0" w14:textId="77777777" w:rsidR="00172706" w:rsidRPr="00A32297" w:rsidRDefault="00172706" w:rsidP="00172706">
            <w:pPr>
              <w:rPr>
                <w:rFonts w:eastAsia="DengXian"/>
              </w:rPr>
            </w:pPr>
          </w:p>
        </w:tc>
      </w:tr>
    </w:tbl>
    <w:p w14:paraId="72589289" w14:textId="77777777" w:rsidR="00CF68C0" w:rsidRPr="00A32297" w:rsidRDefault="00CF68C0" w:rsidP="00172706">
      <w:pPr>
        <w:spacing w:line="278" w:lineRule="auto"/>
        <w:rPr>
          <w:rFonts w:ascii="Calibri" w:eastAsia="DengXian" w:hAnsi="Calibri" w:cs="Calibri"/>
        </w:rPr>
        <w:sectPr w:rsidR="00CF68C0" w:rsidRPr="00A32297" w:rsidSect="008964A9">
          <w:pgSz w:w="11906" w:h="16838" w:code="9"/>
          <w:pgMar w:top="851" w:right="851" w:bottom="1134" w:left="2268" w:header="709" w:footer="709" w:gutter="0"/>
          <w:cols w:space="708"/>
          <w:docGrid w:linePitch="360"/>
        </w:sectPr>
      </w:pPr>
    </w:p>
    <w:p w14:paraId="7D18C2E0" w14:textId="33FE9ACF" w:rsidR="00DA46C3" w:rsidRPr="00A32297" w:rsidRDefault="00F94855" w:rsidP="00F93727">
      <w:pPr>
        <w:spacing w:line="278" w:lineRule="auto"/>
        <w:rPr>
          <w:rFonts w:ascii="Calibri" w:eastAsia="DengXian" w:hAnsi="Calibri" w:cs="Calibri"/>
        </w:rPr>
      </w:pPr>
      <w:r w:rsidRPr="00A32297">
        <w:rPr>
          <w:noProof/>
        </w:rPr>
        <w:lastRenderedPageBreak/>
        <w:drawing>
          <wp:inline distT="0" distB="0" distL="0" distR="0" wp14:anchorId="07B02D94" wp14:editId="75422A8B">
            <wp:extent cx="8608695" cy="5791835"/>
            <wp:effectExtent l="0" t="0" r="1905" b="0"/>
            <wp:docPr id="25466128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608695" cy="5791835"/>
                    </a:xfrm>
                    <a:prstGeom prst="rect">
                      <a:avLst/>
                    </a:prstGeom>
                    <a:noFill/>
                    <a:ln>
                      <a:noFill/>
                    </a:ln>
                  </pic:spPr>
                </pic:pic>
              </a:graphicData>
            </a:graphic>
          </wp:inline>
        </w:drawing>
      </w:r>
      <w:bookmarkStart w:id="74" w:name="_Hlk183842405"/>
    </w:p>
    <w:p w14:paraId="4985B76A" w14:textId="77777777" w:rsidR="00F93727" w:rsidRPr="00A32297" w:rsidRDefault="00F93727" w:rsidP="00146667">
      <w:pPr>
        <w:spacing w:line="278" w:lineRule="auto"/>
        <w:rPr>
          <w:rFonts w:ascii="Calibri" w:eastAsia="PMingLiU" w:hAnsi="Calibri" w:cs="Calibri"/>
          <w:b/>
          <w:bCs/>
          <w:lang w:eastAsia="zh-TW"/>
        </w:rPr>
        <w:sectPr w:rsidR="00F93727" w:rsidRPr="00A32297" w:rsidSect="00CF68C0">
          <w:pgSz w:w="15840" w:h="12240" w:orient="landscape" w:code="1"/>
          <w:pgMar w:top="851" w:right="1134" w:bottom="2268" w:left="851" w:header="709" w:footer="709" w:gutter="0"/>
          <w:cols w:space="708"/>
          <w:docGrid w:linePitch="360"/>
        </w:sectPr>
      </w:pPr>
    </w:p>
    <w:p w14:paraId="60972688" w14:textId="77777777" w:rsidR="00146667" w:rsidRPr="00A32297" w:rsidRDefault="00146667" w:rsidP="00146667">
      <w:pPr>
        <w:spacing w:line="278" w:lineRule="auto"/>
        <w:rPr>
          <w:rFonts w:ascii="Calibri" w:eastAsia="PMingLiU" w:hAnsi="Calibri" w:cs="Calibri"/>
          <w:b/>
          <w:bCs/>
          <w:lang w:eastAsia="zh-TW"/>
        </w:rPr>
      </w:pPr>
      <w:r w:rsidRPr="00A32297">
        <w:rPr>
          <w:rFonts w:ascii="Calibri" w:eastAsia="PMingLiU" w:hAnsi="Calibri" w:cs="Calibri"/>
          <w:b/>
          <w:bCs/>
          <w:lang w:eastAsia="zh-TW"/>
        </w:rPr>
        <w:lastRenderedPageBreak/>
        <w:t xml:space="preserve">Appendix 4.2:  </w:t>
      </w:r>
    </w:p>
    <w:p w14:paraId="21AE098C" w14:textId="77777777" w:rsidR="00146667" w:rsidRPr="00A32297" w:rsidRDefault="00146667" w:rsidP="00146667">
      <w:pPr>
        <w:spacing w:line="278" w:lineRule="auto"/>
        <w:rPr>
          <w:rFonts w:ascii="Calibri" w:eastAsia="PMingLiU" w:hAnsi="Calibri" w:cs="Calibri"/>
          <w:b/>
          <w:bCs/>
          <w:lang w:eastAsia="zh-TW"/>
        </w:rPr>
      </w:pPr>
      <w:r w:rsidRPr="00A32297">
        <w:rPr>
          <w:rFonts w:ascii="Calibri" w:eastAsia="PMingLiU" w:hAnsi="Calibri" w:cs="Calibri"/>
          <w:b/>
          <w:bCs/>
          <w:lang w:eastAsia="zh-TW"/>
        </w:rPr>
        <w:t xml:space="preserve"> (Summary of Participant Data – Company A)</w:t>
      </w:r>
    </w:p>
    <w:tbl>
      <w:tblPr>
        <w:tblStyle w:val="TableGrid"/>
        <w:tblW w:w="0" w:type="auto"/>
        <w:tblLook w:val="04A0" w:firstRow="1" w:lastRow="0" w:firstColumn="1" w:lastColumn="0" w:noHBand="0" w:noVBand="1"/>
      </w:tblPr>
      <w:tblGrid>
        <w:gridCol w:w="2904"/>
        <w:gridCol w:w="5873"/>
      </w:tblGrid>
      <w:tr w:rsidR="00146667" w:rsidRPr="00A32297" w14:paraId="15EAE2A5" w14:textId="77777777" w:rsidTr="00E626F9">
        <w:trPr>
          <w:trHeight w:val="422"/>
        </w:trPr>
        <w:tc>
          <w:tcPr>
            <w:tcW w:w="9111" w:type="dxa"/>
            <w:gridSpan w:val="2"/>
          </w:tcPr>
          <w:p w14:paraId="56A5A308" w14:textId="77777777" w:rsidR="005D7D3B" w:rsidRPr="00A32297" w:rsidRDefault="00146667" w:rsidP="005D7D3B">
            <w:pPr>
              <w:rPr>
                <w:rFonts w:ascii="Calibri" w:eastAsia="PMingLiU" w:hAnsi="Calibri" w:cs="Calibri"/>
                <w:b/>
                <w:bCs/>
                <w:sz w:val="18"/>
                <w:szCs w:val="18"/>
              </w:rPr>
            </w:pPr>
            <w:r w:rsidRPr="00A32297">
              <w:rPr>
                <w:rFonts w:ascii="Calibri" w:eastAsia="PMingLiU" w:hAnsi="Calibri" w:cs="Calibri"/>
                <w:b/>
                <w:bCs/>
                <w:sz w:val="18"/>
                <w:szCs w:val="18"/>
              </w:rPr>
              <w:t xml:space="preserve">4.2.1 An Integrated Approach to Job Crafting </w:t>
            </w:r>
          </w:p>
          <w:p w14:paraId="1E67F9E7" w14:textId="4BD8C90C" w:rsidR="00146667" w:rsidRPr="00A32297" w:rsidRDefault="00146667" w:rsidP="005D7D3B">
            <w:pPr>
              <w:rPr>
                <w:rFonts w:ascii="Calibri" w:eastAsia="PMingLiU" w:hAnsi="Calibri" w:cs="Calibri"/>
                <w:b/>
                <w:bCs/>
                <w:sz w:val="18"/>
                <w:szCs w:val="18"/>
              </w:rPr>
            </w:pPr>
            <w:r w:rsidRPr="00A32297">
              <w:rPr>
                <w:rFonts w:ascii="Calibri" w:eastAsia="PMingLiU" w:hAnsi="Calibri" w:cs="Calibri"/>
                <w:b/>
                <w:bCs/>
                <w:sz w:val="18"/>
                <w:szCs w:val="18"/>
              </w:rPr>
              <w:t>Job Crafting Practices</w:t>
            </w:r>
            <w:r w:rsidR="005D7D3B" w:rsidRPr="00A32297">
              <w:rPr>
                <w:rFonts w:ascii="Calibri" w:eastAsia="PMingLiU" w:hAnsi="Calibri" w:cs="Calibri"/>
                <w:b/>
                <w:bCs/>
                <w:sz w:val="18"/>
                <w:szCs w:val="18"/>
              </w:rPr>
              <w:t xml:space="preserve"> in Company A</w:t>
            </w:r>
          </w:p>
        </w:tc>
      </w:tr>
      <w:tr w:rsidR="00146667" w:rsidRPr="00A32297" w14:paraId="4B63202A" w14:textId="77777777" w:rsidTr="00E626F9">
        <w:trPr>
          <w:trHeight w:val="422"/>
        </w:trPr>
        <w:tc>
          <w:tcPr>
            <w:tcW w:w="2992" w:type="dxa"/>
          </w:tcPr>
          <w:p w14:paraId="6F05919B" w14:textId="3CDC6204" w:rsidR="00146667" w:rsidRPr="00A32297" w:rsidRDefault="00FE751F" w:rsidP="00D54B2C">
            <w:pPr>
              <w:rPr>
                <w:rFonts w:ascii="Calibri" w:eastAsia="PMingLiU" w:hAnsi="Calibri" w:cs="Calibri"/>
                <w:b/>
                <w:bCs/>
                <w:sz w:val="18"/>
                <w:szCs w:val="18"/>
              </w:rPr>
            </w:pPr>
            <w:r w:rsidRPr="00A32297">
              <w:rPr>
                <w:rFonts w:ascii="Calibri" w:eastAsia="PMingLiU" w:hAnsi="Calibri" w:cs="Calibri"/>
                <w:b/>
                <w:bCs/>
                <w:sz w:val="18"/>
                <w:szCs w:val="18"/>
              </w:rPr>
              <w:t>A</w:t>
            </w:r>
            <w:r w:rsidR="00146667" w:rsidRPr="00A32297">
              <w:rPr>
                <w:rFonts w:ascii="Calibri" w:eastAsia="PMingLiU" w:hAnsi="Calibri" w:cs="Calibri"/>
                <w:b/>
                <w:bCs/>
                <w:sz w:val="18"/>
                <w:szCs w:val="18"/>
              </w:rPr>
              <w:t>) Task Crafting</w:t>
            </w:r>
          </w:p>
        </w:tc>
        <w:tc>
          <w:tcPr>
            <w:tcW w:w="6119" w:type="dxa"/>
          </w:tcPr>
          <w:p w14:paraId="43AFD3F4" w14:textId="77777777" w:rsidR="00146667" w:rsidRPr="00A32297" w:rsidRDefault="00146667" w:rsidP="00D54B2C">
            <w:pPr>
              <w:rPr>
                <w:rFonts w:ascii="Calibri" w:eastAsia="PMingLiU" w:hAnsi="Calibri" w:cs="Calibri"/>
                <w:sz w:val="18"/>
                <w:szCs w:val="18"/>
              </w:rPr>
            </w:pPr>
            <w:r w:rsidRPr="00A32297">
              <w:rPr>
                <w:rFonts w:ascii="Calibri" w:eastAsia="PMingLiU" w:hAnsi="Calibri" w:cs="Calibri"/>
                <w:sz w:val="18"/>
                <w:szCs w:val="18"/>
              </w:rPr>
              <w:t>Participant Quotes</w:t>
            </w:r>
          </w:p>
        </w:tc>
      </w:tr>
      <w:tr w:rsidR="00146667" w:rsidRPr="00A32297" w14:paraId="1042F571" w14:textId="77777777" w:rsidTr="00E626F9">
        <w:tc>
          <w:tcPr>
            <w:tcW w:w="2992" w:type="dxa"/>
          </w:tcPr>
          <w:p w14:paraId="34D5D402" w14:textId="6EC67718" w:rsidR="00146667" w:rsidRPr="00A32297" w:rsidRDefault="00FE751F" w:rsidP="00D54B2C">
            <w:pPr>
              <w:rPr>
                <w:rFonts w:ascii="Calibri" w:eastAsia="PMingLiU" w:hAnsi="Calibri" w:cs="Calibri"/>
                <w:sz w:val="18"/>
                <w:szCs w:val="18"/>
              </w:rPr>
            </w:pPr>
            <w:r w:rsidRPr="00A32297">
              <w:rPr>
                <w:rFonts w:ascii="Calibri" w:eastAsia="PMingLiU" w:hAnsi="Calibri" w:cs="Calibri"/>
                <w:sz w:val="18"/>
                <w:szCs w:val="18"/>
              </w:rPr>
              <w:t>1)</w:t>
            </w:r>
            <w:r w:rsidR="00146667" w:rsidRPr="00A32297">
              <w:rPr>
                <w:rFonts w:ascii="Calibri" w:eastAsia="PMingLiU" w:hAnsi="Calibri" w:cs="Calibri"/>
                <w:sz w:val="18"/>
                <w:szCs w:val="18"/>
              </w:rPr>
              <w:t xml:space="preserve"> Job expansion and Personalization</w:t>
            </w:r>
          </w:p>
        </w:tc>
        <w:tc>
          <w:tcPr>
            <w:tcW w:w="6119" w:type="dxa"/>
          </w:tcPr>
          <w:p w14:paraId="0A332806" w14:textId="77777777" w:rsidR="00146667" w:rsidRPr="00A32297" w:rsidRDefault="00146667" w:rsidP="00D54B2C">
            <w:pPr>
              <w:rPr>
                <w:rFonts w:ascii="Calibri" w:eastAsia="PMingLiU" w:hAnsi="Calibri" w:cs="Calibri"/>
                <w:sz w:val="18"/>
                <w:szCs w:val="18"/>
              </w:rPr>
            </w:pPr>
            <w:r w:rsidRPr="00A32297">
              <w:rPr>
                <w:rFonts w:ascii="Calibri" w:eastAsia="PMingLiU" w:hAnsi="Calibri" w:cs="Calibri"/>
                <w:sz w:val="18"/>
                <w:szCs w:val="18"/>
              </w:rPr>
              <w:t>Apart from selling and customer service, I've crafted my tasks to become the ambassador of the brand.  I actively discuss sports-related information with customers, aiming to foster connections and promote “A Sport” and the brand.  While this might not lead to immediate sales deals, it adds value to the customer experience and contributes to our brand image (R2).</w:t>
            </w:r>
          </w:p>
          <w:p w14:paraId="679312BE" w14:textId="77777777" w:rsidR="00146667" w:rsidRPr="00A32297" w:rsidRDefault="00146667" w:rsidP="00D54B2C">
            <w:pPr>
              <w:rPr>
                <w:rFonts w:ascii="Calibri" w:eastAsia="PMingLiU" w:hAnsi="Calibri" w:cs="Calibri"/>
                <w:sz w:val="18"/>
                <w:szCs w:val="18"/>
              </w:rPr>
            </w:pPr>
          </w:p>
        </w:tc>
      </w:tr>
      <w:tr w:rsidR="00146667" w:rsidRPr="00A32297" w14:paraId="2681ACB2" w14:textId="77777777" w:rsidTr="00E626F9">
        <w:tc>
          <w:tcPr>
            <w:tcW w:w="2992" w:type="dxa"/>
          </w:tcPr>
          <w:p w14:paraId="73CEB189" w14:textId="2E2E253A" w:rsidR="00146667" w:rsidRPr="00A32297" w:rsidRDefault="00FE751F" w:rsidP="00D54B2C">
            <w:pPr>
              <w:rPr>
                <w:rFonts w:ascii="Calibri" w:eastAsia="PMingLiU" w:hAnsi="Calibri" w:cs="Calibri"/>
                <w:sz w:val="18"/>
                <w:szCs w:val="18"/>
              </w:rPr>
            </w:pPr>
            <w:r w:rsidRPr="00A32297">
              <w:rPr>
                <w:rFonts w:ascii="Calibri" w:eastAsia="PMingLiU" w:hAnsi="Calibri" w:cs="Calibri"/>
                <w:sz w:val="18"/>
                <w:szCs w:val="18"/>
              </w:rPr>
              <w:t>2</w:t>
            </w:r>
            <w:r w:rsidR="00146667" w:rsidRPr="00A32297">
              <w:rPr>
                <w:rFonts w:ascii="Calibri" w:eastAsia="PMingLiU" w:hAnsi="Calibri" w:cs="Calibri"/>
                <w:sz w:val="18"/>
                <w:szCs w:val="18"/>
              </w:rPr>
              <w:t>) High Autonomy</w:t>
            </w:r>
          </w:p>
        </w:tc>
        <w:tc>
          <w:tcPr>
            <w:tcW w:w="6119" w:type="dxa"/>
          </w:tcPr>
          <w:p w14:paraId="5B7DCB88" w14:textId="77777777" w:rsidR="00146667" w:rsidRPr="00A32297" w:rsidRDefault="00146667" w:rsidP="00D54B2C">
            <w:pPr>
              <w:rPr>
                <w:rFonts w:ascii="Calibri" w:eastAsia="PMingLiU" w:hAnsi="Calibri" w:cs="Calibri"/>
                <w:sz w:val="18"/>
                <w:szCs w:val="18"/>
              </w:rPr>
            </w:pPr>
            <w:r w:rsidRPr="00A32297">
              <w:rPr>
                <w:rFonts w:ascii="Calibri" w:eastAsia="PMingLiU" w:hAnsi="Calibri" w:cs="Calibri"/>
                <w:sz w:val="18"/>
                <w:szCs w:val="18"/>
              </w:rPr>
              <w:t>I don't like facing customers because I am not good at conversation but passionate about tidying things up. I have taken on inventory management responsibilities.  I like this kind of duty because my brothers and sisters can find stock more efficiently, which facilitates the business (R6).</w:t>
            </w:r>
          </w:p>
          <w:p w14:paraId="03F5F681" w14:textId="77777777" w:rsidR="00146667" w:rsidRPr="00A32297" w:rsidRDefault="00146667" w:rsidP="00D54B2C">
            <w:pPr>
              <w:rPr>
                <w:rFonts w:ascii="Calibri" w:eastAsia="PMingLiU" w:hAnsi="Calibri" w:cs="Calibri"/>
                <w:sz w:val="18"/>
                <w:szCs w:val="18"/>
              </w:rPr>
            </w:pPr>
          </w:p>
          <w:p w14:paraId="0DFE5B07" w14:textId="77777777" w:rsidR="00146667" w:rsidRPr="00A32297" w:rsidRDefault="00146667" w:rsidP="00D54B2C">
            <w:pPr>
              <w:rPr>
                <w:rFonts w:ascii="Calibri" w:eastAsia="PMingLiU" w:hAnsi="Calibri" w:cs="Calibri"/>
                <w:sz w:val="18"/>
                <w:szCs w:val="18"/>
              </w:rPr>
            </w:pPr>
            <w:r w:rsidRPr="00A32297">
              <w:rPr>
                <w:rFonts w:ascii="Calibri" w:eastAsia="PMingLiU" w:hAnsi="Calibri" w:cs="Calibri"/>
                <w:sz w:val="18"/>
                <w:szCs w:val="18"/>
              </w:rPr>
              <w:t>I frequently engage in lengthy discussions with customers.  She allows me to do that but reminds me to maintain a balance because we also need to achieve sales targets (R2).</w:t>
            </w:r>
          </w:p>
          <w:p w14:paraId="71F6DCCE" w14:textId="77777777" w:rsidR="00146667" w:rsidRPr="00A32297" w:rsidRDefault="00146667" w:rsidP="00D54B2C">
            <w:pPr>
              <w:rPr>
                <w:rFonts w:ascii="Calibri" w:eastAsia="PMingLiU" w:hAnsi="Calibri" w:cs="Calibri"/>
                <w:sz w:val="18"/>
                <w:szCs w:val="18"/>
              </w:rPr>
            </w:pPr>
          </w:p>
        </w:tc>
      </w:tr>
      <w:tr w:rsidR="00146667" w:rsidRPr="00A32297" w14:paraId="7365F474" w14:textId="77777777" w:rsidTr="00E626F9">
        <w:tc>
          <w:tcPr>
            <w:tcW w:w="2992" w:type="dxa"/>
          </w:tcPr>
          <w:p w14:paraId="57CAE4D5" w14:textId="26978287" w:rsidR="00146667" w:rsidRPr="00A32297" w:rsidRDefault="00FE751F" w:rsidP="00D54B2C">
            <w:pPr>
              <w:rPr>
                <w:rFonts w:ascii="Calibri" w:eastAsia="PMingLiU" w:hAnsi="Calibri" w:cs="Calibri"/>
                <w:b/>
                <w:bCs/>
                <w:sz w:val="18"/>
                <w:szCs w:val="18"/>
              </w:rPr>
            </w:pPr>
            <w:r w:rsidRPr="00A32297">
              <w:rPr>
                <w:rFonts w:ascii="Calibri" w:eastAsia="PMingLiU" w:hAnsi="Calibri" w:cs="Calibri"/>
                <w:b/>
                <w:bCs/>
                <w:sz w:val="18"/>
                <w:szCs w:val="18"/>
              </w:rPr>
              <w:t>B)</w:t>
            </w:r>
            <w:r w:rsidR="00146667" w:rsidRPr="00A32297">
              <w:rPr>
                <w:rFonts w:ascii="Calibri" w:eastAsia="PMingLiU" w:hAnsi="Calibri" w:cs="Calibri"/>
                <w:b/>
                <w:bCs/>
                <w:sz w:val="18"/>
                <w:szCs w:val="18"/>
              </w:rPr>
              <w:t xml:space="preserve"> Relational Crafting</w:t>
            </w:r>
          </w:p>
        </w:tc>
        <w:tc>
          <w:tcPr>
            <w:tcW w:w="6119" w:type="dxa"/>
          </w:tcPr>
          <w:p w14:paraId="1DB993C0" w14:textId="77777777" w:rsidR="00146667" w:rsidRPr="00A32297" w:rsidRDefault="00146667" w:rsidP="00D54B2C">
            <w:pPr>
              <w:rPr>
                <w:rFonts w:ascii="Calibri" w:eastAsia="PMingLiU" w:hAnsi="Calibri" w:cs="Calibri"/>
                <w:sz w:val="18"/>
                <w:szCs w:val="18"/>
              </w:rPr>
            </w:pPr>
          </w:p>
        </w:tc>
      </w:tr>
      <w:tr w:rsidR="00146667" w:rsidRPr="00A32297" w14:paraId="3CF9B79D" w14:textId="77777777" w:rsidTr="00E626F9">
        <w:tc>
          <w:tcPr>
            <w:tcW w:w="2992" w:type="dxa"/>
          </w:tcPr>
          <w:p w14:paraId="295FFFD3" w14:textId="7FD022AF" w:rsidR="00146667" w:rsidRPr="00A32297" w:rsidRDefault="00FE751F" w:rsidP="00D54B2C">
            <w:pPr>
              <w:rPr>
                <w:rFonts w:ascii="Calibri" w:eastAsia="PMingLiU" w:hAnsi="Calibri" w:cs="Calibri"/>
                <w:sz w:val="18"/>
                <w:szCs w:val="18"/>
              </w:rPr>
            </w:pPr>
            <w:r w:rsidRPr="00A32297">
              <w:rPr>
                <w:rFonts w:ascii="Calibri" w:eastAsia="PMingLiU" w:hAnsi="Calibri" w:cs="Calibri"/>
                <w:sz w:val="18"/>
                <w:szCs w:val="18"/>
              </w:rPr>
              <w:t>1</w:t>
            </w:r>
            <w:r w:rsidR="00146667" w:rsidRPr="00A32297">
              <w:rPr>
                <w:rFonts w:ascii="Calibri" w:eastAsia="PMingLiU" w:hAnsi="Calibri" w:cs="Calibri"/>
                <w:sz w:val="18"/>
                <w:szCs w:val="18"/>
              </w:rPr>
              <w:t>) Social Connections and Networking</w:t>
            </w:r>
          </w:p>
        </w:tc>
        <w:tc>
          <w:tcPr>
            <w:tcW w:w="6119" w:type="dxa"/>
          </w:tcPr>
          <w:p w14:paraId="62E61AE4" w14:textId="77777777" w:rsidR="00146667" w:rsidRPr="00A32297" w:rsidRDefault="00146667" w:rsidP="00D54B2C">
            <w:pPr>
              <w:rPr>
                <w:rFonts w:ascii="Calibri" w:eastAsia="PMingLiU" w:hAnsi="Calibri" w:cs="Calibri"/>
                <w:sz w:val="18"/>
                <w:szCs w:val="18"/>
              </w:rPr>
            </w:pPr>
            <w:r w:rsidRPr="00A32297">
              <w:rPr>
                <w:rFonts w:ascii="Calibri" w:eastAsia="PMingLiU" w:hAnsi="Calibri" w:cs="Calibri"/>
                <w:sz w:val="18"/>
                <w:szCs w:val="18"/>
              </w:rPr>
              <w:t xml:space="preserve">I understand the importance of guanxi (relationship building).   I always connect to other shops whenever we have joint shop training meetings.  We need to exchange stock sometimes, and a good relationship is significant (R4).  </w:t>
            </w:r>
          </w:p>
          <w:p w14:paraId="30A2837B" w14:textId="77777777" w:rsidR="00146667" w:rsidRPr="00A32297" w:rsidRDefault="00146667" w:rsidP="00D54B2C">
            <w:pPr>
              <w:rPr>
                <w:rFonts w:ascii="Calibri" w:eastAsia="PMingLiU" w:hAnsi="Calibri" w:cs="Calibri"/>
                <w:sz w:val="18"/>
                <w:szCs w:val="18"/>
              </w:rPr>
            </w:pPr>
          </w:p>
          <w:p w14:paraId="659AD9AD" w14:textId="77777777" w:rsidR="00146667" w:rsidRPr="00A32297" w:rsidRDefault="00146667" w:rsidP="00D54B2C">
            <w:pPr>
              <w:rPr>
                <w:rFonts w:ascii="Calibri" w:eastAsia="PMingLiU" w:hAnsi="Calibri" w:cs="Calibri"/>
                <w:sz w:val="18"/>
                <w:szCs w:val="18"/>
              </w:rPr>
            </w:pPr>
            <w:r w:rsidRPr="00A32297">
              <w:rPr>
                <w:rFonts w:ascii="Calibri" w:eastAsia="PMingLiU" w:hAnsi="Calibri" w:cs="Calibri"/>
                <w:sz w:val="18"/>
                <w:szCs w:val="18"/>
              </w:rPr>
              <w:t>A man in his mid-50s came into our shop looking unwell.  I listened and comforted him without selling anything.  He bought items for his kids and now returns with chocolates.  Helping him was satisfying, and as a global brand, we should help those in need (R1).</w:t>
            </w:r>
          </w:p>
          <w:p w14:paraId="009DB371" w14:textId="77777777" w:rsidR="00146667" w:rsidRPr="00A32297" w:rsidRDefault="00146667" w:rsidP="00D54B2C">
            <w:pPr>
              <w:rPr>
                <w:rFonts w:ascii="Calibri" w:eastAsia="PMingLiU" w:hAnsi="Calibri" w:cs="Calibri"/>
                <w:sz w:val="18"/>
                <w:szCs w:val="18"/>
              </w:rPr>
            </w:pPr>
          </w:p>
        </w:tc>
      </w:tr>
      <w:tr w:rsidR="00146667" w:rsidRPr="00A32297" w14:paraId="2AA6E407" w14:textId="77777777" w:rsidTr="00E626F9">
        <w:tc>
          <w:tcPr>
            <w:tcW w:w="2992" w:type="dxa"/>
          </w:tcPr>
          <w:p w14:paraId="5305D967" w14:textId="2A00C6AA" w:rsidR="00146667" w:rsidRPr="00A32297" w:rsidRDefault="00FE751F" w:rsidP="00D54B2C">
            <w:pPr>
              <w:rPr>
                <w:rFonts w:ascii="Calibri" w:eastAsia="PMingLiU" w:hAnsi="Calibri" w:cs="Calibri"/>
                <w:sz w:val="18"/>
                <w:szCs w:val="18"/>
              </w:rPr>
            </w:pPr>
            <w:r w:rsidRPr="00A32297">
              <w:rPr>
                <w:rFonts w:ascii="Calibri" w:eastAsia="PMingLiU" w:hAnsi="Calibri" w:cs="Calibri"/>
                <w:sz w:val="18"/>
                <w:szCs w:val="18"/>
              </w:rPr>
              <w:t>2</w:t>
            </w:r>
            <w:r w:rsidR="00146667" w:rsidRPr="00A32297">
              <w:rPr>
                <w:rFonts w:ascii="Calibri" w:eastAsia="PMingLiU" w:hAnsi="Calibri" w:cs="Calibri"/>
                <w:sz w:val="18"/>
                <w:szCs w:val="18"/>
              </w:rPr>
              <w:t>) Strong Collaboration and Teamwork</w:t>
            </w:r>
          </w:p>
        </w:tc>
        <w:tc>
          <w:tcPr>
            <w:tcW w:w="6119" w:type="dxa"/>
          </w:tcPr>
          <w:p w14:paraId="227221C8" w14:textId="72469A06" w:rsidR="00146667" w:rsidRPr="00A32297" w:rsidRDefault="00146667" w:rsidP="00D54B2C">
            <w:pPr>
              <w:rPr>
                <w:rFonts w:ascii="Calibri" w:eastAsia="PMingLiU" w:hAnsi="Calibri" w:cs="Calibri"/>
                <w:sz w:val="18"/>
                <w:szCs w:val="18"/>
              </w:rPr>
            </w:pPr>
            <w:r w:rsidRPr="00A32297">
              <w:rPr>
                <w:rFonts w:ascii="Calibri" w:eastAsia="PMingLiU" w:hAnsi="Calibri" w:cs="Calibri"/>
                <w:sz w:val="18"/>
                <w:szCs w:val="18"/>
              </w:rPr>
              <w:t xml:space="preserve">We support each other in meeting targets, so I work diligently and rarely take days off.  </w:t>
            </w:r>
            <w:r w:rsidR="003A1808" w:rsidRPr="00A32297">
              <w:rPr>
                <w:rFonts w:ascii="Calibri" w:eastAsia="PMingLiU" w:hAnsi="Calibri" w:cs="Calibri"/>
                <w:sz w:val="18"/>
                <w:szCs w:val="18"/>
              </w:rPr>
              <w:t xml:space="preserve">I find meaning in helping my colleagues as a team.  </w:t>
            </w:r>
            <w:r w:rsidRPr="00A32297">
              <w:rPr>
                <w:rFonts w:ascii="Calibri" w:eastAsia="PMingLiU" w:hAnsi="Calibri" w:cs="Calibri"/>
                <w:sz w:val="18"/>
                <w:szCs w:val="18"/>
              </w:rPr>
              <w:t xml:space="preserve">In my previous job, I took leave often, focused only on my salary (R2). </w:t>
            </w:r>
          </w:p>
          <w:p w14:paraId="0F86B593" w14:textId="77777777" w:rsidR="00146667" w:rsidRPr="00A32297" w:rsidRDefault="00146667" w:rsidP="00D54B2C">
            <w:pPr>
              <w:rPr>
                <w:rFonts w:ascii="Calibri" w:eastAsia="PMingLiU" w:hAnsi="Calibri" w:cs="Calibri"/>
                <w:sz w:val="18"/>
                <w:szCs w:val="18"/>
              </w:rPr>
            </w:pPr>
          </w:p>
          <w:p w14:paraId="3DF0798E" w14:textId="77777777" w:rsidR="00146667" w:rsidRPr="00A32297" w:rsidRDefault="00146667" w:rsidP="00D54B2C">
            <w:pPr>
              <w:rPr>
                <w:rFonts w:ascii="Calibri" w:eastAsia="PMingLiU" w:hAnsi="Calibri" w:cs="Calibri"/>
                <w:sz w:val="18"/>
                <w:szCs w:val="18"/>
              </w:rPr>
            </w:pPr>
            <w:r w:rsidRPr="00A32297">
              <w:rPr>
                <w:rFonts w:ascii="Calibri" w:eastAsia="PMingLiU" w:hAnsi="Calibri" w:cs="Calibri"/>
                <w:sz w:val="18"/>
                <w:szCs w:val="18"/>
              </w:rPr>
              <w:t>I trust the people here and make me feel safe even though I have made mistakes. They help me to learn from the mistakes but not blaming (R3).</w:t>
            </w:r>
          </w:p>
          <w:p w14:paraId="4D741C6B" w14:textId="77777777" w:rsidR="00146667" w:rsidRPr="00A32297" w:rsidRDefault="00146667" w:rsidP="00D54B2C">
            <w:pPr>
              <w:rPr>
                <w:rFonts w:ascii="Calibri" w:eastAsia="PMingLiU" w:hAnsi="Calibri" w:cs="Calibri"/>
                <w:sz w:val="18"/>
                <w:szCs w:val="18"/>
              </w:rPr>
            </w:pPr>
          </w:p>
          <w:p w14:paraId="7A731AEC" w14:textId="77777777" w:rsidR="00146667" w:rsidRPr="00A32297" w:rsidRDefault="00146667" w:rsidP="00D54B2C">
            <w:pPr>
              <w:rPr>
                <w:rFonts w:ascii="Calibri" w:eastAsia="PMingLiU" w:hAnsi="Calibri" w:cs="Calibri"/>
                <w:sz w:val="18"/>
                <w:szCs w:val="18"/>
              </w:rPr>
            </w:pPr>
            <w:r w:rsidRPr="00A32297">
              <w:rPr>
                <w:rFonts w:ascii="Calibri" w:eastAsia="PMingLiU" w:hAnsi="Calibri" w:cs="Calibri"/>
                <w:sz w:val="18"/>
                <w:szCs w:val="18"/>
              </w:rPr>
              <w:t xml:space="preserve">I covered my friend's shifts for fourteen consecutive days and even </w:t>
            </w:r>
            <w:proofErr w:type="gramStart"/>
            <w:r w:rsidRPr="00A32297">
              <w:rPr>
                <w:rFonts w:ascii="Calibri" w:eastAsia="PMingLiU" w:hAnsi="Calibri" w:cs="Calibri"/>
                <w:sz w:val="18"/>
                <w:szCs w:val="18"/>
              </w:rPr>
              <w:t>helped out</w:t>
            </w:r>
            <w:proofErr w:type="gramEnd"/>
            <w:r w:rsidRPr="00A32297">
              <w:rPr>
                <w:rFonts w:ascii="Calibri" w:eastAsia="PMingLiU" w:hAnsi="Calibri" w:cs="Calibri"/>
                <w:sz w:val="18"/>
                <w:szCs w:val="18"/>
              </w:rPr>
              <w:t xml:space="preserve"> on my days off.   It's exhausting, but bonding with my team makes it worthwhile.  My boss and the team also regularly checked on me and shared my work when I got sick for a week. Our team spirit and hard work led us to become Asia's No.1 performance shop (R2).</w:t>
            </w:r>
          </w:p>
          <w:p w14:paraId="2CDCB8B6" w14:textId="77777777" w:rsidR="00146667" w:rsidRPr="00A32297" w:rsidRDefault="00146667" w:rsidP="00D54B2C">
            <w:pPr>
              <w:rPr>
                <w:rFonts w:ascii="Calibri" w:eastAsia="PMingLiU" w:hAnsi="Calibri" w:cs="Calibri"/>
                <w:sz w:val="18"/>
                <w:szCs w:val="18"/>
              </w:rPr>
            </w:pPr>
          </w:p>
        </w:tc>
      </w:tr>
      <w:tr w:rsidR="00146667" w:rsidRPr="00A32297" w14:paraId="0ACB2574" w14:textId="77777777" w:rsidTr="00E626F9">
        <w:tc>
          <w:tcPr>
            <w:tcW w:w="2992" w:type="dxa"/>
          </w:tcPr>
          <w:p w14:paraId="5F86A613" w14:textId="6AC48EF3" w:rsidR="00146667" w:rsidRPr="00A32297" w:rsidRDefault="00FE751F" w:rsidP="00D54B2C">
            <w:pPr>
              <w:rPr>
                <w:rFonts w:ascii="Calibri" w:eastAsia="PMingLiU" w:hAnsi="Calibri" w:cs="Calibri"/>
                <w:b/>
                <w:bCs/>
                <w:sz w:val="18"/>
                <w:szCs w:val="18"/>
              </w:rPr>
            </w:pPr>
            <w:r w:rsidRPr="00A32297">
              <w:rPr>
                <w:rFonts w:ascii="Calibri" w:eastAsia="PMingLiU" w:hAnsi="Calibri" w:cs="Calibri"/>
                <w:b/>
                <w:bCs/>
                <w:sz w:val="18"/>
                <w:szCs w:val="18"/>
              </w:rPr>
              <w:t>C</w:t>
            </w:r>
            <w:r w:rsidR="00146667" w:rsidRPr="00A32297">
              <w:rPr>
                <w:rFonts w:ascii="Calibri" w:eastAsia="PMingLiU" w:hAnsi="Calibri" w:cs="Calibri"/>
                <w:b/>
                <w:bCs/>
                <w:sz w:val="18"/>
                <w:szCs w:val="18"/>
              </w:rPr>
              <w:t>) Cognitive Crafting</w:t>
            </w:r>
          </w:p>
        </w:tc>
        <w:tc>
          <w:tcPr>
            <w:tcW w:w="6119" w:type="dxa"/>
          </w:tcPr>
          <w:p w14:paraId="4B9E1652" w14:textId="77777777" w:rsidR="00146667" w:rsidRPr="00A32297" w:rsidRDefault="00146667" w:rsidP="00D54B2C">
            <w:pPr>
              <w:rPr>
                <w:rFonts w:ascii="Calibri" w:eastAsia="PMingLiU" w:hAnsi="Calibri" w:cs="Calibri"/>
                <w:sz w:val="18"/>
                <w:szCs w:val="18"/>
              </w:rPr>
            </w:pPr>
          </w:p>
        </w:tc>
      </w:tr>
      <w:tr w:rsidR="00146667" w:rsidRPr="00A32297" w14:paraId="7D09D2BC" w14:textId="77777777" w:rsidTr="00E626F9">
        <w:tc>
          <w:tcPr>
            <w:tcW w:w="2992" w:type="dxa"/>
          </w:tcPr>
          <w:p w14:paraId="2E688891" w14:textId="2FCDFBEC" w:rsidR="00146667" w:rsidRPr="00A32297" w:rsidRDefault="00FE751F" w:rsidP="00D54B2C">
            <w:pPr>
              <w:rPr>
                <w:rFonts w:ascii="Calibri" w:eastAsia="PMingLiU" w:hAnsi="Calibri" w:cs="Calibri"/>
                <w:sz w:val="18"/>
                <w:szCs w:val="18"/>
              </w:rPr>
            </w:pPr>
            <w:r w:rsidRPr="00A32297">
              <w:rPr>
                <w:rFonts w:ascii="Calibri" w:eastAsia="PMingLiU" w:hAnsi="Calibri" w:cs="Calibri"/>
                <w:sz w:val="18"/>
                <w:szCs w:val="18"/>
              </w:rPr>
              <w:t>1</w:t>
            </w:r>
            <w:r w:rsidR="00146667" w:rsidRPr="00A32297">
              <w:rPr>
                <w:rFonts w:ascii="Calibri" w:eastAsia="PMingLiU" w:hAnsi="Calibri" w:cs="Calibri"/>
                <w:sz w:val="18"/>
                <w:szCs w:val="18"/>
              </w:rPr>
              <w:t>) Meaning-Making:</w:t>
            </w:r>
          </w:p>
        </w:tc>
        <w:tc>
          <w:tcPr>
            <w:tcW w:w="6119" w:type="dxa"/>
          </w:tcPr>
          <w:p w14:paraId="7B4BE9B4" w14:textId="2879FCA5" w:rsidR="00146667" w:rsidRPr="00A32297" w:rsidRDefault="00146667" w:rsidP="00D54B2C">
            <w:pPr>
              <w:rPr>
                <w:rFonts w:ascii="Calibri" w:eastAsia="PMingLiU" w:hAnsi="Calibri" w:cs="Calibri"/>
                <w:sz w:val="18"/>
                <w:szCs w:val="18"/>
              </w:rPr>
            </w:pPr>
            <w:r w:rsidRPr="00A32297">
              <w:rPr>
                <w:rFonts w:ascii="Calibri" w:eastAsia="PMingLiU" w:hAnsi="Calibri" w:cs="Calibri"/>
                <w:sz w:val="18"/>
                <w:szCs w:val="18"/>
              </w:rPr>
              <w:t xml:space="preserve">It's not just selling. When customers trust me, </w:t>
            </w:r>
            <w:r w:rsidR="00216552" w:rsidRPr="00A32297">
              <w:rPr>
                <w:rFonts w:ascii="Calibri" w:eastAsia="PMingLiU" w:hAnsi="Calibri" w:cs="Calibri"/>
                <w:sz w:val="18"/>
                <w:szCs w:val="18"/>
              </w:rPr>
              <w:t xml:space="preserve">my work </w:t>
            </w:r>
            <w:r w:rsidR="00AF0173">
              <w:rPr>
                <w:rFonts w:ascii="Calibri" w:eastAsia="PMingLiU" w:hAnsi="Calibri" w:cs="Calibri"/>
                <w:sz w:val="18"/>
                <w:szCs w:val="18"/>
              </w:rPr>
              <w:t>feels</w:t>
            </w:r>
            <w:r w:rsidR="00216552" w:rsidRPr="00A32297">
              <w:rPr>
                <w:rFonts w:ascii="Calibri" w:eastAsia="PMingLiU" w:hAnsi="Calibri" w:cs="Calibri"/>
                <w:sz w:val="18"/>
                <w:szCs w:val="18"/>
              </w:rPr>
              <w:t xml:space="preserve"> </w:t>
            </w:r>
            <w:r w:rsidRPr="00A32297">
              <w:rPr>
                <w:rFonts w:ascii="Calibri" w:eastAsia="PMingLiU" w:hAnsi="Calibri" w:cs="Calibri"/>
                <w:sz w:val="18"/>
                <w:szCs w:val="18"/>
              </w:rPr>
              <w:t xml:space="preserve">meaningful </w:t>
            </w:r>
            <w:r w:rsidR="00216552" w:rsidRPr="00A32297">
              <w:rPr>
                <w:rFonts w:ascii="Calibri" w:eastAsia="PMingLiU" w:hAnsi="Calibri" w:cs="Calibri"/>
                <w:sz w:val="18"/>
                <w:szCs w:val="18"/>
              </w:rPr>
              <w:t xml:space="preserve">because I can </w:t>
            </w:r>
            <w:r w:rsidR="00A7549D">
              <w:rPr>
                <w:rFonts w:ascii="Calibri" w:eastAsia="PMingLiU" w:hAnsi="Calibri" w:cs="Calibri"/>
                <w:sz w:val="18"/>
                <w:szCs w:val="18"/>
              </w:rPr>
              <w:t xml:space="preserve">help them </w:t>
            </w:r>
            <w:r w:rsidR="00691827">
              <w:rPr>
                <w:rFonts w:ascii="Calibri" w:eastAsia="PMingLiU" w:hAnsi="Calibri" w:cs="Calibri"/>
                <w:sz w:val="18"/>
                <w:szCs w:val="18"/>
              </w:rPr>
              <w:t>boost</w:t>
            </w:r>
            <w:r w:rsidR="00A7549D">
              <w:rPr>
                <w:rFonts w:ascii="Calibri" w:eastAsia="PMingLiU" w:hAnsi="Calibri" w:cs="Calibri"/>
                <w:sz w:val="18"/>
                <w:szCs w:val="18"/>
              </w:rPr>
              <w:t xml:space="preserve"> </w:t>
            </w:r>
            <w:r w:rsidRPr="00A32297">
              <w:rPr>
                <w:rFonts w:ascii="Calibri" w:eastAsia="PMingLiU" w:hAnsi="Calibri" w:cs="Calibri"/>
                <w:sz w:val="18"/>
                <w:szCs w:val="18"/>
              </w:rPr>
              <w:t xml:space="preserve">self-confidence with personalized </w:t>
            </w:r>
            <w:r w:rsidR="00A7549D">
              <w:rPr>
                <w:rFonts w:ascii="Calibri" w:eastAsia="PMingLiU" w:hAnsi="Calibri" w:cs="Calibri"/>
                <w:sz w:val="18"/>
                <w:szCs w:val="18"/>
              </w:rPr>
              <w:t xml:space="preserve">mix-and-match </w:t>
            </w:r>
            <w:r w:rsidRPr="00A32297">
              <w:rPr>
                <w:rFonts w:ascii="Calibri" w:eastAsia="PMingLiU" w:hAnsi="Calibri" w:cs="Calibri"/>
                <w:sz w:val="18"/>
                <w:szCs w:val="18"/>
              </w:rPr>
              <w:t>suggestions</w:t>
            </w:r>
            <w:r w:rsidR="00A7549D">
              <w:rPr>
                <w:rFonts w:ascii="Calibri" w:eastAsia="PMingLiU" w:hAnsi="Calibri" w:cs="Calibri"/>
                <w:sz w:val="18"/>
                <w:szCs w:val="18"/>
              </w:rPr>
              <w:t xml:space="preserve"> </w:t>
            </w:r>
            <w:r w:rsidRPr="00A32297">
              <w:rPr>
                <w:rFonts w:ascii="Calibri" w:eastAsia="PMingLiU" w:hAnsi="Calibri" w:cs="Calibri"/>
                <w:sz w:val="18"/>
                <w:szCs w:val="18"/>
              </w:rPr>
              <w:t>(R2)</w:t>
            </w:r>
            <w:r w:rsidR="00324157">
              <w:rPr>
                <w:rFonts w:ascii="Calibri" w:eastAsia="PMingLiU" w:hAnsi="Calibri" w:cs="Calibri"/>
                <w:sz w:val="18"/>
                <w:szCs w:val="18"/>
              </w:rPr>
              <w:t>.</w:t>
            </w:r>
          </w:p>
          <w:p w14:paraId="2A51A616" w14:textId="77777777" w:rsidR="00146667" w:rsidRPr="00A32297" w:rsidRDefault="00146667" w:rsidP="00D54B2C">
            <w:pPr>
              <w:rPr>
                <w:rFonts w:ascii="Calibri" w:eastAsia="PMingLiU" w:hAnsi="Calibri" w:cs="Calibri"/>
                <w:sz w:val="18"/>
                <w:szCs w:val="18"/>
              </w:rPr>
            </w:pPr>
          </w:p>
          <w:p w14:paraId="195D7209" w14:textId="7DAB5732" w:rsidR="00146667" w:rsidRPr="00A32297" w:rsidRDefault="002C129A" w:rsidP="00D54B2C">
            <w:pPr>
              <w:rPr>
                <w:rFonts w:ascii="Calibri" w:eastAsia="PMingLiU" w:hAnsi="Calibri" w:cs="Calibri"/>
                <w:sz w:val="18"/>
                <w:szCs w:val="18"/>
              </w:rPr>
            </w:pPr>
            <w:r w:rsidRPr="00A32297">
              <w:rPr>
                <w:rFonts w:ascii="Calibri" w:eastAsia="PMingLiU" w:hAnsi="Calibri" w:cs="Calibri"/>
                <w:sz w:val="18"/>
                <w:szCs w:val="18"/>
              </w:rPr>
              <w:t>When you ask me what the meaning of my job is, it is my colleagues and our friendship</w:t>
            </w:r>
            <w:r w:rsidR="00AC76E4" w:rsidRPr="00A32297">
              <w:rPr>
                <w:rFonts w:ascii="Calibri" w:eastAsia="PMingLiU" w:hAnsi="Calibri" w:cs="Calibri"/>
                <w:sz w:val="18"/>
                <w:szCs w:val="18"/>
              </w:rPr>
              <w:t xml:space="preserve"> </w:t>
            </w:r>
            <w:r w:rsidR="00432427" w:rsidRPr="00A32297">
              <w:rPr>
                <w:rFonts w:ascii="Calibri" w:eastAsia="PMingLiU" w:hAnsi="Calibri" w:cs="Calibri"/>
                <w:sz w:val="18"/>
                <w:szCs w:val="18"/>
              </w:rPr>
              <w:t xml:space="preserve">we share </w:t>
            </w:r>
            <w:r w:rsidR="00146667" w:rsidRPr="00A32297">
              <w:rPr>
                <w:rFonts w:ascii="Calibri" w:eastAsia="PMingLiU" w:hAnsi="Calibri" w:cs="Calibri"/>
                <w:sz w:val="18"/>
                <w:szCs w:val="18"/>
              </w:rPr>
              <w:t>(R6).</w:t>
            </w:r>
          </w:p>
          <w:p w14:paraId="30EC8728" w14:textId="77777777" w:rsidR="00146667" w:rsidRPr="00A32297" w:rsidRDefault="00146667" w:rsidP="00D54B2C">
            <w:pPr>
              <w:rPr>
                <w:rFonts w:ascii="Calibri" w:eastAsia="PMingLiU" w:hAnsi="Calibri" w:cs="Calibri"/>
                <w:sz w:val="18"/>
                <w:szCs w:val="18"/>
              </w:rPr>
            </w:pPr>
          </w:p>
        </w:tc>
      </w:tr>
      <w:tr w:rsidR="00146667" w:rsidRPr="00A32297" w14:paraId="063028E7" w14:textId="77777777" w:rsidTr="00E626F9">
        <w:tc>
          <w:tcPr>
            <w:tcW w:w="2992" w:type="dxa"/>
          </w:tcPr>
          <w:p w14:paraId="7CE661E4" w14:textId="0175A2A0" w:rsidR="00146667" w:rsidRPr="00A32297" w:rsidRDefault="00FE751F" w:rsidP="00D54B2C">
            <w:pPr>
              <w:rPr>
                <w:rFonts w:ascii="Calibri" w:eastAsia="PMingLiU" w:hAnsi="Calibri" w:cs="Calibri"/>
                <w:sz w:val="18"/>
                <w:szCs w:val="18"/>
              </w:rPr>
            </w:pPr>
            <w:r w:rsidRPr="00A32297">
              <w:rPr>
                <w:rFonts w:ascii="Calibri" w:eastAsia="PMingLiU" w:hAnsi="Calibri" w:cs="Calibri"/>
                <w:sz w:val="18"/>
                <w:szCs w:val="18"/>
              </w:rPr>
              <w:t>2</w:t>
            </w:r>
            <w:r w:rsidR="00146667" w:rsidRPr="00A32297">
              <w:rPr>
                <w:rFonts w:ascii="Calibri" w:eastAsia="PMingLiU" w:hAnsi="Calibri" w:cs="Calibri"/>
                <w:sz w:val="18"/>
                <w:szCs w:val="18"/>
              </w:rPr>
              <w:t>) Personal Value Alignment</w:t>
            </w:r>
          </w:p>
        </w:tc>
        <w:tc>
          <w:tcPr>
            <w:tcW w:w="6119" w:type="dxa"/>
          </w:tcPr>
          <w:p w14:paraId="2D4661BD" w14:textId="77777777" w:rsidR="00146667" w:rsidRPr="00A32297" w:rsidRDefault="00146667" w:rsidP="00D54B2C">
            <w:pPr>
              <w:rPr>
                <w:rFonts w:ascii="Calibri" w:eastAsia="PMingLiU" w:hAnsi="Calibri" w:cs="Calibri"/>
                <w:sz w:val="18"/>
                <w:szCs w:val="18"/>
              </w:rPr>
            </w:pPr>
            <w:r w:rsidRPr="00A32297">
              <w:rPr>
                <w:rFonts w:ascii="Calibri" w:eastAsia="PMingLiU" w:hAnsi="Calibri" w:cs="Calibri"/>
                <w:sz w:val="18"/>
                <w:szCs w:val="18"/>
              </w:rPr>
              <w:t xml:space="preserve">I was very satisfied when customers became friends. I love making friends, and this job aligns with my interests (R4). </w:t>
            </w:r>
          </w:p>
          <w:p w14:paraId="00205785" w14:textId="77777777" w:rsidR="00146667" w:rsidRPr="00A32297" w:rsidRDefault="00146667" w:rsidP="00D54B2C">
            <w:pPr>
              <w:rPr>
                <w:rFonts w:ascii="Calibri" w:eastAsia="PMingLiU" w:hAnsi="Calibri" w:cs="Calibri"/>
                <w:sz w:val="18"/>
                <w:szCs w:val="18"/>
              </w:rPr>
            </w:pPr>
          </w:p>
          <w:p w14:paraId="73CA4435" w14:textId="77777777" w:rsidR="00146667" w:rsidRPr="00A32297" w:rsidRDefault="00146667" w:rsidP="00D54B2C">
            <w:pPr>
              <w:rPr>
                <w:rFonts w:ascii="Calibri" w:eastAsia="PMingLiU" w:hAnsi="Calibri" w:cs="Calibri"/>
                <w:sz w:val="18"/>
                <w:szCs w:val="18"/>
              </w:rPr>
            </w:pPr>
            <w:r w:rsidRPr="00A32297">
              <w:rPr>
                <w:rFonts w:ascii="Calibri" w:eastAsia="PMingLiU" w:hAnsi="Calibri" w:cs="Calibri"/>
                <w:sz w:val="18"/>
                <w:szCs w:val="18"/>
              </w:rPr>
              <w:t>I feel like I'm the brand ambassador in my shop because I'm into “A Sport”. I want to promote the sport activity at the same time during customer interaction. It's like I represent the brand's lifestyle and values firsthand (R5).</w:t>
            </w:r>
          </w:p>
          <w:p w14:paraId="31A79C9E" w14:textId="77777777" w:rsidR="00146667" w:rsidRPr="00A32297" w:rsidRDefault="00146667" w:rsidP="00D54B2C">
            <w:pPr>
              <w:rPr>
                <w:rFonts w:ascii="Calibri" w:eastAsia="PMingLiU" w:hAnsi="Calibri" w:cs="Calibri"/>
                <w:sz w:val="18"/>
                <w:szCs w:val="18"/>
              </w:rPr>
            </w:pPr>
          </w:p>
        </w:tc>
      </w:tr>
      <w:tr w:rsidR="00146667" w:rsidRPr="00A32297" w14:paraId="39C60CE7" w14:textId="77777777" w:rsidTr="00E626F9">
        <w:tc>
          <w:tcPr>
            <w:tcW w:w="2992" w:type="dxa"/>
          </w:tcPr>
          <w:p w14:paraId="009DCEAF" w14:textId="445A5949" w:rsidR="00146667" w:rsidRPr="00A32297" w:rsidRDefault="00FE751F" w:rsidP="00D54B2C">
            <w:pPr>
              <w:rPr>
                <w:rFonts w:ascii="Calibri" w:eastAsia="PMingLiU" w:hAnsi="Calibri" w:cs="Calibri"/>
                <w:b/>
                <w:bCs/>
                <w:sz w:val="18"/>
                <w:szCs w:val="18"/>
              </w:rPr>
            </w:pPr>
            <w:r w:rsidRPr="00A32297">
              <w:rPr>
                <w:rFonts w:ascii="Calibri" w:eastAsia="PMingLiU" w:hAnsi="Calibri" w:cs="Calibri"/>
                <w:b/>
                <w:bCs/>
                <w:sz w:val="18"/>
                <w:szCs w:val="18"/>
              </w:rPr>
              <w:t>D</w:t>
            </w:r>
            <w:r w:rsidR="00146667" w:rsidRPr="00A32297">
              <w:rPr>
                <w:rFonts w:ascii="Calibri" w:eastAsia="PMingLiU" w:hAnsi="Calibri" w:cs="Calibri"/>
                <w:b/>
                <w:bCs/>
                <w:sz w:val="18"/>
                <w:szCs w:val="18"/>
              </w:rPr>
              <w:t>) Collaborative Crafting</w:t>
            </w:r>
          </w:p>
        </w:tc>
        <w:tc>
          <w:tcPr>
            <w:tcW w:w="6119" w:type="dxa"/>
          </w:tcPr>
          <w:p w14:paraId="410EBBDB" w14:textId="06CAF849" w:rsidR="00146667" w:rsidRPr="00A32297" w:rsidRDefault="00146667" w:rsidP="00D54B2C">
            <w:pPr>
              <w:rPr>
                <w:rFonts w:ascii="Calibri" w:eastAsia="PMingLiU" w:hAnsi="Calibri" w:cs="Calibri"/>
                <w:sz w:val="18"/>
                <w:szCs w:val="18"/>
              </w:rPr>
            </w:pPr>
            <w:r w:rsidRPr="00A32297">
              <w:rPr>
                <w:rFonts w:ascii="Calibri" w:eastAsia="PMingLiU" w:hAnsi="Calibri" w:cs="Calibri"/>
                <w:sz w:val="18"/>
                <w:szCs w:val="18"/>
              </w:rPr>
              <w:t xml:space="preserve">During monthly joint-shop meetings, </w:t>
            </w:r>
            <w:r w:rsidR="00FF05EB" w:rsidRPr="00A32297">
              <w:rPr>
                <w:rFonts w:ascii="Calibri" w:eastAsia="PMingLiU" w:hAnsi="Calibri" w:cs="Calibri"/>
                <w:sz w:val="18"/>
                <w:szCs w:val="18"/>
              </w:rPr>
              <w:t>our team</w:t>
            </w:r>
            <w:r w:rsidRPr="00A32297">
              <w:rPr>
                <w:rFonts w:ascii="Calibri" w:eastAsia="PMingLiU" w:hAnsi="Calibri" w:cs="Calibri"/>
                <w:sz w:val="18"/>
                <w:szCs w:val="18"/>
              </w:rPr>
              <w:t xml:space="preserve"> are always </w:t>
            </w:r>
            <w:r w:rsidR="0000737E" w:rsidRPr="00A32297">
              <w:rPr>
                <w:rFonts w:ascii="Calibri" w:eastAsia="PMingLiU" w:hAnsi="Calibri" w:cs="Calibri"/>
                <w:sz w:val="18"/>
                <w:szCs w:val="18"/>
              </w:rPr>
              <w:t>asked to</w:t>
            </w:r>
            <w:r w:rsidRPr="00A32297">
              <w:rPr>
                <w:rFonts w:ascii="Calibri" w:eastAsia="PMingLiU" w:hAnsi="Calibri" w:cs="Calibri"/>
                <w:sz w:val="18"/>
                <w:szCs w:val="18"/>
              </w:rPr>
              <w:t xml:space="preserve"> demonstrate sales techniques.  </w:t>
            </w:r>
            <w:r w:rsidR="00FF05EB" w:rsidRPr="00A32297">
              <w:rPr>
                <w:rFonts w:ascii="Calibri" w:eastAsia="PMingLiU" w:hAnsi="Calibri" w:cs="Calibri"/>
                <w:sz w:val="18"/>
                <w:szCs w:val="18"/>
              </w:rPr>
              <w:t>The other shops</w:t>
            </w:r>
            <w:r w:rsidRPr="00A32297">
              <w:rPr>
                <w:rFonts w:ascii="Calibri" w:eastAsia="PMingLiU" w:hAnsi="Calibri" w:cs="Calibri"/>
                <w:sz w:val="18"/>
                <w:szCs w:val="18"/>
              </w:rPr>
              <w:t xml:space="preserve"> either call us the Asia No. 1 or Superheroes.  I like these names because they represent our team and our family (R2). </w:t>
            </w:r>
          </w:p>
          <w:p w14:paraId="3DB7A10B" w14:textId="48676BBF" w:rsidR="00146667" w:rsidRPr="00A32297" w:rsidRDefault="00146667" w:rsidP="00D54B2C">
            <w:pPr>
              <w:rPr>
                <w:rFonts w:ascii="Calibri" w:eastAsia="PMingLiU" w:hAnsi="Calibri" w:cs="Calibri"/>
                <w:sz w:val="18"/>
                <w:szCs w:val="18"/>
              </w:rPr>
            </w:pPr>
            <w:r w:rsidRPr="00A32297">
              <w:rPr>
                <w:rFonts w:ascii="Calibri" w:eastAsia="PMingLiU" w:hAnsi="Calibri" w:cs="Calibri"/>
                <w:sz w:val="18"/>
                <w:szCs w:val="18"/>
              </w:rPr>
              <w:lastRenderedPageBreak/>
              <w:t xml:space="preserve">Even though there was some pressure at work during the period of competition, </w:t>
            </w:r>
            <w:r w:rsidR="00DA79EF">
              <w:rPr>
                <w:rFonts w:ascii="Calibri" w:eastAsia="PMingLiU" w:hAnsi="Calibri" w:cs="Calibri"/>
                <w:sz w:val="18"/>
                <w:szCs w:val="18"/>
              </w:rPr>
              <w:t>such as higher sales target</w:t>
            </w:r>
            <w:r w:rsidR="00C405A4">
              <w:rPr>
                <w:rFonts w:ascii="Calibri" w:eastAsia="PMingLiU" w:hAnsi="Calibri" w:cs="Calibri"/>
                <w:sz w:val="18"/>
                <w:szCs w:val="18"/>
              </w:rPr>
              <w:t>,</w:t>
            </w:r>
            <w:r w:rsidR="00DA79EF">
              <w:rPr>
                <w:rFonts w:ascii="Calibri" w:eastAsia="PMingLiU" w:hAnsi="Calibri" w:cs="Calibri"/>
                <w:sz w:val="18"/>
                <w:szCs w:val="18"/>
              </w:rPr>
              <w:t xml:space="preserve"> attentive stock management, and </w:t>
            </w:r>
            <w:r w:rsidR="00C405A4">
              <w:rPr>
                <w:rFonts w:ascii="Calibri" w:eastAsia="PMingLiU" w:hAnsi="Calibri" w:cs="Calibri"/>
                <w:sz w:val="18"/>
                <w:szCs w:val="18"/>
              </w:rPr>
              <w:t xml:space="preserve">expand </w:t>
            </w:r>
            <w:r w:rsidR="00DA79EF">
              <w:rPr>
                <w:rFonts w:ascii="Calibri" w:eastAsia="PMingLiU" w:hAnsi="Calibri" w:cs="Calibri"/>
                <w:sz w:val="18"/>
                <w:szCs w:val="18"/>
              </w:rPr>
              <w:t xml:space="preserve">customer outreach.  Yet, </w:t>
            </w:r>
            <w:r w:rsidRPr="00A32297">
              <w:rPr>
                <w:rFonts w:ascii="Calibri" w:eastAsia="PMingLiU" w:hAnsi="Calibri" w:cs="Calibri"/>
                <w:sz w:val="18"/>
                <w:szCs w:val="18"/>
              </w:rPr>
              <w:t xml:space="preserve">we liked the </w:t>
            </w:r>
            <w:r w:rsidR="00BB53C1" w:rsidRPr="00A32297">
              <w:rPr>
                <w:rFonts w:ascii="Calibri" w:eastAsia="PMingLiU" w:hAnsi="Calibri" w:cs="Calibri"/>
                <w:sz w:val="18"/>
                <w:szCs w:val="18"/>
              </w:rPr>
              <w:t>challenges</w:t>
            </w:r>
            <w:r w:rsidR="00DA79EF">
              <w:rPr>
                <w:rFonts w:ascii="Calibri" w:eastAsia="PMingLiU" w:hAnsi="Calibri" w:cs="Calibri"/>
                <w:sz w:val="18"/>
                <w:szCs w:val="18"/>
              </w:rPr>
              <w:t xml:space="preserve"> and learned a lot at that time.  W</w:t>
            </w:r>
            <w:r w:rsidRPr="00A32297">
              <w:rPr>
                <w:rFonts w:ascii="Calibri" w:eastAsia="PMingLiU" w:hAnsi="Calibri" w:cs="Calibri"/>
                <w:sz w:val="18"/>
                <w:szCs w:val="18"/>
              </w:rPr>
              <w:t>e supported each other</w:t>
            </w:r>
            <w:r w:rsidR="00DA79EF">
              <w:rPr>
                <w:rFonts w:ascii="Calibri" w:eastAsia="PMingLiU" w:hAnsi="Calibri" w:cs="Calibri"/>
                <w:sz w:val="18"/>
                <w:szCs w:val="18"/>
              </w:rPr>
              <w:t xml:space="preserve"> even</w:t>
            </w:r>
            <w:r w:rsidRPr="00A32297">
              <w:rPr>
                <w:rFonts w:ascii="Calibri" w:eastAsia="PMingLiU" w:hAnsi="Calibri" w:cs="Calibri"/>
                <w:sz w:val="18"/>
                <w:szCs w:val="18"/>
              </w:rPr>
              <w:t xml:space="preserve"> close</w:t>
            </w:r>
            <w:r w:rsidR="00DA79EF">
              <w:rPr>
                <w:rFonts w:ascii="Calibri" w:eastAsia="PMingLiU" w:hAnsi="Calibri" w:cs="Calibri"/>
                <w:sz w:val="18"/>
                <w:szCs w:val="18"/>
              </w:rPr>
              <w:t xml:space="preserve">r. </w:t>
            </w:r>
            <w:r w:rsidRPr="00A32297">
              <w:rPr>
                <w:rFonts w:ascii="Calibri" w:eastAsia="PMingLiU" w:hAnsi="Calibri" w:cs="Calibri"/>
                <w:sz w:val="18"/>
                <w:szCs w:val="18"/>
              </w:rPr>
              <w:t xml:space="preserve"> </w:t>
            </w:r>
            <w:r w:rsidR="00DA79EF">
              <w:rPr>
                <w:rFonts w:ascii="Calibri" w:eastAsia="PMingLiU" w:hAnsi="Calibri" w:cs="Calibri"/>
                <w:sz w:val="18"/>
                <w:szCs w:val="18"/>
              </w:rPr>
              <w:t>O</w:t>
            </w:r>
            <w:r w:rsidR="00022FC8" w:rsidRPr="00A32297">
              <w:rPr>
                <w:rFonts w:ascii="Calibri" w:eastAsia="PMingLiU" w:hAnsi="Calibri" w:cs="Calibri"/>
                <w:sz w:val="18"/>
                <w:szCs w:val="18"/>
              </w:rPr>
              <w:t>ur</w:t>
            </w:r>
            <w:r w:rsidRPr="00A32297">
              <w:rPr>
                <w:rFonts w:ascii="Calibri" w:eastAsia="PMingLiU" w:hAnsi="Calibri" w:cs="Calibri"/>
                <w:sz w:val="18"/>
                <w:szCs w:val="18"/>
              </w:rPr>
              <w:t xml:space="preserve"> team spirit helped us become Asia’s No. 1 sales performance shop, and I’m so proud of that (R4)</w:t>
            </w:r>
          </w:p>
          <w:p w14:paraId="48A9EBC0" w14:textId="77777777" w:rsidR="00146667" w:rsidRPr="00A32297" w:rsidRDefault="00146667" w:rsidP="00D54B2C">
            <w:pPr>
              <w:rPr>
                <w:rFonts w:ascii="Calibri" w:eastAsia="PMingLiU" w:hAnsi="Calibri" w:cs="Calibri"/>
                <w:sz w:val="18"/>
                <w:szCs w:val="18"/>
              </w:rPr>
            </w:pPr>
          </w:p>
        </w:tc>
      </w:tr>
      <w:tr w:rsidR="00146667" w:rsidRPr="00A32297" w14:paraId="0B70ED8D" w14:textId="77777777" w:rsidTr="00E626F9">
        <w:tc>
          <w:tcPr>
            <w:tcW w:w="9111" w:type="dxa"/>
            <w:gridSpan w:val="2"/>
          </w:tcPr>
          <w:p w14:paraId="7DE9BFD3" w14:textId="77777777" w:rsidR="00146667" w:rsidRPr="00A32297" w:rsidRDefault="00146667" w:rsidP="00D54B2C">
            <w:pPr>
              <w:rPr>
                <w:rFonts w:ascii="Calibri" w:eastAsia="PMingLiU" w:hAnsi="Calibri" w:cs="Calibri"/>
                <w:sz w:val="18"/>
                <w:szCs w:val="18"/>
              </w:rPr>
            </w:pPr>
            <w:r w:rsidRPr="00A32297">
              <w:rPr>
                <w:rFonts w:ascii="Calibri" w:eastAsia="PMingLiU" w:hAnsi="Calibri" w:cs="Calibri"/>
                <w:b/>
                <w:bCs/>
                <w:sz w:val="18"/>
                <w:szCs w:val="18"/>
              </w:rPr>
              <w:lastRenderedPageBreak/>
              <w:t>4.2.2 Challenges in Practicing Job Crafting in Company A</w:t>
            </w:r>
          </w:p>
        </w:tc>
      </w:tr>
      <w:tr w:rsidR="00146667" w:rsidRPr="00A32297" w14:paraId="2CC89874" w14:textId="77777777" w:rsidTr="00E626F9">
        <w:tc>
          <w:tcPr>
            <w:tcW w:w="9111" w:type="dxa"/>
            <w:gridSpan w:val="2"/>
          </w:tcPr>
          <w:p w14:paraId="06560348" w14:textId="77777777" w:rsidR="00146667" w:rsidRPr="00A32297" w:rsidRDefault="00146667" w:rsidP="00D54B2C">
            <w:pPr>
              <w:rPr>
                <w:rFonts w:ascii="Calibri" w:eastAsia="PMingLiU" w:hAnsi="Calibri" w:cs="Calibri"/>
                <w:sz w:val="18"/>
                <w:szCs w:val="18"/>
              </w:rPr>
            </w:pPr>
            <w:r w:rsidRPr="00A32297">
              <w:rPr>
                <w:rFonts w:ascii="Calibri" w:eastAsia="PMingLiU" w:hAnsi="Calibri" w:cs="Calibri"/>
                <w:b/>
                <w:bCs/>
                <w:sz w:val="18"/>
                <w:szCs w:val="18"/>
              </w:rPr>
              <w:t>A) Job perspective faced by frontline staff</w:t>
            </w:r>
          </w:p>
        </w:tc>
      </w:tr>
      <w:tr w:rsidR="00146667" w:rsidRPr="00A32297" w14:paraId="4B2DBCC6" w14:textId="77777777" w:rsidTr="00E626F9">
        <w:tc>
          <w:tcPr>
            <w:tcW w:w="2992" w:type="dxa"/>
          </w:tcPr>
          <w:p w14:paraId="268D75EE" w14:textId="77777777" w:rsidR="00146667" w:rsidRPr="00A32297" w:rsidRDefault="00146667" w:rsidP="00D54B2C">
            <w:pPr>
              <w:rPr>
                <w:rFonts w:ascii="Calibri" w:eastAsia="PMingLiU" w:hAnsi="Calibri" w:cs="Calibri"/>
                <w:sz w:val="18"/>
                <w:szCs w:val="18"/>
              </w:rPr>
            </w:pPr>
            <w:r w:rsidRPr="00A32297">
              <w:rPr>
                <w:rFonts w:ascii="Calibri" w:eastAsia="PMingLiU" w:hAnsi="Calibri" w:cs="Calibri"/>
                <w:sz w:val="18"/>
                <w:szCs w:val="18"/>
              </w:rPr>
              <w:t>1) Autonomy and Leadership Support</w:t>
            </w:r>
          </w:p>
        </w:tc>
        <w:tc>
          <w:tcPr>
            <w:tcW w:w="6119" w:type="dxa"/>
          </w:tcPr>
          <w:p w14:paraId="1BF1F27F" w14:textId="77777777" w:rsidR="00146667" w:rsidRPr="00A32297" w:rsidRDefault="00146667" w:rsidP="00D54B2C">
            <w:pPr>
              <w:rPr>
                <w:rFonts w:ascii="Calibri" w:eastAsia="PMingLiU" w:hAnsi="Calibri" w:cs="Calibri"/>
                <w:sz w:val="18"/>
                <w:szCs w:val="18"/>
              </w:rPr>
            </w:pPr>
            <w:r w:rsidRPr="00A32297">
              <w:rPr>
                <w:rFonts w:ascii="Calibri" w:eastAsia="PMingLiU" w:hAnsi="Calibri" w:cs="Calibri"/>
                <w:sz w:val="18"/>
                <w:szCs w:val="18"/>
              </w:rPr>
              <w:t>Sometimes, my immediate boss does not fully agree with the way I sell the products, especially not pushing expensive items on days when the business is slow.  Yet, most of the time, she respected my decision as my aim was to sell the right product and promote the brand (R2).</w:t>
            </w:r>
          </w:p>
          <w:p w14:paraId="2BF0AD1B" w14:textId="77777777" w:rsidR="00146667" w:rsidRPr="00A32297" w:rsidRDefault="00146667" w:rsidP="00D54B2C">
            <w:pPr>
              <w:rPr>
                <w:rFonts w:ascii="Calibri" w:eastAsia="PMingLiU" w:hAnsi="Calibri" w:cs="Calibri"/>
                <w:sz w:val="18"/>
                <w:szCs w:val="18"/>
              </w:rPr>
            </w:pPr>
          </w:p>
        </w:tc>
      </w:tr>
      <w:tr w:rsidR="00146667" w:rsidRPr="00A32297" w14:paraId="7A6CB5FE" w14:textId="77777777" w:rsidTr="00E626F9">
        <w:tc>
          <w:tcPr>
            <w:tcW w:w="2992" w:type="dxa"/>
          </w:tcPr>
          <w:p w14:paraId="34AFDB36" w14:textId="77777777" w:rsidR="00146667" w:rsidRPr="00A32297" w:rsidRDefault="00146667" w:rsidP="00D54B2C">
            <w:pPr>
              <w:rPr>
                <w:rFonts w:ascii="Calibri" w:eastAsia="PMingLiU" w:hAnsi="Calibri" w:cs="Calibri"/>
                <w:sz w:val="18"/>
                <w:szCs w:val="18"/>
              </w:rPr>
            </w:pPr>
            <w:r w:rsidRPr="00A32297">
              <w:rPr>
                <w:rFonts w:ascii="Calibri" w:eastAsia="PMingLiU" w:hAnsi="Calibri" w:cs="Calibri"/>
                <w:sz w:val="18"/>
                <w:szCs w:val="18"/>
              </w:rPr>
              <w:t>2) Work Intensity and Customer Engagement</w:t>
            </w:r>
          </w:p>
        </w:tc>
        <w:tc>
          <w:tcPr>
            <w:tcW w:w="6119" w:type="dxa"/>
          </w:tcPr>
          <w:p w14:paraId="597973F1" w14:textId="1C61E9A2" w:rsidR="00146667" w:rsidRPr="00A32297" w:rsidRDefault="00146667" w:rsidP="00D54B2C">
            <w:pPr>
              <w:rPr>
                <w:rFonts w:ascii="Calibri" w:eastAsia="PMingLiU" w:hAnsi="Calibri" w:cs="Calibri"/>
                <w:sz w:val="18"/>
                <w:szCs w:val="18"/>
              </w:rPr>
            </w:pPr>
            <w:r w:rsidRPr="00A32297">
              <w:rPr>
                <w:rFonts w:ascii="Calibri" w:eastAsia="PMingLiU" w:hAnsi="Calibri" w:cs="Calibri"/>
                <w:sz w:val="18"/>
                <w:szCs w:val="18"/>
              </w:rPr>
              <w:t xml:space="preserve">When immersed in serving </w:t>
            </w:r>
            <w:r w:rsidR="00102D57" w:rsidRPr="00A32297">
              <w:rPr>
                <w:rFonts w:ascii="Calibri" w:eastAsia="PMingLiU" w:hAnsi="Calibri" w:cs="Calibri"/>
                <w:sz w:val="18"/>
                <w:szCs w:val="18"/>
              </w:rPr>
              <w:t xml:space="preserve">customers </w:t>
            </w:r>
            <w:r w:rsidRPr="00A32297">
              <w:rPr>
                <w:rFonts w:ascii="Calibri" w:eastAsia="PMingLiU" w:hAnsi="Calibri" w:cs="Calibri"/>
                <w:sz w:val="18"/>
                <w:szCs w:val="18"/>
              </w:rPr>
              <w:t>and other retail duties, I barely have time to focus on building strong customer relationships (R1).</w:t>
            </w:r>
          </w:p>
          <w:p w14:paraId="2361CFC6" w14:textId="77777777" w:rsidR="00146667" w:rsidRPr="00A32297" w:rsidRDefault="00146667" w:rsidP="00D54B2C">
            <w:pPr>
              <w:rPr>
                <w:rFonts w:ascii="Calibri" w:eastAsia="PMingLiU" w:hAnsi="Calibri" w:cs="Calibri"/>
                <w:sz w:val="18"/>
                <w:szCs w:val="18"/>
              </w:rPr>
            </w:pPr>
          </w:p>
        </w:tc>
      </w:tr>
      <w:tr w:rsidR="00146667" w:rsidRPr="00A32297" w14:paraId="7D68C2AB" w14:textId="77777777" w:rsidTr="00E626F9">
        <w:tc>
          <w:tcPr>
            <w:tcW w:w="9111" w:type="dxa"/>
            <w:gridSpan w:val="2"/>
          </w:tcPr>
          <w:p w14:paraId="378ED406" w14:textId="77777777" w:rsidR="00146667" w:rsidRPr="00A32297" w:rsidRDefault="00146667" w:rsidP="00D54B2C">
            <w:pPr>
              <w:rPr>
                <w:rFonts w:ascii="Calibri" w:eastAsia="PMingLiU" w:hAnsi="Calibri" w:cs="Calibri"/>
                <w:sz w:val="18"/>
                <w:szCs w:val="18"/>
              </w:rPr>
            </w:pPr>
            <w:r w:rsidRPr="00A32297">
              <w:rPr>
                <w:rFonts w:ascii="Calibri" w:eastAsia="PMingLiU" w:hAnsi="Calibri" w:cs="Calibri"/>
                <w:b/>
                <w:bCs/>
                <w:sz w:val="18"/>
                <w:szCs w:val="18"/>
              </w:rPr>
              <w:t>B) Management’s Perception of Job Crafting</w:t>
            </w:r>
          </w:p>
        </w:tc>
      </w:tr>
      <w:tr w:rsidR="00146667" w:rsidRPr="00A32297" w14:paraId="3575B9F4" w14:textId="77777777" w:rsidTr="00E626F9">
        <w:tc>
          <w:tcPr>
            <w:tcW w:w="2992" w:type="dxa"/>
          </w:tcPr>
          <w:p w14:paraId="370107D1" w14:textId="77777777" w:rsidR="00146667" w:rsidRPr="00A32297" w:rsidRDefault="00146667" w:rsidP="00D54B2C">
            <w:pPr>
              <w:rPr>
                <w:rFonts w:ascii="Calibri" w:eastAsia="PMingLiU" w:hAnsi="Calibri" w:cs="Calibri"/>
                <w:sz w:val="18"/>
                <w:szCs w:val="18"/>
              </w:rPr>
            </w:pPr>
            <w:r w:rsidRPr="00A32297">
              <w:rPr>
                <w:rFonts w:ascii="Calibri" w:eastAsia="PMingLiU" w:hAnsi="Calibri" w:cs="Calibri"/>
                <w:sz w:val="18"/>
                <w:szCs w:val="18"/>
              </w:rPr>
              <w:t>1) Managerial Knowledge of Job Crafting Practices and the Benefits</w:t>
            </w:r>
          </w:p>
        </w:tc>
        <w:tc>
          <w:tcPr>
            <w:tcW w:w="6119" w:type="dxa"/>
          </w:tcPr>
          <w:p w14:paraId="3D95B3C5" w14:textId="77777777" w:rsidR="00146667" w:rsidRPr="00A32297" w:rsidRDefault="00146667" w:rsidP="00D54B2C">
            <w:pPr>
              <w:rPr>
                <w:rFonts w:ascii="Calibri" w:eastAsia="PMingLiU" w:hAnsi="Calibri" w:cs="Calibri"/>
                <w:sz w:val="18"/>
                <w:szCs w:val="18"/>
              </w:rPr>
            </w:pPr>
            <w:r w:rsidRPr="00A32297">
              <w:rPr>
                <w:rFonts w:ascii="Calibri" w:eastAsia="PMingLiU" w:hAnsi="Calibri" w:cs="Calibri"/>
                <w:sz w:val="18"/>
                <w:szCs w:val="18"/>
              </w:rPr>
              <w:t>Job crafting may suit Western countries, but its effectiveness in Hong Kong retail is uncertain. Many retail staff may lack extensive education, making the concept of job crafting less straightforward. Balancing the pros and cons will take time, and it's unclear if training alone will help. If not managed properly, it could lead to chaos (A1).</w:t>
            </w:r>
          </w:p>
          <w:p w14:paraId="331E540D" w14:textId="77777777" w:rsidR="00146667" w:rsidRPr="00A32297" w:rsidRDefault="00146667" w:rsidP="00D54B2C">
            <w:pPr>
              <w:rPr>
                <w:rFonts w:ascii="Calibri" w:eastAsia="PMingLiU" w:hAnsi="Calibri" w:cs="Calibri"/>
                <w:sz w:val="18"/>
                <w:szCs w:val="18"/>
              </w:rPr>
            </w:pPr>
          </w:p>
          <w:p w14:paraId="2D8B3524" w14:textId="77777777" w:rsidR="00146667" w:rsidRPr="00A32297" w:rsidRDefault="00146667" w:rsidP="00D54B2C">
            <w:pPr>
              <w:rPr>
                <w:rFonts w:ascii="Calibri" w:eastAsia="PMingLiU" w:hAnsi="Calibri" w:cs="Calibri"/>
                <w:sz w:val="18"/>
                <w:szCs w:val="18"/>
              </w:rPr>
            </w:pPr>
            <w:r w:rsidRPr="00A32297">
              <w:rPr>
                <w:rFonts w:ascii="Calibri" w:eastAsia="PMingLiU" w:hAnsi="Calibri" w:cs="Calibri"/>
                <w:sz w:val="18"/>
                <w:szCs w:val="18"/>
              </w:rPr>
              <w:t xml:space="preserve">In retail, we wear many hats.  If everyone only focuses on customer interaction and neglects paperwork, who is </w:t>
            </w:r>
            <w:proofErr w:type="spellStart"/>
            <w:r w:rsidRPr="00A32297">
              <w:rPr>
                <w:rFonts w:ascii="Calibri" w:eastAsia="PMingLiU" w:hAnsi="Calibri" w:cs="Calibri"/>
                <w:sz w:val="18"/>
                <w:szCs w:val="18"/>
              </w:rPr>
              <w:t>gonna</w:t>
            </w:r>
            <w:proofErr w:type="spellEnd"/>
            <w:r w:rsidRPr="00A32297">
              <w:rPr>
                <w:rFonts w:ascii="Calibri" w:eastAsia="PMingLiU" w:hAnsi="Calibri" w:cs="Calibri"/>
                <w:sz w:val="18"/>
                <w:szCs w:val="18"/>
              </w:rPr>
              <w:t xml:space="preserve"> to handle those tasks? (A2).</w:t>
            </w:r>
          </w:p>
          <w:p w14:paraId="50826551" w14:textId="77777777" w:rsidR="00146667" w:rsidRPr="00A32297" w:rsidRDefault="00146667" w:rsidP="00D54B2C">
            <w:pPr>
              <w:rPr>
                <w:rFonts w:ascii="Calibri" w:eastAsia="PMingLiU" w:hAnsi="Calibri" w:cs="Calibri"/>
                <w:sz w:val="18"/>
                <w:szCs w:val="18"/>
              </w:rPr>
            </w:pPr>
          </w:p>
        </w:tc>
      </w:tr>
      <w:tr w:rsidR="00146667" w:rsidRPr="00A32297" w14:paraId="23F6AE54" w14:textId="77777777" w:rsidTr="00E626F9">
        <w:tc>
          <w:tcPr>
            <w:tcW w:w="2992" w:type="dxa"/>
          </w:tcPr>
          <w:p w14:paraId="006BA434" w14:textId="77777777" w:rsidR="00146667" w:rsidRPr="00A32297" w:rsidRDefault="00146667" w:rsidP="00D54B2C">
            <w:pPr>
              <w:rPr>
                <w:rFonts w:ascii="Calibri" w:eastAsia="PMingLiU" w:hAnsi="Calibri" w:cs="Calibri"/>
                <w:sz w:val="18"/>
                <w:szCs w:val="18"/>
              </w:rPr>
            </w:pPr>
            <w:r w:rsidRPr="00A32297">
              <w:rPr>
                <w:rFonts w:ascii="Calibri" w:eastAsia="PMingLiU" w:hAnsi="Calibri" w:cs="Calibri"/>
                <w:sz w:val="18"/>
                <w:szCs w:val="18"/>
              </w:rPr>
              <w:t>2) Leadership and Empowerment</w:t>
            </w:r>
          </w:p>
        </w:tc>
        <w:tc>
          <w:tcPr>
            <w:tcW w:w="6119" w:type="dxa"/>
          </w:tcPr>
          <w:p w14:paraId="3C871B35" w14:textId="77777777" w:rsidR="00146667" w:rsidRPr="00A32297" w:rsidRDefault="00146667" w:rsidP="00D54B2C">
            <w:pPr>
              <w:rPr>
                <w:rFonts w:ascii="Calibri" w:eastAsia="PMingLiU" w:hAnsi="Calibri" w:cs="Calibri"/>
                <w:sz w:val="18"/>
                <w:szCs w:val="18"/>
              </w:rPr>
            </w:pPr>
            <w:r w:rsidRPr="00A32297">
              <w:rPr>
                <w:rFonts w:ascii="Calibri" w:eastAsia="PMingLiU" w:hAnsi="Calibri" w:cs="Calibri"/>
                <w:sz w:val="18"/>
                <w:szCs w:val="18"/>
              </w:rPr>
              <w:t>Our retail management team builds strong bonding and trust with the retail staff, showing in financial returns and staff retention.  Millennials like their space and being their own bosses, so we trust them and give them autonomy to develop their strengths.  But retail is demanding, and adding job crafting is a new challenge.  I'm also curious what job crafting will bring to u (A1).</w:t>
            </w:r>
          </w:p>
          <w:p w14:paraId="262BA290" w14:textId="77777777" w:rsidR="00146667" w:rsidRPr="00A32297" w:rsidRDefault="00146667" w:rsidP="00D54B2C">
            <w:pPr>
              <w:rPr>
                <w:rFonts w:ascii="Calibri" w:eastAsia="PMingLiU" w:hAnsi="Calibri" w:cs="Calibri"/>
                <w:sz w:val="18"/>
                <w:szCs w:val="18"/>
              </w:rPr>
            </w:pPr>
          </w:p>
          <w:p w14:paraId="7308393D" w14:textId="77777777" w:rsidR="00146667" w:rsidRPr="00A32297" w:rsidRDefault="00146667" w:rsidP="00D54B2C">
            <w:pPr>
              <w:rPr>
                <w:rFonts w:ascii="Calibri" w:eastAsia="PMingLiU" w:hAnsi="Calibri" w:cs="Calibri"/>
                <w:sz w:val="18"/>
                <w:szCs w:val="18"/>
              </w:rPr>
            </w:pPr>
            <w:r w:rsidRPr="00A32297">
              <w:rPr>
                <w:rFonts w:ascii="Calibri" w:eastAsia="PMingLiU" w:hAnsi="Calibri" w:cs="Calibri"/>
                <w:sz w:val="18"/>
                <w:szCs w:val="18"/>
              </w:rPr>
              <w:t>Job crafting sounds interesting to me, especially in reframing the job. Yet, I doubted if it turns into chaos if everyone starts moving their job lines all willy-nilly (A2).</w:t>
            </w:r>
          </w:p>
          <w:p w14:paraId="1D88CB94" w14:textId="77777777" w:rsidR="00146667" w:rsidRPr="00A32297" w:rsidRDefault="00146667" w:rsidP="00D54B2C">
            <w:pPr>
              <w:rPr>
                <w:rFonts w:ascii="Calibri" w:eastAsia="PMingLiU" w:hAnsi="Calibri" w:cs="Calibri"/>
                <w:sz w:val="18"/>
                <w:szCs w:val="18"/>
              </w:rPr>
            </w:pPr>
          </w:p>
        </w:tc>
      </w:tr>
      <w:tr w:rsidR="00146667" w:rsidRPr="00A32297" w14:paraId="66BDE6FF" w14:textId="77777777" w:rsidTr="00E626F9">
        <w:tc>
          <w:tcPr>
            <w:tcW w:w="9111" w:type="dxa"/>
            <w:gridSpan w:val="2"/>
          </w:tcPr>
          <w:p w14:paraId="498AA3E2" w14:textId="176CFFA9" w:rsidR="00146667" w:rsidRPr="00A32297" w:rsidRDefault="00146667" w:rsidP="00D54B2C">
            <w:pPr>
              <w:rPr>
                <w:rFonts w:ascii="Calibri" w:eastAsia="PMingLiU" w:hAnsi="Calibri" w:cs="Calibri"/>
                <w:sz w:val="18"/>
                <w:szCs w:val="18"/>
              </w:rPr>
            </w:pPr>
            <w:r w:rsidRPr="00A32297">
              <w:rPr>
                <w:rFonts w:ascii="Calibri" w:eastAsia="PMingLiU" w:hAnsi="Calibri" w:cs="Calibri"/>
                <w:b/>
                <w:bCs/>
                <w:sz w:val="18"/>
                <w:szCs w:val="18"/>
              </w:rPr>
              <w:t xml:space="preserve">4.2.3 </w:t>
            </w:r>
            <w:r w:rsidR="00C861DC" w:rsidRPr="00A32297">
              <w:rPr>
                <w:rFonts w:ascii="Calibri" w:eastAsia="PMingLiU" w:hAnsi="Calibri" w:cs="Calibri"/>
                <w:b/>
                <w:bCs/>
                <w:sz w:val="18"/>
                <w:szCs w:val="18"/>
              </w:rPr>
              <w:t>Organisation</w:t>
            </w:r>
            <w:r w:rsidRPr="00A32297">
              <w:rPr>
                <w:rFonts w:ascii="Calibri" w:eastAsia="PMingLiU" w:hAnsi="Calibri" w:cs="Calibri"/>
                <w:b/>
                <w:bCs/>
                <w:sz w:val="18"/>
                <w:szCs w:val="18"/>
              </w:rPr>
              <w:t xml:space="preserve">al Characteristics </w:t>
            </w:r>
          </w:p>
        </w:tc>
      </w:tr>
      <w:tr w:rsidR="00146667" w:rsidRPr="00A32297" w14:paraId="1998F8D1" w14:textId="77777777" w:rsidTr="00E626F9">
        <w:tc>
          <w:tcPr>
            <w:tcW w:w="2992" w:type="dxa"/>
          </w:tcPr>
          <w:p w14:paraId="1E53B2EF" w14:textId="3DF57C70" w:rsidR="00146667" w:rsidRPr="00A32297" w:rsidRDefault="00146667" w:rsidP="00D54B2C">
            <w:pPr>
              <w:rPr>
                <w:rFonts w:ascii="Calibri" w:eastAsia="PMingLiU" w:hAnsi="Calibri" w:cs="Calibri"/>
                <w:b/>
                <w:bCs/>
                <w:sz w:val="18"/>
                <w:szCs w:val="18"/>
              </w:rPr>
            </w:pPr>
            <w:r w:rsidRPr="00A32297">
              <w:rPr>
                <w:rFonts w:ascii="Calibri" w:eastAsia="PMingLiU" w:hAnsi="Calibri" w:cs="Calibri"/>
                <w:b/>
                <w:bCs/>
                <w:sz w:val="18"/>
                <w:szCs w:val="18"/>
              </w:rPr>
              <w:t xml:space="preserve">A) </w:t>
            </w:r>
            <w:r w:rsidR="00C861DC" w:rsidRPr="00A32297">
              <w:rPr>
                <w:rFonts w:ascii="Calibri" w:eastAsia="PMingLiU" w:hAnsi="Calibri" w:cs="Calibri"/>
                <w:b/>
                <w:bCs/>
                <w:sz w:val="18"/>
                <w:szCs w:val="18"/>
              </w:rPr>
              <w:t>Organisation</w:t>
            </w:r>
            <w:r w:rsidRPr="00A32297">
              <w:rPr>
                <w:rFonts w:ascii="Calibri" w:eastAsia="PMingLiU" w:hAnsi="Calibri" w:cs="Calibri"/>
                <w:b/>
                <w:bCs/>
                <w:sz w:val="18"/>
                <w:szCs w:val="18"/>
              </w:rPr>
              <w:t>al Support</w:t>
            </w:r>
          </w:p>
        </w:tc>
        <w:tc>
          <w:tcPr>
            <w:tcW w:w="6119" w:type="dxa"/>
          </w:tcPr>
          <w:p w14:paraId="0C043CB1" w14:textId="77777777" w:rsidR="00146667" w:rsidRPr="00A32297" w:rsidRDefault="00146667" w:rsidP="00D54B2C">
            <w:pPr>
              <w:rPr>
                <w:rFonts w:ascii="Calibri" w:eastAsia="PMingLiU" w:hAnsi="Calibri" w:cs="Calibri"/>
                <w:sz w:val="18"/>
                <w:szCs w:val="18"/>
              </w:rPr>
            </w:pPr>
          </w:p>
        </w:tc>
      </w:tr>
      <w:tr w:rsidR="00146667" w:rsidRPr="00A32297" w14:paraId="67D36DF5" w14:textId="77777777" w:rsidTr="00E626F9">
        <w:tc>
          <w:tcPr>
            <w:tcW w:w="2992" w:type="dxa"/>
          </w:tcPr>
          <w:p w14:paraId="1C8E2B57" w14:textId="77777777" w:rsidR="00146667" w:rsidRPr="00A32297" w:rsidRDefault="00146667" w:rsidP="00D54B2C">
            <w:pPr>
              <w:rPr>
                <w:rFonts w:ascii="Calibri" w:eastAsia="PMingLiU" w:hAnsi="Calibri" w:cs="Calibri"/>
                <w:sz w:val="18"/>
                <w:szCs w:val="18"/>
              </w:rPr>
            </w:pPr>
            <w:r w:rsidRPr="00A32297">
              <w:rPr>
                <w:rFonts w:ascii="Calibri" w:eastAsia="PMingLiU" w:hAnsi="Calibri" w:cs="Calibri"/>
                <w:sz w:val="18"/>
                <w:szCs w:val="18"/>
              </w:rPr>
              <w:t>1) Supportive Leadership:</w:t>
            </w:r>
          </w:p>
        </w:tc>
        <w:tc>
          <w:tcPr>
            <w:tcW w:w="6119" w:type="dxa"/>
          </w:tcPr>
          <w:p w14:paraId="1521720A" w14:textId="5CF782F4" w:rsidR="00146667" w:rsidRPr="00A32297" w:rsidRDefault="00146667" w:rsidP="00D54B2C">
            <w:pPr>
              <w:rPr>
                <w:rFonts w:ascii="Calibri" w:eastAsia="PMingLiU" w:hAnsi="Calibri" w:cs="Calibri"/>
                <w:sz w:val="18"/>
                <w:szCs w:val="18"/>
              </w:rPr>
            </w:pPr>
            <w:r w:rsidRPr="00A32297">
              <w:rPr>
                <w:rFonts w:ascii="Calibri" w:eastAsia="PMingLiU" w:hAnsi="Calibri" w:cs="Calibri"/>
                <w:sz w:val="18"/>
                <w:szCs w:val="18"/>
              </w:rPr>
              <w:t>The shop manager spoke highly of me to senior management</w:t>
            </w:r>
            <w:r w:rsidR="00432427" w:rsidRPr="00A32297">
              <w:rPr>
                <w:rFonts w:ascii="Calibri" w:eastAsia="PMingLiU" w:hAnsi="Calibri" w:cs="Calibri"/>
                <w:sz w:val="18"/>
                <w:szCs w:val="18"/>
              </w:rPr>
              <w:t xml:space="preserve"> and </w:t>
            </w:r>
            <w:r w:rsidRPr="00A32297">
              <w:rPr>
                <w:rFonts w:ascii="Calibri" w:eastAsia="PMingLiU" w:hAnsi="Calibri" w:cs="Calibri"/>
                <w:sz w:val="18"/>
                <w:szCs w:val="18"/>
              </w:rPr>
              <w:t xml:space="preserve">emphasizing that the shop's operation relies on my contributions. This recognition makes me feel truly </w:t>
            </w:r>
            <w:r w:rsidR="00432427" w:rsidRPr="00A32297">
              <w:rPr>
                <w:rFonts w:ascii="Calibri" w:eastAsia="PMingLiU" w:hAnsi="Calibri" w:cs="Calibri"/>
                <w:sz w:val="18"/>
                <w:szCs w:val="18"/>
              </w:rPr>
              <w:t xml:space="preserve">valued </w:t>
            </w:r>
            <w:r w:rsidRPr="00A32297">
              <w:rPr>
                <w:rFonts w:ascii="Calibri" w:eastAsia="PMingLiU" w:hAnsi="Calibri" w:cs="Calibri"/>
                <w:sz w:val="18"/>
                <w:szCs w:val="18"/>
              </w:rPr>
              <w:t>within the company (R4).</w:t>
            </w:r>
          </w:p>
          <w:p w14:paraId="3F209D69" w14:textId="77777777" w:rsidR="00146667" w:rsidRPr="00A32297" w:rsidRDefault="00146667" w:rsidP="00D54B2C">
            <w:pPr>
              <w:rPr>
                <w:rFonts w:ascii="Calibri" w:eastAsia="PMingLiU" w:hAnsi="Calibri" w:cs="Calibri"/>
                <w:sz w:val="18"/>
                <w:szCs w:val="18"/>
              </w:rPr>
            </w:pPr>
          </w:p>
          <w:p w14:paraId="61438C53" w14:textId="77777777" w:rsidR="00146667" w:rsidRPr="00A32297" w:rsidRDefault="00146667" w:rsidP="00D54B2C">
            <w:pPr>
              <w:rPr>
                <w:rFonts w:ascii="Calibri" w:eastAsia="PMingLiU" w:hAnsi="Calibri" w:cs="Calibri"/>
                <w:sz w:val="18"/>
                <w:szCs w:val="18"/>
              </w:rPr>
            </w:pPr>
            <w:r w:rsidRPr="00A32297">
              <w:rPr>
                <w:rFonts w:ascii="Calibri" w:eastAsia="PMingLiU" w:hAnsi="Calibri" w:cs="Calibri"/>
                <w:sz w:val="18"/>
                <w:szCs w:val="18"/>
              </w:rPr>
              <w:t>During our daily pre-opening meetings, we brainstorm fresh sales ideas.  We appreciate having a boss who empowers us to experiment with creative ideas, making these collaborative moments enjoyable (R5).</w:t>
            </w:r>
          </w:p>
          <w:p w14:paraId="776B3B6B" w14:textId="77777777" w:rsidR="00146667" w:rsidRPr="00A32297" w:rsidRDefault="00146667" w:rsidP="00D54B2C">
            <w:pPr>
              <w:rPr>
                <w:rFonts w:ascii="Calibri" w:eastAsia="PMingLiU" w:hAnsi="Calibri" w:cs="Calibri"/>
                <w:sz w:val="18"/>
                <w:szCs w:val="18"/>
              </w:rPr>
            </w:pPr>
          </w:p>
        </w:tc>
      </w:tr>
      <w:tr w:rsidR="00146667" w:rsidRPr="00A32297" w14:paraId="4E576865" w14:textId="77777777" w:rsidTr="00E626F9">
        <w:tc>
          <w:tcPr>
            <w:tcW w:w="2992" w:type="dxa"/>
          </w:tcPr>
          <w:p w14:paraId="352E3409" w14:textId="77777777" w:rsidR="00146667" w:rsidRPr="00A32297" w:rsidRDefault="00146667" w:rsidP="00D54B2C">
            <w:pPr>
              <w:rPr>
                <w:rFonts w:ascii="Calibri" w:eastAsia="PMingLiU" w:hAnsi="Calibri" w:cs="Calibri"/>
                <w:sz w:val="18"/>
                <w:szCs w:val="18"/>
              </w:rPr>
            </w:pPr>
            <w:r w:rsidRPr="00A32297">
              <w:rPr>
                <w:rFonts w:ascii="Calibri" w:eastAsia="PMingLiU" w:hAnsi="Calibri" w:cs="Calibri"/>
                <w:sz w:val="18"/>
                <w:szCs w:val="18"/>
              </w:rPr>
              <w:t>2) Team Collaboration and Commitment:</w:t>
            </w:r>
          </w:p>
        </w:tc>
        <w:tc>
          <w:tcPr>
            <w:tcW w:w="6119" w:type="dxa"/>
          </w:tcPr>
          <w:p w14:paraId="488F038D" w14:textId="77777777" w:rsidR="00146667" w:rsidRPr="00A32297" w:rsidRDefault="00146667" w:rsidP="00D54B2C">
            <w:pPr>
              <w:rPr>
                <w:rFonts w:ascii="Calibri" w:eastAsia="PMingLiU" w:hAnsi="Calibri" w:cs="Calibri"/>
                <w:sz w:val="18"/>
                <w:szCs w:val="18"/>
              </w:rPr>
            </w:pPr>
            <w:r w:rsidRPr="00A32297">
              <w:rPr>
                <w:rFonts w:ascii="Calibri" w:eastAsia="PMingLiU" w:hAnsi="Calibri" w:cs="Calibri"/>
                <w:sz w:val="18"/>
                <w:szCs w:val="18"/>
              </w:rPr>
              <w:t>If I ever miss my target, my colleague steps in to help me reach it, and I do the same for them.   In my experience in retail, it's the first time I've come across this kind of mutual assistance (R3).</w:t>
            </w:r>
          </w:p>
          <w:p w14:paraId="31882099" w14:textId="77777777" w:rsidR="00146667" w:rsidRPr="00A32297" w:rsidRDefault="00146667" w:rsidP="00D54B2C">
            <w:pPr>
              <w:rPr>
                <w:rFonts w:ascii="Calibri" w:eastAsia="PMingLiU" w:hAnsi="Calibri" w:cs="Calibri"/>
                <w:sz w:val="18"/>
                <w:szCs w:val="18"/>
              </w:rPr>
            </w:pPr>
          </w:p>
        </w:tc>
      </w:tr>
      <w:tr w:rsidR="00146667" w:rsidRPr="00A32297" w14:paraId="378F5A76" w14:textId="77777777" w:rsidTr="00E626F9">
        <w:tc>
          <w:tcPr>
            <w:tcW w:w="2992" w:type="dxa"/>
          </w:tcPr>
          <w:p w14:paraId="0A4CCA3B" w14:textId="77777777" w:rsidR="00146667" w:rsidRPr="00A32297" w:rsidRDefault="00146667" w:rsidP="00D54B2C">
            <w:pPr>
              <w:rPr>
                <w:rFonts w:ascii="Calibri" w:eastAsia="PMingLiU" w:hAnsi="Calibri" w:cs="Calibri"/>
                <w:sz w:val="18"/>
                <w:szCs w:val="18"/>
              </w:rPr>
            </w:pPr>
            <w:r w:rsidRPr="00A32297">
              <w:rPr>
                <w:rFonts w:ascii="Calibri" w:eastAsia="PMingLiU" w:hAnsi="Calibri" w:cs="Calibri"/>
                <w:sz w:val="18"/>
                <w:szCs w:val="18"/>
              </w:rPr>
              <w:t>3) Caring Work Atmosphere</w:t>
            </w:r>
          </w:p>
        </w:tc>
        <w:tc>
          <w:tcPr>
            <w:tcW w:w="6119" w:type="dxa"/>
          </w:tcPr>
          <w:p w14:paraId="3EF6DD40" w14:textId="77777777" w:rsidR="00146667" w:rsidRPr="00A32297" w:rsidRDefault="00146667" w:rsidP="00D54B2C">
            <w:pPr>
              <w:rPr>
                <w:rFonts w:ascii="Calibri" w:eastAsia="PMingLiU" w:hAnsi="Calibri" w:cs="Calibri"/>
                <w:sz w:val="18"/>
                <w:szCs w:val="18"/>
              </w:rPr>
            </w:pPr>
            <w:r w:rsidRPr="00A32297">
              <w:rPr>
                <w:rFonts w:ascii="Calibri" w:eastAsia="PMingLiU" w:hAnsi="Calibri" w:cs="Calibri"/>
                <w:sz w:val="18"/>
                <w:szCs w:val="18"/>
              </w:rPr>
              <w:t>Our shop manager, whom we call mom, will have dinner with us after work two or three times a month, and we go shopping together on holidays (R3).</w:t>
            </w:r>
          </w:p>
          <w:p w14:paraId="1F92B359" w14:textId="77777777" w:rsidR="00146667" w:rsidRPr="00A32297" w:rsidRDefault="00146667" w:rsidP="00D54B2C">
            <w:pPr>
              <w:rPr>
                <w:rFonts w:ascii="Calibri" w:eastAsia="PMingLiU" w:hAnsi="Calibri" w:cs="Calibri"/>
                <w:sz w:val="18"/>
                <w:szCs w:val="18"/>
              </w:rPr>
            </w:pPr>
          </w:p>
          <w:p w14:paraId="59F721AA" w14:textId="037A416B" w:rsidR="00146667" w:rsidRPr="00A32297" w:rsidRDefault="00146667" w:rsidP="00D54B2C">
            <w:pPr>
              <w:rPr>
                <w:rFonts w:ascii="Calibri" w:eastAsia="PMingLiU" w:hAnsi="Calibri" w:cs="Calibri"/>
                <w:sz w:val="18"/>
                <w:szCs w:val="18"/>
              </w:rPr>
            </w:pPr>
            <w:r w:rsidRPr="00A32297">
              <w:rPr>
                <w:rFonts w:ascii="Calibri" w:eastAsia="PMingLiU" w:hAnsi="Calibri" w:cs="Calibri"/>
                <w:sz w:val="18"/>
                <w:szCs w:val="18"/>
              </w:rPr>
              <w:t xml:space="preserve">My boss buys me small </w:t>
            </w:r>
            <w:r w:rsidR="00E941F3" w:rsidRPr="00A32297">
              <w:rPr>
                <w:rFonts w:ascii="Calibri" w:eastAsia="PMingLiU" w:hAnsi="Calibri" w:cs="Calibri"/>
                <w:sz w:val="18"/>
                <w:szCs w:val="18"/>
              </w:rPr>
              <w:t>gifts</w:t>
            </w:r>
            <w:r w:rsidRPr="00A32297">
              <w:rPr>
                <w:rFonts w:ascii="Calibri" w:eastAsia="PMingLiU" w:hAnsi="Calibri" w:cs="Calibri"/>
                <w:sz w:val="18"/>
                <w:szCs w:val="18"/>
              </w:rPr>
              <w:t xml:space="preserve"> on and off and gives us some life advice and investment tips. She even bought us a microwave so we can save money on lunch. We share our emotions and personal goals with her as she makes us feel supported and understood (R6).</w:t>
            </w:r>
          </w:p>
          <w:p w14:paraId="78D369C5" w14:textId="77777777" w:rsidR="00146667" w:rsidRPr="00A32297" w:rsidRDefault="00146667" w:rsidP="00D54B2C">
            <w:pPr>
              <w:rPr>
                <w:rFonts w:ascii="Calibri" w:eastAsia="PMingLiU" w:hAnsi="Calibri" w:cs="Calibri"/>
                <w:sz w:val="18"/>
                <w:szCs w:val="18"/>
              </w:rPr>
            </w:pPr>
          </w:p>
          <w:p w14:paraId="618DA3CC" w14:textId="77777777" w:rsidR="00146667" w:rsidRPr="00A32297" w:rsidRDefault="00146667" w:rsidP="00D54B2C">
            <w:pPr>
              <w:rPr>
                <w:rFonts w:ascii="Calibri" w:eastAsia="PMingLiU" w:hAnsi="Calibri" w:cs="Calibri"/>
                <w:sz w:val="18"/>
                <w:szCs w:val="18"/>
              </w:rPr>
            </w:pPr>
            <w:r w:rsidRPr="00A32297">
              <w:rPr>
                <w:rFonts w:ascii="Calibri" w:eastAsia="PMingLiU" w:hAnsi="Calibri" w:cs="Calibri"/>
                <w:sz w:val="18"/>
                <w:szCs w:val="18"/>
              </w:rPr>
              <w:t>We support our shop manager and assistant manager in achieving their monthly shop targets.  Whenever we struggle with daily targets, they reallocate their sales orders to help us.  As a closely-knit team, we coordinate schedules and even return on days off to assist each other (R1).</w:t>
            </w:r>
          </w:p>
          <w:p w14:paraId="11D1C56B" w14:textId="77777777" w:rsidR="00146667" w:rsidRPr="00A32297" w:rsidRDefault="00146667" w:rsidP="00D54B2C">
            <w:pPr>
              <w:rPr>
                <w:rFonts w:ascii="Calibri" w:eastAsia="PMingLiU" w:hAnsi="Calibri" w:cs="Calibri"/>
                <w:sz w:val="18"/>
                <w:szCs w:val="18"/>
              </w:rPr>
            </w:pPr>
          </w:p>
        </w:tc>
      </w:tr>
      <w:tr w:rsidR="00146667" w:rsidRPr="00A32297" w14:paraId="5C047CEE" w14:textId="77777777" w:rsidTr="00E626F9">
        <w:tc>
          <w:tcPr>
            <w:tcW w:w="2992" w:type="dxa"/>
          </w:tcPr>
          <w:p w14:paraId="118E2A60" w14:textId="77777777" w:rsidR="00146667" w:rsidRPr="00A32297" w:rsidRDefault="00146667" w:rsidP="00D54B2C">
            <w:pPr>
              <w:rPr>
                <w:rFonts w:ascii="Calibri" w:eastAsia="PMingLiU" w:hAnsi="Calibri" w:cs="Calibri"/>
                <w:sz w:val="18"/>
                <w:szCs w:val="18"/>
              </w:rPr>
            </w:pPr>
            <w:r w:rsidRPr="00A32297">
              <w:rPr>
                <w:rFonts w:ascii="Calibri" w:eastAsia="PMingLiU" w:hAnsi="Calibri" w:cs="Calibri"/>
                <w:sz w:val="18"/>
                <w:szCs w:val="18"/>
              </w:rPr>
              <w:t>4) Eroded Trust in Brand Identity</w:t>
            </w:r>
          </w:p>
        </w:tc>
        <w:tc>
          <w:tcPr>
            <w:tcW w:w="6119" w:type="dxa"/>
          </w:tcPr>
          <w:p w14:paraId="15FC5F9F" w14:textId="4185FF5A" w:rsidR="00146667" w:rsidRPr="00A32297" w:rsidRDefault="00146667" w:rsidP="00D54B2C">
            <w:pPr>
              <w:rPr>
                <w:rFonts w:ascii="Calibri" w:eastAsia="PMingLiU" w:hAnsi="Calibri" w:cs="Calibri"/>
                <w:sz w:val="18"/>
                <w:szCs w:val="18"/>
              </w:rPr>
            </w:pPr>
            <w:r w:rsidRPr="00A32297">
              <w:rPr>
                <w:rFonts w:ascii="Calibri" w:eastAsia="PMingLiU" w:hAnsi="Calibri" w:cs="Calibri"/>
                <w:sz w:val="18"/>
                <w:szCs w:val="18"/>
              </w:rPr>
              <w:t xml:space="preserve">A lot of staff truly love the brand that </w:t>
            </w:r>
            <w:r w:rsidR="00E941F3" w:rsidRPr="00A32297">
              <w:rPr>
                <w:rFonts w:ascii="Calibri" w:eastAsia="PMingLiU" w:hAnsi="Calibri" w:cs="Calibri"/>
                <w:sz w:val="18"/>
                <w:szCs w:val="18"/>
              </w:rPr>
              <w:t>celebrates</w:t>
            </w:r>
            <w:r w:rsidRPr="00A32297">
              <w:rPr>
                <w:rFonts w:ascii="Calibri" w:eastAsia="PMingLiU" w:hAnsi="Calibri" w:cs="Calibri"/>
                <w:sz w:val="18"/>
                <w:szCs w:val="18"/>
              </w:rPr>
              <w:t xml:space="preserve"> individualism.  Yet, the way that the </w:t>
            </w:r>
            <w:r w:rsidR="00C861DC" w:rsidRPr="00A32297">
              <w:rPr>
                <w:rFonts w:ascii="Calibri" w:eastAsia="PMingLiU" w:hAnsi="Calibri" w:cs="Calibri"/>
                <w:sz w:val="18"/>
                <w:szCs w:val="18"/>
              </w:rPr>
              <w:t>organisation</w:t>
            </w:r>
            <w:r w:rsidRPr="00A32297">
              <w:rPr>
                <w:rFonts w:ascii="Calibri" w:eastAsia="PMingLiU" w:hAnsi="Calibri" w:cs="Calibri"/>
                <w:sz w:val="18"/>
                <w:szCs w:val="18"/>
              </w:rPr>
              <w:t xml:space="preserve"> handled the PR crisis disappointed those who own </w:t>
            </w:r>
            <w:r w:rsidRPr="00A32297">
              <w:rPr>
                <w:rFonts w:ascii="Calibri" w:eastAsia="PMingLiU" w:hAnsi="Calibri" w:cs="Calibri"/>
                <w:sz w:val="18"/>
                <w:szCs w:val="18"/>
              </w:rPr>
              <w:lastRenderedPageBreak/>
              <w:t>strong brand identity.  Some of them even left the company after the incident (R1).</w:t>
            </w:r>
          </w:p>
          <w:p w14:paraId="0DED19D3" w14:textId="77777777" w:rsidR="00146667" w:rsidRPr="00A32297" w:rsidRDefault="00146667" w:rsidP="00D54B2C">
            <w:pPr>
              <w:rPr>
                <w:rFonts w:ascii="Calibri" w:eastAsia="PMingLiU" w:hAnsi="Calibri" w:cs="Calibri"/>
                <w:sz w:val="18"/>
                <w:szCs w:val="18"/>
              </w:rPr>
            </w:pPr>
          </w:p>
        </w:tc>
      </w:tr>
      <w:tr w:rsidR="00146667" w:rsidRPr="00A32297" w14:paraId="461640F8" w14:textId="77777777" w:rsidTr="00E626F9">
        <w:tc>
          <w:tcPr>
            <w:tcW w:w="9111" w:type="dxa"/>
            <w:gridSpan w:val="2"/>
          </w:tcPr>
          <w:p w14:paraId="3339A907" w14:textId="77777777" w:rsidR="00146667" w:rsidRPr="00A32297" w:rsidRDefault="00146667" w:rsidP="00D54B2C">
            <w:pPr>
              <w:rPr>
                <w:rFonts w:ascii="Calibri" w:eastAsia="PMingLiU" w:hAnsi="Calibri" w:cs="Calibri"/>
                <w:sz w:val="18"/>
                <w:szCs w:val="18"/>
              </w:rPr>
            </w:pPr>
            <w:r w:rsidRPr="00A32297">
              <w:rPr>
                <w:rFonts w:ascii="Calibri" w:eastAsia="PMingLiU" w:hAnsi="Calibri" w:cs="Calibri"/>
                <w:b/>
                <w:bCs/>
                <w:sz w:val="18"/>
                <w:szCs w:val="18"/>
              </w:rPr>
              <w:lastRenderedPageBreak/>
              <w:t xml:space="preserve">B) Human Resources Management Practices </w:t>
            </w:r>
          </w:p>
        </w:tc>
      </w:tr>
      <w:tr w:rsidR="00146667" w:rsidRPr="00A32297" w14:paraId="0ED7B855" w14:textId="77777777" w:rsidTr="00E626F9">
        <w:tc>
          <w:tcPr>
            <w:tcW w:w="2992" w:type="dxa"/>
          </w:tcPr>
          <w:p w14:paraId="5EC73240" w14:textId="77777777" w:rsidR="00146667" w:rsidRPr="00A32297" w:rsidRDefault="00146667" w:rsidP="00D54B2C">
            <w:pPr>
              <w:rPr>
                <w:rFonts w:ascii="Calibri" w:eastAsia="PMingLiU" w:hAnsi="Calibri" w:cs="Calibri"/>
                <w:sz w:val="18"/>
                <w:szCs w:val="18"/>
              </w:rPr>
            </w:pPr>
            <w:r w:rsidRPr="00A32297">
              <w:rPr>
                <w:rFonts w:ascii="Calibri" w:eastAsia="PMingLiU" w:hAnsi="Calibri" w:cs="Calibri"/>
                <w:sz w:val="18"/>
                <w:szCs w:val="18"/>
              </w:rPr>
              <w:t>1) Total Rewards</w:t>
            </w:r>
          </w:p>
        </w:tc>
        <w:tc>
          <w:tcPr>
            <w:tcW w:w="6119" w:type="dxa"/>
          </w:tcPr>
          <w:p w14:paraId="1ADF9805" w14:textId="77777777" w:rsidR="00146667" w:rsidRPr="00A32297" w:rsidRDefault="00146667" w:rsidP="00D54B2C">
            <w:pPr>
              <w:rPr>
                <w:rFonts w:ascii="Calibri" w:eastAsia="PMingLiU" w:hAnsi="Calibri" w:cs="Calibri"/>
                <w:sz w:val="18"/>
                <w:szCs w:val="18"/>
              </w:rPr>
            </w:pPr>
          </w:p>
        </w:tc>
      </w:tr>
      <w:tr w:rsidR="00146667" w:rsidRPr="00A32297" w14:paraId="1C84B649" w14:textId="77777777" w:rsidTr="00E626F9">
        <w:tc>
          <w:tcPr>
            <w:tcW w:w="2992" w:type="dxa"/>
          </w:tcPr>
          <w:p w14:paraId="04C7576B" w14:textId="77777777" w:rsidR="00146667" w:rsidRPr="00A32297" w:rsidRDefault="00146667" w:rsidP="00D54B2C">
            <w:pPr>
              <w:rPr>
                <w:rFonts w:ascii="Calibri" w:eastAsia="PMingLiU" w:hAnsi="Calibri" w:cs="Calibri"/>
                <w:sz w:val="18"/>
                <w:szCs w:val="18"/>
              </w:rPr>
            </w:pPr>
            <w:r w:rsidRPr="00A32297">
              <w:rPr>
                <w:rFonts w:ascii="Calibri" w:eastAsia="PMingLiU" w:hAnsi="Calibri" w:cs="Calibri"/>
                <w:sz w:val="18"/>
                <w:szCs w:val="18"/>
              </w:rPr>
              <w:t>b) Compensation:</w:t>
            </w:r>
          </w:p>
        </w:tc>
        <w:tc>
          <w:tcPr>
            <w:tcW w:w="6119" w:type="dxa"/>
          </w:tcPr>
          <w:p w14:paraId="6E7162BC" w14:textId="77777777" w:rsidR="00146667" w:rsidRPr="00A32297" w:rsidRDefault="00146667" w:rsidP="00D54B2C">
            <w:pPr>
              <w:rPr>
                <w:rFonts w:ascii="Calibri" w:eastAsia="PMingLiU" w:hAnsi="Calibri" w:cs="Calibri"/>
                <w:sz w:val="18"/>
                <w:szCs w:val="18"/>
              </w:rPr>
            </w:pPr>
            <w:r w:rsidRPr="00A32297">
              <w:rPr>
                <w:rFonts w:ascii="Calibri" w:eastAsia="PMingLiU" w:hAnsi="Calibri" w:cs="Calibri"/>
                <w:sz w:val="18"/>
                <w:szCs w:val="18"/>
              </w:rPr>
              <w:t>The incentive scheme is tied to individual accomplishments rather than collective goals.  Whenever someone falls short of the target, the manager would ask other sales staff to distribute their excess orders to those who require assistance, making everyone feel supported (R6).</w:t>
            </w:r>
          </w:p>
          <w:p w14:paraId="0EE5AF5A" w14:textId="77777777" w:rsidR="00146667" w:rsidRPr="00A32297" w:rsidRDefault="00146667" w:rsidP="00D54B2C">
            <w:pPr>
              <w:rPr>
                <w:rFonts w:ascii="Calibri" w:eastAsia="PMingLiU" w:hAnsi="Calibri" w:cs="Calibri"/>
                <w:sz w:val="18"/>
                <w:szCs w:val="18"/>
              </w:rPr>
            </w:pPr>
          </w:p>
        </w:tc>
      </w:tr>
      <w:tr w:rsidR="00146667" w:rsidRPr="00A32297" w14:paraId="1748BD21" w14:textId="77777777" w:rsidTr="00E626F9">
        <w:tc>
          <w:tcPr>
            <w:tcW w:w="2992" w:type="dxa"/>
          </w:tcPr>
          <w:p w14:paraId="2A51D6E7" w14:textId="77777777" w:rsidR="00146667" w:rsidRPr="00A32297" w:rsidRDefault="00146667" w:rsidP="00D54B2C">
            <w:pPr>
              <w:rPr>
                <w:rFonts w:ascii="Calibri" w:eastAsia="PMingLiU" w:hAnsi="Calibri" w:cs="Calibri"/>
                <w:sz w:val="18"/>
                <w:szCs w:val="18"/>
              </w:rPr>
            </w:pPr>
            <w:r w:rsidRPr="00A32297">
              <w:rPr>
                <w:rFonts w:ascii="Calibri" w:eastAsia="PMingLiU" w:hAnsi="Calibri" w:cs="Calibri"/>
                <w:sz w:val="18"/>
                <w:szCs w:val="18"/>
              </w:rPr>
              <w:t>c) Nurturing Well-being and Caring HRM Initiatives:</w:t>
            </w:r>
          </w:p>
        </w:tc>
        <w:tc>
          <w:tcPr>
            <w:tcW w:w="6119" w:type="dxa"/>
          </w:tcPr>
          <w:p w14:paraId="20AE213B" w14:textId="22BEBBA4" w:rsidR="00146667" w:rsidRPr="00A32297" w:rsidRDefault="00146667" w:rsidP="00D54B2C">
            <w:pPr>
              <w:rPr>
                <w:rFonts w:ascii="Calibri" w:eastAsia="PMingLiU" w:hAnsi="Calibri" w:cs="Calibri"/>
                <w:sz w:val="18"/>
                <w:szCs w:val="18"/>
              </w:rPr>
            </w:pPr>
            <w:r w:rsidRPr="00A32297">
              <w:rPr>
                <w:rFonts w:ascii="Calibri" w:eastAsia="PMingLiU" w:hAnsi="Calibri" w:cs="Calibri"/>
                <w:sz w:val="18"/>
                <w:szCs w:val="18"/>
              </w:rPr>
              <w:t xml:space="preserve">I appreciate the Wellness holidays for the flexibility they offer.  I can take half a day off when I'm tired or it's unsafe to go to work, especially during Covid-19.  These holidays stand out in the industry </w:t>
            </w:r>
            <w:r w:rsidR="00CB0766" w:rsidRPr="00A32297">
              <w:rPr>
                <w:rFonts w:ascii="Calibri" w:eastAsia="PMingLiU" w:hAnsi="Calibri" w:cs="Calibri"/>
                <w:sz w:val="18"/>
                <w:szCs w:val="18"/>
              </w:rPr>
              <w:t>also make me feel that our company genuinely cares about our health and safety (R2).</w:t>
            </w:r>
            <w:r w:rsidRPr="00A32297">
              <w:rPr>
                <w:rFonts w:ascii="Calibri" w:eastAsia="PMingLiU" w:hAnsi="Calibri" w:cs="Calibri"/>
                <w:sz w:val="18"/>
                <w:szCs w:val="18"/>
              </w:rPr>
              <w:t xml:space="preserve"> </w:t>
            </w:r>
          </w:p>
          <w:p w14:paraId="533D8895" w14:textId="77777777" w:rsidR="00146667" w:rsidRPr="00A32297" w:rsidRDefault="00146667" w:rsidP="00D54B2C">
            <w:pPr>
              <w:rPr>
                <w:rFonts w:ascii="Calibri" w:eastAsia="PMingLiU" w:hAnsi="Calibri" w:cs="Calibri"/>
                <w:sz w:val="18"/>
                <w:szCs w:val="18"/>
              </w:rPr>
            </w:pPr>
          </w:p>
          <w:p w14:paraId="7AADA626" w14:textId="7E0E4181" w:rsidR="00146667" w:rsidRPr="00A32297" w:rsidRDefault="00146667" w:rsidP="00D54B2C">
            <w:pPr>
              <w:rPr>
                <w:rFonts w:ascii="Calibri" w:eastAsia="PMingLiU" w:hAnsi="Calibri" w:cs="Calibri"/>
                <w:sz w:val="18"/>
                <w:szCs w:val="18"/>
              </w:rPr>
            </w:pPr>
            <w:r w:rsidRPr="00A32297">
              <w:rPr>
                <w:rFonts w:ascii="Calibri" w:eastAsia="PMingLiU" w:hAnsi="Calibri" w:cs="Calibri"/>
                <w:sz w:val="18"/>
                <w:szCs w:val="18"/>
              </w:rPr>
              <w:t xml:space="preserve">The medical plan includes coverage for family members at the managerial level is quite uncommon in the retail industry.  This shows that the </w:t>
            </w:r>
            <w:r w:rsidR="00C861DC" w:rsidRPr="00A32297">
              <w:rPr>
                <w:rFonts w:ascii="Calibri" w:eastAsia="PMingLiU" w:hAnsi="Calibri" w:cs="Calibri"/>
                <w:sz w:val="18"/>
                <w:szCs w:val="18"/>
              </w:rPr>
              <w:t>organisation</w:t>
            </w:r>
            <w:r w:rsidRPr="00A32297">
              <w:rPr>
                <w:rFonts w:ascii="Calibri" w:eastAsia="PMingLiU" w:hAnsi="Calibri" w:cs="Calibri"/>
                <w:sz w:val="18"/>
                <w:szCs w:val="18"/>
              </w:rPr>
              <w:t xml:space="preserve"> truly cares about the health of employees’ families (R1).</w:t>
            </w:r>
          </w:p>
          <w:p w14:paraId="72CC00D4" w14:textId="77777777" w:rsidR="00146667" w:rsidRPr="00A32297" w:rsidRDefault="00146667" w:rsidP="00D54B2C">
            <w:pPr>
              <w:rPr>
                <w:rFonts w:ascii="Calibri" w:eastAsia="PMingLiU" w:hAnsi="Calibri" w:cs="Calibri"/>
                <w:sz w:val="18"/>
                <w:szCs w:val="18"/>
              </w:rPr>
            </w:pPr>
          </w:p>
        </w:tc>
      </w:tr>
      <w:tr w:rsidR="00146667" w:rsidRPr="00A32297" w14:paraId="03E8FCF2" w14:textId="77777777" w:rsidTr="00E626F9">
        <w:tc>
          <w:tcPr>
            <w:tcW w:w="2992" w:type="dxa"/>
          </w:tcPr>
          <w:p w14:paraId="5C8C550E" w14:textId="77777777" w:rsidR="00146667" w:rsidRPr="00A32297" w:rsidRDefault="00146667" w:rsidP="00D54B2C">
            <w:pPr>
              <w:rPr>
                <w:rFonts w:ascii="Calibri" w:eastAsia="PMingLiU" w:hAnsi="Calibri" w:cs="Calibri"/>
                <w:sz w:val="18"/>
                <w:szCs w:val="18"/>
              </w:rPr>
            </w:pPr>
            <w:r w:rsidRPr="00A32297">
              <w:rPr>
                <w:rFonts w:ascii="Calibri" w:eastAsia="PMingLiU" w:hAnsi="Calibri" w:cs="Calibri"/>
                <w:sz w:val="18"/>
                <w:szCs w:val="18"/>
              </w:rPr>
              <w:t>d) Performance Appraisal, Recognition, and Feedback:</w:t>
            </w:r>
          </w:p>
        </w:tc>
        <w:tc>
          <w:tcPr>
            <w:tcW w:w="6119" w:type="dxa"/>
          </w:tcPr>
          <w:p w14:paraId="0EA7F186" w14:textId="32EAB9B2" w:rsidR="00146667" w:rsidRPr="00A32297" w:rsidRDefault="00146667" w:rsidP="00D54B2C">
            <w:pPr>
              <w:rPr>
                <w:rFonts w:ascii="Calibri" w:eastAsia="PMingLiU" w:hAnsi="Calibri" w:cs="Calibri"/>
                <w:sz w:val="18"/>
                <w:szCs w:val="18"/>
              </w:rPr>
            </w:pPr>
            <w:r w:rsidRPr="00A32297">
              <w:rPr>
                <w:rFonts w:ascii="Calibri" w:eastAsia="PMingLiU" w:hAnsi="Calibri" w:cs="Calibri"/>
                <w:sz w:val="18"/>
                <w:szCs w:val="18"/>
              </w:rPr>
              <w:t xml:space="preserve">For appraisal, the manager and I set goals at the beginning of the </w:t>
            </w:r>
            <w:r w:rsidR="00956CD0" w:rsidRPr="00A32297">
              <w:rPr>
                <w:rFonts w:ascii="Calibri" w:eastAsia="PMingLiU" w:hAnsi="Calibri" w:cs="Calibri"/>
                <w:sz w:val="18"/>
                <w:szCs w:val="18"/>
              </w:rPr>
              <w:t>year and</w:t>
            </w:r>
            <w:r w:rsidRPr="00A32297">
              <w:rPr>
                <w:rFonts w:ascii="Calibri" w:eastAsia="PMingLiU" w:hAnsi="Calibri" w:cs="Calibri"/>
                <w:sz w:val="18"/>
                <w:szCs w:val="18"/>
              </w:rPr>
              <w:t xml:space="preserve"> then review them every six months together with the area manager. </w:t>
            </w:r>
            <w:r w:rsidR="00956CD0" w:rsidRPr="00A32297">
              <w:rPr>
                <w:rFonts w:ascii="Calibri" w:eastAsia="Calibri" w:hAnsi="Calibri" w:cs="Calibri"/>
                <w:color w:val="000000"/>
                <w:kern w:val="24"/>
                <w:sz w:val="18"/>
                <w:szCs w:val="18"/>
              </w:rPr>
              <w:t xml:space="preserve">I got promoted once, and my manager’s appreciation of my effort made me feel being recognized </w:t>
            </w:r>
            <w:r w:rsidRPr="00A32297">
              <w:rPr>
                <w:rFonts w:ascii="Calibri" w:eastAsia="PMingLiU" w:hAnsi="Calibri" w:cs="Calibri"/>
                <w:sz w:val="18"/>
                <w:szCs w:val="18"/>
              </w:rPr>
              <w:t xml:space="preserve">(R1). </w:t>
            </w:r>
          </w:p>
          <w:p w14:paraId="5BE969AF" w14:textId="77777777" w:rsidR="00146667" w:rsidRPr="00A32297" w:rsidRDefault="00146667" w:rsidP="00D54B2C">
            <w:pPr>
              <w:rPr>
                <w:rFonts w:ascii="Calibri" w:eastAsia="PMingLiU" w:hAnsi="Calibri" w:cs="Calibri"/>
                <w:sz w:val="18"/>
                <w:szCs w:val="18"/>
              </w:rPr>
            </w:pPr>
          </w:p>
          <w:p w14:paraId="24884DC5" w14:textId="77777777" w:rsidR="00146667" w:rsidRPr="00A32297" w:rsidRDefault="00146667" w:rsidP="00D54B2C">
            <w:pPr>
              <w:rPr>
                <w:rFonts w:ascii="Calibri" w:eastAsia="PMingLiU" w:hAnsi="Calibri" w:cs="Calibri"/>
                <w:sz w:val="18"/>
                <w:szCs w:val="18"/>
              </w:rPr>
            </w:pPr>
            <w:r w:rsidRPr="00A32297">
              <w:rPr>
                <w:rFonts w:ascii="Calibri" w:eastAsia="PMingLiU" w:hAnsi="Calibri" w:cs="Calibri"/>
                <w:sz w:val="18"/>
                <w:szCs w:val="18"/>
              </w:rPr>
              <w:t>We have lots of chances to get feedback from the managers informally so more or less we know what our appraisal looks like (R2).</w:t>
            </w:r>
          </w:p>
          <w:p w14:paraId="1C1C4753" w14:textId="77777777" w:rsidR="00146667" w:rsidRPr="00A32297" w:rsidRDefault="00146667" w:rsidP="00D54B2C">
            <w:pPr>
              <w:rPr>
                <w:rFonts w:ascii="Calibri" w:eastAsia="PMingLiU" w:hAnsi="Calibri" w:cs="Calibri"/>
                <w:sz w:val="18"/>
                <w:szCs w:val="18"/>
              </w:rPr>
            </w:pPr>
          </w:p>
        </w:tc>
      </w:tr>
      <w:tr w:rsidR="00146667" w:rsidRPr="00A32297" w14:paraId="3822969E" w14:textId="77777777" w:rsidTr="00E626F9">
        <w:tc>
          <w:tcPr>
            <w:tcW w:w="2992" w:type="dxa"/>
          </w:tcPr>
          <w:p w14:paraId="1C3C6F76" w14:textId="77777777" w:rsidR="00146667" w:rsidRPr="00A32297" w:rsidRDefault="00146667" w:rsidP="00D54B2C">
            <w:pPr>
              <w:rPr>
                <w:rFonts w:ascii="Calibri" w:eastAsia="PMingLiU" w:hAnsi="Calibri" w:cs="Calibri"/>
                <w:sz w:val="18"/>
                <w:szCs w:val="18"/>
              </w:rPr>
            </w:pPr>
            <w:r w:rsidRPr="00A32297">
              <w:rPr>
                <w:rFonts w:ascii="Calibri" w:eastAsia="PMingLiU" w:hAnsi="Calibri" w:cs="Calibri"/>
                <w:sz w:val="18"/>
                <w:szCs w:val="18"/>
              </w:rPr>
              <w:t>e) Training and Development Opportunities</w:t>
            </w:r>
          </w:p>
        </w:tc>
        <w:tc>
          <w:tcPr>
            <w:tcW w:w="6119" w:type="dxa"/>
          </w:tcPr>
          <w:p w14:paraId="558CC766" w14:textId="77777777" w:rsidR="00146667" w:rsidRPr="00A32297" w:rsidRDefault="00146667" w:rsidP="00D54B2C">
            <w:pPr>
              <w:rPr>
                <w:rFonts w:ascii="Calibri" w:eastAsia="PMingLiU" w:hAnsi="Calibri" w:cs="Calibri"/>
                <w:sz w:val="18"/>
                <w:szCs w:val="18"/>
              </w:rPr>
            </w:pPr>
            <w:r w:rsidRPr="00A32297">
              <w:rPr>
                <w:rFonts w:ascii="Calibri" w:eastAsia="PMingLiU" w:hAnsi="Calibri" w:cs="Calibri"/>
                <w:sz w:val="18"/>
                <w:szCs w:val="18"/>
              </w:rPr>
              <w:t>Even during Covid, we still received product training via Zoom.  Each shop is required to submit a daily product features report to the area manager to ensure the staff thoroughly understand product functions.  Customer service training is also excellent, covering practical sales strategies and handling difficult customers (R2).</w:t>
            </w:r>
          </w:p>
          <w:p w14:paraId="14CA837A" w14:textId="77777777" w:rsidR="00146667" w:rsidRPr="00A32297" w:rsidRDefault="00146667" w:rsidP="00D54B2C">
            <w:pPr>
              <w:rPr>
                <w:rFonts w:ascii="Calibri" w:eastAsia="PMingLiU" w:hAnsi="Calibri" w:cs="Calibri"/>
                <w:sz w:val="18"/>
                <w:szCs w:val="18"/>
              </w:rPr>
            </w:pPr>
          </w:p>
        </w:tc>
      </w:tr>
      <w:tr w:rsidR="00146667" w:rsidRPr="00A32297" w14:paraId="7F12FE68" w14:textId="77777777" w:rsidTr="00E626F9">
        <w:tc>
          <w:tcPr>
            <w:tcW w:w="2992" w:type="dxa"/>
          </w:tcPr>
          <w:p w14:paraId="21F90730" w14:textId="77777777" w:rsidR="00146667" w:rsidRPr="00A32297" w:rsidRDefault="00146667" w:rsidP="00D54B2C">
            <w:pPr>
              <w:rPr>
                <w:rFonts w:ascii="Calibri" w:eastAsia="PMingLiU" w:hAnsi="Calibri" w:cs="Calibri"/>
                <w:sz w:val="18"/>
                <w:szCs w:val="18"/>
              </w:rPr>
            </w:pPr>
            <w:r w:rsidRPr="00A32297">
              <w:rPr>
                <w:rFonts w:ascii="Calibri" w:eastAsia="PMingLiU" w:hAnsi="Calibri" w:cs="Calibri"/>
                <w:sz w:val="18"/>
                <w:szCs w:val="18"/>
              </w:rPr>
              <w:t>2) Fairness, Transparency, and Voice</w:t>
            </w:r>
          </w:p>
        </w:tc>
        <w:tc>
          <w:tcPr>
            <w:tcW w:w="6119" w:type="dxa"/>
          </w:tcPr>
          <w:p w14:paraId="69958378" w14:textId="77777777" w:rsidR="00146667" w:rsidRPr="00A32297" w:rsidRDefault="00146667" w:rsidP="00D54B2C">
            <w:pPr>
              <w:rPr>
                <w:rFonts w:ascii="Calibri" w:eastAsia="PMingLiU" w:hAnsi="Calibri" w:cs="Calibri"/>
                <w:sz w:val="18"/>
                <w:szCs w:val="18"/>
              </w:rPr>
            </w:pPr>
            <w:r w:rsidRPr="00A32297">
              <w:rPr>
                <w:rFonts w:ascii="Calibri" w:eastAsia="PMingLiU" w:hAnsi="Calibri" w:cs="Calibri"/>
                <w:sz w:val="18"/>
                <w:szCs w:val="18"/>
              </w:rPr>
              <w:t>I would say the promotion system is quite fair.  People that got promoted are those we also think that they deserve (R3).</w:t>
            </w:r>
          </w:p>
          <w:p w14:paraId="27E173ED" w14:textId="77777777" w:rsidR="00146667" w:rsidRPr="00A32297" w:rsidRDefault="00146667" w:rsidP="00D54B2C">
            <w:pPr>
              <w:rPr>
                <w:rFonts w:ascii="Calibri" w:eastAsia="PMingLiU" w:hAnsi="Calibri" w:cs="Calibri"/>
                <w:sz w:val="18"/>
                <w:szCs w:val="18"/>
              </w:rPr>
            </w:pPr>
          </w:p>
          <w:p w14:paraId="0F292311" w14:textId="77777777" w:rsidR="00146667" w:rsidRPr="00A32297" w:rsidRDefault="00146667" w:rsidP="00D54B2C">
            <w:pPr>
              <w:rPr>
                <w:rFonts w:ascii="Calibri" w:eastAsia="PMingLiU" w:hAnsi="Calibri" w:cs="Calibri"/>
                <w:sz w:val="18"/>
                <w:szCs w:val="18"/>
              </w:rPr>
            </w:pPr>
            <w:r w:rsidRPr="00A32297">
              <w:rPr>
                <w:rFonts w:ascii="Calibri" w:eastAsia="PMingLiU" w:hAnsi="Calibri" w:cs="Calibri"/>
                <w:sz w:val="18"/>
                <w:szCs w:val="18"/>
              </w:rPr>
              <w:t>The company is transparent. We know each person's individual target and important notices are posted in emails (R1).</w:t>
            </w:r>
          </w:p>
          <w:p w14:paraId="38330018" w14:textId="77777777" w:rsidR="00146667" w:rsidRPr="00A32297" w:rsidRDefault="00146667" w:rsidP="00D54B2C">
            <w:pPr>
              <w:rPr>
                <w:rFonts w:ascii="Calibri" w:eastAsia="PMingLiU" w:hAnsi="Calibri" w:cs="Calibri"/>
                <w:sz w:val="18"/>
                <w:szCs w:val="18"/>
              </w:rPr>
            </w:pPr>
          </w:p>
          <w:p w14:paraId="1797660C" w14:textId="77777777" w:rsidR="00146667" w:rsidRPr="00A32297" w:rsidRDefault="00146667" w:rsidP="00D54B2C">
            <w:pPr>
              <w:rPr>
                <w:rFonts w:ascii="Calibri" w:eastAsia="PMingLiU" w:hAnsi="Calibri" w:cs="Calibri"/>
                <w:sz w:val="18"/>
                <w:szCs w:val="18"/>
              </w:rPr>
            </w:pPr>
            <w:r w:rsidRPr="00A32297">
              <w:rPr>
                <w:rFonts w:ascii="Calibri" w:eastAsia="PMingLiU" w:hAnsi="Calibri" w:cs="Calibri"/>
                <w:sz w:val="18"/>
                <w:szCs w:val="18"/>
              </w:rPr>
              <w:t>We are encouraged to voice concerns to senior levels, such as area managers.  Our area manager regularly interacts with us and participates in appraisal meetings (R5).</w:t>
            </w:r>
          </w:p>
          <w:p w14:paraId="26329F38" w14:textId="77777777" w:rsidR="00146667" w:rsidRPr="00A32297" w:rsidRDefault="00146667" w:rsidP="00D54B2C">
            <w:pPr>
              <w:rPr>
                <w:rFonts w:ascii="Calibri" w:eastAsia="PMingLiU" w:hAnsi="Calibri" w:cs="Calibri"/>
                <w:sz w:val="18"/>
                <w:szCs w:val="18"/>
              </w:rPr>
            </w:pPr>
          </w:p>
        </w:tc>
      </w:tr>
      <w:tr w:rsidR="00146667" w:rsidRPr="00A32297" w14:paraId="0083DFE7" w14:textId="77777777" w:rsidTr="00E626F9">
        <w:tc>
          <w:tcPr>
            <w:tcW w:w="9111" w:type="dxa"/>
            <w:gridSpan w:val="2"/>
          </w:tcPr>
          <w:p w14:paraId="16B6DE89" w14:textId="77777777" w:rsidR="00146667" w:rsidRPr="00A32297" w:rsidRDefault="00146667" w:rsidP="00D54B2C">
            <w:pPr>
              <w:rPr>
                <w:rFonts w:ascii="Calibri" w:eastAsia="PMingLiU" w:hAnsi="Calibri" w:cs="Calibri"/>
                <w:sz w:val="18"/>
                <w:szCs w:val="18"/>
              </w:rPr>
            </w:pPr>
            <w:r w:rsidRPr="00A32297">
              <w:rPr>
                <w:rFonts w:ascii="Calibri" w:eastAsia="PMingLiU" w:hAnsi="Calibri" w:cs="Calibri"/>
                <w:b/>
                <w:bCs/>
                <w:sz w:val="18"/>
                <w:szCs w:val="18"/>
              </w:rPr>
              <w:t xml:space="preserve">4.2.4 Employee Engagement </w:t>
            </w:r>
          </w:p>
        </w:tc>
      </w:tr>
      <w:tr w:rsidR="00146667" w:rsidRPr="00A32297" w14:paraId="22B9784F" w14:textId="77777777" w:rsidTr="00E626F9">
        <w:tc>
          <w:tcPr>
            <w:tcW w:w="9111" w:type="dxa"/>
            <w:gridSpan w:val="2"/>
          </w:tcPr>
          <w:p w14:paraId="5E3141E3" w14:textId="77777777" w:rsidR="00146667" w:rsidRPr="00A32297" w:rsidRDefault="00146667" w:rsidP="00D54B2C">
            <w:pPr>
              <w:rPr>
                <w:rFonts w:ascii="Calibri" w:eastAsia="PMingLiU" w:hAnsi="Calibri" w:cs="Calibri"/>
                <w:sz w:val="18"/>
                <w:szCs w:val="18"/>
              </w:rPr>
            </w:pPr>
            <w:r w:rsidRPr="00A32297">
              <w:rPr>
                <w:rFonts w:ascii="Calibri" w:eastAsia="PMingLiU" w:hAnsi="Calibri" w:cs="Calibri"/>
                <w:b/>
                <w:bCs/>
                <w:sz w:val="18"/>
                <w:szCs w:val="18"/>
              </w:rPr>
              <w:t>A) Motives for Employee Engagement</w:t>
            </w:r>
          </w:p>
        </w:tc>
      </w:tr>
      <w:tr w:rsidR="00146667" w:rsidRPr="00A32297" w14:paraId="05856960" w14:textId="77777777" w:rsidTr="00E626F9">
        <w:tc>
          <w:tcPr>
            <w:tcW w:w="2992" w:type="dxa"/>
          </w:tcPr>
          <w:p w14:paraId="404941A5" w14:textId="77777777" w:rsidR="00146667" w:rsidRPr="00A32297" w:rsidRDefault="00146667" w:rsidP="00D54B2C">
            <w:pPr>
              <w:rPr>
                <w:rFonts w:ascii="Calibri" w:eastAsia="PMingLiU" w:hAnsi="Calibri" w:cs="Calibri"/>
                <w:sz w:val="18"/>
                <w:szCs w:val="18"/>
              </w:rPr>
            </w:pPr>
            <w:r w:rsidRPr="00A32297">
              <w:rPr>
                <w:rFonts w:ascii="Calibri" w:eastAsia="PMingLiU" w:hAnsi="Calibri" w:cs="Calibri"/>
                <w:sz w:val="18"/>
                <w:szCs w:val="18"/>
              </w:rPr>
              <w:t>1) Community and Support</w:t>
            </w:r>
          </w:p>
        </w:tc>
        <w:tc>
          <w:tcPr>
            <w:tcW w:w="6119" w:type="dxa"/>
          </w:tcPr>
          <w:p w14:paraId="556833B4" w14:textId="77777777" w:rsidR="00146667" w:rsidRPr="00A32297" w:rsidRDefault="00146667" w:rsidP="00D54B2C">
            <w:pPr>
              <w:rPr>
                <w:rFonts w:ascii="Calibri" w:eastAsia="PMingLiU" w:hAnsi="Calibri" w:cs="Calibri"/>
                <w:sz w:val="18"/>
                <w:szCs w:val="18"/>
              </w:rPr>
            </w:pPr>
            <w:r w:rsidRPr="00A32297">
              <w:rPr>
                <w:rFonts w:ascii="Calibri" w:eastAsia="PMingLiU" w:hAnsi="Calibri" w:cs="Calibri"/>
                <w:sz w:val="18"/>
                <w:szCs w:val="18"/>
              </w:rPr>
              <w:t>I trust my family here and feel safe even though I make mistakes.  They help me to learn from my mistakes (R3).</w:t>
            </w:r>
          </w:p>
          <w:p w14:paraId="19945549" w14:textId="77777777" w:rsidR="00146667" w:rsidRPr="00A32297" w:rsidRDefault="00146667" w:rsidP="00D54B2C">
            <w:pPr>
              <w:rPr>
                <w:rFonts w:ascii="Calibri" w:eastAsia="PMingLiU" w:hAnsi="Calibri" w:cs="Calibri"/>
                <w:sz w:val="18"/>
                <w:szCs w:val="18"/>
              </w:rPr>
            </w:pPr>
          </w:p>
          <w:p w14:paraId="6A98A3A3" w14:textId="77777777" w:rsidR="00146667" w:rsidRPr="00A32297" w:rsidRDefault="00146667" w:rsidP="00D54B2C">
            <w:pPr>
              <w:rPr>
                <w:rFonts w:ascii="Calibri" w:eastAsia="PMingLiU" w:hAnsi="Calibri" w:cs="Calibri"/>
                <w:sz w:val="18"/>
                <w:szCs w:val="18"/>
              </w:rPr>
            </w:pPr>
            <w:r w:rsidRPr="00A32297">
              <w:rPr>
                <w:rFonts w:ascii="Calibri" w:eastAsia="PMingLiU" w:hAnsi="Calibri" w:cs="Calibri"/>
                <w:sz w:val="18"/>
                <w:szCs w:val="18"/>
              </w:rPr>
              <w:t xml:space="preserve">I appreciate my managers who allow me to work on my interest in </w:t>
            </w:r>
            <w:proofErr w:type="gramStart"/>
            <w:r w:rsidRPr="00A32297">
              <w:rPr>
                <w:rFonts w:ascii="Calibri" w:eastAsia="PMingLiU" w:hAnsi="Calibri" w:cs="Calibri"/>
                <w:sz w:val="18"/>
                <w:szCs w:val="18"/>
              </w:rPr>
              <w:t>helping out</w:t>
            </w:r>
            <w:proofErr w:type="gramEnd"/>
            <w:r w:rsidRPr="00A32297">
              <w:rPr>
                <w:rFonts w:ascii="Calibri" w:eastAsia="PMingLiU" w:hAnsi="Calibri" w:cs="Calibri"/>
                <w:sz w:val="18"/>
                <w:szCs w:val="18"/>
              </w:rPr>
              <w:t xml:space="preserve"> with the administrative work.  I am not good at </w:t>
            </w:r>
            <w:proofErr w:type="gramStart"/>
            <w:r w:rsidRPr="00A32297">
              <w:rPr>
                <w:rFonts w:ascii="Calibri" w:eastAsia="PMingLiU" w:hAnsi="Calibri" w:cs="Calibri"/>
                <w:sz w:val="18"/>
                <w:szCs w:val="18"/>
              </w:rPr>
              <w:t>selling</w:t>
            </w:r>
            <w:proofErr w:type="gramEnd"/>
            <w:r w:rsidRPr="00A32297">
              <w:rPr>
                <w:rFonts w:ascii="Calibri" w:eastAsia="PMingLiU" w:hAnsi="Calibri" w:cs="Calibri"/>
                <w:sz w:val="18"/>
                <w:szCs w:val="18"/>
              </w:rPr>
              <w:t xml:space="preserve"> and my sales target was mostly covered by my teammates (R6).</w:t>
            </w:r>
          </w:p>
          <w:p w14:paraId="7CCAA769" w14:textId="77777777" w:rsidR="00146667" w:rsidRPr="00A32297" w:rsidRDefault="00146667" w:rsidP="00D54B2C">
            <w:pPr>
              <w:rPr>
                <w:rFonts w:ascii="Calibri" w:eastAsia="PMingLiU" w:hAnsi="Calibri" w:cs="Calibri"/>
                <w:sz w:val="18"/>
                <w:szCs w:val="18"/>
              </w:rPr>
            </w:pPr>
          </w:p>
        </w:tc>
      </w:tr>
      <w:tr w:rsidR="00146667" w:rsidRPr="00A32297" w14:paraId="7801D4B9" w14:textId="77777777" w:rsidTr="00E626F9">
        <w:tc>
          <w:tcPr>
            <w:tcW w:w="2992" w:type="dxa"/>
          </w:tcPr>
          <w:p w14:paraId="6A282FA9" w14:textId="77777777" w:rsidR="00146667" w:rsidRPr="00A32297" w:rsidRDefault="00146667" w:rsidP="00D54B2C">
            <w:pPr>
              <w:rPr>
                <w:rFonts w:ascii="Calibri" w:eastAsia="PMingLiU" w:hAnsi="Calibri" w:cs="Calibri"/>
                <w:sz w:val="18"/>
                <w:szCs w:val="18"/>
              </w:rPr>
            </w:pPr>
            <w:r w:rsidRPr="00A32297">
              <w:rPr>
                <w:rFonts w:ascii="Calibri" w:eastAsia="PMingLiU" w:hAnsi="Calibri" w:cs="Calibri"/>
                <w:sz w:val="18"/>
                <w:szCs w:val="18"/>
              </w:rPr>
              <w:t>2) High Leader-Member Exchange</w:t>
            </w:r>
          </w:p>
        </w:tc>
        <w:tc>
          <w:tcPr>
            <w:tcW w:w="6119" w:type="dxa"/>
          </w:tcPr>
          <w:p w14:paraId="22B9518B" w14:textId="77777777" w:rsidR="00146667" w:rsidRPr="00A32297" w:rsidRDefault="00146667" w:rsidP="00D54B2C">
            <w:pPr>
              <w:rPr>
                <w:rFonts w:ascii="Calibri" w:eastAsia="PMingLiU" w:hAnsi="Calibri" w:cs="Calibri"/>
                <w:sz w:val="18"/>
                <w:szCs w:val="18"/>
              </w:rPr>
            </w:pPr>
            <w:r w:rsidRPr="00A32297">
              <w:rPr>
                <w:rFonts w:ascii="Calibri" w:eastAsia="PMingLiU" w:hAnsi="Calibri" w:cs="Calibri"/>
                <w:sz w:val="18"/>
                <w:szCs w:val="18"/>
              </w:rPr>
              <w:t>I want my shop manager and assistant manager to achieve their monthly target, that’s why I come back to assist them during my day off.   We are a team, like a family.  Whenever any of us struggle to meet our individual daily targets, they generously reassign their sales orders to help us out. Their altruistic and caring leadership energizes me and makes me more engaged and enthusiastic (R2).</w:t>
            </w:r>
          </w:p>
          <w:p w14:paraId="3A7A1198" w14:textId="77777777" w:rsidR="00146667" w:rsidRPr="00A32297" w:rsidRDefault="00146667" w:rsidP="00D54B2C">
            <w:pPr>
              <w:rPr>
                <w:rFonts w:ascii="Calibri" w:eastAsia="PMingLiU" w:hAnsi="Calibri" w:cs="Calibri"/>
                <w:sz w:val="18"/>
                <w:szCs w:val="18"/>
              </w:rPr>
            </w:pPr>
          </w:p>
        </w:tc>
      </w:tr>
      <w:tr w:rsidR="00146667" w:rsidRPr="00A32297" w14:paraId="4149BB8C" w14:textId="77777777" w:rsidTr="00E626F9">
        <w:tc>
          <w:tcPr>
            <w:tcW w:w="2992" w:type="dxa"/>
          </w:tcPr>
          <w:p w14:paraId="794ABB9C" w14:textId="77777777" w:rsidR="00146667" w:rsidRPr="00A32297" w:rsidRDefault="00146667" w:rsidP="00D54B2C">
            <w:pPr>
              <w:rPr>
                <w:rFonts w:ascii="Calibri" w:eastAsia="PMingLiU" w:hAnsi="Calibri" w:cs="Calibri"/>
                <w:sz w:val="18"/>
                <w:szCs w:val="18"/>
              </w:rPr>
            </w:pPr>
            <w:r w:rsidRPr="00A32297">
              <w:rPr>
                <w:rFonts w:ascii="Calibri" w:eastAsia="PMingLiU" w:hAnsi="Calibri" w:cs="Calibri"/>
                <w:sz w:val="18"/>
                <w:szCs w:val="18"/>
              </w:rPr>
              <w:t>4) Meaning and Purposeful Work</w:t>
            </w:r>
          </w:p>
        </w:tc>
        <w:tc>
          <w:tcPr>
            <w:tcW w:w="6119" w:type="dxa"/>
          </w:tcPr>
          <w:p w14:paraId="430C39FF" w14:textId="77777777" w:rsidR="00146667" w:rsidRPr="00A32297" w:rsidRDefault="00146667" w:rsidP="00D54B2C">
            <w:pPr>
              <w:rPr>
                <w:rFonts w:ascii="Calibri" w:eastAsia="PMingLiU" w:hAnsi="Calibri" w:cs="Calibri"/>
                <w:sz w:val="18"/>
                <w:szCs w:val="18"/>
              </w:rPr>
            </w:pPr>
            <w:r w:rsidRPr="00A32297">
              <w:rPr>
                <w:rFonts w:ascii="Calibri" w:eastAsia="PMingLiU" w:hAnsi="Calibri" w:cs="Calibri"/>
                <w:sz w:val="18"/>
                <w:szCs w:val="18"/>
              </w:rPr>
              <w:t>Ensuring customers choose the right products is crucial, especially since I am deeply involved in "A Sport."  When introducing new products and promoting “A Sport”, my job is more than a sales role.   It is about maintaining the brand's reputation and providing quality gear for serious athletes like me (R5).</w:t>
            </w:r>
          </w:p>
          <w:p w14:paraId="4719BBE3" w14:textId="77777777" w:rsidR="00146667" w:rsidRPr="00A32297" w:rsidRDefault="00146667" w:rsidP="00D54B2C">
            <w:pPr>
              <w:rPr>
                <w:rFonts w:ascii="Calibri" w:eastAsia="PMingLiU" w:hAnsi="Calibri" w:cs="Calibri"/>
                <w:sz w:val="18"/>
                <w:szCs w:val="18"/>
              </w:rPr>
            </w:pPr>
          </w:p>
        </w:tc>
      </w:tr>
      <w:tr w:rsidR="00146667" w:rsidRPr="00A32297" w14:paraId="1D07EAEE" w14:textId="77777777" w:rsidTr="00E626F9">
        <w:tc>
          <w:tcPr>
            <w:tcW w:w="2992" w:type="dxa"/>
          </w:tcPr>
          <w:p w14:paraId="44ACB9A8" w14:textId="77777777" w:rsidR="00146667" w:rsidRPr="00A32297" w:rsidRDefault="00146667" w:rsidP="00D54B2C">
            <w:pPr>
              <w:rPr>
                <w:rFonts w:ascii="Calibri" w:eastAsia="PMingLiU" w:hAnsi="Calibri" w:cs="Calibri"/>
                <w:sz w:val="18"/>
                <w:szCs w:val="18"/>
              </w:rPr>
            </w:pPr>
            <w:r w:rsidRPr="00A32297">
              <w:rPr>
                <w:rFonts w:ascii="Calibri" w:eastAsia="PMingLiU" w:hAnsi="Calibri" w:cs="Calibri"/>
                <w:sz w:val="18"/>
                <w:szCs w:val="18"/>
              </w:rPr>
              <w:lastRenderedPageBreak/>
              <w:t>5) Autonomy and Proactiveness</w:t>
            </w:r>
          </w:p>
        </w:tc>
        <w:tc>
          <w:tcPr>
            <w:tcW w:w="6119" w:type="dxa"/>
          </w:tcPr>
          <w:p w14:paraId="315B4D08" w14:textId="77777777" w:rsidR="00146667" w:rsidRPr="00A32297" w:rsidRDefault="00146667" w:rsidP="00D54B2C">
            <w:pPr>
              <w:rPr>
                <w:rFonts w:ascii="Calibri" w:eastAsia="PMingLiU" w:hAnsi="Calibri" w:cs="Calibri"/>
                <w:sz w:val="18"/>
                <w:szCs w:val="18"/>
              </w:rPr>
            </w:pPr>
            <w:r w:rsidRPr="00A32297">
              <w:rPr>
                <w:rFonts w:ascii="Calibri" w:eastAsia="PMingLiU" w:hAnsi="Calibri" w:cs="Calibri"/>
                <w:sz w:val="18"/>
                <w:szCs w:val="18"/>
              </w:rPr>
              <w:t>Due to strict company policies, I took the initiative to use my own funds to issue a cash refund to the customer and was later reimbursed with my manager's support.  The customer expressed appreciation for my efforts (R3).</w:t>
            </w:r>
          </w:p>
          <w:p w14:paraId="16A6EE12" w14:textId="77777777" w:rsidR="00146667" w:rsidRPr="00A32297" w:rsidRDefault="00146667" w:rsidP="00D54B2C">
            <w:pPr>
              <w:rPr>
                <w:rFonts w:ascii="Calibri" w:eastAsia="PMingLiU" w:hAnsi="Calibri" w:cs="Calibri"/>
                <w:sz w:val="18"/>
                <w:szCs w:val="18"/>
              </w:rPr>
            </w:pPr>
          </w:p>
        </w:tc>
      </w:tr>
      <w:tr w:rsidR="00146667" w:rsidRPr="00A32297" w14:paraId="06CBF466" w14:textId="77777777" w:rsidTr="00E626F9">
        <w:tc>
          <w:tcPr>
            <w:tcW w:w="2992" w:type="dxa"/>
          </w:tcPr>
          <w:p w14:paraId="53CC5D63" w14:textId="77777777" w:rsidR="00146667" w:rsidRPr="00A32297" w:rsidRDefault="00146667" w:rsidP="00D54B2C">
            <w:pPr>
              <w:rPr>
                <w:rFonts w:ascii="Calibri" w:eastAsia="PMingLiU" w:hAnsi="Calibri" w:cs="Calibri"/>
                <w:sz w:val="18"/>
                <w:szCs w:val="18"/>
              </w:rPr>
            </w:pPr>
            <w:r w:rsidRPr="00A32297">
              <w:rPr>
                <w:rFonts w:ascii="Calibri" w:eastAsia="PMingLiU" w:hAnsi="Calibri" w:cs="Calibri"/>
                <w:sz w:val="18"/>
                <w:szCs w:val="18"/>
              </w:rPr>
              <w:t>6) Work life balance and Wellbeing:</w:t>
            </w:r>
          </w:p>
        </w:tc>
        <w:tc>
          <w:tcPr>
            <w:tcW w:w="6119" w:type="dxa"/>
          </w:tcPr>
          <w:p w14:paraId="62279041" w14:textId="46D09A88" w:rsidR="00146667" w:rsidRPr="00A32297" w:rsidRDefault="00146667" w:rsidP="00D54B2C">
            <w:pPr>
              <w:rPr>
                <w:rFonts w:ascii="Calibri" w:eastAsia="PMingLiU" w:hAnsi="Calibri" w:cs="Calibri"/>
                <w:sz w:val="18"/>
                <w:szCs w:val="18"/>
              </w:rPr>
            </w:pPr>
            <w:r w:rsidRPr="00A32297">
              <w:rPr>
                <w:rFonts w:ascii="Calibri" w:eastAsia="PMingLiU" w:hAnsi="Calibri" w:cs="Calibri"/>
                <w:sz w:val="18"/>
                <w:szCs w:val="18"/>
              </w:rPr>
              <w:t>I experience work-life balance, as returning to work feels like reuniting with my second family.  Besides, I appreciate holidays, which grant me the flexibility to manage my work schedule according to my needs (R5).</w:t>
            </w:r>
          </w:p>
          <w:p w14:paraId="22D60008" w14:textId="77777777" w:rsidR="00146667" w:rsidRPr="00A32297" w:rsidRDefault="00146667" w:rsidP="00D54B2C">
            <w:pPr>
              <w:rPr>
                <w:rFonts w:ascii="Calibri" w:eastAsia="PMingLiU" w:hAnsi="Calibri" w:cs="Calibri"/>
                <w:sz w:val="18"/>
                <w:szCs w:val="18"/>
              </w:rPr>
            </w:pPr>
          </w:p>
        </w:tc>
      </w:tr>
      <w:tr w:rsidR="00146667" w:rsidRPr="00A32297" w14:paraId="3B3A24B5" w14:textId="77777777" w:rsidTr="00E626F9">
        <w:tc>
          <w:tcPr>
            <w:tcW w:w="2992" w:type="dxa"/>
          </w:tcPr>
          <w:p w14:paraId="596B9717" w14:textId="77777777" w:rsidR="00146667" w:rsidRPr="00A32297" w:rsidRDefault="00146667" w:rsidP="00D54B2C">
            <w:pPr>
              <w:rPr>
                <w:rFonts w:ascii="Calibri" w:eastAsia="PMingLiU" w:hAnsi="Calibri" w:cs="Calibri"/>
                <w:sz w:val="18"/>
                <w:szCs w:val="18"/>
              </w:rPr>
            </w:pPr>
            <w:r w:rsidRPr="00A32297">
              <w:rPr>
                <w:rFonts w:ascii="Calibri" w:eastAsia="PMingLiU" w:hAnsi="Calibri" w:cs="Calibri"/>
                <w:sz w:val="18"/>
                <w:szCs w:val="18"/>
              </w:rPr>
              <w:t>7) Job Satisfaction:</w:t>
            </w:r>
          </w:p>
        </w:tc>
        <w:tc>
          <w:tcPr>
            <w:tcW w:w="6119" w:type="dxa"/>
          </w:tcPr>
          <w:p w14:paraId="0F902360" w14:textId="77777777" w:rsidR="00146667" w:rsidRPr="00A32297" w:rsidRDefault="00146667" w:rsidP="00D54B2C">
            <w:pPr>
              <w:rPr>
                <w:rFonts w:ascii="Calibri" w:eastAsia="PMingLiU" w:hAnsi="Calibri" w:cs="Calibri"/>
                <w:sz w:val="18"/>
                <w:szCs w:val="18"/>
              </w:rPr>
            </w:pPr>
            <w:r w:rsidRPr="00A32297">
              <w:rPr>
                <w:rFonts w:ascii="Calibri" w:eastAsia="PMingLiU" w:hAnsi="Calibri" w:cs="Calibri"/>
                <w:sz w:val="18"/>
                <w:szCs w:val="18"/>
              </w:rPr>
              <w:t>I really enjoy being part of the team here because I'm a big fan of the brand. The brand's vision of embracing creativity and individualism aligns perfectly with my personal interests, which is awesome.  I am blessed and get lots of satisfaction in this job (R2).</w:t>
            </w:r>
          </w:p>
          <w:p w14:paraId="27A9E16F" w14:textId="77777777" w:rsidR="00146667" w:rsidRPr="00A32297" w:rsidRDefault="00146667" w:rsidP="00D54B2C">
            <w:pPr>
              <w:rPr>
                <w:rFonts w:ascii="Calibri" w:eastAsia="PMingLiU" w:hAnsi="Calibri" w:cs="Calibri"/>
                <w:sz w:val="18"/>
                <w:szCs w:val="18"/>
              </w:rPr>
            </w:pPr>
          </w:p>
        </w:tc>
      </w:tr>
      <w:tr w:rsidR="00146667" w:rsidRPr="00A32297" w14:paraId="0D947F49" w14:textId="77777777" w:rsidTr="00E626F9">
        <w:tc>
          <w:tcPr>
            <w:tcW w:w="2992" w:type="dxa"/>
          </w:tcPr>
          <w:p w14:paraId="409F153C" w14:textId="77777777" w:rsidR="00146667" w:rsidRPr="00A32297" w:rsidRDefault="00146667" w:rsidP="00D54B2C">
            <w:pPr>
              <w:rPr>
                <w:rFonts w:ascii="Calibri" w:eastAsia="PMingLiU" w:hAnsi="Calibri" w:cs="Calibri"/>
                <w:b/>
                <w:bCs/>
                <w:sz w:val="18"/>
                <w:szCs w:val="18"/>
              </w:rPr>
            </w:pPr>
            <w:r w:rsidRPr="00A32297">
              <w:rPr>
                <w:rFonts w:ascii="Calibri" w:eastAsia="PMingLiU" w:hAnsi="Calibri" w:cs="Calibri"/>
                <w:b/>
                <w:bCs/>
                <w:sz w:val="18"/>
                <w:szCs w:val="18"/>
              </w:rPr>
              <w:t>B) Experiencing Engagement Through Psychological States</w:t>
            </w:r>
          </w:p>
        </w:tc>
        <w:tc>
          <w:tcPr>
            <w:tcW w:w="6119" w:type="dxa"/>
          </w:tcPr>
          <w:p w14:paraId="31FE84B3" w14:textId="77777777" w:rsidR="00146667" w:rsidRPr="00A32297" w:rsidRDefault="00146667" w:rsidP="00D54B2C">
            <w:pPr>
              <w:rPr>
                <w:rFonts w:ascii="Calibri" w:eastAsia="PMingLiU" w:hAnsi="Calibri" w:cs="Calibri"/>
                <w:sz w:val="18"/>
                <w:szCs w:val="18"/>
              </w:rPr>
            </w:pPr>
            <w:r w:rsidRPr="00A32297">
              <w:rPr>
                <w:rFonts w:ascii="Calibri" w:eastAsia="PMingLiU" w:hAnsi="Calibri" w:cs="Calibri"/>
                <w:sz w:val="18"/>
                <w:szCs w:val="18"/>
              </w:rPr>
              <w:t>Vigor:</w:t>
            </w:r>
            <w:r w:rsidRPr="00A32297">
              <w:rPr>
                <w:rFonts w:ascii="Aptos" w:eastAsia="PMingLiU" w:hAnsi="Aptos" w:cs="Times New Roman"/>
                <w:sz w:val="18"/>
                <w:szCs w:val="18"/>
              </w:rPr>
              <w:t xml:space="preserve"> </w:t>
            </w:r>
            <w:r w:rsidRPr="00A32297">
              <w:rPr>
                <w:rFonts w:ascii="Calibri" w:eastAsia="PMingLiU" w:hAnsi="Calibri" w:cs="Calibri"/>
                <w:sz w:val="18"/>
                <w:szCs w:val="18"/>
              </w:rPr>
              <w:t>When the shop got extremely busy, I stayed calm and kept helping customers efficiently without getting overwhelmed (R2).</w:t>
            </w:r>
          </w:p>
          <w:p w14:paraId="0C35A212" w14:textId="77777777" w:rsidR="00146667" w:rsidRPr="00A32297" w:rsidRDefault="00146667" w:rsidP="00D54B2C">
            <w:pPr>
              <w:rPr>
                <w:rFonts w:ascii="Calibri" w:eastAsia="PMingLiU" w:hAnsi="Calibri" w:cs="Calibri"/>
                <w:sz w:val="18"/>
                <w:szCs w:val="18"/>
              </w:rPr>
            </w:pPr>
          </w:p>
          <w:p w14:paraId="00973441" w14:textId="4EF4E857" w:rsidR="00146667" w:rsidRPr="00A32297" w:rsidRDefault="00146667" w:rsidP="00D54B2C">
            <w:pPr>
              <w:rPr>
                <w:rFonts w:ascii="Calibri" w:eastAsia="PMingLiU" w:hAnsi="Calibri" w:cs="Calibri"/>
                <w:sz w:val="18"/>
                <w:szCs w:val="18"/>
              </w:rPr>
            </w:pPr>
            <w:r w:rsidRPr="00A32297">
              <w:rPr>
                <w:rFonts w:ascii="Calibri" w:eastAsia="PMingLiU" w:hAnsi="Calibri" w:cs="Calibri"/>
                <w:sz w:val="18"/>
                <w:szCs w:val="18"/>
              </w:rPr>
              <w:t xml:space="preserve">Dedication: I am so proud to tell people that I am working here as this is the brand for our generation (R6). </w:t>
            </w:r>
          </w:p>
          <w:p w14:paraId="43BC5F6E" w14:textId="77777777" w:rsidR="00146667" w:rsidRPr="00A32297" w:rsidRDefault="00146667" w:rsidP="00D54B2C">
            <w:pPr>
              <w:rPr>
                <w:rFonts w:ascii="Calibri" w:eastAsia="PMingLiU" w:hAnsi="Calibri" w:cs="Calibri"/>
                <w:sz w:val="18"/>
                <w:szCs w:val="18"/>
              </w:rPr>
            </w:pPr>
          </w:p>
          <w:p w14:paraId="2CA5D32F" w14:textId="24823EC7" w:rsidR="00146667" w:rsidRPr="00A32297" w:rsidRDefault="00146667" w:rsidP="00D54B2C">
            <w:pPr>
              <w:rPr>
                <w:rFonts w:ascii="Calibri" w:eastAsia="PMingLiU" w:hAnsi="Calibri" w:cs="Calibri"/>
                <w:sz w:val="18"/>
                <w:szCs w:val="18"/>
              </w:rPr>
            </w:pPr>
            <w:r w:rsidRPr="00A32297">
              <w:rPr>
                <w:rFonts w:ascii="Calibri" w:eastAsia="PMingLiU" w:hAnsi="Calibri" w:cs="Calibri"/>
                <w:sz w:val="18"/>
                <w:szCs w:val="18"/>
              </w:rPr>
              <w:t>I like sharing the news and first-hand product information related to our brand and our athletes, and I feel meaningful for doing this, especially if they buy the shoes I recommend (R2).</w:t>
            </w:r>
          </w:p>
          <w:p w14:paraId="70A3774E" w14:textId="77777777" w:rsidR="00146667" w:rsidRPr="00A32297" w:rsidRDefault="00146667" w:rsidP="00D54B2C">
            <w:pPr>
              <w:rPr>
                <w:rFonts w:ascii="Calibri" w:eastAsia="PMingLiU" w:hAnsi="Calibri" w:cs="Calibri"/>
                <w:sz w:val="18"/>
                <w:szCs w:val="18"/>
              </w:rPr>
            </w:pPr>
          </w:p>
          <w:p w14:paraId="4A24E53E" w14:textId="77777777" w:rsidR="00146667" w:rsidRPr="00A32297" w:rsidRDefault="00146667" w:rsidP="00D54B2C">
            <w:pPr>
              <w:rPr>
                <w:rFonts w:ascii="Calibri" w:eastAsia="PMingLiU" w:hAnsi="Calibri" w:cs="Calibri"/>
                <w:sz w:val="18"/>
                <w:szCs w:val="18"/>
              </w:rPr>
            </w:pPr>
            <w:r w:rsidRPr="00A32297">
              <w:rPr>
                <w:rFonts w:ascii="Calibri" w:eastAsia="PMingLiU" w:hAnsi="Calibri" w:cs="Calibri"/>
                <w:sz w:val="18"/>
                <w:szCs w:val="18"/>
              </w:rPr>
              <w:t>Absorption: I like the feeling of absorption when I am losing track of time.  I hate standing there alone and doing nothing at work. Time flies especially when you have friends working together (R5).</w:t>
            </w:r>
          </w:p>
          <w:p w14:paraId="047B69BF" w14:textId="77777777" w:rsidR="00146667" w:rsidRPr="00A32297" w:rsidRDefault="00146667" w:rsidP="00D54B2C">
            <w:pPr>
              <w:rPr>
                <w:rFonts w:ascii="Calibri" w:eastAsia="PMingLiU" w:hAnsi="Calibri" w:cs="Calibri"/>
                <w:sz w:val="18"/>
                <w:szCs w:val="18"/>
              </w:rPr>
            </w:pPr>
          </w:p>
        </w:tc>
      </w:tr>
      <w:tr w:rsidR="00146667" w:rsidRPr="00A32297" w14:paraId="25175EA8" w14:textId="77777777" w:rsidTr="00E626F9">
        <w:tc>
          <w:tcPr>
            <w:tcW w:w="2992" w:type="dxa"/>
          </w:tcPr>
          <w:p w14:paraId="14E3BE28" w14:textId="77777777" w:rsidR="00146667" w:rsidRPr="00A32297" w:rsidRDefault="00146667" w:rsidP="00D54B2C">
            <w:pPr>
              <w:rPr>
                <w:rFonts w:ascii="Calibri" w:eastAsia="PMingLiU" w:hAnsi="Calibri" w:cs="Calibri"/>
                <w:b/>
                <w:bCs/>
                <w:sz w:val="18"/>
                <w:szCs w:val="18"/>
              </w:rPr>
            </w:pPr>
            <w:r w:rsidRPr="00A32297">
              <w:rPr>
                <w:rFonts w:ascii="Calibri" w:eastAsia="PMingLiU" w:hAnsi="Calibri" w:cs="Calibri"/>
                <w:b/>
                <w:bCs/>
                <w:sz w:val="18"/>
                <w:szCs w:val="18"/>
              </w:rPr>
              <w:t>C) Management’s Perspective on Employee Engagement</w:t>
            </w:r>
          </w:p>
        </w:tc>
        <w:tc>
          <w:tcPr>
            <w:tcW w:w="6119" w:type="dxa"/>
          </w:tcPr>
          <w:p w14:paraId="0002C593" w14:textId="77777777" w:rsidR="00146667" w:rsidRPr="00A32297" w:rsidRDefault="00146667" w:rsidP="00D54B2C">
            <w:pPr>
              <w:rPr>
                <w:rFonts w:ascii="Calibri" w:eastAsia="PMingLiU" w:hAnsi="Calibri" w:cs="Calibri"/>
                <w:sz w:val="18"/>
                <w:szCs w:val="18"/>
              </w:rPr>
            </w:pPr>
            <w:r w:rsidRPr="00A32297">
              <w:rPr>
                <w:rFonts w:ascii="Calibri" w:eastAsia="PMingLiU" w:hAnsi="Calibri" w:cs="Calibri"/>
                <w:sz w:val="18"/>
                <w:szCs w:val="18"/>
              </w:rPr>
              <w:t>We've long practiced employee engagement strategies.  Being a global company with advanced HR practices, we fully recognize and understand the importance of employee engagement.  Our HR policies aim to foster a supportive and engaging work environment to employees, resulting in higher productivity and job satisfaction (A1).</w:t>
            </w:r>
            <w:r w:rsidRPr="00A32297">
              <w:rPr>
                <w:rFonts w:ascii="Calibri" w:eastAsia="PMingLiU" w:hAnsi="Calibri" w:cs="Calibri"/>
                <w:sz w:val="18"/>
                <w:szCs w:val="18"/>
              </w:rPr>
              <w:tab/>
            </w:r>
          </w:p>
          <w:p w14:paraId="05623EFF" w14:textId="77777777" w:rsidR="00146667" w:rsidRPr="00A32297" w:rsidRDefault="00146667" w:rsidP="00D54B2C">
            <w:pPr>
              <w:rPr>
                <w:rFonts w:ascii="Calibri" w:eastAsia="PMingLiU" w:hAnsi="Calibri" w:cs="Calibri"/>
                <w:sz w:val="18"/>
                <w:szCs w:val="18"/>
              </w:rPr>
            </w:pPr>
          </w:p>
        </w:tc>
      </w:tr>
      <w:tr w:rsidR="00E626F9" w:rsidRPr="00A32297" w14:paraId="374B3028" w14:textId="77777777" w:rsidTr="00D54B2C">
        <w:tc>
          <w:tcPr>
            <w:tcW w:w="9111" w:type="dxa"/>
            <w:gridSpan w:val="2"/>
          </w:tcPr>
          <w:p w14:paraId="45A71E88" w14:textId="54948FC1" w:rsidR="00E626F9" w:rsidRPr="00A32297" w:rsidRDefault="00E626F9" w:rsidP="00D54B2C">
            <w:pPr>
              <w:rPr>
                <w:rFonts w:ascii="Calibri" w:eastAsia="PMingLiU" w:hAnsi="Calibri" w:cs="Calibri"/>
                <w:sz w:val="18"/>
                <w:szCs w:val="18"/>
              </w:rPr>
            </w:pPr>
            <w:r w:rsidRPr="00A32297">
              <w:rPr>
                <w:rFonts w:ascii="Calibri" w:eastAsia="PMingLiU" w:hAnsi="Calibri" w:cs="Calibri"/>
                <w:b/>
                <w:bCs/>
                <w:sz w:val="18"/>
                <w:szCs w:val="18"/>
              </w:rPr>
              <w:t>4.2.5 Disengagement from a PR Crisis in Company A</w:t>
            </w:r>
          </w:p>
        </w:tc>
      </w:tr>
      <w:tr w:rsidR="00E626F9" w:rsidRPr="00A32297" w14:paraId="19A6E295" w14:textId="77777777" w:rsidTr="00E626F9">
        <w:tc>
          <w:tcPr>
            <w:tcW w:w="2992" w:type="dxa"/>
          </w:tcPr>
          <w:p w14:paraId="07DD722F" w14:textId="6BA27011" w:rsidR="00E626F9" w:rsidRPr="00A32297" w:rsidRDefault="00E626F9" w:rsidP="00E626F9">
            <w:pPr>
              <w:rPr>
                <w:rFonts w:ascii="Calibri" w:eastAsia="PMingLiU" w:hAnsi="Calibri" w:cs="Calibri"/>
                <w:b/>
                <w:bCs/>
                <w:sz w:val="18"/>
                <w:szCs w:val="18"/>
              </w:rPr>
            </w:pPr>
            <w:r w:rsidRPr="00A32297">
              <w:rPr>
                <w:rFonts w:ascii="Calibri" w:eastAsia="PMingLiU" w:hAnsi="Calibri" w:cs="Calibri"/>
                <w:b/>
                <w:bCs/>
                <w:sz w:val="18"/>
                <w:szCs w:val="18"/>
              </w:rPr>
              <w:t>A)</w:t>
            </w:r>
            <w:r w:rsidRPr="00A32297">
              <w:rPr>
                <w:rFonts w:eastAsia="PMingLiU"/>
                <w:b/>
                <w:bCs/>
                <w:sz w:val="18"/>
                <w:szCs w:val="18"/>
              </w:rPr>
              <w:t xml:space="preserve"> Decline in Employee Morale</w:t>
            </w:r>
          </w:p>
        </w:tc>
        <w:tc>
          <w:tcPr>
            <w:tcW w:w="6119" w:type="dxa"/>
          </w:tcPr>
          <w:p w14:paraId="2E2DDFD2" w14:textId="7F2FB288" w:rsidR="00E626F9" w:rsidRPr="00A32297" w:rsidRDefault="0052036F" w:rsidP="00D54B2C">
            <w:pPr>
              <w:rPr>
                <w:rFonts w:ascii="Calibri" w:eastAsia="PMingLiU" w:hAnsi="Calibri" w:cs="Calibri"/>
                <w:sz w:val="18"/>
                <w:szCs w:val="18"/>
              </w:rPr>
            </w:pPr>
            <w:r w:rsidRPr="00A32297">
              <w:rPr>
                <w:rFonts w:ascii="Calibri" w:eastAsia="PMingLiU" w:hAnsi="Calibri" w:cs="Calibri"/>
                <w:sz w:val="18"/>
                <w:szCs w:val="18"/>
              </w:rPr>
              <w:t>I know that several people who left because they felt the company betrayed its own values (R1).</w:t>
            </w:r>
          </w:p>
          <w:p w14:paraId="557236A3" w14:textId="07A687BB" w:rsidR="0052036F" w:rsidRPr="00A32297" w:rsidRDefault="0052036F" w:rsidP="00D54B2C">
            <w:pPr>
              <w:rPr>
                <w:rFonts w:ascii="Calibri" w:eastAsia="PMingLiU" w:hAnsi="Calibri" w:cs="Calibri"/>
                <w:sz w:val="18"/>
                <w:szCs w:val="18"/>
              </w:rPr>
            </w:pPr>
          </w:p>
        </w:tc>
      </w:tr>
      <w:tr w:rsidR="00E626F9" w:rsidRPr="00A32297" w14:paraId="1569AB0E" w14:textId="77777777" w:rsidTr="00E626F9">
        <w:tc>
          <w:tcPr>
            <w:tcW w:w="2992" w:type="dxa"/>
          </w:tcPr>
          <w:p w14:paraId="3F164E2F" w14:textId="4B707904" w:rsidR="00E626F9" w:rsidRPr="00A32297" w:rsidRDefault="00E626F9" w:rsidP="00D54B2C">
            <w:pPr>
              <w:rPr>
                <w:rFonts w:ascii="Calibri" w:eastAsia="PMingLiU" w:hAnsi="Calibri" w:cs="Calibri"/>
                <w:b/>
                <w:bCs/>
                <w:sz w:val="18"/>
                <w:szCs w:val="18"/>
              </w:rPr>
            </w:pPr>
            <w:r w:rsidRPr="00A32297">
              <w:rPr>
                <w:rFonts w:ascii="Calibri" w:eastAsia="PMingLiU" w:hAnsi="Calibri" w:cs="Calibri"/>
                <w:b/>
                <w:bCs/>
                <w:sz w:val="18"/>
                <w:szCs w:val="18"/>
              </w:rPr>
              <w:t>B) Mitigating the Fallout through Positive Team Climate</w:t>
            </w:r>
          </w:p>
        </w:tc>
        <w:tc>
          <w:tcPr>
            <w:tcW w:w="6119" w:type="dxa"/>
          </w:tcPr>
          <w:p w14:paraId="55C22DF3" w14:textId="1EE62BEC" w:rsidR="00E626F9" w:rsidRPr="00A32297" w:rsidRDefault="0052036F" w:rsidP="00D54B2C">
            <w:pPr>
              <w:rPr>
                <w:rFonts w:ascii="Calibri" w:eastAsia="PMingLiU" w:hAnsi="Calibri" w:cs="Calibri"/>
                <w:sz w:val="18"/>
                <w:szCs w:val="18"/>
              </w:rPr>
            </w:pPr>
            <w:r w:rsidRPr="00A32297">
              <w:rPr>
                <w:rFonts w:ascii="Calibri" w:eastAsia="PMingLiU" w:hAnsi="Calibri" w:cs="Calibri"/>
                <w:sz w:val="18"/>
                <w:szCs w:val="18"/>
              </w:rPr>
              <w:t>Our team’s strong bonds are what held us together and kept us going during that crisis (R3).</w:t>
            </w:r>
          </w:p>
        </w:tc>
      </w:tr>
    </w:tbl>
    <w:p w14:paraId="0C97262D" w14:textId="77777777" w:rsidR="00146667" w:rsidRPr="00A32297" w:rsidRDefault="00146667" w:rsidP="00146667">
      <w:pPr>
        <w:spacing w:line="278" w:lineRule="auto"/>
        <w:rPr>
          <w:rFonts w:ascii="Calibri" w:eastAsia="PMingLiU" w:hAnsi="Calibri" w:cs="Calibri"/>
          <w:lang w:eastAsia="zh-TW"/>
        </w:rPr>
      </w:pPr>
    </w:p>
    <w:p w14:paraId="1DA0503C" w14:textId="77777777" w:rsidR="00146667" w:rsidRPr="00A32297" w:rsidRDefault="00146667" w:rsidP="00146667">
      <w:pPr>
        <w:spacing w:line="278" w:lineRule="auto"/>
        <w:rPr>
          <w:rFonts w:ascii="Calibri" w:eastAsia="PMingLiU" w:hAnsi="Calibri" w:cs="Calibri"/>
          <w:lang w:eastAsia="zh-TW"/>
        </w:rPr>
      </w:pPr>
    </w:p>
    <w:p w14:paraId="2A32D701" w14:textId="77777777" w:rsidR="00146667" w:rsidRPr="00A32297" w:rsidRDefault="00146667" w:rsidP="00146667">
      <w:pPr>
        <w:spacing w:line="278" w:lineRule="auto"/>
        <w:rPr>
          <w:rFonts w:ascii="Calibri" w:eastAsia="PMingLiU" w:hAnsi="Calibri" w:cs="Calibri"/>
          <w:lang w:eastAsia="zh-TW"/>
        </w:rPr>
      </w:pPr>
    </w:p>
    <w:p w14:paraId="7B6F0698" w14:textId="77777777" w:rsidR="00146667" w:rsidRPr="00A32297" w:rsidRDefault="00146667" w:rsidP="00146667">
      <w:pPr>
        <w:rPr>
          <w:sz w:val="24"/>
          <w:szCs w:val="24"/>
        </w:rPr>
      </w:pPr>
    </w:p>
    <w:p w14:paraId="6D5CEF20" w14:textId="77777777" w:rsidR="00146667" w:rsidRPr="00A32297" w:rsidRDefault="00146667" w:rsidP="00146667">
      <w:pPr>
        <w:rPr>
          <w:sz w:val="24"/>
          <w:szCs w:val="24"/>
        </w:rPr>
      </w:pPr>
      <w:r w:rsidRPr="00A32297">
        <w:rPr>
          <w:sz w:val="24"/>
          <w:szCs w:val="24"/>
        </w:rPr>
        <w:br w:type="page"/>
      </w:r>
    </w:p>
    <w:p w14:paraId="6F2F83A4" w14:textId="77777777" w:rsidR="004629D7" w:rsidRPr="00A32297" w:rsidRDefault="004629D7" w:rsidP="004629D7">
      <w:pPr>
        <w:spacing w:line="278" w:lineRule="auto"/>
        <w:rPr>
          <w:rFonts w:ascii="Aptos" w:eastAsia="PMingLiU" w:hAnsi="Aptos" w:cs="Times New Roman"/>
          <w:b/>
          <w:bCs/>
          <w:sz w:val="24"/>
          <w:szCs w:val="24"/>
          <w:lang w:eastAsia="zh-TW"/>
        </w:rPr>
      </w:pPr>
      <w:bookmarkStart w:id="75" w:name="_Hlk210723011"/>
      <w:r w:rsidRPr="00A32297">
        <w:rPr>
          <w:rFonts w:ascii="Aptos" w:eastAsia="PMingLiU" w:hAnsi="Aptos" w:cs="Times New Roman"/>
          <w:b/>
          <w:bCs/>
          <w:sz w:val="24"/>
          <w:szCs w:val="24"/>
          <w:lang w:eastAsia="zh-TW"/>
        </w:rPr>
        <w:lastRenderedPageBreak/>
        <w:t>Appendix 4.3</w:t>
      </w:r>
    </w:p>
    <w:p w14:paraId="0CDA1967" w14:textId="77777777" w:rsidR="004629D7" w:rsidRPr="00A32297" w:rsidRDefault="004629D7" w:rsidP="004629D7">
      <w:pPr>
        <w:spacing w:line="278" w:lineRule="auto"/>
        <w:rPr>
          <w:rFonts w:ascii="Calibri" w:eastAsia="PMingLiU" w:hAnsi="Calibri" w:cs="Calibri"/>
          <w:b/>
          <w:bCs/>
          <w:lang w:eastAsia="zh-TW"/>
        </w:rPr>
      </w:pPr>
      <w:r w:rsidRPr="00A32297">
        <w:rPr>
          <w:rFonts w:ascii="Calibri" w:eastAsia="PMingLiU" w:hAnsi="Calibri" w:cs="Calibri"/>
          <w:b/>
          <w:bCs/>
          <w:lang w:eastAsia="zh-TW"/>
        </w:rPr>
        <w:t xml:space="preserve"> (Summary of Participant Data - Company B)</w:t>
      </w:r>
    </w:p>
    <w:tbl>
      <w:tblPr>
        <w:tblStyle w:val="TableGrid"/>
        <w:tblW w:w="0" w:type="auto"/>
        <w:tblInd w:w="175" w:type="dxa"/>
        <w:tblLook w:val="04A0" w:firstRow="1" w:lastRow="0" w:firstColumn="1" w:lastColumn="0" w:noHBand="0" w:noVBand="1"/>
      </w:tblPr>
      <w:tblGrid>
        <w:gridCol w:w="2747"/>
        <w:gridCol w:w="5855"/>
      </w:tblGrid>
      <w:tr w:rsidR="004629D7" w:rsidRPr="00A32297" w14:paraId="1BD20C5C" w14:textId="77777777" w:rsidTr="00D54B2C">
        <w:trPr>
          <w:trHeight w:val="422"/>
        </w:trPr>
        <w:tc>
          <w:tcPr>
            <w:tcW w:w="9175" w:type="dxa"/>
            <w:gridSpan w:val="2"/>
          </w:tcPr>
          <w:p w14:paraId="25DDA669" w14:textId="77777777" w:rsidR="005D7D3B" w:rsidRPr="00A32297" w:rsidRDefault="004629D7" w:rsidP="00D54B2C">
            <w:pPr>
              <w:rPr>
                <w:rFonts w:ascii="Calibri" w:eastAsia="PMingLiU" w:hAnsi="Calibri" w:cs="Calibri"/>
                <w:b/>
                <w:bCs/>
                <w:sz w:val="18"/>
                <w:szCs w:val="18"/>
              </w:rPr>
            </w:pPr>
            <w:r w:rsidRPr="00A32297">
              <w:rPr>
                <w:rFonts w:ascii="Calibri" w:eastAsia="PMingLiU" w:hAnsi="Calibri" w:cs="Calibri"/>
                <w:b/>
                <w:bCs/>
                <w:sz w:val="18"/>
                <w:szCs w:val="18"/>
              </w:rPr>
              <w:t>4.3.1</w:t>
            </w:r>
            <w:r w:rsidRPr="00A32297">
              <w:rPr>
                <w:rFonts w:ascii="Calibri" w:eastAsia="PMingLiU" w:hAnsi="Calibri" w:cs="Calibri"/>
                <w:b/>
                <w:bCs/>
                <w:sz w:val="18"/>
                <w:szCs w:val="18"/>
              </w:rPr>
              <w:tab/>
              <w:t>Restricted Opportunities for Job Crafting in Company B</w:t>
            </w:r>
          </w:p>
          <w:p w14:paraId="6220B524" w14:textId="4C4C4AC8" w:rsidR="004629D7" w:rsidRPr="00A32297" w:rsidRDefault="004629D7" w:rsidP="00D54B2C">
            <w:pPr>
              <w:rPr>
                <w:rFonts w:ascii="Calibri" w:eastAsia="PMingLiU" w:hAnsi="Calibri" w:cs="Calibri"/>
                <w:b/>
                <w:bCs/>
                <w:sz w:val="18"/>
                <w:szCs w:val="18"/>
              </w:rPr>
            </w:pPr>
            <w:r w:rsidRPr="00A32297">
              <w:rPr>
                <w:rFonts w:ascii="Calibri" w:eastAsia="PMingLiU" w:hAnsi="Calibri" w:cs="Calibri"/>
                <w:b/>
                <w:bCs/>
                <w:sz w:val="18"/>
                <w:szCs w:val="18"/>
              </w:rPr>
              <w:t xml:space="preserve"> Job Crafting Practices in Company B</w:t>
            </w:r>
          </w:p>
        </w:tc>
      </w:tr>
      <w:tr w:rsidR="00554CF5" w:rsidRPr="00A32297" w14:paraId="0763D4DA" w14:textId="77777777" w:rsidTr="00D54B2C">
        <w:trPr>
          <w:trHeight w:val="422"/>
        </w:trPr>
        <w:tc>
          <w:tcPr>
            <w:tcW w:w="2880" w:type="dxa"/>
          </w:tcPr>
          <w:p w14:paraId="6430D693" w14:textId="735E88D5" w:rsidR="004629D7" w:rsidRPr="00A32297" w:rsidRDefault="005D7D3B" w:rsidP="00D54B2C">
            <w:pPr>
              <w:rPr>
                <w:rFonts w:ascii="Calibri" w:eastAsia="PMingLiU" w:hAnsi="Calibri" w:cs="Calibri"/>
                <w:b/>
                <w:bCs/>
                <w:sz w:val="18"/>
                <w:szCs w:val="18"/>
              </w:rPr>
            </w:pPr>
            <w:r w:rsidRPr="00A32297">
              <w:rPr>
                <w:rFonts w:ascii="Calibri" w:eastAsia="PMingLiU" w:hAnsi="Calibri" w:cs="Calibri"/>
                <w:b/>
                <w:bCs/>
                <w:sz w:val="18"/>
                <w:szCs w:val="18"/>
              </w:rPr>
              <w:t>A</w:t>
            </w:r>
            <w:r w:rsidR="004629D7" w:rsidRPr="00A32297">
              <w:rPr>
                <w:rFonts w:ascii="Calibri" w:eastAsia="PMingLiU" w:hAnsi="Calibri" w:cs="Calibri"/>
                <w:b/>
                <w:bCs/>
                <w:sz w:val="18"/>
                <w:szCs w:val="18"/>
              </w:rPr>
              <w:t>) Task Crafting</w:t>
            </w:r>
          </w:p>
        </w:tc>
        <w:tc>
          <w:tcPr>
            <w:tcW w:w="6295" w:type="dxa"/>
          </w:tcPr>
          <w:p w14:paraId="40A4A53C" w14:textId="77777777" w:rsidR="004629D7" w:rsidRPr="00A32297" w:rsidRDefault="004629D7" w:rsidP="00D54B2C">
            <w:pPr>
              <w:rPr>
                <w:rFonts w:ascii="Calibri" w:eastAsia="PMingLiU" w:hAnsi="Calibri" w:cs="Calibri"/>
                <w:sz w:val="18"/>
                <w:szCs w:val="18"/>
              </w:rPr>
            </w:pPr>
            <w:r w:rsidRPr="00A32297">
              <w:rPr>
                <w:rFonts w:ascii="Calibri" w:eastAsia="PMingLiU" w:hAnsi="Calibri" w:cs="Calibri"/>
                <w:sz w:val="18"/>
                <w:szCs w:val="18"/>
              </w:rPr>
              <w:t>Participant Quotes</w:t>
            </w:r>
          </w:p>
        </w:tc>
      </w:tr>
      <w:tr w:rsidR="00554CF5" w:rsidRPr="00A32297" w14:paraId="34CDD1EB" w14:textId="77777777" w:rsidTr="00D54B2C">
        <w:tc>
          <w:tcPr>
            <w:tcW w:w="2880" w:type="dxa"/>
          </w:tcPr>
          <w:p w14:paraId="1BE971CF" w14:textId="7ADAE530" w:rsidR="004629D7" w:rsidRPr="00A32297" w:rsidRDefault="005D7D3B" w:rsidP="00D54B2C">
            <w:pPr>
              <w:rPr>
                <w:rFonts w:ascii="Calibri" w:eastAsia="PMingLiU" w:hAnsi="Calibri" w:cs="Calibri"/>
                <w:sz w:val="18"/>
                <w:szCs w:val="18"/>
              </w:rPr>
            </w:pPr>
            <w:r w:rsidRPr="00A32297">
              <w:rPr>
                <w:rFonts w:ascii="Calibri" w:eastAsia="PMingLiU" w:hAnsi="Calibri" w:cs="Calibri"/>
                <w:sz w:val="18"/>
                <w:szCs w:val="18"/>
              </w:rPr>
              <w:t>1</w:t>
            </w:r>
            <w:r w:rsidR="004629D7" w:rsidRPr="00A32297">
              <w:rPr>
                <w:rFonts w:ascii="Calibri" w:eastAsia="PMingLiU" w:hAnsi="Calibri" w:cs="Calibri"/>
                <w:sz w:val="18"/>
                <w:szCs w:val="18"/>
              </w:rPr>
              <w:t>) Skill Expansion for task significance</w:t>
            </w:r>
          </w:p>
        </w:tc>
        <w:tc>
          <w:tcPr>
            <w:tcW w:w="6295" w:type="dxa"/>
          </w:tcPr>
          <w:p w14:paraId="65BFD808" w14:textId="03D03286" w:rsidR="004629D7" w:rsidRPr="00A32297" w:rsidRDefault="004629D7" w:rsidP="00D54B2C">
            <w:pPr>
              <w:rPr>
                <w:rFonts w:ascii="Calibri" w:eastAsia="PMingLiU" w:hAnsi="Calibri" w:cs="Calibri"/>
                <w:sz w:val="18"/>
                <w:szCs w:val="18"/>
              </w:rPr>
            </w:pPr>
            <w:proofErr w:type="gramStart"/>
            <w:r w:rsidRPr="00A32297">
              <w:rPr>
                <w:rFonts w:ascii="Calibri" w:eastAsia="PMingLiU" w:hAnsi="Calibri" w:cs="Calibri"/>
                <w:sz w:val="18"/>
                <w:szCs w:val="18"/>
              </w:rPr>
              <w:t>The majority of</w:t>
            </w:r>
            <w:proofErr w:type="gramEnd"/>
            <w:r w:rsidRPr="00A32297">
              <w:rPr>
                <w:rFonts w:ascii="Calibri" w:eastAsia="PMingLiU" w:hAnsi="Calibri" w:cs="Calibri"/>
                <w:sz w:val="18"/>
                <w:szCs w:val="18"/>
              </w:rPr>
              <w:t xml:space="preserve"> my customers are dedicated to their daily sports routines, often requiring new gear every 3-6 months. Many of them are retired and share personal stories. I've read about aging issues to better understand senior’s </w:t>
            </w:r>
            <w:r w:rsidR="00275705">
              <w:rPr>
                <w:rFonts w:ascii="Calibri" w:eastAsia="PMingLiU" w:hAnsi="Calibri" w:cs="Calibri"/>
                <w:sz w:val="18"/>
                <w:szCs w:val="18"/>
              </w:rPr>
              <w:t>behaviour</w:t>
            </w:r>
            <w:r w:rsidRPr="00A32297">
              <w:rPr>
                <w:rFonts w:ascii="Calibri" w:eastAsia="PMingLiU" w:hAnsi="Calibri" w:cs="Calibri"/>
                <w:sz w:val="18"/>
                <w:szCs w:val="18"/>
              </w:rPr>
              <w:t xml:space="preserve"> and want to be their friendly support and companionship during their visit (R7).</w:t>
            </w:r>
          </w:p>
          <w:p w14:paraId="0BCF8FD7" w14:textId="77777777" w:rsidR="004629D7" w:rsidRPr="00A32297" w:rsidRDefault="004629D7" w:rsidP="00D54B2C">
            <w:pPr>
              <w:rPr>
                <w:rFonts w:ascii="Calibri" w:eastAsia="PMingLiU" w:hAnsi="Calibri" w:cs="Calibri"/>
                <w:sz w:val="18"/>
                <w:szCs w:val="18"/>
              </w:rPr>
            </w:pPr>
          </w:p>
        </w:tc>
      </w:tr>
      <w:tr w:rsidR="00554CF5" w:rsidRPr="00A32297" w14:paraId="45E6CC0F" w14:textId="77777777" w:rsidTr="00D54B2C">
        <w:tc>
          <w:tcPr>
            <w:tcW w:w="2880" w:type="dxa"/>
          </w:tcPr>
          <w:p w14:paraId="56FB01A8" w14:textId="5909C96E" w:rsidR="004629D7" w:rsidRPr="00A32297" w:rsidRDefault="005D7D3B" w:rsidP="00D54B2C">
            <w:pPr>
              <w:rPr>
                <w:rFonts w:ascii="Calibri" w:eastAsia="PMingLiU" w:hAnsi="Calibri" w:cs="Calibri"/>
                <w:sz w:val="18"/>
                <w:szCs w:val="18"/>
              </w:rPr>
            </w:pPr>
            <w:r w:rsidRPr="00A32297">
              <w:rPr>
                <w:rFonts w:ascii="Calibri" w:eastAsia="PMingLiU" w:hAnsi="Calibri" w:cs="Calibri"/>
                <w:sz w:val="18"/>
                <w:szCs w:val="18"/>
              </w:rPr>
              <w:t>2</w:t>
            </w:r>
            <w:r w:rsidR="004629D7" w:rsidRPr="00A32297">
              <w:rPr>
                <w:rFonts w:ascii="Calibri" w:eastAsia="PMingLiU" w:hAnsi="Calibri" w:cs="Calibri"/>
                <w:sz w:val="18"/>
                <w:szCs w:val="18"/>
              </w:rPr>
              <w:t>) Task Modification</w:t>
            </w:r>
          </w:p>
        </w:tc>
        <w:tc>
          <w:tcPr>
            <w:tcW w:w="6295" w:type="dxa"/>
          </w:tcPr>
          <w:p w14:paraId="767B6956" w14:textId="77777777" w:rsidR="004629D7" w:rsidRPr="00A32297" w:rsidRDefault="004629D7" w:rsidP="00D54B2C">
            <w:pPr>
              <w:rPr>
                <w:rFonts w:ascii="Calibri" w:eastAsia="PMingLiU" w:hAnsi="Calibri" w:cs="Calibri"/>
                <w:sz w:val="18"/>
                <w:szCs w:val="18"/>
              </w:rPr>
            </w:pPr>
            <w:r w:rsidRPr="00A32297">
              <w:rPr>
                <w:rFonts w:ascii="Calibri" w:eastAsia="PMingLiU" w:hAnsi="Calibri" w:cs="Calibri"/>
                <w:sz w:val="18"/>
                <w:szCs w:val="18"/>
              </w:rPr>
              <w:t>I enjoy designing window displays to boost customer engagement, but my manager prefers I focus on sales (R8)</w:t>
            </w:r>
          </w:p>
          <w:p w14:paraId="77850A3D" w14:textId="77777777" w:rsidR="004629D7" w:rsidRPr="00A32297" w:rsidRDefault="004629D7" w:rsidP="00D54B2C">
            <w:pPr>
              <w:rPr>
                <w:rFonts w:ascii="Calibri" w:eastAsia="PMingLiU" w:hAnsi="Calibri" w:cs="Calibri"/>
                <w:sz w:val="18"/>
                <w:szCs w:val="18"/>
              </w:rPr>
            </w:pPr>
          </w:p>
        </w:tc>
      </w:tr>
      <w:tr w:rsidR="00554CF5" w:rsidRPr="00A32297" w14:paraId="423CFCB8" w14:textId="77777777" w:rsidTr="00D54B2C">
        <w:tc>
          <w:tcPr>
            <w:tcW w:w="2880" w:type="dxa"/>
          </w:tcPr>
          <w:p w14:paraId="422F25B4" w14:textId="6A094AAF" w:rsidR="004629D7" w:rsidRPr="00A32297" w:rsidRDefault="005D7D3B" w:rsidP="00D54B2C">
            <w:pPr>
              <w:rPr>
                <w:rFonts w:ascii="Calibri" w:eastAsia="PMingLiU" w:hAnsi="Calibri" w:cs="Calibri"/>
                <w:b/>
                <w:bCs/>
                <w:sz w:val="18"/>
                <w:szCs w:val="18"/>
              </w:rPr>
            </w:pPr>
            <w:r w:rsidRPr="00A32297">
              <w:rPr>
                <w:rFonts w:ascii="Calibri" w:eastAsia="PMingLiU" w:hAnsi="Calibri" w:cs="Calibri"/>
                <w:b/>
                <w:bCs/>
                <w:sz w:val="18"/>
                <w:szCs w:val="18"/>
              </w:rPr>
              <w:t>B</w:t>
            </w:r>
            <w:r w:rsidR="004629D7" w:rsidRPr="00A32297">
              <w:rPr>
                <w:rFonts w:ascii="Calibri" w:eastAsia="PMingLiU" w:hAnsi="Calibri" w:cs="Calibri"/>
                <w:b/>
                <w:bCs/>
                <w:sz w:val="18"/>
                <w:szCs w:val="18"/>
              </w:rPr>
              <w:t>) Relational Crafting</w:t>
            </w:r>
          </w:p>
        </w:tc>
        <w:tc>
          <w:tcPr>
            <w:tcW w:w="6295" w:type="dxa"/>
          </w:tcPr>
          <w:p w14:paraId="25C64475" w14:textId="77777777" w:rsidR="004629D7" w:rsidRPr="00A32297" w:rsidRDefault="004629D7" w:rsidP="00D54B2C">
            <w:pPr>
              <w:rPr>
                <w:rFonts w:ascii="Calibri" w:eastAsia="PMingLiU" w:hAnsi="Calibri" w:cs="Calibri"/>
                <w:sz w:val="18"/>
                <w:szCs w:val="18"/>
              </w:rPr>
            </w:pPr>
          </w:p>
        </w:tc>
      </w:tr>
      <w:tr w:rsidR="00554CF5" w:rsidRPr="00A32297" w14:paraId="17637A51" w14:textId="77777777" w:rsidTr="00D54B2C">
        <w:tc>
          <w:tcPr>
            <w:tcW w:w="2880" w:type="dxa"/>
          </w:tcPr>
          <w:p w14:paraId="38B7EBDF" w14:textId="1AD974FB" w:rsidR="004629D7" w:rsidRPr="00A32297" w:rsidRDefault="005D7D3B" w:rsidP="00D54B2C">
            <w:pPr>
              <w:rPr>
                <w:rFonts w:ascii="Calibri" w:eastAsia="PMingLiU" w:hAnsi="Calibri" w:cs="Calibri"/>
                <w:sz w:val="18"/>
                <w:szCs w:val="18"/>
              </w:rPr>
            </w:pPr>
            <w:r w:rsidRPr="00A32297">
              <w:rPr>
                <w:rFonts w:ascii="Calibri" w:eastAsia="PMingLiU" w:hAnsi="Calibri" w:cs="Calibri"/>
                <w:sz w:val="18"/>
                <w:szCs w:val="18"/>
              </w:rPr>
              <w:t>1</w:t>
            </w:r>
            <w:r w:rsidR="004629D7" w:rsidRPr="00A32297">
              <w:rPr>
                <w:rFonts w:ascii="Calibri" w:eastAsia="PMingLiU" w:hAnsi="Calibri" w:cs="Calibri"/>
                <w:sz w:val="18"/>
                <w:szCs w:val="18"/>
              </w:rPr>
              <w:t>) Social Connections and Customer Engagement</w:t>
            </w:r>
          </w:p>
        </w:tc>
        <w:tc>
          <w:tcPr>
            <w:tcW w:w="6295" w:type="dxa"/>
          </w:tcPr>
          <w:p w14:paraId="02E0995D" w14:textId="77777777" w:rsidR="004629D7" w:rsidRPr="00A32297" w:rsidRDefault="004629D7" w:rsidP="00D54B2C">
            <w:pPr>
              <w:rPr>
                <w:rFonts w:ascii="Calibri" w:eastAsia="PMingLiU" w:hAnsi="Calibri" w:cs="Calibri"/>
                <w:sz w:val="18"/>
                <w:szCs w:val="18"/>
              </w:rPr>
            </w:pPr>
            <w:r w:rsidRPr="00A32297">
              <w:rPr>
                <w:rFonts w:ascii="Calibri" w:eastAsia="PMingLiU" w:hAnsi="Calibri" w:cs="Calibri"/>
                <w:sz w:val="18"/>
                <w:szCs w:val="18"/>
              </w:rPr>
              <w:t>We aim to differentiate our shop through friendly service to build a loyal customer base and encourage repeat purchases (R10).</w:t>
            </w:r>
          </w:p>
          <w:p w14:paraId="7D6845F8" w14:textId="77777777" w:rsidR="004629D7" w:rsidRPr="00A32297" w:rsidRDefault="004629D7" w:rsidP="00D54B2C">
            <w:pPr>
              <w:rPr>
                <w:rFonts w:ascii="Calibri" w:eastAsia="PMingLiU" w:hAnsi="Calibri" w:cs="Calibri"/>
                <w:sz w:val="18"/>
                <w:szCs w:val="18"/>
              </w:rPr>
            </w:pPr>
          </w:p>
          <w:p w14:paraId="24513C59" w14:textId="77777777" w:rsidR="004629D7" w:rsidRPr="00A32297" w:rsidRDefault="004629D7" w:rsidP="00D54B2C">
            <w:pPr>
              <w:rPr>
                <w:rFonts w:ascii="Calibri" w:eastAsia="PMingLiU" w:hAnsi="Calibri" w:cs="Calibri"/>
                <w:sz w:val="18"/>
                <w:szCs w:val="18"/>
              </w:rPr>
            </w:pPr>
            <w:r w:rsidRPr="00A32297">
              <w:rPr>
                <w:rFonts w:ascii="Calibri" w:eastAsia="PMingLiU" w:hAnsi="Calibri" w:cs="Calibri"/>
                <w:sz w:val="18"/>
                <w:szCs w:val="18"/>
              </w:rPr>
              <w:t>I enjoy talking with customers to learn from their unique experiences (R12).</w:t>
            </w:r>
          </w:p>
          <w:p w14:paraId="5B84F979" w14:textId="77777777" w:rsidR="004629D7" w:rsidRPr="00A32297" w:rsidRDefault="004629D7" w:rsidP="00D54B2C">
            <w:pPr>
              <w:rPr>
                <w:rFonts w:ascii="Calibri" w:eastAsia="PMingLiU" w:hAnsi="Calibri" w:cs="Calibri"/>
                <w:sz w:val="18"/>
                <w:szCs w:val="18"/>
              </w:rPr>
            </w:pPr>
          </w:p>
        </w:tc>
      </w:tr>
      <w:tr w:rsidR="00554CF5" w:rsidRPr="00A32297" w14:paraId="2430512F" w14:textId="77777777" w:rsidTr="00D54B2C">
        <w:tc>
          <w:tcPr>
            <w:tcW w:w="2880" w:type="dxa"/>
          </w:tcPr>
          <w:p w14:paraId="5E58235B" w14:textId="210EE4AA" w:rsidR="004629D7" w:rsidRPr="00A32297" w:rsidRDefault="005D7D3B" w:rsidP="00D54B2C">
            <w:pPr>
              <w:rPr>
                <w:rFonts w:ascii="Calibri" w:eastAsia="PMingLiU" w:hAnsi="Calibri" w:cs="Calibri"/>
                <w:sz w:val="18"/>
                <w:szCs w:val="18"/>
              </w:rPr>
            </w:pPr>
            <w:r w:rsidRPr="00A32297">
              <w:rPr>
                <w:rFonts w:ascii="Calibri" w:eastAsia="PMingLiU" w:hAnsi="Calibri" w:cs="Calibri"/>
                <w:sz w:val="18"/>
                <w:szCs w:val="18"/>
              </w:rPr>
              <w:t>2</w:t>
            </w:r>
            <w:r w:rsidR="004629D7" w:rsidRPr="00A32297">
              <w:rPr>
                <w:rFonts w:ascii="Calibri" w:eastAsia="PMingLiU" w:hAnsi="Calibri" w:cs="Calibri"/>
                <w:sz w:val="18"/>
                <w:szCs w:val="18"/>
              </w:rPr>
              <w:t>) Team Cooperation</w:t>
            </w:r>
          </w:p>
        </w:tc>
        <w:tc>
          <w:tcPr>
            <w:tcW w:w="6295" w:type="dxa"/>
          </w:tcPr>
          <w:p w14:paraId="76514128" w14:textId="617A9BB2" w:rsidR="004629D7" w:rsidRPr="00A32297" w:rsidRDefault="00554CF5" w:rsidP="00D54B2C">
            <w:pPr>
              <w:rPr>
                <w:rFonts w:ascii="Calibri" w:eastAsia="PMingLiU" w:hAnsi="Calibri" w:cs="Calibri"/>
                <w:sz w:val="18"/>
                <w:szCs w:val="18"/>
              </w:rPr>
            </w:pPr>
            <w:r w:rsidRPr="00A32297">
              <w:rPr>
                <w:rFonts w:ascii="Calibri" w:eastAsia="PMingLiU" w:hAnsi="Calibri" w:cs="Calibri"/>
                <w:sz w:val="18"/>
                <w:szCs w:val="18"/>
              </w:rPr>
              <w:t xml:space="preserve">By encouraging passive part-time employees to join team tasks, I help them overcome shyness and </w:t>
            </w:r>
            <w:r w:rsidR="004629D7" w:rsidRPr="00A32297">
              <w:rPr>
                <w:rFonts w:ascii="Calibri" w:eastAsia="PMingLiU" w:hAnsi="Calibri" w:cs="Calibri"/>
                <w:sz w:val="18"/>
                <w:szCs w:val="18"/>
              </w:rPr>
              <w:t>participate in tasks together</w:t>
            </w:r>
            <w:r w:rsidRPr="00A32297">
              <w:rPr>
                <w:rFonts w:ascii="Calibri" w:eastAsia="PMingLiU" w:hAnsi="Calibri" w:cs="Calibri"/>
                <w:sz w:val="18"/>
                <w:szCs w:val="18"/>
              </w:rPr>
              <w:t xml:space="preserve">. This gives me </w:t>
            </w:r>
            <w:r w:rsidR="002E151B">
              <w:rPr>
                <w:rFonts w:ascii="Calibri" w:eastAsia="PMingLiU" w:hAnsi="Calibri" w:cs="Calibri"/>
                <w:sz w:val="18"/>
                <w:szCs w:val="18"/>
              </w:rPr>
              <w:t>my work meaning as</w:t>
            </w:r>
            <w:r w:rsidRPr="00A32297">
              <w:rPr>
                <w:rFonts w:ascii="Calibri" w:eastAsia="PMingLiU" w:hAnsi="Calibri" w:cs="Calibri"/>
                <w:sz w:val="18"/>
                <w:szCs w:val="18"/>
              </w:rPr>
              <w:t xml:space="preserve"> I am guiding them as a coach.  This also helps strengthen our friendship and build</w:t>
            </w:r>
            <w:r w:rsidR="004629D7" w:rsidRPr="00A32297">
              <w:rPr>
                <w:rFonts w:ascii="Calibri" w:eastAsia="PMingLiU" w:hAnsi="Calibri" w:cs="Calibri"/>
                <w:sz w:val="18"/>
                <w:szCs w:val="18"/>
              </w:rPr>
              <w:t xml:space="preserve"> a collaborative atmosphere (R9). </w:t>
            </w:r>
          </w:p>
          <w:p w14:paraId="263D9956" w14:textId="77777777" w:rsidR="004629D7" w:rsidRPr="00A32297" w:rsidRDefault="004629D7" w:rsidP="00D54B2C">
            <w:pPr>
              <w:rPr>
                <w:rFonts w:ascii="Calibri" w:eastAsia="PMingLiU" w:hAnsi="Calibri" w:cs="Calibri"/>
                <w:sz w:val="18"/>
                <w:szCs w:val="18"/>
              </w:rPr>
            </w:pPr>
          </w:p>
        </w:tc>
      </w:tr>
      <w:tr w:rsidR="00554CF5" w:rsidRPr="00A32297" w14:paraId="46FA7BA7" w14:textId="77777777" w:rsidTr="00D54B2C">
        <w:tc>
          <w:tcPr>
            <w:tcW w:w="2880" w:type="dxa"/>
          </w:tcPr>
          <w:p w14:paraId="6CA742DA" w14:textId="328E920F" w:rsidR="004629D7" w:rsidRPr="00A32297" w:rsidRDefault="005D7D3B" w:rsidP="00D54B2C">
            <w:pPr>
              <w:rPr>
                <w:rFonts w:ascii="Calibri" w:eastAsia="PMingLiU" w:hAnsi="Calibri" w:cs="Calibri"/>
                <w:b/>
                <w:bCs/>
                <w:sz w:val="18"/>
                <w:szCs w:val="18"/>
              </w:rPr>
            </w:pPr>
            <w:r w:rsidRPr="00A32297">
              <w:rPr>
                <w:rFonts w:ascii="Calibri" w:eastAsia="PMingLiU" w:hAnsi="Calibri" w:cs="Calibri"/>
                <w:b/>
                <w:bCs/>
                <w:sz w:val="18"/>
                <w:szCs w:val="18"/>
              </w:rPr>
              <w:t>C</w:t>
            </w:r>
            <w:r w:rsidR="004629D7" w:rsidRPr="00A32297">
              <w:rPr>
                <w:rFonts w:ascii="Calibri" w:eastAsia="PMingLiU" w:hAnsi="Calibri" w:cs="Calibri"/>
                <w:b/>
                <w:bCs/>
                <w:sz w:val="18"/>
                <w:szCs w:val="18"/>
              </w:rPr>
              <w:t>) Cognitive Crafting</w:t>
            </w:r>
          </w:p>
        </w:tc>
        <w:tc>
          <w:tcPr>
            <w:tcW w:w="6295" w:type="dxa"/>
          </w:tcPr>
          <w:p w14:paraId="67BC89AC" w14:textId="77777777" w:rsidR="004629D7" w:rsidRPr="00A32297" w:rsidRDefault="004629D7" w:rsidP="00D54B2C">
            <w:pPr>
              <w:rPr>
                <w:rFonts w:ascii="Calibri" w:eastAsia="PMingLiU" w:hAnsi="Calibri" w:cs="Calibri"/>
                <w:sz w:val="18"/>
                <w:szCs w:val="18"/>
              </w:rPr>
            </w:pPr>
          </w:p>
        </w:tc>
      </w:tr>
      <w:tr w:rsidR="00554CF5" w:rsidRPr="00A32297" w14:paraId="1A347B11" w14:textId="77777777" w:rsidTr="00D54B2C">
        <w:tc>
          <w:tcPr>
            <w:tcW w:w="2880" w:type="dxa"/>
          </w:tcPr>
          <w:p w14:paraId="12668C4A" w14:textId="0E1BCA09" w:rsidR="004629D7" w:rsidRPr="00A32297" w:rsidRDefault="005D7D3B" w:rsidP="00D54B2C">
            <w:pPr>
              <w:rPr>
                <w:rFonts w:ascii="Calibri" w:eastAsia="PMingLiU" w:hAnsi="Calibri" w:cs="Calibri"/>
                <w:sz w:val="18"/>
                <w:szCs w:val="18"/>
              </w:rPr>
            </w:pPr>
            <w:r w:rsidRPr="00A32297">
              <w:rPr>
                <w:rFonts w:ascii="Calibri" w:eastAsia="PMingLiU" w:hAnsi="Calibri" w:cs="Calibri"/>
                <w:sz w:val="18"/>
                <w:szCs w:val="18"/>
              </w:rPr>
              <w:t>1</w:t>
            </w:r>
            <w:r w:rsidR="004629D7" w:rsidRPr="00A32297">
              <w:rPr>
                <w:rFonts w:ascii="Calibri" w:eastAsia="PMingLiU" w:hAnsi="Calibri" w:cs="Calibri"/>
                <w:sz w:val="18"/>
                <w:szCs w:val="18"/>
              </w:rPr>
              <w:t>) Meaning-Making:</w:t>
            </w:r>
          </w:p>
        </w:tc>
        <w:tc>
          <w:tcPr>
            <w:tcW w:w="6295" w:type="dxa"/>
          </w:tcPr>
          <w:p w14:paraId="0320A577" w14:textId="30C7C49C" w:rsidR="004629D7" w:rsidRPr="00A32297" w:rsidRDefault="004629D7" w:rsidP="00D54B2C">
            <w:pPr>
              <w:rPr>
                <w:rFonts w:ascii="Calibri" w:eastAsia="PMingLiU" w:hAnsi="Calibri" w:cs="Calibri"/>
                <w:sz w:val="18"/>
                <w:szCs w:val="18"/>
              </w:rPr>
            </w:pPr>
            <w:r w:rsidRPr="00A32297">
              <w:rPr>
                <w:rFonts w:ascii="Calibri" w:eastAsia="PMingLiU" w:hAnsi="Calibri" w:cs="Calibri"/>
                <w:sz w:val="18"/>
                <w:szCs w:val="18"/>
              </w:rPr>
              <w:t xml:space="preserve">Providing mentorship to customers by guiding them through their purchases with personalized advice </w:t>
            </w:r>
            <w:r w:rsidR="008F1083" w:rsidRPr="00A32297">
              <w:rPr>
                <w:rFonts w:ascii="Calibri" w:eastAsia="PMingLiU" w:hAnsi="Calibri" w:cs="Calibri"/>
                <w:sz w:val="18"/>
                <w:szCs w:val="18"/>
              </w:rPr>
              <w:t>makes</w:t>
            </w:r>
            <w:r w:rsidRPr="00A32297">
              <w:rPr>
                <w:rFonts w:ascii="Calibri" w:eastAsia="PMingLiU" w:hAnsi="Calibri" w:cs="Calibri"/>
                <w:sz w:val="18"/>
                <w:szCs w:val="18"/>
              </w:rPr>
              <w:t xml:space="preserve"> </w:t>
            </w:r>
            <w:r w:rsidR="008F1083" w:rsidRPr="00A32297">
              <w:rPr>
                <w:rFonts w:ascii="Calibri" w:eastAsia="PMingLiU" w:hAnsi="Calibri" w:cs="Calibri"/>
                <w:sz w:val="18"/>
                <w:szCs w:val="18"/>
              </w:rPr>
              <w:t xml:space="preserve">me feel like I am their life guidance and </w:t>
            </w:r>
            <w:r w:rsidRPr="00A32297">
              <w:rPr>
                <w:rFonts w:ascii="Calibri" w:eastAsia="PMingLiU" w:hAnsi="Calibri" w:cs="Calibri"/>
                <w:sz w:val="18"/>
                <w:szCs w:val="18"/>
              </w:rPr>
              <w:t>my work experience meaningful (R11).</w:t>
            </w:r>
          </w:p>
          <w:p w14:paraId="16786AA6" w14:textId="77777777" w:rsidR="004629D7" w:rsidRPr="00A32297" w:rsidRDefault="004629D7" w:rsidP="00D54B2C">
            <w:pPr>
              <w:rPr>
                <w:rFonts w:ascii="Calibri" w:eastAsia="PMingLiU" w:hAnsi="Calibri" w:cs="Calibri"/>
                <w:sz w:val="18"/>
                <w:szCs w:val="18"/>
              </w:rPr>
            </w:pPr>
          </w:p>
          <w:p w14:paraId="24A0206D" w14:textId="77777777" w:rsidR="004629D7" w:rsidRPr="00A32297" w:rsidRDefault="004629D7" w:rsidP="00D54B2C">
            <w:pPr>
              <w:rPr>
                <w:rFonts w:ascii="Calibri" w:eastAsia="PMingLiU" w:hAnsi="Calibri" w:cs="Calibri"/>
                <w:sz w:val="18"/>
                <w:szCs w:val="18"/>
              </w:rPr>
            </w:pPr>
            <w:r w:rsidRPr="00A32297">
              <w:rPr>
                <w:rFonts w:ascii="Calibri" w:eastAsia="PMingLiU" w:hAnsi="Calibri" w:cs="Calibri"/>
                <w:sz w:val="18"/>
                <w:szCs w:val="18"/>
              </w:rPr>
              <w:t>While my role is sales oriented, I always reframe my work purpose to satisfy customer needs. This way, I feel I’m providing value beyond just meeting sales targets, which makes the job more meaningful (R9).</w:t>
            </w:r>
          </w:p>
          <w:p w14:paraId="2E08AFF8" w14:textId="77777777" w:rsidR="004629D7" w:rsidRPr="00A32297" w:rsidRDefault="004629D7" w:rsidP="00D54B2C">
            <w:pPr>
              <w:rPr>
                <w:rFonts w:ascii="Calibri" w:eastAsia="PMingLiU" w:hAnsi="Calibri" w:cs="Calibri"/>
                <w:sz w:val="18"/>
                <w:szCs w:val="18"/>
              </w:rPr>
            </w:pPr>
          </w:p>
          <w:p w14:paraId="1E5383AE" w14:textId="4111108B" w:rsidR="004629D7" w:rsidRPr="00A32297" w:rsidRDefault="004629D7" w:rsidP="00D54B2C">
            <w:pPr>
              <w:rPr>
                <w:rFonts w:ascii="Calibri" w:eastAsia="PMingLiU" w:hAnsi="Calibri" w:cs="Calibri"/>
                <w:sz w:val="18"/>
                <w:szCs w:val="18"/>
              </w:rPr>
            </w:pPr>
            <w:r w:rsidRPr="00A32297">
              <w:rPr>
                <w:rFonts w:ascii="Calibri" w:eastAsia="PMingLiU" w:hAnsi="Calibri" w:cs="Calibri"/>
                <w:sz w:val="18"/>
                <w:szCs w:val="18"/>
              </w:rPr>
              <w:t xml:space="preserve">Our store is like a </w:t>
            </w:r>
            <w:proofErr w:type="spellStart"/>
            <w:r w:rsidR="008F1083" w:rsidRPr="00A32297">
              <w:rPr>
                <w:rFonts w:ascii="Calibri" w:eastAsia="PMingLiU" w:hAnsi="Calibri" w:cs="Calibri"/>
                <w:sz w:val="18"/>
                <w:szCs w:val="18"/>
              </w:rPr>
              <w:t>neighborhood</w:t>
            </w:r>
            <w:proofErr w:type="spellEnd"/>
            <w:r w:rsidRPr="00A32297">
              <w:rPr>
                <w:rFonts w:ascii="Calibri" w:eastAsia="PMingLiU" w:hAnsi="Calibri" w:cs="Calibri"/>
                <w:sz w:val="18"/>
                <w:szCs w:val="18"/>
              </w:rPr>
              <w:t xml:space="preserve"> grocery where we know each customer by name, and they share personal issues with us, making my job incredibly meaningful (R8).</w:t>
            </w:r>
          </w:p>
          <w:p w14:paraId="04EF61BD" w14:textId="77777777" w:rsidR="004629D7" w:rsidRPr="00A32297" w:rsidRDefault="004629D7" w:rsidP="00D54B2C">
            <w:pPr>
              <w:rPr>
                <w:rFonts w:ascii="Calibri" w:eastAsia="PMingLiU" w:hAnsi="Calibri" w:cs="Calibri"/>
                <w:sz w:val="18"/>
                <w:szCs w:val="18"/>
              </w:rPr>
            </w:pPr>
          </w:p>
          <w:p w14:paraId="6E8533A0" w14:textId="77777777" w:rsidR="004629D7" w:rsidRPr="00A32297" w:rsidRDefault="004629D7" w:rsidP="00D54B2C">
            <w:pPr>
              <w:rPr>
                <w:rFonts w:ascii="Calibri" w:eastAsia="PMingLiU" w:hAnsi="Calibri" w:cs="Calibri"/>
                <w:sz w:val="18"/>
                <w:szCs w:val="18"/>
              </w:rPr>
            </w:pPr>
            <w:r w:rsidRPr="00A32297">
              <w:rPr>
                <w:rFonts w:ascii="Calibri" w:eastAsia="PMingLiU" w:hAnsi="Calibri" w:cs="Calibri"/>
                <w:sz w:val="18"/>
                <w:szCs w:val="18"/>
              </w:rPr>
              <w:t>Making money for my future study is the meaning and purpose of working here (R12).</w:t>
            </w:r>
          </w:p>
          <w:p w14:paraId="071A6229" w14:textId="77777777" w:rsidR="004629D7" w:rsidRPr="00A32297" w:rsidRDefault="004629D7" w:rsidP="00D54B2C">
            <w:pPr>
              <w:rPr>
                <w:rFonts w:ascii="Calibri" w:eastAsia="PMingLiU" w:hAnsi="Calibri" w:cs="Calibri"/>
                <w:sz w:val="18"/>
                <w:szCs w:val="18"/>
              </w:rPr>
            </w:pPr>
          </w:p>
        </w:tc>
      </w:tr>
      <w:tr w:rsidR="004629D7" w:rsidRPr="00A32297" w14:paraId="493B77C8" w14:textId="77777777" w:rsidTr="00D54B2C">
        <w:tc>
          <w:tcPr>
            <w:tcW w:w="9175" w:type="dxa"/>
            <w:gridSpan w:val="2"/>
          </w:tcPr>
          <w:p w14:paraId="6A61E92E" w14:textId="77777777" w:rsidR="004629D7" w:rsidRPr="00A32297" w:rsidRDefault="004629D7" w:rsidP="00D54B2C">
            <w:pPr>
              <w:rPr>
                <w:rFonts w:ascii="Calibri" w:eastAsia="PMingLiU" w:hAnsi="Calibri" w:cs="Calibri"/>
                <w:b/>
                <w:bCs/>
                <w:sz w:val="18"/>
                <w:szCs w:val="18"/>
              </w:rPr>
            </w:pPr>
            <w:r w:rsidRPr="00A32297">
              <w:rPr>
                <w:rFonts w:ascii="Calibri" w:eastAsia="PMingLiU" w:hAnsi="Calibri" w:cs="Calibri"/>
                <w:b/>
                <w:bCs/>
                <w:sz w:val="18"/>
                <w:szCs w:val="18"/>
              </w:rPr>
              <w:t>4.3.2. Challenges in Practicing Job Crafting in Company B</w:t>
            </w:r>
          </w:p>
        </w:tc>
      </w:tr>
      <w:tr w:rsidR="004629D7" w:rsidRPr="00A32297" w14:paraId="036B7E10" w14:textId="77777777" w:rsidTr="00D54B2C">
        <w:tc>
          <w:tcPr>
            <w:tcW w:w="9175" w:type="dxa"/>
            <w:gridSpan w:val="2"/>
          </w:tcPr>
          <w:p w14:paraId="096F06FB" w14:textId="77777777" w:rsidR="004629D7" w:rsidRPr="00A32297" w:rsidRDefault="004629D7" w:rsidP="00D54B2C">
            <w:pPr>
              <w:rPr>
                <w:rFonts w:ascii="Calibri" w:eastAsia="PMingLiU" w:hAnsi="Calibri" w:cs="Calibri"/>
                <w:sz w:val="18"/>
                <w:szCs w:val="18"/>
              </w:rPr>
            </w:pPr>
            <w:r w:rsidRPr="00A32297">
              <w:rPr>
                <w:rFonts w:ascii="Calibri" w:eastAsia="PMingLiU" w:hAnsi="Calibri" w:cs="Calibri"/>
                <w:b/>
                <w:bCs/>
                <w:sz w:val="18"/>
                <w:szCs w:val="18"/>
              </w:rPr>
              <w:t xml:space="preserve">A) Employees’ Difficulties on Job Crafting Practices  </w:t>
            </w:r>
          </w:p>
        </w:tc>
      </w:tr>
      <w:tr w:rsidR="00554CF5" w:rsidRPr="00A32297" w14:paraId="7962B5A9" w14:textId="77777777" w:rsidTr="00D54B2C">
        <w:tc>
          <w:tcPr>
            <w:tcW w:w="2880" w:type="dxa"/>
          </w:tcPr>
          <w:p w14:paraId="4DCFEC1A" w14:textId="77777777" w:rsidR="004629D7" w:rsidRPr="00A32297" w:rsidRDefault="004629D7" w:rsidP="00D54B2C">
            <w:pPr>
              <w:rPr>
                <w:rFonts w:ascii="Calibri" w:eastAsia="PMingLiU" w:hAnsi="Calibri" w:cs="Calibri"/>
                <w:sz w:val="18"/>
                <w:szCs w:val="18"/>
              </w:rPr>
            </w:pPr>
            <w:r w:rsidRPr="00A32297">
              <w:rPr>
                <w:rFonts w:ascii="Calibri" w:eastAsia="PMingLiU" w:hAnsi="Calibri" w:cs="Calibri"/>
                <w:sz w:val="18"/>
                <w:szCs w:val="18"/>
              </w:rPr>
              <w:t>1) Autonomy Constraints</w:t>
            </w:r>
          </w:p>
        </w:tc>
        <w:tc>
          <w:tcPr>
            <w:tcW w:w="6295" w:type="dxa"/>
          </w:tcPr>
          <w:p w14:paraId="3CA17571" w14:textId="77777777" w:rsidR="004629D7" w:rsidRPr="00A32297" w:rsidRDefault="004629D7" w:rsidP="00D54B2C">
            <w:pPr>
              <w:rPr>
                <w:rFonts w:ascii="Calibri" w:eastAsia="PMingLiU" w:hAnsi="Calibri" w:cs="Calibri"/>
                <w:sz w:val="18"/>
                <w:szCs w:val="18"/>
              </w:rPr>
            </w:pPr>
            <w:r w:rsidRPr="00A32297">
              <w:rPr>
                <w:rFonts w:ascii="Calibri" w:eastAsia="PMingLiU" w:hAnsi="Calibri" w:cs="Calibri"/>
                <w:sz w:val="18"/>
                <w:szCs w:val="18"/>
              </w:rPr>
              <w:t>I often get discouraged by my boss's pushback on my ideas. For example, I suggested using social media to promote products, but my manager said it's the marketing team's job and told me to focus on sales (R11).</w:t>
            </w:r>
          </w:p>
          <w:p w14:paraId="19233B48" w14:textId="77777777" w:rsidR="004629D7" w:rsidRPr="00A32297" w:rsidRDefault="004629D7" w:rsidP="00D54B2C">
            <w:pPr>
              <w:rPr>
                <w:rFonts w:ascii="Calibri" w:eastAsia="PMingLiU" w:hAnsi="Calibri" w:cs="Calibri"/>
                <w:sz w:val="18"/>
                <w:szCs w:val="18"/>
              </w:rPr>
            </w:pPr>
          </w:p>
          <w:p w14:paraId="77A5FAB7" w14:textId="77777777" w:rsidR="004629D7" w:rsidRPr="00A32297" w:rsidRDefault="004629D7" w:rsidP="00D54B2C">
            <w:pPr>
              <w:rPr>
                <w:rFonts w:ascii="Calibri" w:eastAsia="PMingLiU" w:hAnsi="Calibri" w:cs="Calibri"/>
                <w:sz w:val="18"/>
                <w:szCs w:val="18"/>
              </w:rPr>
            </w:pPr>
            <w:r w:rsidRPr="00A32297">
              <w:rPr>
                <w:rFonts w:ascii="Calibri" w:eastAsia="PMingLiU" w:hAnsi="Calibri" w:cs="Calibri"/>
                <w:sz w:val="18"/>
                <w:szCs w:val="18"/>
              </w:rPr>
              <w:t>I tried to collaborate with accounts to simplify refunds process for better customer experience, but my manager insists on adhering to company policy (R10).</w:t>
            </w:r>
          </w:p>
          <w:p w14:paraId="35903C36" w14:textId="77777777" w:rsidR="004629D7" w:rsidRPr="00A32297" w:rsidRDefault="004629D7" w:rsidP="00D54B2C">
            <w:pPr>
              <w:rPr>
                <w:rFonts w:ascii="Calibri" w:eastAsia="PMingLiU" w:hAnsi="Calibri" w:cs="Calibri"/>
                <w:sz w:val="18"/>
                <w:szCs w:val="18"/>
              </w:rPr>
            </w:pPr>
          </w:p>
        </w:tc>
      </w:tr>
      <w:tr w:rsidR="00554CF5" w:rsidRPr="00A32297" w14:paraId="008063A1" w14:textId="77777777" w:rsidTr="00D54B2C">
        <w:tc>
          <w:tcPr>
            <w:tcW w:w="2880" w:type="dxa"/>
          </w:tcPr>
          <w:p w14:paraId="5AE010A0" w14:textId="77777777" w:rsidR="004629D7" w:rsidRPr="00A32297" w:rsidRDefault="004629D7" w:rsidP="00D54B2C">
            <w:pPr>
              <w:rPr>
                <w:rFonts w:ascii="Calibri" w:eastAsia="PMingLiU" w:hAnsi="Calibri" w:cs="Calibri"/>
                <w:sz w:val="18"/>
                <w:szCs w:val="18"/>
              </w:rPr>
            </w:pPr>
            <w:r w:rsidRPr="00A32297">
              <w:rPr>
                <w:rFonts w:ascii="Calibri" w:eastAsia="PMingLiU" w:hAnsi="Calibri" w:cs="Calibri"/>
                <w:sz w:val="18"/>
                <w:szCs w:val="18"/>
              </w:rPr>
              <w:t>2) Lack of Perceived Opportunity to Craft</w:t>
            </w:r>
          </w:p>
        </w:tc>
        <w:tc>
          <w:tcPr>
            <w:tcW w:w="6295" w:type="dxa"/>
          </w:tcPr>
          <w:p w14:paraId="60EAAA42" w14:textId="77777777" w:rsidR="004629D7" w:rsidRPr="00A32297" w:rsidRDefault="004629D7" w:rsidP="00D54B2C">
            <w:pPr>
              <w:rPr>
                <w:rFonts w:ascii="Calibri" w:eastAsia="PMingLiU" w:hAnsi="Calibri" w:cs="Calibri"/>
                <w:sz w:val="18"/>
                <w:szCs w:val="18"/>
              </w:rPr>
            </w:pPr>
            <w:r w:rsidRPr="00A32297">
              <w:rPr>
                <w:rFonts w:ascii="Calibri" w:eastAsia="PMingLiU" w:hAnsi="Calibri" w:cs="Calibri"/>
                <w:sz w:val="18"/>
                <w:szCs w:val="18"/>
              </w:rPr>
              <w:t>My shop manager complains I should focus on big sales instead of building customer trust. The main issue is my boss's boss-worker attitude" (R8).</w:t>
            </w:r>
          </w:p>
          <w:p w14:paraId="2592818A" w14:textId="77777777" w:rsidR="004629D7" w:rsidRPr="00A32297" w:rsidRDefault="004629D7" w:rsidP="00D54B2C">
            <w:pPr>
              <w:rPr>
                <w:rFonts w:ascii="Calibri" w:eastAsia="PMingLiU" w:hAnsi="Calibri" w:cs="Calibri"/>
                <w:sz w:val="18"/>
                <w:szCs w:val="18"/>
              </w:rPr>
            </w:pPr>
          </w:p>
        </w:tc>
      </w:tr>
      <w:tr w:rsidR="004629D7" w:rsidRPr="00A32297" w14:paraId="77033758" w14:textId="77777777" w:rsidTr="00D54B2C">
        <w:tc>
          <w:tcPr>
            <w:tcW w:w="9175" w:type="dxa"/>
            <w:gridSpan w:val="2"/>
          </w:tcPr>
          <w:p w14:paraId="587AB875" w14:textId="77777777" w:rsidR="004629D7" w:rsidRPr="00A32297" w:rsidRDefault="004629D7" w:rsidP="00D54B2C">
            <w:pPr>
              <w:rPr>
                <w:rFonts w:ascii="Calibri" w:eastAsia="PMingLiU" w:hAnsi="Calibri" w:cs="Calibri"/>
                <w:sz w:val="18"/>
                <w:szCs w:val="18"/>
              </w:rPr>
            </w:pPr>
            <w:r w:rsidRPr="00A32297">
              <w:rPr>
                <w:rFonts w:ascii="Calibri" w:eastAsia="PMingLiU" w:hAnsi="Calibri" w:cs="Calibri"/>
                <w:b/>
                <w:bCs/>
                <w:sz w:val="18"/>
                <w:szCs w:val="18"/>
              </w:rPr>
              <w:t>B) Management’s Perception of Job Crafting</w:t>
            </w:r>
          </w:p>
        </w:tc>
      </w:tr>
      <w:tr w:rsidR="00554CF5" w:rsidRPr="00A32297" w14:paraId="2B310AB2" w14:textId="77777777" w:rsidTr="00D54B2C">
        <w:tc>
          <w:tcPr>
            <w:tcW w:w="2880" w:type="dxa"/>
          </w:tcPr>
          <w:p w14:paraId="516F2447" w14:textId="77777777" w:rsidR="004629D7" w:rsidRPr="00A32297" w:rsidRDefault="004629D7" w:rsidP="00D54B2C">
            <w:pPr>
              <w:rPr>
                <w:rFonts w:ascii="Calibri" w:eastAsia="PMingLiU" w:hAnsi="Calibri" w:cs="Calibri"/>
                <w:sz w:val="18"/>
                <w:szCs w:val="18"/>
              </w:rPr>
            </w:pPr>
            <w:r w:rsidRPr="00A32297">
              <w:rPr>
                <w:rFonts w:ascii="Calibri" w:eastAsia="PMingLiU" w:hAnsi="Calibri" w:cs="Calibri"/>
                <w:sz w:val="18"/>
                <w:szCs w:val="18"/>
              </w:rPr>
              <w:t xml:space="preserve">1) </w:t>
            </w:r>
            <w:proofErr w:type="spellStart"/>
            <w:r w:rsidRPr="00A32297">
              <w:rPr>
                <w:rFonts w:ascii="Calibri" w:eastAsia="PMingLiU" w:hAnsi="Calibri" w:cs="Calibri"/>
                <w:sz w:val="18"/>
                <w:szCs w:val="18"/>
              </w:rPr>
              <w:t>Skepticism</w:t>
            </w:r>
            <w:proofErr w:type="spellEnd"/>
            <w:r w:rsidRPr="00A32297">
              <w:rPr>
                <w:rFonts w:ascii="Calibri" w:eastAsia="PMingLiU" w:hAnsi="Calibri" w:cs="Calibri"/>
                <w:sz w:val="18"/>
                <w:szCs w:val="18"/>
              </w:rPr>
              <w:t xml:space="preserve"> and Concerns</w:t>
            </w:r>
          </w:p>
        </w:tc>
        <w:tc>
          <w:tcPr>
            <w:tcW w:w="6295" w:type="dxa"/>
          </w:tcPr>
          <w:p w14:paraId="2FCF94A1" w14:textId="77777777" w:rsidR="004629D7" w:rsidRPr="00A32297" w:rsidRDefault="004629D7" w:rsidP="00D54B2C">
            <w:pPr>
              <w:rPr>
                <w:rFonts w:ascii="Calibri" w:eastAsia="PMingLiU" w:hAnsi="Calibri" w:cs="Calibri"/>
                <w:sz w:val="18"/>
                <w:szCs w:val="18"/>
              </w:rPr>
            </w:pPr>
            <w:r w:rsidRPr="00A32297">
              <w:rPr>
                <w:rFonts w:ascii="Calibri" w:eastAsia="PMingLiU" w:hAnsi="Calibri" w:cs="Calibri"/>
                <w:sz w:val="18"/>
                <w:szCs w:val="18"/>
              </w:rPr>
              <w:t xml:space="preserve">Job crafting could lead to employees focusing too much on tasks they enjoy while neglecting essential responsibilities, which could disrupt shop operations and affect team performance (B2).  </w:t>
            </w:r>
          </w:p>
          <w:p w14:paraId="4985C05A" w14:textId="77777777" w:rsidR="004629D7" w:rsidRPr="00A32297" w:rsidRDefault="004629D7" w:rsidP="00D54B2C">
            <w:pPr>
              <w:rPr>
                <w:rFonts w:ascii="Calibri" w:eastAsia="PMingLiU" w:hAnsi="Calibri" w:cs="Calibri"/>
                <w:sz w:val="18"/>
                <w:szCs w:val="18"/>
              </w:rPr>
            </w:pPr>
          </w:p>
        </w:tc>
      </w:tr>
      <w:tr w:rsidR="00554CF5" w:rsidRPr="00A32297" w14:paraId="304ED32B" w14:textId="77777777" w:rsidTr="00D54B2C">
        <w:tc>
          <w:tcPr>
            <w:tcW w:w="2880" w:type="dxa"/>
          </w:tcPr>
          <w:p w14:paraId="13742BE1" w14:textId="77777777" w:rsidR="004629D7" w:rsidRPr="00A32297" w:rsidRDefault="004629D7" w:rsidP="00D54B2C">
            <w:pPr>
              <w:rPr>
                <w:rFonts w:ascii="Calibri" w:eastAsia="PMingLiU" w:hAnsi="Calibri" w:cs="Calibri"/>
                <w:sz w:val="18"/>
                <w:szCs w:val="18"/>
              </w:rPr>
            </w:pPr>
            <w:r w:rsidRPr="00A32297">
              <w:rPr>
                <w:rFonts w:ascii="Calibri" w:eastAsia="PMingLiU" w:hAnsi="Calibri" w:cs="Calibri"/>
                <w:sz w:val="18"/>
                <w:szCs w:val="18"/>
              </w:rPr>
              <w:t>2) Perception of Millennials</w:t>
            </w:r>
          </w:p>
        </w:tc>
        <w:tc>
          <w:tcPr>
            <w:tcW w:w="6295" w:type="dxa"/>
          </w:tcPr>
          <w:p w14:paraId="6AC408B7" w14:textId="77777777" w:rsidR="004629D7" w:rsidRPr="00A32297" w:rsidRDefault="004629D7" w:rsidP="00D54B2C">
            <w:pPr>
              <w:rPr>
                <w:rFonts w:ascii="Calibri" w:eastAsia="PMingLiU" w:hAnsi="Calibri" w:cs="Calibri"/>
                <w:sz w:val="18"/>
                <w:szCs w:val="18"/>
              </w:rPr>
            </w:pPr>
            <w:r w:rsidRPr="00A32297">
              <w:rPr>
                <w:rFonts w:ascii="Calibri" w:eastAsia="PMingLiU" w:hAnsi="Calibri" w:cs="Calibri"/>
                <w:sz w:val="18"/>
                <w:szCs w:val="18"/>
              </w:rPr>
              <w:t xml:space="preserve">I haven’t seen much of the job crafting behaviour happening among our frontline staff.  They tend to stick to assigned tasks and avoid taking initiative beyond that (B1). </w:t>
            </w:r>
          </w:p>
          <w:p w14:paraId="7D8F343C" w14:textId="77777777" w:rsidR="004629D7" w:rsidRPr="00A32297" w:rsidRDefault="004629D7" w:rsidP="00D54B2C">
            <w:pPr>
              <w:rPr>
                <w:rFonts w:ascii="Calibri" w:eastAsia="PMingLiU" w:hAnsi="Calibri" w:cs="Calibri"/>
                <w:sz w:val="18"/>
                <w:szCs w:val="18"/>
              </w:rPr>
            </w:pPr>
          </w:p>
          <w:p w14:paraId="79D3E73E" w14:textId="77777777" w:rsidR="004629D7" w:rsidRPr="00A32297" w:rsidRDefault="004629D7" w:rsidP="00D54B2C">
            <w:pPr>
              <w:rPr>
                <w:rFonts w:ascii="Calibri" w:eastAsia="PMingLiU" w:hAnsi="Calibri" w:cs="Calibri"/>
                <w:sz w:val="18"/>
                <w:szCs w:val="18"/>
              </w:rPr>
            </w:pPr>
            <w:r w:rsidRPr="00A32297">
              <w:rPr>
                <w:rFonts w:ascii="Calibri" w:eastAsia="PMingLiU" w:hAnsi="Calibri" w:cs="Calibri"/>
                <w:sz w:val="18"/>
                <w:szCs w:val="18"/>
              </w:rPr>
              <w:t xml:space="preserve">Nowadays, the younger Millennials do not quite respect the working system.  The norm of them was to call in sick frequently (B2).  </w:t>
            </w:r>
          </w:p>
          <w:p w14:paraId="515B22B1" w14:textId="77777777" w:rsidR="004629D7" w:rsidRPr="00A32297" w:rsidRDefault="004629D7" w:rsidP="00D54B2C">
            <w:pPr>
              <w:rPr>
                <w:rFonts w:ascii="Calibri" w:eastAsia="PMingLiU" w:hAnsi="Calibri" w:cs="Calibri"/>
                <w:sz w:val="18"/>
                <w:szCs w:val="18"/>
              </w:rPr>
            </w:pPr>
          </w:p>
        </w:tc>
      </w:tr>
      <w:tr w:rsidR="00554CF5" w:rsidRPr="00A32297" w14:paraId="54872959" w14:textId="77777777" w:rsidTr="00D54B2C">
        <w:tc>
          <w:tcPr>
            <w:tcW w:w="2880" w:type="dxa"/>
          </w:tcPr>
          <w:p w14:paraId="5B07DD8E" w14:textId="516E907E" w:rsidR="004629D7" w:rsidRPr="00A32297" w:rsidRDefault="004629D7" w:rsidP="00D54B2C">
            <w:pPr>
              <w:rPr>
                <w:rFonts w:ascii="Calibri" w:eastAsia="PMingLiU" w:hAnsi="Calibri" w:cs="Calibri"/>
                <w:sz w:val="18"/>
                <w:szCs w:val="18"/>
              </w:rPr>
            </w:pPr>
            <w:r w:rsidRPr="00A32297">
              <w:rPr>
                <w:rFonts w:ascii="Calibri" w:eastAsia="PMingLiU" w:hAnsi="Calibri" w:cs="Calibri"/>
                <w:sz w:val="18"/>
                <w:szCs w:val="18"/>
              </w:rPr>
              <w:lastRenderedPageBreak/>
              <w:t xml:space="preserve">3) </w:t>
            </w:r>
            <w:r w:rsidR="00C51810" w:rsidRPr="00A32297">
              <w:rPr>
                <w:rFonts w:ascii="Calibri" w:eastAsia="PMingLiU" w:hAnsi="Calibri" w:cs="Calibri"/>
                <w:sz w:val="18"/>
                <w:szCs w:val="18"/>
              </w:rPr>
              <w:t>Leadership’s Perception</w:t>
            </w:r>
            <w:r w:rsidRPr="00A32297">
              <w:rPr>
                <w:rFonts w:ascii="Calibri" w:eastAsia="PMingLiU" w:hAnsi="Calibri" w:cs="Calibri"/>
                <w:sz w:val="18"/>
                <w:szCs w:val="18"/>
              </w:rPr>
              <w:t xml:space="preserve"> in Empowerment   </w:t>
            </w:r>
          </w:p>
        </w:tc>
        <w:tc>
          <w:tcPr>
            <w:tcW w:w="6295" w:type="dxa"/>
          </w:tcPr>
          <w:p w14:paraId="57CB6E9F" w14:textId="77777777" w:rsidR="004629D7" w:rsidRPr="00A32297" w:rsidRDefault="004629D7" w:rsidP="00D54B2C">
            <w:pPr>
              <w:rPr>
                <w:rFonts w:ascii="Calibri" w:eastAsia="PMingLiU" w:hAnsi="Calibri" w:cs="Calibri"/>
                <w:sz w:val="18"/>
                <w:szCs w:val="18"/>
              </w:rPr>
            </w:pPr>
            <w:r w:rsidRPr="00A32297">
              <w:rPr>
                <w:rFonts w:ascii="Calibri" w:eastAsia="PMingLiU" w:hAnsi="Calibri" w:cs="Calibri"/>
                <w:sz w:val="18"/>
                <w:szCs w:val="18"/>
              </w:rPr>
              <w:t>The frontline staff often propose things like rearranging displays or offering bigger discounts, but I believe we need to strictly adhere to company policies, especially in shop level, to maintain consistency and ensure centralized control(B2).</w:t>
            </w:r>
          </w:p>
          <w:p w14:paraId="325FA207" w14:textId="77777777" w:rsidR="004629D7" w:rsidRPr="00A32297" w:rsidRDefault="004629D7" w:rsidP="00D54B2C">
            <w:pPr>
              <w:rPr>
                <w:rFonts w:ascii="Calibri" w:eastAsia="PMingLiU" w:hAnsi="Calibri" w:cs="Calibri"/>
                <w:sz w:val="18"/>
                <w:szCs w:val="18"/>
              </w:rPr>
            </w:pPr>
          </w:p>
          <w:p w14:paraId="19D7BF56" w14:textId="77777777" w:rsidR="004629D7" w:rsidRPr="00A32297" w:rsidRDefault="004629D7" w:rsidP="00D54B2C">
            <w:pPr>
              <w:rPr>
                <w:rFonts w:ascii="Calibri" w:eastAsia="PMingLiU" w:hAnsi="Calibri" w:cs="Calibri"/>
                <w:sz w:val="18"/>
                <w:szCs w:val="18"/>
              </w:rPr>
            </w:pPr>
            <w:r w:rsidRPr="00A32297">
              <w:rPr>
                <w:rFonts w:ascii="Calibri" w:eastAsia="PMingLiU" w:hAnsi="Calibri" w:cs="Calibri"/>
                <w:sz w:val="18"/>
                <w:szCs w:val="18"/>
              </w:rPr>
              <w:t>Our training focuses on shop operations, crucial for operational efficiency.  Millennials need clear guidelines and quick promotions.  We use digital tools and gamification to accommodate them (B1)</w:t>
            </w:r>
          </w:p>
          <w:p w14:paraId="04D40317" w14:textId="77777777" w:rsidR="004629D7" w:rsidRPr="00A32297" w:rsidRDefault="004629D7" w:rsidP="00D54B2C">
            <w:pPr>
              <w:rPr>
                <w:rFonts w:ascii="Calibri" w:eastAsia="PMingLiU" w:hAnsi="Calibri" w:cs="Calibri"/>
                <w:sz w:val="18"/>
                <w:szCs w:val="18"/>
              </w:rPr>
            </w:pPr>
          </w:p>
        </w:tc>
      </w:tr>
      <w:tr w:rsidR="004629D7" w:rsidRPr="00A32297" w14:paraId="1854058B" w14:textId="77777777" w:rsidTr="00D54B2C">
        <w:tc>
          <w:tcPr>
            <w:tcW w:w="9175" w:type="dxa"/>
            <w:gridSpan w:val="2"/>
          </w:tcPr>
          <w:p w14:paraId="604A2AAC" w14:textId="420477A1" w:rsidR="004629D7" w:rsidRPr="00A32297" w:rsidRDefault="004629D7" w:rsidP="00D54B2C">
            <w:pPr>
              <w:rPr>
                <w:rFonts w:ascii="Calibri" w:eastAsia="PMingLiU" w:hAnsi="Calibri" w:cs="Calibri"/>
                <w:sz w:val="18"/>
                <w:szCs w:val="18"/>
              </w:rPr>
            </w:pPr>
            <w:r w:rsidRPr="00A32297">
              <w:rPr>
                <w:rFonts w:ascii="Calibri" w:eastAsia="PMingLiU" w:hAnsi="Calibri" w:cs="Calibri"/>
                <w:b/>
                <w:bCs/>
                <w:sz w:val="18"/>
                <w:szCs w:val="18"/>
              </w:rPr>
              <w:t xml:space="preserve">4.3.3 </w:t>
            </w:r>
            <w:r w:rsidR="00C861DC" w:rsidRPr="00A32297">
              <w:rPr>
                <w:rFonts w:ascii="Calibri" w:eastAsia="PMingLiU" w:hAnsi="Calibri" w:cs="Calibri"/>
                <w:b/>
                <w:bCs/>
                <w:sz w:val="18"/>
                <w:szCs w:val="18"/>
              </w:rPr>
              <w:t>Organisation</w:t>
            </w:r>
            <w:r w:rsidRPr="00A32297">
              <w:rPr>
                <w:rFonts w:ascii="Calibri" w:eastAsia="PMingLiU" w:hAnsi="Calibri" w:cs="Calibri"/>
                <w:b/>
                <w:bCs/>
                <w:sz w:val="18"/>
                <w:szCs w:val="18"/>
              </w:rPr>
              <w:t xml:space="preserve">al Characteristics </w:t>
            </w:r>
          </w:p>
        </w:tc>
      </w:tr>
      <w:tr w:rsidR="004629D7" w:rsidRPr="00A32297" w14:paraId="4DFBEFA7" w14:textId="77777777" w:rsidTr="00D54B2C">
        <w:tc>
          <w:tcPr>
            <w:tcW w:w="9175" w:type="dxa"/>
            <w:gridSpan w:val="2"/>
          </w:tcPr>
          <w:p w14:paraId="6A655F0A" w14:textId="5CE7215F" w:rsidR="004629D7" w:rsidRPr="00A32297" w:rsidRDefault="004629D7" w:rsidP="00D54B2C">
            <w:pPr>
              <w:rPr>
                <w:rFonts w:ascii="Calibri" w:eastAsia="PMingLiU" w:hAnsi="Calibri" w:cs="Calibri"/>
                <w:sz w:val="18"/>
                <w:szCs w:val="18"/>
              </w:rPr>
            </w:pPr>
            <w:r w:rsidRPr="00A32297">
              <w:rPr>
                <w:rFonts w:ascii="Calibri" w:eastAsia="PMingLiU" w:hAnsi="Calibri" w:cs="Calibri"/>
                <w:b/>
                <w:bCs/>
                <w:sz w:val="18"/>
                <w:szCs w:val="18"/>
              </w:rPr>
              <w:t xml:space="preserve">A) </w:t>
            </w:r>
            <w:r w:rsidR="00C861DC" w:rsidRPr="00A32297">
              <w:rPr>
                <w:rFonts w:ascii="Calibri" w:eastAsia="PMingLiU" w:hAnsi="Calibri" w:cs="Calibri"/>
                <w:b/>
                <w:bCs/>
                <w:sz w:val="18"/>
                <w:szCs w:val="18"/>
              </w:rPr>
              <w:t>Organisation</w:t>
            </w:r>
            <w:r w:rsidRPr="00A32297">
              <w:rPr>
                <w:rFonts w:ascii="Calibri" w:eastAsia="PMingLiU" w:hAnsi="Calibri" w:cs="Calibri"/>
                <w:b/>
                <w:bCs/>
                <w:sz w:val="18"/>
                <w:szCs w:val="18"/>
              </w:rPr>
              <w:t>al Support</w:t>
            </w:r>
          </w:p>
        </w:tc>
      </w:tr>
      <w:tr w:rsidR="00554CF5" w:rsidRPr="00A32297" w14:paraId="782B079A" w14:textId="77777777" w:rsidTr="00D54B2C">
        <w:tc>
          <w:tcPr>
            <w:tcW w:w="2880" w:type="dxa"/>
          </w:tcPr>
          <w:p w14:paraId="5525BE85" w14:textId="77777777" w:rsidR="004629D7" w:rsidRPr="00A32297" w:rsidRDefault="004629D7" w:rsidP="00D54B2C">
            <w:pPr>
              <w:rPr>
                <w:rFonts w:ascii="Calibri" w:eastAsia="PMingLiU" w:hAnsi="Calibri" w:cs="Calibri"/>
                <w:sz w:val="18"/>
                <w:szCs w:val="18"/>
              </w:rPr>
            </w:pPr>
            <w:r w:rsidRPr="00A32297">
              <w:rPr>
                <w:rFonts w:ascii="Calibri" w:eastAsia="PMingLiU" w:hAnsi="Calibri" w:cs="Calibri"/>
                <w:sz w:val="18"/>
                <w:szCs w:val="18"/>
              </w:rPr>
              <w:t>1) Leadership in Diverse Management Style</w:t>
            </w:r>
          </w:p>
        </w:tc>
        <w:tc>
          <w:tcPr>
            <w:tcW w:w="6295" w:type="dxa"/>
          </w:tcPr>
          <w:p w14:paraId="240AE0E4" w14:textId="77777777" w:rsidR="004629D7" w:rsidRPr="00A32297" w:rsidRDefault="004629D7" w:rsidP="00D54B2C">
            <w:pPr>
              <w:rPr>
                <w:rFonts w:ascii="Calibri" w:eastAsia="PMingLiU" w:hAnsi="Calibri" w:cs="Calibri"/>
                <w:sz w:val="18"/>
                <w:szCs w:val="18"/>
              </w:rPr>
            </w:pPr>
            <w:r w:rsidRPr="00A32297">
              <w:rPr>
                <w:rFonts w:ascii="Calibri" w:eastAsia="PMingLiU" w:hAnsi="Calibri" w:cs="Calibri"/>
                <w:sz w:val="18"/>
                <w:szCs w:val="18"/>
              </w:rPr>
              <w:t>My boss frequently ignores my suggestions, even though I believe the suggestions would benefit the shop, he either did not respond or did not take any action(R10).</w:t>
            </w:r>
          </w:p>
          <w:p w14:paraId="506245DF" w14:textId="77777777" w:rsidR="004629D7" w:rsidRPr="00A32297" w:rsidRDefault="004629D7" w:rsidP="00D54B2C">
            <w:pPr>
              <w:rPr>
                <w:rFonts w:ascii="Calibri" w:eastAsia="PMingLiU" w:hAnsi="Calibri" w:cs="Calibri"/>
                <w:sz w:val="18"/>
                <w:szCs w:val="18"/>
              </w:rPr>
            </w:pPr>
          </w:p>
          <w:p w14:paraId="651F5AF2" w14:textId="0570BB74" w:rsidR="004629D7" w:rsidRPr="00A32297" w:rsidRDefault="003235C1" w:rsidP="00D54B2C">
            <w:pPr>
              <w:rPr>
                <w:rFonts w:ascii="Calibri" w:eastAsia="PMingLiU" w:hAnsi="Calibri" w:cs="Calibri"/>
                <w:sz w:val="18"/>
                <w:szCs w:val="18"/>
              </w:rPr>
            </w:pPr>
            <w:r w:rsidRPr="00A32297">
              <w:rPr>
                <w:rFonts w:ascii="Calibri" w:eastAsia="PMingLiU" w:hAnsi="Calibri" w:cs="Calibri"/>
                <w:sz w:val="18"/>
                <w:szCs w:val="18"/>
              </w:rPr>
              <w:t xml:space="preserve">After I asked several times, my manager allowed me to deliver a product to a customer, despite it was against company policy. </w:t>
            </w:r>
            <w:r w:rsidR="00355232" w:rsidRPr="00A32297">
              <w:rPr>
                <w:rFonts w:ascii="Calibri" w:eastAsia="PMingLiU" w:hAnsi="Calibri" w:cs="Calibri"/>
                <w:sz w:val="18"/>
                <w:szCs w:val="18"/>
              </w:rPr>
              <w:t>This made me feel trusted and valued for my commitment to customer satisfaction</w:t>
            </w:r>
            <w:r w:rsidRPr="00A32297">
              <w:rPr>
                <w:rFonts w:ascii="Calibri" w:eastAsia="PMingLiU" w:hAnsi="Calibri" w:cs="Calibri"/>
                <w:sz w:val="18"/>
                <w:szCs w:val="18"/>
              </w:rPr>
              <w:t>(R8)</w:t>
            </w:r>
            <w:r w:rsidR="00CF7D4E" w:rsidRPr="00A32297">
              <w:rPr>
                <w:rFonts w:ascii="Calibri" w:eastAsia="PMingLiU" w:hAnsi="Calibri" w:cs="Calibri"/>
                <w:sz w:val="18"/>
                <w:szCs w:val="18"/>
              </w:rPr>
              <w:t>.</w:t>
            </w:r>
          </w:p>
          <w:p w14:paraId="419347C6" w14:textId="77777777" w:rsidR="00DB40D2" w:rsidRPr="00A32297" w:rsidRDefault="00DB40D2" w:rsidP="00D54B2C">
            <w:pPr>
              <w:rPr>
                <w:rFonts w:ascii="Calibri" w:eastAsia="PMingLiU" w:hAnsi="Calibri" w:cs="Calibri"/>
                <w:sz w:val="18"/>
                <w:szCs w:val="18"/>
              </w:rPr>
            </w:pPr>
          </w:p>
          <w:p w14:paraId="3C26D78A" w14:textId="62E62A24" w:rsidR="004629D7" w:rsidRPr="00A32297" w:rsidRDefault="00DB40D2" w:rsidP="00D54B2C">
            <w:pPr>
              <w:rPr>
                <w:rFonts w:ascii="Calibri" w:eastAsia="PMingLiU" w:hAnsi="Calibri" w:cs="Calibri"/>
                <w:sz w:val="18"/>
                <w:szCs w:val="18"/>
              </w:rPr>
            </w:pPr>
            <w:r w:rsidRPr="00A32297">
              <w:rPr>
                <w:rFonts w:ascii="Calibri" w:eastAsia="PMingLiU" w:hAnsi="Calibri" w:cs="Calibri"/>
                <w:sz w:val="18"/>
                <w:szCs w:val="18"/>
              </w:rPr>
              <w:t>My manager lets me do visual merchandising when business is slow, although company policy usually doesn’t allow retail staff to change the display (R9).</w:t>
            </w:r>
          </w:p>
          <w:p w14:paraId="7EF0D512" w14:textId="3A6EE3D5" w:rsidR="00DB40D2" w:rsidRPr="00A32297" w:rsidRDefault="00DB40D2" w:rsidP="00D54B2C">
            <w:pPr>
              <w:rPr>
                <w:rFonts w:ascii="Calibri" w:eastAsia="PMingLiU" w:hAnsi="Calibri" w:cs="Calibri"/>
                <w:sz w:val="18"/>
                <w:szCs w:val="18"/>
              </w:rPr>
            </w:pPr>
          </w:p>
        </w:tc>
      </w:tr>
      <w:tr w:rsidR="00554CF5" w:rsidRPr="00A32297" w14:paraId="76FB4F21" w14:textId="77777777" w:rsidTr="00D54B2C">
        <w:tc>
          <w:tcPr>
            <w:tcW w:w="2880" w:type="dxa"/>
          </w:tcPr>
          <w:p w14:paraId="25CF86B9" w14:textId="77777777" w:rsidR="004629D7" w:rsidRPr="00A32297" w:rsidRDefault="004629D7" w:rsidP="00D54B2C">
            <w:pPr>
              <w:rPr>
                <w:rFonts w:ascii="Calibri" w:eastAsia="PMingLiU" w:hAnsi="Calibri" w:cs="Calibri"/>
                <w:sz w:val="18"/>
                <w:szCs w:val="18"/>
              </w:rPr>
            </w:pPr>
            <w:r w:rsidRPr="00A32297">
              <w:rPr>
                <w:rFonts w:ascii="Calibri" w:eastAsia="PMingLiU" w:hAnsi="Calibri" w:cs="Calibri"/>
                <w:sz w:val="18"/>
                <w:szCs w:val="18"/>
              </w:rPr>
              <w:t>2) Team Dynamics</w:t>
            </w:r>
          </w:p>
        </w:tc>
        <w:tc>
          <w:tcPr>
            <w:tcW w:w="6295" w:type="dxa"/>
          </w:tcPr>
          <w:p w14:paraId="257030B7" w14:textId="77777777" w:rsidR="004629D7" w:rsidRPr="00A32297" w:rsidRDefault="004629D7" w:rsidP="00D54B2C">
            <w:pPr>
              <w:rPr>
                <w:rFonts w:ascii="Calibri" w:eastAsia="PMingLiU" w:hAnsi="Calibri" w:cs="Calibri"/>
                <w:sz w:val="18"/>
                <w:szCs w:val="18"/>
              </w:rPr>
            </w:pPr>
            <w:r w:rsidRPr="00A32297">
              <w:rPr>
                <w:rFonts w:ascii="Calibri" w:eastAsia="PMingLiU" w:hAnsi="Calibri" w:cs="Calibri"/>
                <w:sz w:val="18"/>
                <w:szCs w:val="18"/>
              </w:rPr>
              <w:t>The rapid staff turnover makes it difficult to establish strong team spirit. I often wish to devise sales strategies with teammates, but relationships here are less cohesive (R7).</w:t>
            </w:r>
          </w:p>
          <w:p w14:paraId="5C099739" w14:textId="77777777" w:rsidR="004629D7" w:rsidRPr="00A32297" w:rsidRDefault="004629D7" w:rsidP="00D54B2C">
            <w:pPr>
              <w:rPr>
                <w:rFonts w:ascii="Calibri" w:eastAsia="PMingLiU" w:hAnsi="Calibri" w:cs="Calibri"/>
                <w:sz w:val="18"/>
                <w:szCs w:val="18"/>
              </w:rPr>
            </w:pPr>
          </w:p>
        </w:tc>
      </w:tr>
      <w:tr w:rsidR="00554CF5" w:rsidRPr="00A32297" w14:paraId="6C649FB6" w14:textId="77777777" w:rsidTr="00D54B2C">
        <w:tc>
          <w:tcPr>
            <w:tcW w:w="2880" w:type="dxa"/>
          </w:tcPr>
          <w:p w14:paraId="221794A2" w14:textId="2D7B5053" w:rsidR="004629D7" w:rsidRPr="00A32297" w:rsidRDefault="004629D7" w:rsidP="00D54B2C">
            <w:pPr>
              <w:rPr>
                <w:rFonts w:ascii="Calibri" w:eastAsia="PMingLiU" w:hAnsi="Calibri" w:cs="Calibri"/>
                <w:sz w:val="18"/>
                <w:szCs w:val="18"/>
              </w:rPr>
            </w:pPr>
            <w:r w:rsidRPr="00A32297">
              <w:rPr>
                <w:rFonts w:ascii="Calibri" w:eastAsia="PMingLiU" w:hAnsi="Calibri" w:cs="Calibri"/>
                <w:sz w:val="18"/>
                <w:szCs w:val="18"/>
              </w:rPr>
              <w:t xml:space="preserve">3) </w:t>
            </w:r>
            <w:r w:rsidR="00C861DC" w:rsidRPr="00A32297">
              <w:rPr>
                <w:rFonts w:ascii="Calibri" w:eastAsia="PMingLiU" w:hAnsi="Calibri" w:cs="Calibri"/>
                <w:sz w:val="18"/>
                <w:szCs w:val="18"/>
              </w:rPr>
              <w:t>Organisation</w:t>
            </w:r>
            <w:r w:rsidRPr="00A32297">
              <w:rPr>
                <w:rFonts w:ascii="Calibri" w:eastAsia="PMingLiU" w:hAnsi="Calibri" w:cs="Calibri"/>
                <w:sz w:val="18"/>
                <w:szCs w:val="18"/>
              </w:rPr>
              <w:t>al Constraints and Hierarchical Structure</w:t>
            </w:r>
          </w:p>
        </w:tc>
        <w:tc>
          <w:tcPr>
            <w:tcW w:w="6295" w:type="dxa"/>
          </w:tcPr>
          <w:p w14:paraId="7DADD733" w14:textId="77777777" w:rsidR="004629D7" w:rsidRPr="00A32297" w:rsidRDefault="004629D7" w:rsidP="00D54B2C">
            <w:pPr>
              <w:rPr>
                <w:rFonts w:ascii="Calibri" w:eastAsia="PMingLiU" w:hAnsi="Calibri" w:cs="Calibri"/>
                <w:sz w:val="18"/>
                <w:szCs w:val="18"/>
              </w:rPr>
            </w:pPr>
            <w:r w:rsidRPr="00A32297">
              <w:rPr>
                <w:rFonts w:ascii="Calibri" w:eastAsia="PMingLiU" w:hAnsi="Calibri" w:cs="Calibri"/>
                <w:sz w:val="18"/>
                <w:szCs w:val="18"/>
              </w:rPr>
              <w:t>Supervisors focused on meeting sales targets urge us to avoid lengthy conversations and close deals, but I believe understanding customer needs is crucial, which frustrates me (R8)</w:t>
            </w:r>
          </w:p>
          <w:p w14:paraId="1125C341" w14:textId="77777777" w:rsidR="004629D7" w:rsidRPr="00A32297" w:rsidRDefault="004629D7" w:rsidP="00D54B2C">
            <w:pPr>
              <w:rPr>
                <w:rFonts w:ascii="Calibri" w:eastAsia="PMingLiU" w:hAnsi="Calibri" w:cs="Calibri"/>
                <w:sz w:val="18"/>
                <w:szCs w:val="18"/>
              </w:rPr>
            </w:pPr>
          </w:p>
          <w:p w14:paraId="70C054AD" w14:textId="77777777" w:rsidR="004629D7" w:rsidRPr="00A32297" w:rsidRDefault="004629D7" w:rsidP="00D54B2C">
            <w:pPr>
              <w:rPr>
                <w:rFonts w:ascii="Calibri" w:eastAsia="PMingLiU" w:hAnsi="Calibri" w:cs="Calibri"/>
                <w:sz w:val="18"/>
                <w:szCs w:val="18"/>
              </w:rPr>
            </w:pPr>
            <w:r w:rsidRPr="00A32297">
              <w:rPr>
                <w:rFonts w:ascii="Calibri" w:eastAsia="PMingLiU" w:hAnsi="Calibri" w:cs="Calibri"/>
                <w:sz w:val="18"/>
                <w:szCs w:val="18"/>
              </w:rPr>
              <w:t>This company doesn't care much about my job satisfaction; no one asked if I was satisfied (R10).</w:t>
            </w:r>
          </w:p>
          <w:p w14:paraId="1D7D564E" w14:textId="77777777" w:rsidR="004629D7" w:rsidRPr="00A32297" w:rsidRDefault="004629D7" w:rsidP="00D54B2C">
            <w:pPr>
              <w:rPr>
                <w:rFonts w:ascii="Calibri" w:eastAsia="PMingLiU" w:hAnsi="Calibri" w:cs="Calibri"/>
                <w:sz w:val="18"/>
                <w:szCs w:val="18"/>
              </w:rPr>
            </w:pPr>
          </w:p>
        </w:tc>
      </w:tr>
      <w:tr w:rsidR="004629D7" w:rsidRPr="00A32297" w14:paraId="76CA9465" w14:textId="77777777" w:rsidTr="00D54B2C">
        <w:tc>
          <w:tcPr>
            <w:tcW w:w="9175" w:type="dxa"/>
            <w:gridSpan w:val="2"/>
          </w:tcPr>
          <w:p w14:paraId="6B4FFDDA" w14:textId="77777777" w:rsidR="004629D7" w:rsidRPr="00A32297" w:rsidRDefault="004629D7" w:rsidP="00D54B2C">
            <w:pPr>
              <w:rPr>
                <w:rFonts w:ascii="Calibri" w:eastAsia="PMingLiU" w:hAnsi="Calibri" w:cs="Calibri"/>
                <w:sz w:val="18"/>
                <w:szCs w:val="18"/>
              </w:rPr>
            </w:pPr>
            <w:r w:rsidRPr="00A32297">
              <w:rPr>
                <w:rFonts w:ascii="Calibri" w:eastAsia="PMingLiU" w:hAnsi="Calibri" w:cs="Calibri"/>
                <w:b/>
                <w:bCs/>
                <w:sz w:val="18"/>
                <w:szCs w:val="18"/>
              </w:rPr>
              <w:t xml:space="preserve">B) Human Resources Management Practices </w:t>
            </w:r>
          </w:p>
        </w:tc>
      </w:tr>
      <w:tr w:rsidR="00554CF5" w:rsidRPr="00A32297" w14:paraId="726D1B5A" w14:textId="77777777" w:rsidTr="00D54B2C">
        <w:tc>
          <w:tcPr>
            <w:tcW w:w="2880" w:type="dxa"/>
          </w:tcPr>
          <w:p w14:paraId="54ABDECD" w14:textId="77777777" w:rsidR="004629D7" w:rsidRPr="00A32297" w:rsidRDefault="004629D7" w:rsidP="00D54B2C">
            <w:pPr>
              <w:rPr>
                <w:rFonts w:ascii="Calibri" w:eastAsia="PMingLiU" w:hAnsi="Calibri" w:cs="Calibri"/>
                <w:sz w:val="18"/>
                <w:szCs w:val="18"/>
              </w:rPr>
            </w:pPr>
            <w:r w:rsidRPr="00A32297">
              <w:rPr>
                <w:rFonts w:ascii="Calibri" w:eastAsia="PMingLiU" w:hAnsi="Calibri" w:cs="Calibri"/>
                <w:sz w:val="18"/>
                <w:szCs w:val="18"/>
              </w:rPr>
              <w:t>1) Total Rewards</w:t>
            </w:r>
          </w:p>
        </w:tc>
        <w:tc>
          <w:tcPr>
            <w:tcW w:w="6295" w:type="dxa"/>
          </w:tcPr>
          <w:p w14:paraId="608F3EE7" w14:textId="77777777" w:rsidR="004629D7" w:rsidRPr="00A32297" w:rsidRDefault="004629D7" w:rsidP="00D54B2C">
            <w:pPr>
              <w:rPr>
                <w:rFonts w:ascii="Calibri" w:eastAsia="PMingLiU" w:hAnsi="Calibri" w:cs="Calibri"/>
                <w:sz w:val="18"/>
                <w:szCs w:val="18"/>
              </w:rPr>
            </w:pPr>
          </w:p>
        </w:tc>
      </w:tr>
      <w:tr w:rsidR="00554CF5" w:rsidRPr="00A32297" w14:paraId="571B40B9" w14:textId="77777777" w:rsidTr="00D54B2C">
        <w:tc>
          <w:tcPr>
            <w:tcW w:w="2880" w:type="dxa"/>
          </w:tcPr>
          <w:p w14:paraId="5EBF3A10" w14:textId="77777777" w:rsidR="004629D7" w:rsidRPr="00A32297" w:rsidRDefault="004629D7" w:rsidP="00D54B2C">
            <w:pPr>
              <w:rPr>
                <w:rFonts w:ascii="Calibri" w:eastAsia="PMingLiU" w:hAnsi="Calibri" w:cs="Calibri"/>
                <w:sz w:val="18"/>
                <w:szCs w:val="18"/>
              </w:rPr>
            </w:pPr>
            <w:r w:rsidRPr="00A32297">
              <w:rPr>
                <w:rFonts w:ascii="Calibri" w:eastAsia="PMingLiU" w:hAnsi="Calibri" w:cs="Calibri"/>
                <w:sz w:val="18"/>
                <w:szCs w:val="18"/>
              </w:rPr>
              <w:t>b) Employee Well-being Initiatives</w:t>
            </w:r>
          </w:p>
        </w:tc>
        <w:tc>
          <w:tcPr>
            <w:tcW w:w="6295" w:type="dxa"/>
          </w:tcPr>
          <w:p w14:paraId="69236714" w14:textId="77777777" w:rsidR="004629D7" w:rsidRPr="00A32297" w:rsidRDefault="004629D7" w:rsidP="00D54B2C">
            <w:pPr>
              <w:rPr>
                <w:rFonts w:ascii="Calibri" w:eastAsia="PMingLiU" w:hAnsi="Calibri" w:cs="Calibri"/>
                <w:sz w:val="18"/>
                <w:szCs w:val="18"/>
              </w:rPr>
            </w:pPr>
            <w:r w:rsidRPr="00A32297">
              <w:rPr>
                <w:rFonts w:ascii="Calibri" w:eastAsia="PMingLiU" w:hAnsi="Calibri" w:cs="Calibri"/>
                <w:sz w:val="18"/>
                <w:szCs w:val="18"/>
              </w:rPr>
              <w:t>I value work-life balance, especially during the pandemic.  My generation dislikes tough jobs with overtime.  I seldom work overtime here, which is why I've stayed for a year (R8).</w:t>
            </w:r>
          </w:p>
          <w:p w14:paraId="0E36605B" w14:textId="77777777" w:rsidR="004629D7" w:rsidRPr="00A32297" w:rsidRDefault="004629D7" w:rsidP="00D54B2C">
            <w:pPr>
              <w:rPr>
                <w:rFonts w:ascii="Calibri" w:eastAsia="PMingLiU" w:hAnsi="Calibri" w:cs="Calibri"/>
                <w:sz w:val="18"/>
                <w:szCs w:val="18"/>
              </w:rPr>
            </w:pPr>
          </w:p>
        </w:tc>
      </w:tr>
      <w:tr w:rsidR="00554CF5" w:rsidRPr="00A32297" w14:paraId="2E00A081" w14:textId="77777777" w:rsidTr="00D54B2C">
        <w:tc>
          <w:tcPr>
            <w:tcW w:w="2880" w:type="dxa"/>
          </w:tcPr>
          <w:p w14:paraId="4B8EE5DA" w14:textId="77777777" w:rsidR="004629D7" w:rsidRPr="00A32297" w:rsidRDefault="004629D7" w:rsidP="00D54B2C">
            <w:pPr>
              <w:rPr>
                <w:rFonts w:ascii="Calibri" w:eastAsia="PMingLiU" w:hAnsi="Calibri" w:cs="Calibri"/>
                <w:sz w:val="18"/>
                <w:szCs w:val="18"/>
              </w:rPr>
            </w:pPr>
            <w:r w:rsidRPr="00A32297">
              <w:rPr>
                <w:rFonts w:ascii="Calibri" w:eastAsia="PMingLiU" w:hAnsi="Calibri" w:cs="Calibri"/>
                <w:sz w:val="18"/>
                <w:szCs w:val="18"/>
              </w:rPr>
              <w:t>c)</w:t>
            </w:r>
            <w:r w:rsidRPr="00A32297">
              <w:rPr>
                <w:rFonts w:ascii="Aptos" w:eastAsia="PMingLiU" w:hAnsi="Aptos" w:cs="Times New Roman"/>
                <w:sz w:val="18"/>
                <w:szCs w:val="18"/>
              </w:rPr>
              <w:t xml:space="preserve"> </w:t>
            </w:r>
            <w:r w:rsidRPr="00A32297">
              <w:rPr>
                <w:rFonts w:ascii="Calibri" w:eastAsia="PMingLiU" w:hAnsi="Calibri" w:cs="Calibri"/>
                <w:sz w:val="18"/>
                <w:szCs w:val="18"/>
              </w:rPr>
              <w:t>Training and Career Development Opportunities:</w:t>
            </w:r>
          </w:p>
        </w:tc>
        <w:tc>
          <w:tcPr>
            <w:tcW w:w="6295" w:type="dxa"/>
          </w:tcPr>
          <w:p w14:paraId="4414C492" w14:textId="77777777" w:rsidR="004629D7" w:rsidRPr="00A32297" w:rsidRDefault="004629D7" w:rsidP="00D54B2C">
            <w:pPr>
              <w:rPr>
                <w:rFonts w:ascii="Calibri" w:eastAsia="PMingLiU" w:hAnsi="Calibri" w:cs="Calibri"/>
                <w:sz w:val="18"/>
                <w:szCs w:val="18"/>
              </w:rPr>
            </w:pPr>
            <w:r w:rsidRPr="00A32297">
              <w:rPr>
                <w:rFonts w:ascii="Calibri" w:eastAsia="PMingLiU" w:hAnsi="Calibri" w:cs="Calibri"/>
                <w:sz w:val="18"/>
                <w:szCs w:val="18"/>
              </w:rPr>
              <w:t>The training in selling skills was very basic and did not contribute to the practical business situation (R9).</w:t>
            </w:r>
          </w:p>
          <w:p w14:paraId="6BC5EFDA" w14:textId="77777777" w:rsidR="004629D7" w:rsidRPr="00A32297" w:rsidRDefault="004629D7" w:rsidP="00D54B2C">
            <w:pPr>
              <w:rPr>
                <w:rFonts w:ascii="Calibri" w:eastAsia="PMingLiU" w:hAnsi="Calibri" w:cs="Calibri"/>
                <w:sz w:val="18"/>
                <w:szCs w:val="18"/>
              </w:rPr>
            </w:pPr>
          </w:p>
          <w:p w14:paraId="238F5DBB" w14:textId="77777777" w:rsidR="004629D7" w:rsidRPr="00A32297" w:rsidRDefault="004629D7" w:rsidP="00D54B2C">
            <w:pPr>
              <w:rPr>
                <w:rFonts w:ascii="Calibri" w:eastAsia="PMingLiU" w:hAnsi="Calibri" w:cs="Calibri"/>
                <w:sz w:val="18"/>
                <w:szCs w:val="18"/>
              </w:rPr>
            </w:pPr>
            <w:r w:rsidRPr="00A32297">
              <w:rPr>
                <w:rFonts w:ascii="Calibri" w:eastAsia="PMingLiU" w:hAnsi="Calibri" w:cs="Calibri"/>
                <w:sz w:val="18"/>
                <w:szCs w:val="18"/>
              </w:rPr>
              <w:t xml:space="preserve">We did not have training for almost a year.  It makes the new staff get fed up (R7).  </w:t>
            </w:r>
          </w:p>
          <w:p w14:paraId="4E0B9930" w14:textId="77777777" w:rsidR="004629D7" w:rsidRPr="00A32297" w:rsidRDefault="004629D7" w:rsidP="00D54B2C">
            <w:pPr>
              <w:rPr>
                <w:rFonts w:ascii="Calibri" w:eastAsia="PMingLiU" w:hAnsi="Calibri" w:cs="Calibri"/>
                <w:sz w:val="18"/>
                <w:szCs w:val="18"/>
              </w:rPr>
            </w:pPr>
          </w:p>
        </w:tc>
      </w:tr>
      <w:tr w:rsidR="00554CF5" w:rsidRPr="00A32297" w14:paraId="763D9FA4" w14:textId="77777777" w:rsidTr="00D54B2C">
        <w:tc>
          <w:tcPr>
            <w:tcW w:w="2880" w:type="dxa"/>
          </w:tcPr>
          <w:p w14:paraId="691A3513" w14:textId="77777777" w:rsidR="004629D7" w:rsidRPr="00A32297" w:rsidRDefault="004629D7" w:rsidP="00D54B2C">
            <w:pPr>
              <w:rPr>
                <w:rFonts w:ascii="Calibri" w:eastAsia="PMingLiU" w:hAnsi="Calibri" w:cs="Calibri"/>
                <w:sz w:val="18"/>
                <w:szCs w:val="18"/>
              </w:rPr>
            </w:pPr>
            <w:r w:rsidRPr="00A32297">
              <w:rPr>
                <w:rFonts w:ascii="Calibri" w:eastAsia="PMingLiU" w:hAnsi="Calibri" w:cs="Calibri"/>
                <w:sz w:val="18"/>
                <w:szCs w:val="18"/>
              </w:rPr>
              <w:t>d) Performance Appraisal, Recognition, and Feedback:</w:t>
            </w:r>
          </w:p>
        </w:tc>
        <w:tc>
          <w:tcPr>
            <w:tcW w:w="6295" w:type="dxa"/>
          </w:tcPr>
          <w:p w14:paraId="2D730D4B" w14:textId="77777777" w:rsidR="004629D7" w:rsidRPr="00A32297" w:rsidRDefault="004629D7" w:rsidP="00D54B2C">
            <w:pPr>
              <w:rPr>
                <w:rFonts w:ascii="Calibri" w:eastAsia="PMingLiU" w:hAnsi="Calibri" w:cs="Calibri"/>
                <w:sz w:val="18"/>
                <w:szCs w:val="18"/>
              </w:rPr>
            </w:pPr>
            <w:r w:rsidRPr="00A32297">
              <w:rPr>
                <w:rFonts w:ascii="Calibri" w:eastAsia="PMingLiU" w:hAnsi="Calibri" w:cs="Calibri"/>
                <w:sz w:val="18"/>
                <w:szCs w:val="18"/>
              </w:rPr>
              <w:t>There is not much feedback received from the management of this company, but I think it's very important to understand if I am on the right track (R9).</w:t>
            </w:r>
          </w:p>
          <w:p w14:paraId="31D1C599" w14:textId="77777777" w:rsidR="004629D7" w:rsidRPr="00A32297" w:rsidRDefault="004629D7" w:rsidP="00D54B2C">
            <w:pPr>
              <w:rPr>
                <w:rFonts w:ascii="Calibri" w:eastAsia="PMingLiU" w:hAnsi="Calibri" w:cs="Calibri"/>
                <w:sz w:val="18"/>
                <w:szCs w:val="18"/>
              </w:rPr>
            </w:pPr>
          </w:p>
          <w:p w14:paraId="57963FC5" w14:textId="77777777" w:rsidR="004629D7" w:rsidRPr="00A32297" w:rsidRDefault="004629D7" w:rsidP="00D54B2C">
            <w:pPr>
              <w:rPr>
                <w:rFonts w:ascii="Calibri" w:eastAsia="PMingLiU" w:hAnsi="Calibri" w:cs="Calibri"/>
                <w:sz w:val="18"/>
                <w:szCs w:val="18"/>
              </w:rPr>
            </w:pPr>
            <w:r w:rsidRPr="00A32297">
              <w:rPr>
                <w:rFonts w:ascii="Calibri" w:eastAsia="PMingLiU" w:hAnsi="Calibri" w:cs="Calibri"/>
                <w:sz w:val="18"/>
                <w:szCs w:val="18"/>
              </w:rPr>
              <w:t>My supervisor seldom talks about my career advancement plan, and I am uncertain about what more I should do to secure a promotion (R7).</w:t>
            </w:r>
          </w:p>
          <w:p w14:paraId="3A194375" w14:textId="77777777" w:rsidR="004629D7" w:rsidRPr="00A32297" w:rsidRDefault="004629D7" w:rsidP="00D54B2C">
            <w:pPr>
              <w:rPr>
                <w:rFonts w:ascii="Calibri" w:eastAsia="PMingLiU" w:hAnsi="Calibri" w:cs="Calibri"/>
                <w:sz w:val="18"/>
                <w:szCs w:val="18"/>
              </w:rPr>
            </w:pPr>
          </w:p>
        </w:tc>
      </w:tr>
      <w:tr w:rsidR="00554CF5" w:rsidRPr="00A32297" w14:paraId="2210E205" w14:textId="77777777" w:rsidTr="00D54B2C">
        <w:tc>
          <w:tcPr>
            <w:tcW w:w="2880" w:type="dxa"/>
          </w:tcPr>
          <w:p w14:paraId="35224300" w14:textId="77777777" w:rsidR="004629D7" w:rsidRPr="00A32297" w:rsidRDefault="004629D7" w:rsidP="00D54B2C">
            <w:pPr>
              <w:rPr>
                <w:rFonts w:ascii="Calibri" w:eastAsia="PMingLiU" w:hAnsi="Calibri" w:cs="Calibri"/>
                <w:sz w:val="18"/>
                <w:szCs w:val="18"/>
              </w:rPr>
            </w:pPr>
            <w:r w:rsidRPr="00A32297">
              <w:rPr>
                <w:rFonts w:ascii="Calibri" w:eastAsia="PMingLiU" w:hAnsi="Calibri" w:cs="Calibri"/>
                <w:sz w:val="18"/>
                <w:szCs w:val="18"/>
              </w:rPr>
              <w:t>2) Fairness, Transparency, and Voice</w:t>
            </w:r>
          </w:p>
        </w:tc>
        <w:tc>
          <w:tcPr>
            <w:tcW w:w="6295" w:type="dxa"/>
          </w:tcPr>
          <w:p w14:paraId="7E712A8B" w14:textId="77777777" w:rsidR="004629D7" w:rsidRPr="00A32297" w:rsidRDefault="004629D7" w:rsidP="00D54B2C">
            <w:pPr>
              <w:rPr>
                <w:rFonts w:ascii="Calibri" w:eastAsia="PMingLiU" w:hAnsi="Calibri" w:cs="Calibri"/>
                <w:sz w:val="18"/>
                <w:szCs w:val="18"/>
              </w:rPr>
            </w:pPr>
            <w:r w:rsidRPr="00A32297">
              <w:rPr>
                <w:rFonts w:ascii="Calibri" w:eastAsia="PMingLiU" w:hAnsi="Calibri" w:cs="Calibri"/>
                <w:sz w:val="18"/>
                <w:szCs w:val="18"/>
              </w:rPr>
              <w:t>I discovered my promotion through an email, which felt quite informal, as it didn't come directly from my supervisor (R7).</w:t>
            </w:r>
          </w:p>
          <w:p w14:paraId="567A04A4" w14:textId="77777777" w:rsidR="004629D7" w:rsidRPr="00A32297" w:rsidRDefault="004629D7" w:rsidP="00D54B2C">
            <w:pPr>
              <w:rPr>
                <w:rFonts w:ascii="Calibri" w:eastAsia="PMingLiU" w:hAnsi="Calibri" w:cs="Calibri"/>
                <w:sz w:val="18"/>
                <w:szCs w:val="18"/>
              </w:rPr>
            </w:pPr>
          </w:p>
        </w:tc>
      </w:tr>
      <w:tr w:rsidR="004629D7" w:rsidRPr="00A32297" w14:paraId="4389D803" w14:textId="77777777" w:rsidTr="00D54B2C">
        <w:tc>
          <w:tcPr>
            <w:tcW w:w="9175" w:type="dxa"/>
            <w:gridSpan w:val="2"/>
          </w:tcPr>
          <w:p w14:paraId="7CBB9681" w14:textId="77777777" w:rsidR="004629D7" w:rsidRPr="00A32297" w:rsidRDefault="004629D7" w:rsidP="00D54B2C">
            <w:pPr>
              <w:rPr>
                <w:rFonts w:ascii="Calibri" w:eastAsia="PMingLiU" w:hAnsi="Calibri" w:cs="Calibri"/>
                <w:sz w:val="18"/>
                <w:szCs w:val="18"/>
              </w:rPr>
            </w:pPr>
            <w:r w:rsidRPr="00A32297">
              <w:rPr>
                <w:rFonts w:ascii="Calibri" w:eastAsia="PMingLiU" w:hAnsi="Calibri" w:cs="Calibri"/>
                <w:b/>
                <w:bCs/>
                <w:sz w:val="18"/>
                <w:szCs w:val="18"/>
              </w:rPr>
              <w:t xml:space="preserve">4.3.4 Employee Engagement </w:t>
            </w:r>
          </w:p>
        </w:tc>
      </w:tr>
      <w:tr w:rsidR="004629D7" w:rsidRPr="00A32297" w14:paraId="5AB7FEE0" w14:textId="77777777" w:rsidTr="00D54B2C">
        <w:tc>
          <w:tcPr>
            <w:tcW w:w="9175" w:type="dxa"/>
            <w:gridSpan w:val="2"/>
          </w:tcPr>
          <w:p w14:paraId="1A30BC64" w14:textId="77777777" w:rsidR="004629D7" w:rsidRPr="00A32297" w:rsidRDefault="004629D7" w:rsidP="00D54B2C">
            <w:pPr>
              <w:rPr>
                <w:rFonts w:ascii="Calibri" w:eastAsia="PMingLiU" w:hAnsi="Calibri" w:cs="Calibri"/>
                <w:sz w:val="18"/>
                <w:szCs w:val="18"/>
              </w:rPr>
            </w:pPr>
            <w:r w:rsidRPr="00A32297">
              <w:rPr>
                <w:rFonts w:ascii="Calibri" w:eastAsia="PMingLiU" w:hAnsi="Calibri" w:cs="Calibri"/>
                <w:b/>
                <w:bCs/>
                <w:sz w:val="18"/>
                <w:szCs w:val="18"/>
              </w:rPr>
              <w:t>A) Motives for Employee Engagement</w:t>
            </w:r>
          </w:p>
        </w:tc>
      </w:tr>
      <w:tr w:rsidR="00554CF5" w:rsidRPr="00A32297" w14:paraId="775B4214" w14:textId="77777777" w:rsidTr="00D54B2C">
        <w:tc>
          <w:tcPr>
            <w:tcW w:w="2880" w:type="dxa"/>
          </w:tcPr>
          <w:p w14:paraId="5FB9BA34" w14:textId="77777777" w:rsidR="004629D7" w:rsidRPr="00A32297" w:rsidRDefault="004629D7" w:rsidP="00D54B2C">
            <w:pPr>
              <w:rPr>
                <w:rFonts w:ascii="Calibri" w:eastAsia="PMingLiU" w:hAnsi="Calibri" w:cs="Calibri"/>
                <w:sz w:val="18"/>
                <w:szCs w:val="18"/>
              </w:rPr>
            </w:pPr>
            <w:r w:rsidRPr="00A32297">
              <w:rPr>
                <w:rFonts w:ascii="Calibri" w:eastAsia="PMingLiU" w:hAnsi="Calibri" w:cs="Calibri"/>
                <w:sz w:val="18"/>
                <w:szCs w:val="18"/>
              </w:rPr>
              <w:t>1) Meaningful Customer Interaction:</w:t>
            </w:r>
          </w:p>
        </w:tc>
        <w:tc>
          <w:tcPr>
            <w:tcW w:w="6295" w:type="dxa"/>
          </w:tcPr>
          <w:p w14:paraId="73294D21" w14:textId="3CFE1318" w:rsidR="004629D7" w:rsidRPr="00A32297" w:rsidRDefault="004629D7" w:rsidP="00D54B2C">
            <w:pPr>
              <w:rPr>
                <w:rFonts w:ascii="Calibri" w:eastAsia="PMingLiU" w:hAnsi="Calibri" w:cs="Calibri"/>
                <w:sz w:val="18"/>
                <w:szCs w:val="18"/>
              </w:rPr>
            </w:pPr>
            <w:r w:rsidRPr="00A32297">
              <w:rPr>
                <w:rFonts w:ascii="Calibri" w:eastAsia="PMingLiU" w:hAnsi="Calibri" w:cs="Calibri"/>
                <w:sz w:val="18"/>
                <w:szCs w:val="18"/>
              </w:rPr>
              <w:t xml:space="preserve">I feel meaningful and engaged at work when I find the right products and establish trusting </w:t>
            </w:r>
            <w:r w:rsidR="002E506E" w:rsidRPr="00A32297">
              <w:rPr>
                <w:rFonts w:ascii="Calibri" w:eastAsia="PMingLiU" w:hAnsi="Calibri" w:cs="Calibri"/>
                <w:sz w:val="18"/>
                <w:szCs w:val="18"/>
              </w:rPr>
              <w:t>relationships</w:t>
            </w:r>
            <w:r w:rsidRPr="00A32297">
              <w:rPr>
                <w:rFonts w:ascii="Calibri" w:eastAsia="PMingLiU" w:hAnsi="Calibri" w:cs="Calibri"/>
                <w:sz w:val="18"/>
                <w:szCs w:val="18"/>
              </w:rPr>
              <w:t xml:space="preserve"> with customers as a sales professional (R8).</w:t>
            </w:r>
          </w:p>
          <w:p w14:paraId="1280EEF1" w14:textId="77777777" w:rsidR="004629D7" w:rsidRPr="00A32297" w:rsidRDefault="004629D7" w:rsidP="00D54B2C">
            <w:pPr>
              <w:rPr>
                <w:rFonts w:ascii="Calibri" w:eastAsia="PMingLiU" w:hAnsi="Calibri" w:cs="Calibri"/>
                <w:sz w:val="18"/>
                <w:szCs w:val="18"/>
              </w:rPr>
            </w:pPr>
          </w:p>
        </w:tc>
      </w:tr>
      <w:tr w:rsidR="00554CF5" w:rsidRPr="00A32297" w14:paraId="2255AD10" w14:textId="77777777" w:rsidTr="00D54B2C">
        <w:tc>
          <w:tcPr>
            <w:tcW w:w="2880" w:type="dxa"/>
          </w:tcPr>
          <w:p w14:paraId="0302F1C1" w14:textId="77777777" w:rsidR="004629D7" w:rsidRPr="00A32297" w:rsidRDefault="004629D7" w:rsidP="00D54B2C">
            <w:pPr>
              <w:rPr>
                <w:rFonts w:ascii="Calibri" w:eastAsia="PMingLiU" w:hAnsi="Calibri" w:cs="Calibri"/>
                <w:sz w:val="18"/>
                <w:szCs w:val="18"/>
              </w:rPr>
            </w:pPr>
            <w:r w:rsidRPr="00A32297">
              <w:rPr>
                <w:rFonts w:ascii="Calibri" w:eastAsia="PMingLiU" w:hAnsi="Calibri" w:cs="Calibri"/>
                <w:sz w:val="18"/>
                <w:szCs w:val="18"/>
              </w:rPr>
              <w:lastRenderedPageBreak/>
              <w:t>2) Power of Autonomy</w:t>
            </w:r>
          </w:p>
        </w:tc>
        <w:tc>
          <w:tcPr>
            <w:tcW w:w="6295" w:type="dxa"/>
          </w:tcPr>
          <w:p w14:paraId="23012F97" w14:textId="77777777" w:rsidR="004629D7" w:rsidRPr="00A32297" w:rsidRDefault="004629D7" w:rsidP="00D54B2C">
            <w:pPr>
              <w:rPr>
                <w:rFonts w:ascii="Calibri" w:eastAsia="PMingLiU" w:hAnsi="Calibri" w:cs="Calibri"/>
                <w:sz w:val="18"/>
                <w:szCs w:val="18"/>
              </w:rPr>
            </w:pPr>
            <w:r w:rsidRPr="00A32297">
              <w:rPr>
                <w:rFonts w:ascii="Calibri" w:eastAsia="PMingLiU" w:hAnsi="Calibri" w:cs="Calibri"/>
                <w:sz w:val="18"/>
                <w:szCs w:val="18"/>
              </w:rPr>
              <w:t>When the shop was understaffed after my manager left, I took over retail operation. The decision-making autonomy and new challenges provided learning opportunities energized me and fully engaged me at work" (R7).</w:t>
            </w:r>
          </w:p>
          <w:p w14:paraId="7F8B695A" w14:textId="77777777" w:rsidR="004629D7" w:rsidRPr="00A32297" w:rsidRDefault="004629D7" w:rsidP="00D54B2C">
            <w:pPr>
              <w:rPr>
                <w:rFonts w:ascii="Calibri" w:eastAsia="PMingLiU" w:hAnsi="Calibri" w:cs="Calibri"/>
                <w:sz w:val="18"/>
                <w:szCs w:val="18"/>
              </w:rPr>
            </w:pPr>
          </w:p>
        </w:tc>
      </w:tr>
      <w:tr w:rsidR="00554CF5" w:rsidRPr="00A32297" w14:paraId="37BE5F87" w14:textId="77777777" w:rsidTr="00D54B2C">
        <w:tc>
          <w:tcPr>
            <w:tcW w:w="2880" w:type="dxa"/>
          </w:tcPr>
          <w:p w14:paraId="4BDD12F5" w14:textId="77777777" w:rsidR="004629D7" w:rsidRPr="00A32297" w:rsidRDefault="004629D7" w:rsidP="00D54B2C">
            <w:pPr>
              <w:rPr>
                <w:rFonts w:ascii="Calibri" w:eastAsia="PMingLiU" w:hAnsi="Calibri" w:cs="Calibri"/>
                <w:sz w:val="18"/>
                <w:szCs w:val="18"/>
              </w:rPr>
            </w:pPr>
            <w:r w:rsidRPr="00A32297">
              <w:rPr>
                <w:rFonts w:ascii="Calibri" w:eastAsia="PMingLiU" w:hAnsi="Calibri" w:cs="Calibri"/>
                <w:sz w:val="18"/>
                <w:szCs w:val="18"/>
              </w:rPr>
              <w:t>4) Limited Autonomy and Proactiveness</w:t>
            </w:r>
          </w:p>
        </w:tc>
        <w:tc>
          <w:tcPr>
            <w:tcW w:w="6295" w:type="dxa"/>
          </w:tcPr>
          <w:p w14:paraId="7B2D1A2A" w14:textId="77777777" w:rsidR="004629D7" w:rsidRPr="00A32297" w:rsidRDefault="004629D7" w:rsidP="00D54B2C">
            <w:pPr>
              <w:rPr>
                <w:rFonts w:ascii="Calibri" w:eastAsia="PMingLiU" w:hAnsi="Calibri" w:cs="Calibri"/>
                <w:sz w:val="18"/>
                <w:szCs w:val="18"/>
              </w:rPr>
            </w:pPr>
            <w:r w:rsidRPr="00A32297">
              <w:rPr>
                <w:rFonts w:ascii="Calibri" w:eastAsia="PMingLiU" w:hAnsi="Calibri" w:cs="Calibri"/>
                <w:sz w:val="18"/>
                <w:szCs w:val="18"/>
              </w:rPr>
              <w:t>Normally, my manager wouldn't allow me to modify the display despite my interest.  While the manager was on leave, I updated it to enhance presentation.  I feel satisfied and engaged when customers buy products because of my display (R8).</w:t>
            </w:r>
          </w:p>
          <w:p w14:paraId="0C51C34F" w14:textId="77777777" w:rsidR="004629D7" w:rsidRPr="00A32297" w:rsidRDefault="004629D7" w:rsidP="00D54B2C">
            <w:pPr>
              <w:rPr>
                <w:rFonts w:ascii="Calibri" w:eastAsia="PMingLiU" w:hAnsi="Calibri" w:cs="Calibri"/>
                <w:sz w:val="18"/>
                <w:szCs w:val="18"/>
              </w:rPr>
            </w:pPr>
          </w:p>
        </w:tc>
      </w:tr>
      <w:tr w:rsidR="00554CF5" w:rsidRPr="00A32297" w14:paraId="6F453728" w14:textId="77777777" w:rsidTr="00D54B2C">
        <w:tc>
          <w:tcPr>
            <w:tcW w:w="2880" w:type="dxa"/>
          </w:tcPr>
          <w:p w14:paraId="1D638FDE" w14:textId="77777777" w:rsidR="004629D7" w:rsidRPr="00A32297" w:rsidRDefault="004629D7" w:rsidP="00D54B2C">
            <w:pPr>
              <w:rPr>
                <w:rFonts w:ascii="Calibri" w:eastAsia="PMingLiU" w:hAnsi="Calibri" w:cs="Calibri"/>
                <w:b/>
                <w:bCs/>
                <w:sz w:val="18"/>
                <w:szCs w:val="18"/>
              </w:rPr>
            </w:pPr>
            <w:r w:rsidRPr="00A32297">
              <w:rPr>
                <w:rFonts w:ascii="Calibri" w:eastAsia="PMingLiU" w:hAnsi="Calibri" w:cs="Calibri"/>
                <w:b/>
                <w:bCs/>
                <w:sz w:val="18"/>
                <w:szCs w:val="18"/>
              </w:rPr>
              <w:t>B) Experiencing Engagement Through Psychological States</w:t>
            </w:r>
          </w:p>
        </w:tc>
        <w:tc>
          <w:tcPr>
            <w:tcW w:w="6295" w:type="dxa"/>
          </w:tcPr>
          <w:p w14:paraId="0F92F89D" w14:textId="77777777" w:rsidR="004629D7" w:rsidRPr="00A32297" w:rsidRDefault="004629D7" w:rsidP="00D54B2C">
            <w:pPr>
              <w:rPr>
                <w:rFonts w:ascii="Calibri" w:eastAsia="PMingLiU" w:hAnsi="Calibri" w:cs="Calibri"/>
                <w:sz w:val="18"/>
                <w:szCs w:val="18"/>
              </w:rPr>
            </w:pPr>
            <w:r w:rsidRPr="00A32297">
              <w:rPr>
                <w:rFonts w:ascii="Calibri" w:eastAsia="PMingLiU" w:hAnsi="Calibri" w:cs="Calibri"/>
                <w:sz w:val="18"/>
                <w:szCs w:val="18"/>
              </w:rPr>
              <w:t>Vigor:</w:t>
            </w:r>
            <w:r w:rsidRPr="00A32297">
              <w:rPr>
                <w:rFonts w:ascii="Aptos" w:eastAsia="PMingLiU" w:hAnsi="Aptos" w:cs="Times New Roman"/>
                <w:sz w:val="18"/>
                <w:szCs w:val="18"/>
              </w:rPr>
              <w:t xml:space="preserve"> </w:t>
            </w:r>
            <w:r w:rsidRPr="00A32297">
              <w:rPr>
                <w:rFonts w:ascii="Calibri" w:eastAsia="PMingLiU" w:hAnsi="Calibri" w:cs="Calibri"/>
                <w:sz w:val="18"/>
                <w:szCs w:val="18"/>
              </w:rPr>
              <w:t>I am a big fan of the brand I work for, so I always introduce the product with enthusiasm.  My supervisor said my passion and energy are contagious, positively influencing customers' perceptions of the brand (R9)</w:t>
            </w:r>
          </w:p>
          <w:p w14:paraId="14586505" w14:textId="77777777" w:rsidR="004629D7" w:rsidRPr="00A32297" w:rsidRDefault="004629D7" w:rsidP="00D54B2C">
            <w:pPr>
              <w:rPr>
                <w:rFonts w:ascii="Calibri" w:eastAsia="PMingLiU" w:hAnsi="Calibri" w:cs="Calibri"/>
                <w:sz w:val="18"/>
                <w:szCs w:val="18"/>
              </w:rPr>
            </w:pPr>
          </w:p>
          <w:p w14:paraId="1E283D52" w14:textId="77777777" w:rsidR="004629D7" w:rsidRPr="00A32297" w:rsidRDefault="004629D7" w:rsidP="00D54B2C">
            <w:pPr>
              <w:rPr>
                <w:rFonts w:ascii="Calibri" w:eastAsia="PMingLiU" w:hAnsi="Calibri" w:cs="Calibri"/>
                <w:sz w:val="18"/>
                <w:szCs w:val="18"/>
              </w:rPr>
            </w:pPr>
            <w:r w:rsidRPr="00A32297">
              <w:rPr>
                <w:rFonts w:ascii="Calibri" w:eastAsia="PMingLiU" w:hAnsi="Calibri" w:cs="Calibri"/>
                <w:sz w:val="18"/>
                <w:szCs w:val="18"/>
              </w:rPr>
              <w:t>Dedication: I feel my work meaningful when the customer comes back for return purchase and wears the products that I recommended (R12).</w:t>
            </w:r>
          </w:p>
          <w:p w14:paraId="08C537BA" w14:textId="77777777" w:rsidR="004629D7" w:rsidRPr="00A32297" w:rsidRDefault="004629D7" w:rsidP="00D54B2C">
            <w:pPr>
              <w:rPr>
                <w:rFonts w:ascii="Calibri" w:eastAsia="PMingLiU" w:hAnsi="Calibri" w:cs="Calibri"/>
                <w:sz w:val="18"/>
                <w:szCs w:val="18"/>
              </w:rPr>
            </w:pPr>
          </w:p>
          <w:p w14:paraId="10F7923F" w14:textId="15FD1C4E" w:rsidR="004629D7" w:rsidRPr="00A32297" w:rsidRDefault="004629D7" w:rsidP="00D54B2C">
            <w:pPr>
              <w:rPr>
                <w:rFonts w:ascii="Calibri" w:eastAsia="PMingLiU" w:hAnsi="Calibri" w:cs="Calibri"/>
                <w:sz w:val="18"/>
                <w:szCs w:val="18"/>
              </w:rPr>
            </w:pPr>
            <w:r w:rsidRPr="00A32297">
              <w:rPr>
                <w:rFonts w:ascii="Calibri" w:eastAsia="PMingLiU" w:hAnsi="Calibri" w:cs="Calibri"/>
                <w:sz w:val="18"/>
                <w:szCs w:val="18"/>
              </w:rPr>
              <w:t xml:space="preserve">I feel proud after helping the customers and </w:t>
            </w:r>
            <w:r w:rsidR="002E506E" w:rsidRPr="00A32297">
              <w:rPr>
                <w:rFonts w:ascii="Calibri" w:eastAsia="PMingLiU" w:hAnsi="Calibri" w:cs="Calibri"/>
                <w:sz w:val="18"/>
                <w:szCs w:val="18"/>
              </w:rPr>
              <w:t>seeing</w:t>
            </w:r>
            <w:r w:rsidRPr="00A32297">
              <w:rPr>
                <w:rFonts w:ascii="Calibri" w:eastAsia="PMingLiU" w:hAnsi="Calibri" w:cs="Calibri"/>
                <w:sz w:val="18"/>
                <w:szCs w:val="18"/>
              </w:rPr>
              <w:t xml:space="preserve"> their smile of satisfaction upon purchase (R7).</w:t>
            </w:r>
          </w:p>
          <w:p w14:paraId="04B22CCB" w14:textId="77777777" w:rsidR="004629D7" w:rsidRPr="00A32297" w:rsidRDefault="004629D7" w:rsidP="00D54B2C">
            <w:pPr>
              <w:rPr>
                <w:rFonts w:ascii="Calibri" w:eastAsia="PMingLiU" w:hAnsi="Calibri" w:cs="Calibri"/>
                <w:sz w:val="18"/>
                <w:szCs w:val="18"/>
              </w:rPr>
            </w:pPr>
          </w:p>
          <w:p w14:paraId="426D1A2C" w14:textId="77777777" w:rsidR="004629D7" w:rsidRPr="00A32297" w:rsidRDefault="004629D7" w:rsidP="00D54B2C">
            <w:pPr>
              <w:rPr>
                <w:rFonts w:ascii="Calibri" w:eastAsia="PMingLiU" w:hAnsi="Calibri" w:cs="Calibri"/>
                <w:sz w:val="18"/>
                <w:szCs w:val="18"/>
              </w:rPr>
            </w:pPr>
            <w:r w:rsidRPr="00A32297">
              <w:rPr>
                <w:rFonts w:ascii="Calibri" w:eastAsia="PMingLiU" w:hAnsi="Calibri" w:cs="Calibri"/>
                <w:sz w:val="18"/>
                <w:szCs w:val="18"/>
              </w:rPr>
              <w:t>Absorption: While analysing sales data for daily reports, I dive into the numbers and lose track of time because I am passionate about understanding sales trends and helping improve our shop performance (R9).</w:t>
            </w:r>
          </w:p>
          <w:p w14:paraId="6E91ED30" w14:textId="77777777" w:rsidR="004629D7" w:rsidRPr="00A32297" w:rsidRDefault="004629D7" w:rsidP="00D54B2C">
            <w:pPr>
              <w:rPr>
                <w:rFonts w:ascii="Calibri" w:eastAsia="PMingLiU" w:hAnsi="Calibri" w:cs="Calibri"/>
                <w:sz w:val="18"/>
                <w:szCs w:val="18"/>
              </w:rPr>
            </w:pPr>
          </w:p>
        </w:tc>
      </w:tr>
      <w:tr w:rsidR="00554CF5" w:rsidRPr="00A32297" w14:paraId="15A638BF" w14:textId="77777777" w:rsidTr="00D54B2C">
        <w:tc>
          <w:tcPr>
            <w:tcW w:w="2880" w:type="dxa"/>
          </w:tcPr>
          <w:p w14:paraId="4D61E8F3" w14:textId="77777777" w:rsidR="004629D7" w:rsidRPr="00A32297" w:rsidRDefault="004629D7" w:rsidP="00D54B2C">
            <w:pPr>
              <w:rPr>
                <w:rFonts w:ascii="Calibri" w:eastAsia="PMingLiU" w:hAnsi="Calibri" w:cs="Calibri"/>
                <w:b/>
                <w:bCs/>
                <w:sz w:val="18"/>
                <w:szCs w:val="18"/>
              </w:rPr>
            </w:pPr>
            <w:r w:rsidRPr="00A32297">
              <w:rPr>
                <w:rFonts w:ascii="Calibri" w:eastAsia="PMingLiU" w:hAnsi="Calibri" w:cs="Calibri"/>
                <w:b/>
                <w:bCs/>
                <w:sz w:val="18"/>
                <w:szCs w:val="18"/>
              </w:rPr>
              <w:t>C) Management’s Perspective on Employee Engagement</w:t>
            </w:r>
          </w:p>
        </w:tc>
        <w:tc>
          <w:tcPr>
            <w:tcW w:w="6295" w:type="dxa"/>
          </w:tcPr>
          <w:p w14:paraId="40329003" w14:textId="3D7A518E" w:rsidR="004629D7" w:rsidRPr="00A32297" w:rsidRDefault="004629D7" w:rsidP="00D54B2C">
            <w:pPr>
              <w:rPr>
                <w:rFonts w:ascii="Calibri" w:eastAsia="PMingLiU" w:hAnsi="Calibri" w:cs="Calibri"/>
                <w:sz w:val="18"/>
                <w:szCs w:val="18"/>
              </w:rPr>
            </w:pPr>
            <w:r w:rsidRPr="00A32297">
              <w:rPr>
                <w:rFonts w:ascii="Calibri" w:eastAsia="PMingLiU" w:hAnsi="Calibri" w:cs="Calibri"/>
                <w:sz w:val="18"/>
                <w:szCs w:val="18"/>
              </w:rPr>
              <w:t xml:space="preserve">We needed our staff to fill out the engagement survey </w:t>
            </w:r>
            <w:r w:rsidR="00512DB2" w:rsidRPr="00A32297">
              <w:rPr>
                <w:rFonts w:ascii="Calibri" w:eastAsia="PMingLiU" w:hAnsi="Calibri" w:cs="Calibri"/>
                <w:sz w:val="18"/>
                <w:szCs w:val="18"/>
              </w:rPr>
              <w:t>forms</w:t>
            </w:r>
            <w:r w:rsidRPr="00A32297">
              <w:rPr>
                <w:rFonts w:ascii="Calibri" w:eastAsia="PMingLiU" w:hAnsi="Calibri" w:cs="Calibri"/>
                <w:sz w:val="18"/>
                <w:szCs w:val="18"/>
              </w:rPr>
              <w:t xml:space="preserve"> from all levels of the company.  The survey indicated the changes in our employment level (B1).</w:t>
            </w:r>
            <w:r w:rsidRPr="00A32297">
              <w:rPr>
                <w:rFonts w:ascii="Calibri" w:eastAsia="PMingLiU" w:hAnsi="Calibri" w:cs="Calibri"/>
                <w:sz w:val="18"/>
                <w:szCs w:val="18"/>
              </w:rPr>
              <w:tab/>
            </w:r>
          </w:p>
          <w:p w14:paraId="6ECBA5D8" w14:textId="77777777" w:rsidR="004629D7" w:rsidRPr="00A32297" w:rsidRDefault="004629D7" w:rsidP="00D54B2C">
            <w:pPr>
              <w:rPr>
                <w:rFonts w:ascii="Calibri" w:eastAsia="PMingLiU" w:hAnsi="Calibri" w:cs="Calibri"/>
                <w:sz w:val="18"/>
                <w:szCs w:val="18"/>
              </w:rPr>
            </w:pPr>
          </w:p>
        </w:tc>
      </w:tr>
      <w:tr w:rsidR="004629D7" w:rsidRPr="00A32297" w14:paraId="1B676440" w14:textId="77777777" w:rsidTr="00D54B2C">
        <w:tc>
          <w:tcPr>
            <w:tcW w:w="9175" w:type="dxa"/>
            <w:gridSpan w:val="2"/>
          </w:tcPr>
          <w:p w14:paraId="24DBB2CF" w14:textId="77777777" w:rsidR="004629D7" w:rsidRPr="00A32297" w:rsidRDefault="004629D7" w:rsidP="00D54B2C">
            <w:pPr>
              <w:rPr>
                <w:rFonts w:ascii="Calibri" w:eastAsia="PMingLiU" w:hAnsi="Calibri" w:cs="Calibri"/>
                <w:sz w:val="18"/>
                <w:szCs w:val="18"/>
              </w:rPr>
            </w:pPr>
            <w:r w:rsidRPr="00A32297">
              <w:rPr>
                <w:rFonts w:ascii="Calibri" w:eastAsia="PMingLiU" w:hAnsi="Calibri" w:cs="Calibri"/>
                <w:b/>
                <w:bCs/>
                <w:sz w:val="18"/>
                <w:szCs w:val="18"/>
              </w:rPr>
              <w:t>4.3.4 Disengagement by Apathetic Leaders in Company B</w:t>
            </w:r>
          </w:p>
        </w:tc>
      </w:tr>
      <w:tr w:rsidR="00554CF5" w:rsidRPr="00A32297" w14:paraId="11ACFE63" w14:textId="77777777" w:rsidTr="00D54B2C">
        <w:tc>
          <w:tcPr>
            <w:tcW w:w="2880" w:type="dxa"/>
          </w:tcPr>
          <w:p w14:paraId="687DB5CD" w14:textId="77777777" w:rsidR="004629D7" w:rsidRPr="00A32297" w:rsidRDefault="004629D7" w:rsidP="00D54B2C">
            <w:pPr>
              <w:rPr>
                <w:rFonts w:ascii="Calibri" w:eastAsia="PMingLiU" w:hAnsi="Calibri" w:cs="Calibri"/>
                <w:b/>
                <w:bCs/>
                <w:sz w:val="18"/>
                <w:szCs w:val="18"/>
              </w:rPr>
            </w:pPr>
            <w:r w:rsidRPr="00A32297">
              <w:rPr>
                <w:rFonts w:ascii="Calibri" w:eastAsia="PMingLiU" w:hAnsi="Calibri" w:cs="Calibri"/>
                <w:b/>
                <w:bCs/>
                <w:sz w:val="18"/>
                <w:szCs w:val="18"/>
              </w:rPr>
              <w:t>A) Trust in Leadership and Top-Down Culture</w:t>
            </w:r>
          </w:p>
        </w:tc>
        <w:tc>
          <w:tcPr>
            <w:tcW w:w="6295" w:type="dxa"/>
          </w:tcPr>
          <w:p w14:paraId="39B46F69" w14:textId="0473F889" w:rsidR="004629D7" w:rsidRPr="00A32297" w:rsidRDefault="004629D7" w:rsidP="00D54B2C">
            <w:pPr>
              <w:rPr>
                <w:rFonts w:ascii="Calibri" w:eastAsia="PMingLiU" w:hAnsi="Calibri" w:cs="Calibri"/>
                <w:sz w:val="18"/>
                <w:szCs w:val="18"/>
              </w:rPr>
            </w:pPr>
            <w:r w:rsidRPr="00A32297">
              <w:rPr>
                <w:rFonts w:ascii="Calibri" w:eastAsia="PMingLiU" w:hAnsi="Calibri" w:cs="Calibri"/>
                <w:sz w:val="18"/>
                <w:szCs w:val="18"/>
              </w:rPr>
              <w:t xml:space="preserve">When I </w:t>
            </w:r>
            <w:r w:rsidR="002E506E" w:rsidRPr="00A32297">
              <w:rPr>
                <w:rFonts w:ascii="Calibri" w:eastAsia="PMingLiU" w:hAnsi="Calibri" w:cs="Calibri"/>
                <w:sz w:val="18"/>
                <w:szCs w:val="18"/>
              </w:rPr>
              <w:t>called in</w:t>
            </w:r>
            <w:r w:rsidRPr="00A32297">
              <w:rPr>
                <w:rFonts w:ascii="Calibri" w:eastAsia="PMingLiU" w:hAnsi="Calibri" w:cs="Calibri"/>
                <w:sz w:val="18"/>
                <w:szCs w:val="18"/>
              </w:rPr>
              <w:t xml:space="preserve"> sick, the shop manager only wanted a doctor's note to prove my illness.  They didn't ask about my condition, showing a lack of empathy that made me feel mistrusted.  It left me upset and questioning if this company was right for me (R11).</w:t>
            </w:r>
          </w:p>
          <w:p w14:paraId="5A22E53C" w14:textId="77777777" w:rsidR="004629D7" w:rsidRPr="00A32297" w:rsidRDefault="004629D7" w:rsidP="00D54B2C">
            <w:pPr>
              <w:rPr>
                <w:rFonts w:ascii="Calibri" w:eastAsia="PMingLiU" w:hAnsi="Calibri" w:cs="Calibri"/>
                <w:sz w:val="18"/>
                <w:szCs w:val="18"/>
              </w:rPr>
            </w:pPr>
          </w:p>
          <w:p w14:paraId="07C123B0" w14:textId="77777777" w:rsidR="004629D7" w:rsidRPr="00A32297" w:rsidRDefault="004629D7" w:rsidP="00D54B2C">
            <w:pPr>
              <w:rPr>
                <w:rFonts w:ascii="Calibri" w:eastAsia="PMingLiU" w:hAnsi="Calibri" w:cs="Calibri"/>
                <w:sz w:val="18"/>
                <w:szCs w:val="18"/>
              </w:rPr>
            </w:pPr>
            <w:r w:rsidRPr="00A32297">
              <w:rPr>
                <w:rFonts w:ascii="Calibri" w:eastAsia="PMingLiU" w:hAnsi="Calibri" w:cs="Calibri"/>
                <w:sz w:val="18"/>
                <w:szCs w:val="18"/>
              </w:rPr>
              <w:t>I appreciated the greeting training, but I don't think it's necessary to follow it step by step.  The presence of mystery shoppers made me feel distrusted (R12).</w:t>
            </w:r>
          </w:p>
          <w:p w14:paraId="1782D834" w14:textId="77777777" w:rsidR="004629D7" w:rsidRPr="00A32297" w:rsidRDefault="004629D7" w:rsidP="00D54B2C">
            <w:pPr>
              <w:rPr>
                <w:rFonts w:ascii="Calibri" w:eastAsia="PMingLiU" w:hAnsi="Calibri" w:cs="Calibri"/>
                <w:sz w:val="18"/>
                <w:szCs w:val="18"/>
              </w:rPr>
            </w:pPr>
          </w:p>
        </w:tc>
      </w:tr>
      <w:tr w:rsidR="00554CF5" w:rsidRPr="00A32297" w14:paraId="4665C7F4" w14:textId="77777777" w:rsidTr="00D54B2C">
        <w:tc>
          <w:tcPr>
            <w:tcW w:w="2880" w:type="dxa"/>
          </w:tcPr>
          <w:p w14:paraId="34A7D7FC" w14:textId="77777777" w:rsidR="004629D7" w:rsidRPr="00A32297" w:rsidRDefault="004629D7" w:rsidP="00D54B2C">
            <w:pPr>
              <w:rPr>
                <w:rFonts w:ascii="Calibri" w:eastAsia="PMingLiU" w:hAnsi="Calibri" w:cs="Calibri"/>
                <w:b/>
                <w:bCs/>
                <w:sz w:val="18"/>
                <w:szCs w:val="18"/>
              </w:rPr>
            </w:pPr>
            <w:r w:rsidRPr="00A32297">
              <w:rPr>
                <w:rFonts w:ascii="Calibri" w:eastAsia="PMingLiU" w:hAnsi="Calibri" w:cs="Calibri"/>
                <w:b/>
                <w:bCs/>
                <w:sz w:val="18"/>
                <w:szCs w:val="18"/>
              </w:rPr>
              <w:t>B) Lacking Communication and Autonomy</w:t>
            </w:r>
          </w:p>
        </w:tc>
        <w:tc>
          <w:tcPr>
            <w:tcW w:w="6295" w:type="dxa"/>
          </w:tcPr>
          <w:p w14:paraId="2615A4FB" w14:textId="4212DE2A" w:rsidR="004629D7" w:rsidRPr="00A32297" w:rsidRDefault="004629D7" w:rsidP="00D54B2C">
            <w:pPr>
              <w:rPr>
                <w:rFonts w:ascii="Calibri" w:eastAsia="PMingLiU" w:hAnsi="Calibri" w:cs="Calibri"/>
                <w:sz w:val="18"/>
                <w:szCs w:val="18"/>
              </w:rPr>
            </w:pPr>
            <w:r w:rsidRPr="00A32297">
              <w:rPr>
                <w:rFonts w:ascii="Calibri" w:eastAsia="PMingLiU" w:hAnsi="Calibri" w:cs="Calibri"/>
                <w:sz w:val="18"/>
                <w:szCs w:val="18"/>
              </w:rPr>
              <w:t xml:space="preserve">I would say if our job doesn’t have meaning, I would </w:t>
            </w:r>
            <w:r w:rsidR="002E506E" w:rsidRPr="00A32297">
              <w:rPr>
                <w:rFonts w:ascii="Calibri" w:eastAsia="PMingLiU" w:hAnsi="Calibri" w:cs="Calibri"/>
                <w:sz w:val="18"/>
                <w:szCs w:val="18"/>
              </w:rPr>
              <w:t>quit</w:t>
            </w:r>
            <w:r w:rsidRPr="00A32297">
              <w:rPr>
                <w:rFonts w:ascii="Calibri" w:eastAsia="PMingLiU" w:hAnsi="Calibri" w:cs="Calibri"/>
                <w:sz w:val="18"/>
                <w:szCs w:val="18"/>
              </w:rPr>
              <w:t xml:space="preserve"> because it is wasting my time.  </w:t>
            </w:r>
            <w:r w:rsidR="002E506E" w:rsidRPr="00A32297">
              <w:rPr>
                <w:rFonts w:ascii="Calibri" w:eastAsia="PMingLiU" w:hAnsi="Calibri" w:cs="Calibri"/>
                <w:sz w:val="18"/>
                <w:szCs w:val="18"/>
              </w:rPr>
              <w:t>And</w:t>
            </w:r>
            <w:r w:rsidRPr="00A32297">
              <w:rPr>
                <w:rFonts w:ascii="Calibri" w:eastAsia="PMingLiU" w:hAnsi="Calibri" w:cs="Calibri"/>
                <w:sz w:val="18"/>
                <w:szCs w:val="18"/>
              </w:rPr>
              <w:t xml:space="preserve"> I derive the meaning from helping customers (R10).</w:t>
            </w:r>
          </w:p>
          <w:p w14:paraId="27670122" w14:textId="77777777" w:rsidR="004629D7" w:rsidRPr="00A32297" w:rsidRDefault="004629D7" w:rsidP="00D54B2C">
            <w:pPr>
              <w:rPr>
                <w:rFonts w:ascii="Calibri" w:eastAsia="PMingLiU" w:hAnsi="Calibri" w:cs="Calibri"/>
                <w:sz w:val="18"/>
                <w:szCs w:val="18"/>
              </w:rPr>
            </w:pPr>
          </w:p>
          <w:p w14:paraId="35A347EC" w14:textId="77777777" w:rsidR="004629D7" w:rsidRPr="00A32297" w:rsidRDefault="004629D7" w:rsidP="00D54B2C">
            <w:pPr>
              <w:rPr>
                <w:rFonts w:ascii="Calibri" w:eastAsia="PMingLiU" w:hAnsi="Calibri" w:cs="Calibri"/>
                <w:sz w:val="18"/>
                <w:szCs w:val="18"/>
              </w:rPr>
            </w:pPr>
            <w:r w:rsidRPr="00A32297">
              <w:rPr>
                <w:rFonts w:ascii="Calibri" w:eastAsia="PMingLiU" w:hAnsi="Calibri" w:cs="Calibri"/>
                <w:sz w:val="18"/>
                <w:szCs w:val="18"/>
              </w:rPr>
              <w:t>My suggestions are often not accepted, and my boss makes decisions independently without explaining the reasons (R11).</w:t>
            </w:r>
          </w:p>
          <w:p w14:paraId="540B0904" w14:textId="77777777" w:rsidR="004629D7" w:rsidRPr="00A32297" w:rsidRDefault="004629D7" w:rsidP="00D54B2C">
            <w:pPr>
              <w:rPr>
                <w:rFonts w:ascii="Calibri" w:eastAsia="PMingLiU" w:hAnsi="Calibri" w:cs="Calibri"/>
                <w:sz w:val="18"/>
                <w:szCs w:val="18"/>
              </w:rPr>
            </w:pPr>
          </w:p>
        </w:tc>
      </w:tr>
    </w:tbl>
    <w:p w14:paraId="49B4ABE3" w14:textId="77777777" w:rsidR="004629D7" w:rsidRPr="00A32297" w:rsidRDefault="004629D7" w:rsidP="004629D7">
      <w:pPr>
        <w:spacing w:line="278" w:lineRule="auto"/>
        <w:rPr>
          <w:rFonts w:ascii="Calibri" w:eastAsia="PMingLiU" w:hAnsi="Calibri" w:cs="Calibri"/>
          <w:lang w:eastAsia="zh-TW"/>
        </w:rPr>
      </w:pPr>
    </w:p>
    <w:p w14:paraId="333311E9" w14:textId="77777777" w:rsidR="004629D7" w:rsidRPr="00A32297" w:rsidRDefault="004629D7" w:rsidP="004629D7">
      <w:pPr>
        <w:spacing w:line="278" w:lineRule="auto"/>
        <w:rPr>
          <w:rFonts w:ascii="Calibri" w:eastAsia="PMingLiU" w:hAnsi="Calibri" w:cs="Calibri"/>
          <w:lang w:eastAsia="zh-TW"/>
        </w:rPr>
      </w:pPr>
    </w:p>
    <w:p w14:paraId="4942E771" w14:textId="77777777" w:rsidR="004629D7" w:rsidRPr="00A32297" w:rsidRDefault="004629D7" w:rsidP="004629D7">
      <w:pPr>
        <w:spacing w:line="278" w:lineRule="auto"/>
        <w:rPr>
          <w:rFonts w:ascii="Calibri" w:eastAsia="PMingLiU" w:hAnsi="Calibri" w:cs="Calibri"/>
          <w:lang w:eastAsia="zh-TW"/>
        </w:rPr>
      </w:pPr>
    </w:p>
    <w:bookmarkEnd w:id="75"/>
    <w:p w14:paraId="26B5C50D" w14:textId="77777777" w:rsidR="004629D7" w:rsidRPr="00A32297" w:rsidRDefault="004629D7" w:rsidP="004629D7">
      <w:pPr>
        <w:rPr>
          <w:rFonts w:ascii="Calibri" w:eastAsia="PMingLiU" w:hAnsi="Calibri" w:cs="Calibri"/>
          <w:lang w:eastAsia="zh-TW"/>
        </w:rPr>
      </w:pPr>
      <w:r w:rsidRPr="00A32297">
        <w:rPr>
          <w:rFonts w:ascii="Calibri" w:eastAsia="PMingLiU" w:hAnsi="Calibri" w:cs="Calibri"/>
          <w:lang w:eastAsia="zh-TW"/>
        </w:rPr>
        <w:br w:type="page"/>
      </w:r>
    </w:p>
    <w:p w14:paraId="471D6737" w14:textId="77777777" w:rsidR="004629D7" w:rsidRPr="00A32297" w:rsidRDefault="004629D7" w:rsidP="004629D7">
      <w:pPr>
        <w:spacing w:line="278" w:lineRule="auto"/>
        <w:rPr>
          <w:rFonts w:ascii="Aptos" w:eastAsia="PMingLiU" w:hAnsi="Aptos" w:cs="Times New Roman"/>
          <w:b/>
          <w:bCs/>
          <w:sz w:val="24"/>
          <w:szCs w:val="24"/>
          <w:lang w:eastAsia="zh-TW"/>
        </w:rPr>
      </w:pPr>
      <w:bookmarkStart w:id="76" w:name="_Hlk210723113"/>
      <w:r w:rsidRPr="00A32297">
        <w:rPr>
          <w:rFonts w:ascii="Aptos" w:eastAsia="PMingLiU" w:hAnsi="Aptos" w:cs="Times New Roman"/>
          <w:b/>
          <w:bCs/>
          <w:sz w:val="24"/>
          <w:szCs w:val="24"/>
          <w:lang w:eastAsia="zh-TW"/>
        </w:rPr>
        <w:lastRenderedPageBreak/>
        <w:t>Appendix 4.4</w:t>
      </w:r>
    </w:p>
    <w:p w14:paraId="4E0D951A" w14:textId="77777777" w:rsidR="004629D7" w:rsidRPr="00A32297" w:rsidRDefault="004629D7" w:rsidP="004629D7">
      <w:pPr>
        <w:spacing w:line="278" w:lineRule="auto"/>
        <w:rPr>
          <w:rFonts w:ascii="Calibri" w:eastAsia="PMingLiU" w:hAnsi="Calibri" w:cs="Calibri"/>
          <w:b/>
          <w:bCs/>
          <w:lang w:eastAsia="zh-TW"/>
        </w:rPr>
      </w:pPr>
      <w:r w:rsidRPr="00A32297">
        <w:rPr>
          <w:rFonts w:ascii="Calibri" w:eastAsia="PMingLiU" w:hAnsi="Calibri" w:cs="Calibri"/>
          <w:b/>
          <w:bCs/>
          <w:lang w:eastAsia="zh-TW"/>
        </w:rPr>
        <w:t xml:space="preserve"> (Summary of Participant Data - Company C)</w:t>
      </w:r>
    </w:p>
    <w:tbl>
      <w:tblPr>
        <w:tblStyle w:val="TableGrid"/>
        <w:tblW w:w="0" w:type="auto"/>
        <w:tblInd w:w="175" w:type="dxa"/>
        <w:tblLook w:val="04A0" w:firstRow="1" w:lastRow="0" w:firstColumn="1" w:lastColumn="0" w:noHBand="0" w:noVBand="1"/>
      </w:tblPr>
      <w:tblGrid>
        <w:gridCol w:w="2744"/>
        <w:gridCol w:w="5858"/>
      </w:tblGrid>
      <w:tr w:rsidR="004629D7" w:rsidRPr="00A32297" w14:paraId="3A774B41" w14:textId="77777777" w:rsidTr="00D54B2C">
        <w:trPr>
          <w:trHeight w:val="422"/>
        </w:trPr>
        <w:tc>
          <w:tcPr>
            <w:tcW w:w="9175" w:type="dxa"/>
            <w:gridSpan w:val="2"/>
          </w:tcPr>
          <w:p w14:paraId="7A1DE467" w14:textId="77777777" w:rsidR="004629D7" w:rsidRPr="00A32297" w:rsidRDefault="004629D7" w:rsidP="00D54B2C">
            <w:pPr>
              <w:rPr>
                <w:rFonts w:ascii="Calibri" w:eastAsia="PMingLiU" w:hAnsi="Calibri" w:cs="Calibri"/>
                <w:b/>
                <w:bCs/>
                <w:sz w:val="20"/>
                <w:szCs w:val="20"/>
              </w:rPr>
            </w:pPr>
            <w:r w:rsidRPr="00A32297">
              <w:rPr>
                <w:rFonts w:ascii="Calibri" w:eastAsia="PMingLiU" w:hAnsi="Calibri" w:cs="Calibri"/>
                <w:b/>
                <w:bCs/>
                <w:sz w:val="20"/>
                <w:szCs w:val="20"/>
              </w:rPr>
              <w:t>4.4.1 High Task Crafting and Heavy Workload in Company C</w:t>
            </w:r>
          </w:p>
          <w:p w14:paraId="67D03B14" w14:textId="3471B034" w:rsidR="004629D7" w:rsidRPr="00A32297" w:rsidRDefault="004629D7" w:rsidP="00D54B2C">
            <w:pPr>
              <w:rPr>
                <w:rFonts w:ascii="Calibri" w:eastAsia="PMingLiU" w:hAnsi="Calibri" w:cs="Calibri"/>
                <w:sz w:val="20"/>
                <w:szCs w:val="20"/>
              </w:rPr>
            </w:pPr>
            <w:r w:rsidRPr="00A32297">
              <w:rPr>
                <w:rFonts w:ascii="Calibri" w:eastAsia="PMingLiU" w:hAnsi="Calibri" w:cs="Calibri"/>
                <w:b/>
                <w:bCs/>
                <w:sz w:val="20"/>
                <w:szCs w:val="20"/>
              </w:rPr>
              <w:t>Job Crafting Practices in Company C</w:t>
            </w:r>
          </w:p>
        </w:tc>
      </w:tr>
      <w:tr w:rsidR="004629D7" w:rsidRPr="00A32297" w14:paraId="679CE4A4" w14:textId="77777777" w:rsidTr="00D54B2C">
        <w:trPr>
          <w:trHeight w:val="422"/>
        </w:trPr>
        <w:tc>
          <w:tcPr>
            <w:tcW w:w="2880" w:type="dxa"/>
          </w:tcPr>
          <w:p w14:paraId="0D8EC00D" w14:textId="6EE8B375" w:rsidR="004629D7" w:rsidRPr="00A32297" w:rsidRDefault="00B34E13" w:rsidP="00D54B2C">
            <w:pPr>
              <w:rPr>
                <w:rFonts w:ascii="Calibri" w:eastAsia="PMingLiU" w:hAnsi="Calibri" w:cs="Calibri"/>
                <w:b/>
                <w:bCs/>
                <w:sz w:val="20"/>
                <w:szCs w:val="20"/>
              </w:rPr>
            </w:pPr>
            <w:r w:rsidRPr="00A32297">
              <w:rPr>
                <w:rFonts w:ascii="Calibri" w:eastAsia="PMingLiU" w:hAnsi="Calibri" w:cs="Calibri"/>
                <w:b/>
                <w:bCs/>
                <w:sz w:val="20"/>
                <w:szCs w:val="20"/>
              </w:rPr>
              <w:t>A</w:t>
            </w:r>
            <w:r w:rsidR="004629D7" w:rsidRPr="00A32297">
              <w:rPr>
                <w:rFonts w:ascii="Calibri" w:eastAsia="PMingLiU" w:hAnsi="Calibri" w:cs="Calibri"/>
                <w:b/>
                <w:bCs/>
                <w:sz w:val="20"/>
                <w:szCs w:val="20"/>
              </w:rPr>
              <w:t>) Task Crafting</w:t>
            </w:r>
          </w:p>
        </w:tc>
        <w:tc>
          <w:tcPr>
            <w:tcW w:w="6295" w:type="dxa"/>
          </w:tcPr>
          <w:p w14:paraId="386A787B" w14:textId="77777777" w:rsidR="004629D7" w:rsidRPr="00A32297" w:rsidRDefault="004629D7" w:rsidP="00D54B2C">
            <w:pPr>
              <w:rPr>
                <w:rFonts w:ascii="Calibri" w:eastAsia="PMingLiU" w:hAnsi="Calibri" w:cs="Calibri"/>
                <w:sz w:val="20"/>
                <w:szCs w:val="20"/>
              </w:rPr>
            </w:pPr>
            <w:r w:rsidRPr="00A32297">
              <w:rPr>
                <w:rFonts w:ascii="Calibri" w:eastAsia="PMingLiU" w:hAnsi="Calibri" w:cs="Calibri"/>
                <w:sz w:val="20"/>
                <w:szCs w:val="20"/>
              </w:rPr>
              <w:t>Participant Quotes</w:t>
            </w:r>
          </w:p>
        </w:tc>
      </w:tr>
      <w:tr w:rsidR="004629D7" w:rsidRPr="00A32297" w14:paraId="1FAADD92" w14:textId="77777777" w:rsidTr="00D54B2C">
        <w:tc>
          <w:tcPr>
            <w:tcW w:w="2880" w:type="dxa"/>
          </w:tcPr>
          <w:p w14:paraId="08FC5F3E" w14:textId="66CFF806" w:rsidR="004629D7" w:rsidRPr="00A32297" w:rsidRDefault="00B34E13" w:rsidP="00D54B2C">
            <w:pPr>
              <w:rPr>
                <w:rFonts w:ascii="Calibri" w:eastAsia="PMingLiU" w:hAnsi="Calibri" w:cs="Calibri"/>
                <w:sz w:val="20"/>
                <w:szCs w:val="20"/>
              </w:rPr>
            </w:pPr>
            <w:r w:rsidRPr="00A32297">
              <w:rPr>
                <w:rFonts w:ascii="Calibri" w:eastAsia="PMingLiU" w:hAnsi="Calibri" w:cs="Calibri"/>
                <w:sz w:val="20"/>
                <w:szCs w:val="20"/>
              </w:rPr>
              <w:t>1</w:t>
            </w:r>
            <w:r w:rsidR="004629D7" w:rsidRPr="00A32297">
              <w:rPr>
                <w:rFonts w:ascii="Calibri" w:eastAsia="PMingLiU" w:hAnsi="Calibri" w:cs="Calibri"/>
                <w:sz w:val="20"/>
                <w:szCs w:val="20"/>
              </w:rPr>
              <w:t>) Job Enrichment and Proactiveness</w:t>
            </w:r>
          </w:p>
        </w:tc>
        <w:tc>
          <w:tcPr>
            <w:tcW w:w="6295" w:type="dxa"/>
          </w:tcPr>
          <w:p w14:paraId="54DE8412" w14:textId="77777777" w:rsidR="004629D7" w:rsidRPr="00A32297" w:rsidRDefault="004629D7" w:rsidP="00D54B2C">
            <w:pPr>
              <w:rPr>
                <w:rFonts w:ascii="Calibri" w:eastAsia="PMingLiU" w:hAnsi="Calibri" w:cs="Calibri"/>
                <w:sz w:val="20"/>
                <w:szCs w:val="20"/>
              </w:rPr>
            </w:pPr>
            <w:r w:rsidRPr="00A32297">
              <w:rPr>
                <w:rFonts w:ascii="Calibri" w:eastAsia="PMingLiU" w:hAnsi="Calibri" w:cs="Calibri"/>
                <w:sz w:val="20"/>
                <w:szCs w:val="20"/>
              </w:rPr>
              <w:t>I introduced an apparel corner and festive decorations for marketing purposes.  I even bought decorations out of my own pocket and set up the display myself.  I felt satisfied and contributed to the overall business outcome (R14).</w:t>
            </w:r>
          </w:p>
          <w:p w14:paraId="777D895E" w14:textId="77777777" w:rsidR="004629D7" w:rsidRPr="00A32297" w:rsidRDefault="004629D7" w:rsidP="00D54B2C">
            <w:pPr>
              <w:rPr>
                <w:rFonts w:ascii="Calibri" w:eastAsia="PMingLiU" w:hAnsi="Calibri" w:cs="Calibri"/>
                <w:sz w:val="20"/>
                <w:szCs w:val="20"/>
              </w:rPr>
            </w:pPr>
          </w:p>
          <w:p w14:paraId="260BCB65" w14:textId="77777777" w:rsidR="004629D7" w:rsidRPr="00A32297" w:rsidRDefault="004629D7" w:rsidP="00D54B2C">
            <w:pPr>
              <w:rPr>
                <w:rFonts w:ascii="Calibri" w:eastAsia="PMingLiU" w:hAnsi="Calibri" w:cs="Calibri"/>
                <w:sz w:val="20"/>
                <w:szCs w:val="20"/>
              </w:rPr>
            </w:pPr>
            <w:r w:rsidRPr="00A32297">
              <w:rPr>
                <w:rFonts w:ascii="Calibri" w:eastAsia="PMingLiU" w:hAnsi="Calibri" w:cs="Calibri"/>
                <w:sz w:val="20"/>
                <w:szCs w:val="20"/>
              </w:rPr>
              <w:t>Due to the lack of operational support, I’ve taken on tasks in inventory management to streamline stock. While it’s outside my usual responsibilities, I can enrich my knowledge in stock management (R16).</w:t>
            </w:r>
          </w:p>
          <w:p w14:paraId="2D869911" w14:textId="77777777" w:rsidR="004629D7" w:rsidRPr="00A32297" w:rsidRDefault="004629D7" w:rsidP="00D54B2C">
            <w:pPr>
              <w:rPr>
                <w:rFonts w:ascii="Calibri" w:eastAsia="PMingLiU" w:hAnsi="Calibri" w:cs="Calibri"/>
                <w:sz w:val="20"/>
                <w:szCs w:val="20"/>
              </w:rPr>
            </w:pPr>
          </w:p>
        </w:tc>
      </w:tr>
      <w:tr w:rsidR="004629D7" w:rsidRPr="00A32297" w14:paraId="5B7F38F3" w14:textId="77777777" w:rsidTr="00D54B2C">
        <w:tc>
          <w:tcPr>
            <w:tcW w:w="2880" w:type="dxa"/>
          </w:tcPr>
          <w:p w14:paraId="7902ECF2" w14:textId="49D3511A" w:rsidR="004629D7" w:rsidRPr="00A32297" w:rsidRDefault="00B34E13" w:rsidP="00D54B2C">
            <w:pPr>
              <w:rPr>
                <w:rFonts w:ascii="Calibri" w:eastAsia="PMingLiU" w:hAnsi="Calibri" w:cs="Calibri"/>
                <w:sz w:val="20"/>
                <w:szCs w:val="20"/>
              </w:rPr>
            </w:pPr>
            <w:r w:rsidRPr="00A32297">
              <w:rPr>
                <w:rFonts w:ascii="Calibri" w:eastAsia="PMingLiU" w:hAnsi="Calibri" w:cs="Calibri"/>
                <w:sz w:val="20"/>
                <w:szCs w:val="20"/>
              </w:rPr>
              <w:t>2</w:t>
            </w:r>
            <w:r w:rsidR="004629D7" w:rsidRPr="00A32297">
              <w:rPr>
                <w:rFonts w:ascii="Calibri" w:eastAsia="PMingLiU" w:hAnsi="Calibri" w:cs="Calibri"/>
                <w:sz w:val="20"/>
                <w:szCs w:val="20"/>
              </w:rPr>
              <w:t>) Autonomy</w:t>
            </w:r>
          </w:p>
        </w:tc>
        <w:tc>
          <w:tcPr>
            <w:tcW w:w="6295" w:type="dxa"/>
          </w:tcPr>
          <w:p w14:paraId="004907FD" w14:textId="77777777" w:rsidR="004629D7" w:rsidRPr="00A32297" w:rsidRDefault="004629D7" w:rsidP="00D54B2C">
            <w:pPr>
              <w:rPr>
                <w:rFonts w:ascii="Calibri" w:eastAsia="PMingLiU" w:hAnsi="Calibri" w:cs="Calibri"/>
                <w:sz w:val="20"/>
                <w:szCs w:val="20"/>
              </w:rPr>
            </w:pPr>
            <w:r w:rsidRPr="00A32297">
              <w:rPr>
                <w:rFonts w:ascii="Calibri" w:eastAsia="PMingLiU" w:hAnsi="Calibri" w:cs="Calibri"/>
                <w:sz w:val="20"/>
                <w:szCs w:val="20"/>
              </w:rPr>
              <w:t>Since I am empowered to take charge of shop operation and daily business, even though the workload is demanding and heavy, I found myself thoroughly engrossed in the tasks to offset some hardship, as being a shop owner is my life goal (R13).</w:t>
            </w:r>
          </w:p>
          <w:p w14:paraId="0CC422FF" w14:textId="77777777" w:rsidR="004629D7" w:rsidRPr="00A32297" w:rsidRDefault="004629D7" w:rsidP="00D54B2C">
            <w:pPr>
              <w:rPr>
                <w:rFonts w:ascii="Calibri" w:eastAsia="PMingLiU" w:hAnsi="Calibri" w:cs="Calibri"/>
                <w:sz w:val="20"/>
                <w:szCs w:val="20"/>
              </w:rPr>
            </w:pPr>
          </w:p>
        </w:tc>
      </w:tr>
      <w:tr w:rsidR="004629D7" w:rsidRPr="00A32297" w14:paraId="759D7096" w14:textId="77777777" w:rsidTr="00D54B2C">
        <w:tc>
          <w:tcPr>
            <w:tcW w:w="2880" w:type="dxa"/>
          </w:tcPr>
          <w:p w14:paraId="3AB89FDB" w14:textId="49BDF090" w:rsidR="004629D7" w:rsidRPr="00A32297" w:rsidRDefault="00B34E13" w:rsidP="00D54B2C">
            <w:pPr>
              <w:rPr>
                <w:rFonts w:ascii="Calibri" w:eastAsia="PMingLiU" w:hAnsi="Calibri" w:cs="Calibri"/>
                <w:sz w:val="20"/>
                <w:szCs w:val="20"/>
              </w:rPr>
            </w:pPr>
            <w:r w:rsidRPr="00A32297">
              <w:rPr>
                <w:rFonts w:ascii="Calibri" w:eastAsia="PMingLiU" w:hAnsi="Calibri" w:cs="Calibri"/>
                <w:sz w:val="20"/>
                <w:szCs w:val="20"/>
              </w:rPr>
              <w:t>3)</w:t>
            </w:r>
            <w:r w:rsidR="004629D7" w:rsidRPr="00A32297">
              <w:rPr>
                <w:rFonts w:ascii="Calibri" w:eastAsia="PMingLiU" w:hAnsi="Calibri" w:cs="Calibri"/>
                <w:sz w:val="20"/>
                <w:szCs w:val="20"/>
              </w:rPr>
              <w:t xml:space="preserve"> Competency and self-identity:</w:t>
            </w:r>
          </w:p>
        </w:tc>
        <w:tc>
          <w:tcPr>
            <w:tcW w:w="6295" w:type="dxa"/>
          </w:tcPr>
          <w:p w14:paraId="57D95A17" w14:textId="77777777" w:rsidR="004629D7" w:rsidRPr="00A32297" w:rsidRDefault="004629D7" w:rsidP="00D54B2C">
            <w:pPr>
              <w:rPr>
                <w:rFonts w:ascii="Calibri" w:eastAsia="PMingLiU" w:hAnsi="Calibri" w:cs="Calibri"/>
                <w:sz w:val="20"/>
                <w:szCs w:val="20"/>
              </w:rPr>
            </w:pPr>
            <w:r w:rsidRPr="00A32297">
              <w:rPr>
                <w:rFonts w:ascii="Calibri" w:eastAsia="PMingLiU" w:hAnsi="Calibri" w:cs="Calibri"/>
                <w:sz w:val="20"/>
                <w:szCs w:val="20"/>
              </w:rPr>
              <w:t>During my time off, I took the initiative to regularly review daily sales and closely oversee pre-paid orders.  My motivation stemmed from a desire to ensure customer satisfaction.  Taking on this level of responsibility was a new experience for me, and it helped me see myself as a kind of shop in-charge (R16)</w:t>
            </w:r>
          </w:p>
          <w:p w14:paraId="486213C6" w14:textId="77777777" w:rsidR="004629D7" w:rsidRPr="00A32297" w:rsidRDefault="004629D7" w:rsidP="00D54B2C">
            <w:pPr>
              <w:rPr>
                <w:rFonts w:ascii="Calibri" w:eastAsia="PMingLiU" w:hAnsi="Calibri" w:cs="Calibri"/>
                <w:sz w:val="20"/>
                <w:szCs w:val="20"/>
              </w:rPr>
            </w:pPr>
          </w:p>
        </w:tc>
      </w:tr>
      <w:tr w:rsidR="004629D7" w:rsidRPr="00A32297" w14:paraId="29D01DA9" w14:textId="77777777" w:rsidTr="00D54B2C">
        <w:tc>
          <w:tcPr>
            <w:tcW w:w="2880" w:type="dxa"/>
          </w:tcPr>
          <w:p w14:paraId="33F52CA5" w14:textId="440346C9" w:rsidR="004629D7" w:rsidRPr="00A32297" w:rsidRDefault="00B34E13" w:rsidP="00D54B2C">
            <w:pPr>
              <w:rPr>
                <w:rFonts w:ascii="Calibri" w:eastAsia="PMingLiU" w:hAnsi="Calibri" w:cs="Calibri"/>
                <w:b/>
                <w:bCs/>
                <w:sz w:val="20"/>
                <w:szCs w:val="20"/>
              </w:rPr>
            </w:pPr>
            <w:r w:rsidRPr="00A32297">
              <w:rPr>
                <w:rFonts w:ascii="Calibri" w:eastAsia="PMingLiU" w:hAnsi="Calibri" w:cs="Calibri"/>
                <w:b/>
                <w:bCs/>
                <w:sz w:val="20"/>
                <w:szCs w:val="20"/>
              </w:rPr>
              <w:t>B</w:t>
            </w:r>
            <w:r w:rsidR="004629D7" w:rsidRPr="00A32297">
              <w:rPr>
                <w:rFonts w:ascii="Calibri" w:eastAsia="PMingLiU" w:hAnsi="Calibri" w:cs="Calibri"/>
                <w:b/>
                <w:bCs/>
                <w:sz w:val="20"/>
                <w:szCs w:val="20"/>
              </w:rPr>
              <w:t>) Relational Crafting</w:t>
            </w:r>
          </w:p>
        </w:tc>
        <w:tc>
          <w:tcPr>
            <w:tcW w:w="6295" w:type="dxa"/>
          </w:tcPr>
          <w:p w14:paraId="5FBE7D0C" w14:textId="77777777" w:rsidR="004629D7" w:rsidRPr="00A32297" w:rsidRDefault="004629D7" w:rsidP="00D54B2C">
            <w:pPr>
              <w:rPr>
                <w:rFonts w:ascii="Calibri" w:eastAsia="PMingLiU" w:hAnsi="Calibri" w:cs="Calibri"/>
                <w:sz w:val="20"/>
                <w:szCs w:val="20"/>
              </w:rPr>
            </w:pPr>
          </w:p>
        </w:tc>
      </w:tr>
      <w:tr w:rsidR="004629D7" w:rsidRPr="00A32297" w14:paraId="40709A8D" w14:textId="77777777" w:rsidTr="00D54B2C">
        <w:tc>
          <w:tcPr>
            <w:tcW w:w="2880" w:type="dxa"/>
          </w:tcPr>
          <w:p w14:paraId="300EB03E" w14:textId="688BB88E" w:rsidR="004629D7" w:rsidRPr="00A32297" w:rsidRDefault="00B34E13" w:rsidP="00D54B2C">
            <w:pPr>
              <w:rPr>
                <w:rFonts w:ascii="Calibri" w:eastAsia="PMingLiU" w:hAnsi="Calibri" w:cs="Calibri"/>
                <w:sz w:val="20"/>
                <w:szCs w:val="20"/>
              </w:rPr>
            </w:pPr>
            <w:r w:rsidRPr="00A32297">
              <w:rPr>
                <w:rFonts w:ascii="Calibri" w:eastAsia="PMingLiU" w:hAnsi="Calibri" w:cs="Calibri"/>
                <w:sz w:val="20"/>
                <w:szCs w:val="20"/>
              </w:rPr>
              <w:t>1</w:t>
            </w:r>
            <w:r w:rsidR="004629D7" w:rsidRPr="00A32297">
              <w:rPr>
                <w:rFonts w:ascii="Calibri" w:eastAsia="PMingLiU" w:hAnsi="Calibri" w:cs="Calibri"/>
                <w:sz w:val="20"/>
                <w:szCs w:val="20"/>
              </w:rPr>
              <w:t xml:space="preserve">) Social Connections with Customer </w:t>
            </w:r>
          </w:p>
        </w:tc>
        <w:tc>
          <w:tcPr>
            <w:tcW w:w="6295" w:type="dxa"/>
          </w:tcPr>
          <w:p w14:paraId="3E8BF7D1" w14:textId="1FB252CD" w:rsidR="004629D7" w:rsidRPr="00A32297" w:rsidRDefault="004629D7" w:rsidP="00D54B2C">
            <w:pPr>
              <w:rPr>
                <w:rFonts w:ascii="Calibri" w:eastAsia="PMingLiU" w:hAnsi="Calibri" w:cs="Calibri"/>
                <w:sz w:val="20"/>
                <w:szCs w:val="20"/>
              </w:rPr>
            </w:pPr>
            <w:r w:rsidRPr="00A32297">
              <w:rPr>
                <w:rFonts w:ascii="Calibri" w:eastAsia="PMingLiU" w:hAnsi="Calibri" w:cs="Calibri"/>
                <w:sz w:val="20"/>
                <w:szCs w:val="20"/>
              </w:rPr>
              <w:t xml:space="preserve">Most of the customers </w:t>
            </w:r>
            <w:r w:rsidR="00EC03F8" w:rsidRPr="00A32297">
              <w:rPr>
                <w:rFonts w:ascii="Calibri" w:eastAsia="PMingLiU" w:hAnsi="Calibri" w:cs="Calibri"/>
                <w:sz w:val="20"/>
                <w:szCs w:val="20"/>
              </w:rPr>
              <w:t>live</w:t>
            </w:r>
            <w:r w:rsidRPr="00A32297">
              <w:rPr>
                <w:rFonts w:ascii="Calibri" w:eastAsia="PMingLiU" w:hAnsi="Calibri" w:cs="Calibri"/>
                <w:sz w:val="20"/>
                <w:szCs w:val="20"/>
              </w:rPr>
              <w:t xml:space="preserve"> in the nearby vicinity. When they passed by the shop, they would say hello to me. Sometimes, they even buy me afternoon tea. That makes me feel connected and satisfied (R16).</w:t>
            </w:r>
          </w:p>
          <w:p w14:paraId="1AAED6BC" w14:textId="77777777" w:rsidR="004629D7" w:rsidRPr="00A32297" w:rsidRDefault="004629D7" w:rsidP="00D54B2C">
            <w:pPr>
              <w:rPr>
                <w:rFonts w:ascii="Calibri" w:eastAsia="PMingLiU" w:hAnsi="Calibri" w:cs="Calibri"/>
                <w:sz w:val="20"/>
                <w:szCs w:val="20"/>
              </w:rPr>
            </w:pPr>
          </w:p>
        </w:tc>
      </w:tr>
      <w:tr w:rsidR="004629D7" w:rsidRPr="00A32297" w14:paraId="0A6509F2" w14:textId="77777777" w:rsidTr="00D54B2C">
        <w:tc>
          <w:tcPr>
            <w:tcW w:w="2880" w:type="dxa"/>
          </w:tcPr>
          <w:p w14:paraId="3AE5EC2A" w14:textId="0D254E90" w:rsidR="004629D7" w:rsidRPr="00A32297" w:rsidRDefault="00B34E13" w:rsidP="00D54B2C">
            <w:pPr>
              <w:rPr>
                <w:rFonts w:ascii="Calibri" w:eastAsia="PMingLiU" w:hAnsi="Calibri" w:cs="Calibri"/>
                <w:sz w:val="20"/>
                <w:szCs w:val="20"/>
              </w:rPr>
            </w:pPr>
            <w:r w:rsidRPr="00A32297">
              <w:rPr>
                <w:rFonts w:ascii="Calibri" w:eastAsia="PMingLiU" w:hAnsi="Calibri" w:cs="Calibri"/>
                <w:sz w:val="20"/>
                <w:szCs w:val="20"/>
              </w:rPr>
              <w:t>2</w:t>
            </w:r>
            <w:r w:rsidR="004629D7" w:rsidRPr="00A32297">
              <w:rPr>
                <w:rFonts w:ascii="Calibri" w:eastAsia="PMingLiU" w:hAnsi="Calibri" w:cs="Calibri"/>
                <w:sz w:val="20"/>
                <w:szCs w:val="20"/>
              </w:rPr>
              <w:t>) Supportive Team</w:t>
            </w:r>
          </w:p>
        </w:tc>
        <w:tc>
          <w:tcPr>
            <w:tcW w:w="6295" w:type="dxa"/>
          </w:tcPr>
          <w:p w14:paraId="21A1D20A" w14:textId="77777777" w:rsidR="004629D7" w:rsidRPr="00A32297" w:rsidRDefault="004629D7" w:rsidP="00D54B2C">
            <w:pPr>
              <w:rPr>
                <w:rFonts w:ascii="Calibri" w:eastAsia="PMingLiU" w:hAnsi="Calibri" w:cs="Calibri"/>
                <w:sz w:val="20"/>
                <w:szCs w:val="20"/>
              </w:rPr>
            </w:pPr>
            <w:r w:rsidRPr="00A32297">
              <w:rPr>
                <w:rFonts w:ascii="Calibri" w:eastAsia="PMingLiU" w:hAnsi="Calibri" w:cs="Calibri"/>
                <w:sz w:val="20"/>
                <w:szCs w:val="20"/>
              </w:rPr>
              <w:t>My shop manager listens and guides me through problem-solving, leading me to find my own solutions. I like this approach because the decisions come from my ideas (R18).</w:t>
            </w:r>
          </w:p>
          <w:p w14:paraId="580387BF" w14:textId="77777777" w:rsidR="004629D7" w:rsidRPr="00A32297" w:rsidRDefault="004629D7" w:rsidP="00D54B2C">
            <w:pPr>
              <w:rPr>
                <w:rFonts w:ascii="Calibri" w:eastAsia="PMingLiU" w:hAnsi="Calibri" w:cs="Calibri"/>
                <w:sz w:val="20"/>
                <w:szCs w:val="20"/>
              </w:rPr>
            </w:pPr>
          </w:p>
          <w:p w14:paraId="1A7B9A7B" w14:textId="23937AE2" w:rsidR="004629D7" w:rsidRPr="00A32297" w:rsidRDefault="004629D7" w:rsidP="00D54B2C">
            <w:pPr>
              <w:rPr>
                <w:rFonts w:ascii="Calibri" w:eastAsia="PMingLiU" w:hAnsi="Calibri" w:cs="Calibri"/>
                <w:sz w:val="20"/>
                <w:szCs w:val="20"/>
              </w:rPr>
            </w:pPr>
            <w:r w:rsidRPr="00A32297">
              <w:rPr>
                <w:rFonts w:ascii="Calibri" w:eastAsia="PMingLiU" w:hAnsi="Calibri" w:cs="Calibri"/>
                <w:sz w:val="20"/>
                <w:szCs w:val="20"/>
              </w:rPr>
              <w:t xml:space="preserve">Working in the adjacent store, I felt supported </w:t>
            </w:r>
            <w:r w:rsidR="00EC03F8" w:rsidRPr="00A32297">
              <w:rPr>
                <w:rFonts w:ascii="Calibri" w:eastAsia="PMingLiU" w:hAnsi="Calibri" w:cs="Calibri"/>
                <w:sz w:val="20"/>
                <w:szCs w:val="20"/>
              </w:rPr>
              <w:t>by</w:t>
            </w:r>
            <w:r w:rsidRPr="00A32297">
              <w:rPr>
                <w:rFonts w:ascii="Calibri" w:eastAsia="PMingLiU" w:hAnsi="Calibri" w:cs="Calibri"/>
                <w:sz w:val="20"/>
                <w:szCs w:val="20"/>
              </w:rPr>
              <w:t xml:space="preserve"> my manager and teammates in the larger shop.  Managing the store independently would be challenging, but their assistance made me feel supported (R16).</w:t>
            </w:r>
          </w:p>
          <w:p w14:paraId="12E23056" w14:textId="77777777" w:rsidR="004629D7" w:rsidRPr="00A32297" w:rsidRDefault="004629D7" w:rsidP="00D54B2C">
            <w:pPr>
              <w:rPr>
                <w:rFonts w:ascii="Calibri" w:eastAsia="PMingLiU" w:hAnsi="Calibri" w:cs="Calibri"/>
                <w:sz w:val="20"/>
                <w:szCs w:val="20"/>
              </w:rPr>
            </w:pPr>
          </w:p>
        </w:tc>
      </w:tr>
      <w:tr w:rsidR="004629D7" w:rsidRPr="00A32297" w14:paraId="2EDF95EA" w14:textId="77777777" w:rsidTr="00D54B2C">
        <w:tc>
          <w:tcPr>
            <w:tcW w:w="2880" w:type="dxa"/>
          </w:tcPr>
          <w:p w14:paraId="613B2CF4" w14:textId="1F7E783A" w:rsidR="004629D7" w:rsidRPr="00A32297" w:rsidRDefault="00B34E13" w:rsidP="00D54B2C">
            <w:pPr>
              <w:rPr>
                <w:rFonts w:ascii="Calibri" w:eastAsia="PMingLiU" w:hAnsi="Calibri" w:cs="Calibri"/>
                <w:b/>
                <w:bCs/>
                <w:sz w:val="20"/>
                <w:szCs w:val="20"/>
              </w:rPr>
            </w:pPr>
            <w:r w:rsidRPr="00A32297">
              <w:rPr>
                <w:rFonts w:ascii="Calibri" w:eastAsia="PMingLiU" w:hAnsi="Calibri" w:cs="Calibri"/>
                <w:b/>
                <w:bCs/>
                <w:sz w:val="20"/>
                <w:szCs w:val="20"/>
              </w:rPr>
              <w:t>C</w:t>
            </w:r>
            <w:r w:rsidR="004629D7" w:rsidRPr="00A32297">
              <w:rPr>
                <w:rFonts w:ascii="Calibri" w:eastAsia="PMingLiU" w:hAnsi="Calibri" w:cs="Calibri"/>
                <w:b/>
                <w:bCs/>
                <w:sz w:val="20"/>
                <w:szCs w:val="20"/>
              </w:rPr>
              <w:t>) Cognitive Crafting</w:t>
            </w:r>
          </w:p>
        </w:tc>
        <w:tc>
          <w:tcPr>
            <w:tcW w:w="6295" w:type="dxa"/>
          </w:tcPr>
          <w:p w14:paraId="363874A4" w14:textId="77777777" w:rsidR="004629D7" w:rsidRPr="00A32297" w:rsidRDefault="004629D7" w:rsidP="00D54B2C">
            <w:pPr>
              <w:rPr>
                <w:rFonts w:ascii="Calibri" w:eastAsia="PMingLiU" w:hAnsi="Calibri" w:cs="Calibri"/>
                <w:sz w:val="20"/>
                <w:szCs w:val="20"/>
              </w:rPr>
            </w:pPr>
          </w:p>
        </w:tc>
      </w:tr>
      <w:tr w:rsidR="004629D7" w:rsidRPr="00A32297" w14:paraId="0F4334F7" w14:textId="77777777" w:rsidTr="00D54B2C">
        <w:tc>
          <w:tcPr>
            <w:tcW w:w="2880" w:type="dxa"/>
          </w:tcPr>
          <w:p w14:paraId="5286FFC8" w14:textId="3F195EBD" w:rsidR="004629D7" w:rsidRPr="00A32297" w:rsidRDefault="00B34E13" w:rsidP="00D54B2C">
            <w:pPr>
              <w:rPr>
                <w:rFonts w:ascii="Calibri" w:eastAsia="PMingLiU" w:hAnsi="Calibri" w:cs="Calibri"/>
                <w:sz w:val="20"/>
                <w:szCs w:val="20"/>
              </w:rPr>
            </w:pPr>
            <w:r w:rsidRPr="00A32297">
              <w:rPr>
                <w:rFonts w:ascii="Calibri" w:eastAsia="PMingLiU" w:hAnsi="Calibri" w:cs="Calibri"/>
                <w:sz w:val="20"/>
                <w:szCs w:val="20"/>
              </w:rPr>
              <w:t>1</w:t>
            </w:r>
            <w:r w:rsidR="004629D7" w:rsidRPr="00A32297">
              <w:rPr>
                <w:rFonts w:ascii="Calibri" w:eastAsia="PMingLiU" w:hAnsi="Calibri" w:cs="Calibri"/>
                <w:sz w:val="20"/>
                <w:szCs w:val="20"/>
              </w:rPr>
              <w:t>) Meaning-Making and Value Alignment</w:t>
            </w:r>
          </w:p>
        </w:tc>
        <w:tc>
          <w:tcPr>
            <w:tcW w:w="6295" w:type="dxa"/>
          </w:tcPr>
          <w:p w14:paraId="200F8A54" w14:textId="13158829" w:rsidR="004629D7" w:rsidRPr="00A32297" w:rsidRDefault="004629D7" w:rsidP="00D54B2C">
            <w:pPr>
              <w:rPr>
                <w:rFonts w:ascii="Calibri" w:eastAsia="PMingLiU" w:hAnsi="Calibri" w:cs="Calibri"/>
                <w:sz w:val="20"/>
                <w:szCs w:val="20"/>
              </w:rPr>
            </w:pPr>
            <w:r w:rsidRPr="00A32297">
              <w:rPr>
                <w:rFonts w:ascii="Calibri" w:eastAsia="PMingLiU" w:hAnsi="Calibri" w:cs="Calibri"/>
                <w:sz w:val="20"/>
                <w:szCs w:val="20"/>
              </w:rPr>
              <w:t xml:space="preserve">The company's manpower shortage exhausts me daily, </w:t>
            </w:r>
            <w:r w:rsidR="00EC03F8" w:rsidRPr="00A32297">
              <w:rPr>
                <w:rFonts w:ascii="Calibri" w:eastAsia="PMingLiU" w:hAnsi="Calibri" w:cs="Calibri"/>
                <w:sz w:val="20"/>
                <w:szCs w:val="20"/>
              </w:rPr>
              <w:t xml:space="preserve">but the </w:t>
            </w:r>
            <w:r w:rsidRPr="00A32297">
              <w:rPr>
                <w:rFonts w:ascii="Calibri" w:eastAsia="PMingLiU" w:hAnsi="Calibri" w:cs="Calibri"/>
                <w:sz w:val="20"/>
                <w:szCs w:val="20"/>
              </w:rPr>
              <w:t xml:space="preserve">monetary compensation made me feel that I have dual benefits.  Apart from learning store operation, I also </w:t>
            </w:r>
            <w:r w:rsidR="00EC03F8" w:rsidRPr="00A32297">
              <w:rPr>
                <w:rFonts w:ascii="Calibri" w:eastAsia="PMingLiU" w:hAnsi="Calibri" w:cs="Calibri"/>
                <w:sz w:val="20"/>
                <w:szCs w:val="20"/>
              </w:rPr>
              <w:t>became</w:t>
            </w:r>
            <w:r w:rsidRPr="00A32297">
              <w:rPr>
                <w:rFonts w:ascii="Calibri" w:eastAsia="PMingLiU" w:hAnsi="Calibri" w:cs="Calibri"/>
                <w:sz w:val="20"/>
                <w:szCs w:val="20"/>
              </w:rPr>
              <w:t xml:space="preserve"> my parents’ bank</w:t>
            </w:r>
            <w:r w:rsidR="00EC03F8" w:rsidRPr="00A32297">
              <w:rPr>
                <w:rFonts w:ascii="Calibri" w:eastAsia="PMingLiU" w:hAnsi="Calibri" w:cs="Calibri"/>
                <w:sz w:val="20"/>
                <w:szCs w:val="20"/>
              </w:rPr>
              <w:t>.  Although in a lower title, the pay here is even close to what supervisors earn in bigger companies, which makes me feel my effort is paid off</w:t>
            </w:r>
            <w:r w:rsidRPr="00A32297">
              <w:rPr>
                <w:rFonts w:ascii="Calibri" w:eastAsia="PMingLiU" w:hAnsi="Calibri" w:cs="Calibri"/>
                <w:sz w:val="20"/>
                <w:szCs w:val="20"/>
              </w:rPr>
              <w:t xml:space="preserve"> (R18)</w:t>
            </w:r>
            <w:r w:rsidR="00EC03F8" w:rsidRPr="00A32297">
              <w:rPr>
                <w:rFonts w:ascii="Calibri" w:eastAsia="PMingLiU" w:hAnsi="Calibri" w:cs="Calibri"/>
                <w:sz w:val="20"/>
                <w:szCs w:val="20"/>
              </w:rPr>
              <w:t>.</w:t>
            </w:r>
          </w:p>
          <w:p w14:paraId="0F3A76DC" w14:textId="77777777" w:rsidR="004629D7" w:rsidRPr="00A32297" w:rsidRDefault="004629D7" w:rsidP="00D54B2C">
            <w:pPr>
              <w:rPr>
                <w:rFonts w:ascii="Calibri" w:eastAsia="PMingLiU" w:hAnsi="Calibri" w:cs="Calibri"/>
                <w:sz w:val="20"/>
                <w:szCs w:val="20"/>
              </w:rPr>
            </w:pPr>
          </w:p>
          <w:p w14:paraId="50EE8E31" w14:textId="6DD3F86F" w:rsidR="004629D7" w:rsidRPr="00A32297" w:rsidRDefault="004629D7" w:rsidP="00D54B2C">
            <w:pPr>
              <w:rPr>
                <w:rFonts w:ascii="Calibri" w:eastAsia="PMingLiU" w:hAnsi="Calibri" w:cs="Calibri"/>
                <w:sz w:val="20"/>
                <w:szCs w:val="20"/>
              </w:rPr>
            </w:pPr>
            <w:r w:rsidRPr="00A32297">
              <w:rPr>
                <w:rFonts w:ascii="Calibri" w:eastAsia="PMingLiU" w:hAnsi="Calibri" w:cs="Calibri"/>
                <w:sz w:val="20"/>
                <w:szCs w:val="20"/>
              </w:rPr>
              <w:t xml:space="preserve">I </w:t>
            </w:r>
            <w:r w:rsidR="003A1808" w:rsidRPr="00A32297">
              <w:rPr>
                <w:rFonts w:ascii="Calibri" w:eastAsia="PMingLiU" w:hAnsi="Calibri" w:cs="Calibri"/>
                <w:sz w:val="20"/>
                <w:szCs w:val="20"/>
              </w:rPr>
              <w:t>learned</w:t>
            </w:r>
            <w:r w:rsidRPr="00A32297">
              <w:rPr>
                <w:rFonts w:ascii="Calibri" w:eastAsia="PMingLiU" w:hAnsi="Calibri" w:cs="Calibri"/>
                <w:sz w:val="20"/>
                <w:szCs w:val="20"/>
              </w:rPr>
              <w:t xml:space="preserve"> a lot from customers during the selling process, especially those who live nearby and share their stories.  This </w:t>
            </w:r>
            <w:r w:rsidR="003A1808" w:rsidRPr="00A32297">
              <w:rPr>
                <w:rFonts w:ascii="Calibri" w:eastAsia="PMingLiU" w:hAnsi="Calibri" w:cs="Calibri"/>
                <w:sz w:val="20"/>
                <w:szCs w:val="20"/>
              </w:rPr>
              <w:t>connects</w:t>
            </w:r>
            <w:r w:rsidRPr="00A32297">
              <w:rPr>
                <w:rFonts w:ascii="Calibri" w:eastAsia="PMingLiU" w:hAnsi="Calibri" w:cs="Calibri"/>
                <w:sz w:val="20"/>
                <w:szCs w:val="20"/>
              </w:rPr>
              <w:t xml:space="preserve"> with my dream of be</w:t>
            </w:r>
            <w:r w:rsidR="003A1808" w:rsidRPr="00A32297">
              <w:rPr>
                <w:rFonts w:ascii="Calibri" w:eastAsia="PMingLiU" w:hAnsi="Calibri" w:cs="Calibri"/>
                <w:sz w:val="20"/>
                <w:szCs w:val="20"/>
              </w:rPr>
              <w:t>coming</w:t>
            </w:r>
            <w:r w:rsidRPr="00A32297">
              <w:rPr>
                <w:rFonts w:ascii="Calibri" w:eastAsia="PMingLiU" w:hAnsi="Calibri" w:cs="Calibri"/>
                <w:sz w:val="20"/>
                <w:szCs w:val="20"/>
              </w:rPr>
              <w:t xml:space="preserve"> a social worker to help and understand people (R15).</w:t>
            </w:r>
          </w:p>
          <w:p w14:paraId="6AD1D773" w14:textId="77777777" w:rsidR="004629D7" w:rsidRPr="00A32297" w:rsidRDefault="004629D7" w:rsidP="00D54B2C">
            <w:pPr>
              <w:rPr>
                <w:rFonts w:ascii="Calibri" w:eastAsia="PMingLiU" w:hAnsi="Calibri" w:cs="Calibri"/>
                <w:sz w:val="20"/>
                <w:szCs w:val="20"/>
              </w:rPr>
            </w:pPr>
          </w:p>
        </w:tc>
      </w:tr>
      <w:tr w:rsidR="004629D7" w:rsidRPr="00A32297" w14:paraId="44533C75" w14:textId="77777777" w:rsidTr="00D54B2C">
        <w:tc>
          <w:tcPr>
            <w:tcW w:w="9175" w:type="dxa"/>
            <w:gridSpan w:val="2"/>
          </w:tcPr>
          <w:p w14:paraId="2053A7A6" w14:textId="77777777" w:rsidR="004629D7" w:rsidRPr="00A32297" w:rsidRDefault="004629D7" w:rsidP="00D54B2C">
            <w:pPr>
              <w:rPr>
                <w:rFonts w:ascii="Calibri" w:eastAsia="PMingLiU" w:hAnsi="Calibri" w:cs="Calibri"/>
                <w:b/>
                <w:bCs/>
                <w:sz w:val="20"/>
                <w:szCs w:val="20"/>
              </w:rPr>
            </w:pPr>
            <w:r w:rsidRPr="00A32297">
              <w:rPr>
                <w:rFonts w:ascii="Calibri" w:eastAsia="PMingLiU" w:hAnsi="Calibri" w:cs="Calibri"/>
                <w:b/>
                <w:bCs/>
                <w:sz w:val="20"/>
                <w:szCs w:val="20"/>
              </w:rPr>
              <w:t>4.4.2. Challenges in Practicing Job Crafting in Company B</w:t>
            </w:r>
          </w:p>
        </w:tc>
      </w:tr>
      <w:tr w:rsidR="004629D7" w:rsidRPr="00A32297" w14:paraId="553BAD4B" w14:textId="77777777" w:rsidTr="00D54B2C">
        <w:tc>
          <w:tcPr>
            <w:tcW w:w="9175" w:type="dxa"/>
            <w:gridSpan w:val="2"/>
          </w:tcPr>
          <w:p w14:paraId="48433456" w14:textId="77777777" w:rsidR="004629D7" w:rsidRPr="00A32297" w:rsidRDefault="004629D7" w:rsidP="00D54B2C">
            <w:pPr>
              <w:rPr>
                <w:rFonts w:ascii="Calibri" w:eastAsia="PMingLiU" w:hAnsi="Calibri" w:cs="Calibri"/>
                <w:sz w:val="20"/>
                <w:szCs w:val="20"/>
              </w:rPr>
            </w:pPr>
            <w:r w:rsidRPr="00A32297">
              <w:rPr>
                <w:rFonts w:ascii="Calibri" w:eastAsia="PMingLiU" w:hAnsi="Calibri" w:cs="Calibri"/>
                <w:b/>
                <w:bCs/>
                <w:sz w:val="20"/>
                <w:szCs w:val="20"/>
              </w:rPr>
              <w:t>A) Overwhelming Workload from Employee’s Perspective</w:t>
            </w:r>
          </w:p>
        </w:tc>
      </w:tr>
      <w:tr w:rsidR="004629D7" w:rsidRPr="00A32297" w14:paraId="115B64FE" w14:textId="77777777" w:rsidTr="00D54B2C">
        <w:tc>
          <w:tcPr>
            <w:tcW w:w="2880" w:type="dxa"/>
          </w:tcPr>
          <w:p w14:paraId="6D73FF38" w14:textId="77777777" w:rsidR="004629D7" w:rsidRPr="00A32297" w:rsidRDefault="004629D7" w:rsidP="00D54B2C">
            <w:pPr>
              <w:rPr>
                <w:rFonts w:ascii="Calibri" w:eastAsia="PMingLiU" w:hAnsi="Calibri" w:cs="Calibri"/>
                <w:sz w:val="20"/>
                <w:szCs w:val="20"/>
              </w:rPr>
            </w:pPr>
            <w:r w:rsidRPr="00A32297">
              <w:rPr>
                <w:rFonts w:ascii="Calibri" w:eastAsia="PMingLiU" w:hAnsi="Calibri" w:cs="Calibri"/>
                <w:sz w:val="20"/>
                <w:szCs w:val="20"/>
              </w:rPr>
              <w:t>1) Work Intensity</w:t>
            </w:r>
          </w:p>
        </w:tc>
        <w:tc>
          <w:tcPr>
            <w:tcW w:w="6295" w:type="dxa"/>
          </w:tcPr>
          <w:p w14:paraId="1612F38B" w14:textId="77777777" w:rsidR="004629D7" w:rsidRPr="00A32297" w:rsidRDefault="004629D7" w:rsidP="00D54B2C">
            <w:pPr>
              <w:rPr>
                <w:rFonts w:ascii="Calibri" w:eastAsia="PMingLiU" w:hAnsi="Calibri" w:cs="Calibri"/>
                <w:sz w:val="20"/>
                <w:szCs w:val="20"/>
              </w:rPr>
            </w:pPr>
            <w:r w:rsidRPr="00A32297">
              <w:rPr>
                <w:rFonts w:ascii="Calibri" w:eastAsia="PMingLiU" w:hAnsi="Calibri" w:cs="Calibri"/>
                <w:sz w:val="20"/>
                <w:szCs w:val="20"/>
              </w:rPr>
              <w:t>The workdays are crazy here with tons of manual work and I don’t bother to reframe my job (R18).</w:t>
            </w:r>
          </w:p>
          <w:p w14:paraId="7015DA0F" w14:textId="77777777" w:rsidR="004629D7" w:rsidRPr="00A32297" w:rsidRDefault="004629D7" w:rsidP="00D54B2C">
            <w:pPr>
              <w:rPr>
                <w:rFonts w:ascii="Calibri" w:eastAsia="PMingLiU" w:hAnsi="Calibri" w:cs="Calibri"/>
                <w:sz w:val="20"/>
                <w:szCs w:val="20"/>
              </w:rPr>
            </w:pPr>
          </w:p>
        </w:tc>
      </w:tr>
      <w:tr w:rsidR="004629D7" w:rsidRPr="00A32297" w14:paraId="3BABEC37" w14:textId="77777777" w:rsidTr="00D54B2C">
        <w:tc>
          <w:tcPr>
            <w:tcW w:w="9175" w:type="dxa"/>
            <w:gridSpan w:val="2"/>
          </w:tcPr>
          <w:p w14:paraId="7A3E1B58" w14:textId="77777777" w:rsidR="004629D7" w:rsidRPr="00A32297" w:rsidRDefault="004629D7" w:rsidP="00D54B2C">
            <w:pPr>
              <w:rPr>
                <w:rFonts w:ascii="Calibri" w:eastAsia="PMingLiU" w:hAnsi="Calibri" w:cs="Calibri"/>
                <w:sz w:val="20"/>
                <w:szCs w:val="20"/>
              </w:rPr>
            </w:pPr>
            <w:r w:rsidRPr="00A32297">
              <w:rPr>
                <w:rFonts w:ascii="Calibri" w:eastAsia="PMingLiU" w:hAnsi="Calibri" w:cs="Calibri"/>
                <w:b/>
                <w:bCs/>
                <w:sz w:val="20"/>
                <w:szCs w:val="20"/>
              </w:rPr>
              <w:lastRenderedPageBreak/>
              <w:t xml:space="preserve">B) Management’s Perception </w:t>
            </w:r>
          </w:p>
        </w:tc>
      </w:tr>
      <w:tr w:rsidR="004629D7" w:rsidRPr="00A32297" w14:paraId="3C5FBC2B" w14:textId="77777777" w:rsidTr="00D54B2C">
        <w:tc>
          <w:tcPr>
            <w:tcW w:w="2880" w:type="dxa"/>
          </w:tcPr>
          <w:p w14:paraId="4D91CD86" w14:textId="77777777" w:rsidR="004629D7" w:rsidRPr="00A32297" w:rsidRDefault="004629D7" w:rsidP="00D54B2C">
            <w:pPr>
              <w:rPr>
                <w:rFonts w:ascii="Calibri" w:eastAsia="PMingLiU" w:hAnsi="Calibri" w:cs="Calibri"/>
                <w:sz w:val="20"/>
                <w:szCs w:val="20"/>
              </w:rPr>
            </w:pPr>
            <w:r w:rsidRPr="00A32297">
              <w:rPr>
                <w:rFonts w:ascii="Calibri" w:eastAsia="PMingLiU" w:hAnsi="Calibri" w:cs="Calibri"/>
                <w:sz w:val="20"/>
                <w:szCs w:val="20"/>
              </w:rPr>
              <w:t>1) Managerial Knowledge of Job Crafting Practices</w:t>
            </w:r>
          </w:p>
        </w:tc>
        <w:tc>
          <w:tcPr>
            <w:tcW w:w="6295" w:type="dxa"/>
          </w:tcPr>
          <w:p w14:paraId="6D867BD2" w14:textId="77777777" w:rsidR="004629D7" w:rsidRPr="00A32297" w:rsidRDefault="004629D7" w:rsidP="00D54B2C">
            <w:pPr>
              <w:rPr>
                <w:rFonts w:ascii="Calibri" w:eastAsia="PMingLiU" w:hAnsi="Calibri" w:cs="Calibri"/>
                <w:sz w:val="20"/>
                <w:szCs w:val="20"/>
              </w:rPr>
            </w:pPr>
            <w:r w:rsidRPr="00A32297">
              <w:rPr>
                <w:rFonts w:ascii="Calibri" w:eastAsia="PMingLiU" w:hAnsi="Calibri" w:cs="Calibri"/>
                <w:sz w:val="20"/>
                <w:szCs w:val="20"/>
              </w:rPr>
              <w:t>Job crafting sounds kind of idealistic to me but allocating tasks can be a real challenge. We're dealing with a labour shortage, so we need our staff to handle different tasks to keep things running (C2).</w:t>
            </w:r>
          </w:p>
          <w:p w14:paraId="5B4927F1" w14:textId="77777777" w:rsidR="004629D7" w:rsidRPr="00A32297" w:rsidRDefault="004629D7" w:rsidP="00D54B2C">
            <w:pPr>
              <w:rPr>
                <w:rFonts w:ascii="Calibri" w:eastAsia="PMingLiU" w:hAnsi="Calibri" w:cs="Calibri"/>
                <w:sz w:val="20"/>
                <w:szCs w:val="20"/>
              </w:rPr>
            </w:pPr>
            <w:r w:rsidRPr="00A32297">
              <w:rPr>
                <w:rFonts w:ascii="Calibri" w:eastAsia="PMingLiU" w:hAnsi="Calibri" w:cs="Calibri"/>
                <w:sz w:val="20"/>
                <w:szCs w:val="20"/>
              </w:rPr>
              <w:t xml:space="preserve"> </w:t>
            </w:r>
          </w:p>
          <w:p w14:paraId="208E1DBF" w14:textId="77777777" w:rsidR="004629D7" w:rsidRPr="00A32297" w:rsidRDefault="004629D7" w:rsidP="00D54B2C">
            <w:pPr>
              <w:rPr>
                <w:rFonts w:ascii="Calibri" w:eastAsia="PMingLiU" w:hAnsi="Calibri" w:cs="Calibri"/>
                <w:sz w:val="20"/>
                <w:szCs w:val="20"/>
              </w:rPr>
            </w:pPr>
            <w:r w:rsidRPr="00A32297">
              <w:rPr>
                <w:rFonts w:ascii="Calibri" w:eastAsia="PMingLiU" w:hAnsi="Calibri" w:cs="Calibri"/>
                <w:sz w:val="20"/>
                <w:szCs w:val="20"/>
              </w:rPr>
              <w:t>Job crafting isn't really a focus here. We're more about teamwork and getting everyone to pitch in wherever needed (C1).</w:t>
            </w:r>
          </w:p>
          <w:p w14:paraId="0717F006" w14:textId="77777777" w:rsidR="004629D7" w:rsidRPr="00A32297" w:rsidRDefault="004629D7" w:rsidP="00D54B2C">
            <w:pPr>
              <w:rPr>
                <w:rFonts w:ascii="Calibri" w:eastAsia="PMingLiU" w:hAnsi="Calibri" w:cs="Calibri"/>
                <w:sz w:val="20"/>
                <w:szCs w:val="20"/>
              </w:rPr>
            </w:pPr>
          </w:p>
        </w:tc>
      </w:tr>
      <w:tr w:rsidR="004629D7" w:rsidRPr="00A32297" w14:paraId="27C07576" w14:textId="77777777" w:rsidTr="00D54B2C">
        <w:tc>
          <w:tcPr>
            <w:tcW w:w="9175" w:type="dxa"/>
            <w:gridSpan w:val="2"/>
          </w:tcPr>
          <w:p w14:paraId="3FC29AFB" w14:textId="22F22445" w:rsidR="004629D7" w:rsidRPr="00A32297" w:rsidRDefault="004629D7" w:rsidP="00D54B2C">
            <w:pPr>
              <w:rPr>
                <w:rFonts w:ascii="Calibri" w:eastAsia="PMingLiU" w:hAnsi="Calibri" w:cs="Calibri"/>
                <w:sz w:val="20"/>
                <w:szCs w:val="20"/>
              </w:rPr>
            </w:pPr>
            <w:r w:rsidRPr="00A32297">
              <w:rPr>
                <w:rFonts w:ascii="Calibri" w:eastAsia="PMingLiU" w:hAnsi="Calibri" w:cs="Calibri"/>
                <w:b/>
                <w:bCs/>
                <w:sz w:val="20"/>
                <w:szCs w:val="20"/>
              </w:rPr>
              <w:t xml:space="preserve">4.4.3 </w:t>
            </w:r>
            <w:r w:rsidR="00C861DC" w:rsidRPr="00A32297">
              <w:rPr>
                <w:rFonts w:ascii="Calibri" w:eastAsia="PMingLiU" w:hAnsi="Calibri" w:cs="Calibri"/>
                <w:b/>
                <w:bCs/>
                <w:sz w:val="20"/>
                <w:szCs w:val="20"/>
              </w:rPr>
              <w:t>Organisation</w:t>
            </w:r>
            <w:r w:rsidRPr="00A32297">
              <w:rPr>
                <w:rFonts w:ascii="Calibri" w:eastAsia="PMingLiU" w:hAnsi="Calibri" w:cs="Calibri"/>
                <w:b/>
                <w:bCs/>
                <w:sz w:val="20"/>
                <w:szCs w:val="20"/>
              </w:rPr>
              <w:t xml:space="preserve">al Characteristics </w:t>
            </w:r>
          </w:p>
        </w:tc>
      </w:tr>
      <w:tr w:rsidR="004629D7" w:rsidRPr="00A32297" w14:paraId="14931A70" w14:textId="77777777" w:rsidTr="00D54B2C">
        <w:tc>
          <w:tcPr>
            <w:tcW w:w="9175" w:type="dxa"/>
            <w:gridSpan w:val="2"/>
          </w:tcPr>
          <w:p w14:paraId="1D670763" w14:textId="6EFF088B" w:rsidR="004629D7" w:rsidRPr="00A32297" w:rsidRDefault="004629D7" w:rsidP="00D54B2C">
            <w:pPr>
              <w:rPr>
                <w:rFonts w:ascii="Calibri" w:eastAsia="PMingLiU" w:hAnsi="Calibri" w:cs="Calibri"/>
                <w:sz w:val="20"/>
                <w:szCs w:val="20"/>
              </w:rPr>
            </w:pPr>
            <w:r w:rsidRPr="00A32297">
              <w:rPr>
                <w:rFonts w:ascii="Calibri" w:eastAsia="PMingLiU" w:hAnsi="Calibri" w:cs="Calibri"/>
                <w:b/>
                <w:bCs/>
                <w:sz w:val="20"/>
                <w:szCs w:val="20"/>
              </w:rPr>
              <w:t xml:space="preserve">A) </w:t>
            </w:r>
            <w:r w:rsidR="00C861DC" w:rsidRPr="00A32297">
              <w:rPr>
                <w:rFonts w:ascii="Calibri" w:eastAsia="PMingLiU" w:hAnsi="Calibri" w:cs="Calibri"/>
                <w:b/>
                <w:bCs/>
                <w:sz w:val="20"/>
                <w:szCs w:val="20"/>
              </w:rPr>
              <w:t>Organisation</w:t>
            </w:r>
            <w:r w:rsidRPr="00A32297">
              <w:rPr>
                <w:rFonts w:ascii="Calibri" w:eastAsia="PMingLiU" w:hAnsi="Calibri" w:cs="Calibri"/>
                <w:b/>
                <w:bCs/>
                <w:sz w:val="20"/>
                <w:szCs w:val="20"/>
              </w:rPr>
              <w:t>al Support</w:t>
            </w:r>
          </w:p>
        </w:tc>
      </w:tr>
      <w:tr w:rsidR="004629D7" w:rsidRPr="00A32297" w14:paraId="4FFCE3A3" w14:textId="77777777" w:rsidTr="00D54B2C">
        <w:tc>
          <w:tcPr>
            <w:tcW w:w="2880" w:type="dxa"/>
          </w:tcPr>
          <w:p w14:paraId="6A69FA60" w14:textId="77777777" w:rsidR="004629D7" w:rsidRPr="00A32297" w:rsidRDefault="004629D7" w:rsidP="00D54B2C">
            <w:pPr>
              <w:rPr>
                <w:rFonts w:ascii="Calibri" w:eastAsia="PMingLiU" w:hAnsi="Calibri" w:cs="Calibri"/>
                <w:sz w:val="20"/>
                <w:szCs w:val="20"/>
              </w:rPr>
            </w:pPr>
            <w:r w:rsidRPr="00A32297">
              <w:rPr>
                <w:rFonts w:ascii="Calibri" w:eastAsia="PMingLiU" w:hAnsi="Calibri" w:cs="Calibri"/>
                <w:sz w:val="20"/>
                <w:szCs w:val="20"/>
              </w:rPr>
              <w:t xml:space="preserve">1) Leadership </w:t>
            </w:r>
          </w:p>
        </w:tc>
        <w:tc>
          <w:tcPr>
            <w:tcW w:w="6295" w:type="dxa"/>
          </w:tcPr>
          <w:p w14:paraId="7EB71DD9" w14:textId="77777777" w:rsidR="004629D7" w:rsidRPr="00A32297" w:rsidRDefault="004629D7" w:rsidP="00D54B2C">
            <w:pPr>
              <w:rPr>
                <w:rFonts w:ascii="Calibri" w:eastAsia="PMingLiU" w:hAnsi="Calibri" w:cs="Calibri"/>
                <w:sz w:val="20"/>
                <w:szCs w:val="20"/>
              </w:rPr>
            </w:pPr>
            <w:r w:rsidRPr="00A32297">
              <w:rPr>
                <w:rFonts w:ascii="Calibri" w:eastAsia="PMingLiU" w:hAnsi="Calibri" w:cs="Calibri"/>
                <w:sz w:val="20"/>
                <w:szCs w:val="20"/>
              </w:rPr>
              <w:t>My supervisor's support and trust in my abilities boost my confidence and make me feel genuinely valued (R17).</w:t>
            </w:r>
          </w:p>
          <w:p w14:paraId="5200FA07" w14:textId="77777777" w:rsidR="004629D7" w:rsidRPr="00A32297" w:rsidRDefault="004629D7" w:rsidP="00D54B2C">
            <w:pPr>
              <w:rPr>
                <w:rFonts w:ascii="Calibri" w:eastAsia="PMingLiU" w:hAnsi="Calibri" w:cs="Calibri"/>
                <w:sz w:val="20"/>
                <w:szCs w:val="20"/>
              </w:rPr>
            </w:pPr>
          </w:p>
          <w:p w14:paraId="0A84C37A" w14:textId="77777777" w:rsidR="004629D7" w:rsidRPr="00A32297" w:rsidRDefault="004629D7" w:rsidP="00D54B2C">
            <w:pPr>
              <w:rPr>
                <w:rFonts w:ascii="Calibri" w:eastAsia="PMingLiU" w:hAnsi="Calibri" w:cs="Calibri"/>
                <w:sz w:val="20"/>
                <w:szCs w:val="20"/>
              </w:rPr>
            </w:pPr>
            <w:r w:rsidRPr="00A32297">
              <w:rPr>
                <w:rFonts w:ascii="Calibri" w:eastAsia="PMingLiU" w:hAnsi="Calibri" w:cs="Calibri"/>
                <w:sz w:val="20"/>
                <w:szCs w:val="20"/>
              </w:rPr>
              <w:t>My colleagues are accommodating when I need stock and support from other shops (R14).</w:t>
            </w:r>
          </w:p>
          <w:p w14:paraId="224BC623" w14:textId="77777777" w:rsidR="004629D7" w:rsidRPr="00A32297" w:rsidRDefault="004629D7" w:rsidP="00D54B2C">
            <w:pPr>
              <w:rPr>
                <w:rFonts w:ascii="Calibri" w:eastAsia="PMingLiU" w:hAnsi="Calibri" w:cs="Calibri"/>
                <w:sz w:val="20"/>
                <w:szCs w:val="20"/>
              </w:rPr>
            </w:pPr>
          </w:p>
        </w:tc>
      </w:tr>
      <w:tr w:rsidR="004629D7" w:rsidRPr="00A32297" w14:paraId="14DC4424" w14:textId="77777777" w:rsidTr="00D54B2C">
        <w:tc>
          <w:tcPr>
            <w:tcW w:w="2880" w:type="dxa"/>
          </w:tcPr>
          <w:p w14:paraId="33B5C386" w14:textId="62F23211" w:rsidR="004629D7" w:rsidRPr="00A32297" w:rsidRDefault="004629D7" w:rsidP="00D54B2C">
            <w:pPr>
              <w:rPr>
                <w:rFonts w:ascii="Calibri" w:eastAsia="PMingLiU" w:hAnsi="Calibri" w:cs="Calibri"/>
                <w:sz w:val="20"/>
                <w:szCs w:val="20"/>
              </w:rPr>
            </w:pPr>
            <w:r w:rsidRPr="00A32297">
              <w:rPr>
                <w:rFonts w:ascii="Calibri" w:eastAsia="PMingLiU" w:hAnsi="Calibri" w:cs="Calibri"/>
                <w:sz w:val="20"/>
                <w:szCs w:val="20"/>
              </w:rPr>
              <w:t xml:space="preserve">2) </w:t>
            </w:r>
            <w:r w:rsidR="00C861DC" w:rsidRPr="00A32297">
              <w:rPr>
                <w:rFonts w:ascii="Calibri" w:eastAsia="PMingLiU" w:hAnsi="Calibri" w:cs="Calibri"/>
                <w:sz w:val="20"/>
                <w:szCs w:val="20"/>
              </w:rPr>
              <w:t>Organisation</w:t>
            </w:r>
            <w:r w:rsidRPr="00A32297">
              <w:rPr>
                <w:rFonts w:ascii="Calibri" w:eastAsia="PMingLiU" w:hAnsi="Calibri" w:cs="Calibri"/>
                <w:sz w:val="20"/>
                <w:szCs w:val="20"/>
              </w:rPr>
              <w:t>al Constraints</w:t>
            </w:r>
          </w:p>
        </w:tc>
        <w:tc>
          <w:tcPr>
            <w:tcW w:w="6295" w:type="dxa"/>
          </w:tcPr>
          <w:p w14:paraId="5F1AC751" w14:textId="3FDF9037" w:rsidR="004629D7" w:rsidRPr="00A32297" w:rsidRDefault="004629D7" w:rsidP="00D54B2C">
            <w:pPr>
              <w:rPr>
                <w:rFonts w:ascii="Calibri" w:eastAsia="PMingLiU" w:hAnsi="Calibri" w:cs="Calibri"/>
                <w:sz w:val="20"/>
                <w:szCs w:val="20"/>
              </w:rPr>
            </w:pPr>
            <w:r w:rsidRPr="00A32297">
              <w:rPr>
                <w:rFonts w:ascii="Calibri" w:eastAsia="PMingLiU" w:hAnsi="Calibri" w:cs="Calibri"/>
                <w:sz w:val="20"/>
                <w:szCs w:val="20"/>
              </w:rPr>
              <w:t>Heavy Workload: Many new hires didn't stick around for long, citing backbreaking manual labour and disorganized internal logistics</w:t>
            </w:r>
            <w:r w:rsidR="00022FC8">
              <w:rPr>
                <w:rFonts w:ascii="Calibri" w:eastAsia="PMingLiU" w:hAnsi="Calibri" w:cs="Calibri"/>
                <w:sz w:val="20"/>
                <w:szCs w:val="20"/>
              </w:rPr>
              <w:t xml:space="preserve"> </w:t>
            </w:r>
            <w:r w:rsidRPr="00A32297">
              <w:rPr>
                <w:rFonts w:ascii="Calibri" w:eastAsia="PMingLiU" w:hAnsi="Calibri" w:cs="Calibri"/>
                <w:sz w:val="20"/>
                <w:szCs w:val="20"/>
              </w:rPr>
              <w:t>(R13).</w:t>
            </w:r>
          </w:p>
          <w:p w14:paraId="215D4DE3" w14:textId="77777777" w:rsidR="004629D7" w:rsidRPr="00A32297" w:rsidRDefault="004629D7" w:rsidP="00D54B2C">
            <w:pPr>
              <w:rPr>
                <w:rFonts w:ascii="Calibri" w:eastAsia="PMingLiU" w:hAnsi="Calibri" w:cs="Calibri"/>
                <w:sz w:val="20"/>
                <w:szCs w:val="20"/>
              </w:rPr>
            </w:pPr>
          </w:p>
          <w:p w14:paraId="1381C0AE" w14:textId="77777777" w:rsidR="004629D7" w:rsidRPr="00A32297" w:rsidRDefault="004629D7" w:rsidP="00D54B2C">
            <w:pPr>
              <w:rPr>
                <w:rFonts w:ascii="Calibri" w:eastAsia="PMingLiU" w:hAnsi="Calibri" w:cs="Calibri"/>
                <w:sz w:val="20"/>
                <w:szCs w:val="20"/>
              </w:rPr>
            </w:pPr>
            <w:r w:rsidRPr="00A32297">
              <w:rPr>
                <w:rFonts w:ascii="Calibri" w:eastAsia="PMingLiU" w:hAnsi="Calibri" w:cs="Calibri"/>
                <w:sz w:val="20"/>
                <w:szCs w:val="20"/>
              </w:rPr>
              <w:t>Laissez-Faire Leadership in Senior Management: The lack of support in logistics and stock information make me feel disappointed.  The missing headcount in my shop was never filled even though I requested many times to HR (R14).</w:t>
            </w:r>
          </w:p>
          <w:p w14:paraId="73C98410" w14:textId="77777777" w:rsidR="004629D7" w:rsidRPr="00A32297" w:rsidRDefault="004629D7" w:rsidP="00D54B2C">
            <w:pPr>
              <w:rPr>
                <w:rFonts w:ascii="Calibri" w:eastAsia="PMingLiU" w:hAnsi="Calibri" w:cs="Calibri"/>
                <w:sz w:val="20"/>
                <w:szCs w:val="20"/>
              </w:rPr>
            </w:pPr>
          </w:p>
        </w:tc>
      </w:tr>
      <w:tr w:rsidR="004629D7" w:rsidRPr="00A32297" w14:paraId="59FA45CF" w14:textId="77777777" w:rsidTr="00D54B2C">
        <w:tc>
          <w:tcPr>
            <w:tcW w:w="9175" w:type="dxa"/>
            <w:gridSpan w:val="2"/>
          </w:tcPr>
          <w:p w14:paraId="612EC2F6" w14:textId="77777777" w:rsidR="004629D7" w:rsidRPr="00A32297" w:rsidRDefault="004629D7" w:rsidP="00D54B2C">
            <w:pPr>
              <w:rPr>
                <w:rFonts w:ascii="Calibri" w:eastAsia="PMingLiU" w:hAnsi="Calibri" w:cs="Calibri"/>
                <w:sz w:val="20"/>
                <w:szCs w:val="20"/>
              </w:rPr>
            </w:pPr>
            <w:r w:rsidRPr="00A32297">
              <w:rPr>
                <w:rFonts w:ascii="Calibri" w:eastAsia="PMingLiU" w:hAnsi="Calibri" w:cs="Calibri"/>
                <w:b/>
                <w:bCs/>
                <w:sz w:val="20"/>
                <w:szCs w:val="20"/>
              </w:rPr>
              <w:t xml:space="preserve">B) Human Resources Management Practices </w:t>
            </w:r>
          </w:p>
        </w:tc>
      </w:tr>
      <w:tr w:rsidR="004629D7" w:rsidRPr="00A32297" w14:paraId="242AC166" w14:textId="77777777" w:rsidTr="00D54B2C">
        <w:tc>
          <w:tcPr>
            <w:tcW w:w="2880" w:type="dxa"/>
          </w:tcPr>
          <w:p w14:paraId="71550C5C" w14:textId="77777777" w:rsidR="004629D7" w:rsidRPr="00A32297" w:rsidRDefault="004629D7" w:rsidP="00D54B2C">
            <w:pPr>
              <w:rPr>
                <w:rFonts w:ascii="Calibri" w:eastAsia="PMingLiU" w:hAnsi="Calibri" w:cs="Calibri"/>
                <w:sz w:val="20"/>
                <w:szCs w:val="20"/>
              </w:rPr>
            </w:pPr>
            <w:r w:rsidRPr="00A32297">
              <w:rPr>
                <w:rFonts w:ascii="Calibri" w:eastAsia="PMingLiU" w:hAnsi="Calibri" w:cs="Calibri"/>
                <w:sz w:val="20"/>
                <w:szCs w:val="20"/>
              </w:rPr>
              <w:t>1) Total Rewards</w:t>
            </w:r>
          </w:p>
        </w:tc>
        <w:tc>
          <w:tcPr>
            <w:tcW w:w="6295" w:type="dxa"/>
          </w:tcPr>
          <w:p w14:paraId="66C8106B" w14:textId="77777777" w:rsidR="004629D7" w:rsidRPr="00A32297" w:rsidRDefault="004629D7" w:rsidP="00D54B2C">
            <w:pPr>
              <w:rPr>
                <w:rFonts w:ascii="Calibri" w:eastAsia="PMingLiU" w:hAnsi="Calibri" w:cs="Calibri"/>
                <w:sz w:val="20"/>
                <w:szCs w:val="20"/>
              </w:rPr>
            </w:pPr>
          </w:p>
        </w:tc>
      </w:tr>
      <w:tr w:rsidR="004629D7" w:rsidRPr="00A32297" w14:paraId="411050E6" w14:textId="77777777" w:rsidTr="00D54B2C">
        <w:tc>
          <w:tcPr>
            <w:tcW w:w="2880" w:type="dxa"/>
          </w:tcPr>
          <w:p w14:paraId="174A2872" w14:textId="77777777" w:rsidR="004629D7" w:rsidRPr="00A32297" w:rsidRDefault="004629D7" w:rsidP="00D54B2C">
            <w:pPr>
              <w:rPr>
                <w:rFonts w:ascii="Calibri" w:eastAsia="PMingLiU" w:hAnsi="Calibri" w:cs="Calibri"/>
                <w:sz w:val="20"/>
                <w:szCs w:val="20"/>
              </w:rPr>
            </w:pPr>
            <w:r w:rsidRPr="00A32297">
              <w:rPr>
                <w:rFonts w:ascii="Calibri" w:eastAsia="PMingLiU" w:hAnsi="Calibri" w:cs="Calibri"/>
                <w:sz w:val="20"/>
                <w:szCs w:val="20"/>
              </w:rPr>
              <w:t>a) Preferred Employee Rewards</w:t>
            </w:r>
          </w:p>
        </w:tc>
        <w:tc>
          <w:tcPr>
            <w:tcW w:w="6295" w:type="dxa"/>
          </w:tcPr>
          <w:p w14:paraId="12FE4E58" w14:textId="77777777" w:rsidR="004629D7" w:rsidRPr="00A32297" w:rsidRDefault="004629D7" w:rsidP="00D54B2C">
            <w:pPr>
              <w:rPr>
                <w:rFonts w:ascii="Calibri" w:eastAsia="PMingLiU" w:hAnsi="Calibri" w:cs="Calibri"/>
                <w:sz w:val="20"/>
                <w:szCs w:val="20"/>
              </w:rPr>
            </w:pPr>
            <w:r w:rsidRPr="00A32297">
              <w:rPr>
                <w:rFonts w:ascii="Calibri" w:eastAsia="PMingLiU" w:hAnsi="Calibri" w:cs="Calibri"/>
                <w:sz w:val="20"/>
                <w:szCs w:val="20"/>
              </w:rPr>
              <w:t>Compensation: Money is what I am looking for in this company (R18).</w:t>
            </w:r>
          </w:p>
        </w:tc>
      </w:tr>
      <w:tr w:rsidR="004629D7" w:rsidRPr="00A32297" w14:paraId="61AE4056" w14:textId="77777777" w:rsidTr="00D54B2C">
        <w:tc>
          <w:tcPr>
            <w:tcW w:w="2880" w:type="dxa"/>
          </w:tcPr>
          <w:p w14:paraId="29FC539C" w14:textId="77777777" w:rsidR="004629D7" w:rsidRPr="00A32297" w:rsidRDefault="004629D7" w:rsidP="00D54B2C">
            <w:pPr>
              <w:rPr>
                <w:rFonts w:ascii="Calibri" w:eastAsia="PMingLiU" w:hAnsi="Calibri" w:cs="Calibri"/>
                <w:sz w:val="20"/>
                <w:szCs w:val="20"/>
              </w:rPr>
            </w:pPr>
            <w:r w:rsidRPr="00A32297">
              <w:rPr>
                <w:rFonts w:ascii="Calibri" w:eastAsia="PMingLiU" w:hAnsi="Calibri" w:cs="Calibri"/>
                <w:sz w:val="20"/>
                <w:szCs w:val="20"/>
              </w:rPr>
              <w:t xml:space="preserve">b) Employee Well-being </w:t>
            </w:r>
          </w:p>
        </w:tc>
        <w:tc>
          <w:tcPr>
            <w:tcW w:w="6295" w:type="dxa"/>
          </w:tcPr>
          <w:p w14:paraId="50204929" w14:textId="38C2C41E" w:rsidR="004629D7" w:rsidRPr="00A32297" w:rsidRDefault="004629D7" w:rsidP="00D54B2C">
            <w:pPr>
              <w:rPr>
                <w:rFonts w:ascii="Calibri" w:eastAsia="PMingLiU" w:hAnsi="Calibri" w:cs="Calibri"/>
                <w:sz w:val="20"/>
                <w:szCs w:val="20"/>
              </w:rPr>
            </w:pPr>
            <w:r w:rsidRPr="00A32297">
              <w:rPr>
                <w:rFonts w:ascii="Calibri" w:eastAsia="PMingLiU" w:hAnsi="Calibri" w:cs="Calibri"/>
                <w:sz w:val="20"/>
                <w:szCs w:val="20"/>
              </w:rPr>
              <w:t>I haven’t had the chance to take any annual leave in the last six months due to constant turnover.  I would value time off more than a small Christmas gift (R17).</w:t>
            </w:r>
          </w:p>
          <w:p w14:paraId="01A37A4C" w14:textId="77777777" w:rsidR="004629D7" w:rsidRPr="00A32297" w:rsidRDefault="004629D7" w:rsidP="00D54B2C">
            <w:pPr>
              <w:rPr>
                <w:rFonts w:ascii="Calibri" w:eastAsia="PMingLiU" w:hAnsi="Calibri" w:cs="Calibri"/>
                <w:sz w:val="20"/>
                <w:szCs w:val="20"/>
              </w:rPr>
            </w:pPr>
          </w:p>
          <w:p w14:paraId="77976543" w14:textId="77777777" w:rsidR="004629D7" w:rsidRPr="00A32297" w:rsidRDefault="004629D7" w:rsidP="00D54B2C">
            <w:pPr>
              <w:rPr>
                <w:rFonts w:ascii="Calibri" w:eastAsia="PMingLiU" w:hAnsi="Calibri" w:cs="Calibri"/>
                <w:sz w:val="20"/>
                <w:szCs w:val="20"/>
              </w:rPr>
            </w:pPr>
            <w:r w:rsidRPr="00A32297">
              <w:rPr>
                <w:rFonts w:ascii="Calibri" w:eastAsia="PMingLiU" w:hAnsi="Calibri" w:cs="Calibri"/>
                <w:sz w:val="20"/>
                <w:szCs w:val="20"/>
              </w:rPr>
              <w:t>I want to have some work-life balance, especially after joining this company (R16).</w:t>
            </w:r>
          </w:p>
          <w:p w14:paraId="0614A944" w14:textId="77777777" w:rsidR="004629D7" w:rsidRPr="00A32297" w:rsidRDefault="004629D7" w:rsidP="00D54B2C">
            <w:pPr>
              <w:rPr>
                <w:rFonts w:ascii="Calibri" w:eastAsia="PMingLiU" w:hAnsi="Calibri" w:cs="Calibri"/>
                <w:sz w:val="20"/>
                <w:szCs w:val="20"/>
              </w:rPr>
            </w:pPr>
          </w:p>
        </w:tc>
      </w:tr>
      <w:tr w:rsidR="004629D7" w:rsidRPr="00A32297" w14:paraId="5B7DA1A5" w14:textId="77777777" w:rsidTr="00D54B2C">
        <w:tc>
          <w:tcPr>
            <w:tcW w:w="2880" w:type="dxa"/>
          </w:tcPr>
          <w:p w14:paraId="74E70AA4" w14:textId="77777777" w:rsidR="004629D7" w:rsidRPr="00A32297" w:rsidRDefault="004629D7" w:rsidP="00D54B2C">
            <w:pPr>
              <w:rPr>
                <w:rFonts w:ascii="Calibri" w:eastAsia="PMingLiU" w:hAnsi="Calibri" w:cs="Calibri"/>
                <w:sz w:val="20"/>
                <w:szCs w:val="20"/>
              </w:rPr>
            </w:pPr>
            <w:r w:rsidRPr="00A32297">
              <w:rPr>
                <w:rFonts w:ascii="Calibri" w:eastAsia="PMingLiU" w:hAnsi="Calibri" w:cs="Calibri"/>
                <w:sz w:val="20"/>
                <w:szCs w:val="20"/>
              </w:rPr>
              <w:t>c) Lack of Training and Development Opportunities</w:t>
            </w:r>
          </w:p>
        </w:tc>
        <w:tc>
          <w:tcPr>
            <w:tcW w:w="6295" w:type="dxa"/>
          </w:tcPr>
          <w:p w14:paraId="5E9028E4" w14:textId="77777777" w:rsidR="004629D7" w:rsidRPr="00A32297" w:rsidRDefault="004629D7" w:rsidP="00D54B2C">
            <w:pPr>
              <w:rPr>
                <w:rFonts w:ascii="Calibri" w:eastAsia="PMingLiU" w:hAnsi="Calibri" w:cs="Calibri"/>
                <w:sz w:val="20"/>
                <w:szCs w:val="20"/>
              </w:rPr>
            </w:pPr>
            <w:r w:rsidRPr="00A32297">
              <w:rPr>
                <w:rFonts w:ascii="Calibri" w:eastAsia="PMingLiU" w:hAnsi="Calibri" w:cs="Calibri"/>
                <w:sz w:val="20"/>
                <w:szCs w:val="20"/>
              </w:rPr>
              <w:t>I never joined any training here since I joined a year ago (R15).</w:t>
            </w:r>
          </w:p>
        </w:tc>
      </w:tr>
      <w:tr w:rsidR="004629D7" w:rsidRPr="00A32297" w14:paraId="45EF4BCA" w14:textId="77777777" w:rsidTr="00D54B2C">
        <w:tc>
          <w:tcPr>
            <w:tcW w:w="2880" w:type="dxa"/>
          </w:tcPr>
          <w:p w14:paraId="7DAF2994" w14:textId="77777777" w:rsidR="004629D7" w:rsidRPr="00A32297" w:rsidRDefault="004629D7" w:rsidP="00D54B2C">
            <w:pPr>
              <w:rPr>
                <w:rFonts w:ascii="Calibri" w:eastAsia="PMingLiU" w:hAnsi="Calibri" w:cs="Calibri"/>
                <w:sz w:val="20"/>
                <w:szCs w:val="20"/>
              </w:rPr>
            </w:pPr>
            <w:r w:rsidRPr="00A32297">
              <w:rPr>
                <w:rFonts w:ascii="Calibri" w:eastAsia="PMingLiU" w:hAnsi="Calibri" w:cs="Calibri"/>
                <w:sz w:val="20"/>
                <w:szCs w:val="20"/>
              </w:rPr>
              <w:t>2) Fairness, Transparency, and Voice</w:t>
            </w:r>
          </w:p>
        </w:tc>
        <w:tc>
          <w:tcPr>
            <w:tcW w:w="6295" w:type="dxa"/>
          </w:tcPr>
          <w:p w14:paraId="43DB0F85" w14:textId="77777777" w:rsidR="004629D7" w:rsidRPr="00A32297" w:rsidRDefault="004629D7" w:rsidP="00D54B2C">
            <w:pPr>
              <w:rPr>
                <w:rFonts w:ascii="Calibri" w:eastAsia="PMingLiU" w:hAnsi="Calibri" w:cs="Calibri"/>
                <w:sz w:val="20"/>
                <w:szCs w:val="20"/>
              </w:rPr>
            </w:pPr>
          </w:p>
        </w:tc>
      </w:tr>
      <w:tr w:rsidR="004629D7" w:rsidRPr="00A32297" w14:paraId="3806F171" w14:textId="77777777" w:rsidTr="00D54B2C">
        <w:tc>
          <w:tcPr>
            <w:tcW w:w="2880" w:type="dxa"/>
          </w:tcPr>
          <w:p w14:paraId="083B627F" w14:textId="77777777" w:rsidR="004629D7" w:rsidRPr="00A32297" w:rsidRDefault="004629D7" w:rsidP="00D54B2C">
            <w:pPr>
              <w:rPr>
                <w:rFonts w:ascii="Calibri" w:eastAsia="PMingLiU" w:hAnsi="Calibri" w:cs="Calibri"/>
                <w:sz w:val="20"/>
                <w:szCs w:val="20"/>
              </w:rPr>
            </w:pPr>
            <w:r w:rsidRPr="00A32297">
              <w:rPr>
                <w:rFonts w:ascii="Calibri" w:eastAsia="PMingLiU" w:hAnsi="Calibri" w:cs="Calibri"/>
                <w:sz w:val="20"/>
                <w:szCs w:val="20"/>
              </w:rPr>
              <w:t>a) Performance Appraisal:</w:t>
            </w:r>
          </w:p>
        </w:tc>
        <w:tc>
          <w:tcPr>
            <w:tcW w:w="6295" w:type="dxa"/>
          </w:tcPr>
          <w:p w14:paraId="693E5B01" w14:textId="77777777" w:rsidR="004629D7" w:rsidRPr="00A32297" w:rsidRDefault="004629D7" w:rsidP="00D54B2C">
            <w:pPr>
              <w:rPr>
                <w:rFonts w:ascii="Calibri" w:eastAsia="PMingLiU" w:hAnsi="Calibri" w:cs="Calibri"/>
                <w:sz w:val="20"/>
                <w:szCs w:val="20"/>
              </w:rPr>
            </w:pPr>
            <w:r w:rsidRPr="00A32297">
              <w:rPr>
                <w:rFonts w:ascii="Calibri" w:eastAsia="PMingLiU" w:hAnsi="Calibri" w:cs="Calibri"/>
                <w:sz w:val="20"/>
                <w:szCs w:val="20"/>
              </w:rPr>
              <w:t xml:space="preserve">I don't know what's missing in my performance to get a promotion.  This company never provides feedback information or guidelines (R16). </w:t>
            </w:r>
          </w:p>
          <w:p w14:paraId="18363066" w14:textId="77777777" w:rsidR="004629D7" w:rsidRPr="00A32297" w:rsidRDefault="004629D7" w:rsidP="00D54B2C">
            <w:pPr>
              <w:rPr>
                <w:rFonts w:ascii="Calibri" w:eastAsia="PMingLiU" w:hAnsi="Calibri" w:cs="Calibri"/>
                <w:sz w:val="20"/>
                <w:szCs w:val="20"/>
              </w:rPr>
            </w:pPr>
          </w:p>
          <w:p w14:paraId="71EB7645" w14:textId="77777777" w:rsidR="004629D7" w:rsidRPr="00A32297" w:rsidRDefault="004629D7" w:rsidP="00D54B2C">
            <w:pPr>
              <w:rPr>
                <w:rFonts w:ascii="Calibri" w:eastAsia="PMingLiU" w:hAnsi="Calibri" w:cs="Calibri"/>
                <w:sz w:val="20"/>
                <w:szCs w:val="20"/>
              </w:rPr>
            </w:pPr>
            <w:r w:rsidRPr="00A32297">
              <w:rPr>
                <w:rFonts w:ascii="Calibri" w:eastAsia="PMingLiU" w:hAnsi="Calibri" w:cs="Calibri"/>
                <w:sz w:val="20"/>
                <w:szCs w:val="20"/>
              </w:rPr>
              <w:t>I never experienced appraisal since I joined a year ago (R17).</w:t>
            </w:r>
          </w:p>
          <w:p w14:paraId="71251E43" w14:textId="77777777" w:rsidR="004629D7" w:rsidRPr="00A32297" w:rsidRDefault="004629D7" w:rsidP="00D54B2C">
            <w:pPr>
              <w:rPr>
                <w:rFonts w:ascii="Calibri" w:eastAsia="PMingLiU" w:hAnsi="Calibri" w:cs="Calibri"/>
                <w:sz w:val="20"/>
                <w:szCs w:val="20"/>
              </w:rPr>
            </w:pPr>
          </w:p>
        </w:tc>
      </w:tr>
      <w:tr w:rsidR="004629D7" w:rsidRPr="00A32297" w14:paraId="5A82C58D" w14:textId="77777777" w:rsidTr="00D54B2C">
        <w:tc>
          <w:tcPr>
            <w:tcW w:w="2880" w:type="dxa"/>
          </w:tcPr>
          <w:p w14:paraId="7D6954B0" w14:textId="77777777" w:rsidR="004629D7" w:rsidRPr="00A32297" w:rsidRDefault="004629D7" w:rsidP="00D54B2C">
            <w:pPr>
              <w:rPr>
                <w:rFonts w:ascii="Calibri" w:eastAsia="PMingLiU" w:hAnsi="Calibri" w:cs="Calibri"/>
                <w:sz w:val="20"/>
                <w:szCs w:val="20"/>
              </w:rPr>
            </w:pPr>
            <w:r w:rsidRPr="00A32297">
              <w:rPr>
                <w:rFonts w:ascii="Calibri" w:eastAsia="PMingLiU" w:hAnsi="Calibri" w:cs="Calibri"/>
                <w:sz w:val="20"/>
                <w:szCs w:val="20"/>
              </w:rPr>
              <w:t>b) Salary Disparity</w:t>
            </w:r>
          </w:p>
        </w:tc>
        <w:tc>
          <w:tcPr>
            <w:tcW w:w="6295" w:type="dxa"/>
          </w:tcPr>
          <w:p w14:paraId="4CE2DF92" w14:textId="77777777" w:rsidR="004629D7" w:rsidRPr="00A32297" w:rsidRDefault="004629D7" w:rsidP="00D54B2C">
            <w:pPr>
              <w:rPr>
                <w:rFonts w:ascii="Calibri" w:eastAsia="PMingLiU" w:hAnsi="Calibri" w:cs="Calibri"/>
                <w:sz w:val="20"/>
                <w:szCs w:val="20"/>
              </w:rPr>
            </w:pPr>
            <w:r w:rsidRPr="00A32297">
              <w:rPr>
                <w:rFonts w:ascii="Calibri" w:eastAsia="PMingLiU" w:hAnsi="Calibri" w:cs="Calibri"/>
                <w:sz w:val="20"/>
                <w:szCs w:val="20"/>
              </w:rPr>
              <w:t>Some newcomers receive higher salaries, likely due to their background in larger companies. This is unfair (R14).</w:t>
            </w:r>
          </w:p>
          <w:p w14:paraId="36A7B2CA" w14:textId="77777777" w:rsidR="004629D7" w:rsidRPr="00A32297" w:rsidRDefault="004629D7" w:rsidP="00D54B2C">
            <w:pPr>
              <w:rPr>
                <w:rFonts w:ascii="Calibri" w:eastAsia="PMingLiU" w:hAnsi="Calibri" w:cs="Calibri"/>
                <w:sz w:val="20"/>
                <w:szCs w:val="20"/>
              </w:rPr>
            </w:pPr>
          </w:p>
        </w:tc>
      </w:tr>
      <w:tr w:rsidR="004629D7" w:rsidRPr="00A32297" w14:paraId="18205AFD" w14:textId="77777777" w:rsidTr="00D54B2C">
        <w:tc>
          <w:tcPr>
            <w:tcW w:w="9175" w:type="dxa"/>
            <w:gridSpan w:val="2"/>
          </w:tcPr>
          <w:p w14:paraId="65E187B7" w14:textId="77777777" w:rsidR="004629D7" w:rsidRPr="00A32297" w:rsidRDefault="004629D7" w:rsidP="00D54B2C">
            <w:pPr>
              <w:rPr>
                <w:rFonts w:ascii="Calibri" w:eastAsia="PMingLiU" w:hAnsi="Calibri" w:cs="Calibri"/>
                <w:sz w:val="20"/>
                <w:szCs w:val="20"/>
              </w:rPr>
            </w:pPr>
            <w:r w:rsidRPr="00A32297">
              <w:rPr>
                <w:rFonts w:ascii="Calibri" w:eastAsia="PMingLiU" w:hAnsi="Calibri" w:cs="Calibri"/>
                <w:b/>
                <w:bCs/>
                <w:sz w:val="20"/>
                <w:szCs w:val="20"/>
              </w:rPr>
              <w:t xml:space="preserve">4.4.4 Employee Engagement </w:t>
            </w:r>
          </w:p>
        </w:tc>
      </w:tr>
      <w:tr w:rsidR="004629D7" w:rsidRPr="00A32297" w14:paraId="7AE74C26" w14:textId="77777777" w:rsidTr="00D54B2C">
        <w:tc>
          <w:tcPr>
            <w:tcW w:w="9175" w:type="dxa"/>
            <w:gridSpan w:val="2"/>
          </w:tcPr>
          <w:p w14:paraId="2C4F57C8" w14:textId="77777777" w:rsidR="004629D7" w:rsidRPr="00A32297" w:rsidRDefault="004629D7" w:rsidP="00D54B2C">
            <w:pPr>
              <w:rPr>
                <w:rFonts w:ascii="Calibri" w:eastAsia="PMingLiU" w:hAnsi="Calibri" w:cs="Calibri"/>
                <w:sz w:val="20"/>
                <w:szCs w:val="20"/>
              </w:rPr>
            </w:pPr>
            <w:r w:rsidRPr="00A32297">
              <w:rPr>
                <w:rFonts w:ascii="Calibri" w:eastAsia="PMingLiU" w:hAnsi="Calibri" w:cs="Calibri"/>
                <w:b/>
                <w:bCs/>
                <w:sz w:val="20"/>
                <w:szCs w:val="20"/>
              </w:rPr>
              <w:t>A) Motives for Employee Engagement</w:t>
            </w:r>
          </w:p>
        </w:tc>
      </w:tr>
      <w:tr w:rsidR="004629D7" w:rsidRPr="00A32297" w14:paraId="5FEDD349" w14:textId="77777777" w:rsidTr="00D54B2C">
        <w:tc>
          <w:tcPr>
            <w:tcW w:w="2880" w:type="dxa"/>
          </w:tcPr>
          <w:p w14:paraId="16614C5D" w14:textId="77777777" w:rsidR="004629D7" w:rsidRPr="00A32297" w:rsidRDefault="004629D7" w:rsidP="00D54B2C">
            <w:pPr>
              <w:rPr>
                <w:rFonts w:ascii="Calibri" w:eastAsia="PMingLiU" w:hAnsi="Calibri" w:cs="Calibri"/>
                <w:sz w:val="20"/>
                <w:szCs w:val="20"/>
              </w:rPr>
            </w:pPr>
            <w:r w:rsidRPr="00A32297">
              <w:rPr>
                <w:rFonts w:ascii="Calibri" w:eastAsia="PMingLiU" w:hAnsi="Calibri" w:cs="Calibri"/>
                <w:sz w:val="20"/>
                <w:szCs w:val="20"/>
              </w:rPr>
              <w:t>1) Autonomy, Challenges and Job Satisfaction</w:t>
            </w:r>
          </w:p>
        </w:tc>
        <w:tc>
          <w:tcPr>
            <w:tcW w:w="6295" w:type="dxa"/>
          </w:tcPr>
          <w:p w14:paraId="2DBB3752" w14:textId="77777777" w:rsidR="004629D7" w:rsidRPr="00A32297" w:rsidRDefault="004629D7" w:rsidP="00D54B2C">
            <w:pPr>
              <w:rPr>
                <w:rFonts w:ascii="Calibri" w:eastAsia="PMingLiU" w:hAnsi="Calibri" w:cs="Calibri"/>
                <w:sz w:val="20"/>
                <w:szCs w:val="20"/>
              </w:rPr>
            </w:pPr>
            <w:r w:rsidRPr="00A32297">
              <w:rPr>
                <w:rFonts w:ascii="Calibri" w:eastAsia="PMingLiU" w:hAnsi="Calibri" w:cs="Calibri"/>
                <w:sz w:val="20"/>
                <w:szCs w:val="20"/>
              </w:rPr>
              <w:t>In this company, everything is through self-learning and observation with no training provided.  Despite this, I enjoy the satisfaction of solving problems on my own (R14).</w:t>
            </w:r>
          </w:p>
          <w:p w14:paraId="02460CB9" w14:textId="77777777" w:rsidR="004629D7" w:rsidRPr="00A32297" w:rsidRDefault="004629D7" w:rsidP="00D54B2C">
            <w:pPr>
              <w:rPr>
                <w:rFonts w:ascii="Calibri" w:eastAsia="PMingLiU" w:hAnsi="Calibri" w:cs="Calibri"/>
                <w:sz w:val="20"/>
                <w:szCs w:val="20"/>
              </w:rPr>
            </w:pPr>
          </w:p>
          <w:p w14:paraId="5462D711" w14:textId="77777777" w:rsidR="004629D7" w:rsidRPr="00A32297" w:rsidRDefault="004629D7" w:rsidP="00D54B2C">
            <w:pPr>
              <w:rPr>
                <w:rFonts w:ascii="Calibri" w:eastAsia="PMingLiU" w:hAnsi="Calibri" w:cs="Calibri"/>
                <w:sz w:val="20"/>
                <w:szCs w:val="20"/>
              </w:rPr>
            </w:pPr>
            <w:r w:rsidRPr="00A32297">
              <w:rPr>
                <w:rFonts w:ascii="Calibri" w:eastAsia="PMingLiU" w:hAnsi="Calibri" w:cs="Calibri"/>
                <w:sz w:val="20"/>
                <w:szCs w:val="20"/>
              </w:rPr>
              <w:t>I have the authority to decide product discounts and adjust their levels. This makes me feel like the boss (R13).</w:t>
            </w:r>
          </w:p>
          <w:p w14:paraId="6EE19A6A" w14:textId="77777777" w:rsidR="004629D7" w:rsidRPr="00A32297" w:rsidRDefault="004629D7" w:rsidP="00D54B2C">
            <w:pPr>
              <w:rPr>
                <w:rFonts w:ascii="Calibri" w:eastAsia="PMingLiU" w:hAnsi="Calibri" w:cs="Calibri"/>
                <w:sz w:val="20"/>
                <w:szCs w:val="20"/>
              </w:rPr>
            </w:pPr>
          </w:p>
        </w:tc>
      </w:tr>
      <w:tr w:rsidR="004629D7" w:rsidRPr="00A32297" w14:paraId="2EE46B16" w14:textId="77777777" w:rsidTr="00D54B2C">
        <w:tc>
          <w:tcPr>
            <w:tcW w:w="2880" w:type="dxa"/>
          </w:tcPr>
          <w:p w14:paraId="41CF7E3F" w14:textId="77777777" w:rsidR="004629D7" w:rsidRPr="00A32297" w:rsidRDefault="004629D7" w:rsidP="00D54B2C">
            <w:pPr>
              <w:rPr>
                <w:rFonts w:ascii="Calibri" w:eastAsia="PMingLiU" w:hAnsi="Calibri" w:cs="Calibri"/>
                <w:sz w:val="20"/>
                <w:szCs w:val="20"/>
              </w:rPr>
            </w:pPr>
            <w:r w:rsidRPr="00A32297">
              <w:rPr>
                <w:rFonts w:ascii="Calibri" w:eastAsia="PMingLiU" w:hAnsi="Calibri" w:cs="Calibri"/>
                <w:sz w:val="20"/>
                <w:szCs w:val="20"/>
              </w:rPr>
              <w:lastRenderedPageBreak/>
              <w:t>2) Meaningful Work</w:t>
            </w:r>
          </w:p>
        </w:tc>
        <w:tc>
          <w:tcPr>
            <w:tcW w:w="6295" w:type="dxa"/>
          </w:tcPr>
          <w:p w14:paraId="502B11D9" w14:textId="293AC71A" w:rsidR="004629D7" w:rsidRPr="00A32297" w:rsidRDefault="004629D7" w:rsidP="00D54B2C">
            <w:pPr>
              <w:rPr>
                <w:rFonts w:ascii="Calibri" w:eastAsia="PMingLiU" w:hAnsi="Calibri" w:cs="Calibri"/>
                <w:sz w:val="20"/>
                <w:szCs w:val="20"/>
              </w:rPr>
            </w:pPr>
            <w:r w:rsidRPr="00A32297">
              <w:rPr>
                <w:rFonts w:ascii="Calibri" w:eastAsia="PMingLiU" w:hAnsi="Calibri" w:cs="Calibri"/>
                <w:sz w:val="20"/>
                <w:szCs w:val="20"/>
              </w:rPr>
              <w:t>Discounted items are usually in broken sizes. When I find the right size of shoes from other shops and meet the customers’ needs, I feel meaningfulness (R13).</w:t>
            </w:r>
          </w:p>
          <w:p w14:paraId="1F589F4E" w14:textId="77777777" w:rsidR="004629D7" w:rsidRPr="00A32297" w:rsidRDefault="004629D7" w:rsidP="00D54B2C">
            <w:pPr>
              <w:rPr>
                <w:rFonts w:ascii="Calibri" w:eastAsia="PMingLiU" w:hAnsi="Calibri" w:cs="Calibri"/>
                <w:sz w:val="20"/>
                <w:szCs w:val="20"/>
              </w:rPr>
            </w:pPr>
          </w:p>
          <w:p w14:paraId="25E43546" w14:textId="0B6B042E" w:rsidR="004629D7" w:rsidRPr="00A32297" w:rsidRDefault="004629D7" w:rsidP="00D54B2C">
            <w:pPr>
              <w:rPr>
                <w:rFonts w:ascii="Calibri" w:eastAsia="PMingLiU" w:hAnsi="Calibri" w:cs="Calibri"/>
                <w:sz w:val="20"/>
                <w:szCs w:val="20"/>
              </w:rPr>
            </w:pPr>
            <w:r w:rsidRPr="00A32297">
              <w:rPr>
                <w:rFonts w:ascii="Calibri" w:eastAsia="PMingLiU" w:hAnsi="Calibri" w:cs="Calibri"/>
                <w:sz w:val="20"/>
                <w:szCs w:val="20"/>
              </w:rPr>
              <w:t xml:space="preserve">The moments when customers remembered me, appreciated my recommendations or referred their friends to come to make purchases </w:t>
            </w:r>
            <w:r w:rsidR="00815D86">
              <w:rPr>
                <w:rFonts w:ascii="Calibri" w:eastAsia="PMingLiU" w:hAnsi="Calibri" w:cs="Calibri"/>
                <w:sz w:val="20"/>
                <w:szCs w:val="20"/>
              </w:rPr>
              <w:t>with me gave real meaning to my work</w:t>
            </w:r>
            <w:r w:rsidRPr="00A32297">
              <w:rPr>
                <w:rFonts w:ascii="Calibri" w:eastAsia="PMingLiU" w:hAnsi="Calibri" w:cs="Calibri"/>
                <w:sz w:val="20"/>
                <w:szCs w:val="20"/>
              </w:rPr>
              <w:t xml:space="preserve"> (R15).</w:t>
            </w:r>
          </w:p>
          <w:p w14:paraId="3EDC9246" w14:textId="77777777" w:rsidR="004629D7" w:rsidRPr="00A32297" w:rsidRDefault="004629D7" w:rsidP="00D54B2C">
            <w:pPr>
              <w:rPr>
                <w:rFonts w:ascii="Calibri" w:eastAsia="PMingLiU" w:hAnsi="Calibri" w:cs="Calibri"/>
                <w:sz w:val="20"/>
                <w:szCs w:val="20"/>
              </w:rPr>
            </w:pPr>
          </w:p>
        </w:tc>
      </w:tr>
      <w:tr w:rsidR="004629D7" w:rsidRPr="00A32297" w14:paraId="7358B05E" w14:textId="77777777" w:rsidTr="00D54B2C">
        <w:tc>
          <w:tcPr>
            <w:tcW w:w="2880" w:type="dxa"/>
          </w:tcPr>
          <w:p w14:paraId="0BECF4CD" w14:textId="77777777" w:rsidR="004629D7" w:rsidRPr="00A32297" w:rsidRDefault="004629D7" w:rsidP="00D54B2C">
            <w:pPr>
              <w:rPr>
                <w:rFonts w:ascii="Calibri" w:eastAsia="PMingLiU" w:hAnsi="Calibri" w:cs="Calibri"/>
                <w:sz w:val="20"/>
                <w:szCs w:val="20"/>
              </w:rPr>
            </w:pPr>
            <w:r w:rsidRPr="00A32297">
              <w:rPr>
                <w:rFonts w:ascii="Calibri" w:eastAsia="PMingLiU" w:hAnsi="Calibri" w:cs="Calibri"/>
                <w:sz w:val="20"/>
                <w:szCs w:val="20"/>
              </w:rPr>
              <w:t>3) Person-job fit</w:t>
            </w:r>
          </w:p>
        </w:tc>
        <w:tc>
          <w:tcPr>
            <w:tcW w:w="6295" w:type="dxa"/>
          </w:tcPr>
          <w:p w14:paraId="1C780CBB" w14:textId="77777777" w:rsidR="004629D7" w:rsidRPr="00A32297" w:rsidRDefault="004629D7" w:rsidP="00D54B2C">
            <w:pPr>
              <w:rPr>
                <w:rFonts w:ascii="Calibri" w:eastAsia="PMingLiU" w:hAnsi="Calibri" w:cs="Calibri"/>
                <w:sz w:val="20"/>
                <w:szCs w:val="20"/>
              </w:rPr>
            </w:pPr>
            <w:r w:rsidRPr="00A32297">
              <w:rPr>
                <w:rFonts w:ascii="Calibri" w:eastAsia="PMingLiU" w:hAnsi="Calibri" w:cs="Calibri"/>
                <w:sz w:val="20"/>
                <w:szCs w:val="20"/>
              </w:rPr>
              <w:t>I like dressing up the shop during festivals and change display concepts for retail excitement.  These activities aligned with my interest in visual merchandising and enhance my job satisfaction and engagement (R14)</w:t>
            </w:r>
          </w:p>
          <w:p w14:paraId="448D1483" w14:textId="77777777" w:rsidR="004629D7" w:rsidRPr="00A32297" w:rsidRDefault="004629D7" w:rsidP="00D54B2C">
            <w:pPr>
              <w:rPr>
                <w:rFonts w:ascii="Calibri" w:eastAsia="PMingLiU" w:hAnsi="Calibri" w:cs="Calibri"/>
                <w:sz w:val="20"/>
                <w:szCs w:val="20"/>
              </w:rPr>
            </w:pPr>
          </w:p>
        </w:tc>
      </w:tr>
      <w:tr w:rsidR="004629D7" w:rsidRPr="00A32297" w14:paraId="2F8B2A3A" w14:textId="77777777" w:rsidTr="00D54B2C">
        <w:tc>
          <w:tcPr>
            <w:tcW w:w="2880" w:type="dxa"/>
          </w:tcPr>
          <w:p w14:paraId="2C72EAA1" w14:textId="77777777" w:rsidR="004629D7" w:rsidRPr="00A32297" w:rsidRDefault="004629D7" w:rsidP="00D54B2C">
            <w:pPr>
              <w:rPr>
                <w:rFonts w:ascii="Calibri" w:eastAsia="PMingLiU" w:hAnsi="Calibri" w:cs="Calibri"/>
                <w:sz w:val="20"/>
                <w:szCs w:val="20"/>
              </w:rPr>
            </w:pPr>
            <w:r w:rsidRPr="00A32297">
              <w:rPr>
                <w:rFonts w:ascii="Calibri" w:eastAsia="PMingLiU" w:hAnsi="Calibri" w:cs="Calibri"/>
                <w:sz w:val="20"/>
                <w:szCs w:val="20"/>
              </w:rPr>
              <w:t>4) Social Connection and Engagement</w:t>
            </w:r>
          </w:p>
        </w:tc>
        <w:tc>
          <w:tcPr>
            <w:tcW w:w="6295" w:type="dxa"/>
          </w:tcPr>
          <w:p w14:paraId="4F9FEC4B" w14:textId="77777777" w:rsidR="004629D7" w:rsidRPr="00A32297" w:rsidRDefault="004629D7" w:rsidP="00D54B2C">
            <w:pPr>
              <w:rPr>
                <w:rFonts w:ascii="Calibri" w:eastAsia="PMingLiU" w:hAnsi="Calibri" w:cs="Calibri"/>
                <w:sz w:val="20"/>
                <w:szCs w:val="20"/>
              </w:rPr>
            </w:pPr>
            <w:r w:rsidRPr="00A32297">
              <w:rPr>
                <w:rFonts w:ascii="Calibri" w:eastAsia="PMingLiU" w:hAnsi="Calibri" w:cs="Calibri"/>
                <w:sz w:val="20"/>
                <w:szCs w:val="20"/>
              </w:rPr>
              <w:t>My retail supervisor always supports me when I need help.  On the retail floor, we need to support each other because we don’t have support from the office side (R15).</w:t>
            </w:r>
          </w:p>
          <w:p w14:paraId="4538CFDD" w14:textId="77777777" w:rsidR="004629D7" w:rsidRPr="00A32297" w:rsidRDefault="004629D7" w:rsidP="00D54B2C">
            <w:pPr>
              <w:rPr>
                <w:rFonts w:ascii="Calibri" w:eastAsia="PMingLiU" w:hAnsi="Calibri" w:cs="Calibri"/>
                <w:sz w:val="20"/>
                <w:szCs w:val="20"/>
              </w:rPr>
            </w:pPr>
          </w:p>
        </w:tc>
      </w:tr>
      <w:tr w:rsidR="004629D7" w:rsidRPr="00A32297" w14:paraId="1B3F2F0A" w14:textId="77777777" w:rsidTr="00D54B2C">
        <w:tc>
          <w:tcPr>
            <w:tcW w:w="2880" w:type="dxa"/>
          </w:tcPr>
          <w:p w14:paraId="08DFBDDA" w14:textId="77777777" w:rsidR="004629D7" w:rsidRPr="00A32297" w:rsidRDefault="004629D7" w:rsidP="00D54B2C">
            <w:pPr>
              <w:rPr>
                <w:rFonts w:ascii="Calibri" w:eastAsia="PMingLiU" w:hAnsi="Calibri" w:cs="Calibri"/>
                <w:b/>
                <w:bCs/>
                <w:sz w:val="20"/>
                <w:szCs w:val="20"/>
              </w:rPr>
            </w:pPr>
            <w:r w:rsidRPr="00A32297">
              <w:rPr>
                <w:rFonts w:ascii="Calibri" w:eastAsia="PMingLiU" w:hAnsi="Calibri" w:cs="Calibri"/>
                <w:b/>
                <w:bCs/>
                <w:sz w:val="20"/>
                <w:szCs w:val="20"/>
              </w:rPr>
              <w:t>B) Feeling Engaged Through Vigor, Dedication, and Absorption</w:t>
            </w:r>
          </w:p>
        </w:tc>
        <w:tc>
          <w:tcPr>
            <w:tcW w:w="6295" w:type="dxa"/>
          </w:tcPr>
          <w:p w14:paraId="0A831251" w14:textId="77777777" w:rsidR="004629D7" w:rsidRPr="00A32297" w:rsidRDefault="004629D7" w:rsidP="00D54B2C">
            <w:pPr>
              <w:rPr>
                <w:rFonts w:ascii="Calibri" w:eastAsia="PMingLiU" w:hAnsi="Calibri" w:cs="Calibri"/>
                <w:sz w:val="20"/>
                <w:szCs w:val="20"/>
              </w:rPr>
            </w:pPr>
            <w:r w:rsidRPr="00A32297">
              <w:rPr>
                <w:rFonts w:ascii="Calibri" w:eastAsia="PMingLiU" w:hAnsi="Calibri" w:cs="Calibri"/>
                <w:sz w:val="20"/>
                <w:szCs w:val="20"/>
              </w:rPr>
              <w:t>Vigor:</w:t>
            </w:r>
            <w:r w:rsidRPr="00A32297">
              <w:rPr>
                <w:rFonts w:ascii="Aptos" w:eastAsia="PMingLiU" w:hAnsi="Aptos" w:cs="Times New Roman"/>
                <w:sz w:val="20"/>
                <w:szCs w:val="20"/>
              </w:rPr>
              <w:t xml:space="preserve"> </w:t>
            </w:r>
            <w:r w:rsidRPr="00A32297">
              <w:rPr>
                <w:rFonts w:ascii="Calibri" w:eastAsia="PMingLiU" w:hAnsi="Calibri" w:cs="Calibri"/>
                <w:sz w:val="20"/>
                <w:szCs w:val="20"/>
              </w:rPr>
              <w:t xml:space="preserve">As the only sales representative managing a small shop, I </w:t>
            </w:r>
            <w:proofErr w:type="gramStart"/>
            <w:r w:rsidRPr="00A32297">
              <w:rPr>
                <w:rFonts w:ascii="Calibri" w:eastAsia="PMingLiU" w:hAnsi="Calibri" w:cs="Calibri"/>
                <w:sz w:val="20"/>
                <w:szCs w:val="20"/>
              </w:rPr>
              <w:t>have to</w:t>
            </w:r>
            <w:proofErr w:type="gramEnd"/>
            <w:r w:rsidRPr="00A32297">
              <w:rPr>
                <w:rFonts w:ascii="Calibri" w:eastAsia="PMingLiU" w:hAnsi="Calibri" w:cs="Calibri"/>
                <w:sz w:val="20"/>
                <w:szCs w:val="20"/>
              </w:rPr>
              <w:t xml:space="preserve"> find ways to accomplish tasks and handle challenges.  Despite the pressure, the empowerment fuels me with energy every day (R14).</w:t>
            </w:r>
          </w:p>
          <w:p w14:paraId="616250CA" w14:textId="77777777" w:rsidR="004629D7" w:rsidRPr="00A32297" w:rsidRDefault="004629D7" w:rsidP="00D54B2C">
            <w:pPr>
              <w:rPr>
                <w:rFonts w:ascii="Calibri" w:eastAsia="PMingLiU" w:hAnsi="Calibri" w:cs="Calibri"/>
                <w:sz w:val="20"/>
                <w:szCs w:val="20"/>
              </w:rPr>
            </w:pPr>
          </w:p>
          <w:p w14:paraId="13C24B66" w14:textId="77777777" w:rsidR="004629D7" w:rsidRPr="00A32297" w:rsidRDefault="004629D7" w:rsidP="00D54B2C">
            <w:pPr>
              <w:rPr>
                <w:rFonts w:ascii="Calibri" w:eastAsia="PMingLiU" w:hAnsi="Calibri" w:cs="Calibri"/>
                <w:sz w:val="20"/>
                <w:szCs w:val="20"/>
              </w:rPr>
            </w:pPr>
            <w:r w:rsidRPr="00A32297">
              <w:rPr>
                <w:rFonts w:ascii="Calibri" w:eastAsia="PMingLiU" w:hAnsi="Calibri" w:cs="Calibri"/>
                <w:sz w:val="20"/>
                <w:szCs w:val="20"/>
              </w:rPr>
              <w:t xml:space="preserve">Dedication: Meeting high sales targets was tough, but the challenge and the opportunities to handle duties independently kept me engaged (R16).  </w:t>
            </w:r>
          </w:p>
          <w:p w14:paraId="1FD33EC1" w14:textId="77777777" w:rsidR="004629D7" w:rsidRPr="00A32297" w:rsidRDefault="004629D7" w:rsidP="00D54B2C">
            <w:pPr>
              <w:rPr>
                <w:rFonts w:ascii="Calibri" w:eastAsia="PMingLiU" w:hAnsi="Calibri" w:cs="Calibri"/>
                <w:sz w:val="20"/>
                <w:szCs w:val="20"/>
              </w:rPr>
            </w:pPr>
          </w:p>
          <w:p w14:paraId="061B3C85" w14:textId="77777777" w:rsidR="004629D7" w:rsidRPr="00A32297" w:rsidRDefault="004629D7" w:rsidP="00D54B2C">
            <w:pPr>
              <w:rPr>
                <w:rFonts w:ascii="Calibri" w:eastAsia="PMingLiU" w:hAnsi="Calibri" w:cs="Calibri"/>
                <w:sz w:val="20"/>
                <w:szCs w:val="20"/>
              </w:rPr>
            </w:pPr>
            <w:r w:rsidRPr="00A32297">
              <w:rPr>
                <w:rFonts w:ascii="Calibri" w:eastAsia="PMingLiU" w:hAnsi="Calibri" w:cs="Calibri"/>
                <w:sz w:val="20"/>
                <w:szCs w:val="20"/>
              </w:rPr>
              <w:t>I feel a deep sense of satisfaction when I mentor new employees and see them grow and succeed.  Knowing that I have contributed to their development makes my job very meaningful (R15).</w:t>
            </w:r>
          </w:p>
          <w:p w14:paraId="5DED7BF4" w14:textId="77777777" w:rsidR="004629D7" w:rsidRPr="00A32297" w:rsidRDefault="004629D7" w:rsidP="00D54B2C">
            <w:pPr>
              <w:rPr>
                <w:rFonts w:ascii="Calibri" w:eastAsia="PMingLiU" w:hAnsi="Calibri" w:cs="Calibri"/>
                <w:sz w:val="20"/>
                <w:szCs w:val="20"/>
              </w:rPr>
            </w:pPr>
          </w:p>
          <w:p w14:paraId="7AB91DF9" w14:textId="77777777" w:rsidR="004629D7" w:rsidRPr="00A32297" w:rsidRDefault="004629D7" w:rsidP="00D54B2C">
            <w:pPr>
              <w:rPr>
                <w:rFonts w:ascii="Calibri" w:eastAsia="PMingLiU" w:hAnsi="Calibri" w:cs="Calibri"/>
                <w:sz w:val="20"/>
                <w:szCs w:val="20"/>
              </w:rPr>
            </w:pPr>
            <w:r w:rsidRPr="00A32297">
              <w:rPr>
                <w:rFonts w:ascii="Calibri" w:eastAsia="PMingLiU" w:hAnsi="Calibri" w:cs="Calibri"/>
                <w:sz w:val="20"/>
                <w:szCs w:val="20"/>
              </w:rPr>
              <w:t>Absorption: When I am designing new displays, I get so absorbed that I become completely immersed in the creative process (R13).</w:t>
            </w:r>
          </w:p>
          <w:p w14:paraId="2ABFCD99" w14:textId="77777777" w:rsidR="004629D7" w:rsidRPr="00A32297" w:rsidRDefault="004629D7" w:rsidP="00D54B2C">
            <w:pPr>
              <w:rPr>
                <w:rFonts w:ascii="Calibri" w:eastAsia="PMingLiU" w:hAnsi="Calibri" w:cs="Calibri"/>
                <w:sz w:val="20"/>
                <w:szCs w:val="20"/>
              </w:rPr>
            </w:pPr>
          </w:p>
        </w:tc>
      </w:tr>
      <w:tr w:rsidR="004629D7" w:rsidRPr="00A32297" w14:paraId="33A02D44" w14:textId="77777777" w:rsidTr="00D54B2C">
        <w:tc>
          <w:tcPr>
            <w:tcW w:w="2880" w:type="dxa"/>
          </w:tcPr>
          <w:p w14:paraId="61FC5EE8" w14:textId="77777777" w:rsidR="004629D7" w:rsidRPr="00A32297" w:rsidRDefault="004629D7" w:rsidP="00D54B2C">
            <w:pPr>
              <w:rPr>
                <w:rFonts w:ascii="Calibri" w:eastAsia="PMingLiU" w:hAnsi="Calibri" w:cs="Calibri"/>
                <w:b/>
                <w:bCs/>
                <w:sz w:val="20"/>
                <w:szCs w:val="20"/>
              </w:rPr>
            </w:pPr>
            <w:r w:rsidRPr="00A32297">
              <w:rPr>
                <w:rFonts w:ascii="Calibri" w:eastAsia="PMingLiU" w:hAnsi="Calibri" w:cs="Calibri"/>
                <w:b/>
                <w:bCs/>
                <w:sz w:val="20"/>
                <w:szCs w:val="20"/>
              </w:rPr>
              <w:t>C) Management’s Perspective on Employee Engagement</w:t>
            </w:r>
          </w:p>
        </w:tc>
        <w:tc>
          <w:tcPr>
            <w:tcW w:w="6295" w:type="dxa"/>
          </w:tcPr>
          <w:p w14:paraId="29D1E70A" w14:textId="77777777" w:rsidR="004629D7" w:rsidRPr="00A32297" w:rsidRDefault="004629D7" w:rsidP="00D54B2C">
            <w:pPr>
              <w:rPr>
                <w:rFonts w:ascii="Calibri" w:eastAsia="PMingLiU" w:hAnsi="Calibri" w:cs="Calibri"/>
                <w:sz w:val="20"/>
                <w:szCs w:val="20"/>
              </w:rPr>
            </w:pPr>
            <w:r w:rsidRPr="00A32297">
              <w:rPr>
                <w:rFonts w:ascii="Calibri" w:eastAsia="PMingLiU" w:hAnsi="Calibri" w:cs="Calibri"/>
                <w:sz w:val="20"/>
                <w:szCs w:val="20"/>
              </w:rPr>
              <w:t xml:space="preserve">In our company, I think employee engagement is all about team passion and motivation.  We believe that high salaries are crucial for our young frontline employees, so we offer competitive compensation.  Besides, we also empower our shop managers to inspire their teams (C1). </w:t>
            </w:r>
          </w:p>
          <w:p w14:paraId="74992EAA" w14:textId="77777777" w:rsidR="004629D7" w:rsidRPr="00A32297" w:rsidRDefault="004629D7" w:rsidP="00D54B2C">
            <w:pPr>
              <w:rPr>
                <w:rFonts w:ascii="Calibri" w:eastAsia="PMingLiU" w:hAnsi="Calibri" w:cs="Calibri"/>
                <w:sz w:val="20"/>
                <w:szCs w:val="20"/>
              </w:rPr>
            </w:pPr>
          </w:p>
        </w:tc>
      </w:tr>
      <w:tr w:rsidR="004629D7" w:rsidRPr="00A32297" w14:paraId="36A8CED4" w14:textId="77777777" w:rsidTr="00D54B2C">
        <w:tc>
          <w:tcPr>
            <w:tcW w:w="9175" w:type="dxa"/>
            <w:gridSpan w:val="2"/>
          </w:tcPr>
          <w:p w14:paraId="22F546C6" w14:textId="77777777" w:rsidR="004629D7" w:rsidRPr="00A32297" w:rsidRDefault="004629D7" w:rsidP="00D54B2C">
            <w:pPr>
              <w:rPr>
                <w:rFonts w:ascii="Calibri" w:eastAsia="PMingLiU" w:hAnsi="Calibri" w:cs="Calibri"/>
                <w:sz w:val="20"/>
                <w:szCs w:val="20"/>
              </w:rPr>
            </w:pPr>
            <w:r w:rsidRPr="00A32297">
              <w:rPr>
                <w:rFonts w:ascii="Calibri" w:eastAsia="PMingLiU" w:hAnsi="Calibri" w:cs="Calibri"/>
                <w:b/>
                <w:bCs/>
                <w:sz w:val="20"/>
                <w:szCs w:val="20"/>
              </w:rPr>
              <w:t>4.4.5 Disengagement Exacerbated by Heavy Workload and Unfairness</w:t>
            </w:r>
          </w:p>
        </w:tc>
      </w:tr>
      <w:tr w:rsidR="004629D7" w:rsidRPr="00A32297" w14:paraId="49B8D49D" w14:textId="77777777" w:rsidTr="00D54B2C">
        <w:tc>
          <w:tcPr>
            <w:tcW w:w="2880" w:type="dxa"/>
          </w:tcPr>
          <w:p w14:paraId="05137E00" w14:textId="77777777" w:rsidR="004629D7" w:rsidRPr="00A32297" w:rsidRDefault="004629D7" w:rsidP="00D54B2C">
            <w:pPr>
              <w:rPr>
                <w:rFonts w:ascii="Calibri" w:eastAsia="PMingLiU" w:hAnsi="Calibri" w:cs="Calibri"/>
                <w:b/>
                <w:bCs/>
                <w:sz w:val="20"/>
                <w:szCs w:val="20"/>
              </w:rPr>
            </w:pPr>
            <w:r w:rsidRPr="00A32297">
              <w:rPr>
                <w:rFonts w:ascii="Calibri" w:eastAsia="PMingLiU" w:hAnsi="Calibri" w:cs="Calibri"/>
                <w:b/>
                <w:bCs/>
                <w:sz w:val="20"/>
                <w:szCs w:val="20"/>
              </w:rPr>
              <w:t>A) Workload</w:t>
            </w:r>
          </w:p>
        </w:tc>
        <w:tc>
          <w:tcPr>
            <w:tcW w:w="6295" w:type="dxa"/>
          </w:tcPr>
          <w:p w14:paraId="57D57774" w14:textId="77777777" w:rsidR="004629D7" w:rsidRPr="00A32297" w:rsidRDefault="004629D7" w:rsidP="00D54B2C">
            <w:pPr>
              <w:rPr>
                <w:rFonts w:ascii="Calibri" w:eastAsia="PMingLiU" w:hAnsi="Calibri" w:cs="Calibri"/>
                <w:sz w:val="20"/>
                <w:szCs w:val="20"/>
              </w:rPr>
            </w:pPr>
            <w:r w:rsidRPr="00A32297">
              <w:rPr>
                <w:rFonts w:ascii="Calibri" w:eastAsia="PMingLiU" w:hAnsi="Calibri" w:cs="Calibri"/>
                <w:sz w:val="20"/>
                <w:szCs w:val="20"/>
              </w:rPr>
              <w:t>If you have ever worked in other branded sports retail with automated tools like barcode scanning for inventory, you will know I am wasting my life to do all manual work here (R15).</w:t>
            </w:r>
          </w:p>
          <w:p w14:paraId="3354727C" w14:textId="77777777" w:rsidR="004629D7" w:rsidRPr="00A32297" w:rsidRDefault="004629D7" w:rsidP="00D54B2C">
            <w:pPr>
              <w:rPr>
                <w:rFonts w:ascii="Calibri" w:eastAsia="PMingLiU" w:hAnsi="Calibri" w:cs="Calibri"/>
                <w:sz w:val="20"/>
                <w:szCs w:val="20"/>
              </w:rPr>
            </w:pPr>
          </w:p>
        </w:tc>
      </w:tr>
      <w:tr w:rsidR="004629D7" w:rsidRPr="00A32297" w14:paraId="0B90C0FE" w14:textId="77777777" w:rsidTr="00D54B2C">
        <w:tc>
          <w:tcPr>
            <w:tcW w:w="2880" w:type="dxa"/>
          </w:tcPr>
          <w:p w14:paraId="52C17582" w14:textId="77777777" w:rsidR="004629D7" w:rsidRPr="00A32297" w:rsidRDefault="004629D7" w:rsidP="00D54B2C">
            <w:pPr>
              <w:rPr>
                <w:rFonts w:ascii="Calibri" w:eastAsia="PMingLiU" w:hAnsi="Calibri" w:cs="Calibri"/>
                <w:b/>
                <w:bCs/>
                <w:sz w:val="20"/>
                <w:szCs w:val="20"/>
              </w:rPr>
            </w:pPr>
            <w:r w:rsidRPr="00A32297">
              <w:rPr>
                <w:rFonts w:ascii="Calibri" w:eastAsia="PMingLiU" w:hAnsi="Calibri" w:cs="Calibri"/>
                <w:b/>
                <w:bCs/>
                <w:sz w:val="20"/>
                <w:szCs w:val="20"/>
              </w:rPr>
              <w:t>B) Unfairness</w:t>
            </w:r>
          </w:p>
        </w:tc>
        <w:tc>
          <w:tcPr>
            <w:tcW w:w="6295" w:type="dxa"/>
          </w:tcPr>
          <w:p w14:paraId="62C5DA56" w14:textId="771A675A" w:rsidR="004629D7" w:rsidRPr="00A32297" w:rsidRDefault="004629D7" w:rsidP="00D54B2C">
            <w:pPr>
              <w:rPr>
                <w:rFonts w:ascii="Calibri" w:eastAsia="PMingLiU" w:hAnsi="Calibri" w:cs="Calibri"/>
                <w:sz w:val="20"/>
                <w:szCs w:val="20"/>
              </w:rPr>
            </w:pPr>
            <w:r w:rsidRPr="00A32297">
              <w:rPr>
                <w:rFonts w:ascii="Calibri" w:eastAsia="PMingLiU" w:hAnsi="Calibri" w:cs="Calibri"/>
                <w:sz w:val="20"/>
                <w:szCs w:val="20"/>
              </w:rPr>
              <w:t>There appear to be no established rules or policies governing the salary range, and transparency is lacking.  I am aware that some</w:t>
            </w:r>
            <w:r w:rsidR="004906F2" w:rsidRPr="00A32297">
              <w:rPr>
                <w:rFonts w:ascii="Calibri" w:eastAsia="PMingLiU" w:hAnsi="Calibri" w:cs="Calibri"/>
                <w:sz w:val="20"/>
                <w:szCs w:val="20"/>
              </w:rPr>
              <w:t xml:space="preserve"> </w:t>
            </w:r>
            <w:proofErr w:type="gramStart"/>
            <w:r w:rsidR="004906F2" w:rsidRPr="00A32297">
              <w:rPr>
                <w:rFonts w:ascii="Calibri" w:eastAsia="PMingLiU" w:hAnsi="Calibri" w:cs="Calibri"/>
                <w:sz w:val="20"/>
                <w:szCs w:val="20"/>
              </w:rPr>
              <w:t>new comers</w:t>
            </w:r>
            <w:proofErr w:type="gramEnd"/>
            <w:r w:rsidRPr="00A32297">
              <w:rPr>
                <w:rFonts w:ascii="Calibri" w:eastAsia="PMingLiU" w:hAnsi="Calibri" w:cs="Calibri"/>
                <w:sz w:val="20"/>
                <w:szCs w:val="20"/>
              </w:rPr>
              <w:t xml:space="preserve"> with the same title as mine received higher basic salary (R14).</w:t>
            </w:r>
          </w:p>
          <w:p w14:paraId="5B55F47A" w14:textId="77777777" w:rsidR="004629D7" w:rsidRPr="00A32297" w:rsidRDefault="004629D7" w:rsidP="00D54B2C">
            <w:pPr>
              <w:rPr>
                <w:rFonts w:ascii="Calibri" w:eastAsia="PMingLiU" w:hAnsi="Calibri" w:cs="Calibri"/>
                <w:sz w:val="20"/>
                <w:szCs w:val="20"/>
              </w:rPr>
            </w:pPr>
          </w:p>
        </w:tc>
      </w:tr>
    </w:tbl>
    <w:p w14:paraId="4B488D7D" w14:textId="77777777" w:rsidR="004629D7" w:rsidRPr="00A32297" w:rsidRDefault="004629D7" w:rsidP="004629D7">
      <w:pPr>
        <w:spacing w:line="278" w:lineRule="auto"/>
        <w:rPr>
          <w:rFonts w:ascii="Calibri" w:eastAsia="PMingLiU" w:hAnsi="Calibri" w:cs="Calibri"/>
          <w:lang w:eastAsia="zh-TW"/>
        </w:rPr>
      </w:pPr>
    </w:p>
    <w:p w14:paraId="3968DD9C" w14:textId="77777777" w:rsidR="004629D7" w:rsidRPr="00A32297" w:rsidRDefault="004629D7" w:rsidP="004629D7">
      <w:pPr>
        <w:spacing w:line="278" w:lineRule="auto"/>
        <w:rPr>
          <w:rFonts w:ascii="Calibri" w:eastAsia="PMingLiU" w:hAnsi="Calibri" w:cs="Calibri"/>
          <w:lang w:eastAsia="zh-TW"/>
        </w:rPr>
      </w:pPr>
    </w:p>
    <w:bookmarkEnd w:id="76"/>
    <w:p w14:paraId="070A846A" w14:textId="77777777" w:rsidR="004629D7" w:rsidRPr="00A32297" w:rsidRDefault="004629D7" w:rsidP="004629D7">
      <w:pPr>
        <w:spacing w:line="278" w:lineRule="auto"/>
        <w:rPr>
          <w:rFonts w:ascii="Calibri" w:eastAsia="PMingLiU" w:hAnsi="Calibri" w:cs="Calibri"/>
          <w:lang w:eastAsia="zh-TW"/>
        </w:rPr>
      </w:pPr>
    </w:p>
    <w:p w14:paraId="398688B6" w14:textId="19BFDACE" w:rsidR="00F858D4" w:rsidRDefault="00F858D4" w:rsidP="004629D7">
      <w:pPr>
        <w:spacing w:line="278" w:lineRule="auto"/>
        <w:rPr>
          <w:rFonts w:ascii="Aptos" w:eastAsia="PMingLiU" w:hAnsi="Aptos" w:cs="Times New Roman"/>
          <w:sz w:val="24"/>
          <w:szCs w:val="24"/>
          <w:lang w:eastAsia="zh-TW"/>
        </w:rPr>
      </w:pPr>
    </w:p>
    <w:p w14:paraId="1312108C" w14:textId="77777777" w:rsidR="009D63D4" w:rsidRDefault="009D63D4">
      <w:pPr>
        <w:rPr>
          <w:rFonts w:ascii="Aptos" w:eastAsia="PMingLiU" w:hAnsi="Aptos" w:cs="Times New Roman"/>
          <w:b/>
          <w:bCs/>
          <w:sz w:val="24"/>
          <w:szCs w:val="24"/>
          <w:lang w:eastAsia="zh-TW"/>
        </w:rPr>
      </w:pPr>
      <w:r>
        <w:rPr>
          <w:rFonts w:ascii="Aptos" w:eastAsia="PMingLiU" w:hAnsi="Aptos" w:cs="Times New Roman"/>
          <w:b/>
          <w:bCs/>
          <w:sz w:val="24"/>
          <w:szCs w:val="24"/>
          <w:lang w:eastAsia="zh-TW"/>
        </w:rPr>
        <w:br w:type="page"/>
      </w:r>
    </w:p>
    <w:p w14:paraId="07172F66" w14:textId="77A1BE65" w:rsidR="00B73A44" w:rsidRPr="007263D2" w:rsidRDefault="007263D2">
      <w:pPr>
        <w:rPr>
          <w:rFonts w:ascii="Aptos" w:eastAsia="PMingLiU" w:hAnsi="Aptos" w:cs="Times New Roman"/>
          <w:b/>
          <w:bCs/>
          <w:sz w:val="24"/>
          <w:szCs w:val="24"/>
          <w:lang w:eastAsia="zh-TW"/>
        </w:rPr>
      </w:pPr>
      <w:r w:rsidRPr="007263D2">
        <w:rPr>
          <w:rFonts w:ascii="Aptos" w:eastAsia="PMingLiU" w:hAnsi="Aptos" w:cs="Times New Roman"/>
          <w:b/>
          <w:bCs/>
          <w:sz w:val="24"/>
          <w:szCs w:val="24"/>
          <w:lang w:eastAsia="zh-TW"/>
        </w:rPr>
        <w:lastRenderedPageBreak/>
        <w:t>Appendix 5.1 Summary</w:t>
      </w:r>
      <w:r w:rsidR="00F858D4" w:rsidRPr="007263D2">
        <w:rPr>
          <w:rFonts w:ascii="Aptos" w:eastAsia="PMingLiU" w:hAnsi="Aptos" w:cs="Times New Roman"/>
          <w:b/>
          <w:bCs/>
          <w:sz w:val="24"/>
          <w:szCs w:val="24"/>
          <w:lang w:eastAsia="zh-TW"/>
        </w:rPr>
        <w:t xml:space="preserve"> of Millennials’ Aspirations and Implications for Job Crafting and Engagement</w:t>
      </w:r>
    </w:p>
    <w:p w14:paraId="36AF4A22" w14:textId="71388FF6" w:rsidR="00E92C64" w:rsidRPr="00F21AC0" w:rsidRDefault="0018540D">
      <w:pPr>
        <w:rPr>
          <w:rFonts w:ascii="Aptos" w:eastAsia="PMingLiU" w:hAnsi="Aptos" w:cs="Times New Roman"/>
          <w:sz w:val="24"/>
          <w:szCs w:val="24"/>
          <w:lang w:eastAsia="zh-TW"/>
        </w:rPr>
      </w:pPr>
      <w:r>
        <w:rPr>
          <w:rFonts w:ascii="Aptos" w:eastAsia="PMingLiU" w:hAnsi="Aptos" w:cs="Times New Roman"/>
          <w:noProof/>
          <w:sz w:val="24"/>
          <w:szCs w:val="24"/>
          <w:lang w:eastAsia="zh-TW"/>
        </w:rPr>
        <w:drawing>
          <wp:inline distT="0" distB="0" distL="0" distR="0" wp14:anchorId="1C6B22BB" wp14:editId="3BB6DA00">
            <wp:extent cx="5791835" cy="7724140"/>
            <wp:effectExtent l="0" t="0" r="0" b="0"/>
            <wp:docPr id="14889145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91835" cy="7724140"/>
                    </a:xfrm>
                    <a:prstGeom prst="rect">
                      <a:avLst/>
                    </a:prstGeom>
                    <a:noFill/>
                  </pic:spPr>
                </pic:pic>
              </a:graphicData>
            </a:graphic>
          </wp:inline>
        </w:drawing>
      </w:r>
      <w:r w:rsidR="00E92C64">
        <w:rPr>
          <w:rFonts w:ascii="Aptos" w:eastAsia="PMingLiU" w:hAnsi="Aptos" w:cs="Times New Roman"/>
          <w:b/>
          <w:bCs/>
          <w:sz w:val="24"/>
          <w:szCs w:val="24"/>
          <w:lang w:eastAsia="zh-TW"/>
        </w:rPr>
        <w:br w:type="page"/>
      </w:r>
    </w:p>
    <w:p w14:paraId="4F30AF3F" w14:textId="43EEAEA8" w:rsidR="00F858D4" w:rsidRPr="007263D2" w:rsidRDefault="007263D2" w:rsidP="004629D7">
      <w:pPr>
        <w:spacing w:line="278" w:lineRule="auto"/>
        <w:rPr>
          <w:rFonts w:ascii="Aptos" w:eastAsia="PMingLiU" w:hAnsi="Aptos" w:cs="Times New Roman"/>
          <w:b/>
          <w:bCs/>
          <w:sz w:val="24"/>
          <w:szCs w:val="24"/>
          <w:lang w:eastAsia="zh-TW"/>
        </w:rPr>
      </w:pPr>
      <w:r w:rsidRPr="007263D2">
        <w:rPr>
          <w:rFonts w:ascii="Aptos" w:eastAsia="PMingLiU" w:hAnsi="Aptos" w:cs="Times New Roman"/>
          <w:b/>
          <w:bCs/>
          <w:sz w:val="24"/>
          <w:szCs w:val="24"/>
          <w:lang w:eastAsia="zh-TW"/>
        </w:rPr>
        <w:lastRenderedPageBreak/>
        <w:t>Appendix 5.2 Summary of Millennials’ Challenges and Implications for Job Crafting and Employee</w:t>
      </w:r>
    </w:p>
    <w:p w14:paraId="33D3A87A" w14:textId="6862BC4C" w:rsidR="00F858D4" w:rsidRDefault="00C1509F" w:rsidP="004629D7">
      <w:pPr>
        <w:spacing w:line="278" w:lineRule="auto"/>
        <w:rPr>
          <w:rFonts w:ascii="Aptos" w:eastAsia="PMingLiU" w:hAnsi="Aptos" w:cs="Times New Roman"/>
          <w:sz w:val="24"/>
          <w:szCs w:val="24"/>
          <w:lang w:eastAsia="zh-TW"/>
        </w:rPr>
      </w:pPr>
      <w:r w:rsidRPr="00C1509F">
        <w:rPr>
          <w:noProof/>
        </w:rPr>
        <w:drawing>
          <wp:inline distT="0" distB="0" distL="0" distR="0" wp14:anchorId="6FEDF8A9" wp14:editId="15D5BE18">
            <wp:extent cx="5791835" cy="7877175"/>
            <wp:effectExtent l="0" t="0" r="0" b="9525"/>
            <wp:docPr id="10504888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91835" cy="7877175"/>
                    </a:xfrm>
                    <a:prstGeom prst="rect">
                      <a:avLst/>
                    </a:prstGeom>
                    <a:noFill/>
                    <a:ln>
                      <a:noFill/>
                    </a:ln>
                  </pic:spPr>
                </pic:pic>
              </a:graphicData>
            </a:graphic>
          </wp:inline>
        </w:drawing>
      </w:r>
    </w:p>
    <w:p w14:paraId="7C2B2EF1" w14:textId="27FC4124" w:rsidR="007263D2" w:rsidRDefault="00C1509F">
      <w:pPr>
        <w:rPr>
          <w:rFonts w:ascii="Aptos" w:eastAsia="PMingLiU" w:hAnsi="Aptos" w:cs="Times New Roman"/>
          <w:sz w:val="24"/>
          <w:szCs w:val="24"/>
          <w:lang w:eastAsia="zh-TW"/>
        </w:rPr>
      </w:pPr>
      <w:r w:rsidRPr="00C1509F">
        <w:rPr>
          <w:noProof/>
        </w:rPr>
        <w:lastRenderedPageBreak/>
        <w:drawing>
          <wp:inline distT="0" distB="0" distL="0" distR="0" wp14:anchorId="38FF4B1E" wp14:editId="4C522D5F">
            <wp:extent cx="5486400" cy="8797925"/>
            <wp:effectExtent l="0" t="0" r="0" b="3175"/>
            <wp:docPr id="5921960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489275" cy="8802535"/>
                    </a:xfrm>
                    <a:prstGeom prst="rect">
                      <a:avLst/>
                    </a:prstGeom>
                    <a:noFill/>
                    <a:ln>
                      <a:noFill/>
                    </a:ln>
                  </pic:spPr>
                </pic:pic>
              </a:graphicData>
            </a:graphic>
          </wp:inline>
        </w:drawing>
      </w:r>
      <w:r w:rsidR="007263D2">
        <w:rPr>
          <w:rFonts w:ascii="Aptos" w:eastAsia="PMingLiU" w:hAnsi="Aptos" w:cs="Times New Roman"/>
          <w:sz w:val="24"/>
          <w:szCs w:val="24"/>
          <w:lang w:eastAsia="zh-TW"/>
        </w:rPr>
        <w:br w:type="page"/>
      </w:r>
    </w:p>
    <w:p w14:paraId="78883522" w14:textId="77777777" w:rsidR="007263D2" w:rsidRDefault="007263D2">
      <w:pPr>
        <w:rPr>
          <w:rFonts w:ascii="Aptos" w:eastAsia="PMingLiU" w:hAnsi="Aptos" w:cs="Times New Roman"/>
          <w:sz w:val="24"/>
          <w:szCs w:val="24"/>
          <w:lang w:eastAsia="zh-TW"/>
        </w:rPr>
      </w:pPr>
    </w:p>
    <w:p w14:paraId="5934F506" w14:textId="77777777" w:rsidR="005E3D44" w:rsidRDefault="004F5EF2">
      <w:pPr>
        <w:rPr>
          <w:rFonts w:ascii="Aptos" w:eastAsia="PMingLiU" w:hAnsi="Aptos" w:cs="Times New Roman"/>
          <w:sz w:val="24"/>
          <w:szCs w:val="24"/>
          <w:lang w:eastAsia="zh-TW"/>
        </w:rPr>
      </w:pPr>
      <w:r w:rsidRPr="00A32297">
        <w:rPr>
          <w:noProof/>
        </w:rPr>
        <w:drawing>
          <wp:inline distT="0" distB="0" distL="0" distR="0" wp14:anchorId="347F52B8" wp14:editId="37601524">
            <wp:extent cx="5791835" cy="2564130"/>
            <wp:effectExtent l="0" t="0" r="0" b="7620"/>
            <wp:docPr id="101422814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91835" cy="2564130"/>
                    </a:xfrm>
                    <a:prstGeom prst="rect">
                      <a:avLst/>
                    </a:prstGeom>
                    <a:noFill/>
                    <a:ln>
                      <a:noFill/>
                    </a:ln>
                  </pic:spPr>
                </pic:pic>
              </a:graphicData>
            </a:graphic>
          </wp:inline>
        </w:drawing>
      </w:r>
    </w:p>
    <w:p w14:paraId="69775DAC" w14:textId="77777777" w:rsidR="005E3D44" w:rsidRDefault="005E3D44">
      <w:pPr>
        <w:rPr>
          <w:rFonts w:ascii="Aptos" w:eastAsia="PMingLiU" w:hAnsi="Aptos" w:cs="Times New Roman"/>
          <w:sz w:val="24"/>
          <w:szCs w:val="24"/>
          <w:lang w:eastAsia="zh-TW"/>
        </w:rPr>
      </w:pPr>
      <w:r>
        <w:rPr>
          <w:rFonts w:ascii="Aptos" w:eastAsia="PMingLiU" w:hAnsi="Aptos" w:cs="Times New Roman"/>
          <w:sz w:val="24"/>
          <w:szCs w:val="24"/>
          <w:lang w:eastAsia="zh-TW"/>
        </w:rPr>
        <w:br w:type="page"/>
      </w:r>
    </w:p>
    <w:p w14:paraId="4EF89E2B" w14:textId="7DBBD1CA" w:rsidR="00442D03" w:rsidRPr="00B856E8" w:rsidRDefault="00442D03" w:rsidP="00442D03">
      <w:pPr>
        <w:rPr>
          <w:rFonts w:ascii="Calibri" w:eastAsia="DengXian" w:hAnsi="Calibri" w:cs="Calibri"/>
          <w:b/>
          <w:sz w:val="32"/>
          <w:szCs w:val="32"/>
          <w:u w:val="single"/>
        </w:rPr>
      </w:pPr>
      <w:bookmarkStart w:id="77" w:name="_Hlk208292714"/>
      <w:bookmarkEnd w:id="74"/>
      <w:r w:rsidRPr="00B856E8">
        <w:rPr>
          <w:rFonts w:ascii="Calibri" w:eastAsia="DengXian" w:hAnsi="Calibri" w:cs="Calibri"/>
          <w:b/>
          <w:sz w:val="32"/>
          <w:szCs w:val="32"/>
          <w:u w:val="single"/>
        </w:rPr>
        <w:lastRenderedPageBreak/>
        <w:t xml:space="preserve">References </w:t>
      </w:r>
    </w:p>
    <w:p w14:paraId="3E952826" w14:textId="4CA82430" w:rsidR="00093D7E" w:rsidRPr="00B856E8" w:rsidRDefault="00093D7E" w:rsidP="00442D03">
      <w:pPr>
        <w:shd w:val="clear" w:color="auto" w:fill="FFFFFF"/>
        <w:spacing w:after="173" w:line="240" w:lineRule="auto"/>
        <w:rPr>
          <w:rFonts w:ascii="Calibri" w:eastAsia="Times New Roman" w:hAnsi="Calibri" w:cs="Calibri"/>
          <w:kern w:val="0"/>
          <w:sz w:val="24"/>
          <w:szCs w:val="24"/>
          <w:lang w:eastAsia="zh-TW"/>
          <w14:ligatures w14:val="none"/>
        </w:rPr>
      </w:pPr>
      <w:proofErr w:type="spellStart"/>
      <w:r w:rsidRPr="00B856E8">
        <w:rPr>
          <w:rFonts w:ascii="Calibri" w:eastAsia="Times New Roman" w:hAnsi="Calibri" w:cs="Calibri"/>
          <w:kern w:val="0"/>
          <w:sz w:val="24"/>
          <w:szCs w:val="24"/>
          <w:lang w:eastAsia="zh-TW"/>
          <w14:ligatures w14:val="none"/>
        </w:rPr>
        <w:t>Abuorabl</w:t>
      </w:r>
      <w:proofErr w:type="spellEnd"/>
      <w:r w:rsidRPr="00B856E8">
        <w:rPr>
          <w:rFonts w:ascii="Calibri" w:eastAsia="Times New Roman" w:hAnsi="Calibri" w:cs="Calibri"/>
          <w:kern w:val="0"/>
          <w:sz w:val="24"/>
          <w:szCs w:val="24"/>
          <w:lang w:eastAsia="zh-TW"/>
          <w14:ligatures w14:val="none"/>
        </w:rPr>
        <w:t>, T. M. (2012) </w:t>
      </w:r>
      <w:r w:rsidRPr="00B856E8">
        <w:rPr>
          <w:rFonts w:ascii="Calibri" w:eastAsia="Times New Roman" w:hAnsi="Calibri" w:cs="Calibri"/>
          <w:i/>
          <w:iCs/>
          <w:kern w:val="0"/>
          <w:sz w:val="24"/>
          <w:szCs w:val="24"/>
          <w:lang w:eastAsia="zh-TW"/>
          <w14:ligatures w14:val="none"/>
        </w:rPr>
        <w:t>The impact of transformational and transactional leadership characteristics on motivation, job satisfaction and trust within Jordanian universities.</w:t>
      </w:r>
      <w:r w:rsidRPr="00B856E8">
        <w:rPr>
          <w:rFonts w:ascii="Calibri" w:eastAsia="Times New Roman" w:hAnsi="Calibri" w:cs="Calibri"/>
          <w:kern w:val="0"/>
          <w:sz w:val="24"/>
          <w:szCs w:val="24"/>
          <w:lang w:eastAsia="zh-TW"/>
          <w14:ligatures w14:val="none"/>
        </w:rPr>
        <w:t xml:space="preserve"> PhD thesis</w:t>
      </w:r>
      <w:r w:rsidR="00593236" w:rsidRPr="00B856E8">
        <w:rPr>
          <w:rFonts w:ascii="Calibri" w:eastAsia="Times New Roman" w:hAnsi="Calibri" w:cs="Calibri"/>
          <w:kern w:val="0"/>
          <w:sz w:val="24"/>
          <w:szCs w:val="24"/>
          <w:lang w:eastAsia="zh-TW"/>
          <w14:ligatures w14:val="none"/>
        </w:rPr>
        <w:t>.</w:t>
      </w:r>
      <w:r w:rsidRPr="00B856E8">
        <w:rPr>
          <w:rFonts w:ascii="Calibri" w:eastAsia="Times New Roman" w:hAnsi="Calibri" w:cs="Calibri"/>
          <w:kern w:val="0"/>
          <w:sz w:val="24"/>
          <w:szCs w:val="24"/>
          <w:lang w:eastAsia="zh-TW"/>
          <w14:ligatures w14:val="none"/>
        </w:rPr>
        <w:t xml:space="preserve"> Liverpool John Moores University.</w:t>
      </w:r>
    </w:p>
    <w:p w14:paraId="32D8BCC7" w14:textId="4ED33F25" w:rsidR="00442D03" w:rsidRPr="00B856E8" w:rsidRDefault="00442D03" w:rsidP="00442D03">
      <w:pPr>
        <w:shd w:val="clear" w:color="auto" w:fill="FFFFFF"/>
        <w:spacing w:after="173" w:line="240" w:lineRule="auto"/>
        <w:rPr>
          <w:rFonts w:ascii="Calibri" w:eastAsia="Times New Roman" w:hAnsi="Calibri" w:cs="Calibri"/>
          <w:kern w:val="0"/>
          <w:sz w:val="24"/>
          <w:szCs w:val="24"/>
          <w:lang w:eastAsia="zh-TW"/>
          <w14:ligatures w14:val="none"/>
        </w:rPr>
      </w:pPr>
      <w:r w:rsidRPr="00B856E8">
        <w:rPr>
          <w:rFonts w:ascii="Calibri" w:eastAsia="Times New Roman" w:hAnsi="Calibri" w:cs="Calibri"/>
          <w:kern w:val="0"/>
          <w:sz w:val="24"/>
          <w:szCs w:val="24"/>
          <w:lang w:eastAsia="zh-TW"/>
          <w14:ligatures w14:val="none"/>
        </w:rPr>
        <w:t>Ahern, K.J. (1999) 'Ten tips for reflexive bracketing', </w:t>
      </w:r>
      <w:r w:rsidRPr="00B856E8">
        <w:rPr>
          <w:rFonts w:ascii="Calibri" w:eastAsia="Times New Roman" w:hAnsi="Calibri" w:cs="Calibri"/>
          <w:i/>
          <w:iCs/>
          <w:kern w:val="0"/>
          <w:sz w:val="24"/>
          <w:szCs w:val="24"/>
          <w:lang w:eastAsia="zh-TW"/>
          <w14:ligatures w14:val="none"/>
        </w:rPr>
        <w:t xml:space="preserve">Qualitative </w:t>
      </w:r>
      <w:r w:rsidR="0089053D" w:rsidRPr="00B856E8">
        <w:rPr>
          <w:rFonts w:ascii="Calibri" w:eastAsia="Times New Roman" w:hAnsi="Calibri" w:cs="Calibri"/>
          <w:i/>
          <w:iCs/>
          <w:kern w:val="0"/>
          <w:sz w:val="24"/>
          <w:szCs w:val="24"/>
          <w:lang w:eastAsia="zh-TW"/>
          <w14:ligatures w14:val="none"/>
        </w:rPr>
        <w:t>H</w:t>
      </w:r>
      <w:r w:rsidRPr="00B856E8">
        <w:rPr>
          <w:rFonts w:ascii="Calibri" w:eastAsia="Times New Roman" w:hAnsi="Calibri" w:cs="Calibri"/>
          <w:i/>
          <w:iCs/>
          <w:kern w:val="0"/>
          <w:sz w:val="24"/>
          <w:szCs w:val="24"/>
          <w:lang w:eastAsia="zh-TW"/>
          <w14:ligatures w14:val="none"/>
        </w:rPr>
        <w:t xml:space="preserve">ealth </w:t>
      </w:r>
      <w:r w:rsidR="0089053D" w:rsidRPr="00B856E8">
        <w:rPr>
          <w:rFonts w:ascii="Calibri" w:eastAsia="Times New Roman" w:hAnsi="Calibri" w:cs="Calibri"/>
          <w:i/>
          <w:iCs/>
          <w:kern w:val="0"/>
          <w:sz w:val="24"/>
          <w:szCs w:val="24"/>
          <w:lang w:eastAsia="zh-TW"/>
          <w14:ligatures w14:val="none"/>
        </w:rPr>
        <w:t>R</w:t>
      </w:r>
      <w:r w:rsidRPr="00B856E8">
        <w:rPr>
          <w:rFonts w:ascii="Calibri" w:eastAsia="Times New Roman" w:hAnsi="Calibri" w:cs="Calibri"/>
          <w:i/>
          <w:iCs/>
          <w:kern w:val="0"/>
          <w:sz w:val="24"/>
          <w:szCs w:val="24"/>
          <w:lang w:eastAsia="zh-TW"/>
          <w14:ligatures w14:val="none"/>
        </w:rPr>
        <w:t>esearch, </w:t>
      </w:r>
      <w:r w:rsidRPr="00B856E8">
        <w:rPr>
          <w:rFonts w:ascii="Calibri" w:eastAsia="Times New Roman" w:hAnsi="Calibri" w:cs="Calibri"/>
          <w:kern w:val="0"/>
          <w:sz w:val="24"/>
          <w:szCs w:val="24"/>
          <w:lang w:eastAsia="zh-TW"/>
          <w14:ligatures w14:val="none"/>
        </w:rPr>
        <w:t>9(3), pp. 407–411.</w:t>
      </w:r>
    </w:p>
    <w:p w14:paraId="3FCEDA03" w14:textId="14DF9FD3" w:rsidR="00442D03" w:rsidRPr="00B856E8" w:rsidRDefault="00442D03" w:rsidP="00442D03">
      <w:pPr>
        <w:spacing w:after="0" w:line="360" w:lineRule="atLeast"/>
        <w:rPr>
          <w:rFonts w:ascii="Calibri" w:eastAsia="Times New Roman" w:hAnsi="Calibri" w:cs="Calibri"/>
          <w:kern w:val="0"/>
          <w:sz w:val="24"/>
          <w:szCs w:val="24"/>
          <w:shd w:val="clear" w:color="auto" w:fill="FFFFFF"/>
          <w:lang w:eastAsia="zh-TW"/>
          <w14:ligatures w14:val="none"/>
        </w:rPr>
      </w:pPr>
      <w:r w:rsidRPr="00B856E8">
        <w:rPr>
          <w:rFonts w:ascii="Calibri" w:eastAsia="PMingLiU" w:hAnsi="Calibri" w:cs="Calibri"/>
          <w:sz w:val="24"/>
          <w:szCs w:val="24"/>
          <w:shd w:val="clear" w:color="auto" w:fill="FFFFFF"/>
          <w:lang w:eastAsia="zh-TW"/>
        </w:rPr>
        <w:t xml:space="preserve">Ahmad, K.Z. and Bakar, R.A. (2003) 'The association between training and </w:t>
      </w:r>
      <w:r w:rsidR="00C861DC" w:rsidRPr="00B856E8">
        <w:rPr>
          <w:rFonts w:ascii="Calibri" w:eastAsia="PMingLiU" w:hAnsi="Calibri" w:cs="Calibri"/>
          <w:sz w:val="24"/>
          <w:szCs w:val="24"/>
          <w:shd w:val="clear" w:color="auto" w:fill="FFFFFF"/>
          <w:lang w:eastAsia="zh-TW"/>
        </w:rPr>
        <w:t>organisation</w:t>
      </w:r>
      <w:r w:rsidRPr="00B856E8">
        <w:rPr>
          <w:rFonts w:ascii="Calibri" w:eastAsia="PMingLiU" w:hAnsi="Calibri" w:cs="Calibri"/>
          <w:sz w:val="24"/>
          <w:szCs w:val="24"/>
          <w:shd w:val="clear" w:color="auto" w:fill="FFFFFF"/>
          <w:lang w:eastAsia="zh-TW"/>
        </w:rPr>
        <w:t>al commitment among white‐collar workers in Malaysia', </w:t>
      </w:r>
      <w:r w:rsidRPr="00B856E8">
        <w:rPr>
          <w:rFonts w:ascii="Calibri" w:eastAsia="PMingLiU" w:hAnsi="Calibri" w:cs="Calibri"/>
          <w:i/>
          <w:iCs/>
          <w:sz w:val="24"/>
          <w:szCs w:val="24"/>
          <w:shd w:val="clear" w:color="auto" w:fill="FFFFFF"/>
          <w:lang w:eastAsia="zh-TW"/>
        </w:rPr>
        <w:t xml:space="preserve">International </w:t>
      </w:r>
      <w:r w:rsidR="0089053D" w:rsidRPr="00B856E8">
        <w:rPr>
          <w:rFonts w:ascii="Calibri" w:eastAsia="PMingLiU" w:hAnsi="Calibri" w:cs="Calibri"/>
          <w:i/>
          <w:iCs/>
          <w:sz w:val="24"/>
          <w:szCs w:val="24"/>
          <w:shd w:val="clear" w:color="auto" w:fill="FFFFFF"/>
          <w:lang w:eastAsia="zh-TW"/>
        </w:rPr>
        <w:t>J</w:t>
      </w:r>
      <w:r w:rsidRPr="00B856E8">
        <w:rPr>
          <w:rFonts w:ascii="Calibri" w:eastAsia="PMingLiU" w:hAnsi="Calibri" w:cs="Calibri"/>
          <w:i/>
          <w:iCs/>
          <w:sz w:val="24"/>
          <w:szCs w:val="24"/>
          <w:shd w:val="clear" w:color="auto" w:fill="FFFFFF"/>
          <w:lang w:eastAsia="zh-TW"/>
        </w:rPr>
        <w:t>ournal of</w:t>
      </w:r>
      <w:r w:rsidR="0089053D" w:rsidRPr="00B856E8">
        <w:rPr>
          <w:rFonts w:ascii="Calibri" w:eastAsia="PMingLiU" w:hAnsi="Calibri" w:cs="Calibri"/>
          <w:i/>
          <w:iCs/>
          <w:sz w:val="24"/>
          <w:szCs w:val="24"/>
          <w:shd w:val="clear" w:color="auto" w:fill="FFFFFF"/>
          <w:lang w:eastAsia="zh-TW"/>
        </w:rPr>
        <w:t xml:space="preserve"> T</w:t>
      </w:r>
      <w:r w:rsidRPr="00B856E8">
        <w:rPr>
          <w:rFonts w:ascii="Calibri" w:eastAsia="PMingLiU" w:hAnsi="Calibri" w:cs="Calibri"/>
          <w:i/>
          <w:iCs/>
          <w:sz w:val="24"/>
          <w:szCs w:val="24"/>
          <w:shd w:val="clear" w:color="auto" w:fill="FFFFFF"/>
          <w:lang w:eastAsia="zh-TW"/>
        </w:rPr>
        <w:t xml:space="preserve">raining and </w:t>
      </w:r>
      <w:r w:rsidR="0089053D" w:rsidRPr="00B856E8">
        <w:rPr>
          <w:rFonts w:ascii="Calibri" w:eastAsia="PMingLiU" w:hAnsi="Calibri" w:cs="Calibri"/>
          <w:i/>
          <w:iCs/>
          <w:sz w:val="24"/>
          <w:szCs w:val="24"/>
          <w:shd w:val="clear" w:color="auto" w:fill="FFFFFF"/>
          <w:lang w:eastAsia="zh-TW"/>
        </w:rPr>
        <w:t>D</w:t>
      </w:r>
      <w:r w:rsidRPr="00B856E8">
        <w:rPr>
          <w:rFonts w:ascii="Calibri" w:eastAsia="PMingLiU" w:hAnsi="Calibri" w:cs="Calibri"/>
          <w:i/>
          <w:iCs/>
          <w:sz w:val="24"/>
          <w:szCs w:val="24"/>
          <w:shd w:val="clear" w:color="auto" w:fill="FFFFFF"/>
          <w:lang w:eastAsia="zh-TW"/>
        </w:rPr>
        <w:t>evelopment, </w:t>
      </w:r>
      <w:r w:rsidRPr="00B856E8">
        <w:rPr>
          <w:rFonts w:ascii="Calibri" w:eastAsia="PMingLiU" w:hAnsi="Calibri" w:cs="Calibri"/>
          <w:sz w:val="24"/>
          <w:szCs w:val="24"/>
          <w:shd w:val="clear" w:color="auto" w:fill="FFFFFF"/>
          <w:lang w:eastAsia="zh-TW"/>
        </w:rPr>
        <w:t>7(3), pp. 166–185.</w:t>
      </w:r>
    </w:p>
    <w:p w14:paraId="7D8E7602" w14:textId="77777777" w:rsidR="00442D03" w:rsidRPr="00B856E8" w:rsidRDefault="00442D03" w:rsidP="00442D03">
      <w:pPr>
        <w:spacing w:after="0" w:line="360" w:lineRule="atLeast"/>
        <w:rPr>
          <w:rFonts w:ascii="Calibri" w:eastAsia="Times New Roman" w:hAnsi="Calibri" w:cs="Calibri"/>
          <w:kern w:val="0"/>
          <w:sz w:val="24"/>
          <w:szCs w:val="24"/>
          <w:lang w:eastAsia="zh-TW"/>
          <w14:ligatures w14:val="none"/>
        </w:rPr>
      </w:pPr>
    </w:p>
    <w:p w14:paraId="5D523185" w14:textId="1B90C1D6"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 xml:space="preserve">Ahmed, I. and Nawaz, M.M. (2015) 'Antecedents and outcomes of perceived </w:t>
      </w:r>
      <w:r w:rsidR="00C861DC" w:rsidRPr="00B856E8">
        <w:rPr>
          <w:rFonts w:ascii="Calibri" w:eastAsia="DengXian" w:hAnsi="Calibri" w:cs="Calibri"/>
          <w:sz w:val="24"/>
          <w:szCs w:val="24"/>
        </w:rPr>
        <w:t>organi</w:t>
      </w:r>
      <w:r w:rsidR="00593236" w:rsidRPr="00B856E8">
        <w:rPr>
          <w:rFonts w:ascii="Calibri" w:eastAsia="DengXian" w:hAnsi="Calibri" w:cs="Calibri"/>
          <w:sz w:val="24"/>
          <w:szCs w:val="24"/>
        </w:rPr>
        <w:t>z</w:t>
      </w:r>
      <w:r w:rsidR="00C861DC" w:rsidRPr="00B856E8">
        <w:rPr>
          <w:rFonts w:ascii="Calibri" w:eastAsia="DengXian" w:hAnsi="Calibri" w:cs="Calibri"/>
          <w:sz w:val="24"/>
          <w:szCs w:val="24"/>
        </w:rPr>
        <w:t>ation</w:t>
      </w:r>
      <w:r w:rsidRPr="00B856E8">
        <w:rPr>
          <w:rFonts w:ascii="Calibri" w:eastAsia="DengXian" w:hAnsi="Calibri" w:cs="Calibri"/>
          <w:sz w:val="24"/>
          <w:szCs w:val="24"/>
        </w:rPr>
        <w:t>al support: A literature survey approach', </w:t>
      </w:r>
      <w:r w:rsidRPr="00B856E8">
        <w:rPr>
          <w:rFonts w:ascii="Calibri" w:eastAsia="DengXian" w:hAnsi="Calibri" w:cs="Calibri"/>
          <w:i/>
          <w:sz w:val="24"/>
          <w:szCs w:val="24"/>
        </w:rPr>
        <w:t>Journal of Management Development, </w:t>
      </w:r>
      <w:r w:rsidRPr="00B856E8">
        <w:rPr>
          <w:rFonts w:ascii="Calibri" w:eastAsia="DengXian" w:hAnsi="Calibri" w:cs="Calibri"/>
          <w:sz w:val="24"/>
          <w:szCs w:val="24"/>
        </w:rPr>
        <w:t>34(7), pp. 867–880.</w:t>
      </w:r>
    </w:p>
    <w:p w14:paraId="3542B2D4" w14:textId="317AF129"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 xml:space="preserve">Aktar, A. and </w:t>
      </w:r>
      <w:proofErr w:type="spellStart"/>
      <w:r w:rsidRPr="00B856E8">
        <w:rPr>
          <w:rFonts w:ascii="Calibri" w:eastAsia="DengXian" w:hAnsi="Calibri" w:cs="Calibri"/>
          <w:sz w:val="24"/>
          <w:szCs w:val="24"/>
        </w:rPr>
        <w:t>Pangil</w:t>
      </w:r>
      <w:proofErr w:type="spellEnd"/>
      <w:r w:rsidRPr="00B856E8">
        <w:rPr>
          <w:rFonts w:ascii="Calibri" w:eastAsia="DengXian" w:hAnsi="Calibri" w:cs="Calibri"/>
          <w:sz w:val="24"/>
          <w:szCs w:val="24"/>
        </w:rPr>
        <w:t xml:space="preserve">, F. (2017) 'The relationship between employee engagement, HRM practices and perceived </w:t>
      </w:r>
      <w:r w:rsidR="00C861DC" w:rsidRPr="00B856E8">
        <w:rPr>
          <w:rFonts w:ascii="Calibri" w:eastAsia="DengXian" w:hAnsi="Calibri" w:cs="Calibri"/>
          <w:sz w:val="24"/>
          <w:szCs w:val="24"/>
        </w:rPr>
        <w:t>organi</w:t>
      </w:r>
      <w:r w:rsidR="00593236" w:rsidRPr="00B856E8">
        <w:rPr>
          <w:rFonts w:ascii="Calibri" w:eastAsia="DengXian" w:hAnsi="Calibri" w:cs="Calibri"/>
          <w:sz w:val="24"/>
          <w:szCs w:val="24"/>
        </w:rPr>
        <w:t>z</w:t>
      </w:r>
      <w:r w:rsidR="00C861DC" w:rsidRPr="00B856E8">
        <w:rPr>
          <w:rFonts w:ascii="Calibri" w:eastAsia="DengXian" w:hAnsi="Calibri" w:cs="Calibri"/>
          <w:sz w:val="24"/>
          <w:szCs w:val="24"/>
        </w:rPr>
        <w:t>ation</w:t>
      </w:r>
      <w:r w:rsidRPr="00B856E8">
        <w:rPr>
          <w:rFonts w:ascii="Calibri" w:eastAsia="DengXian" w:hAnsi="Calibri" w:cs="Calibri"/>
          <w:sz w:val="24"/>
          <w:szCs w:val="24"/>
        </w:rPr>
        <w:t>al support: evidence from banking employees', </w:t>
      </w:r>
      <w:r w:rsidRPr="00B856E8">
        <w:rPr>
          <w:rFonts w:ascii="Calibri" w:eastAsia="DengXian" w:hAnsi="Calibri" w:cs="Calibri"/>
          <w:i/>
          <w:sz w:val="24"/>
          <w:szCs w:val="24"/>
        </w:rPr>
        <w:t>International Journal of Human Resource Studies, </w:t>
      </w:r>
      <w:r w:rsidRPr="00B856E8">
        <w:rPr>
          <w:rFonts w:ascii="Calibri" w:eastAsia="DengXian" w:hAnsi="Calibri" w:cs="Calibri"/>
          <w:sz w:val="24"/>
          <w:szCs w:val="24"/>
        </w:rPr>
        <w:t>7(3)</w:t>
      </w:r>
      <w:r w:rsidR="00593236" w:rsidRPr="00B856E8">
        <w:rPr>
          <w:rFonts w:ascii="Calibri" w:eastAsia="DengXian" w:hAnsi="Calibri" w:cs="Calibri"/>
          <w:sz w:val="24"/>
          <w:szCs w:val="24"/>
        </w:rPr>
        <w:t>, pp. 1–22.</w:t>
      </w:r>
    </w:p>
    <w:p w14:paraId="5AD33DFD" w14:textId="77777777"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Alarcon, G.M. and Edwards, J.M. (2011) 'The relationship of engagement, job satisfaction and turnover intentions', </w:t>
      </w:r>
      <w:r w:rsidRPr="00B856E8">
        <w:rPr>
          <w:rFonts w:ascii="Calibri" w:eastAsia="DengXian" w:hAnsi="Calibri" w:cs="Calibri"/>
          <w:i/>
          <w:sz w:val="24"/>
          <w:szCs w:val="24"/>
        </w:rPr>
        <w:t>Stress and Health, </w:t>
      </w:r>
      <w:r w:rsidRPr="00B856E8">
        <w:rPr>
          <w:rFonts w:ascii="Calibri" w:eastAsia="DengXian" w:hAnsi="Calibri" w:cs="Calibri"/>
          <w:sz w:val="24"/>
          <w:szCs w:val="24"/>
        </w:rPr>
        <w:t>27(3), pp. e294–e298.</w:t>
      </w:r>
    </w:p>
    <w:p w14:paraId="74FDFDFB" w14:textId="449489CC" w:rsidR="00442D03" w:rsidRPr="00B856E8" w:rsidRDefault="00442D03" w:rsidP="00442D03">
      <w:pPr>
        <w:spacing w:after="0" w:line="360" w:lineRule="atLeast"/>
        <w:rPr>
          <w:rFonts w:ascii="Calibri" w:eastAsia="Times New Roman" w:hAnsi="Calibri" w:cs="Calibri"/>
          <w:kern w:val="0"/>
          <w:sz w:val="24"/>
          <w:szCs w:val="24"/>
          <w:lang w:eastAsia="zh-TW"/>
          <w14:ligatures w14:val="none"/>
        </w:rPr>
      </w:pPr>
      <w:r w:rsidRPr="00B856E8">
        <w:rPr>
          <w:rFonts w:ascii="Calibri" w:eastAsia="Times New Roman" w:hAnsi="Calibri" w:cs="Calibri"/>
          <w:kern w:val="0"/>
          <w:sz w:val="24"/>
          <w:szCs w:val="24"/>
          <w:lang w:eastAsia="zh-TW"/>
          <w14:ligatures w14:val="none"/>
        </w:rPr>
        <w:t>Albrecht, S.L. (2010) </w:t>
      </w:r>
      <w:r w:rsidRPr="00B856E8">
        <w:rPr>
          <w:rFonts w:ascii="Calibri" w:eastAsia="Times New Roman" w:hAnsi="Calibri" w:cs="Calibri"/>
          <w:i/>
          <w:iCs/>
          <w:kern w:val="0"/>
          <w:sz w:val="24"/>
          <w:szCs w:val="24"/>
          <w:lang w:eastAsia="zh-TW"/>
          <w14:ligatures w14:val="none"/>
        </w:rPr>
        <w:t>Handbook of employee engagement: perspectives, issues, research and practice</w:t>
      </w:r>
      <w:r w:rsidRPr="00B856E8">
        <w:rPr>
          <w:rFonts w:ascii="Calibri" w:eastAsia="Times New Roman" w:hAnsi="Calibri" w:cs="Calibri"/>
          <w:kern w:val="0"/>
          <w:sz w:val="24"/>
          <w:szCs w:val="24"/>
          <w:lang w:eastAsia="zh-TW"/>
          <w14:ligatures w14:val="none"/>
        </w:rPr>
        <w:t>. Cheltenham: Edward Elgar</w:t>
      </w:r>
      <w:r w:rsidR="00593236" w:rsidRPr="00B856E8">
        <w:rPr>
          <w:rFonts w:ascii="Calibri" w:eastAsia="Times New Roman" w:hAnsi="Calibri" w:cs="Calibri"/>
          <w:kern w:val="0"/>
          <w:sz w:val="24"/>
          <w:szCs w:val="24"/>
          <w:lang w:eastAsia="zh-TW"/>
          <w14:ligatures w14:val="none"/>
        </w:rPr>
        <w:t xml:space="preserve"> Publishing.</w:t>
      </w:r>
    </w:p>
    <w:p w14:paraId="1C2B6A32" w14:textId="77777777" w:rsidR="00593236" w:rsidRPr="00B856E8" w:rsidRDefault="00593236" w:rsidP="00442D03">
      <w:pPr>
        <w:spacing w:after="0" w:line="360" w:lineRule="atLeast"/>
        <w:rPr>
          <w:rFonts w:ascii="Calibri" w:eastAsia="Times New Roman" w:hAnsi="Calibri" w:cs="Calibri"/>
          <w:kern w:val="0"/>
          <w:sz w:val="24"/>
          <w:szCs w:val="24"/>
          <w:lang w:eastAsia="zh-TW"/>
          <w14:ligatures w14:val="none"/>
        </w:rPr>
      </w:pPr>
    </w:p>
    <w:p w14:paraId="071DA4A6" w14:textId="77777777" w:rsidR="00593236" w:rsidRPr="00B856E8" w:rsidRDefault="00593236" w:rsidP="00442D03">
      <w:pPr>
        <w:rPr>
          <w:rFonts w:ascii="Calibri" w:eastAsia="Times New Roman" w:hAnsi="Calibri" w:cs="Calibri"/>
          <w:kern w:val="0"/>
          <w:sz w:val="24"/>
          <w:szCs w:val="24"/>
          <w:lang w:eastAsia="zh-TW"/>
          <w14:ligatures w14:val="none"/>
        </w:rPr>
      </w:pPr>
      <w:r w:rsidRPr="00B856E8">
        <w:rPr>
          <w:rFonts w:ascii="Calibri" w:eastAsia="Times New Roman" w:hAnsi="Calibri" w:cs="Calibri"/>
          <w:kern w:val="0"/>
          <w:sz w:val="24"/>
          <w:szCs w:val="24"/>
          <w:lang w:eastAsia="zh-TW"/>
          <w14:ligatures w14:val="none"/>
        </w:rPr>
        <w:t xml:space="preserve">Albrecht, S.L. (2013) ‘Work engagement and the positive power of meaningful work’, in Bakker, A.B. (ed.) </w:t>
      </w:r>
      <w:r w:rsidRPr="00B856E8">
        <w:rPr>
          <w:rFonts w:ascii="Calibri" w:eastAsia="Times New Roman" w:hAnsi="Calibri" w:cs="Calibri"/>
          <w:i/>
          <w:iCs/>
          <w:kern w:val="0"/>
          <w:sz w:val="24"/>
          <w:szCs w:val="24"/>
          <w:lang w:eastAsia="zh-TW"/>
          <w14:ligatures w14:val="none"/>
        </w:rPr>
        <w:t>Advances in positive organizational psychology</w:t>
      </w:r>
      <w:r w:rsidRPr="00B856E8">
        <w:rPr>
          <w:rFonts w:ascii="Calibri" w:eastAsia="Times New Roman" w:hAnsi="Calibri" w:cs="Calibri"/>
          <w:kern w:val="0"/>
          <w:sz w:val="24"/>
          <w:szCs w:val="24"/>
          <w:lang w:eastAsia="zh-TW"/>
          <w14:ligatures w14:val="none"/>
        </w:rPr>
        <w:t>. Bingley: Emerald Group Publishing, pp. 237–260.</w:t>
      </w:r>
    </w:p>
    <w:p w14:paraId="1F80527B" w14:textId="182ACB6F" w:rsidR="00442D03" w:rsidRPr="00B856E8" w:rsidRDefault="00593236" w:rsidP="00442D03">
      <w:pPr>
        <w:rPr>
          <w:rFonts w:ascii="Calibri" w:eastAsia="DengXian" w:hAnsi="Calibri" w:cs="Calibri"/>
          <w:sz w:val="24"/>
          <w:szCs w:val="24"/>
        </w:rPr>
      </w:pPr>
      <w:r w:rsidRPr="00B856E8">
        <w:rPr>
          <w:rFonts w:ascii="Calibri" w:eastAsia="DengXian" w:hAnsi="Calibri" w:cs="Calibri"/>
          <w:sz w:val="24"/>
          <w:szCs w:val="24"/>
        </w:rPr>
        <w:t xml:space="preserve">Albrecht, S.L., Bakker, A.B., Gruman, J.A., Macey, W.H. and Saks, A.M. (2015) ‘Employee engagement, human resource management practices and competitive advantage: an integrated approach’, </w:t>
      </w:r>
      <w:r w:rsidRPr="00B856E8">
        <w:rPr>
          <w:rFonts w:ascii="Calibri" w:eastAsia="DengXian" w:hAnsi="Calibri" w:cs="Calibri"/>
          <w:i/>
          <w:iCs/>
          <w:sz w:val="24"/>
          <w:szCs w:val="24"/>
        </w:rPr>
        <w:t>Journal of Organizational Effectiveness: People and Performance</w:t>
      </w:r>
      <w:r w:rsidRPr="00B856E8">
        <w:rPr>
          <w:rFonts w:ascii="Calibri" w:eastAsia="DengXian" w:hAnsi="Calibri" w:cs="Calibri"/>
          <w:sz w:val="24"/>
          <w:szCs w:val="24"/>
        </w:rPr>
        <w:t>, 2(1), pp. 7–35</w:t>
      </w:r>
      <w:r w:rsidR="00442D03" w:rsidRPr="00B856E8">
        <w:rPr>
          <w:rFonts w:ascii="Calibri" w:eastAsia="DengXian" w:hAnsi="Calibri" w:cs="Calibri"/>
          <w:sz w:val="24"/>
          <w:szCs w:val="24"/>
        </w:rPr>
        <w:t>.</w:t>
      </w:r>
    </w:p>
    <w:p w14:paraId="18E8E9FD" w14:textId="55145BE9"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Alfes, K., Shantz, A.D., Truss, C. and Soane, E.C. (2013a) 'The link between perceived human resource management practices, engagement and employee behaviour: a moderated mediation model', </w:t>
      </w:r>
      <w:r w:rsidRPr="00B856E8">
        <w:rPr>
          <w:rFonts w:ascii="Calibri" w:eastAsia="DengXian" w:hAnsi="Calibri" w:cs="Calibri"/>
          <w:i/>
          <w:sz w:val="24"/>
          <w:szCs w:val="24"/>
        </w:rPr>
        <w:t xml:space="preserve">The </w:t>
      </w:r>
      <w:r w:rsidR="0089053D" w:rsidRPr="00B856E8">
        <w:rPr>
          <w:rFonts w:ascii="Calibri" w:eastAsia="DengXian" w:hAnsi="Calibri" w:cs="Calibri"/>
          <w:i/>
          <w:sz w:val="24"/>
          <w:szCs w:val="24"/>
        </w:rPr>
        <w:t>I</w:t>
      </w:r>
      <w:r w:rsidRPr="00B856E8">
        <w:rPr>
          <w:rFonts w:ascii="Calibri" w:eastAsia="DengXian" w:hAnsi="Calibri" w:cs="Calibri"/>
          <w:i/>
          <w:sz w:val="24"/>
          <w:szCs w:val="24"/>
        </w:rPr>
        <w:t xml:space="preserve">nternational </w:t>
      </w:r>
      <w:r w:rsidR="0089053D" w:rsidRPr="00B856E8">
        <w:rPr>
          <w:rFonts w:ascii="Calibri" w:eastAsia="DengXian" w:hAnsi="Calibri" w:cs="Calibri"/>
          <w:i/>
          <w:sz w:val="24"/>
          <w:szCs w:val="24"/>
        </w:rPr>
        <w:t>J</w:t>
      </w:r>
      <w:r w:rsidRPr="00B856E8">
        <w:rPr>
          <w:rFonts w:ascii="Calibri" w:eastAsia="DengXian" w:hAnsi="Calibri" w:cs="Calibri"/>
          <w:i/>
          <w:sz w:val="24"/>
          <w:szCs w:val="24"/>
        </w:rPr>
        <w:t xml:space="preserve">ournal of </w:t>
      </w:r>
      <w:r w:rsidR="0089053D" w:rsidRPr="00B856E8">
        <w:rPr>
          <w:rFonts w:ascii="Calibri" w:eastAsia="DengXian" w:hAnsi="Calibri" w:cs="Calibri"/>
          <w:i/>
          <w:sz w:val="24"/>
          <w:szCs w:val="24"/>
        </w:rPr>
        <w:t>H</w:t>
      </w:r>
      <w:r w:rsidRPr="00B856E8">
        <w:rPr>
          <w:rFonts w:ascii="Calibri" w:eastAsia="DengXian" w:hAnsi="Calibri" w:cs="Calibri"/>
          <w:i/>
          <w:sz w:val="24"/>
          <w:szCs w:val="24"/>
        </w:rPr>
        <w:t xml:space="preserve">uman </w:t>
      </w:r>
      <w:r w:rsidR="0089053D" w:rsidRPr="00B856E8">
        <w:rPr>
          <w:rFonts w:ascii="Calibri" w:eastAsia="DengXian" w:hAnsi="Calibri" w:cs="Calibri"/>
          <w:i/>
          <w:sz w:val="24"/>
          <w:szCs w:val="24"/>
        </w:rPr>
        <w:t>R</w:t>
      </w:r>
      <w:r w:rsidRPr="00B856E8">
        <w:rPr>
          <w:rFonts w:ascii="Calibri" w:eastAsia="DengXian" w:hAnsi="Calibri" w:cs="Calibri"/>
          <w:i/>
          <w:sz w:val="24"/>
          <w:szCs w:val="24"/>
        </w:rPr>
        <w:t xml:space="preserve">esource </w:t>
      </w:r>
      <w:r w:rsidR="0089053D" w:rsidRPr="00B856E8">
        <w:rPr>
          <w:rFonts w:ascii="Calibri" w:eastAsia="DengXian" w:hAnsi="Calibri" w:cs="Calibri"/>
          <w:i/>
          <w:sz w:val="24"/>
          <w:szCs w:val="24"/>
        </w:rPr>
        <w:t>M</w:t>
      </w:r>
      <w:r w:rsidRPr="00B856E8">
        <w:rPr>
          <w:rFonts w:ascii="Calibri" w:eastAsia="DengXian" w:hAnsi="Calibri" w:cs="Calibri"/>
          <w:i/>
          <w:sz w:val="24"/>
          <w:szCs w:val="24"/>
        </w:rPr>
        <w:t>anagement, </w:t>
      </w:r>
      <w:r w:rsidRPr="00B856E8">
        <w:rPr>
          <w:rFonts w:ascii="Calibri" w:eastAsia="DengXian" w:hAnsi="Calibri" w:cs="Calibri"/>
          <w:sz w:val="24"/>
          <w:szCs w:val="24"/>
        </w:rPr>
        <w:t>24(2), pp. 330–351.</w:t>
      </w:r>
    </w:p>
    <w:p w14:paraId="3A655651" w14:textId="2015A369"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Alfes, K., Truss, C., Soane, E.C., Rees, C. and Gatenby, M. (2013b) 'The relationship between line manager behaviour, perceived HRM practices, and individual performance: Examining the mediating role of engagement', </w:t>
      </w:r>
      <w:r w:rsidRPr="00B856E8">
        <w:rPr>
          <w:rFonts w:ascii="Calibri" w:eastAsia="DengXian" w:hAnsi="Calibri" w:cs="Calibri"/>
          <w:i/>
          <w:sz w:val="24"/>
          <w:szCs w:val="24"/>
        </w:rPr>
        <w:t xml:space="preserve">Human </w:t>
      </w:r>
      <w:r w:rsidR="0089053D" w:rsidRPr="00B856E8">
        <w:rPr>
          <w:rFonts w:ascii="Calibri" w:eastAsia="DengXian" w:hAnsi="Calibri" w:cs="Calibri"/>
          <w:i/>
          <w:sz w:val="24"/>
          <w:szCs w:val="24"/>
        </w:rPr>
        <w:t>R</w:t>
      </w:r>
      <w:r w:rsidRPr="00B856E8">
        <w:rPr>
          <w:rFonts w:ascii="Calibri" w:eastAsia="DengXian" w:hAnsi="Calibri" w:cs="Calibri"/>
          <w:i/>
          <w:sz w:val="24"/>
          <w:szCs w:val="24"/>
        </w:rPr>
        <w:t xml:space="preserve">esource </w:t>
      </w:r>
      <w:r w:rsidR="0089053D" w:rsidRPr="00B856E8">
        <w:rPr>
          <w:rFonts w:ascii="Calibri" w:eastAsia="DengXian" w:hAnsi="Calibri" w:cs="Calibri"/>
          <w:i/>
          <w:sz w:val="24"/>
          <w:szCs w:val="24"/>
        </w:rPr>
        <w:t>M</w:t>
      </w:r>
      <w:r w:rsidRPr="00B856E8">
        <w:rPr>
          <w:rFonts w:ascii="Calibri" w:eastAsia="DengXian" w:hAnsi="Calibri" w:cs="Calibri"/>
          <w:i/>
          <w:sz w:val="24"/>
          <w:szCs w:val="24"/>
        </w:rPr>
        <w:t>anagement, </w:t>
      </w:r>
      <w:r w:rsidRPr="00B856E8">
        <w:rPr>
          <w:rFonts w:ascii="Calibri" w:eastAsia="DengXian" w:hAnsi="Calibri" w:cs="Calibri"/>
          <w:sz w:val="24"/>
          <w:szCs w:val="24"/>
        </w:rPr>
        <w:t>52(6), pp. 839–859.</w:t>
      </w:r>
    </w:p>
    <w:p w14:paraId="7D5FCA84" w14:textId="1A35563F"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 xml:space="preserve">Allen, D.G., Shore, L.M. and Griffeth, R.W. (2003) 'The role of perceived </w:t>
      </w:r>
      <w:r w:rsidR="00C861DC" w:rsidRPr="00B856E8">
        <w:rPr>
          <w:rFonts w:ascii="Calibri" w:eastAsia="DengXian" w:hAnsi="Calibri" w:cs="Calibri"/>
          <w:sz w:val="24"/>
          <w:szCs w:val="24"/>
        </w:rPr>
        <w:t>organisation</w:t>
      </w:r>
      <w:r w:rsidRPr="00B856E8">
        <w:rPr>
          <w:rFonts w:ascii="Calibri" w:eastAsia="DengXian" w:hAnsi="Calibri" w:cs="Calibri"/>
          <w:sz w:val="24"/>
          <w:szCs w:val="24"/>
        </w:rPr>
        <w:t>al support and supportive human resource practices in the turnover process', </w:t>
      </w:r>
      <w:r w:rsidRPr="00B856E8">
        <w:rPr>
          <w:rFonts w:ascii="Calibri" w:eastAsia="DengXian" w:hAnsi="Calibri" w:cs="Calibri"/>
          <w:i/>
          <w:sz w:val="24"/>
          <w:szCs w:val="24"/>
        </w:rPr>
        <w:t xml:space="preserve">Journal of </w:t>
      </w:r>
      <w:r w:rsidR="00E00148" w:rsidRPr="00B856E8">
        <w:rPr>
          <w:rFonts w:ascii="Calibri" w:eastAsia="DengXian" w:hAnsi="Calibri" w:cs="Calibri"/>
          <w:i/>
          <w:sz w:val="24"/>
          <w:szCs w:val="24"/>
        </w:rPr>
        <w:t>M</w:t>
      </w:r>
      <w:r w:rsidRPr="00B856E8">
        <w:rPr>
          <w:rFonts w:ascii="Calibri" w:eastAsia="DengXian" w:hAnsi="Calibri" w:cs="Calibri"/>
          <w:i/>
          <w:sz w:val="24"/>
          <w:szCs w:val="24"/>
        </w:rPr>
        <w:t>anagement, </w:t>
      </w:r>
      <w:r w:rsidRPr="00B856E8">
        <w:rPr>
          <w:rFonts w:ascii="Calibri" w:eastAsia="DengXian" w:hAnsi="Calibri" w:cs="Calibri"/>
          <w:sz w:val="24"/>
          <w:szCs w:val="24"/>
        </w:rPr>
        <w:t>29(1), pp. 99–118.</w:t>
      </w:r>
    </w:p>
    <w:p w14:paraId="5EE93578" w14:textId="48F733D1"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lastRenderedPageBreak/>
        <w:t xml:space="preserve">Allen, R.S. and Helms, M.M. (2001) 'Reward practices and </w:t>
      </w:r>
      <w:r w:rsidR="00C861DC" w:rsidRPr="00B856E8">
        <w:rPr>
          <w:rFonts w:ascii="Calibri" w:eastAsia="DengXian" w:hAnsi="Calibri" w:cs="Calibri"/>
          <w:sz w:val="24"/>
          <w:szCs w:val="24"/>
        </w:rPr>
        <w:t>organisation</w:t>
      </w:r>
      <w:r w:rsidRPr="00B856E8">
        <w:rPr>
          <w:rFonts w:ascii="Calibri" w:eastAsia="DengXian" w:hAnsi="Calibri" w:cs="Calibri"/>
          <w:sz w:val="24"/>
          <w:szCs w:val="24"/>
        </w:rPr>
        <w:t>al performance', </w:t>
      </w:r>
      <w:r w:rsidRPr="00B856E8">
        <w:rPr>
          <w:rFonts w:ascii="Calibri" w:eastAsia="DengXian" w:hAnsi="Calibri" w:cs="Calibri"/>
          <w:i/>
          <w:sz w:val="24"/>
          <w:szCs w:val="24"/>
        </w:rPr>
        <w:t>Compensation &amp; Benefits Review, </w:t>
      </w:r>
      <w:r w:rsidRPr="00B856E8">
        <w:rPr>
          <w:rFonts w:ascii="Calibri" w:eastAsia="DengXian" w:hAnsi="Calibri" w:cs="Calibri"/>
          <w:sz w:val="24"/>
          <w:szCs w:val="24"/>
        </w:rPr>
        <w:t>33(4), pp. 74–80</w:t>
      </w:r>
    </w:p>
    <w:p w14:paraId="21DB8E30" w14:textId="77777777" w:rsidR="00455487" w:rsidRPr="00B856E8" w:rsidRDefault="00455487" w:rsidP="00455487">
      <w:pPr>
        <w:rPr>
          <w:rFonts w:ascii="Calibri" w:eastAsia="DengXian" w:hAnsi="Calibri" w:cs="Calibri"/>
          <w:sz w:val="24"/>
          <w:szCs w:val="24"/>
          <w:lang w:val="en-CA"/>
        </w:rPr>
      </w:pPr>
      <w:r w:rsidRPr="00B856E8">
        <w:rPr>
          <w:rFonts w:ascii="Calibri" w:eastAsia="DengXian" w:hAnsi="Calibri" w:cs="Calibri"/>
          <w:sz w:val="24"/>
          <w:szCs w:val="24"/>
          <w:lang w:val="en-CA"/>
        </w:rPr>
        <w:t xml:space="preserve">Ambrose, M.L. and Schminke, M. (2003) ‘Organization structure as a moderator of the relationship between procedural justice, interactional justice, perceived organizational support and supervisory trust’, </w:t>
      </w:r>
      <w:r w:rsidRPr="00B856E8">
        <w:rPr>
          <w:rFonts w:ascii="Calibri" w:eastAsia="DengXian" w:hAnsi="Calibri" w:cs="Calibri"/>
          <w:i/>
          <w:iCs/>
          <w:sz w:val="24"/>
          <w:szCs w:val="24"/>
          <w:lang w:val="en-CA"/>
        </w:rPr>
        <w:t>Journal of Applied Psychology</w:t>
      </w:r>
      <w:r w:rsidRPr="00B856E8">
        <w:rPr>
          <w:rFonts w:ascii="Calibri" w:eastAsia="DengXian" w:hAnsi="Calibri" w:cs="Calibri"/>
          <w:sz w:val="24"/>
          <w:szCs w:val="24"/>
          <w:lang w:val="en-CA"/>
        </w:rPr>
        <w:t>, 88(2), pp. 295–305.</w:t>
      </w:r>
    </w:p>
    <w:p w14:paraId="351CEC36" w14:textId="4847A11A" w:rsidR="00455487" w:rsidRPr="00B856E8" w:rsidRDefault="00455487" w:rsidP="00455487">
      <w:pPr>
        <w:spacing w:line="278" w:lineRule="auto"/>
        <w:rPr>
          <w:rFonts w:ascii="Calibri" w:eastAsia="DengXian" w:hAnsi="Calibri" w:cs="Calibri"/>
          <w:color w:val="EE0000"/>
          <w:sz w:val="24"/>
          <w:szCs w:val="24"/>
          <w:lang w:val="en-CA"/>
        </w:rPr>
      </w:pPr>
      <w:r w:rsidRPr="00B856E8">
        <w:rPr>
          <w:rFonts w:ascii="Calibri" w:eastAsia="DengXian" w:hAnsi="Calibri" w:cs="Calibri"/>
          <w:color w:val="EE0000"/>
          <w:sz w:val="24"/>
          <w:szCs w:val="24"/>
          <w:lang w:val="en-CA"/>
        </w:rPr>
        <w:t xml:space="preserve">Ando, H., Cousins, R. and Young, C. (2014) ‘Achieving saturation in thematic analysis: Development and refinement of a codebook’, </w:t>
      </w:r>
      <w:r w:rsidRPr="00B856E8">
        <w:rPr>
          <w:rFonts w:ascii="Calibri" w:eastAsia="DengXian" w:hAnsi="Calibri" w:cs="Calibri"/>
          <w:i/>
          <w:iCs/>
          <w:color w:val="EE0000"/>
          <w:sz w:val="24"/>
          <w:szCs w:val="24"/>
          <w:lang w:val="en-CA"/>
        </w:rPr>
        <w:t>Comprehensive Psychology</w:t>
      </w:r>
      <w:r w:rsidRPr="00B856E8">
        <w:rPr>
          <w:rFonts w:ascii="Calibri" w:eastAsia="DengXian" w:hAnsi="Calibri" w:cs="Calibri"/>
          <w:color w:val="EE0000"/>
          <w:sz w:val="24"/>
          <w:szCs w:val="24"/>
          <w:lang w:val="en-CA"/>
        </w:rPr>
        <w:t>, 3, Article 4. DOI: 10.2466/03. CP.3.4.</w:t>
      </w:r>
    </w:p>
    <w:p w14:paraId="28D3ADE8" w14:textId="7A9B6E6F" w:rsidR="00CB432C" w:rsidRPr="00B856E8" w:rsidRDefault="00CB432C" w:rsidP="00CB432C">
      <w:pPr>
        <w:spacing w:line="278" w:lineRule="auto"/>
        <w:rPr>
          <w:rFonts w:ascii="Calibri" w:eastAsia="Times New Roman" w:hAnsi="Calibri" w:cs="Calibri"/>
          <w:kern w:val="0"/>
          <w:sz w:val="24"/>
          <w:szCs w:val="24"/>
          <w:lang w:eastAsia="zh-TW"/>
          <w14:ligatures w14:val="none"/>
        </w:rPr>
      </w:pPr>
      <w:r w:rsidRPr="00B856E8">
        <w:rPr>
          <w:rFonts w:ascii="Calibri" w:eastAsia="Times New Roman" w:hAnsi="Calibri" w:cs="Calibri"/>
          <w:kern w:val="0"/>
          <w:sz w:val="24"/>
          <w:szCs w:val="24"/>
          <w:lang w:eastAsia="zh-TW"/>
          <w14:ligatures w14:val="none"/>
        </w:rPr>
        <w:t>Anney, V.N. (2014) 'Ensuring the quality of the findings of qualitative research: Looking at trustworthiness criteria', </w:t>
      </w:r>
      <w:r w:rsidRPr="00B856E8">
        <w:rPr>
          <w:rFonts w:ascii="Calibri" w:eastAsia="Times New Roman" w:hAnsi="Calibri" w:cs="Calibri"/>
          <w:i/>
          <w:iCs/>
          <w:kern w:val="0"/>
          <w:sz w:val="24"/>
          <w:szCs w:val="24"/>
          <w:lang w:eastAsia="zh-TW"/>
          <w14:ligatures w14:val="none"/>
        </w:rPr>
        <w:t>Journal of Emerging Trends in Educational Research and Policy Studies, </w:t>
      </w:r>
      <w:r w:rsidRPr="00B856E8">
        <w:rPr>
          <w:rFonts w:ascii="Calibri" w:eastAsia="Times New Roman" w:hAnsi="Calibri" w:cs="Calibri"/>
          <w:kern w:val="0"/>
          <w:sz w:val="24"/>
          <w:szCs w:val="24"/>
          <w:lang w:eastAsia="zh-TW"/>
          <w14:ligatures w14:val="none"/>
        </w:rPr>
        <w:t>5(2), pp. 272–281.</w:t>
      </w:r>
    </w:p>
    <w:p w14:paraId="751D7A7A" w14:textId="77777777" w:rsidR="00442D03" w:rsidRPr="00B856E8" w:rsidRDefault="00442D03" w:rsidP="00442D03">
      <w:pPr>
        <w:spacing w:line="278" w:lineRule="auto"/>
        <w:rPr>
          <w:rFonts w:ascii="Calibri" w:eastAsia="PMingLiU" w:hAnsi="Calibri" w:cs="Calibri"/>
          <w:sz w:val="24"/>
          <w:szCs w:val="24"/>
          <w:shd w:val="clear" w:color="auto" w:fill="FFFFFF"/>
          <w:lang w:eastAsia="zh-TW"/>
        </w:rPr>
      </w:pPr>
      <w:r w:rsidRPr="00B856E8">
        <w:rPr>
          <w:rFonts w:ascii="Calibri" w:eastAsia="PMingLiU" w:hAnsi="Calibri" w:cs="Calibri"/>
          <w:sz w:val="24"/>
          <w:szCs w:val="24"/>
          <w:shd w:val="clear" w:color="auto" w:fill="FFFFFF"/>
          <w:lang w:eastAsia="zh-TW"/>
        </w:rPr>
        <w:t>Arakawa, D. and Greenberg, M. (2007) ‘Optimistic managers and their influence on productivity and employee engagement in a technology organisation: Implications for coaching psychologists’, </w:t>
      </w:r>
      <w:r w:rsidRPr="00B856E8">
        <w:rPr>
          <w:rFonts w:ascii="Calibri" w:eastAsia="PMingLiU" w:hAnsi="Calibri" w:cs="Calibri"/>
          <w:i/>
          <w:iCs/>
          <w:sz w:val="24"/>
          <w:szCs w:val="24"/>
          <w:shd w:val="clear" w:color="auto" w:fill="FFFFFF"/>
          <w:lang w:eastAsia="zh-TW"/>
        </w:rPr>
        <w:t>International Coaching Psychology Review</w:t>
      </w:r>
      <w:r w:rsidRPr="00B856E8">
        <w:rPr>
          <w:rFonts w:ascii="Calibri" w:eastAsia="PMingLiU" w:hAnsi="Calibri" w:cs="Calibri"/>
          <w:sz w:val="24"/>
          <w:szCs w:val="24"/>
          <w:shd w:val="clear" w:color="auto" w:fill="FFFFFF"/>
          <w:lang w:eastAsia="zh-TW"/>
        </w:rPr>
        <w:t>, 2(1), pp.78-89.</w:t>
      </w:r>
    </w:p>
    <w:p w14:paraId="06F081A6" w14:textId="77777777" w:rsidR="00442D03" w:rsidRPr="00B856E8" w:rsidRDefault="00442D03" w:rsidP="00442D03">
      <w:pPr>
        <w:rPr>
          <w:rFonts w:ascii="Calibri" w:eastAsia="DengXian" w:hAnsi="Calibri" w:cs="Calibri"/>
          <w:color w:val="EE0000"/>
          <w:sz w:val="24"/>
          <w:szCs w:val="24"/>
        </w:rPr>
      </w:pPr>
      <w:r w:rsidRPr="00B856E8">
        <w:rPr>
          <w:rFonts w:ascii="Calibri" w:eastAsia="DengXian" w:hAnsi="Calibri" w:cs="Calibri"/>
          <w:color w:val="EE0000"/>
          <w:sz w:val="24"/>
          <w:szCs w:val="24"/>
        </w:rPr>
        <w:t>Ariani, D.W. (2015) 'Relationship with supervisor and co-workers, psychological condition and employee engagement in the workplace', </w:t>
      </w:r>
      <w:r w:rsidRPr="00B856E8">
        <w:rPr>
          <w:rFonts w:ascii="Calibri" w:eastAsia="DengXian" w:hAnsi="Calibri" w:cs="Calibri"/>
          <w:i/>
          <w:color w:val="EE0000"/>
          <w:sz w:val="24"/>
          <w:szCs w:val="24"/>
        </w:rPr>
        <w:t>Journal of Business and Management, </w:t>
      </w:r>
      <w:r w:rsidRPr="00B856E8">
        <w:rPr>
          <w:rFonts w:ascii="Calibri" w:eastAsia="DengXian" w:hAnsi="Calibri" w:cs="Calibri"/>
          <w:color w:val="EE0000"/>
          <w:sz w:val="24"/>
          <w:szCs w:val="24"/>
        </w:rPr>
        <w:t>4(3), pp. 34–47.</w:t>
      </w:r>
    </w:p>
    <w:p w14:paraId="3EB229ED" w14:textId="77777777" w:rsidR="00455487" w:rsidRPr="00B856E8" w:rsidRDefault="00455487" w:rsidP="00442D03">
      <w:pPr>
        <w:rPr>
          <w:rFonts w:ascii="Calibri" w:eastAsia="PMingLiU" w:hAnsi="Calibri" w:cs="Calibri"/>
          <w:sz w:val="24"/>
          <w:szCs w:val="24"/>
          <w:shd w:val="clear" w:color="auto" w:fill="FFFFFF"/>
          <w:lang w:val="en-CA" w:eastAsia="zh-TW"/>
        </w:rPr>
      </w:pPr>
      <w:r w:rsidRPr="00B856E8">
        <w:rPr>
          <w:rFonts w:ascii="Calibri" w:eastAsia="PMingLiU" w:hAnsi="Calibri" w:cs="Calibri"/>
          <w:sz w:val="24"/>
          <w:szCs w:val="24"/>
          <w:shd w:val="clear" w:color="auto" w:fill="FFFFFF"/>
          <w:lang w:val="en-CA" w:eastAsia="zh-TW"/>
        </w:rPr>
        <w:t xml:space="preserve">Armstrong, M. (2010) </w:t>
      </w:r>
      <w:r w:rsidRPr="00B856E8">
        <w:rPr>
          <w:rFonts w:ascii="Calibri" w:eastAsia="PMingLiU" w:hAnsi="Calibri" w:cs="Calibri"/>
          <w:i/>
          <w:iCs/>
          <w:sz w:val="24"/>
          <w:szCs w:val="24"/>
          <w:shd w:val="clear" w:color="auto" w:fill="FFFFFF"/>
          <w:lang w:val="en-CA" w:eastAsia="zh-TW"/>
        </w:rPr>
        <w:t>Armstrong’s Handbook of Reward Management Practice: Improving Performance Through Reward</w:t>
      </w:r>
      <w:r w:rsidRPr="00B856E8">
        <w:rPr>
          <w:rFonts w:ascii="Calibri" w:eastAsia="PMingLiU" w:hAnsi="Calibri" w:cs="Calibri"/>
          <w:sz w:val="24"/>
          <w:szCs w:val="24"/>
          <w:shd w:val="clear" w:color="auto" w:fill="FFFFFF"/>
          <w:lang w:val="en-CA" w:eastAsia="zh-TW"/>
        </w:rPr>
        <w:t xml:space="preserve">. 3rd </w:t>
      </w:r>
      <w:proofErr w:type="spellStart"/>
      <w:r w:rsidRPr="00B856E8">
        <w:rPr>
          <w:rFonts w:ascii="Calibri" w:eastAsia="PMingLiU" w:hAnsi="Calibri" w:cs="Calibri"/>
          <w:sz w:val="24"/>
          <w:szCs w:val="24"/>
          <w:shd w:val="clear" w:color="auto" w:fill="FFFFFF"/>
          <w:lang w:val="en-CA" w:eastAsia="zh-TW"/>
        </w:rPr>
        <w:t>edn</w:t>
      </w:r>
      <w:proofErr w:type="spellEnd"/>
      <w:r w:rsidRPr="00B856E8">
        <w:rPr>
          <w:rFonts w:ascii="Calibri" w:eastAsia="PMingLiU" w:hAnsi="Calibri" w:cs="Calibri"/>
          <w:sz w:val="24"/>
          <w:szCs w:val="24"/>
          <w:shd w:val="clear" w:color="auto" w:fill="FFFFFF"/>
          <w:lang w:val="en-CA" w:eastAsia="zh-TW"/>
        </w:rPr>
        <w:t>. London: Kogan Page.</w:t>
      </w:r>
    </w:p>
    <w:p w14:paraId="4F7E5A41" w14:textId="0584475B"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 xml:space="preserve">Aryee, S., Walumbwa, F.O., Zhou, Q. and Hartnell, C.A. (2012) 'Transformational leadership, innovative </w:t>
      </w:r>
      <w:r w:rsidR="00275705" w:rsidRPr="00B856E8">
        <w:rPr>
          <w:rFonts w:ascii="Calibri" w:eastAsia="DengXian" w:hAnsi="Calibri" w:cs="Calibri"/>
          <w:sz w:val="24"/>
          <w:szCs w:val="24"/>
        </w:rPr>
        <w:t>behaviour</w:t>
      </w:r>
      <w:r w:rsidRPr="00B856E8">
        <w:rPr>
          <w:rFonts w:ascii="Calibri" w:eastAsia="DengXian" w:hAnsi="Calibri" w:cs="Calibri"/>
          <w:sz w:val="24"/>
          <w:szCs w:val="24"/>
        </w:rPr>
        <w:t>, and task performance: Test of mediation and moderation processes', </w:t>
      </w:r>
      <w:r w:rsidRPr="00B856E8">
        <w:rPr>
          <w:rFonts w:ascii="Calibri" w:eastAsia="DengXian" w:hAnsi="Calibri" w:cs="Calibri"/>
          <w:i/>
          <w:sz w:val="24"/>
          <w:szCs w:val="24"/>
        </w:rPr>
        <w:t>Human Performance, </w:t>
      </w:r>
      <w:r w:rsidRPr="00B856E8">
        <w:rPr>
          <w:rFonts w:ascii="Calibri" w:eastAsia="DengXian" w:hAnsi="Calibri" w:cs="Calibri"/>
          <w:sz w:val="24"/>
          <w:szCs w:val="24"/>
        </w:rPr>
        <w:t>25(1), pp. 1–25.</w:t>
      </w:r>
    </w:p>
    <w:p w14:paraId="3D5956CA" w14:textId="6452658F" w:rsidR="00442D03" w:rsidRPr="00B856E8" w:rsidRDefault="00442D03" w:rsidP="00442D03">
      <w:pPr>
        <w:rPr>
          <w:rFonts w:ascii="Calibri" w:eastAsia="DengXian" w:hAnsi="Calibri" w:cs="Calibri"/>
          <w:sz w:val="24"/>
          <w:szCs w:val="24"/>
        </w:rPr>
      </w:pPr>
      <w:r w:rsidRPr="00B856E8">
        <w:rPr>
          <w:rFonts w:ascii="Calibri" w:eastAsia="PMingLiU" w:hAnsi="Calibri" w:cs="Calibri"/>
          <w:sz w:val="24"/>
          <w:szCs w:val="24"/>
          <w:shd w:val="clear" w:color="auto" w:fill="FFFFFF"/>
          <w:lang w:eastAsia="zh-TW"/>
        </w:rPr>
        <w:t>Ashford, S.J. (1986) 'Feedback-seeking in individual adaptation: A resource perspective', </w:t>
      </w:r>
      <w:r w:rsidRPr="00B856E8">
        <w:rPr>
          <w:rFonts w:ascii="Calibri" w:eastAsia="PMingLiU" w:hAnsi="Calibri" w:cs="Calibri"/>
          <w:i/>
          <w:iCs/>
          <w:sz w:val="24"/>
          <w:szCs w:val="24"/>
          <w:shd w:val="clear" w:color="auto" w:fill="FFFFFF"/>
          <w:lang w:eastAsia="zh-TW"/>
        </w:rPr>
        <w:t xml:space="preserve">Academy of Management </w:t>
      </w:r>
      <w:r w:rsidR="00E00148" w:rsidRPr="00B856E8">
        <w:rPr>
          <w:rFonts w:ascii="Calibri" w:eastAsia="PMingLiU" w:hAnsi="Calibri" w:cs="Calibri"/>
          <w:i/>
          <w:iCs/>
          <w:sz w:val="24"/>
          <w:szCs w:val="24"/>
          <w:shd w:val="clear" w:color="auto" w:fill="FFFFFF"/>
          <w:lang w:eastAsia="zh-TW"/>
        </w:rPr>
        <w:t>J</w:t>
      </w:r>
      <w:r w:rsidRPr="00B856E8">
        <w:rPr>
          <w:rFonts w:ascii="Calibri" w:eastAsia="PMingLiU" w:hAnsi="Calibri" w:cs="Calibri"/>
          <w:i/>
          <w:iCs/>
          <w:sz w:val="24"/>
          <w:szCs w:val="24"/>
          <w:shd w:val="clear" w:color="auto" w:fill="FFFFFF"/>
          <w:lang w:eastAsia="zh-TW"/>
        </w:rPr>
        <w:t>ournal, </w:t>
      </w:r>
      <w:r w:rsidRPr="00B856E8">
        <w:rPr>
          <w:rFonts w:ascii="Calibri" w:eastAsia="PMingLiU" w:hAnsi="Calibri" w:cs="Calibri"/>
          <w:sz w:val="24"/>
          <w:szCs w:val="24"/>
          <w:shd w:val="clear" w:color="auto" w:fill="FFFFFF"/>
          <w:lang w:eastAsia="zh-TW"/>
        </w:rPr>
        <w:t>29(3), pp. 465–487.</w:t>
      </w:r>
    </w:p>
    <w:p w14:paraId="2AAB7D7E" w14:textId="5920D0D5" w:rsidR="00442D03" w:rsidRPr="00B856E8" w:rsidRDefault="00442D03" w:rsidP="00442D03">
      <w:pPr>
        <w:spacing w:line="278" w:lineRule="auto"/>
        <w:rPr>
          <w:rFonts w:ascii="Calibri" w:eastAsia="PMingLiU" w:hAnsi="Calibri" w:cs="Calibri"/>
          <w:sz w:val="24"/>
          <w:szCs w:val="24"/>
          <w:shd w:val="clear" w:color="auto" w:fill="FFFFFF"/>
          <w:lang w:eastAsia="zh-TW"/>
        </w:rPr>
      </w:pPr>
      <w:r w:rsidRPr="00B856E8">
        <w:rPr>
          <w:rFonts w:ascii="Calibri" w:eastAsia="PMingLiU" w:hAnsi="Calibri" w:cs="Calibri"/>
          <w:sz w:val="24"/>
          <w:szCs w:val="24"/>
          <w:shd w:val="clear" w:color="auto" w:fill="FFFFFF"/>
          <w:lang w:eastAsia="zh-TW"/>
        </w:rPr>
        <w:t xml:space="preserve">Ashford, S.J., Blatt, R. and </w:t>
      </w:r>
      <w:proofErr w:type="spellStart"/>
      <w:r w:rsidRPr="00B856E8">
        <w:rPr>
          <w:rFonts w:ascii="Calibri" w:eastAsia="PMingLiU" w:hAnsi="Calibri" w:cs="Calibri"/>
          <w:sz w:val="24"/>
          <w:szCs w:val="24"/>
          <w:shd w:val="clear" w:color="auto" w:fill="FFFFFF"/>
          <w:lang w:eastAsia="zh-TW"/>
        </w:rPr>
        <w:t>VandeWalle</w:t>
      </w:r>
      <w:proofErr w:type="spellEnd"/>
      <w:r w:rsidRPr="00B856E8">
        <w:rPr>
          <w:rFonts w:ascii="Calibri" w:eastAsia="PMingLiU" w:hAnsi="Calibri" w:cs="Calibri"/>
          <w:sz w:val="24"/>
          <w:szCs w:val="24"/>
          <w:shd w:val="clear" w:color="auto" w:fill="FFFFFF"/>
          <w:lang w:eastAsia="zh-TW"/>
        </w:rPr>
        <w:t xml:space="preserve">, D. (2003) ‘Reflections on the looking glass: A review of research on feedback-seeking </w:t>
      </w:r>
      <w:r w:rsidR="00275705" w:rsidRPr="00B856E8">
        <w:rPr>
          <w:rFonts w:ascii="Calibri" w:eastAsia="PMingLiU" w:hAnsi="Calibri" w:cs="Calibri"/>
          <w:sz w:val="24"/>
          <w:szCs w:val="24"/>
          <w:shd w:val="clear" w:color="auto" w:fill="FFFFFF"/>
          <w:lang w:eastAsia="zh-TW"/>
        </w:rPr>
        <w:t>behaviour</w:t>
      </w:r>
      <w:r w:rsidRPr="00B856E8">
        <w:rPr>
          <w:rFonts w:ascii="Calibri" w:eastAsia="PMingLiU" w:hAnsi="Calibri" w:cs="Calibri"/>
          <w:sz w:val="24"/>
          <w:szCs w:val="24"/>
          <w:shd w:val="clear" w:color="auto" w:fill="FFFFFF"/>
          <w:lang w:eastAsia="zh-TW"/>
        </w:rPr>
        <w:t xml:space="preserve"> in </w:t>
      </w:r>
      <w:r w:rsidR="00C861DC" w:rsidRPr="00B856E8">
        <w:rPr>
          <w:rFonts w:ascii="Calibri" w:eastAsia="PMingLiU" w:hAnsi="Calibri" w:cs="Calibri"/>
          <w:sz w:val="24"/>
          <w:szCs w:val="24"/>
          <w:shd w:val="clear" w:color="auto" w:fill="FFFFFF"/>
          <w:lang w:eastAsia="zh-TW"/>
        </w:rPr>
        <w:t>organisation</w:t>
      </w:r>
      <w:r w:rsidRPr="00B856E8">
        <w:rPr>
          <w:rFonts w:ascii="Calibri" w:eastAsia="PMingLiU" w:hAnsi="Calibri" w:cs="Calibri"/>
          <w:sz w:val="24"/>
          <w:szCs w:val="24"/>
          <w:shd w:val="clear" w:color="auto" w:fill="FFFFFF"/>
          <w:lang w:eastAsia="zh-TW"/>
        </w:rPr>
        <w:t>s’, </w:t>
      </w:r>
      <w:r w:rsidRPr="00B856E8">
        <w:rPr>
          <w:rFonts w:ascii="Calibri" w:eastAsia="PMingLiU" w:hAnsi="Calibri" w:cs="Calibri"/>
          <w:i/>
          <w:iCs/>
          <w:sz w:val="24"/>
          <w:szCs w:val="24"/>
          <w:shd w:val="clear" w:color="auto" w:fill="FFFFFF"/>
          <w:lang w:eastAsia="zh-TW"/>
        </w:rPr>
        <w:t xml:space="preserve">Journal of </w:t>
      </w:r>
      <w:r w:rsidR="00E00148" w:rsidRPr="00B856E8">
        <w:rPr>
          <w:rFonts w:ascii="Calibri" w:eastAsia="PMingLiU" w:hAnsi="Calibri" w:cs="Calibri"/>
          <w:i/>
          <w:iCs/>
          <w:sz w:val="24"/>
          <w:szCs w:val="24"/>
          <w:shd w:val="clear" w:color="auto" w:fill="FFFFFF"/>
          <w:lang w:eastAsia="zh-TW"/>
        </w:rPr>
        <w:t>M</w:t>
      </w:r>
      <w:r w:rsidRPr="00B856E8">
        <w:rPr>
          <w:rFonts w:ascii="Calibri" w:eastAsia="PMingLiU" w:hAnsi="Calibri" w:cs="Calibri"/>
          <w:i/>
          <w:iCs/>
          <w:sz w:val="24"/>
          <w:szCs w:val="24"/>
          <w:shd w:val="clear" w:color="auto" w:fill="FFFFFF"/>
          <w:lang w:eastAsia="zh-TW"/>
        </w:rPr>
        <w:t>anagement</w:t>
      </w:r>
      <w:r w:rsidRPr="00B856E8">
        <w:rPr>
          <w:rFonts w:ascii="Calibri" w:eastAsia="PMingLiU" w:hAnsi="Calibri" w:cs="Calibri"/>
          <w:sz w:val="24"/>
          <w:szCs w:val="24"/>
          <w:shd w:val="clear" w:color="auto" w:fill="FFFFFF"/>
          <w:lang w:eastAsia="zh-TW"/>
        </w:rPr>
        <w:t>, 29(6), pp.773-799.</w:t>
      </w:r>
    </w:p>
    <w:p w14:paraId="2D51A8DC" w14:textId="1D1D8FD1" w:rsidR="001B2987" w:rsidRPr="00B856E8" w:rsidRDefault="001B2987" w:rsidP="00442D03">
      <w:pPr>
        <w:spacing w:line="278" w:lineRule="auto"/>
        <w:rPr>
          <w:rFonts w:ascii="Calibri" w:eastAsia="PMingLiU" w:hAnsi="Calibri" w:cs="Calibri"/>
          <w:sz w:val="24"/>
          <w:szCs w:val="24"/>
          <w:shd w:val="clear" w:color="auto" w:fill="FFFFFF"/>
          <w:lang w:eastAsia="zh-TW"/>
        </w:rPr>
      </w:pPr>
      <w:r w:rsidRPr="00B856E8">
        <w:rPr>
          <w:rFonts w:ascii="Calibri" w:eastAsia="PMingLiU" w:hAnsi="Calibri" w:cs="Calibri"/>
          <w:sz w:val="24"/>
          <w:szCs w:val="24"/>
          <w:shd w:val="clear" w:color="auto" w:fill="FFFFFF"/>
          <w:lang w:eastAsia="zh-TW"/>
        </w:rPr>
        <w:t xml:space="preserve">Ashforth, B.E. and Mael, F. (1989) 'Social identity theory and the </w:t>
      </w:r>
      <w:r w:rsidR="00C861DC" w:rsidRPr="00B856E8">
        <w:rPr>
          <w:rFonts w:ascii="Calibri" w:eastAsia="PMingLiU" w:hAnsi="Calibri" w:cs="Calibri"/>
          <w:sz w:val="24"/>
          <w:szCs w:val="24"/>
          <w:shd w:val="clear" w:color="auto" w:fill="FFFFFF"/>
          <w:lang w:eastAsia="zh-TW"/>
        </w:rPr>
        <w:t>organisation</w:t>
      </w:r>
      <w:r w:rsidRPr="00B856E8">
        <w:rPr>
          <w:rFonts w:ascii="Calibri" w:eastAsia="PMingLiU" w:hAnsi="Calibri" w:cs="Calibri"/>
          <w:sz w:val="24"/>
          <w:szCs w:val="24"/>
          <w:shd w:val="clear" w:color="auto" w:fill="FFFFFF"/>
          <w:lang w:eastAsia="zh-TW"/>
        </w:rPr>
        <w:t>', </w:t>
      </w:r>
      <w:r w:rsidRPr="00B856E8">
        <w:rPr>
          <w:rFonts w:ascii="Calibri" w:eastAsia="PMingLiU" w:hAnsi="Calibri" w:cs="Calibri"/>
          <w:i/>
          <w:sz w:val="24"/>
          <w:szCs w:val="24"/>
          <w:shd w:val="clear" w:color="auto" w:fill="FFFFFF"/>
          <w:lang w:eastAsia="zh-TW"/>
        </w:rPr>
        <w:t xml:space="preserve">Academy of </w:t>
      </w:r>
      <w:r w:rsidR="00E00148" w:rsidRPr="00B856E8">
        <w:rPr>
          <w:rFonts w:ascii="Calibri" w:eastAsia="PMingLiU" w:hAnsi="Calibri" w:cs="Calibri"/>
          <w:i/>
          <w:sz w:val="24"/>
          <w:szCs w:val="24"/>
          <w:shd w:val="clear" w:color="auto" w:fill="FFFFFF"/>
          <w:lang w:eastAsia="zh-TW"/>
        </w:rPr>
        <w:t>M</w:t>
      </w:r>
      <w:r w:rsidRPr="00B856E8">
        <w:rPr>
          <w:rFonts w:ascii="Calibri" w:eastAsia="PMingLiU" w:hAnsi="Calibri" w:cs="Calibri"/>
          <w:i/>
          <w:sz w:val="24"/>
          <w:szCs w:val="24"/>
          <w:shd w:val="clear" w:color="auto" w:fill="FFFFFF"/>
          <w:lang w:eastAsia="zh-TW"/>
        </w:rPr>
        <w:t xml:space="preserve">anagement </w:t>
      </w:r>
      <w:r w:rsidR="00E00148" w:rsidRPr="00B856E8">
        <w:rPr>
          <w:rFonts w:ascii="Calibri" w:eastAsia="PMingLiU" w:hAnsi="Calibri" w:cs="Calibri"/>
          <w:i/>
          <w:sz w:val="24"/>
          <w:szCs w:val="24"/>
          <w:shd w:val="clear" w:color="auto" w:fill="FFFFFF"/>
          <w:lang w:eastAsia="zh-TW"/>
        </w:rPr>
        <w:t>R</w:t>
      </w:r>
      <w:r w:rsidRPr="00B856E8">
        <w:rPr>
          <w:rFonts w:ascii="Calibri" w:eastAsia="PMingLiU" w:hAnsi="Calibri" w:cs="Calibri"/>
          <w:i/>
          <w:sz w:val="24"/>
          <w:szCs w:val="24"/>
          <w:shd w:val="clear" w:color="auto" w:fill="FFFFFF"/>
          <w:lang w:eastAsia="zh-TW"/>
        </w:rPr>
        <w:t>eview, </w:t>
      </w:r>
      <w:r w:rsidRPr="00B856E8">
        <w:rPr>
          <w:rFonts w:ascii="Calibri" w:eastAsia="PMingLiU" w:hAnsi="Calibri" w:cs="Calibri"/>
          <w:sz w:val="24"/>
          <w:szCs w:val="24"/>
          <w:shd w:val="clear" w:color="auto" w:fill="FFFFFF"/>
          <w:lang w:eastAsia="zh-TW"/>
        </w:rPr>
        <w:t>14(1), pp. 20–39.</w:t>
      </w:r>
    </w:p>
    <w:p w14:paraId="0FFA0EF6" w14:textId="77777777"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Aslam, U., Muqadas, F., Imran, M.K. and Rahman, U.U. (2018) 'Investigating the antecedents of work disengagement in the workplace', </w:t>
      </w:r>
      <w:r w:rsidRPr="00B856E8">
        <w:rPr>
          <w:rFonts w:ascii="Calibri" w:eastAsia="DengXian" w:hAnsi="Calibri" w:cs="Calibri"/>
          <w:i/>
          <w:sz w:val="24"/>
          <w:szCs w:val="24"/>
        </w:rPr>
        <w:t>Journal of Management Development, </w:t>
      </w:r>
      <w:r w:rsidRPr="00B856E8">
        <w:rPr>
          <w:rFonts w:ascii="Calibri" w:eastAsia="DengXian" w:hAnsi="Calibri" w:cs="Calibri"/>
          <w:sz w:val="24"/>
          <w:szCs w:val="24"/>
        </w:rPr>
        <w:t>37(2), pp. 149–164.</w:t>
      </w:r>
    </w:p>
    <w:p w14:paraId="071CB216" w14:textId="77777777" w:rsidR="00442D03" w:rsidRPr="00B856E8" w:rsidRDefault="00442D03" w:rsidP="00442D03">
      <w:pPr>
        <w:rPr>
          <w:rFonts w:ascii="Calibri" w:eastAsia="DengXian" w:hAnsi="Calibri" w:cs="Calibri"/>
          <w:sz w:val="24"/>
          <w:szCs w:val="24"/>
        </w:rPr>
      </w:pPr>
      <w:r w:rsidRPr="00B856E8">
        <w:rPr>
          <w:rFonts w:ascii="Calibri" w:eastAsia="PMingLiU" w:hAnsi="Calibri" w:cs="Calibri"/>
          <w:sz w:val="24"/>
          <w:szCs w:val="24"/>
          <w:shd w:val="clear" w:color="auto" w:fill="FFFFFF"/>
          <w:lang w:eastAsia="zh-TW"/>
        </w:rPr>
        <w:t>Audi, R. (2010) </w:t>
      </w:r>
      <w:r w:rsidRPr="00B856E8">
        <w:rPr>
          <w:rFonts w:ascii="Calibri" w:eastAsia="PMingLiU" w:hAnsi="Calibri" w:cs="Calibri"/>
          <w:i/>
          <w:iCs/>
          <w:sz w:val="24"/>
          <w:szCs w:val="24"/>
          <w:shd w:val="clear" w:color="auto" w:fill="FFFFFF"/>
          <w:lang w:eastAsia="zh-TW"/>
        </w:rPr>
        <w:t>Epistemology: A contemporary introduction to the theory of knowledge</w:t>
      </w:r>
      <w:r w:rsidRPr="00B856E8">
        <w:rPr>
          <w:rFonts w:ascii="Calibri" w:eastAsia="PMingLiU" w:hAnsi="Calibri" w:cs="Calibri"/>
          <w:sz w:val="24"/>
          <w:szCs w:val="24"/>
          <w:shd w:val="clear" w:color="auto" w:fill="FFFFFF"/>
          <w:lang w:eastAsia="zh-TW"/>
        </w:rPr>
        <w:t>. London: Routledge.</w:t>
      </w:r>
    </w:p>
    <w:p w14:paraId="5760AFBE" w14:textId="77777777" w:rsidR="004C5446" w:rsidRPr="00B856E8" w:rsidRDefault="004C5446" w:rsidP="00CB432C">
      <w:pPr>
        <w:rPr>
          <w:rFonts w:ascii="Calibri" w:eastAsia="DengXian" w:hAnsi="Calibri" w:cs="Calibri"/>
          <w:sz w:val="24"/>
          <w:szCs w:val="24"/>
        </w:rPr>
      </w:pPr>
      <w:r w:rsidRPr="00B856E8">
        <w:rPr>
          <w:rFonts w:ascii="Calibri" w:eastAsia="DengXian" w:hAnsi="Calibri" w:cs="Calibri"/>
          <w:sz w:val="24"/>
          <w:szCs w:val="24"/>
        </w:rPr>
        <w:t xml:space="preserve">Autin, K.L., Herdt, M.E., Garcia, R.G. and Ezema, G.N. (2022) ‘Basic psychological need satisfaction, autonomous motivation, and meaningful work: A self-determination theory perspective’, </w:t>
      </w:r>
      <w:r w:rsidRPr="00B856E8">
        <w:rPr>
          <w:rFonts w:ascii="Calibri" w:eastAsia="DengXian" w:hAnsi="Calibri" w:cs="Calibri"/>
          <w:i/>
          <w:iCs/>
          <w:sz w:val="24"/>
          <w:szCs w:val="24"/>
        </w:rPr>
        <w:t>Journal of Career Assessment</w:t>
      </w:r>
      <w:r w:rsidRPr="00B856E8">
        <w:rPr>
          <w:rFonts w:ascii="Calibri" w:eastAsia="DengXian" w:hAnsi="Calibri" w:cs="Calibri"/>
          <w:sz w:val="24"/>
          <w:szCs w:val="24"/>
        </w:rPr>
        <w:t xml:space="preserve">, 30(1), pp. 78–93. </w:t>
      </w:r>
    </w:p>
    <w:p w14:paraId="7FF2D5BA" w14:textId="566E0FCB" w:rsidR="00CB432C" w:rsidRPr="00B856E8" w:rsidRDefault="00CB432C" w:rsidP="00CB432C">
      <w:pPr>
        <w:rPr>
          <w:rFonts w:ascii="Calibri" w:eastAsia="DengXian" w:hAnsi="Calibri" w:cs="Calibri"/>
          <w:color w:val="EE0000"/>
          <w:sz w:val="24"/>
          <w:szCs w:val="24"/>
        </w:rPr>
      </w:pPr>
      <w:r w:rsidRPr="00B856E8">
        <w:rPr>
          <w:rFonts w:ascii="Calibri" w:eastAsia="DengXian" w:hAnsi="Calibri" w:cs="Calibri"/>
          <w:color w:val="EE0000"/>
          <w:sz w:val="24"/>
          <w:szCs w:val="24"/>
        </w:rPr>
        <w:lastRenderedPageBreak/>
        <w:t>Avolio, B.J. (2010) </w:t>
      </w:r>
      <w:r w:rsidRPr="00B856E8">
        <w:rPr>
          <w:rFonts w:ascii="Calibri" w:eastAsia="DengXian" w:hAnsi="Calibri" w:cs="Calibri"/>
          <w:i/>
          <w:color w:val="EE0000"/>
          <w:sz w:val="24"/>
          <w:szCs w:val="24"/>
        </w:rPr>
        <w:t>Full range leadership development. </w:t>
      </w:r>
      <w:r w:rsidRPr="00B856E8">
        <w:rPr>
          <w:rFonts w:ascii="Calibri" w:eastAsia="DengXian" w:hAnsi="Calibri" w:cs="Calibri"/>
          <w:iCs/>
          <w:color w:val="EE0000"/>
          <w:sz w:val="24"/>
          <w:szCs w:val="24"/>
        </w:rPr>
        <w:t xml:space="preserve">Thousand Oaks, CA: </w:t>
      </w:r>
      <w:r w:rsidR="002F2FCA" w:rsidRPr="00B856E8">
        <w:rPr>
          <w:rFonts w:ascii="Calibri" w:eastAsia="DengXian" w:hAnsi="Calibri" w:cs="Calibri"/>
          <w:iCs/>
          <w:color w:val="EE0000"/>
          <w:sz w:val="24"/>
          <w:szCs w:val="24"/>
        </w:rPr>
        <w:t>SAGE</w:t>
      </w:r>
      <w:r w:rsidRPr="00B856E8">
        <w:rPr>
          <w:rFonts w:ascii="Calibri" w:eastAsia="DengXian" w:hAnsi="Calibri" w:cs="Calibri"/>
          <w:iCs/>
          <w:color w:val="EE0000"/>
          <w:sz w:val="24"/>
          <w:szCs w:val="24"/>
        </w:rPr>
        <w:t xml:space="preserve"> Publications</w:t>
      </w:r>
      <w:r w:rsidRPr="00B856E8">
        <w:rPr>
          <w:rFonts w:ascii="Calibri" w:eastAsia="DengXian" w:hAnsi="Calibri" w:cs="Calibri"/>
          <w:color w:val="EE0000"/>
          <w:sz w:val="24"/>
          <w:szCs w:val="24"/>
        </w:rPr>
        <w:t>.</w:t>
      </w:r>
    </w:p>
    <w:p w14:paraId="6ED43C4E" w14:textId="77777777"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Axtell, C.M. and Parker, S.K. (2003) 'Promoting role breadth self-efficacy through involvement, work redesign and training', </w:t>
      </w:r>
      <w:r w:rsidRPr="00B856E8">
        <w:rPr>
          <w:rFonts w:ascii="Calibri" w:eastAsia="DengXian" w:hAnsi="Calibri" w:cs="Calibri"/>
          <w:i/>
          <w:sz w:val="24"/>
          <w:szCs w:val="24"/>
        </w:rPr>
        <w:t>Human Relations, </w:t>
      </w:r>
      <w:r w:rsidRPr="00B856E8">
        <w:rPr>
          <w:rFonts w:ascii="Calibri" w:eastAsia="DengXian" w:hAnsi="Calibri" w:cs="Calibri"/>
          <w:sz w:val="24"/>
          <w:szCs w:val="24"/>
        </w:rPr>
        <w:t>56(1), pp. 113–131.</w:t>
      </w:r>
    </w:p>
    <w:p w14:paraId="5F1A7E43" w14:textId="77777777"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 xml:space="preserve">Ayres, L., Kavanaugh, K. and </w:t>
      </w:r>
      <w:proofErr w:type="spellStart"/>
      <w:r w:rsidRPr="00B856E8">
        <w:rPr>
          <w:rFonts w:ascii="Calibri" w:eastAsia="DengXian" w:hAnsi="Calibri" w:cs="Calibri"/>
          <w:sz w:val="24"/>
          <w:szCs w:val="24"/>
        </w:rPr>
        <w:t>Knafl</w:t>
      </w:r>
      <w:proofErr w:type="spellEnd"/>
      <w:r w:rsidRPr="00B856E8">
        <w:rPr>
          <w:rFonts w:ascii="Calibri" w:eastAsia="DengXian" w:hAnsi="Calibri" w:cs="Calibri"/>
          <w:sz w:val="24"/>
          <w:szCs w:val="24"/>
        </w:rPr>
        <w:t>, K.A. (2003) 'Within-case and across-case approaches to qualitative data analysis', </w:t>
      </w:r>
      <w:r w:rsidRPr="00B856E8">
        <w:rPr>
          <w:rFonts w:ascii="Calibri" w:eastAsia="DengXian" w:hAnsi="Calibri" w:cs="Calibri"/>
          <w:i/>
          <w:sz w:val="24"/>
          <w:szCs w:val="24"/>
        </w:rPr>
        <w:t>Qualitative health research, </w:t>
      </w:r>
      <w:r w:rsidRPr="00B856E8">
        <w:rPr>
          <w:rFonts w:ascii="Calibri" w:eastAsia="DengXian" w:hAnsi="Calibri" w:cs="Calibri"/>
          <w:sz w:val="24"/>
          <w:szCs w:val="24"/>
        </w:rPr>
        <w:t>13(6), pp. 871–883.</w:t>
      </w:r>
    </w:p>
    <w:p w14:paraId="3473430E" w14:textId="59CA0396" w:rsidR="00AF65D7" w:rsidRPr="00B856E8" w:rsidRDefault="00AF65D7" w:rsidP="00442D03">
      <w:pPr>
        <w:rPr>
          <w:rFonts w:ascii="Calibri" w:eastAsia="DengXian" w:hAnsi="Calibri" w:cs="Calibri"/>
          <w:sz w:val="24"/>
          <w:szCs w:val="24"/>
        </w:rPr>
      </w:pPr>
      <w:r w:rsidRPr="00B856E8">
        <w:rPr>
          <w:rFonts w:ascii="Calibri" w:eastAsia="DengXian" w:hAnsi="Calibri" w:cs="Calibri"/>
          <w:sz w:val="24"/>
          <w:szCs w:val="24"/>
        </w:rPr>
        <w:t xml:space="preserve">Baard, P.P., Deci, E.L. and Ryan, R.M. (2004) ‘Intrinsic need satisfaction: A motivational basis of performance and well-being in two work settings’, </w:t>
      </w:r>
      <w:r w:rsidRPr="00B856E8">
        <w:rPr>
          <w:rFonts w:ascii="Calibri" w:eastAsia="DengXian" w:hAnsi="Calibri" w:cs="Calibri"/>
          <w:i/>
          <w:iCs/>
          <w:sz w:val="24"/>
          <w:szCs w:val="24"/>
        </w:rPr>
        <w:t>Journal of Applied Social Psychology</w:t>
      </w:r>
      <w:r w:rsidRPr="00B856E8">
        <w:rPr>
          <w:rFonts w:ascii="Calibri" w:eastAsia="DengXian" w:hAnsi="Calibri" w:cs="Calibri"/>
          <w:sz w:val="24"/>
          <w:szCs w:val="24"/>
        </w:rPr>
        <w:t>, 34(10), pp. 2045–2068.</w:t>
      </w:r>
    </w:p>
    <w:p w14:paraId="4FCACD45" w14:textId="77777777" w:rsidR="00697B54" w:rsidRPr="00B856E8" w:rsidRDefault="00697B54" w:rsidP="00442D03">
      <w:pPr>
        <w:rPr>
          <w:rFonts w:ascii="Calibri" w:eastAsia="Times New Roman" w:hAnsi="Calibri" w:cs="Calibri"/>
          <w:kern w:val="0"/>
          <w:sz w:val="24"/>
          <w:szCs w:val="24"/>
          <w:lang w:eastAsia="zh-TW"/>
          <w14:ligatures w14:val="none"/>
        </w:rPr>
      </w:pPr>
      <w:r w:rsidRPr="00B856E8">
        <w:rPr>
          <w:rFonts w:ascii="Calibri" w:eastAsia="Times New Roman" w:hAnsi="Calibri" w:cs="Calibri"/>
          <w:kern w:val="0"/>
          <w:sz w:val="24"/>
          <w:szCs w:val="24"/>
          <w:lang w:eastAsia="zh-TW"/>
          <w14:ligatures w14:val="none"/>
        </w:rPr>
        <w:t xml:space="preserve">Babbage, C. (1835) </w:t>
      </w:r>
      <w:r w:rsidRPr="00B856E8">
        <w:rPr>
          <w:rFonts w:ascii="Calibri" w:eastAsia="Times New Roman" w:hAnsi="Calibri" w:cs="Calibri"/>
          <w:i/>
          <w:iCs/>
          <w:kern w:val="0"/>
          <w:sz w:val="24"/>
          <w:szCs w:val="24"/>
          <w:lang w:eastAsia="zh-TW"/>
          <w14:ligatures w14:val="none"/>
        </w:rPr>
        <w:t>On the economy of machinery and manufactures</w:t>
      </w:r>
      <w:r w:rsidRPr="00B856E8">
        <w:rPr>
          <w:rFonts w:ascii="Calibri" w:eastAsia="Times New Roman" w:hAnsi="Calibri" w:cs="Calibri"/>
          <w:kern w:val="0"/>
          <w:sz w:val="24"/>
          <w:szCs w:val="24"/>
          <w:lang w:eastAsia="zh-TW"/>
          <w14:ligatures w14:val="none"/>
        </w:rPr>
        <w:t>. London: C. Knight.</w:t>
      </w:r>
    </w:p>
    <w:p w14:paraId="525B7B41" w14:textId="7A4339BA"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Bailey, C., Madden, A., Alfes, K. and Fletcher, L. (2017) 'The meaning, antecedents and outcomes of employee engagement: A narrative synthesis', </w:t>
      </w:r>
      <w:r w:rsidRPr="00B856E8">
        <w:rPr>
          <w:rFonts w:ascii="Calibri" w:eastAsia="DengXian" w:hAnsi="Calibri" w:cs="Calibri"/>
          <w:i/>
          <w:sz w:val="24"/>
          <w:szCs w:val="24"/>
        </w:rPr>
        <w:t xml:space="preserve">International </w:t>
      </w:r>
      <w:r w:rsidR="00593236" w:rsidRPr="00B856E8">
        <w:rPr>
          <w:rFonts w:ascii="Calibri" w:eastAsia="DengXian" w:hAnsi="Calibri" w:cs="Calibri"/>
          <w:i/>
          <w:sz w:val="24"/>
          <w:szCs w:val="24"/>
        </w:rPr>
        <w:t>J</w:t>
      </w:r>
      <w:r w:rsidRPr="00B856E8">
        <w:rPr>
          <w:rFonts w:ascii="Calibri" w:eastAsia="DengXian" w:hAnsi="Calibri" w:cs="Calibri"/>
          <w:i/>
          <w:sz w:val="24"/>
          <w:szCs w:val="24"/>
        </w:rPr>
        <w:t xml:space="preserve">ournal of </w:t>
      </w:r>
      <w:r w:rsidR="00593236" w:rsidRPr="00B856E8">
        <w:rPr>
          <w:rFonts w:ascii="Calibri" w:eastAsia="DengXian" w:hAnsi="Calibri" w:cs="Calibri"/>
          <w:i/>
          <w:sz w:val="24"/>
          <w:szCs w:val="24"/>
        </w:rPr>
        <w:t>M</w:t>
      </w:r>
      <w:r w:rsidRPr="00B856E8">
        <w:rPr>
          <w:rFonts w:ascii="Calibri" w:eastAsia="DengXian" w:hAnsi="Calibri" w:cs="Calibri"/>
          <w:i/>
          <w:sz w:val="24"/>
          <w:szCs w:val="24"/>
        </w:rPr>
        <w:t xml:space="preserve">anagement </w:t>
      </w:r>
      <w:r w:rsidR="00593236" w:rsidRPr="00B856E8">
        <w:rPr>
          <w:rFonts w:ascii="Calibri" w:eastAsia="DengXian" w:hAnsi="Calibri" w:cs="Calibri"/>
          <w:i/>
          <w:sz w:val="24"/>
          <w:szCs w:val="24"/>
        </w:rPr>
        <w:t>R</w:t>
      </w:r>
      <w:r w:rsidRPr="00B856E8">
        <w:rPr>
          <w:rFonts w:ascii="Calibri" w:eastAsia="DengXian" w:hAnsi="Calibri" w:cs="Calibri"/>
          <w:i/>
          <w:sz w:val="24"/>
          <w:szCs w:val="24"/>
        </w:rPr>
        <w:t>eviews, </w:t>
      </w:r>
      <w:r w:rsidRPr="00B856E8">
        <w:rPr>
          <w:rFonts w:ascii="Calibri" w:eastAsia="DengXian" w:hAnsi="Calibri" w:cs="Calibri"/>
          <w:sz w:val="24"/>
          <w:szCs w:val="24"/>
        </w:rPr>
        <w:t>19(1), pp. 31–53.</w:t>
      </w:r>
    </w:p>
    <w:p w14:paraId="3E777E3A" w14:textId="62B8857C" w:rsidR="00CB432C" w:rsidRPr="00B856E8" w:rsidRDefault="00CB432C" w:rsidP="00CB432C">
      <w:pPr>
        <w:rPr>
          <w:rFonts w:ascii="Calibri" w:eastAsia="DengXian" w:hAnsi="Calibri" w:cs="Calibri"/>
          <w:color w:val="EE0000"/>
          <w:sz w:val="24"/>
          <w:szCs w:val="24"/>
        </w:rPr>
      </w:pPr>
      <w:r w:rsidRPr="00B856E8">
        <w:rPr>
          <w:rFonts w:ascii="Calibri" w:eastAsia="DengXian" w:hAnsi="Calibri" w:cs="Calibri"/>
          <w:color w:val="EE0000"/>
          <w:sz w:val="24"/>
          <w:szCs w:val="24"/>
        </w:rPr>
        <w:t>Bakker, A.B., Demerouti, E. and Schaufeli, W. (2003) 'Dual processes at work in a call centre: An application of the job demands–resources model', </w:t>
      </w:r>
      <w:r w:rsidRPr="00B856E8">
        <w:rPr>
          <w:rFonts w:ascii="Calibri" w:eastAsia="DengXian" w:hAnsi="Calibri" w:cs="Calibri"/>
          <w:i/>
          <w:color w:val="EE0000"/>
          <w:sz w:val="24"/>
          <w:szCs w:val="24"/>
        </w:rPr>
        <w:t>European Journal of Work and Organisational Psychology, </w:t>
      </w:r>
      <w:r w:rsidRPr="00B856E8">
        <w:rPr>
          <w:rFonts w:ascii="Calibri" w:eastAsia="DengXian" w:hAnsi="Calibri" w:cs="Calibri"/>
          <w:color w:val="EE0000"/>
          <w:sz w:val="24"/>
          <w:szCs w:val="24"/>
        </w:rPr>
        <w:t>12(4), pp. 393–417.</w:t>
      </w:r>
    </w:p>
    <w:p w14:paraId="243CBCBA" w14:textId="71A0BD5B" w:rsidR="00F8634C" w:rsidRPr="00B856E8" w:rsidRDefault="00F8634C" w:rsidP="00F8634C">
      <w:pPr>
        <w:rPr>
          <w:rFonts w:ascii="Calibri" w:eastAsia="DengXian" w:hAnsi="Calibri" w:cs="Calibri"/>
          <w:sz w:val="24"/>
          <w:szCs w:val="24"/>
        </w:rPr>
      </w:pPr>
      <w:r w:rsidRPr="00B856E8">
        <w:rPr>
          <w:rFonts w:ascii="Calibri" w:eastAsia="DengXian" w:hAnsi="Calibri" w:cs="Calibri"/>
          <w:sz w:val="24"/>
          <w:szCs w:val="24"/>
        </w:rPr>
        <w:t xml:space="preserve">Bakker, A.B., Demerouti, E. and </w:t>
      </w:r>
      <w:proofErr w:type="spellStart"/>
      <w:r w:rsidRPr="00B856E8">
        <w:rPr>
          <w:rFonts w:ascii="Calibri" w:eastAsia="DengXian" w:hAnsi="Calibri" w:cs="Calibri"/>
          <w:sz w:val="24"/>
          <w:szCs w:val="24"/>
        </w:rPr>
        <w:t>Euwema</w:t>
      </w:r>
      <w:proofErr w:type="spellEnd"/>
      <w:r w:rsidRPr="00B856E8">
        <w:rPr>
          <w:rFonts w:ascii="Calibri" w:eastAsia="DengXian" w:hAnsi="Calibri" w:cs="Calibri"/>
          <w:sz w:val="24"/>
          <w:szCs w:val="24"/>
        </w:rPr>
        <w:t>, M.C. (2005) 'Job resources buffer the impact of job demands on burnout', </w:t>
      </w:r>
      <w:r w:rsidRPr="00B856E8">
        <w:rPr>
          <w:rFonts w:ascii="Calibri" w:eastAsia="DengXian" w:hAnsi="Calibri" w:cs="Calibri"/>
          <w:i/>
          <w:iCs/>
          <w:sz w:val="24"/>
          <w:szCs w:val="24"/>
        </w:rPr>
        <w:t xml:space="preserve">Journal of </w:t>
      </w:r>
      <w:r w:rsidR="00593236" w:rsidRPr="00B856E8">
        <w:rPr>
          <w:rFonts w:ascii="Calibri" w:eastAsia="DengXian" w:hAnsi="Calibri" w:cs="Calibri"/>
          <w:i/>
          <w:iCs/>
          <w:sz w:val="24"/>
          <w:szCs w:val="24"/>
        </w:rPr>
        <w:t>O</w:t>
      </w:r>
      <w:r w:rsidRPr="00B856E8">
        <w:rPr>
          <w:rFonts w:ascii="Calibri" w:eastAsia="DengXian" w:hAnsi="Calibri" w:cs="Calibri"/>
          <w:i/>
          <w:iCs/>
          <w:sz w:val="24"/>
          <w:szCs w:val="24"/>
        </w:rPr>
        <w:t xml:space="preserve">ccupational </w:t>
      </w:r>
      <w:r w:rsidR="00593236" w:rsidRPr="00B856E8">
        <w:rPr>
          <w:rFonts w:ascii="Calibri" w:eastAsia="DengXian" w:hAnsi="Calibri" w:cs="Calibri"/>
          <w:i/>
          <w:iCs/>
          <w:sz w:val="24"/>
          <w:szCs w:val="24"/>
        </w:rPr>
        <w:t>H</w:t>
      </w:r>
      <w:r w:rsidRPr="00B856E8">
        <w:rPr>
          <w:rFonts w:ascii="Calibri" w:eastAsia="DengXian" w:hAnsi="Calibri" w:cs="Calibri"/>
          <w:i/>
          <w:iCs/>
          <w:sz w:val="24"/>
          <w:szCs w:val="24"/>
        </w:rPr>
        <w:t xml:space="preserve">ealth </w:t>
      </w:r>
      <w:r w:rsidR="00593236" w:rsidRPr="00B856E8">
        <w:rPr>
          <w:rFonts w:ascii="Calibri" w:eastAsia="DengXian" w:hAnsi="Calibri" w:cs="Calibri"/>
          <w:i/>
          <w:iCs/>
          <w:sz w:val="24"/>
          <w:szCs w:val="24"/>
        </w:rPr>
        <w:t>P</w:t>
      </w:r>
      <w:r w:rsidRPr="00B856E8">
        <w:rPr>
          <w:rFonts w:ascii="Calibri" w:eastAsia="DengXian" w:hAnsi="Calibri" w:cs="Calibri"/>
          <w:i/>
          <w:iCs/>
          <w:sz w:val="24"/>
          <w:szCs w:val="24"/>
        </w:rPr>
        <w:t>sychology, </w:t>
      </w:r>
      <w:r w:rsidRPr="00B856E8">
        <w:rPr>
          <w:rFonts w:ascii="Calibri" w:eastAsia="DengXian" w:hAnsi="Calibri" w:cs="Calibri"/>
          <w:sz w:val="24"/>
          <w:szCs w:val="24"/>
        </w:rPr>
        <w:t>10(2), pp. 170.</w:t>
      </w:r>
    </w:p>
    <w:p w14:paraId="54B99E35" w14:textId="77777777" w:rsidR="004C5446" w:rsidRPr="00B856E8" w:rsidRDefault="004C5446" w:rsidP="00F8634C">
      <w:pPr>
        <w:rPr>
          <w:rFonts w:ascii="Calibri" w:eastAsia="DengXian" w:hAnsi="Calibri" w:cs="Calibri"/>
          <w:sz w:val="24"/>
          <w:szCs w:val="24"/>
        </w:rPr>
      </w:pPr>
      <w:r w:rsidRPr="00B856E8">
        <w:rPr>
          <w:rFonts w:ascii="Calibri" w:eastAsia="DengXian" w:hAnsi="Calibri" w:cs="Calibri"/>
          <w:sz w:val="24"/>
          <w:szCs w:val="24"/>
        </w:rPr>
        <w:t xml:space="preserve">Bakker, A.B., van Emmerik, H. and </w:t>
      </w:r>
      <w:proofErr w:type="spellStart"/>
      <w:r w:rsidRPr="00B856E8">
        <w:rPr>
          <w:rFonts w:ascii="Calibri" w:eastAsia="DengXian" w:hAnsi="Calibri" w:cs="Calibri"/>
          <w:sz w:val="24"/>
          <w:szCs w:val="24"/>
        </w:rPr>
        <w:t>Euwema</w:t>
      </w:r>
      <w:proofErr w:type="spellEnd"/>
      <w:r w:rsidRPr="00B856E8">
        <w:rPr>
          <w:rFonts w:ascii="Calibri" w:eastAsia="DengXian" w:hAnsi="Calibri" w:cs="Calibri"/>
          <w:sz w:val="24"/>
          <w:szCs w:val="24"/>
        </w:rPr>
        <w:t xml:space="preserve">, M.C. (2006) ‘Crossover of burnout and engagement in work teams’, </w:t>
      </w:r>
      <w:r w:rsidRPr="00B856E8">
        <w:rPr>
          <w:rFonts w:ascii="Calibri" w:eastAsia="DengXian" w:hAnsi="Calibri" w:cs="Calibri"/>
          <w:i/>
          <w:iCs/>
          <w:sz w:val="24"/>
          <w:szCs w:val="24"/>
        </w:rPr>
        <w:t>Work and Occupations</w:t>
      </w:r>
      <w:r w:rsidRPr="00B856E8">
        <w:rPr>
          <w:rFonts w:ascii="Calibri" w:eastAsia="DengXian" w:hAnsi="Calibri" w:cs="Calibri"/>
          <w:sz w:val="24"/>
          <w:szCs w:val="24"/>
        </w:rPr>
        <w:t>, 33(4), pp. 464–489.</w:t>
      </w:r>
    </w:p>
    <w:p w14:paraId="426CAB01" w14:textId="68064CB5" w:rsidR="003F58B7" w:rsidRPr="00B856E8" w:rsidRDefault="003F58B7" w:rsidP="00F8634C">
      <w:pPr>
        <w:rPr>
          <w:rFonts w:ascii="Calibri" w:eastAsia="DengXian" w:hAnsi="Calibri" w:cs="Calibri"/>
          <w:sz w:val="24"/>
          <w:szCs w:val="24"/>
          <w:lang w:val="en-CA"/>
        </w:rPr>
      </w:pPr>
      <w:r w:rsidRPr="00B856E8">
        <w:rPr>
          <w:rFonts w:ascii="Calibri" w:eastAsia="DengXian" w:hAnsi="Calibri" w:cs="Calibri"/>
          <w:sz w:val="24"/>
          <w:szCs w:val="24"/>
          <w:lang w:val="en-CA"/>
        </w:rPr>
        <w:t>Bakker, A.B. and Demerouti, E. (2007) ‘The job demands‐resources model: State of the art’, </w:t>
      </w:r>
      <w:r w:rsidRPr="00B856E8">
        <w:rPr>
          <w:rFonts w:ascii="Calibri" w:eastAsia="DengXian" w:hAnsi="Calibri" w:cs="Calibri"/>
          <w:i/>
          <w:iCs/>
          <w:sz w:val="24"/>
          <w:szCs w:val="24"/>
          <w:lang w:val="en-CA"/>
        </w:rPr>
        <w:t>Journal of Managerial Psychology</w:t>
      </w:r>
      <w:r w:rsidRPr="00B856E8">
        <w:rPr>
          <w:rFonts w:ascii="Calibri" w:eastAsia="DengXian" w:hAnsi="Calibri" w:cs="Calibri"/>
          <w:sz w:val="24"/>
          <w:szCs w:val="24"/>
          <w:lang w:val="en-CA"/>
        </w:rPr>
        <w:t xml:space="preserve">, 22(3), pp. 309–328. </w:t>
      </w:r>
    </w:p>
    <w:p w14:paraId="0804245E" w14:textId="677B2B8B" w:rsidR="00CB432C" w:rsidRPr="00B856E8" w:rsidRDefault="00CB432C" w:rsidP="00CB432C">
      <w:pPr>
        <w:shd w:val="clear" w:color="auto" w:fill="FFFFFF"/>
        <w:spacing w:after="173" w:line="240" w:lineRule="auto"/>
        <w:rPr>
          <w:rFonts w:ascii="Calibri" w:eastAsia="DengXian" w:hAnsi="Calibri" w:cs="Calibri"/>
          <w:color w:val="EE0000"/>
          <w:sz w:val="24"/>
          <w:szCs w:val="24"/>
        </w:rPr>
      </w:pPr>
      <w:r w:rsidRPr="00B856E8">
        <w:rPr>
          <w:rFonts w:ascii="Calibri" w:eastAsia="DengXian" w:hAnsi="Calibri" w:cs="Calibri"/>
          <w:color w:val="EE0000"/>
          <w:sz w:val="24"/>
          <w:szCs w:val="24"/>
        </w:rPr>
        <w:t>Bakker, A.B., Hakanen, J.J., Demerouti, E. and Xanthopoulou, D. (2007) 'Job resources boost work engagement, particularly when job demands are high.', </w:t>
      </w:r>
      <w:r w:rsidRPr="00B856E8">
        <w:rPr>
          <w:rFonts w:ascii="Calibri" w:eastAsia="DengXian" w:hAnsi="Calibri" w:cs="Calibri"/>
          <w:i/>
          <w:iCs/>
          <w:color w:val="EE0000"/>
          <w:sz w:val="24"/>
          <w:szCs w:val="24"/>
        </w:rPr>
        <w:t>Journal of Educational Psychology, </w:t>
      </w:r>
      <w:r w:rsidRPr="00B856E8">
        <w:rPr>
          <w:rFonts w:ascii="Calibri" w:eastAsia="DengXian" w:hAnsi="Calibri" w:cs="Calibri"/>
          <w:color w:val="EE0000"/>
          <w:sz w:val="24"/>
          <w:szCs w:val="24"/>
        </w:rPr>
        <w:t>99(2), pp. 274</w:t>
      </w:r>
      <w:r w:rsidR="00697B54" w:rsidRPr="00B856E8">
        <w:rPr>
          <w:rFonts w:ascii="Calibri" w:eastAsia="DengXian" w:hAnsi="Calibri" w:cs="Calibri"/>
          <w:color w:val="EE0000"/>
          <w:sz w:val="24"/>
          <w:szCs w:val="24"/>
        </w:rPr>
        <w:t>–</w:t>
      </w:r>
      <w:r w:rsidRPr="00B856E8">
        <w:rPr>
          <w:rFonts w:ascii="Calibri" w:eastAsia="DengXian" w:hAnsi="Calibri" w:cs="Calibri"/>
          <w:color w:val="EE0000"/>
          <w:sz w:val="24"/>
          <w:szCs w:val="24"/>
        </w:rPr>
        <w:t>284</w:t>
      </w:r>
    </w:p>
    <w:p w14:paraId="21F3E2B9" w14:textId="77777777" w:rsidR="00CB432C" w:rsidRPr="00B856E8" w:rsidRDefault="00CB432C" w:rsidP="00CB432C">
      <w:pPr>
        <w:shd w:val="clear" w:color="auto" w:fill="FFFFFF"/>
        <w:spacing w:after="173" w:line="240" w:lineRule="auto"/>
        <w:rPr>
          <w:rFonts w:ascii="Calibri" w:eastAsia="DengXian" w:hAnsi="Calibri" w:cs="Calibri"/>
          <w:color w:val="EE0000"/>
          <w:sz w:val="24"/>
          <w:szCs w:val="24"/>
        </w:rPr>
      </w:pPr>
      <w:r w:rsidRPr="00B856E8">
        <w:rPr>
          <w:rFonts w:ascii="Calibri" w:eastAsia="DengXian" w:hAnsi="Calibri" w:cs="Calibri"/>
          <w:color w:val="EE0000"/>
          <w:sz w:val="24"/>
          <w:szCs w:val="24"/>
        </w:rPr>
        <w:t>Bakker, A.B. and Demerouti, E. (2008) 'Towards a model of work engagement', </w:t>
      </w:r>
      <w:r w:rsidRPr="00B856E8">
        <w:rPr>
          <w:rFonts w:ascii="Calibri" w:eastAsia="DengXian" w:hAnsi="Calibri" w:cs="Calibri"/>
          <w:i/>
          <w:color w:val="EE0000"/>
          <w:sz w:val="24"/>
          <w:szCs w:val="24"/>
        </w:rPr>
        <w:t>Career Development International, </w:t>
      </w:r>
      <w:r w:rsidRPr="00B856E8">
        <w:rPr>
          <w:rFonts w:ascii="Calibri" w:eastAsia="DengXian" w:hAnsi="Calibri" w:cs="Calibri"/>
          <w:color w:val="EE0000"/>
          <w:sz w:val="24"/>
          <w:szCs w:val="24"/>
        </w:rPr>
        <w:t xml:space="preserve">13(3), pp. 209–223 </w:t>
      </w:r>
    </w:p>
    <w:p w14:paraId="244D8C01" w14:textId="77777777" w:rsidR="00CB432C" w:rsidRPr="00B856E8" w:rsidRDefault="00CB432C" w:rsidP="00CB432C">
      <w:pPr>
        <w:shd w:val="clear" w:color="auto" w:fill="FFFFFF"/>
        <w:spacing w:after="173" w:line="240" w:lineRule="auto"/>
        <w:rPr>
          <w:rFonts w:ascii="Calibri" w:eastAsia="DengXian" w:hAnsi="Calibri" w:cs="Calibri"/>
          <w:color w:val="EE0000"/>
          <w:sz w:val="24"/>
          <w:szCs w:val="24"/>
        </w:rPr>
      </w:pPr>
      <w:r w:rsidRPr="00B856E8">
        <w:rPr>
          <w:rFonts w:ascii="Calibri" w:eastAsia="DengXian" w:hAnsi="Calibri" w:cs="Calibri"/>
          <w:color w:val="EE0000"/>
          <w:sz w:val="24"/>
          <w:szCs w:val="24"/>
        </w:rPr>
        <w:t>Bakker, A.B., Schaufeli, W.B., Leiter, M.P. and Taris, T.W. (2008) 'Work engagement: An emerging concept in occupational health psychology', </w:t>
      </w:r>
      <w:r w:rsidRPr="00B856E8">
        <w:rPr>
          <w:rFonts w:ascii="Calibri" w:eastAsia="DengXian" w:hAnsi="Calibri" w:cs="Calibri"/>
          <w:i/>
          <w:color w:val="EE0000"/>
          <w:sz w:val="24"/>
          <w:szCs w:val="24"/>
        </w:rPr>
        <w:t>Work &amp; Stress, </w:t>
      </w:r>
      <w:r w:rsidRPr="00B856E8">
        <w:rPr>
          <w:rFonts w:ascii="Calibri" w:eastAsia="DengXian" w:hAnsi="Calibri" w:cs="Calibri"/>
          <w:color w:val="EE0000"/>
          <w:sz w:val="24"/>
          <w:szCs w:val="24"/>
        </w:rPr>
        <w:t>22(3), pp. 187–200.</w:t>
      </w:r>
    </w:p>
    <w:p w14:paraId="1A944A5A" w14:textId="266AAB5C" w:rsidR="00442D03" w:rsidRPr="00B856E8" w:rsidRDefault="00442D03" w:rsidP="00442D03">
      <w:pPr>
        <w:shd w:val="clear" w:color="auto" w:fill="FFFFFF"/>
        <w:spacing w:after="173" w:line="240" w:lineRule="auto"/>
        <w:rPr>
          <w:rFonts w:ascii="Calibri" w:eastAsia="PMingLiU" w:hAnsi="Calibri" w:cs="Calibri"/>
          <w:color w:val="EE0000"/>
          <w:sz w:val="24"/>
          <w:szCs w:val="24"/>
          <w:shd w:val="clear" w:color="auto" w:fill="FFFFFF"/>
          <w:lang w:eastAsia="zh-TW"/>
        </w:rPr>
      </w:pPr>
      <w:r w:rsidRPr="00B856E8">
        <w:rPr>
          <w:rFonts w:ascii="Calibri" w:eastAsia="Times New Roman" w:hAnsi="Calibri" w:cs="Calibri"/>
          <w:color w:val="EE0000"/>
          <w:kern w:val="0"/>
          <w:sz w:val="24"/>
          <w:szCs w:val="24"/>
          <w:lang w:eastAsia="zh-TW"/>
          <w14:ligatures w14:val="none"/>
        </w:rPr>
        <w:t xml:space="preserve">Bakker, A.B. (2010) ‘Engagement and “job crafting”: Engaged employees create their own great place to work' in Albrecht, S.L. (ed.) </w:t>
      </w:r>
      <w:r w:rsidRPr="00B856E8">
        <w:rPr>
          <w:rFonts w:ascii="Calibri" w:eastAsia="Times New Roman" w:hAnsi="Calibri" w:cs="Calibri"/>
          <w:i/>
          <w:iCs/>
          <w:color w:val="EE0000"/>
          <w:kern w:val="0"/>
          <w:sz w:val="24"/>
          <w:szCs w:val="24"/>
          <w:lang w:eastAsia="zh-TW"/>
          <w14:ligatures w14:val="none"/>
        </w:rPr>
        <w:t>Handbook of employee engagement</w:t>
      </w:r>
      <w:r w:rsidRPr="00B856E8">
        <w:rPr>
          <w:rFonts w:ascii="Calibri" w:eastAsia="PMingLiU" w:hAnsi="Calibri" w:cs="Calibri"/>
          <w:i/>
          <w:iCs/>
          <w:color w:val="EE0000"/>
          <w:sz w:val="24"/>
          <w:szCs w:val="24"/>
          <w:shd w:val="clear" w:color="auto" w:fill="FFFFFF"/>
          <w:lang w:eastAsia="zh-TW"/>
        </w:rPr>
        <w:t>: Perspectives, issues, research and practice</w:t>
      </w:r>
      <w:r w:rsidRPr="00B856E8">
        <w:rPr>
          <w:rFonts w:ascii="Calibri" w:eastAsia="PMingLiU" w:hAnsi="Calibri" w:cs="Calibri"/>
          <w:color w:val="EE0000"/>
          <w:sz w:val="24"/>
          <w:szCs w:val="24"/>
          <w:shd w:val="clear" w:color="auto" w:fill="FFFFFF"/>
          <w:lang w:eastAsia="zh-TW"/>
        </w:rPr>
        <w:t>. Cheltenham: Edward Elgar Publishing, pp. 229</w:t>
      </w:r>
      <w:r w:rsidR="00C84073" w:rsidRPr="00B856E8">
        <w:rPr>
          <w:rFonts w:ascii="Calibri" w:eastAsia="PMingLiU" w:hAnsi="Calibri" w:cs="Calibri"/>
          <w:color w:val="EE0000"/>
          <w:sz w:val="24"/>
          <w:szCs w:val="24"/>
          <w:shd w:val="clear" w:color="auto" w:fill="FFFFFF"/>
          <w:lang w:eastAsia="zh-TW"/>
        </w:rPr>
        <w:t>–</w:t>
      </w:r>
      <w:r w:rsidRPr="00B856E8">
        <w:rPr>
          <w:rFonts w:ascii="Calibri" w:eastAsia="PMingLiU" w:hAnsi="Calibri" w:cs="Calibri"/>
          <w:color w:val="EE0000"/>
          <w:sz w:val="24"/>
          <w:szCs w:val="24"/>
          <w:shd w:val="clear" w:color="auto" w:fill="FFFFFF"/>
          <w:lang w:eastAsia="zh-TW"/>
        </w:rPr>
        <w:t>244.</w:t>
      </w:r>
    </w:p>
    <w:p w14:paraId="55649D67" w14:textId="6606C0BE" w:rsidR="00CB432C" w:rsidRPr="00B856E8" w:rsidRDefault="00CB432C" w:rsidP="00CB432C">
      <w:pPr>
        <w:rPr>
          <w:rFonts w:ascii="Calibri" w:eastAsia="PMingLiU" w:hAnsi="Calibri" w:cs="Calibri"/>
          <w:color w:val="EE0000"/>
          <w:sz w:val="24"/>
          <w:szCs w:val="24"/>
          <w:shd w:val="clear" w:color="auto" w:fill="FFFFFF"/>
          <w:lang w:eastAsia="zh-TW"/>
        </w:rPr>
      </w:pPr>
      <w:r w:rsidRPr="00B856E8">
        <w:rPr>
          <w:rFonts w:ascii="Calibri" w:eastAsia="PMingLiU" w:hAnsi="Calibri" w:cs="Calibri"/>
          <w:color w:val="EE0000"/>
          <w:sz w:val="24"/>
          <w:szCs w:val="24"/>
          <w:shd w:val="clear" w:color="auto" w:fill="FFFFFF"/>
          <w:lang w:eastAsia="zh-TW"/>
        </w:rPr>
        <w:t>Bakker, A.B. (2011) ‘An evidence-based model of work engagement’, </w:t>
      </w:r>
      <w:r w:rsidRPr="00B856E8">
        <w:rPr>
          <w:rFonts w:ascii="Calibri" w:eastAsia="PMingLiU" w:hAnsi="Calibri" w:cs="Calibri"/>
          <w:i/>
          <w:iCs/>
          <w:color w:val="EE0000"/>
          <w:sz w:val="24"/>
          <w:szCs w:val="24"/>
          <w:shd w:val="clear" w:color="auto" w:fill="FFFFFF"/>
          <w:lang w:eastAsia="zh-TW"/>
        </w:rPr>
        <w:t>Current Directions in Psychological Science</w:t>
      </w:r>
      <w:r w:rsidRPr="00B856E8">
        <w:rPr>
          <w:rFonts w:ascii="Calibri" w:eastAsia="PMingLiU" w:hAnsi="Calibri" w:cs="Calibri"/>
          <w:color w:val="EE0000"/>
          <w:sz w:val="24"/>
          <w:szCs w:val="24"/>
          <w:shd w:val="clear" w:color="auto" w:fill="FFFFFF"/>
          <w:lang w:eastAsia="zh-TW"/>
        </w:rPr>
        <w:t>, 20(4), pp.265</w:t>
      </w:r>
      <w:r w:rsidR="00C84073" w:rsidRPr="00B856E8">
        <w:rPr>
          <w:rFonts w:ascii="Calibri" w:eastAsia="PMingLiU" w:hAnsi="Calibri" w:cs="Calibri"/>
          <w:color w:val="EE0000"/>
          <w:sz w:val="24"/>
          <w:szCs w:val="24"/>
          <w:shd w:val="clear" w:color="auto" w:fill="FFFFFF"/>
          <w:lang w:eastAsia="zh-TW"/>
        </w:rPr>
        <w:t>–</w:t>
      </w:r>
      <w:r w:rsidRPr="00B856E8">
        <w:rPr>
          <w:rFonts w:ascii="Calibri" w:eastAsia="PMingLiU" w:hAnsi="Calibri" w:cs="Calibri"/>
          <w:color w:val="EE0000"/>
          <w:sz w:val="24"/>
          <w:szCs w:val="24"/>
          <w:shd w:val="clear" w:color="auto" w:fill="FFFFFF"/>
          <w:lang w:eastAsia="zh-TW"/>
        </w:rPr>
        <w:t>269.</w:t>
      </w:r>
    </w:p>
    <w:p w14:paraId="0FF763B8" w14:textId="77777777" w:rsidR="00CB432C" w:rsidRPr="00B856E8" w:rsidRDefault="00CB432C" w:rsidP="00CB432C">
      <w:pPr>
        <w:rPr>
          <w:rFonts w:ascii="Calibri" w:eastAsia="PMingLiU" w:hAnsi="Calibri" w:cs="Calibri"/>
          <w:color w:val="EE0000"/>
          <w:sz w:val="24"/>
          <w:szCs w:val="24"/>
          <w:shd w:val="clear" w:color="auto" w:fill="FFFFFF"/>
          <w:lang w:eastAsia="zh-TW"/>
        </w:rPr>
      </w:pPr>
      <w:r w:rsidRPr="00B856E8">
        <w:rPr>
          <w:rFonts w:ascii="Calibri" w:eastAsia="PMingLiU" w:hAnsi="Calibri" w:cs="Calibri"/>
          <w:color w:val="EE0000"/>
          <w:sz w:val="24"/>
          <w:szCs w:val="24"/>
          <w:shd w:val="clear" w:color="auto" w:fill="FFFFFF"/>
          <w:lang w:eastAsia="zh-TW"/>
        </w:rPr>
        <w:t>Bakker, A.B., Tims, M. and Derks, D. (2012) 'Proactive personality and job performance: The role of job crafting and work engagement', </w:t>
      </w:r>
      <w:r w:rsidRPr="00B856E8">
        <w:rPr>
          <w:rFonts w:ascii="Calibri" w:eastAsia="PMingLiU" w:hAnsi="Calibri" w:cs="Calibri"/>
          <w:i/>
          <w:color w:val="EE0000"/>
          <w:sz w:val="24"/>
          <w:szCs w:val="24"/>
          <w:shd w:val="clear" w:color="auto" w:fill="FFFFFF"/>
          <w:lang w:eastAsia="zh-TW"/>
        </w:rPr>
        <w:t>Human Relations</w:t>
      </w:r>
      <w:r w:rsidRPr="00B856E8">
        <w:rPr>
          <w:rFonts w:ascii="Calibri" w:eastAsia="PMingLiU" w:hAnsi="Calibri" w:cs="Calibri"/>
          <w:iCs/>
          <w:color w:val="EE0000"/>
          <w:sz w:val="24"/>
          <w:szCs w:val="24"/>
          <w:shd w:val="clear" w:color="auto" w:fill="FFFFFF"/>
          <w:lang w:eastAsia="zh-TW"/>
        </w:rPr>
        <w:t>,</w:t>
      </w:r>
      <w:r w:rsidRPr="00B856E8">
        <w:rPr>
          <w:rFonts w:ascii="Calibri" w:eastAsia="PMingLiU" w:hAnsi="Calibri" w:cs="Calibri"/>
          <w:i/>
          <w:color w:val="EE0000"/>
          <w:sz w:val="24"/>
          <w:szCs w:val="24"/>
          <w:shd w:val="clear" w:color="auto" w:fill="FFFFFF"/>
          <w:lang w:eastAsia="zh-TW"/>
        </w:rPr>
        <w:t> </w:t>
      </w:r>
      <w:r w:rsidRPr="00B856E8">
        <w:rPr>
          <w:rFonts w:ascii="Calibri" w:eastAsia="PMingLiU" w:hAnsi="Calibri" w:cs="Calibri"/>
          <w:color w:val="EE0000"/>
          <w:sz w:val="24"/>
          <w:szCs w:val="24"/>
          <w:shd w:val="clear" w:color="auto" w:fill="FFFFFF"/>
          <w:lang w:eastAsia="zh-TW"/>
        </w:rPr>
        <w:t>65(10), pp. 1359–1378.</w:t>
      </w:r>
    </w:p>
    <w:p w14:paraId="20B94185" w14:textId="758F9DC5" w:rsidR="00CB432C" w:rsidRPr="00B856E8" w:rsidRDefault="00CB432C" w:rsidP="00CB432C">
      <w:pPr>
        <w:rPr>
          <w:rFonts w:ascii="Calibri" w:eastAsia="PMingLiU" w:hAnsi="Calibri" w:cs="Calibri"/>
          <w:color w:val="EE0000"/>
          <w:sz w:val="24"/>
          <w:szCs w:val="24"/>
          <w:shd w:val="clear" w:color="auto" w:fill="FFFFFF"/>
          <w:lang w:eastAsia="zh-TW"/>
        </w:rPr>
      </w:pPr>
      <w:r w:rsidRPr="00B856E8">
        <w:rPr>
          <w:rFonts w:ascii="Calibri" w:eastAsia="PMingLiU" w:hAnsi="Calibri" w:cs="Calibri"/>
          <w:color w:val="EE0000"/>
          <w:sz w:val="24"/>
          <w:szCs w:val="24"/>
          <w:shd w:val="clear" w:color="auto" w:fill="FFFFFF"/>
          <w:lang w:eastAsia="zh-TW"/>
        </w:rPr>
        <w:lastRenderedPageBreak/>
        <w:t>Bakker, A.B., Demerouti, E. and Sanz-Vergel, A. (2014) 'Burnout and work engagement: The JD–R approach', </w:t>
      </w:r>
      <w:r w:rsidRPr="00B856E8">
        <w:rPr>
          <w:rFonts w:ascii="Calibri" w:eastAsia="PMingLiU" w:hAnsi="Calibri" w:cs="Calibri"/>
          <w:i/>
          <w:iCs/>
          <w:color w:val="EE0000"/>
          <w:sz w:val="24"/>
          <w:szCs w:val="24"/>
          <w:shd w:val="clear" w:color="auto" w:fill="FFFFFF"/>
          <w:lang w:eastAsia="zh-TW"/>
        </w:rPr>
        <w:t xml:space="preserve">Annual Review of Organisational Psychology and Organisational </w:t>
      </w:r>
      <w:proofErr w:type="spellStart"/>
      <w:r w:rsidRPr="00B856E8">
        <w:rPr>
          <w:rFonts w:ascii="Calibri" w:eastAsia="PMingLiU" w:hAnsi="Calibri" w:cs="Calibri"/>
          <w:i/>
          <w:iCs/>
          <w:color w:val="EE0000"/>
          <w:sz w:val="24"/>
          <w:szCs w:val="24"/>
          <w:shd w:val="clear" w:color="auto" w:fill="FFFFFF"/>
          <w:lang w:eastAsia="zh-TW"/>
        </w:rPr>
        <w:t>Behavior</w:t>
      </w:r>
      <w:proofErr w:type="spellEnd"/>
      <w:r w:rsidRPr="00B856E8">
        <w:rPr>
          <w:rFonts w:ascii="Calibri" w:eastAsia="PMingLiU" w:hAnsi="Calibri" w:cs="Calibri"/>
          <w:color w:val="EE0000"/>
          <w:sz w:val="24"/>
          <w:szCs w:val="24"/>
          <w:shd w:val="clear" w:color="auto" w:fill="FFFFFF"/>
          <w:lang w:eastAsia="zh-TW"/>
        </w:rPr>
        <w:t>,</w:t>
      </w:r>
      <w:r w:rsidR="00376D0E" w:rsidRPr="00B856E8">
        <w:rPr>
          <w:rFonts w:ascii="Calibri" w:eastAsia="PMingLiU" w:hAnsi="Calibri" w:cs="Calibri"/>
          <w:color w:val="EE0000"/>
          <w:sz w:val="24"/>
          <w:szCs w:val="24"/>
          <w:shd w:val="clear" w:color="auto" w:fill="FFFFFF"/>
          <w:lang w:eastAsia="zh-TW"/>
        </w:rPr>
        <w:t xml:space="preserve"> </w:t>
      </w:r>
      <w:r w:rsidRPr="00B856E8">
        <w:rPr>
          <w:rFonts w:ascii="Calibri" w:eastAsia="PMingLiU" w:hAnsi="Calibri" w:cs="Calibri"/>
          <w:color w:val="EE0000"/>
          <w:sz w:val="24"/>
          <w:szCs w:val="24"/>
          <w:shd w:val="clear" w:color="auto" w:fill="FFFFFF"/>
          <w:lang w:eastAsia="zh-TW"/>
        </w:rPr>
        <w:t>1, pp.389-411.</w:t>
      </w:r>
    </w:p>
    <w:p w14:paraId="7E133D37" w14:textId="74F01D21" w:rsidR="00CB432C" w:rsidRDefault="00CB432C" w:rsidP="00CB432C">
      <w:pPr>
        <w:rPr>
          <w:rFonts w:ascii="Calibri" w:eastAsia="PMingLiU" w:hAnsi="Calibri" w:cs="Calibri"/>
          <w:color w:val="EE0000"/>
          <w:sz w:val="24"/>
          <w:szCs w:val="24"/>
          <w:shd w:val="clear" w:color="auto" w:fill="FFFFFF"/>
          <w:lang w:eastAsia="zh-TW"/>
        </w:rPr>
      </w:pPr>
      <w:r w:rsidRPr="00B856E8">
        <w:rPr>
          <w:rFonts w:ascii="Calibri" w:eastAsia="PMingLiU" w:hAnsi="Calibri" w:cs="Calibri"/>
          <w:color w:val="EE0000"/>
          <w:sz w:val="24"/>
          <w:szCs w:val="24"/>
          <w:shd w:val="clear" w:color="auto" w:fill="FFFFFF"/>
          <w:lang w:eastAsia="zh-TW"/>
        </w:rPr>
        <w:t>Bakker, A.B., Rodríguez-Muñoz, A. and Sanz Vergel, A.I. (2016) '</w:t>
      </w:r>
      <w:proofErr w:type="spellStart"/>
      <w:r w:rsidRPr="00B856E8">
        <w:rPr>
          <w:rFonts w:ascii="Calibri" w:eastAsia="PMingLiU" w:hAnsi="Calibri" w:cs="Calibri"/>
          <w:color w:val="EE0000"/>
          <w:sz w:val="24"/>
          <w:szCs w:val="24"/>
          <w:shd w:val="clear" w:color="auto" w:fill="FFFFFF"/>
          <w:lang w:eastAsia="zh-TW"/>
        </w:rPr>
        <w:t>Modeling</w:t>
      </w:r>
      <w:proofErr w:type="spellEnd"/>
      <w:r w:rsidRPr="00B856E8">
        <w:rPr>
          <w:rFonts w:ascii="Calibri" w:eastAsia="PMingLiU" w:hAnsi="Calibri" w:cs="Calibri"/>
          <w:color w:val="EE0000"/>
          <w:sz w:val="24"/>
          <w:szCs w:val="24"/>
          <w:shd w:val="clear" w:color="auto" w:fill="FFFFFF"/>
          <w:lang w:eastAsia="zh-TW"/>
        </w:rPr>
        <w:t xml:space="preserve"> job crafting behaviours: Implications for work engagement', </w:t>
      </w:r>
      <w:r w:rsidRPr="00B856E8">
        <w:rPr>
          <w:rFonts w:ascii="Calibri" w:eastAsia="PMingLiU" w:hAnsi="Calibri" w:cs="Calibri"/>
          <w:i/>
          <w:color w:val="EE0000"/>
          <w:sz w:val="24"/>
          <w:szCs w:val="24"/>
          <w:shd w:val="clear" w:color="auto" w:fill="FFFFFF"/>
          <w:lang w:eastAsia="zh-TW"/>
        </w:rPr>
        <w:t>Human Relations, </w:t>
      </w:r>
      <w:r w:rsidRPr="00B856E8">
        <w:rPr>
          <w:rFonts w:ascii="Calibri" w:eastAsia="PMingLiU" w:hAnsi="Calibri" w:cs="Calibri"/>
          <w:color w:val="EE0000"/>
          <w:sz w:val="24"/>
          <w:szCs w:val="24"/>
          <w:shd w:val="clear" w:color="auto" w:fill="FFFFFF"/>
          <w:lang w:eastAsia="zh-TW"/>
        </w:rPr>
        <w:t>69(1), pp. 169–189.</w:t>
      </w:r>
    </w:p>
    <w:p w14:paraId="7F028EF2" w14:textId="0EF03DE3" w:rsidR="00E468AB" w:rsidRPr="00B856E8" w:rsidRDefault="00E468AB" w:rsidP="00CB432C">
      <w:pPr>
        <w:rPr>
          <w:rFonts w:ascii="Calibri" w:eastAsia="PMingLiU" w:hAnsi="Calibri" w:cs="Calibri"/>
          <w:color w:val="EE0000"/>
          <w:sz w:val="24"/>
          <w:szCs w:val="24"/>
          <w:shd w:val="clear" w:color="auto" w:fill="FFFFFF"/>
          <w:lang w:eastAsia="zh-TW"/>
        </w:rPr>
      </w:pPr>
      <w:r w:rsidRPr="00E468AB">
        <w:rPr>
          <w:rFonts w:ascii="Calibri" w:eastAsia="PMingLiU" w:hAnsi="Calibri" w:cs="Calibri"/>
          <w:color w:val="EE0000"/>
          <w:sz w:val="24"/>
          <w:szCs w:val="24"/>
          <w:shd w:val="clear" w:color="auto" w:fill="FFFFFF"/>
          <w:lang w:eastAsia="zh-TW"/>
        </w:rPr>
        <w:t xml:space="preserve">Baker, R., </w:t>
      </w:r>
      <w:r>
        <w:rPr>
          <w:rFonts w:ascii="Calibri" w:eastAsia="PMingLiU" w:hAnsi="Calibri" w:cs="Calibri"/>
          <w:color w:val="EE0000"/>
          <w:sz w:val="24"/>
          <w:szCs w:val="24"/>
          <w:shd w:val="clear" w:color="auto" w:fill="FFFFFF"/>
          <w:lang w:eastAsia="zh-TW"/>
        </w:rPr>
        <w:t>(</w:t>
      </w:r>
      <w:r w:rsidRPr="00E468AB">
        <w:rPr>
          <w:rFonts w:ascii="Calibri" w:eastAsia="PMingLiU" w:hAnsi="Calibri" w:cs="Calibri"/>
          <w:color w:val="EE0000"/>
          <w:sz w:val="24"/>
          <w:szCs w:val="24"/>
          <w:shd w:val="clear" w:color="auto" w:fill="FFFFFF"/>
          <w:lang w:eastAsia="zh-TW"/>
        </w:rPr>
        <w:t>2020</w:t>
      </w:r>
      <w:r>
        <w:rPr>
          <w:rFonts w:ascii="Calibri" w:eastAsia="PMingLiU" w:hAnsi="Calibri" w:cs="Calibri"/>
          <w:color w:val="EE0000"/>
          <w:sz w:val="24"/>
          <w:szCs w:val="24"/>
          <w:shd w:val="clear" w:color="auto" w:fill="FFFFFF"/>
          <w:lang w:eastAsia="zh-TW"/>
        </w:rPr>
        <w:t xml:space="preserve">) </w:t>
      </w:r>
      <w:r w:rsidRPr="00E468AB">
        <w:rPr>
          <w:rFonts w:ascii="Calibri" w:eastAsia="PMingLiU" w:hAnsi="Calibri" w:cs="Calibri"/>
          <w:i/>
          <w:iCs/>
          <w:color w:val="EE0000"/>
          <w:sz w:val="24"/>
          <w:szCs w:val="24"/>
          <w:shd w:val="clear" w:color="auto" w:fill="FFFFFF"/>
          <w:lang w:eastAsia="zh-TW"/>
        </w:rPr>
        <w:t>Personalization at work: How HR can use job crafting to drive performance, engagement and wellbeing.</w:t>
      </w:r>
      <w:r w:rsidRPr="00E468AB">
        <w:rPr>
          <w:rFonts w:ascii="Calibri" w:eastAsia="PMingLiU" w:hAnsi="Calibri" w:cs="Calibri"/>
          <w:color w:val="EE0000"/>
          <w:sz w:val="24"/>
          <w:szCs w:val="24"/>
          <w:shd w:val="clear" w:color="auto" w:fill="FFFFFF"/>
          <w:lang w:eastAsia="zh-TW"/>
        </w:rPr>
        <w:t xml:space="preserve"> </w:t>
      </w:r>
      <w:r>
        <w:rPr>
          <w:rFonts w:ascii="Calibri" w:eastAsia="PMingLiU" w:hAnsi="Calibri" w:cs="Calibri"/>
          <w:color w:val="EE0000"/>
          <w:sz w:val="24"/>
          <w:szCs w:val="24"/>
          <w:shd w:val="clear" w:color="auto" w:fill="FFFFFF"/>
          <w:lang w:eastAsia="zh-TW"/>
        </w:rPr>
        <w:t xml:space="preserve">London: </w:t>
      </w:r>
      <w:r w:rsidRPr="00E468AB">
        <w:rPr>
          <w:rFonts w:ascii="Calibri" w:eastAsia="PMingLiU" w:hAnsi="Calibri" w:cs="Calibri"/>
          <w:color w:val="EE0000"/>
          <w:sz w:val="24"/>
          <w:szCs w:val="24"/>
          <w:shd w:val="clear" w:color="auto" w:fill="FFFFFF"/>
          <w:lang w:eastAsia="zh-TW"/>
        </w:rPr>
        <w:t>Kogan Page Publishers.</w:t>
      </w:r>
    </w:p>
    <w:p w14:paraId="43206622" w14:textId="779C5E13" w:rsidR="00CB432C" w:rsidRPr="00B856E8" w:rsidRDefault="00CB432C" w:rsidP="00CB432C">
      <w:pPr>
        <w:rPr>
          <w:rFonts w:ascii="Calibri" w:eastAsia="PMingLiU" w:hAnsi="Calibri" w:cs="Calibri"/>
          <w:color w:val="EE0000"/>
          <w:sz w:val="24"/>
          <w:szCs w:val="24"/>
          <w:shd w:val="clear" w:color="auto" w:fill="FFFFFF"/>
          <w:lang w:eastAsia="zh-TW"/>
        </w:rPr>
      </w:pPr>
      <w:r w:rsidRPr="00B856E8">
        <w:rPr>
          <w:rFonts w:ascii="Calibri" w:eastAsia="PMingLiU" w:hAnsi="Calibri" w:cs="Calibri"/>
          <w:color w:val="EE0000"/>
          <w:sz w:val="24"/>
          <w:szCs w:val="24"/>
          <w:shd w:val="clear" w:color="auto" w:fill="FFFFFF"/>
          <w:lang w:eastAsia="zh-TW"/>
        </w:rPr>
        <w:t xml:space="preserve">Bal, P.M. and De Lange, A.H. (2015) 'From flexibility human resource management to employee engagement and perceived job performance across the lifespan: A </w:t>
      </w:r>
      <w:proofErr w:type="spellStart"/>
      <w:r w:rsidRPr="00B856E8">
        <w:rPr>
          <w:rFonts w:ascii="Calibri" w:eastAsia="PMingLiU" w:hAnsi="Calibri" w:cs="Calibri"/>
          <w:color w:val="EE0000"/>
          <w:sz w:val="24"/>
          <w:szCs w:val="24"/>
          <w:shd w:val="clear" w:color="auto" w:fill="FFFFFF"/>
          <w:lang w:eastAsia="zh-TW"/>
        </w:rPr>
        <w:t>multisample</w:t>
      </w:r>
      <w:proofErr w:type="spellEnd"/>
      <w:r w:rsidRPr="00B856E8">
        <w:rPr>
          <w:rFonts w:ascii="Calibri" w:eastAsia="PMingLiU" w:hAnsi="Calibri" w:cs="Calibri"/>
          <w:color w:val="EE0000"/>
          <w:sz w:val="24"/>
          <w:szCs w:val="24"/>
          <w:shd w:val="clear" w:color="auto" w:fill="FFFFFF"/>
          <w:lang w:eastAsia="zh-TW"/>
        </w:rPr>
        <w:t xml:space="preserve"> study', </w:t>
      </w:r>
      <w:r w:rsidRPr="00B856E8">
        <w:rPr>
          <w:rFonts w:ascii="Calibri" w:eastAsia="PMingLiU" w:hAnsi="Calibri" w:cs="Calibri"/>
          <w:i/>
          <w:iCs/>
          <w:color w:val="EE0000"/>
          <w:sz w:val="24"/>
          <w:szCs w:val="24"/>
          <w:shd w:val="clear" w:color="auto" w:fill="FFFFFF"/>
          <w:lang w:eastAsia="zh-TW"/>
        </w:rPr>
        <w:t>Journal of Occupational and Organi</w:t>
      </w:r>
      <w:r w:rsidR="00C84073" w:rsidRPr="00B856E8">
        <w:rPr>
          <w:rFonts w:ascii="Calibri" w:eastAsia="PMingLiU" w:hAnsi="Calibri" w:cs="Calibri"/>
          <w:i/>
          <w:iCs/>
          <w:color w:val="EE0000"/>
          <w:sz w:val="24"/>
          <w:szCs w:val="24"/>
          <w:shd w:val="clear" w:color="auto" w:fill="FFFFFF"/>
          <w:lang w:eastAsia="zh-TW"/>
        </w:rPr>
        <w:t>z</w:t>
      </w:r>
      <w:r w:rsidRPr="00B856E8">
        <w:rPr>
          <w:rFonts w:ascii="Calibri" w:eastAsia="PMingLiU" w:hAnsi="Calibri" w:cs="Calibri"/>
          <w:i/>
          <w:iCs/>
          <w:color w:val="EE0000"/>
          <w:sz w:val="24"/>
          <w:szCs w:val="24"/>
          <w:shd w:val="clear" w:color="auto" w:fill="FFFFFF"/>
          <w:lang w:eastAsia="zh-TW"/>
        </w:rPr>
        <w:t>ational Psychology, </w:t>
      </w:r>
      <w:r w:rsidRPr="00B856E8">
        <w:rPr>
          <w:rFonts w:ascii="Calibri" w:eastAsia="PMingLiU" w:hAnsi="Calibri" w:cs="Calibri"/>
          <w:color w:val="EE0000"/>
          <w:sz w:val="24"/>
          <w:szCs w:val="24"/>
          <w:shd w:val="clear" w:color="auto" w:fill="FFFFFF"/>
          <w:lang w:eastAsia="zh-TW"/>
        </w:rPr>
        <w:t>88(1), pp. 126–154.</w:t>
      </w:r>
    </w:p>
    <w:p w14:paraId="11EDA47F" w14:textId="6A551A64" w:rsidR="00442D03" w:rsidRPr="00B856E8" w:rsidRDefault="00442D03" w:rsidP="00442D03">
      <w:pPr>
        <w:rPr>
          <w:rFonts w:ascii="Calibri" w:eastAsia="DengXian" w:hAnsi="Calibri" w:cs="Calibri"/>
          <w:color w:val="EE0000"/>
          <w:sz w:val="24"/>
          <w:szCs w:val="24"/>
        </w:rPr>
      </w:pPr>
      <w:r w:rsidRPr="00B856E8">
        <w:rPr>
          <w:rFonts w:ascii="Calibri" w:eastAsia="DengXian" w:hAnsi="Calibri" w:cs="Calibri"/>
          <w:color w:val="EE0000"/>
          <w:sz w:val="24"/>
          <w:szCs w:val="24"/>
        </w:rPr>
        <w:t xml:space="preserve">Barnes, T. (2014) '4 ways to engage and retain millennial employees’, </w:t>
      </w:r>
      <w:r w:rsidRPr="00B856E8">
        <w:rPr>
          <w:rFonts w:ascii="Calibri" w:eastAsia="DengXian" w:hAnsi="Calibri" w:cs="Calibri"/>
          <w:i/>
          <w:iCs/>
          <w:color w:val="EE0000"/>
          <w:sz w:val="24"/>
          <w:szCs w:val="24"/>
        </w:rPr>
        <w:t xml:space="preserve">Forbes, </w:t>
      </w:r>
      <w:r w:rsidRPr="00B856E8">
        <w:rPr>
          <w:rFonts w:ascii="Calibri" w:eastAsia="DengXian" w:hAnsi="Calibri" w:cs="Calibri"/>
          <w:color w:val="EE0000"/>
          <w:sz w:val="24"/>
          <w:szCs w:val="24"/>
        </w:rPr>
        <w:t>15 December. Available at: https://www.forbes.com/sites/castlight/2014/12/15/4-ways-to-engage-and-retain-millennial-employees/ (Accessed: 18 December 20</w:t>
      </w:r>
      <w:r w:rsidR="002C7D7F" w:rsidRPr="00B856E8">
        <w:rPr>
          <w:rFonts w:ascii="Calibri" w:eastAsia="DengXian" w:hAnsi="Calibri" w:cs="Calibri"/>
          <w:color w:val="EE0000"/>
          <w:sz w:val="24"/>
          <w:szCs w:val="24"/>
        </w:rPr>
        <w:t>20</w:t>
      </w:r>
      <w:r w:rsidRPr="00B856E8">
        <w:rPr>
          <w:rFonts w:ascii="Calibri" w:eastAsia="DengXian" w:hAnsi="Calibri" w:cs="Calibri"/>
          <w:color w:val="EE0000"/>
          <w:sz w:val="24"/>
          <w:szCs w:val="24"/>
        </w:rPr>
        <w:t>).</w:t>
      </w:r>
    </w:p>
    <w:p w14:paraId="0E75BBEF" w14:textId="4CB41524" w:rsidR="00442D03" w:rsidRPr="00B856E8" w:rsidRDefault="00442D03" w:rsidP="00442D03">
      <w:pPr>
        <w:spacing w:after="0" w:line="360" w:lineRule="atLeast"/>
        <w:rPr>
          <w:rFonts w:ascii="Calibri" w:eastAsia="Times New Roman" w:hAnsi="Calibri" w:cs="Calibri"/>
          <w:color w:val="EE0000"/>
          <w:kern w:val="0"/>
          <w:sz w:val="24"/>
          <w:szCs w:val="24"/>
          <w:lang w:eastAsia="zh-TW"/>
          <w14:ligatures w14:val="none"/>
        </w:rPr>
      </w:pPr>
      <w:r w:rsidRPr="00B856E8">
        <w:rPr>
          <w:rFonts w:ascii="Calibri" w:eastAsia="Times New Roman" w:hAnsi="Calibri" w:cs="Calibri"/>
          <w:color w:val="EE0000"/>
          <w:kern w:val="0"/>
          <w:sz w:val="24"/>
          <w:szCs w:val="24"/>
          <w:lang w:eastAsia="zh-TW"/>
          <w14:ligatures w14:val="none"/>
        </w:rPr>
        <w:t>Bass, B.M. (1985) </w:t>
      </w:r>
      <w:r w:rsidRPr="00B856E8">
        <w:rPr>
          <w:rFonts w:ascii="Calibri" w:eastAsia="Times New Roman" w:hAnsi="Calibri" w:cs="Calibri"/>
          <w:i/>
          <w:iCs/>
          <w:color w:val="EE0000"/>
          <w:kern w:val="0"/>
          <w:sz w:val="24"/>
          <w:szCs w:val="24"/>
          <w:lang w:eastAsia="zh-TW"/>
          <w14:ligatures w14:val="none"/>
        </w:rPr>
        <w:t xml:space="preserve">Leadership and </w:t>
      </w:r>
      <w:r w:rsidR="009A2A17" w:rsidRPr="00B856E8">
        <w:rPr>
          <w:rFonts w:ascii="Calibri" w:eastAsia="Times New Roman" w:hAnsi="Calibri" w:cs="Calibri"/>
          <w:i/>
          <w:iCs/>
          <w:color w:val="EE0000"/>
          <w:kern w:val="0"/>
          <w:sz w:val="24"/>
          <w:szCs w:val="24"/>
          <w:lang w:eastAsia="zh-TW"/>
          <w14:ligatures w14:val="none"/>
        </w:rPr>
        <w:t>p</w:t>
      </w:r>
      <w:r w:rsidRPr="00B856E8">
        <w:rPr>
          <w:rFonts w:ascii="Calibri" w:eastAsia="Times New Roman" w:hAnsi="Calibri" w:cs="Calibri"/>
          <w:i/>
          <w:iCs/>
          <w:color w:val="EE0000"/>
          <w:kern w:val="0"/>
          <w:sz w:val="24"/>
          <w:szCs w:val="24"/>
          <w:lang w:eastAsia="zh-TW"/>
          <w14:ligatures w14:val="none"/>
        </w:rPr>
        <w:t xml:space="preserve">erformance </w:t>
      </w:r>
      <w:r w:rsidR="009A2A17" w:rsidRPr="00B856E8">
        <w:rPr>
          <w:rFonts w:ascii="Calibri" w:eastAsia="Times New Roman" w:hAnsi="Calibri" w:cs="Calibri"/>
          <w:i/>
          <w:iCs/>
          <w:color w:val="EE0000"/>
          <w:kern w:val="0"/>
          <w:sz w:val="24"/>
          <w:szCs w:val="24"/>
          <w:lang w:eastAsia="zh-TW"/>
          <w14:ligatures w14:val="none"/>
        </w:rPr>
        <w:t>b</w:t>
      </w:r>
      <w:r w:rsidRPr="00B856E8">
        <w:rPr>
          <w:rFonts w:ascii="Calibri" w:eastAsia="Times New Roman" w:hAnsi="Calibri" w:cs="Calibri"/>
          <w:i/>
          <w:iCs/>
          <w:color w:val="EE0000"/>
          <w:kern w:val="0"/>
          <w:sz w:val="24"/>
          <w:szCs w:val="24"/>
          <w:lang w:eastAsia="zh-TW"/>
          <w14:ligatures w14:val="none"/>
        </w:rPr>
        <w:t xml:space="preserve">eyond </w:t>
      </w:r>
      <w:r w:rsidR="009A2A17" w:rsidRPr="00B856E8">
        <w:rPr>
          <w:rFonts w:ascii="Calibri" w:eastAsia="Times New Roman" w:hAnsi="Calibri" w:cs="Calibri"/>
          <w:i/>
          <w:iCs/>
          <w:color w:val="EE0000"/>
          <w:kern w:val="0"/>
          <w:sz w:val="24"/>
          <w:szCs w:val="24"/>
          <w:lang w:eastAsia="zh-TW"/>
          <w14:ligatures w14:val="none"/>
        </w:rPr>
        <w:t>e</w:t>
      </w:r>
      <w:r w:rsidRPr="00B856E8">
        <w:rPr>
          <w:rFonts w:ascii="Calibri" w:eastAsia="Times New Roman" w:hAnsi="Calibri" w:cs="Calibri"/>
          <w:i/>
          <w:iCs/>
          <w:color w:val="EE0000"/>
          <w:kern w:val="0"/>
          <w:sz w:val="24"/>
          <w:szCs w:val="24"/>
          <w:lang w:eastAsia="zh-TW"/>
          <w14:ligatures w14:val="none"/>
        </w:rPr>
        <w:t>xpectations</w:t>
      </w:r>
      <w:r w:rsidRPr="00B856E8">
        <w:rPr>
          <w:rFonts w:ascii="Calibri" w:eastAsia="Times New Roman" w:hAnsi="Calibri" w:cs="Calibri"/>
          <w:color w:val="EE0000"/>
          <w:kern w:val="0"/>
          <w:sz w:val="24"/>
          <w:szCs w:val="24"/>
          <w:lang w:eastAsia="zh-TW"/>
          <w14:ligatures w14:val="none"/>
        </w:rPr>
        <w:t>. New York: Free Press.</w:t>
      </w:r>
    </w:p>
    <w:p w14:paraId="55B76ECE" w14:textId="618D5BFF" w:rsidR="00442D03" w:rsidRPr="00B856E8" w:rsidRDefault="00442D03" w:rsidP="00442D03">
      <w:pPr>
        <w:spacing w:before="100" w:beforeAutospacing="1" w:after="100" w:afterAutospacing="1" w:line="240" w:lineRule="auto"/>
        <w:rPr>
          <w:rFonts w:ascii="Calibri" w:eastAsia="DengXian" w:hAnsi="Calibri" w:cs="Calibri"/>
          <w:color w:val="EE0000"/>
          <w:kern w:val="0"/>
          <w:sz w:val="24"/>
          <w:szCs w:val="24"/>
          <w14:ligatures w14:val="none"/>
        </w:rPr>
      </w:pPr>
      <w:r w:rsidRPr="00B856E8">
        <w:rPr>
          <w:rFonts w:ascii="Calibri" w:eastAsia="Times New Roman" w:hAnsi="Calibri" w:cs="Calibri"/>
          <w:kern w:val="0"/>
          <w:sz w:val="27"/>
          <w:szCs w:val="27"/>
          <w:lang w:eastAsia="zh-TW"/>
          <w14:ligatures w14:val="none"/>
        </w:rPr>
        <w:t>‌</w:t>
      </w:r>
      <w:r w:rsidRPr="00B856E8">
        <w:rPr>
          <w:rFonts w:ascii="Calibri" w:eastAsia="DengXian" w:hAnsi="Calibri" w:cs="Calibri"/>
          <w:kern w:val="0"/>
          <w:sz w:val="24"/>
          <w:szCs w:val="24"/>
          <w14:ligatures w14:val="none"/>
        </w:rPr>
        <w:t xml:space="preserve">Bass, B.M. and Avolio, B.J. (1990) 'Developing transformational leadership: 1992 and </w:t>
      </w:r>
      <w:r w:rsidRPr="00B856E8">
        <w:rPr>
          <w:rFonts w:ascii="Calibri" w:eastAsia="DengXian" w:hAnsi="Calibri" w:cs="Calibri"/>
          <w:color w:val="EE0000"/>
          <w:kern w:val="0"/>
          <w:sz w:val="24"/>
          <w:szCs w:val="24"/>
          <w14:ligatures w14:val="none"/>
        </w:rPr>
        <w:t>beyond', </w:t>
      </w:r>
      <w:r w:rsidRPr="00B856E8">
        <w:rPr>
          <w:rFonts w:ascii="Calibri" w:eastAsia="DengXian" w:hAnsi="Calibri" w:cs="Calibri"/>
          <w:i/>
          <w:color w:val="EE0000"/>
          <w:kern w:val="0"/>
          <w:sz w:val="24"/>
          <w:szCs w:val="24"/>
          <w14:ligatures w14:val="none"/>
        </w:rPr>
        <w:t xml:space="preserve">Journal of European </w:t>
      </w:r>
      <w:r w:rsidR="009A2A17" w:rsidRPr="00B856E8">
        <w:rPr>
          <w:rFonts w:ascii="Calibri" w:eastAsia="DengXian" w:hAnsi="Calibri" w:cs="Calibri"/>
          <w:i/>
          <w:color w:val="EE0000"/>
          <w:kern w:val="0"/>
          <w:sz w:val="24"/>
          <w:szCs w:val="24"/>
          <w14:ligatures w14:val="none"/>
        </w:rPr>
        <w:t>I</w:t>
      </w:r>
      <w:r w:rsidRPr="00B856E8">
        <w:rPr>
          <w:rFonts w:ascii="Calibri" w:eastAsia="DengXian" w:hAnsi="Calibri" w:cs="Calibri"/>
          <w:i/>
          <w:color w:val="EE0000"/>
          <w:kern w:val="0"/>
          <w:sz w:val="24"/>
          <w:szCs w:val="24"/>
          <w14:ligatures w14:val="none"/>
        </w:rPr>
        <w:t>ndustrial</w:t>
      </w:r>
      <w:r w:rsidR="009A2A17" w:rsidRPr="00B856E8">
        <w:rPr>
          <w:rFonts w:ascii="Calibri" w:eastAsia="DengXian" w:hAnsi="Calibri" w:cs="Calibri"/>
          <w:i/>
          <w:color w:val="EE0000"/>
          <w:kern w:val="0"/>
          <w:sz w:val="24"/>
          <w:szCs w:val="24"/>
          <w14:ligatures w14:val="none"/>
        </w:rPr>
        <w:t xml:space="preserve"> T</w:t>
      </w:r>
      <w:r w:rsidRPr="00B856E8">
        <w:rPr>
          <w:rFonts w:ascii="Calibri" w:eastAsia="DengXian" w:hAnsi="Calibri" w:cs="Calibri"/>
          <w:i/>
          <w:color w:val="EE0000"/>
          <w:kern w:val="0"/>
          <w:sz w:val="24"/>
          <w:szCs w:val="24"/>
          <w14:ligatures w14:val="none"/>
        </w:rPr>
        <w:t>raining, </w:t>
      </w:r>
      <w:r w:rsidRPr="00B856E8">
        <w:rPr>
          <w:rFonts w:ascii="Calibri" w:eastAsia="DengXian" w:hAnsi="Calibri" w:cs="Calibri"/>
          <w:color w:val="EE0000"/>
          <w:kern w:val="0"/>
          <w:sz w:val="24"/>
          <w:szCs w:val="24"/>
          <w14:ligatures w14:val="none"/>
        </w:rPr>
        <w:t>14(5)</w:t>
      </w:r>
      <w:r w:rsidR="00C84073" w:rsidRPr="00B856E8">
        <w:rPr>
          <w:rFonts w:ascii="Calibri" w:eastAsia="DengXian" w:hAnsi="Calibri" w:cs="Calibri"/>
          <w:color w:val="EE0000"/>
          <w:kern w:val="0"/>
          <w:sz w:val="24"/>
          <w:szCs w:val="24"/>
          <w14:ligatures w14:val="none"/>
        </w:rPr>
        <w:t>, pp. 21–27.</w:t>
      </w:r>
    </w:p>
    <w:p w14:paraId="7922AA67" w14:textId="35396D78" w:rsidR="00442D03" w:rsidRPr="00B856E8" w:rsidRDefault="00442D03" w:rsidP="00442D03">
      <w:pPr>
        <w:rPr>
          <w:rFonts w:ascii="Calibri" w:eastAsia="DengXian" w:hAnsi="Calibri" w:cs="Calibri"/>
          <w:color w:val="EE0000"/>
          <w:sz w:val="24"/>
          <w:szCs w:val="24"/>
        </w:rPr>
      </w:pPr>
      <w:r w:rsidRPr="00B856E8">
        <w:rPr>
          <w:rFonts w:ascii="Calibri" w:eastAsia="DengXian" w:hAnsi="Calibri" w:cs="Calibri"/>
          <w:sz w:val="24"/>
          <w:szCs w:val="24"/>
        </w:rPr>
        <w:t xml:space="preserve">Bass, B.M. (1999) 'Two decades of research and development in transformational </w:t>
      </w:r>
      <w:r w:rsidRPr="00B856E8">
        <w:rPr>
          <w:rFonts w:ascii="Calibri" w:eastAsia="DengXian" w:hAnsi="Calibri" w:cs="Calibri"/>
          <w:color w:val="EE0000"/>
          <w:sz w:val="24"/>
          <w:szCs w:val="24"/>
        </w:rPr>
        <w:t>leadership', </w:t>
      </w:r>
      <w:r w:rsidRPr="00B856E8">
        <w:rPr>
          <w:rFonts w:ascii="Calibri" w:eastAsia="DengXian" w:hAnsi="Calibri" w:cs="Calibri"/>
          <w:i/>
          <w:color w:val="EE0000"/>
          <w:sz w:val="24"/>
          <w:szCs w:val="24"/>
        </w:rPr>
        <w:t xml:space="preserve">European </w:t>
      </w:r>
      <w:r w:rsidR="007B4FF4" w:rsidRPr="00B856E8">
        <w:rPr>
          <w:rFonts w:ascii="Calibri" w:eastAsia="DengXian" w:hAnsi="Calibri" w:cs="Calibri"/>
          <w:i/>
          <w:color w:val="EE0000"/>
          <w:sz w:val="24"/>
          <w:szCs w:val="24"/>
        </w:rPr>
        <w:t>J</w:t>
      </w:r>
      <w:r w:rsidRPr="00B856E8">
        <w:rPr>
          <w:rFonts w:ascii="Calibri" w:eastAsia="DengXian" w:hAnsi="Calibri" w:cs="Calibri"/>
          <w:i/>
          <w:color w:val="EE0000"/>
          <w:sz w:val="24"/>
          <w:szCs w:val="24"/>
        </w:rPr>
        <w:t xml:space="preserve">ournal of </w:t>
      </w:r>
      <w:r w:rsidR="007B4FF4" w:rsidRPr="00B856E8">
        <w:rPr>
          <w:rFonts w:ascii="Calibri" w:eastAsia="DengXian" w:hAnsi="Calibri" w:cs="Calibri"/>
          <w:i/>
          <w:color w:val="EE0000"/>
          <w:sz w:val="24"/>
          <w:szCs w:val="24"/>
        </w:rPr>
        <w:t>W</w:t>
      </w:r>
      <w:r w:rsidRPr="00B856E8">
        <w:rPr>
          <w:rFonts w:ascii="Calibri" w:eastAsia="DengXian" w:hAnsi="Calibri" w:cs="Calibri"/>
          <w:i/>
          <w:color w:val="EE0000"/>
          <w:sz w:val="24"/>
          <w:szCs w:val="24"/>
        </w:rPr>
        <w:t xml:space="preserve">ork and </w:t>
      </w:r>
      <w:r w:rsidR="007B4FF4" w:rsidRPr="00B856E8">
        <w:rPr>
          <w:rFonts w:ascii="Calibri" w:eastAsia="DengXian" w:hAnsi="Calibri" w:cs="Calibri"/>
          <w:i/>
          <w:color w:val="EE0000"/>
          <w:sz w:val="24"/>
          <w:szCs w:val="24"/>
        </w:rPr>
        <w:t>O</w:t>
      </w:r>
      <w:r w:rsidR="00C861DC" w:rsidRPr="00B856E8">
        <w:rPr>
          <w:rFonts w:ascii="Calibri" w:eastAsia="DengXian" w:hAnsi="Calibri" w:cs="Calibri"/>
          <w:i/>
          <w:color w:val="EE0000"/>
          <w:sz w:val="24"/>
          <w:szCs w:val="24"/>
        </w:rPr>
        <w:t>rgani</w:t>
      </w:r>
      <w:r w:rsidR="00F125F0" w:rsidRPr="00B856E8">
        <w:rPr>
          <w:rFonts w:ascii="Calibri" w:eastAsia="DengXian" w:hAnsi="Calibri" w:cs="Calibri"/>
          <w:i/>
          <w:color w:val="EE0000"/>
          <w:sz w:val="24"/>
          <w:szCs w:val="24"/>
        </w:rPr>
        <w:t>z</w:t>
      </w:r>
      <w:r w:rsidR="00C861DC" w:rsidRPr="00B856E8">
        <w:rPr>
          <w:rFonts w:ascii="Calibri" w:eastAsia="DengXian" w:hAnsi="Calibri" w:cs="Calibri"/>
          <w:i/>
          <w:color w:val="EE0000"/>
          <w:sz w:val="24"/>
          <w:szCs w:val="24"/>
        </w:rPr>
        <w:t>ation</w:t>
      </w:r>
      <w:r w:rsidRPr="00B856E8">
        <w:rPr>
          <w:rFonts w:ascii="Calibri" w:eastAsia="DengXian" w:hAnsi="Calibri" w:cs="Calibri"/>
          <w:i/>
          <w:color w:val="EE0000"/>
          <w:sz w:val="24"/>
          <w:szCs w:val="24"/>
        </w:rPr>
        <w:t xml:space="preserve">al </w:t>
      </w:r>
      <w:r w:rsidR="007B4FF4" w:rsidRPr="00B856E8">
        <w:rPr>
          <w:rFonts w:ascii="Calibri" w:eastAsia="DengXian" w:hAnsi="Calibri" w:cs="Calibri"/>
          <w:i/>
          <w:color w:val="EE0000"/>
          <w:sz w:val="24"/>
          <w:szCs w:val="24"/>
        </w:rPr>
        <w:t>P</w:t>
      </w:r>
      <w:r w:rsidRPr="00B856E8">
        <w:rPr>
          <w:rFonts w:ascii="Calibri" w:eastAsia="DengXian" w:hAnsi="Calibri" w:cs="Calibri"/>
          <w:i/>
          <w:color w:val="EE0000"/>
          <w:sz w:val="24"/>
          <w:szCs w:val="24"/>
        </w:rPr>
        <w:t>sychology, </w:t>
      </w:r>
      <w:r w:rsidRPr="00B856E8">
        <w:rPr>
          <w:rFonts w:ascii="Calibri" w:eastAsia="DengXian" w:hAnsi="Calibri" w:cs="Calibri"/>
          <w:color w:val="EE0000"/>
          <w:sz w:val="24"/>
          <w:szCs w:val="24"/>
        </w:rPr>
        <w:t>8(1), pp. 9–32.</w:t>
      </w:r>
    </w:p>
    <w:p w14:paraId="41F01BE4" w14:textId="6B7373B4" w:rsidR="00442D03" w:rsidRPr="00B856E8" w:rsidRDefault="00442D03" w:rsidP="00442D03">
      <w:pPr>
        <w:spacing w:after="0" w:line="360" w:lineRule="atLeast"/>
        <w:rPr>
          <w:rFonts w:ascii="Calibri" w:eastAsia="Times New Roman" w:hAnsi="Calibri" w:cs="Calibri"/>
          <w:color w:val="EE0000"/>
          <w:kern w:val="0"/>
          <w:sz w:val="24"/>
          <w:szCs w:val="24"/>
          <w:lang w:eastAsia="zh-TW"/>
          <w14:ligatures w14:val="none"/>
        </w:rPr>
      </w:pPr>
      <w:r w:rsidRPr="00B856E8">
        <w:rPr>
          <w:rFonts w:ascii="Calibri" w:eastAsia="Times New Roman" w:hAnsi="Calibri" w:cs="Calibri"/>
          <w:color w:val="EE0000"/>
          <w:kern w:val="0"/>
          <w:sz w:val="24"/>
          <w:szCs w:val="24"/>
          <w:lang w:eastAsia="zh-TW"/>
          <w14:ligatures w14:val="none"/>
        </w:rPr>
        <w:t>Bass, B.M. and Riggio, R.E. (2006) </w:t>
      </w:r>
      <w:r w:rsidRPr="00B856E8">
        <w:rPr>
          <w:rFonts w:ascii="Calibri" w:eastAsia="Times New Roman" w:hAnsi="Calibri" w:cs="Calibri"/>
          <w:i/>
          <w:iCs/>
          <w:color w:val="EE0000"/>
          <w:kern w:val="0"/>
          <w:sz w:val="24"/>
          <w:szCs w:val="24"/>
          <w:lang w:eastAsia="zh-TW"/>
          <w14:ligatures w14:val="none"/>
        </w:rPr>
        <w:t xml:space="preserve">Transformational </w:t>
      </w:r>
      <w:r w:rsidR="007B4FF4" w:rsidRPr="00B856E8">
        <w:rPr>
          <w:rFonts w:ascii="Calibri" w:eastAsia="Times New Roman" w:hAnsi="Calibri" w:cs="Calibri"/>
          <w:i/>
          <w:iCs/>
          <w:color w:val="EE0000"/>
          <w:kern w:val="0"/>
          <w:sz w:val="24"/>
          <w:szCs w:val="24"/>
          <w:lang w:eastAsia="zh-TW"/>
          <w14:ligatures w14:val="none"/>
        </w:rPr>
        <w:t>l</w:t>
      </w:r>
      <w:r w:rsidRPr="00B856E8">
        <w:rPr>
          <w:rFonts w:ascii="Calibri" w:eastAsia="Times New Roman" w:hAnsi="Calibri" w:cs="Calibri"/>
          <w:i/>
          <w:iCs/>
          <w:color w:val="EE0000"/>
          <w:kern w:val="0"/>
          <w:sz w:val="24"/>
          <w:szCs w:val="24"/>
          <w:lang w:eastAsia="zh-TW"/>
          <w14:ligatures w14:val="none"/>
        </w:rPr>
        <w:t>eadership</w:t>
      </w:r>
      <w:r w:rsidRPr="00B856E8">
        <w:rPr>
          <w:rFonts w:ascii="Calibri" w:eastAsia="Times New Roman" w:hAnsi="Calibri" w:cs="Calibri"/>
          <w:color w:val="EE0000"/>
          <w:kern w:val="0"/>
          <w:sz w:val="24"/>
          <w:szCs w:val="24"/>
          <w:lang w:eastAsia="zh-TW"/>
          <w14:ligatures w14:val="none"/>
        </w:rPr>
        <w:t xml:space="preserve">. 2nd </w:t>
      </w:r>
      <w:proofErr w:type="spellStart"/>
      <w:r w:rsidRPr="00B856E8">
        <w:rPr>
          <w:rFonts w:ascii="Calibri" w:eastAsia="Times New Roman" w:hAnsi="Calibri" w:cs="Calibri"/>
          <w:color w:val="EE0000"/>
          <w:kern w:val="0"/>
          <w:sz w:val="24"/>
          <w:szCs w:val="24"/>
          <w:lang w:eastAsia="zh-TW"/>
          <w14:ligatures w14:val="none"/>
        </w:rPr>
        <w:t>ed</w:t>
      </w:r>
      <w:r w:rsidR="00F125F0" w:rsidRPr="00B856E8">
        <w:rPr>
          <w:rFonts w:ascii="Calibri" w:eastAsia="Times New Roman" w:hAnsi="Calibri" w:cs="Calibri"/>
          <w:color w:val="EE0000"/>
          <w:kern w:val="0"/>
          <w:sz w:val="24"/>
          <w:szCs w:val="24"/>
          <w:lang w:eastAsia="zh-TW"/>
          <w14:ligatures w14:val="none"/>
        </w:rPr>
        <w:t>n</w:t>
      </w:r>
      <w:proofErr w:type="spellEnd"/>
      <w:r w:rsidRPr="00B856E8">
        <w:rPr>
          <w:rFonts w:ascii="Calibri" w:eastAsia="Times New Roman" w:hAnsi="Calibri" w:cs="Calibri"/>
          <w:color w:val="EE0000"/>
          <w:kern w:val="0"/>
          <w:sz w:val="24"/>
          <w:szCs w:val="24"/>
          <w:lang w:eastAsia="zh-TW"/>
          <w14:ligatures w14:val="none"/>
        </w:rPr>
        <w:t xml:space="preserve">. </w:t>
      </w:r>
      <w:r w:rsidR="00C84073" w:rsidRPr="00B856E8">
        <w:rPr>
          <w:rFonts w:ascii="Calibri" w:eastAsia="Times New Roman" w:hAnsi="Calibri" w:cs="Calibri"/>
          <w:color w:val="EE0000"/>
          <w:kern w:val="0"/>
          <w:sz w:val="24"/>
          <w:szCs w:val="24"/>
          <w:lang w:eastAsia="zh-TW"/>
          <w14:ligatures w14:val="none"/>
        </w:rPr>
        <w:t>Mahwah, NJ</w:t>
      </w:r>
      <w:r w:rsidRPr="00B856E8">
        <w:rPr>
          <w:rFonts w:ascii="Calibri" w:eastAsia="Times New Roman" w:hAnsi="Calibri" w:cs="Calibri"/>
          <w:color w:val="EE0000"/>
          <w:kern w:val="0"/>
          <w:sz w:val="24"/>
          <w:szCs w:val="24"/>
          <w:lang w:eastAsia="zh-TW"/>
          <w14:ligatures w14:val="none"/>
        </w:rPr>
        <w:t xml:space="preserve">: </w:t>
      </w:r>
      <w:r w:rsidR="00FC3EF5" w:rsidRPr="00B856E8">
        <w:rPr>
          <w:rFonts w:ascii="Calibri" w:eastAsia="Times New Roman" w:hAnsi="Calibri" w:cs="Calibri"/>
          <w:color w:val="EE0000"/>
          <w:kern w:val="0"/>
          <w:sz w:val="24"/>
          <w:szCs w:val="24"/>
          <w:lang w:eastAsia="zh-TW"/>
          <w14:ligatures w14:val="none"/>
        </w:rPr>
        <w:t>Lawrence Erlbaum Associates Inc</w:t>
      </w:r>
      <w:r w:rsidRPr="00B856E8">
        <w:rPr>
          <w:rFonts w:ascii="Calibri" w:eastAsia="Times New Roman" w:hAnsi="Calibri" w:cs="Calibri"/>
          <w:color w:val="EE0000"/>
          <w:kern w:val="0"/>
          <w:sz w:val="24"/>
          <w:szCs w:val="24"/>
          <w:lang w:eastAsia="zh-TW"/>
          <w14:ligatures w14:val="none"/>
        </w:rPr>
        <w:t>.</w:t>
      </w:r>
    </w:p>
    <w:p w14:paraId="02FADC0A" w14:textId="77777777" w:rsidR="00870EB8" w:rsidRPr="00B856E8" w:rsidRDefault="00870EB8" w:rsidP="00870EB8">
      <w:pPr>
        <w:spacing w:before="100" w:beforeAutospacing="1" w:after="100" w:afterAutospacing="1" w:line="240" w:lineRule="auto"/>
        <w:rPr>
          <w:rFonts w:ascii="Calibri" w:eastAsia="Times New Roman" w:hAnsi="Calibri" w:cs="Calibri"/>
          <w:color w:val="EE0000"/>
          <w:kern w:val="0"/>
          <w:sz w:val="24"/>
          <w:szCs w:val="24"/>
          <w:lang w:val="en-CA" w:eastAsia="zh-TW"/>
          <w14:ligatures w14:val="none"/>
        </w:rPr>
      </w:pPr>
      <w:r w:rsidRPr="00B856E8">
        <w:rPr>
          <w:rFonts w:ascii="Calibri" w:eastAsia="Times New Roman" w:hAnsi="Calibri" w:cs="Calibri"/>
          <w:b/>
          <w:bCs/>
          <w:color w:val="EE0000"/>
          <w:kern w:val="0"/>
          <w:sz w:val="24"/>
          <w:szCs w:val="24"/>
          <w:lang w:val="en-CA" w:eastAsia="zh-TW"/>
          <w14:ligatures w14:val="none"/>
        </w:rPr>
        <w:t xml:space="preserve">Bates, R.A., Hatcher, T., Holton III, E.F. and Chalofsky, N. (2001) ‘Redefining human resource development: An integration of the learning, performance, and spirituality of work perspectives’, </w:t>
      </w:r>
      <w:r w:rsidRPr="00B856E8">
        <w:rPr>
          <w:rFonts w:ascii="Calibri" w:eastAsia="Times New Roman" w:hAnsi="Calibri" w:cs="Calibri"/>
          <w:b/>
          <w:bCs/>
          <w:i/>
          <w:iCs/>
          <w:color w:val="EE0000"/>
          <w:kern w:val="0"/>
          <w:sz w:val="24"/>
          <w:szCs w:val="24"/>
          <w:lang w:val="en-CA" w:eastAsia="zh-TW"/>
          <w14:ligatures w14:val="none"/>
        </w:rPr>
        <w:t>Proceedings of the Annual AHRD Conference</w:t>
      </w:r>
      <w:r w:rsidRPr="00B856E8">
        <w:rPr>
          <w:rFonts w:ascii="Calibri" w:eastAsia="Times New Roman" w:hAnsi="Calibri" w:cs="Calibri"/>
          <w:b/>
          <w:bCs/>
          <w:color w:val="EE0000"/>
          <w:kern w:val="0"/>
          <w:sz w:val="24"/>
          <w:szCs w:val="24"/>
          <w:lang w:val="en-CA" w:eastAsia="zh-TW"/>
          <w14:ligatures w14:val="none"/>
        </w:rPr>
        <w:t>, Tulsa, OK, Vol. 28, pp. 73–81.</w:t>
      </w:r>
    </w:p>
    <w:p w14:paraId="4AB9525F" w14:textId="4B15D3E6" w:rsidR="0006617B" w:rsidRPr="00B856E8" w:rsidRDefault="0006617B" w:rsidP="00442D03">
      <w:pPr>
        <w:spacing w:before="100" w:beforeAutospacing="1" w:after="100" w:afterAutospacing="1" w:line="240" w:lineRule="auto"/>
        <w:rPr>
          <w:rFonts w:ascii="Calibri" w:eastAsia="DengXian" w:hAnsi="Calibri" w:cs="Calibri"/>
          <w:kern w:val="0"/>
          <w:sz w:val="24"/>
          <w:szCs w:val="24"/>
          <w14:ligatures w14:val="none"/>
        </w:rPr>
      </w:pPr>
      <w:proofErr w:type="spellStart"/>
      <w:r w:rsidRPr="00B856E8">
        <w:rPr>
          <w:rFonts w:ascii="Calibri" w:eastAsia="DengXian" w:hAnsi="Calibri" w:cs="Calibri"/>
          <w:kern w:val="0"/>
          <w:sz w:val="24"/>
          <w:szCs w:val="24"/>
          <w14:ligatures w14:val="none"/>
        </w:rPr>
        <w:t>Batova</w:t>
      </w:r>
      <w:proofErr w:type="spellEnd"/>
      <w:r w:rsidRPr="00B856E8">
        <w:rPr>
          <w:rFonts w:ascii="Calibri" w:eastAsia="DengXian" w:hAnsi="Calibri" w:cs="Calibri"/>
          <w:kern w:val="0"/>
          <w:sz w:val="24"/>
          <w:szCs w:val="24"/>
          <w14:ligatures w14:val="none"/>
        </w:rPr>
        <w:t xml:space="preserve">, T. (2018) ‘Work motivation in the rhetoric of component content management’, </w:t>
      </w:r>
      <w:r w:rsidRPr="00B856E8">
        <w:rPr>
          <w:rFonts w:ascii="Calibri" w:eastAsia="DengXian" w:hAnsi="Calibri" w:cs="Calibri"/>
          <w:i/>
          <w:iCs/>
          <w:kern w:val="0"/>
          <w:sz w:val="24"/>
          <w:szCs w:val="24"/>
          <w14:ligatures w14:val="none"/>
        </w:rPr>
        <w:t>Journal of Business and Technical Communication</w:t>
      </w:r>
      <w:r w:rsidRPr="00B856E8">
        <w:rPr>
          <w:rFonts w:ascii="Calibri" w:eastAsia="DengXian" w:hAnsi="Calibri" w:cs="Calibri"/>
          <w:kern w:val="0"/>
          <w:sz w:val="24"/>
          <w:szCs w:val="24"/>
          <w14:ligatures w14:val="none"/>
        </w:rPr>
        <w:t>, 32(3), pp</w:t>
      </w:r>
      <w:r w:rsidR="001A0D3B" w:rsidRPr="00B856E8">
        <w:rPr>
          <w:rFonts w:ascii="Calibri" w:eastAsia="DengXian" w:hAnsi="Calibri" w:cs="Calibri"/>
          <w:kern w:val="0"/>
          <w:sz w:val="24"/>
          <w:szCs w:val="24"/>
          <w14:ligatures w14:val="none"/>
        </w:rPr>
        <w:t xml:space="preserve"> </w:t>
      </w:r>
      <w:r w:rsidRPr="00B856E8">
        <w:rPr>
          <w:rFonts w:ascii="Calibri" w:eastAsia="DengXian" w:hAnsi="Calibri" w:cs="Calibri"/>
          <w:kern w:val="0"/>
          <w:sz w:val="24"/>
          <w:szCs w:val="24"/>
          <w14:ligatures w14:val="none"/>
        </w:rPr>
        <w:t>308</w:t>
      </w:r>
      <w:r w:rsidR="00FE3E77" w:rsidRPr="00B856E8">
        <w:rPr>
          <w:rFonts w:ascii="Calibri" w:eastAsia="DengXian" w:hAnsi="Calibri" w:cs="Calibri"/>
          <w:kern w:val="0"/>
          <w:sz w:val="24"/>
          <w:szCs w:val="24"/>
          <w14:ligatures w14:val="none"/>
        </w:rPr>
        <w:t>–</w:t>
      </w:r>
      <w:r w:rsidRPr="00B856E8">
        <w:rPr>
          <w:rFonts w:ascii="Calibri" w:eastAsia="DengXian" w:hAnsi="Calibri" w:cs="Calibri"/>
          <w:kern w:val="0"/>
          <w:sz w:val="24"/>
          <w:szCs w:val="24"/>
          <w14:ligatures w14:val="none"/>
        </w:rPr>
        <w:t>346.</w:t>
      </w:r>
    </w:p>
    <w:p w14:paraId="24EDD14B" w14:textId="039C7258" w:rsidR="00442D03" w:rsidRPr="00B856E8" w:rsidRDefault="00442D03" w:rsidP="00442D03">
      <w:pPr>
        <w:rPr>
          <w:rFonts w:ascii="Calibri" w:eastAsia="DengXian" w:hAnsi="Calibri" w:cs="Calibri"/>
          <w:color w:val="EE0000"/>
          <w:sz w:val="24"/>
          <w:szCs w:val="24"/>
        </w:rPr>
      </w:pPr>
      <w:r w:rsidRPr="00B856E8">
        <w:rPr>
          <w:rFonts w:ascii="Calibri" w:eastAsia="DengXian" w:hAnsi="Calibri" w:cs="Calibri"/>
          <w:sz w:val="24"/>
          <w:szCs w:val="24"/>
        </w:rPr>
        <w:t xml:space="preserve">Bavik, A., Bavik, Y.L. and Tang, P.M. (2017) 'Servant leadership, employee job crafting, and </w:t>
      </w:r>
      <w:r w:rsidRPr="00B856E8">
        <w:rPr>
          <w:rFonts w:ascii="Calibri" w:eastAsia="DengXian" w:hAnsi="Calibri" w:cs="Calibri"/>
          <w:color w:val="EE0000"/>
          <w:sz w:val="24"/>
          <w:szCs w:val="24"/>
        </w:rPr>
        <w:t xml:space="preserve">citizenship </w:t>
      </w:r>
      <w:r w:rsidR="00275705" w:rsidRPr="00B856E8">
        <w:rPr>
          <w:rFonts w:ascii="Calibri" w:eastAsia="DengXian" w:hAnsi="Calibri" w:cs="Calibri"/>
          <w:color w:val="EE0000"/>
          <w:sz w:val="24"/>
          <w:szCs w:val="24"/>
        </w:rPr>
        <w:t>behaviour</w:t>
      </w:r>
      <w:r w:rsidRPr="00B856E8">
        <w:rPr>
          <w:rFonts w:ascii="Calibri" w:eastAsia="DengXian" w:hAnsi="Calibri" w:cs="Calibri"/>
          <w:color w:val="EE0000"/>
          <w:sz w:val="24"/>
          <w:szCs w:val="24"/>
        </w:rPr>
        <w:t>s: A cross-level investigation', </w:t>
      </w:r>
      <w:r w:rsidRPr="00B856E8">
        <w:rPr>
          <w:rFonts w:ascii="Calibri" w:eastAsia="DengXian" w:hAnsi="Calibri" w:cs="Calibri"/>
          <w:i/>
          <w:color w:val="EE0000"/>
          <w:sz w:val="24"/>
          <w:szCs w:val="24"/>
        </w:rPr>
        <w:t>Cornell Hospitality Quarterly, </w:t>
      </w:r>
      <w:r w:rsidRPr="00B856E8">
        <w:rPr>
          <w:rFonts w:ascii="Calibri" w:eastAsia="DengXian" w:hAnsi="Calibri" w:cs="Calibri"/>
          <w:color w:val="EE0000"/>
          <w:sz w:val="24"/>
          <w:szCs w:val="24"/>
        </w:rPr>
        <w:t>58(4), pp. 364–373.</w:t>
      </w:r>
    </w:p>
    <w:p w14:paraId="2A07C2A2" w14:textId="6E87FA14" w:rsidR="005C47C8" w:rsidRPr="00B856E8" w:rsidRDefault="005C47C8" w:rsidP="00442D03">
      <w:pPr>
        <w:rPr>
          <w:rFonts w:ascii="Calibri" w:eastAsia="DengXian" w:hAnsi="Calibri" w:cs="Calibri"/>
          <w:sz w:val="24"/>
          <w:szCs w:val="24"/>
        </w:rPr>
      </w:pPr>
      <w:r w:rsidRPr="00B856E8">
        <w:rPr>
          <w:rFonts w:ascii="Calibri" w:eastAsia="DengXian" w:hAnsi="Calibri" w:cs="Calibri"/>
          <w:sz w:val="24"/>
          <w:szCs w:val="24"/>
        </w:rPr>
        <w:t xml:space="preserve">Berg, J.M., Dutton, J.E. and Wrzesniewski, A. (2008) </w:t>
      </w:r>
      <w:r w:rsidRPr="00B856E8">
        <w:rPr>
          <w:rFonts w:ascii="Calibri" w:eastAsia="DengXian" w:hAnsi="Calibri" w:cs="Calibri"/>
          <w:i/>
          <w:iCs/>
          <w:sz w:val="24"/>
          <w:szCs w:val="24"/>
        </w:rPr>
        <w:t>What is job crafting and why does it matter?</w:t>
      </w:r>
      <w:r w:rsidRPr="00B856E8">
        <w:rPr>
          <w:rFonts w:ascii="Calibri" w:eastAsia="DengXian" w:hAnsi="Calibri" w:cs="Calibri"/>
          <w:sz w:val="24"/>
          <w:szCs w:val="24"/>
        </w:rPr>
        <w:t xml:space="preserve"> Unpublished manuscript, Centre for Positive Organisations, University of Michigan.</w:t>
      </w:r>
    </w:p>
    <w:p w14:paraId="311ED446" w14:textId="3C6C83C4" w:rsidR="008270BA" w:rsidRPr="00B856E8" w:rsidRDefault="008270BA" w:rsidP="00442D03">
      <w:pPr>
        <w:rPr>
          <w:rFonts w:ascii="Calibri" w:eastAsia="DengXian" w:hAnsi="Calibri" w:cs="Calibri"/>
          <w:sz w:val="24"/>
          <w:szCs w:val="24"/>
        </w:rPr>
      </w:pPr>
      <w:r w:rsidRPr="00B856E8">
        <w:rPr>
          <w:rFonts w:ascii="Calibri" w:eastAsia="DengXian" w:hAnsi="Calibri" w:cs="Calibri"/>
          <w:sz w:val="24"/>
          <w:szCs w:val="24"/>
        </w:rPr>
        <w:t xml:space="preserve">Berg, J.M., Grant, A.M. and Johnson, V. (2010) 'When callings are calling: Crafting work and </w:t>
      </w:r>
      <w:r w:rsidRPr="00B856E8">
        <w:rPr>
          <w:rFonts w:ascii="Calibri" w:eastAsia="DengXian" w:hAnsi="Calibri" w:cs="Calibri"/>
          <w:color w:val="EE0000"/>
          <w:sz w:val="24"/>
          <w:szCs w:val="24"/>
        </w:rPr>
        <w:t>leisure in pursuit of unanswered occupational callings', </w:t>
      </w:r>
      <w:r w:rsidR="00C861DC" w:rsidRPr="00B856E8">
        <w:rPr>
          <w:rFonts w:ascii="Calibri" w:eastAsia="DengXian" w:hAnsi="Calibri" w:cs="Calibri"/>
          <w:i/>
          <w:color w:val="EE0000"/>
          <w:sz w:val="24"/>
          <w:szCs w:val="24"/>
        </w:rPr>
        <w:t>Organi</w:t>
      </w:r>
      <w:r w:rsidR="00403A9A" w:rsidRPr="00B856E8">
        <w:rPr>
          <w:rFonts w:ascii="Calibri" w:eastAsia="DengXian" w:hAnsi="Calibri" w:cs="Calibri"/>
          <w:i/>
          <w:color w:val="EE0000"/>
          <w:sz w:val="24"/>
          <w:szCs w:val="24"/>
        </w:rPr>
        <w:t>z</w:t>
      </w:r>
      <w:r w:rsidR="00C861DC" w:rsidRPr="00B856E8">
        <w:rPr>
          <w:rFonts w:ascii="Calibri" w:eastAsia="DengXian" w:hAnsi="Calibri" w:cs="Calibri"/>
          <w:i/>
          <w:color w:val="EE0000"/>
          <w:sz w:val="24"/>
          <w:szCs w:val="24"/>
        </w:rPr>
        <w:t>ation</w:t>
      </w:r>
      <w:r w:rsidRPr="00B856E8">
        <w:rPr>
          <w:rFonts w:ascii="Calibri" w:eastAsia="DengXian" w:hAnsi="Calibri" w:cs="Calibri"/>
          <w:i/>
          <w:color w:val="EE0000"/>
          <w:sz w:val="24"/>
          <w:szCs w:val="24"/>
        </w:rPr>
        <w:t xml:space="preserve"> </w:t>
      </w:r>
      <w:r w:rsidR="00403A9A" w:rsidRPr="00B856E8">
        <w:rPr>
          <w:rFonts w:ascii="Calibri" w:eastAsia="DengXian" w:hAnsi="Calibri" w:cs="Calibri"/>
          <w:i/>
          <w:color w:val="EE0000"/>
          <w:sz w:val="24"/>
          <w:szCs w:val="24"/>
        </w:rPr>
        <w:t>S</w:t>
      </w:r>
      <w:r w:rsidRPr="00B856E8">
        <w:rPr>
          <w:rFonts w:ascii="Calibri" w:eastAsia="DengXian" w:hAnsi="Calibri" w:cs="Calibri"/>
          <w:i/>
          <w:color w:val="EE0000"/>
          <w:sz w:val="24"/>
          <w:szCs w:val="24"/>
        </w:rPr>
        <w:t>cience, </w:t>
      </w:r>
      <w:r w:rsidRPr="00B856E8">
        <w:rPr>
          <w:rFonts w:ascii="Calibri" w:eastAsia="DengXian" w:hAnsi="Calibri" w:cs="Calibri"/>
          <w:color w:val="EE0000"/>
          <w:sz w:val="24"/>
          <w:szCs w:val="24"/>
        </w:rPr>
        <w:t>21(5), pp. 973–</w:t>
      </w:r>
      <w:r w:rsidRPr="00B856E8">
        <w:rPr>
          <w:rFonts w:ascii="Calibri" w:eastAsia="DengXian" w:hAnsi="Calibri" w:cs="Calibri"/>
          <w:sz w:val="24"/>
          <w:szCs w:val="24"/>
        </w:rPr>
        <w:t>994.</w:t>
      </w:r>
    </w:p>
    <w:p w14:paraId="05DC21B4" w14:textId="6B570C8A"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lastRenderedPageBreak/>
        <w:t>Berg, J.M., Wrzesniewski, A. and Dutton, J.E. (2010) 'Perceiving and responding to challenges in job crafting at different ranks: When proactivity requires adaptivity', </w:t>
      </w:r>
      <w:r w:rsidRPr="00B856E8">
        <w:rPr>
          <w:rFonts w:ascii="Calibri" w:eastAsia="DengXian" w:hAnsi="Calibri" w:cs="Calibri"/>
          <w:i/>
          <w:sz w:val="24"/>
          <w:szCs w:val="24"/>
        </w:rPr>
        <w:t xml:space="preserve">Journal of </w:t>
      </w:r>
      <w:r w:rsidR="00C861DC" w:rsidRPr="00B856E8">
        <w:rPr>
          <w:rFonts w:ascii="Calibri" w:eastAsia="DengXian" w:hAnsi="Calibri" w:cs="Calibri"/>
          <w:i/>
          <w:sz w:val="24"/>
          <w:szCs w:val="24"/>
        </w:rPr>
        <w:t>Organi</w:t>
      </w:r>
      <w:r w:rsidR="00403A9A" w:rsidRPr="00B856E8">
        <w:rPr>
          <w:rFonts w:ascii="Calibri" w:eastAsia="DengXian" w:hAnsi="Calibri" w:cs="Calibri"/>
          <w:i/>
          <w:sz w:val="24"/>
          <w:szCs w:val="24"/>
        </w:rPr>
        <w:t>z</w:t>
      </w:r>
      <w:r w:rsidR="00C861DC" w:rsidRPr="00B856E8">
        <w:rPr>
          <w:rFonts w:ascii="Calibri" w:eastAsia="DengXian" w:hAnsi="Calibri" w:cs="Calibri"/>
          <w:i/>
          <w:sz w:val="24"/>
          <w:szCs w:val="24"/>
        </w:rPr>
        <w:t>ation</w:t>
      </w:r>
      <w:r w:rsidRPr="00B856E8">
        <w:rPr>
          <w:rFonts w:ascii="Calibri" w:eastAsia="DengXian" w:hAnsi="Calibri" w:cs="Calibri"/>
          <w:i/>
          <w:sz w:val="24"/>
          <w:szCs w:val="24"/>
        </w:rPr>
        <w:t xml:space="preserve">al </w:t>
      </w:r>
      <w:proofErr w:type="spellStart"/>
      <w:r w:rsidR="00275705" w:rsidRPr="00B856E8">
        <w:rPr>
          <w:rFonts w:ascii="Calibri" w:eastAsia="DengXian" w:hAnsi="Calibri" w:cs="Calibri"/>
          <w:i/>
          <w:sz w:val="24"/>
          <w:szCs w:val="24"/>
        </w:rPr>
        <w:t>Behavior</w:t>
      </w:r>
      <w:proofErr w:type="spellEnd"/>
      <w:r w:rsidRPr="00B856E8">
        <w:rPr>
          <w:rFonts w:ascii="Calibri" w:eastAsia="DengXian" w:hAnsi="Calibri" w:cs="Calibri"/>
          <w:i/>
          <w:sz w:val="24"/>
          <w:szCs w:val="24"/>
        </w:rPr>
        <w:t>, </w:t>
      </w:r>
      <w:r w:rsidRPr="00B856E8">
        <w:rPr>
          <w:rFonts w:ascii="Calibri" w:eastAsia="DengXian" w:hAnsi="Calibri" w:cs="Calibri"/>
          <w:sz w:val="24"/>
          <w:szCs w:val="24"/>
        </w:rPr>
        <w:t>31(2), pp. 158–186.</w:t>
      </w:r>
    </w:p>
    <w:p w14:paraId="6905B5B4" w14:textId="77777777" w:rsidR="00442D03" w:rsidRPr="00B856E8" w:rsidRDefault="00442D03" w:rsidP="00442D03">
      <w:pPr>
        <w:rPr>
          <w:rFonts w:ascii="Calibri" w:eastAsia="DengXian" w:hAnsi="Calibri" w:cs="Calibri"/>
          <w:color w:val="EE0000"/>
          <w:sz w:val="24"/>
          <w:szCs w:val="24"/>
        </w:rPr>
      </w:pPr>
      <w:r w:rsidRPr="00B856E8">
        <w:rPr>
          <w:rFonts w:ascii="Calibri" w:eastAsia="DengXian" w:hAnsi="Calibri" w:cs="Calibri"/>
          <w:color w:val="EE0000"/>
          <w:sz w:val="24"/>
          <w:szCs w:val="24"/>
        </w:rPr>
        <w:t>Berg, J.M., Dutton, J.E. and Wrzesniewski, A. (2013) 'Job crafting and meaningful work', in Dik, B.J., Byrne, Z.S. and Steger, M.F. (eds.) Purpose and meaning in the workplace. Washington, DC: American Psychological Association, pp. 81-104.</w:t>
      </w:r>
    </w:p>
    <w:p w14:paraId="104BA95A" w14:textId="77777777" w:rsidR="001A0D3B" w:rsidRPr="00B856E8" w:rsidRDefault="001A0D3B" w:rsidP="00442D03">
      <w:pPr>
        <w:rPr>
          <w:rFonts w:ascii="Calibri" w:eastAsia="DengXian" w:hAnsi="Calibri" w:cs="Calibri"/>
          <w:color w:val="EE0000"/>
          <w:sz w:val="24"/>
          <w:szCs w:val="24"/>
        </w:rPr>
      </w:pPr>
      <w:r w:rsidRPr="00B856E8">
        <w:rPr>
          <w:rFonts w:ascii="Calibri" w:eastAsia="DengXian" w:hAnsi="Calibri" w:cs="Calibri"/>
          <w:b/>
          <w:bCs/>
          <w:color w:val="EE0000"/>
          <w:sz w:val="24"/>
          <w:szCs w:val="24"/>
        </w:rPr>
        <w:t>Berger, P. and Luckmann, T. (2016)</w:t>
      </w:r>
      <w:r w:rsidRPr="00B856E8">
        <w:rPr>
          <w:rFonts w:ascii="Calibri" w:eastAsia="DengXian" w:hAnsi="Calibri" w:cs="Calibri"/>
          <w:color w:val="EE0000"/>
          <w:sz w:val="24"/>
          <w:szCs w:val="24"/>
        </w:rPr>
        <w:t xml:space="preserve"> ‘The social construction of reality’, in Longhofer, W. and Winchester, D. (eds.) </w:t>
      </w:r>
      <w:r w:rsidRPr="00B856E8">
        <w:rPr>
          <w:rFonts w:ascii="Calibri" w:eastAsia="DengXian" w:hAnsi="Calibri" w:cs="Calibri"/>
          <w:i/>
          <w:iCs/>
          <w:color w:val="EE0000"/>
          <w:sz w:val="24"/>
          <w:szCs w:val="24"/>
        </w:rPr>
        <w:t>Social theory re-wired: New connections to classical and contemporary perspectives</w:t>
      </w:r>
      <w:r w:rsidRPr="00B856E8">
        <w:rPr>
          <w:rFonts w:ascii="Calibri" w:eastAsia="DengXian" w:hAnsi="Calibri" w:cs="Calibri"/>
          <w:color w:val="EE0000"/>
          <w:sz w:val="24"/>
          <w:szCs w:val="24"/>
        </w:rPr>
        <w:t xml:space="preserve">. 2nd </w:t>
      </w:r>
      <w:proofErr w:type="spellStart"/>
      <w:r w:rsidRPr="00B856E8">
        <w:rPr>
          <w:rFonts w:ascii="Calibri" w:eastAsia="DengXian" w:hAnsi="Calibri" w:cs="Calibri"/>
          <w:color w:val="EE0000"/>
          <w:sz w:val="24"/>
          <w:szCs w:val="24"/>
        </w:rPr>
        <w:t>edn</w:t>
      </w:r>
      <w:proofErr w:type="spellEnd"/>
      <w:r w:rsidRPr="00B856E8">
        <w:rPr>
          <w:rFonts w:ascii="Calibri" w:eastAsia="DengXian" w:hAnsi="Calibri" w:cs="Calibri"/>
          <w:color w:val="EE0000"/>
          <w:sz w:val="24"/>
          <w:szCs w:val="24"/>
        </w:rPr>
        <w:t>. Abingdon and New York: Routledge, pp. 110–122.</w:t>
      </w:r>
    </w:p>
    <w:p w14:paraId="43127CF9" w14:textId="19EF66E9" w:rsidR="00442D03" w:rsidRPr="00B856E8" w:rsidRDefault="00442D03" w:rsidP="00442D03">
      <w:pPr>
        <w:rPr>
          <w:rFonts w:ascii="Calibri" w:eastAsia="DengXian" w:hAnsi="Calibri" w:cs="Calibri"/>
          <w:color w:val="EE0000"/>
          <w:sz w:val="24"/>
          <w:szCs w:val="24"/>
        </w:rPr>
      </w:pPr>
      <w:r w:rsidRPr="00B856E8">
        <w:rPr>
          <w:rFonts w:ascii="Calibri" w:eastAsia="DengXian" w:hAnsi="Calibri" w:cs="Calibri"/>
          <w:sz w:val="24"/>
          <w:szCs w:val="24"/>
        </w:rPr>
        <w:t xml:space="preserve">Berman, E.M., West, J.P., Richter, J. and Maurice, N. (2002) 'Workplace relations: Friendship </w:t>
      </w:r>
      <w:r w:rsidRPr="00B856E8">
        <w:rPr>
          <w:rFonts w:ascii="Calibri" w:eastAsia="DengXian" w:hAnsi="Calibri" w:cs="Calibri"/>
          <w:color w:val="EE0000"/>
          <w:sz w:val="24"/>
          <w:szCs w:val="24"/>
        </w:rPr>
        <w:t>patterns and consequences (according to managers)', </w:t>
      </w:r>
      <w:r w:rsidRPr="00B856E8">
        <w:rPr>
          <w:rFonts w:ascii="Calibri" w:eastAsia="DengXian" w:hAnsi="Calibri" w:cs="Calibri"/>
          <w:i/>
          <w:color w:val="EE0000"/>
          <w:sz w:val="24"/>
          <w:szCs w:val="24"/>
        </w:rPr>
        <w:t xml:space="preserve">Public </w:t>
      </w:r>
      <w:r w:rsidR="0028091C" w:rsidRPr="00B856E8">
        <w:rPr>
          <w:rFonts w:ascii="Calibri" w:eastAsia="DengXian" w:hAnsi="Calibri" w:cs="Calibri"/>
          <w:i/>
          <w:color w:val="EE0000"/>
          <w:sz w:val="24"/>
          <w:szCs w:val="24"/>
        </w:rPr>
        <w:t>A</w:t>
      </w:r>
      <w:r w:rsidRPr="00B856E8">
        <w:rPr>
          <w:rFonts w:ascii="Calibri" w:eastAsia="DengXian" w:hAnsi="Calibri" w:cs="Calibri"/>
          <w:i/>
          <w:color w:val="EE0000"/>
          <w:sz w:val="24"/>
          <w:szCs w:val="24"/>
        </w:rPr>
        <w:t xml:space="preserve">dministration </w:t>
      </w:r>
      <w:r w:rsidR="0028091C" w:rsidRPr="00B856E8">
        <w:rPr>
          <w:rFonts w:ascii="Calibri" w:eastAsia="DengXian" w:hAnsi="Calibri" w:cs="Calibri"/>
          <w:i/>
          <w:color w:val="EE0000"/>
          <w:sz w:val="24"/>
          <w:szCs w:val="24"/>
        </w:rPr>
        <w:t>R</w:t>
      </w:r>
      <w:r w:rsidRPr="00B856E8">
        <w:rPr>
          <w:rFonts w:ascii="Calibri" w:eastAsia="DengXian" w:hAnsi="Calibri" w:cs="Calibri"/>
          <w:i/>
          <w:color w:val="EE0000"/>
          <w:sz w:val="24"/>
          <w:szCs w:val="24"/>
        </w:rPr>
        <w:t>eview, </w:t>
      </w:r>
      <w:r w:rsidRPr="00B856E8">
        <w:rPr>
          <w:rFonts w:ascii="Calibri" w:eastAsia="DengXian" w:hAnsi="Calibri" w:cs="Calibri"/>
          <w:color w:val="EE0000"/>
          <w:sz w:val="24"/>
          <w:szCs w:val="24"/>
        </w:rPr>
        <w:t>62(2), pp. 217–230.</w:t>
      </w:r>
    </w:p>
    <w:p w14:paraId="37513B3E" w14:textId="12F9AF51" w:rsidR="00442D03" w:rsidRPr="00B856E8" w:rsidRDefault="00442D03" w:rsidP="00442D03">
      <w:pPr>
        <w:rPr>
          <w:rFonts w:ascii="Calibri" w:eastAsia="DengXian" w:hAnsi="Calibri" w:cs="Calibri"/>
          <w:iCs/>
          <w:color w:val="EE0000"/>
          <w:sz w:val="24"/>
          <w:szCs w:val="24"/>
        </w:rPr>
      </w:pPr>
      <w:r w:rsidRPr="00B856E8">
        <w:rPr>
          <w:rFonts w:ascii="Calibri" w:eastAsia="DengXian" w:hAnsi="Calibri" w:cs="Calibri"/>
          <w:color w:val="EE0000"/>
          <w:sz w:val="24"/>
          <w:szCs w:val="24"/>
        </w:rPr>
        <w:t>Bernard, H.R. (2002) </w:t>
      </w:r>
      <w:r w:rsidRPr="00B856E8">
        <w:rPr>
          <w:rFonts w:ascii="Calibri" w:eastAsia="DengXian" w:hAnsi="Calibri" w:cs="Calibri"/>
          <w:i/>
          <w:color w:val="EE0000"/>
          <w:sz w:val="24"/>
          <w:szCs w:val="24"/>
        </w:rPr>
        <w:t>Research methods in anthropology: Qualitative and quantitative methods</w:t>
      </w:r>
      <w:r w:rsidRPr="00B856E8">
        <w:rPr>
          <w:rFonts w:ascii="Calibri" w:eastAsia="DengXian" w:hAnsi="Calibri" w:cs="Calibri"/>
          <w:iCs/>
          <w:color w:val="EE0000"/>
          <w:sz w:val="24"/>
          <w:szCs w:val="24"/>
        </w:rPr>
        <w:t>. </w:t>
      </w:r>
      <w:r w:rsidR="00E0640B" w:rsidRPr="00B856E8">
        <w:rPr>
          <w:rFonts w:ascii="Calibri" w:eastAsia="DengXian" w:hAnsi="Calibri" w:cs="Calibri"/>
          <w:iCs/>
          <w:color w:val="EE0000"/>
          <w:sz w:val="24"/>
          <w:szCs w:val="24"/>
        </w:rPr>
        <w:t>4</w:t>
      </w:r>
      <w:r w:rsidR="00E0640B" w:rsidRPr="00B856E8">
        <w:rPr>
          <w:rFonts w:ascii="Calibri" w:eastAsia="DengXian" w:hAnsi="Calibri" w:cs="Calibri"/>
          <w:iCs/>
          <w:color w:val="EE0000"/>
          <w:sz w:val="24"/>
          <w:szCs w:val="24"/>
          <w:vertAlign w:val="superscript"/>
        </w:rPr>
        <w:t>th</w:t>
      </w:r>
      <w:r w:rsidR="00E0640B" w:rsidRPr="00B856E8">
        <w:rPr>
          <w:rFonts w:ascii="Calibri" w:eastAsia="DengXian" w:hAnsi="Calibri" w:cs="Calibri"/>
          <w:iCs/>
          <w:color w:val="EE0000"/>
          <w:sz w:val="24"/>
          <w:szCs w:val="24"/>
        </w:rPr>
        <w:t xml:space="preserve"> </w:t>
      </w:r>
      <w:proofErr w:type="spellStart"/>
      <w:r w:rsidR="00E0640B" w:rsidRPr="00B856E8">
        <w:rPr>
          <w:rFonts w:ascii="Calibri" w:eastAsia="DengXian" w:hAnsi="Calibri" w:cs="Calibri"/>
          <w:iCs/>
          <w:color w:val="EE0000"/>
          <w:sz w:val="24"/>
          <w:szCs w:val="24"/>
        </w:rPr>
        <w:t>edn</w:t>
      </w:r>
      <w:proofErr w:type="spellEnd"/>
      <w:r w:rsidR="00E0640B" w:rsidRPr="00B856E8">
        <w:rPr>
          <w:rFonts w:ascii="Calibri" w:eastAsia="DengXian" w:hAnsi="Calibri" w:cs="Calibri"/>
          <w:iCs/>
          <w:color w:val="EE0000"/>
          <w:sz w:val="24"/>
          <w:szCs w:val="24"/>
        </w:rPr>
        <w:t xml:space="preserve">. Walnut Creek, CA: </w:t>
      </w:r>
      <w:r w:rsidRPr="00B856E8">
        <w:rPr>
          <w:rFonts w:ascii="Calibri" w:eastAsia="DengXian" w:hAnsi="Calibri" w:cs="Calibri"/>
          <w:iCs/>
          <w:color w:val="EE0000"/>
          <w:sz w:val="24"/>
          <w:szCs w:val="24"/>
        </w:rPr>
        <w:t>Altamira press.</w:t>
      </w:r>
    </w:p>
    <w:p w14:paraId="26899755" w14:textId="240D50F9"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Biddle, B.J. (1986) 'Recent developments in role theory', </w:t>
      </w:r>
      <w:r w:rsidRPr="00B856E8">
        <w:rPr>
          <w:rFonts w:ascii="Calibri" w:eastAsia="DengXian" w:hAnsi="Calibri" w:cs="Calibri"/>
          <w:i/>
          <w:sz w:val="24"/>
          <w:szCs w:val="24"/>
        </w:rPr>
        <w:t xml:space="preserve">Annual </w:t>
      </w:r>
      <w:r w:rsidR="00ED7361" w:rsidRPr="00B856E8">
        <w:rPr>
          <w:rFonts w:ascii="Calibri" w:eastAsia="DengXian" w:hAnsi="Calibri" w:cs="Calibri"/>
          <w:i/>
          <w:sz w:val="24"/>
          <w:szCs w:val="24"/>
        </w:rPr>
        <w:t>R</w:t>
      </w:r>
      <w:r w:rsidRPr="00B856E8">
        <w:rPr>
          <w:rFonts w:ascii="Calibri" w:eastAsia="DengXian" w:hAnsi="Calibri" w:cs="Calibri"/>
          <w:i/>
          <w:sz w:val="24"/>
          <w:szCs w:val="24"/>
        </w:rPr>
        <w:t xml:space="preserve">eview of </w:t>
      </w:r>
      <w:r w:rsidR="00ED7361" w:rsidRPr="00B856E8">
        <w:rPr>
          <w:rFonts w:ascii="Calibri" w:eastAsia="DengXian" w:hAnsi="Calibri" w:cs="Calibri"/>
          <w:i/>
          <w:sz w:val="24"/>
          <w:szCs w:val="24"/>
        </w:rPr>
        <w:t>S</w:t>
      </w:r>
      <w:r w:rsidRPr="00B856E8">
        <w:rPr>
          <w:rFonts w:ascii="Calibri" w:eastAsia="DengXian" w:hAnsi="Calibri" w:cs="Calibri"/>
          <w:i/>
          <w:sz w:val="24"/>
          <w:szCs w:val="24"/>
        </w:rPr>
        <w:t>ociology, </w:t>
      </w:r>
      <w:r w:rsidRPr="00B856E8">
        <w:rPr>
          <w:rFonts w:ascii="Calibri" w:eastAsia="DengXian" w:hAnsi="Calibri" w:cs="Calibri"/>
          <w:sz w:val="24"/>
          <w:szCs w:val="24"/>
        </w:rPr>
        <w:t>12(1), pp. 67–92.</w:t>
      </w:r>
    </w:p>
    <w:p w14:paraId="4FF3B969" w14:textId="77777777" w:rsidR="00E0640B" w:rsidRPr="00B856E8" w:rsidRDefault="00E0640B" w:rsidP="00E0640B">
      <w:pPr>
        <w:spacing w:line="278" w:lineRule="auto"/>
        <w:rPr>
          <w:rFonts w:ascii="Calibri" w:eastAsia="DengXian" w:hAnsi="Calibri" w:cs="Calibri"/>
          <w:color w:val="EE0000"/>
          <w:sz w:val="24"/>
          <w:szCs w:val="24"/>
          <w:lang w:val="en-CA"/>
        </w:rPr>
      </w:pPr>
      <w:r w:rsidRPr="00B856E8">
        <w:rPr>
          <w:rFonts w:ascii="Calibri" w:eastAsia="DengXian" w:hAnsi="Calibri" w:cs="Calibri"/>
          <w:color w:val="EE0000"/>
          <w:sz w:val="24"/>
          <w:szCs w:val="24"/>
          <w:lang w:val="en-CA"/>
        </w:rPr>
        <w:t xml:space="preserve">Bindl, U.K. and Parker, S.K. (2010) ‘Feeling good and performing well? Psychological engagement and positive behaviours at work’, in Albrecht, S.L. (ed.) </w:t>
      </w:r>
      <w:r w:rsidRPr="00B856E8">
        <w:rPr>
          <w:rFonts w:ascii="Calibri" w:eastAsia="DengXian" w:hAnsi="Calibri" w:cs="Calibri"/>
          <w:i/>
          <w:iCs/>
          <w:color w:val="EE0000"/>
          <w:sz w:val="24"/>
          <w:szCs w:val="24"/>
          <w:lang w:val="en-CA"/>
        </w:rPr>
        <w:t>Handbook of employee engagement: Perspectives, issues, research and practice.</w:t>
      </w:r>
      <w:r w:rsidRPr="00B856E8">
        <w:rPr>
          <w:rFonts w:ascii="Calibri" w:eastAsia="DengXian" w:hAnsi="Calibri" w:cs="Calibri"/>
          <w:color w:val="EE0000"/>
          <w:sz w:val="24"/>
          <w:szCs w:val="24"/>
          <w:lang w:val="en-CA"/>
        </w:rPr>
        <w:t xml:space="preserve"> Cheltenham: Edward Elgar, pp. 385–398.</w:t>
      </w:r>
    </w:p>
    <w:p w14:paraId="490E3BF4" w14:textId="3585566A" w:rsidR="00F125F0" w:rsidRPr="00B856E8" w:rsidRDefault="00F125F0" w:rsidP="00442D03">
      <w:pPr>
        <w:spacing w:line="278" w:lineRule="auto"/>
        <w:rPr>
          <w:rFonts w:ascii="Calibri" w:eastAsia="PMingLiU" w:hAnsi="Calibri" w:cs="Calibri"/>
          <w:color w:val="EE0000"/>
          <w:sz w:val="24"/>
          <w:szCs w:val="24"/>
          <w:shd w:val="clear" w:color="auto" w:fill="FFFFFF"/>
          <w:lang w:eastAsia="zh-TW"/>
        </w:rPr>
      </w:pPr>
      <w:r w:rsidRPr="00B856E8">
        <w:rPr>
          <w:rFonts w:ascii="Calibri" w:eastAsia="PMingLiU" w:hAnsi="Calibri" w:cs="Calibri"/>
          <w:color w:val="EE0000"/>
          <w:sz w:val="24"/>
          <w:szCs w:val="24"/>
          <w:shd w:val="clear" w:color="auto" w:fill="FFFFFF"/>
          <w:lang w:eastAsia="zh-TW"/>
        </w:rPr>
        <w:t xml:space="preserve">Birks, M. (2014) ‘Practical philosophy’, in Mills, J. and Birks, M. (eds.) </w:t>
      </w:r>
      <w:r w:rsidRPr="00B856E8">
        <w:rPr>
          <w:rFonts w:ascii="Calibri" w:eastAsia="PMingLiU" w:hAnsi="Calibri" w:cs="Calibri"/>
          <w:i/>
          <w:iCs/>
          <w:color w:val="EE0000"/>
          <w:sz w:val="24"/>
          <w:szCs w:val="24"/>
          <w:shd w:val="clear" w:color="auto" w:fill="FFFFFF"/>
          <w:lang w:eastAsia="zh-TW"/>
        </w:rPr>
        <w:t>Qualitative methodology: A practical guide.</w:t>
      </w:r>
      <w:r w:rsidRPr="00B856E8">
        <w:rPr>
          <w:rFonts w:ascii="Calibri" w:eastAsia="PMingLiU" w:hAnsi="Calibri" w:cs="Calibri"/>
          <w:color w:val="EE0000"/>
          <w:sz w:val="24"/>
          <w:szCs w:val="24"/>
          <w:shd w:val="clear" w:color="auto" w:fill="FFFFFF"/>
          <w:lang w:eastAsia="zh-TW"/>
        </w:rPr>
        <w:t xml:space="preserve"> London: </w:t>
      </w:r>
      <w:r w:rsidR="002F2FCA" w:rsidRPr="00B856E8">
        <w:rPr>
          <w:rFonts w:ascii="Calibri" w:eastAsia="PMingLiU" w:hAnsi="Calibri" w:cs="Calibri"/>
          <w:color w:val="EE0000"/>
          <w:sz w:val="24"/>
          <w:szCs w:val="24"/>
          <w:shd w:val="clear" w:color="auto" w:fill="FFFFFF"/>
          <w:lang w:eastAsia="zh-TW"/>
        </w:rPr>
        <w:t>SAGE</w:t>
      </w:r>
      <w:r w:rsidRPr="00B856E8">
        <w:rPr>
          <w:rFonts w:ascii="Calibri" w:eastAsia="PMingLiU" w:hAnsi="Calibri" w:cs="Calibri"/>
          <w:color w:val="EE0000"/>
          <w:sz w:val="24"/>
          <w:szCs w:val="24"/>
          <w:shd w:val="clear" w:color="auto" w:fill="FFFFFF"/>
          <w:lang w:eastAsia="zh-TW"/>
        </w:rPr>
        <w:t xml:space="preserve"> Publications, pp. 17–29.</w:t>
      </w:r>
    </w:p>
    <w:p w14:paraId="15704931" w14:textId="355CED74" w:rsidR="00442D03" w:rsidRPr="00B856E8" w:rsidRDefault="00442D03" w:rsidP="00442D03">
      <w:pPr>
        <w:spacing w:line="278" w:lineRule="auto"/>
        <w:rPr>
          <w:rFonts w:ascii="Calibri" w:eastAsia="PMingLiU" w:hAnsi="Calibri" w:cs="Calibri"/>
          <w:sz w:val="24"/>
          <w:szCs w:val="24"/>
          <w:lang w:eastAsia="zh-TW"/>
        </w:rPr>
      </w:pPr>
      <w:r w:rsidRPr="00B856E8">
        <w:rPr>
          <w:rFonts w:ascii="Calibri" w:eastAsia="PMingLiU" w:hAnsi="Calibri" w:cs="Calibri"/>
          <w:sz w:val="24"/>
          <w:szCs w:val="24"/>
          <w:lang w:eastAsia="zh-TW"/>
        </w:rPr>
        <w:t>‌Bishop, J. (1987) 'The recognition and reward of employee performance', </w:t>
      </w:r>
      <w:r w:rsidRPr="00B856E8">
        <w:rPr>
          <w:rFonts w:ascii="Calibri" w:eastAsia="PMingLiU" w:hAnsi="Calibri" w:cs="Calibri"/>
          <w:i/>
          <w:iCs/>
          <w:sz w:val="24"/>
          <w:szCs w:val="24"/>
          <w:lang w:eastAsia="zh-TW"/>
        </w:rPr>
        <w:t>Journal of Labor Economics, </w:t>
      </w:r>
      <w:r w:rsidRPr="00B856E8">
        <w:rPr>
          <w:rFonts w:ascii="Calibri" w:eastAsia="PMingLiU" w:hAnsi="Calibri" w:cs="Calibri"/>
          <w:sz w:val="24"/>
          <w:szCs w:val="24"/>
          <w:lang w:eastAsia="zh-TW"/>
        </w:rPr>
        <w:t>5(4, Part 2), pp. S36–S56</w:t>
      </w:r>
    </w:p>
    <w:p w14:paraId="0FB49FDD" w14:textId="5A430C5B" w:rsidR="00442D03" w:rsidRPr="00B856E8" w:rsidRDefault="00442D03" w:rsidP="00442D03">
      <w:pPr>
        <w:spacing w:before="100" w:beforeAutospacing="1" w:after="100" w:afterAutospacing="1" w:line="240" w:lineRule="auto"/>
        <w:rPr>
          <w:rFonts w:ascii="Calibri" w:eastAsia="DengXian" w:hAnsi="Calibri" w:cs="Calibri"/>
          <w:color w:val="EE0000"/>
          <w:kern w:val="0"/>
          <w:sz w:val="24"/>
          <w:szCs w:val="24"/>
          <w14:ligatures w14:val="none"/>
        </w:rPr>
      </w:pPr>
      <w:r w:rsidRPr="00B856E8">
        <w:rPr>
          <w:rFonts w:ascii="Calibri" w:eastAsia="DengXian" w:hAnsi="Calibri" w:cs="Calibri"/>
          <w:kern w:val="0"/>
          <w:sz w:val="24"/>
          <w:szCs w:val="24"/>
          <w14:ligatures w14:val="none"/>
        </w:rPr>
        <w:t xml:space="preserve">Biswas, S. and Bhatnagar, J. (2013) 'Mediator analysis of employee engagement: role of perceived </w:t>
      </w:r>
      <w:r w:rsidR="00C861DC" w:rsidRPr="00B856E8">
        <w:rPr>
          <w:rFonts w:ascii="Calibri" w:eastAsia="DengXian" w:hAnsi="Calibri" w:cs="Calibri"/>
          <w:kern w:val="0"/>
          <w:sz w:val="24"/>
          <w:szCs w:val="24"/>
          <w14:ligatures w14:val="none"/>
        </w:rPr>
        <w:t>organisation</w:t>
      </w:r>
      <w:r w:rsidRPr="00B856E8">
        <w:rPr>
          <w:rFonts w:ascii="Calibri" w:eastAsia="DengXian" w:hAnsi="Calibri" w:cs="Calibri"/>
          <w:kern w:val="0"/>
          <w:sz w:val="24"/>
          <w:szCs w:val="24"/>
          <w14:ligatures w14:val="none"/>
        </w:rPr>
        <w:t xml:space="preserve">al support, PO fit, </w:t>
      </w:r>
      <w:r w:rsidR="00C861DC" w:rsidRPr="00B856E8">
        <w:rPr>
          <w:rFonts w:ascii="Calibri" w:eastAsia="DengXian" w:hAnsi="Calibri" w:cs="Calibri"/>
          <w:kern w:val="0"/>
          <w:sz w:val="24"/>
          <w:szCs w:val="24"/>
          <w14:ligatures w14:val="none"/>
        </w:rPr>
        <w:t>organi</w:t>
      </w:r>
      <w:r w:rsidR="008D3D36" w:rsidRPr="00B856E8">
        <w:rPr>
          <w:rFonts w:ascii="Calibri" w:eastAsia="DengXian" w:hAnsi="Calibri" w:cs="Calibri"/>
          <w:kern w:val="0"/>
          <w:sz w:val="24"/>
          <w:szCs w:val="24"/>
          <w14:ligatures w14:val="none"/>
        </w:rPr>
        <w:t>z</w:t>
      </w:r>
      <w:r w:rsidR="00C861DC" w:rsidRPr="00B856E8">
        <w:rPr>
          <w:rFonts w:ascii="Calibri" w:eastAsia="DengXian" w:hAnsi="Calibri" w:cs="Calibri"/>
          <w:kern w:val="0"/>
          <w:sz w:val="24"/>
          <w:szCs w:val="24"/>
          <w14:ligatures w14:val="none"/>
        </w:rPr>
        <w:t>ation</w:t>
      </w:r>
      <w:r w:rsidRPr="00B856E8">
        <w:rPr>
          <w:rFonts w:ascii="Calibri" w:eastAsia="DengXian" w:hAnsi="Calibri" w:cs="Calibri"/>
          <w:kern w:val="0"/>
          <w:sz w:val="24"/>
          <w:szCs w:val="24"/>
          <w14:ligatures w14:val="none"/>
        </w:rPr>
        <w:t xml:space="preserve">al commitment and job </w:t>
      </w:r>
      <w:r w:rsidRPr="00B856E8">
        <w:rPr>
          <w:rFonts w:ascii="Calibri" w:eastAsia="DengXian" w:hAnsi="Calibri" w:cs="Calibri"/>
          <w:color w:val="EE0000"/>
          <w:kern w:val="0"/>
          <w:sz w:val="24"/>
          <w:szCs w:val="24"/>
          <w14:ligatures w14:val="none"/>
        </w:rPr>
        <w:t>satisfaction', </w:t>
      </w:r>
      <w:proofErr w:type="spellStart"/>
      <w:r w:rsidRPr="00B856E8">
        <w:rPr>
          <w:rFonts w:ascii="Calibri" w:eastAsia="DengXian" w:hAnsi="Calibri" w:cs="Calibri"/>
          <w:i/>
          <w:color w:val="EE0000"/>
          <w:kern w:val="0"/>
          <w:sz w:val="24"/>
          <w:szCs w:val="24"/>
          <w14:ligatures w14:val="none"/>
        </w:rPr>
        <w:t>Vikalpa</w:t>
      </w:r>
      <w:proofErr w:type="spellEnd"/>
      <w:r w:rsidRPr="00B856E8">
        <w:rPr>
          <w:rFonts w:ascii="Calibri" w:eastAsia="DengXian" w:hAnsi="Calibri" w:cs="Calibri"/>
          <w:i/>
          <w:color w:val="EE0000"/>
          <w:kern w:val="0"/>
          <w:sz w:val="24"/>
          <w:szCs w:val="24"/>
          <w14:ligatures w14:val="none"/>
        </w:rPr>
        <w:t>, </w:t>
      </w:r>
      <w:r w:rsidRPr="00B856E8">
        <w:rPr>
          <w:rFonts w:ascii="Calibri" w:eastAsia="DengXian" w:hAnsi="Calibri" w:cs="Calibri"/>
          <w:color w:val="EE0000"/>
          <w:kern w:val="0"/>
          <w:sz w:val="24"/>
          <w:szCs w:val="24"/>
          <w14:ligatures w14:val="none"/>
        </w:rPr>
        <w:t>38(1), pp. 27–40.</w:t>
      </w:r>
    </w:p>
    <w:p w14:paraId="1F65AA91" w14:textId="3836269A" w:rsidR="00442D03" w:rsidRPr="00B856E8" w:rsidRDefault="00442D03" w:rsidP="00442D03">
      <w:pPr>
        <w:rPr>
          <w:rFonts w:ascii="Calibri" w:eastAsia="DengXian" w:hAnsi="Calibri" w:cs="Calibri"/>
          <w:color w:val="EE0000"/>
          <w:sz w:val="24"/>
          <w:szCs w:val="24"/>
        </w:rPr>
      </w:pPr>
      <w:r w:rsidRPr="00B856E8">
        <w:rPr>
          <w:rFonts w:ascii="Calibri" w:eastAsia="DengXian" w:hAnsi="Calibri" w:cs="Calibri"/>
          <w:color w:val="EE0000"/>
          <w:sz w:val="24"/>
          <w:szCs w:val="24"/>
        </w:rPr>
        <w:t>Bizzi, L. (2017) 'Network characteristics: When an individual’s job crafting depends on the jobs of others', </w:t>
      </w:r>
      <w:r w:rsidRPr="00B856E8">
        <w:rPr>
          <w:rFonts w:ascii="Calibri" w:eastAsia="DengXian" w:hAnsi="Calibri" w:cs="Calibri"/>
          <w:i/>
          <w:color w:val="EE0000"/>
          <w:sz w:val="24"/>
          <w:szCs w:val="24"/>
        </w:rPr>
        <w:t>Human Relations, </w:t>
      </w:r>
      <w:r w:rsidRPr="00B856E8">
        <w:rPr>
          <w:rFonts w:ascii="Calibri" w:eastAsia="DengXian" w:hAnsi="Calibri" w:cs="Calibri"/>
          <w:color w:val="EE0000"/>
          <w:sz w:val="24"/>
          <w:szCs w:val="24"/>
        </w:rPr>
        <w:t>70(4), pp. 436–460.</w:t>
      </w:r>
    </w:p>
    <w:p w14:paraId="1A4D48E1" w14:textId="5820BEB6" w:rsidR="00442D03" w:rsidRPr="00B856E8" w:rsidRDefault="00442D03" w:rsidP="00442D03">
      <w:pPr>
        <w:shd w:val="clear" w:color="auto" w:fill="FFFFFF"/>
        <w:spacing w:after="173" w:line="240" w:lineRule="auto"/>
        <w:rPr>
          <w:rFonts w:ascii="Calibri" w:eastAsia="Times New Roman" w:hAnsi="Calibri" w:cs="Calibri"/>
          <w:color w:val="EE0000"/>
          <w:kern w:val="0"/>
          <w:sz w:val="24"/>
          <w:szCs w:val="24"/>
          <w:lang w:eastAsia="zh-TW"/>
          <w14:ligatures w14:val="none"/>
        </w:rPr>
      </w:pPr>
      <w:r w:rsidRPr="00B856E8">
        <w:rPr>
          <w:rFonts w:ascii="Calibri" w:eastAsia="Times New Roman" w:hAnsi="Calibri" w:cs="Calibri"/>
          <w:kern w:val="0"/>
          <w:sz w:val="24"/>
          <w:szCs w:val="24"/>
          <w:lang w:eastAsia="zh-TW"/>
          <w14:ligatures w14:val="none"/>
        </w:rPr>
        <w:t>Blader, S.L., Patil, S. and Packer, D.J. (2017) '</w:t>
      </w:r>
      <w:r w:rsidR="00C861DC" w:rsidRPr="00B856E8">
        <w:rPr>
          <w:rFonts w:ascii="Calibri" w:eastAsia="Times New Roman" w:hAnsi="Calibri" w:cs="Calibri"/>
          <w:kern w:val="0"/>
          <w:sz w:val="24"/>
          <w:szCs w:val="24"/>
          <w:lang w:eastAsia="zh-TW"/>
          <w14:ligatures w14:val="none"/>
        </w:rPr>
        <w:t>Organisation</w:t>
      </w:r>
      <w:r w:rsidRPr="00B856E8">
        <w:rPr>
          <w:rFonts w:ascii="Calibri" w:eastAsia="Times New Roman" w:hAnsi="Calibri" w:cs="Calibri"/>
          <w:kern w:val="0"/>
          <w:sz w:val="24"/>
          <w:szCs w:val="24"/>
          <w:lang w:eastAsia="zh-TW"/>
          <w14:ligatures w14:val="none"/>
        </w:rPr>
        <w:t xml:space="preserve">al identification and workplace </w:t>
      </w:r>
      <w:r w:rsidR="00275705" w:rsidRPr="00B856E8">
        <w:rPr>
          <w:rFonts w:ascii="Calibri" w:eastAsia="Times New Roman" w:hAnsi="Calibri" w:cs="Calibri"/>
          <w:color w:val="EE0000"/>
          <w:kern w:val="0"/>
          <w:sz w:val="24"/>
          <w:szCs w:val="24"/>
          <w:lang w:eastAsia="zh-TW"/>
          <w14:ligatures w14:val="none"/>
        </w:rPr>
        <w:t>behaviour</w:t>
      </w:r>
      <w:r w:rsidRPr="00B856E8">
        <w:rPr>
          <w:rFonts w:ascii="Calibri" w:eastAsia="Times New Roman" w:hAnsi="Calibri" w:cs="Calibri"/>
          <w:color w:val="EE0000"/>
          <w:kern w:val="0"/>
          <w:sz w:val="24"/>
          <w:szCs w:val="24"/>
          <w:lang w:eastAsia="zh-TW"/>
          <w14:ligatures w14:val="none"/>
        </w:rPr>
        <w:t>: More than meets the eye', </w:t>
      </w:r>
      <w:r w:rsidRPr="00B856E8">
        <w:rPr>
          <w:rFonts w:ascii="Calibri" w:eastAsia="Times New Roman" w:hAnsi="Calibri" w:cs="Calibri"/>
          <w:i/>
          <w:iCs/>
          <w:color w:val="EE0000"/>
          <w:kern w:val="0"/>
          <w:sz w:val="24"/>
          <w:szCs w:val="24"/>
          <w:lang w:eastAsia="zh-TW"/>
          <w14:ligatures w14:val="none"/>
        </w:rPr>
        <w:t xml:space="preserve">Research in </w:t>
      </w:r>
      <w:r w:rsidR="00ED7361" w:rsidRPr="00B856E8">
        <w:rPr>
          <w:rFonts w:ascii="Calibri" w:eastAsia="Times New Roman" w:hAnsi="Calibri" w:cs="Calibri"/>
          <w:i/>
          <w:iCs/>
          <w:color w:val="EE0000"/>
          <w:kern w:val="0"/>
          <w:sz w:val="24"/>
          <w:szCs w:val="24"/>
          <w:lang w:eastAsia="zh-TW"/>
          <w14:ligatures w14:val="none"/>
        </w:rPr>
        <w:t>O</w:t>
      </w:r>
      <w:r w:rsidR="00C861DC" w:rsidRPr="00B856E8">
        <w:rPr>
          <w:rFonts w:ascii="Calibri" w:eastAsia="Times New Roman" w:hAnsi="Calibri" w:cs="Calibri"/>
          <w:i/>
          <w:iCs/>
          <w:color w:val="EE0000"/>
          <w:kern w:val="0"/>
          <w:sz w:val="24"/>
          <w:szCs w:val="24"/>
          <w:lang w:eastAsia="zh-TW"/>
          <w14:ligatures w14:val="none"/>
        </w:rPr>
        <w:t>rgani</w:t>
      </w:r>
      <w:r w:rsidR="008D3D36" w:rsidRPr="00B856E8">
        <w:rPr>
          <w:rFonts w:ascii="Calibri" w:eastAsia="Times New Roman" w:hAnsi="Calibri" w:cs="Calibri"/>
          <w:i/>
          <w:iCs/>
          <w:color w:val="EE0000"/>
          <w:kern w:val="0"/>
          <w:sz w:val="24"/>
          <w:szCs w:val="24"/>
          <w:lang w:eastAsia="zh-TW"/>
          <w14:ligatures w14:val="none"/>
        </w:rPr>
        <w:t>z</w:t>
      </w:r>
      <w:r w:rsidR="00C861DC" w:rsidRPr="00B856E8">
        <w:rPr>
          <w:rFonts w:ascii="Calibri" w:eastAsia="Times New Roman" w:hAnsi="Calibri" w:cs="Calibri"/>
          <w:i/>
          <w:iCs/>
          <w:color w:val="EE0000"/>
          <w:kern w:val="0"/>
          <w:sz w:val="24"/>
          <w:szCs w:val="24"/>
          <w:lang w:eastAsia="zh-TW"/>
          <w14:ligatures w14:val="none"/>
        </w:rPr>
        <w:t>ation</w:t>
      </w:r>
      <w:r w:rsidRPr="00B856E8">
        <w:rPr>
          <w:rFonts w:ascii="Calibri" w:eastAsia="Times New Roman" w:hAnsi="Calibri" w:cs="Calibri"/>
          <w:i/>
          <w:iCs/>
          <w:color w:val="EE0000"/>
          <w:kern w:val="0"/>
          <w:sz w:val="24"/>
          <w:szCs w:val="24"/>
          <w:lang w:eastAsia="zh-TW"/>
          <w14:ligatures w14:val="none"/>
        </w:rPr>
        <w:t xml:space="preserve">al </w:t>
      </w:r>
      <w:proofErr w:type="spellStart"/>
      <w:r w:rsidR="00ED7361" w:rsidRPr="00B856E8">
        <w:rPr>
          <w:rFonts w:ascii="Calibri" w:eastAsia="Times New Roman" w:hAnsi="Calibri" w:cs="Calibri"/>
          <w:i/>
          <w:iCs/>
          <w:color w:val="EE0000"/>
          <w:kern w:val="0"/>
          <w:sz w:val="24"/>
          <w:szCs w:val="24"/>
          <w:lang w:eastAsia="zh-TW"/>
          <w14:ligatures w14:val="none"/>
        </w:rPr>
        <w:t>B</w:t>
      </w:r>
      <w:r w:rsidR="00275705" w:rsidRPr="00B856E8">
        <w:rPr>
          <w:rFonts w:ascii="Calibri" w:eastAsia="Times New Roman" w:hAnsi="Calibri" w:cs="Calibri"/>
          <w:i/>
          <w:iCs/>
          <w:color w:val="EE0000"/>
          <w:kern w:val="0"/>
          <w:sz w:val="24"/>
          <w:szCs w:val="24"/>
          <w:lang w:eastAsia="zh-TW"/>
          <w14:ligatures w14:val="none"/>
        </w:rPr>
        <w:t>ehavior</w:t>
      </w:r>
      <w:proofErr w:type="spellEnd"/>
      <w:r w:rsidRPr="00B856E8">
        <w:rPr>
          <w:rFonts w:ascii="Calibri" w:eastAsia="Times New Roman" w:hAnsi="Calibri" w:cs="Calibri"/>
          <w:i/>
          <w:iCs/>
          <w:color w:val="EE0000"/>
          <w:kern w:val="0"/>
          <w:sz w:val="24"/>
          <w:szCs w:val="24"/>
          <w:lang w:eastAsia="zh-TW"/>
          <w14:ligatures w14:val="none"/>
        </w:rPr>
        <w:t>, </w:t>
      </w:r>
      <w:r w:rsidRPr="00B856E8">
        <w:rPr>
          <w:rFonts w:ascii="Calibri" w:eastAsia="Times New Roman" w:hAnsi="Calibri" w:cs="Calibri"/>
          <w:color w:val="EE0000"/>
          <w:kern w:val="0"/>
          <w:sz w:val="24"/>
          <w:szCs w:val="24"/>
          <w:lang w:eastAsia="zh-TW"/>
          <w14:ligatures w14:val="none"/>
        </w:rPr>
        <w:t>37, pp. 19–34.</w:t>
      </w:r>
    </w:p>
    <w:p w14:paraId="21F1AF2A" w14:textId="5F15FE56" w:rsidR="00442D03" w:rsidRPr="00B856E8" w:rsidRDefault="00442D03" w:rsidP="00442D03">
      <w:pPr>
        <w:spacing w:after="0" w:line="240" w:lineRule="auto"/>
        <w:rPr>
          <w:rFonts w:ascii="Calibri" w:eastAsia="Times New Roman" w:hAnsi="Calibri" w:cs="Calibri"/>
          <w:kern w:val="0"/>
          <w:sz w:val="24"/>
          <w:szCs w:val="24"/>
          <w:lang w:eastAsia="zh-TW"/>
          <w14:ligatures w14:val="none"/>
        </w:rPr>
      </w:pPr>
      <w:r w:rsidRPr="00B856E8">
        <w:rPr>
          <w:rFonts w:ascii="Calibri" w:eastAsia="Times New Roman" w:hAnsi="Calibri" w:cs="Calibri"/>
          <w:kern w:val="0"/>
          <w:sz w:val="24"/>
          <w:szCs w:val="24"/>
          <w:lang w:eastAsia="zh-TW"/>
          <w14:ligatures w14:val="none"/>
        </w:rPr>
        <w:t>‌Blau, P. (1964) </w:t>
      </w:r>
      <w:r w:rsidRPr="00B856E8">
        <w:rPr>
          <w:rFonts w:ascii="Calibri" w:eastAsia="Times New Roman" w:hAnsi="Calibri" w:cs="Calibri"/>
          <w:i/>
          <w:iCs/>
          <w:kern w:val="0"/>
          <w:sz w:val="24"/>
          <w:szCs w:val="24"/>
          <w:lang w:eastAsia="zh-TW"/>
          <w14:ligatures w14:val="none"/>
        </w:rPr>
        <w:t>Exchange and power in social life</w:t>
      </w:r>
      <w:r w:rsidRPr="00B856E8">
        <w:rPr>
          <w:rFonts w:ascii="Calibri" w:eastAsia="Times New Roman" w:hAnsi="Calibri" w:cs="Calibri"/>
          <w:kern w:val="0"/>
          <w:sz w:val="24"/>
          <w:szCs w:val="24"/>
          <w:lang w:eastAsia="zh-TW"/>
          <w14:ligatures w14:val="none"/>
        </w:rPr>
        <w:t>.</w:t>
      </w:r>
      <w:r w:rsidR="00ED7361" w:rsidRPr="00B856E8">
        <w:rPr>
          <w:rFonts w:ascii="Calibri" w:eastAsia="Times New Roman" w:hAnsi="Calibri" w:cs="Calibri"/>
          <w:kern w:val="0"/>
          <w:sz w:val="24"/>
          <w:szCs w:val="24"/>
          <w:lang w:eastAsia="zh-TW"/>
          <w14:ligatures w14:val="none"/>
        </w:rPr>
        <w:t xml:space="preserve"> New York:</w:t>
      </w:r>
      <w:r w:rsidRPr="00B856E8">
        <w:rPr>
          <w:rFonts w:ascii="Calibri" w:eastAsia="Times New Roman" w:hAnsi="Calibri" w:cs="Calibri"/>
          <w:kern w:val="0"/>
          <w:sz w:val="24"/>
          <w:szCs w:val="24"/>
          <w:lang w:eastAsia="zh-TW"/>
          <w14:ligatures w14:val="none"/>
        </w:rPr>
        <w:t xml:space="preserve"> </w:t>
      </w:r>
      <w:r w:rsidR="00ED7361" w:rsidRPr="00B856E8">
        <w:rPr>
          <w:rFonts w:ascii="Calibri" w:eastAsia="Times New Roman" w:hAnsi="Calibri" w:cs="Calibri"/>
          <w:kern w:val="0"/>
          <w:sz w:val="24"/>
          <w:szCs w:val="24"/>
          <w:lang w:eastAsia="zh-TW"/>
          <w14:ligatures w14:val="none"/>
        </w:rPr>
        <w:t>John Wiley &amp; Sons.</w:t>
      </w:r>
    </w:p>
    <w:p w14:paraId="736DEF4E" w14:textId="77777777" w:rsidR="00442D03" w:rsidRPr="00B856E8" w:rsidRDefault="00442D03" w:rsidP="00442D03">
      <w:pPr>
        <w:spacing w:after="0" w:line="240" w:lineRule="auto"/>
        <w:rPr>
          <w:rFonts w:ascii="Calibri" w:eastAsia="Times New Roman" w:hAnsi="Calibri" w:cs="Calibri"/>
          <w:kern w:val="0"/>
          <w:sz w:val="24"/>
          <w:szCs w:val="24"/>
          <w:lang w:eastAsia="zh-TW"/>
          <w14:ligatures w14:val="none"/>
        </w:rPr>
      </w:pPr>
    </w:p>
    <w:p w14:paraId="5B826C4F" w14:textId="00FE634D"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 xml:space="preserve">Blustein, D.L., Kenna, A.C., Murphy, K.A., </w:t>
      </w:r>
      <w:proofErr w:type="spellStart"/>
      <w:r w:rsidRPr="00B856E8">
        <w:rPr>
          <w:rFonts w:ascii="Calibri" w:eastAsia="DengXian" w:hAnsi="Calibri" w:cs="Calibri"/>
          <w:sz w:val="24"/>
          <w:szCs w:val="24"/>
        </w:rPr>
        <w:t>DeVoy</w:t>
      </w:r>
      <w:proofErr w:type="spellEnd"/>
      <w:r w:rsidRPr="00B856E8">
        <w:rPr>
          <w:rFonts w:ascii="Calibri" w:eastAsia="DengXian" w:hAnsi="Calibri" w:cs="Calibri"/>
          <w:sz w:val="24"/>
          <w:szCs w:val="24"/>
        </w:rPr>
        <w:t>, J.E. and DeWine, D.B. (2005) 'Qualitative research in career development: Exploring the cent</w:t>
      </w:r>
      <w:r w:rsidR="008A73E3" w:rsidRPr="00B856E8">
        <w:rPr>
          <w:rFonts w:ascii="Calibri" w:eastAsia="DengXian" w:hAnsi="Calibri" w:cs="Calibri"/>
          <w:sz w:val="24"/>
          <w:szCs w:val="24"/>
        </w:rPr>
        <w:t>re</w:t>
      </w:r>
      <w:r w:rsidRPr="00B856E8">
        <w:rPr>
          <w:rFonts w:ascii="Calibri" w:eastAsia="DengXian" w:hAnsi="Calibri" w:cs="Calibri"/>
          <w:sz w:val="24"/>
          <w:szCs w:val="24"/>
        </w:rPr>
        <w:t xml:space="preserve"> and margins of discourse about careers and working', </w:t>
      </w:r>
      <w:r w:rsidRPr="00B856E8">
        <w:rPr>
          <w:rFonts w:ascii="Calibri" w:eastAsia="DengXian" w:hAnsi="Calibri" w:cs="Calibri"/>
          <w:i/>
          <w:sz w:val="24"/>
          <w:szCs w:val="24"/>
        </w:rPr>
        <w:t>Journal of Career Assessment, </w:t>
      </w:r>
      <w:r w:rsidRPr="00B856E8">
        <w:rPr>
          <w:rFonts w:ascii="Calibri" w:eastAsia="DengXian" w:hAnsi="Calibri" w:cs="Calibri"/>
          <w:sz w:val="24"/>
          <w:szCs w:val="24"/>
        </w:rPr>
        <w:t>13(4), pp. 351–370.</w:t>
      </w:r>
    </w:p>
    <w:p w14:paraId="3581FEF9" w14:textId="0EC1DB4C"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 xml:space="preserve">Boon, C. and </w:t>
      </w:r>
      <w:proofErr w:type="spellStart"/>
      <w:r w:rsidRPr="00B856E8">
        <w:rPr>
          <w:rFonts w:ascii="Calibri" w:eastAsia="DengXian" w:hAnsi="Calibri" w:cs="Calibri"/>
          <w:sz w:val="24"/>
          <w:szCs w:val="24"/>
        </w:rPr>
        <w:t>Kalshoven</w:t>
      </w:r>
      <w:proofErr w:type="spellEnd"/>
      <w:r w:rsidRPr="00B856E8">
        <w:rPr>
          <w:rFonts w:ascii="Calibri" w:eastAsia="DengXian" w:hAnsi="Calibri" w:cs="Calibri"/>
          <w:sz w:val="24"/>
          <w:szCs w:val="24"/>
        </w:rPr>
        <w:t xml:space="preserve">, K. (2014) 'How high‐commitment HRM relates to engagement and </w:t>
      </w:r>
      <w:r w:rsidRPr="00B856E8">
        <w:rPr>
          <w:rFonts w:ascii="Calibri" w:eastAsia="DengXian" w:hAnsi="Calibri" w:cs="Calibri"/>
          <w:color w:val="EE0000"/>
          <w:sz w:val="24"/>
          <w:szCs w:val="24"/>
        </w:rPr>
        <w:t>commitment: The moderating role of task proficiency', </w:t>
      </w:r>
      <w:r w:rsidRPr="00B856E8">
        <w:rPr>
          <w:rFonts w:ascii="Calibri" w:eastAsia="DengXian" w:hAnsi="Calibri" w:cs="Calibri"/>
          <w:i/>
          <w:color w:val="EE0000"/>
          <w:sz w:val="24"/>
          <w:szCs w:val="24"/>
        </w:rPr>
        <w:t xml:space="preserve">Human </w:t>
      </w:r>
      <w:r w:rsidR="002E6C84" w:rsidRPr="00B856E8">
        <w:rPr>
          <w:rFonts w:ascii="Calibri" w:eastAsia="DengXian" w:hAnsi="Calibri" w:cs="Calibri"/>
          <w:i/>
          <w:color w:val="EE0000"/>
          <w:sz w:val="24"/>
          <w:szCs w:val="24"/>
        </w:rPr>
        <w:t>R</w:t>
      </w:r>
      <w:r w:rsidRPr="00B856E8">
        <w:rPr>
          <w:rFonts w:ascii="Calibri" w:eastAsia="DengXian" w:hAnsi="Calibri" w:cs="Calibri"/>
          <w:i/>
          <w:color w:val="EE0000"/>
          <w:sz w:val="24"/>
          <w:szCs w:val="24"/>
        </w:rPr>
        <w:t xml:space="preserve">esource </w:t>
      </w:r>
      <w:r w:rsidR="002E6C84" w:rsidRPr="00B856E8">
        <w:rPr>
          <w:rFonts w:ascii="Calibri" w:eastAsia="DengXian" w:hAnsi="Calibri" w:cs="Calibri"/>
          <w:i/>
          <w:color w:val="EE0000"/>
          <w:sz w:val="24"/>
          <w:szCs w:val="24"/>
        </w:rPr>
        <w:t>M</w:t>
      </w:r>
      <w:r w:rsidRPr="00B856E8">
        <w:rPr>
          <w:rFonts w:ascii="Calibri" w:eastAsia="DengXian" w:hAnsi="Calibri" w:cs="Calibri"/>
          <w:i/>
          <w:color w:val="EE0000"/>
          <w:sz w:val="24"/>
          <w:szCs w:val="24"/>
        </w:rPr>
        <w:t>anagement, </w:t>
      </w:r>
      <w:r w:rsidRPr="00B856E8">
        <w:rPr>
          <w:rFonts w:ascii="Calibri" w:eastAsia="DengXian" w:hAnsi="Calibri" w:cs="Calibri"/>
          <w:color w:val="EE0000"/>
          <w:sz w:val="24"/>
          <w:szCs w:val="24"/>
        </w:rPr>
        <w:t xml:space="preserve">53(3), </w:t>
      </w:r>
      <w:r w:rsidRPr="00B856E8">
        <w:rPr>
          <w:rFonts w:ascii="Calibri" w:eastAsia="DengXian" w:hAnsi="Calibri" w:cs="Calibri"/>
          <w:sz w:val="24"/>
          <w:szCs w:val="24"/>
        </w:rPr>
        <w:t>pp. 403–420.</w:t>
      </w:r>
    </w:p>
    <w:p w14:paraId="571F5BFD" w14:textId="1E2D220A"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lastRenderedPageBreak/>
        <w:t xml:space="preserve">Boon, C., Den Hartog, D.N. and Lepak, D.P. (2019) 'A systematic review of human resource </w:t>
      </w:r>
      <w:r w:rsidRPr="00B856E8">
        <w:rPr>
          <w:rFonts w:ascii="Calibri" w:eastAsia="DengXian" w:hAnsi="Calibri" w:cs="Calibri"/>
          <w:color w:val="EE0000"/>
          <w:sz w:val="24"/>
          <w:szCs w:val="24"/>
        </w:rPr>
        <w:t>management systems and their measurement', </w:t>
      </w:r>
      <w:r w:rsidRPr="00B856E8">
        <w:rPr>
          <w:rFonts w:ascii="Calibri" w:eastAsia="DengXian" w:hAnsi="Calibri" w:cs="Calibri"/>
          <w:i/>
          <w:color w:val="EE0000"/>
          <w:sz w:val="24"/>
          <w:szCs w:val="24"/>
        </w:rPr>
        <w:t xml:space="preserve">Journal of </w:t>
      </w:r>
      <w:r w:rsidR="002E6C84" w:rsidRPr="00B856E8">
        <w:rPr>
          <w:rFonts w:ascii="Calibri" w:eastAsia="DengXian" w:hAnsi="Calibri" w:cs="Calibri"/>
          <w:i/>
          <w:color w:val="EE0000"/>
          <w:sz w:val="24"/>
          <w:szCs w:val="24"/>
        </w:rPr>
        <w:t>M</w:t>
      </w:r>
      <w:r w:rsidRPr="00B856E8">
        <w:rPr>
          <w:rFonts w:ascii="Calibri" w:eastAsia="DengXian" w:hAnsi="Calibri" w:cs="Calibri"/>
          <w:i/>
          <w:color w:val="EE0000"/>
          <w:sz w:val="24"/>
          <w:szCs w:val="24"/>
        </w:rPr>
        <w:t>anagement, </w:t>
      </w:r>
      <w:r w:rsidRPr="00B856E8">
        <w:rPr>
          <w:rFonts w:ascii="Calibri" w:eastAsia="DengXian" w:hAnsi="Calibri" w:cs="Calibri"/>
          <w:color w:val="EE0000"/>
          <w:sz w:val="24"/>
          <w:szCs w:val="24"/>
        </w:rPr>
        <w:t>45(6), pp. 2498–</w:t>
      </w:r>
      <w:r w:rsidRPr="00B856E8">
        <w:rPr>
          <w:rFonts w:ascii="Calibri" w:eastAsia="DengXian" w:hAnsi="Calibri" w:cs="Calibri"/>
          <w:sz w:val="24"/>
          <w:szCs w:val="24"/>
        </w:rPr>
        <w:t>2537.</w:t>
      </w:r>
    </w:p>
    <w:p w14:paraId="6918E854" w14:textId="6F9F76F3"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Bourgeois III, L.J. and Eisenhardt, K.M. (1988) 'Strategic decision processes in high velocity environments: Four cases in the microcomputer industry', </w:t>
      </w:r>
      <w:r w:rsidRPr="00B856E8">
        <w:rPr>
          <w:rFonts w:ascii="Calibri" w:eastAsia="DengXian" w:hAnsi="Calibri" w:cs="Calibri"/>
          <w:i/>
          <w:sz w:val="24"/>
          <w:szCs w:val="24"/>
        </w:rPr>
        <w:t xml:space="preserve">Management </w:t>
      </w:r>
      <w:r w:rsidR="002E6C84" w:rsidRPr="00B856E8">
        <w:rPr>
          <w:rFonts w:ascii="Calibri" w:eastAsia="DengXian" w:hAnsi="Calibri" w:cs="Calibri"/>
          <w:i/>
          <w:sz w:val="24"/>
          <w:szCs w:val="24"/>
        </w:rPr>
        <w:t>S</w:t>
      </w:r>
      <w:r w:rsidRPr="00B856E8">
        <w:rPr>
          <w:rFonts w:ascii="Calibri" w:eastAsia="DengXian" w:hAnsi="Calibri" w:cs="Calibri"/>
          <w:i/>
          <w:sz w:val="24"/>
          <w:szCs w:val="24"/>
        </w:rPr>
        <w:t>cience, </w:t>
      </w:r>
      <w:r w:rsidRPr="00B856E8">
        <w:rPr>
          <w:rFonts w:ascii="Calibri" w:eastAsia="DengXian" w:hAnsi="Calibri" w:cs="Calibri"/>
          <w:sz w:val="24"/>
          <w:szCs w:val="24"/>
        </w:rPr>
        <w:t>34(7), pp. 816–835.</w:t>
      </w:r>
    </w:p>
    <w:p w14:paraId="7B95BC2C" w14:textId="57CE3E63"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 xml:space="preserve">Bowen, D.E. and Ostroff, C. (2004) </w:t>
      </w:r>
      <w:r w:rsidR="00574BFF" w:rsidRPr="00B856E8">
        <w:rPr>
          <w:rFonts w:ascii="Calibri" w:eastAsia="DengXian" w:hAnsi="Calibri" w:cs="Calibri"/>
          <w:sz w:val="24"/>
          <w:szCs w:val="24"/>
        </w:rPr>
        <w:t>‘</w:t>
      </w:r>
      <w:r w:rsidRPr="00B856E8">
        <w:rPr>
          <w:rFonts w:ascii="Calibri" w:eastAsia="DengXian" w:hAnsi="Calibri" w:cs="Calibri"/>
          <w:sz w:val="24"/>
          <w:szCs w:val="24"/>
        </w:rPr>
        <w:t>Understanding HRM–firm performance linkages: The role of the “strength” of the HRM system', </w:t>
      </w:r>
      <w:r w:rsidRPr="00B856E8">
        <w:rPr>
          <w:rFonts w:ascii="Calibri" w:eastAsia="DengXian" w:hAnsi="Calibri" w:cs="Calibri"/>
          <w:i/>
          <w:sz w:val="24"/>
          <w:szCs w:val="24"/>
        </w:rPr>
        <w:t xml:space="preserve">Academy of </w:t>
      </w:r>
      <w:r w:rsidR="002E6C84" w:rsidRPr="00B856E8">
        <w:rPr>
          <w:rFonts w:ascii="Calibri" w:eastAsia="DengXian" w:hAnsi="Calibri" w:cs="Calibri"/>
          <w:i/>
          <w:sz w:val="24"/>
          <w:szCs w:val="24"/>
        </w:rPr>
        <w:t>M</w:t>
      </w:r>
      <w:r w:rsidRPr="00B856E8">
        <w:rPr>
          <w:rFonts w:ascii="Calibri" w:eastAsia="DengXian" w:hAnsi="Calibri" w:cs="Calibri"/>
          <w:i/>
          <w:sz w:val="24"/>
          <w:szCs w:val="24"/>
        </w:rPr>
        <w:t xml:space="preserve">anagement </w:t>
      </w:r>
      <w:r w:rsidR="002E6C84" w:rsidRPr="00B856E8">
        <w:rPr>
          <w:rFonts w:ascii="Calibri" w:eastAsia="DengXian" w:hAnsi="Calibri" w:cs="Calibri"/>
          <w:i/>
          <w:sz w:val="24"/>
          <w:szCs w:val="24"/>
        </w:rPr>
        <w:t>R</w:t>
      </w:r>
      <w:r w:rsidRPr="00B856E8">
        <w:rPr>
          <w:rFonts w:ascii="Calibri" w:eastAsia="DengXian" w:hAnsi="Calibri" w:cs="Calibri"/>
          <w:i/>
          <w:sz w:val="24"/>
          <w:szCs w:val="24"/>
        </w:rPr>
        <w:t>eview, </w:t>
      </w:r>
      <w:r w:rsidRPr="00B856E8">
        <w:rPr>
          <w:rFonts w:ascii="Calibri" w:eastAsia="DengXian" w:hAnsi="Calibri" w:cs="Calibri"/>
          <w:sz w:val="24"/>
          <w:szCs w:val="24"/>
        </w:rPr>
        <w:t>29(2), pp. 203–221.</w:t>
      </w:r>
    </w:p>
    <w:p w14:paraId="191C29F4" w14:textId="77777777" w:rsidR="00CB432C" w:rsidRPr="00B856E8" w:rsidRDefault="00CB432C" w:rsidP="00CB432C">
      <w:pPr>
        <w:rPr>
          <w:rFonts w:ascii="Calibri" w:eastAsia="DengXian" w:hAnsi="Calibri" w:cs="Calibri"/>
          <w:color w:val="EE0000"/>
          <w:sz w:val="24"/>
          <w:szCs w:val="24"/>
        </w:rPr>
      </w:pPr>
      <w:r w:rsidRPr="00B856E8">
        <w:rPr>
          <w:rFonts w:ascii="Calibri" w:eastAsia="DengXian" w:hAnsi="Calibri" w:cs="Calibri"/>
          <w:color w:val="EE0000"/>
          <w:sz w:val="24"/>
          <w:szCs w:val="24"/>
        </w:rPr>
        <w:t>Bowie, N.E. (1998) 'A Kantian theory of meaningful work', </w:t>
      </w:r>
      <w:r w:rsidRPr="00B856E8">
        <w:rPr>
          <w:rFonts w:ascii="Calibri" w:eastAsia="DengXian" w:hAnsi="Calibri" w:cs="Calibri"/>
          <w:i/>
          <w:color w:val="EE0000"/>
          <w:sz w:val="24"/>
          <w:szCs w:val="24"/>
        </w:rPr>
        <w:t>Journal of Business Ethics,</w:t>
      </w:r>
      <w:r w:rsidRPr="00B856E8">
        <w:rPr>
          <w:rFonts w:ascii="Calibri" w:eastAsia="DengXian" w:hAnsi="Calibri" w:cs="Calibri"/>
          <w:color w:val="EE0000"/>
          <w:sz w:val="24"/>
          <w:szCs w:val="24"/>
        </w:rPr>
        <w:t xml:space="preserve"> 17(9–10), pp. 1083–1092.</w:t>
      </w:r>
    </w:p>
    <w:p w14:paraId="326993D3" w14:textId="5692F1AB" w:rsidR="00442D03" w:rsidRPr="00B856E8" w:rsidRDefault="00442D03" w:rsidP="00442D03">
      <w:pPr>
        <w:rPr>
          <w:rFonts w:ascii="Calibri" w:eastAsia="DengXian" w:hAnsi="Calibri" w:cs="Calibri"/>
          <w:color w:val="EE0000"/>
          <w:sz w:val="24"/>
          <w:szCs w:val="24"/>
        </w:rPr>
      </w:pPr>
      <w:r w:rsidRPr="00B856E8">
        <w:rPr>
          <w:rFonts w:ascii="Calibri" w:eastAsia="DengXian" w:hAnsi="Calibri" w:cs="Calibri"/>
          <w:color w:val="EE0000"/>
          <w:sz w:val="24"/>
          <w:szCs w:val="24"/>
        </w:rPr>
        <w:t>Boyatzis, R.E. (1998) </w:t>
      </w:r>
      <w:r w:rsidRPr="00B856E8">
        <w:rPr>
          <w:rFonts w:ascii="Calibri" w:eastAsia="DengXian" w:hAnsi="Calibri" w:cs="Calibri"/>
          <w:i/>
          <w:color w:val="EE0000"/>
          <w:sz w:val="24"/>
          <w:szCs w:val="24"/>
        </w:rPr>
        <w:t>Transforming qualitative information: Thematic analysis and code development. </w:t>
      </w:r>
      <w:r w:rsidR="00574BFF" w:rsidRPr="00B856E8">
        <w:rPr>
          <w:rFonts w:ascii="Calibri" w:eastAsia="DengXian" w:hAnsi="Calibri" w:cs="Calibri"/>
          <w:color w:val="EE0000"/>
          <w:sz w:val="24"/>
          <w:szCs w:val="24"/>
        </w:rPr>
        <w:t xml:space="preserve">Thousand Oaks, CA: </w:t>
      </w:r>
      <w:r w:rsidR="002F2FCA" w:rsidRPr="00B856E8">
        <w:rPr>
          <w:rFonts w:ascii="Calibri" w:eastAsia="DengXian" w:hAnsi="Calibri" w:cs="Calibri"/>
          <w:color w:val="EE0000"/>
          <w:sz w:val="24"/>
          <w:szCs w:val="24"/>
        </w:rPr>
        <w:t>SAGE</w:t>
      </w:r>
      <w:r w:rsidR="00574BFF" w:rsidRPr="00B856E8">
        <w:rPr>
          <w:rFonts w:ascii="Calibri" w:eastAsia="DengXian" w:hAnsi="Calibri" w:cs="Calibri"/>
          <w:color w:val="EE0000"/>
          <w:sz w:val="24"/>
          <w:szCs w:val="24"/>
        </w:rPr>
        <w:t xml:space="preserve"> Publications.</w:t>
      </w:r>
    </w:p>
    <w:p w14:paraId="1758C798" w14:textId="63D88C36" w:rsidR="00442D03" w:rsidRPr="00B856E8" w:rsidRDefault="00442D03" w:rsidP="00442D03">
      <w:pPr>
        <w:rPr>
          <w:rFonts w:ascii="Calibri" w:eastAsia="DengXian" w:hAnsi="Calibri" w:cs="Calibri"/>
          <w:color w:val="EE0000"/>
          <w:sz w:val="24"/>
          <w:szCs w:val="24"/>
        </w:rPr>
      </w:pPr>
      <w:r w:rsidRPr="00B856E8">
        <w:rPr>
          <w:rFonts w:ascii="Calibri" w:eastAsia="DengXian" w:hAnsi="Calibri" w:cs="Calibri"/>
          <w:color w:val="EE0000"/>
          <w:sz w:val="24"/>
          <w:szCs w:val="24"/>
        </w:rPr>
        <w:t>Braun, V. and Clarke, V. (2006)</w:t>
      </w:r>
      <w:r w:rsidRPr="00B856E8">
        <w:rPr>
          <w:rFonts w:ascii="Calibri" w:eastAsia="DengXian" w:hAnsi="Calibri" w:cs="Calibri" w:hint="eastAsia"/>
          <w:color w:val="EE0000"/>
          <w:sz w:val="24"/>
          <w:szCs w:val="24"/>
        </w:rPr>
        <w:t xml:space="preserve"> </w:t>
      </w:r>
      <w:r w:rsidRPr="00B856E8">
        <w:rPr>
          <w:rFonts w:ascii="Calibri" w:eastAsia="DengXian" w:hAnsi="Calibri" w:cs="Calibri"/>
          <w:color w:val="EE0000"/>
          <w:sz w:val="24"/>
          <w:szCs w:val="24"/>
        </w:rPr>
        <w:t>'Using thematic analysis in psychology', </w:t>
      </w:r>
      <w:r w:rsidRPr="00B856E8">
        <w:rPr>
          <w:rFonts w:ascii="Calibri" w:eastAsia="DengXian" w:hAnsi="Calibri" w:cs="Calibri"/>
          <w:i/>
          <w:color w:val="EE0000"/>
          <w:sz w:val="24"/>
          <w:szCs w:val="24"/>
        </w:rPr>
        <w:t xml:space="preserve">Qualitative </w:t>
      </w:r>
      <w:r w:rsidR="00574BFF" w:rsidRPr="00B856E8">
        <w:rPr>
          <w:rFonts w:ascii="Calibri" w:eastAsia="DengXian" w:hAnsi="Calibri" w:cs="Calibri"/>
          <w:i/>
          <w:color w:val="EE0000"/>
          <w:sz w:val="24"/>
          <w:szCs w:val="24"/>
        </w:rPr>
        <w:t>R</w:t>
      </w:r>
      <w:r w:rsidRPr="00B856E8">
        <w:rPr>
          <w:rFonts w:ascii="Calibri" w:eastAsia="DengXian" w:hAnsi="Calibri" w:cs="Calibri"/>
          <w:i/>
          <w:color w:val="EE0000"/>
          <w:sz w:val="24"/>
          <w:szCs w:val="24"/>
        </w:rPr>
        <w:t xml:space="preserve">esearch in </w:t>
      </w:r>
      <w:r w:rsidR="00574BFF" w:rsidRPr="00B856E8">
        <w:rPr>
          <w:rFonts w:ascii="Calibri" w:eastAsia="DengXian" w:hAnsi="Calibri" w:cs="Calibri"/>
          <w:i/>
          <w:color w:val="EE0000"/>
          <w:sz w:val="24"/>
          <w:szCs w:val="24"/>
        </w:rPr>
        <w:t>P</w:t>
      </w:r>
      <w:r w:rsidRPr="00B856E8">
        <w:rPr>
          <w:rFonts w:ascii="Calibri" w:eastAsia="DengXian" w:hAnsi="Calibri" w:cs="Calibri"/>
          <w:i/>
          <w:color w:val="EE0000"/>
          <w:sz w:val="24"/>
          <w:szCs w:val="24"/>
        </w:rPr>
        <w:t>sychology, </w:t>
      </w:r>
      <w:r w:rsidRPr="00B856E8">
        <w:rPr>
          <w:rFonts w:ascii="Calibri" w:eastAsia="DengXian" w:hAnsi="Calibri" w:cs="Calibri"/>
          <w:color w:val="EE0000"/>
          <w:sz w:val="24"/>
          <w:szCs w:val="24"/>
        </w:rPr>
        <w:t>3(2), pp. 77–101.</w:t>
      </w:r>
    </w:p>
    <w:p w14:paraId="43EDBFB3" w14:textId="592F9286" w:rsidR="00442D03" w:rsidRPr="00B856E8" w:rsidRDefault="00442D03" w:rsidP="00442D03">
      <w:pPr>
        <w:spacing w:line="278" w:lineRule="auto"/>
        <w:rPr>
          <w:rFonts w:ascii="Calibri" w:eastAsia="PMingLiU" w:hAnsi="Calibri" w:cs="Calibri"/>
          <w:sz w:val="24"/>
          <w:szCs w:val="24"/>
          <w:shd w:val="clear" w:color="auto" w:fill="FFFFFF"/>
          <w:lang w:eastAsia="zh-TW"/>
        </w:rPr>
      </w:pPr>
      <w:r w:rsidRPr="00B856E8">
        <w:rPr>
          <w:rFonts w:ascii="Calibri" w:eastAsia="PMingLiU" w:hAnsi="Calibri" w:cs="Calibri"/>
          <w:sz w:val="24"/>
          <w:szCs w:val="24"/>
          <w:shd w:val="clear" w:color="auto" w:fill="FFFFFF"/>
          <w:lang w:eastAsia="zh-TW"/>
        </w:rPr>
        <w:t>Bruning, P.F. and Campion, M.A. (2018</w:t>
      </w:r>
      <w:r w:rsidRPr="00B856E8">
        <w:rPr>
          <w:rFonts w:ascii="DengXian" w:eastAsia="DengXian" w:hAnsi="DengXian" w:cs="Calibri"/>
          <w:sz w:val="24"/>
          <w:szCs w:val="24"/>
          <w:shd w:val="clear" w:color="auto" w:fill="FFFFFF"/>
          <w:lang w:eastAsia="zh-TW"/>
        </w:rPr>
        <w:t xml:space="preserve">) </w:t>
      </w:r>
      <w:r w:rsidRPr="00B856E8">
        <w:rPr>
          <w:rFonts w:ascii="DengXian" w:eastAsia="DengXian" w:hAnsi="DengXian" w:cs="Calibri" w:hint="eastAsia"/>
          <w:sz w:val="24"/>
          <w:szCs w:val="24"/>
          <w:shd w:val="clear" w:color="auto" w:fill="FFFFFF"/>
        </w:rPr>
        <w:t>‘</w:t>
      </w:r>
      <w:r w:rsidRPr="00B856E8">
        <w:rPr>
          <w:rFonts w:ascii="Calibri" w:eastAsia="PMingLiU" w:hAnsi="Calibri" w:cs="Calibri"/>
          <w:sz w:val="24"/>
          <w:szCs w:val="24"/>
          <w:shd w:val="clear" w:color="auto" w:fill="FFFFFF"/>
          <w:lang w:eastAsia="zh-TW"/>
        </w:rPr>
        <w:t>A role–resource approach–avoidance model of job crafting: A multimethod integration and extension of job crafting theory</w:t>
      </w:r>
      <w:r w:rsidRPr="00B856E8">
        <w:rPr>
          <w:rFonts w:ascii="DengXian" w:eastAsia="DengXian" w:hAnsi="DengXian" w:cs="Calibri" w:hint="eastAsia"/>
          <w:sz w:val="24"/>
          <w:szCs w:val="24"/>
          <w:shd w:val="clear" w:color="auto" w:fill="FFFFFF"/>
        </w:rPr>
        <w:t>’</w:t>
      </w:r>
      <w:r w:rsidRPr="00B856E8">
        <w:rPr>
          <w:rFonts w:ascii="DengXian" w:eastAsia="DengXian" w:hAnsi="DengXian" w:cs="Calibri"/>
          <w:sz w:val="24"/>
          <w:szCs w:val="24"/>
          <w:shd w:val="clear" w:color="auto" w:fill="FFFFFF"/>
          <w:lang w:eastAsia="zh-TW"/>
        </w:rPr>
        <w:t xml:space="preserve">, </w:t>
      </w:r>
      <w:r w:rsidRPr="00B856E8">
        <w:rPr>
          <w:rFonts w:ascii="Calibri" w:eastAsia="PMingLiU" w:hAnsi="Calibri" w:cs="Calibri"/>
          <w:i/>
          <w:iCs/>
          <w:sz w:val="24"/>
          <w:szCs w:val="24"/>
          <w:shd w:val="clear" w:color="auto" w:fill="FFFFFF"/>
          <w:lang w:eastAsia="zh-TW"/>
        </w:rPr>
        <w:t>Academy of Management Journal</w:t>
      </w:r>
      <w:r w:rsidRPr="00B856E8">
        <w:rPr>
          <w:rFonts w:ascii="Calibri" w:eastAsia="PMingLiU" w:hAnsi="Calibri" w:cs="Calibri"/>
          <w:sz w:val="24"/>
          <w:szCs w:val="24"/>
          <w:shd w:val="clear" w:color="auto" w:fill="FFFFFF"/>
          <w:lang w:eastAsia="zh-TW"/>
        </w:rPr>
        <w:t>, 61(2), pp.</w:t>
      </w:r>
      <w:r w:rsidR="008D3D36" w:rsidRPr="00B856E8">
        <w:rPr>
          <w:rFonts w:ascii="Calibri" w:eastAsia="PMingLiU" w:hAnsi="Calibri" w:cs="Calibri"/>
          <w:sz w:val="24"/>
          <w:szCs w:val="24"/>
          <w:shd w:val="clear" w:color="auto" w:fill="FFFFFF"/>
          <w:lang w:eastAsia="zh-TW"/>
        </w:rPr>
        <w:t xml:space="preserve"> </w:t>
      </w:r>
      <w:r w:rsidRPr="00B856E8">
        <w:rPr>
          <w:rFonts w:ascii="Calibri" w:eastAsia="PMingLiU" w:hAnsi="Calibri" w:cs="Calibri"/>
          <w:sz w:val="24"/>
          <w:szCs w:val="24"/>
          <w:shd w:val="clear" w:color="auto" w:fill="FFFFFF"/>
          <w:lang w:eastAsia="zh-TW"/>
        </w:rPr>
        <w:t>499-522.</w:t>
      </w:r>
    </w:p>
    <w:p w14:paraId="12E019AF" w14:textId="283EAF80"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Bryman, A. (2016) </w:t>
      </w:r>
      <w:r w:rsidRPr="00B856E8">
        <w:rPr>
          <w:rFonts w:ascii="Calibri" w:eastAsia="DengXian" w:hAnsi="Calibri" w:cs="Calibri"/>
          <w:i/>
          <w:sz w:val="24"/>
          <w:szCs w:val="24"/>
        </w:rPr>
        <w:t>Social research methods. </w:t>
      </w:r>
      <w:r w:rsidR="0071033E" w:rsidRPr="00B856E8">
        <w:rPr>
          <w:rFonts w:ascii="Calibri" w:eastAsia="DengXian" w:hAnsi="Calibri" w:cs="Calibri"/>
          <w:sz w:val="24"/>
          <w:szCs w:val="24"/>
        </w:rPr>
        <w:t xml:space="preserve">5th </w:t>
      </w:r>
      <w:proofErr w:type="spellStart"/>
      <w:r w:rsidR="0071033E" w:rsidRPr="00B856E8">
        <w:rPr>
          <w:rFonts w:ascii="Calibri" w:eastAsia="DengXian" w:hAnsi="Calibri" w:cs="Calibri"/>
          <w:sz w:val="24"/>
          <w:szCs w:val="24"/>
        </w:rPr>
        <w:t>edn</w:t>
      </w:r>
      <w:proofErr w:type="spellEnd"/>
      <w:r w:rsidR="0071033E" w:rsidRPr="00B856E8">
        <w:rPr>
          <w:rFonts w:ascii="Calibri" w:eastAsia="DengXian" w:hAnsi="Calibri" w:cs="Calibri"/>
          <w:sz w:val="24"/>
          <w:szCs w:val="24"/>
        </w:rPr>
        <w:t>. Oxford: Oxford University Press.</w:t>
      </w:r>
    </w:p>
    <w:p w14:paraId="04E4704C" w14:textId="59362E5D" w:rsidR="00B70F0A" w:rsidRPr="00B856E8" w:rsidRDefault="00B70F0A" w:rsidP="00442D03">
      <w:pPr>
        <w:spacing w:line="278" w:lineRule="auto"/>
        <w:rPr>
          <w:rFonts w:ascii="Calibri" w:eastAsia="PMingLiU" w:hAnsi="Calibri" w:cs="Calibri"/>
          <w:color w:val="EE0000"/>
          <w:sz w:val="24"/>
          <w:szCs w:val="24"/>
          <w:shd w:val="clear" w:color="auto" w:fill="FFFFFF"/>
          <w:lang w:eastAsia="zh-TW"/>
        </w:rPr>
      </w:pPr>
      <w:r w:rsidRPr="00B856E8">
        <w:rPr>
          <w:rFonts w:ascii="Calibri" w:eastAsia="PMingLiU" w:hAnsi="Calibri" w:cs="Calibri"/>
          <w:color w:val="EE0000"/>
          <w:sz w:val="24"/>
          <w:szCs w:val="24"/>
          <w:shd w:val="clear" w:color="auto" w:fill="FFFFFF"/>
          <w:lang w:eastAsia="zh-TW"/>
        </w:rPr>
        <w:t xml:space="preserve">Buckingham, M. and Coffman, C. (1999) </w:t>
      </w:r>
      <w:r w:rsidRPr="00B856E8">
        <w:rPr>
          <w:rFonts w:ascii="Calibri" w:eastAsia="PMingLiU" w:hAnsi="Calibri" w:cs="Calibri"/>
          <w:i/>
          <w:iCs/>
          <w:color w:val="EE0000"/>
          <w:sz w:val="24"/>
          <w:szCs w:val="24"/>
          <w:shd w:val="clear" w:color="auto" w:fill="FFFFFF"/>
          <w:lang w:eastAsia="zh-TW"/>
        </w:rPr>
        <w:t>First, break all the rules: what the world’s greatest managers do differently.</w:t>
      </w:r>
      <w:r w:rsidRPr="00B856E8">
        <w:rPr>
          <w:rFonts w:ascii="Calibri" w:eastAsia="PMingLiU" w:hAnsi="Calibri" w:cs="Calibri"/>
          <w:color w:val="EE0000"/>
          <w:sz w:val="24"/>
          <w:szCs w:val="24"/>
          <w:shd w:val="clear" w:color="auto" w:fill="FFFFFF"/>
          <w:lang w:eastAsia="zh-TW"/>
        </w:rPr>
        <w:t xml:space="preserve"> New York: Simon &amp; Schuster.</w:t>
      </w:r>
    </w:p>
    <w:p w14:paraId="6CFA057F" w14:textId="58A4F1DE" w:rsidR="00442D03" w:rsidRPr="00B856E8" w:rsidRDefault="00442D03" w:rsidP="00442D03">
      <w:pPr>
        <w:rPr>
          <w:rFonts w:ascii="Calibri" w:eastAsia="DengXian" w:hAnsi="Calibri" w:cs="Calibri"/>
          <w:color w:val="EE0000"/>
          <w:sz w:val="24"/>
          <w:szCs w:val="24"/>
        </w:rPr>
      </w:pPr>
      <w:r w:rsidRPr="00B856E8">
        <w:rPr>
          <w:rFonts w:ascii="Calibri" w:eastAsia="DengXian" w:hAnsi="Calibri" w:cs="Calibri"/>
          <w:sz w:val="24"/>
          <w:szCs w:val="24"/>
        </w:rPr>
        <w:t xml:space="preserve">Burke, R.J. and Ng, E. (2006) 'The changing nature of work and </w:t>
      </w:r>
      <w:r w:rsidR="00C861DC" w:rsidRPr="00B856E8">
        <w:rPr>
          <w:rFonts w:ascii="Calibri" w:eastAsia="DengXian" w:hAnsi="Calibri" w:cs="Calibri"/>
          <w:sz w:val="24"/>
          <w:szCs w:val="24"/>
        </w:rPr>
        <w:t>organi</w:t>
      </w:r>
      <w:r w:rsidR="00F70FC3" w:rsidRPr="00B856E8">
        <w:rPr>
          <w:rFonts w:ascii="Calibri" w:eastAsia="DengXian" w:hAnsi="Calibri" w:cs="Calibri"/>
          <w:sz w:val="24"/>
          <w:szCs w:val="24"/>
        </w:rPr>
        <w:t>z</w:t>
      </w:r>
      <w:r w:rsidR="00C861DC" w:rsidRPr="00B856E8">
        <w:rPr>
          <w:rFonts w:ascii="Calibri" w:eastAsia="DengXian" w:hAnsi="Calibri" w:cs="Calibri"/>
          <w:sz w:val="24"/>
          <w:szCs w:val="24"/>
        </w:rPr>
        <w:t>ation</w:t>
      </w:r>
      <w:r w:rsidRPr="00B856E8">
        <w:rPr>
          <w:rFonts w:ascii="Calibri" w:eastAsia="DengXian" w:hAnsi="Calibri" w:cs="Calibri"/>
          <w:sz w:val="24"/>
          <w:szCs w:val="24"/>
        </w:rPr>
        <w:t xml:space="preserve">s: Implications for </w:t>
      </w:r>
      <w:r w:rsidRPr="00B856E8">
        <w:rPr>
          <w:rFonts w:ascii="Calibri" w:eastAsia="DengXian" w:hAnsi="Calibri" w:cs="Calibri"/>
          <w:color w:val="EE0000"/>
          <w:sz w:val="24"/>
          <w:szCs w:val="24"/>
        </w:rPr>
        <w:t>human resource management', </w:t>
      </w:r>
      <w:r w:rsidRPr="00B856E8">
        <w:rPr>
          <w:rFonts w:ascii="Calibri" w:eastAsia="DengXian" w:hAnsi="Calibri" w:cs="Calibri"/>
          <w:i/>
          <w:color w:val="EE0000"/>
          <w:sz w:val="24"/>
          <w:szCs w:val="24"/>
        </w:rPr>
        <w:t xml:space="preserve">Human </w:t>
      </w:r>
      <w:r w:rsidR="00F70FC3" w:rsidRPr="00B856E8">
        <w:rPr>
          <w:rFonts w:ascii="Calibri" w:eastAsia="DengXian" w:hAnsi="Calibri" w:cs="Calibri"/>
          <w:i/>
          <w:color w:val="EE0000"/>
          <w:sz w:val="24"/>
          <w:szCs w:val="24"/>
        </w:rPr>
        <w:t>R</w:t>
      </w:r>
      <w:r w:rsidRPr="00B856E8">
        <w:rPr>
          <w:rFonts w:ascii="Calibri" w:eastAsia="DengXian" w:hAnsi="Calibri" w:cs="Calibri"/>
          <w:i/>
          <w:color w:val="EE0000"/>
          <w:sz w:val="24"/>
          <w:szCs w:val="24"/>
        </w:rPr>
        <w:t xml:space="preserve">esource </w:t>
      </w:r>
      <w:r w:rsidR="00F70FC3" w:rsidRPr="00B856E8">
        <w:rPr>
          <w:rFonts w:ascii="Calibri" w:eastAsia="DengXian" w:hAnsi="Calibri" w:cs="Calibri"/>
          <w:i/>
          <w:color w:val="EE0000"/>
          <w:sz w:val="24"/>
          <w:szCs w:val="24"/>
        </w:rPr>
        <w:t>M</w:t>
      </w:r>
      <w:r w:rsidRPr="00B856E8">
        <w:rPr>
          <w:rFonts w:ascii="Calibri" w:eastAsia="DengXian" w:hAnsi="Calibri" w:cs="Calibri"/>
          <w:i/>
          <w:color w:val="EE0000"/>
          <w:sz w:val="24"/>
          <w:szCs w:val="24"/>
        </w:rPr>
        <w:t xml:space="preserve">anagement </w:t>
      </w:r>
      <w:r w:rsidR="00F70FC3" w:rsidRPr="00B856E8">
        <w:rPr>
          <w:rFonts w:ascii="Calibri" w:eastAsia="DengXian" w:hAnsi="Calibri" w:cs="Calibri"/>
          <w:i/>
          <w:color w:val="EE0000"/>
          <w:sz w:val="24"/>
          <w:szCs w:val="24"/>
        </w:rPr>
        <w:t>R</w:t>
      </w:r>
      <w:r w:rsidRPr="00B856E8">
        <w:rPr>
          <w:rFonts w:ascii="Calibri" w:eastAsia="DengXian" w:hAnsi="Calibri" w:cs="Calibri"/>
          <w:i/>
          <w:color w:val="EE0000"/>
          <w:sz w:val="24"/>
          <w:szCs w:val="24"/>
        </w:rPr>
        <w:t>eview, </w:t>
      </w:r>
      <w:r w:rsidRPr="00B856E8">
        <w:rPr>
          <w:rFonts w:ascii="Calibri" w:eastAsia="DengXian" w:hAnsi="Calibri" w:cs="Calibri"/>
          <w:color w:val="EE0000"/>
          <w:sz w:val="24"/>
          <w:szCs w:val="24"/>
        </w:rPr>
        <w:t>16</w:t>
      </w:r>
      <w:r w:rsidR="00F70FC3" w:rsidRPr="00B856E8">
        <w:rPr>
          <w:rFonts w:ascii="Calibri" w:eastAsia="DengXian" w:hAnsi="Calibri" w:cs="Calibri"/>
          <w:color w:val="EE0000"/>
          <w:sz w:val="24"/>
          <w:szCs w:val="24"/>
        </w:rPr>
        <w:t>(</w:t>
      </w:r>
      <w:r w:rsidRPr="00B856E8">
        <w:rPr>
          <w:rFonts w:ascii="Calibri" w:eastAsia="DengXian" w:hAnsi="Calibri" w:cs="Calibri"/>
          <w:color w:val="EE0000"/>
          <w:sz w:val="24"/>
          <w:szCs w:val="24"/>
        </w:rPr>
        <w:t>2), pp. 86–94.</w:t>
      </w:r>
    </w:p>
    <w:p w14:paraId="055C58CD" w14:textId="77777777" w:rsidR="00F70FC3" w:rsidRPr="00B856E8" w:rsidRDefault="00F70FC3" w:rsidP="00442D03">
      <w:pPr>
        <w:spacing w:line="278" w:lineRule="auto"/>
        <w:rPr>
          <w:rFonts w:ascii="Calibri" w:eastAsia="DengXian" w:hAnsi="Calibri" w:cs="Calibri"/>
          <w:color w:val="EE0000"/>
          <w:sz w:val="24"/>
          <w:szCs w:val="24"/>
        </w:rPr>
      </w:pPr>
      <w:proofErr w:type="spellStart"/>
      <w:r w:rsidRPr="00B856E8">
        <w:rPr>
          <w:rFonts w:ascii="Calibri" w:eastAsia="DengXian" w:hAnsi="Calibri" w:cs="Calibri"/>
          <w:color w:val="EE0000"/>
          <w:sz w:val="24"/>
          <w:szCs w:val="24"/>
        </w:rPr>
        <w:t>Bussin</w:t>
      </w:r>
      <w:proofErr w:type="spellEnd"/>
      <w:r w:rsidRPr="00B856E8">
        <w:rPr>
          <w:rFonts w:ascii="Calibri" w:eastAsia="DengXian" w:hAnsi="Calibri" w:cs="Calibri"/>
          <w:color w:val="EE0000"/>
          <w:sz w:val="24"/>
          <w:szCs w:val="24"/>
        </w:rPr>
        <w:t xml:space="preserve">, M.H.R., Mohamed-Padayachee, K. and </w:t>
      </w:r>
      <w:proofErr w:type="spellStart"/>
      <w:r w:rsidRPr="00B856E8">
        <w:rPr>
          <w:rFonts w:ascii="Calibri" w:eastAsia="DengXian" w:hAnsi="Calibri" w:cs="Calibri"/>
          <w:color w:val="EE0000"/>
          <w:sz w:val="24"/>
          <w:szCs w:val="24"/>
        </w:rPr>
        <w:t>Serumaga</w:t>
      </w:r>
      <w:proofErr w:type="spellEnd"/>
      <w:r w:rsidRPr="00B856E8">
        <w:rPr>
          <w:rFonts w:ascii="Calibri" w:eastAsia="DengXian" w:hAnsi="Calibri" w:cs="Calibri"/>
          <w:color w:val="EE0000"/>
          <w:sz w:val="24"/>
          <w:szCs w:val="24"/>
        </w:rPr>
        <w:t xml:space="preserve">-Zake, P. (2019) ‘A total rewards framework for the attraction of Generation Y employees born 1981–2000 in South Africa’, </w:t>
      </w:r>
      <w:r w:rsidRPr="00B856E8">
        <w:rPr>
          <w:rFonts w:ascii="Calibri" w:eastAsia="DengXian" w:hAnsi="Calibri" w:cs="Calibri"/>
          <w:i/>
          <w:iCs/>
          <w:color w:val="EE0000"/>
          <w:sz w:val="24"/>
          <w:szCs w:val="24"/>
        </w:rPr>
        <w:t>SA Journal of Human Resource Management</w:t>
      </w:r>
      <w:r w:rsidRPr="00B856E8">
        <w:rPr>
          <w:rFonts w:ascii="Calibri" w:eastAsia="DengXian" w:hAnsi="Calibri" w:cs="Calibri"/>
          <w:color w:val="EE0000"/>
          <w:sz w:val="24"/>
          <w:szCs w:val="24"/>
        </w:rPr>
        <w:t>, 17, Article a1066.</w:t>
      </w:r>
    </w:p>
    <w:p w14:paraId="15A9EA6D" w14:textId="567298CA" w:rsidR="00442D03" w:rsidRPr="00B856E8" w:rsidRDefault="00442D03" w:rsidP="00442D03">
      <w:pPr>
        <w:spacing w:line="278" w:lineRule="auto"/>
        <w:rPr>
          <w:rFonts w:ascii="Calibri" w:eastAsia="PMingLiU" w:hAnsi="Calibri" w:cs="Calibri"/>
          <w:sz w:val="24"/>
          <w:szCs w:val="24"/>
          <w:shd w:val="clear" w:color="auto" w:fill="FFFFFF"/>
          <w:lang w:eastAsia="zh-TW"/>
        </w:rPr>
      </w:pPr>
      <w:r w:rsidRPr="00B856E8">
        <w:rPr>
          <w:rFonts w:ascii="Calibri" w:eastAsia="PMingLiU" w:hAnsi="Calibri" w:cs="Calibri"/>
          <w:sz w:val="24"/>
          <w:szCs w:val="24"/>
          <w:shd w:val="clear" w:color="auto" w:fill="FFFFFF"/>
          <w:lang w:eastAsia="zh-TW"/>
        </w:rPr>
        <w:t>Cable, D.M. and DeRue, D.S. (2002) ‘The convergent and discriminant validity of subjective fit perceptions’, </w:t>
      </w:r>
      <w:r w:rsidRPr="00B856E8">
        <w:rPr>
          <w:rFonts w:ascii="Calibri" w:eastAsia="PMingLiU" w:hAnsi="Calibri" w:cs="Calibri"/>
          <w:i/>
          <w:iCs/>
          <w:sz w:val="24"/>
          <w:szCs w:val="24"/>
          <w:shd w:val="clear" w:color="auto" w:fill="FFFFFF"/>
          <w:lang w:eastAsia="zh-TW"/>
        </w:rPr>
        <w:t xml:space="preserve">Journal of </w:t>
      </w:r>
      <w:r w:rsidR="000863D1" w:rsidRPr="00B856E8">
        <w:rPr>
          <w:rFonts w:ascii="Calibri" w:eastAsia="PMingLiU" w:hAnsi="Calibri" w:cs="Calibri"/>
          <w:i/>
          <w:iCs/>
          <w:sz w:val="24"/>
          <w:szCs w:val="24"/>
          <w:shd w:val="clear" w:color="auto" w:fill="FFFFFF"/>
          <w:lang w:eastAsia="zh-TW"/>
        </w:rPr>
        <w:t>A</w:t>
      </w:r>
      <w:r w:rsidRPr="00B856E8">
        <w:rPr>
          <w:rFonts w:ascii="Calibri" w:eastAsia="PMingLiU" w:hAnsi="Calibri" w:cs="Calibri"/>
          <w:i/>
          <w:iCs/>
          <w:sz w:val="24"/>
          <w:szCs w:val="24"/>
          <w:shd w:val="clear" w:color="auto" w:fill="FFFFFF"/>
          <w:lang w:eastAsia="zh-TW"/>
        </w:rPr>
        <w:t>pplied</w:t>
      </w:r>
      <w:r w:rsidR="000863D1" w:rsidRPr="00B856E8">
        <w:rPr>
          <w:rFonts w:ascii="Calibri" w:eastAsia="PMingLiU" w:hAnsi="Calibri" w:cs="Calibri"/>
          <w:i/>
          <w:iCs/>
          <w:sz w:val="24"/>
          <w:szCs w:val="24"/>
          <w:shd w:val="clear" w:color="auto" w:fill="FFFFFF"/>
          <w:lang w:eastAsia="zh-TW"/>
        </w:rPr>
        <w:t xml:space="preserve"> Ps</w:t>
      </w:r>
      <w:r w:rsidRPr="00B856E8">
        <w:rPr>
          <w:rFonts w:ascii="Calibri" w:eastAsia="PMingLiU" w:hAnsi="Calibri" w:cs="Calibri"/>
          <w:i/>
          <w:iCs/>
          <w:sz w:val="24"/>
          <w:szCs w:val="24"/>
          <w:shd w:val="clear" w:color="auto" w:fill="FFFFFF"/>
          <w:lang w:eastAsia="zh-TW"/>
        </w:rPr>
        <w:t>ychology</w:t>
      </w:r>
      <w:r w:rsidRPr="00B856E8">
        <w:rPr>
          <w:rFonts w:ascii="Calibri" w:eastAsia="PMingLiU" w:hAnsi="Calibri" w:cs="Calibri"/>
          <w:sz w:val="24"/>
          <w:szCs w:val="24"/>
          <w:shd w:val="clear" w:color="auto" w:fill="FFFFFF"/>
          <w:lang w:eastAsia="zh-TW"/>
        </w:rPr>
        <w:t>, 87(5), p</w:t>
      </w:r>
      <w:r w:rsidR="000863D1" w:rsidRPr="00B856E8">
        <w:rPr>
          <w:rFonts w:ascii="Calibri" w:eastAsia="PMingLiU" w:hAnsi="Calibri" w:cs="Calibri"/>
          <w:sz w:val="24"/>
          <w:szCs w:val="24"/>
          <w:shd w:val="clear" w:color="auto" w:fill="FFFFFF"/>
          <w:lang w:eastAsia="zh-TW"/>
        </w:rPr>
        <w:t>p</w:t>
      </w:r>
      <w:r w:rsidR="00F70FC3" w:rsidRPr="00B856E8">
        <w:rPr>
          <w:rFonts w:ascii="Calibri" w:eastAsia="PMingLiU" w:hAnsi="Calibri" w:cs="Calibri"/>
          <w:sz w:val="24"/>
          <w:szCs w:val="24"/>
          <w:shd w:val="clear" w:color="auto" w:fill="FFFFFF"/>
          <w:lang w:eastAsia="zh-TW"/>
        </w:rPr>
        <w:t xml:space="preserve"> </w:t>
      </w:r>
      <w:r w:rsidRPr="00B856E8">
        <w:rPr>
          <w:rFonts w:ascii="Calibri" w:eastAsia="PMingLiU" w:hAnsi="Calibri" w:cs="Calibri"/>
          <w:sz w:val="24"/>
          <w:szCs w:val="24"/>
          <w:shd w:val="clear" w:color="auto" w:fill="FFFFFF"/>
          <w:lang w:eastAsia="zh-TW"/>
        </w:rPr>
        <w:t>.875</w:t>
      </w:r>
      <w:r w:rsidR="000863D1" w:rsidRPr="00B856E8">
        <w:rPr>
          <w:rFonts w:ascii="Calibri" w:eastAsia="PMingLiU" w:hAnsi="Calibri" w:cs="Calibri"/>
          <w:sz w:val="24"/>
          <w:szCs w:val="24"/>
          <w:shd w:val="clear" w:color="auto" w:fill="FFFFFF"/>
          <w:lang w:eastAsia="zh-TW"/>
        </w:rPr>
        <w:t>-884</w:t>
      </w:r>
    </w:p>
    <w:p w14:paraId="4DC94D53" w14:textId="24546013" w:rsidR="00442D03" w:rsidRPr="00B856E8" w:rsidRDefault="00442D03" w:rsidP="00442D03">
      <w:pPr>
        <w:spacing w:line="278" w:lineRule="auto"/>
        <w:rPr>
          <w:rFonts w:ascii="Calibri" w:eastAsia="PMingLiU" w:hAnsi="Calibri" w:cs="Calibri"/>
          <w:sz w:val="24"/>
          <w:szCs w:val="24"/>
          <w:shd w:val="clear" w:color="auto" w:fill="FFFFFF"/>
          <w:lang w:eastAsia="zh-TW"/>
        </w:rPr>
      </w:pPr>
      <w:r w:rsidRPr="00B856E8">
        <w:rPr>
          <w:rFonts w:ascii="Calibri" w:eastAsia="PMingLiU" w:hAnsi="Calibri" w:cs="Calibri"/>
          <w:sz w:val="24"/>
          <w:szCs w:val="24"/>
          <w:shd w:val="clear" w:color="auto" w:fill="FFFFFF"/>
          <w:lang w:eastAsia="zh-TW"/>
        </w:rPr>
        <w:t>Cameron, K. (2012) </w:t>
      </w:r>
      <w:r w:rsidRPr="00B856E8">
        <w:rPr>
          <w:rFonts w:ascii="Calibri" w:eastAsia="PMingLiU" w:hAnsi="Calibri" w:cs="Calibri"/>
          <w:i/>
          <w:iCs/>
          <w:sz w:val="24"/>
          <w:szCs w:val="24"/>
          <w:shd w:val="clear" w:color="auto" w:fill="FFFFFF"/>
          <w:lang w:eastAsia="zh-TW"/>
        </w:rPr>
        <w:t>Positive leadership: Strategies for extraordinary performance</w:t>
      </w:r>
      <w:r w:rsidRPr="00B856E8">
        <w:rPr>
          <w:rFonts w:ascii="Calibri" w:eastAsia="PMingLiU" w:hAnsi="Calibri" w:cs="Calibri"/>
          <w:sz w:val="24"/>
          <w:szCs w:val="24"/>
          <w:shd w:val="clear" w:color="auto" w:fill="FFFFFF"/>
          <w:lang w:eastAsia="zh-TW"/>
        </w:rPr>
        <w:t xml:space="preserve">. </w:t>
      </w:r>
      <w:r w:rsidR="00F70FC3" w:rsidRPr="00B856E8">
        <w:rPr>
          <w:rFonts w:ascii="Calibri" w:eastAsia="PMingLiU" w:hAnsi="Calibri" w:cs="Calibri"/>
          <w:sz w:val="24"/>
          <w:szCs w:val="24"/>
          <w:shd w:val="clear" w:color="auto" w:fill="FFFFFF"/>
          <w:lang w:eastAsia="zh-TW"/>
        </w:rPr>
        <w:t xml:space="preserve">2nd </w:t>
      </w:r>
      <w:proofErr w:type="spellStart"/>
      <w:r w:rsidR="00F70FC3" w:rsidRPr="00B856E8">
        <w:rPr>
          <w:rFonts w:ascii="Calibri" w:eastAsia="PMingLiU" w:hAnsi="Calibri" w:cs="Calibri"/>
          <w:sz w:val="24"/>
          <w:szCs w:val="24"/>
          <w:shd w:val="clear" w:color="auto" w:fill="FFFFFF"/>
          <w:lang w:eastAsia="zh-TW"/>
        </w:rPr>
        <w:t>edn</w:t>
      </w:r>
      <w:proofErr w:type="spellEnd"/>
      <w:r w:rsidR="00F70FC3" w:rsidRPr="00B856E8">
        <w:rPr>
          <w:rFonts w:ascii="Calibri" w:eastAsia="PMingLiU" w:hAnsi="Calibri" w:cs="Calibri"/>
          <w:sz w:val="24"/>
          <w:szCs w:val="24"/>
          <w:shd w:val="clear" w:color="auto" w:fill="FFFFFF"/>
          <w:lang w:eastAsia="zh-TW"/>
        </w:rPr>
        <w:t xml:space="preserve">. </w:t>
      </w:r>
      <w:proofErr w:type="gramStart"/>
      <w:r w:rsidR="00F70FC3" w:rsidRPr="00B856E8">
        <w:rPr>
          <w:rFonts w:ascii="Calibri" w:eastAsia="PMingLiU" w:hAnsi="Calibri" w:cs="Calibri"/>
          <w:sz w:val="24"/>
          <w:szCs w:val="24"/>
          <w:shd w:val="clear" w:color="auto" w:fill="FFFFFF"/>
          <w:lang w:eastAsia="zh-TW"/>
        </w:rPr>
        <w:t>San</w:t>
      </w:r>
      <w:r w:rsidRPr="00B856E8">
        <w:rPr>
          <w:rFonts w:ascii="Calibri" w:eastAsia="PMingLiU" w:hAnsi="Calibri" w:cs="Calibri"/>
          <w:sz w:val="24"/>
          <w:szCs w:val="24"/>
          <w:shd w:val="clear" w:color="auto" w:fill="FFFFFF"/>
          <w:lang w:eastAsia="zh-TW"/>
        </w:rPr>
        <w:t xml:space="preserve"> </w:t>
      </w:r>
      <w:r w:rsidR="00F70FC3" w:rsidRPr="00B856E8">
        <w:rPr>
          <w:rFonts w:ascii="Calibri" w:eastAsia="PMingLiU" w:hAnsi="Calibri" w:cs="Calibri"/>
          <w:sz w:val="24"/>
          <w:szCs w:val="24"/>
          <w:shd w:val="clear" w:color="auto" w:fill="FFFFFF"/>
          <w:lang w:eastAsia="zh-TW"/>
        </w:rPr>
        <w:t xml:space="preserve"> </w:t>
      </w:r>
      <w:r w:rsidRPr="00B856E8">
        <w:rPr>
          <w:rFonts w:ascii="Calibri" w:eastAsia="PMingLiU" w:hAnsi="Calibri" w:cs="Calibri"/>
          <w:sz w:val="24"/>
          <w:szCs w:val="24"/>
          <w:shd w:val="clear" w:color="auto" w:fill="FFFFFF"/>
          <w:lang w:eastAsia="zh-TW"/>
        </w:rPr>
        <w:t>Francisco</w:t>
      </w:r>
      <w:proofErr w:type="gramEnd"/>
      <w:r w:rsidRPr="00B856E8">
        <w:rPr>
          <w:rFonts w:ascii="Calibri" w:eastAsia="PMingLiU" w:hAnsi="Calibri" w:cs="Calibri"/>
          <w:sz w:val="24"/>
          <w:szCs w:val="24"/>
          <w:shd w:val="clear" w:color="auto" w:fill="FFFFFF"/>
          <w:lang w:eastAsia="zh-TW"/>
        </w:rPr>
        <w:t>, CA: Berrett-Koehler Publishers.</w:t>
      </w:r>
    </w:p>
    <w:p w14:paraId="58B73517" w14:textId="6F0D1F0C"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Cennamo, L. and Gardner, D. (2008) 'Generational differences in work values, outcomes and person‐organi</w:t>
      </w:r>
      <w:r w:rsidR="00DD51E5" w:rsidRPr="00B856E8">
        <w:rPr>
          <w:rFonts w:ascii="Calibri" w:eastAsia="DengXian" w:hAnsi="Calibri" w:cs="Calibri"/>
          <w:sz w:val="24"/>
          <w:szCs w:val="24"/>
        </w:rPr>
        <w:t>z</w:t>
      </w:r>
      <w:r w:rsidRPr="00B856E8">
        <w:rPr>
          <w:rFonts w:ascii="Calibri" w:eastAsia="DengXian" w:hAnsi="Calibri" w:cs="Calibri"/>
          <w:sz w:val="24"/>
          <w:szCs w:val="24"/>
        </w:rPr>
        <w:t>ation values fit', </w:t>
      </w:r>
      <w:r w:rsidRPr="00B856E8">
        <w:rPr>
          <w:rFonts w:ascii="Calibri" w:eastAsia="DengXian" w:hAnsi="Calibri" w:cs="Calibri"/>
          <w:i/>
          <w:sz w:val="24"/>
          <w:szCs w:val="24"/>
        </w:rPr>
        <w:t>Journal of Managerial Psychology, </w:t>
      </w:r>
      <w:r w:rsidRPr="00B856E8">
        <w:rPr>
          <w:rFonts w:ascii="Calibri" w:eastAsia="DengXian" w:hAnsi="Calibri" w:cs="Calibri"/>
          <w:sz w:val="24"/>
          <w:szCs w:val="24"/>
        </w:rPr>
        <w:t>23(8), pp. 891–906.</w:t>
      </w:r>
    </w:p>
    <w:p w14:paraId="077C9883" w14:textId="77777777"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Census and Statistics Department (2016) </w:t>
      </w:r>
      <w:r w:rsidRPr="00B856E8">
        <w:rPr>
          <w:rFonts w:ascii="Calibri" w:eastAsia="DengXian" w:hAnsi="Calibri" w:cs="Calibri"/>
          <w:i/>
          <w:iCs/>
          <w:sz w:val="24"/>
          <w:szCs w:val="24"/>
        </w:rPr>
        <w:t>2016 Population By-census - Summary Results</w:t>
      </w:r>
      <w:r w:rsidRPr="00B856E8">
        <w:rPr>
          <w:rFonts w:ascii="Calibri" w:eastAsia="DengXian" w:hAnsi="Calibri" w:cs="Calibri"/>
          <w:sz w:val="24"/>
          <w:szCs w:val="24"/>
        </w:rPr>
        <w:t>. Available at: </w:t>
      </w:r>
      <w:hyperlink r:id="rId28" w:tgtFrame="_blank" w:history="1">
        <w:r w:rsidRPr="00B856E8">
          <w:rPr>
            <w:rFonts w:ascii="Calibri" w:eastAsia="DengXian" w:hAnsi="Calibri" w:cs="Calibri"/>
            <w:sz w:val="24"/>
            <w:szCs w:val="24"/>
            <w:u w:val="single"/>
          </w:rPr>
          <w:t>https://www.censtatd.gov.hk/en/scode459.html</w:t>
        </w:r>
      </w:hyperlink>
      <w:r w:rsidRPr="00B856E8">
        <w:rPr>
          <w:rFonts w:ascii="Calibri" w:eastAsia="DengXian" w:hAnsi="Calibri" w:cs="Calibri"/>
          <w:sz w:val="24"/>
          <w:szCs w:val="24"/>
        </w:rPr>
        <w:t> (Accessed: 16 September 2019).</w:t>
      </w:r>
    </w:p>
    <w:p w14:paraId="51F3954F" w14:textId="77777777"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lastRenderedPageBreak/>
        <w:t>Chalofsky, N. (2003) 'An emerging construct for meaningful work', </w:t>
      </w:r>
      <w:r w:rsidRPr="00B856E8">
        <w:rPr>
          <w:rFonts w:ascii="Calibri" w:eastAsia="DengXian" w:hAnsi="Calibri" w:cs="Calibri"/>
          <w:i/>
          <w:iCs/>
          <w:sz w:val="24"/>
          <w:szCs w:val="24"/>
        </w:rPr>
        <w:t>Human Resource Development International</w:t>
      </w:r>
      <w:r w:rsidRPr="00B856E8">
        <w:rPr>
          <w:rFonts w:ascii="Calibri" w:eastAsia="DengXian" w:hAnsi="Calibri" w:cs="Calibri"/>
          <w:sz w:val="24"/>
          <w:szCs w:val="24"/>
        </w:rPr>
        <w:t>, 6(1), pp. 69–83.</w:t>
      </w:r>
    </w:p>
    <w:p w14:paraId="08B3C8A0" w14:textId="77777777"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Chalofsky, N. and Cavallaro, L. (2013) 'A good living versus a good life: Meaning, purpose, and HRD', </w:t>
      </w:r>
      <w:r w:rsidRPr="00B856E8">
        <w:rPr>
          <w:rFonts w:ascii="Calibri" w:eastAsia="DengXian" w:hAnsi="Calibri" w:cs="Calibri"/>
          <w:i/>
          <w:iCs/>
          <w:sz w:val="24"/>
          <w:szCs w:val="24"/>
        </w:rPr>
        <w:t>Advances in Developing Human Resources</w:t>
      </w:r>
      <w:r w:rsidRPr="00B856E8">
        <w:rPr>
          <w:rFonts w:ascii="Calibri" w:eastAsia="DengXian" w:hAnsi="Calibri" w:cs="Calibri"/>
          <w:sz w:val="24"/>
          <w:szCs w:val="24"/>
        </w:rPr>
        <w:t>, 15(4), pp. 331–340.</w:t>
      </w:r>
    </w:p>
    <w:p w14:paraId="31F1BB3D" w14:textId="0D93CFAC" w:rsidR="00442D03" w:rsidRPr="00B856E8" w:rsidRDefault="00442D03" w:rsidP="00442D03">
      <w:pPr>
        <w:rPr>
          <w:rFonts w:ascii="Calibri" w:eastAsia="DengXian" w:hAnsi="Calibri" w:cs="Calibri"/>
          <w:color w:val="EE0000"/>
          <w:sz w:val="24"/>
          <w:szCs w:val="24"/>
        </w:rPr>
      </w:pPr>
      <w:r w:rsidRPr="00B856E8">
        <w:rPr>
          <w:rFonts w:ascii="Calibri" w:eastAsia="DengXian" w:hAnsi="Calibri" w:cs="Calibri"/>
          <w:sz w:val="24"/>
          <w:szCs w:val="24"/>
        </w:rPr>
        <w:t xml:space="preserve">Chen, C. and Chiu, S. (2008) 'An integrative model linking supervisor support and </w:t>
      </w:r>
      <w:r w:rsidR="00C861DC" w:rsidRPr="00B856E8">
        <w:rPr>
          <w:rFonts w:ascii="Calibri" w:eastAsia="DengXian" w:hAnsi="Calibri" w:cs="Calibri"/>
          <w:color w:val="EE0000"/>
          <w:sz w:val="24"/>
          <w:szCs w:val="24"/>
        </w:rPr>
        <w:t>organi</w:t>
      </w:r>
      <w:r w:rsidR="00DD51E5" w:rsidRPr="00B856E8">
        <w:rPr>
          <w:rFonts w:ascii="Calibri" w:eastAsia="DengXian" w:hAnsi="Calibri" w:cs="Calibri"/>
          <w:color w:val="EE0000"/>
          <w:sz w:val="24"/>
          <w:szCs w:val="24"/>
        </w:rPr>
        <w:t>z</w:t>
      </w:r>
      <w:r w:rsidR="00C861DC" w:rsidRPr="00B856E8">
        <w:rPr>
          <w:rFonts w:ascii="Calibri" w:eastAsia="DengXian" w:hAnsi="Calibri" w:cs="Calibri"/>
          <w:color w:val="EE0000"/>
          <w:sz w:val="24"/>
          <w:szCs w:val="24"/>
        </w:rPr>
        <w:t>ation</w:t>
      </w:r>
      <w:r w:rsidRPr="00B856E8">
        <w:rPr>
          <w:rFonts w:ascii="Calibri" w:eastAsia="DengXian" w:hAnsi="Calibri" w:cs="Calibri"/>
          <w:color w:val="EE0000"/>
          <w:sz w:val="24"/>
          <w:szCs w:val="24"/>
        </w:rPr>
        <w:t xml:space="preserve">al citizenship </w:t>
      </w:r>
      <w:proofErr w:type="spellStart"/>
      <w:r w:rsidR="00275705" w:rsidRPr="00B856E8">
        <w:rPr>
          <w:rFonts w:ascii="Calibri" w:eastAsia="DengXian" w:hAnsi="Calibri" w:cs="Calibri"/>
          <w:color w:val="EE0000"/>
          <w:sz w:val="24"/>
          <w:szCs w:val="24"/>
        </w:rPr>
        <w:t>behavior</w:t>
      </w:r>
      <w:proofErr w:type="spellEnd"/>
      <w:r w:rsidRPr="00B856E8">
        <w:rPr>
          <w:rFonts w:ascii="Calibri" w:eastAsia="DengXian" w:hAnsi="Calibri" w:cs="Calibri"/>
          <w:color w:val="EE0000"/>
          <w:sz w:val="24"/>
          <w:szCs w:val="24"/>
        </w:rPr>
        <w:t>', </w:t>
      </w:r>
      <w:r w:rsidRPr="00B856E8">
        <w:rPr>
          <w:rFonts w:ascii="Calibri" w:eastAsia="DengXian" w:hAnsi="Calibri" w:cs="Calibri"/>
          <w:i/>
          <w:color w:val="EE0000"/>
          <w:sz w:val="24"/>
          <w:szCs w:val="24"/>
        </w:rPr>
        <w:t>Journal of Business and Psychology, </w:t>
      </w:r>
      <w:r w:rsidRPr="00B856E8">
        <w:rPr>
          <w:rFonts w:ascii="Calibri" w:eastAsia="DengXian" w:hAnsi="Calibri" w:cs="Calibri"/>
          <w:color w:val="EE0000"/>
          <w:sz w:val="24"/>
          <w:szCs w:val="24"/>
        </w:rPr>
        <w:t>23</w:t>
      </w:r>
      <w:r w:rsidR="004B6100" w:rsidRPr="00B856E8">
        <w:rPr>
          <w:rFonts w:ascii="Calibri" w:eastAsia="DengXian" w:hAnsi="Calibri" w:cs="Calibri"/>
          <w:color w:val="EE0000"/>
          <w:sz w:val="24"/>
          <w:szCs w:val="24"/>
        </w:rPr>
        <w:t>(1)</w:t>
      </w:r>
      <w:r w:rsidRPr="00B856E8">
        <w:rPr>
          <w:rFonts w:ascii="Calibri" w:eastAsia="DengXian" w:hAnsi="Calibri" w:cs="Calibri"/>
          <w:color w:val="EE0000"/>
          <w:sz w:val="24"/>
          <w:szCs w:val="24"/>
        </w:rPr>
        <w:t>, pp. 1–10.</w:t>
      </w:r>
    </w:p>
    <w:p w14:paraId="21A8DB51" w14:textId="77777777"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Chen, C., Yen, C. and Tsai, F.C. (2014) 'Job crafting and job engagement: The mediating role of person-job fit', </w:t>
      </w:r>
      <w:r w:rsidRPr="00B856E8">
        <w:rPr>
          <w:rFonts w:ascii="Calibri" w:eastAsia="DengXian" w:hAnsi="Calibri" w:cs="Calibri"/>
          <w:i/>
          <w:sz w:val="24"/>
          <w:szCs w:val="24"/>
        </w:rPr>
        <w:t>International Journal of Hospitality Management, </w:t>
      </w:r>
      <w:r w:rsidRPr="00B856E8">
        <w:rPr>
          <w:rFonts w:ascii="Calibri" w:eastAsia="DengXian" w:hAnsi="Calibri" w:cs="Calibri"/>
          <w:sz w:val="24"/>
          <w:szCs w:val="24"/>
        </w:rPr>
        <w:t>37, pp. 21–28.</w:t>
      </w:r>
    </w:p>
    <w:p w14:paraId="65F28931" w14:textId="18686D49"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 xml:space="preserve">Chen, J.A., Cheng, S. and Chen, M. (2017) 'A study on the internal mechanism of supportive </w:t>
      </w:r>
      <w:r w:rsidRPr="00B856E8">
        <w:rPr>
          <w:rFonts w:ascii="Calibri" w:eastAsia="DengXian" w:hAnsi="Calibri" w:cs="Calibri"/>
          <w:color w:val="EE0000"/>
          <w:sz w:val="24"/>
          <w:szCs w:val="24"/>
        </w:rPr>
        <w:t xml:space="preserve">human resource practices shaping perceived </w:t>
      </w:r>
      <w:r w:rsidR="00C861DC" w:rsidRPr="00B856E8">
        <w:rPr>
          <w:rFonts w:ascii="Calibri" w:eastAsia="DengXian" w:hAnsi="Calibri" w:cs="Calibri"/>
          <w:color w:val="EE0000"/>
          <w:sz w:val="24"/>
          <w:szCs w:val="24"/>
        </w:rPr>
        <w:t>organisation</w:t>
      </w:r>
      <w:r w:rsidRPr="00B856E8">
        <w:rPr>
          <w:rFonts w:ascii="Calibri" w:eastAsia="DengXian" w:hAnsi="Calibri" w:cs="Calibri"/>
          <w:color w:val="EE0000"/>
          <w:sz w:val="24"/>
          <w:szCs w:val="24"/>
        </w:rPr>
        <w:t>al support', </w:t>
      </w:r>
      <w:r w:rsidRPr="00B856E8">
        <w:rPr>
          <w:rFonts w:ascii="Calibri" w:eastAsia="DengXian" w:hAnsi="Calibri" w:cs="Calibri"/>
          <w:i/>
          <w:color w:val="EE0000"/>
          <w:sz w:val="24"/>
          <w:szCs w:val="24"/>
        </w:rPr>
        <w:t>Chinese J.</w:t>
      </w:r>
      <w:r w:rsidR="004B6100" w:rsidRPr="00B856E8">
        <w:rPr>
          <w:rFonts w:ascii="Calibri" w:eastAsia="DengXian" w:hAnsi="Calibri" w:cs="Calibri"/>
          <w:i/>
          <w:color w:val="EE0000"/>
          <w:sz w:val="24"/>
          <w:szCs w:val="24"/>
        </w:rPr>
        <w:t xml:space="preserve"> </w:t>
      </w:r>
      <w:r w:rsidRPr="00B856E8">
        <w:rPr>
          <w:rFonts w:ascii="Calibri" w:eastAsia="DengXian" w:hAnsi="Calibri" w:cs="Calibri"/>
          <w:i/>
          <w:color w:val="EE0000"/>
          <w:sz w:val="24"/>
          <w:szCs w:val="24"/>
        </w:rPr>
        <w:t>Manag, </w:t>
      </w:r>
      <w:r w:rsidRPr="00B856E8">
        <w:rPr>
          <w:rFonts w:ascii="Calibri" w:eastAsia="DengXian" w:hAnsi="Calibri" w:cs="Calibri"/>
          <w:color w:val="EE0000"/>
          <w:sz w:val="24"/>
          <w:szCs w:val="24"/>
        </w:rPr>
        <w:t xml:space="preserve">14, </w:t>
      </w:r>
      <w:r w:rsidRPr="00B856E8">
        <w:rPr>
          <w:rFonts w:ascii="Calibri" w:eastAsia="DengXian" w:hAnsi="Calibri" w:cs="Calibri"/>
          <w:sz w:val="24"/>
          <w:szCs w:val="24"/>
        </w:rPr>
        <w:t>pp. 519–527.</w:t>
      </w:r>
    </w:p>
    <w:p w14:paraId="248603AE" w14:textId="77777777"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Chen, X. and Chen, C.C. (2004) 'On the intricacies of the Chinese guanxi: A process model of guanxi development', </w:t>
      </w:r>
      <w:r w:rsidRPr="00B856E8">
        <w:rPr>
          <w:rFonts w:ascii="Calibri" w:eastAsia="DengXian" w:hAnsi="Calibri" w:cs="Calibri"/>
          <w:i/>
          <w:sz w:val="24"/>
          <w:szCs w:val="24"/>
        </w:rPr>
        <w:t>Asia Pacific Journal of Management, </w:t>
      </w:r>
      <w:r w:rsidRPr="00B856E8">
        <w:rPr>
          <w:rFonts w:ascii="Calibri" w:eastAsia="DengXian" w:hAnsi="Calibri" w:cs="Calibri"/>
          <w:sz w:val="24"/>
          <w:szCs w:val="24"/>
        </w:rPr>
        <w:t>21, pp. 305–324.</w:t>
      </w:r>
    </w:p>
    <w:p w14:paraId="1652409E" w14:textId="74297445"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Chen, Y., Friedman, R., Yu, E., Fang, W. and Lu, X. (2009) 'Supervisor–subordinate guanxi: Developing a three-dimensional model and scale', </w:t>
      </w:r>
      <w:r w:rsidRPr="00B856E8">
        <w:rPr>
          <w:rFonts w:ascii="Calibri" w:eastAsia="DengXian" w:hAnsi="Calibri" w:cs="Calibri"/>
          <w:i/>
          <w:sz w:val="24"/>
          <w:szCs w:val="24"/>
        </w:rPr>
        <w:t xml:space="preserve">Management and </w:t>
      </w:r>
      <w:r w:rsidR="00C861DC" w:rsidRPr="00B856E8">
        <w:rPr>
          <w:rFonts w:ascii="Calibri" w:eastAsia="DengXian" w:hAnsi="Calibri" w:cs="Calibri"/>
          <w:i/>
          <w:sz w:val="24"/>
          <w:szCs w:val="24"/>
        </w:rPr>
        <w:t>Organi</w:t>
      </w:r>
      <w:r w:rsidR="00DD51E5" w:rsidRPr="00B856E8">
        <w:rPr>
          <w:rFonts w:ascii="Calibri" w:eastAsia="DengXian" w:hAnsi="Calibri" w:cs="Calibri"/>
          <w:i/>
          <w:sz w:val="24"/>
          <w:szCs w:val="24"/>
        </w:rPr>
        <w:t>z</w:t>
      </w:r>
      <w:r w:rsidR="00C861DC" w:rsidRPr="00B856E8">
        <w:rPr>
          <w:rFonts w:ascii="Calibri" w:eastAsia="DengXian" w:hAnsi="Calibri" w:cs="Calibri"/>
          <w:i/>
          <w:sz w:val="24"/>
          <w:szCs w:val="24"/>
        </w:rPr>
        <w:t>ation</w:t>
      </w:r>
      <w:r w:rsidRPr="00B856E8">
        <w:rPr>
          <w:rFonts w:ascii="Calibri" w:eastAsia="DengXian" w:hAnsi="Calibri" w:cs="Calibri"/>
          <w:i/>
          <w:sz w:val="24"/>
          <w:szCs w:val="24"/>
        </w:rPr>
        <w:t xml:space="preserve"> Review, </w:t>
      </w:r>
      <w:r w:rsidRPr="00B856E8">
        <w:rPr>
          <w:rFonts w:ascii="Calibri" w:eastAsia="DengXian" w:hAnsi="Calibri" w:cs="Calibri"/>
          <w:sz w:val="24"/>
          <w:szCs w:val="24"/>
        </w:rPr>
        <w:t>5(3), pp. 375–399.</w:t>
      </w:r>
    </w:p>
    <w:p w14:paraId="04CCAA6D" w14:textId="77777777" w:rsidR="00DD51E5" w:rsidRPr="00B856E8" w:rsidRDefault="00DD51E5" w:rsidP="00DD51E5">
      <w:pPr>
        <w:rPr>
          <w:rFonts w:ascii="Calibri" w:eastAsia="DengXian" w:hAnsi="Calibri" w:cs="Calibri"/>
          <w:sz w:val="24"/>
          <w:szCs w:val="24"/>
          <w:lang w:val="en-CA"/>
        </w:rPr>
      </w:pPr>
      <w:r w:rsidRPr="00B856E8">
        <w:rPr>
          <w:rFonts w:ascii="Calibri" w:eastAsia="DengXian" w:hAnsi="Calibri" w:cs="Calibri"/>
          <w:sz w:val="24"/>
          <w:szCs w:val="24"/>
          <w:lang w:val="en-CA"/>
        </w:rPr>
        <w:t xml:space="preserve">Chen, Z., Zhu, J. and Zhou, M. (2015) ‘How does a servant leader fuel the service fire? A multilevel model of servant leadership, individual self identity, group competition climate, and customer service performance’, </w:t>
      </w:r>
      <w:r w:rsidRPr="00B856E8">
        <w:rPr>
          <w:rFonts w:ascii="Calibri" w:eastAsia="DengXian" w:hAnsi="Calibri" w:cs="Calibri"/>
          <w:i/>
          <w:iCs/>
          <w:sz w:val="24"/>
          <w:szCs w:val="24"/>
          <w:lang w:val="en-CA"/>
        </w:rPr>
        <w:t>Journal of Applied Psychology</w:t>
      </w:r>
      <w:r w:rsidRPr="00B856E8">
        <w:rPr>
          <w:rFonts w:ascii="Calibri" w:eastAsia="DengXian" w:hAnsi="Calibri" w:cs="Calibri"/>
          <w:sz w:val="24"/>
          <w:szCs w:val="24"/>
          <w:lang w:val="en-CA"/>
        </w:rPr>
        <w:t>, 100(2), pp. 511–521.</w:t>
      </w:r>
    </w:p>
    <w:p w14:paraId="6C85B015" w14:textId="17E8E2FF"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 xml:space="preserve">Cheng, J., Chen, C., Teng, H. and Yen, C. (2016) 'Tour leaders’ job crafting and job outcomes: The moderating role of perceived </w:t>
      </w:r>
      <w:r w:rsidR="00C861DC" w:rsidRPr="00B856E8">
        <w:rPr>
          <w:rFonts w:ascii="Calibri" w:eastAsia="DengXian" w:hAnsi="Calibri" w:cs="Calibri"/>
          <w:sz w:val="24"/>
          <w:szCs w:val="24"/>
        </w:rPr>
        <w:t>organisation</w:t>
      </w:r>
      <w:r w:rsidRPr="00B856E8">
        <w:rPr>
          <w:rFonts w:ascii="Calibri" w:eastAsia="DengXian" w:hAnsi="Calibri" w:cs="Calibri"/>
          <w:sz w:val="24"/>
          <w:szCs w:val="24"/>
        </w:rPr>
        <w:t>al support', </w:t>
      </w:r>
      <w:r w:rsidRPr="00B856E8">
        <w:rPr>
          <w:rFonts w:ascii="Calibri" w:eastAsia="DengXian" w:hAnsi="Calibri" w:cs="Calibri"/>
          <w:i/>
          <w:sz w:val="24"/>
          <w:szCs w:val="24"/>
        </w:rPr>
        <w:t>Tourism Management Perspectives, </w:t>
      </w:r>
      <w:r w:rsidRPr="00B856E8">
        <w:rPr>
          <w:rFonts w:ascii="Calibri" w:eastAsia="DengXian" w:hAnsi="Calibri" w:cs="Calibri"/>
          <w:sz w:val="24"/>
          <w:szCs w:val="24"/>
        </w:rPr>
        <w:t>20, pp. 19–29.</w:t>
      </w:r>
    </w:p>
    <w:p w14:paraId="0B7B34A2" w14:textId="6097A055"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Cheung, M.F.Y., Wu, W., Chan, A.K.K. and Wong, M.M.L. (2009) 'Supervisor–subordinate guanxi and employee work outcomes: The mediating role of job satisfaction', </w:t>
      </w:r>
      <w:r w:rsidRPr="00B856E8">
        <w:rPr>
          <w:rFonts w:ascii="Calibri" w:eastAsia="DengXian" w:hAnsi="Calibri" w:cs="Calibri"/>
          <w:i/>
          <w:sz w:val="24"/>
          <w:szCs w:val="24"/>
        </w:rPr>
        <w:t>Journal of Business Ethics, </w:t>
      </w:r>
      <w:r w:rsidRPr="00B856E8">
        <w:rPr>
          <w:rFonts w:ascii="Calibri" w:eastAsia="DengXian" w:hAnsi="Calibri" w:cs="Calibri"/>
          <w:sz w:val="24"/>
          <w:szCs w:val="24"/>
        </w:rPr>
        <w:t>88, pp. 77–89.</w:t>
      </w:r>
    </w:p>
    <w:p w14:paraId="109ED903" w14:textId="37C66F3E"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Chiang, C., Back, K. and Canter, D.D. (2005) 'The impact of employee training on job satisfaction and intention to stay in the hotel industry', </w:t>
      </w:r>
      <w:r w:rsidRPr="00B856E8">
        <w:rPr>
          <w:rFonts w:ascii="Calibri" w:eastAsia="DengXian" w:hAnsi="Calibri" w:cs="Calibri"/>
          <w:i/>
          <w:sz w:val="24"/>
          <w:szCs w:val="24"/>
        </w:rPr>
        <w:t>Journal of Human Resources in Hospitality &amp; Tourism, </w:t>
      </w:r>
      <w:r w:rsidRPr="00B856E8">
        <w:rPr>
          <w:rFonts w:ascii="Calibri" w:eastAsia="DengXian" w:hAnsi="Calibri" w:cs="Calibri"/>
          <w:sz w:val="24"/>
          <w:szCs w:val="24"/>
        </w:rPr>
        <w:t>4</w:t>
      </w:r>
      <w:r w:rsidR="00B23F80" w:rsidRPr="00B856E8">
        <w:rPr>
          <w:rFonts w:ascii="Calibri" w:eastAsia="DengXian" w:hAnsi="Calibri" w:cs="Calibri"/>
          <w:sz w:val="24"/>
          <w:szCs w:val="24"/>
        </w:rPr>
        <w:t>(</w:t>
      </w:r>
      <w:r w:rsidRPr="00B856E8">
        <w:rPr>
          <w:rFonts w:ascii="Calibri" w:eastAsia="DengXian" w:hAnsi="Calibri" w:cs="Calibri"/>
          <w:sz w:val="24"/>
          <w:szCs w:val="24"/>
        </w:rPr>
        <w:t>2), pp. 99–118.</w:t>
      </w:r>
    </w:p>
    <w:p w14:paraId="38F7F75F" w14:textId="52B2ACAD" w:rsidR="00442D03" w:rsidRPr="00B856E8" w:rsidRDefault="00442D03" w:rsidP="00442D03">
      <w:pPr>
        <w:rPr>
          <w:rFonts w:ascii="Calibri" w:eastAsia="DengXian" w:hAnsi="Calibri" w:cs="Calibri"/>
          <w:sz w:val="24"/>
          <w:szCs w:val="24"/>
        </w:rPr>
      </w:pPr>
      <w:r w:rsidRPr="00B856E8">
        <w:rPr>
          <w:rFonts w:ascii="Calibri" w:eastAsia="PMingLiU" w:hAnsi="Calibri" w:cs="Calibri"/>
          <w:sz w:val="24"/>
          <w:szCs w:val="24"/>
          <w:shd w:val="clear" w:color="auto" w:fill="FFFFFF"/>
          <w:lang w:eastAsia="zh-TW"/>
        </w:rPr>
        <w:t xml:space="preserve">Chiniara, M. and </w:t>
      </w:r>
      <w:proofErr w:type="spellStart"/>
      <w:r w:rsidRPr="00B856E8">
        <w:rPr>
          <w:rFonts w:ascii="Calibri" w:eastAsia="PMingLiU" w:hAnsi="Calibri" w:cs="Calibri"/>
          <w:sz w:val="24"/>
          <w:szCs w:val="24"/>
          <w:shd w:val="clear" w:color="auto" w:fill="FFFFFF"/>
          <w:lang w:eastAsia="zh-TW"/>
        </w:rPr>
        <w:t>Bentein</w:t>
      </w:r>
      <w:proofErr w:type="spellEnd"/>
      <w:r w:rsidRPr="00B856E8">
        <w:rPr>
          <w:rFonts w:ascii="Calibri" w:eastAsia="PMingLiU" w:hAnsi="Calibri" w:cs="Calibri"/>
          <w:sz w:val="24"/>
          <w:szCs w:val="24"/>
          <w:shd w:val="clear" w:color="auto" w:fill="FFFFFF"/>
          <w:lang w:eastAsia="zh-TW"/>
        </w:rPr>
        <w:t>, K. (2016) ‘Linking servant leadership to individual performance: Differentiating the mediating role of autonomy, competence and relatedness need satisfaction’, </w:t>
      </w:r>
      <w:r w:rsidRPr="00B856E8">
        <w:rPr>
          <w:rFonts w:ascii="Calibri" w:eastAsia="PMingLiU" w:hAnsi="Calibri" w:cs="Calibri"/>
          <w:i/>
          <w:iCs/>
          <w:sz w:val="24"/>
          <w:szCs w:val="24"/>
          <w:shd w:val="clear" w:color="auto" w:fill="FFFFFF"/>
          <w:lang w:eastAsia="zh-TW"/>
        </w:rPr>
        <w:t xml:space="preserve">The </w:t>
      </w:r>
      <w:r w:rsidR="008D3D36" w:rsidRPr="00B856E8">
        <w:rPr>
          <w:rFonts w:ascii="Calibri" w:eastAsia="PMingLiU" w:hAnsi="Calibri" w:cs="Calibri"/>
          <w:i/>
          <w:iCs/>
          <w:sz w:val="24"/>
          <w:szCs w:val="24"/>
          <w:shd w:val="clear" w:color="auto" w:fill="FFFFFF"/>
          <w:lang w:eastAsia="zh-TW"/>
        </w:rPr>
        <w:t>L</w:t>
      </w:r>
      <w:r w:rsidRPr="00B856E8">
        <w:rPr>
          <w:rFonts w:ascii="Calibri" w:eastAsia="PMingLiU" w:hAnsi="Calibri" w:cs="Calibri"/>
          <w:i/>
          <w:iCs/>
          <w:sz w:val="24"/>
          <w:szCs w:val="24"/>
          <w:shd w:val="clear" w:color="auto" w:fill="FFFFFF"/>
          <w:lang w:eastAsia="zh-TW"/>
        </w:rPr>
        <w:t xml:space="preserve">eadership </w:t>
      </w:r>
      <w:r w:rsidR="008D3D36" w:rsidRPr="00B856E8">
        <w:rPr>
          <w:rFonts w:ascii="Calibri" w:eastAsia="PMingLiU" w:hAnsi="Calibri" w:cs="Calibri"/>
          <w:i/>
          <w:iCs/>
          <w:sz w:val="24"/>
          <w:szCs w:val="24"/>
          <w:shd w:val="clear" w:color="auto" w:fill="FFFFFF"/>
          <w:lang w:eastAsia="zh-TW"/>
        </w:rPr>
        <w:t>Q</w:t>
      </w:r>
      <w:r w:rsidRPr="00B856E8">
        <w:rPr>
          <w:rFonts w:ascii="Calibri" w:eastAsia="PMingLiU" w:hAnsi="Calibri" w:cs="Calibri"/>
          <w:i/>
          <w:iCs/>
          <w:sz w:val="24"/>
          <w:szCs w:val="24"/>
          <w:shd w:val="clear" w:color="auto" w:fill="FFFFFF"/>
          <w:lang w:eastAsia="zh-TW"/>
        </w:rPr>
        <w:t>uarterly</w:t>
      </w:r>
      <w:r w:rsidRPr="00B856E8">
        <w:rPr>
          <w:rFonts w:ascii="Calibri" w:eastAsia="PMingLiU" w:hAnsi="Calibri" w:cs="Calibri"/>
          <w:sz w:val="24"/>
          <w:szCs w:val="24"/>
          <w:shd w:val="clear" w:color="auto" w:fill="FFFFFF"/>
          <w:lang w:eastAsia="zh-TW"/>
        </w:rPr>
        <w:t>, 27(1), pp.124-141.</w:t>
      </w:r>
    </w:p>
    <w:p w14:paraId="7D1B6D6E" w14:textId="77777777" w:rsidR="00B23F80" w:rsidRPr="00B856E8" w:rsidRDefault="00B23F80" w:rsidP="00442D03">
      <w:pPr>
        <w:rPr>
          <w:rFonts w:ascii="Calibri" w:eastAsia="DengXian" w:hAnsi="Calibri" w:cs="Calibri"/>
          <w:sz w:val="24"/>
          <w:szCs w:val="24"/>
        </w:rPr>
      </w:pPr>
      <w:r w:rsidRPr="00B856E8">
        <w:rPr>
          <w:rFonts w:ascii="Calibri" w:eastAsia="DengXian" w:hAnsi="Calibri" w:cs="Calibri"/>
          <w:sz w:val="24"/>
          <w:szCs w:val="24"/>
        </w:rPr>
        <w:t xml:space="preserve">Christensen, M. (2017) ‘Work engagement and job crafting’, in </w:t>
      </w:r>
      <w:proofErr w:type="spellStart"/>
      <w:r w:rsidRPr="00B856E8">
        <w:rPr>
          <w:rFonts w:ascii="Calibri" w:eastAsia="DengXian" w:hAnsi="Calibri" w:cs="Calibri"/>
          <w:sz w:val="24"/>
          <w:szCs w:val="24"/>
        </w:rPr>
        <w:t>Karanika</w:t>
      </w:r>
      <w:proofErr w:type="spellEnd"/>
      <w:r w:rsidRPr="00B856E8">
        <w:rPr>
          <w:rFonts w:ascii="Calibri" w:eastAsia="DengXian" w:hAnsi="Calibri" w:cs="Calibri"/>
          <w:sz w:val="24"/>
          <w:szCs w:val="24"/>
        </w:rPr>
        <w:t xml:space="preserve">-Murray, M., Christensen, M. and </w:t>
      </w:r>
      <w:proofErr w:type="spellStart"/>
      <w:r w:rsidRPr="00B856E8">
        <w:rPr>
          <w:rFonts w:ascii="Calibri" w:eastAsia="DengXian" w:hAnsi="Calibri" w:cs="Calibri"/>
          <w:sz w:val="24"/>
          <w:szCs w:val="24"/>
        </w:rPr>
        <w:t>Saksvik</w:t>
      </w:r>
      <w:proofErr w:type="spellEnd"/>
      <w:r w:rsidRPr="00B856E8">
        <w:rPr>
          <w:rFonts w:ascii="Calibri" w:eastAsia="DengXian" w:hAnsi="Calibri" w:cs="Calibri"/>
          <w:sz w:val="24"/>
          <w:szCs w:val="24"/>
        </w:rPr>
        <w:t xml:space="preserve">, P.Ø. (eds) </w:t>
      </w:r>
      <w:r w:rsidRPr="00B856E8">
        <w:rPr>
          <w:rFonts w:ascii="Calibri" w:eastAsia="DengXian" w:hAnsi="Calibri" w:cs="Calibri"/>
          <w:i/>
          <w:iCs/>
          <w:sz w:val="24"/>
          <w:szCs w:val="24"/>
        </w:rPr>
        <w:t>The positive side of occupational health psychology.</w:t>
      </w:r>
      <w:r w:rsidRPr="00B856E8">
        <w:rPr>
          <w:rFonts w:ascii="Calibri" w:eastAsia="DengXian" w:hAnsi="Calibri" w:cs="Calibri"/>
          <w:sz w:val="24"/>
          <w:szCs w:val="24"/>
        </w:rPr>
        <w:t xml:space="preserve"> Cham: Springer International Publishing, pp. 79–90.</w:t>
      </w:r>
    </w:p>
    <w:p w14:paraId="0C0AF4D9" w14:textId="78FC2B70"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Christian, M.S., Garza, A.S. and Slaughter, J.E. (2011) 'Work engagement: A quantitative review and test of its relations with task and contextual performance', </w:t>
      </w:r>
      <w:r w:rsidRPr="00B856E8">
        <w:rPr>
          <w:rFonts w:ascii="Calibri" w:eastAsia="DengXian" w:hAnsi="Calibri" w:cs="Calibri"/>
          <w:i/>
          <w:sz w:val="24"/>
          <w:szCs w:val="24"/>
        </w:rPr>
        <w:t>Personnel Psychology, </w:t>
      </w:r>
      <w:r w:rsidRPr="00B856E8">
        <w:rPr>
          <w:rFonts w:ascii="Calibri" w:eastAsia="DengXian" w:hAnsi="Calibri" w:cs="Calibri"/>
          <w:sz w:val="24"/>
          <w:szCs w:val="24"/>
        </w:rPr>
        <w:t>64(1), pp. 89–136.</w:t>
      </w:r>
    </w:p>
    <w:p w14:paraId="1B5FE214" w14:textId="09C2D2CB"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lastRenderedPageBreak/>
        <w:t>Christopher, M. and Payne, A. (2012) 'Integrating customer relationship management and supply chain management'</w:t>
      </w:r>
      <w:r w:rsidR="00B23F80" w:rsidRPr="00B856E8">
        <w:rPr>
          <w:rFonts w:ascii="Calibri" w:eastAsia="DengXian" w:hAnsi="Calibri" w:cs="Calibri"/>
          <w:sz w:val="24"/>
          <w:szCs w:val="24"/>
        </w:rPr>
        <w:t xml:space="preserve">, in Baker, M.J. and Hart, S. (eds.), </w:t>
      </w:r>
      <w:r w:rsidR="00B23F80" w:rsidRPr="00B856E8">
        <w:rPr>
          <w:rFonts w:ascii="Calibri" w:eastAsia="DengXian" w:hAnsi="Calibri" w:cs="Calibri"/>
          <w:i/>
          <w:iCs/>
          <w:sz w:val="24"/>
          <w:szCs w:val="24"/>
        </w:rPr>
        <w:t>T</w:t>
      </w:r>
      <w:r w:rsidRPr="00B856E8">
        <w:rPr>
          <w:rFonts w:ascii="Calibri" w:eastAsia="DengXian" w:hAnsi="Calibri" w:cs="Calibri"/>
          <w:i/>
          <w:iCs/>
          <w:sz w:val="24"/>
          <w:szCs w:val="24"/>
        </w:rPr>
        <w:t>he</w:t>
      </w:r>
      <w:r w:rsidRPr="00B856E8">
        <w:rPr>
          <w:rFonts w:ascii="Calibri" w:eastAsia="DengXian" w:hAnsi="Calibri" w:cs="Calibri"/>
          <w:i/>
          <w:sz w:val="24"/>
          <w:szCs w:val="24"/>
        </w:rPr>
        <w:t xml:space="preserve"> marketing book</w:t>
      </w:r>
      <w:r w:rsidR="003B177C" w:rsidRPr="00B856E8">
        <w:rPr>
          <w:rFonts w:ascii="Calibri" w:eastAsia="DengXian" w:hAnsi="Calibri" w:cs="Calibri"/>
          <w:i/>
          <w:sz w:val="24"/>
          <w:szCs w:val="24"/>
        </w:rPr>
        <w:t>,</w:t>
      </w:r>
      <w:r w:rsidRPr="00B856E8">
        <w:rPr>
          <w:rFonts w:ascii="Calibri" w:eastAsia="DengXian" w:hAnsi="Calibri" w:cs="Calibri"/>
          <w:sz w:val="24"/>
          <w:szCs w:val="24"/>
        </w:rPr>
        <w:t> </w:t>
      </w:r>
      <w:r w:rsidR="0048298D" w:rsidRPr="00B856E8">
        <w:rPr>
          <w:rFonts w:ascii="Calibri" w:eastAsia="DengXian" w:hAnsi="Calibri" w:cs="Calibri"/>
          <w:sz w:val="24"/>
          <w:szCs w:val="24"/>
        </w:rPr>
        <w:t xml:space="preserve">London: </w:t>
      </w:r>
      <w:r w:rsidRPr="00B856E8">
        <w:rPr>
          <w:rFonts w:ascii="Calibri" w:eastAsia="DengXian" w:hAnsi="Calibri" w:cs="Calibri"/>
          <w:sz w:val="24"/>
          <w:szCs w:val="24"/>
        </w:rPr>
        <w:t>Routledge, pp. 517–535.</w:t>
      </w:r>
    </w:p>
    <w:p w14:paraId="4870EA6A" w14:textId="77777777"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Chuang, C. and Liao, H. (2010) 'Strategic human resource management in service context: Taking care of business by taking care of employees and customers', </w:t>
      </w:r>
      <w:r w:rsidRPr="00B856E8">
        <w:rPr>
          <w:rFonts w:ascii="Calibri" w:eastAsia="DengXian" w:hAnsi="Calibri" w:cs="Calibri"/>
          <w:i/>
          <w:sz w:val="24"/>
          <w:szCs w:val="24"/>
        </w:rPr>
        <w:t>Personnel Psychology, </w:t>
      </w:r>
      <w:r w:rsidRPr="00B856E8">
        <w:rPr>
          <w:rFonts w:ascii="Calibri" w:eastAsia="DengXian" w:hAnsi="Calibri" w:cs="Calibri"/>
          <w:sz w:val="24"/>
          <w:szCs w:val="24"/>
        </w:rPr>
        <w:t>63(1), pp. 153–196.</w:t>
      </w:r>
    </w:p>
    <w:p w14:paraId="2EDDB37C" w14:textId="0179F71F"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 xml:space="preserve">Çınar, E. and </w:t>
      </w:r>
      <w:proofErr w:type="spellStart"/>
      <w:r w:rsidRPr="00B856E8">
        <w:rPr>
          <w:rFonts w:ascii="Calibri" w:eastAsia="DengXian" w:hAnsi="Calibri" w:cs="Calibri"/>
          <w:sz w:val="24"/>
          <w:szCs w:val="24"/>
        </w:rPr>
        <w:t>Basım</w:t>
      </w:r>
      <w:proofErr w:type="spellEnd"/>
      <w:r w:rsidRPr="00B856E8">
        <w:rPr>
          <w:rFonts w:ascii="Calibri" w:eastAsia="DengXian" w:hAnsi="Calibri" w:cs="Calibri"/>
          <w:sz w:val="24"/>
          <w:szCs w:val="24"/>
        </w:rPr>
        <w:t>, H.N. (2022) 'Who desires to stay? The role of relational job crafting on the intention to stay with the mediating role of workplace friendship', </w:t>
      </w:r>
      <w:r w:rsidRPr="00B856E8">
        <w:rPr>
          <w:rFonts w:ascii="Calibri" w:eastAsia="DengXian" w:hAnsi="Calibri" w:cs="Calibri"/>
          <w:i/>
          <w:sz w:val="24"/>
          <w:szCs w:val="24"/>
        </w:rPr>
        <w:t>JEEMS Journal of East European Management Studies, </w:t>
      </w:r>
      <w:r w:rsidRPr="00B856E8">
        <w:rPr>
          <w:rFonts w:ascii="Calibri" w:eastAsia="DengXian" w:hAnsi="Calibri" w:cs="Calibri"/>
          <w:sz w:val="24"/>
          <w:szCs w:val="24"/>
        </w:rPr>
        <w:t>27(4), pp. 583–611.</w:t>
      </w:r>
    </w:p>
    <w:p w14:paraId="3DBA0E62" w14:textId="77777777" w:rsidR="006342F4" w:rsidRPr="00B856E8" w:rsidRDefault="006342F4" w:rsidP="00442D03">
      <w:pPr>
        <w:rPr>
          <w:rFonts w:ascii="Calibri" w:eastAsia="DengXian" w:hAnsi="Calibri" w:cs="Calibri"/>
          <w:sz w:val="24"/>
          <w:szCs w:val="24"/>
        </w:rPr>
      </w:pPr>
      <w:r w:rsidRPr="00B856E8">
        <w:rPr>
          <w:rFonts w:ascii="Calibri" w:eastAsia="DengXian" w:hAnsi="Calibri" w:cs="Calibri"/>
          <w:sz w:val="24"/>
          <w:szCs w:val="24"/>
        </w:rPr>
        <w:t xml:space="preserve">Cohen, L., Manion, L. and Morrison, K. (2007) </w:t>
      </w:r>
      <w:r w:rsidRPr="00B856E8">
        <w:rPr>
          <w:rFonts w:ascii="Calibri" w:eastAsia="DengXian" w:hAnsi="Calibri" w:cs="Calibri"/>
          <w:i/>
          <w:iCs/>
          <w:sz w:val="24"/>
          <w:szCs w:val="24"/>
        </w:rPr>
        <w:t>Research methods in education.</w:t>
      </w:r>
      <w:r w:rsidRPr="00B856E8">
        <w:rPr>
          <w:rFonts w:ascii="Calibri" w:eastAsia="DengXian" w:hAnsi="Calibri" w:cs="Calibri"/>
          <w:sz w:val="24"/>
          <w:szCs w:val="24"/>
        </w:rPr>
        <w:t xml:space="preserve"> 6th </w:t>
      </w:r>
      <w:proofErr w:type="spellStart"/>
      <w:r w:rsidRPr="00B856E8">
        <w:rPr>
          <w:rFonts w:ascii="Calibri" w:eastAsia="DengXian" w:hAnsi="Calibri" w:cs="Calibri"/>
          <w:sz w:val="24"/>
          <w:szCs w:val="24"/>
        </w:rPr>
        <w:t>edn</w:t>
      </w:r>
      <w:proofErr w:type="spellEnd"/>
      <w:r w:rsidRPr="00B856E8">
        <w:rPr>
          <w:rFonts w:ascii="Calibri" w:eastAsia="DengXian" w:hAnsi="Calibri" w:cs="Calibri"/>
          <w:sz w:val="24"/>
          <w:szCs w:val="24"/>
        </w:rPr>
        <w:t>. Abingdon: Routledge.</w:t>
      </w:r>
    </w:p>
    <w:p w14:paraId="22FBBB9C" w14:textId="4333F554"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Cohen, S. and Wills, T.A. (1985) 'Stress, social support, and the buffering hypothesis', </w:t>
      </w:r>
      <w:r w:rsidRPr="00B856E8">
        <w:rPr>
          <w:rFonts w:ascii="Calibri" w:eastAsia="DengXian" w:hAnsi="Calibri" w:cs="Calibri"/>
          <w:i/>
          <w:sz w:val="24"/>
          <w:szCs w:val="24"/>
        </w:rPr>
        <w:t xml:space="preserve">Psychological </w:t>
      </w:r>
      <w:r w:rsidR="0048298D" w:rsidRPr="00B856E8">
        <w:rPr>
          <w:rFonts w:ascii="Calibri" w:eastAsia="DengXian" w:hAnsi="Calibri" w:cs="Calibri"/>
          <w:i/>
          <w:sz w:val="24"/>
          <w:szCs w:val="24"/>
        </w:rPr>
        <w:t>B</w:t>
      </w:r>
      <w:r w:rsidRPr="00B856E8">
        <w:rPr>
          <w:rFonts w:ascii="Calibri" w:eastAsia="DengXian" w:hAnsi="Calibri" w:cs="Calibri"/>
          <w:i/>
          <w:sz w:val="24"/>
          <w:szCs w:val="24"/>
        </w:rPr>
        <w:t>ulletin, </w:t>
      </w:r>
      <w:r w:rsidRPr="00B856E8">
        <w:rPr>
          <w:rFonts w:ascii="Calibri" w:eastAsia="DengXian" w:hAnsi="Calibri" w:cs="Calibri"/>
          <w:sz w:val="24"/>
          <w:szCs w:val="24"/>
        </w:rPr>
        <w:t>98(2), pp. 310</w:t>
      </w:r>
      <w:r w:rsidR="0050190F" w:rsidRPr="00B856E8">
        <w:rPr>
          <w:rFonts w:ascii="Calibri" w:eastAsia="DengXian" w:hAnsi="Calibri" w:cs="Calibri"/>
          <w:sz w:val="24"/>
          <w:szCs w:val="24"/>
        </w:rPr>
        <w:t>-357.</w:t>
      </w:r>
    </w:p>
    <w:p w14:paraId="73547585" w14:textId="77777777" w:rsidR="003B177C" w:rsidRPr="00B856E8" w:rsidRDefault="003B177C" w:rsidP="00595893">
      <w:pPr>
        <w:rPr>
          <w:rFonts w:ascii="Calibri" w:eastAsia="PMingLiU" w:hAnsi="Calibri" w:cs="Calibri"/>
          <w:sz w:val="24"/>
          <w:szCs w:val="24"/>
          <w:shd w:val="clear" w:color="auto" w:fill="FFFFFF"/>
          <w:lang w:eastAsia="zh-TW"/>
        </w:rPr>
      </w:pPr>
      <w:r w:rsidRPr="00B856E8">
        <w:rPr>
          <w:rFonts w:ascii="Calibri" w:eastAsia="PMingLiU" w:hAnsi="Calibri" w:cs="Calibri"/>
          <w:sz w:val="24"/>
          <w:szCs w:val="24"/>
          <w:shd w:val="clear" w:color="auto" w:fill="FFFFFF"/>
          <w:lang w:eastAsia="zh-TW"/>
        </w:rPr>
        <w:t xml:space="preserve">Colquitt, J.A. (2001) ‘On the dimensionality of organisational justice: A construct validation of a measure’, </w:t>
      </w:r>
      <w:r w:rsidRPr="00B856E8">
        <w:rPr>
          <w:rFonts w:ascii="Calibri" w:eastAsia="PMingLiU" w:hAnsi="Calibri" w:cs="Calibri"/>
          <w:i/>
          <w:iCs/>
          <w:sz w:val="24"/>
          <w:szCs w:val="24"/>
          <w:shd w:val="clear" w:color="auto" w:fill="FFFFFF"/>
          <w:lang w:eastAsia="zh-TW"/>
        </w:rPr>
        <w:t>Journal of Applied Psychology</w:t>
      </w:r>
      <w:r w:rsidRPr="00B856E8">
        <w:rPr>
          <w:rFonts w:ascii="Calibri" w:eastAsia="PMingLiU" w:hAnsi="Calibri" w:cs="Calibri"/>
          <w:sz w:val="24"/>
          <w:szCs w:val="24"/>
          <w:shd w:val="clear" w:color="auto" w:fill="FFFFFF"/>
          <w:lang w:eastAsia="zh-TW"/>
        </w:rPr>
        <w:t>, 86(3), pp. 386–400.</w:t>
      </w:r>
    </w:p>
    <w:p w14:paraId="16F61514" w14:textId="13B72007" w:rsidR="00595893" w:rsidRPr="00B856E8" w:rsidRDefault="00595893" w:rsidP="00595893">
      <w:pPr>
        <w:rPr>
          <w:rFonts w:ascii="Calibri" w:eastAsia="PMingLiU" w:hAnsi="Calibri" w:cs="Calibri"/>
          <w:color w:val="EE0000"/>
          <w:sz w:val="24"/>
          <w:szCs w:val="24"/>
          <w:shd w:val="clear" w:color="auto" w:fill="FFFFFF"/>
          <w:lang w:eastAsia="zh-TW"/>
        </w:rPr>
      </w:pPr>
      <w:r w:rsidRPr="00B856E8">
        <w:rPr>
          <w:rFonts w:ascii="Calibri" w:eastAsia="PMingLiU" w:hAnsi="Calibri" w:cs="Calibri"/>
          <w:color w:val="EE0000"/>
          <w:sz w:val="24"/>
          <w:szCs w:val="24"/>
          <w:shd w:val="clear" w:color="auto" w:fill="FFFFFF"/>
          <w:lang w:eastAsia="zh-TW"/>
        </w:rPr>
        <w:t xml:space="preserve">Colquitt, J.A., Greenberg, J. and Zapata-Phelan, C. (2013) ‘What is organisational justice? A historical overview’, in Greenberg, J. and Colquitt, J.A. (eds.) </w:t>
      </w:r>
      <w:r w:rsidRPr="00B856E8">
        <w:rPr>
          <w:rFonts w:ascii="Calibri" w:eastAsia="PMingLiU" w:hAnsi="Calibri" w:cs="Calibri"/>
          <w:i/>
          <w:iCs/>
          <w:color w:val="EE0000"/>
          <w:sz w:val="24"/>
          <w:szCs w:val="24"/>
          <w:shd w:val="clear" w:color="auto" w:fill="FFFFFF"/>
          <w:lang w:eastAsia="zh-TW"/>
        </w:rPr>
        <w:t>Handbook of Organisational Justice.</w:t>
      </w:r>
      <w:r w:rsidRPr="00B856E8">
        <w:rPr>
          <w:rFonts w:ascii="Calibri" w:eastAsia="PMingLiU" w:hAnsi="Calibri" w:cs="Calibri"/>
          <w:color w:val="EE0000"/>
          <w:sz w:val="24"/>
          <w:szCs w:val="24"/>
          <w:shd w:val="clear" w:color="auto" w:fill="FFFFFF"/>
          <w:lang w:eastAsia="zh-TW"/>
        </w:rPr>
        <w:t xml:space="preserve"> New York: Psychology Press, pp. 3–56.</w:t>
      </w:r>
    </w:p>
    <w:p w14:paraId="24B38B5C" w14:textId="52050AF4" w:rsidR="00595893" w:rsidRPr="00B856E8" w:rsidRDefault="00595893" w:rsidP="00442D03">
      <w:pPr>
        <w:rPr>
          <w:rFonts w:ascii="Calibri" w:eastAsia="PMingLiU" w:hAnsi="Calibri" w:cs="Calibri"/>
          <w:color w:val="EE0000"/>
          <w:sz w:val="24"/>
          <w:szCs w:val="24"/>
          <w:shd w:val="clear" w:color="auto" w:fill="FFFFFF"/>
          <w:lang w:eastAsia="zh-TW"/>
        </w:rPr>
      </w:pPr>
      <w:r w:rsidRPr="00B856E8">
        <w:rPr>
          <w:rFonts w:ascii="Calibri" w:eastAsia="PMingLiU" w:hAnsi="Calibri" w:cs="Calibri"/>
          <w:color w:val="EE0000"/>
          <w:sz w:val="24"/>
          <w:szCs w:val="24"/>
          <w:shd w:val="clear" w:color="auto" w:fill="FFFFFF"/>
          <w:lang w:eastAsia="zh-TW"/>
        </w:rPr>
        <w:t>Colquitt, J.A</w:t>
      </w:r>
      <w:bookmarkStart w:id="78" w:name="_Hlk208527447"/>
      <w:r w:rsidRPr="00B856E8">
        <w:rPr>
          <w:rFonts w:ascii="Calibri" w:eastAsia="PMingLiU" w:hAnsi="Calibri" w:cs="Calibri"/>
          <w:color w:val="EE0000"/>
          <w:sz w:val="24"/>
          <w:szCs w:val="24"/>
          <w:shd w:val="clear" w:color="auto" w:fill="FFFFFF"/>
          <w:lang w:eastAsia="zh-TW"/>
        </w:rPr>
        <w:t xml:space="preserve">., Scott, B.A. and </w:t>
      </w:r>
      <w:proofErr w:type="spellStart"/>
      <w:r w:rsidRPr="00B856E8">
        <w:rPr>
          <w:rFonts w:ascii="Calibri" w:eastAsia="PMingLiU" w:hAnsi="Calibri" w:cs="Calibri"/>
          <w:color w:val="EE0000"/>
          <w:sz w:val="24"/>
          <w:szCs w:val="24"/>
          <w:shd w:val="clear" w:color="auto" w:fill="FFFFFF"/>
          <w:lang w:eastAsia="zh-TW"/>
        </w:rPr>
        <w:t>LePine</w:t>
      </w:r>
      <w:bookmarkEnd w:id="78"/>
      <w:proofErr w:type="spellEnd"/>
      <w:r w:rsidRPr="00B856E8">
        <w:rPr>
          <w:rFonts w:ascii="Calibri" w:eastAsia="PMingLiU" w:hAnsi="Calibri" w:cs="Calibri"/>
          <w:color w:val="EE0000"/>
          <w:sz w:val="24"/>
          <w:szCs w:val="24"/>
          <w:shd w:val="clear" w:color="auto" w:fill="FFFFFF"/>
          <w:lang w:eastAsia="zh-TW"/>
        </w:rPr>
        <w:t>, J.A. (2007) ‘Trust, trustworthiness, and trust propensity: a meta-analytic test of their unique relationships with risk taking and job performance’, </w:t>
      </w:r>
      <w:r w:rsidRPr="00B856E8">
        <w:rPr>
          <w:rFonts w:ascii="Calibri" w:eastAsia="PMingLiU" w:hAnsi="Calibri" w:cs="Calibri"/>
          <w:i/>
          <w:iCs/>
          <w:color w:val="EE0000"/>
          <w:sz w:val="24"/>
          <w:szCs w:val="24"/>
          <w:shd w:val="clear" w:color="auto" w:fill="FFFFFF"/>
          <w:lang w:eastAsia="zh-TW"/>
        </w:rPr>
        <w:t>Journal of Applied Psychology</w:t>
      </w:r>
      <w:r w:rsidRPr="00B856E8">
        <w:rPr>
          <w:rFonts w:ascii="Calibri" w:eastAsia="PMingLiU" w:hAnsi="Calibri" w:cs="Calibri"/>
          <w:color w:val="EE0000"/>
          <w:sz w:val="24"/>
          <w:szCs w:val="24"/>
          <w:shd w:val="clear" w:color="auto" w:fill="FFFFFF"/>
          <w:lang w:eastAsia="zh-TW"/>
        </w:rPr>
        <w:t>, 92(4), pp. 909-927.</w:t>
      </w:r>
    </w:p>
    <w:p w14:paraId="2B3ACCC4" w14:textId="77777777" w:rsidR="005F3D5D" w:rsidRPr="00B856E8" w:rsidRDefault="005F3D5D" w:rsidP="001528FB">
      <w:pPr>
        <w:rPr>
          <w:rFonts w:ascii="Calibri" w:eastAsia="DengXian" w:hAnsi="Calibri" w:cs="Calibri"/>
          <w:sz w:val="24"/>
          <w:szCs w:val="24"/>
        </w:rPr>
      </w:pPr>
      <w:r w:rsidRPr="00B856E8">
        <w:rPr>
          <w:rFonts w:ascii="Calibri" w:eastAsia="DengXian" w:hAnsi="Calibri" w:cs="Calibri"/>
          <w:sz w:val="24"/>
          <w:szCs w:val="24"/>
        </w:rPr>
        <w:t xml:space="preserve">Cooksey, R. and McDonald, G. (2019) </w:t>
      </w:r>
      <w:r w:rsidRPr="00B856E8">
        <w:rPr>
          <w:rFonts w:ascii="Calibri" w:eastAsia="DengXian" w:hAnsi="Calibri" w:cs="Calibri"/>
          <w:i/>
          <w:iCs/>
          <w:sz w:val="24"/>
          <w:szCs w:val="24"/>
        </w:rPr>
        <w:t>Surviving and thriving in postgraduate research.</w:t>
      </w:r>
      <w:r w:rsidRPr="00B856E8">
        <w:rPr>
          <w:rFonts w:ascii="Calibri" w:eastAsia="DengXian" w:hAnsi="Calibri" w:cs="Calibri"/>
          <w:sz w:val="24"/>
          <w:szCs w:val="24"/>
        </w:rPr>
        <w:t xml:space="preserve"> Singapore: Springer.</w:t>
      </w:r>
    </w:p>
    <w:p w14:paraId="6CD7A682" w14:textId="7D8D27BF" w:rsidR="001528FB" w:rsidRPr="00B856E8" w:rsidRDefault="001528FB" w:rsidP="001528FB">
      <w:pPr>
        <w:rPr>
          <w:rFonts w:ascii="Calibri" w:eastAsia="DengXian" w:hAnsi="Calibri" w:cs="Calibri"/>
          <w:sz w:val="24"/>
          <w:szCs w:val="24"/>
        </w:rPr>
      </w:pPr>
      <w:r w:rsidRPr="00B856E8">
        <w:rPr>
          <w:rFonts w:ascii="Calibri" w:eastAsia="DengXian" w:hAnsi="Calibri" w:cs="Calibri"/>
          <w:sz w:val="24"/>
          <w:szCs w:val="24"/>
        </w:rPr>
        <w:t xml:space="preserve">Cooper, D.R. and Schindler, P.S. (2013) Business research methods. 12th </w:t>
      </w:r>
      <w:proofErr w:type="spellStart"/>
      <w:r w:rsidRPr="00B856E8">
        <w:rPr>
          <w:rFonts w:ascii="Calibri" w:eastAsia="DengXian" w:hAnsi="Calibri" w:cs="Calibri"/>
          <w:sz w:val="24"/>
          <w:szCs w:val="24"/>
        </w:rPr>
        <w:t>edn</w:t>
      </w:r>
      <w:proofErr w:type="spellEnd"/>
      <w:r w:rsidRPr="00B856E8">
        <w:rPr>
          <w:rFonts w:ascii="Calibri" w:eastAsia="DengXian" w:hAnsi="Calibri" w:cs="Calibri"/>
          <w:sz w:val="24"/>
          <w:szCs w:val="24"/>
        </w:rPr>
        <w:t xml:space="preserve">. New York: </w:t>
      </w:r>
      <w:proofErr w:type="spellStart"/>
      <w:r w:rsidRPr="00B856E8">
        <w:rPr>
          <w:rFonts w:ascii="Calibri" w:eastAsia="DengXian" w:hAnsi="Calibri" w:cs="Calibri"/>
          <w:sz w:val="24"/>
          <w:szCs w:val="24"/>
        </w:rPr>
        <w:t>Mcgraw-Hill</w:t>
      </w:r>
      <w:proofErr w:type="spellEnd"/>
      <w:r w:rsidRPr="00B856E8">
        <w:rPr>
          <w:rFonts w:ascii="Calibri" w:eastAsia="DengXian" w:hAnsi="Calibri" w:cs="Calibri"/>
          <w:sz w:val="24"/>
          <w:szCs w:val="24"/>
        </w:rPr>
        <w:t>/Irwin.</w:t>
      </w:r>
    </w:p>
    <w:p w14:paraId="097D4FDC" w14:textId="29D6AFD4"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Cooper-Thomas, H., Xu, J. and Saks, A.M. (2018) 'The differential value of resources in predicting employee engagement', </w:t>
      </w:r>
      <w:r w:rsidRPr="00B856E8">
        <w:rPr>
          <w:rFonts w:ascii="Calibri" w:eastAsia="DengXian" w:hAnsi="Calibri" w:cs="Calibri"/>
          <w:i/>
          <w:sz w:val="24"/>
          <w:szCs w:val="24"/>
        </w:rPr>
        <w:t>Journal of Managerial Psychology, </w:t>
      </w:r>
      <w:r w:rsidRPr="00B856E8">
        <w:rPr>
          <w:rFonts w:ascii="Calibri" w:eastAsia="DengXian" w:hAnsi="Calibri" w:cs="Calibri"/>
          <w:sz w:val="24"/>
          <w:szCs w:val="24"/>
        </w:rPr>
        <w:t>33(4), pp. 326–344.</w:t>
      </w:r>
    </w:p>
    <w:p w14:paraId="276D69B7" w14:textId="26821F37" w:rsidR="00442D03" w:rsidRPr="00B856E8" w:rsidRDefault="00442D03" w:rsidP="00442D03">
      <w:pPr>
        <w:spacing w:line="278" w:lineRule="auto"/>
        <w:rPr>
          <w:rFonts w:ascii="Calibri" w:eastAsia="PMingLiU" w:hAnsi="Calibri" w:cs="Calibri"/>
          <w:color w:val="EE0000"/>
          <w:sz w:val="24"/>
          <w:szCs w:val="24"/>
          <w:shd w:val="clear" w:color="auto" w:fill="FFFFFF"/>
          <w:lang w:eastAsia="zh-TW"/>
        </w:rPr>
      </w:pPr>
      <w:r w:rsidRPr="00B856E8">
        <w:rPr>
          <w:rFonts w:ascii="Calibri" w:eastAsia="PMingLiU" w:hAnsi="Calibri" w:cs="Calibri"/>
          <w:color w:val="EE0000"/>
          <w:sz w:val="24"/>
          <w:szCs w:val="24"/>
          <w:shd w:val="clear" w:color="auto" w:fill="FFFFFF"/>
          <w:lang w:eastAsia="zh-TW"/>
        </w:rPr>
        <w:t xml:space="preserve">Costigan, R.D., </w:t>
      </w:r>
      <w:bookmarkStart w:id="79" w:name="_Hlk208527507"/>
      <w:r w:rsidRPr="00B856E8">
        <w:rPr>
          <w:rFonts w:ascii="Calibri" w:eastAsia="PMingLiU" w:hAnsi="Calibri" w:cs="Calibri"/>
          <w:color w:val="EE0000"/>
          <w:sz w:val="24"/>
          <w:szCs w:val="24"/>
          <w:shd w:val="clear" w:color="auto" w:fill="FFFFFF"/>
          <w:lang w:eastAsia="zh-TW"/>
        </w:rPr>
        <w:t>Liter, S.S. and Berman</w:t>
      </w:r>
      <w:bookmarkEnd w:id="79"/>
      <w:r w:rsidRPr="00B856E8">
        <w:rPr>
          <w:rFonts w:ascii="Calibri" w:eastAsia="PMingLiU" w:hAnsi="Calibri" w:cs="Calibri"/>
          <w:color w:val="EE0000"/>
          <w:sz w:val="24"/>
          <w:szCs w:val="24"/>
          <w:shd w:val="clear" w:color="auto" w:fill="FFFFFF"/>
          <w:lang w:eastAsia="zh-TW"/>
        </w:rPr>
        <w:t xml:space="preserve">, J.J. (1998) ‘A multi-dimensional study of trust in </w:t>
      </w:r>
      <w:r w:rsidR="00C861DC" w:rsidRPr="00B856E8">
        <w:rPr>
          <w:rFonts w:ascii="Calibri" w:eastAsia="PMingLiU" w:hAnsi="Calibri" w:cs="Calibri"/>
          <w:color w:val="EE0000"/>
          <w:sz w:val="24"/>
          <w:szCs w:val="24"/>
          <w:shd w:val="clear" w:color="auto" w:fill="FFFFFF"/>
          <w:lang w:eastAsia="zh-TW"/>
        </w:rPr>
        <w:t>organisation</w:t>
      </w:r>
      <w:r w:rsidRPr="00B856E8">
        <w:rPr>
          <w:rFonts w:ascii="Calibri" w:eastAsia="PMingLiU" w:hAnsi="Calibri" w:cs="Calibri"/>
          <w:color w:val="EE0000"/>
          <w:sz w:val="24"/>
          <w:szCs w:val="24"/>
          <w:shd w:val="clear" w:color="auto" w:fill="FFFFFF"/>
          <w:lang w:eastAsia="zh-TW"/>
        </w:rPr>
        <w:t>s’, </w:t>
      </w:r>
      <w:r w:rsidRPr="00B856E8">
        <w:rPr>
          <w:rFonts w:ascii="Calibri" w:eastAsia="PMingLiU" w:hAnsi="Calibri" w:cs="Calibri"/>
          <w:i/>
          <w:iCs/>
          <w:color w:val="EE0000"/>
          <w:sz w:val="24"/>
          <w:szCs w:val="24"/>
          <w:shd w:val="clear" w:color="auto" w:fill="FFFFFF"/>
          <w:lang w:eastAsia="zh-TW"/>
        </w:rPr>
        <w:t xml:space="preserve">Journal of </w:t>
      </w:r>
      <w:r w:rsidR="00B84154" w:rsidRPr="00B856E8">
        <w:rPr>
          <w:rFonts w:ascii="Calibri" w:eastAsia="PMingLiU" w:hAnsi="Calibri" w:cs="Calibri"/>
          <w:i/>
          <w:iCs/>
          <w:color w:val="EE0000"/>
          <w:sz w:val="24"/>
          <w:szCs w:val="24"/>
          <w:shd w:val="clear" w:color="auto" w:fill="FFFFFF"/>
          <w:lang w:eastAsia="zh-TW"/>
        </w:rPr>
        <w:t>M</w:t>
      </w:r>
      <w:r w:rsidRPr="00B856E8">
        <w:rPr>
          <w:rFonts w:ascii="Calibri" w:eastAsia="PMingLiU" w:hAnsi="Calibri" w:cs="Calibri"/>
          <w:i/>
          <w:iCs/>
          <w:color w:val="EE0000"/>
          <w:sz w:val="24"/>
          <w:szCs w:val="24"/>
          <w:shd w:val="clear" w:color="auto" w:fill="FFFFFF"/>
          <w:lang w:eastAsia="zh-TW"/>
        </w:rPr>
        <w:t xml:space="preserve">anagerial </w:t>
      </w:r>
      <w:r w:rsidR="00B84154" w:rsidRPr="00B856E8">
        <w:rPr>
          <w:rFonts w:ascii="Calibri" w:eastAsia="PMingLiU" w:hAnsi="Calibri" w:cs="Calibri"/>
          <w:i/>
          <w:iCs/>
          <w:color w:val="EE0000"/>
          <w:sz w:val="24"/>
          <w:szCs w:val="24"/>
          <w:shd w:val="clear" w:color="auto" w:fill="FFFFFF"/>
          <w:lang w:eastAsia="zh-TW"/>
        </w:rPr>
        <w:t>I</w:t>
      </w:r>
      <w:r w:rsidRPr="00B856E8">
        <w:rPr>
          <w:rFonts w:ascii="Calibri" w:eastAsia="PMingLiU" w:hAnsi="Calibri" w:cs="Calibri"/>
          <w:i/>
          <w:iCs/>
          <w:color w:val="EE0000"/>
          <w:sz w:val="24"/>
          <w:szCs w:val="24"/>
          <w:shd w:val="clear" w:color="auto" w:fill="FFFFFF"/>
          <w:lang w:eastAsia="zh-TW"/>
        </w:rPr>
        <w:t>ssues</w:t>
      </w:r>
      <w:r w:rsidRPr="00B856E8">
        <w:rPr>
          <w:rFonts w:ascii="Calibri" w:eastAsia="PMingLiU" w:hAnsi="Calibri" w:cs="Calibri"/>
          <w:color w:val="EE0000"/>
          <w:sz w:val="24"/>
          <w:szCs w:val="24"/>
          <w:shd w:val="clear" w:color="auto" w:fill="FFFFFF"/>
          <w:lang w:eastAsia="zh-TW"/>
        </w:rPr>
        <w:t>,</w:t>
      </w:r>
      <w:r w:rsidR="005F3D5D" w:rsidRPr="00B856E8">
        <w:rPr>
          <w:rFonts w:ascii="Calibri" w:eastAsia="PMingLiU" w:hAnsi="Calibri" w:cs="Calibri"/>
          <w:color w:val="EE0000"/>
          <w:sz w:val="24"/>
          <w:szCs w:val="24"/>
          <w:shd w:val="clear" w:color="auto" w:fill="FFFFFF"/>
          <w:lang w:eastAsia="zh-TW"/>
        </w:rPr>
        <w:t xml:space="preserve"> 10(3)</w:t>
      </w:r>
      <w:r w:rsidRPr="00B856E8">
        <w:rPr>
          <w:rFonts w:ascii="Calibri" w:eastAsia="PMingLiU" w:hAnsi="Calibri" w:cs="Calibri"/>
          <w:color w:val="EE0000"/>
          <w:sz w:val="24"/>
          <w:szCs w:val="24"/>
          <w:shd w:val="clear" w:color="auto" w:fill="FFFFFF"/>
          <w:lang w:eastAsia="zh-TW"/>
        </w:rPr>
        <w:t xml:space="preserve"> pp</w:t>
      </w:r>
      <w:r w:rsidR="00595893" w:rsidRPr="00B856E8">
        <w:rPr>
          <w:rFonts w:ascii="Calibri" w:eastAsia="PMingLiU" w:hAnsi="Calibri" w:cs="Calibri"/>
          <w:color w:val="EE0000"/>
          <w:sz w:val="24"/>
          <w:szCs w:val="24"/>
          <w:shd w:val="clear" w:color="auto" w:fill="FFFFFF"/>
          <w:lang w:eastAsia="zh-TW"/>
        </w:rPr>
        <w:t xml:space="preserve"> </w:t>
      </w:r>
      <w:r w:rsidRPr="00B856E8">
        <w:rPr>
          <w:rFonts w:ascii="Calibri" w:eastAsia="PMingLiU" w:hAnsi="Calibri" w:cs="Calibri"/>
          <w:color w:val="EE0000"/>
          <w:sz w:val="24"/>
          <w:szCs w:val="24"/>
          <w:shd w:val="clear" w:color="auto" w:fill="FFFFFF"/>
          <w:lang w:eastAsia="zh-TW"/>
        </w:rPr>
        <w:t>.303-317.</w:t>
      </w:r>
    </w:p>
    <w:p w14:paraId="7CAF911C" w14:textId="77777777" w:rsidR="00595893" w:rsidRPr="00B856E8" w:rsidRDefault="00595893" w:rsidP="00595893">
      <w:pPr>
        <w:rPr>
          <w:rFonts w:ascii="Calibri" w:eastAsia="DengXian" w:hAnsi="Calibri" w:cs="Calibri"/>
          <w:sz w:val="24"/>
          <w:szCs w:val="24"/>
        </w:rPr>
      </w:pPr>
      <w:r w:rsidRPr="00B856E8">
        <w:rPr>
          <w:rFonts w:ascii="Calibri" w:eastAsia="DengXian" w:hAnsi="Calibri" w:cs="Calibri"/>
          <w:sz w:val="24"/>
          <w:szCs w:val="24"/>
        </w:rPr>
        <w:t>Courtright, S.H., Colbert, A.E. and Choi, D. (2014) 'Fired up or burned out? How developmental challenge differentially impacts leader behaviour', </w:t>
      </w:r>
      <w:r w:rsidRPr="00B856E8">
        <w:rPr>
          <w:rFonts w:ascii="Calibri" w:eastAsia="DengXian" w:hAnsi="Calibri" w:cs="Calibri"/>
          <w:i/>
          <w:sz w:val="24"/>
          <w:szCs w:val="24"/>
        </w:rPr>
        <w:t>Journal of Applied Psychology, </w:t>
      </w:r>
      <w:r w:rsidRPr="00B856E8">
        <w:rPr>
          <w:rFonts w:ascii="Calibri" w:eastAsia="DengXian" w:hAnsi="Calibri" w:cs="Calibri"/>
          <w:sz w:val="24"/>
          <w:szCs w:val="24"/>
        </w:rPr>
        <w:t>99(4), pp. 681-698.</w:t>
      </w:r>
    </w:p>
    <w:p w14:paraId="01076E74" w14:textId="1BA4CCBA"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 xml:space="preserve">Crant, J.M. (2000) 'Proactive </w:t>
      </w:r>
      <w:r w:rsidR="00275705" w:rsidRPr="00B856E8">
        <w:rPr>
          <w:rFonts w:ascii="Calibri" w:eastAsia="DengXian" w:hAnsi="Calibri" w:cs="Calibri"/>
          <w:sz w:val="24"/>
          <w:szCs w:val="24"/>
        </w:rPr>
        <w:t>Behaviour</w:t>
      </w:r>
      <w:r w:rsidRPr="00B856E8">
        <w:rPr>
          <w:rFonts w:ascii="Calibri" w:eastAsia="DengXian" w:hAnsi="Calibri" w:cs="Calibri"/>
          <w:sz w:val="24"/>
          <w:szCs w:val="24"/>
        </w:rPr>
        <w:t xml:space="preserve"> in </w:t>
      </w:r>
      <w:r w:rsidR="00C861DC" w:rsidRPr="00B856E8">
        <w:rPr>
          <w:rFonts w:ascii="Calibri" w:eastAsia="DengXian" w:hAnsi="Calibri" w:cs="Calibri"/>
          <w:sz w:val="24"/>
          <w:szCs w:val="24"/>
        </w:rPr>
        <w:t>Organisation</w:t>
      </w:r>
      <w:r w:rsidRPr="00B856E8">
        <w:rPr>
          <w:rFonts w:ascii="Calibri" w:eastAsia="DengXian" w:hAnsi="Calibri" w:cs="Calibri"/>
          <w:sz w:val="24"/>
          <w:szCs w:val="24"/>
        </w:rPr>
        <w:t>s', </w:t>
      </w:r>
      <w:r w:rsidRPr="00B856E8">
        <w:rPr>
          <w:rFonts w:ascii="Calibri" w:eastAsia="DengXian" w:hAnsi="Calibri" w:cs="Calibri"/>
          <w:i/>
          <w:sz w:val="24"/>
          <w:szCs w:val="24"/>
        </w:rPr>
        <w:t xml:space="preserve">Journal of </w:t>
      </w:r>
      <w:r w:rsidR="00B84154" w:rsidRPr="00B856E8">
        <w:rPr>
          <w:rFonts w:ascii="Calibri" w:eastAsia="DengXian" w:hAnsi="Calibri" w:cs="Calibri"/>
          <w:i/>
          <w:sz w:val="24"/>
          <w:szCs w:val="24"/>
        </w:rPr>
        <w:t>M</w:t>
      </w:r>
      <w:r w:rsidRPr="00B856E8">
        <w:rPr>
          <w:rFonts w:ascii="Calibri" w:eastAsia="DengXian" w:hAnsi="Calibri" w:cs="Calibri"/>
          <w:i/>
          <w:sz w:val="24"/>
          <w:szCs w:val="24"/>
        </w:rPr>
        <w:t>anagement, </w:t>
      </w:r>
      <w:r w:rsidRPr="00B856E8">
        <w:rPr>
          <w:rFonts w:ascii="Calibri" w:eastAsia="DengXian" w:hAnsi="Calibri" w:cs="Calibri"/>
          <w:sz w:val="24"/>
          <w:szCs w:val="24"/>
        </w:rPr>
        <w:t>26(3), pp. 435–462</w:t>
      </w:r>
      <w:r w:rsidR="00B84154" w:rsidRPr="00B856E8">
        <w:rPr>
          <w:rFonts w:ascii="Calibri" w:eastAsia="DengXian" w:hAnsi="Calibri" w:cs="Calibri"/>
          <w:sz w:val="24"/>
          <w:szCs w:val="24"/>
        </w:rPr>
        <w:t>.</w:t>
      </w:r>
    </w:p>
    <w:p w14:paraId="15251237" w14:textId="1E6F31EA" w:rsidR="00442D03" w:rsidRPr="00B856E8" w:rsidRDefault="000029DF" w:rsidP="00442D03">
      <w:pPr>
        <w:spacing w:line="278" w:lineRule="auto"/>
        <w:rPr>
          <w:rFonts w:ascii="Calibri" w:eastAsia="PMingLiU" w:hAnsi="Calibri" w:cs="Calibri"/>
          <w:sz w:val="24"/>
          <w:szCs w:val="24"/>
          <w:shd w:val="clear" w:color="auto" w:fill="FFFFFF"/>
          <w:lang w:eastAsia="zh-TW"/>
        </w:rPr>
      </w:pPr>
      <w:r w:rsidRPr="00B856E8">
        <w:rPr>
          <w:rFonts w:ascii="Calibri" w:eastAsia="PMingLiU" w:hAnsi="Calibri" w:cs="Calibri"/>
          <w:sz w:val="24"/>
          <w:szCs w:val="24"/>
          <w:shd w:val="clear" w:color="auto" w:fill="FFFFFF"/>
          <w:lang w:eastAsia="zh-TW"/>
        </w:rPr>
        <w:t xml:space="preserve">Crawford, E.R., </w:t>
      </w:r>
      <w:proofErr w:type="spellStart"/>
      <w:r w:rsidRPr="00B856E8">
        <w:rPr>
          <w:rFonts w:ascii="Calibri" w:eastAsia="PMingLiU" w:hAnsi="Calibri" w:cs="Calibri"/>
          <w:sz w:val="24"/>
          <w:szCs w:val="24"/>
          <w:shd w:val="clear" w:color="auto" w:fill="FFFFFF"/>
          <w:lang w:eastAsia="zh-TW"/>
        </w:rPr>
        <w:t>LePine</w:t>
      </w:r>
      <w:proofErr w:type="spellEnd"/>
      <w:r w:rsidRPr="00B856E8">
        <w:rPr>
          <w:rFonts w:ascii="Calibri" w:eastAsia="PMingLiU" w:hAnsi="Calibri" w:cs="Calibri"/>
          <w:sz w:val="24"/>
          <w:szCs w:val="24"/>
          <w:shd w:val="clear" w:color="auto" w:fill="FFFFFF"/>
          <w:lang w:eastAsia="zh-TW"/>
        </w:rPr>
        <w:t xml:space="preserve">, J.A. and Rich, B.L. (2010) ‘Linking job demands and resources to employee engagement and burnout: a theoretical extension and meta-analytic test’, </w:t>
      </w:r>
      <w:r w:rsidRPr="00B856E8">
        <w:rPr>
          <w:rFonts w:ascii="Calibri" w:eastAsia="PMingLiU" w:hAnsi="Calibri" w:cs="Calibri"/>
          <w:i/>
          <w:iCs/>
          <w:sz w:val="24"/>
          <w:szCs w:val="24"/>
          <w:shd w:val="clear" w:color="auto" w:fill="FFFFFF"/>
          <w:lang w:eastAsia="zh-TW"/>
        </w:rPr>
        <w:t>Journal of Applied Psychology</w:t>
      </w:r>
      <w:r w:rsidRPr="00B856E8">
        <w:rPr>
          <w:rFonts w:ascii="Calibri" w:eastAsia="PMingLiU" w:hAnsi="Calibri" w:cs="Calibri"/>
          <w:sz w:val="24"/>
          <w:szCs w:val="24"/>
          <w:shd w:val="clear" w:color="auto" w:fill="FFFFFF"/>
          <w:lang w:eastAsia="zh-TW"/>
        </w:rPr>
        <w:t>, </w:t>
      </w:r>
      <w:r w:rsidRPr="00B856E8">
        <w:rPr>
          <w:rFonts w:ascii="Calibri" w:eastAsia="PMingLiU" w:hAnsi="Calibri" w:cs="Calibri"/>
          <w:i/>
          <w:iCs/>
          <w:sz w:val="24"/>
          <w:szCs w:val="24"/>
          <w:shd w:val="clear" w:color="auto" w:fill="FFFFFF"/>
          <w:lang w:eastAsia="zh-TW"/>
        </w:rPr>
        <w:t>95</w:t>
      </w:r>
      <w:r w:rsidRPr="00B856E8">
        <w:rPr>
          <w:rFonts w:ascii="Calibri" w:eastAsia="PMingLiU" w:hAnsi="Calibri" w:cs="Calibri"/>
          <w:sz w:val="24"/>
          <w:szCs w:val="24"/>
          <w:shd w:val="clear" w:color="auto" w:fill="FFFFFF"/>
          <w:lang w:eastAsia="zh-TW"/>
        </w:rPr>
        <w:t>(5), pp. 834–848.</w:t>
      </w:r>
    </w:p>
    <w:p w14:paraId="3140181F" w14:textId="77777777" w:rsidR="00B84154" w:rsidRPr="00B856E8" w:rsidRDefault="00B84154" w:rsidP="00460301">
      <w:pPr>
        <w:spacing w:line="278" w:lineRule="auto"/>
        <w:rPr>
          <w:rFonts w:ascii="Calibri" w:eastAsia="PMingLiU" w:hAnsi="Calibri" w:cs="Calibri"/>
          <w:color w:val="EE0000"/>
          <w:sz w:val="24"/>
          <w:szCs w:val="24"/>
          <w:shd w:val="clear" w:color="auto" w:fill="FFFFFF"/>
          <w:lang w:eastAsia="zh-TW"/>
        </w:rPr>
      </w:pPr>
      <w:r w:rsidRPr="00B856E8">
        <w:rPr>
          <w:rFonts w:ascii="Calibri" w:eastAsia="PMingLiU" w:hAnsi="Calibri" w:cs="Calibri"/>
          <w:color w:val="EE0000"/>
          <w:sz w:val="24"/>
          <w:szCs w:val="24"/>
          <w:shd w:val="clear" w:color="auto" w:fill="FFFFFF"/>
          <w:lang w:eastAsia="zh-TW"/>
        </w:rPr>
        <w:lastRenderedPageBreak/>
        <w:t xml:space="preserve">Crawford, E.R., Rich, B.L., Buckman, B. and Bergeron, J. (2013) ‘The antecedents and drivers of employee engagement’, in Truss, C., Delbridge, R., Alfes, K., Shantz, A. and Soane, E. (eds.) </w:t>
      </w:r>
      <w:r w:rsidRPr="00B856E8">
        <w:rPr>
          <w:rFonts w:ascii="Calibri" w:eastAsia="PMingLiU" w:hAnsi="Calibri" w:cs="Calibri"/>
          <w:i/>
          <w:iCs/>
          <w:color w:val="EE0000"/>
          <w:sz w:val="24"/>
          <w:szCs w:val="24"/>
          <w:shd w:val="clear" w:color="auto" w:fill="FFFFFF"/>
          <w:lang w:eastAsia="zh-TW"/>
        </w:rPr>
        <w:t>Employee engagement in theory and practice.</w:t>
      </w:r>
      <w:r w:rsidRPr="00B856E8">
        <w:rPr>
          <w:rFonts w:ascii="Calibri" w:eastAsia="PMingLiU" w:hAnsi="Calibri" w:cs="Calibri"/>
          <w:color w:val="EE0000"/>
          <w:sz w:val="24"/>
          <w:szCs w:val="24"/>
          <w:shd w:val="clear" w:color="auto" w:fill="FFFFFF"/>
          <w:lang w:eastAsia="zh-TW"/>
        </w:rPr>
        <w:t xml:space="preserve"> London: Routledge, pp. 57–81.</w:t>
      </w:r>
    </w:p>
    <w:p w14:paraId="51AB013D" w14:textId="4243772F" w:rsidR="00460301" w:rsidRPr="00B856E8" w:rsidRDefault="00460301" w:rsidP="00460301">
      <w:pPr>
        <w:spacing w:line="278" w:lineRule="auto"/>
        <w:rPr>
          <w:rFonts w:ascii="Calibri" w:eastAsia="PMingLiU" w:hAnsi="Calibri" w:cs="Calibri"/>
          <w:sz w:val="24"/>
          <w:szCs w:val="24"/>
          <w:shd w:val="clear" w:color="auto" w:fill="FFFFFF"/>
          <w:lang w:eastAsia="zh-TW"/>
        </w:rPr>
      </w:pPr>
      <w:r w:rsidRPr="00B856E8">
        <w:rPr>
          <w:rFonts w:ascii="Calibri" w:eastAsia="PMingLiU" w:hAnsi="Calibri" w:cs="Calibri"/>
          <w:sz w:val="24"/>
          <w:szCs w:val="24"/>
          <w:shd w:val="clear" w:color="auto" w:fill="FFFFFF"/>
          <w:lang w:eastAsia="zh-TW"/>
        </w:rPr>
        <w:t>Creswell, J.W., Shope, R., Plano Clark, V.L. and Green, D.O. (2006) 'How interpretive qualitative research extends mixed methods research', </w:t>
      </w:r>
      <w:r w:rsidRPr="00B856E8">
        <w:rPr>
          <w:rFonts w:ascii="Calibri" w:eastAsia="PMingLiU" w:hAnsi="Calibri" w:cs="Calibri"/>
          <w:i/>
          <w:iCs/>
          <w:sz w:val="24"/>
          <w:szCs w:val="24"/>
          <w:shd w:val="clear" w:color="auto" w:fill="FFFFFF"/>
          <w:lang w:eastAsia="zh-TW"/>
        </w:rPr>
        <w:t>Research in the Schools, </w:t>
      </w:r>
      <w:r w:rsidRPr="00B856E8">
        <w:rPr>
          <w:rFonts w:ascii="Calibri" w:eastAsia="PMingLiU" w:hAnsi="Calibri" w:cs="Calibri"/>
          <w:sz w:val="24"/>
          <w:szCs w:val="24"/>
          <w:shd w:val="clear" w:color="auto" w:fill="FFFFFF"/>
          <w:lang w:eastAsia="zh-TW"/>
        </w:rPr>
        <w:t>13(1), pp. 1–11.</w:t>
      </w:r>
    </w:p>
    <w:p w14:paraId="6BF8923D" w14:textId="77777777" w:rsidR="000029DF" w:rsidRPr="00B856E8" w:rsidRDefault="000029DF" w:rsidP="000029DF">
      <w:pPr>
        <w:rPr>
          <w:rFonts w:ascii="Calibri" w:eastAsia="PMingLiU" w:hAnsi="Calibri" w:cs="Calibri"/>
          <w:color w:val="EE0000"/>
          <w:sz w:val="24"/>
          <w:szCs w:val="24"/>
          <w:shd w:val="clear" w:color="auto" w:fill="FFFFFF"/>
          <w:lang w:eastAsia="zh-TW"/>
        </w:rPr>
      </w:pPr>
      <w:r w:rsidRPr="00B856E8">
        <w:rPr>
          <w:rFonts w:ascii="Calibri" w:eastAsia="PMingLiU" w:hAnsi="Calibri" w:cs="Calibri"/>
          <w:color w:val="EE0000"/>
          <w:sz w:val="24"/>
          <w:szCs w:val="24"/>
          <w:shd w:val="clear" w:color="auto" w:fill="FFFFFF"/>
          <w:lang w:eastAsia="zh-TW"/>
        </w:rPr>
        <w:t>Creswell, J.W., Hanson, W.E., Clark Plano, V.L. and Morales, A. (2007) ‘Qualitative research designs: Selection and implementation’, </w:t>
      </w:r>
      <w:r w:rsidRPr="00B856E8">
        <w:rPr>
          <w:rFonts w:ascii="Calibri" w:eastAsia="PMingLiU" w:hAnsi="Calibri" w:cs="Calibri"/>
          <w:i/>
          <w:iCs/>
          <w:color w:val="EE0000"/>
          <w:sz w:val="24"/>
          <w:szCs w:val="24"/>
          <w:shd w:val="clear" w:color="auto" w:fill="FFFFFF"/>
          <w:lang w:eastAsia="zh-TW"/>
        </w:rPr>
        <w:t xml:space="preserve">The </w:t>
      </w:r>
      <w:proofErr w:type="spellStart"/>
      <w:r w:rsidRPr="00B856E8">
        <w:rPr>
          <w:rFonts w:ascii="Calibri" w:eastAsia="PMingLiU" w:hAnsi="Calibri" w:cs="Calibri"/>
          <w:i/>
          <w:iCs/>
          <w:color w:val="EE0000"/>
          <w:sz w:val="24"/>
          <w:szCs w:val="24"/>
          <w:shd w:val="clear" w:color="auto" w:fill="FFFFFF"/>
          <w:lang w:eastAsia="zh-TW"/>
        </w:rPr>
        <w:t>Counseling</w:t>
      </w:r>
      <w:proofErr w:type="spellEnd"/>
      <w:r w:rsidRPr="00B856E8">
        <w:rPr>
          <w:rFonts w:ascii="Calibri" w:eastAsia="PMingLiU" w:hAnsi="Calibri" w:cs="Calibri"/>
          <w:i/>
          <w:iCs/>
          <w:color w:val="EE0000"/>
          <w:sz w:val="24"/>
          <w:szCs w:val="24"/>
          <w:shd w:val="clear" w:color="auto" w:fill="FFFFFF"/>
          <w:lang w:eastAsia="zh-TW"/>
        </w:rPr>
        <w:t xml:space="preserve"> Psychologist</w:t>
      </w:r>
      <w:r w:rsidRPr="00B856E8">
        <w:rPr>
          <w:rFonts w:ascii="Calibri" w:eastAsia="PMingLiU" w:hAnsi="Calibri" w:cs="Calibri"/>
          <w:color w:val="EE0000"/>
          <w:sz w:val="24"/>
          <w:szCs w:val="24"/>
          <w:shd w:val="clear" w:color="auto" w:fill="FFFFFF"/>
          <w:lang w:eastAsia="zh-TW"/>
        </w:rPr>
        <w:t>, 35(2), pp.236-264.</w:t>
      </w:r>
    </w:p>
    <w:p w14:paraId="718CA3E9" w14:textId="77777777" w:rsidR="000C7B99" w:rsidRPr="00B856E8" w:rsidRDefault="000C7B99" w:rsidP="00442D03">
      <w:pPr>
        <w:rPr>
          <w:rFonts w:ascii="Calibri" w:eastAsia="DengXian" w:hAnsi="Calibri" w:cs="Calibri"/>
          <w:color w:val="EE0000"/>
          <w:sz w:val="24"/>
          <w:szCs w:val="24"/>
        </w:rPr>
      </w:pPr>
      <w:r w:rsidRPr="00B856E8">
        <w:rPr>
          <w:rFonts w:ascii="Calibri" w:eastAsia="DengXian" w:hAnsi="Calibri" w:cs="Calibri"/>
          <w:color w:val="EE0000"/>
          <w:sz w:val="24"/>
          <w:szCs w:val="24"/>
        </w:rPr>
        <w:t xml:space="preserve">Creswell, J.W. (2013) </w:t>
      </w:r>
      <w:r w:rsidRPr="00B856E8">
        <w:rPr>
          <w:rFonts w:ascii="Calibri" w:eastAsia="DengXian" w:hAnsi="Calibri" w:cs="Calibri"/>
          <w:i/>
          <w:iCs/>
          <w:color w:val="EE0000"/>
          <w:sz w:val="24"/>
          <w:szCs w:val="24"/>
        </w:rPr>
        <w:t>Qualitative inquiry and research design: choosing among five approaches.</w:t>
      </w:r>
      <w:r w:rsidRPr="00B856E8">
        <w:rPr>
          <w:rFonts w:ascii="Calibri" w:eastAsia="DengXian" w:hAnsi="Calibri" w:cs="Calibri"/>
          <w:color w:val="EE0000"/>
          <w:sz w:val="24"/>
          <w:szCs w:val="24"/>
        </w:rPr>
        <w:t xml:space="preserve"> 3rd </w:t>
      </w:r>
      <w:proofErr w:type="spellStart"/>
      <w:r w:rsidRPr="00B856E8">
        <w:rPr>
          <w:rFonts w:ascii="Calibri" w:eastAsia="DengXian" w:hAnsi="Calibri" w:cs="Calibri"/>
          <w:color w:val="EE0000"/>
          <w:sz w:val="24"/>
          <w:szCs w:val="24"/>
        </w:rPr>
        <w:t>edn</w:t>
      </w:r>
      <w:proofErr w:type="spellEnd"/>
      <w:r w:rsidRPr="00B856E8">
        <w:rPr>
          <w:rFonts w:ascii="Calibri" w:eastAsia="DengXian" w:hAnsi="Calibri" w:cs="Calibri"/>
          <w:color w:val="EE0000"/>
          <w:sz w:val="24"/>
          <w:szCs w:val="24"/>
        </w:rPr>
        <w:t>. Thousand Oaks, CA: SAGE Publications.</w:t>
      </w:r>
    </w:p>
    <w:p w14:paraId="28A99A24" w14:textId="77777777" w:rsidR="000029DF" w:rsidRPr="00B856E8" w:rsidRDefault="000029DF" w:rsidP="000029DF">
      <w:pPr>
        <w:rPr>
          <w:rFonts w:ascii="Calibri" w:eastAsia="DengXian" w:hAnsi="Calibri" w:cs="Calibri"/>
          <w:color w:val="EE0000"/>
          <w:sz w:val="24"/>
          <w:szCs w:val="24"/>
        </w:rPr>
      </w:pPr>
      <w:r w:rsidRPr="00B856E8">
        <w:rPr>
          <w:rFonts w:ascii="Calibri" w:eastAsia="DengXian" w:hAnsi="Calibri" w:cs="Calibri"/>
          <w:color w:val="EE0000"/>
          <w:sz w:val="24"/>
          <w:szCs w:val="24"/>
        </w:rPr>
        <w:t xml:space="preserve">Creswell, J.W. and </w:t>
      </w:r>
      <w:proofErr w:type="spellStart"/>
      <w:r w:rsidRPr="00B856E8">
        <w:rPr>
          <w:rFonts w:ascii="Calibri" w:eastAsia="DengXian" w:hAnsi="Calibri" w:cs="Calibri"/>
          <w:color w:val="EE0000"/>
          <w:sz w:val="24"/>
          <w:szCs w:val="24"/>
        </w:rPr>
        <w:t>Poth</w:t>
      </w:r>
      <w:proofErr w:type="spellEnd"/>
      <w:r w:rsidRPr="00B856E8">
        <w:rPr>
          <w:rFonts w:ascii="Calibri" w:eastAsia="DengXian" w:hAnsi="Calibri" w:cs="Calibri"/>
          <w:color w:val="EE0000"/>
          <w:sz w:val="24"/>
          <w:szCs w:val="24"/>
        </w:rPr>
        <w:t>, C.N. (2018) </w:t>
      </w:r>
      <w:r w:rsidRPr="00B856E8">
        <w:rPr>
          <w:rFonts w:ascii="Calibri" w:eastAsia="DengXian" w:hAnsi="Calibri" w:cs="Calibri"/>
          <w:i/>
          <w:color w:val="EE0000"/>
          <w:sz w:val="24"/>
          <w:szCs w:val="24"/>
        </w:rPr>
        <w:t>Qualitative inquiry and research design: Choosing among five approaches</w:t>
      </w:r>
      <w:r w:rsidRPr="00B856E8">
        <w:rPr>
          <w:rFonts w:ascii="Calibri" w:eastAsia="DengXian" w:hAnsi="Calibri" w:cs="Calibri"/>
          <w:iCs/>
          <w:color w:val="EE0000"/>
          <w:sz w:val="24"/>
          <w:szCs w:val="24"/>
        </w:rPr>
        <w:t>. 4</w:t>
      </w:r>
      <w:r w:rsidRPr="00B856E8">
        <w:rPr>
          <w:rFonts w:ascii="Calibri" w:eastAsia="DengXian" w:hAnsi="Calibri" w:cs="Calibri"/>
          <w:iCs/>
          <w:color w:val="EE0000"/>
          <w:sz w:val="24"/>
          <w:szCs w:val="24"/>
          <w:vertAlign w:val="superscript"/>
        </w:rPr>
        <w:t>th</w:t>
      </w:r>
      <w:r w:rsidRPr="00B856E8">
        <w:rPr>
          <w:rFonts w:ascii="Calibri" w:eastAsia="DengXian" w:hAnsi="Calibri" w:cs="Calibri"/>
          <w:iCs/>
          <w:color w:val="EE0000"/>
          <w:sz w:val="24"/>
          <w:szCs w:val="24"/>
        </w:rPr>
        <w:t xml:space="preserve"> </w:t>
      </w:r>
      <w:proofErr w:type="spellStart"/>
      <w:r w:rsidRPr="00B856E8">
        <w:rPr>
          <w:rFonts w:ascii="Calibri" w:eastAsia="DengXian" w:hAnsi="Calibri" w:cs="Calibri"/>
          <w:iCs/>
          <w:color w:val="EE0000"/>
          <w:sz w:val="24"/>
          <w:szCs w:val="24"/>
        </w:rPr>
        <w:t>edn</w:t>
      </w:r>
      <w:proofErr w:type="spellEnd"/>
      <w:r w:rsidRPr="00B856E8">
        <w:rPr>
          <w:rFonts w:ascii="Calibri" w:eastAsia="DengXian" w:hAnsi="Calibri" w:cs="Calibri"/>
          <w:iCs/>
          <w:color w:val="EE0000"/>
          <w:sz w:val="24"/>
          <w:szCs w:val="24"/>
        </w:rPr>
        <w:t>. London:</w:t>
      </w:r>
      <w:r w:rsidRPr="00B856E8">
        <w:rPr>
          <w:rFonts w:ascii="Calibri" w:eastAsia="DengXian" w:hAnsi="Calibri" w:cs="Calibri"/>
          <w:i/>
          <w:color w:val="EE0000"/>
          <w:sz w:val="24"/>
          <w:szCs w:val="24"/>
        </w:rPr>
        <w:t xml:space="preserve"> </w:t>
      </w:r>
      <w:r w:rsidRPr="00B856E8">
        <w:rPr>
          <w:rFonts w:ascii="Calibri" w:eastAsia="DengXian" w:hAnsi="Calibri" w:cs="Calibri"/>
          <w:color w:val="EE0000"/>
          <w:sz w:val="24"/>
          <w:szCs w:val="24"/>
        </w:rPr>
        <w:t>SAGE publications.</w:t>
      </w:r>
    </w:p>
    <w:p w14:paraId="0FAAA00F" w14:textId="0BC8137D" w:rsidR="00BF58D2" w:rsidRPr="00B856E8" w:rsidRDefault="00BF58D2" w:rsidP="00442D03">
      <w:pPr>
        <w:rPr>
          <w:rFonts w:ascii="Calibri" w:eastAsia="DengXian" w:hAnsi="Calibri" w:cs="Calibri"/>
          <w:sz w:val="24"/>
          <w:szCs w:val="24"/>
        </w:rPr>
      </w:pPr>
      <w:proofErr w:type="spellStart"/>
      <w:r w:rsidRPr="00B856E8">
        <w:rPr>
          <w:rFonts w:ascii="Calibri" w:eastAsia="DengXian" w:hAnsi="Calibri" w:cs="Calibri"/>
          <w:sz w:val="24"/>
          <w:szCs w:val="24"/>
        </w:rPr>
        <w:t>Cropanzano</w:t>
      </w:r>
      <w:proofErr w:type="spellEnd"/>
      <w:r w:rsidRPr="00B856E8">
        <w:rPr>
          <w:rFonts w:ascii="Calibri" w:eastAsia="DengXian" w:hAnsi="Calibri" w:cs="Calibri"/>
          <w:sz w:val="24"/>
          <w:szCs w:val="24"/>
        </w:rPr>
        <w:t>, R. and Mitchell, M.S. (2005) 'Social exchange theory: An interdisciplinary review'</w:t>
      </w:r>
      <w:r w:rsidRPr="00B856E8">
        <w:rPr>
          <w:rFonts w:ascii="Calibri" w:eastAsia="DengXian" w:hAnsi="Calibri" w:cs="Calibri"/>
          <w:i/>
          <w:iCs/>
          <w:sz w:val="24"/>
          <w:szCs w:val="24"/>
        </w:rPr>
        <w:t xml:space="preserve">, Journal of </w:t>
      </w:r>
      <w:r w:rsidR="0048298D" w:rsidRPr="00B856E8">
        <w:rPr>
          <w:rFonts w:ascii="Calibri" w:eastAsia="DengXian" w:hAnsi="Calibri" w:cs="Calibri"/>
          <w:i/>
          <w:iCs/>
          <w:sz w:val="24"/>
          <w:szCs w:val="24"/>
        </w:rPr>
        <w:t>M</w:t>
      </w:r>
      <w:r w:rsidRPr="00B856E8">
        <w:rPr>
          <w:rFonts w:ascii="Calibri" w:eastAsia="DengXian" w:hAnsi="Calibri" w:cs="Calibri"/>
          <w:i/>
          <w:iCs/>
          <w:sz w:val="24"/>
          <w:szCs w:val="24"/>
        </w:rPr>
        <w:t>anagement</w:t>
      </w:r>
      <w:r w:rsidRPr="00B856E8">
        <w:rPr>
          <w:rFonts w:ascii="Calibri" w:eastAsia="DengXian" w:hAnsi="Calibri" w:cs="Calibri"/>
          <w:sz w:val="24"/>
          <w:szCs w:val="24"/>
        </w:rPr>
        <w:t>, 31(6), pp. 874–900.</w:t>
      </w:r>
    </w:p>
    <w:p w14:paraId="79289A08" w14:textId="60B71662" w:rsidR="00442D03" w:rsidRPr="00B856E8" w:rsidRDefault="00442D03" w:rsidP="00442D03">
      <w:pPr>
        <w:rPr>
          <w:rFonts w:ascii="Calibri" w:eastAsia="DengXian" w:hAnsi="Calibri" w:cs="Calibri"/>
          <w:color w:val="EE0000"/>
          <w:sz w:val="24"/>
          <w:szCs w:val="24"/>
        </w:rPr>
      </w:pPr>
      <w:r w:rsidRPr="00B856E8">
        <w:rPr>
          <w:rFonts w:ascii="Calibri" w:eastAsia="DengXian" w:hAnsi="Calibri" w:cs="Calibri"/>
          <w:color w:val="EE0000"/>
          <w:sz w:val="24"/>
          <w:szCs w:val="24"/>
        </w:rPr>
        <w:t xml:space="preserve">Crossan, F. (2003) 'Research philosophy: </w:t>
      </w:r>
      <w:r w:rsidR="00993922" w:rsidRPr="00B856E8">
        <w:rPr>
          <w:rFonts w:ascii="Calibri" w:eastAsia="DengXian" w:hAnsi="Calibri" w:cs="Calibri"/>
          <w:color w:val="EE0000"/>
          <w:sz w:val="24"/>
          <w:szCs w:val="24"/>
        </w:rPr>
        <w:t>T</w:t>
      </w:r>
      <w:r w:rsidRPr="00B856E8">
        <w:rPr>
          <w:rFonts w:ascii="Calibri" w:eastAsia="DengXian" w:hAnsi="Calibri" w:cs="Calibri"/>
          <w:color w:val="EE0000"/>
          <w:sz w:val="24"/>
          <w:szCs w:val="24"/>
        </w:rPr>
        <w:t>owards an understanding', </w:t>
      </w:r>
      <w:r w:rsidRPr="00B856E8">
        <w:rPr>
          <w:rFonts w:ascii="Calibri" w:eastAsia="DengXian" w:hAnsi="Calibri" w:cs="Calibri"/>
          <w:i/>
          <w:color w:val="EE0000"/>
          <w:sz w:val="24"/>
          <w:szCs w:val="24"/>
        </w:rPr>
        <w:t>Nurse Researcher</w:t>
      </w:r>
      <w:r w:rsidR="00993922" w:rsidRPr="00B856E8">
        <w:rPr>
          <w:rFonts w:ascii="Calibri" w:eastAsia="DengXian" w:hAnsi="Calibri" w:cs="Calibri"/>
          <w:i/>
          <w:color w:val="EE0000"/>
          <w:sz w:val="24"/>
          <w:szCs w:val="24"/>
        </w:rPr>
        <w:t xml:space="preserve">, </w:t>
      </w:r>
      <w:r w:rsidRPr="00B856E8">
        <w:rPr>
          <w:rFonts w:ascii="Calibri" w:eastAsia="DengXian" w:hAnsi="Calibri" w:cs="Calibri"/>
          <w:color w:val="EE0000"/>
          <w:sz w:val="24"/>
          <w:szCs w:val="24"/>
        </w:rPr>
        <w:t>11(1), pp. 46</w:t>
      </w:r>
      <w:r w:rsidR="00993922" w:rsidRPr="00B856E8">
        <w:rPr>
          <w:rFonts w:ascii="Calibri" w:eastAsia="DengXian" w:hAnsi="Calibri" w:cs="Calibri"/>
          <w:color w:val="EE0000"/>
          <w:sz w:val="24"/>
          <w:szCs w:val="24"/>
        </w:rPr>
        <w:t>-55</w:t>
      </w:r>
      <w:r w:rsidRPr="00B856E8">
        <w:rPr>
          <w:rFonts w:ascii="Calibri" w:eastAsia="DengXian" w:hAnsi="Calibri" w:cs="Calibri"/>
          <w:color w:val="EE0000"/>
          <w:sz w:val="24"/>
          <w:szCs w:val="24"/>
        </w:rPr>
        <w:t>.</w:t>
      </w:r>
    </w:p>
    <w:p w14:paraId="482FE83C" w14:textId="77777777" w:rsidR="0024795C" w:rsidRPr="00B856E8" w:rsidRDefault="0024795C" w:rsidP="00442D03">
      <w:pPr>
        <w:spacing w:line="278" w:lineRule="auto"/>
        <w:rPr>
          <w:rFonts w:ascii="Calibri" w:eastAsia="DengXian" w:hAnsi="Calibri" w:cs="Calibri"/>
          <w:color w:val="EE0000"/>
          <w:sz w:val="24"/>
          <w:szCs w:val="24"/>
        </w:rPr>
      </w:pPr>
      <w:r w:rsidRPr="00B856E8">
        <w:rPr>
          <w:rFonts w:ascii="Calibri" w:eastAsia="DengXian" w:hAnsi="Calibri" w:cs="Calibri"/>
          <w:color w:val="EE0000"/>
          <w:sz w:val="24"/>
          <w:szCs w:val="24"/>
        </w:rPr>
        <w:t xml:space="preserve">Crotty, M. (1998) </w:t>
      </w:r>
      <w:r w:rsidRPr="00B856E8">
        <w:rPr>
          <w:rFonts w:ascii="Calibri" w:eastAsia="DengXian" w:hAnsi="Calibri" w:cs="Calibri"/>
          <w:i/>
          <w:iCs/>
          <w:color w:val="EE0000"/>
          <w:sz w:val="24"/>
          <w:szCs w:val="24"/>
        </w:rPr>
        <w:t>The foundations of social research: meaning and perspective in the research process.</w:t>
      </w:r>
      <w:r w:rsidRPr="00B856E8">
        <w:rPr>
          <w:rFonts w:ascii="Calibri" w:eastAsia="DengXian" w:hAnsi="Calibri" w:cs="Calibri"/>
          <w:color w:val="EE0000"/>
          <w:sz w:val="24"/>
          <w:szCs w:val="24"/>
        </w:rPr>
        <w:t xml:space="preserve"> London: SAGE Publications.</w:t>
      </w:r>
    </w:p>
    <w:p w14:paraId="08DA91E4" w14:textId="12CB6530" w:rsidR="00442D03" w:rsidRPr="00B856E8" w:rsidRDefault="00442D03" w:rsidP="00442D03">
      <w:pPr>
        <w:spacing w:line="278" w:lineRule="auto"/>
        <w:rPr>
          <w:rFonts w:ascii="Calibri" w:eastAsia="PMingLiU" w:hAnsi="Calibri" w:cs="Calibri"/>
          <w:color w:val="EE0000"/>
          <w:sz w:val="24"/>
          <w:szCs w:val="24"/>
          <w:shd w:val="clear" w:color="auto" w:fill="FFFFFF"/>
          <w:lang w:eastAsia="zh-TW"/>
        </w:rPr>
      </w:pPr>
      <w:r w:rsidRPr="00B856E8">
        <w:rPr>
          <w:rFonts w:ascii="Calibri" w:eastAsia="PMingLiU" w:hAnsi="Calibri" w:cs="Calibri"/>
          <w:sz w:val="24"/>
          <w:szCs w:val="24"/>
          <w:shd w:val="clear" w:color="auto" w:fill="FFFFFF"/>
          <w:lang w:eastAsia="zh-TW"/>
        </w:rPr>
        <w:t>Cullinane, S.J., Bosak, J., Flood, P.C. and Demerouti, E. (2017) ‘Job crafting for lean engagement: The interplay of day and job-level characteristics’, </w:t>
      </w:r>
      <w:r w:rsidRPr="00B856E8">
        <w:rPr>
          <w:rFonts w:ascii="Calibri" w:eastAsia="PMingLiU" w:hAnsi="Calibri" w:cs="Calibri"/>
          <w:i/>
          <w:iCs/>
          <w:sz w:val="24"/>
          <w:szCs w:val="24"/>
          <w:shd w:val="clear" w:color="auto" w:fill="FFFFFF"/>
          <w:lang w:eastAsia="zh-TW"/>
        </w:rPr>
        <w:t xml:space="preserve">European Journal of Work and </w:t>
      </w:r>
      <w:r w:rsidR="00C861DC" w:rsidRPr="00B856E8">
        <w:rPr>
          <w:rFonts w:ascii="Calibri" w:eastAsia="PMingLiU" w:hAnsi="Calibri" w:cs="Calibri"/>
          <w:i/>
          <w:iCs/>
          <w:color w:val="EE0000"/>
          <w:sz w:val="24"/>
          <w:szCs w:val="24"/>
          <w:shd w:val="clear" w:color="auto" w:fill="FFFFFF"/>
          <w:lang w:eastAsia="zh-TW"/>
        </w:rPr>
        <w:t>Organi</w:t>
      </w:r>
      <w:r w:rsidR="00993922" w:rsidRPr="00B856E8">
        <w:rPr>
          <w:rFonts w:ascii="Calibri" w:eastAsia="PMingLiU" w:hAnsi="Calibri" w:cs="Calibri"/>
          <w:i/>
          <w:iCs/>
          <w:color w:val="EE0000"/>
          <w:sz w:val="24"/>
          <w:szCs w:val="24"/>
          <w:shd w:val="clear" w:color="auto" w:fill="FFFFFF"/>
          <w:lang w:eastAsia="zh-TW"/>
        </w:rPr>
        <w:t>z</w:t>
      </w:r>
      <w:r w:rsidR="00C861DC" w:rsidRPr="00B856E8">
        <w:rPr>
          <w:rFonts w:ascii="Calibri" w:eastAsia="PMingLiU" w:hAnsi="Calibri" w:cs="Calibri"/>
          <w:i/>
          <w:iCs/>
          <w:color w:val="EE0000"/>
          <w:sz w:val="24"/>
          <w:szCs w:val="24"/>
          <w:shd w:val="clear" w:color="auto" w:fill="FFFFFF"/>
          <w:lang w:eastAsia="zh-TW"/>
        </w:rPr>
        <w:t>ation</w:t>
      </w:r>
      <w:r w:rsidRPr="00B856E8">
        <w:rPr>
          <w:rFonts w:ascii="Calibri" w:eastAsia="PMingLiU" w:hAnsi="Calibri" w:cs="Calibri"/>
          <w:i/>
          <w:iCs/>
          <w:color w:val="EE0000"/>
          <w:sz w:val="24"/>
          <w:szCs w:val="24"/>
          <w:shd w:val="clear" w:color="auto" w:fill="FFFFFF"/>
          <w:lang w:eastAsia="zh-TW"/>
        </w:rPr>
        <w:t>al Psychology</w:t>
      </w:r>
      <w:r w:rsidRPr="00B856E8">
        <w:rPr>
          <w:rFonts w:ascii="Calibri" w:eastAsia="PMingLiU" w:hAnsi="Calibri" w:cs="Calibri"/>
          <w:color w:val="EE0000"/>
          <w:sz w:val="24"/>
          <w:szCs w:val="24"/>
          <w:shd w:val="clear" w:color="auto" w:fill="FFFFFF"/>
          <w:lang w:eastAsia="zh-TW"/>
        </w:rPr>
        <w:t>, 26(4), pp.541-554.</w:t>
      </w:r>
    </w:p>
    <w:p w14:paraId="7A2BB65E" w14:textId="2BEEEA03" w:rsidR="00D3476C" w:rsidRPr="00B856E8" w:rsidRDefault="00D3476C" w:rsidP="00D3476C">
      <w:pPr>
        <w:spacing w:line="278" w:lineRule="auto"/>
        <w:rPr>
          <w:rFonts w:ascii="Calibri" w:eastAsia="DengXian" w:hAnsi="Calibri" w:cs="Calibri"/>
          <w:color w:val="EE0000"/>
          <w:sz w:val="24"/>
          <w:szCs w:val="24"/>
          <w:lang w:val="en-CA"/>
        </w:rPr>
      </w:pPr>
      <w:r w:rsidRPr="00B856E8">
        <w:rPr>
          <w:rFonts w:ascii="Calibri" w:eastAsia="DengXian" w:hAnsi="Calibri" w:cs="Calibri"/>
          <w:color w:val="EE0000"/>
          <w:sz w:val="24"/>
          <w:szCs w:val="24"/>
          <w:lang w:val="en-CA"/>
        </w:rPr>
        <w:t xml:space="preserve">Davidson, D. and LePore, E. (1986) ‘A coherence theory of truth and knowledge’, in Sosa, E. and Kim, J. (eds.) </w:t>
      </w:r>
      <w:r w:rsidRPr="00B856E8">
        <w:rPr>
          <w:rFonts w:ascii="Calibri" w:eastAsia="DengXian" w:hAnsi="Calibri" w:cs="Calibri"/>
          <w:i/>
          <w:iCs/>
          <w:color w:val="EE0000"/>
          <w:sz w:val="24"/>
          <w:szCs w:val="24"/>
          <w:lang w:val="en-CA"/>
        </w:rPr>
        <w:t>Epistemology: An Anthology</w:t>
      </w:r>
      <w:r w:rsidRPr="00B856E8">
        <w:rPr>
          <w:rFonts w:ascii="Calibri" w:eastAsia="DengXian" w:hAnsi="Calibri" w:cs="Calibri"/>
          <w:color w:val="EE0000"/>
          <w:sz w:val="24"/>
          <w:szCs w:val="24"/>
          <w:lang w:val="en-CA"/>
        </w:rPr>
        <w:t>. Malden, MA: Blackwell, pp. 124–133.</w:t>
      </w:r>
    </w:p>
    <w:p w14:paraId="78F53A06" w14:textId="77777777" w:rsidR="00D3476C" w:rsidRPr="00B856E8" w:rsidRDefault="00D3476C" w:rsidP="00442D03">
      <w:pPr>
        <w:rPr>
          <w:rFonts w:ascii="Calibri" w:eastAsia="PMingLiU" w:hAnsi="Calibri" w:cs="Calibri"/>
          <w:sz w:val="24"/>
          <w:szCs w:val="24"/>
          <w:shd w:val="clear" w:color="auto" w:fill="FFFFFF"/>
          <w:lang w:eastAsia="zh-TW"/>
        </w:rPr>
      </w:pPr>
      <w:r w:rsidRPr="00B856E8">
        <w:rPr>
          <w:rFonts w:ascii="Calibri" w:eastAsia="PMingLiU" w:hAnsi="Calibri" w:cs="Calibri"/>
          <w:sz w:val="24"/>
          <w:szCs w:val="24"/>
          <w:shd w:val="clear" w:color="auto" w:fill="FFFFFF"/>
          <w:lang w:eastAsia="zh-TW"/>
        </w:rPr>
        <w:t xml:space="preserve">Dawley, D., Houghton, J.D. and Bucklew, N.S. (2010) ‘Perceived organizational support and turnover intention: The mediating effects of personal sacrifice and job-fit’, </w:t>
      </w:r>
      <w:r w:rsidRPr="00B856E8">
        <w:rPr>
          <w:rFonts w:ascii="Calibri" w:eastAsia="PMingLiU" w:hAnsi="Calibri" w:cs="Calibri"/>
          <w:i/>
          <w:iCs/>
          <w:sz w:val="24"/>
          <w:szCs w:val="24"/>
          <w:shd w:val="clear" w:color="auto" w:fill="FFFFFF"/>
          <w:lang w:eastAsia="zh-TW"/>
        </w:rPr>
        <w:t>The Journal of Social Psychology</w:t>
      </w:r>
      <w:r w:rsidRPr="00B856E8">
        <w:rPr>
          <w:rFonts w:ascii="Calibri" w:eastAsia="PMingLiU" w:hAnsi="Calibri" w:cs="Calibri"/>
          <w:sz w:val="24"/>
          <w:szCs w:val="24"/>
          <w:shd w:val="clear" w:color="auto" w:fill="FFFFFF"/>
          <w:lang w:eastAsia="zh-TW"/>
        </w:rPr>
        <w:t>, 150(3), pp. 238–257.</w:t>
      </w:r>
    </w:p>
    <w:p w14:paraId="5D3ABC1A" w14:textId="59ADBB3F"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De Beer, L.T., Tims, M. and Bakker, A.B. (2016) 'Job crafting and its impact on work engagement and job satisfaction in mining and manufacturing', </w:t>
      </w:r>
      <w:r w:rsidRPr="00B856E8">
        <w:rPr>
          <w:rFonts w:ascii="Calibri" w:eastAsia="DengXian" w:hAnsi="Calibri" w:cs="Calibri"/>
          <w:i/>
          <w:sz w:val="24"/>
          <w:szCs w:val="24"/>
        </w:rPr>
        <w:t>South African Journal of Economic and Management Sciences, </w:t>
      </w:r>
      <w:r w:rsidRPr="00B856E8">
        <w:rPr>
          <w:rFonts w:ascii="Calibri" w:eastAsia="DengXian" w:hAnsi="Calibri" w:cs="Calibri"/>
          <w:sz w:val="24"/>
          <w:szCs w:val="24"/>
        </w:rPr>
        <w:t>19(3), pp. 400–412.</w:t>
      </w:r>
    </w:p>
    <w:p w14:paraId="314F2C41" w14:textId="2A6DFA72" w:rsidR="00442D03" w:rsidRPr="00B856E8" w:rsidRDefault="00442D03" w:rsidP="00442D03">
      <w:pPr>
        <w:spacing w:before="100" w:beforeAutospacing="1" w:after="100" w:afterAutospacing="1" w:line="240" w:lineRule="auto"/>
        <w:rPr>
          <w:rFonts w:ascii="Calibri" w:eastAsia="Times New Roman" w:hAnsi="Calibri" w:cs="Calibri"/>
          <w:color w:val="EE0000"/>
          <w:kern w:val="0"/>
          <w:sz w:val="24"/>
          <w:szCs w:val="24"/>
          <w:shd w:val="clear" w:color="auto" w:fill="FFFFFF"/>
          <w:lang w:eastAsia="zh-TW"/>
          <w14:ligatures w14:val="none"/>
        </w:rPr>
      </w:pPr>
      <w:r w:rsidRPr="00B856E8">
        <w:rPr>
          <w:rFonts w:ascii="Calibri" w:eastAsia="Times New Roman" w:hAnsi="Calibri" w:cs="Calibri"/>
          <w:kern w:val="0"/>
          <w:sz w:val="24"/>
          <w:szCs w:val="24"/>
          <w:shd w:val="clear" w:color="auto" w:fill="FFFFFF"/>
          <w:lang w:eastAsia="zh-TW"/>
          <w14:ligatures w14:val="none"/>
        </w:rPr>
        <w:t xml:space="preserve">DeConinck, J.B. (2010) ‘The effect of </w:t>
      </w:r>
      <w:r w:rsidR="00C861DC" w:rsidRPr="00B856E8">
        <w:rPr>
          <w:rFonts w:ascii="Calibri" w:eastAsia="Times New Roman" w:hAnsi="Calibri" w:cs="Calibri"/>
          <w:kern w:val="0"/>
          <w:sz w:val="24"/>
          <w:szCs w:val="24"/>
          <w:shd w:val="clear" w:color="auto" w:fill="FFFFFF"/>
          <w:lang w:eastAsia="zh-TW"/>
          <w14:ligatures w14:val="none"/>
        </w:rPr>
        <w:t>organisation</w:t>
      </w:r>
      <w:r w:rsidRPr="00B856E8">
        <w:rPr>
          <w:rFonts w:ascii="Calibri" w:eastAsia="Times New Roman" w:hAnsi="Calibri" w:cs="Calibri"/>
          <w:kern w:val="0"/>
          <w:sz w:val="24"/>
          <w:szCs w:val="24"/>
          <w:shd w:val="clear" w:color="auto" w:fill="FFFFFF"/>
          <w:lang w:eastAsia="zh-TW"/>
          <w14:ligatures w14:val="none"/>
        </w:rPr>
        <w:t xml:space="preserve">al justice perceived </w:t>
      </w:r>
      <w:r w:rsidR="00C861DC" w:rsidRPr="00B856E8">
        <w:rPr>
          <w:rFonts w:ascii="Calibri" w:eastAsia="Times New Roman" w:hAnsi="Calibri" w:cs="Calibri"/>
          <w:kern w:val="0"/>
          <w:sz w:val="24"/>
          <w:szCs w:val="24"/>
          <w:shd w:val="clear" w:color="auto" w:fill="FFFFFF"/>
          <w:lang w:eastAsia="zh-TW"/>
          <w14:ligatures w14:val="none"/>
        </w:rPr>
        <w:t>organisation</w:t>
      </w:r>
      <w:r w:rsidRPr="00B856E8">
        <w:rPr>
          <w:rFonts w:ascii="Calibri" w:eastAsia="Times New Roman" w:hAnsi="Calibri" w:cs="Calibri"/>
          <w:kern w:val="0"/>
          <w:sz w:val="24"/>
          <w:szCs w:val="24"/>
          <w:shd w:val="clear" w:color="auto" w:fill="FFFFFF"/>
          <w:lang w:eastAsia="zh-TW"/>
          <w14:ligatures w14:val="none"/>
        </w:rPr>
        <w:t xml:space="preserve">al support, </w:t>
      </w:r>
      <w:r w:rsidRPr="00B856E8">
        <w:rPr>
          <w:rFonts w:ascii="Calibri" w:eastAsia="Times New Roman" w:hAnsi="Calibri" w:cs="Calibri"/>
          <w:color w:val="EE0000"/>
          <w:kern w:val="0"/>
          <w:sz w:val="24"/>
          <w:szCs w:val="24"/>
          <w:shd w:val="clear" w:color="auto" w:fill="FFFFFF"/>
          <w:lang w:eastAsia="zh-TW"/>
          <w14:ligatures w14:val="none"/>
        </w:rPr>
        <w:t>and perceived supervisor support on marketing employees' level of trust’, </w:t>
      </w:r>
      <w:r w:rsidRPr="00B856E8">
        <w:rPr>
          <w:rFonts w:ascii="Calibri" w:eastAsia="Times New Roman" w:hAnsi="Calibri" w:cs="Calibri"/>
          <w:i/>
          <w:iCs/>
          <w:color w:val="EE0000"/>
          <w:kern w:val="0"/>
          <w:sz w:val="24"/>
          <w:szCs w:val="24"/>
          <w:shd w:val="clear" w:color="auto" w:fill="FFFFFF"/>
          <w:lang w:eastAsia="zh-TW"/>
          <w14:ligatures w14:val="none"/>
        </w:rPr>
        <w:t xml:space="preserve">Journal of </w:t>
      </w:r>
      <w:r w:rsidR="001F5A97" w:rsidRPr="00B856E8">
        <w:rPr>
          <w:rFonts w:ascii="Calibri" w:eastAsia="Times New Roman" w:hAnsi="Calibri" w:cs="Calibri"/>
          <w:i/>
          <w:iCs/>
          <w:color w:val="EE0000"/>
          <w:kern w:val="0"/>
          <w:sz w:val="24"/>
          <w:szCs w:val="24"/>
          <w:shd w:val="clear" w:color="auto" w:fill="FFFFFF"/>
          <w:lang w:eastAsia="zh-TW"/>
          <w14:ligatures w14:val="none"/>
        </w:rPr>
        <w:t>B</w:t>
      </w:r>
      <w:r w:rsidRPr="00B856E8">
        <w:rPr>
          <w:rFonts w:ascii="Calibri" w:eastAsia="Times New Roman" w:hAnsi="Calibri" w:cs="Calibri"/>
          <w:i/>
          <w:iCs/>
          <w:color w:val="EE0000"/>
          <w:kern w:val="0"/>
          <w:sz w:val="24"/>
          <w:szCs w:val="24"/>
          <w:shd w:val="clear" w:color="auto" w:fill="FFFFFF"/>
          <w:lang w:eastAsia="zh-TW"/>
          <w14:ligatures w14:val="none"/>
        </w:rPr>
        <w:t xml:space="preserve">usiness </w:t>
      </w:r>
      <w:r w:rsidR="001F5A97" w:rsidRPr="00B856E8">
        <w:rPr>
          <w:rFonts w:ascii="Calibri" w:eastAsia="Times New Roman" w:hAnsi="Calibri" w:cs="Calibri"/>
          <w:i/>
          <w:iCs/>
          <w:color w:val="EE0000"/>
          <w:kern w:val="0"/>
          <w:sz w:val="24"/>
          <w:szCs w:val="24"/>
          <w:shd w:val="clear" w:color="auto" w:fill="FFFFFF"/>
          <w:lang w:eastAsia="zh-TW"/>
          <w14:ligatures w14:val="none"/>
        </w:rPr>
        <w:t>R</w:t>
      </w:r>
      <w:r w:rsidRPr="00B856E8">
        <w:rPr>
          <w:rFonts w:ascii="Calibri" w:eastAsia="Times New Roman" w:hAnsi="Calibri" w:cs="Calibri"/>
          <w:i/>
          <w:iCs/>
          <w:color w:val="EE0000"/>
          <w:kern w:val="0"/>
          <w:sz w:val="24"/>
          <w:szCs w:val="24"/>
          <w:shd w:val="clear" w:color="auto" w:fill="FFFFFF"/>
          <w:lang w:eastAsia="zh-TW"/>
          <w14:ligatures w14:val="none"/>
        </w:rPr>
        <w:t>esearch</w:t>
      </w:r>
      <w:r w:rsidRPr="00B856E8">
        <w:rPr>
          <w:rFonts w:ascii="Calibri" w:eastAsia="Times New Roman" w:hAnsi="Calibri" w:cs="Calibri"/>
          <w:color w:val="EE0000"/>
          <w:kern w:val="0"/>
          <w:sz w:val="24"/>
          <w:szCs w:val="24"/>
          <w:shd w:val="clear" w:color="auto" w:fill="FFFFFF"/>
          <w:lang w:eastAsia="zh-TW"/>
          <w14:ligatures w14:val="none"/>
        </w:rPr>
        <w:t>, 63(12), pp.1349-1355.</w:t>
      </w:r>
    </w:p>
    <w:p w14:paraId="349F8EE8" w14:textId="77777777" w:rsidR="00D3476C" w:rsidRPr="00B856E8" w:rsidRDefault="00D3476C" w:rsidP="00442D03">
      <w:pPr>
        <w:rPr>
          <w:rFonts w:ascii="Calibri" w:eastAsia="Times New Roman" w:hAnsi="Calibri" w:cs="Calibri"/>
          <w:kern w:val="0"/>
          <w:sz w:val="24"/>
          <w:szCs w:val="24"/>
          <w:shd w:val="clear" w:color="auto" w:fill="FFFFFF"/>
          <w:lang w:eastAsia="zh-TW"/>
          <w14:ligatures w14:val="none"/>
        </w:rPr>
      </w:pPr>
      <w:r w:rsidRPr="00B856E8">
        <w:rPr>
          <w:rFonts w:ascii="Calibri" w:eastAsia="Times New Roman" w:hAnsi="Calibri" w:cs="Calibri"/>
          <w:kern w:val="0"/>
          <w:sz w:val="24"/>
          <w:szCs w:val="24"/>
          <w:shd w:val="clear" w:color="auto" w:fill="FFFFFF"/>
          <w:lang w:eastAsia="zh-TW"/>
          <w14:ligatures w14:val="none"/>
        </w:rPr>
        <w:t xml:space="preserve">De Gennaro, D. (2019) </w:t>
      </w:r>
      <w:r w:rsidRPr="00B856E8">
        <w:rPr>
          <w:rFonts w:ascii="Calibri" w:eastAsia="Times New Roman" w:hAnsi="Calibri" w:cs="Calibri"/>
          <w:i/>
          <w:iCs/>
          <w:kern w:val="0"/>
          <w:sz w:val="24"/>
          <w:szCs w:val="24"/>
          <w:shd w:val="clear" w:color="auto" w:fill="FFFFFF"/>
          <w:lang w:eastAsia="zh-TW"/>
          <w14:ligatures w14:val="none"/>
        </w:rPr>
        <w:t>Job Crafting: The Art of Redesigning a Job</w:t>
      </w:r>
      <w:r w:rsidRPr="00B856E8">
        <w:rPr>
          <w:rFonts w:ascii="Calibri" w:eastAsia="Times New Roman" w:hAnsi="Calibri" w:cs="Calibri"/>
          <w:kern w:val="0"/>
          <w:sz w:val="24"/>
          <w:szCs w:val="24"/>
          <w:shd w:val="clear" w:color="auto" w:fill="FFFFFF"/>
          <w:lang w:eastAsia="zh-TW"/>
          <w14:ligatures w14:val="none"/>
        </w:rPr>
        <w:t>. Bingley: Emerald Publishing.</w:t>
      </w:r>
    </w:p>
    <w:p w14:paraId="7CF342A2" w14:textId="2C0F70B6" w:rsidR="001F5A97" w:rsidRPr="00B856E8" w:rsidRDefault="001F5A97" w:rsidP="00442D03">
      <w:pPr>
        <w:rPr>
          <w:rFonts w:ascii="Calibri" w:eastAsia="PMingLiU" w:hAnsi="Calibri" w:cs="Calibri"/>
          <w:color w:val="EE0000"/>
          <w:sz w:val="24"/>
          <w:szCs w:val="24"/>
          <w:shd w:val="clear" w:color="auto" w:fill="FFFFFF"/>
          <w:lang w:eastAsia="zh-TW"/>
        </w:rPr>
      </w:pPr>
      <w:r w:rsidRPr="00B856E8">
        <w:rPr>
          <w:rFonts w:ascii="Calibri" w:eastAsia="PMingLiU" w:hAnsi="Calibri" w:cs="Calibri"/>
          <w:color w:val="EE0000"/>
          <w:sz w:val="24"/>
          <w:szCs w:val="24"/>
          <w:shd w:val="clear" w:color="auto" w:fill="FFFFFF"/>
          <w:lang w:eastAsia="zh-TW"/>
        </w:rPr>
        <w:t xml:space="preserve">De Jong, B.A., Kroon, D.P. and Schilke, O. (2017) ‘The future of organisational trust research: A content-analysis and synthesis of future research directions’, in Van Lange, </w:t>
      </w:r>
      <w:r w:rsidRPr="00B856E8">
        <w:rPr>
          <w:rFonts w:ascii="Calibri" w:eastAsia="PMingLiU" w:hAnsi="Calibri" w:cs="Calibri"/>
          <w:color w:val="EE0000"/>
          <w:sz w:val="24"/>
          <w:szCs w:val="24"/>
          <w:shd w:val="clear" w:color="auto" w:fill="FFFFFF"/>
          <w:lang w:eastAsia="zh-TW"/>
        </w:rPr>
        <w:lastRenderedPageBreak/>
        <w:t xml:space="preserve">P.A.M., Rockenbach, B. and Yamagishi, T. (eds.) </w:t>
      </w:r>
      <w:r w:rsidR="00D3476C" w:rsidRPr="00B856E8">
        <w:rPr>
          <w:rFonts w:ascii="Calibri" w:eastAsia="PMingLiU" w:hAnsi="Calibri" w:cs="Calibri"/>
          <w:i/>
          <w:iCs/>
          <w:color w:val="EE0000"/>
          <w:sz w:val="24"/>
          <w:szCs w:val="24"/>
          <w:shd w:val="clear" w:color="auto" w:fill="FFFFFF"/>
          <w:lang w:eastAsia="zh-TW"/>
        </w:rPr>
        <w:t>Trust in Social Dilemmas</w:t>
      </w:r>
      <w:r w:rsidRPr="00B856E8">
        <w:rPr>
          <w:rFonts w:ascii="Calibri" w:eastAsia="PMingLiU" w:hAnsi="Calibri" w:cs="Calibri"/>
          <w:i/>
          <w:iCs/>
          <w:color w:val="EE0000"/>
          <w:sz w:val="24"/>
          <w:szCs w:val="24"/>
          <w:shd w:val="clear" w:color="auto" w:fill="FFFFFF"/>
          <w:lang w:eastAsia="zh-TW"/>
        </w:rPr>
        <w:t>.</w:t>
      </w:r>
      <w:r w:rsidRPr="00B856E8">
        <w:rPr>
          <w:rFonts w:ascii="Calibri" w:eastAsia="PMingLiU" w:hAnsi="Calibri" w:cs="Calibri"/>
          <w:color w:val="EE0000"/>
          <w:sz w:val="24"/>
          <w:szCs w:val="24"/>
          <w:shd w:val="clear" w:color="auto" w:fill="FFFFFF"/>
          <w:lang w:eastAsia="zh-TW"/>
        </w:rPr>
        <w:t xml:space="preserve"> Oxford: Oxford University Press, pp. 277–300.</w:t>
      </w:r>
    </w:p>
    <w:p w14:paraId="12EEECB6" w14:textId="77777777" w:rsidR="00582B49" w:rsidRPr="00B856E8" w:rsidRDefault="00582B49" w:rsidP="00582B49">
      <w:pPr>
        <w:rPr>
          <w:rFonts w:ascii="Calibri" w:eastAsia="PMingLiU" w:hAnsi="Calibri" w:cs="Calibri"/>
          <w:sz w:val="24"/>
          <w:szCs w:val="24"/>
          <w:shd w:val="clear" w:color="auto" w:fill="FFFFFF"/>
          <w:lang w:val="en-CA" w:eastAsia="zh-TW"/>
        </w:rPr>
      </w:pPr>
      <w:r w:rsidRPr="00B856E8">
        <w:rPr>
          <w:rFonts w:ascii="Calibri" w:eastAsia="PMingLiU" w:hAnsi="Calibri" w:cs="Calibri"/>
          <w:sz w:val="24"/>
          <w:szCs w:val="24"/>
          <w:shd w:val="clear" w:color="auto" w:fill="FFFFFF"/>
          <w:lang w:val="en-CA" w:eastAsia="zh-TW"/>
        </w:rPr>
        <w:t xml:space="preserve">De Jonge, J. and Schaufeli, W.B. (1998) ‘Job characteristics and employee well-being: A test of Warr’s Vitamin Model in health care workers using structural equation modelling’, </w:t>
      </w:r>
      <w:r w:rsidRPr="00B856E8">
        <w:rPr>
          <w:rFonts w:ascii="Calibri" w:eastAsia="PMingLiU" w:hAnsi="Calibri" w:cs="Calibri"/>
          <w:i/>
          <w:iCs/>
          <w:sz w:val="24"/>
          <w:szCs w:val="24"/>
          <w:shd w:val="clear" w:color="auto" w:fill="FFFFFF"/>
          <w:lang w:val="en-CA" w:eastAsia="zh-TW"/>
        </w:rPr>
        <w:t>Journal of Organizational Behavior</w:t>
      </w:r>
      <w:r w:rsidRPr="00B856E8">
        <w:rPr>
          <w:rFonts w:ascii="Calibri" w:eastAsia="PMingLiU" w:hAnsi="Calibri" w:cs="Calibri"/>
          <w:sz w:val="24"/>
          <w:szCs w:val="24"/>
          <w:shd w:val="clear" w:color="auto" w:fill="FFFFFF"/>
          <w:lang w:val="en-CA" w:eastAsia="zh-TW"/>
        </w:rPr>
        <w:t>, 19(4), pp. 387–407.</w:t>
      </w:r>
    </w:p>
    <w:p w14:paraId="79790EA7" w14:textId="291F5B26" w:rsidR="00442D03" w:rsidRPr="00B856E8" w:rsidRDefault="00442D03" w:rsidP="00442D03">
      <w:pPr>
        <w:rPr>
          <w:rFonts w:ascii="Calibri" w:eastAsia="DengXian" w:hAnsi="Calibri" w:cs="Calibri"/>
          <w:iCs/>
          <w:color w:val="EE0000"/>
          <w:sz w:val="24"/>
          <w:szCs w:val="24"/>
        </w:rPr>
      </w:pPr>
      <w:r w:rsidRPr="00B856E8">
        <w:rPr>
          <w:rFonts w:ascii="Calibri" w:eastAsia="DengXian" w:hAnsi="Calibri" w:cs="Calibri"/>
          <w:color w:val="EE0000"/>
          <w:sz w:val="24"/>
          <w:szCs w:val="24"/>
        </w:rPr>
        <w:t xml:space="preserve">Deal, J.J. and Levenson, A. (2016) </w:t>
      </w:r>
      <w:r w:rsidRPr="00B856E8">
        <w:rPr>
          <w:rFonts w:ascii="Calibri" w:eastAsia="DengXian" w:hAnsi="Calibri" w:cs="Calibri"/>
          <w:i/>
          <w:iCs/>
          <w:color w:val="EE0000"/>
          <w:sz w:val="24"/>
          <w:szCs w:val="24"/>
        </w:rPr>
        <w:t xml:space="preserve">What </w:t>
      </w:r>
      <w:r w:rsidR="00582B49" w:rsidRPr="00B856E8">
        <w:rPr>
          <w:rFonts w:ascii="Calibri" w:eastAsia="DengXian" w:hAnsi="Calibri" w:cs="Calibri"/>
          <w:i/>
          <w:iCs/>
          <w:color w:val="EE0000"/>
          <w:sz w:val="24"/>
          <w:szCs w:val="24"/>
        </w:rPr>
        <w:t>M</w:t>
      </w:r>
      <w:r w:rsidRPr="00B856E8">
        <w:rPr>
          <w:rFonts w:ascii="Calibri" w:eastAsia="DengXian" w:hAnsi="Calibri" w:cs="Calibri"/>
          <w:i/>
          <w:iCs/>
          <w:color w:val="EE0000"/>
          <w:sz w:val="24"/>
          <w:szCs w:val="24"/>
        </w:rPr>
        <w:t>illennials want from work</w:t>
      </w:r>
      <w:r w:rsidR="001F5A97" w:rsidRPr="00B856E8">
        <w:rPr>
          <w:rFonts w:ascii="Calibri" w:eastAsia="DengXian" w:hAnsi="Calibri" w:cs="Calibri"/>
          <w:color w:val="EE0000"/>
          <w:sz w:val="24"/>
          <w:szCs w:val="24"/>
        </w:rPr>
        <w:t>.</w:t>
      </w:r>
      <w:r w:rsidRPr="00B856E8">
        <w:rPr>
          <w:rFonts w:ascii="Calibri" w:eastAsia="DengXian" w:hAnsi="Calibri" w:cs="Calibri"/>
          <w:color w:val="EE0000"/>
          <w:sz w:val="24"/>
          <w:szCs w:val="24"/>
        </w:rPr>
        <w:t> </w:t>
      </w:r>
      <w:r w:rsidRPr="00B856E8">
        <w:rPr>
          <w:rFonts w:ascii="Calibri" w:eastAsia="DengXian" w:hAnsi="Calibri" w:cs="Calibri"/>
          <w:iCs/>
          <w:color w:val="EE0000"/>
          <w:sz w:val="24"/>
          <w:szCs w:val="24"/>
        </w:rPr>
        <w:t>New York</w:t>
      </w:r>
      <w:r w:rsidR="007B5FEB" w:rsidRPr="00B856E8">
        <w:rPr>
          <w:rFonts w:ascii="Calibri" w:eastAsia="DengXian" w:hAnsi="Calibri" w:cs="Calibri"/>
          <w:iCs/>
          <w:color w:val="EE0000"/>
          <w:sz w:val="24"/>
          <w:szCs w:val="24"/>
        </w:rPr>
        <w:t>: McGraw Hill</w:t>
      </w:r>
      <w:r w:rsidR="001F5A97" w:rsidRPr="00B856E8">
        <w:rPr>
          <w:rFonts w:ascii="Calibri" w:eastAsia="DengXian" w:hAnsi="Calibri" w:cs="Calibri"/>
          <w:iCs/>
          <w:color w:val="EE0000"/>
          <w:sz w:val="24"/>
          <w:szCs w:val="24"/>
        </w:rPr>
        <w:t>.</w:t>
      </w:r>
    </w:p>
    <w:p w14:paraId="72881606" w14:textId="77777777" w:rsidR="006C7811" w:rsidRPr="00B856E8" w:rsidRDefault="006C7811" w:rsidP="00442D03">
      <w:pPr>
        <w:rPr>
          <w:rFonts w:ascii="Calibri" w:eastAsia="Times New Roman" w:hAnsi="Calibri" w:cs="Calibri"/>
          <w:color w:val="EE0000"/>
          <w:kern w:val="0"/>
          <w:sz w:val="24"/>
          <w:szCs w:val="24"/>
          <w:lang w:eastAsia="zh-TW"/>
          <w14:ligatures w14:val="none"/>
        </w:rPr>
      </w:pPr>
      <w:r w:rsidRPr="00B856E8">
        <w:rPr>
          <w:rFonts w:ascii="Calibri" w:eastAsia="Times New Roman" w:hAnsi="Calibri" w:cs="Calibri"/>
          <w:color w:val="EE0000"/>
          <w:kern w:val="0"/>
          <w:sz w:val="24"/>
          <w:szCs w:val="24"/>
          <w:lang w:eastAsia="zh-TW"/>
          <w14:ligatures w14:val="none"/>
        </w:rPr>
        <w:t xml:space="preserve">Deci, E.L. and Ryan, R.M. (1985) </w:t>
      </w:r>
      <w:r w:rsidRPr="00B856E8">
        <w:rPr>
          <w:rFonts w:ascii="Calibri" w:eastAsia="Times New Roman" w:hAnsi="Calibri" w:cs="Calibri"/>
          <w:i/>
          <w:iCs/>
          <w:color w:val="EE0000"/>
          <w:kern w:val="0"/>
          <w:sz w:val="24"/>
          <w:szCs w:val="24"/>
          <w:lang w:eastAsia="zh-TW"/>
          <w14:ligatures w14:val="none"/>
        </w:rPr>
        <w:t xml:space="preserve">Intrinsic motivation and self-determination in human </w:t>
      </w:r>
      <w:proofErr w:type="spellStart"/>
      <w:r w:rsidRPr="00B856E8">
        <w:rPr>
          <w:rFonts w:ascii="Calibri" w:eastAsia="Times New Roman" w:hAnsi="Calibri" w:cs="Calibri"/>
          <w:i/>
          <w:iCs/>
          <w:color w:val="EE0000"/>
          <w:kern w:val="0"/>
          <w:sz w:val="24"/>
          <w:szCs w:val="24"/>
          <w:lang w:eastAsia="zh-TW"/>
          <w14:ligatures w14:val="none"/>
        </w:rPr>
        <w:t>behavior</w:t>
      </w:r>
      <w:proofErr w:type="spellEnd"/>
      <w:r w:rsidRPr="00B856E8">
        <w:rPr>
          <w:rFonts w:ascii="Calibri" w:eastAsia="Times New Roman" w:hAnsi="Calibri" w:cs="Calibri"/>
          <w:i/>
          <w:iCs/>
          <w:color w:val="EE0000"/>
          <w:kern w:val="0"/>
          <w:sz w:val="24"/>
          <w:szCs w:val="24"/>
          <w:lang w:eastAsia="zh-TW"/>
          <w14:ligatures w14:val="none"/>
        </w:rPr>
        <w:t>.</w:t>
      </w:r>
      <w:r w:rsidRPr="00B856E8">
        <w:rPr>
          <w:rFonts w:ascii="Calibri" w:eastAsia="Times New Roman" w:hAnsi="Calibri" w:cs="Calibri"/>
          <w:color w:val="EE0000"/>
          <w:kern w:val="0"/>
          <w:sz w:val="24"/>
          <w:szCs w:val="24"/>
          <w:lang w:eastAsia="zh-TW"/>
          <w14:ligatures w14:val="none"/>
        </w:rPr>
        <w:t xml:space="preserve"> New York: Plenum Press.</w:t>
      </w:r>
    </w:p>
    <w:p w14:paraId="10A22153" w14:textId="75E1CD26"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 xml:space="preserve">Deci, E.L. and Ryan, R.M. (2000) 'The" what" and" why" of goal pursuits: Human needs and the self-determination of </w:t>
      </w:r>
      <w:r w:rsidR="00275705" w:rsidRPr="00B856E8">
        <w:rPr>
          <w:rFonts w:ascii="Calibri" w:eastAsia="DengXian" w:hAnsi="Calibri" w:cs="Calibri"/>
          <w:sz w:val="24"/>
          <w:szCs w:val="24"/>
        </w:rPr>
        <w:t>behaviour</w:t>
      </w:r>
      <w:r w:rsidRPr="00B856E8">
        <w:rPr>
          <w:rFonts w:ascii="Calibri" w:eastAsia="DengXian" w:hAnsi="Calibri" w:cs="Calibri"/>
          <w:sz w:val="24"/>
          <w:szCs w:val="24"/>
        </w:rPr>
        <w:t>', </w:t>
      </w:r>
      <w:r w:rsidRPr="00B856E8">
        <w:rPr>
          <w:rFonts w:ascii="Calibri" w:eastAsia="DengXian" w:hAnsi="Calibri" w:cs="Calibri"/>
          <w:i/>
          <w:sz w:val="24"/>
          <w:szCs w:val="24"/>
        </w:rPr>
        <w:t xml:space="preserve">Psychological </w:t>
      </w:r>
      <w:r w:rsidR="001F5A97" w:rsidRPr="00B856E8">
        <w:rPr>
          <w:rFonts w:ascii="Calibri" w:eastAsia="DengXian" w:hAnsi="Calibri" w:cs="Calibri"/>
          <w:i/>
          <w:sz w:val="24"/>
          <w:szCs w:val="24"/>
        </w:rPr>
        <w:t>I</w:t>
      </w:r>
      <w:r w:rsidRPr="00B856E8">
        <w:rPr>
          <w:rFonts w:ascii="Calibri" w:eastAsia="DengXian" w:hAnsi="Calibri" w:cs="Calibri"/>
          <w:i/>
          <w:sz w:val="24"/>
          <w:szCs w:val="24"/>
        </w:rPr>
        <w:t>nquiry, </w:t>
      </w:r>
      <w:r w:rsidRPr="00B856E8">
        <w:rPr>
          <w:rFonts w:ascii="Calibri" w:eastAsia="DengXian" w:hAnsi="Calibri" w:cs="Calibri"/>
          <w:sz w:val="24"/>
          <w:szCs w:val="24"/>
        </w:rPr>
        <w:t>11(4), pp. 227–268.</w:t>
      </w:r>
    </w:p>
    <w:p w14:paraId="1FF2AD85" w14:textId="77777777" w:rsidR="006C7811" w:rsidRPr="00B856E8" w:rsidRDefault="006C7811" w:rsidP="00442D03">
      <w:pPr>
        <w:rPr>
          <w:rFonts w:ascii="Calibri" w:eastAsia="PMingLiU" w:hAnsi="Calibri" w:cs="Calibri"/>
          <w:color w:val="EE0000"/>
          <w:sz w:val="24"/>
          <w:szCs w:val="24"/>
          <w:shd w:val="clear" w:color="auto" w:fill="FFFFFF"/>
          <w:lang w:eastAsia="zh-TW"/>
        </w:rPr>
      </w:pPr>
      <w:r w:rsidRPr="00B856E8">
        <w:rPr>
          <w:rFonts w:ascii="Calibri" w:eastAsia="PMingLiU" w:hAnsi="Calibri" w:cs="Calibri"/>
          <w:color w:val="EE0000"/>
          <w:sz w:val="24"/>
          <w:szCs w:val="24"/>
          <w:shd w:val="clear" w:color="auto" w:fill="FFFFFF"/>
          <w:lang w:eastAsia="zh-TW"/>
        </w:rPr>
        <w:t xml:space="preserve">Deci, E.L. and Ryan, R.M. (2012) ‘Self-determination theory’, in Van Lange, P.A.M., Kruglanski, A.W. and Higgins, E.T. (eds.) </w:t>
      </w:r>
      <w:r w:rsidRPr="00B856E8">
        <w:rPr>
          <w:rFonts w:ascii="Calibri" w:eastAsia="PMingLiU" w:hAnsi="Calibri" w:cs="Calibri"/>
          <w:i/>
          <w:iCs/>
          <w:color w:val="EE0000"/>
          <w:sz w:val="24"/>
          <w:szCs w:val="24"/>
          <w:shd w:val="clear" w:color="auto" w:fill="FFFFFF"/>
          <w:lang w:eastAsia="zh-TW"/>
        </w:rPr>
        <w:t>Handbook of theories of social psychology: Volume 1.</w:t>
      </w:r>
      <w:r w:rsidRPr="00B856E8">
        <w:rPr>
          <w:rFonts w:ascii="Calibri" w:eastAsia="PMingLiU" w:hAnsi="Calibri" w:cs="Calibri"/>
          <w:color w:val="EE0000"/>
          <w:sz w:val="24"/>
          <w:szCs w:val="24"/>
          <w:shd w:val="clear" w:color="auto" w:fill="FFFFFF"/>
          <w:lang w:eastAsia="zh-TW"/>
        </w:rPr>
        <w:t xml:space="preserve"> London: SAGE Publications, pp. 416–436.</w:t>
      </w:r>
    </w:p>
    <w:p w14:paraId="7FA49BE3" w14:textId="03E24711" w:rsidR="00821C4E" w:rsidRPr="00B856E8" w:rsidRDefault="00821C4E" w:rsidP="00442D03">
      <w:pPr>
        <w:rPr>
          <w:rFonts w:ascii="Calibri" w:eastAsia="DengXian" w:hAnsi="Calibri" w:cs="Calibri"/>
          <w:sz w:val="24"/>
          <w:szCs w:val="24"/>
        </w:rPr>
      </w:pPr>
      <w:r w:rsidRPr="00B856E8">
        <w:rPr>
          <w:rFonts w:ascii="Calibri" w:eastAsia="DengXian" w:hAnsi="Calibri" w:cs="Calibri"/>
          <w:sz w:val="24"/>
          <w:szCs w:val="24"/>
        </w:rPr>
        <w:t xml:space="preserve">Deci, E.L., Olafsen, A.H. and Ryan, R.M. (2017) 'Self-determination theory in work </w:t>
      </w:r>
      <w:r w:rsidR="00C861DC" w:rsidRPr="00B856E8">
        <w:rPr>
          <w:rFonts w:ascii="Calibri" w:eastAsia="DengXian" w:hAnsi="Calibri" w:cs="Calibri"/>
          <w:sz w:val="24"/>
          <w:szCs w:val="24"/>
        </w:rPr>
        <w:t>organisation</w:t>
      </w:r>
      <w:r w:rsidRPr="00B856E8">
        <w:rPr>
          <w:rFonts w:ascii="Calibri" w:eastAsia="DengXian" w:hAnsi="Calibri" w:cs="Calibri"/>
          <w:sz w:val="24"/>
          <w:szCs w:val="24"/>
        </w:rPr>
        <w:t>s: The state of a science', </w:t>
      </w:r>
      <w:r w:rsidRPr="00B856E8">
        <w:rPr>
          <w:rFonts w:ascii="Calibri" w:eastAsia="DengXian" w:hAnsi="Calibri" w:cs="Calibri"/>
          <w:i/>
          <w:sz w:val="24"/>
          <w:szCs w:val="24"/>
        </w:rPr>
        <w:t xml:space="preserve">Annual </w:t>
      </w:r>
      <w:r w:rsidR="00CC061E" w:rsidRPr="00B856E8">
        <w:rPr>
          <w:rFonts w:ascii="Calibri" w:eastAsia="DengXian" w:hAnsi="Calibri" w:cs="Calibri"/>
          <w:i/>
          <w:sz w:val="24"/>
          <w:szCs w:val="24"/>
        </w:rPr>
        <w:t>R</w:t>
      </w:r>
      <w:r w:rsidRPr="00B856E8">
        <w:rPr>
          <w:rFonts w:ascii="Calibri" w:eastAsia="DengXian" w:hAnsi="Calibri" w:cs="Calibri"/>
          <w:i/>
          <w:sz w:val="24"/>
          <w:szCs w:val="24"/>
        </w:rPr>
        <w:t xml:space="preserve">eview of </w:t>
      </w:r>
      <w:r w:rsidR="00CC061E" w:rsidRPr="00B856E8">
        <w:rPr>
          <w:rFonts w:ascii="Calibri" w:eastAsia="DengXian" w:hAnsi="Calibri" w:cs="Calibri"/>
          <w:i/>
          <w:sz w:val="24"/>
          <w:szCs w:val="24"/>
        </w:rPr>
        <w:t>O</w:t>
      </w:r>
      <w:r w:rsidR="00C861DC" w:rsidRPr="00B856E8">
        <w:rPr>
          <w:rFonts w:ascii="Calibri" w:eastAsia="DengXian" w:hAnsi="Calibri" w:cs="Calibri"/>
          <w:i/>
          <w:sz w:val="24"/>
          <w:szCs w:val="24"/>
        </w:rPr>
        <w:t>rganisation</w:t>
      </w:r>
      <w:r w:rsidRPr="00B856E8">
        <w:rPr>
          <w:rFonts w:ascii="Calibri" w:eastAsia="DengXian" w:hAnsi="Calibri" w:cs="Calibri"/>
          <w:i/>
          <w:sz w:val="24"/>
          <w:szCs w:val="24"/>
        </w:rPr>
        <w:t xml:space="preserve">al </w:t>
      </w:r>
      <w:r w:rsidR="00CC061E" w:rsidRPr="00B856E8">
        <w:rPr>
          <w:rFonts w:ascii="Calibri" w:eastAsia="DengXian" w:hAnsi="Calibri" w:cs="Calibri"/>
          <w:i/>
          <w:sz w:val="24"/>
          <w:szCs w:val="24"/>
        </w:rPr>
        <w:t>P</w:t>
      </w:r>
      <w:r w:rsidRPr="00B856E8">
        <w:rPr>
          <w:rFonts w:ascii="Calibri" w:eastAsia="DengXian" w:hAnsi="Calibri" w:cs="Calibri"/>
          <w:i/>
          <w:sz w:val="24"/>
          <w:szCs w:val="24"/>
        </w:rPr>
        <w:t xml:space="preserve">sychology and </w:t>
      </w:r>
      <w:r w:rsidR="00CC061E" w:rsidRPr="00B856E8">
        <w:rPr>
          <w:rFonts w:ascii="Calibri" w:eastAsia="DengXian" w:hAnsi="Calibri" w:cs="Calibri"/>
          <w:i/>
          <w:sz w:val="24"/>
          <w:szCs w:val="24"/>
        </w:rPr>
        <w:t>O</w:t>
      </w:r>
      <w:r w:rsidR="00C861DC" w:rsidRPr="00B856E8">
        <w:rPr>
          <w:rFonts w:ascii="Calibri" w:eastAsia="DengXian" w:hAnsi="Calibri" w:cs="Calibri"/>
          <w:i/>
          <w:sz w:val="24"/>
          <w:szCs w:val="24"/>
        </w:rPr>
        <w:t>rganisation</w:t>
      </w:r>
      <w:r w:rsidRPr="00B856E8">
        <w:rPr>
          <w:rFonts w:ascii="Calibri" w:eastAsia="DengXian" w:hAnsi="Calibri" w:cs="Calibri"/>
          <w:i/>
          <w:sz w:val="24"/>
          <w:szCs w:val="24"/>
        </w:rPr>
        <w:t xml:space="preserve">al </w:t>
      </w:r>
      <w:r w:rsidR="00CC061E" w:rsidRPr="00B856E8">
        <w:rPr>
          <w:rFonts w:ascii="Calibri" w:eastAsia="DengXian" w:hAnsi="Calibri" w:cs="Calibri"/>
          <w:i/>
          <w:sz w:val="24"/>
          <w:szCs w:val="24"/>
        </w:rPr>
        <w:t>B</w:t>
      </w:r>
      <w:r w:rsidR="00275705" w:rsidRPr="00B856E8">
        <w:rPr>
          <w:rFonts w:ascii="Calibri" w:eastAsia="DengXian" w:hAnsi="Calibri" w:cs="Calibri"/>
          <w:i/>
          <w:sz w:val="24"/>
          <w:szCs w:val="24"/>
        </w:rPr>
        <w:t>ehaviour</w:t>
      </w:r>
      <w:r w:rsidRPr="00B856E8">
        <w:rPr>
          <w:rFonts w:ascii="Calibri" w:eastAsia="DengXian" w:hAnsi="Calibri" w:cs="Calibri"/>
          <w:i/>
          <w:sz w:val="24"/>
          <w:szCs w:val="24"/>
        </w:rPr>
        <w:t>, </w:t>
      </w:r>
      <w:r w:rsidRPr="00B856E8">
        <w:rPr>
          <w:rFonts w:ascii="Calibri" w:eastAsia="DengXian" w:hAnsi="Calibri" w:cs="Calibri"/>
          <w:sz w:val="24"/>
          <w:szCs w:val="24"/>
        </w:rPr>
        <w:t>4, pp. 19–43.</w:t>
      </w:r>
    </w:p>
    <w:p w14:paraId="2F654BC2" w14:textId="016974F3" w:rsidR="00442D03" w:rsidRPr="00B856E8" w:rsidRDefault="00442D03" w:rsidP="00442D03">
      <w:pPr>
        <w:rPr>
          <w:rFonts w:ascii="Calibri" w:eastAsia="DengXian" w:hAnsi="Calibri" w:cs="Calibri"/>
          <w:sz w:val="24"/>
          <w:szCs w:val="24"/>
        </w:rPr>
      </w:pPr>
      <w:proofErr w:type="spellStart"/>
      <w:r w:rsidRPr="00B856E8">
        <w:rPr>
          <w:rFonts w:ascii="Calibri" w:eastAsia="DengXian" w:hAnsi="Calibri" w:cs="Calibri"/>
          <w:sz w:val="24"/>
          <w:szCs w:val="24"/>
        </w:rPr>
        <w:t>Decuypere</w:t>
      </w:r>
      <w:proofErr w:type="spellEnd"/>
      <w:r w:rsidRPr="00B856E8">
        <w:rPr>
          <w:rFonts w:ascii="Calibri" w:eastAsia="DengXian" w:hAnsi="Calibri" w:cs="Calibri"/>
          <w:sz w:val="24"/>
          <w:szCs w:val="24"/>
        </w:rPr>
        <w:t>, A. and Schaufeli, W. (2020) 'Leadership and work engagement: Exploring explanatory mechanisms', </w:t>
      </w:r>
      <w:r w:rsidRPr="00B856E8">
        <w:rPr>
          <w:rFonts w:ascii="Calibri" w:eastAsia="DengXian" w:hAnsi="Calibri" w:cs="Calibri"/>
          <w:i/>
          <w:sz w:val="24"/>
          <w:szCs w:val="24"/>
        </w:rPr>
        <w:t>German Journal of Human Resource Management, </w:t>
      </w:r>
      <w:r w:rsidRPr="00B856E8">
        <w:rPr>
          <w:rFonts w:ascii="Calibri" w:eastAsia="DengXian" w:hAnsi="Calibri" w:cs="Calibri"/>
          <w:sz w:val="24"/>
          <w:szCs w:val="24"/>
        </w:rPr>
        <w:t>34(1), pp. 69–95.</w:t>
      </w:r>
    </w:p>
    <w:p w14:paraId="09C49D07" w14:textId="5999B68B" w:rsidR="00F778C3" w:rsidRPr="00B856E8" w:rsidRDefault="00F778C3" w:rsidP="00442D03">
      <w:pPr>
        <w:rPr>
          <w:rFonts w:ascii="Calibri" w:eastAsia="DengXian" w:hAnsi="Calibri" w:cs="Calibri"/>
          <w:sz w:val="24"/>
          <w:szCs w:val="24"/>
        </w:rPr>
      </w:pPr>
      <w:r w:rsidRPr="00B856E8">
        <w:rPr>
          <w:rFonts w:ascii="Calibri" w:eastAsia="DengXian" w:hAnsi="Calibri" w:cs="Calibri"/>
          <w:sz w:val="24"/>
          <w:szCs w:val="24"/>
        </w:rPr>
        <w:t xml:space="preserve">Deloitte (2018) </w:t>
      </w:r>
      <w:r w:rsidRPr="00B856E8">
        <w:rPr>
          <w:rFonts w:ascii="Calibri" w:eastAsia="DengXian" w:hAnsi="Calibri" w:cs="Calibri"/>
          <w:i/>
          <w:iCs/>
          <w:sz w:val="24"/>
          <w:szCs w:val="24"/>
        </w:rPr>
        <w:t>Millennial Survey 2018 | Social impact, innovation</w:t>
      </w:r>
      <w:r w:rsidRPr="00B856E8">
        <w:rPr>
          <w:rFonts w:ascii="Calibri" w:eastAsia="DengXian" w:hAnsi="Calibri" w:cs="Calibri"/>
          <w:sz w:val="24"/>
          <w:szCs w:val="24"/>
        </w:rPr>
        <w:t xml:space="preserve">. Available at: </w:t>
      </w:r>
      <w:proofErr w:type="gramStart"/>
      <w:r w:rsidRPr="00B856E8">
        <w:rPr>
          <w:rFonts w:ascii="Calibri" w:eastAsia="DengXian" w:hAnsi="Calibri" w:cs="Calibri"/>
          <w:sz w:val="24"/>
          <w:szCs w:val="24"/>
        </w:rPr>
        <w:t>https://www2.deloitte.com/gr/en/pages/about-deloitte/articles/millennialsurvey.html</w:t>
      </w:r>
      <w:r w:rsidR="00292A62" w:rsidRPr="00B856E8">
        <w:rPr>
          <w:rFonts w:ascii="Calibri" w:eastAsia="DengXian" w:hAnsi="Calibri" w:cs="Calibri"/>
          <w:sz w:val="24"/>
          <w:szCs w:val="24"/>
        </w:rPr>
        <w:t xml:space="preserve">  (</w:t>
      </w:r>
      <w:proofErr w:type="gramEnd"/>
      <w:r w:rsidRPr="00B856E8">
        <w:rPr>
          <w:rFonts w:ascii="Calibri" w:eastAsia="DengXian" w:hAnsi="Calibri" w:cs="Calibri"/>
          <w:sz w:val="24"/>
          <w:szCs w:val="24"/>
        </w:rPr>
        <w:t>Accessed: 11 May 2020).</w:t>
      </w:r>
    </w:p>
    <w:p w14:paraId="57BA4AE4" w14:textId="287DEF89" w:rsidR="003F58B7"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Demerouti, E. (2006) 'Job characteristics, flow, and performance: the moderating role of conscientiousness', </w:t>
      </w:r>
      <w:r w:rsidRPr="00B856E8">
        <w:rPr>
          <w:rFonts w:ascii="Calibri" w:eastAsia="DengXian" w:hAnsi="Calibri" w:cs="Calibri"/>
          <w:i/>
          <w:sz w:val="24"/>
          <w:szCs w:val="24"/>
        </w:rPr>
        <w:t xml:space="preserve">Journal of </w:t>
      </w:r>
      <w:r w:rsidR="00473317" w:rsidRPr="00B856E8">
        <w:rPr>
          <w:rFonts w:ascii="Calibri" w:eastAsia="DengXian" w:hAnsi="Calibri" w:cs="Calibri"/>
          <w:i/>
          <w:sz w:val="24"/>
          <w:szCs w:val="24"/>
        </w:rPr>
        <w:t>O</w:t>
      </w:r>
      <w:r w:rsidRPr="00B856E8">
        <w:rPr>
          <w:rFonts w:ascii="Calibri" w:eastAsia="DengXian" w:hAnsi="Calibri" w:cs="Calibri"/>
          <w:i/>
          <w:sz w:val="24"/>
          <w:szCs w:val="24"/>
        </w:rPr>
        <w:t xml:space="preserve">ccupational </w:t>
      </w:r>
      <w:r w:rsidR="00473317" w:rsidRPr="00B856E8">
        <w:rPr>
          <w:rFonts w:ascii="Calibri" w:eastAsia="DengXian" w:hAnsi="Calibri" w:cs="Calibri"/>
          <w:i/>
          <w:sz w:val="24"/>
          <w:szCs w:val="24"/>
        </w:rPr>
        <w:t>H</w:t>
      </w:r>
      <w:r w:rsidRPr="00B856E8">
        <w:rPr>
          <w:rFonts w:ascii="Calibri" w:eastAsia="DengXian" w:hAnsi="Calibri" w:cs="Calibri"/>
          <w:i/>
          <w:sz w:val="24"/>
          <w:szCs w:val="24"/>
        </w:rPr>
        <w:t xml:space="preserve">ealth </w:t>
      </w:r>
      <w:r w:rsidR="00473317" w:rsidRPr="00B856E8">
        <w:rPr>
          <w:rFonts w:ascii="Calibri" w:eastAsia="DengXian" w:hAnsi="Calibri" w:cs="Calibri"/>
          <w:i/>
          <w:sz w:val="24"/>
          <w:szCs w:val="24"/>
        </w:rPr>
        <w:t>P</w:t>
      </w:r>
      <w:r w:rsidRPr="00B856E8">
        <w:rPr>
          <w:rFonts w:ascii="Calibri" w:eastAsia="DengXian" w:hAnsi="Calibri" w:cs="Calibri"/>
          <w:i/>
          <w:sz w:val="24"/>
          <w:szCs w:val="24"/>
        </w:rPr>
        <w:t>sychology, </w:t>
      </w:r>
      <w:r w:rsidRPr="00B856E8">
        <w:rPr>
          <w:rFonts w:ascii="Calibri" w:eastAsia="DengXian" w:hAnsi="Calibri" w:cs="Calibri"/>
          <w:sz w:val="24"/>
          <w:szCs w:val="24"/>
        </w:rPr>
        <w:t>11(3), pp. 266</w:t>
      </w:r>
      <w:r w:rsidR="00292A62" w:rsidRPr="00B856E8">
        <w:rPr>
          <w:rFonts w:ascii="Calibri" w:eastAsia="DengXian" w:hAnsi="Calibri" w:cs="Calibri"/>
          <w:sz w:val="24"/>
          <w:szCs w:val="24"/>
        </w:rPr>
        <w:t>–280.</w:t>
      </w:r>
    </w:p>
    <w:p w14:paraId="42397597" w14:textId="4E920A61" w:rsidR="00821C4E" w:rsidRPr="00B856E8" w:rsidRDefault="00821C4E" w:rsidP="00821C4E">
      <w:pPr>
        <w:rPr>
          <w:rFonts w:ascii="Calibri" w:eastAsia="DengXian" w:hAnsi="Calibri" w:cs="Calibri"/>
          <w:sz w:val="24"/>
          <w:szCs w:val="24"/>
        </w:rPr>
      </w:pPr>
      <w:r w:rsidRPr="00B856E8">
        <w:rPr>
          <w:rFonts w:ascii="Calibri" w:eastAsia="DengXian" w:hAnsi="Calibri" w:cs="Calibri"/>
          <w:sz w:val="24"/>
          <w:szCs w:val="24"/>
        </w:rPr>
        <w:t>Demerouti, E. (2014) ‘Design Your Own Job Through Job Crafting’, </w:t>
      </w:r>
      <w:r w:rsidRPr="00B856E8">
        <w:rPr>
          <w:rFonts w:ascii="Calibri" w:eastAsia="DengXian" w:hAnsi="Calibri" w:cs="Calibri"/>
          <w:i/>
          <w:iCs/>
          <w:sz w:val="24"/>
          <w:szCs w:val="24"/>
        </w:rPr>
        <w:t>European Psychologist</w:t>
      </w:r>
      <w:r w:rsidRPr="00B856E8">
        <w:rPr>
          <w:rFonts w:ascii="Calibri" w:eastAsia="DengXian" w:hAnsi="Calibri" w:cs="Calibri"/>
          <w:sz w:val="24"/>
          <w:szCs w:val="24"/>
        </w:rPr>
        <w:t>, 19(4), pp. 237–247. ‌</w:t>
      </w:r>
    </w:p>
    <w:p w14:paraId="74FC1E74" w14:textId="77777777" w:rsidR="000D68FF" w:rsidRPr="00B856E8" w:rsidRDefault="000D68FF" w:rsidP="000D68FF">
      <w:pPr>
        <w:rPr>
          <w:rFonts w:ascii="Calibri" w:eastAsia="DengXian" w:hAnsi="Calibri" w:cs="Calibri"/>
          <w:sz w:val="24"/>
          <w:szCs w:val="24"/>
          <w:lang w:val="en-CA"/>
        </w:rPr>
      </w:pPr>
      <w:r w:rsidRPr="00B856E8">
        <w:rPr>
          <w:rFonts w:ascii="Calibri" w:eastAsia="DengXian" w:hAnsi="Calibri" w:cs="Calibri"/>
          <w:sz w:val="24"/>
          <w:szCs w:val="24"/>
          <w:lang w:val="en-CA"/>
        </w:rPr>
        <w:t xml:space="preserve">Demerouti, E. and Bakker, A.B. (2014) ‘Job crafting’, in Peeters, M.C.W., de Jonge, J. and Taris, T.W. (eds.) </w:t>
      </w:r>
      <w:r w:rsidRPr="00B856E8">
        <w:rPr>
          <w:rFonts w:ascii="Calibri" w:eastAsia="DengXian" w:hAnsi="Calibri" w:cs="Calibri"/>
          <w:i/>
          <w:iCs/>
          <w:sz w:val="24"/>
          <w:szCs w:val="24"/>
          <w:lang w:val="en-CA"/>
        </w:rPr>
        <w:t>An introduction to contemporary work psychology.</w:t>
      </w:r>
      <w:r w:rsidRPr="00B856E8">
        <w:rPr>
          <w:rFonts w:ascii="Calibri" w:eastAsia="DengXian" w:hAnsi="Calibri" w:cs="Calibri"/>
          <w:sz w:val="24"/>
          <w:szCs w:val="24"/>
          <w:lang w:val="en-CA"/>
        </w:rPr>
        <w:t xml:space="preserve"> Chichester: Wiley-Blackwell, pp. 414–433.</w:t>
      </w:r>
    </w:p>
    <w:p w14:paraId="72AD9403" w14:textId="74A165AC"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Demerouti, E., Bakker, A.B. and Halbesleben, J.R.B. (2015) 'Productive and counterproductive job crafting: A daily diary study', </w:t>
      </w:r>
      <w:r w:rsidRPr="00B856E8">
        <w:rPr>
          <w:rFonts w:ascii="Calibri" w:eastAsia="DengXian" w:hAnsi="Calibri" w:cs="Calibri"/>
          <w:i/>
          <w:sz w:val="24"/>
          <w:szCs w:val="24"/>
        </w:rPr>
        <w:t>Journal of occupational health psychology, </w:t>
      </w:r>
      <w:r w:rsidRPr="00B856E8">
        <w:rPr>
          <w:rFonts w:ascii="Calibri" w:eastAsia="DengXian" w:hAnsi="Calibri" w:cs="Calibri"/>
          <w:sz w:val="24"/>
          <w:szCs w:val="24"/>
        </w:rPr>
        <w:t>20(4), pp. 457.</w:t>
      </w:r>
    </w:p>
    <w:p w14:paraId="686AA77E" w14:textId="77777777" w:rsidR="00A3708A" w:rsidRDefault="00A3708A" w:rsidP="00442D03">
      <w:pPr>
        <w:rPr>
          <w:rFonts w:ascii="Calibri" w:eastAsia="DengXian" w:hAnsi="Calibri" w:cs="Calibri"/>
          <w:sz w:val="24"/>
          <w:szCs w:val="24"/>
        </w:rPr>
      </w:pPr>
    </w:p>
    <w:p w14:paraId="7F9D4DDF" w14:textId="77777777" w:rsidR="00A3708A" w:rsidRDefault="00A3708A" w:rsidP="00442D03">
      <w:pPr>
        <w:rPr>
          <w:rFonts w:ascii="Calibri" w:eastAsia="DengXian" w:hAnsi="Calibri" w:cs="Calibri"/>
          <w:sz w:val="24"/>
          <w:szCs w:val="24"/>
        </w:rPr>
      </w:pPr>
    </w:p>
    <w:p w14:paraId="28450BAD" w14:textId="22DE82D8" w:rsidR="00A3708A" w:rsidRDefault="00A3708A" w:rsidP="00442D03">
      <w:pPr>
        <w:rPr>
          <w:rFonts w:ascii="Calibri" w:eastAsia="DengXian" w:hAnsi="Calibri" w:cs="Calibri"/>
          <w:sz w:val="24"/>
          <w:szCs w:val="24"/>
        </w:rPr>
      </w:pPr>
      <w:r w:rsidRPr="00A3708A">
        <w:rPr>
          <w:rFonts w:ascii="Calibri" w:eastAsia="DengXian" w:hAnsi="Calibri" w:cs="Calibri"/>
          <w:sz w:val="24"/>
          <w:szCs w:val="24"/>
        </w:rPr>
        <w:t xml:space="preserve">Demo, G., Neiva, E.R., Nunes, I. and Rozzett, K. </w:t>
      </w:r>
      <w:r>
        <w:rPr>
          <w:rFonts w:ascii="Calibri" w:eastAsia="DengXian" w:hAnsi="Calibri" w:cs="Calibri"/>
          <w:sz w:val="24"/>
          <w:szCs w:val="24"/>
        </w:rPr>
        <w:t>(</w:t>
      </w:r>
      <w:r w:rsidRPr="00A3708A">
        <w:rPr>
          <w:rFonts w:ascii="Calibri" w:eastAsia="DengXian" w:hAnsi="Calibri" w:cs="Calibri"/>
          <w:sz w:val="24"/>
          <w:szCs w:val="24"/>
        </w:rPr>
        <w:t>2012</w:t>
      </w:r>
      <w:r>
        <w:rPr>
          <w:rFonts w:ascii="Calibri" w:eastAsia="DengXian" w:hAnsi="Calibri" w:cs="Calibri"/>
          <w:sz w:val="24"/>
          <w:szCs w:val="24"/>
        </w:rPr>
        <w:t>)</w:t>
      </w:r>
      <w:r w:rsidRPr="00A3708A">
        <w:rPr>
          <w:rFonts w:ascii="Calibri" w:eastAsia="DengXian" w:hAnsi="Calibri" w:cs="Calibri"/>
          <w:sz w:val="24"/>
          <w:szCs w:val="24"/>
        </w:rPr>
        <w:t xml:space="preserve"> </w:t>
      </w:r>
      <w:r>
        <w:rPr>
          <w:rFonts w:ascii="Calibri" w:eastAsia="DengXian" w:hAnsi="Calibri" w:cs="Calibri"/>
          <w:sz w:val="24"/>
          <w:szCs w:val="24"/>
        </w:rPr>
        <w:t>‘</w:t>
      </w:r>
      <w:r w:rsidRPr="00A3708A">
        <w:rPr>
          <w:rFonts w:ascii="Calibri" w:eastAsia="DengXian" w:hAnsi="Calibri" w:cs="Calibri"/>
          <w:sz w:val="24"/>
          <w:szCs w:val="24"/>
        </w:rPr>
        <w:t>Human resources management policies and practices scale (HRMPPS): Exploratory and confirmatory factor analysis</w:t>
      </w:r>
      <w:r>
        <w:rPr>
          <w:rFonts w:ascii="Calibri" w:eastAsia="DengXian" w:hAnsi="Calibri" w:cs="Calibri"/>
          <w:sz w:val="24"/>
          <w:szCs w:val="24"/>
        </w:rPr>
        <w:t>,’</w:t>
      </w:r>
      <w:r w:rsidRPr="00A3708A">
        <w:rPr>
          <w:rFonts w:ascii="Calibri" w:eastAsia="DengXian" w:hAnsi="Calibri" w:cs="Calibri"/>
          <w:sz w:val="24"/>
          <w:szCs w:val="24"/>
        </w:rPr>
        <w:t xml:space="preserve"> </w:t>
      </w:r>
      <w:r w:rsidRPr="00A3708A">
        <w:rPr>
          <w:rFonts w:ascii="Calibri" w:eastAsia="DengXian" w:hAnsi="Calibri" w:cs="Calibri"/>
          <w:i/>
          <w:iCs/>
          <w:sz w:val="24"/>
          <w:szCs w:val="24"/>
        </w:rPr>
        <w:t>Brazilian Administration Review,</w:t>
      </w:r>
      <w:r w:rsidRPr="00A3708A">
        <w:rPr>
          <w:rFonts w:ascii="Calibri" w:eastAsia="DengXian" w:hAnsi="Calibri" w:cs="Calibri"/>
          <w:sz w:val="24"/>
          <w:szCs w:val="24"/>
        </w:rPr>
        <w:t xml:space="preserve"> 9, pp.</w:t>
      </w:r>
      <w:r w:rsidR="00FB266F">
        <w:rPr>
          <w:rFonts w:ascii="Calibri" w:eastAsia="DengXian" w:hAnsi="Calibri" w:cs="Calibri"/>
          <w:sz w:val="24"/>
          <w:szCs w:val="24"/>
        </w:rPr>
        <w:t xml:space="preserve"> </w:t>
      </w:r>
      <w:r w:rsidRPr="00A3708A">
        <w:rPr>
          <w:rFonts w:ascii="Calibri" w:eastAsia="DengXian" w:hAnsi="Calibri" w:cs="Calibri"/>
          <w:sz w:val="24"/>
          <w:szCs w:val="24"/>
        </w:rPr>
        <w:t>395-420.</w:t>
      </w:r>
    </w:p>
    <w:p w14:paraId="0814399E" w14:textId="50C17226"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lastRenderedPageBreak/>
        <w:t>Den Hartog, D.N., Boon, C., Verburg, R.M. and Croon, M.A. (2013) 'HRM, communication, satisfaction, and perceived performance: A cross-level test', </w:t>
      </w:r>
      <w:r w:rsidRPr="00B856E8">
        <w:rPr>
          <w:rFonts w:ascii="Calibri" w:eastAsia="DengXian" w:hAnsi="Calibri" w:cs="Calibri"/>
          <w:i/>
          <w:sz w:val="24"/>
          <w:szCs w:val="24"/>
        </w:rPr>
        <w:t xml:space="preserve">Journal of </w:t>
      </w:r>
      <w:r w:rsidR="00B478F4" w:rsidRPr="00B856E8">
        <w:rPr>
          <w:rFonts w:ascii="Calibri" w:eastAsia="DengXian" w:hAnsi="Calibri" w:cs="Calibri"/>
          <w:i/>
          <w:sz w:val="24"/>
          <w:szCs w:val="24"/>
        </w:rPr>
        <w:t>M</w:t>
      </w:r>
      <w:r w:rsidRPr="00B856E8">
        <w:rPr>
          <w:rFonts w:ascii="Calibri" w:eastAsia="DengXian" w:hAnsi="Calibri" w:cs="Calibri"/>
          <w:i/>
          <w:sz w:val="24"/>
          <w:szCs w:val="24"/>
        </w:rPr>
        <w:t>anagement, </w:t>
      </w:r>
      <w:r w:rsidRPr="00FB266F">
        <w:rPr>
          <w:rFonts w:ascii="Calibri" w:eastAsia="DengXian" w:hAnsi="Calibri" w:cs="Calibri"/>
          <w:sz w:val="24"/>
          <w:szCs w:val="24"/>
        </w:rPr>
        <w:t>39</w:t>
      </w:r>
      <w:r w:rsidRPr="00B856E8">
        <w:rPr>
          <w:rFonts w:ascii="Calibri" w:eastAsia="DengXian" w:hAnsi="Calibri" w:cs="Calibri"/>
          <w:sz w:val="24"/>
          <w:szCs w:val="24"/>
        </w:rPr>
        <w:t>(6), pp. 1637</w:t>
      </w:r>
      <w:r w:rsidR="005A3114" w:rsidRPr="00B856E8">
        <w:rPr>
          <w:rFonts w:ascii="Calibri" w:eastAsia="DengXian" w:hAnsi="Calibri" w:cs="Calibri"/>
          <w:sz w:val="24"/>
          <w:szCs w:val="24"/>
        </w:rPr>
        <w:t>-</w:t>
      </w:r>
      <w:r w:rsidRPr="00B856E8">
        <w:rPr>
          <w:rFonts w:ascii="Calibri" w:eastAsia="DengXian" w:hAnsi="Calibri" w:cs="Calibri"/>
          <w:sz w:val="24"/>
          <w:szCs w:val="24"/>
        </w:rPr>
        <w:t>1665.</w:t>
      </w:r>
    </w:p>
    <w:p w14:paraId="0AF32610" w14:textId="2B914186" w:rsidR="00442D03" w:rsidRPr="00B856E8" w:rsidRDefault="00442D03" w:rsidP="00442D03">
      <w:pPr>
        <w:rPr>
          <w:rFonts w:ascii="Calibri" w:eastAsia="DengXian" w:hAnsi="Calibri" w:cs="Calibri"/>
          <w:color w:val="EE0000"/>
          <w:sz w:val="24"/>
          <w:szCs w:val="24"/>
        </w:rPr>
      </w:pPr>
      <w:r w:rsidRPr="00B856E8">
        <w:rPr>
          <w:rFonts w:ascii="Calibri" w:eastAsia="DengXian" w:hAnsi="Calibri" w:cs="Calibri"/>
          <w:color w:val="EE0000"/>
          <w:sz w:val="24"/>
          <w:szCs w:val="24"/>
        </w:rPr>
        <w:t>Denzin, N.K. and Lincoln, Y.S. (2002) </w:t>
      </w:r>
      <w:r w:rsidRPr="00B856E8">
        <w:rPr>
          <w:rFonts w:ascii="Calibri" w:eastAsia="DengXian" w:hAnsi="Calibri" w:cs="Calibri"/>
          <w:i/>
          <w:color w:val="EE0000"/>
          <w:sz w:val="24"/>
          <w:szCs w:val="24"/>
        </w:rPr>
        <w:t>The qualitative inquiry reader. </w:t>
      </w:r>
      <w:r w:rsidRPr="00B856E8">
        <w:rPr>
          <w:rFonts w:ascii="Calibri" w:eastAsia="DengXian" w:hAnsi="Calibri" w:cs="Calibri"/>
          <w:color w:val="EE0000"/>
          <w:sz w:val="24"/>
          <w:szCs w:val="24"/>
        </w:rPr>
        <w:t xml:space="preserve">Thousand Oaks, CA: </w:t>
      </w:r>
      <w:r w:rsidR="002F2FCA" w:rsidRPr="00B856E8">
        <w:rPr>
          <w:rFonts w:ascii="Calibri" w:eastAsia="DengXian" w:hAnsi="Calibri" w:cs="Calibri"/>
          <w:color w:val="EE0000"/>
          <w:sz w:val="24"/>
          <w:szCs w:val="24"/>
        </w:rPr>
        <w:t>SAGE</w:t>
      </w:r>
      <w:r w:rsidRPr="00B856E8">
        <w:rPr>
          <w:rFonts w:ascii="Calibri" w:eastAsia="DengXian" w:hAnsi="Calibri" w:cs="Calibri"/>
          <w:color w:val="EE0000"/>
          <w:sz w:val="24"/>
          <w:szCs w:val="24"/>
        </w:rPr>
        <w:t xml:space="preserve"> Publications.</w:t>
      </w:r>
    </w:p>
    <w:p w14:paraId="3D185BF3" w14:textId="1AED1F3E" w:rsidR="00B478F4" w:rsidRPr="00B856E8" w:rsidRDefault="00B478F4" w:rsidP="00442D03">
      <w:pPr>
        <w:spacing w:after="0" w:line="360" w:lineRule="atLeast"/>
        <w:rPr>
          <w:rFonts w:ascii="Calibri" w:eastAsia="Times New Roman" w:hAnsi="Calibri" w:cs="Calibri"/>
          <w:color w:val="EE0000"/>
          <w:kern w:val="0"/>
          <w:sz w:val="24"/>
          <w:szCs w:val="24"/>
          <w:lang w:eastAsia="zh-TW"/>
          <w14:ligatures w14:val="none"/>
        </w:rPr>
      </w:pPr>
      <w:r w:rsidRPr="00B856E8">
        <w:rPr>
          <w:rFonts w:ascii="Calibri" w:eastAsia="Times New Roman" w:hAnsi="Calibri" w:cs="Calibri"/>
          <w:color w:val="EE0000"/>
          <w:kern w:val="0"/>
          <w:sz w:val="24"/>
          <w:szCs w:val="24"/>
          <w:lang w:eastAsia="zh-TW"/>
          <w14:ligatures w14:val="none"/>
        </w:rPr>
        <w:t xml:space="preserve">Denzin, N.K. and Lincoln, Y.S. (2008) ‘Introduction: The discipline and practice of qualitative research’, in Denzin, N.K. and Lincoln, Y.S. (eds.) </w:t>
      </w:r>
      <w:r w:rsidRPr="00B856E8">
        <w:rPr>
          <w:rFonts w:ascii="Calibri" w:eastAsia="Times New Roman" w:hAnsi="Calibri" w:cs="Calibri"/>
          <w:i/>
          <w:iCs/>
          <w:color w:val="EE0000"/>
          <w:kern w:val="0"/>
          <w:sz w:val="24"/>
          <w:szCs w:val="24"/>
          <w:lang w:eastAsia="zh-TW"/>
          <w14:ligatures w14:val="none"/>
        </w:rPr>
        <w:t>The landscape of qualitative research: Theories and issues.</w:t>
      </w:r>
      <w:r w:rsidRPr="00B856E8">
        <w:rPr>
          <w:rFonts w:ascii="Calibri" w:eastAsia="Times New Roman" w:hAnsi="Calibri" w:cs="Calibri"/>
          <w:color w:val="EE0000"/>
          <w:kern w:val="0"/>
          <w:sz w:val="24"/>
          <w:szCs w:val="24"/>
          <w:lang w:eastAsia="zh-TW"/>
          <w14:ligatures w14:val="none"/>
        </w:rPr>
        <w:t xml:space="preserve"> 3rd </w:t>
      </w:r>
      <w:proofErr w:type="spellStart"/>
      <w:r w:rsidRPr="00B856E8">
        <w:rPr>
          <w:rFonts w:ascii="Calibri" w:eastAsia="Times New Roman" w:hAnsi="Calibri" w:cs="Calibri"/>
          <w:color w:val="EE0000"/>
          <w:kern w:val="0"/>
          <w:sz w:val="24"/>
          <w:szCs w:val="24"/>
          <w:lang w:eastAsia="zh-TW"/>
          <w14:ligatures w14:val="none"/>
        </w:rPr>
        <w:t>edn</w:t>
      </w:r>
      <w:proofErr w:type="spellEnd"/>
      <w:r w:rsidRPr="00B856E8">
        <w:rPr>
          <w:rFonts w:ascii="Calibri" w:eastAsia="Times New Roman" w:hAnsi="Calibri" w:cs="Calibri"/>
          <w:color w:val="EE0000"/>
          <w:kern w:val="0"/>
          <w:sz w:val="24"/>
          <w:szCs w:val="24"/>
          <w:lang w:eastAsia="zh-TW"/>
          <w14:ligatures w14:val="none"/>
        </w:rPr>
        <w:t>. Thousand Oaks, CA: SAGE Publications, pp. 1</w:t>
      </w:r>
      <w:r w:rsidR="005A3114" w:rsidRPr="00B856E8">
        <w:rPr>
          <w:rFonts w:ascii="Calibri" w:eastAsia="Times New Roman" w:hAnsi="Calibri" w:cs="Calibri"/>
          <w:color w:val="EE0000"/>
          <w:kern w:val="0"/>
          <w:sz w:val="24"/>
          <w:szCs w:val="24"/>
          <w:lang w:eastAsia="zh-TW"/>
          <w14:ligatures w14:val="none"/>
        </w:rPr>
        <w:t>-</w:t>
      </w:r>
      <w:r w:rsidRPr="00B856E8">
        <w:rPr>
          <w:rFonts w:ascii="Calibri" w:eastAsia="Times New Roman" w:hAnsi="Calibri" w:cs="Calibri"/>
          <w:color w:val="EE0000"/>
          <w:kern w:val="0"/>
          <w:sz w:val="24"/>
          <w:szCs w:val="24"/>
          <w:lang w:eastAsia="zh-TW"/>
          <w14:ligatures w14:val="none"/>
        </w:rPr>
        <w:t>44.</w:t>
      </w:r>
    </w:p>
    <w:p w14:paraId="782FCD5C" w14:textId="77777777" w:rsidR="002F2FCA" w:rsidRPr="00B856E8" w:rsidRDefault="002F2FCA" w:rsidP="00442D03">
      <w:pPr>
        <w:spacing w:after="0" w:line="360" w:lineRule="atLeast"/>
        <w:rPr>
          <w:rFonts w:ascii="Calibri" w:eastAsia="Times New Roman" w:hAnsi="Calibri" w:cs="Calibri"/>
          <w:color w:val="EE0000"/>
          <w:kern w:val="0"/>
          <w:sz w:val="24"/>
          <w:szCs w:val="24"/>
          <w:lang w:eastAsia="zh-TW"/>
          <w14:ligatures w14:val="none"/>
        </w:rPr>
      </w:pPr>
    </w:p>
    <w:p w14:paraId="23607222" w14:textId="5BE4EB9D" w:rsidR="00442D03" w:rsidRPr="00B856E8" w:rsidRDefault="00442D03" w:rsidP="00442D03">
      <w:pPr>
        <w:spacing w:after="0" w:line="360" w:lineRule="atLeast"/>
        <w:rPr>
          <w:rFonts w:ascii="Calibri" w:eastAsia="Times New Roman" w:hAnsi="Calibri" w:cs="Calibri"/>
          <w:color w:val="EE0000"/>
          <w:kern w:val="0"/>
          <w:sz w:val="24"/>
          <w:szCs w:val="24"/>
          <w:lang w:eastAsia="zh-TW"/>
          <w14:ligatures w14:val="none"/>
        </w:rPr>
      </w:pPr>
      <w:r w:rsidRPr="00B856E8">
        <w:rPr>
          <w:rFonts w:ascii="Calibri" w:eastAsia="Times New Roman" w:hAnsi="Calibri" w:cs="Calibri"/>
          <w:color w:val="EE0000"/>
          <w:kern w:val="0"/>
          <w:sz w:val="24"/>
          <w:szCs w:val="24"/>
          <w:lang w:eastAsia="zh-TW"/>
          <w14:ligatures w14:val="none"/>
        </w:rPr>
        <w:t>Denzin, N.K. and Lincoln, Y.S. (2011) </w:t>
      </w:r>
      <w:r w:rsidRPr="00B856E8">
        <w:rPr>
          <w:rFonts w:ascii="Calibri" w:eastAsia="Times New Roman" w:hAnsi="Calibri" w:cs="Calibri"/>
          <w:i/>
          <w:iCs/>
          <w:color w:val="EE0000"/>
          <w:kern w:val="0"/>
          <w:sz w:val="24"/>
          <w:szCs w:val="24"/>
          <w:lang w:eastAsia="zh-TW"/>
          <w14:ligatures w14:val="none"/>
        </w:rPr>
        <w:t xml:space="preserve">The </w:t>
      </w:r>
      <w:r w:rsidR="00603782" w:rsidRPr="00B856E8">
        <w:rPr>
          <w:rFonts w:ascii="Calibri" w:eastAsia="Times New Roman" w:hAnsi="Calibri" w:cs="Calibri"/>
          <w:i/>
          <w:iCs/>
          <w:color w:val="EE0000"/>
          <w:kern w:val="0"/>
          <w:sz w:val="24"/>
          <w:szCs w:val="24"/>
          <w:lang w:eastAsia="zh-TW"/>
          <w14:ligatures w14:val="none"/>
        </w:rPr>
        <w:t>SAGE</w:t>
      </w:r>
      <w:r w:rsidRPr="00B856E8">
        <w:rPr>
          <w:rFonts w:ascii="Calibri" w:eastAsia="Times New Roman" w:hAnsi="Calibri" w:cs="Calibri"/>
          <w:i/>
          <w:iCs/>
          <w:color w:val="EE0000"/>
          <w:kern w:val="0"/>
          <w:sz w:val="24"/>
          <w:szCs w:val="24"/>
          <w:lang w:eastAsia="zh-TW"/>
          <w14:ligatures w14:val="none"/>
        </w:rPr>
        <w:t xml:space="preserve"> </w:t>
      </w:r>
      <w:r w:rsidR="00B478F4" w:rsidRPr="00B856E8">
        <w:rPr>
          <w:rFonts w:ascii="Calibri" w:eastAsia="Times New Roman" w:hAnsi="Calibri" w:cs="Calibri"/>
          <w:i/>
          <w:iCs/>
          <w:color w:val="EE0000"/>
          <w:kern w:val="0"/>
          <w:sz w:val="24"/>
          <w:szCs w:val="24"/>
          <w:lang w:eastAsia="zh-TW"/>
          <w14:ligatures w14:val="none"/>
        </w:rPr>
        <w:t>h</w:t>
      </w:r>
      <w:r w:rsidRPr="00B856E8">
        <w:rPr>
          <w:rFonts w:ascii="Calibri" w:eastAsia="Times New Roman" w:hAnsi="Calibri" w:cs="Calibri"/>
          <w:i/>
          <w:iCs/>
          <w:color w:val="EE0000"/>
          <w:kern w:val="0"/>
          <w:sz w:val="24"/>
          <w:szCs w:val="24"/>
          <w:lang w:eastAsia="zh-TW"/>
          <w14:ligatures w14:val="none"/>
        </w:rPr>
        <w:t xml:space="preserve">andbook of </w:t>
      </w:r>
      <w:r w:rsidR="00B478F4" w:rsidRPr="00B856E8">
        <w:rPr>
          <w:rFonts w:ascii="Calibri" w:eastAsia="Times New Roman" w:hAnsi="Calibri" w:cs="Calibri"/>
          <w:i/>
          <w:iCs/>
          <w:color w:val="EE0000"/>
          <w:kern w:val="0"/>
          <w:sz w:val="24"/>
          <w:szCs w:val="24"/>
          <w:lang w:eastAsia="zh-TW"/>
          <w14:ligatures w14:val="none"/>
        </w:rPr>
        <w:t>q</w:t>
      </w:r>
      <w:r w:rsidRPr="00B856E8">
        <w:rPr>
          <w:rFonts w:ascii="Calibri" w:eastAsia="Times New Roman" w:hAnsi="Calibri" w:cs="Calibri"/>
          <w:i/>
          <w:iCs/>
          <w:color w:val="EE0000"/>
          <w:kern w:val="0"/>
          <w:sz w:val="24"/>
          <w:szCs w:val="24"/>
          <w:lang w:eastAsia="zh-TW"/>
          <w14:ligatures w14:val="none"/>
        </w:rPr>
        <w:t xml:space="preserve">ualitative </w:t>
      </w:r>
      <w:r w:rsidR="00B478F4" w:rsidRPr="00B856E8">
        <w:rPr>
          <w:rFonts w:ascii="Calibri" w:eastAsia="Times New Roman" w:hAnsi="Calibri" w:cs="Calibri"/>
          <w:i/>
          <w:iCs/>
          <w:color w:val="EE0000"/>
          <w:kern w:val="0"/>
          <w:sz w:val="24"/>
          <w:szCs w:val="24"/>
          <w:lang w:eastAsia="zh-TW"/>
          <w14:ligatures w14:val="none"/>
        </w:rPr>
        <w:t>r</w:t>
      </w:r>
      <w:r w:rsidRPr="00B856E8">
        <w:rPr>
          <w:rFonts w:ascii="Calibri" w:eastAsia="Times New Roman" w:hAnsi="Calibri" w:cs="Calibri"/>
          <w:i/>
          <w:iCs/>
          <w:color w:val="EE0000"/>
          <w:kern w:val="0"/>
          <w:sz w:val="24"/>
          <w:szCs w:val="24"/>
          <w:lang w:eastAsia="zh-TW"/>
          <w14:ligatures w14:val="none"/>
        </w:rPr>
        <w:t>esearch</w:t>
      </w:r>
      <w:r w:rsidRPr="00B856E8">
        <w:rPr>
          <w:rFonts w:ascii="Calibri" w:eastAsia="Times New Roman" w:hAnsi="Calibri" w:cs="Calibri"/>
          <w:color w:val="EE0000"/>
          <w:kern w:val="0"/>
          <w:sz w:val="24"/>
          <w:szCs w:val="24"/>
          <w:lang w:eastAsia="zh-TW"/>
          <w14:ligatures w14:val="none"/>
        </w:rPr>
        <w:t xml:space="preserve">. 4th </w:t>
      </w:r>
      <w:proofErr w:type="spellStart"/>
      <w:r w:rsidRPr="00B856E8">
        <w:rPr>
          <w:rFonts w:ascii="Calibri" w:eastAsia="Times New Roman" w:hAnsi="Calibri" w:cs="Calibri"/>
          <w:color w:val="EE0000"/>
          <w:kern w:val="0"/>
          <w:sz w:val="24"/>
          <w:szCs w:val="24"/>
          <w:lang w:eastAsia="zh-TW"/>
          <w14:ligatures w14:val="none"/>
        </w:rPr>
        <w:t>edn</w:t>
      </w:r>
      <w:proofErr w:type="spellEnd"/>
      <w:r w:rsidRPr="00B856E8">
        <w:rPr>
          <w:rFonts w:ascii="Calibri" w:eastAsia="Times New Roman" w:hAnsi="Calibri" w:cs="Calibri"/>
          <w:color w:val="EE0000"/>
          <w:kern w:val="0"/>
          <w:sz w:val="24"/>
          <w:szCs w:val="24"/>
          <w:lang w:eastAsia="zh-TW"/>
          <w14:ligatures w14:val="none"/>
        </w:rPr>
        <w:t>. Thousand Oaks</w:t>
      </w:r>
      <w:r w:rsidR="00603782" w:rsidRPr="00B856E8">
        <w:rPr>
          <w:rFonts w:ascii="Calibri" w:eastAsia="Times New Roman" w:hAnsi="Calibri" w:cs="Calibri"/>
          <w:color w:val="EE0000"/>
          <w:kern w:val="0"/>
          <w:sz w:val="24"/>
          <w:szCs w:val="24"/>
          <w:lang w:eastAsia="zh-TW"/>
          <w14:ligatures w14:val="none"/>
        </w:rPr>
        <w:t>, CA: SAGE Publications</w:t>
      </w:r>
    </w:p>
    <w:p w14:paraId="460754C6" w14:textId="77777777" w:rsidR="00442D03" w:rsidRPr="00B856E8" w:rsidRDefault="00442D03" w:rsidP="00442D03">
      <w:pPr>
        <w:spacing w:after="0" w:line="360" w:lineRule="atLeast"/>
        <w:rPr>
          <w:rFonts w:ascii="Calibri" w:eastAsia="Times New Roman" w:hAnsi="Calibri" w:cs="Calibri"/>
          <w:kern w:val="0"/>
          <w:sz w:val="24"/>
          <w:szCs w:val="24"/>
          <w:lang w:eastAsia="zh-TW"/>
          <w14:ligatures w14:val="none"/>
        </w:rPr>
      </w:pPr>
    </w:p>
    <w:p w14:paraId="1E9C9A64" w14:textId="7DE48E86" w:rsidR="00B9785A" w:rsidRPr="00B856E8" w:rsidRDefault="00B9785A" w:rsidP="00442D03">
      <w:pPr>
        <w:rPr>
          <w:rFonts w:ascii="Calibri" w:eastAsia="DengXian" w:hAnsi="Calibri" w:cs="Calibri"/>
          <w:color w:val="EE0000"/>
          <w:sz w:val="24"/>
          <w:szCs w:val="24"/>
        </w:rPr>
      </w:pPr>
      <w:r w:rsidRPr="00B856E8">
        <w:rPr>
          <w:rFonts w:ascii="Calibri" w:eastAsia="DengXian" w:hAnsi="Calibri" w:cs="Calibri"/>
          <w:color w:val="EE0000"/>
          <w:sz w:val="24"/>
          <w:szCs w:val="24"/>
        </w:rPr>
        <w:t xml:space="preserve">DeVaney, S.A. (2015) ‘Understanding the millennial generation’, </w:t>
      </w:r>
      <w:r w:rsidRPr="00B856E8">
        <w:rPr>
          <w:rFonts w:ascii="Calibri" w:eastAsia="DengXian" w:hAnsi="Calibri" w:cs="Calibri"/>
          <w:i/>
          <w:iCs/>
          <w:color w:val="EE0000"/>
          <w:sz w:val="24"/>
          <w:szCs w:val="24"/>
        </w:rPr>
        <w:t>Journal of Financial Service Professionals</w:t>
      </w:r>
      <w:r w:rsidRPr="00B856E8">
        <w:rPr>
          <w:rFonts w:ascii="Calibri" w:eastAsia="DengXian" w:hAnsi="Calibri" w:cs="Calibri"/>
          <w:color w:val="EE0000"/>
          <w:sz w:val="24"/>
          <w:szCs w:val="24"/>
        </w:rPr>
        <w:t>, 69(6), pp. 11</w:t>
      </w:r>
      <w:r w:rsidR="00292A62" w:rsidRPr="00B856E8">
        <w:rPr>
          <w:rFonts w:ascii="Calibri" w:eastAsia="DengXian" w:hAnsi="Calibri" w:cs="Calibri"/>
          <w:color w:val="EE0000"/>
          <w:sz w:val="24"/>
          <w:szCs w:val="24"/>
        </w:rPr>
        <w:t>–</w:t>
      </w:r>
      <w:r w:rsidRPr="00B856E8">
        <w:rPr>
          <w:rFonts w:ascii="Calibri" w:eastAsia="DengXian" w:hAnsi="Calibri" w:cs="Calibri"/>
          <w:color w:val="EE0000"/>
          <w:sz w:val="24"/>
          <w:szCs w:val="24"/>
        </w:rPr>
        <w:t>14.</w:t>
      </w:r>
    </w:p>
    <w:p w14:paraId="5900292B" w14:textId="564CC7B8"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Dierdorff, E.C. and Jensen, J.M. (2018) 'Crafting in context: Exploring when job crafting is dysfunctional for performance effectiveness', </w:t>
      </w:r>
      <w:r w:rsidRPr="00B856E8">
        <w:rPr>
          <w:rFonts w:ascii="Calibri" w:eastAsia="DengXian" w:hAnsi="Calibri" w:cs="Calibri"/>
          <w:i/>
          <w:sz w:val="24"/>
          <w:szCs w:val="24"/>
        </w:rPr>
        <w:t>Journal of Applied Psychology, </w:t>
      </w:r>
      <w:r w:rsidRPr="00B856E8">
        <w:rPr>
          <w:rFonts w:ascii="Calibri" w:eastAsia="DengXian" w:hAnsi="Calibri" w:cs="Calibri"/>
          <w:sz w:val="24"/>
          <w:szCs w:val="24"/>
        </w:rPr>
        <w:t>103(5), pp. 463</w:t>
      </w:r>
      <w:r w:rsidR="00292A62" w:rsidRPr="00B856E8">
        <w:rPr>
          <w:rFonts w:ascii="Calibri" w:eastAsia="DengXian" w:hAnsi="Calibri" w:cs="Calibri"/>
          <w:sz w:val="24"/>
          <w:szCs w:val="24"/>
        </w:rPr>
        <w:t>–477.</w:t>
      </w:r>
    </w:p>
    <w:p w14:paraId="76384C7B" w14:textId="6710D834" w:rsidR="00442D03" w:rsidRPr="00B856E8" w:rsidRDefault="00442D03" w:rsidP="00442D03">
      <w:pPr>
        <w:spacing w:before="100" w:beforeAutospacing="1" w:after="100" w:afterAutospacing="1" w:line="240" w:lineRule="auto"/>
        <w:rPr>
          <w:rFonts w:ascii="Calibri" w:eastAsia="Times New Roman" w:hAnsi="Calibri" w:cs="Calibri"/>
          <w:color w:val="EE0000"/>
          <w:kern w:val="0"/>
          <w:sz w:val="24"/>
          <w:szCs w:val="24"/>
          <w:shd w:val="clear" w:color="auto" w:fill="FFFFFF"/>
          <w:lang w:eastAsia="zh-TW"/>
          <w14:ligatures w14:val="none"/>
        </w:rPr>
      </w:pPr>
      <w:r w:rsidRPr="00B856E8">
        <w:rPr>
          <w:rFonts w:ascii="Calibri" w:eastAsia="Times New Roman" w:hAnsi="Calibri" w:cs="Calibri"/>
          <w:kern w:val="0"/>
          <w:sz w:val="24"/>
          <w:szCs w:val="24"/>
          <w:shd w:val="clear" w:color="auto" w:fill="FFFFFF"/>
          <w:lang w:eastAsia="zh-TW"/>
          <w14:ligatures w14:val="none"/>
        </w:rPr>
        <w:t xml:space="preserve">Dik, B.J. and Duffy, R.D. (2009) ‘Calling and vocation at work: Definitions and prospects for </w:t>
      </w:r>
      <w:r w:rsidRPr="00B856E8">
        <w:rPr>
          <w:rFonts w:ascii="Calibri" w:eastAsia="Times New Roman" w:hAnsi="Calibri" w:cs="Calibri"/>
          <w:color w:val="EE0000"/>
          <w:kern w:val="0"/>
          <w:sz w:val="24"/>
          <w:szCs w:val="24"/>
          <w:shd w:val="clear" w:color="auto" w:fill="FFFFFF"/>
          <w:lang w:eastAsia="zh-TW"/>
          <w14:ligatures w14:val="none"/>
        </w:rPr>
        <w:t>research and practice’, </w:t>
      </w:r>
      <w:r w:rsidRPr="00B856E8">
        <w:rPr>
          <w:rFonts w:ascii="Calibri" w:eastAsia="Times New Roman" w:hAnsi="Calibri" w:cs="Calibri"/>
          <w:i/>
          <w:iCs/>
          <w:color w:val="EE0000"/>
          <w:kern w:val="0"/>
          <w:sz w:val="24"/>
          <w:szCs w:val="24"/>
          <w:shd w:val="clear" w:color="auto" w:fill="FFFFFF"/>
          <w:lang w:eastAsia="zh-TW"/>
          <w14:ligatures w14:val="none"/>
        </w:rPr>
        <w:t xml:space="preserve">The </w:t>
      </w:r>
      <w:proofErr w:type="spellStart"/>
      <w:r w:rsidR="00D324DD" w:rsidRPr="00B856E8">
        <w:rPr>
          <w:rFonts w:ascii="Calibri" w:eastAsia="Times New Roman" w:hAnsi="Calibri" w:cs="Calibri"/>
          <w:i/>
          <w:iCs/>
          <w:color w:val="EE0000"/>
          <w:kern w:val="0"/>
          <w:sz w:val="24"/>
          <w:szCs w:val="24"/>
          <w:shd w:val="clear" w:color="auto" w:fill="FFFFFF"/>
          <w:lang w:eastAsia="zh-TW"/>
          <w14:ligatures w14:val="none"/>
        </w:rPr>
        <w:t>C</w:t>
      </w:r>
      <w:r w:rsidRPr="00B856E8">
        <w:rPr>
          <w:rFonts w:ascii="Calibri" w:eastAsia="Times New Roman" w:hAnsi="Calibri" w:cs="Calibri"/>
          <w:i/>
          <w:iCs/>
          <w:color w:val="EE0000"/>
          <w:kern w:val="0"/>
          <w:sz w:val="24"/>
          <w:szCs w:val="24"/>
          <w:shd w:val="clear" w:color="auto" w:fill="FFFFFF"/>
          <w:lang w:eastAsia="zh-TW"/>
          <w14:ligatures w14:val="none"/>
        </w:rPr>
        <w:t>ounseling</w:t>
      </w:r>
      <w:proofErr w:type="spellEnd"/>
      <w:r w:rsidRPr="00B856E8">
        <w:rPr>
          <w:rFonts w:ascii="Calibri" w:eastAsia="Times New Roman" w:hAnsi="Calibri" w:cs="Calibri"/>
          <w:i/>
          <w:iCs/>
          <w:color w:val="EE0000"/>
          <w:kern w:val="0"/>
          <w:sz w:val="24"/>
          <w:szCs w:val="24"/>
          <w:shd w:val="clear" w:color="auto" w:fill="FFFFFF"/>
          <w:lang w:eastAsia="zh-TW"/>
          <w14:ligatures w14:val="none"/>
        </w:rPr>
        <w:t xml:space="preserve"> </w:t>
      </w:r>
      <w:r w:rsidR="00D324DD" w:rsidRPr="00B856E8">
        <w:rPr>
          <w:rFonts w:ascii="Calibri" w:eastAsia="Times New Roman" w:hAnsi="Calibri" w:cs="Calibri"/>
          <w:i/>
          <w:iCs/>
          <w:color w:val="EE0000"/>
          <w:kern w:val="0"/>
          <w:sz w:val="24"/>
          <w:szCs w:val="24"/>
          <w:shd w:val="clear" w:color="auto" w:fill="FFFFFF"/>
          <w:lang w:eastAsia="zh-TW"/>
          <w14:ligatures w14:val="none"/>
        </w:rPr>
        <w:t>P</w:t>
      </w:r>
      <w:r w:rsidRPr="00B856E8">
        <w:rPr>
          <w:rFonts w:ascii="Calibri" w:eastAsia="Times New Roman" w:hAnsi="Calibri" w:cs="Calibri"/>
          <w:i/>
          <w:iCs/>
          <w:color w:val="EE0000"/>
          <w:kern w:val="0"/>
          <w:sz w:val="24"/>
          <w:szCs w:val="24"/>
          <w:shd w:val="clear" w:color="auto" w:fill="FFFFFF"/>
          <w:lang w:eastAsia="zh-TW"/>
          <w14:ligatures w14:val="none"/>
        </w:rPr>
        <w:t>sychologist</w:t>
      </w:r>
      <w:r w:rsidRPr="00B856E8">
        <w:rPr>
          <w:rFonts w:ascii="Calibri" w:eastAsia="Times New Roman" w:hAnsi="Calibri" w:cs="Calibri"/>
          <w:color w:val="EE0000"/>
          <w:kern w:val="0"/>
          <w:sz w:val="24"/>
          <w:szCs w:val="24"/>
          <w:shd w:val="clear" w:color="auto" w:fill="FFFFFF"/>
          <w:lang w:eastAsia="zh-TW"/>
          <w14:ligatures w14:val="none"/>
        </w:rPr>
        <w:t>, 37(3), pp.424</w:t>
      </w:r>
      <w:r w:rsidR="00292A62" w:rsidRPr="00B856E8">
        <w:rPr>
          <w:rFonts w:ascii="Calibri" w:eastAsia="Times New Roman" w:hAnsi="Calibri" w:cs="Calibri"/>
          <w:color w:val="EE0000"/>
          <w:kern w:val="0"/>
          <w:sz w:val="24"/>
          <w:szCs w:val="24"/>
          <w:shd w:val="clear" w:color="auto" w:fill="FFFFFF"/>
          <w:lang w:eastAsia="zh-TW"/>
          <w14:ligatures w14:val="none"/>
        </w:rPr>
        <w:t>–</w:t>
      </w:r>
      <w:r w:rsidRPr="00B856E8">
        <w:rPr>
          <w:rFonts w:ascii="Calibri" w:eastAsia="Times New Roman" w:hAnsi="Calibri" w:cs="Calibri"/>
          <w:color w:val="EE0000"/>
          <w:kern w:val="0"/>
          <w:sz w:val="24"/>
          <w:szCs w:val="24"/>
          <w:shd w:val="clear" w:color="auto" w:fill="FFFFFF"/>
          <w:lang w:eastAsia="zh-TW"/>
          <w14:ligatures w14:val="none"/>
        </w:rPr>
        <w:t>450.</w:t>
      </w:r>
    </w:p>
    <w:p w14:paraId="34A26AA2" w14:textId="25FBBF7F" w:rsidR="00442D03" w:rsidRPr="00B856E8" w:rsidRDefault="00442D03" w:rsidP="00442D03">
      <w:pPr>
        <w:spacing w:before="100" w:beforeAutospacing="1" w:after="100" w:afterAutospacing="1" w:line="240" w:lineRule="auto"/>
        <w:rPr>
          <w:rFonts w:ascii="Calibri" w:eastAsia="Times New Roman" w:hAnsi="Calibri" w:cs="Calibri"/>
          <w:kern w:val="0"/>
          <w:sz w:val="24"/>
          <w:szCs w:val="24"/>
          <w:shd w:val="clear" w:color="auto" w:fill="FFFFFF"/>
          <w:lang w:eastAsia="zh-TW"/>
          <w14:ligatures w14:val="none"/>
        </w:rPr>
      </w:pPr>
      <w:r w:rsidRPr="00B856E8">
        <w:rPr>
          <w:rFonts w:ascii="Calibri" w:eastAsia="Times New Roman" w:hAnsi="Calibri" w:cs="Calibri"/>
          <w:kern w:val="0"/>
          <w:sz w:val="24"/>
          <w:szCs w:val="24"/>
          <w:shd w:val="clear" w:color="auto" w:fill="FFFFFF"/>
          <w:lang w:eastAsia="zh-TW"/>
          <w14:ligatures w14:val="none"/>
        </w:rPr>
        <w:t>Dimock, M. (2019) ‘Defining generations: Where Millennials end and Generation Z begins’, </w:t>
      </w:r>
      <w:r w:rsidRPr="00B856E8">
        <w:rPr>
          <w:rFonts w:ascii="Calibri" w:eastAsia="Times New Roman" w:hAnsi="Calibri" w:cs="Calibri"/>
          <w:i/>
          <w:iCs/>
          <w:kern w:val="0"/>
          <w:sz w:val="24"/>
          <w:szCs w:val="24"/>
          <w:shd w:val="clear" w:color="auto" w:fill="FFFFFF"/>
          <w:lang w:eastAsia="zh-TW"/>
          <w14:ligatures w14:val="none"/>
        </w:rPr>
        <w:t xml:space="preserve">Pew Research </w:t>
      </w:r>
      <w:r w:rsidR="0011708B" w:rsidRPr="00B856E8">
        <w:rPr>
          <w:rFonts w:ascii="Calibri" w:eastAsia="Times New Roman" w:hAnsi="Calibri" w:cs="Calibri"/>
          <w:i/>
          <w:iCs/>
          <w:kern w:val="0"/>
          <w:sz w:val="24"/>
          <w:szCs w:val="24"/>
          <w:shd w:val="clear" w:color="auto" w:fill="FFFFFF"/>
          <w:lang w:eastAsia="zh-TW"/>
          <w14:ligatures w14:val="none"/>
        </w:rPr>
        <w:t>Centre</w:t>
      </w:r>
      <w:r w:rsidRPr="00B856E8">
        <w:rPr>
          <w:rFonts w:ascii="Calibri" w:eastAsia="Times New Roman" w:hAnsi="Calibri" w:cs="Calibri"/>
          <w:kern w:val="0"/>
          <w:sz w:val="24"/>
          <w:szCs w:val="24"/>
          <w:shd w:val="clear" w:color="auto" w:fill="FFFFFF"/>
          <w:lang w:eastAsia="zh-TW"/>
          <w14:ligatures w14:val="none"/>
        </w:rPr>
        <w:t>, 17(1), pp.1</w:t>
      </w:r>
      <w:r w:rsidR="00D324DD" w:rsidRPr="00B856E8">
        <w:rPr>
          <w:rFonts w:ascii="Calibri" w:eastAsia="Times New Roman" w:hAnsi="Calibri" w:cs="Calibri"/>
          <w:kern w:val="0"/>
          <w:sz w:val="24"/>
          <w:szCs w:val="24"/>
          <w:shd w:val="clear" w:color="auto" w:fill="FFFFFF"/>
          <w:lang w:eastAsia="zh-TW"/>
          <w14:ligatures w14:val="none"/>
        </w:rPr>
        <w:t>–</w:t>
      </w:r>
      <w:r w:rsidRPr="00B856E8">
        <w:rPr>
          <w:rFonts w:ascii="Calibri" w:eastAsia="Times New Roman" w:hAnsi="Calibri" w:cs="Calibri"/>
          <w:kern w:val="0"/>
          <w:sz w:val="24"/>
          <w:szCs w:val="24"/>
          <w:shd w:val="clear" w:color="auto" w:fill="FFFFFF"/>
          <w:lang w:eastAsia="zh-TW"/>
          <w14:ligatures w14:val="none"/>
        </w:rPr>
        <w:t>7.</w:t>
      </w:r>
    </w:p>
    <w:p w14:paraId="55E189BD" w14:textId="59D5ABD2" w:rsidR="00442D03" w:rsidRPr="00B856E8" w:rsidRDefault="00442D03" w:rsidP="00442D03">
      <w:pPr>
        <w:rPr>
          <w:rFonts w:ascii="Calibri" w:eastAsia="DengXian" w:hAnsi="Calibri" w:cs="Calibri"/>
          <w:color w:val="EE0000"/>
          <w:sz w:val="24"/>
          <w:szCs w:val="24"/>
        </w:rPr>
      </w:pPr>
      <w:r w:rsidRPr="00B856E8">
        <w:rPr>
          <w:rFonts w:ascii="Calibri" w:eastAsia="DengXian" w:hAnsi="Calibri" w:cs="Calibri"/>
          <w:sz w:val="24"/>
          <w:szCs w:val="24"/>
        </w:rPr>
        <w:t xml:space="preserve">Dirks, K.T. and Ferrin, D.L. (2002) 'Trust in leadership: meta-analytic findings and implications </w:t>
      </w:r>
      <w:r w:rsidRPr="00B856E8">
        <w:rPr>
          <w:rFonts w:ascii="Calibri" w:eastAsia="DengXian" w:hAnsi="Calibri" w:cs="Calibri"/>
          <w:color w:val="EE0000"/>
          <w:sz w:val="24"/>
          <w:szCs w:val="24"/>
        </w:rPr>
        <w:t>for research and practice', </w:t>
      </w:r>
      <w:r w:rsidRPr="00B856E8">
        <w:rPr>
          <w:rFonts w:ascii="Calibri" w:eastAsia="DengXian" w:hAnsi="Calibri" w:cs="Calibri"/>
          <w:i/>
          <w:color w:val="EE0000"/>
          <w:sz w:val="24"/>
          <w:szCs w:val="24"/>
        </w:rPr>
        <w:t xml:space="preserve">Journal of </w:t>
      </w:r>
      <w:r w:rsidR="00D324DD" w:rsidRPr="00B856E8">
        <w:rPr>
          <w:rFonts w:ascii="Calibri" w:eastAsia="DengXian" w:hAnsi="Calibri" w:cs="Calibri"/>
          <w:i/>
          <w:color w:val="EE0000"/>
          <w:sz w:val="24"/>
          <w:szCs w:val="24"/>
        </w:rPr>
        <w:t>A</w:t>
      </w:r>
      <w:r w:rsidRPr="00B856E8">
        <w:rPr>
          <w:rFonts w:ascii="Calibri" w:eastAsia="DengXian" w:hAnsi="Calibri" w:cs="Calibri"/>
          <w:i/>
          <w:color w:val="EE0000"/>
          <w:sz w:val="24"/>
          <w:szCs w:val="24"/>
        </w:rPr>
        <w:t xml:space="preserve">pplied </w:t>
      </w:r>
      <w:r w:rsidR="00D324DD" w:rsidRPr="00B856E8">
        <w:rPr>
          <w:rFonts w:ascii="Calibri" w:eastAsia="DengXian" w:hAnsi="Calibri" w:cs="Calibri"/>
          <w:i/>
          <w:color w:val="EE0000"/>
          <w:sz w:val="24"/>
          <w:szCs w:val="24"/>
        </w:rPr>
        <w:t>P</w:t>
      </w:r>
      <w:r w:rsidRPr="00B856E8">
        <w:rPr>
          <w:rFonts w:ascii="Calibri" w:eastAsia="DengXian" w:hAnsi="Calibri" w:cs="Calibri"/>
          <w:i/>
          <w:color w:val="EE0000"/>
          <w:sz w:val="24"/>
          <w:szCs w:val="24"/>
        </w:rPr>
        <w:t>sychology, </w:t>
      </w:r>
      <w:r w:rsidRPr="00B856E8">
        <w:rPr>
          <w:rFonts w:ascii="Calibri" w:eastAsia="DengXian" w:hAnsi="Calibri" w:cs="Calibri"/>
          <w:color w:val="EE0000"/>
          <w:sz w:val="24"/>
          <w:szCs w:val="24"/>
        </w:rPr>
        <w:t>87(4), pp. 611</w:t>
      </w:r>
      <w:r w:rsidR="00D324DD" w:rsidRPr="00B856E8">
        <w:rPr>
          <w:rFonts w:ascii="Calibri" w:eastAsia="DengXian" w:hAnsi="Calibri" w:cs="Calibri"/>
          <w:color w:val="EE0000"/>
          <w:sz w:val="24"/>
          <w:szCs w:val="24"/>
        </w:rPr>
        <w:t>-628</w:t>
      </w:r>
      <w:r w:rsidRPr="00B856E8">
        <w:rPr>
          <w:rFonts w:ascii="Calibri" w:eastAsia="DengXian" w:hAnsi="Calibri" w:cs="Calibri"/>
          <w:color w:val="EE0000"/>
          <w:sz w:val="24"/>
          <w:szCs w:val="24"/>
        </w:rPr>
        <w:t>.</w:t>
      </w:r>
    </w:p>
    <w:p w14:paraId="7E934434" w14:textId="3779D905" w:rsidR="00057038" w:rsidRPr="00B856E8" w:rsidRDefault="00057038" w:rsidP="00442D03">
      <w:pPr>
        <w:rPr>
          <w:rFonts w:ascii="Calibri" w:eastAsia="DengXian" w:hAnsi="Calibri" w:cs="Calibri"/>
          <w:color w:val="EE0000"/>
          <w:sz w:val="24"/>
          <w:szCs w:val="24"/>
        </w:rPr>
      </w:pPr>
      <w:r w:rsidRPr="00B856E8">
        <w:rPr>
          <w:rFonts w:ascii="Calibri" w:eastAsia="DengXian" w:hAnsi="Calibri" w:cs="Calibri"/>
          <w:sz w:val="24"/>
          <w:szCs w:val="24"/>
        </w:rPr>
        <w:t xml:space="preserve">Dirkx, J.M. (2013) 'Leaning in and leaning back at the same time: Toward a spirituality of </w:t>
      </w:r>
      <w:r w:rsidRPr="00B856E8">
        <w:rPr>
          <w:rFonts w:ascii="Calibri" w:eastAsia="DengXian" w:hAnsi="Calibri" w:cs="Calibri"/>
          <w:color w:val="EE0000"/>
          <w:sz w:val="24"/>
          <w:szCs w:val="24"/>
        </w:rPr>
        <w:t>work-related learning', </w:t>
      </w:r>
      <w:r w:rsidRPr="00B856E8">
        <w:rPr>
          <w:rFonts w:ascii="Calibri" w:eastAsia="DengXian" w:hAnsi="Calibri" w:cs="Calibri"/>
          <w:i/>
          <w:color w:val="EE0000"/>
          <w:sz w:val="24"/>
          <w:szCs w:val="24"/>
        </w:rPr>
        <w:t>Advances in Developing Human Resources, </w:t>
      </w:r>
      <w:r w:rsidRPr="00B856E8">
        <w:rPr>
          <w:rFonts w:ascii="Calibri" w:eastAsia="DengXian" w:hAnsi="Calibri" w:cs="Calibri"/>
          <w:color w:val="EE0000"/>
          <w:sz w:val="24"/>
          <w:szCs w:val="24"/>
        </w:rPr>
        <w:t>15(4), pp. 356–369.</w:t>
      </w:r>
    </w:p>
    <w:p w14:paraId="3E913942" w14:textId="18C8DDD1" w:rsidR="00442D03" w:rsidRPr="00B856E8" w:rsidRDefault="00442D03" w:rsidP="00442D03">
      <w:pPr>
        <w:rPr>
          <w:rFonts w:ascii="Calibri" w:eastAsia="DengXian" w:hAnsi="Calibri" w:cs="Calibri"/>
          <w:color w:val="EE0000"/>
          <w:sz w:val="24"/>
          <w:szCs w:val="24"/>
        </w:rPr>
      </w:pPr>
      <w:r w:rsidRPr="00B856E8">
        <w:rPr>
          <w:rFonts w:ascii="Calibri" w:eastAsia="DengXian" w:hAnsi="Calibri" w:cs="Calibri"/>
          <w:sz w:val="24"/>
          <w:szCs w:val="24"/>
        </w:rPr>
        <w:t>Doody, O. and Noonan, M. (2013) 'Preparing and conducting interviews to collect data', </w:t>
      </w:r>
      <w:r w:rsidRPr="00B856E8">
        <w:rPr>
          <w:rFonts w:ascii="Calibri" w:eastAsia="DengXian" w:hAnsi="Calibri" w:cs="Calibri"/>
          <w:i/>
          <w:sz w:val="24"/>
          <w:szCs w:val="24"/>
        </w:rPr>
        <w:t xml:space="preserve">Nurse </w:t>
      </w:r>
      <w:r w:rsidR="00D324DD" w:rsidRPr="00B856E8">
        <w:rPr>
          <w:rFonts w:ascii="Calibri" w:eastAsia="DengXian" w:hAnsi="Calibri" w:cs="Calibri"/>
          <w:i/>
          <w:color w:val="EE0000"/>
          <w:sz w:val="24"/>
          <w:szCs w:val="24"/>
        </w:rPr>
        <w:t>R</w:t>
      </w:r>
      <w:r w:rsidRPr="00B856E8">
        <w:rPr>
          <w:rFonts w:ascii="Calibri" w:eastAsia="DengXian" w:hAnsi="Calibri" w:cs="Calibri"/>
          <w:i/>
          <w:color w:val="EE0000"/>
          <w:sz w:val="24"/>
          <w:szCs w:val="24"/>
        </w:rPr>
        <w:t>esearcher, </w:t>
      </w:r>
      <w:r w:rsidR="00D324DD" w:rsidRPr="00B856E8">
        <w:rPr>
          <w:rFonts w:ascii="Calibri" w:eastAsia="DengXian" w:hAnsi="Calibri" w:cs="Calibri"/>
          <w:color w:val="EE0000"/>
          <w:sz w:val="24"/>
          <w:szCs w:val="24"/>
        </w:rPr>
        <w:t>28–32</w:t>
      </w:r>
      <w:r w:rsidRPr="00B856E8">
        <w:rPr>
          <w:rFonts w:ascii="Calibri" w:eastAsia="DengXian" w:hAnsi="Calibri" w:cs="Calibri"/>
          <w:color w:val="EE0000"/>
          <w:sz w:val="24"/>
          <w:szCs w:val="24"/>
        </w:rPr>
        <w:t>.</w:t>
      </w:r>
    </w:p>
    <w:p w14:paraId="3B773D01" w14:textId="77777777" w:rsidR="00D324DD" w:rsidRPr="00B856E8" w:rsidRDefault="00D324DD" w:rsidP="00442D03">
      <w:pPr>
        <w:rPr>
          <w:rFonts w:ascii="Calibri" w:eastAsia="DengXian" w:hAnsi="Calibri" w:cs="Calibri"/>
          <w:color w:val="EE0000"/>
          <w:sz w:val="24"/>
          <w:szCs w:val="24"/>
        </w:rPr>
      </w:pPr>
      <w:r w:rsidRPr="00B856E8">
        <w:rPr>
          <w:rFonts w:ascii="Calibri" w:eastAsia="DengXian" w:hAnsi="Calibri" w:cs="Calibri"/>
          <w:color w:val="EE0000"/>
          <w:sz w:val="24"/>
          <w:szCs w:val="24"/>
        </w:rPr>
        <w:t xml:space="preserve">Dowling, M. (2006) ‘Approaches to reflexivity in qualitative research’, </w:t>
      </w:r>
      <w:r w:rsidRPr="00B856E8">
        <w:rPr>
          <w:rFonts w:ascii="Calibri" w:eastAsia="DengXian" w:hAnsi="Calibri" w:cs="Calibri"/>
          <w:i/>
          <w:iCs/>
          <w:color w:val="EE0000"/>
          <w:sz w:val="24"/>
          <w:szCs w:val="24"/>
        </w:rPr>
        <w:t>Nurse Researcher</w:t>
      </w:r>
      <w:r w:rsidRPr="00B856E8">
        <w:rPr>
          <w:rFonts w:ascii="Calibri" w:eastAsia="DengXian" w:hAnsi="Calibri" w:cs="Calibri"/>
          <w:color w:val="EE0000"/>
          <w:sz w:val="24"/>
          <w:szCs w:val="24"/>
        </w:rPr>
        <w:t>, 13(3), pp. 7–20.</w:t>
      </w:r>
    </w:p>
    <w:p w14:paraId="2D673254" w14:textId="17F20A06"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Dulin, L. (2008) 'Leadership preferences of a generation Y cohort: A mixed‐methods investigation', </w:t>
      </w:r>
      <w:r w:rsidRPr="00B856E8">
        <w:rPr>
          <w:rFonts w:ascii="Calibri" w:eastAsia="DengXian" w:hAnsi="Calibri" w:cs="Calibri"/>
          <w:i/>
          <w:sz w:val="24"/>
          <w:szCs w:val="24"/>
        </w:rPr>
        <w:t xml:space="preserve">Journal of </w:t>
      </w:r>
      <w:r w:rsidR="00D324DD" w:rsidRPr="00B856E8">
        <w:rPr>
          <w:rFonts w:ascii="Calibri" w:eastAsia="DengXian" w:hAnsi="Calibri" w:cs="Calibri"/>
          <w:i/>
          <w:sz w:val="24"/>
          <w:szCs w:val="24"/>
        </w:rPr>
        <w:t>L</w:t>
      </w:r>
      <w:r w:rsidRPr="00B856E8">
        <w:rPr>
          <w:rFonts w:ascii="Calibri" w:eastAsia="DengXian" w:hAnsi="Calibri" w:cs="Calibri"/>
          <w:i/>
          <w:sz w:val="24"/>
          <w:szCs w:val="24"/>
        </w:rPr>
        <w:t xml:space="preserve">eadership </w:t>
      </w:r>
      <w:r w:rsidR="00D324DD" w:rsidRPr="00B856E8">
        <w:rPr>
          <w:rFonts w:ascii="Calibri" w:eastAsia="DengXian" w:hAnsi="Calibri" w:cs="Calibri"/>
          <w:i/>
          <w:sz w:val="24"/>
          <w:szCs w:val="24"/>
        </w:rPr>
        <w:t>S</w:t>
      </w:r>
      <w:r w:rsidRPr="00B856E8">
        <w:rPr>
          <w:rFonts w:ascii="Calibri" w:eastAsia="DengXian" w:hAnsi="Calibri" w:cs="Calibri"/>
          <w:i/>
          <w:sz w:val="24"/>
          <w:szCs w:val="24"/>
        </w:rPr>
        <w:t>tudies, </w:t>
      </w:r>
      <w:r w:rsidRPr="00B856E8">
        <w:rPr>
          <w:rFonts w:ascii="Calibri" w:eastAsia="DengXian" w:hAnsi="Calibri" w:cs="Calibri"/>
          <w:sz w:val="24"/>
          <w:szCs w:val="24"/>
        </w:rPr>
        <w:t>2(1), pp. 43–59.</w:t>
      </w:r>
    </w:p>
    <w:p w14:paraId="6B028705" w14:textId="55C5220F" w:rsidR="00442D03" w:rsidRPr="00B856E8" w:rsidRDefault="00442D03" w:rsidP="00442D03">
      <w:pPr>
        <w:rPr>
          <w:rFonts w:ascii="Calibri" w:eastAsia="DengXian" w:hAnsi="Calibri" w:cs="Calibri"/>
          <w:color w:val="EE0000"/>
          <w:sz w:val="24"/>
          <w:szCs w:val="24"/>
        </w:rPr>
      </w:pPr>
      <w:r w:rsidRPr="00B856E8">
        <w:rPr>
          <w:rFonts w:ascii="Calibri" w:eastAsia="PMingLiU" w:hAnsi="Calibri" w:cs="Calibri"/>
          <w:sz w:val="24"/>
          <w:szCs w:val="24"/>
          <w:shd w:val="clear" w:color="auto" w:fill="FFFFFF"/>
          <w:lang w:eastAsia="zh-TW"/>
        </w:rPr>
        <w:t xml:space="preserve">Dutton, J.E., </w:t>
      </w:r>
      <w:proofErr w:type="spellStart"/>
      <w:r w:rsidRPr="00B856E8">
        <w:rPr>
          <w:rFonts w:ascii="Calibri" w:eastAsia="PMingLiU" w:hAnsi="Calibri" w:cs="Calibri"/>
          <w:sz w:val="24"/>
          <w:szCs w:val="24"/>
          <w:shd w:val="clear" w:color="auto" w:fill="FFFFFF"/>
          <w:lang w:eastAsia="zh-TW"/>
        </w:rPr>
        <w:t>Dukerich</w:t>
      </w:r>
      <w:proofErr w:type="spellEnd"/>
      <w:r w:rsidRPr="00B856E8">
        <w:rPr>
          <w:rFonts w:ascii="Calibri" w:eastAsia="PMingLiU" w:hAnsi="Calibri" w:cs="Calibri"/>
          <w:sz w:val="24"/>
          <w:szCs w:val="24"/>
          <w:shd w:val="clear" w:color="auto" w:fill="FFFFFF"/>
          <w:lang w:eastAsia="zh-TW"/>
        </w:rPr>
        <w:t>, J.M. and Harquail, C.V. (1994) ‘</w:t>
      </w:r>
      <w:r w:rsidR="00C861DC" w:rsidRPr="00B856E8">
        <w:rPr>
          <w:rFonts w:ascii="Calibri" w:eastAsia="PMingLiU" w:hAnsi="Calibri" w:cs="Calibri"/>
          <w:sz w:val="24"/>
          <w:szCs w:val="24"/>
          <w:shd w:val="clear" w:color="auto" w:fill="FFFFFF"/>
          <w:lang w:eastAsia="zh-TW"/>
        </w:rPr>
        <w:t>Organisation</w:t>
      </w:r>
      <w:r w:rsidRPr="00B856E8">
        <w:rPr>
          <w:rFonts w:ascii="Calibri" w:eastAsia="PMingLiU" w:hAnsi="Calibri" w:cs="Calibri"/>
          <w:sz w:val="24"/>
          <w:szCs w:val="24"/>
          <w:shd w:val="clear" w:color="auto" w:fill="FFFFFF"/>
          <w:lang w:eastAsia="zh-TW"/>
        </w:rPr>
        <w:t xml:space="preserve">al images and member </w:t>
      </w:r>
      <w:r w:rsidRPr="00B856E8">
        <w:rPr>
          <w:rFonts w:ascii="Calibri" w:eastAsia="PMingLiU" w:hAnsi="Calibri" w:cs="Calibri"/>
          <w:color w:val="EE0000"/>
          <w:sz w:val="24"/>
          <w:szCs w:val="24"/>
          <w:shd w:val="clear" w:color="auto" w:fill="FFFFFF"/>
          <w:lang w:eastAsia="zh-TW"/>
        </w:rPr>
        <w:t>identification’, </w:t>
      </w:r>
      <w:r w:rsidRPr="00B856E8">
        <w:rPr>
          <w:rFonts w:ascii="Calibri" w:eastAsia="PMingLiU" w:hAnsi="Calibri" w:cs="Calibri"/>
          <w:i/>
          <w:iCs/>
          <w:color w:val="EE0000"/>
          <w:sz w:val="24"/>
          <w:szCs w:val="24"/>
          <w:shd w:val="clear" w:color="auto" w:fill="FFFFFF"/>
          <w:lang w:eastAsia="zh-TW"/>
        </w:rPr>
        <w:t xml:space="preserve">Administrative </w:t>
      </w:r>
      <w:r w:rsidR="00D324DD" w:rsidRPr="00B856E8">
        <w:rPr>
          <w:rFonts w:ascii="Calibri" w:eastAsia="PMingLiU" w:hAnsi="Calibri" w:cs="Calibri"/>
          <w:i/>
          <w:iCs/>
          <w:color w:val="EE0000"/>
          <w:sz w:val="24"/>
          <w:szCs w:val="24"/>
          <w:shd w:val="clear" w:color="auto" w:fill="FFFFFF"/>
          <w:lang w:eastAsia="zh-TW"/>
        </w:rPr>
        <w:t>S</w:t>
      </w:r>
      <w:r w:rsidRPr="00B856E8">
        <w:rPr>
          <w:rFonts w:ascii="Calibri" w:eastAsia="PMingLiU" w:hAnsi="Calibri" w:cs="Calibri"/>
          <w:i/>
          <w:iCs/>
          <w:color w:val="EE0000"/>
          <w:sz w:val="24"/>
          <w:szCs w:val="24"/>
          <w:shd w:val="clear" w:color="auto" w:fill="FFFFFF"/>
          <w:lang w:eastAsia="zh-TW"/>
        </w:rPr>
        <w:t xml:space="preserve">cience </w:t>
      </w:r>
      <w:r w:rsidR="00D324DD" w:rsidRPr="00B856E8">
        <w:rPr>
          <w:rFonts w:ascii="Calibri" w:eastAsia="PMingLiU" w:hAnsi="Calibri" w:cs="Calibri"/>
          <w:i/>
          <w:iCs/>
          <w:color w:val="EE0000"/>
          <w:sz w:val="24"/>
          <w:szCs w:val="24"/>
          <w:shd w:val="clear" w:color="auto" w:fill="FFFFFF"/>
          <w:lang w:eastAsia="zh-TW"/>
        </w:rPr>
        <w:t>Q</w:t>
      </w:r>
      <w:r w:rsidRPr="00B856E8">
        <w:rPr>
          <w:rFonts w:ascii="Calibri" w:eastAsia="PMingLiU" w:hAnsi="Calibri" w:cs="Calibri"/>
          <w:i/>
          <w:iCs/>
          <w:color w:val="EE0000"/>
          <w:sz w:val="24"/>
          <w:szCs w:val="24"/>
          <w:shd w:val="clear" w:color="auto" w:fill="FFFFFF"/>
          <w:lang w:eastAsia="zh-TW"/>
        </w:rPr>
        <w:t>uarterly</w:t>
      </w:r>
      <w:r w:rsidRPr="00B856E8">
        <w:rPr>
          <w:rFonts w:ascii="Calibri" w:eastAsia="PMingLiU" w:hAnsi="Calibri" w:cs="Calibri"/>
          <w:color w:val="EE0000"/>
          <w:sz w:val="24"/>
          <w:szCs w:val="24"/>
          <w:shd w:val="clear" w:color="auto" w:fill="FFFFFF"/>
          <w:lang w:eastAsia="zh-TW"/>
        </w:rPr>
        <w:t>,</w:t>
      </w:r>
      <w:r w:rsidR="00D324DD" w:rsidRPr="00B856E8">
        <w:rPr>
          <w:rFonts w:ascii="Calibri" w:eastAsia="PMingLiU" w:hAnsi="Calibri" w:cs="Calibri"/>
          <w:color w:val="EE0000"/>
          <w:sz w:val="24"/>
          <w:szCs w:val="24"/>
          <w:shd w:val="clear" w:color="auto" w:fill="FFFFFF"/>
          <w:lang w:eastAsia="zh-TW"/>
        </w:rPr>
        <w:t>39(2),</w:t>
      </w:r>
      <w:r w:rsidRPr="00B856E8">
        <w:rPr>
          <w:rFonts w:ascii="Calibri" w:eastAsia="PMingLiU" w:hAnsi="Calibri" w:cs="Calibri"/>
          <w:color w:val="EE0000"/>
          <w:sz w:val="24"/>
          <w:szCs w:val="24"/>
          <w:shd w:val="clear" w:color="auto" w:fill="FFFFFF"/>
          <w:lang w:eastAsia="zh-TW"/>
        </w:rPr>
        <w:t xml:space="preserve"> pp.</w:t>
      </w:r>
      <w:r w:rsidR="00441533" w:rsidRPr="00B856E8">
        <w:rPr>
          <w:rFonts w:ascii="Calibri" w:eastAsia="PMingLiU" w:hAnsi="Calibri" w:cs="Calibri"/>
          <w:color w:val="EE0000"/>
          <w:sz w:val="24"/>
          <w:szCs w:val="24"/>
          <w:shd w:val="clear" w:color="auto" w:fill="FFFFFF"/>
          <w:lang w:eastAsia="zh-TW"/>
        </w:rPr>
        <w:t xml:space="preserve"> </w:t>
      </w:r>
      <w:r w:rsidRPr="00B856E8">
        <w:rPr>
          <w:rFonts w:ascii="Calibri" w:eastAsia="PMingLiU" w:hAnsi="Calibri" w:cs="Calibri"/>
          <w:color w:val="EE0000"/>
          <w:sz w:val="24"/>
          <w:szCs w:val="24"/>
          <w:shd w:val="clear" w:color="auto" w:fill="FFFFFF"/>
          <w:lang w:eastAsia="zh-TW"/>
        </w:rPr>
        <w:t>239-263.</w:t>
      </w:r>
    </w:p>
    <w:p w14:paraId="063EE143" w14:textId="77777777" w:rsidR="00D324DD" w:rsidRPr="00B856E8" w:rsidRDefault="00D324DD" w:rsidP="00442D03">
      <w:pPr>
        <w:rPr>
          <w:rFonts w:ascii="Calibri" w:eastAsia="PMingLiU" w:hAnsi="Calibri" w:cs="Calibri"/>
          <w:color w:val="EE0000"/>
          <w:sz w:val="24"/>
          <w:szCs w:val="24"/>
          <w:shd w:val="clear" w:color="auto" w:fill="FFFFFF"/>
          <w:lang w:eastAsia="zh-TW"/>
        </w:rPr>
      </w:pPr>
      <w:r w:rsidRPr="00B856E8">
        <w:rPr>
          <w:rFonts w:ascii="Calibri" w:eastAsia="PMingLiU" w:hAnsi="Calibri" w:cs="Calibri"/>
          <w:color w:val="EE0000"/>
          <w:sz w:val="24"/>
          <w:szCs w:val="24"/>
          <w:shd w:val="clear" w:color="auto" w:fill="FFFFFF"/>
          <w:lang w:eastAsia="zh-TW"/>
        </w:rPr>
        <w:t xml:space="preserve">Dyson, A.H. and </w:t>
      </w:r>
      <w:proofErr w:type="spellStart"/>
      <w:r w:rsidRPr="00B856E8">
        <w:rPr>
          <w:rFonts w:ascii="Calibri" w:eastAsia="PMingLiU" w:hAnsi="Calibri" w:cs="Calibri"/>
          <w:color w:val="EE0000"/>
          <w:sz w:val="24"/>
          <w:szCs w:val="24"/>
          <w:shd w:val="clear" w:color="auto" w:fill="FFFFFF"/>
          <w:lang w:eastAsia="zh-TW"/>
        </w:rPr>
        <w:t>Genishi</w:t>
      </w:r>
      <w:proofErr w:type="spellEnd"/>
      <w:r w:rsidRPr="00B856E8">
        <w:rPr>
          <w:rFonts w:ascii="Calibri" w:eastAsia="PMingLiU" w:hAnsi="Calibri" w:cs="Calibri"/>
          <w:color w:val="EE0000"/>
          <w:sz w:val="24"/>
          <w:szCs w:val="24"/>
          <w:shd w:val="clear" w:color="auto" w:fill="FFFFFF"/>
          <w:lang w:eastAsia="zh-TW"/>
        </w:rPr>
        <w:t xml:space="preserve">, C. (2005) </w:t>
      </w:r>
      <w:r w:rsidRPr="00B856E8">
        <w:rPr>
          <w:rFonts w:ascii="Calibri" w:eastAsia="PMingLiU" w:hAnsi="Calibri" w:cs="Calibri"/>
          <w:i/>
          <w:iCs/>
          <w:color w:val="EE0000"/>
          <w:sz w:val="24"/>
          <w:szCs w:val="24"/>
          <w:shd w:val="clear" w:color="auto" w:fill="FFFFFF"/>
          <w:lang w:eastAsia="zh-TW"/>
        </w:rPr>
        <w:t>On the case: Approaches to language and literacy research (an NCRLL volume).</w:t>
      </w:r>
      <w:r w:rsidRPr="00B856E8">
        <w:rPr>
          <w:rFonts w:ascii="Calibri" w:eastAsia="PMingLiU" w:hAnsi="Calibri" w:cs="Calibri"/>
          <w:color w:val="EE0000"/>
          <w:sz w:val="24"/>
          <w:szCs w:val="24"/>
          <w:shd w:val="clear" w:color="auto" w:fill="FFFFFF"/>
          <w:lang w:eastAsia="zh-TW"/>
        </w:rPr>
        <w:t xml:space="preserve"> New York: Teachers College Press.</w:t>
      </w:r>
    </w:p>
    <w:p w14:paraId="0FB39450" w14:textId="77777777" w:rsidR="00D324DD" w:rsidRPr="00B856E8" w:rsidRDefault="00D324DD" w:rsidP="00442D03">
      <w:pPr>
        <w:rPr>
          <w:rFonts w:ascii="Calibri" w:eastAsia="DengXian" w:hAnsi="Calibri" w:cs="Calibri"/>
          <w:color w:val="EE0000"/>
          <w:sz w:val="24"/>
          <w:szCs w:val="24"/>
        </w:rPr>
      </w:pPr>
      <w:r w:rsidRPr="00B856E8">
        <w:rPr>
          <w:rFonts w:ascii="Calibri" w:eastAsia="DengXian" w:hAnsi="Calibri" w:cs="Calibri"/>
          <w:color w:val="EE0000"/>
          <w:sz w:val="24"/>
          <w:szCs w:val="24"/>
        </w:rPr>
        <w:t xml:space="preserve">Easterby-Smith, M. and Thorpe, R. (1997) ‘Research traditions in management learning’, in Burgoyne, J.G. and Reynolds, M. (eds.) </w:t>
      </w:r>
      <w:r w:rsidRPr="00B856E8">
        <w:rPr>
          <w:rFonts w:ascii="Calibri" w:eastAsia="DengXian" w:hAnsi="Calibri" w:cs="Calibri"/>
          <w:i/>
          <w:iCs/>
          <w:color w:val="EE0000"/>
          <w:sz w:val="24"/>
          <w:szCs w:val="24"/>
        </w:rPr>
        <w:t>Management learning: Integrating perspectives in theory and practice.</w:t>
      </w:r>
      <w:r w:rsidRPr="00B856E8">
        <w:rPr>
          <w:rFonts w:ascii="Calibri" w:eastAsia="DengXian" w:hAnsi="Calibri" w:cs="Calibri"/>
          <w:color w:val="EE0000"/>
          <w:sz w:val="24"/>
          <w:szCs w:val="24"/>
        </w:rPr>
        <w:t xml:space="preserve"> London: SAGE Publications, pp. 38–53</w:t>
      </w:r>
    </w:p>
    <w:p w14:paraId="1FE98311" w14:textId="5C3245FB"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lastRenderedPageBreak/>
        <w:t xml:space="preserve">Ehrhart, M.G. (2004) 'Leadership and procedural justice climate as antecedents of unit‐level </w:t>
      </w:r>
      <w:r w:rsidR="00C861DC" w:rsidRPr="00B856E8">
        <w:rPr>
          <w:rFonts w:ascii="Calibri" w:eastAsia="DengXian" w:hAnsi="Calibri" w:cs="Calibri"/>
          <w:sz w:val="24"/>
          <w:szCs w:val="24"/>
        </w:rPr>
        <w:t>organisation</w:t>
      </w:r>
      <w:r w:rsidRPr="00B856E8">
        <w:rPr>
          <w:rFonts w:ascii="Calibri" w:eastAsia="DengXian" w:hAnsi="Calibri" w:cs="Calibri"/>
          <w:sz w:val="24"/>
          <w:szCs w:val="24"/>
        </w:rPr>
        <w:t xml:space="preserve">al citizenship </w:t>
      </w:r>
      <w:r w:rsidR="00275705" w:rsidRPr="00B856E8">
        <w:rPr>
          <w:rFonts w:ascii="Calibri" w:eastAsia="DengXian" w:hAnsi="Calibri" w:cs="Calibri"/>
          <w:sz w:val="24"/>
          <w:szCs w:val="24"/>
        </w:rPr>
        <w:t>behaviour</w:t>
      </w:r>
      <w:r w:rsidRPr="00B856E8">
        <w:rPr>
          <w:rFonts w:ascii="Calibri" w:eastAsia="DengXian" w:hAnsi="Calibri" w:cs="Calibri"/>
          <w:sz w:val="24"/>
          <w:szCs w:val="24"/>
        </w:rPr>
        <w:t>', </w:t>
      </w:r>
      <w:r w:rsidRPr="00B856E8">
        <w:rPr>
          <w:rFonts w:ascii="Calibri" w:eastAsia="DengXian" w:hAnsi="Calibri" w:cs="Calibri"/>
          <w:i/>
          <w:sz w:val="24"/>
          <w:szCs w:val="24"/>
        </w:rPr>
        <w:t>Personnel Psychology, </w:t>
      </w:r>
      <w:r w:rsidRPr="00B856E8">
        <w:rPr>
          <w:rFonts w:ascii="Calibri" w:eastAsia="DengXian" w:hAnsi="Calibri" w:cs="Calibri"/>
          <w:sz w:val="24"/>
          <w:szCs w:val="24"/>
        </w:rPr>
        <w:t>57(1), pp. 61–94.</w:t>
      </w:r>
    </w:p>
    <w:p w14:paraId="65EA4163" w14:textId="6E79208D" w:rsidR="00442D03" w:rsidRPr="00B856E8" w:rsidRDefault="00442D03" w:rsidP="00442D03">
      <w:pPr>
        <w:shd w:val="clear" w:color="auto" w:fill="FFFFFF"/>
        <w:spacing w:after="173" w:line="240" w:lineRule="auto"/>
        <w:rPr>
          <w:rFonts w:ascii="Calibri" w:eastAsia="Times New Roman" w:hAnsi="Calibri" w:cs="Calibri"/>
          <w:color w:val="EE0000"/>
          <w:kern w:val="0"/>
          <w:sz w:val="24"/>
          <w:szCs w:val="24"/>
          <w:lang w:eastAsia="zh-TW"/>
          <w14:ligatures w14:val="none"/>
        </w:rPr>
      </w:pPr>
      <w:r w:rsidRPr="00B856E8">
        <w:rPr>
          <w:rFonts w:ascii="Calibri" w:eastAsia="Times New Roman" w:hAnsi="Calibri" w:cs="Calibri"/>
          <w:kern w:val="0"/>
          <w:sz w:val="24"/>
          <w:szCs w:val="24"/>
          <w:lang w:eastAsia="zh-TW"/>
          <w14:ligatures w14:val="none"/>
        </w:rPr>
        <w:t xml:space="preserve">Eisenberger, R., Huntington, R., Hutchison, S. and Sowa, D. (1986) 'Perceived </w:t>
      </w:r>
      <w:r w:rsidR="00C861DC" w:rsidRPr="00B856E8">
        <w:rPr>
          <w:rFonts w:ascii="Calibri" w:eastAsia="Times New Roman" w:hAnsi="Calibri" w:cs="Calibri"/>
          <w:kern w:val="0"/>
          <w:sz w:val="24"/>
          <w:szCs w:val="24"/>
          <w:lang w:eastAsia="zh-TW"/>
          <w14:ligatures w14:val="none"/>
        </w:rPr>
        <w:t>organi</w:t>
      </w:r>
      <w:r w:rsidR="00441533" w:rsidRPr="00B856E8">
        <w:rPr>
          <w:rFonts w:ascii="Calibri" w:eastAsia="Times New Roman" w:hAnsi="Calibri" w:cs="Calibri"/>
          <w:kern w:val="0"/>
          <w:sz w:val="24"/>
          <w:szCs w:val="24"/>
          <w:lang w:eastAsia="zh-TW"/>
          <w14:ligatures w14:val="none"/>
        </w:rPr>
        <w:t>z</w:t>
      </w:r>
      <w:r w:rsidR="00C861DC" w:rsidRPr="00B856E8">
        <w:rPr>
          <w:rFonts w:ascii="Calibri" w:eastAsia="Times New Roman" w:hAnsi="Calibri" w:cs="Calibri"/>
          <w:kern w:val="0"/>
          <w:sz w:val="24"/>
          <w:szCs w:val="24"/>
          <w:lang w:eastAsia="zh-TW"/>
          <w14:ligatures w14:val="none"/>
        </w:rPr>
        <w:t>ation</w:t>
      </w:r>
      <w:r w:rsidRPr="00B856E8">
        <w:rPr>
          <w:rFonts w:ascii="Calibri" w:eastAsia="Times New Roman" w:hAnsi="Calibri" w:cs="Calibri"/>
          <w:kern w:val="0"/>
          <w:sz w:val="24"/>
          <w:szCs w:val="24"/>
          <w:lang w:eastAsia="zh-TW"/>
          <w14:ligatures w14:val="none"/>
        </w:rPr>
        <w:t xml:space="preserve">al </w:t>
      </w:r>
      <w:r w:rsidRPr="00B856E8">
        <w:rPr>
          <w:rFonts w:ascii="Calibri" w:eastAsia="Times New Roman" w:hAnsi="Calibri" w:cs="Calibri"/>
          <w:color w:val="EE0000"/>
          <w:kern w:val="0"/>
          <w:sz w:val="24"/>
          <w:szCs w:val="24"/>
          <w:lang w:eastAsia="zh-TW"/>
          <w14:ligatures w14:val="none"/>
        </w:rPr>
        <w:t>support.', </w:t>
      </w:r>
      <w:r w:rsidRPr="00B856E8">
        <w:rPr>
          <w:rFonts w:ascii="Calibri" w:eastAsia="Times New Roman" w:hAnsi="Calibri" w:cs="Calibri"/>
          <w:i/>
          <w:iCs/>
          <w:color w:val="EE0000"/>
          <w:kern w:val="0"/>
          <w:sz w:val="24"/>
          <w:szCs w:val="24"/>
          <w:lang w:eastAsia="zh-TW"/>
          <w14:ligatures w14:val="none"/>
        </w:rPr>
        <w:t xml:space="preserve">Journal of Applied </w:t>
      </w:r>
      <w:r w:rsidR="00D324DD" w:rsidRPr="00B856E8">
        <w:rPr>
          <w:rFonts w:ascii="Calibri" w:eastAsia="Times New Roman" w:hAnsi="Calibri" w:cs="Calibri"/>
          <w:i/>
          <w:iCs/>
          <w:color w:val="EE0000"/>
          <w:kern w:val="0"/>
          <w:sz w:val="24"/>
          <w:szCs w:val="24"/>
          <w:lang w:eastAsia="zh-TW"/>
          <w14:ligatures w14:val="none"/>
        </w:rPr>
        <w:t>P</w:t>
      </w:r>
      <w:r w:rsidRPr="00B856E8">
        <w:rPr>
          <w:rFonts w:ascii="Calibri" w:eastAsia="Times New Roman" w:hAnsi="Calibri" w:cs="Calibri"/>
          <w:i/>
          <w:iCs/>
          <w:color w:val="EE0000"/>
          <w:kern w:val="0"/>
          <w:sz w:val="24"/>
          <w:szCs w:val="24"/>
          <w:lang w:eastAsia="zh-TW"/>
          <w14:ligatures w14:val="none"/>
        </w:rPr>
        <w:t>sychology, </w:t>
      </w:r>
      <w:r w:rsidRPr="00B856E8">
        <w:rPr>
          <w:rFonts w:ascii="Calibri" w:eastAsia="Times New Roman" w:hAnsi="Calibri" w:cs="Calibri"/>
          <w:color w:val="EE0000"/>
          <w:kern w:val="0"/>
          <w:sz w:val="24"/>
          <w:szCs w:val="24"/>
          <w:lang w:eastAsia="zh-TW"/>
          <w14:ligatures w14:val="none"/>
        </w:rPr>
        <w:t>71(3), pp. 500</w:t>
      </w:r>
      <w:r w:rsidR="00D324DD" w:rsidRPr="00B856E8">
        <w:rPr>
          <w:rFonts w:ascii="Calibri" w:eastAsia="Times New Roman" w:hAnsi="Calibri" w:cs="Calibri"/>
          <w:color w:val="EE0000"/>
          <w:kern w:val="0"/>
          <w:sz w:val="24"/>
          <w:szCs w:val="24"/>
          <w:lang w:eastAsia="zh-TW"/>
          <w14:ligatures w14:val="none"/>
        </w:rPr>
        <w:t>–507</w:t>
      </w:r>
      <w:r w:rsidRPr="00B856E8">
        <w:rPr>
          <w:rFonts w:ascii="Calibri" w:eastAsia="Times New Roman" w:hAnsi="Calibri" w:cs="Calibri"/>
          <w:color w:val="EE0000"/>
          <w:kern w:val="0"/>
          <w:sz w:val="24"/>
          <w:szCs w:val="24"/>
          <w:lang w:eastAsia="zh-TW"/>
          <w14:ligatures w14:val="none"/>
        </w:rPr>
        <w:t>.</w:t>
      </w:r>
    </w:p>
    <w:p w14:paraId="7A10DD85" w14:textId="77777777" w:rsidR="00D324DD" w:rsidRPr="00B856E8" w:rsidRDefault="00D324DD" w:rsidP="00442D03">
      <w:pPr>
        <w:rPr>
          <w:rFonts w:ascii="Calibri" w:eastAsia="Times New Roman" w:hAnsi="Calibri" w:cs="Calibri"/>
          <w:color w:val="EE0000"/>
          <w:kern w:val="0"/>
          <w:sz w:val="24"/>
          <w:szCs w:val="24"/>
          <w:lang w:eastAsia="zh-TW"/>
          <w14:ligatures w14:val="none"/>
        </w:rPr>
      </w:pPr>
      <w:r w:rsidRPr="00B856E8">
        <w:rPr>
          <w:rFonts w:ascii="Calibri" w:eastAsia="Times New Roman" w:hAnsi="Calibri" w:cs="Calibri"/>
          <w:color w:val="EE0000"/>
          <w:kern w:val="0"/>
          <w:sz w:val="24"/>
          <w:szCs w:val="24"/>
          <w:lang w:eastAsia="zh-TW"/>
          <w14:ligatures w14:val="none"/>
        </w:rPr>
        <w:t xml:space="preserve">Eisenberger, R., Armeli, S., </w:t>
      </w:r>
      <w:proofErr w:type="spellStart"/>
      <w:r w:rsidRPr="00B856E8">
        <w:rPr>
          <w:rFonts w:ascii="Calibri" w:eastAsia="Times New Roman" w:hAnsi="Calibri" w:cs="Calibri"/>
          <w:color w:val="EE0000"/>
          <w:kern w:val="0"/>
          <w:sz w:val="24"/>
          <w:szCs w:val="24"/>
          <w:lang w:eastAsia="zh-TW"/>
          <w14:ligatures w14:val="none"/>
        </w:rPr>
        <w:t>Rexwinkel</w:t>
      </w:r>
      <w:proofErr w:type="spellEnd"/>
      <w:r w:rsidRPr="00B856E8">
        <w:rPr>
          <w:rFonts w:ascii="Calibri" w:eastAsia="Times New Roman" w:hAnsi="Calibri" w:cs="Calibri"/>
          <w:color w:val="EE0000"/>
          <w:kern w:val="0"/>
          <w:sz w:val="24"/>
          <w:szCs w:val="24"/>
          <w:lang w:eastAsia="zh-TW"/>
          <w14:ligatures w14:val="none"/>
        </w:rPr>
        <w:t xml:space="preserve">, B., Lynch, P.D. and Rhoades, L. (2001) ‘Reciprocation of perceived organizational support’, </w:t>
      </w:r>
      <w:r w:rsidRPr="00B856E8">
        <w:rPr>
          <w:rFonts w:ascii="Calibri" w:eastAsia="Times New Roman" w:hAnsi="Calibri" w:cs="Calibri"/>
          <w:i/>
          <w:iCs/>
          <w:color w:val="EE0000"/>
          <w:kern w:val="0"/>
          <w:sz w:val="24"/>
          <w:szCs w:val="24"/>
          <w:lang w:eastAsia="zh-TW"/>
          <w14:ligatures w14:val="none"/>
        </w:rPr>
        <w:t>Journal of Applied Psychology</w:t>
      </w:r>
      <w:r w:rsidRPr="00B856E8">
        <w:rPr>
          <w:rFonts w:ascii="Calibri" w:eastAsia="Times New Roman" w:hAnsi="Calibri" w:cs="Calibri"/>
          <w:color w:val="EE0000"/>
          <w:kern w:val="0"/>
          <w:sz w:val="24"/>
          <w:szCs w:val="24"/>
          <w:lang w:eastAsia="zh-TW"/>
          <w14:ligatures w14:val="none"/>
        </w:rPr>
        <w:t>, 86(1), pp. 42–51.</w:t>
      </w:r>
    </w:p>
    <w:p w14:paraId="66DB6348" w14:textId="5076D687"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 xml:space="preserve">Eisenberger, R., Rhoades Shanock, L. and Wen, X. (2020) 'Perceived </w:t>
      </w:r>
      <w:r w:rsidR="00C861DC" w:rsidRPr="00B856E8">
        <w:rPr>
          <w:rFonts w:ascii="Calibri" w:eastAsia="DengXian" w:hAnsi="Calibri" w:cs="Calibri"/>
          <w:sz w:val="24"/>
          <w:szCs w:val="24"/>
        </w:rPr>
        <w:t>organisation</w:t>
      </w:r>
      <w:r w:rsidRPr="00B856E8">
        <w:rPr>
          <w:rFonts w:ascii="Calibri" w:eastAsia="DengXian" w:hAnsi="Calibri" w:cs="Calibri"/>
          <w:sz w:val="24"/>
          <w:szCs w:val="24"/>
        </w:rPr>
        <w:t>al support: Why caring about employees counts', </w:t>
      </w:r>
      <w:r w:rsidRPr="00B856E8">
        <w:rPr>
          <w:rFonts w:ascii="Calibri" w:eastAsia="DengXian" w:hAnsi="Calibri" w:cs="Calibri"/>
          <w:i/>
          <w:sz w:val="24"/>
          <w:szCs w:val="24"/>
        </w:rPr>
        <w:t xml:space="preserve">Annual Review of </w:t>
      </w:r>
      <w:r w:rsidR="00C861DC" w:rsidRPr="00B856E8">
        <w:rPr>
          <w:rFonts w:ascii="Calibri" w:eastAsia="DengXian" w:hAnsi="Calibri" w:cs="Calibri"/>
          <w:i/>
          <w:sz w:val="24"/>
          <w:szCs w:val="24"/>
        </w:rPr>
        <w:t>Organisation</w:t>
      </w:r>
      <w:r w:rsidRPr="00B856E8">
        <w:rPr>
          <w:rFonts w:ascii="Calibri" w:eastAsia="DengXian" w:hAnsi="Calibri" w:cs="Calibri"/>
          <w:i/>
          <w:sz w:val="24"/>
          <w:szCs w:val="24"/>
        </w:rPr>
        <w:t xml:space="preserve">al Psychology and </w:t>
      </w:r>
      <w:r w:rsidR="00C861DC" w:rsidRPr="00B856E8">
        <w:rPr>
          <w:rFonts w:ascii="Calibri" w:eastAsia="DengXian" w:hAnsi="Calibri" w:cs="Calibri"/>
          <w:i/>
          <w:sz w:val="24"/>
          <w:szCs w:val="24"/>
        </w:rPr>
        <w:t>Organisation</w:t>
      </w:r>
      <w:r w:rsidRPr="00B856E8">
        <w:rPr>
          <w:rFonts w:ascii="Calibri" w:eastAsia="DengXian" w:hAnsi="Calibri" w:cs="Calibri"/>
          <w:i/>
          <w:sz w:val="24"/>
          <w:szCs w:val="24"/>
        </w:rPr>
        <w:t xml:space="preserve">al </w:t>
      </w:r>
      <w:r w:rsidR="00275705" w:rsidRPr="00B856E8">
        <w:rPr>
          <w:rFonts w:ascii="Calibri" w:eastAsia="DengXian" w:hAnsi="Calibri" w:cs="Calibri"/>
          <w:i/>
          <w:sz w:val="24"/>
          <w:szCs w:val="24"/>
        </w:rPr>
        <w:t>Behaviour</w:t>
      </w:r>
      <w:r w:rsidRPr="00B856E8">
        <w:rPr>
          <w:rFonts w:ascii="Calibri" w:eastAsia="DengXian" w:hAnsi="Calibri" w:cs="Calibri"/>
          <w:i/>
          <w:sz w:val="24"/>
          <w:szCs w:val="24"/>
        </w:rPr>
        <w:t>, </w:t>
      </w:r>
      <w:r w:rsidRPr="00B856E8">
        <w:rPr>
          <w:rFonts w:ascii="Calibri" w:eastAsia="DengXian" w:hAnsi="Calibri" w:cs="Calibri"/>
          <w:sz w:val="24"/>
          <w:szCs w:val="24"/>
        </w:rPr>
        <w:t>7, pp. 101–124.</w:t>
      </w:r>
    </w:p>
    <w:p w14:paraId="097CA5B7" w14:textId="7E14B98C" w:rsidR="00442D03" w:rsidRPr="00B856E8" w:rsidRDefault="00442D03" w:rsidP="00442D03">
      <w:pPr>
        <w:spacing w:line="278" w:lineRule="auto"/>
        <w:rPr>
          <w:rFonts w:ascii="Calibri" w:eastAsia="PMingLiU" w:hAnsi="Calibri" w:cs="Calibri"/>
          <w:color w:val="EE0000"/>
          <w:sz w:val="24"/>
          <w:szCs w:val="24"/>
          <w:lang w:eastAsia="zh-TW"/>
        </w:rPr>
      </w:pPr>
      <w:r w:rsidRPr="00B856E8">
        <w:rPr>
          <w:rFonts w:ascii="Calibri" w:eastAsia="PMingLiU" w:hAnsi="Calibri" w:cs="Calibri"/>
          <w:color w:val="EE0000"/>
          <w:sz w:val="24"/>
          <w:szCs w:val="24"/>
          <w:lang w:eastAsia="zh-TW"/>
        </w:rPr>
        <w:t>Emerson, R.M. (1976) ‘Social exchange theory</w:t>
      </w:r>
      <w:r w:rsidR="00944272" w:rsidRPr="00B856E8">
        <w:rPr>
          <w:rFonts w:ascii="Calibri" w:eastAsia="PMingLiU" w:hAnsi="Calibri" w:cs="Calibri"/>
          <w:color w:val="EE0000"/>
          <w:sz w:val="24"/>
          <w:szCs w:val="24"/>
          <w:lang w:eastAsia="zh-TW"/>
        </w:rPr>
        <w:t>’,</w:t>
      </w:r>
      <w:r w:rsidRPr="00B856E8">
        <w:rPr>
          <w:rFonts w:ascii="Calibri" w:eastAsia="PMingLiU" w:hAnsi="Calibri" w:cs="Calibri"/>
          <w:color w:val="EE0000"/>
          <w:sz w:val="24"/>
          <w:szCs w:val="24"/>
          <w:lang w:eastAsia="zh-TW"/>
        </w:rPr>
        <w:t xml:space="preserve"> </w:t>
      </w:r>
      <w:r w:rsidRPr="00B856E8">
        <w:rPr>
          <w:rFonts w:ascii="Calibri" w:eastAsia="PMingLiU" w:hAnsi="Calibri" w:cs="Calibri"/>
          <w:i/>
          <w:iCs/>
          <w:color w:val="EE0000"/>
          <w:sz w:val="24"/>
          <w:szCs w:val="24"/>
          <w:lang w:eastAsia="zh-TW"/>
        </w:rPr>
        <w:t>Annual Review of Sociology</w:t>
      </w:r>
      <w:r w:rsidRPr="00B856E8">
        <w:rPr>
          <w:rFonts w:ascii="Calibri" w:eastAsia="PMingLiU" w:hAnsi="Calibri" w:cs="Calibri"/>
          <w:color w:val="EE0000"/>
          <w:sz w:val="24"/>
          <w:szCs w:val="24"/>
          <w:lang w:eastAsia="zh-TW"/>
        </w:rPr>
        <w:t>, 2, pp.335–362.</w:t>
      </w:r>
    </w:p>
    <w:p w14:paraId="0DEE07D1" w14:textId="030977EA" w:rsidR="00442D03" w:rsidRPr="00B856E8" w:rsidRDefault="00442D03" w:rsidP="00442D03">
      <w:pPr>
        <w:shd w:val="clear" w:color="auto" w:fill="FFFFFF"/>
        <w:spacing w:after="173" w:line="240" w:lineRule="auto"/>
        <w:rPr>
          <w:rFonts w:ascii="Calibri" w:eastAsia="Times New Roman" w:hAnsi="Calibri" w:cs="Calibri"/>
          <w:color w:val="EE0000"/>
          <w:kern w:val="0"/>
          <w:sz w:val="24"/>
          <w:szCs w:val="24"/>
          <w:lang w:eastAsia="zh-TW"/>
          <w14:ligatures w14:val="none"/>
        </w:rPr>
      </w:pPr>
      <w:r w:rsidRPr="00B856E8">
        <w:rPr>
          <w:rFonts w:ascii="Calibri" w:eastAsia="Times New Roman" w:hAnsi="Calibri" w:cs="Calibri"/>
          <w:kern w:val="0"/>
          <w:sz w:val="24"/>
          <w:szCs w:val="24"/>
          <w:lang w:eastAsia="zh-TW"/>
          <w14:ligatures w14:val="none"/>
        </w:rPr>
        <w:t>Esteves, T. and Lopes, M.P. (2017) 'Crafting a calling: The mediating role of calling between challenging job demands and turnover intention', </w:t>
      </w:r>
      <w:r w:rsidRPr="00B856E8">
        <w:rPr>
          <w:rFonts w:ascii="Calibri" w:eastAsia="Times New Roman" w:hAnsi="Calibri" w:cs="Calibri"/>
          <w:i/>
          <w:iCs/>
          <w:kern w:val="0"/>
          <w:sz w:val="24"/>
          <w:szCs w:val="24"/>
          <w:lang w:eastAsia="zh-TW"/>
          <w14:ligatures w14:val="none"/>
        </w:rPr>
        <w:t>Journal of Career Development, </w:t>
      </w:r>
      <w:r w:rsidRPr="00B856E8">
        <w:rPr>
          <w:rFonts w:ascii="Calibri" w:eastAsia="Times New Roman" w:hAnsi="Calibri" w:cs="Calibri"/>
          <w:kern w:val="0"/>
          <w:sz w:val="24"/>
          <w:szCs w:val="24"/>
          <w:lang w:eastAsia="zh-TW"/>
          <w14:ligatures w14:val="none"/>
        </w:rPr>
        <w:t xml:space="preserve">44(1), pp. </w:t>
      </w:r>
      <w:r w:rsidRPr="00B856E8">
        <w:rPr>
          <w:rFonts w:ascii="Calibri" w:eastAsia="Times New Roman" w:hAnsi="Calibri" w:cs="Calibri"/>
          <w:color w:val="EE0000"/>
          <w:kern w:val="0"/>
          <w:sz w:val="24"/>
          <w:szCs w:val="24"/>
          <w:lang w:eastAsia="zh-TW"/>
          <w14:ligatures w14:val="none"/>
        </w:rPr>
        <w:t>34–4</w:t>
      </w:r>
      <w:r w:rsidR="001C0CFB" w:rsidRPr="00B856E8">
        <w:rPr>
          <w:rFonts w:ascii="Calibri" w:eastAsia="Times New Roman" w:hAnsi="Calibri" w:cs="Calibri"/>
          <w:color w:val="EE0000"/>
          <w:kern w:val="0"/>
          <w:sz w:val="24"/>
          <w:szCs w:val="24"/>
          <w:lang w:eastAsia="zh-TW"/>
          <w14:ligatures w14:val="none"/>
        </w:rPr>
        <w:t>5</w:t>
      </w:r>
      <w:r w:rsidRPr="00B856E8">
        <w:rPr>
          <w:rFonts w:ascii="Calibri" w:eastAsia="Times New Roman" w:hAnsi="Calibri" w:cs="Calibri"/>
          <w:color w:val="EE0000"/>
          <w:kern w:val="0"/>
          <w:sz w:val="24"/>
          <w:szCs w:val="24"/>
          <w:lang w:eastAsia="zh-TW"/>
          <w14:ligatures w14:val="none"/>
        </w:rPr>
        <w:t>.</w:t>
      </w:r>
    </w:p>
    <w:p w14:paraId="7FAEA873" w14:textId="77777777"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Fay, D. and Frese, M. (2001) 'The concept of personal initiative: An overview of validity studies', </w:t>
      </w:r>
      <w:r w:rsidRPr="00B856E8">
        <w:rPr>
          <w:rFonts w:ascii="Calibri" w:eastAsia="DengXian" w:hAnsi="Calibri" w:cs="Calibri"/>
          <w:i/>
          <w:sz w:val="24"/>
          <w:szCs w:val="24"/>
        </w:rPr>
        <w:t>Human Performance, </w:t>
      </w:r>
      <w:r w:rsidRPr="00B856E8">
        <w:rPr>
          <w:rFonts w:ascii="Calibri" w:eastAsia="DengXian" w:hAnsi="Calibri" w:cs="Calibri"/>
          <w:sz w:val="24"/>
          <w:szCs w:val="24"/>
        </w:rPr>
        <w:t>14(1), pp. 97–124.</w:t>
      </w:r>
    </w:p>
    <w:p w14:paraId="2776F587" w14:textId="19B5F5D1" w:rsidR="00C251A4" w:rsidRPr="00B856E8" w:rsidRDefault="00C251A4" w:rsidP="00442D03">
      <w:pPr>
        <w:rPr>
          <w:rFonts w:ascii="Calibri" w:eastAsia="DengXian" w:hAnsi="Calibri" w:cs="Calibri"/>
          <w:color w:val="EE0000"/>
          <w:sz w:val="24"/>
          <w:szCs w:val="24"/>
        </w:rPr>
      </w:pPr>
      <w:r w:rsidRPr="00B856E8">
        <w:rPr>
          <w:rFonts w:ascii="Calibri" w:eastAsia="DengXian" w:hAnsi="Calibri" w:cs="Calibri"/>
          <w:color w:val="EE0000"/>
          <w:sz w:val="24"/>
          <w:szCs w:val="24"/>
        </w:rPr>
        <w:t xml:space="preserve">Ferri-Reed, J. (2013) ‘Millennials—generation "screwed" or generation "shrewd"?’ </w:t>
      </w:r>
      <w:r w:rsidRPr="00B856E8">
        <w:rPr>
          <w:rFonts w:ascii="Calibri" w:eastAsia="DengXian" w:hAnsi="Calibri" w:cs="Calibri"/>
          <w:i/>
          <w:iCs/>
          <w:color w:val="EE0000"/>
          <w:sz w:val="24"/>
          <w:szCs w:val="24"/>
        </w:rPr>
        <w:t>The Journal for Quality and Participation</w:t>
      </w:r>
      <w:r w:rsidRPr="00B856E8">
        <w:rPr>
          <w:rFonts w:ascii="Calibri" w:eastAsia="DengXian" w:hAnsi="Calibri" w:cs="Calibri"/>
          <w:color w:val="EE0000"/>
          <w:sz w:val="24"/>
          <w:szCs w:val="24"/>
        </w:rPr>
        <w:t>, 36(1), pp. 22–27.</w:t>
      </w:r>
    </w:p>
    <w:p w14:paraId="671C5A5A" w14:textId="6CB644B6" w:rsidR="004F5497" w:rsidRPr="00B856E8" w:rsidRDefault="004F5497" w:rsidP="00442D03">
      <w:pPr>
        <w:rPr>
          <w:rFonts w:ascii="Calibri" w:eastAsia="DengXian" w:hAnsi="Calibri" w:cs="Calibri"/>
          <w:color w:val="EE0000"/>
          <w:sz w:val="24"/>
          <w:szCs w:val="24"/>
        </w:rPr>
      </w:pPr>
      <w:r w:rsidRPr="00B856E8">
        <w:rPr>
          <w:rFonts w:ascii="Calibri" w:eastAsia="DengXian" w:hAnsi="Calibri" w:cs="Calibri"/>
          <w:color w:val="EE0000"/>
          <w:sz w:val="24"/>
          <w:szCs w:val="24"/>
        </w:rPr>
        <w:t xml:space="preserve">Finnis, J. (2011) </w:t>
      </w:r>
      <w:r w:rsidRPr="00B856E8">
        <w:rPr>
          <w:rFonts w:ascii="Calibri" w:eastAsia="DengXian" w:hAnsi="Calibri" w:cs="Calibri"/>
          <w:i/>
          <w:iCs/>
          <w:color w:val="EE0000"/>
          <w:sz w:val="24"/>
          <w:szCs w:val="24"/>
        </w:rPr>
        <w:t>Natural law and natural rights.</w:t>
      </w:r>
      <w:r w:rsidRPr="00B856E8">
        <w:rPr>
          <w:rFonts w:ascii="Calibri" w:eastAsia="DengXian" w:hAnsi="Calibri" w:cs="Calibri"/>
          <w:color w:val="EE0000"/>
          <w:sz w:val="24"/>
          <w:szCs w:val="24"/>
        </w:rPr>
        <w:t xml:space="preserve"> 2nd </w:t>
      </w:r>
      <w:proofErr w:type="spellStart"/>
      <w:r w:rsidRPr="00B856E8">
        <w:rPr>
          <w:rFonts w:ascii="Calibri" w:eastAsia="DengXian" w:hAnsi="Calibri" w:cs="Calibri"/>
          <w:color w:val="EE0000"/>
          <w:sz w:val="24"/>
          <w:szCs w:val="24"/>
        </w:rPr>
        <w:t>edn</w:t>
      </w:r>
      <w:proofErr w:type="spellEnd"/>
      <w:r w:rsidRPr="00B856E8">
        <w:rPr>
          <w:rFonts w:ascii="Calibri" w:eastAsia="DengXian" w:hAnsi="Calibri" w:cs="Calibri"/>
          <w:color w:val="EE0000"/>
          <w:sz w:val="24"/>
          <w:szCs w:val="24"/>
        </w:rPr>
        <w:t>. Oxford: Oxford University Press.</w:t>
      </w:r>
    </w:p>
    <w:p w14:paraId="67B2AFD3" w14:textId="77777777" w:rsidR="00C251A4" w:rsidRPr="00B856E8" w:rsidRDefault="00C251A4" w:rsidP="00442D03">
      <w:pPr>
        <w:rPr>
          <w:rFonts w:ascii="Calibri" w:eastAsia="PMingLiU" w:hAnsi="Calibri" w:cs="Calibri"/>
          <w:color w:val="EE0000"/>
          <w:sz w:val="24"/>
          <w:szCs w:val="24"/>
          <w:shd w:val="clear" w:color="auto" w:fill="FFFFFF"/>
          <w:lang w:eastAsia="zh-TW"/>
        </w:rPr>
      </w:pPr>
      <w:r w:rsidRPr="00B856E8">
        <w:rPr>
          <w:rFonts w:ascii="Calibri" w:eastAsia="PMingLiU" w:hAnsi="Calibri" w:cs="Calibri"/>
          <w:color w:val="EE0000"/>
          <w:sz w:val="24"/>
          <w:szCs w:val="24"/>
          <w:shd w:val="clear" w:color="auto" w:fill="FFFFFF"/>
          <w:lang w:eastAsia="zh-TW"/>
        </w:rPr>
        <w:t xml:space="preserve">Flick, U. (2004) ‘Triangulation in qualitative research’, in Flick, U., von Kardorff, E. and Steinke, I. (eds.) </w:t>
      </w:r>
      <w:r w:rsidRPr="00B856E8">
        <w:rPr>
          <w:rFonts w:ascii="Calibri" w:eastAsia="PMingLiU" w:hAnsi="Calibri" w:cs="Calibri"/>
          <w:i/>
          <w:iCs/>
          <w:color w:val="EE0000"/>
          <w:sz w:val="24"/>
          <w:szCs w:val="24"/>
          <w:shd w:val="clear" w:color="auto" w:fill="FFFFFF"/>
          <w:lang w:eastAsia="zh-TW"/>
        </w:rPr>
        <w:t>A companion to qualitative research.</w:t>
      </w:r>
      <w:r w:rsidRPr="00B856E8">
        <w:rPr>
          <w:rFonts w:ascii="Calibri" w:eastAsia="PMingLiU" w:hAnsi="Calibri" w:cs="Calibri"/>
          <w:color w:val="EE0000"/>
          <w:sz w:val="24"/>
          <w:szCs w:val="24"/>
          <w:shd w:val="clear" w:color="auto" w:fill="FFFFFF"/>
          <w:lang w:eastAsia="zh-TW"/>
        </w:rPr>
        <w:t xml:space="preserve"> London: SAGE Publications, pp. 178–183.</w:t>
      </w:r>
    </w:p>
    <w:p w14:paraId="2E70F73C" w14:textId="77777777" w:rsidR="00C251A4" w:rsidRPr="00B856E8" w:rsidRDefault="00C251A4" w:rsidP="00442D03">
      <w:pPr>
        <w:rPr>
          <w:rFonts w:ascii="Calibri" w:eastAsia="DengXian" w:hAnsi="Calibri" w:cs="Calibri"/>
          <w:color w:val="EE0000"/>
          <w:sz w:val="24"/>
          <w:szCs w:val="24"/>
        </w:rPr>
      </w:pPr>
      <w:r w:rsidRPr="00B856E8">
        <w:rPr>
          <w:rFonts w:ascii="Calibri" w:eastAsia="DengXian" w:hAnsi="Calibri" w:cs="Calibri"/>
          <w:color w:val="EE0000"/>
          <w:sz w:val="24"/>
          <w:szCs w:val="24"/>
        </w:rPr>
        <w:t xml:space="preserve">Flick, U. (2022) </w:t>
      </w:r>
      <w:r w:rsidRPr="00B856E8">
        <w:rPr>
          <w:rFonts w:ascii="Calibri" w:eastAsia="DengXian" w:hAnsi="Calibri" w:cs="Calibri"/>
          <w:i/>
          <w:iCs/>
          <w:color w:val="EE0000"/>
          <w:sz w:val="24"/>
          <w:szCs w:val="24"/>
        </w:rPr>
        <w:t>An introduction to qualitative research.</w:t>
      </w:r>
      <w:r w:rsidRPr="00B856E8">
        <w:rPr>
          <w:rFonts w:ascii="Calibri" w:eastAsia="DengXian" w:hAnsi="Calibri" w:cs="Calibri"/>
          <w:color w:val="EE0000"/>
          <w:sz w:val="24"/>
          <w:szCs w:val="24"/>
        </w:rPr>
        <w:t xml:space="preserve"> 7th </w:t>
      </w:r>
      <w:proofErr w:type="spellStart"/>
      <w:r w:rsidRPr="00B856E8">
        <w:rPr>
          <w:rFonts w:ascii="Calibri" w:eastAsia="DengXian" w:hAnsi="Calibri" w:cs="Calibri"/>
          <w:color w:val="EE0000"/>
          <w:sz w:val="24"/>
          <w:szCs w:val="24"/>
        </w:rPr>
        <w:t>edn</w:t>
      </w:r>
      <w:proofErr w:type="spellEnd"/>
      <w:r w:rsidRPr="00B856E8">
        <w:rPr>
          <w:rFonts w:ascii="Calibri" w:eastAsia="DengXian" w:hAnsi="Calibri" w:cs="Calibri"/>
          <w:color w:val="EE0000"/>
          <w:sz w:val="24"/>
          <w:szCs w:val="24"/>
        </w:rPr>
        <w:t>. London: SAGE Publications.</w:t>
      </w:r>
    </w:p>
    <w:p w14:paraId="5C913D45" w14:textId="68C63B38" w:rsidR="00442D03" w:rsidRPr="00B856E8" w:rsidRDefault="00442D03" w:rsidP="00442D03">
      <w:pPr>
        <w:rPr>
          <w:rFonts w:ascii="Calibri" w:eastAsia="DengXian" w:hAnsi="Calibri" w:cs="Calibri"/>
          <w:color w:val="EE0000"/>
          <w:sz w:val="24"/>
          <w:szCs w:val="24"/>
        </w:rPr>
      </w:pPr>
      <w:r w:rsidRPr="00B856E8">
        <w:rPr>
          <w:rFonts w:ascii="Calibri" w:eastAsia="DengXian" w:hAnsi="Calibri" w:cs="Calibri"/>
          <w:sz w:val="24"/>
          <w:szCs w:val="24"/>
        </w:rPr>
        <w:t xml:space="preserve">Fong, C.Y.M., Tims, M. and </w:t>
      </w:r>
      <w:proofErr w:type="spellStart"/>
      <w:r w:rsidRPr="00B856E8">
        <w:rPr>
          <w:rFonts w:ascii="Calibri" w:eastAsia="DengXian" w:hAnsi="Calibri" w:cs="Calibri"/>
          <w:sz w:val="24"/>
          <w:szCs w:val="24"/>
        </w:rPr>
        <w:t>Khapova</w:t>
      </w:r>
      <w:proofErr w:type="spellEnd"/>
      <w:r w:rsidRPr="00B856E8">
        <w:rPr>
          <w:rFonts w:ascii="Calibri" w:eastAsia="DengXian" w:hAnsi="Calibri" w:cs="Calibri"/>
          <w:sz w:val="24"/>
          <w:szCs w:val="24"/>
        </w:rPr>
        <w:t>, S.N. (2022) 'Coworker responses to job crafting: Implications for willingness to cooperate and conflict', </w:t>
      </w:r>
      <w:r w:rsidRPr="00B856E8">
        <w:rPr>
          <w:rFonts w:ascii="Calibri" w:eastAsia="DengXian" w:hAnsi="Calibri" w:cs="Calibri"/>
          <w:i/>
          <w:sz w:val="24"/>
          <w:szCs w:val="24"/>
        </w:rPr>
        <w:t xml:space="preserve">Journal of </w:t>
      </w:r>
      <w:r w:rsidR="00C251A4" w:rsidRPr="00B856E8">
        <w:rPr>
          <w:rFonts w:ascii="Calibri" w:eastAsia="DengXian" w:hAnsi="Calibri" w:cs="Calibri"/>
          <w:i/>
          <w:sz w:val="24"/>
          <w:szCs w:val="24"/>
        </w:rPr>
        <w:t>V</w:t>
      </w:r>
      <w:r w:rsidRPr="00B856E8">
        <w:rPr>
          <w:rFonts w:ascii="Calibri" w:eastAsia="DengXian" w:hAnsi="Calibri" w:cs="Calibri"/>
          <w:i/>
          <w:sz w:val="24"/>
          <w:szCs w:val="24"/>
        </w:rPr>
        <w:t xml:space="preserve">ocational </w:t>
      </w:r>
      <w:r w:rsidR="00C251A4" w:rsidRPr="00B856E8">
        <w:rPr>
          <w:rFonts w:ascii="Calibri" w:eastAsia="DengXian" w:hAnsi="Calibri" w:cs="Calibri"/>
          <w:i/>
          <w:sz w:val="24"/>
          <w:szCs w:val="24"/>
        </w:rPr>
        <w:t>B</w:t>
      </w:r>
      <w:r w:rsidR="00275705" w:rsidRPr="00B856E8">
        <w:rPr>
          <w:rFonts w:ascii="Calibri" w:eastAsia="DengXian" w:hAnsi="Calibri" w:cs="Calibri"/>
          <w:i/>
          <w:sz w:val="24"/>
          <w:szCs w:val="24"/>
        </w:rPr>
        <w:t>ehaviour</w:t>
      </w:r>
      <w:r w:rsidRPr="00B856E8">
        <w:rPr>
          <w:rFonts w:ascii="Calibri" w:eastAsia="DengXian" w:hAnsi="Calibri" w:cs="Calibri"/>
          <w:i/>
          <w:sz w:val="24"/>
          <w:szCs w:val="24"/>
        </w:rPr>
        <w:t>, </w:t>
      </w:r>
      <w:r w:rsidRPr="00B856E8">
        <w:rPr>
          <w:rFonts w:ascii="Calibri" w:eastAsia="DengXian" w:hAnsi="Calibri" w:cs="Calibri"/>
          <w:sz w:val="24"/>
          <w:szCs w:val="24"/>
        </w:rPr>
        <w:t xml:space="preserve">138, </w:t>
      </w:r>
      <w:r w:rsidR="00C251A4" w:rsidRPr="00B856E8">
        <w:rPr>
          <w:rFonts w:ascii="Calibri" w:eastAsia="DengXian" w:hAnsi="Calibri" w:cs="Calibri"/>
          <w:color w:val="EE0000"/>
          <w:sz w:val="24"/>
          <w:szCs w:val="24"/>
        </w:rPr>
        <w:t>Article 103781</w:t>
      </w:r>
      <w:r w:rsidRPr="00B856E8">
        <w:rPr>
          <w:rFonts w:ascii="Calibri" w:eastAsia="DengXian" w:hAnsi="Calibri" w:cs="Calibri"/>
          <w:color w:val="EE0000"/>
          <w:sz w:val="24"/>
          <w:szCs w:val="24"/>
        </w:rPr>
        <w:t>.</w:t>
      </w:r>
    </w:p>
    <w:p w14:paraId="4AE86F09" w14:textId="5FD9430E" w:rsidR="00442D03" w:rsidRPr="00B856E8" w:rsidRDefault="00442D03" w:rsidP="00442D03">
      <w:pPr>
        <w:rPr>
          <w:rFonts w:ascii="Calibri" w:eastAsia="DengXian" w:hAnsi="Calibri" w:cs="Calibri"/>
          <w:color w:val="EE0000"/>
          <w:sz w:val="24"/>
          <w:szCs w:val="24"/>
        </w:rPr>
      </w:pPr>
      <w:r w:rsidRPr="00B856E8">
        <w:rPr>
          <w:rFonts w:ascii="Calibri" w:eastAsia="DengXian" w:hAnsi="Calibri" w:cs="Calibri"/>
          <w:sz w:val="24"/>
          <w:szCs w:val="24"/>
        </w:rPr>
        <w:t>Fredrickson, B.L. (2001) 'The role of positive emotions in positive psychology: The broaden-</w:t>
      </w:r>
      <w:r w:rsidRPr="00B856E8">
        <w:rPr>
          <w:rFonts w:ascii="Calibri" w:eastAsia="DengXian" w:hAnsi="Calibri" w:cs="Calibri"/>
          <w:color w:val="EE0000"/>
          <w:sz w:val="24"/>
          <w:szCs w:val="24"/>
        </w:rPr>
        <w:t>and-build theory of positive emotions', </w:t>
      </w:r>
      <w:r w:rsidRPr="00B856E8">
        <w:rPr>
          <w:rFonts w:ascii="Calibri" w:eastAsia="DengXian" w:hAnsi="Calibri" w:cs="Calibri"/>
          <w:i/>
          <w:color w:val="EE0000"/>
          <w:sz w:val="24"/>
          <w:szCs w:val="24"/>
        </w:rPr>
        <w:t xml:space="preserve">American </w:t>
      </w:r>
      <w:r w:rsidR="00C251A4" w:rsidRPr="00B856E8">
        <w:rPr>
          <w:rFonts w:ascii="Calibri" w:eastAsia="DengXian" w:hAnsi="Calibri" w:cs="Calibri"/>
          <w:i/>
          <w:color w:val="EE0000"/>
          <w:sz w:val="24"/>
          <w:szCs w:val="24"/>
        </w:rPr>
        <w:t>P</w:t>
      </w:r>
      <w:r w:rsidRPr="00B856E8">
        <w:rPr>
          <w:rFonts w:ascii="Calibri" w:eastAsia="DengXian" w:hAnsi="Calibri" w:cs="Calibri"/>
          <w:i/>
          <w:color w:val="EE0000"/>
          <w:sz w:val="24"/>
          <w:szCs w:val="24"/>
        </w:rPr>
        <w:t>sychologist, </w:t>
      </w:r>
      <w:r w:rsidRPr="00B856E8">
        <w:rPr>
          <w:rFonts w:ascii="Calibri" w:eastAsia="DengXian" w:hAnsi="Calibri" w:cs="Calibri"/>
          <w:color w:val="EE0000"/>
          <w:sz w:val="24"/>
          <w:szCs w:val="24"/>
        </w:rPr>
        <w:t>56(3), pp. 218</w:t>
      </w:r>
      <w:r w:rsidR="00C251A4" w:rsidRPr="00B856E8">
        <w:rPr>
          <w:rFonts w:ascii="Calibri" w:eastAsia="DengXian" w:hAnsi="Calibri" w:cs="Calibri"/>
          <w:color w:val="EE0000"/>
          <w:sz w:val="24"/>
          <w:szCs w:val="24"/>
        </w:rPr>
        <w:t>–226</w:t>
      </w:r>
      <w:r w:rsidRPr="00B856E8">
        <w:rPr>
          <w:rFonts w:ascii="Calibri" w:eastAsia="DengXian" w:hAnsi="Calibri" w:cs="Calibri"/>
          <w:color w:val="EE0000"/>
          <w:sz w:val="24"/>
          <w:szCs w:val="24"/>
        </w:rPr>
        <w:t>.</w:t>
      </w:r>
    </w:p>
    <w:p w14:paraId="464C1132" w14:textId="2E1FB9E8" w:rsidR="00442D03" w:rsidRPr="00B856E8" w:rsidRDefault="00442D03" w:rsidP="00442D03">
      <w:pPr>
        <w:rPr>
          <w:rFonts w:ascii="Calibri" w:eastAsia="DengXian" w:hAnsi="Calibri" w:cs="Calibri"/>
          <w:color w:val="EE0000"/>
          <w:sz w:val="24"/>
          <w:szCs w:val="24"/>
        </w:rPr>
      </w:pPr>
      <w:r w:rsidRPr="00B856E8">
        <w:rPr>
          <w:rFonts w:ascii="Calibri" w:eastAsia="DengXian" w:hAnsi="Calibri" w:cs="Calibri"/>
          <w:sz w:val="24"/>
          <w:szCs w:val="24"/>
        </w:rPr>
        <w:t xml:space="preserve">Frenkel, S.J., Li, M. and </w:t>
      </w:r>
      <w:proofErr w:type="spellStart"/>
      <w:r w:rsidRPr="00B856E8">
        <w:rPr>
          <w:rFonts w:ascii="Calibri" w:eastAsia="DengXian" w:hAnsi="Calibri" w:cs="Calibri"/>
          <w:sz w:val="24"/>
          <w:szCs w:val="24"/>
        </w:rPr>
        <w:t>Restubog</w:t>
      </w:r>
      <w:proofErr w:type="spellEnd"/>
      <w:r w:rsidRPr="00B856E8">
        <w:rPr>
          <w:rFonts w:ascii="Calibri" w:eastAsia="DengXian" w:hAnsi="Calibri" w:cs="Calibri"/>
          <w:sz w:val="24"/>
          <w:szCs w:val="24"/>
        </w:rPr>
        <w:t xml:space="preserve">, S.L.D. (2012) 'Management, </w:t>
      </w:r>
      <w:r w:rsidR="00C861DC" w:rsidRPr="00B856E8">
        <w:rPr>
          <w:rFonts w:ascii="Calibri" w:eastAsia="DengXian" w:hAnsi="Calibri" w:cs="Calibri"/>
          <w:sz w:val="24"/>
          <w:szCs w:val="24"/>
        </w:rPr>
        <w:t>organi</w:t>
      </w:r>
      <w:r w:rsidR="000C0741" w:rsidRPr="00B856E8">
        <w:rPr>
          <w:rFonts w:ascii="Calibri" w:eastAsia="DengXian" w:hAnsi="Calibri" w:cs="Calibri"/>
          <w:sz w:val="24"/>
          <w:szCs w:val="24"/>
        </w:rPr>
        <w:t>z</w:t>
      </w:r>
      <w:r w:rsidR="00C861DC" w:rsidRPr="00B856E8">
        <w:rPr>
          <w:rFonts w:ascii="Calibri" w:eastAsia="DengXian" w:hAnsi="Calibri" w:cs="Calibri"/>
          <w:sz w:val="24"/>
          <w:szCs w:val="24"/>
        </w:rPr>
        <w:t>ation</w:t>
      </w:r>
      <w:r w:rsidRPr="00B856E8">
        <w:rPr>
          <w:rFonts w:ascii="Calibri" w:eastAsia="DengXian" w:hAnsi="Calibri" w:cs="Calibri"/>
          <w:sz w:val="24"/>
          <w:szCs w:val="24"/>
        </w:rPr>
        <w:t xml:space="preserve">al justice and emotional exhaustion among Chinese migrant workers: Evidence from two manufacturing </w:t>
      </w:r>
      <w:r w:rsidRPr="00B856E8">
        <w:rPr>
          <w:rFonts w:ascii="Calibri" w:eastAsia="DengXian" w:hAnsi="Calibri" w:cs="Calibri"/>
          <w:color w:val="EE0000"/>
          <w:sz w:val="24"/>
          <w:szCs w:val="24"/>
        </w:rPr>
        <w:t>firms', </w:t>
      </w:r>
      <w:r w:rsidRPr="00B856E8">
        <w:rPr>
          <w:rFonts w:ascii="Calibri" w:eastAsia="DengXian" w:hAnsi="Calibri" w:cs="Calibri"/>
          <w:i/>
          <w:color w:val="EE0000"/>
          <w:sz w:val="24"/>
          <w:szCs w:val="24"/>
        </w:rPr>
        <w:t>British Journal of Industrial Relations, </w:t>
      </w:r>
      <w:r w:rsidRPr="00B856E8">
        <w:rPr>
          <w:rFonts w:ascii="Calibri" w:eastAsia="DengXian" w:hAnsi="Calibri" w:cs="Calibri"/>
          <w:color w:val="EE0000"/>
          <w:sz w:val="24"/>
          <w:szCs w:val="24"/>
        </w:rPr>
        <w:t>50(1), pp. 121–147.</w:t>
      </w:r>
    </w:p>
    <w:p w14:paraId="6F3C964F" w14:textId="7728B27B"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Frenkel, S</w:t>
      </w:r>
      <w:r w:rsidR="00EF4CB5" w:rsidRPr="00B856E8">
        <w:rPr>
          <w:rFonts w:ascii="Calibri" w:eastAsia="DengXian" w:hAnsi="Calibri" w:cs="Calibri"/>
          <w:sz w:val="24"/>
          <w:szCs w:val="24"/>
        </w:rPr>
        <w:t>.J</w:t>
      </w:r>
      <w:r w:rsidRPr="00B856E8">
        <w:rPr>
          <w:rFonts w:ascii="Calibri" w:eastAsia="DengXian" w:hAnsi="Calibri" w:cs="Calibri"/>
          <w:sz w:val="24"/>
          <w:szCs w:val="24"/>
        </w:rPr>
        <w:t xml:space="preserve">., </w:t>
      </w:r>
      <w:proofErr w:type="spellStart"/>
      <w:r w:rsidRPr="00B856E8">
        <w:rPr>
          <w:rFonts w:ascii="Calibri" w:eastAsia="DengXian" w:hAnsi="Calibri" w:cs="Calibri"/>
          <w:sz w:val="24"/>
          <w:szCs w:val="24"/>
        </w:rPr>
        <w:t>Restubog</w:t>
      </w:r>
      <w:proofErr w:type="spellEnd"/>
      <w:r w:rsidRPr="00B856E8">
        <w:rPr>
          <w:rFonts w:ascii="Calibri" w:eastAsia="DengXian" w:hAnsi="Calibri" w:cs="Calibri"/>
          <w:sz w:val="24"/>
          <w:szCs w:val="24"/>
        </w:rPr>
        <w:t xml:space="preserve">, S.L.D. and </w:t>
      </w:r>
      <w:proofErr w:type="spellStart"/>
      <w:r w:rsidRPr="00B856E8">
        <w:rPr>
          <w:rFonts w:ascii="Calibri" w:eastAsia="DengXian" w:hAnsi="Calibri" w:cs="Calibri"/>
          <w:sz w:val="24"/>
          <w:szCs w:val="24"/>
        </w:rPr>
        <w:t>Bednall</w:t>
      </w:r>
      <w:proofErr w:type="spellEnd"/>
      <w:r w:rsidRPr="00B856E8">
        <w:rPr>
          <w:rFonts w:ascii="Calibri" w:eastAsia="DengXian" w:hAnsi="Calibri" w:cs="Calibri"/>
          <w:sz w:val="24"/>
          <w:szCs w:val="24"/>
        </w:rPr>
        <w:t xml:space="preserve">, T. (2012) 'How employee perceptions of HR policy and practice influence discretionary work effort and co-worker assistance: evidence from two </w:t>
      </w:r>
      <w:r w:rsidR="00C861DC" w:rsidRPr="00B856E8">
        <w:rPr>
          <w:rFonts w:ascii="Calibri" w:eastAsia="DengXian" w:hAnsi="Calibri" w:cs="Calibri"/>
          <w:sz w:val="24"/>
          <w:szCs w:val="24"/>
        </w:rPr>
        <w:t>organisation</w:t>
      </w:r>
      <w:r w:rsidRPr="00B856E8">
        <w:rPr>
          <w:rFonts w:ascii="Calibri" w:eastAsia="DengXian" w:hAnsi="Calibri" w:cs="Calibri"/>
          <w:sz w:val="24"/>
          <w:szCs w:val="24"/>
        </w:rPr>
        <w:t>s', </w:t>
      </w:r>
      <w:r w:rsidRPr="00B856E8">
        <w:rPr>
          <w:rFonts w:ascii="Calibri" w:eastAsia="DengXian" w:hAnsi="Calibri" w:cs="Calibri"/>
          <w:i/>
          <w:sz w:val="24"/>
          <w:szCs w:val="24"/>
        </w:rPr>
        <w:t>The International Journal of Human Resource Management, </w:t>
      </w:r>
      <w:r w:rsidRPr="00B856E8">
        <w:rPr>
          <w:rFonts w:ascii="Calibri" w:eastAsia="DengXian" w:hAnsi="Calibri" w:cs="Calibri"/>
          <w:sz w:val="24"/>
          <w:szCs w:val="24"/>
        </w:rPr>
        <w:t>23</w:t>
      </w:r>
      <w:r w:rsidR="00C251A4" w:rsidRPr="00B856E8">
        <w:rPr>
          <w:rFonts w:ascii="Calibri" w:eastAsia="DengXian" w:hAnsi="Calibri" w:cs="Calibri"/>
          <w:sz w:val="24"/>
          <w:szCs w:val="24"/>
        </w:rPr>
        <w:t>(</w:t>
      </w:r>
      <w:r w:rsidRPr="00B856E8">
        <w:rPr>
          <w:rFonts w:ascii="Calibri" w:eastAsia="DengXian" w:hAnsi="Calibri" w:cs="Calibri"/>
          <w:sz w:val="24"/>
          <w:szCs w:val="24"/>
        </w:rPr>
        <w:t>20), pp. 4193–4210.</w:t>
      </w:r>
    </w:p>
    <w:p w14:paraId="025F4B2A" w14:textId="05434CEC" w:rsidR="00442D03" w:rsidRPr="00B856E8" w:rsidRDefault="00442D03" w:rsidP="00442D03">
      <w:pPr>
        <w:rPr>
          <w:rFonts w:ascii="Calibri" w:eastAsia="DengXian" w:hAnsi="Calibri" w:cs="Calibri"/>
          <w:color w:val="EE0000"/>
          <w:sz w:val="24"/>
          <w:szCs w:val="24"/>
        </w:rPr>
      </w:pPr>
      <w:r w:rsidRPr="00B856E8">
        <w:rPr>
          <w:rFonts w:ascii="Calibri" w:eastAsia="PMingLiU" w:hAnsi="Calibri" w:cs="Calibri"/>
          <w:sz w:val="24"/>
          <w:szCs w:val="24"/>
          <w:shd w:val="clear" w:color="auto" w:fill="FFFFFF"/>
          <w:lang w:eastAsia="zh-TW"/>
        </w:rPr>
        <w:lastRenderedPageBreak/>
        <w:t xml:space="preserve">Frese, M. and Fay, D. (2001) 'Personal initiative: An active performance concept for work in </w:t>
      </w:r>
      <w:r w:rsidRPr="00B856E8">
        <w:rPr>
          <w:rFonts w:ascii="Calibri" w:eastAsia="PMingLiU" w:hAnsi="Calibri" w:cs="Calibri"/>
          <w:color w:val="EE0000"/>
          <w:sz w:val="24"/>
          <w:szCs w:val="24"/>
          <w:shd w:val="clear" w:color="auto" w:fill="FFFFFF"/>
          <w:lang w:eastAsia="zh-TW"/>
        </w:rPr>
        <w:t>the 21st century', </w:t>
      </w:r>
      <w:r w:rsidRPr="00B856E8">
        <w:rPr>
          <w:rFonts w:ascii="Calibri" w:eastAsia="PMingLiU" w:hAnsi="Calibri" w:cs="Calibri"/>
          <w:i/>
          <w:iCs/>
          <w:color w:val="EE0000"/>
          <w:sz w:val="24"/>
          <w:szCs w:val="24"/>
          <w:shd w:val="clear" w:color="auto" w:fill="FFFFFF"/>
          <w:lang w:eastAsia="zh-TW"/>
        </w:rPr>
        <w:t xml:space="preserve">Research in </w:t>
      </w:r>
      <w:r w:rsidR="00C251A4" w:rsidRPr="00B856E8">
        <w:rPr>
          <w:rFonts w:ascii="Calibri" w:eastAsia="PMingLiU" w:hAnsi="Calibri" w:cs="Calibri"/>
          <w:i/>
          <w:iCs/>
          <w:color w:val="EE0000"/>
          <w:sz w:val="24"/>
          <w:szCs w:val="24"/>
          <w:shd w:val="clear" w:color="auto" w:fill="FFFFFF"/>
          <w:lang w:eastAsia="zh-TW"/>
        </w:rPr>
        <w:t>O</w:t>
      </w:r>
      <w:r w:rsidR="00C861DC" w:rsidRPr="00B856E8">
        <w:rPr>
          <w:rFonts w:ascii="Calibri" w:eastAsia="PMingLiU" w:hAnsi="Calibri" w:cs="Calibri"/>
          <w:i/>
          <w:iCs/>
          <w:color w:val="EE0000"/>
          <w:sz w:val="24"/>
          <w:szCs w:val="24"/>
          <w:shd w:val="clear" w:color="auto" w:fill="FFFFFF"/>
          <w:lang w:eastAsia="zh-TW"/>
        </w:rPr>
        <w:t>rgani</w:t>
      </w:r>
      <w:r w:rsidR="000C0741" w:rsidRPr="00B856E8">
        <w:rPr>
          <w:rFonts w:ascii="Calibri" w:eastAsia="PMingLiU" w:hAnsi="Calibri" w:cs="Calibri"/>
          <w:i/>
          <w:iCs/>
          <w:color w:val="EE0000"/>
          <w:sz w:val="24"/>
          <w:szCs w:val="24"/>
          <w:shd w:val="clear" w:color="auto" w:fill="FFFFFF"/>
          <w:lang w:eastAsia="zh-TW"/>
        </w:rPr>
        <w:t>z</w:t>
      </w:r>
      <w:r w:rsidR="00C861DC" w:rsidRPr="00B856E8">
        <w:rPr>
          <w:rFonts w:ascii="Calibri" w:eastAsia="PMingLiU" w:hAnsi="Calibri" w:cs="Calibri"/>
          <w:i/>
          <w:iCs/>
          <w:color w:val="EE0000"/>
          <w:sz w:val="24"/>
          <w:szCs w:val="24"/>
          <w:shd w:val="clear" w:color="auto" w:fill="FFFFFF"/>
          <w:lang w:eastAsia="zh-TW"/>
        </w:rPr>
        <w:t>ation</w:t>
      </w:r>
      <w:r w:rsidRPr="00B856E8">
        <w:rPr>
          <w:rFonts w:ascii="Calibri" w:eastAsia="PMingLiU" w:hAnsi="Calibri" w:cs="Calibri"/>
          <w:i/>
          <w:iCs/>
          <w:color w:val="EE0000"/>
          <w:sz w:val="24"/>
          <w:szCs w:val="24"/>
          <w:shd w:val="clear" w:color="auto" w:fill="FFFFFF"/>
          <w:lang w:eastAsia="zh-TW"/>
        </w:rPr>
        <w:t xml:space="preserve">al </w:t>
      </w:r>
      <w:proofErr w:type="spellStart"/>
      <w:r w:rsidR="00C251A4" w:rsidRPr="00B856E8">
        <w:rPr>
          <w:rFonts w:ascii="Calibri" w:eastAsia="PMingLiU" w:hAnsi="Calibri" w:cs="Calibri"/>
          <w:i/>
          <w:iCs/>
          <w:color w:val="EE0000"/>
          <w:sz w:val="24"/>
          <w:szCs w:val="24"/>
          <w:shd w:val="clear" w:color="auto" w:fill="FFFFFF"/>
          <w:lang w:eastAsia="zh-TW"/>
        </w:rPr>
        <w:t>B</w:t>
      </w:r>
      <w:r w:rsidR="00275705" w:rsidRPr="00B856E8">
        <w:rPr>
          <w:rFonts w:ascii="Calibri" w:eastAsia="PMingLiU" w:hAnsi="Calibri" w:cs="Calibri"/>
          <w:i/>
          <w:iCs/>
          <w:color w:val="EE0000"/>
          <w:sz w:val="24"/>
          <w:szCs w:val="24"/>
          <w:shd w:val="clear" w:color="auto" w:fill="FFFFFF"/>
          <w:lang w:eastAsia="zh-TW"/>
        </w:rPr>
        <w:t>ehavior</w:t>
      </w:r>
      <w:proofErr w:type="spellEnd"/>
      <w:r w:rsidRPr="00B856E8">
        <w:rPr>
          <w:rFonts w:ascii="Calibri" w:eastAsia="PMingLiU" w:hAnsi="Calibri" w:cs="Calibri"/>
          <w:i/>
          <w:iCs/>
          <w:color w:val="EE0000"/>
          <w:sz w:val="24"/>
          <w:szCs w:val="24"/>
          <w:shd w:val="clear" w:color="auto" w:fill="FFFFFF"/>
          <w:lang w:eastAsia="zh-TW"/>
        </w:rPr>
        <w:t>, </w:t>
      </w:r>
      <w:r w:rsidRPr="00B856E8">
        <w:rPr>
          <w:rFonts w:ascii="Calibri" w:eastAsia="PMingLiU" w:hAnsi="Calibri" w:cs="Calibri"/>
          <w:color w:val="EE0000"/>
          <w:sz w:val="24"/>
          <w:szCs w:val="24"/>
          <w:shd w:val="clear" w:color="auto" w:fill="FFFFFF"/>
          <w:lang w:eastAsia="zh-TW"/>
        </w:rPr>
        <w:t>23, pp. 133–187.</w:t>
      </w:r>
    </w:p>
    <w:p w14:paraId="1CD3447B" w14:textId="01DB9469" w:rsidR="00442D03" w:rsidRPr="00B856E8" w:rsidRDefault="00442D03" w:rsidP="00442D03">
      <w:pPr>
        <w:rPr>
          <w:rFonts w:ascii="Calibri" w:eastAsia="DengXian" w:hAnsi="Calibri" w:cs="Calibri"/>
          <w:color w:val="EE0000"/>
          <w:sz w:val="24"/>
          <w:szCs w:val="24"/>
        </w:rPr>
      </w:pPr>
      <w:r w:rsidRPr="00B856E8">
        <w:rPr>
          <w:rFonts w:ascii="Calibri" w:eastAsia="DengXian" w:hAnsi="Calibri" w:cs="Calibri"/>
          <w:sz w:val="24"/>
          <w:szCs w:val="24"/>
        </w:rPr>
        <w:t xml:space="preserve">Frese, M., Garst, H. and Fay, D. (2007) 'Making things happen: Reciprocal relationships between work characteristics and personal initiative in a four-wave longitudinal structural </w:t>
      </w:r>
      <w:r w:rsidRPr="00B856E8">
        <w:rPr>
          <w:rFonts w:ascii="Calibri" w:eastAsia="DengXian" w:hAnsi="Calibri" w:cs="Calibri"/>
          <w:color w:val="EE0000"/>
          <w:sz w:val="24"/>
          <w:szCs w:val="24"/>
        </w:rPr>
        <w:t>equation model', </w:t>
      </w:r>
      <w:r w:rsidRPr="00B856E8">
        <w:rPr>
          <w:rFonts w:ascii="Calibri" w:eastAsia="DengXian" w:hAnsi="Calibri" w:cs="Calibri"/>
          <w:i/>
          <w:color w:val="EE0000"/>
          <w:sz w:val="24"/>
          <w:szCs w:val="24"/>
        </w:rPr>
        <w:t xml:space="preserve">Journal of </w:t>
      </w:r>
      <w:r w:rsidR="00C251A4" w:rsidRPr="00B856E8">
        <w:rPr>
          <w:rFonts w:ascii="Calibri" w:eastAsia="DengXian" w:hAnsi="Calibri" w:cs="Calibri"/>
          <w:i/>
          <w:color w:val="EE0000"/>
          <w:sz w:val="24"/>
          <w:szCs w:val="24"/>
        </w:rPr>
        <w:t>A</w:t>
      </w:r>
      <w:r w:rsidRPr="00B856E8">
        <w:rPr>
          <w:rFonts w:ascii="Calibri" w:eastAsia="DengXian" w:hAnsi="Calibri" w:cs="Calibri"/>
          <w:i/>
          <w:color w:val="EE0000"/>
          <w:sz w:val="24"/>
          <w:szCs w:val="24"/>
        </w:rPr>
        <w:t xml:space="preserve">pplied </w:t>
      </w:r>
      <w:r w:rsidR="00C251A4" w:rsidRPr="00B856E8">
        <w:rPr>
          <w:rFonts w:ascii="Calibri" w:eastAsia="DengXian" w:hAnsi="Calibri" w:cs="Calibri"/>
          <w:i/>
          <w:color w:val="EE0000"/>
          <w:sz w:val="24"/>
          <w:szCs w:val="24"/>
        </w:rPr>
        <w:t>P</w:t>
      </w:r>
      <w:r w:rsidRPr="00B856E8">
        <w:rPr>
          <w:rFonts w:ascii="Calibri" w:eastAsia="DengXian" w:hAnsi="Calibri" w:cs="Calibri"/>
          <w:i/>
          <w:color w:val="EE0000"/>
          <w:sz w:val="24"/>
          <w:szCs w:val="24"/>
        </w:rPr>
        <w:t>sychology, </w:t>
      </w:r>
      <w:r w:rsidRPr="00B856E8">
        <w:rPr>
          <w:rFonts w:ascii="Calibri" w:eastAsia="DengXian" w:hAnsi="Calibri" w:cs="Calibri"/>
          <w:color w:val="EE0000"/>
          <w:sz w:val="24"/>
          <w:szCs w:val="24"/>
        </w:rPr>
        <w:t>92(4), pp. 1084</w:t>
      </w:r>
      <w:r w:rsidR="00C251A4" w:rsidRPr="00B856E8">
        <w:rPr>
          <w:rFonts w:ascii="Calibri" w:eastAsia="DengXian" w:hAnsi="Calibri" w:cs="Calibri"/>
          <w:color w:val="EE0000"/>
          <w:sz w:val="24"/>
          <w:szCs w:val="24"/>
        </w:rPr>
        <w:t>–1096</w:t>
      </w:r>
      <w:r w:rsidRPr="00B856E8">
        <w:rPr>
          <w:rFonts w:ascii="Calibri" w:eastAsia="DengXian" w:hAnsi="Calibri" w:cs="Calibri"/>
          <w:color w:val="EE0000"/>
          <w:sz w:val="24"/>
          <w:szCs w:val="24"/>
        </w:rPr>
        <w:t>.</w:t>
      </w:r>
    </w:p>
    <w:p w14:paraId="6FF6DB54" w14:textId="0611EDD1" w:rsidR="00442D03" w:rsidRPr="00B856E8" w:rsidRDefault="00442D03" w:rsidP="00442D03">
      <w:pPr>
        <w:shd w:val="clear" w:color="auto" w:fill="FFFFFF"/>
        <w:spacing w:after="173" w:line="240" w:lineRule="auto"/>
        <w:rPr>
          <w:rFonts w:ascii="Calibri" w:eastAsia="Times New Roman" w:hAnsi="Calibri" w:cs="Calibri"/>
          <w:kern w:val="0"/>
          <w:sz w:val="24"/>
          <w:szCs w:val="24"/>
          <w:lang w:eastAsia="zh-TW"/>
          <w14:ligatures w14:val="none"/>
        </w:rPr>
      </w:pPr>
      <w:r w:rsidRPr="00B856E8">
        <w:rPr>
          <w:rFonts w:ascii="Calibri" w:eastAsia="Times New Roman" w:hAnsi="Calibri" w:cs="Calibri"/>
          <w:kern w:val="0"/>
          <w:sz w:val="24"/>
          <w:szCs w:val="24"/>
          <w:lang w:eastAsia="zh-TW"/>
          <w14:ligatures w14:val="none"/>
        </w:rPr>
        <w:t>Fried, Y., Grant, A.M., Levi, A.S., Hadani, M. and Slowik, L.H. (2007) 'Job design in temporal context: A career dynamics perspective', </w:t>
      </w:r>
      <w:r w:rsidRPr="00B856E8">
        <w:rPr>
          <w:rFonts w:ascii="Calibri" w:eastAsia="Times New Roman" w:hAnsi="Calibri" w:cs="Calibri"/>
          <w:i/>
          <w:iCs/>
          <w:kern w:val="0"/>
          <w:sz w:val="24"/>
          <w:szCs w:val="24"/>
          <w:lang w:eastAsia="zh-TW"/>
          <w14:ligatures w14:val="none"/>
        </w:rPr>
        <w:t xml:space="preserve">Journal of </w:t>
      </w:r>
      <w:r w:rsidR="00C861DC" w:rsidRPr="00B856E8">
        <w:rPr>
          <w:rFonts w:ascii="Calibri" w:eastAsia="Times New Roman" w:hAnsi="Calibri" w:cs="Calibri"/>
          <w:i/>
          <w:iCs/>
          <w:kern w:val="0"/>
          <w:sz w:val="24"/>
          <w:szCs w:val="24"/>
          <w:lang w:eastAsia="zh-TW"/>
          <w14:ligatures w14:val="none"/>
        </w:rPr>
        <w:t>Organi</w:t>
      </w:r>
      <w:r w:rsidR="000C0741" w:rsidRPr="00B856E8">
        <w:rPr>
          <w:rFonts w:ascii="Calibri" w:eastAsia="Times New Roman" w:hAnsi="Calibri" w:cs="Calibri"/>
          <w:i/>
          <w:iCs/>
          <w:kern w:val="0"/>
          <w:sz w:val="24"/>
          <w:szCs w:val="24"/>
          <w:lang w:eastAsia="zh-TW"/>
          <w14:ligatures w14:val="none"/>
        </w:rPr>
        <w:t>z</w:t>
      </w:r>
      <w:r w:rsidR="00C861DC" w:rsidRPr="00B856E8">
        <w:rPr>
          <w:rFonts w:ascii="Calibri" w:eastAsia="Times New Roman" w:hAnsi="Calibri" w:cs="Calibri"/>
          <w:i/>
          <w:iCs/>
          <w:kern w:val="0"/>
          <w:sz w:val="24"/>
          <w:szCs w:val="24"/>
          <w:lang w:eastAsia="zh-TW"/>
          <w14:ligatures w14:val="none"/>
        </w:rPr>
        <w:t>ation</w:t>
      </w:r>
      <w:r w:rsidRPr="00B856E8">
        <w:rPr>
          <w:rFonts w:ascii="Calibri" w:eastAsia="Times New Roman" w:hAnsi="Calibri" w:cs="Calibri"/>
          <w:i/>
          <w:iCs/>
          <w:kern w:val="0"/>
          <w:sz w:val="24"/>
          <w:szCs w:val="24"/>
          <w:lang w:eastAsia="zh-TW"/>
          <w14:ligatures w14:val="none"/>
        </w:rPr>
        <w:t xml:space="preserve">al </w:t>
      </w:r>
      <w:proofErr w:type="spellStart"/>
      <w:r w:rsidR="00275705" w:rsidRPr="00B856E8">
        <w:rPr>
          <w:rFonts w:ascii="Calibri" w:eastAsia="Times New Roman" w:hAnsi="Calibri" w:cs="Calibri"/>
          <w:i/>
          <w:iCs/>
          <w:kern w:val="0"/>
          <w:sz w:val="24"/>
          <w:szCs w:val="24"/>
          <w:lang w:eastAsia="zh-TW"/>
          <w14:ligatures w14:val="none"/>
        </w:rPr>
        <w:t>Behavior</w:t>
      </w:r>
      <w:proofErr w:type="spellEnd"/>
      <w:r w:rsidRPr="00B856E8">
        <w:rPr>
          <w:rFonts w:ascii="Calibri" w:eastAsia="Times New Roman" w:hAnsi="Calibri" w:cs="Calibri"/>
          <w:i/>
          <w:iCs/>
          <w:kern w:val="0"/>
          <w:sz w:val="24"/>
          <w:szCs w:val="24"/>
          <w:lang w:eastAsia="zh-TW"/>
          <w14:ligatures w14:val="none"/>
        </w:rPr>
        <w:t xml:space="preserve">: The International Journal of Industrial, Occupational and </w:t>
      </w:r>
      <w:r w:rsidR="00C861DC" w:rsidRPr="00B856E8">
        <w:rPr>
          <w:rFonts w:ascii="Calibri" w:eastAsia="Times New Roman" w:hAnsi="Calibri" w:cs="Calibri"/>
          <w:i/>
          <w:iCs/>
          <w:kern w:val="0"/>
          <w:sz w:val="24"/>
          <w:szCs w:val="24"/>
          <w:lang w:eastAsia="zh-TW"/>
          <w14:ligatures w14:val="none"/>
        </w:rPr>
        <w:t>Organi</w:t>
      </w:r>
      <w:r w:rsidR="007E721E" w:rsidRPr="00B856E8">
        <w:rPr>
          <w:rFonts w:ascii="Calibri" w:eastAsia="Times New Roman" w:hAnsi="Calibri" w:cs="Calibri"/>
          <w:i/>
          <w:iCs/>
          <w:kern w:val="0"/>
          <w:sz w:val="24"/>
          <w:szCs w:val="24"/>
          <w:lang w:eastAsia="zh-TW"/>
          <w14:ligatures w14:val="none"/>
        </w:rPr>
        <w:t>z</w:t>
      </w:r>
      <w:r w:rsidR="00C861DC" w:rsidRPr="00B856E8">
        <w:rPr>
          <w:rFonts w:ascii="Calibri" w:eastAsia="Times New Roman" w:hAnsi="Calibri" w:cs="Calibri"/>
          <w:i/>
          <w:iCs/>
          <w:kern w:val="0"/>
          <w:sz w:val="24"/>
          <w:szCs w:val="24"/>
          <w:lang w:eastAsia="zh-TW"/>
          <w14:ligatures w14:val="none"/>
        </w:rPr>
        <w:t>ation</w:t>
      </w:r>
      <w:r w:rsidRPr="00B856E8">
        <w:rPr>
          <w:rFonts w:ascii="Calibri" w:eastAsia="Times New Roman" w:hAnsi="Calibri" w:cs="Calibri"/>
          <w:i/>
          <w:iCs/>
          <w:kern w:val="0"/>
          <w:sz w:val="24"/>
          <w:szCs w:val="24"/>
          <w:lang w:eastAsia="zh-TW"/>
          <w14:ligatures w14:val="none"/>
        </w:rPr>
        <w:t xml:space="preserve">al Psychology and </w:t>
      </w:r>
      <w:r w:rsidR="00275705" w:rsidRPr="00B856E8">
        <w:rPr>
          <w:rFonts w:ascii="Calibri" w:eastAsia="Times New Roman" w:hAnsi="Calibri" w:cs="Calibri"/>
          <w:i/>
          <w:iCs/>
          <w:kern w:val="0"/>
          <w:sz w:val="24"/>
          <w:szCs w:val="24"/>
          <w:lang w:eastAsia="zh-TW"/>
          <w14:ligatures w14:val="none"/>
        </w:rPr>
        <w:t>Behaviour</w:t>
      </w:r>
      <w:r w:rsidRPr="00B856E8">
        <w:rPr>
          <w:rFonts w:ascii="Calibri" w:eastAsia="Times New Roman" w:hAnsi="Calibri" w:cs="Calibri"/>
          <w:i/>
          <w:iCs/>
          <w:kern w:val="0"/>
          <w:sz w:val="24"/>
          <w:szCs w:val="24"/>
          <w:lang w:eastAsia="zh-TW"/>
          <w14:ligatures w14:val="none"/>
        </w:rPr>
        <w:t>, </w:t>
      </w:r>
      <w:r w:rsidRPr="00B856E8">
        <w:rPr>
          <w:rFonts w:ascii="Calibri" w:eastAsia="Times New Roman" w:hAnsi="Calibri" w:cs="Calibri"/>
          <w:kern w:val="0"/>
          <w:sz w:val="24"/>
          <w:szCs w:val="24"/>
          <w:lang w:eastAsia="zh-TW"/>
          <w14:ligatures w14:val="none"/>
        </w:rPr>
        <w:t>28(7), pp. 911–927.</w:t>
      </w:r>
    </w:p>
    <w:p w14:paraId="5D71A43C" w14:textId="77777777" w:rsidR="00B306A5" w:rsidRPr="00B856E8" w:rsidRDefault="00B306A5" w:rsidP="00442D03">
      <w:pPr>
        <w:rPr>
          <w:rFonts w:ascii="Calibri" w:eastAsia="DengXian" w:hAnsi="Calibri" w:cs="Calibri"/>
          <w:sz w:val="24"/>
          <w:szCs w:val="24"/>
          <w:lang w:val="en-CA"/>
        </w:rPr>
      </w:pPr>
      <w:r w:rsidRPr="00B856E8">
        <w:rPr>
          <w:rFonts w:ascii="Calibri" w:eastAsia="DengXian" w:hAnsi="Calibri" w:cs="Calibri"/>
          <w:sz w:val="24"/>
          <w:szCs w:val="24"/>
          <w:lang w:val="en-CA"/>
        </w:rPr>
        <w:t>Fuller, A. and Unwin, L. (2017) ‘Job Crafting and Identity in Low-Grade Work: How Hospital Porters Redefine the Value of their Work and Expertise’, </w:t>
      </w:r>
      <w:r w:rsidRPr="00B856E8">
        <w:rPr>
          <w:rFonts w:ascii="Calibri" w:eastAsia="DengXian" w:hAnsi="Calibri" w:cs="Calibri"/>
          <w:i/>
          <w:iCs/>
          <w:sz w:val="24"/>
          <w:szCs w:val="24"/>
          <w:lang w:val="en-CA"/>
        </w:rPr>
        <w:t>Vocations and Learning</w:t>
      </w:r>
      <w:r w:rsidRPr="00B856E8">
        <w:rPr>
          <w:rFonts w:ascii="Calibri" w:eastAsia="DengXian" w:hAnsi="Calibri" w:cs="Calibri"/>
          <w:sz w:val="24"/>
          <w:szCs w:val="24"/>
          <w:lang w:val="en-CA"/>
        </w:rPr>
        <w:t xml:space="preserve">, 10(3), pp. 307–324. </w:t>
      </w:r>
    </w:p>
    <w:p w14:paraId="6C4922A5" w14:textId="4983B824"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 xml:space="preserve">Fulmer, C.A. and Gelfand, M.J. (2012) 'At what level (and in whom) we trust: Trust across multiple </w:t>
      </w:r>
      <w:r w:rsidR="00C861DC" w:rsidRPr="00B856E8">
        <w:rPr>
          <w:rFonts w:ascii="Calibri" w:eastAsia="DengXian" w:hAnsi="Calibri" w:cs="Calibri"/>
          <w:sz w:val="24"/>
          <w:szCs w:val="24"/>
        </w:rPr>
        <w:t>organisation</w:t>
      </w:r>
      <w:r w:rsidRPr="00B856E8">
        <w:rPr>
          <w:rFonts w:ascii="Calibri" w:eastAsia="DengXian" w:hAnsi="Calibri" w:cs="Calibri"/>
          <w:sz w:val="24"/>
          <w:szCs w:val="24"/>
        </w:rPr>
        <w:t>al levels', </w:t>
      </w:r>
      <w:r w:rsidRPr="00B856E8">
        <w:rPr>
          <w:rFonts w:ascii="Calibri" w:eastAsia="DengXian" w:hAnsi="Calibri" w:cs="Calibri"/>
          <w:i/>
          <w:sz w:val="24"/>
          <w:szCs w:val="24"/>
        </w:rPr>
        <w:t xml:space="preserve">Journal of </w:t>
      </w:r>
      <w:r w:rsidR="007E721E" w:rsidRPr="00B856E8">
        <w:rPr>
          <w:rFonts w:ascii="Calibri" w:eastAsia="DengXian" w:hAnsi="Calibri" w:cs="Calibri"/>
          <w:i/>
          <w:sz w:val="24"/>
          <w:szCs w:val="24"/>
        </w:rPr>
        <w:t>M</w:t>
      </w:r>
      <w:r w:rsidRPr="00B856E8">
        <w:rPr>
          <w:rFonts w:ascii="Calibri" w:eastAsia="DengXian" w:hAnsi="Calibri" w:cs="Calibri"/>
          <w:i/>
          <w:sz w:val="24"/>
          <w:szCs w:val="24"/>
        </w:rPr>
        <w:t>anagement, </w:t>
      </w:r>
      <w:r w:rsidRPr="00B856E8">
        <w:rPr>
          <w:rFonts w:ascii="Calibri" w:eastAsia="DengXian" w:hAnsi="Calibri" w:cs="Calibri"/>
          <w:sz w:val="24"/>
          <w:szCs w:val="24"/>
        </w:rPr>
        <w:t>38(4), pp. 1167–1230.</w:t>
      </w:r>
    </w:p>
    <w:p w14:paraId="4CC2FAF8" w14:textId="5D3C265A"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Gagné, M. and Deci, E.L. (2005) 'Self‐determination theory and work motivation', </w:t>
      </w:r>
      <w:r w:rsidRPr="00B856E8">
        <w:rPr>
          <w:rFonts w:ascii="Calibri" w:eastAsia="DengXian" w:hAnsi="Calibri" w:cs="Calibri"/>
          <w:i/>
          <w:sz w:val="24"/>
          <w:szCs w:val="24"/>
        </w:rPr>
        <w:t xml:space="preserve">Journal of </w:t>
      </w:r>
      <w:r w:rsidR="00C861DC" w:rsidRPr="00B856E8">
        <w:rPr>
          <w:rFonts w:ascii="Calibri" w:eastAsia="DengXian" w:hAnsi="Calibri" w:cs="Calibri"/>
          <w:i/>
          <w:sz w:val="24"/>
          <w:szCs w:val="24"/>
        </w:rPr>
        <w:t>Organisation</w:t>
      </w:r>
      <w:r w:rsidRPr="00B856E8">
        <w:rPr>
          <w:rFonts w:ascii="Calibri" w:eastAsia="DengXian" w:hAnsi="Calibri" w:cs="Calibri"/>
          <w:i/>
          <w:sz w:val="24"/>
          <w:szCs w:val="24"/>
        </w:rPr>
        <w:t xml:space="preserve">al </w:t>
      </w:r>
      <w:proofErr w:type="spellStart"/>
      <w:r w:rsidR="00275705" w:rsidRPr="00B856E8">
        <w:rPr>
          <w:rFonts w:ascii="Calibri" w:eastAsia="DengXian" w:hAnsi="Calibri" w:cs="Calibri"/>
          <w:i/>
          <w:sz w:val="24"/>
          <w:szCs w:val="24"/>
        </w:rPr>
        <w:t>Behavior</w:t>
      </w:r>
      <w:proofErr w:type="spellEnd"/>
      <w:r w:rsidRPr="00B856E8">
        <w:rPr>
          <w:rFonts w:ascii="Calibri" w:eastAsia="DengXian" w:hAnsi="Calibri" w:cs="Calibri"/>
          <w:i/>
          <w:sz w:val="24"/>
          <w:szCs w:val="24"/>
        </w:rPr>
        <w:t>, </w:t>
      </w:r>
      <w:r w:rsidRPr="00B856E8">
        <w:rPr>
          <w:rFonts w:ascii="Calibri" w:eastAsia="DengXian" w:hAnsi="Calibri" w:cs="Calibri"/>
          <w:sz w:val="24"/>
          <w:szCs w:val="24"/>
        </w:rPr>
        <w:t>26(4), pp. 331–362.</w:t>
      </w:r>
    </w:p>
    <w:p w14:paraId="4F431DD5" w14:textId="77777777" w:rsidR="00CB0A2E" w:rsidRPr="00B856E8" w:rsidRDefault="00CB0A2E" w:rsidP="00442D03">
      <w:pPr>
        <w:rPr>
          <w:rFonts w:ascii="Calibri" w:eastAsia="Times New Roman" w:hAnsi="Calibri" w:cs="Calibri"/>
          <w:kern w:val="0"/>
          <w:sz w:val="24"/>
          <w:szCs w:val="24"/>
          <w:lang w:eastAsia="zh-TW"/>
          <w14:ligatures w14:val="none"/>
        </w:rPr>
      </w:pPr>
      <w:bookmarkStart w:id="80" w:name="_Hlk213187698"/>
      <w:r w:rsidRPr="00B856E8">
        <w:rPr>
          <w:rFonts w:ascii="Calibri" w:eastAsia="Times New Roman" w:hAnsi="Calibri" w:cs="Calibri"/>
          <w:kern w:val="0"/>
          <w:sz w:val="24"/>
          <w:szCs w:val="24"/>
          <w:lang w:eastAsia="zh-TW"/>
          <w14:ligatures w14:val="none"/>
        </w:rPr>
        <w:t xml:space="preserve">Gallup (2022) </w:t>
      </w:r>
      <w:r w:rsidRPr="00B856E8">
        <w:rPr>
          <w:rFonts w:ascii="Calibri" w:eastAsia="Times New Roman" w:hAnsi="Calibri" w:cs="Calibri"/>
          <w:i/>
          <w:iCs/>
          <w:kern w:val="0"/>
          <w:sz w:val="24"/>
          <w:szCs w:val="24"/>
          <w:lang w:eastAsia="zh-TW"/>
          <w14:ligatures w14:val="none"/>
        </w:rPr>
        <w:t>State of the Global Workplace 2022</w:t>
      </w:r>
      <w:r w:rsidRPr="00B856E8">
        <w:rPr>
          <w:rFonts w:ascii="Calibri" w:eastAsia="Times New Roman" w:hAnsi="Calibri" w:cs="Calibri"/>
          <w:kern w:val="0"/>
          <w:sz w:val="24"/>
          <w:szCs w:val="24"/>
          <w:lang w:eastAsia="zh-TW"/>
          <w14:ligatures w14:val="none"/>
        </w:rPr>
        <w:t xml:space="preserve">. Available at: </w:t>
      </w:r>
      <w:hyperlink r:id="rId29" w:tgtFrame="_new" w:history="1">
        <w:r w:rsidRPr="00B856E8">
          <w:rPr>
            <w:rStyle w:val="Hyperlink"/>
            <w:rFonts w:ascii="Calibri" w:eastAsia="Times New Roman" w:hAnsi="Calibri" w:cs="Calibri"/>
            <w:kern w:val="0"/>
            <w:sz w:val="24"/>
            <w:szCs w:val="24"/>
            <w:lang w:eastAsia="zh-TW"/>
            <w14:ligatures w14:val="none"/>
          </w:rPr>
          <w:t>https://www.gallup.com/workplace/349484/state-of-the-global-workplace.aspx</w:t>
        </w:r>
      </w:hyperlink>
      <w:r w:rsidRPr="00B856E8">
        <w:rPr>
          <w:rFonts w:ascii="Calibri" w:eastAsia="Times New Roman" w:hAnsi="Calibri" w:cs="Calibri"/>
          <w:kern w:val="0"/>
          <w:sz w:val="24"/>
          <w:szCs w:val="24"/>
          <w:lang w:eastAsia="zh-TW"/>
          <w14:ligatures w14:val="none"/>
        </w:rPr>
        <w:t xml:space="preserve"> (Accessed: 05 July 2022).</w:t>
      </w:r>
    </w:p>
    <w:p w14:paraId="0FF6242C" w14:textId="77777777" w:rsidR="00CB0A2E" w:rsidRPr="00B856E8" w:rsidRDefault="00CB0A2E" w:rsidP="00442D03">
      <w:pPr>
        <w:rPr>
          <w:rFonts w:ascii="Calibri" w:eastAsia="DengXian" w:hAnsi="Calibri" w:cs="Calibri"/>
          <w:sz w:val="24"/>
          <w:szCs w:val="24"/>
        </w:rPr>
      </w:pPr>
      <w:r w:rsidRPr="00B856E8">
        <w:rPr>
          <w:rFonts w:ascii="Calibri" w:eastAsia="DengXian" w:hAnsi="Calibri" w:cs="Calibri"/>
          <w:sz w:val="24"/>
          <w:szCs w:val="24"/>
        </w:rPr>
        <w:t xml:space="preserve">Ghitulescu, B. (2006) </w:t>
      </w:r>
      <w:r w:rsidRPr="00B856E8">
        <w:rPr>
          <w:rFonts w:ascii="Calibri" w:eastAsia="DengXian" w:hAnsi="Calibri" w:cs="Calibri"/>
          <w:i/>
          <w:iCs/>
          <w:sz w:val="24"/>
          <w:szCs w:val="24"/>
        </w:rPr>
        <w:t>Job crafting and social embeddedness at work</w:t>
      </w:r>
      <w:r w:rsidRPr="00B856E8">
        <w:rPr>
          <w:rFonts w:ascii="Calibri" w:eastAsia="DengXian" w:hAnsi="Calibri" w:cs="Calibri"/>
          <w:sz w:val="24"/>
          <w:szCs w:val="24"/>
        </w:rPr>
        <w:t>. Unpublished doctoral dissertation, University of Pittsburgh, Pittsburgh, PA.</w:t>
      </w:r>
    </w:p>
    <w:p w14:paraId="316CC9B0" w14:textId="77777777" w:rsidR="00CB0A2E" w:rsidRPr="00B856E8" w:rsidRDefault="00442D03" w:rsidP="00442D03">
      <w:pPr>
        <w:rPr>
          <w:rFonts w:ascii="Calibri" w:eastAsia="DengXian" w:hAnsi="Calibri" w:cs="Calibri"/>
          <w:iCs/>
          <w:sz w:val="24"/>
          <w:szCs w:val="24"/>
        </w:rPr>
      </w:pPr>
      <w:r w:rsidRPr="00B856E8">
        <w:rPr>
          <w:rFonts w:ascii="Calibri" w:eastAsia="DengXian" w:hAnsi="Calibri" w:cs="Calibri"/>
          <w:sz w:val="24"/>
          <w:szCs w:val="24"/>
        </w:rPr>
        <w:t>Ghitulescu, B.E. (2007) '</w:t>
      </w:r>
      <w:r w:rsidRPr="00B856E8">
        <w:rPr>
          <w:rFonts w:ascii="Calibri" w:eastAsia="DengXian" w:hAnsi="Calibri" w:cs="Calibri"/>
          <w:i/>
          <w:sz w:val="24"/>
          <w:szCs w:val="24"/>
        </w:rPr>
        <w:t>Shaping tasks and relationships at work: Examining the antecedents and consequences of employee job craftin</w:t>
      </w:r>
      <w:r w:rsidR="00FB4562" w:rsidRPr="00B856E8">
        <w:rPr>
          <w:rFonts w:ascii="Calibri" w:eastAsia="DengXian" w:hAnsi="Calibri" w:cs="Calibri"/>
          <w:i/>
          <w:sz w:val="24"/>
          <w:szCs w:val="24"/>
        </w:rPr>
        <w:t>g’</w:t>
      </w:r>
      <w:r w:rsidR="00FB4562" w:rsidRPr="00B856E8">
        <w:rPr>
          <w:rFonts w:ascii="Calibri" w:eastAsia="DengXian" w:hAnsi="Calibri" w:cs="Calibri"/>
          <w:iCs/>
          <w:sz w:val="24"/>
          <w:szCs w:val="24"/>
        </w:rPr>
        <w:t xml:space="preserve">, Doctoral dissertation, </w:t>
      </w:r>
      <w:bookmarkEnd w:id="80"/>
      <w:r w:rsidR="00CB0A2E" w:rsidRPr="00B856E8">
        <w:rPr>
          <w:rFonts w:ascii="Calibri" w:eastAsia="DengXian" w:hAnsi="Calibri" w:cs="Calibri"/>
          <w:iCs/>
          <w:sz w:val="24"/>
          <w:szCs w:val="24"/>
        </w:rPr>
        <w:t>University of Pittsburgh, Pittsburgh, PA.</w:t>
      </w:r>
    </w:p>
    <w:p w14:paraId="5C6BB82B" w14:textId="2128B321" w:rsidR="00442D03" w:rsidRPr="00B856E8" w:rsidRDefault="00EF66CD" w:rsidP="00442D03">
      <w:pPr>
        <w:rPr>
          <w:rFonts w:ascii="Calibri" w:eastAsia="DengXian" w:hAnsi="Calibri" w:cs="Calibri"/>
          <w:color w:val="EE0000"/>
          <w:sz w:val="24"/>
          <w:szCs w:val="24"/>
        </w:rPr>
      </w:pPr>
      <w:r w:rsidRPr="00B856E8">
        <w:rPr>
          <w:rFonts w:ascii="Calibri" w:eastAsia="DengXian" w:hAnsi="Calibri" w:cs="Calibri"/>
          <w:color w:val="EE0000"/>
          <w:sz w:val="24"/>
          <w:szCs w:val="24"/>
        </w:rPr>
        <w:t xml:space="preserve">Goffman, E. (1961) </w:t>
      </w:r>
      <w:r w:rsidRPr="00B856E8">
        <w:rPr>
          <w:rFonts w:ascii="Calibri" w:eastAsia="DengXian" w:hAnsi="Calibri" w:cs="Calibri"/>
          <w:i/>
          <w:iCs/>
          <w:color w:val="EE0000"/>
          <w:sz w:val="24"/>
          <w:szCs w:val="24"/>
        </w:rPr>
        <w:t>Encounters: Two studies in the sociology of interaction.</w:t>
      </w:r>
      <w:r w:rsidRPr="00B856E8">
        <w:rPr>
          <w:rFonts w:ascii="Calibri" w:eastAsia="DengXian" w:hAnsi="Calibri" w:cs="Calibri"/>
          <w:color w:val="EE0000"/>
          <w:sz w:val="24"/>
          <w:szCs w:val="24"/>
        </w:rPr>
        <w:t xml:space="preserve"> Indianapolis, IN: Bobbs-Merrill.</w:t>
      </w:r>
    </w:p>
    <w:p w14:paraId="2B853E5C" w14:textId="4ED02FCC" w:rsidR="00442D03" w:rsidRPr="00B856E8" w:rsidRDefault="00442D03" w:rsidP="00442D03">
      <w:pPr>
        <w:rPr>
          <w:rFonts w:ascii="Calibri" w:eastAsia="DengXian" w:hAnsi="Calibri" w:cs="Calibri"/>
          <w:color w:val="EE0000"/>
          <w:sz w:val="24"/>
          <w:szCs w:val="24"/>
        </w:rPr>
      </w:pPr>
      <w:r w:rsidRPr="00B856E8">
        <w:rPr>
          <w:rFonts w:ascii="Calibri" w:eastAsia="DengXian" w:hAnsi="Calibri" w:cs="Calibri"/>
          <w:sz w:val="24"/>
          <w:szCs w:val="24"/>
        </w:rPr>
        <w:t xml:space="preserve">Gong, B., Greenwood, R.A., Hoyte, D., Ramkissoon, A. and He, X. (2018) 'Millennials and </w:t>
      </w:r>
      <w:r w:rsidR="00C861DC" w:rsidRPr="00B856E8">
        <w:rPr>
          <w:rFonts w:ascii="Calibri" w:eastAsia="DengXian" w:hAnsi="Calibri" w:cs="Calibri"/>
          <w:sz w:val="24"/>
          <w:szCs w:val="24"/>
        </w:rPr>
        <w:t>organisation</w:t>
      </w:r>
      <w:r w:rsidRPr="00B856E8">
        <w:rPr>
          <w:rFonts w:ascii="Calibri" w:eastAsia="DengXian" w:hAnsi="Calibri" w:cs="Calibri"/>
          <w:sz w:val="24"/>
          <w:szCs w:val="24"/>
        </w:rPr>
        <w:t xml:space="preserve">al citizenship </w:t>
      </w:r>
      <w:r w:rsidR="00275705" w:rsidRPr="00B856E8">
        <w:rPr>
          <w:rFonts w:ascii="Calibri" w:eastAsia="DengXian" w:hAnsi="Calibri" w:cs="Calibri"/>
          <w:sz w:val="24"/>
          <w:szCs w:val="24"/>
        </w:rPr>
        <w:t>behaviour</w:t>
      </w:r>
      <w:r w:rsidRPr="00B856E8">
        <w:rPr>
          <w:rFonts w:ascii="Calibri" w:eastAsia="DengXian" w:hAnsi="Calibri" w:cs="Calibri"/>
          <w:sz w:val="24"/>
          <w:szCs w:val="24"/>
        </w:rPr>
        <w:t xml:space="preserve">: The role of job crafting and career anchor on </w:t>
      </w:r>
      <w:r w:rsidRPr="00B856E8">
        <w:rPr>
          <w:rFonts w:ascii="Calibri" w:eastAsia="DengXian" w:hAnsi="Calibri" w:cs="Calibri"/>
          <w:color w:val="EE0000"/>
          <w:sz w:val="24"/>
          <w:szCs w:val="24"/>
        </w:rPr>
        <w:t>service', </w:t>
      </w:r>
      <w:r w:rsidRPr="00B856E8">
        <w:rPr>
          <w:rFonts w:ascii="Calibri" w:eastAsia="DengXian" w:hAnsi="Calibri" w:cs="Calibri"/>
          <w:i/>
          <w:color w:val="EE0000"/>
          <w:sz w:val="24"/>
          <w:szCs w:val="24"/>
        </w:rPr>
        <w:t>Management Research Review, </w:t>
      </w:r>
      <w:r w:rsidRPr="00B856E8">
        <w:rPr>
          <w:rFonts w:ascii="Calibri" w:eastAsia="DengXian" w:hAnsi="Calibri" w:cs="Calibri"/>
          <w:color w:val="EE0000"/>
          <w:sz w:val="24"/>
          <w:szCs w:val="24"/>
        </w:rPr>
        <w:t>41(7), pp. 774–788.</w:t>
      </w:r>
    </w:p>
    <w:p w14:paraId="31B6291D" w14:textId="70679B1A" w:rsidR="00442D03" w:rsidRPr="00B856E8" w:rsidRDefault="00442D03" w:rsidP="00442D03">
      <w:pPr>
        <w:rPr>
          <w:rFonts w:ascii="Calibri" w:eastAsia="DengXian" w:hAnsi="Calibri" w:cs="Calibri"/>
          <w:color w:val="EE0000"/>
          <w:sz w:val="24"/>
          <w:szCs w:val="24"/>
        </w:rPr>
      </w:pPr>
      <w:r w:rsidRPr="00B856E8">
        <w:rPr>
          <w:rFonts w:ascii="Calibri" w:eastAsia="DengXian" w:hAnsi="Calibri" w:cs="Calibri"/>
          <w:sz w:val="24"/>
          <w:szCs w:val="24"/>
        </w:rPr>
        <w:t xml:space="preserve">Gordon, H.J., Demerouti, E., Le Blanc, P.M. and Bipp, T. (2015) 'Job crafting and performance </w:t>
      </w:r>
      <w:r w:rsidRPr="00B856E8">
        <w:rPr>
          <w:rFonts w:ascii="Calibri" w:eastAsia="DengXian" w:hAnsi="Calibri" w:cs="Calibri"/>
          <w:color w:val="EE0000"/>
          <w:sz w:val="24"/>
          <w:szCs w:val="24"/>
        </w:rPr>
        <w:t>of Dutch and American health care professionals', </w:t>
      </w:r>
      <w:r w:rsidRPr="00B856E8">
        <w:rPr>
          <w:rFonts w:ascii="Calibri" w:eastAsia="DengXian" w:hAnsi="Calibri" w:cs="Calibri"/>
          <w:i/>
          <w:color w:val="EE0000"/>
          <w:sz w:val="24"/>
          <w:szCs w:val="24"/>
        </w:rPr>
        <w:t>Journal of Personnel Psychology</w:t>
      </w:r>
      <w:r w:rsidR="00176F1B" w:rsidRPr="00B856E8">
        <w:rPr>
          <w:rFonts w:ascii="Calibri" w:eastAsia="DengXian" w:hAnsi="Calibri" w:cs="Calibri"/>
          <w:i/>
          <w:color w:val="EE0000"/>
          <w:sz w:val="24"/>
          <w:szCs w:val="24"/>
        </w:rPr>
        <w:t xml:space="preserve">, </w:t>
      </w:r>
      <w:r w:rsidR="00176F1B" w:rsidRPr="00B856E8">
        <w:rPr>
          <w:rFonts w:ascii="Calibri" w:eastAsia="DengXian" w:hAnsi="Calibri" w:cs="Calibri"/>
          <w:iCs/>
          <w:color w:val="EE0000"/>
          <w:sz w:val="24"/>
          <w:szCs w:val="24"/>
        </w:rPr>
        <w:t>14(4), pp.203-213.</w:t>
      </w:r>
    </w:p>
    <w:p w14:paraId="34540145" w14:textId="05D9D11D" w:rsidR="00442D03" w:rsidRDefault="00442D03" w:rsidP="00442D03">
      <w:pPr>
        <w:rPr>
          <w:rFonts w:ascii="Calibri" w:eastAsia="DengXian" w:hAnsi="Calibri" w:cs="Calibri"/>
          <w:sz w:val="24"/>
          <w:szCs w:val="24"/>
        </w:rPr>
      </w:pPr>
      <w:r w:rsidRPr="00B856E8">
        <w:rPr>
          <w:rFonts w:ascii="Calibri" w:eastAsia="DengXian" w:hAnsi="Calibri" w:cs="Calibri"/>
          <w:sz w:val="24"/>
          <w:szCs w:val="24"/>
        </w:rPr>
        <w:t xml:space="preserve">Gorter, R.C., </w:t>
      </w:r>
      <w:proofErr w:type="spellStart"/>
      <w:r w:rsidRPr="00B856E8">
        <w:rPr>
          <w:rFonts w:ascii="Calibri" w:eastAsia="DengXian" w:hAnsi="Calibri" w:cs="Calibri"/>
          <w:sz w:val="24"/>
          <w:szCs w:val="24"/>
        </w:rPr>
        <w:t>Te</w:t>
      </w:r>
      <w:proofErr w:type="spellEnd"/>
      <w:r w:rsidRPr="00B856E8">
        <w:rPr>
          <w:rFonts w:ascii="Calibri" w:eastAsia="DengXian" w:hAnsi="Calibri" w:cs="Calibri"/>
          <w:sz w:val="24"/>
          <w:szCs w:val="24"/>
        </w:rPr>
        <w:t xml:space="preserve"> Brake, H.J., Hoogstraten, J. and Eijkman, M.A.J. (2008) 'Positive engagement and job resources in dental practice', </w:t>
      </w:r>
      <w:r w:rsidRPr="00B856E8">
        <w:rPr>
          <w:rFonts w:ascii="Calibri" w:eastAsia="DengXian" w:hAnsi="Calibri" w:cs="Calibri"/>
          <w:i/>
          <w:sz w:val="24"/>
          <w:szCs w:val="24"/>
        </w:rPr>
        <w:t xml:space="preserve">Community </w:t>
      </w:r>
      <w:r w:rsidR="00E43946" w:rsidRPr="00B856E8">
        <w:rPr>
          <w:rFonts w:ascii="Calibri" w:eastAsia="DengXian" w:hAnsi="Calibri" w:cs="Calibri"/>
          <w:i/>
          <w:sz w:val="24"/>
          <w:szCs w:val="24"/>
        </w:rPr>
        <w:t>D</w:t>
      </w:r>
      <w:r w:rsidRPr="00B856E8">
        <w:rPr>
          <w:rFonts w:ascii="Calibri" w:eastAsia="DengXian" w:hAnsi="Calibri" w:cs="Calibri"/>
          <w:i/>
          <w:sz w:val="24"/>
          <w:szCs w:val="24"/>
        </w:rPr>
        <w:t xml:space="preserve">entistry and </w:t>
      </w:r>
      <w:r w:rsidR="00E43946" w:rsidRPr="00B856E8">
        <w:rPr>
          <w:rFonts w:ascii="Calibri" w:eastAsia="DengXian" w:hAnsi="Calibri" w:cs="Calibri"/>
          <w:i/>
          <w:sz w:val="24"/>
          <w:szCs w:val="24"/>
        </w:rPr>
        <w:t>O</w:t>
      </w:r>
      <w:r w:rsidRPr="00B856E8">
        <w:rPr>
          <w:rFonts w:ascii="Calibri" w:eastAsia="DengXian" w:hAnsi="Calibri" w:cs="Calibri"/>
          <w:i/>
          <w:sz w:val="24"/>
          <w:szCs w:val="24"/>
        </w:rPr>
        <w:t xml:space="preserve">ral </w:t>
      </w:r>
      <w:r w:rsidR="00E43946" w:rsidRPr="00B856E8">
        <w:rPr>
          <w:rFonts w:ascii="Calibri" w:eastAsia="DengXian" w:hAnsi="Calibri" w:cs="Calibri"/>
          <w:i/>
          <w:sz w:val="24"/>
          <w:szCs w:val="24"/>
        </w:rPr>
        <w:t>E</w:t>
      </w:r>
      <w:r w:rsidRPr="00B856E8">
        <w:rPr>
          <w:rFonts w:ascii="Calibri" w:eastAsia="DengXian" w:hAnsi="Calibri" w:cs="Calibri"/>
          <w:i/>
          <w:sz w:val="24"/>
          <w:szCs w:val="24"/>
        </w:rPr>
        <w:t>pidemiology, </w:t>
      </w:r>
      <w:r w:rsidRPr="00B856E8">
        <w:rPr>
          <w:rFonts w:ascii="Calibri" w:eastAsia="DengXian" w:hAnsi="Calibri" w:cs="Calibri"/>
          <w:sz w:val="24"/>
          <w:szCs w:val="24"/>
        </w:rPr>
        <w:t>36(1), pp. 47–54.</w:t>
      </w:r>
    </w:p>
    <w:p w14:paraId="6EF47E93" w14:textId="501D9B3F" w:rsidR="00943DEB" w:rsidRPr="00B856E8" w:rsidRDefault="00943DEB" w:rsidP="00442D03">
      <w:pPr>
        <w:rPr>
          <w:rFonts w:ascii="Calibri" w:eastAsia="DengXian" w:hAnsi="Calibri" w:cs="Calibri"/>
          <w:sz w:val="24"/>
          <w:szCs w:val="24"/>
        </w:rPr>
      </w:pPr>
      <w:r w:rsidRPr="00943DEB">
        <w:rPr>
          <w:rFonts w:ascii="Calibri" w:eastAsia="DengXian" w:hAnsi="Calibri" w:cs="Calibri"/>
          <w:sz w:val="24"/>
          <w:szCs w:val="24"/>
        </w:rPr>
        <w:t xml:space="preserve">Gould-Williams, J.S. and Davies, J. </w:t>
      </w:r>
      <w:r>
        <w:rPr>
          <w:rFonts w:ascii="Calibri" w:eastAsia="DengXian" w:hAnsi="Calibri" w:cs="Calibri"/>
          <w:sz w:val="24"/>
          <w:szCs w:val="24"/>
        </w:rPr>
        <w:t>(</w:t>
      </w:r>
      <w:r w:rsidRPr="00943DEB">
        <w:rPr>
          <w:rFonts w:ascii="Calibri" w:eastAsia="DengXian" w:hAnsi="Calibri" w:cs="Calibri"/>
          <w:sz w:val="24"/>
          <w:szCs w:val="24"/>
        </w:rPr>
        <w:t>2012</w:t>
      </w:r>
      <w:r>
        <w:rPr>
          <w:rFonts w:ascii="Calibri" w:eastAsia="DengXian" w:hAnsi="Calibri" w:cs="Calibri"/>
          <w:sz w:val="24"/>
          <w:szCs w:val="24"/>
        </w:rPr>
        <w:t>)</w:t>
      </w:r>
      <w:r w:rsidRPr="00943DEB">
        <w:rPr>
          <w:rFonts w:ascii="Calibri" w:eastAsia="DengXian" w:hAnsi="Calibri" w:cs="Calibri"/>
          <w:sz w:val="24"/>
          <w:szCs w:val="24"/>
        </w:rPr>
        <w:t xml:space="preserve"> </w:t>
      </w:r>
      <w:r>
        <w:rPr>
          <w:rFonts w:ascii="Calibri" w:eastAsia="DengXian" w:hAnsi="Calibri" w:cs="Calibri"/>
          <w:sz w:val="24"/>
          <w:szCs w:val="24"/>
        </w:rPr>
        <w:t>‘</w:t>
      </w:r>
      <w:r w:rsidRPr="00943DEB">
        <w:rPr>
          <w:rFonts w:ascii="Calibri" w:eastAsia="DengXian" w:hAnsi="Calibri" w:cs="Calibri"/>
          <w:sz w:val="24"/>
          <w:szCs w:val="24"/>
        </w:rPr>
        <w:t>Predicting the effects of HRM practice on employee outcomes</w:t>
      </w:r>
      <w:r>
        <w:rPr>
          <w:rFonts w:ascii="Calibri" w:eastAsia="DengXian" w:hAnsi="Calibri" w:cs="Calibri"/>
          <w:sz w:val="24"/>
          <w:szCs w:val="24"/>
        </w:rPr>
        <w:t>,’</w:t>
      </w:r>
      <w:r w:rsidRPr="00943DEB">
        <w:rPr>
          <w:rFonts w:ascii="Calibri" w:eastAsia="DengXian" w:hAnsi="Calibri" w:cs="Calibri"/>
          <w:sz w:val="24"/>
          <w:szCs w:val="24"/>
        </w:rPr>
        <w:t xml:space="preserve"> </w:t>
      </w:r>
      <w:r w:rsidRPr="00943DEB">
        <w:rPr>
          <w:rFonts w:ascii="Calibri" w:eastAsia="DengXian" w:hAnsi="Calibri" w:cs="Calibri"/>
          <w:i/>
          <w:iCs/>
          <w:sz w:val="24"/>
          <w:szCs w:val="24"/>
        </w:rPr>
        <w:t>International Journal of Human Resource Management</w:t>
      </w:r>
      <w:r w:rsidRPr="00943DEB">
        <w:rPr>
          <w:rFonts w:ascii="Calibri" w:eastAsia="DengXian" w:hAnsi="Calibri" w:cs="Calibri"/>
          <w:sz w:val="24"/>
          <w:szCs w:val="24"/>
        </w:rPr>
        <w:t>, 21(5), pp.</w:t>
      </w:r>
      <w:r>
        <w:rPr>
          <w:rFonts w:ascii="Calibri" w:eastAsia="DengXian" w:hAnsi="Calibri" w:cs="Calibri"/>
          <w:sz w:val="24"/>
          <w:szCs w:val="24"/>
        </w:rPr>
        <w:t xml:space="preserve"> </w:t>
      </w:r>
      <w:r w:rsidRPr="00943DEB">
        <w:rPr>
          <w:rFonts w:ascii="Calibri" w:eastAsia="DengXian" w:hAnsi="Calibri" w:cs="Calibri"/>
          <w:sz w:val="24"/>
          <w:szCs w:val="24"/>
        </w:rPr>
        <w:t>27-42.</w:t>
      </w:r>
    </w:p>
    <w:p w14:paraId="15C195B3" w14:textId="16A991F1"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lastRenderedPageBreak/>
        <w:t>Gouldner, A.W. (1960) 'The norm of reciprocity: A preliminary statement', </w:t>
      </w:r>
      <w:r w:rsidRPr="00B856E8">
        <w:rPr>
          <w:rFonts w:ascii="Calibri" w:eastAsia="DengXian" w:hAnsi="Calibri" w:cs="Calibri"/>
          <w:i/>
          <w:sz w:val="24"/>
          <w:szCs w:val="24"/>
        </w:rPr>
        <w:t>American Sociological Review</w:t>
      </w:r>
      <w:r w:rsidRPr="00B856E8">
        <w:rPr>
          <w:rFonts w:ascii="Calibri" w:eastAsia="DengXian" w:hAnsi="Calibri" w:cs="Calibri"/>
          <w:sz w:val="24"/>
          <w:szCs w:val="24"/>
        </w:rPr>
        <w:t xml:space="preserve">, </w:t>
      </w:r>
      <w:r w:rsidR="008A11D8" w:rsidRPr="00B856E8">
        <w:rPr>
          <w:rFonts w:ascii="Calibri" w:eastAsia="DengXian" w:hAnsi="Calibri" w:cs="Calibri"/>
          <w:sz w:val="24"/>
          <w:szCs w:val="24"/>
        </w:rPr>
        <w:t xml:space="preserve">25(2), </w:t>
      </w:r>
      <w:r w:rsidRPr="00B856E8">
        <w:rPr>
          <w:rFonts w:ascii="Calibri" w:eastAsia="DengXian" w:hAnsi="Calibri" w:cs="Calibri"/>
          <w:sz w:val="24"/>
          <w:szCs w:val="24"/>
        </w:rPr>
        <w:t>pp. 161–178.</w:t>
      </w:r>
    </w:p>
    <w:p w14:paraId="3E98C181" w14:textId="2E9FA9F2" w:rsidR="00442D03" w:rsidRPr="00B856E8" w:rsidRDefault="00442D03" w:rsidP="00442D03">
      <w:pPr>
        <w:shd w:val="clear" w:color="auto" w:fill="FFFFFF"/>
        <w:spacing w:after="173" w:line="240" w:lineRule="auto"/>
        <w:rPr>
          <w:rFonts w:ascii="Calibri" w:eastAsia="Times New Roman" w:hAnsi="Calibri" w:cs="Calibri"/>
          <w:kern w:val="0"/>
          <w:sz w:val="24"/>
          <w:szCs w:val="24"/>
          <w:lang w:eastAsia="zh-TW"/>
          <w14:ligatures w14:val="none"/>
        </w:rPr>
      </w:pPr>
      <w:proofErr w:type="spellStart"/>
      <w:r w:rsidRPr="00B856E8">
        <w:rPr>
          <w:rFonts w:ascii="Calibri" w:eastAsia="Times New Roman" w:hAnsi="Calibri" w:cs="Calibri"/>
          <w:kern w:val="0"/>
          <w:sz w:val="24"/>
          <w:szCs w:val="24"/>
          <w:lang w:eastAsia="zh-TW"/>
          <w14:ligatures w14:val="none"/>
        </w:rPr>
        <w:t>Gözükara</w:t>
      </w:r>
      <w:proofErr w:type="spellEnd"/>
      <w:r w:rsidRPr="00B856E8">
        <w:rPr>
          <w:rFonts w:ascii="Calibri" w:eastAsia="Times New Roman" w:hAnsi="Calibri" w:cs="Calibri"/>
          <w:kern w:val="0"/>
          <w:sz w:val="24"/>
          <w:szCs w:val="24"/>
          <w:lang w:eastAsia="zh-TW"/>
          <w14:ligatures w14:val="none"/>
        </w:rPr>
        <w:t>, İ and Şimşek, O.F. (2015) 'Linking transformational leadership to work engagement and the mediator effect of job autonomy: A study in a Turkish private non-profit university', </w:t>
      </w:r>
      <w:r w:rsidRPr="00B856E8">
        <w:rPr>
          <w:rFonts w:ascii="Calibri" w:eastAsia="Times New Roman" w:hAnsi="Calibri" w:cs="Calibri"/>
          <w:i/>
          <w:kern w:val="0"/>
          <w:sz w:val="24"/>
          <w:szCs w:val="24"/>
          <w:lang w:eastAsia="zh-TW"/>
          <w14:ligatures w14:val="none"/>
        </w:rPr>
        <w:t xml:space="preserve">Procedia-Social and </w:t>
      </w:r>
      <w:proofErr w:type="spellStart"/>
      <w:r w:rsidR="00275705" w:rsidRPr="00B856E8">
        <w:rPr>
          <w:rFonts w:ascii="Calibri" w:eastAsia="Times New Roman" w:hAnsi="Calibri" w:cs="Calibri"/>
          <w:i/>
          <w:kern w:val="0"/>
          <w:sz w:val="24"/>
          <w:szCs w:val="24"/>
          <w:lang w:eastAsia="zh-TW"/>
          <w14:ligatures w14:val="none"/>
        </w:rPr>
        <w:t>Behavior</w:t>
      </w:r>
      <w:r w:rsidRPr="00B856E8">
        <w:rPr>
          <w:rFonts w:ascii="Calibri" w:eastAsia="Times New Roman" w:hAnsi="Calibri" w:cs="Calibri"/>
          <w:i/>
          <w:kern w:val="0"/>
          <w:sz w:val="24"/>
          <w:szCs w:val="24"/>
          <w:lang w:eastAsia="zh-TW"/>
          <w14:ligatures w14:val="none"/>
        </w:rPr>
        <w:t>al</w:t>
      </w:r>
      <w:proofErr w:type="spellEnd"/>
      <w:r w:rsidRPr="00B856E8">
        <w:rPr>
          <w:rFonts w:ascii="Calibri" w:eastAsia="Times New Roman" w:hAnsi="Calibri" w:cs="Calibri"/>
          <w:i/>
          <w:kern w:val="0"/>
          <w:sz w:val="24"/>
          <w:szCs w:val="24"/>
          <w:lang w:eastAsia="zh-TW"/>
          <w14:ligatures w14:val="none"/>
        </w:rPr>
        <w:t xml:space="preserve"> Sciences, </w:t>
      </w:r>
      <w:r w:rsidRPr="00B856E8">
        <w:rPr>
          <w:rFonts w:ascii="Calibri" w:eastAsia="Times New Roman" w:hAnsi="Calibri" w:cs="Calibri"/>
          <w:kern w:val="0"/>
          <w:sz w:val="24"/>
          <w:szCs w:val="24"/>
          <w:lang w:eastAsia="zh-TW"/>
          <w14:ligatures w14:val="none"/>
        </w:rPr>
        <w:t>195, pp. 963–971.</w:t>
      </w:r>
    </w:p>
    <w:p w14:paraId="054444AA" w14:textId="1D5718C4"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Graen, G.B. and Uhl-Bien, M. (1995) 'Relationship-based approach to leadership: Development of leader-member exchange (LMX) theory of leadership over 25 years: Applying a multi-level multi-domain perspective', </w:t>
      </w:r>
      <w:r w:rsidRPr="00B856E8">
        <w:rPr>
          <w:rFonts w:ascii="Calibri" w:eastAsia="DengXian" w:hAnsi="Calibri" w:cs="Calibri"/>
          <w:i/>
          <w:sz w:val="24"/>
          <w:szCs w:val="24"/>
        </w:rPr>
        <w:t xml:space="preserve">The </w:t>
      </w:r>
      <w:r w:rsidR="008A11D8" w:rsidRPr="00B856E8">
        <w:rPr>
          <w:rFonts w:ascii="Calibri" w:eastAsia="DengXian" w:hAnsi="Calibri" w:cs="Calibri"/>
          <w:i/>
          <w:sz w:val="24"/>
          <w:szCs w:val="24"/>
        </w:rPr>
        <w:t>L</w:t>
      </w:r>
      <w:r w:rsidRPr="00B856E8">
        <w:rPr>
          <w:rFonts w:ascii="Calibri" w:eastAsia="DengXian" w:hAnsi="Calibri" w:cs="Calibri"/>
          <w:i/>
          <w:sz w:val="24"/>
          <w:szCs w:val="24"/>
        </w:rPr>
        <w:t xml:space="preserve">eadership </w:t>
      </w:r>
      <w:r w:rsidR="008A11D8" w:rsidRPr="00B856E8">
        <w:rPr>
          <w:rFonts w:ascii="Calibri" w:eastAsia="DengXian" w:hAnsi="Calibri" w:cs="Calibri"/>
          <w:i/>
          <w:sz w:val="24"/>
          <w:szCs w:val="24"/>
        </w:rPr>
        <w:t>Q</w:t>
      </w:r>
      <w:r w:rsidRPr="00B856E8">
        <w:rPr>
          <w:rFonts w:ascii="Calibri" w:eastAsia="DengXian" w:hAnsi="Calibri" w:cs="Calibri"/>
          <w:i/>
          <w:sz w:val="24"/>
          <w:szCs w:val="24"/>
        </w:rPr>
        <w:t>uarterly, </w:t>
      </w:r>
      <w:r w:rsidRPr="00B856E8">
        <w:rPr>
          <w:rFonts w:ascii="Calibri" w:eastAsia="DengXian" w:hAnsi="Calibri" w:cs="Calibri"/>
          <w:sz w:val="24"/>
          <w:szCs w:val="24"/>
        </w:rPr>
        <w:t>6(2), pp. 219–247.</w:t>
      </w:r>
    </w:p>
    <w:p w14:paraId="270AD639" w14:textId="691D9006"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Grant, A.M. (2007) 'Relational job design and the motivation to make a prosocial difference', </w:t>
      </w:r>
      <w:r w:rsidRPr="00B856E8">
        <w:rPr>
          <w:rFonts w:ascii="Calibri" w:eastAsia="DengXian" w:hAnsi="Calibri" w:cs="Calibri"/>
          <w:i/>
          <w:sz w:val="24"/>
          <w:szCs w:val="24"/>
        </w:rPr>
        <w:t xml:space="preserve">Academy of </w:t>
      </w:r>
      <w:r w:rsidR="00B84908" w:rsidRPr="00B856E8">
        <w:rPr>
          <w:rFonts w:ascii="Calibri" w:eastAsia="DengXian" w:hAnsi="Calibri" w:cs="Calibri"/>
          <w:i/>
          <w:sz w:val="24"/>
          <w:szCs w:val="24"/>
        </w:rPr>
        <w:t>M</w:t>
      </w:r>
      <w:r w:rsidRPr="00B856E8">
        <w:rPr>
          <w:rFonts w:ascii="Calibri" w:eastAsia="DengXian" w:hAnsi="Calibri" w:cs="Calibri"/>
          <w:i/>
          <w:sz w:val="24"/>
          <w:szCs w:val="24"/>
        </w:rPr>
        <w:t xml:space="preserve">anagement </w:t>
      </w:r>
      <w:r w:rsidR="00B84908" w:rsidRPr="00B856E8">
        <w:rPr>
          <w:rFonts w:ascii="Calibri" w:eastAsia="DengXian" w:hAnsi="Calibri" w:cs="Calibri"/>
          <w:i/>
          <w:sz w:val="24"/>
          <w:szCs w:val="24"/>
        </w:rPr>
        <w:t>R</w:t>
      </w:r>
      <w:r w:rsidRPr="00B856E8">
        <w:rPr>
          <w:rFonts w:ascii="Calibri" w:eastAsia="DengXian" w:hAnsi="Calibri" w:cs="Calibri"/>
          <w:i/>
          <w:sz w:val="24"/>
          <w:szCs w:val="24"/>
        </w:rPr>
        <w:t>eview, </w:t>
      </w:r>
      <w:r w:rsidRPr="00B856E8">
        <w:rPr>
          <w:rFonts w:ascii="Calibri" w:eastAsia="DengXian" w:hAnsi="Calibri" w:cs="Calibri"/>
          <w:sz w:val="24"/>
          <w:szCs w:val="24"/>
        </w:rPr>
        <w:t>32(2), pp. 393–417.</w:t>
      </w:r>
    </w:p>
    <w:p w14:paraId="6AFDE30E" w14:textId="6C34DDA3"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Grant, A.M. and Ashford, S.J. (2008) 'The dynamics of proactivity at work', </w:t>
      </w:r>
      <w:r w:rsidRPr="00B856E8">
        <w:rPr>
          <w:rFonts w:ascii="Calibri" w:eastAsia="DengXian" w:hAnsi="Calibri" w:cs="Calibri"/>
          <w:i/>
          <w:sz w:val="24"/>
          <w:szCs w:val="24"/>
        </w:rPr>
        <w:t xml:space="preserve">Research in </w:t>
      </w:r>
      <w:r w:rsidR="00B84908" w:rsidRPr="00B856E8">
        <w:rPr>
          <w:rFonts w:ascii="Calibri" w:eastAsia="DengXian" w:hAnsi="Calibri" w:cs="Calibri"/>
          <w:i/>
          <w:sz w:val="24"/>
          <w:szCs w:val="24"/>
        </w:rPr>
        <w:t>O</w:t>
      </w:r>
      <w:r w:rsidR="00C861DC" w:rsidRPr="00B856E8">
        <w:rPr>
          <w:rFonts w:ascii="Calibri" w:eastAsia="DengXian" w:hAnsi="Calibri" w:cs="Calibri"/>
          <w:i/>
          <w:sz w:val="24"/>
          <w:szCs w:val="24"/>
        </w:rPr>
        <w:t>rgani</w:t>
      </w:r>
      <w:r w:rsidR="00CB0A2E" w:rsidRPr="00B856E8">
        <w:rPr>
          <w:rFonts w:ascii="Calibri" w:eastAsia="DengXian" w:hAnsi="Calibri" w:cs="Calibri"/>
          <w:i/>
          <w:sz w:val="24"/>
          <w:szCs w:val="24"/>
        </w:rPr>
        <w:t>z</w:t>
      </w:r>
      <w:r w:rsidR="00C861DC" w:rsidRPr="00B856E8">
        <w:rPr>
          <w:rFonts w:ascii="Calibri" w:eastAsia="DengXian" w:hAnsi="Calibri" w:cs="Calibri"/>
          <w:i/>
          <w:sz w:val="24"/>
          <w:szCs w:val="24"/>
        </w:rPr>
        <w:t>ation</w:t>
      </w:r>
      <w:r w:rsidRPr="00B856E8">
        <w:rPr>
          <w:rFonts w:ascii="Calibri" w:eastAsia="DengXian" w:hAnsi="Calibri" w:cs="Calibri"/>
          <w:i/>
          <w:sz w:val="24"/>
          <w:szCs w:val="24"/>
        </w:rPr>
        <w:t xml:space="preserve">al </w:t>
      </w:r>
      <w:r w:rsidR="00B84908" w:rsidRPr="00B856E8">
        <w:rPr>
          <w:rFonts w:ascii="Calibri" w:eastAsia="DengXian" w:hAnsi="Calibri" w:cs="Calibri"/>
          <w:i/>
          <w:sz w:val="24"/>
          <w:szCs w:val="24"/>
        </w:rPr>
        <w:t>B</w:t>
      </w:r>
      <w:r w:rsidR="00275705" w:rsidRPr="00B856E8">
        <w:rPr>
          <w:rFonts w:ascii="Calibri" w:eastAsia="DengXian" w:hAnsi="Calibri" w:cs="Calibri"/>
          <w:i/>
          <w:sz w:val="24"/>
          <w:szCs w:val="24"/>
        </w:rPr>
        <w:t>ehaviour</w:t>
      </w:r>
      <w:r w:rsidRPr="00B856E8">
        <w:rPr>
          <w:rFonts w:ascii="Calibri" w:eastAsia="DengXian" w:hAnsi="Calibri" w:cs="Calibri"/>
          <w:i/>
          <w:sz w:val="24"/>
          <w:szCs w:val="24"/>
        </w:rPr>
        <w:t>, </w:t>
      </w:r>
      <w:r w:rsidRPr="00B856E8">
        <w:rPr>
          <w:rFonts w:ascii="Calibri" w:eastAsia="DengXian" w:hAnsi="Calibri" w:cs="Calibri"/>
          <w:sz w:val="24"/>
          <w:szCs w:val="24"/>
        </w:rPr>
        <w:t>28, pp. 3–34.</w:t>
      </w:r>
    </w:p>
    <w:p w14:paraId="28FC73F8" w14:textId="7E223207"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Grant, A.M. and Parker, S.K. (2009) '7 redesigning work design theories: the rise of relational and proactive perspectives', </w:t>
      </w:r>
      <w:r w:rsidRPr="00B856E8">
        <w:rPr>
          <w:rFonts w:ascii="Calibri" w:eastAsia="DengXian" w:hAnsi="Calibri" w:cs="Calibri"/>
          <w:i/>
          <w:sz w:val="24"/>
          <w:szCs w:val="24"/>
        </w:rPr>
        <w:t>The Academy of Management Annals, </w:t>
      </w:r>
      <w:r w:rsidRPr="00B856E8">
        <w:rPr>
          <w:rFonts w:ascii="Calibri" w:eastAsia="DengXian" w:hAnsi="Calibri" w:cs="Calibri"/>
          <w:sz w:val="24"/>
          <w:szCs w:val="24"/>
        </w:rPr>
        <w:t>3(1), pp. 317–375.</w:t>
      </w:r>
    </w:p>
    <w:p w14:paraId="37AE13CD" w14:textId="63AB37F5" w:rsidR="008949FD" w:rsidRPr="00B856E8" w:rsidRDefault="008949FD" w:rsidP="00442D03">
      <w:pPr>
        <w:rPr>
          <w:rFonts w:ascii="Calibri" w:eastAsia="DengXian" w:hAnsi="Calibri" w:cs="Calibri"/>
          <w:sz w:val="24"/>
          <w:szCs w:val="24"/>
        </w:rPr>
      </w:pPr>
      <w:r w:rsidRPr="00B856E8">
        <w:rPr>
          <w:rFonts w:ascii="Calibri" w:eastAsia="DengXian" w:hAnsi="Calibri" w:cs="Calibri"/>
          <w:sz w:val="24"/>
          <w:szCs w:val="24"/>
        </w:rPr>
        <w:t xml:space="preserve">Grant, A.M., Parker, S. and Collins, C. (2009) 'Getting credit for proactive </w:t>
      </w:r>
      <w:r w:rsidR="00275705" w:rsidRPr="00B856E8">
        <w:rPr>
          <w:rFonts w:ascii="Calibri" w:eastAsia="DengXian" w:hAnsi="Calibri" w:cs="Calibri"/>
          <w:sz w:val="24"/>
          <w:szCs w:val="24"/>
        </w:rPr>
        <w:t>behaviour</w:t>
      </w:r>
      <w:r w:rsidRPr="00B856E8">
        <w:rPr>
          <w:rFonts w:ascii="Calibri" w:eastAsia="DengXian" w:hAnsi="Calibri" w:cs="Calibri"/>
          <w:sz w:val="24"/>
          <w:szCs w:val="24"/>
        </w:rPr>
        <w:t>: Supervisor reactions depend on what you value and how you feel', </w:t>
      </w:r>
      <w:r w:rsidRPr="00B856E8">
        <w:rPr>
          <w:rFonts w:ascii="Calibri" w:eastAsia="DengXian" w:hAnsi="Calibri" w:cs="Calibri"/>
          <w:i/>
          <w:sz w:val="24"/>
          <w:szCs w:val="24"/>
        </w:rPr>
        <w:t>Personnel Psychology, </w:t>
      </w:r>
      <w:r w:rsidRPr="00B856E8">
        <w:rPr>
          <w:rFonts w:ascii="Calibri" w:eastAsia="DengXian" w:hAnsi="Calibri" w:cs="Calibri"/>
          <w:sz w:val="24"/>
          <w:szCs w:val="24"/>
        </w:rPr>
        <w:t>62(1), pp. 31–55.</w:t>
      </w:r>
    </w:p>
    <w:p w14:paraId="77F9A983" w14:textId="6B7AD513" w:rsidR="00442D03" w:rsidRPr="00B856E8" w:rsidRDefault="00442D03" w:rsidP="00442D03">
      <w:pPr>
        <w:spacing w:line="278" w:lineRule="auto"/>
        <w:rPr>
          <w:rFonts w:ascii="Calibri" w:eastAsia="PMingLiU" w:hAnsi="Calibri" w:cs="Calibri"/>
          <w:color w:val="EE0000"/>
          <w:sz w:val="24"/>
          <w:szCs w:val="24"/>
          <w:shd w:val="clear" w:color="auto" w:fill="FFFFFF"/>
          <w:lang w:eastAsia="zh-TW"/>
        </w:rPr>
      </w:pPr>
      <w:r w:rsidRPr="00B856E8">
        <w:rPr>
          <w:rFonts w:ascii="Calibri" w:eastAsia="PMingLiU" w:hAnsi="Calibri" w:cs="Calibri"/>
          <w:sz w:val="24"/>
          <w:szCs w:val="24"/>
          <w:shd w:val="clear" w:color="auto" w:fill="FFFFFF"/>
          <w:lang w:eastAsia="zh-TW"/>
        </w:rPr>
        <w:t xml:space="preserve">Grant, C. and </w:t>
      </w:r>
      <w:proofErr w:type="spellStart"/>
      <w:r w:rsidRPr="00B856E8">
        <w:rPr>
          <w:rFonts w:ascii="Calibri" w:eastAsia="PMingLiU" w:hAnsi="Calibri" w:cs="Calibri"/>
          <w:sz w:val="24"/>
          <w:szCs w:val="24"/>
          <w:shd w:val="clear" w:color="auto" w:fill="FFFFFF"/>
          <w:lang w:eastAsia="zh-TW"/>
        </w:rPr>
        <w:t>Osanloo</w:t>
      </w:r>
      <w:proofErr w:type="spellEnd"/>
      <w:r w:rsidRPr="00B856E8">
        <w:rPr>
          <w:rFonts w:ascii="Calibri" w:eastAsia="PMingLiU" w:hAnsi="Calibri" w:cs="Calibri"/>
          <w:sz w:val="24"/>
          <w:szCs w:val="24"/>
          <w:shd w:val="clear" w:color="auto" w:fill="FFFFFF"/>
          <w:lang w:eastAsia="zh-TW"/>
        </w:rPr>
        <w:t xml:space="preserve">, A. (2014) ‘Understanding, selecting, and integrating a theoretical </w:t>
      </w:r>
      <w:r w:rsidRPr="00B856E8">
        <w:rPr>
          <w:rFonts w:ascii="Calibri" w:eastAsia="PMingLiU" w:hAnsi="Calibri" w:cs="Calibri"/>
          <w:color w:val="EE0000"/>
          <w:sz w:val="24"/>
          <w:szCs w:val="24"/>
          <w:shd w:val="clear" w:color="auto" w:fill="FFFFFF"/>
          <w:lang w:eastAsia="zh-TW"/>
        </w:rPr>
        <w:t xml:space="preserve">framework in dissertation research: Creating the blueprint for your “house”’, </w:t>
      </w:r>
      <w:r w:rsidRPr="00B856E8">
        <w:rPr>
          <w:rFonts w:ascii="Calibri" w:eastAsia="PMingLiU" w:hAnsi="Calibri" w:cs="Calibri"/>
          <w:i/>
          <w:iCs/>
          <w:color w:val="EE0000"/>
          <w:sz w:val="24"/>
          <w:szCs w:val="24"/>
          <w:shd w:val="clear" w:color="auto" w:fill="FFFFFF"/>
          <w:lang w:eastAsia="zh-TW"/>
        </w:rPr>
        <w:t xml:space="preserve">Administrative </w:t>
      </w:r>
      <w:r w:rsidR="00734D73" w:rsidRPr="00B856E8">
        <w:rPr>
          <w:rFonts w:ascii="Calibri" w:eastAsia="PMingLiU" w:hAnsi="Calibri" w:cs="Calibri"/>
          <w:i/>
          <w:iCs/>
          <w:color w:val="EE0000"/>
          <w:sz w:val="24"/>
          <w:szCs w:val="24"/>
          <w:shd w:val="clear" w:color="auto" w:fill="FFFFFF"/>
          <w:lang w:eastAsia="zh-TW"/>
        </w:rPr>
        <w:t>I</w:t>
      </w:r>
      <w:r w:rsidRPr="00B856E8">
        <w:rPr>
          <w:rFonts w:ascii="Calibri" w:eastAsia="PMingLiU" w:hAnsi="Calibri" w:cs="Calibri"/>
          <w:i/>
          <w:iCs/>
          <w:color w:val="EE0000"/>
          <w:sz w:val="24"/>
          <w:szCs w:val="24"/>
          <w:shd w:val="clear" w:color="auto" w:fill="FFFFFF"/>
          <w:lang w:eastAsia="zh-TW"/>
        </w:rPr>
        <w:t xml:space="preserve">ssues </w:t>
      </w:r>
      <w:r w:rsidR="00734D73" w:rsidRPr="00B856E8">
        <w:rPr>
          <w:rFonts w:ascii="Calibri" w:eastAsia="PMingLiU" w:hAnsi="Calibri" w:cs="Calibri"/>
          <w:i/>
          <w:iCs/>
          <w:color w:val="EE0000"/>
          <w:sz w:val="24"/>
          <w:szCs w:val="24"/>
          <w:shd w:val="clear" w:color="auto" w:fill="FFFFFF"/>
          <w:lang w:eastAsia="zh-TW"/>
        </w:rPr>
        <w:t>J</w:t>
      </w:r>
      <w:r w:rsidRPr="00B856E8">
        <w:rPr>
          <w:rFonts w:ascii="Calibri" w:eastAsia="PMingLiU" w:hAnsi="Calibri" w:cs="Calibri"/>
          <w:i/>
          <w:iCs/>
          <w:color w:val="EE0000"/>
          <w:sz w:val="24"/>
          <w:szCs w:val="24"/>
          <w:shd w:val="clear" w:color="auto" w:fill="FFFFFF"/>
          <w:lang w:eastAsia="zh-TW"/>
        </w:rPr>
        <w:t>ournal</w:t>
      </w:r>
      <w:r w:rsidRPr="00B856E8">
        <w:rPr>
          <w:rFonts w:ascii="Calibri" w:eastAsia="PMingLiU" w:hAnsi="Calibri" w:cs="Calibri"/>
          <w:color w:val="EE0000"/>
          <w:sz w:val="24"/>
          <w:szCs w:val="24"/>
          <w:shd w:val="clear" w:color="auto" w:fill="FFFFFF"/>
          <w:lang w:eastAsia="zh-TW"/>
        </w:rPr>
        <w:t>, 4(2), p</w:t>
      </w:r>
      <w:r w:rsidR="00734D73" w:rsidRPr="00B856E8">
        <w:rPr>
          <w:rFonts w:ascii="Calibri" w:eastAsia="PMingLiU" w:hAnsi="Calibri" w:cs="Calibri"/>
          <w:color w:val="EE0000"/>
          <w:sz w:val="24"/>
          <w:szCs w:val="24"/>
          <w:shd w:val="clear" w:color="auto" w:fill="FFFFFF"/>
          <w:lang w:eastAsia="zh-TW"/>
        </w:rPr>
        <w:t>p</w:t>
      </w:r>
      <w:r w:rsidRPr="00B856E8">
        <w:rPr>
          <w:rFonts w:ascii="Calibri" w:eastAsia="PMingLiU" w:hAnsi="Calibri" w:cs="Calibri"/>
          <w:color w:val="EE0000"/>
          <w:sz w:val="24"/>
          <w:szCs w:val="24"/>
          <w:shd w:val="clear" w:color="auto" w:fill="FFFFFF"/>
          <w:lang w:eastAsia="zh-TW"/>
        </w:rPr>
        <w:t>.</w:t>
      </w:r>
      <w:r w:rsidR="00734D73" w:rsidRPr="00B856E8">
        <w:rPr>
          <w:rFonts w:ascii="Calibri" w:eastAsia="PMingLiU" w:hAnsi="Calibri" w:cs="Calibri"/>
          <w:color w:val="EE0000"/>
          <w:sz w:val="24"/>
          <w:szCs w:val="24"/>
          <w:shd w:val="clear" w:color="auto" w:fill="FFFFFF"/>
          <w:lang w:eastAsia="zh-TW"/>
        </w:rPr>
        <w:t>12-26</w:t>
      </w:r>
      <w:r w:rsidRPr="00B856E8">
        <w:rPr>
          <w:rFonts w:ascii="Calibri" w:eastAsia="PMingLiU" w:hAnsi="Calibri" w:cs="Calibri"/>
          <w:color w:val="EE0000"/>
          <w:sz w:val="24"/>
          <w:szCs w:val="24"/>
          <w:shd w:val="clear" w:color="auto" w:fill="FFFFFF"/>
          <w:lang w:eastAsia="zh-TW"/>
        </w:rPr>
        <w:t>.</w:t>
      </w:r>
    </w:p>
    <w:p w14:paraId="3B3883BE" w14:textId="64E21D1B" w:rsidR="00164A18" w:rsidRPr="00B856E8" w:rsidRDefault="00442D03" w:rsidP="00AA4960">
      <w:pPr>
        <w:rPr>
          <w:rFonts w:ascii="Calibri" w:eastAsia="DengXian" w:hAnsi="Calibri" w:cs="Calibri"/>
          <w:sz w:val="24"/>
          <w:szCs w:val="24"/>
        </w:rPr>
      </w:pPr>
      <w:r w:rsidRPr="00B856E8">
        <w:rPr>
          <w:rFonts w:ascii="Calibri" w:eastAsia="DengXian" w:hAnsi="Calibri" w:cs="Calibri"/>
          <w:sz w:val="24"/>
          <w:szCs w:val="24"/>
        </w:rPr>
        <w:t xml:space="preserve">Grant-Vallone, E. and </w:t>
      </w:r>
      <w:proofErr w:type="spellStart"/>
      <w:r w:rsidRPr="00B856E8">
        <w:rPr>
          <w:rFonts w:ascii="Calibri" w:eastAsia="DengXian" w:hAnsi="Calibri" w:cs="Calibri"/>
          <w:sz w:val="24"/>
          <w:szCs w:val="24"/>
        </w:rPr>
        <w:t>Ensher</w:t>
      </w:r>
      <w:proofErr w:type="spellEnd"/>
      <w:r w:rsidRPr="00B856E8">
        <w:rPr>
          <w:rFonts w:ascii="Calibri" w:eastAsia="DengXian" w:hAnsi="Calibri" w:cs="Calibri"/>
          <w:sz w:val="24"/>
          <w:szCs w:val="24"/>
        </w:rPr>
        <w:t xml:space="preserve">, E.A. (2017) </w:t>
      </w:r>
      <w:proofErr w:type="spellStart"/>
      <w:r w:rsidRPr="00B856E8">
        <w:rPr>
          <w:rFonts w:ascii="Calibri" w:eastAsia="DengXian" w:hAnsi="Calibri" w:cs="Calibri"/>
          <w:sz w:val="24"/>
          <w:szCs w:val="24"/>
        </w:rPr>
        <w:t>'Re</w:t>
      </w:r>
      <w:proofErr w:type="spellEnd"/>
      <w:r w:rsidRPr="00B856E8">
        <w:rPr>
          <w:rFonts w:ascii="Calibri" w:eastAsia="DengXian" w:hAnsi="Calibri" w:cs="Calibri"/>
          <w:sz w:val="24"/>
          <w:szCs w:val="24"/>
        </w:rPr>
        <w:t>-crafting careers for mid-career faculty: A qualitative study', </w:t>
      </w:r>
      <w:r w:rsidRPr="00B856E8">
        <w:rPr>
          <w:rFonts w:ascii="Calibri" w:eastAsia="DengXian" w:hAnsi="Calibri" w:cs="Calibri"/>
          <w:i/>
          <w:sz w:val="24"/>
          <w:szCs w:val="24"/>
        </w:rPr>
        <w:t>Journal of Higher Education Theory and Practice, </w:t>
      </w:r>
      <w:r w:rsidRPr="00B856E8">
        <w:rPr>
          <w:rFonts w:ascii="Calibri" w:eastAsia="DengXian" w:hAnsi="Calibri" w:cs="Calibri"/>
          <w:sz w:val="24"/>
          <w:szCs w:val="24"/>
        </w:rPr>
        <w:t>17(5</w:t>
      </w:r>
      <w:r w:rsidR="00734D73" w:rsidRPr="00B856E8">
        <w:rPr>
          <w:rFonts w:ascii="Calibri" w:eastAsia="DengXian" w:hAnsi="Calibri" w:cs="Calibri"/>
          <w:sz w:val="24"/>
          <w:szCs w:val="24"/>
        </w:rPr>
        <w:t>), pp. 10–24.</w:t>
      </w:r>
    </w:p>
    <w:p w14:paraId="3A8B150D" w14:textId="60B03444" w:rsidR="00AA4960" w:rsidRPr="00B856E8" w:rsidRDefault="0056038C" w:rsidP="00AA4960">
      <w:pPr>
        <w:spacing w:after="0" w:line="360" w:lineRule="atLeast"/>
        <w:rPr>
          <w:rFonts w:ascii="Calibri" w:eastAsia="Times New Roman" w:hAnsi="Calibri" w:cs="Calibri"/>
          <w:kern w:val="0"/>
          <w:sz w:val="24"/>
          <w:szCs w:val="24"/>
          <w:lang w:eastAsia="zh-TW"/>
          <w14:ligatures w14:val="none"/>
        </w:rPr>
      </w:pPr>
      <w:r w:rsidRPr="00B856E8">
        <w:rPr>
          <w:rFonts w:ascii="Calibri" w:eastAsia="Times New Roman" w:hAnsi="Calibri" w:cs="Calibri"/>
          <w:kern w:val="0"/>
          <w:sz w:val="24"/>
          <w:szCs w:val="24"/>
          <w:lang w:eastAsia="zh-TW"/>
          <w14:ligatures w14:val="none"/>
        </w:rPr>
        <w:t xml:space="preserve">Greenleaf, R.K. (1977) </w:t>
      </w:r>
      <w:r w:rsidRPr="00B856E8">
        <w:rPr>
          <w:rFonts w:ascii="Calibri" w:eastAsia="Times New Roman" w:hAnsi="Calibri" w:cs="Calibri"/>
          <w:i/>
          <w:iCs/>
          <w:kern w:val="0"/>
          <w:sz w:val="24"/>
          <w:szCs w:val="24"/>
          <w:lang w:eastAsia="zh-TW"/>
          <w14:ligatures w14:val="none"/>
        </w:rPr>
        <w:t>Servant leadership: a journey into the nature of legitimate power and greatness.</w:t>
      </w:r>
      <w:r w:rsidRPr="00B856E8">
        <w:rPr>
          <w:rFonts w:ascii="Calibri" w:eastAsia="Times New Roman" w:hAnsi="Calibri" w:cs="Calibri"/>
          <w:kern w:val="0"/>
          <w:sz w:val="24"/>
          <w:szCs w:val="24"/>
          <w:lang w:eastAsia="zh-TW"/>
          <w14:ligatures w14:val="none"/>
        </w:rPr>
        <w:t xml:space="preserve"> New York: Paulist Press.</w:t>
      </w:r>
    </w:p>
    <w:p w14:paraId="5BEDC7FE" w14:textId="77777777" w:rsidR="00442D03" w:rsidRPr="00B856E8" w:rsidRDefault="00442D03" w:rsidP="00442D03">
      <w:pPr>
        <w:spacing w:after="0" w:line="360" w:lineRule="atLeast"/>
        <w:rPr>
          <w:rFonts w:ascii="Calibri" w:eastAsia="Times New Roman" w:hAnsi="Calibri" w:cs="Calibri"/>
          <w:kern w:val="0"/>
          <w:sz w:val="24"/>
          <w:szCs w:val="24"/>
          <w:lang w:eastAsia="zh-TW"/>
          <w14:ligatures w14:val="none"/>
        </w:rPr>
      </w:pPr>
    </w:p>
    <w:p w14:paraId="4C1E44B2" w14:textId="27C96C70" w:rsidR="00442D03" w:rsidRPr="00B856E8" w:rsidRDefault="00442D03" w:rsidP="00442D03">
      <w:pPr>
        <w:rPr>
          <w:rFonts w:ascii="Calibri" w:eastAsia="DengXian" w:hAnsi="Calibri" w:cs="Calibri"/>
          <w:color w:val="EE0000"/>
          <w:sz w:val="24"/>
          <w:szCs w:val="24"/>
        </w:rPr>
      </w:pPr>
      <w:r w:rsidRPr="00B856E8">
        <w:rPr>
          <w:rFonts w:ascii="Calibri" w:eastAsia="DengXian" w:hAnsi="Calibri" w:cs="Calibri"/>
          <w:color w:val="EE0000"/>
          <w:sz w:val="24"/>
          <w:szCs w:val="24"/>
        </w:rPr>
        <w:t>Gremler, D.D. (2004) 'The critical incident technique in service research', </w:t>
      </w:r>
      <w:r w:rsidRPr="00B856E8">
        <w:rPr>
          <w:rFonts w:ascii="Calibri" w:eastAsia="DengXian" w:hAnsi="Calibri" w:cs="Calibri"/>
          <w:i/>
          <w:color w:val="EE0000"/>
          <w:sz w:val="24"/>
          <w:szCs w:val="24"/>
        </w:rPr>
        <w:t xml:space="preserve">Journal of </w:t>
      </w:r>
      <w:r w:rsidR="00734D73" w:rsidRPr="00B856E8">
        <w:rPr>
          <w:rFonts w:ascii="Calibri" w:eastAsia="DengXian" w:hAnsi="Calibri" w:cs="Calibri"/>
          <w:i/>
          <w:color w:val="EE0000"/>
          <w:sz w:val="24"/>
          <w:szCs w:val="24"/>
        </w:rPr>
        <w:t>S</w:t>
      </w:r>
      <w:r w:rsidRPr="00B856E8">
        <w:rPr>
          <w:rFonts w:ascii="Calibri" w:eastAsia="DengXian" w:hAnsi="Calibri" w:cs="Calibri"/>
          <w:i/>
          <w:color w:val="EE0000"/>
          <w:sz w:val="24"/>
          <w:szCs w:val="24"/>
        </w:rPr>
        <w:t xml:space="preserve">ervice </w:t>
      </w:r>
      <w:r w:rsidR="00734D73" w:rsidRPr="00B856E8">
        <w:rPr>
          <w:rFonts w:ascii="Calibri" w:eastAsia="DengXian" w:hAnsi="Calibri" w:cs="Calibri"/>
          <w:i/>
          <w:color w:val="EE0000"/>
          <w:sz w:val="24"/>
          <w:szCs w:val="24"/>
        </w:rPr>
        <w:t>R</w:t>
      </w:r>
      <w:r w:rsidRPr="00B856E8">
        <w:rPr>
          <w:rFonts w:ascii="Calibri" w:eastAsia="DengXian" w:hAnsi="Calibri" w:cs="Calibri"/>
          <w:i/>
          <w:color w:val="EE0000"/>
          <w:sz w:val="24"/>
          <w:szCs w:val="24"/>
        </w:rPr>
        <w:t>esearch, </w:t>
      </w:r>
      <w:r w:rsidRPr="00B856E8">
        <w:rPr>
          <w:rFonts w:ascii="Calibri" w:eastAsia="DengXian" w:hAnsi="Calibri" w:cs="Calibri"/>
          <w:color w:val="EE0000"/>
          <w:sz w:val="24"/>
          <w:szCs w:val="24"/>
        </w:rPr>
        <w:t>7(1), pp. 65–89.</w:t>
      </w:r>
    </w:p>
    <w:p w14:paraId="403E504F" w14:textId="42219983"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 xml:space="preserve">Griffin, M.A., Neal, A. and Parker, S.K. (2007) 'A new model of work role performance: Positive </w:t>
      </w:r>
      <w:r w:rsidR="00275705" w:rsidRPr="00B856E8">
        <w:rPr>
          <w:rFonts w:ascii="Calibri" w:eastAsia="DengXian" w:hAnsi="Calibri" w:cs="Calibri"/>
          <w:sz w:val="24"/>
          <w:szCs w:val="24"/>
        </w:rPr>
        <w:t>behaviour</w:t>
      </w:r>
      <w:r w:rsidRPr="00B856E8">
        <w:rPr>
          <w:rFonts w:ascii="Calibri" w:eastAsia="DengXian" w:hAnsi="Calibri" w:cs="Calibri"/>
          <w:sz w:val="24"/>
          <w:szCs w:val="24"/>
        </w:rPr>
        <w:t xml:space="preserve"> in uncertain and interdependent contexts', </w:t>
      </w:r>
      <w:r w:rsidRPr="00B856E8">
        <w:rPr>
          <w:rFonts w:ascii="Calibri" w:eastAsia="DengXian" w:hAnsi="Calibri" w:cs="Calibri"/>
          <w:i/>
          <w:sz w:val="24"/>
          <w:szCs w:val="24"/>
        </w:rPr>
        <w:t xml:space="preserve">Academy of </w:t>
      </w:r>
      <w:r w:rsidR="00734D73" w:rsidRPr="00B856E8">
        <w:rPr>
          <w:rFonts w:ascii="Calibri" w:eastAsia="DengXian" w:hAnsi="Calibri" w:cs="Calibri"/>
          <w:i/>
          <w:sz w:val="24"/>
          <w:szCs w:val="24"/>
        </w:rPr>
        <w:t>M</w:t>
      </w:r>
      <w:r w:rsidRPr="00B856E8">
        <w:rPr>
          <w:rFonts w:ascii="Calibri" w:eastAsia="DengXian" w:hAnsi="Calibri" w:cs="Calibri"/>
          <w:i/>
          <w:sz w:val="24"/>
          <w:szCs w:val="24"/>
        </w:rPr>
        <w:t xml:space="preserve">anagement </w:t>
      </w:r>
      <w:r w:rsidR="00734D73" w:rsidRPr="00B856E8">
        <w:rPr>
          <w:rFonts w:ascii="Calibri" w:eastAsia="DengXian" w:hAnsi="Calibri" w:cs="Calibri"/>
          <w:i/>
          <w:sz w:val="24"/>
          <w:szCs w:val="24"/>
        </w:rPr>
        <w:t>J</w:t>
      </w:r>
      <w:r w:rsidRPr="00B856E8">
        <w:rPr>
          <w:rFonts w:ascii="Calibri" w:eastAsia="DengXian" w:hAnsi="Calibri" w:cs="Calibri"/>
          <w:i/>
          <w:sz w:val="24"/>
          <w:szCs w:val="24"/>
        </w:rPr>
        <w:t>ournal, </w:t>
      </w:r>
      <w:r w:rsidRPr="00B856E8">
        <w:rPr>
          <w:rFonts w:ascii="Calibri" w:eastAsia="DengXian" w:hAnsi="Calibri" w:cs="Calibri"/>
          <w:sz w:val="24"/>
          <w:szCs w:val="24"/>
        </w:rPr>
        <w:t>50(2), pp. 327–347.</w:t>
      </w:r>
    </w:p>
    <w:p w14:paraId="3D2B1758" w14:textId="191AD457" w:rsidR="00442D03" w:rsidRPr="00B856E8" w:rsidRDefault="00442D03" w:rsidP="00442D03">
      <w:pPr>
        <w:spacing w:before="100" w:beforeAutospacing="1" w:after="100" w:afterAutospacing="1" w:line="240" w:lineRule="auto"/>
        <w:rPr>
          <w:rFonts w:ascii="Calibri" w:eastAsia="Times New Roman" w:hAnsi="Calibri" w:cs="Calibri"/>
          <w:kern w:val="0"/>
          <w:sz w:val="24"/>
          <w:szCs w:val="24"/>
          <w:shd w:val="clear" w:color="auto" w:fill="FFFFFF"/>
          <w:lang w:eastAsia="zh-TW"/>
          <w14:ligatures w14:val="none"/>
        </w:rPr>
      </w:pPr>
      <w:r w:rsidRPr="00B856E8">
        <w:rPr>
          <w:rFonts w:ascii="Calibri" w:eastAsia="Times New Roman" w:hAnsi="Calibri" w:cs="Calibri"/>
          <w:kern w:val="0"/>
          <w:sz w:val="24"/>
          <w:szCs w:val="24"/>
          <w:shd w:val="clear" w:color="auto" w:fill="FFFFFF"/>
          <w:lang w:eastAsia="zh-TW"/>
          <w14:ligatures w14:val="none"/>
        </w:rPr>
        <w:t xml:space="preserve">Gruman, J.A. and Saks, A.M. (2011) 'Performance management and employee engagement’, </w:t>
      </w:r>
      <w:r w:rsidRPr="00B856E8">
        <w:rPr>
          <w:rFonts w:ascii="Calibri" w:eastAsia="Times New Roman" w:hAnsi="Calibri" w:cs="Calibri"/>
          <w:i/>
          <w:iCs/>
          <w:kern w:val="0"/>
          <w:sz w:val="24"/>
          <w:szCs w:val="24"/>
          <w:shd w:val="clear" w:color="auto" w:fill="FFFFFF"/>
          <w:lang w:eastAsia="zh-TW"/>
          <w14:ligatures w14:val="none"/>
        </w:rPr>
        <w:t xml:space="preserve">Human </w:t>
      </w:r>
      <w:r w:rsidR="00542926" w:rsidRPr="00B856E8">
        <w:rPr>
          <w:rFonts w:ascii="Calibri" w:eastAsia="Times New Roman" w:hAnsi="Calibri" w:cs="Calibri"/>
          <w:i/>
          <w:iCs/>
          <w:kern w:val="0"/>
          <w:sz w:val="24"/>
          <w:szCs w:val="24"/>
          <w:shd w:val="clear" w:color="auto" w:fill="FFFFFF"/>
          <w:lang w:eastAsia="zh-TW"/>
          <w14:ligatures w14:val="none"/>
        </w:rPr>
        <w:t>R</w:t>
      </w:r>
      <w:r w:rsidRPr="00B856E8">
        <w:rPr>
          <w:rFonts w:ascii="Calibri" w:eastAsia="Times New Roman" w:hAnsi="Calibri" w:cs="Calibri"/>
          <w:i/>
          <w:iCs/>
          <w:kern w:val="0"/>
          <w:sz w:val="24"/>
          <w:szCs w:val="24"/>
          <w:shd w:val="clear" w:color="auto" w:fill="FFFFFF"/>
          <w:lang w:eastAsia="zh-TW"/>
          <w14:ligatures w14:val="none"/>
        </w:rPr>
        <w:t xml:space="preserve">esources </w:t>
      </w:r>
      <w:r w:rsidR="00542926" w:rsidRPr="00B856E8">
        <w:rPr>
          <w:rFonts w:ascii="Calibri" w:eastAsia="Times New Roman" w:hAnsi="Calibri" w:cs="Calibri"/>
          <w:i/>
          <w:iCs/>
          <w:kern w:val="0"/>
          <w:sz w:val="24"/>
          <w:szCs w:val="24"/>
          <w:shd w:val="clear" w:color="auto" w:fill="FFFFFF"/>
          <w:lang w:eastAsia="zh-TW"/>
          <w14:ligatures w14:val="none"/>
        </w:rPr>
        <w:t>M</w:t>
      </w:r>
      <w:r w:rsidRPr="00B856E8">
        <w:rPr>
          <w:rFonts w:ascii="Calibri" w:eastAsia="Times New Roman" w:hAnsi="Calibri" w:cs="Calibri"/>
          <w:i/>
          <w:iCs/>
          <w:kern w:val="0"/>
          <w:sz w:val="24"/>
          <w:szCs w:val="24"/>
          <w:shd w:val="clear" w:color="auto" w:fill="FFFFFF"/>
          <w:lang w:eastAsia="zh-TW"/>
          <w14:ligatures w14:val="none"/>
        </w:rPr>
        <w:t xml:space="preserve">anagement </w:t>
      </w:r>
      <w:r w:rsidR="00542926" w:rsidRPr="00B856E8">
        <w:rPr>
          <w:rFonts w:ascii="Calibri" w:eastAsia="Times New Roman" w:hAnsi="Calibri" w:cs="Calibri"/>
          <w:i/>
          <w:iCs/>
          <w:kern w:val="0"/>
          <w:sz w:val="24"/>
          <w:szCs w:val="24"/>
          <w:shd w:val="clear" w:color="auto" w:fill="FFFFFF"/>
          <w:lang w:eastAsia="zh-TW"/>
          <w14:ligatures w14:val="none"/>
        </w:rPr>
        <w:t>R</w:t>
      </w:r>
      <w:r w:rsidRPr="00B856E8">
        <w:rPr>
          <w:rFonts w:ascii="Calibri" w:eastAsia="Times New Roman" w:hAnsi="Calibri" w:cs="Calibri"/>
          <w:i/>
          <w:iCs/>
          <w:kern w:val="0"/>
          <w:sz w:val="24"/>
          <w:szCs w:val="24"/>
          <w:shd w:val="clear" w:color="auto" w:fill="FFFFFF"/>
          <w:lang w:eastAsia="zh-TW"/>
          <w14:ligatures w14:val="none"/>
        </w:rPr>
        <w:t>eview</w:t>
      </w:r>
      <w:r w:rsidRPr="00B856E8">
        <w:rPr>
          <w:rFonts w:ascii="Calibri" w:eastAsia="Times New Roman" w:hAnsi="Calibri" w:cs="Calibri"/>
          <w:kern w:val="0"/>
          <w:sz w:val="24"/>
          <w:szCs w:val="24"/>
          <w:shd w:val="clear" w:color="auto" w:fill="FFFFFF"/>
          <w:lang w:eastAsia="zh-TW"/>
          <w14:ligatures w14:val="none"/>
        </w:rPr>
        <w:t xml:space="preserve">, 21(2), pp. 123-136.  </w:t>
      </w:r>
    </w:p>
    <w:p w14:paraId="392B5320" w14:textId="77777777" w:rsidR="00442D03" w:rsidRPr="00B856E8" w:rsidRDefault="00442D03" w:rsidP="00442D03">
      <w:pPr>
        <w:spacing w:before="100" w:beforeAutospacing="1" w:after="100" w:afterAutospacing="1" w:line="240" w:lineRule="auto"/>
        <w:rPr>
          <w:rFonts w:ascii="Calibri" w:eastAsia="DengXian" w:hAnsi="Calibri" w:cs="Calibri"/>
          <w:sz w:val="24"/>
          <w:szCs w:val="24"/>
        </w:rPr>
      </w:pPr>
      <w:r w:rsidRPr="00B856E8">
        <w:rPr>
          <w:rFonts w:ascii="Calibri" w:eastAsia="DengXian" w:hAnsi="Calibri" w:cs="Calibri"/>
          <w:sz w:val="24"/>
          <w:szCs w:val="24"/>
        </w:rPr>
        <w:t>Guan, X. and Frenkel, S. (2018) 'How HR practice, work engagement and job crafting influence employee performance', </w:t>
      </w:r>
      <w:r w:rsidRPr="00B856E8">
        <w:rPr>
          <w:rFonts w:ascii="Calibri" w:eastAsia="DengXian" w:hAnsi="Calibri" w:cs="Calibri"/>
          <w:i/>
          <w:sz w:val="24"/>
          <w:szCs w:val="24"/>
        </w:rPr>
        <w:t>Chinese Management Studies, </w:t>
      </w:r>
      <w:r w:rsidRPr="00B856E8">
        <w:rPr>
          <w:rFonts w:ascii="Calibri" w:eastAsia="DengXian" w:hAnsi="Calibri" w:cs="Calibri"/>
          <w:sz w:val="24"/>
          <w:szCs w:val="24"/>
        </w:rPr>
        <w:t>12(3), pp. 591–607.</w:t>
      </w:r>
    </w:p>
    <w:p w14:paraId="1E5226EC" w14:textId="77777777" w:rsidR="00542926" w:rsidRPr="00B856E8" w:rsidRDefault="00542926" w:rsidP="00442D03">
      <w:pPr>
        <w:spacing w:after="0" w:line="360" w:lineRule="atLeast"/>
        <w:rPr>
          <w:rFonts w:ascii="Calibri" w:eastAsia="DengXian" w:hAnsi="Calibri" w:cs="Calibri"/>
          <w:sz w:val="24"/>
          <w:szCs w:val="24"/>
        </w:rPr>
      </w:pPr>
      <w:r w:rsidRPr="00B856E8">
        <w:rPr>
          <w:rFonts w:ascii="Calibri" w:eastAsia="DengXian" w:hAnsi="Calibri" w:cs="Calibri"/>
          <w:sz w:val="24"/>
          <w:szCs w:val="24"/>
        </w:rPr>
        <w:t xml:space="preserve">Guba, E.G. (ed.) (1990) </w:t>
      </w:r>
      <w:r w:rsidRPr="00B856E8">
        <w:rPr>
          <w:rFonts w:ascii="Calibri" w:eastAsia="DengXian" w:hAnsi="Calibri" w:cs="Calibri"/>
          <w:i/>
          <w:iCs/>
          <w:sz w:val="24"/>
          <w:szCs w:val="24"/>
        </w:rPr>
        <w:t>The paradigm dialog.</w:t>
      </w:r>
      <w:r w:rsidRPr="00B856E8">
        <w:rPr>
          <w:rFonts w:ascii="Calibri" w:eastAsia="DengXian" w:hAnsi="Calibri" w:cs="Calibri"/>
          <w:sz w:val="24"/>
          <w:szCs w:val="24"/>
        </w:rPr>
        <w:t xml:space="preserve"> Newbury Park, CA: SAGE Publications.</w:t>
      </w:r>
    </w:p>
    <w:p w14:paraId="78ED83C4" w14:textId="187A13B1" w:rsidR="005934FB" w:rsidRPr="00B856E8" w:rsidRDefault="005934FB" w:rsidP="00442D03">
      <w:pPr>
        <w:spacing w:after="0" w:line="360" w:lineRule="atLeast"/>
        <w:rPr>
          <w:rFonts w:ascii="Calibri" w:eastAsia="DengXian" w:hAnsi="Calibri" w:cs="Calibri"/>
          <w:sz w:val="24"/>
          <w:szCs w:val="24"/>
        </w:rPr>
      </w:pPr>
      <w:r w:rsidRPr="00B856E8">
        <w:rPr>
          <w:rFonts w:ascii="Calibri" w:eastAsia="DengXian" w:hAnsi="Calibri" w:cs="Calibri"/>
          <w:sz w:val="24"/>
          <w:szCs w:val="24"/>
        </w:rPr>
        <w:lastRenderedPageBreak/>
        <w:t xml:space="preserve">Guba, E.G. and Lincoln, Y.S. (1994) ‘Competing paradigms in qualitative research’, in Denzin, N.K. and Lincoln, Y.S. (eds.) </w:t>
      </w:r>
      <w:r w:rsidRPr="00B856E8">
        <w:rPr>
          <w:rFonts w:ascii="Calibri" w:eastAsia="DengXian" w:hAnsi="Calibri" w:cs="Calibri"/>
          <w:i/>
          <w:iCs/>
          <w:sz w:val="24"/>
          <w:szCs w:val="24"/>
        </w:rPr>
        <w:t>Handbook of qualitative research.</w:t>
      </w:r>
      <w:r w:rsidRPr="00B856E8">
        <w:rPr>
          <w:rFonts w:ascii="Calibri" w:eastAsia="DengXian" w:hAnsi="Calibri" w:cs="Calibri"/>
          <w:sz w:val="24"/>
          <w:szCs w:val="24"/>
        </w:rPr>
        <w:t xml:space="preserve"> Thousand Oaks, CA: SAGE Publications, pp. 105–117.</w:t>
      </w:r>
    </w:p>
    <w:p w14:paraId="4AC85CCE" w14:textId="77777777" w:rsidR="005934FB" w:rsidRPr="00B856E8" w:rsidRDefault="005934FB" w:rsidP="00442D03">
      <w:pPr>
        <w:spacing w:after="0" w:line="360" w:lineRule="atLeast"/>
        <w:rPr>
          <w:rFonts w:ascii="Calibri" w:eastAsia="DengXian" w:hAnsi="Calibri" w:cs="Calibri"/>
          <w:sz w:val="24"/>
          <w:szCs w:val="24"/>
        </w:rPr>
      </w:pPr>
    </w:p>
    <w:p w14:paraId="0F6A599D" w14:textId="4AE4E8EB" w:rsidR="00442D03" w:rsidRPr="00B856E8" w:rsidRDefault="00442D03" w:rsidP="00442D03">
      <w:pPr>
        <w:spacing w:after="0" w:line="360" w:lineRule="atLeast"/>
        <w:rPr>
          <w:rFonts w:ascii="Calibri" w:eastAsia="Times New Roman" w:hAnsi="Calibri" w:cs="Calibri"/>
          <w:kern w:val="0"/>
          <w:sz w:val="24"/>
          <w:szCs w:val="24"/>
          <w:shd w:val="clear" w:color="auto" w:fill="FFFFFF"/>
          <w:lang w:eastAsia="zh-TW"/>
          <w14:ligatures w14:val="none"/>
        </w:rPr>
      </w:pPr>
      <w:r w:rsidRPr="00B856E8">
        <w:rPr>
          <w:rFonts w:ascii="Calibri" w:eastAsia="Times New Roman" w:hAnsi="Calibri" w:cs="Calibri"/>
          <w:kern w:val="0"/>
          <w:sz w:val="24"/>
          <w:szCs w:val="24"/>
          <w:shd w:val="clear" w:color="auto" w:fill="FFFFFF"/>
          <w:lang w:eastAsia="zh-TW"/>
          <w14:ligatures w14:val="none"/>
        </w:rPr>
        <w:t>Guest, D.E. (1999) ‘Human resource management--the workers' verdict’, </w:t>
      </w:r>
      <w:r w:rsidRPr="00B856E8">
        <w:rPr>
          <w:rFonts w:ascii="Calibri" w:eastAsia="Times New Roman" w:hAnsi="Calibri" w:cs="Calibri"/>
          <w:i/>
          <w:iCs/>
          <w:kern w:val="0"/>
          <w:sz w:val="24"/>
          <w:szCs w:val="24"/>
          <w:shd w:val="clear" w:color="auto" w:fill="FFFFFF"/>
          <w:lang w:eastAsia="zh-TW"/>
          <w14:ligatures w14:val="none"/>
        </w:rPr>
        <w:t>Human resource management journal</w:t>
      </w:r>
      <w:r w:rsidRPr="00B856E8">
        <w:rPr>
          <w:rFonts w:ascii="Calibri" w:eastAsia="Times New Roman" w:hAnsi="Calibri" w:cs="Calibri"/>
          <w:kern w:val="0"/>
          <w:sz w:val="24"/>
          <w:szCs w:val="24"/>
          <w:shd w:val="clear" w:color="auto" w:fill="FFFFFF"/>
          <w:lang w:eastAsia="zh-TW"/>
          <w14:ligatures w14:val="none"/>
        </w:rPr>
        <w:t>, 9(3), p.5-21.</w:t>
      </w:r>
    </w:p>
    <w:p w14:paraId="417D5106" w14:textId="77777777" w:rsidR="005934FB" w:rsidRPr="00B856E8" w:rsidRDefault="005934FB" w:rsidP="00442D03">
      <w:pPr>
        <w:spacing w:after="0" w:line="360" w:lineRule="atLeast"/>
        <w:rPr>
          <w:rFonts w:ascii="Calibri" w:eastAsia="Times New Roman" w:hAnsi="Calibri" w:cs="Calibri"/>
          <w:kern w:val="0"/>
          <w:sz w:val="24"/>
          <w:szCs w:val="24"/>
          <w:shd w:val="clear" w:color="auto" w:fill="FFFFFF"/>
          <w:lang w:eastAsia="zh-TW"/>
          <w14:ligatures w14:val="none"/>
        </w:rPr>
      </w:pPr>
    </w:p>
    <w:p w14:paraId="12C585A3" w14:textId="3E34B7F4" w:rsidR="008C7D90" w:rsidRPr="00B856E8" w:rsidRDefault="008C7D90" w:rsidP="00442D03">
      <w:pPr>
        <w:spacing w:after="0" w:line="360" w:lineRule="atLeast"/>
        <w:rPr>
          <w:rFonts w:ascii="Calibri" w:eastAsia="Times New Roman" w:hAnsi="Calibri" w:cs="Calibri"/>
          <w:kern w:val="0"/>
          <w:sz w:val="24"/>
          <w:szCs w:val="24"/>
          <w:shd w:val="clear" w:color="auto" w:fill="FFFFFF"/>
          <w:lang w:eastAsia="zh-TW"/>
          <w14:ligatures w14:val="none"/>
        </w:rPr>
      </w:pPr>
      <w:r w:rsidRPr="00B856E8">
        <w:rPr>
          <w:rFonts w:ascii="Calibri" w:eastAsia="Times New Roman" w:hAnsi="Calibri" w:cs="Calibri"/>
          <w:kern w:val="0"/>
          <w:sz w:val="24"/>
          <w:szCs w:val="24"/>
          <w:shd w:val="clear" w:color="auto" w:fill="FFFFFF"/>
          <w:lang w:eastAsia="zh-TW"/>
          <w14:ligatures w14:val="none"/>
        </w:rPr>
        <w:t>Guo, Y. and Hou, X. (2022) 'The effects of job crafting on tour leaders’ work engagement: the mediating role of person-job fit and meaningfulness of work', </w:t>
      </w:r>
      <w:r w:rsidRPr="00B856E8">
        <w:rPr>
          <w:rFonts w:ascii="Calibri" w:eastAsia="Times New Roman" w:hAnsi="Calibri" w:cs="Calibri"/>
          <w:i/>
          <w:kern w:val="0"/>
          <w:sz w:val="24"/>
          <w:szCs w:val="24"/>
          <w:shd w:val="clear" w:color="auto" w:fill="FFFFFF"/>
          <w:lang w:eastAsia="zh-TW"/>
          <w14:ligatures w14:val="none"/>
        </w:rPr>
        <w:t>International Journal of Contemporary Hospitality Management, </w:t>
      </w:r>
      <w:r w:rsidRPr="00B856E8">
        <w:rPr>
          <w:rFonts w:ascii="Calibri" w:eastAsia="Times New Roman" w:hAnsi="Calibri" w:cs="Calibri"/>
          <w:kern w:val="0"/>
          <w:sz w:val="24"/>
          <w:szCs w:val="24"/>
          <w:shd w:val="clear" w:color="auto" w:fill="FFFFFF"/>
          <w:lang w:eastAsia="zh-TW"/>
          <w14:ligatures w14:val="none"/>
        </w:rPr>
        <w:t>34(5), pp. 1649–1667.</w:t>
      </w:r>
    </w:p>
    <w:p w14:paraId="7695939C" w14:textId="77777777" w:rsidR="00990608" w:rsidRPr="00B856E8" w:rsidRDefault="00990608" w:rsidP="00442D03">
      <w:pPr>
        <w:rPr>
          <w:rFonts w:ascii="Calibri" w:eastAsia="Times New Roman" w:hAnsi="Calibri" w:cs="Calibri"/>
          <w:kern w:val="0"/>
          <w:sz w:val="24"/>
          <w:szCs w:val="24"/>
          <w:shd w:val="clear" w:color="auto" w:fill="FFFFFF"/>
          <w:lang w:eastAsia="zh-TW"/>
          <w14:ligatures w14:val="none"/>
        </w:rPr>
      </w:pPr>
    </w:p>
    <w:p w14:paraId="340E9250" w14:textId="31861DB5" w:rsidR="00990608" w:rsidRPr="00B856E8" w:rsidRDefault="00990608" w:rsidP="00442D03">
      <w:pPr>
        <w:rPr>
          <w:rFonts w:ascii="Calibri" w:eastAsia="DengXian" w:hAnsi="Calibri" w:cs="Calibri"/>
          <w:sz w:val="24"/>
          <w:szCs w:val="24"/>
        </w:rPr>
      </w:pPr>
      <w:r w:rsidRPr="00B856E8">
        <w:rPr>
          <w:rFonts w:ascii="Calibri" w:eastAsia="DengXian" w:hAnsi="Calibri" w:cs="Calibri"/>
          <w:sz w:val="24"/>
          <w:szCs w:val="24"/>
        </w:rPr>
        <w:t>Gursoy, D., Chi, C.G.Q. and Karadag, E. (2013) ‘Generational differences in work values and attitudes among frontline and service contact employees</w:t>
      </w:r>
      <w:r w:rsidR="002F2FCA" w:rsidRPr="00B856E8">
        <w:rPr>
          <w:rFonts w:ascii="Calibri" w:eastAsia="DengXian" w:hAnsi="Calibri" w:cs="Calibri"/>
          <w:sz w:val="24"/>
          <w:szCs w:val="24"/>
        </w:rPr>
        <w:t>’, International</w:t>
      </w:r>
      <w:r w:rsidRPr="00B856E8">
        <w:rPr>
          <w:rFonts w:ascii="Calibri" w:eastAsia="DengXian" w:hAnsi="Calibri" w:cs="Calibri"/>
          <w:i/>
          <w:iCs/>
          <w:sz w:val="24"/>
          <w:szCs w:val="24"/>
        </w:rPr>
        <w:t xml:space="preserve"> Journal of Hospitality Management</w:t>
      </w:r>
      <w:r w:rsidRPr="00B856E8">
        <w:rPr>
          <w:rFonts w:ascii="Calibri" w:eastAsia="DengXian" w:hAnsi="Calibri" w:cs="Calibri"/>
          <w:sz w:val="24"/>
          <w:szCs w:val="24"/>
        </w:rPr>
        <w:t>, </w:t>
      </w:r>
      <w:r w:rsidRPr="00B856E8">
        <w:rPr>
          <w:rFonts w:ascii="Calibri" w:eastAsia="DengXian" w:hAnsi="Calibri" w:cs="Calibri"/>
          <w:i/>
          <w:iCs/>
          <w:sz w:val="24"/>
          <w:szCs w:val="24"/>
        </w:rPr>
        <w:t>32</w:t>
      </w:r>
      <w:r w:rsidRPr="00B856E8">
        <w:rPr>
          <w:rFonts w:ascii="Calibri" w:eastAsia="DengXian" w:hAnsi="Calibri" w:cs="Calibri"/>
          <w:sz w:val="24"/>
          <w:szCs w:val="24"/>
        </w:rPr>
        <w:t>, pp.40-48.</w:t>
      </w:r>
    </w:p>
    <w:p w14:paraId="5F61EC02" w14:textId="0D208803"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 xml:space="preserve">Gursoy, D., Maier, T.A. and Chi, C.G. (2008) ‘Generational differences: An examination of work values and generational gaps in the hospitality workforce’, International Journal of Hospitality Management, 27(3), pp. 448–458. </w:t>
      </w:r>
    </w:p>
    <w:p w14:paraId="26B9DA31" w14:textId="77777777"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Guth, W.D. and MacMillan, I.C. (1986) 'Strategy implementation versus middle management self‐interest', </w:t>
      </w:r>
      <w:r w:rsidRPr="00B856E8">
        <w:rPr>
          <w:rFonts w:ascii="Calibri" w:eastAsia="DengXian" w:hAnsi="Calibri" w:cs="Calibri"/>
          <w:i/>
          <w:sz w:val="24"/>
          <w:szCs w:val="24"/>
        </w:rPr>
        <w:t>Strategic Management Journal, </w:t>
      </w:r>
      <w:r w:rsidRPr="00B856E8">
        <w:rPr>
          <w:rFonts w:ascii="Calibri" w:eastAsia="DengXian" w:hAnsi="Calibri" w:cs="Calibri"/>
          <w:sz w:val="24"/>
          <w:szCs w:val="24"/>
        </w:rPr>
        <w:t>7(4), pp. 313–327.</w:t>
      </w:r>
    </w:p>
    <w:p w14:paraId="42F45F72" w14:textId="78FD6562"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 xml:space="preserve">Guzzo, R.A. and Dickson, M.W. (1996) 'Teams in </w:t>
      </w:r>
      <w:r w:rsidR="00C861DC" w:rsidRPr="00B856E8">
        <w:rPr>
          <w:rFonts w:ascii="Calibri" w:eastAsia="DengXian" w:hAnsi="Calibri" w:cs="Calibri"/>
          <w:sz w:val="24"/>
          <w:szCs w:val="24"/>
        </w:rPr>
        <w:t>organisation</w:t>
      </w:r>
      <w:r w:rsidRPr="00B856E8">
        <w:rPr>
          <w:rFonts w:ascii="Calibri" w:eastAsia="DengXian" w:hAnsi="Calibri" w:cs="Calibri"/>
          <w:sz w:val="24"/>
          <w:szCs w:val="24"/>
        </w:rPr>
        <w:t>s: Recent research on performance and effectiveness', </w:t>
      </w:r>
      <w:r w:rsidRPr="00B856E8">
        <w:rPr>
          <w:rFonts w:ascii="Calibri" w:eastAsia="DengXian" w:hAnsi="Calibri" w:cs="Calibri"/>
          <w:i/>
          <w:sz w:val="24"/>
          <w:szCs w:val="24"/>
        </w:rPr>
        <w:t>Annual Review of Psychology, </w:t>
      </w:r>
      <w:r w:rsidRPr="00B856E8">
        <w:rPr>
          <w:rFonts w:ascii="Calibri" w:eastAsia="DengXian" w:hAnsi="Calibri" w:cs="Calibri"/>
          <w:sz w:val="24"/>
          <w:szCs w:val="24"/>
        </w:rPr>
        <w:t>47(1), pp. 307–338.</w:t>
      </w:r>
    </w:p>
    <w:p w14:paraId="33FE637E" w14:textId="57F36FD2"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Hackman, J.R. and Oldham, G.R. (1976) 'Motivation through the design of work: Test of a theory', </w:t>
      </w:r>
      <w:r w:rsidR="00C861DC" w:rsidRPr="00B856E8">
        <w:rPr>
          <w:rFonts w:ascii="Calibri" w:eastAsia="DengXian" w:hAnsi="Calibri" w:cs="Calibri"/>
          <w:i/>
          <w:sz w:val="24"/>
          <w:szCs w:val="24"/>
        </w:rPr>
        <w:t>Organisation</w:t>
      </w:r>
      <w:r w:rsidRPr="00B856E8">
        <w:rPr>
          <w:rFonts w:ascii="Calibri" w:eastAsia="DengXian" w:hAnsi="Calibri" w:cs="Calibri"/>
          <w:i/>
          <w:sz w:val="24"/>
          <w:szCs w:val="24"/>
        </w:rPr>
        <w:t xml:space="preserve">al </w:t>
      </w:r>
      <w:r w:rsidR="00275705" w:rsidRPr="00B856E8">
        <w:rPr>
          <w:rFonts w:ascii="Calibri" w:eastAsia="DengXian" w:hAnsi="Calibri" w:cs="Calibri"/>
          <w:i/>
          <w:sz w:val="24"/>
          <w:szCs w:val="24"/>
        </w:rPr>
        <w:t>behaviour</w:t>
      </w:r>
      <w:r w:rsidRPr="00B856E8">
        <w:rPr>
          <w:rFonts w:ascii="Calibri" w:eastAsia="DengXian" w:hAnsi="Calibri" w:cs="Calibri"/>
          <w:i/>
          <w:sz w:val="24"/>
          <w:szCs w:val="24"/>
        </w:rPr>
        <w:t xml:space="preserve"> and human performance, </w:t>
      </w:r>
      <w:r w:rsidRPr="00B856E8">
        <w:rPr>
          <w:rFonts w:ascii="Calibri" w:eastAsia="DengXian" w:hAnsi="Calibri" w:cs="Calibri"/>
          <w:sz w:val="24"/>
          <w:szCs w:val="24"/>
        </w:rPr>
        <w:t>16.0(2), pp. 250–279.</w:t>
      </w:r>
    </w:p>
    <w:p w14:paraId="46AEF8F4" w14:textId="77777777" w:rsidR="00A77A12" w:rsidRPr="00B856E8" w:rsidRDefault="00A77A12" w:rsidP="00A77A12">
      <w:pPr>
        <w:rPr>
          <w:rFonts w:ascii="Calibri" w:eastAsia="DengXian" w:hAnsi="Calibri" w:cs="Calibri"/>
          <w:color w:val="EE0000"/>
          <w:sz w:val="24"/>
          <w:szCs w:val="24"/>
        </w:rPr>
      </w:pPr>
      <w:r w:rsidRPr="00B856E8">
        <w:rPr>
          <w:rFonts w:ascii="Calibri" w:eastAsia="DengXian" w:hAnsi="Calibri" w:cs="Calibri"/>
          <w:color w:val="EE0000"/>
          <w:sz w:val="24"/>
          <w:szCs w:val="24"/>
        </w:rPr>
        <w:t>Hackman, J.R. and Oldham, G.R. (1980) Work Redesign. Reading, MA: Addison-Wesley.</w:t>
      </w:r>
    </w:p>
    <w:p w14:paraId="2A45C273" w14:textId="2901D6EB"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Hakanen, J.J., Seppälä, P. and Peeters, M.C.W. (2017) 'High job demands, still engaged and not burned out? The role of job crafting', </w:t>
      </w:r>
      <w:r w:rsidRPr="00B856E8">
        <w:rPr>
          <w:rFonts w:ascii="Calibri" w:eastAsia="DengXian" w:hAnsi="Calibri" w:cs="Calibri"/>
          <w:i/>
          <w:sz w:val="24"/>
          <w:szCs w:val="24"/>
        </w:rPr>
        <w:t xml:space="preserve">International Journal of </w:t>
      </w:r>
      <w:r w:rsidR="00275705" w:rsidRPr="00B856E8">
        <w:rPr>
          <w:rFonts w:ascii="Calibri" w:eastAsia="DengXian" w:hAnsi="Calibri" w:cs="Calibri"/>
          <w:i/>
          <w:sz w:val="24"/>
          <w:szCs w:val="24"/>
        </w:rPr>
        <w:t>Behaviour</w:t>
      </w:r>
      <w:r w:rsidRPr="00B856E8">
        <w:rPr>
          <w:rFonts w:ascii="Calibri" w:eastAsia="DengXian" w:hAnsi="Calibri" w:cs="Calibri"/>
          <w:i/>
          <w:sz w:val="24"/>
          <w:szCs w:val="24"/>
        </w:rPr>
        <w:t>al Medicine, </w:t>
      </w:r>
      <w:r w:rsidRPr="00B856E8">
        <w:rPr>
          <w:rFonts w:ascii="Calibri" w:eastAsia="DengXian" w:hAnsi="Calibri" w:cs="Calibri"/>
          <w:sz w:val="24"/>
          <w:szCs w:val="24"/>
        </w:rPr>
        <w:t>24.0, pp. 619–627.</w:t>
      </w:r>
    </w:p>
    <w:p w14:paraId="3C0F6E3F" w14:textId="77777777" w:rsidR="00A77A12" w:rsidRPr="00B856E8" w:rsidRDefault="00A77A12" w:rsidP="00A77A12">
      <w:pPr>
        <w:rPr>
          <w:rFonts w:ascii="Calibri" w:eastAsia="DengXian" w:hAnsi="Calibri" w:cs="Calibri"/>
          <w:color w:val="EE0000"/>
          <w:sz w:val="24"/>
          <w:szCs w:val="24"/>
        </w:rPr>
      </w:pPr>
      <w:r w:rsidRPr="00B856E8">
        <w:rPr>
          <w:rFonts w:ascii="Calibri" w:eastAsia="DengXian" w:hAnsi="Calibri" w:cs="Calibri"/>
          <w:color w:val="EE0000"/>
          <w:sz w:val="24"/>
          <w:szCs w:val="24"/>
          <w:lang w:val="en-CA"/>
        </w:rPr>
        <w:t xml:space="preserve">Halbesleben, J.R.B. (2010) ‘A meta-analysis of work engagement…’, in Bakker, A.B. and Leiter, M.P. (eds.) </w:t>
      </w:r>
      <w:r w:rsidRPr="00B856E8">
        <w:rPr>
          <w:rFonts w:ascii="Calibri" w:eastAsia="DengXian" w:hAnsi="Calibri" w:cs="Calibri"/>
          <w:i/>
          <w:iCs/>
          <w:color w:val="EE0000"/>
          <w:sz w:val="24"/>
          <w:szCs w:val="24"/>
          <w:lang w:val="en-CA"/>
        </w:rPr>
        <w:t>Work engagement: A handbook of essential theory and research.</w:t>
      </w:r>
      <w:r w:rsidRPr="00B856E8">
        <w:rPr>
          <w:rFonts w:ascii="Calibri" w:eastAsia="DengXian" w:hAnsi="Calibri" w:cs="Calibri"/>
          <w:color w:val="EE0000"/>
          <w:sz w:val="24"/>
          <w:szCs w:val="24"/>
          <w:lang w:val="en-CA"/>
        </w:rPr>
        <w:t xml:space="preserve"> New York: Psychology Press, pp. 102–117.</w:t>
      </w:r>
    </w:p>
    <w:p w14:paraId="59E20112" w14:textId="455A77EE"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 xml:space="preserve">Hallberg, U.E. and Schaufeli, W.B. (2006) '“Same </w:t>
      </w:r>
      <w:proofErr w:type="spellStart"/>
      <w:r w:rsidRPr="00B856E8">
        <w:rPr>
          <w:rFonts w:ascii="Calibri" w:eastAsia="DengXian" w:hAnsi="Calibri" w:cs="Calibri"/>
          <w:sz w:val="24"/>
          <w:szCs w:val="24"/>
        </w:rPr>
        <w:t>same</w:t>
      </w:r>
      <w:proofErr w:type="spellEnd"/>
      <w:r w:rsidRPr="00B856E8">
        <w:rPr>
          <w:rFonts w:ascii="Calibri" w:eastAsia="DengXian" w:hAnsi="Calibri" w:cs="Calibri"/>
          <w:sz w:val="24"/>
          <w:szCs w:val="24"/>
        </w:rPr>
        <w:t xml:space="preserve">” but different? Can work engagement be discriminated from job involvement and </w:t>
      </w:r>
      <w:r w:rsidR="00C861DC" w:rsidRPr="00B856E8">
        <w:rPr>
          <w:rFonts w:ascii="Calibri" w:eastAsia="DengXian" w:hAnsi="Calibri" w:cs="Calibri"/>
          <w:sz w:val="24"/>
          <w:szCs w:val="24"/>
        </w:rPr>
        <w:t>organisation</w:t>
      </w:r>
      <w:r w:rsidRPr="00B856E8">
        <w:rPr>
          <w:rFonts w:ascii="Calibri" w:eastAsia="DengXian" w:hAnsi="Calibri" w:cs="Calibri"/>
          <w:sz w:val="24"/>
          <w:szCs w:val="24"/>
        </w:rPr>
        <w:t>al commitment?', </w:t>
      </w:r>
      <w:r w:rsidRPr="00B856E8">
        <w:rPr>
          <w:rFonts w:ascii="Calibri" w:eastAsia="DengXian" w:hAnsi="Calibri" w:cs="Calibri"/>
          <w:i/>
          <w:sz w:val="24"/>
          <w:szCs w:val="24"/>
        </w:rPr>
        <w:t>European psychologist, </w:t>
      </w:r>
      <w:r w:rsidRPr="00B856E8">
        <w:rPr>
          <w:rFonts w:ascii="Calibri" w:eastAsia="DengXian" w:hAnsi="Calibri" w:cs="Calibri"/>
          <w:sz w:val="24"/>
          <w:szCs w:val="24"/>
        </w:rPr>
        <w:t>11(2), pp. 119–127.</w:t>
      </w:r>
    </w:p>
    <w:p w14:paraId="4E4FFA9C" w14:textId="77777777"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Hammersley, M. and Atkinson, P. (1995) </w:t>
      </w:r>
      <w:r w:rsidRPr="00B856E8">
        <w:rPr>
          <w:rFonts w:ascii="Calibri" w:eastAsia="DengXian" w:hAnsi="Calibri" w:cs="Calibri"/>
          <w:i/>
          <w:iCs/>
          <w:sz w:val="24"/>
          <w:szCs w:val="24"/>
        </w:rPr>
        <w:t>Ethnography: Principles in practice. </w:t>
      </w:r>
      <w:r w:rsidRPr="00B856E8">
        <w:rPr>
          <w:rFonts w:ascii="Calibri" w:eastAsia="DengXian" w:hAnsi="Calibri" w:cs="Calibri"/>
          <w:sz w:val="24"/>
          <w:szCs w:val="24"/>
        </w:rPr>
        <w:t>Routledge.</w:t>
      </w:r>
    </w:p>
    <w:p w14:paraId="698189E2" w14:textId="77777777" w:rsidR="00442D03" w:rsidRPr="00B856E8" w:rsidRDefault="00442D03" w:rsidP="00442D03">
      <w:pPr>
        <w:rPr>
          <w:rFonts w:ascii="Calibri" w:eastAsia="DengXian" w:hAnsi="Calibri" w:cs="Calibri"/>
          <w:sz w:val="24"/>
          <w:szCs w:val="24"/>
        </w:rPr>
      </w:pPr>
      <w:bookmarkStart w:id="81" w:name="_Hlk199540629"/>
      <w:r w:rsidRPr="00B856E8">
        <w:rPr>
          <w:rFonts w:ascii="Calibri" w:eastAsia="PMingLiU" w:hAnsi="Calibri" w:cs="Calibri"/>
          <w:sz w:val="24"/>
          <w:szCs w:val="24"/>
          <w:shd w:val="clear" w:color="auto" w:fill="FFFFFF"/>
          <w:lang w:eastAsia="zh-TW"/>
        </w:rPr>
        <w:t>Harju, L.K., Schaufeli, W.B. and Hakanen</w:t>
      </w:r>
      <w:bookmarkEnd w:id="81"/>
      <w:r w:rsidRPr="00B856E8">
        <w:rPr>
          <w:rFonts w:ascii="Calibri" w:eastAsia="PMingLiU" w:hAnsi="Calibri" w:cs="Calibri"/>
          <w:sz w:val="24"/>
          <w:szCs w:val="24"/>
          <w:shd w:val="clear" w:color="auto" w:fill="FFFFFF"/>
          <w:lang w:eastAsia="zh-TW"/>
        </w:rPr>
        <w:t>, J.J. (2018) 'A multilevel study on servant leadership, job boredom and job crafting', </w:t>
      </w:r>
      <w:r w:rsidRPr="00B856E8">
        <w:rPr>
          <w:rFonts w:ascii="Calibri" w:eastAsia="PMingLiU" w:hAnsi="Calibri" w:cs="Calibri"/>
          <w:i/>
          <w:iCs/>
          <w:sz w:val="24"/>
          <w:szCs w:val="24"/>
          <w:shd w:val="clear" w:color="auto" w:fill="FFFFFF"/>
          <w:lang w:eastAsia="zh-TW"/>
        </w:rPr>
        <w:t>Journal of Managerial Psychology, </w:t>
      </w:r>
      <w:r w:rsidRPr="00B856E8">
        <w:rPr>
          <w:rFonts w:ascii="Calibri" w:eastAsia="PMingLiU" w:hAnsi="Calibri" w:cs="Calibri"/>
          <w:sz w:val="24"/>
          <w:szCs w:val="24"/>
          <w:shd w:val="clear" w:color="auto" w:fill="FFFFFF"/>
          <w:lang w:eastAsia="zh-TW"/>
        </w:rPr>
        <w:t>33(1), pp. 2–14.</w:t>
      </w:r>
    </w:p>
    <w:p w14:paraId="22B070C4" w14:textId="18033E64" w:rsidR="007A3B7A" w:rsidRPr="00B856E8" w:rsidRDefault="007A3B7A" w:rsidP="00442D03">
      <w:pPr>
        <w:rPr>
          <w:rFonts w:ascii="Calibri" w:eastAsia="DengXian" w:hAnsi="Calibri" w:cs="Calibri"/>
          <w:color w:val="EE0000"/>
          <w:sz w:val="24"/>
          <w:szCs w:val="24"/>
        </w:rPr>
      </w:pPr>
      <w:r w:rsidRPr="00B856E8">
        <w:rPr>
          <w:rFonts w:ascii="Calibri" w:eastAsia="DengXian" w:hAnsi="Calibri" w:cs="Calibri"/>
          <w:color w:val="EE0000"/>
          <w:sz w:val="24"/>
          <w:szCs w:val="24"/>
        </w:rPr>
        <w:lastRenderedPageBreak/>
        <w:t xml:space="preserve">Harter, J.K., Schmidt, F.L. and Hayes, T.L. (2002) 'Business-unit-level relationship between employee satisfaction, employee engagement, and business outcomes: </w:t>
      </w:r>
      <w:r w:rsidR="00A77A12" w:rsidRPr="00B856E8">
        <w:rPr>
          <w:rFonts w:ascii="Calibri" w:eastAsia="DengXian" w:hAnsi="Calibri" w:cs="Calibri"/>
          <w:color w:val="EE0000"/>
          <w:sz w:val="24"/>
          <w:szCs w:val="24"/>
        </w:rPr>
        <w:t>A</w:t>
      </w:r>
      <w:r w:rsidRPr="00B856E8">
        <w:rPr>
          <w:rFonts w:ascii="Calibri" w:eastAsia="DengXian" w:hAnsi="Calibri" w:cs="Calibri"/>
          <w:color w:val="EE0000"/>
          <w:sz w:val="24"/>
          <w:szCs w:val="24"/>
        </w:rPr>
        <w:t xml:space="preserve"> meta-analysis.', </w:t>
      </w:r>
      <w:r w:rsidRPr="00B856E8">
        <w:rPr>
          <w:rFonts w:ascii="Calibri" w:eastAsia="DengXian" w:hAnsi="Calibri" w:cs="Calibri"/>
          <w:i/>
          <w:color w:val="EE0000"/>
          <w:sz w:val="24"/>
          <w:szCs w:val="24"/>
        </w:rPr>
        <w:t>Journal of</w:t>
      </w:r>
      <w:r w:rsidR="00A77A12" w:rsidRPr="00B856E8">
        <w:rPr>
          <w:rFonts w:ascii="Calibri" w:eastAsia="DengXian" w:hAnsi="Calibri" w:cs="Calibri"/>
          <w:i/>
          <w:color w:val="EE0000"/>
          <w:sz w:val="24"/>
          <w:szCs w:val="24"/>
        </w:rPr>
        <w:t xml:space="preserve"> A</w:t>
      </w:r>
      <w:r w:rsidRPr="00B856E8">
        <w:rPr>
          <w:rFonts w:ascii="Calibri" w:eastAsia="DengXian" w:hAnsi="Calibri" w:cs="Calibri"/>
          <w:i/>
          <w:color w:val="EE0000"/>
          <w:sz w:val="24"/>
          <w:szCs w:val="24"/>
        </w:rPr>
        <w:t xml:space="preserve">pplied </w:t>
      </w:r>
      <w:r w:rsidR="00A77A12" w:rsidRPr="00B856E8">
        <w:rPr>
          <w:rFonts w:ascii="Calibri" w:eastAsia="DengXian" w:hAnsi="Calibri" w:cs="Calibri"/>
          <w:i/>
          <w:color w:val="EE0000"/>
          <w:sz w:val="24"/>
          <w:szCs w:val="24"/>
        </w:rPr>
        <w:t>P</w:t>
      </w:r>
      <w:r w:rsidRPr="00B856E8">
        <w:rPr>
          <w:rFonts w:ascii="Calibri" w:eastAsia="DengXian" w:hAnsi="Calibri" w:cs="Calibri"/>
          <w:i/>
          <w:color w:val="EE0000"/>
          <w:sz w:val="24"/>
          <w:szCs w:val="24"/>
        </w:rPr>
        <w:t>sychology, </w:t>
      </w:r>
      <w:r w:rsidRPr="00B856E8">
        <w:rPr>
          <w:rFonts w:ascii="Calibri" w:eastAsia="DengXian" w:hAnsi="Calibri" w:cs="Calibri"/>
          <w:color w:val="EE0000"/>
          <w:sz w:val="24"/>
          <w:szCs w:val="24"/>
        </w:rPr>
        <w:t>87(2), pp. 268</w:t>
      </w:r>
      <w:r w:rsidR="00A77A12" w:rsidRPr="00B856E8">
        <w:rPr>
          <w:rFonts w:ascii="Calibri" w:eastAsia="DengXian" w:hAnsi="Calibri" w:cs="Calibri"/>
          <w:color w:val="EE0000"/>
          <w:sz w:val="24"/>
          <w:szCs w:val="24"/>
        </w:rPr>
        <w:t>-279.</w:t>
      </w:r>
    </w:p>
    <w:p w14:paraId="3210E7D9" w14:textId="77777777" w:rsidR="00A77A12" w:rsidRPr="00B856E8" w:rsidRDefault="00A77A12" w:rsidP="00A77A12">
      <w:pPr>
        <w:rPr>
          <w:rFonts w:ascii="Calibri" w:eastAsia="DengXian" w:hAnsi="Calibri" w:cs="Calibri"/>
          <w:color w:val="EE0000"/>
          <w:sz w:val="24"/>
          <w:szCs w:val="24"/>
          <w:lang w:val="en-CA"/>
        </w:rPr>
      </w:pPr>
      <w:r w:rsidRPr="00B856E8">
        <w:rPr>
          <w:rFonts w:ascii="Calibri" w:eastAsia="DengXian" w:hAnsi="Calibri" w:cs="Calibri"/>
          <w:color w:val="EE0000"/>
          <w:sz w:val="24"/>
          <w:szCs w:val="24"/>
          <w:lang w:val="en-CA"/>
        </w:rPr>
        <w:t xml:space="preserve">Harter, J.K., Schmidt, F.L. and Keyes, C.L.M. (2003) ‘Well-being in the workplace and its relationship to business outcomes: A review of the Gallup studies’, in Keyes, C.L.M. and Haidt, J. (eds.) </w:t>
      </w:r>
      <w:r w:rsidRPr="00B856E8">
        <w:rPr>
          <w:rFonts w:ascii="Calibri" w:eastAsia="DengXian" w:hAnsi="Calibri" w:cs="Calibri"/>
          <w:i/>
          <w:iCs/>
          <w:color w:val="EE0000"/>
          <w:sz w:val="24"/>
          <w:szCs w:val="24"/>
          <w:lang w:val="en-CA"/>
        </w:rPr>
        <w:t>Flourishing: Positive psychology and the life well-lived.</w:t>
      </w:r>
      <w:r w:rsidRPr="00B856E8">
        <w:rPr>
          <w:rFonts w:ascii="Calibri" w:eastAsia="DengXian" w:hAnsi="Calibri" w:cs="Calibri"/>
          <w:color w:val="EE0000"/>
          <w:sz w:val="24"/>
          <w:szCs w:val="24"/>
          <w:lang w:val="en-CA"/>
        </w:rPr>
        <w:t xml:space="preserve"> Washington, DC: APA, pp. 205–224.</w:t>
      </w:r>
    </w:p>
    <w:p w14:paraId="47CEC62D" w14:textId="357AC6EC"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Haynes, K. (2012) 'Reflexivity in qualitative research', </w:t>
      </w:r>
      <w:r w:rsidRPr="00B856E8">
        <w:rPr>
          <w:rFonts w:ascii="Calibri" w:eastAsia="DengXian" w:hAnsi="Calibri" w:cs="Calibri"/>
          <w:i/>
          <w:sz w:val="24"/>
          <w:szCs w:val="24"/>
        </w:rPr>
        <w:t xml:space="preserve">Qualitative </w:t>
      </w:r>
      <w:r w:rsidR="00C861DC" w:rsidRPr="00B856E8">
        <w:rPr>
          <w:rFonts w:ascii="Calibri" w:eastAsia="DengXian" w:hAnsi="Calibri" w:cs="Calibri"/>
          <w:i/>
          <w:sz w:val="24"/>
          <w:szCs w:val="24"/>
        </w:rPr>
        <w:t>organisation</w:t>
      </w:r>
      <w:r w:rsidRPr="00B856E8">
        <w:rPr>
          <w:rFonts w:ascii="Calibri" w:eastAsia="DengXian" w:hAnsi="Calibri" w:cs="Calibri"/>
          <w:i/>
          <w:sz w:val="24"/>
          <w:szCs w:val="24"/>
        </w:rPr>
        <w:t>al research: Core methods and current challenges, </w:t>
      </w:r>
      <w:r w:rsidRPr="00B856E8">
        <w:rPr>
          <w:rFonts w:ascii="Calibri" w:eastAsia="DengXian" w:hAnsi="Calibri" w:cs="Calibri"/>
          <w:sz w:val="24"/>
          <w:szCs w:val="24"/>
        </w:rPr>
        <w:t>26, pp. 72–89.</w:t>
      </w:r>
    </w:p>
    <w:p w14:paraId="62959672" w14:textId="77777777"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Herriott, R.E. and Firestone, W.A. (1983) 'Multisite qualitative policy research: Optimizing description and generalizability', </w:t>
      </w:r>
      <w:r w:rsidRPr="00B856E8">
        <w:rPr>
          <w:rFonts w:ascii="Calibri" w:eastAsia="DengXian" w:hAnsi="Calibri" w:cs="Calibri"/>
          <w:i/>
          <w:iCs/>
          <w:sz w:val="24"/>
          <w:szCs w:val="24"/>
        </w:rPr>
        <w:t>Educational researcher, </w:t>
      </w:r>
      <w:r w:rsidRPr="00B856E8">
        <w:rPr>
          <w:rFonts w:ascii="Calibri" w:eastAsia="DengXian" w:hAnsi="Calibri" w:cs="Calibri"/>
          <w:sz w:val="24"/>
          <w:szCs w:val="24"/>
        </w:rPr>
        <w:t>12(2), pp. 14–19.</w:t>
      </w:r>
    </w:p>
    <w:p w14:paraId="3BD1B93D" w14:textId="77777777" w:rsidR="00AC3AA4" w:rsidRPr="00B856E8" w:rsidRDefault="00AC3AA4" w:rsidP="00442D03">
      <w:pPr>
        <w:rPr>
          <w:rFonts w:ascii="Calibri" w:eastAsia="DengXian" w:hAnsi="Calibri" w:cs="Calibri"/>
          <w:sz w:val="24"/>
          <w:szCs w:val="24"/>
        </w:rPr>
      </w:pPr>
      <w:r w:rsidRPr="00B856E8">
        <w:rPr>
          <w:rFonts w:ascii="Calibri" w:eastAsia="DengXian" w:hAnsi="Calibri" w:cs="Calibri"/>
          <w:sz w:val="24"/>
          <w:szCs w:val="24"/>
        </w:rPr>
        <w:t xml:space="preserve">Herzberg, F. (1968) ‘One more time: How do you motivate employees?’, </w:t>
      </w:r>
      <w:r w:rsidRPr="00B856E8">
        <w:rPr>
          <w:rFonts w:ascii="Calibri" w:eastAsia="DengXian" w:hAnsi="Calibri" w:cs="Calibri"/>
          <w:i/>
          <w:iCs/>
          <w:sz w:val="24"/>
          <w:szCs w:val="24"/>
        </w:rPr>
        <w:t>Harvard Business Review</w:t>
      </w:r>
      <w:r w:rsidRPr="00B856E8">
        <w:rPr>
          <w:rFonts w:ascii="Calibri" w:eastAsia="DengXian" w:hAnsi="Calibri" w:cs="Calibri"/>
          <w:sz w:val="24"/>
          <w:szCs w:val="24"/>
        </w:rPr>
        <w:t>, 46(1), pp. 53–62.</w:t>
      </w:r>
    </w:p>
    <w:p w14:paraId="28CC1AD6" w14:textId="419CEA35"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Herzberg, F. (2017) </w:t>
      </w:r>
      <w:r w:rsidRPr="00B856E8">
        <w:rPr>
          <w:rFonts w:ascii="Calibri" w:eastAsia="DengXian" w:hAnsi="Calibri" w:cs="Calibri"/>
          <w:i/>
          <w:sz w:val="24"/>
          <w:szCs w:val="24"/>
        </w:rPr>
        <w:t>Motivation to work. </w:t>
      </w:r>
      <w:r w:rsidR="00813EBD" w:rsidRPr="00B856E8">
        <w:rPr>
          <w:rFonts w:ascii="Calibri" w:eastAsia="DengXian" w:hAnsi="Calibri" w:cs="Calibri"/>
          <w:sz w:val="24"/>
          <w:szCs w:val="24"/>
        </w:rPr>
        <w:t>New York: R</w:t>
      </w:r>
      <w:r w:rsidRPr="00B856E8">
        <w:rPr>
          <w:rFonts w:ascii="Calibri" w:eastAsia="DengXian" w:hAnsi="Calibri" w:cs="Calibri"/>
          <w:sz w:val="24"/>
          <w:szCs w:val="24"/>
        </w:rPr>
        <w:t>outledge.</w:t>
      </w:r>
    </w:p>
    <w:p w14:paraId="392E568A" w14:textId="77777777"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 xml:space="preserve">Hetland, H., Hetland, J., Schou Andreassen, C., Pallesen, S. and </w:t>
      </w:r>
      <w:proofErr w:type="spellStart"/>
      <w:r w:rsidRPr="00B856E8">
        <w:rPr>
          <w:rFonts w:ascii="Calibri" w:eastAsia="DengXian" w:hAnsi="Calibri" w:cs="Calibri"/>
          <w:sz w:val="24"/>
          <w:szCs w:val="24"/>
        </w:rPr>
        <w:t>Notelaers</w:t>
      </w:r>
      <w:proofErr w:type="spellEnd"/>
      <w:r w:rsidRPr="00B856E8">
        <w:rPr>
          <w:rFonts w:ascii="Calibri" w:eastAsia="DengXian" w:hAnsi="Calibri" w:cs="Calibri"/>
          <w:sz w:val="24"/>
          <w:szCs w:val="24"/>
        </w:rPr>
        <w:t xml:space="preserve">, G. (2011) 'Leadership and </w:t>
      </w:r>
      <w:proofErr w:type="spellStart"/>
      <w:r w:rsidRPr="00B856E8">
        <w:rPr>
          <w:rFonts w:ascii="Calibri" w:eastAsia="DengXian" w:hAnsi="Calibri" w:cs="Calibri"/>
          <w:sz w:val="24"/>
          <w:szCs w:val="24"/>
        </w:rPr>
        <w:t>fulfillment</w:t>
      </w:r>
      <w:proofErr w:type="spellEnd"/>
      <w:r w:rsidRPr="00B856E8">
        <w:rPr>
          <w:rFonts w:ascii="Calibri" w:eastAsia="DengXian" w:hAnsi="Calibri" w:cs="Calibri"/>
          <w:sz w:val="24"/>
          <w:szCs w:val="24"/>
        </w:rPr>
        <w:t xml:space="preserve"> of the three basic psychological needs at work', </w:t>
      </w:r>
      <w:r w:rsidRPr="00B856E8">
        <w:rPr>
          <w:rFonts w:ascii="Calibri" w:eastAsia="DengXian" w:hAnsi="Calibri" w:cs="Calibri"/>
          <w:i/>
          <w:sz w:val="24"/>
          <w:szCs w:val="24"/>
        </w:rPr>
        <w:t>Career Development International, </w:t>
      </w:r>
      <w:r w:rsidRPr="00B856E8">
        <w:rPr>
          <w:rFonts w:ascii="Calibri" w:eastAsia="DengXian" w:hAnsi="Calibri" w:cs="Calibri"/>
          <w:sz w:val="24"/>
          <w:szCs w:val="24"/>
        </w:rPr>
        <w:t>16(5), pp. 507–523.</w:t>
      </w:r>
    </w:p>
    <w:p w14:paraId="41BABAF5" w14:textId="77777777"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Hetland, J., Hetland, H., Bakker, A.B. and Demerouti, E. (2018) 'Daily transformational leadership and employee job crafting: The role of promotion focus', </w:t>
      </w:r>
      <w:r w:rsidRPr="00B856E8">
        <w:rPr>
          <w:rFonts w:ascii="Calibri" w:eastAsia="DengXian" w:hAnsi="Calibri" w:cs="Calibri"/>
          <w:i/>
          <w:sz w:val="24"/>
          <w:szCs w:val="24"/>
        </w:rPr>
        <w:t>European Management Journal, </w:t>
      </w:r>
      <w:r w:rsidRPr="00B856E8">
        <w:rPr>
          <w:rFonts w:ascii="Calibri" w:eastAsia="DengXian" w:hAnsi="Calibri" w:cs="Calibri"/>
          <w:sz w:val="24"/>
          <w:szCs w:val="24"/>
        </w:rPr>
        <w:t>36.0(6), pp. 746–756.</w:t>
      </w:r>
    </w:p>
    <w:p w14:paraId="0F24ED4C" w14:textId="6E196E77" w:rsidR="00456B22" w:rsidRPr="00B856E8" w:rsidRDefault="00456B22" w:rsidP="00442D03">
      <w:pPr>
        <w:rPr>
          <w:rFonts w:ascii="Calibri" w:eastAsia="DengXian" w:hAnsi="Calibri" w:cs="Calibri"/>
          <w:sz w:val="24"/>
          <w:szCs w:val="24"/>
        </w:rPr>
      </w:pPr>
      <w:r w:rsidRPr="00B856E8">
        <w:rPr>
          <w:rFonts w:ascii="Calibri" w:eastAsia="DengXian" w:hAnsi="Calibri" w:cs="Calibri"/>
          <w:sz w:val="24"/>
          <w:szCs w:val="24"/>
        </w:rPr>
        <w:t>Hincks, J. (2017) 'Health Insurance to the Parents of its Employees in China', </w:t>
      </w:r>
      <w:r w:rsidRPr="00B856E8">
        <w:rPr>
          <w:rFonts w:ascii="Calibri" w:eastAsia="DengXian" w:hAnsi="Calibri" w:cs="Calibri"/>
          <w:i/>
          <w:iCs/>
          <w:sz w:val="24"/>
          <w:szCs w:val="24"/>
        </w:rPr>
        <w:t>Fortune</w:t>
      </w:r>
      <w:r w:rsidRPr="00B856E8">
        <w:rPr>
          <w:rFonts w:ascii="Calibri" w:eastAsia="DengXian" w:hAnsi="Calibri" w:cs="Calibri"/>
          <w:sz w:val="24"/>
          <w:szCs w:val="24"/>
        </w:rPr>
        <w:t>, 11 April. Available at: https://fortune.com/2017/04/11/starbucks-china-parents-insurance/ (Accessed: 20 May 2022).</w:t>
      </w:r>
    </w:p>
    <w:p w14:paraId="14FB0474" w14:textId="04E6D08A" w:rsidR="00442D03" w:rsidRPr="00B856E8" w:rsidRDefault="00442D03" w:rsidP="007A3B7A">
      <w:pPr>
        <w:spacing w:after="0" w:line="360" w:lineRule="atLeast"/>
        <w:rPr>
          <w:rFonts w:ascii="Calibri" w:eastAsia="Times New Roman" w:hAnsi="Calibri" w:cs="Calibri"/>
          <w:kern w:val="0"/>
          <w:sz w:val="24"/>
          <w:szCs w:val="24"/>
          <w:shd w:val="clear" w:color="auto" w:fill="FFFFFF"/>
          <w:lang w:eastAsia="zh-TW"/>
          <w14:ligatures w14:val="none"/>
        </w:rPr>
      </w:pPr>
      <w:r w:rsidRPr="00B856E8">
        <w:rPr>
          <w:rFonts w:ascii="Calibri" w:eastAsia="Times New Roman" w:hAnsi="Calibri" w:cs="Calibri"/>
          <w:kern w:val="0"/>
          <w:sz w:val="24"/>
          <w:szCs w:val="24"/>
          <w:shd w:val="clear" w:color="auto" w:fill="FFFFFF"/>
          <w:lang w:eastAsia="zh-TW"/>
          <w14:ligatures w14:val="none"/>
        </w:rPr>
        <w:t>Hodson, R. (2004) ‘</w:t>
      </w:r>
      <w:r w:rsidR="00C861DC" w:rsidRPr="00B856E8">
        <w:rPr>
          <w:rFonts w:ascii="Calibri" w:eastAsia="Times New Roman" w:hAnsi="Calibri" w:cs="Calibri"/>
          <w:kern w:val="0"/>
          <w:sz w:val="24"/>
          <w:szCs w:val="24"/>
          <w:shd w:val="clear" w:color="auto" w:fill="FFFFFF"/>
          <w:lang w:eastAsia="zh-TW"/>
          <w14:ligatures w14:val="none"/>
        </w:rPr>
        <w:t>Organisation</w:t>
      </w:r>
      <w:r w:rsidRPr="00B856E8">
        <w:rPr>
          <w:rFonts w:ascii="Calibri" w:eastAsia="Times New Roman" w:hAnsi="Calibri" w:cs="Calibri"/>
          <w:kern w:val="0"/>
          <w:sz w:val="24"/>
          <w:szCs w:val="24"/>
          <w:shd w:val="clear" w:color="auto" w:fill="FFFFFF"/>
          <w:lang w:eastAsia="zh-TW"/>
          <w14:ligatures w14:val="none"/>
        </w:rPr>
        <w:t xml:space="preserve">al trustworthiness: Findings from the population of </w:t>
      </w:r>
      <w:r w:rsidR="00C861DC" w:rsidRPr="00B856E8">
        <w:rPr>
          <w:rFonts w:ascii="Calibri" w:eastAsia="Times New Roman" w:hAnsi="Calibri" w:cs="Calibri"/>
          <w:kern w:val="0"/>
          <w:sz w:val="24"/>
          <w:szCs w:val="24"/>
          <w:shd w:val="clear" w:color="auto" w:fill="FFFFFF"/>
          <w:lang w:eastAsia="zh-TW"/>
          <w14:ligatures w14:val="none"/>
        </w:rPr>
        <w:t>organisation</w:t>
      </w:r>
      <w:r w:rsidRPr="00B856E8">
        <w:rPr>
          <w:rFonts w:ascii="Calibri" w:eastAsia="Times New Roman" w:hAnsi="Calibri" w:cs="Calibri"/>
          <w:kern w:val="0"/>
          <w:sz w:val="24"/>
          <w:szCs w:val="24"/>
          <w:shd w:val="clear" w:color="auto" w:fill="FFFFFF"/>
          <w:lang w:eastAsia="zh-TW"/>
          <w14:ligatures w14:val="none"/>
        </w:rPr>
        <w:t>al ethnographies’, </w:t>
      </w:r>
      <w:r w:rsidR="00C861DC" w:rsidRPr="00B856E8">
        <w:rPr>
          <w:rFonts w:ascii="Calibri" w:eastAsia="Times New Roman" w:hAnsi="Calibri" w:cs="Calibri"/>
          <w:i/>
          <w:iCs/>
          <w:kern w:val="0"/>
          <w:sz w:val="24"/>
          <w:szCs w:val="24"/>
          <w:shd w:val="clear" w:color="auto" w:fill="FFFFFF"/>
          <w:lang w:eastAsia="zh-TW"/>
          <w14:ligatures w14:val="none"/>
        </w:rPr>
        <w:t>Organisation</w:t>
      </w:r>
      <w:r w:rsidRPr="00B856E8">
        <w:rPr>
          <w:rFonts w:ascii="Calibri" w:eastAsia="Times New Roman" w:hAnsi="Calibri" w:cs="Calibri"/>
          <w:i/>
          <w:iCs/>
          <w:kern w:val="0"/>
          <w:sz w:val="24"/>
          <w:szCs w:val="24"/>
          <w:shd w:val="clear" w:color="auto" w:fill="FFFFFF"/>
          <w:lang w:eastAsia="zh-TW"/>
          <w14:ligatures w14:val="none"/>
        </w:rPr>
        <w:t xml:space="preserve"> Science</w:t>
      </w:r>
      <w:r w:rsidRPr="00B856E8">
        <w:rPr>
          <w:rFonts w:ascii="Calibri" w:eastAsia="Times New Roman" w:hAnsi="Calibri" w:cs="Calibri"/>
          <w:kern w:val="0"/>
          <w:sz w:val="24"/>
          <w:szCs w:val="24"/>
          <w:shd w:val="clear" w:color="auto" w:fill="FFFFFF"/>
          <w:lang w:eastAsia="zh-TW"/>
          <w14:ligatures w14:val="none"/>
        </w:rPr>
        <w:t>, 15(4), pp.432-445.</w:t>
      </w:r>
    </w:p>
    <w:p w14:paraId="2C356042" w14:textId="77777777" w:rsidR="007A3B7A" w:rsidRPr="00B856E8" w:rsidRDefault="007A3B7A" w:rsidP="007A3B7A">
      <w:pPr>
        <w:spacing w:after="0" w:line="360" w:lineRule="atLeast"/>
        <w:rPr>
          <w:rFonts w:ascii="Calibri" w:eastAsia="Times New Roman" w:hAnsi="Calibri" w:cs="Calibri"/>
          <w:kern w:val="0"/>
          <w:sz w:val="24"/>
          <w:szCs w:val="24"/>
          <w:shd w:val="clear" w:color="auto" w:fill="FFFFFF"/>
          <w:lang w:eastAsia="zh-TW"/>
          <w14:ligatures w14:val="none"/>
        </w:rPr>
      </w:pPr>
    </w:p>
    <w:p w14:paraId="23CC3074" w14:textId="279AD1E8" w:rsidR="00AC3AA4" w:rsidRPr="00B856E8" w:rsidRDefault="00AC3AA4" w:rsidP="00442D03">
      <w:pPr>
        <w:rPr>
          <w:rFonts w:ascii="Calibri" w:eastAsia="DengXian" w:hAnsi="Calibri" w:cs="Calibri"/>
          <w:color w:val="EE0000"/>
          <w:sz w:val="24"/>
          <w:szCs w:val="24"/>
        </w:rPr>
      </w:pPr>
      <w:r w:rsidRPr="00B856E8">
        <w:rPr>
          <w:rFonts w:ascii="Calibri" w:eastAsia="DengXian" w:hAnsi="Calibri" w:cs="Calibri"/>
          <w:color w:val="EE0000"/>
          <w:sz w:val="24"/>
          <w:szCs w:val="24"/>
        </w:rPr>
        <w:t xml:space="preserve">Hofstede, G. (1984) </w:t>
      </w:r>
      <w:r w:rsidRPr="00B856E8">
        <w:rPr>
          <w:rFonts w:ascii="Calibri" w:eastAsia="DengXian" w:hAnsi="Calibri" w:cs="Calibri"/>
          <w:i/>
          <w:iCs/>
          <w:color w:val="EE0000"/>
          <w:sz w:val="24"/>
          <w:szCs w:val="24"/>
        </w:rPr>
        <w:t>Culture’s consequences: International differences in work-related values.</w:t>
      </w:r>
      <w:r w:rsidRPr="00B856E8">
        <w:rPr>
          <w:rFonts w:ascii="Calibri" w:eastAsia="DengXian" w:hAnsi="Calibri" w:cs="Calibri"/>
          <w:color w:val="EE0000"/>
          <w:sz w:val="24"/>
          <w:szCs w:val="24"/>
        </w:rPr>
        <w:t xml:space="preserve"> Beverly Hills: </w:t>
      </w:r>
      <w:r w:rsidR="002F2FCA" w:rsidRPr="00B856E8">
        <w:rPr>
          <w:rFonts w:ascii="Calibri" w:eastAsia="DengXian" w:hAnsi="Calibri" w:cs="Calibri"/>
          <w:color w:val="EE0000"/>
          <w:sz w:val="24"/>
          <w:szCs w:val="24"/>
        </w:rPr>
        <w:t>SAGE Publications</w:t>
      </w:r>
      <w:r w:rsidRPr="00B856E8">
        <w:rPr>
          <w:rFonts w:ascii="Calibri" w:eastAsia="DengXian" w:hAnsi="Calibri" w:cs="Calibri"/>
          <w:color w:val="EE0000"/>
          <w:sz w:val="24"/>
          <w:szCs w:val="24"/>
        </w:rPr>
        <w:t>.</w:t>
      </w:r>
    </w:p>
    <w:p w14:paraId="1440DB4C" w14:textId="5E908E3F" w:rsidR="00AC3AA4" w:rsidRPr="00B856E8" w:rsidRDefault="0009257B" w:rsidP="00442D03">
      <w:pPr>
        <w:rPr>
          <w:rFonts w:ascii="Calibri" w:eastAsia="DengXian" w:hAnsi="Calibri" w:cs="Calibri"/>
          <w:color w:val="EE0000"/>
          <w:sz w:val="24"/>
          <w:szCs w:val="24"/>
        </w:rPr>
      </w:pPr>
      <w:r w:rsidRPr="00B856E8">
        <w:rPr>
          <w:rFonts w:ascii="Calibri" w:eastAsia="DengXian" w:hAnsi="Calibri" w:cs="Calibri"/>
          <w:color w:val="EE0000"/>
          <w:sz w:val="24"/>
          <w:szCs w:val="24"/>
        </w:rPr>
        <w:t xml:space="preserve">Hofstede, G. (2001) </w:t>
      </w:r>
      <w:r w:rsidRPr="00B856E8">
        <w:rPr>
          <w:rFonts w:ascii="Calibri" w:eastAsia="DengXian" w:hAnsi="Calibri" w:cs="Calibri"/>
          <w:i/>
          <w:iCs/>
          <w:color w:val="EE0000"/>
          <w:sz w:val="24"/>
          <w:szCs w:val="24"/>
        </w:rPr>
        <w:t>Culture’s consequences: Comparing values, behaviours, institutions and organisations across nations</w:t>
      </w:r>
      <w:r w:rsidRPr="00B856E8">
        <w:rPr>
          <w:rFonts w:ascii="Calibri" w:eastAsia="DengXian" w:hAnsi="Calibri" w:cs="Calibri"/>
          <w:color w:val="EE0000"/>
          <w:sz w:val="24"/>
          <w:szCs w:val="24"/>
        </w:rPr>
        <w:t xml:space="preserve">. 2nd </w:t>
      </w:r>
      <w:proofErr w:type="spellStart"/>
      <w:r w:rsidRPr="00B856E8">
        <w:rPr>
          <w:rFonts w:ascii="Calibri" w:eastAsia="DengXian" w:hAnsi="Calibri" w:cs="Calibri"/>
          <w:color w:val="EE0000"/>
          <w:sz w:val="24"/>
          <w:szCs w:val="24"/>
        </w:rPr>
        <w:t>edn</w:t>
      </w:r>
      <w:proofErr w:type="spellEnd"/>
      <w:r w:rsidRPr="00B856E8">
        <w:rPr>
          <w:rFonts w:ascii="Calibri" w:eastAsia="DengXian" w:hAnsi="Calibri" w:cs="Calibri"/>
          <w:color w:val="EE0000"/>
          <w:sz w:val="24"/>
          <w:szCs w:val="24"/>
        </w:rPr>
        <w:t xml:space="preserve">. Thousand Oaks, CA: </w:t>
      </w:r>
      <w:r w:rsidR="002F2FCA" w:rsidRPr="00B856E8">
        <w:rPr>
          <w:rFonts w:ascii="Calibri" w:eastAsia="DengXian" w:hAnsi="Calibri" w:cs="Calibri"/>
          <w:color w:val="EE0000"/>
          <w:sz w:val="24"/>
          <w:szCs w:val="24"/>
        </w:rPr>
        <w:t>SAGE Publications</w:t>
      </w:r>
      <w:r w:rsidRPr="00B856E8">
        <w:rPr>
          <w:rFonts w:ascii="Calibri" w:eastAsia="DengXian" w:hAnsi="Calibri" w:cs="Calibri"/>
          <w:color w:val="EE0000"/>
          <w:sz w:val="24"/>
          <w:szCs w:val="24"/>
        </w:rPr>
        <w:t>.</w:t>
      </w:r>
      <w:r w:rsidR="00AC3AA4" w:rsidRPr="00B856E8">
        <w:rPr>
          <w:rFonts w:ascii="Calibri" w:eastAsia="DengXian" w:hAnsi="Calibri" w:cs="Calibri"/>
          <w:color w:val="EE0000"/>
          <w:sz w:val="24"/>
          <w:szCs w:val="24"/>
        </w:rPr>
        <w:t>.</w:t>
      </w:r>
    </w:p>
    <w:p w14:paraId="4C274CB3" w14:textId="77777777" w:rsidR="008F2FCC" w:rsidRPr="00B856E8" w:rsidRDefault="008F2FCC" w:rsidP="008F2FCC">
      <w:pPr>
        <w:rPr>
          <w:rFonts w:ascii="Calibri" w:eastAsia="DengXian" w:hAnsi="Calibri" w:cs="Calibri"/>
          <w:color w:val="EE0000"/>
          <w:sz w:val="24"/>
          <w:szCs w:val="24"/>
          <w:lang w:val="en-CA"/>
        </w:rPr>
      </w:pPr>
      <w:r w:rsidRPr="00B856E8">
        <w:rPr>
          <w:rFonts w:ascii="Calibri" w:eastAsia="DengXian" w:hAnsi="Calibri" w:cs="Calibri"/>
          <w:color w:val="EE0000"/>
          <w:sz w:val="24"/>
          <w:szCs w:val="24"/>
          <w:lang w:val="en-CA"/>
        </w:rPr>
        <w:t xml:space="preserve">Hogg, M.A. and Vaughan, G.M. (2002) </w:t>
      </w:r>
      <w:r w:rsidRPr="00B856E8">
        <w:rPr>
          <w:rFonts w:ascii="Calibri" w:eastAsia="DengXian" w:hAnsi="Calibri" w:cs="Calibri"/>
          <w:i/>
          <w:iCs/>
          <w:color w:val="EE0000"/>
          <w:sz w:val="24"/>
          <w:szCs w:val="24"/>
          <w:lang w:val="en-CA"/>
        </w:rPr>
        <w:t>Introduction to social psychology</w:t>
      </w:r>
      <w:r w:rsidRPr="00B856E8">
        <w:rPr>
          <w:rFonts w:ascii="Calibri" w:eastAsia="DengXian" w:hAnsi="Calibri" w:cs="Calibri"/>
          <w:color w:val="EE0000"/>
          <w:sz w:val="24"/>
          <w:szCs w:val="24"/>
          <w:lang w:val="en-CA"/>
        </w:rPr>
        <w:t xml:space="preserve">. 3rd </w:t>
      </w:r>
      <w:proofErr w:type="spellStart"/>
      <w:r w:rsidRPr="00B856E8">
        <w:rPr>
          <w:rFonts w:ascii="Calibri" w:eastAsia="DengXian" w:hAnsi="Calibri" w:cs="Calibri"/>
          <w:color w:val="EE0000"/>
          <w:sz w:val="24"/>
          <w:szCs w:val="24"/>
          <w:lang w:val="en-CA"/>
        </w:rPr>
        <w:t>edn</w:t>
      </w:r>
      <w:proofErr w:type="spellEnd"/>
      <w:r w:rsidRPr="00B856E8">
        <w:rPr>
          <w:rFonts w:ascii="Calibri" w:eastAsia="DengXian" w:hAnsi="Calibri" w:cs="Calibri"/>
          <w:color w:val="EE0000"/>
          <w:sz w:val="24"/>
          <w:szCs w:val="24"/>
          <w:lang w:val="en-CA"/>
        </w:rPr>
        <w:t>. Harlow: Pearson Education.</w:t>
      </w:r>
    </w:p>
    <w:p w14:paraId="715D56DB" w14:textId="77777777"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Holt, S., Marques, J. and Way, D. (2012) 'Bracing for the millennial workforce: Looking for ways to inspire Generation Y', </w:t>
      </w:r>
      <w:r w:rsidRPr="00B856E8">
        <w:rPr>
          <w:rFonts w:ascii="Calibri" w:eastAsia="DengXian" w:hAnsi="Calibri" w:cs="Calibri"/>
          <w:i/>
          <w:sz w:val="24"/>
          <w:szCs w:val="24"/>
        </w:rPr>
        <w:t>Journal of Leadership, Accountability and Ethics, </w:t>
      </w:r>
      <w:r w:rsidRPr="00B856E8">
        <w:rPr>
          <w:rFonts w:ascii="Calibri" w:eastAsia="DengXian" w:hAnsi="Calibri" w:cs="Calibri"/>
          <w:sz w:val="24"/>
          <w:szCs w:val="24"/>
        </w:rPr>
        <w:t>9(6), pp. 81–93.</w:t>
      </w:r>
    </w:p>
    <w:p w14:paraId="1CA781F3" w14:textId="77777777" w:rsidR="00FF6078" w:rsidRPr="00B856E8" w:rsidRDefault="00FF6078" w:rsidP="00442D03">
      <w:pPr>
        <w:spacing w:before="100" w:beforeAutospacing="1" w:after="100" w:afterAutospacing="1" w:line="240" w:lineRule="auto"/>
        <w:rPr>
          <w:rFonts w:ascii="Calibri" w:eastAsia="Times New Roman" w:hAnsi="Calibri" w:cs="Calibri"/>
          <w:color w:val="EE0000"/>
          <w:kern w:val="0"/>
          <w:sz w:val="24"/>
          <w:szCs w:val="24"/>
          <w:shd w:val="clear" w:color="auto" w:fill="FFFFFF"/>
          <w:lang w:eastAsia="zh-TW"/>
          <w14:ligatures w14:val="none"/>
        </w:rPr>
      </w:pPr>
      <w:r w:rsidRPr="00B856E8">
        <w:rPr>
          <w:rFonts w:ascii="Calibri" w:eastAsia="Times New Roman" w:hAnsi="Calibri" w:cs="Calibri"/>
          <w:color w:val="EE0000"/>
          <w:kern w:val="0"/>
          <w:sz w:val="24"/>
          <w:szCs w:val="24"/>
          <w:shd w:val="clear" w:color="auto" w:fill="FFFFFF"/>
          <w:lang w:eastAsia="zh-TW"/>
          <w14:ligatures w14:val="none"/>
        </w:rPr>
        <w:t xml:space="preserve">Holton III, E.F. and Swanson, R.A. (2011) </w:t>
      </w:r>
      <w:r w:rsidRPr="00B856E8">
        <w:rPr>
          <w:rFonts w:ascii="Calibri" w:eastAsia="Times New Roman" w:hAnsi="Calibri" w:cs="Calibri"/>
          <w:i/>
          <w:iCs/>
          <w:color w:val="EE0000"/>
          <w:kern w:val="0"/>
          <w:sz w:val="24"/>
          <w:szCs w:val="24"/>
          <w:shd w:val="clear" w:color="auto" w:fill="FFFFFF"/>
          <w:lang w:eastAsia="zh-TW"/>
          <w14:ligatures w14:val="none"/>
        </w:rPr>
        <w:t>Foundations of human resource development.</w:t>
      </w:r>
      <w:r w:rsidRPr="00B856E8">
        <w:rPr>
          <w:rFonts w:ascii="Calibri" w:eastAsia="Times New Roman" w:hAnsi="Calibri" w:cs="Calibri"/>
          <w:color w:val="EE0000"/>
          <w:kern w:val="0"/>
          <w:sz w:val="24"/>
          <w:szCs w:val="24"/>
          <w:shd w:val="clear" w:color="auto" w:fill="FFFFFF"/>
          <w:lang w:eastAsia="zh-TW"/>
          <w14:ligatures w14:val="none"/>
        </w:rPr>
        <w:t xml:space="preserve"> San Francisco, CA: Berrett-Koehler Publishers.</w:t>
      </w:r>
    </w:p>
    <w:p w14:paraId="58C469D1" w14:textId="1895C697" w:rsidR="00442D03" w:rsidRPr="00B856E8" w:rsidRDefault="00442D03" w:rsidP="00442D03">
      <w:pPr>
        <w:spacing w:before="100" w:beforeAutospacing="1" w:after="100" w:afterAutospacing="1" w:line="240" w:lineRule="auto"/>
        <w:rPr>
          <w:rFonts w:ascii="Calibri" w:eastAsia="Times New Roman" w:hAnsi="Calibri" w:cs="Calibri"/>
          <w:kern w:val="0"/>
          <w:sz w:val="24"/>
          <w:szCs w:val="24"/>
          <w:shd w:val="clear" w:color="auto" w:fill="FFFFFF"/>
          <w:lang w:eastAsia="zh-TW"/>
          <w14:ligatures w14:val="none"/>
        </w:rPr>
      </w:pPr>
      <w:r w:rsidRPr="00B856E8">
        <w:rPr>
          <w:rFonts w:ascii="Calibri" w:eastAsia="Times New Roman" w:hAnsi="Calibri" w:cs="Calibri"/>
          <w:kern w:val="0"/>
          <w:sz w:val="24"/>
          <w:szCs w:val="24"/>
          <w:shd w:val="clear" w:color="auto" w:fill="FFFFFF"/>
          <w:lang w:eastAsia="zh-TW"/>
          <w14:ligatures w14:val="none"/>
        </w:rPr>
        <w:lastRenderedPageBreak/>
        <w:t xml:space="preserve">Homans, G.C. (1958) 'Social </w:t>
      </w:r>
      <w:r w:rsidR="00275705" w:rsidRPr="00B856E8">
        <w:rPr>
          <w:rFonts w:ascii="Calibri" w:eastAsia="Times New Roman" w:hAnsi="Calibri" w:cs="Calibri"/>
          <w:kern w:val="0"/>
          <w:sz w:val="24"/>
          <w:szCs w:val="24"/>
          <w:shd w:val="clear" w:color="auto" w:fill="FFFFFF"/>
          <w:lang w:eastAsia="zh-TW"/>
          <w14:ligatures w14:val="none"/>
        </w:rPr>
        <w:t>behaviour</w:t>
      </w:r>
      <w:r w:rsidRPr="00B856E8">
        <w:rPr>
          <w:rFonts w:ascii="Calibri" w:eastAsia="Times New Roman" w:hAnsi="Calibri" w:cs="Calibri"/>
          <w:kern w:val="0"/>
          <w:sz w:val="24"/>
          <w:szCs w:val="24"/>
          <w:shd w:val="clear" w:color="auto" w:fill="FFFFFF"/>
          <w:lang w:eastAsia="zh-TW"/>
          <w14:ligatures w14:val="none"/>
        </w:rPr>
        <w:t xml:space="preserve"> as exchange', </w:t>
      </w:r>
      <w:r w:rsidRPr="00B856E8">
        <w:rPr>
          <w:rFonts w:ascii="Calibri" w:eastAsia="Times New Roman" w:hAnsi="Calibri" w:cs="Calibri"/>
          <w:i/>
          <w:iCs/>
          <w:kern w:val="0"/>
          <w:sz w:val="24"/>
          <w:szCs w:val="24"/>
          <w:shd w:val="clear" w:color="auto" w:fill="FFFFFF"/>
          <w:lang w:eastAsia="zh-TW"/>
          <w14:ligatures w14:val="none"/>
        </w:rPr>
        <w:t xml:space="preserve">American </w:t>
      </w:r>
      <w:r w:rsidR="00FF6078" w:rsidRPr="00B856E8">
        <w:rPr>
          <w:rFonts w:ascii="Calibri" w:eastAsia="Times New Roman" w:hAnsi="Calibri" w:cs="Calibri"/>
          <w:i/>
          <w:iCs/>
          <w:kern w:val="0"/>
          <w:sz w:val="24"/>
          <w:szCs w:val="24"/>
          <w:shd w:val="clear" w:color="auto" w:fill="FFFFFF"/>
          <w:lang w:eastAsia="zh-TW"/>
          <w14:ligatures w14:val="none"/>
        </w:rPr>
        <w:t>J</w:t>
      </w:r>
      <w:r w:rsidRPr="00B856E8">
        <w:rPr>
          <w:rFonts w:ascii="Calibri" w:eastAsia="Times New Roman" w:hAnsi="Calibri" w:cs="Calibri"/>
          <w:i/>
          <w:iCs/>
          <w:kern w:val="0"/>
          <w:sz w:val="24"/>
          <w:szCs w:val="24"/>
          <w:shd w:val="clear" w:color="auto" w:fill="FFFFFF"/>
          <w:lang w:eastAsia="zh-TW"/>
          <w14:ligatures w14:val="none"/>
        </w:rPr>
        <w:t xml:space="preserve">ournal of </w:t>
      </w:r>
      <w:r w:rsidR="00FF6078" w:rsidRPr="00B856E8">
        <w:rPr>
          <w:rFonts w:ascii="Calibri" w:eastAsia="Times New Roman" w:hAnsi="Calibri" w:cs="Calibri"/>
          <w:i/>
          <w:iCs/>
          <w:kern w:val="0"/>
          <w:sz w:val="24"/>
          <w:szCs w:val="24"/>
          <w:shd w:val="clear" w:color="auto" w:fill="FFFFFF"/>
          <w:lang w:eastAsia="zh-TW"/>
          <w14:ligatures w14:val="none"/>
        </w:rPr>
        <w:t>S</w:t>
      </w:r>
      <w:r w:rsidRPr="00B856E8">
        <w:rPr>
          <w:rFonts w:ascii="Calibri" w:eastAsia="Times New Roman" w:hAnsi="Calibri" w:cs="Calibri"/>
          <w:i/>
          <w:iCs/>
          <w:kern w:val="0"/>
          <w:sz w:val="24"/>
          <w:szCs w:val="24"/>
          <w:shd w:val="clear" w:color="auto" w:fill="FFFFFF"/>
          <w:lang w:eastAsia="zh-TW"/>
          <w14:ligatures w14:val="none"/>
        </w:rPr>
        <w:t>ociology, </w:t>
      </w:r>
      <w:r w:rsidRPr="00B856E8">
        <w:rPr>
          <w:rFonts w:ascii="Calibri" w:eastAsia="Times New Roman" w:hAnsi="Calibri" w:cs="Calibri"/>
          <w:kern w:val="0"/>
          <w:sz w:val="24"/>
          <w:szCs w:val="24"/>
          <w:shd w:val="clear" w:color="auto" w:fill="FFFFFF"/>
          <w:lang w:eastAsia="zh-TW"/>
          <w14:ligatures w14:val="none"/>
        </w:rPr>
        <w:t>63(6), pp. 597–606</w:t>
      </w:r>
    </w:p>
    <w:p w14:paraId="021C4D3F" w14:textId="77777777" w:rsidR="00442D03" w:rsidRPr="00B856E8" w:rsidRDefault="00442D03" w:rsidP="00442D03">
      <w:pPr>
        <w:spacing w:after="0" w:line="240" w:lineRule="auto"/>
        <w:rPr>
          <w:rFonts w:ascii="Calibri" w:eastAsia="Times New Roman" w:hAnsi="Calibri" w:cs="Calibri"/>
          <w:kern w:val="0"/>
          <w:sz w:val="24"/>
          <w:szCs w:val="24"/>
          <w:lang w:eastAsia="zh-TW"/>
          <w14:ligatures w14:val="none"/>
        </w:rPr>
      </w:pPr>
      <w:r w:rsidRPr="00B856E8">
        <w:rPr>
          <w:rFonts w:ascii="Calibri" w:eastAsia="DengXian" w:hAnsi="Calibri" w:cs="Calibri"/>
          <w:sz w:val="24"/>
          <w:szCs w:val="24"/>
        </w:rPr>
        <w:t>Hong Kong Retail Management Association (</w:t>
      </w:r>
      <w:r w:rsidRPr="00B856E8">
        <w:rPr>
          <w:rFonts w:ascii="Calibri" w:eastAsia="Times New Roman" w:hAnsi="Calibri" w:cs="Calibri"/>
          <w:kern w:val="0"/>
          <w:sz w:val="24"/>
          <w:szCs w:val="24"/>
          <w:lang w:eastAsia="zh-TW"/>
          <w14:ligatures w14:val="none"/>
        </w:rPr>
        <w:t xml:space="preserve">HKRMA) (2019) </w:t>
      </w:r>
      <w:r w:rsidRPr="00B856E8">
        <w:rPr>
          <w:rFonts w:ascii="Calibri" w:eastAsia="Times New Roman" w:hAnsi="Calibri" w:cs="Calibri"/>
          <w:i/>
          <w:iCs/>
          <w:kern w:val="0"/>
          <w:sz w:val="24"/>
          <w:szCs w:val="24"/>
          <w:lang w:eastAsia="zh-TW"/>
          <w14:ligatures w14:val="none"/>
        </w:rPr>
        <w:t>Report on manpower situation of the Hong Kong retail industry: Salary trends for 2019.</w:t>
      </w:r>
      <w:r w:rsidRPr="00B856E8">
        <w:rPr>
          <w:rFonts w:ascii="Calibri" w:eastAsia="Times New Roman" w:hAnsi="Calibri" w:cs="Calibri"/>
          <w:kern w:val="0"/>
          <w:sz w:val="24"/>
          <w:szCs w:val="24"/>
          <w:lang w:eastAsia="zh-TW"/>
          <w14:ligatures w14:val="none"/>
        </w:rPr>
        <w:t xml:space="preserve"> Available at: https://www.hkrma.org (Accessed: 6 Oct 2020).</w:t>
      </w:r>
    </w:p>
    <w:p w14:paraId="12CC26F5" w14:textId="77777777" w:rsidR="00442D03" w:rsidRPr="00B856E8" w:rsidRDefault="00442D03" w:rsidP="00442D03">
      <w:pPr>
        <w:spacing w:after="0" w:line="240" w:lineRule="auto"/>
        <w:rPr>
          <w:rFonts w:ascii="Calibri" w:eastAsia="Times New Roman" w:hAnsi="Calibri" w:cs="Calibri"/>
          <w:kern w:val="0"/>
          <w:sz w:val="24"/>
          <w:szCs w:val="24"/>
          <w:lang w:eastAsia="zh-TW"/>
          <w14:ligatures w14:val="none"/>
        </w:rPr>
      </w:pPr>
    </w:p>
    <w:p w14:paraId="3CFF39E8" w14:textId="74C12062"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 xml:space="preserve">Hong Kong Retail Management Association (HKRMA) (2022) </w:t>
      </w:r>
      <w:r w:rsidRPr="00B856E8">
        <w:rPr>
          <w:rFonts w:ascii="Calibri" w:eastAsia="DengXian" w:hAnsi="Calibri" w:cs="Calibri"/>
          <w:i/>
          <w:iCs/>
          <w:sz w:val="24"/>
          <w:szCs w:val="24"/>
        </w:rPr>
        <w:t>Annual Report 2022.</w:t>
      </w:r>
      <w:r w:rsidRPr="00B856E8">
        <w:rPr>
          <w:rFonts w:ascii="Calibri" w:eastAsia="DengXian" w:hAnsi="Calibri" w:cs="Calibri"/>
          <w:sz w:val="24"/>
          <w:szCs w:val="24"/>
        </w:rPr>
        <w:t xml:space="preserve"> Available at: https://www.hkrma.org/en/annual-report (Accessed</w:t>
      </w:r>
      <w:r w:rsidR="007E5570" w:rsidRPr="00B856E8">
        <w:rPr>
          <w:rFonts w:ascii="Calibri" w:eastAsia="DengXian" w:hAnsi="Calibri" w:cs="Calibri"/>
          <w:sz w:val="24"/>
          <w:szCs w:val="24"/>
        </w:rPr>
        <w:t>:</w:t>
      </w:r>
      <w:r w:rsidRPr="00B856E8">
        <w:rPr>
          <w:rFonts w:ascii="Calibri" w:eastAsia="DengXian" w:hAnsi="Calibri" w:cs="Calibri"/>
          <w:sz w:val="24"/>
          <w:szCs w:val="24"/>
        </w:rPr>
        <w:t xml:space="preserve"> 19 Jun 2023).</w:t>
      </w:r>
    </w:p>
    <w:p w14:paraId="265D4CE7" w14:textId="013A413B" w:rsidR="00442D03" w:rsidRPr="00B856E8" w:rsidRDefault="00442D03" w:rsidP="00442D03">
      <w:pPr>
        <w:rPr>
          <w:rFonts w:ascii="Calibri" w:eastAsia="DengXian" w:hAnsi="Calibri" w:cs="Calibri"/>
          <w:color w:val="EE0000"/>
          <w:sz w:val="24"/>
          <w:szCs w:val="24"/>
        </w:rPr>
      </w:pPr>
      <w:r w:rsidRPr="00B856E8">
        <w:rPr>
          <w:rFonts w:ascii="Calibri" w:eastAsia="DengXian" w:hAnsi="Calibri" w:cs="Calibri"/>
          <w:color w:val="EE0000"/>
          <w:sz w:val="24"/>
          <w:szCs w:val="24"/>
        </w:rPr>
        <w:t xml:space="preserve">Hoole, C. and Hotz, G. (2016) 'The impact of a total reward system of work engagement', </w:t>
      </w:r>
      <w:r w:rsidR="008F2FCC" w:rsidRPr="00B856E8">
        <w:rPr>
          <w:rFonts w:ascii="Calibri" w:eastAsia="DengXian" w:hAnsi="Calibri" w:cs="Calibri"/>
          <w:color w:val="EE0000"/>
          <w:sz w:val="24"/>
          <w:szCs w:val="24"/>
        </w:rPr>
        <w:t xml:space="preserve">SA </w:t>
      </w:r>
      <w:r w:rsidRPr="00B856E8">
        <w:rPr>
          <w:rFonts w:ascii="Calibri" w:eastAsia="DengXian" w:hAnsi="Calibri" w:cs="Calibri"/>
          <w:i/>
          <w:iCs/>
          <w:color w:val="EE0000"/>
          <w:sz w:val="24"/>
          <w:szCs w:val="24"/>
        </w:rPr>
        <w:t>Journal of Industrial Psychology</w:t>
      </w:r>
      <w:r w:rsidRPr="00B856E8">
        <w:rPr>
          <w:rFonts w:ascii="Calibri" w:eastAsia="DengXian" w:hAnsi="Calibri" w:cs="Calibri"/>
          <w:color w:val="EE0000"/>
          <w:sz w:val="24"/>
          <w:szCs w:val="24"/>
        </w:rPr>
        <w:t>, 42(1), pp. 1–14.</w:t>
      </w:r>
    </w:p>
    <w:p w14:paraId="645C08AA" w14:textId="315C593D"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Hornung, S., Rousseau, D.M., Glaser, J., Angerer, P. and Weigl, M. (2010) ‘Beyond top‐down and bottom‐up work redesign: Customizing job content through idiosyncratic deals’, </w:t>
      </w:r>
      <w:r w:rsidRPr="00B856E8">
        <w:rPr>
          <w:rFonts w:ascii="Calibri" w:eastAsia="DengXian" w:hAnsi="Calibri" w:cs="Calibri"/>
          <w:i/>
          <w:iCs/>
          <w:sz w:val="24"/>
          <w:szCs w:val="24"/>
        </w:rPr>
        <w:t xml:space="preserve">Journal of </w:t>
      </w:r>
      <w:r w:rsidR="00C861DC" w:rsidRPr="00B856E8">
        <w:rPr>
          <w:rFonts w:ascii="Calibri" w:eastAsia="DengXian" w:hAnsi="Calibri" w:cs="Calibri"/>
          <w:i/>
          <w:iCs/>
          <w:sz w:val="24"/>
          <w:szCs w:val="24"/>
        </w:rPr>
        <w:t>Organi</w:t>
      </w:r>
      <w:r w:rsidR="007E5570" w:rsidRPr="00B856E8">
        <w:rPr>
          <w:rFonts w:ascii="Calibri" w:eastAsia="DengXian" w:hAnsi="Calibri" w:cs="Calibri"/>
          <w:i/>
          <w:iCs/>
          <w:sz w:val="24"/>
          <w:szCs w:val="24"/>
        </w:rPr>
        <w:t>z</w:t>
      </w:r>
      <w:r w:rsidR="00C861DC" w:rsidRPr="00B856E8">
        <w:rPr>
          <w:rFonts w:ascii="Calibri" w:eastAsia="DengXian" w:hAnsi="Calibri" w:cs="Calibri"/>
          <w:i/>
          <w:iCs/>
          <w:sz w:val="24"/>
          <w:szCs w:val="24"/>
        </w:rPr>
        <w:t>ation</w:t>
      </w:r>
      <w:r w:rsidRPr="00B856E8">
        <w:rPr>
          <w:rFonts w:ascii="Calibri" w:eastAsia="DengXian" w:hAnsi="Calibri" w:cs="Calibri"/>
          <w:i/>
          <w:iCs/>
          <w:sz w:val="24"/>
          <w:szCs w:val="24"/>
        </w:rPr>
        <w:t>al Behaviour,</w:t>
      </w:r>
      <w:r w:rsidRPr="00B856E8">
        <w:rPr>
          <w:rFonts w:ascii="Calibri" w:eastAsia="DengXian" w:hAnsi="Calibri" w:cs="Calibri"/>
          <w:sz w:val="24"/>
          <w:szCs w:val="24"/>
        </w:rPr>
        <w:t> 31(2‐3), pp.187-215.</w:t>
      </w:r>
    </w:p>
    <w:p w14:paraId="39C55E4A" w14:textId="27666A81"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Howe, N. and Strauss, W. (2000) </w:t>
      </w:r>
      <w:r w:rsidRPr="00B856E8">
        <w:rPr>
          <w:rFonts w:ascii="Calibri" w:eastAsia="DengXian" w:hAnsi="Calibri" w:cs="Calibri"/>
          <w:i/>
          <w:iCs/>
          <w:sz w:val="24"/>
          <w:szCs w:val="24"/>
        </w:rPr>
        <w:t>Millennials rising: The next great generation</w:t>
      </w:r>
      <w:r w:rsidRPr="00B856E8">
        <w:rPr>
          <w:rFonts w:ascii="Calibri" w:eastAsia="DengXian" w:hAnsi="Calibri" w:cs="Calibri"/>
          <w:sz w:val="24"/>
          <w:szCs w:val="24"/>
        </w:rPr>
        <w:t>. New York: Vintage</w:t>
      </w:r>
      <w:r w:rsidR="00DC2180" w:rsidRPr="00B856E8">
        <w:rPr>
          <w:rFonts w:ascii="Calibri" w:eastAsia="DengXian" w:hAnsi="Calibri" w:cs="Calibri"/>
          <w:sz w:val="24"/>
          <w:szCs w:val="24"/>
        </w:rPr>
        <w:t xml:space="preserve"> Books</w:t>
      </w:r>
      <w:r w:rsidRPr="00B856E8">
        <w:rPr>
          <w:rFonts w:ascii="Calibri" w:eastAsia="DengXian" w:hAnsi="Calibri" w:cs="Calibri"/>
          <w:sz w:val="24"/>
          <w:szCs w:val="24"/>
        </w:rPr>
        <w:t>.</w:t>
      </w:r>
    </w:p>
    <w:p w14:paraId="56D7013C" w14:textId="77777777" w:rsidR="00BE36E0" w:rsidRPr="00B856E8" w:rsidRDefault="00BE36E0" w:rsidP="00442D03">
      <w:pPr>
        <w:rPr>
          <w:rFonts w:ascii="Calibri" w:eastAsia="DengXian" w:hAnsi="Calibri" w:cs="Calibri"/>
          <w:color w:val="EE0000"/>
          <w:sz w:val="24"/>
          <w:szCs w:val="24"/>
        </w:rPr>
      </w:pPr>
      <w:bookmarkStart w:id="82" w:name="_Hlk208525602"/>
      <w:r w:rsidRPr="00B856E8">
        <w:rPr>
          <w:rFonts w:ascii="Calibri" w:eastAsia="DengXian" w:hAnsi="Calibri" w:cs="Calibri"/>
          <w:color w:val="EE0000"/>
          <w:sz w:val="24"/>
          <w:szCs w:val="24"/>
        </w:rPr>
        <w:t xml:space="preserve">Hsieh, T. (2010) </w:t>
      </w:r>
      <w:r w:rsidRPr="00B856E8">
        <w:rPr>
          <w:rFonts w:ascii="Calibri" w:eastAsia="DengXian" w:hAnsi="Calibri" w:cs="Calibri"/>
          <w:i/>
          <w:iCs/>
          <w:color w:val="EE0000"/>
          <w:sz w:val="24"/>
          <w:szCs w:val="24"/>
        </w:rPr>
        <w:t>Delivering happiness: A path to profits, passion, and purpose.</w:t>
      </w:r>
      <w:r w:rsidRPr="00B856E8">
        <w:rPr>
          <w:rFonts w:ascii="Calibri" w:eastAsia="DengXian" w:hAnsi="Calibri" w:cs="Calibri"/>
          <w:color w:val="EE0000"/>
          <w:sz w:val="24"/>
          <w:szCs w:val="24"/>
        </w:rPr>
        <w:t xml:space="preserve"> New York: Grand Central Publishing.</w:t>
      </w:r>
    </w:p>
    <w:p w14:paraId="3430D061" w14:textId="25194E21"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 xml:space="preserve">Hu, B., McCune Stein, A. and Mao, </w:t>
      </w:r>
      <w:bookmarkEnd w:id="82"/>
      <w:r w:rsidRPr="00B856E8">
        <w:rPr>
          <w:rFonts w:ascii="Calibri" w:eastAsia="DengXian" w:hAnsi="Calibri" w:cs="Calibri"/>
          <w:sz w:val="24"/>
          <w:szCs w:val="24"/>
        </w:rPr>
        <w:t>Y. (2020) 'How control and commitment HR practices influence employee job crafting', </w:t>
      </w:r>
      <w:r w:rsidRPr="00B856E8">
        <w:rPr>
          <w:rFonts w:ascii="Calibri" w:eastAsia="DengXian" w:hAnsi="Calibri" w:cs="Calibri"/>
          <w:i/>
          <w:sz w:val="24"/>
          <w:szCs w:val="24"/>
        </w:rPr>
        <w:t>Journal of Managerial Psychology, </w:t>
      </w:r>
      <w:r w:rsidRPr="00B856E8">
        <w:rPr>
          <w:rFonts w:ascii="Calibri" w:eastAsia="DengXian" w:hAnsi="Calibri" w:cs="Calibri"/>
          <w:sz w:val="24"/>
          <w:szCs w:val="24"/>
        </w:rPr>
        <w:t>35(5), pp. 361–374.</w:t>
      </w:r>
    </w:p>
    <w:p w14:paraId="4FB6FB78" w14:textId="77777777"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Hu, B., McCune Stein, A., Mao, Y. and Yan, A. (2022) 'The influence of human resource management systems on employee job crafting: An integrated content and process approach', </w:t>
      </w:r>
      <w:r w:rsidRPr="00B856E8">
        <w:rPr>
          <w:rFonts w:ascii="Calibri" w:eastAsia="DengXian" w:hAnsi="Calibri" w:cs="Calibri"/>
          <w:i/>
          <w:sz w:val="24"/>
          <w:szCs w:val="24"/>
        </w:rPr>
        <w:t>Human Resource Management Journal, </w:t>
      </w:r>
      <w:r w:rsidRPr="00B856E8">
        <w:rPr>
          <w:rFonts w:ascii="Calibri" w:eastAsia="DengXian" w:hAnsi="Calibri" w:cs="Calibri"/>
          <w:sz w:val="24"/>
          <w:szCs w:val="24"/>
        </w:rPr>
        <w:t>32(1), pp. 117–132.</w:t>
      </w:r>
    </w:p>
    <w:p w14:paraId="39DA0974" w14:textId="5A9D6754" w:rsidR="00442D03" w:rsidRPr="00B856E8" w:rsidRDefault="00442D03" w:rsidP="00442D03">
      <w:pPr>
        <w:rPr>
          <w:rFonts w:ascii="Calibri" w:eastAsia="DengXian" w:hAnsi="Calibri" w:cs="Calibri"/>
          <w:color w:val="EE0000"/>
          <w:sz w:val="24"/>
          <w:szCs w:val="24"/>
        </w:rPr>
      </w:pPr>
      <w:r w:rsidRPr="00B856E8">
        <w:rPr>
          <w:rFonts w:ascii="Calibri" w:eastAsia="DengXian" w:hAnsi="Calibri" w:cs="Calibri"/>
          <w:sz w:val="24"/>
          <w:szCs w:val="24"/>
        </w:rPr>
        <w:t xml:space="preserve">Hu, Q., Schaufeli, W.B., Taris, T.W., Shimazu, A. and Dollard, M.F. (2019) 'Resource crafting: is it </w:t>
      </w:r>
      <w:r w:rsidRPr="00B856E8">
        <w:rPr>
          <w:rFonts w:ascii="Calibri" w:eastAsia="DengXian" w:hAnsi="Calibri" w:cs="Calibri"/>
          <w:color w:val="EE0000"/>
          <w:sz w:val="24"/>
          <w:szCs w:val="24"/>
        </w:rPr>
        <w:t>really ‘resource’ crafting—or just crafting?', </w:t>
      </w:r>
      <w:r w:rsidRPr="00B856E8">
        <w:rPr>
          <w:rFonts w:ascii="Calibri" w:eastAsia="DengXian" w:hAnsi="Calibri" w:cs="Calibri"/>
          <w:i/>
          <w:color w:val="EE0000"/>
          <w:sz w:val="24"/>
          <w:szCs w:val="24"/>
        </w:rPr>
        <w:t>Frontiers in psychology, </w:t>
      </w:r>
      <w:r w:rsidRPr="00B856E8">
        <w:rPr>
          <w:rFonts w:ascii="Calibri" w:eastAsia="DengXian" w:hAnsi="Calibri" w:cs="Calibri"/>
          <w:color w:val="EE0000"/>
          <w:sz w:val="24"/>
          <w:szCs w:val="24"/>
        </w:rPr>
        <w:t xml:space="preserve">10, </w:t>
      </w:r>
      <w:r w:rsidR="00A20450" w:rsidRPr="00B856E8">
        <w:rPr>
          <w:rFonts w:ascii="Calibri" w:eastAsia="DengXian" w:hAnsi="Calibri" w:cs="Calibri"/>
          <w:color w:val="EE0000"/>
          <w:sz w:val="24"/>
          <w:szCs w:val="24"/>
        </w:rPr>
        <w:t>Article 614.</w:t>
      </w:r>
    </w:p>
    <w:p w14:paraId="7CA97F54" w14:textId="77777777"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Hulshof, I.L., Demerouti, E. and Le Blanc, P.M. (2019) ‘Meaning in work as an explanatory mechanism in the relationship between job crafting, work engagement and performance: a diary study’, </w:t>
      </w:r>
      <w:r w:rsidRPr="00B856E8">
        <w:rPr>
          <w:rFonts w:ascii="Calibri" w:eastAsia="DengXian" w:hAnsi="Calibri" w:cs="Calibri"/>
          <w:i/>
          <w:iCs/>
          <w:sz w:val="24"/>
          <w:szCs w:val="24"/>
        </w:rPr>
        <w:t>Career Development International</w:t>
      </w:r>
      <w:r w:rsidRPr="00B856E8">
        <w:rPr>
          <w:rFonts w:ascii="Calibri" w:eastAsia="DengXian" w:hAnsi="Calibri" w:cs="Calibri"/>
          <w:sz w:val="24"/>
          <w:szCs w:val="24"/>
        </w:rPr>
        <w:t>, 24(6/7), pp. 521-535.</w:t>
      </w:r>
    </w:p>
    <w:p w14:paraId="0D86B1B4" w14:textId="2D9FBC66" w:rsidR="00442D03" w:rsidRPr="00B856E8" w:rsidRDefault="00442D03" w:rsidP="00442D03">
      <w:pPr>
        <w:rPr>
          <w:rFonts w:ascii="Calibri" w:eastAsia="DengXian" w:hAnsi="Calibri" w:cs="Calibri"/>
          <w:color w:val="EE0000"/>
          <w:sz w:val="24"/>
          <w:szCs w:val="24"/>
        </w:rPr>
      </w:pPr>
      <w:r w:rsidRPr="00B856E8">
        <w:rPr>
          <w:rFonts w:ascii="Calibri" w:eastAsia="DengXian" w:hAnsi="Calibri" w:cs="Calibri"/>
          <w:sz w:val="24"/>
          <w:szCs w:val="24"/>
        </w:rPr>
        <w:t xml:space="preserve">Humphrey, S.E., Nahrgang, J.D. and Morgeson, F.P. (2007) 'Integrating motivational, social, and contextual work design features: a meta-analytic summary and theoretical extension of </w:t>
      </w:r>
      <w:r w:rsidRPr="00B856E8">
        <w:rPr>
          <w:rFonts w:ascii="Calibri" w:eastAsia="DengXian" w:hAnsi="Calibri" w:cs="Calibri"/>
          <w:color w:val="EE0000"/>
          <w:sz w:val="24"/>
          <w:szCs w:val="24"/>
        </w:rPr>
        <w:t>the work design literature', </w:t>
      </w:r>
      <w:r w:rsidRPr="00B856E8">
        <w:rPr>
          <w:rFonts w:ascii="Calibri" w:eastAsia="DengXian" w:hAnsi="Calibri" w:cs="Calibri"/>
          <w:i/>
          <w:iCs/>
          <w:color w:val="EE0000"/>
          <w:sz w:val="24"/>
          <w:szCs w:val="24"/>
        </w:rPr>
        <w:t xml:space="preserve">Journal of </w:t>
      </w:r>
      <w:r w:rsidR="00A20450" w:rsidRPr="00B856E8">
        <w:rPr>
          <w:rFonts w:ascii="Calibri" w:eastAsia="DengXian" w:hAnsi="Calibri" w:cs="Calibri"/>
          <w:i/>
          <w:iCs/>
          <w:color w:val="EE0000"/>
          <w:sz w:val="24"/>
          <w:szCs w:val="24"/>
        </w:rPr>
        <w:t>A</w:t>
      </w:r>
      <w:r w:rsidRPr="00B856E8">
        <w:rPr>
          <w:rFonts w:ascii="Calibri" w:eastAsia="DengXian" w:hAnsi="Calibri" w:cs="Calibri"/>
          <w:i/>
          <w:iCs/>
          <w:color w:val="EE0000"/>
          <w:sz w:val="24"/>
          <w:szCs w:val="24"/>
        </w:rPr>
        <w:t xml:space="preserve">pplied </w:t>
      </w:r>
      <w:r w:rsidR="00A20450" w:rsidRPr="00B856E8">
        <w:rPr>
          <w:rFonts w:ascii="Calibri" w:eastAsia="DengXian" w:hAnsi="Calibri" w:cs="Calibri"/>
          <w:i/>
          <w:iCs/>
          <w:color w:val="EE0000"/>
          <w:sz w:val="24"/>
          <w:szCs w:val="24"/>
        </w:rPr>
        <w:t>P</w:t>
      </w:r>
      <w:r w:rsidRPr="00B856E8">
        <w:rPr>
          <w:rFonts w:ascii="Calibri" w:eastAsia="DengXian" w:hAnsi="Calibri" w:cs="Calibri"/>
          <w:i/>
          <w:iCs/>
          <w:color w:val="EE0000"/>
          <w:sz w:val="24"/>
          <w:szCs w:val="24"/>
        </w:rPr>
        <w:t>sychology</w:t>
      </w:r>
      <w:r w:rsidRPr="00B856E8">
        <w:rPr>
          <w:rFonts w:ascii="Calibri" w:eastAsia="DengXian" w:hAnsi="Calibri" w:cs="Calibri"/>
          <w:color w:val="EE0000"/>
          <w:sz w:val="24"/>
          <w:szCs w:val="24"/>
        </w:rPr>
        <w:t>, 92(5), pp. 1332</w:t>
      </w:r>
      <w:r w:rsidR="00A20450" w:rsidRPr="00B856E8">
        <w:rPr>
          <w:rFonts w:ascii="Calibri" w:eastAsia="DengXian" w:hAnsi="Calibri" w:cs="Calibri"/>
          <w:color w:val="EE0000"/>
          <w:sz w:val="24"/>
          <w:szCs w:val="24"/>
        </w:rPr>
        <w:t>–1356</w:t>
      </w:r>
      <w:r w:rsidRPr="00B856E8">
        <w:rPr>
          <w:rFonts w:ascii="Calibri" w:eastAsia="DengXian" w:hAnsi="Calibri" w:cs="Calibri"/>
          <w:color w:val="EE0000"/>
          <w:sz w:val="24"/>
          <w:szCs w:val="24"/>
        </w:rPr>
        <w:t>.</w:t>
      </w:r>
    </w:p>
    <w:p w14:paraId="035C075C" w14:textId="762C17B3" w:rsidR="00442D03" w:rsidRPr="00B856E8" w:rsidRDefault="00442D03" w:rsidP="00442D03">
      <w:pPr>
        <w:rPr>
          <w:rFonts w:ascii="Calibri" w:eastAsia="DengXian" w:hAnsi="Calibri" w:cs="Calibri"/>
          <w:color w:val="EE0000"/>
          <w:sz w:val="24"/>
          <w:szCs w:val="24"/>
        </w:rPr>
      </w:pPr>
      <w:r w:rsidRPr="00B856E8">
        <w:rPr>
          <w:rFonts w:ascii="Calibri" w:eastAsia="DengXian" w:hAnsi="Calibri" w:cs="Calibri"/>
          <w:sz w:val="24"/>
          <w:szCs w:val="24"/>
        </w:rPr>
        <w:t xml:space="preserve">Hung, T., Wang, C., Tian, M. and Yang, Y. (2020) 'A cross-level investigation of team-member exchange on team and individual job crafting with the moderating effect of regulatory </w:t>
      </w:r>
      <w:r w:rsidRPr="00B856E8">
        <w:rPr>
          <w:rFonts w:ascii="Calibri" w:eastAsia="DengXian" w:hAnsi="Calibri" w:cs="Calibri"/>
          <w:color w:val="EE0000"/>
          <w:sz w:val="24"/>
          <w:szCs w:val="24"/>
        </w:rPr>
        <w:t>focus', </w:t>
      </w:r>
      <w:r w:rsidRPr="00B856E8">
        <w:rPr>
          <w:rFonts w:ascii="Calibri" w:eastAsia="DengXian" w:hAnsi="Calibri" w:cs="Calibri"/>
          <w:i/>
          <w:iCs/>
          <w:color w:val="EE0000"/>
          <w:sz w:val="24"/>
          <w:szCs w:val="24"/>
        </w:rPr>
        <w:t xml:space="preserve">International </w:t>
      </w:r>
      <w:r w:rsidR="00A3395F" w:rsidRPr="00B856E8">
        <w:rPr>
          <w:rFonts w:ascii="Calibri" w:eastAsia="DengXian" w:hAnsi="Calibri" w:cs="Calibri"/>
          <w:i/>
          <w:iCs/>
          <w:color w:val="EE0000"/>
          <w:sz w:val="24"/>
          <w:szCs w:val="24"/>
        </w:rPr>
        <w:t>J</w:t>
      </w:r>
      <w:r w:rsidRPr="00B856E8">
        <w:rPr>
          <w:rFonts w:ascii="Calibri" w:eastAsia="DengXian" w:hAnsi="Calibri" w:cs="Calibri"/>
          <w:i/>
          <w:iCs/>
          <w:color w:val="EE0000"/>
          <w:sz w:val="24"/>
          <w:szCs w:val="24"/>
        </w:rPr>
        <w:t xml:space="preserve">ournal of </w:t>
      </w:r>
      <w:r w:rsidR="00A3395F" w:rsidRPr="00B856E8">
        <w:rPr>
          <w:rFonts w:ascii="Calibri" w:eastAsia="DengXian" w:hAnsi="Calibri" w:cs="Calibri"/>
          <w:i/>
          <w:iCs/>
          <w:color w:val="EE0000"/>
          <w:sz w:val="24"/>
          <w:szCs w:val="24"/>
        </w:rPr>
        <w:t>E</w:t>
      </w:r>
      <w:r w:rsidRPr="00B856E8">
        <w:rPr>
          <w:rFonts w:ascii="Calibri" w:eastAsia="DengXian" w:hAnsi="Calibri" w:cs="Calibri"/>
          <w:i/>
          <w:iCs/>
          <w:color w:val="EE0000"/>
          <w:sz w:val="24"/>
          <w:szCs w:val="24"/>
        </w:rPr>
        <w:t xml:space="preserve">nvironmental </w:t>
      </w:r>
      <w:r w:rsidR="00A3395F" w:rsidRPr="00B856E8">
        <w:rPr>
          <w:rFonts w:ascii="Calibri" w:eastAsia="DengXian" w:hAnsi="Calibri" w:cs="Calibri"/>
          <w:i/>
          <w:iCs/>
          <w:color w:val="EE0000"/>
          <w:sz w:val="24"/>
          <w:szCs w:val="24"/>
        </w:rPr>
        <w:t>R</w:t>
      </w:r>
      <w:r w:rsidRPr="00B856E8">
        <w:rPr>
          <w:rFonts w:ascii="Calibri" w:eastAsia="DengXian" w:hAnsi="Calibri" w:cs="Calibri"/>
          <w:i/>
          <w:iCs/>
          <w:color w:val="EE0000"/>
          <w:sz w:val="24"/>
          <w:szCs w:val="24"/>
        </w:rPr>
        <w:t xml:space="preserve">esearch and </w:t>
      </w:r>
      <w:r w:rsidR="00A3395F" w:rsidRPr="00B856E8">
        <w:rPr>
          <w:rFonts w:ascii="Calibri" w:eastAsia="DengXian" w:hAnsi="Calibri" w:cs="Calibri"/>
          <w:i/>
          <w:iCs/>
          <w:color w:val="EE0000"/>
          <w:sz w:val="24"/>
          <w:szCs w:val="24"/>
        </w:rPr>
        <w:t>P</w:t>
      </w:r>
      <w:r w:rsidRPr="00B856E8">
        <w:rPr>
          <w:rFonts w:ascii="Calibri" w:eastAsia="DengXian" w:hAnsi="Calibri" w:cs="Calibri"/>
          <w:i/>
          <w:iCs/>
          <w:color w:val="EE0000"/>
          <w:sz w:val="24"/>
          <w:szCs w:val="24"/>
        </w:rPr>
        <w:t xml:space="preserve">ublic </w:t>
      </w:r>
      <w:r w:rsidR="00A3395F" w:rsidRPr="00B856E8">
        <w:rPr>
          <w:rFonts w:ascii="Calibri" w:eastAsia="DengXian" w:hAnsi="Calibri" w:cs="Calibri"/>
          <w:i/>
          <w:iCs/>
          <w:color w:val="EE0000"/>
          <w:sz w:val="24"/>
          <w:szCs w:val="24"/>
        </w:rPr>
        <w:t>H</w:t>
      </w:r>
      <w:r w:rsidRPr="00B856E8">
        <w:rPr>
          <w:rFonts w:ascii="Calibri" w:eastAsia="DengXian" w:hAnsi="Calibri" w:cs="Calibri"/>
          <w:i/>
          <w:iCs/>
          <w:color w:val="EE0000"/>
          <w:sz w:val="24"/>
          <w:szCs w:val="24"/>
        </w:rPr>
        <w:t>ealth</w:t>
      </w:r>
      <w:r w:rsidRPr="00B856E8">
        <w:rPr>
          <w:rFonts w:ascii="Calibri" w:eastAsia="DengXian" w:hAnsi="Calibri" w:cs="Calibri"/>
          <w:color w:val="EE0000"/>
          <w:sz w:val="24"/>
          <w:szCs w:val="24"/>
        </w:rPr>
        <w:t xml:space="preserve">, 17(6), </w:t>
      </w:r>
      <w:r w:rsidR="00A3395F" w:rsidRPr="00B856E8">
        <w:rPr>
          <w:rFonts w:ascii="Calibri" w:eastAsia="DengXian" w:hAnsi="Calibri" w:cs="Calibri"/>
          <w:color w:val="EE0000"/>
          <w:sz w:val="24"/>
          <w:szCs w:val="24"/>
        </w:rPr>
        <w:t>Article</w:t>
      </w:r>
      <w:r w:rsidRPr="00B856E8">
        <w:rPr>
          <w:rFonts w:ascii="Calibri" w:eastAsia="DengXian" w:hAnsi="Calibri" w:cs="Calibri"/>
          <w:color w:val="EE0000"/>
          <w:sz w:val="24"/>
          <w:szCs w:val="24"/>
        </w:rPr>
        <w:t xml:space="preserve"> 2044.</w:t>
      </w:r>
    </w:p>
    <w:p w14:paraId="546932E4" w14:textId="00970410" w:rsidR="008E661F" w:rsidRPr="00B856E8" w:rsidRDefault="008E661F" w:rsidP="00442D03">
      <w:pPr>
        <w:rPr>
          <w:rFonts w:ascii="Calibri" w:eastAsia="DengXian" w:hAnsi="Calibri" w:cs="Calibri"/>
          <w:sz w:val="24"/>
          <w:szCs w:val="24"/>
        </w:rPr>
      </w:pPr>
      <w:r w:rsidRPr="00B856E8">
        <w:rPr>
          <w:rFonts w:ascii="Calibri" w:eastAsia="DengXian" w:hAnsi="Calibri" w:cs="Calibri"/>
          <w:sz w:val="24"/>
          <w:szCs w:val="24"/>
        </w:rPr>
        <w:t xml:space="preserve">Hur, W.M., Moon, T.W. and Choi, W.H. (2021) ‘The role of job crafting and perceived </w:t>
      </w:r>
      <w:r w:rsidR="00C861DC" w:rsidRPr="00B856E8">
        <w:rPr>
          <w:rFonts w:ascii="Calibri" w:eastAsia="DengXian" w:hAnsi="Calibri" w:cs="Calibri"/>
          <w:sz w:val="24"/>
          <w:szCs w:val="24"/>
        </w:rPr>
        <w:t>organisation</w:t>
      </w:r>
      <w:r w:rsidRPr="00B856E8">
        <w:rPr>
          <w:rFonts w:ascii="Calibri" w:eastAsia="DengXian" w:hAnsi="Calibri" w:cs="Calibri"/>
          <w:sz w:val="24"/>
          <w:szCs w:val="24"/>
        </w:rPr>
        <w:t>al support in the link between employees’ CSR perceptions and job performance: A moderated mediation model’, </w:t>
      </w:r>
      <w:r w:rsidRPr="00B856E8">
        <w:rPr>
          <w:rFonts w:ascii="Calibri" w:eastAsia="DengXian" w:hAnsi="Calibri" w:cs="Calibri"/>
          <w:i/>
          <w:iCs/>
          <w:sz w:val="24"/>
          <w:szCs w:val="24"/>
        </w:rPr>
        <w:t>Current Psychology</w:t>
      </w:r>
      <w:r w:rsidRPr="00B856E8">
        <w:rPr>
          <w:rFonts w:ascii="Calibri" w:eastAsia="DengXian" w:hAnsi="Calibri" w:cs="Calibri"/>
          <w:sz w:val="24"/>
          <w:szCs w:val="24"/>
        </w:rPr>
        <w:t>, 40(7),</w:t>
      </w:r>
      <w:r w:rsidRPr="00B856E8">
        <w:rPr>
          <w:rFonts w:ascii="Calibri" w:eastAsia="DengXian" w:hAnsi="Calibri" w:cs="Calibri"/>
          <w:i/>
          <w:iCs/>
          <w:sz w:val="24"/>
          <w:szCs w:val="24"/>
        </w:rPr>
        <w:t xml:space="preserve"> </w:t>
      </w:r>
      <w:r w:rsidRPr="00B856E8">
        <w:rPr>
          <w:rFonts w:ascii="Calibri" w:eastAsia="DengXian" w:hAnsi="Calibri" w:cs="Calibri"/>
          <w:sz w:val="24"/>
          <w:szCs w:val="24"/>
        </w:rPr>
        <w:t>pp.3151-3165</w:t>
      </w:r>
    </w:p>
    <w:p w14:paraId="301F676B" w14:textId="77777777" w:rsidR="00A3395F" w:rsidRPr="00B856E8" w:rsidRDefault="00A3395F" w:rsidP="00A3395F">
      <w:pPr>
        <w:rPr>
          <w:rFonts w:ascii="Calibri" w:eastAsia="DengXian" w:hAnsi="Calibri" w:cs="Calibri"/>
          <w:color w:val="EE0000"/>
          <w:sz w:val="24"/>
          <w:szCs w:val="24"/>
          <w:lang w:val="en-CA"/>
        </w:rPr>
      </w:pPr>
      <w:r w:rsidRPr="00B856E8">
        <w:rPr>
          <w:rFonts w:ascii="Calibri" w:eastAsia="DengXian" w:hAnsi="Calibri" w:cs="Calibri"/>
          <w:color w:val="EE0000"/>
          <w:sz w:val="24"/>
          <w:szCs w:val="24"/>
          <w:lang w:val="en-CA"/>
        </w:rPr>
        <w:t xml:space="preserve">Hussain, S.T., Abbas, J., Lei, S., Haider, M.J. and Akram, T. (2017) ‘Transactional leadership and organisational creativity: examining the mediating role of knowledge sharing behaviour’, </w:t>
      </w:r>
      <w:r w:rsidRPr="00B856E8">
        <w:rPr>
          <w:rFonts w:ascii="Calibri" w:eastAsia="DengXian" w:hAnsi="Calibri" w:cs="Calibri"/>
          <w:i/>
          <w:iCs/>
          <w:color w:val="EE0000"/>
          <w:sz w:val="24"/>
          <w:szCs w:val="24"/>
          <w:lang w:val="en-CA"/>
        </w:rPr>
        <w:t>Cogent Business &amp; Management</w:t>
      </w:r>
      <w:r w:rsidRPr="00B856E8">
        <w:rPr>
          <w:rFonts w:ascii="Calibri" w:eastAsia="DengXian" w:hAnsi="Calibri" w:cs="Calibri"/>
          <w:color w:val="EE0000"/>
          <w:sz w:val="24"/>
          <w:szCs w:val="24"/>
          <w:lang w:val="en-CA"/>
        </w:rPr>
        <w:t>, 4(1), pp. 1–16.</w:t>
      </w:r>
    </w:p>
    <w:p w14:paraId="6DD0F182" w14:textId="77777777"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lastRenderedPageBreak/>
        <w:t xml:space="preserve">Ibarra, H. (2003) </w:t>
      </w:r>
      <w:r w:rsidRPr="00B856E8">
        <w:rPr>
          <w:rFonts w:ascii="Calibri" w:eastAsia="DengXian" w:hAnsi="Calibri" w:cs="Calibri"/>
          <w:i/>
          <w:iCs/>
          <w:sz w:val="24"/>
          <w:szCs w:val="24"/>
        </w:rPr>
        <w:t>Working identity: unconventional strategies for reinventing your career.</w:t>
      </w:r>
      <w:r w:rsidRPr="00B856E8">
        <w:rPr>
          <w:rFonts w:ascii="Calibri" w:eastAsia="DengXian" w:hAnsi="Calibri" w:cs="Calibri"/>
          <w:sz w:val="24"/>
          <w:szCs w:val="24"/>
        </w:rPr>
        <w:t xml:space="preserve"> Boston: Harvard Business School Press.</w:t>
      </w:r>
    </w:p>
    <w:p w14:paraId="03CDED3C" w14:textId="080AAA5C" w:rsidR="00442D03" w:rsidRPr="00B856E8" w:rsidRDefault="00442D03" w:rsidP="00442D03">
      <w:pPr>
        <w:rPr>
          <w:rFonts w:ascii="Calibri" w:eastAsia="DengXian" w:hAnsi="Calibri" w:cs="Calibri"/>
          <w:sz w:val="24"/>
          <w:szCs w:val="24"/>
        </w:rPr>
      </w:pPr>
      <w:proofErr w:type="spellStart"/>
      <w:r w:rsidRPr="00B856E8">
        <w:rPr>
          <w:rFonts w:ascii="Calibri" w:eastAsia="DengXian" w:hAnsi="Calibri" w:cs="Calibri"/>
          <w:sz w:val="24"/>
          <w:szCs w:val="24"/>
        </w:rPr>
        <w:t>Ingusci</w:t>
      </w:r>
      <w:proofErr w:type="spellEnd"/>
      <w:r w:rsidRPr="00B856E8">
        <w:rPr>
          <w:rFonts w:ascii="Calibri" w:eastAsia="DengXian" w:hAnsi="Calibri" w:cs="Calibri"/>
          <w:sz w:val="24"/>
          <w:szCs w:val="24"/>
        </w:rPr>
        <w:t xml:space="preserve">, E., Callea, A., Chirumbolo, A. and </w:t>
      </w:r>
      <w:proofErr w:type="spellStart"/>
      <w:r w:rsidRPr="00B856E8">
        <w:rPr>
          <w:rFonts w:ascii="Calibri" w:eastAsia="DengXian" w:hAnsi="Calibri" w:cs="Calibri"/>
          <w:sz w:val="24"/>
          <w:szCs w:val="24"/>
        </w:rPr>
        <w:t>Urbini</w:t>
      </w:r>
      <w:proofErr w:type="spellEnd"/>
      <w:r w:rsidRPr="00B856E8">
        <w:rPr>
          <w:rFonts w:ascii="Calibri" w:eastAsia="DengXian" w:hAnsi="Calibri" w:cs="Calibri"/>
          <w:sz w:val="24"/>
          <w:szCs w:val="24"/>
        </w:rPr>
        <w:t xml:space="preserve">, F. (2016) 'Job crafting and job satisfaction in a sample of Italian teachers: the mediating role of </w:t>
      </w:r>
      <w:r w:rsidR="00A3395F" w:rsidRPr="00B856E8">
        <w:rPr>
          <w:rFonts w:ascii="Calibri" w:eastAsia="DengXian" w:hAnsi="Calibri" w:cs="Calibri"/>
          <w:sz w:val="24"/>
          <w:szCs w:val="24"/>
        </w:rPr>
        <w:t>p</w:t>
      </w:r>
      <w:r w:rsidRPr="00B856E8">
        <w:rPr>
          <w:rFonts w:ascii="Calibri" w:eastAsia="DengXian" w:hAnsi="Calibri" w:cs="Calibri"/>
          <w:sz w:val="24"/>
          <w:szCs w:val="24"/>
        </w:rPr>
        <w:t xml:space="preserve">erceived </w:t>
      </w:r>
      <w:r w:rsidR="00A3395F" w:rsidRPr="00B856E8">
        <w:rPr>
          <w:rFonts w:ascii="Calibri" w:eastAsia="DengXian" w:hAnsi="Calibri" w:cs="Calibri"/>
          <w:sz w:val="24"/>
          <w:szCs w:val="24"/>
        </w:rPr>
        <w:t>o</w:t>
      </w:r>
      <w:r w:rsidR="00C861DC" w:rsidRPr="00B856E8">
        <w:rPr>
          <w:rFonts w:ascii="Calibri" w:eastAsia="DengXian" w:hAnsi="Calibri" w:cs="Calibri"/>
          <w:sz w:val="24"/>
          <w:szCs w:val="24"/>
        </w:rPr>
        <w:t>rganisation</w:t>
      </w:r>
      <w:r w:rsidRPr="00B856E8">
        <w:rPr>
          <w:rFonts w:ascii="Calibri" w:eastAsia="DengXian" w:hAnsi="Calibri" w:cs="Calibri"/>
          <w:sz w:val="24"/>
          <w:szCs w:val="24"/>
        </w:rPr>
        <w:t xml:space="preserve">al </w:t>
      </w:r>
      <w:r w:rsidR="00A3395F" w:rsidRPr="00B856E8">
        <w:rPr>
          <w:rFonts w:ascii="Calibri" w:eastAsia="DengXian" w:hAnsi="Calibri" w:cs="Calibri"/>
          <w:sz w:val="24"/>
          <w:szCs w:val="24"/>
        </w:rPr>
        <w:t>s</w:t>
      </w:r>
      <w:r w:rsidRPr="00B856E8">
        <w:rPr>
          <w:rFonts w:ascii="Calibri" w:eastAsia="DengXian" w:hAnsi="Calibri" w:cs="Calibri"/>
          <w:sz w:val="24"/>
          <w:szCs w:val="24"/>
        </w:rPr>
        <w:t>upport', </w:t>
      </w:r>
      <w:r w:rsidRPr="00B856E8">
        <w:rPr>
          <w:rFonts w:ascii="Calibri" w:eastAsia="DengXian" w:hAnsi="Calibri" w:cs="Calibri"/>
          <w:i/>
          <w:sz w:val="24"/>
          <w:szCs w:val="24"/>
        </w:rPr>
        <w:t>Electronic Journal of Applied Statistical Analysis, </w:t>
      </w:r>
      <w:r w:rsidRPr="00B856E8">
        <w:rPr>
          <w:rFonts w:ascii="Calibri" w:eastAsia="DengXian" w:hAnsi="Calibri" w:cs="Calibri"/>
          <w:sz w:val="24"/>
          <w:szCs w:val="24"/>
        </w:rPr>
        <w:t>9(4), pp. 675–687.</w:t>
      </w:r>
    </w:p>
    <w:p w14:paraId="0E12C495" w14:textId="68684B9A"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 xml:space="preserve">Iqbal, Q. (2016) 'Job-Crafting and </w:t>
      </w:r>
      <w:r w:rsidR="00C861DC" w:rsidRPr="00B856E8">
        <w:rPr>
          <w:rFonts w:ascii="Calibri" w:eastAsia="DengXian" w:hAnsi="Calibri" w:cs="Calibri"/>
          <w:sz w:val="24"/>
          <w:szCs w:val="24"/>
        </w:rPr>
        <w:t>Organisation</w:t>
      </w:r>
      <w:r w:rsidRPr="00B856E8">
        <w:rPr>
          <w:rFonts w:ascii="Calibri" w:eastAsia="DengXian" w:hAnsi="Calibri" w:cs="Calibri"/>
          <w:sz w:val="24"/>
          <w:szCs w:val="24"/>
        </w:rPr>
        <w:t>al Commitment: Person-Job Fit as Moderator in Banking Sector of Pakistan', </w:t>
      </w:r>
      <w:r w:rsidRPr="00B856E8">
        <w:rPr>
          <w:rFonts w:ascii="Calibri" w:eastAsia="DengXian" w:hAnsi="Calibri" w:cs="Calibri"/>
          <w:i/>
          <w:sz w:val="24"/>
          <w:szCs w:val="24"/>
        </w:rPr>
        <w:t>International Journal of Management, Accounting &amp; Economics, </w:t>
      </w:r>
      <w:r w:rsidRPr="00B856E8">
        <w:rPr>
          <w:rFonts w:ascii="Calibri" w:eastAsia="DengXian" w:hAnsi="Calibri" w:cs="Calibri"/>
          <w:sz w:val="24"/>
          <w:szCs w:val="24"/>
        </w:rPr>
        <w:t>3(12).</w:t>
      </w:r>
    </w:p>
    <w:p w14:paraId="23BC3654" w14:textId="77777777" w:rsidR="00A3395F" w:rsidRPr="00B856E8" w:rsidRDefault="00A3395F" w:rsidP="00A3395F">
      <w:pPr>
        <w:rPr>
          <w:rFonts w:ascii="Calibri" w:eastAsia="DengXian" w:hAnsi="Calibri" w:cs="Calibri"/>
          <w:color w:val="EE0000"/>
          <w:sz w:val="24"/>
          <w:szCs w:val="24"/>
          <w:lang w:val="en-CA"/>
        </w:rPr>
      </w:pPr>
      <w:r w:rsidRPr="00B856E8">
        <w:rPr>
          <w:rFonts w:ascii="Calibri" w:eastAsia="DengXian" w:hAnsi="Calibri" w:cs="Calibri"/>
          <w:color w:val="EE0000"/>
          <w:sz w:val="24"/>
          <w:szCs w:val="24"/>
          <w:lang w:val="en-CA"/>
        </w:rPr>
        <w:t xml:space="preserve">Javed, Z. and Tariq, S. (2015) ‘Perceived organisational justice, perceived organisational support, and employee engagement in Rescue 1122 employees’, </w:t>
      </w:r>
      <w:r w:rsidRPr="00B856E8">
        <w:rPr>
          <w:rFonts w:ascii="Calibri" w:eastAsia="DengXian" w:hAnsi="Calibri" w:cs="Calibri"/>
          <w:i/>
          <w:iCs/>
          <w:color w:val="EE0000"/>
          <w:sz w:val="24"/>
          <w:szCs w:val="24"/>
          <w:lang w:val="en-CA"/>
        </w:rPr>
        <w:t>Market Forces</w:t>
      </w:r>
      <w:r w:rsidRPr="00B856E8">
        <w:rPr>
          <w:rFonts w:ascii="Calibri" w:eastAsia="DengXian" w:hAnsi="Calibri" w:cs="Calibri"/>
          <w:color w:val="EE0000"/>
          <w:sz w:val="24"/>
          <w:szCs w:val="24"/>
          <w:lang w:val="en-CA"/>
        </w:rPr>
        <w:t>, 10(1), pp. 49–59.</w:t>
      </w:r>
    </w:p>
    <w:p w14:paraId="29D6D1E4" w14:textId="77777777" w:rsidR="00CB432C" w:rsidRPr="00B856E8" w:rsidRDefault="00CB432C" w:rsidP="00CB432C">
      <w:pPr>
        <w:rPr>
          <w:rFonts w:ascii="Calibri" w:eastAsia="DengXian" w:hAnsi="Calibri" w:cs="Calibri"/>
          <w:color w:val="EE0000"/>
          <w:sz w:val="24"/>
          <w:szCs w:val="24"/>
        </w:rPr>
      </w:pPr>
      <w:r w:rsidRPr="00B856E8">
        <w:rPr>
          <w:rFonts w:ascii="Calibri" w:eastAsia="DengXian" w:hAnsi="Calibri" w:cs="Calibri"/>
          <w:color w:val="EE0000"/>
          <w:sz w:val="24"/>
          <w:szCs w:val="24"/>
        </w:rPr>
        <w:t xml:space="preserve">Jenkins, R. (2017) </w:t>
      </w:r>
      <w:r w:rsidRPr="00B856E8">
        <w:rPr>
          <w:rFonts w:ascii="Calibri" w:eastAsia="DengXian" w:hAnsi="Calibri" w:cs="Calibri"/>
          <w:i/>
          <w:iCs/>
          <w:color w:val="EE0000"/>
          <w:sz w:val="24"/>
          <w:szCs w:val="24"/>
        </w:rPr>
        <w:t>The millennial manual: The complete how-to guide to manage, develop, and engage millennials at work</w:t>
      </w:r>
      <w:r w:rsidRPr="00B856E8">
        <w:rPr>
          <w:rFonts w:ascii="Calibri" w:eastAsia="DengXian" w:hAnsi="Calibri" w:cs="Calibri"/>
          <w:color w:val="EE0000"/>
          <w:sz w:val="24"/>
          <w:szCs w:val="24"/>
        </w:rPr>
        <w:t>. Roswell, GA: Ryan Jenkins LLC.</w:t>
      </w:r>
    </w:p>
    <w:p w14:paraId="1111D4E0" w14:textId="77777777" w:rsidR="00AC4AD4" w:rsidRPr="00B856E8" w:rsidRDefault="00AC4AD4" w:rsidP="00442D03">
      <w:pPr>
        <w:spacing w:line="278" w:lineRule="auto"/>
        <w:rPr>
          <w:rFonts w:ascii="Calibri" w:eastAsia="DengXian" w:hAnsi="Calibri" w:cs="Calibri"/>
          <w:color w:val="EE0000"/>
          <w:sz w:val="24"/>
          <w:szCs w:val="24"/>
        </w:rPr>
      </w:pPr>
      <w:r w:rsidRPr="00B856E8">
        <w:rPr>
          <w:rFonts w:ascii="Calibri" w:eastAsia="DengXian" w:hAnsi="Calibri" w:cs="Calibri"/>
          <w:color w:val="EE0000"/>
          <w:sz w:val="24"/>
          <w:szCs w:val="24"/>
        </w:rPr>
        <w:t xml:space="preserve">Jenkins, S. and Delbridge, R. (2013) ‘Context matters: Examining “soft” and “hard” approaches to employee engagement in two workplaces’, </w:t>
      </w:r>
      <w:r w:rsidRPr="00B856E8">
        <w:rPr>
          <w:rFonts w:ascii="Calibri" w:eastAsia="DengXian" w:hAnsi="Calibri" w:cs="Calibri"/>
          <w:i/>
          <w:iCs/>
          <w:color w:val="EE0000"/>
          <w:sz w:val="24"/>
          <w:szCs w:val="24"/>
        </w:rPr>
        <w:t>The International Journal of Human Resource Management</w:t>
      </w:r>
      <w:r w:rsidRPr="00B856E8">
        <w:rPr>
          <w:rFonts w:ascii="Calibri" w:eastAsia="DengXian" w:hAnsi="Calibri" w:cs="Calibri"/>
          <w:color w:val="EE0000"/>
          <w:sz w:val="24"/>
          <w:szCs w:val="24"/>
        </w:rPr>
        <w:t>, 24(14), pp. 2670–2691.</w:t>
      </w:r>
    </w:p>
    <w:p w14:paraId="310DB745" w14:textId="197FF7DD" w:rsidR="00442D03" w:rsidRPr="00B856E8" w:rsidRDefault="00442D03" w:rsidP="00442D03">
      <w:pPr>
        <w:spacing w:line="278" w:lineRule="auto"/>
        <w:rPr>
          <w:rFonts w:ascii="Calibri" w:eastAsia="PMingLiU" w:hAnsi="Calibri" w:cs="Calibri"/>
          <w:sz w:val="24"/>
          <w:szCs w:val="24"/>
          <w:shd w:val="clear" w:color="auto" w:fill="FFFFFF"/>
          <w:lang w:eastAsia="zh-TW"/>
        </w:rPr>
      </w:pPr>
      <w:r w:rsidRPr="00B856E8">
        <w:rPr>
          <w:rFonts w:ascii="Calibri" w:eastAsia="PMingLiU" w:hAnsi="Calibri" w:cs="Calibri"/>
          <w:sz w:val="24"/>
          <w:szCs w:val="24"/>
          <w:shd w:val="clear" w:color="auto" w:fill="FFFFFF"/>
          <w:lang w:eastAsia="zh-TW"/>
        </w:rPr>
        <w:t xml:space="preserve">Jiang, K., Lepak, D.P., Hu, J. and Baer, J.C. (2012) ‘How does human resource management influence </w:t>
      </w:r>
      <w:r w:rsidR="00C861DC" w:rsidRPr="00B856E8">
        <w:rPr>
          <w:rFonts w:ascii="Calibri" w:eastAsia="PMingLiU" w:hAnsi="Calibri" w:cs="Calibri"/>
          <w:sz w:val="24"/>
          <w:szCs w:val="24"/>
          <w:shd w:val="clear" w:color="auto" w:fill="FFFFFF"/>
          <w:lang w:eastAsia="zh-TW"/>
        </w:rPr>
        <w:t>organisation</w:t>
      </w:r>
      <w:r w:rsidRPr="00B856E8">
        <w:rPr>
          <w:rFonts w:ascii="Calibri" w:eastAsia="PMingLiU" w:hAnsi="Calibri" w:cs="Calibri"/>
          <w:sz w:val="24"/>
          <w:szCs w:val="24"/>
          <w:shd w:val="clear" w:color="auto" w:fill="FFFFFF"/>
          <w:lang w:eastAsia="zh-TW"/>
        </w:rPr>
        <w:t xml:space="preserve">al outcomes? A meta-analytic investigation of mediating mechanisms’, </w:t>
      </w:r>
      <w:r w:rsidRPr="00B856E8">
        <w:rPr>
          <w:rFonts w:ascii="Calibri" w:eastAsia="PMingLiU" w:hAnsi="Calibri" w:cs="Calibri"/>
          <w:i/>
          <w:iCs/>
          <w:sz w:val="24"/>
          <w:szCs w:val="24"/>
          <w:shd w:val="clear" w:color="auto" w:fill="FFFFFF"/>
          <w:lang w:eastAsia="zh-TW"/>
        </w:rPr>
        <w:t xml:space="preserve">Academy of </w:t>
      </w:r>
      <w:r w:rsidR="00AC4AD4" w:rsidRPr="00B856E8">
        <w:rPr>
          <w:rFonts w:ascii="Calibri" w:eastAsia="PMingLiU" w:hAnsi="Calibri" w:cs="Calibri"/>
          <w:i/>
          <w:iCs/>
          <w:sz w:val="24"/>
          <w:szCs w:val="24"/>
          <w:shd w:val="clear" w:color="auto" w:fill="FFFFFF"/>
          <w:lang w:eastAsia="zh-TW"/>
        </w:rPr>
        <w:t>M</w:t>
      </w:r>
      <w:r w:rsidRPr="00B856E8">
        <w:rPr>
          <w:rFonts w:ascii="Calibri" w:eastAsia="PMingLiU" w:hAnsi="Calibri" w:cs="Calibri"/>
          <w:i/>
          <w:iCs/>
          <w:sz w:val="24"/>
          <w:szCs w:val="24"/>
          <w:shd w:val="clear" w:color="auto" w:fill="FFFFFF"/>
          <w:lang w:eastAsia="zh-TW"/>
        </w:rPr>
        <w:t>anagement Journal</w:t>
      </w:r>
      <w:r w:rsidRPr="00B856E8">
        <w:rPr>
          <w:rFonts w:ascii="Calibri" w:eastAsia="PMingLiU" w:hAnsi="Calibri" w:cs="Calibri"/>
          <w:sz w:val="24"/>
          <w:szCs w:val="24"/>
          <w:shd w:val="clear" w:color="auto" w:fill="FFFFFF"/>
          <w:lang w:eastAsia="zh-TW"/>
        </w:rPr>
        <w:t>, </w:t>
      </w:r>
      <w:r w:rsidRPr="00B856E8">
        <w:rPr>
          <w:rFonts w:ascii="Calibri" w:eastAsia="PMingLiU" w:hAnsi="Calibri" w:cs="Calibri"/>
          <w:i/>
          <w:iCs/>
          <w:sz w:val="24"/>
          <w:szCs w:val="24"/>
          <w:shd w:val="clear" w:color="auto" w:fill="FFFFFF"/>
          <w:lang w:eastAsia="zh-TW"/>
        </w:rPr>
        <w:t>55</w:t>
      </w:r>
      <w:r w:rsidRPr="00B856E8">
        <w:rPr>
          <w:rFonts w:ascii="Calibri" w:eastAsia="PMingLiU" w:hAnsi="Calibri" w:cs="Calibri"/>
          <w:sz w:val="24"/>
          <w:szCs w:val="24"/>
          <w:shd w:val="clear" w:color="auto" w:fill="FFFFFF"/>
          <w:lang w:eastAsia="zh-TW"/>
        </w:rPr>
        <w:t>(6), pp.1264-1294.</w:t>
      </w:r>
    </w:p>
    <w:p w14:paraId="763C8F21" w14:textId="41AD76AE" w:rsidR="00442D03" w:rsidRPr="00B856E8" w:rsidRDefault="00442D03" w:rsidP="00442D03">
      <w:pPr>
        <w:spacing w:line="278" w:lineRule="auto"/>
        <w:rPr>
          <w:rFonts w:ascii="Calibri" w:eastAsia="PMingLiU" w:hAnsi="Calibri" w:cs="Calibri"/>
          <w:sz w:val="24"/>
          <w:szCs w:val="24"/>
          <w:shd w:val="clear" w:color="auto" w:fill="FFFFFF"/>
          <w:lang w:eastAsia="zh-TW"/>
        </w:rPr>
      </w:pPr>
      <w:r w:rsidRPr="00B856E8">
        <w:rPr>
          <w:rFonts w:ascii="Calibri" w:eastAsia="PMingLiU" w:hAnsi="Calibri" w:cs="Calibri"/>
          <w:sz w:val="24"/>
          <w:szCs w:val="24"/>
          <w:shd w:val="clear" w:color="auto" w:fill="FFFFFF"/>
          <w:lang w:eastAsia="zh-TW"/>
        </w:rPr>
        <w:t xml:space="preserve">Jin, M.H. and McDonald, B. (2017) 'Understanding employee engagement in the public sector: The role of immediate supervisor, perceived </w:t>
      </w:r>
      <w:r w:rsidR="00C861DC" w:rsidRPr="00B856E8">
        <w:rPr>
          <w:rFonts w:ascii="Calibri" w:eastAsia="PMingLiU" w:hAnsi="Calibri" w:cs="Calibri"/>
          <w:sz w:val="24"/>
          <w:szCs w:val="24"/>
          <w:shd w:val="clear" w:color="auto" w:fill="FFFFFF"/>
          <w:lang w:eastAsia="zh-TW"/>
        </w:rPr>
        <w:t>organisation</w:t>
      </w:r>
      <w:r w:rsidRPr="00B856E8">
        <w:rPr>
          <w:rFonts w:ascii="Calibri" w:eastAsia="PMingLiU" w:hAnsi="Calibri" w:cs="Calibri"/>
          <w:sz w:val="24"/>
          <w:szCs w:val="24"/>
          <w:shd w:val="clear" w:color="auto" w:fill="FFFFFF"/>
          <w:lang w:eastAsia="zh-TW"/>
        </w:rPr>
        <w:t>al support, and learning opportunities', </w:t>
      </w:r>
      <w:r w:rsidRPr="00B856E8">
        <w:rPr>
          <w:rFonts w:ascii="Calibri" w:eastAsia="PMingLiU" w:hAnsi="Calibri" w:cs="Calibri"/>
          <w:i/>
          <w:iCs/>
          <w:sz w:val="24"/>
          <w:szCs w:val="24"/>
          <w:shd w:val="clear" w:color="auto" w:fill="FFFFFF"/>
          <w:lang w:eastAsia="zh-TW"/>
        </w:rPr>
        <w:t>The American Review of Public Administration, </w:t>
      </w:r>
      <w:r w:rsidRPr="00B856E8">
        <w:rPr>
          <w:rFonts w:ascii="Calibri" w:eastAsia="PMingLiU" w:hAnsi="Calibri" w:cs="Calibri"/>
          <w:sz w:val="24"/>
          <w:szCs w:val="24"/>
          <w:shd w:val="clear" w:color="auto" w:fill="FFFFFF"/>
          <w:lang w:eastAsia="zh-TW"/>
        </w:rPr>
        <w:t>47(8), pp. 881–897.</w:t>
      </w:r>
    </w:p>
    <w:p w14:paraId="2FCCA025" w14:textId="77777777" w:rsidR="00AC4AD4" w:rsidRPr="00B856E8" w:rsidRDefault="00AC4AD4" w:rsidP="00442D03">
      <w:pPr>
        <w:rPr>
          <w:rFonts w:ascii="Calibri" w:eastAsia="DengXian" w:hAnsi="Calibri" w:cs="Calibri"/>
          <w:color w:val="EE0000"/>
          <w:sz w:val="24"/>
          <w:szCs w:val="24"/>
        </w:rPr>
      </w:pPr>
      <w:r w:rsidRPr="00B856E8">
        <w:rPr>
          <w:rFonts w:ascii="Calibri" w:eastAsia="DengXian" w:hAnsi="Calibri" w:cs="Calibri"/>
          <w:color w:val="EE0000"/>
          <w:sz w:val="24"/>
          <w:szCs w:val="24"/>
        </w:rPr>
        <w:t xml:space="preserve">Joffe, H. and Yardley, L. (2004) ‘Content and thematic analysis’, in Marks, D.F. and Yardley, L. (eds.) </w:t>
      </w:r>
      <w:r w:rsidRPr="00B856E8">
        <w:rPr>
          <w:rFonts w:ascii="Calibri" w:eastAsia="DengXian" w:hAnsi="Calibri" w:cs="Calibri"/>
          <w:i/>
          <w:iCs/>
          <w:color w:val="EE0000"/>
          <w:sz w:val="24"/>
          <w:szCs w:val="24"/>
        </w:rPr>
        <w:t>Research methods for clinical and health psychology.</w:t>
      </w:r>
      <w:r w:rsidRPr="00B856E8">
        <w:rPr>
          <w:rFonts w:ascii="Calibri" w:eastAsia="DengXian" w:hAnsi="Calibri" w:cs="Calibri"/>
          <w:color w:val="EE0000"/>
          <w:sz w:val="24"/>
          <w:szCs w:val="24"/>
        </w:rPr>
        <w:t xml:space="preserve"> London: SAGE Publications, pp. 56–68.</w:t>
      </w:r>
    </w:p>
    <w:p w14:paraId="56DAF82A" w14:textId="20C3D07E" w:rsidR="00442D03" w:rsidRPr="00B856E8" w:rsidRDefault="00442D03" w:rsidP="00442D03">
      <w:pPr>
        <w:rPr>
          <w:rFonts w:ascii="Calibri" w:eastAsia="DengXian" w:hAnsi="Calibri" w:cs="Calibri"/>
          <w:color w:val="EE0000"/>
          <w:sz w:val="24"/>
          <w:szCs w:val="24"/>
        </w:rPr>
      </w:pPr>
      <w:r w:rsidRPr="00B856E8">
        <w:rPr>
          <w:rFonts w:ascii="Calibri" w:eastAsia="DengXian" w:hAnsi="Calibri" w:cs="Calibri"/>
          <w:color w:val="EE0000"/>
          <w:sz w:val="24"/>
          <w:szCs w:val="24"/>
        </w:rPr>
        <w:t>Jorge Correia de Sousa, M. and van Dierendonck, D. (2014) 'Servant leadership and engagement in a merge process under high uncertainty', </w:t>
      </w:r>
      <w:r w:rsidRPr="00B856E8">
        <w:rPr>
          <w:rFonts w:ascii="Calibri" w:eastAsia="DengXian" w:hAnsi="Calibri" w:cs="Calibri"/>
          <w:i/>
          <w:color w:val="EE0000"/>
          <w:sz w:val="24"/>
          <w:szCs w:val="24"/>
        </w:rPr>
        <w:t xml:space="preserve">Journal of </w:t>
      </w:r>
      <w:r w:rsidR="00C861DC" w:rsidRPr="00B856E8">
        <w:rPr>
          <w:rFonts w:ascii="Calibri" w:eastAsia="DengXian" w:hAnsi="Calibri" w:cs="Calibri"/>
          <w:i/>
          <w:color w:val="EE0000"/>
          <w:sz w:val="24"/>
          <w:szCs w:val="24"/>
        </w:rPr>
        <w:t>Organisation</w:t>
      </w:r>
      <w:r w:rsidRPr="00B856E8">
        <w:rPr>
          <w:rFonts w:ascii="Calibri" w:eastAsia="DengXian" w:hAnsi="Calibri" w:cs="Calibri"/>
          <w:i/>
          <w:color w:val="EE0000"/>
          <w:sz w:val="24"/>
          <w:szCs w:val="24"/>
        </w:rPr>
        <w:t>al Change Management, </w:t>
      </w:r>
      <w:r w:rsidRPr="00B856E8">
        <w:rPr>
          <w:rFonts w:ascii="Calibri" w:eastAsia="DengXian" w:hAnsi="Calibri" w:cs="Calibri"/>
          <w:color w:val="EE0000"/>
          <w:sz w:val="24"/>
          <w:szCs w:val="24"/>
        </w:rPr>
        <w:t>27(6), pp. 877–899.</w:t>
      </w:r>
    </w:p>
    <w:p w14:paraId="296F4903" w14:textId="0192613C" w:rsidR="00442D03" w:rsidRPr="00B856E8" w:rsidRDefault="00442D03" w:rsidP="00442D03">
      <w:pPr>
        <w:shd w:val="clear" w:color="auto" w:fill="FFFFFF"/>
        <w:spacing w:after="173" w:line="240" w:lineRule="auto"/>
        <w:rPr>
          <w:rFonts w:ascii="Calibri" w:eastAsia="Times New Roman" w:hAnsi="Calibri" w:cs="Calibri"/>
          <w:kern w:val="0"/>
          <w:sz w:val="24"/>
          <w:szCs w:val="24"/>
          <w:lang w:eastAsia="zh-TW"/>
          <w14:ligatures w14:val="none"/>
        </w:rPr>
      </w:pPr>
      <w:r w:rsidRPr="00B856E8">
        <w:rPr>
          <w:rFonts w:ascii="Calibri" w:eastAsia="Times New Roman" w:hAnsi="Calibri" w:cs="Calibri"/>
          <w:kern w:val="0"/>
          <w:sz w:val="24"/>
          <w:szCs w:val="24"/>
          <w:lang w:eastAsia="zh-TW"/>
          <w14:ligatures w14:val="none"/>
        </w:rPr>
        <w:t xml:space="preserve">Jundt, D.K., </w:t>
      </w:r>
      <w:proofErr w:type="spellStart"/>
      <w:r w:rsidRPr="00B856E8">
        <w:rPr>
          <w:rFonts w:ascii="Calibri" w:eastAsia="Times New Roman" w:hAnsi="Calibri" w:cs="Calibri"/>
          <w:kern w:val="0"/>
          <w:sz w:val="24"/>
          <w:szCs w:val="24"/>
          <w:lang w:eastAsia="zh-TW"/>
          <w14:ligatures w14:val="none"/>
        </w:rPr>
        <w:t>Shoss</w:t>
      </w:r>
      <w:proofErr w:type="spellEnd"/>
      <w:r w:rsidRPr="00B856E8">
        <w:rPr>
          <w:rFonts w:ascii="Calibri" w:eastAsia="Times New Roman" w:hAnsi="Calibri" w:cs="Calibri"/>
          <w:kern w:val="0"/>
          <w:sz w:val="24"/>
          <w:szCs w:val="24"/>
          <w:lang w:eastAsia="zh-TW"/>
          <w14:ligatures w14:val="none"/>
        </w:rPr>
        <w:t xml:space="preserve">, M.K. and Huang, J.L. (2015) 'Individual adaptive performance in </w:t>
      </w:r>
      <w:r w:rsidR="00C861DC" w:rsidRPr="00B856E8">
        <w:rPr>
          <w:rFonts w:ascii="Calibri" w:eastAsia="Times New Roman" w:hAnsi="Calibri" w:cs="Calibri"/>
          <w:kern w:val="0"/>
          <w:sz w:val="24"/>
          <w:szCs w:val="24"/>
          <w:lang w:eastAsia="zh-TW"/>
          <w14:ligatures w14:val="none"/>
        </w:rPr>
        <w:t>organisation</w:t>
      </w:r>
      <w:r w:rsidRPr="00B856E8">
        <w:rPr>
          <w:rFonts w:ascii="Calibri" w:eastAsia="Times New Roman" w:hAnsi="Calibri" w:cs="Calibri"/>
          <w:kern w:val="0"/>
          <w:sz w:val="24"/>
          <w:szCs w:val="24"/>
          <w:lang w:eastAsia="zh-TW"/>
          <w14:ligatures w14:val="none"/>
        </w:rPr>
        <w:t>s: A review', </w:t>
      </w:r>
      <w:r w:rsidRPr="00B856E8">
        <w:rPr>
          <w:rFonts w:ascii="Calibri" w:eastAsia="Times New Roman" w:hAnsi="Calibri" w:cs="Calibri"/>
          <w:i/>
          <w:iCs/>
          <w:kern w:val="0"/>
          <w:sz w:val="24"/>
          <w:szCs w:val="24"/>
          <w:lang w:eastAsia="zh-TW"/>
          <w14:ligatures w14:val="none"/>
        </w:rPr>
        <w:t xml:space="preserve">Journal of </w:t>
      </w:r>
      <w:r w:rsidR="00C861DC" w:rsidRPr="00B856E8">
        <w:rPr>
          <w:rFonts w:ascii="Calibri" w:eastAsia="Times New Roman" w:hAnsi="Calibri" w:cs="Calibri"/>
          <w:i/>
          <w:iCs/>
          <w:kern w:val="0"/>
          <w:sz w:val="24"/>
          <w:szCs w:val="24"/>
          <w:lang w:eastAsia="zh-TW"/>
          <w14:ligatures w14:val="none"/>
        </w:rPr>
        <w:t>Organi</w:t>
      </w:r>
      <w:r w:rsidR="0053396A" w:rsidRPr="00B856E8">
        <w:rPr>
          <w:rFonts w:ascii="Calibri" w:eastAsia="Times New Roman" w:hAnsi="Calibri" w:cs="Calibri"/>
          <w:i/>
          <w:iCs/>
          <w:kern w:val="0"/>
          <w:sz w:val="24"/>
          <w:szCs w:val="24"/>
          <w:lang w:eastAsia="zh-TW"/>
          <w14:ligatures w14:val="none"/>
        </w:rPr>
        <w:t>z</w:t>
      </w:r>
      <w:r w:rsidR="00C861DC" w:rsidRPr="00B856E8">
        <w:rPr>
          <w:rFonts w:ascii="Calibri" w:eastAsia="Times New Roman" w:hAnsi="Calibri" w:cs="Calibri"/>
          <w:i/>
          <w:iCs/>
          <w:kern w:val="0"/>
          <w:sz w:val="24"/>
          <w:szCs w:val="24"/>
          <w:lang w:eastAsia="zh-TW"/>
          <w14:ligatures w14:val="none"/>
        </w:rPr>
        <w:t>ation</w:t>
      </w:r>
      <w:r w:rsidRPr="00B856E8">
        <w:rPr>
          <w:rFonts w:ascii="Calibri" w:eastAsia="Times New Roman" w:hAnsi="Calibri" w:cs="Calibri"/>
          <w:i/>
          <w:iCs/>
          <w:kern w:val="0"/>
          <w:sz w:val="24"/>
          <w:szCs w:val="24"/>
          <w:lang w:eastAsia="zh-TW"/>
          <w14:ligatures w14:val="none"/>
        </w:rPr>
        <w:t xml:space="preserve">al </w:t>
      </w:r>
      <w:proofErr w:type="spellStart"/>
      <w:r w:rsidR="00275705" w:rsidRPr="00B856E8">
        <w:rPr>
          <w:rFonts w:ascii="Calibri" w:eastAsia="Times New Roman" w:hAnsi="Calibri" w:cs="Calibri"/>
          <w:i/>
          <w:iCs/>
          <w:kern w:val="0"/>
          <w:sz w:val="24"/>
          <w:szCs w:val="24"/>
          <w:lang w:eastAsia="zh-TW"/>
          <w14:ligatures w14:val="none"/>
        </w:rPr>
        <w:t>Behavior</w:t>
      </w:r>
      <w:proofErr w:type="spellEnd"/>
      <w:r w:rsidRPr="00B856E8">
        <w:rPr>
          <w:rFonts w:ascii="Calibri" w:eastAsia="Times New Roman" w:hAnsi="Calibri" w:cs="Calibri"/>
          <w:i/>
          <w:iCs/>
          <w:kern w:val="0"/>
          <w:sz w:val="24"/>
          <w:szCs w:val="24"/>
          <w:lang w:eastAsia="zh-TW"/>
          <w14:ligatures w14:val="none"/>
        </w:rPr>
        <w:t>, </w:t>
      </w:r>
      <w:r w:rsidRPr="00B856E8">
        <w:rPr>
          <w:rFonts w:ascii="Calibri" w:eastAsia="Times New Roman" w:hAnsi="Calibri" w:cs="Calibri"/>
          <w:kern w:val="0"/>
          <w:sz w:val="24"/>
          <w:szCs w:val="24"/>
          <w:lang w:eastAsia="zh-TW"/>
          <w14:ligatures w14:val="none"/>
        </w:rPr>
        <w:t>36(S1), pp. S53–S71.</w:t>
      </w:r>
    </w:p>
    <w:p w14:paraId="2D50C531" w14:textId="77777777" w:rsidR="00442D03" w:rsidRPr="00B856E8" w:rsidRDefault="00442D03" w:rsidP="00442D03">
      <w:pPr>
        <w:shd w:val="clear" w:color="auto" w:fill="FFFFFF"/>
        <w:spacing w:after="173" w:line="240" w:lineRule="auto"/>
        <w:rPr>
          <w:rFonts w:ascii="Calibri" w:eastAsia="Times New Roman" w:hAnsi="Calibri" w:cs="Calibri"/>
          <w:kern w:val="0"/>
          <w:sz w:val="24"/>
          <w:szCs w:val="24"/>
          <w:lang w:eastAsia="zh-TW"/>
          <w14:ligatures w14:val="none"/>
        </w:rPr>
      </w:pPr>
      <w:r w:rsidRPr="00B856E8">
        <w:rPr>
          <w:rFonts w:ascii="Calibri" w:eastAsia="Times New Roman" w:hAnsi="Calibri" w:cs="Calibri"/>
          <w:kern w:val="0"/>
          <w:sz w:val="24"/>
          <w:szCs w:val="24"/>
          <w:lang w:eastAsia="zh-TW"/>
          <w14:ligatures w14:val="none"/>
        </w:rPr>
        <w:t>Jung, J.H., Yoo, J.J. and Arnold, T.J. (2021) 'The influence of a retail store manager in developing frontline employee brand relationship, service performance and customer loyalty', </w:t>
      </w:r>
      <w:r w:rsidRPr="00B856E8">
        <w:rPr>
          <w:rFonts w:ascii="Calibri" w:eastAsia="Times New Roman" w:hAnsi="Calibri" w:cs="Calibri"/>
          <w:i/>
          <w:kern w:val="0"/>
          <w:sz w:val="24"/>
          <w:szCs w:val="24"/>
          <w:lang w:eastAsia="zh-TW"/>
          <w14:ligatures w14:val="none"/>
        </w:rPr>
        <w:t>Journal of Business Research, </w:t>
      </w:r>
      <w:r w:rsidRPr="00B856E8">
        <w:rPr>
          <w:rFonts w:ascii="Calibri" w:eastAsia="Times New Roman" w:hAnsi="Calibri" w:cs="Calibri"/>
          <w:kern w:val="0"/>
          <w:sz w:val="24"/>
          <w:szCs w:val="24"/>
          <w:lang w:eastAsia="zh-TW"/>
          <w14:ligatures w14:val="none"/>
        </w:rPr>
        <w:t>122, pp. 362–372.</w:t>
      </w:r>
    </w:p>
    <w:p w14:paraId="0EA9BF1F" w14:textId="35B18E0D"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Kahn, W.A. (1990) 'Psychological conditions of personal engagement and disengagement at work', </w:t>
      </w:r>
      <w:r w:rsidRPr="00B856E8">
        <w:rPr>
          <w:rFonts w:ascii="Calibri" w:eastAsia="DengXian" w:hAnsi="Calibri" w:cs="Calibri"/>
          <w:i/>
          <w:sz w:val="24"/>
          <w:szCs w:val="24"/>
        </w:rPr>
        <w:t xml:space="preserve">Academy of </w:t>
      </w:r>
      <w:r w:rsidR="0053396A" w:rsidRPr="00B856E8">
        <w:rPr>
          <w:rFonts w:ascii="Calibri" w:eastAsia="DengXian" w:hAnsi="Calibri" w:cs="Calibri"/>
          <w:i/>
          <w:sz w:val="24"/>
          <w:szCs w:val="24"/>
        </w:rPr>
        <w:t>M</w:t>
      </w:r>
      <w:r w:rsidRPr="00B856E8">
        <w:rPr>
          <w:rFonts w:ascii="Calibri" w:eastAsia="DengXian" w:hAnsi="Calibri" w:cs="Calibri"/>
          <w:i/>
          <w:sz w:val="24"/>
          <w:szCs w:val="24"/>
        </w:rPr>
        <w:t xml:space="preserve">anagement </w:t>
      </w:r>
      <w:r w:rsidR="0053396A" w:rsidRPr="00B856E8">
        <w:rPr>
          <w:rFonts w:ascii="Calibri" w:eastAsia="DengXian" w:hAnsi="Calibri" w:cs="Calibri"/>
          <w:i/>
          <w:sz w:val="24"/>
          <w:szCs w:val="24"/>
        </w:rPr>
        <w:t>J</w:t>
      </w:r>
      <w:r w:rsidRPr="00B856E8">
        <w:rPr>
          <w:rFonts w:ascii="Calibri" w:eastAsia="DengXian" w:hAnsi="Calibri" w:cs="Calibri"/>
          <w:i/>
          <w:sz w:val="24"/>
          <w:szCs w:val="24"/>
        </w:rPr>
        <w:t>ournal, </w:t>
      </w:r>
      <w:r w:rsidRPr="00B856E8">
        <w:rPr>
          <w:rFonts w:ascii="Calibri" w:eastAsia="DengXian" w:hAnsi="Calibri" w:cs="Calibri"/>
          <w:sz w:val="24"/>
          <w:szCs w:val="24"/>
        </w:rPr>
        <w:t>33(4), pp. 692–724.</w:t>
      </w:r>
    </w:p>
    <w:p w14:paraId="2115C555" w14:textId="2C03C2ED"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Kahn, W.A. (1992) 'To be fully there: Psychological presence at work', </w:t>
      </w:r>
      <w:r w:rsidRPr="00B856E8">
        <w:rPr>
          <w:rFonts w:ascii="Calibri" w:eastAsia="DengXian" w:hAnsi="Calibri" w:cs="Calibri"/>
          <w:i/>
          <w:sz w:val="24"/>
          <w:szCs w:val="24"/>
        </w:rPr>
        <w:t xml:space="preserve">Human </w:t>
      </w:r>
      <w:r w:rsidR="0053396A" w:rsidRPr="00B856E8">
        <w:rPr>
          <w:rFonts w:ascii="Calibri" w:eastAsia="DengXian" w:hAnsi="Calibri" w:cs="Calibri"/>
          <w:i/>
          <w:sz w:val="24"/>
          <w:szCs w:val="24"/>
        </w:rPr>
        <w:t>R</w:t>
      </w:r>
      <w:r w:rsidRPr="00B856E8">
        <w:rPr>
          <w:rFonts w:ascii="Calibri" w:eastAsia="DengXian" w:hAnsi="Calibri" w:cs="Calibri"/>
          <w:i/>
          <w:sz w:val="24"/>
          <w:szCs w:val="24"/>
        </w:rPr>
        <w:t>elations, </w:t>
      </w:r>
      <w:r w:rsidRPr="00B856E8">
        <w:rPr>
          <w:rFonts w:ascii="Calibri" w:eastAsia="DengXian" w:hAnsi="Calibri" w:cs="Calibri"/>
          <w:sz w:val="24"/>
          <w:szCs w:val="24"/>
        </w:rPr>
        <w:t>45(4), pp. 321–349.</w:t>
      </w:r>
    </w:p>
    <w:p w14:paraId="5B4002C7" w14:textId="653E2BEE" w:rsidR="00442D03" w:rsidRPr="00B856E8" w:rsidRDefault="00442D03" w:rsidP="00442D03">
      <w:pPr>
        <w:rPr>
          <w:rFonts w:ascii="Calibri" w:eastAsia="DengXian" w:hAnsi="Calibri" w:cs="Calibri"/>
          <w:color w:val="EE0000"/>
          <w:sz w:val="24"/>
          <w:szCs w:val="24"/>
        </w:rPr>
      </w:pPr>
      <w:r w:rsidRPr="00B856E8">
        <w:rPr>
          <w:rFonts w:ascii="Calibri" w:eastAsia="DengXian" w:hAnsi="Calibri" w:cs="Calibri"/>
          <w:color w:val="EE0000"/>
          <w:sz w:val="24"/>
          <w:szCs w:val="24"/>
        </w:rPr>
        <w:lastRenderedPageBreak/>
        <w:t xml:space="preserve">Kahn, W.A. and </w:t>
      </w:r>
      <w:proofErr w:type="spellStart"/>
      <w:r w:rsidRPr="00B856E8">
        <w:rPr>
          <w:rFonts w:ascii="Calibri" w:eastAsia="DengXian" w:hAnsi="Calibri" w:cs="Calibri"/>
          <w:color w:val="EE0000"/>
          <w:sz w:val="24"/>
          <w:szCs w:val="24"/>
        </w:rPr>
        <w:t>Heaphy</w:t>
      </w:r>
      <w:proofErr w:type="spellEnd"/>
      <w:r w:rsidRPr="00B856E8">
        <w:rPr>
          <w:rFonts w:ascii="Calibri" w:eastAsia="DengXian" w:hAnsi="Calibri" w:cs="Calibri"/>
          <w:color w:val="EE0000"/>
          <w:sz w:val="24"/>
          <w:szCs w:val="24"/>
        </w:rPr>
        <w:t xml:space="preserve">, E.D. (2013) 'Relational contexts of personal engagement at work', in Truss, C., Alfes, K., Delbridge, R., Shantz, A. and Soane, E.C. (eds) </w:t>
      </w:r>
      <w:r w:rsidRPr="00B856E8">
        <w:rPr>
          <w:rFonts w:ascii="Calibri" w:eastAsia="DengXian" w:hAnsi="Calibri" w:cs="Calibri"/>
          <w:i/>
          <w:color w:val="EE0000"/>
          <w:sz w:val="24"/>
          <w:szCs w:val="24"/>
        </w:rPr>
        <w:t xml:space="preserve">Employee </w:t>
      </w:r>
      <w:r w:rsidR="0053396A" w:rsidRPr="00B856E8">
        <w:rPr>
          <w:rFonts w:ascii="Calibri" w:eastAsia="DengXian" w:hAnsi="Calibri" w:cs="Calibri"/>
          <w:i/>
          <w:color w:val="EE0000"/>
          <w:sz w:val="24"/>
          <w:szCs w:val="24"/>
        </w:rPr>
        <w:t>E</w:t>
      </w:r>
      <w:r w:rsidRPr="00B856E8">
        <w:rPr>
          <w:rFonts w:ascii="Calibri" w:eastAsia="DengXian" w:hAnsi="Calibri" w:cs="Calibri"/>
          <w:i/>
          <w:color w:val="EE0000"/>
          <w:sz w:val="24"/>
          <w:szCs w:val="24"/>
        </w:rPr>
        <w:t xml:space="preserve">ngagement in </w:t>
      </w:r>
      <w:r w:rsidR="0053396A" w:rsidRPr="00B856E8">
        <w:rPr>
          <w:rFonts w:ascii="Calibri" w:eastAsia="DengXian" w:hAnsi="Calibri" w:cs="Calibri"/>
          <w:i/>
          <w:color w:val="EE0000"/>
          <w:sz w:val="24"/>
          <w:szCs w:val="24"/>
        </w:rPr>
        <w:t>T</w:t>
      </w:r>
      <w:r w:rsidRPr="00B856E8">
        <w:rPr>
          <w:rFonts w:ascii="Calibri" w:eastAsia="DengXian" w:hAnsi="Calibri" w:cs="Calibri"/>
          <w:i/>
          <w:color w:val="EE0000"/>
          <w:sz w:val="24"/>
          <w:szCs w:val="24"/>
        </w:rPr>
        <w:t xml:space="preserve">heory and </w:t>
      </w:r>
      <w:r w:rsidR="0053396A" w:rsidRPr="00B856E8">
        <w:rPr>
          <w:rFonts w:ascii="Calibri" w:eastAsia="DengXian" w:hAnsi="Calibri" w:cs="Calibri"/>
          <w:i/>
          <w:color w:val="EE0000"/>
          <w:sz w:val="24"/>
          <w:szCs w:val="24"/>
        </w:rPr>
        <w:t>P</w:t>
      </w:r>
      <w:r w:rsidRPr="00B856E8">
        <w:rPr>
          <w:rFonts w:ascii="Calibri" w:eastAsia="DengXian" w:hAnsi="Calibri" w:cs="Calibri"/>
          <w:i/>
          <w:color w:val="EE0000"/>
          <w:sz w:val="24"/>
          <w:szCs w:val="24"/>
        </w:rPr>
        <w:t>ractice</w:t>
      </w:r>
      <w:r w:rsidRPr="00B856E8">
        <w:rPr>
          <w:rFonts w:ascii="Calibri" w:eastAsia="DengXian" w:hAnsi="Calibri" w:cs="Calibri"/>
          <w:iCs/>
          <w:color w:val="EE0000"/>
          <w:sz w:val="24"/>
          <w:szCs w:val="24"/>
        </w:rPr>
        <w:t>. New York: R</w:t>
      </w:r>
      <w:r w:rsidRPr="00B856E8">
        <w:rPr>
          <w:rFonts w:ascii="Calibri" w:eastAsia="DengXian" w:hAnsi="Calibri" w:cs="Calibri"/>
          <w:color w:val="EE0000"/>
          <w:sz w:val="24"/>
          <w:szCs w:val="24"/>
        </w:rPr>
        <w:t>outledge, pp. 82–96.</w:t>
      </w:r>
    </w:p>
    <w:p w14:paraId="0BFED529" w14:textId="74EB2301" w:rsidR="0053396A" w:rsidRPr="00B856E8" w:rsidRDefault="0053396A" w:rsidP="00442D03">
      <w:pPr>
        <w:rPr>
          <w:rFonts w:ascii="Calibri" w:eastAsia="DengXian" w:hAnsi="Calibri" w:cs="Calibri"/>
          <w:color w:val="EE0000"/>
          <w:sz w:val="24"/>
          <w:szCs w:val="24"/>
        </w:rPr>
      </w:pPr>
      <w:proofErr w:type="spellStart"/>
      <w:r w:rsidRPr="00B856E8">
        <w:rPr>
          <w:rFonts w:ascii="Calibri" w:eastAsia="DengXian" w:hAnsi="Calibri" w:cs="Calibri"/>
          <w:color w:val="EE0000"/>
          <w:sz w:val="24"/>
          <w:szCs w:val="24"/>
        </w:rPr>
        <w:t>Kaltiainen</w:t>
      </w:r>
      <w:proofErr w:type="spellEnd"/>
      <w:r w:rsidRPr="00B856E8">
        <w:rPr>
          <w:rFonts w:ascii="Calibri" w:eastAsia="DengXian" w:hAnsi="Calibri" w:cs="Calibri"/>
          <w:color w:val="EE0000"/>
          <w:sz w:val="24"/>
          <w:szCs w:val="24"/>
        </w:rPr>
        <w:t xml:space="preserve">, J., Lipponen, J. and Petrou, P. (2018) ‘Dynamics of trust and fairness during organisational change: Implications for job crafting and work engagement’, in </w:t>
      </w:r>
      <w:proofErr w:type="spellStart"/>
      <w:r w:rsidRPr="00B856E8">
        <w:rPr>
          <w:rFonts w:ascii="Calibri" w:eastAsia="DengXian" w:hAnsi="Calibri" w:cs="Calibri"/>
          <w:color w:val="EE0000"/>
          <w:sz w:val="24"/>
          <w:szCs w:val="24"/>
        </w:rPr>
        <w:t>Skrivervik</w:t>
      </w:r>
      <w:proofErr w:type="spellEnd"/>
      <w:r w:rsidRPr="00B856E8">
        <w:rPr>
          <w:rFonts w:ascii="Calibri" w:eastAsia="DengXian" w:hAnsi="Calibri" w:cs="Calibri"/>
          <w:color w:val="EE0000"/>
          <w:sz w:val="24"/>
          <w:szCs w:val="24"/>
        </w:rPr>
        <w:t xml:space="preserve">, S., Søderberg, A.-M. and </w:t>
      </w:r>
      <w:proofErr w:type="spellStart"/>
      <w:r w:rsidRPr="00B856E8">
        <w:rPr>
          <w:rFonts w:ascii="Calibri" w:eastAsia="DengXian" w:hAnsi="Calibri" w:cs="Calibri"/>
          <w:color w:val="EE0000"/>
          <w:sz w:val="24"/>
          <w:szCs w:val="24"/>
        </w:rPr>
        <w:t>Stålne</w:t>
      </w:r>
      <w:proofErr w:type="spellEnd"/>
      <w:r w:rsidRPr="00B856E8">
        <w:rPr>
          <w:rFonts w:ascii="Calibri" w:eastAsia="DengXian" w:hAnsi="Calibri" w:cs="Calibri"/>
          <w:color w:val="EE0000"/>
          <w:sz w:val="24"/>
          <w:szCs w:val="24"/>
        </w:rPr>
        <w:t xml:space="preserve">, K. (eds.) </w:t>
      </w:r>
      <w:r w:rsidRPr="00B856E8">
        <w:rPr>
          <w:rFonts w:ascii="Calibri" w:eastAsia="DengXian" w:hAnsi="Calibri" w:cs="Calibri"/>
          <w:i/>
          <w:iCs/>
          <w:color w:val="EE0000"/>
          <w:sz w:val="24"/>
          <w:szCs w:val="24"/>
        </w:rPr>
        <w:t xml:space="preserve">Organizational </w:t>
      </w:r>
      <w:r w:rsidR="00930E4E" w:rsidRPr="00B856E8">
        <w:rPr>
          <w:rFonts w:ascii="Calibri" w:eastAsia="DengXian" w:hAnsi="Calibri" w:cs="Calibri"/>
          <w:i/>
          <w:iCs/>
          <w:color w:val="EE0000"/>
          <w:sz w:val="24"/>
          <w:szCs w:val="24"/>
        </w:rPr>
        <w:t>c</w:t>
      </w:r>
      <w:r w:rsidRPr="00B856E8">
        <w:rPr>
          <w:rFonts w:ascii="Calibri" w:eastAsia="DengXian" w:hAnsi="Calibri" w:cs="Calibri"/>
          <w:i/>
          <w:iCs/>
          <w:color w:val="EE0000"/>
          <w:sz w:val="24"/>
          <w:szCs w:val="24"/>
        </w:rPr>
        <w:t>hange.</w:t>
      </w:r>
      <w:r w:rsidRPr="00B856E8">
        <w:rPr>
          <w:rFonts w:ascii="Calibri" w:eastAsia="DengXian" w:hAnsi="Calibri" w:cs="Calibri"/>
          <w:color w:val="EE0000"/>
          <w:sz w:val="24"/>
          <w:szCs w:val="24"/>
        </w:rPr>
        <w:t xml:space="preserve"> Abingdon: Routledge, pp. 90–101.</w:t>
      </w:r>
    </w:p>
    <w:p w14:paraId="25DE0F42" w14:textId="77777777" w:rsidR="003E6157" w:rsidRPr="00B856E8" w:rsidRDefault="003E6157" w:rsidP="00442D03">
      <w:pPr>
        <w:rPr>
          <w:rFonts w:ascii="Calibri" w:eastAsia="DengXian" w:hAnsi="Calibri" w:cs="Calibri"/>
          <w:color w:val="EE0000"/>
          <w:sz w:val="24"/>
          <w:szCs w:val="24"/>
        </w:rPr>
      </w:pPr>
      <w:r w:rsidRPr="00B856E8">
        <w:rPr>
          <w:rFonts w:ascii="Calibri" w:eastAsia="DengXian" w:hAnsi="Calibri" w:cs="Calibri"/>
          <w:color w:val="EE0000"/>
          <w:sz w:val="24"/>
          <w:szCs w:val="24"/>
        </w:rPr>
        <w:t xml:space="preserve">Kanten, P. (2014) ‘The antecedents of job crafting: Perceived organisational support, job characteristics and self-efficacy’, </w:t>
      </w:r>
      <w:r w:rsidRPr="00B856E8">
        <w:rPr>
          <w:rFonts w:ascii="Calibri" w:eastAsia="DengXian" w:hAnsi="Calibri" w:cs="Calibri"/>
          <w:i/>
          <w:iCs/>
          <w:color w:val="EE0000"/>
          <w:sz w:val="24"/>
          <w:szCs w:val="24"/>
        </w:rPr>
        <w:t>European Journal of Business and Social Sciences</w:t>
      </w:r>
      <w:r w:rsidRPr="00B856E8">
        <w:rPr>
          <w:rFonts w:ascii="Calibri" w:eastAsia="DengXian" w:hAnsi="Calibri" w:cs="Calibri"/>
          <w:color w:val="EE0000"/>
          <w:sz w:val="24"/>
          <w:szCs w:val="24"/>
        </w:rPr>
        <w:t>, 3(5), pp. 113–128.</w:t>
      </w:r>
    </w:p>
    <w:p w14:paraId="40274E3B" w14:textId="2BE1A207"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Karatepe, O.M. (2013) 'The effects of work overload and work‐family conflict on job embeddedness and job performance: The mediation of emotional exhaustion', </w:t>
      </w:r>
      <w:r w:rsidRPr="00B856E8">
        <w:rPr>
          <w:rFonts w:ascii="Calibri" w:eastAsia="DengXian" w:hAnsi="Calibri" w:cs="Calibri"/>
          <w:i/>
          <w:sz w:val="24"/>
          <w:szCs w:val="24"/>
        </w:rPr>
        <w:t xml:space="preserve">International Journal of </w:t>
      </w:r>
      <w:r w:rsidR="00930E4E" w:rsidRPr="00B856E8">
        <w:rPr>
          <w:rFonts w:ascii="Calibri" w:eastAsia="DengXian" w:hAnsi="Calibri" w:cs="Calibri"/>
          <w:i/>
          <w:sz w:val="24"/>
          <w:szCs w:val="24"/>
        </w:rPr>
        <w:t>C</w:t>
      </w:r>
      <w:r w:rsidRPr="00B856E8">
        <w:rPr>
          <w:rFonts w:ascii="Calibri" w:eastAsia="DengXian" w:hAnsi="Calibri" w:cs="Calibri"/>
          <w:i/>
          <w:sz w:val="24"/>
          <w:szCs w:val="24"/>
        </w:rPr>
        <w:t xml:space="preserve">ontemporary Hospitality </w:t>
      </w:r>
      <w:r w:rsidR="00930E4E" w:rsidRPr="00B856E8">
        <w:rPr>
          <w:rFonts w:ascii="Calibri" w:eastAsia="DengXian" w:hAnsi="Calibri" w:cs="Calibri"/>
          <w:i/>
          <w:sz w:val="24"/>
          <w:szCs w:val="24"/>
        </w:rPr>
        <w:t>M</w:t>
      </w:r>
      <w:r w:rsidRPr="00B856E8">
        <w:rPr>
          <w:rFonts w:ascii="Calibri" w:eastAsia="DengXian" w:hAnsi="Calibri" w:cs="Calibri"/>
          <w:i/>
          <w:sz w:val="24"/>
          <w:szCs w:val="24"/>
        </w:rPr>
        <w:t>anagement, </w:t>
      </w:r>
      <w:r w:rsidRPr="00B856E8">
        <w:rPr>
          <w:rFonts w:ascii="Calibri" w:eastAsia="DengXian" w:hAnsi="Calibri" w:cs="Calibri"/>
          <w:sz w:val="24"/>
          <w:szCs w:val="24"/>
        </w:rPr>
        <w:t>25(4), pp. 614–634.</w:t>
      </w:r>
    </w:p>
    <w:p w14:paraId="3EF10301" w14:textId="6BD180B7"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Karatepe, O.M., Ozturk, A. and Kim, T.T. (2019) 'Servant leadership, organisational trust, and bank employee outcomes', </w:t>
      </w:r>
      <w:r w:rsidRPr="00B856E8">
        <w:rPr>
          <w:rFonts w:ascii="Calibri" w:eastAsia="DengXian" w:hAnsi="Calibri" w:cs="Calibri"/>
          <w:i/>
          <w:sz w:val="24"/>
          <w:szCs w:val="24"/>
        </w:rPr>
        <w:t>The Service Industries Journal, </w:t>
      </w:r>
      <w:r w:rsidRPr="00B856E8">
        <w:rPr>
          <w:rFonts w:ascii="Calibri" w:eastAsia="DengXian" w:hAnsi="Calibri" w:cs="Calibri"/>
          <w:sz w:val="24"/>
          <w:szCs w:val="24"/>
        </w:rPr>
        <w:t>39(2), pp. 86–108.</w:t>
      </w:r>
    </w:p>
    <w:p w14:paraId="3F0D0179" w14:textId="77777777"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Katou, A.A. (2013) 'Justice, trust and employee reactions: an empirical examination of the HRM system', </w:t>
      </w:r>
      <w:r w:rsidRPr="00B856E8">
        <w:rPr>
          <w:rFonts w:ascii="Calibri" w:eastAsia="DengXian" w:hAnsi="Calibri" w:cs="Calibri"/>
          <w:i/>
          <w:sz w:val="24"/>
          <w:szCs w:val="24"/>
        </w:rPr>
        <w:t>Management Research Review, </w:t>
      </w:r>
      <w:r w:rsidRPr="00B856E8">
        <w:rPr>
          <w:rFonts w:ascii="Calibri" w:eastAsia="DengXian" w:hAnsi="Calibri" w:cs="Calibri"/>
          <w:sz w:val="24"/>
          <w:szCs w:val="24"/>
        </w:rPr>
        <w:t>36(7), pp. 674–699.</w:t>
      </w:r>
    </w:p>
    <w:p w14:paraId="70FE5D10" w14:textId="4A0A1C46"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 xml:space="preserve">Kehoe, R.R. and Wright, P.M. (2013) 'The impact of high-performance human resource practices on employees’ attitudes and </w:t>
      </w:r>
      <w:r w:rsidR="00275705" w:rsidRPr="00B856E8">
        <w:rPr>
          <w:rFonts w:ascii="Calibri" w:eastAsia="DengXian" w:hAnsi="Calibri" w:cs="Calibri"/>
          <w:sz w:val="24"/>
          <w:szCs w:val="24"/>
        </w:rPr>
        <w:t>behaviour</w:t>
      </w:r>
      <w:r w:rsidRPr="00B856E8">
        <w:rPr>
          <w:rFonts w:ascii="Calibri" w:eastAsia="DengXian" w:hAnsi="Calibri" w:cs="Calibri"/>
          <w:sz w:val="24"/>
          <w:szCs w:val="24"/>
        </w:rPr>
        <w:t>s', </w:t>
      </w:r>
      <w:r w:rsidRPr="00B856E8">
        <w:rPr>
          <w:rFonts w:ascii="Calibri" w:eastAsia="DengXian" w:hAnsi="Calibri" w:cs="Calibri"/>
          <w:i/>
          <w:sz w:val="24"/>
          <w:szCs w:val="24"/>
        </w:rPr>
        <w:t xml:space="preserve">Journal of </w:t>
      </w:r>
      <w:r w:rsidR="00930E4E" w:rsidRPr="00B856E8">
        <w:rPr>
          <w:rFonts w:ascii="Calibri" w:eastAsia="DengXian" w:hAnsi="Calibri" w:cs="Calibri"/>
          <w:i/>
          <w:sz w:val="24"/>
          <w:szCs w:val="24"/>
        </w:rPr>
        <w:t>M</w:t>
      </w:r>
      <w:r w:rsidRPr="00B856E8">
        <w:rPr>
          <w:rFonts w:ascii="Calibri" w:eastAsia="DengXian" w:hAnsi="Calibri" w:cs="Calibri"/>
          <w:i/>
          <w:sz w:val="24"/>
          <w:szCs w:val="24"/>
        </w:rPr>
        <w:t>anagement, </w:t>
      </w:r>
      <w:r w:rsidRPr="00B856E8">
        <w:rPr>
          <w:rFonts w:ascii="Calibri" w:eastAsia="DengXian" w:hAnsi="Calibri" w:cs="Calibri"/>
          <w:sz w:val="24"/>
          <w:szCs w:val="24"/>
        </w:rPr>
        <w:t>39(2), pp. 366–391.</w:t>
      </w:r>
    </w:p>
    <w:p w14:paraId="26EE3ADC" w14:textId="77777777" w:rsidR="003E6157" w:rsidRPr="00B856E8" w:rsidRDefault="003E6157" w:rsidP="003E6157">
      <w:pPr>
        <w:rPr>
          <w:rFonts w:ascii="Calibri" w:eastAsia="DengXian" w:hAnsi="Calibri" w:cs="Calibri"/>
          <w:sz w:val="24"/>
          <w:szCs w:val="24"/>
          <w:lang w:val="en-CA"/>
        </w:rPr>
      </w:pPr>
      <w:r w:rsidRPr="00B856E8">
        <w:rPr>
          <w:rFonts w:ascii="Calibri" w:eastAsia="DengXian" w:hAnsi="Calibri" w:cs="Calibri"/>
          <w:sz w:val="24"/>
          <w:szCs w:val="24"/>
          <w:lang w:val="en-CA"/>
        </w:rPr>
        <w:t xml:space="preserve">Kemmis, S. and Wilkinson, M. (2002) ‘Participatory action research and the study of practice’, in Reason, P. and Bradbury, H. (eds.) </w:t>
      </w:r>
      <w:r w:rsidRPr="00B856E8">
        <w:rPr>
          <w:rFonts w:ascii="Calibri" w:eastAsia="DengXian" w:hAnsi="Calibri" w:cs="Calibri"/>
          <w:i/>
          <w:iCs/>
          <w:sz w:val="24"/>
          <w:szCs w:val="24"/>
          <w:lang w:val="en-CA"/>
        </w:rPr>
        <w:t>Action research in practice: Participative inquiry and practice</w:t>
      </w:r>
      <w:r w:rsidRPr="00B856E8">
        <w:rPr>
          <w:rFonts w:ascii="Calibri" w:eastAsia="DengXian" w:hAnsi="Calibri" w:cs="Calibri"/>
          <w:sz w:val="24"/>
          <w:szCs w:val="24"/>
          <w:lang w:val="en-CA"/>
        </w:rPr>
        <w:t>. London: Sage, pp. 21–36.</w:t>
      </w:r>
    </w:p>
    <w:p w14:paraId="4F0F4A55" w14:textId="77777777" w:rsidR="003E6157" w:rsidRPr="00B856E8" w:rsidRDefault="003E6157" w:rsidP="003E6157">
      <w:pPr>
        <w:rPr>
          <w:rFonts w:ascii="Calibri" w:eastAsia="DengXian" w:hAnsi="Calibri" w:cs="Calibri"/>
          <w:sz w:val="24"/>
          <w:szCs w:val="24"/>
          <w:lang w:val="en-CA"/>
        </w:rPr>
      </w:pPr>
      <w:r w:rsidRPr="00B856E8">
        <w:rPr>
          <w:rFonts w:ascii="Calibri" w:eastAsia="DengXian" w:hAnsi="Calibri" w:cs="Calibri"/>
          <w:sz w:val="24"/>
          <w:szCs w:val="24"/>
          <w:lang w:val="en-CA"/>
        </w:rPr>
        <w:t xml:space="preserve">Khajuria, G. and Khan, N. (2022) ‘Perceived organisational support and employee engagement: A literature review’, </w:t>
      </w:r>
      <w:r w:rsidRPr="00B856E8">
        <w:rPr>
          <w:rFonts w:ascii="Calibri" w:eastAsia="DengXian" w:hAnsi="Calibri" w:cs="Calibri"/>
          <w:i/>
          <w:iCs/>
          <w:sz w:val="24"/>
          <w:szCs w:val="24"/>
          <w:lang w:val="en-CA"/>
        </w:rPr>
        <w:t>Journal of Positive School Psychology</w:t>
      </w:r>
      <w:r w:rsidRPr="00B856E8">
        <w:rPr>
          <w:rFonts w:ascii="Calibri" w:eastAsia="DengXian" w:hAnsi="Calibri" w:cs="Calibri"/>
          <w:sz w:val="24"/>
          <w:szCs w:val="24"/>
          <w:lang w:val="en-CA"/>
        </w:rPr>
        <w:t>, 6(3), pp. 1366–1384.</w:t>
      </w:r>
    </w:p>
    <w:p w14:paraId="1EF874E4" w14:textId="3E8DA318"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 xml:space="preserve">Khan, M.M., Mubarik, M.S. and Islam, T. (2021) 'Leading the innovation: role of trust and job crafting as sequential mediators relating servant leadership and innovative work </w:t>
      </w:r>
      <w:r w:rsidR="00275705" w:rsidRPr="00B856E8">
        <w:rPr>
          <w:rFonts w:ascii="Calibri" w:eastAsia="DengXian" w:hAnsi="Calibri" w:cs="Calibri"/>
          <w:sz w:val="24"/>
          <w:szCs w:val="24"/>
        </w:rPr>
        <w:t>behaviour</w:t>
      </w:r>
      <w:r w:rsidRPr="00B856E8">
        <w:rPr>
          <w:rFonts w:ascii="Calibri" w:eastAsia="DengXian" w:hAnsi="Calibri" w:cs="Calibri"/>
          <w:sz w:val="24"/>
          <w:szCs w:val="24"/>
        </w:rPr>
        <w:t>', </w:t>
      </w:r>
      <w:r w:rsidRPr="00B856E8">
        <w:rPr>
          <w:rFonts w:ascii="Calibri" w:eastAsia="DengXian" w:hAnsi="Calibri" w:cs="Calibri"/>
          <w:i/>
          <w:sz w:val="24"/>
          <w:szCs w:val="24"/>
        </w:rPr>
        <w:t>European Journal of Innovation Management, </w:t>
      </w:r>
      <w:r w:rsidRPr="00B856E8">
        <w:rPr>
          <w:rFonts w:ascii="Calibri" w:eastAsia="DengXian" w:hAnsi="Calibri" w:cs="Calibri"/>
          <w:sz w:val="24"/>
          <w:szCs w:val="24"/>
        </w:rPr>
        <w:t>24(5), pp. 1547–1568.</w:t>
      </w:r>
    </w:p>
    <w:p w14:paraId="11C03127" w14:textId="77777777" w:rsidR="007B3895" w:rsidRPr="00B856E8" w:rsidRDefault="007B3895" w:rsidP="00442D03">
      <w:pPr>
        <w:rPr>
          <w:rFonts w:ascii="Calibri" w:eastAsia="PMingLiU" w:hAnsi="Calibri" w:cs="Calibri"/>
          <w:sz w:val="24"/>
          <w:szCs w:val="24"/>
          <w:shd w:val="clear" w:color="auto" w:fill="FFFFFF"/>
          <w:lang w:eastAsia="zh-TW"/>
        </w:rPr>
      </w:pPr>
      <w:r w:rsidRPr="00B856E8">
        <w:rPr>
          <w:rFonts w:ascii="Calibri" w:eastAsia="PMingLiU" w:hAnsi="Calibri" w:cs="Calibri"/>
          <w:sz w:val="24"/>
          <w:szCs w:val="24"/>
          <w:shd w:val="clear" w:color="auto" w:fill="FFFFFF"/>
          <w:lang w:eastAsia="zh-TW"/>
        </w:rPr>
        <w:t xml:space="preserve">Khilji, S.E. and Wang, X. (2006) ‘Intended and implemented HRM: The missing linchpin in strategic human resource management research’, </w:t>
      </w:r>
      <w:r w:rsidRPr="00B856E8">
        <w:rPr>
          <w:rFonts w:ascii="Calibri" w:eastAsia="PMingLiU" w:hAnsi="Calibri" w:cs="Calibri"/>
          <w:i/>
          <w:iCs/>
          <w:sz w:val="24"/>
          <w:szCs w:val="24"/>
          <w:shd w:val="clear" w:color="auto" w:fill="FFFFFF"/>
          <w:lang w:eastAsia="zh-TW"/>
        </w:rPr>
        <w:t>The International Journal of Human Resource Management</w:t>
      </w:r>
      <w:r w:rsidRPr="00B856E8">
        <w:rPr>
          <w:rFonts w:ascii="Calibri" w:eastAsia="PMingLiU" w:hAnsi="Calibri" w:cs="Calibri"/>
          <w:sz w:val="24"/>
          <w:szCs w:val="24"/>
          <w:shd w:val="clear" w:color="auto" w:fill="FFFFFF"/>
          <w:lang w:eastAsia="zh-TW"/>
        </w:rPr>
        <w:t>, 17(7), pp. 1171–1189.</w:t>
      </w:r>
    </w:p>
    <w:p w14:paraId="01A2C63D" w14:textId="6DEF55EC" w:rsidR="003B24B2" w:rsidRPr="00B856E8" w:rsidRDefault="003B24B2" w:rsidP="00442D03">
      <w:pPr>
        <w:rPr>
          <w:rFonts w:ascii="Calibri" w:eastAsia="DengXian" w:hAnsi="Calibri" w:cs="Calibri"/>
          <w:sz w:val="24"/>
          <w:szCs w:val="24"/>
        </w:rPr>
      </w:pPr>
      <w:r w:rsidRPr="00B856E8">
        <w:rPr>
          <w:rFonts w:ascii="Calibri" w:eastAsia="DengXian" w:hAnsi="Calibri" w:cs="Calibri"/>
          <w:sz w:val="24"/>
          <w:szCs w:val="24"/>
        </w:rPr>
        <w:t xml:space="preserve">Kim, H., </w:t>
      </w:r>
      <w:proofErr w:type="spellStart"/>
      <w:r w:rsidRPr="00B856E8">
        <w:rPr>
          <w:rFonts w:ascii="Calibri" w:eastAsia="DengXian" w:hAnsi="Calibri" w:cs="Calibri"/>
          <w:sz w:val="24"/>
          <w:szCs w:val="24"/>
        </w:rPr>
        <w:t>Im</w:t>
      </w:r>
      <w:proofErr w:type="spellEnd"/>
      <w:r w:rsidRPr="00B856E8">
        <w:rPr>
          <w:rFonts w:ascii="Calibri" w:eastAsia="DengXian" w:hAnsi="Calibri" w:cs="Calibri"/>
          <w:sz w:val="24"/>
          <w:szCs w:val="24"/>
        </w:rPr>
        <w:t xml:space="preserve">, J., Qu, H. and NamKoong, J. (2018) 'Antecedent and consequences of job crafting: an </w:t>
      </w:r>
      <w:r w:rsidR="00C861DC" w:rsidRPr="00B856E8">
        <w:rPr>
          <w:rFonts w:ascii="Calibri" w:eastAsia="DengXian" w:hAnsi="Calibri" w:cs="Calibri"/>
          <w:sz w:val="24"/>
          <w:szCs w:val="24"/>
        </w:rPr>
        <w:t>organisation</w:t>
      </w:r>
      <w:r w:rsidRPr="00B856E8">
        <w:rPr>
          <w:rFonts w:ascii="Calibri" w:eastAsia="DengXian" w:hAnsi="Calibri" w:cs="Calibri"/>
          <w:sz w:val="24"/>
          <w:szCs w:val="24"/>
        </w:rPr>
        <w:t>al level approach', </w:t>
      </w:r>
      <w:r w:rsidRPr="00B856E8">
        <w:rPr>
          <w:rFonts w:ascii="Calibri" w:eastAsia="DengXian" w:hAnsi="Calibri" w:cs="Calibri"/>
          <w:i/>
          <w:sz w:val="24"/>
          <w:szCs w:val="24"/>
        </w:rPr>
        <w:t>International Journal of Contemporary Hospitality Management, </w:t>
      </w:r>
      <w:r w:rsidRPr="00B856E8">
        <w:rPr>
          <w:rFonts w:ascii="Calibri" w:eastAsia="DengXian" w:hAnsi="Calibri" w:cs="Calibri"/>
          <w:sz w:val="24"/>
          <w:szCs w:val="24"/>
        </w:rPr>
        <w:t>30(3), pp. 1863–1881.</w:t>
      </w:r>
    </w:p>
    <w:p w14:paraId="3D4B3F2B" w14:textId="2B9F4F9E" w:rsidR="00442D03" w:rsidRDefault="00442D03" w:rsidP="00442D03">
      <w:pPr>
        <w:rPr>
          <w:rFonts w:ascii="Calibri" w:eastAsia="DengXian" w:hAnsi="Calibri" w:cs="Calibri"/>
          <w:sz w:val="24"/>
          <w:szCs w:val="24"/>
        </w:rPr>
      </w:pPr>
      <w:r w:rsidRPr="00B856E8">
        <w:rPr>
          <w:rFonts w:ascii="Calibri" w:eastAsia="DengXian" w:hAnsi="Calibri" w:cs="Calibri"/>
          <w:sz w:val="24"/>
          <w:szCs w:val="24"/>
        </w:rPr>
        <w:t xml:space="preserve">Kim, M. and </w:t>
      </w:r>
      <w:proofErr w:type="spellStart"/>
      <w:r w:rsidRPr="00B856E8">
        <w:rPr>
          <w:rFonts w:ascii="Calibri" w:eastAsia="DengXian" w:hAnsi="Calibri" w:cs="Calibri"/>
          <w:sz w:val="24"/>
          <w:szCs w:val="24"/>
        </w:rPr>
        <w:t>Beehr</w:t>
      </w:r>
      <w:proofErr w:type="spellEnd"/>
      <w:r w:rsidRPr="00B856E8">
        <w:rPr>
          <w:rFonts w:ascii="Calibri" w:eastAsia="DengXian" w:hAnsi="Calibri" w:cs="Calibri"/>
          <w:sz w:val="24"/>
          <w:szCs w:val="24"/>
        </w:rPr>
        <w:t xml:space="preserve">, T.A. (2018) ‘Can empowering leaders affect subordinates’ well-being and careers because they encourage subordinates’ job crafting </w:t>
      </w:r>
      <w:r w:rsidR="00275705" w:rsidRPr="00B856E8">
        <w:rPr>
          <w:rFonts w:ascii="Calibri" w:eastAsia="DengXian" w:hAnsi="Calibri" w:cs="Calibri"/>
          <w:sz w:val="24"/>
          <w:szCs w:val="24"/>
        </w:rPr>
        <w:t>behaviour</w:t>
      </w:r>
      <w:r w:rsidRPr="00B856E8">
        <w:rPr>
          <w:rFonts w:ascii="Calibri" w:eastAsia="DengXian" w:hAnsi="Calibri" w:cs="Calibri"/>
          <w:sz w:val="24"/>
          <w:szCs w:val="24"/>
        </w:rPr>
        <w:t>s?’, </w:t>
      </w:r>
      <w:r w:rsidRPr="00B856E8">
        <w:rPr>
          <w:rFonts w:ascii="Calibri" w:eastAsia="DengXian" w:hAnsi="Calibri" w:cs="Calibri"/>
          <w:i/>
          <w:iCs/>
          <w:sz w:val="24"/>
          <w:szCs w:val="24"/>
        </w:rPr>
        <w:t xml:space="preserve">Journal of Leadership &amp; </w:t>
      </w:r>
      <w:r w:rsidR="00C861DC" w:rsidRPr="00B856E8">
        <w:rPr>
          <w:rFonts w:ascii="Calibri" w:eastAsia="DengXian" w:hAnsi="Calibri" w:cs="Calibri"/>
          <w:i/>
          <w:iCs/>
          <w:sz w:val="24"/>
          <w:szCs w:val="24"/>
        </w:rPr>
        <w:t>Organisation</w:t>
      </w:r>
      <w:r w:rsidRPr="00B856E8">
        <w:rPr>
          <w:rFonts w:ascii="Calibri" w:eastAsia="DengXian" w:hAnsi="Calibri" w:cs="Calibri"/>
          <w:i/>
          <w:iCs/>
          <w:sz w:val="24"/>
          <w:szCs w:val="24"/>
        </w:rPr>
        <w:t>al Studies,</w:t>
      </w:r>
      <w:r w:rsidRPr="00B856E8">
        <w:rPr>
          <w:rFonts w:ascii="Calibri" w:eastAsia="DengXian" w:hAnsi="Calibri" w:cs="Calibri"/>
          <w:sz w:val="24"/>
          <w:szCs w:val="24"/>
        </w:rPr>
        <w:t> 25(2), pp.184-196.</w:t>
      </w:r>
    </w:p>
    <w:p w14:paraId="62165E86" w14:textId="5F45B851" w:rsidR="0025636F" w:rsidRPr="0025636F" w:rsidRDefault="0025636F" w:rsidP="0025636F">
      <w:pPr>
        <w:shd w:val="clear" w:color="auto" w:fill="FFFFFF"/>
        <w:spacing w:after="173" w:line="240" w:lineRule="auto"/>
        <w:rPr>
          <w:rFonts w:ascii="Calibri" w:eastAsia="Times New Roman" w:hAnsi="Calibri" w:cs="Calibri"/>
          <w:kern w:val="0"/>
          <w:sz w:val="24"/>
          <w:szCs w:val="24"/>
          <w:lang w:eastAsia="zh-TW"/>
          <w14:ligatures w14:val="none"/>
        </w:rPr>
      </w:pPr>
      <w:r w:rsidRPr="0025636F">
        <w:rPr>
          <w:rFonts w:ascii="Calibri" w:eastAsia="Times New Roman" w:hAnsi="Calibri" w:cs="Calibri"/>
          <w:kern w:val="0"/>
          <w:sz w:val="24"/>
          <w:szCs w:val="24"/>
          <w:highlight w:val="yellow"/>
          <w:lang w:eastAsia="zh-TW"/>
          <w14:ligatures w14:val="none"/>
        </w:rPr>
        <w:lastRenderedPageBreak/>
        <w:t>Kira, M., van Eijnatten, F.M. and Balkin, D.B. (2010) 'Crafting sustainable work: Development of personal resources', </w:t>
      </w:r>
      <w:r w:rsidRPr="0025636F">
        <w:rPr>
          <w:rFonts w:ascii="Calibri" w:eastAsia="Times New Roman" w:hAnsi="Calibri" w:cs="Calibri"/>
          <w:i/>
          <w:kern w:val="0"/>
          <w:sz w:val="24"/>
          <w:szCs w:val="24"/>
          <w:highlight w:val="yellow"/>
          <w:lang w:eastAsia="zh-TW"/>
          <w14:ligatures w14:val="none"/>
        </w:rPr>
        <w:t>Journal of Organizational Change Management, </w:t>
      </w:r>
      <w:r w:rsidRPr="0025636F">
        <w:rPr>
          <w:rFonts w:ascii="Calibri" w:eastAsia="Times New Roman" w:hAnsi="Calibri" w:cs="Calibri"/>
          <w:kern w:val="0"/>
          <w:sz w:val="24"/>
          <w:szCs w:val="24"/>
          <w:highlight w:val="yellow"/>
          <w:lang w:eastAsia="zh-TW"/>
          <w14:ligatures w14:val="none"/>
        </w:rPr>
        <w:t>23(5), pp. 616–632.</w:t>
      </w:r>
    </w:p>
    <w:p w14:paraId="7D0B1456" w14:textId="574400A5" w:rsidR="00442D03" w:rsidRPr="00B856E8" w:rsidRDefault="00442D03" w:rsidP="00442D03">
      <w:pPr>
        <w:shd w:val="clear" w:color="auto" w:fill="FFFFFF"/>
        <w:spacing w:after="173" w:line="240" w:lineRule="auto"/>
        <w:rPr>
          <w:rFonts w:ascii="Calibri" w:eastAsia="Times New Roman" w:hAnsi="Calibri" w:cs="Calibri"/>
          <w:kern w:val="0"/>
          <w:sz w:val="24"/>
          <w:szCs w:val="24"/>
          <w:lang w:eastAsia="zh-TW"/>
          <w14:ligatures w14:val="none"/>
        </w:rPr>
      </w:pPr>
      <w:r w:rsidRPr="00B856E8">
        <w:rPr>
          <w:rFonts w:ascii="Calibri" w:eastAsia="Times New Roman" w:hAnsi="Calibri" w:cs="Calibri"/>
          <w:kern w:val="0"/>
          <w:sz w:val="24"/>
          <w:szCs w:val="24"/>
          <w:lang w:eastAsia="zh-TW"/>
          <w14:ligatures w14:val="none"/>
        </w:rPr>
        <w:t xml:space="preserve">Kira, M., Balkin, D.B. and San, E. (2012) 'Authentic work and </w:t>
      </w:r>
      <w:r w:rsidR="00C861DC" w:rsidRPr="00B856E8">
        <w:rPr>
          <w:rFonts w:ascii="Calibri" w:eastAsia="Times New Roman" w:hAnsi="Calibri" w:cs="Calibri"/>
          <w:kern w:val="0"/>
          <w:sz w:val="24"/>
          <w:szCs w:val="24"/>
          <w:lang w:eastAsia="zh-TW"/>
          <w14:ligatures w14:val="none"/>
        </w:rPr>
        <w:t>organisation</w:t>
      </w:r>
      <w:r w:rsidRPr="00B856E8">
        <w:rPr>
          <w:rFonts w:ascii="Calibri" w:eastAsia="Times New Roman" w:hAnsi="Calibri" w:cs="Calibri"/>
          <w:kern w:val="0"/>
          <w:sz w:val="24"/>
          <w:szCs w:val="24"/>
          <w:lang w:eastAsia="zh-TW"/>
          <w14:ligatures w14:val="none"/>
        </w:rPr>
        <w:t>al change: Longitudinal evidence from a merger', </w:t>
      </w:r>
      <w:r w:rsidRPr="00B856E8">
        <w:rPr>
          <w:rFonts w:ascii="Calibri" w:eastAsia="Times New Roman" w:hAnsi="Calibri" w:cs="Calibri"/>
          <w:i/>
          <w:iCs/>
          <w:kern w:val="0"/>
          <w:sz w:val="24"/>
          <w:szCs w:val="24"/>
          <w:lang w:eastAsia="zh-TW"/>
          <w14:ligatures w14:val="none"/>
        </w:rPr>
        <w:t>Journal of Change Management, </w:t>
      </w:r>
      <w:r w:rsidRPr="00B856E8">
        <w:rPr>
          <w:rFonts w:ascii="Calibri" w:eastAsia="Times New Roman" w:hAnsi="Calibri" w:cs="Calibri"/>
          <w:kern w:val="0"/>
          <w:sz w:val="24"/>
          <w:szCs w:val="24"/>
          <w:lang w:eastAsia="zh-TW"/>
          <w14:ligatures w14:val="none"/>
        </w:rPr>
        <w:t>12(1), pp. 31–51.</w:t>
      </w:r>
    </w:p>
    <w:p w14:paraId="2D182DAA" w14:textId="77777777"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 xml:space="preserve">Kisi (no date) </w:t>
      </w:r>
      <w:r w:rsidRPr="00B856E8">
        <w:rPr>
          <w:rFonts w:ascii="Calibri" w:eastAsia="DengXian" w:hAnsi="Calibri" w:cs="Calibri"/>
          <w:i/>
          <w:iCs/>
          <w:sz w:val="24"/>
          <w:szCs w:val="24"/>
        </w:rPr>
        <w:t>Work-Life Balance: Best Cities Worldwide in 2021</w:t>
      </w:r>
      <w:r w:rsidRPr="00B856E8">
        <w:rPr>
          <w:rFonts w:ascii="Calibri" w:eastAsia="DengXian" w:hAnsi="Calibri" w:cs="Calibri"/>
          <w:sz w:val="24"/>
          <w:szCs w:val="24"/>
        </w:rPr>
        <w:t>. Available at: https://www.getkisi.com/work-life-balance-2021 (Accessed: 29 April 2022).</w:t>
      </w:r>
    </w:p>
    <w:p w14:paraId="7BD2C40B" w14:textId="2857C717" w:rsidR="00442D03" w:rsidRPr="00B856E8" w:rsidRDefault="00442D03" w:rsidP="00442D03">
      <w:pPr>
        <w:rPr>
          <w:rFonts w:ascii="Calibri" w:eastAsia="DengXian" w:hAnsi="Calibri" w:cs="Calibri"/>
          <w:sz w:val="24"/>
          <w:szCs w:val="24"/>
        </w:rPr>
      </w:pPr>
      <w:proofErr w:type="spellStart"/>
      <w:r w:rsidRPr="00B856E8">
        <w:rPr>
          <w:rFonts w:ascii="Calibri" w:eastAsia="DengXian" w:hAnsi="Calibri" w:cs="Calibri"/>
          <w:sz w:val="24"/>
          <w:szCs w:val="24"/>
        </w:rPr>
        <w:t>Kivunja</w:t>
      </w:r>
      <w:proofErr w:type="spellEnd"/>
      <w:r w:rsidRPr="00B856E8">
        <w:rPr>
          <w:rFonts w:ascii="Calibri" w:eastAsia="DengXian" w:hAnsi="Calibri" w:cs="Calibri"/>
          <w:sz w:val="24"/>
          <w:szCs w:val="24"/>
        </w:rPr>
        <w:t xml:space="preserve">, C. and </w:t>
      </w:r>
      <w:proofErr w:type="spellStart"/>
      <w:r w:rsidRPr="00B856E8">
        <w:rPr>
          <w:rFonts w:ascii="Calibri" w:eastAsia="DengXian" w:hAnsi="Calibri" w:cs="Calibri"/>
          <w:sz w:val="24"/>
          <w:szCs w:val="24"/>
        </w:rPr>
        <w:t>Kuyini</w:t>
      </w:r>
      <w:proofErr w:type="spellEnd"/>
      <w:r w:rsidRPr="00B856E8">
        <w:rPr>
          <w:rFonts w:ascii="Calibri" w:eastAsia="DengXian" w:hAnsi="Calibri" w:cs="Calibri"/>
          <w:sz w:val="24"/>
          <w:szCs w:val="24"/>
        </w:rPr>
        <w:t>, A.B. (2017) 'Understanding and applying research paradigms in educational contexts.', </w:t>
      </w:r>
      <w:r w:rsidRPr="00B856E8">
        <w:rPr>
          <w:rFonts w:ascii="Calibri" w:eastAsia="DengXian" w:hAnsi="Calibri" w:cs="Calibri"/>
          <w:i/>
          <w:sz w:val="24"/>
          <w:szCs w:val="24"/>
        </w:rPr>
        <w:t xml:space="preserve">International Journal of </w:t>
      </w:r>
      <w:r w:rsidR="003E6157" w:rsidRPr="00B856E8">
        <w:rPr>
          <w:rFonts w:ascii="Calibri" w:eastAsia="DengXian" w:hAnsi="Calibri" w:cs="Calibri"/>
          <w:i/>
          <w:sz w:val="24"/>
          <w:szCs w:val="24"/>
        </w:rPr>
        <w:t>H</w:t>
      </w:r>
      <w:r w:rsidRPr="00B856E8">
        <w:rPr>
          <w:rFonts w:ascii="Calibri" w:eastAsia="DengXian" w:hAnsi="Calibri" w:cs="Calibri"/>
          <w:i/>
          <w:sz w:val="24"/>
          <w:szCs w:val="24"/>
        </w:rPr>
        <w:t xml:space="preserve">igher </w:t>
      </w:r>
      <w:r w:rsidR="003E6157" w:rsidRPr="00B856E8">
        <w:rPr>
          <w:rFonts w:ascii="Calibri" w:eastAsia="DengXian" w:hAnsi="Calibri" w:cs="Calibri"/>
          <w:i/>
          <w:sz w:val="24"/>
          <w:szCs w:val="24"/>
        </w:rPr>
        <w:t>E</w:t>
      </w:r>
      <w:r w:rsidRPr="00B856E8">
        <w:rPr>
          <w:rFonts w:ascii="Calibri" w:eastAsia="DengXian" w:hAnsi="Calibri" w:cs="Calibri"/>
          <w:i/>
          <w:sz w:val="24"/>
          <w:szCs w:val="24"/>
        </w:rPr>
        <w:t>ducation, </w:t>
      </w:r>
      <w:r w:rsidRPr="00B856E8">
        <w:rPr>
          <w:rFonts w:ascii="Calibri" w:eastAsia="DengXian" w:hAnsi="Calibri" w:cs="Calibri"/>
          <w:sz w:val="24"/>
          <w:szCs w:val="24"/>
        </w:rPr>
        <w:t>6(5), pp. 26–41.</w:t>
      </w:r>
    </w:p>
    <w:p w14:paraId="5FB7E570" w14:textId="77777777"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 xml:space="preserve">Ko, I. (2011) </w:t>
      </w:r>
      <w:r w:rsidRPr="00B856E8">
        <w:rPr>
          <w:rFonts w:ascii="Calibri" w:eastAsia="DengXian" w:hAnsi="Calibri" w:cs="Calibri"/>
          <w:i/>
          <w:iCs/>
          <w:sz w:val="24"/>
          <w:szCs w:val="24"/>
        </w:rPr>
        <w:t>Crafting a job: Creating optimal experiences at work</w:t>
      </w:r>
      <w:r w:rsidRPr="00B856E8">
        <w:rPr>
          <w:rFonts w:ascii="Calibri" w:eastAsia="DengXian" w:hAnsi="Calibri" w:cs="Calibri"/>
          <w:sz w:val="24"/>
          <w:szCs w:val="24"/>
        </w:rPr>
        <w:t>. Doctoral dissertation, The Claremont Graduate University.</w:t>
      </w:r>
    </w:p>
    <w:p w14:paraId="2CE9D4E0" w14:textId="1BD3A2AB" w:rsidR="00442D03" w:rsidRPr="00B856E8" w:rsidRDefault="00442D03" w:rsidP="00442D03">
      <w:pPr>
        <w:rPr>
          <w:rFonts w:ascii="Calibri" w:eastAsia="DengXian" w:hAnsi="Calibri" w:cs="Calibri"/>
          <w:sz w:val="24"/>
          <w:szCs w:val="24"/>
        </w:rPr>
      </w:pPr>
      <w:proofErr w:type="spellStart"/>
      <w:r w:rsidRPr="00B856E8">
        <w:rPr>
          <w:rFonts w:ascii="Calibri" w:eastAsia="DengXian" w:hAnsi="Calibri" w:cs="Calibri"/>
          <w:sz w:val="24"/>
          <w:szCs w:val="24"/>
        </w:rPr>
        <w:t>Kooij</w:t>
      </w:r>
      <w:proofErr w:type="spellEnd"/>
      <w:r w:rsidRPr="00B856E8">
        <w:rPr>
          <w:rFonts w:ascii="Calibri" w:eastAsia="DengXian" w:hAnsi="Calibri" w:cs="Calibri"/>
          <w:sz w:val="24"/>
          <w:szCs w:val="24"/>
        </w:rPr>
        <w:t xml:space="preserve">, D.T.A.M., van </w:t>
      </w:r>
      <w:proofErr w:type="spellStart"/>
      <w:r w:rsidRPr="00B856E8">
        <w:rPr>
          <w:rFonts w:ascii="Calibri" w:eastAsia="DengXian" w:hAnsi="Calibri" w:cs="Calibri"/>
          <w:sz w:val="24"/>
          <w:szCs w:val="24"/>
        </w:rPr>
        <w:t>Woerkom</w:t>
      </w:r>
      <w:proofErr w:type="spellEnd"/>
      <w:r w:rsidRPr="00B856E8">
        <w:rPr>
          <w:rFonts w:ascii="Calibri" w:eastAsia="DengXian" w:hAnsi="Calibri" w:cs="Calibri"/>
          <w:sz w:val="24"/>
          <w:szCs w:val="24"/>
        </w:rPr>
        <w:t xml:space="preserve">, M., </w:t>
      </w:r>
      <w:proofErr w:type="spellStart"/>
      <w:r w:rsidRPr="00B856E8">
        <w:rPr>
          <w:rFonts w:ascii="Calibri" w:eastAsia="DengXian" w:hAnsi="Calibri" w:cs="Calibri"/>
          <w:sz w:val="24"/>
          <w:szCs w:val="24"/>
        </w:rPr>
        <w:t>Wilkenloh</w:t>
      </w:r>
      <w:proofErr w:type="spellEnd"/>
      <w:r w:rsidRPr="00B856E8">
        <w:rPr>
          <w:rFonts w:ascii="Calibri" w:eastAsia="DengXian" w:hAnsi="Calibri" w:cs="Calibri"/>
          <w:sz w:val="24"/>
          <w:szCs w:val="24"/>
        </w:rPr>
        <w:t xml:space="preserve">, J., </w:t>
      </w:r>
      <w:proofErr w:type="spellStart"/>
      <w:r w:rsidRPr="00B856E8">
        <w:rPr>
          <w:rFonts w:ascii="Calibri" w:eastAsia="DengXian" w:hAnsi="Calibri" w:cs="Calibri"/>
          <w:sz w:val="24"/>
          <w:szCs w:val="24"/>
        </w:rPr>
        <w:t>Dorenbosch</w:t>
      </w:r>
      <w:proofErr w:type="spellEnd"/>
      <w:r w:rsidRPr="00B856E8">
        <w:rPr>
          <w:rFonts w:ascii="Calibri" w:eastAsia="DengXian" w:hAnsi="Calibri" w:cs="Calibri"/>
          <w:sz w:val="24"/>
          <w:szCs w:val="24"/>
        </w:rPr>
        <w:t>, L. and Denissen, J.J.A. (2017) 'Job crafting towards strengths and interests: The effects of a job crafting intervention on person–job fit and the role of age', </w:t>
      </w:r>
      <w:r w:rsidRPr="00B856E8">
        <w:rPr>
          <w:rFonts w:ascii="Calibri" w:eastAsia="DengXian" w:hAnsi="Calibri" w:cs="Calibri"/>
          <w:i/>
          <w:sz w:val="24"/>
          <w:szCs w:val="24"/>
        </w:rPr>
        <w:t>Journal of Applied Psychology, </w:t>
      </w:r>
      <w:r w:rsidRPr="00B856E8">
        <w:rPr>
          <w:rFonts w:ascii="Calibri" w:eastAsia="DengXian" w:hAnsi="Calibri" w:cs="Calibri"/>
          <w:sz w:val="24"/>
          <w:szCs w:val="24"/>
        </w:rPr>
        <w:t>102(6), pp. 971</w:t>
      </w:r>
      <w:r w:rsidR="007B3895" w:rsidRPr="00B856E8">
        <w:rPr>
          <w:rFonts w:ascii="Calibri" w:eastAsia="DengXian" w:hAnsi="Calibri" w:cs="Calibri"/>
          <w:sz w:val="24"/>
          <w:szCs w:val="24"/>
        </w:rPr>
        <w:t>–980</w:t>
      </w:r>
      <w:r w:rsidRPr="00B856E8">
        <w:rPr>
          <w:rFonts w:ascii="Calibri" w:eastAsia="DengXian" w:hAnsi="Calibri" w:cs="Calibri"/>
          <w:sz w:val="24"/>
          <w:szCs w:val="24"/>
        </w:rPr>
        <w:t>.</w:t>
      </w:r>
    </w:p>
    <w:p w14:paraId="21987164" w14:textId="77777777" w:rsidR="00442D03" w:rsidRPr="00B856E8" w:rsidRDefault="00442D03" w:rsidP="00442D03">
      <w:pPr>
        <w:rPr>
          <w:rFonts w:ascii="Calibri" w:eastAsia="DengXian" w:hAnsi="Calibri" w:cs="Calibri"/>
          <w:sz w:val="24"/>
          <w:szCs w:val="24"/>
        </w:rPr>
      </w:pPr>
      <w:proofErr w:type="spellStart"/>
      <w:r w:rsidRPr="00B856E8">
        <w:rPr>
          <w:rFonts w:ascii="Calibri" w:eastAsia="DengXian" w:hAnsi="Calibri" w:cs="Calibri"/>
          <w:sz w:val="24"/>
          <w:szCs w:val="24"/>
        </w:rPr>
        <w:t>Korstjens</w:t>
      </w:r>
      <w:proofErr w:type="spellEnd"/>
      <w:r w:rsidRPr="00B856E8">
        <w:rPr>
          <w:rFonts w:ascii="Calibri" w:eastAsia="DengXian" w:hAnsi="Calibri" w:cs="Calibri"/>
          <w:sz w:val="24"/>
          <w:szCs w:val="24"/>
        </w:rPr>
        <w:t>, I. and Moser, A. (2018) 'Series: Practical guidance to qualitative research. Part 4: Trustworthiness and publishing', </w:t>
      </w:r>
      <w:r w:rsidRPr="00B856E8">
        <w:rPr>
          <w:rFonts w:ascii="Calibri" w:eastAsia="DengXian" w:hAnsi="Calibri" w:cs="Calibri"/>
          <w:i/>
          <w:sz w:val="24"/>
          <w:szCs w:val="24"/>
        </w:rPr>
        <w:t>European Journal of General Practice, </w:t>
      </w:r>
      <w:r w:rsidRPr="00B856E8">
        <w:rPr>
          <w:rFonts w:ascii="Calibri" w:eastAsia="DengXian" w:hAnsi="Calibri" w:cs="Calibri"/>
          <w:sz w:val="24"/>
          <w:szCs w:val="24"/>
        </w:rPr>
        <w:t>24(1), pp. 120–124.</w:t>
      </w:r>
    </w:p>
    <w:p w14:paraId="4D24610B" w14:textId="77777777"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 xml:space="preserve">‌KPMG (2019) </w:t>
      </w:r>
      <w:r w:rsidRPr="00B856E8">
        <w:rPr>
          <w:rFonts w:ascii="Calibri" w:eastAsia="DengXian" w:hAnsi="Calibri" w:cs="Calibri"/>
          <w:i/>
          <w:iCs/>
          <w:sz w:val="24"/>
          <w:szCs w:val="24"/>
        </w:rPr>
        <w:t>Minding the retail gap</w:t>
      </w:r>
      <w:r w:rsidRPr="00B856E8">
        <w:rPr>
          <w:rFonts w:ascii="Calibri" w:eastAsia="DengXian" w:hAnsi="Calibri" w:cs="Calibri"/>
          <w:sz w:val="24"/>
          <w:szCs w:val="24"/>
        </w:rPr>
        <w:t>. Available at: https://assets.kpmg.com/content/dam/kpmg/cn/pdf/en/2019/07/minding-the-retail-gap.pdf (Accessed: 17 January 2020).</w:t>
      </w:r>
    </w:p>
    <w:p w14:paraId="07ABB6FF" w14:textId="4831A159" w:rsidR="00442D03" w:rsidRPr="00B856E8" w:rsidRDefault="00442D03" w:rsidP="00442D03">
      <w:pPr>
        <w:rPr>
          <w:rFonts w:ascii="Calibri" w:eastAsia="DengXian" w:hAnsi="Calibri" w:cs="Calibri"/>
          <w:sz w:val="24"/>
          <w:szCs w:val="24"/>
        </w:rPr>
      </w:pPr>
      <w:r w:rsidRPr="00B856E8">
        <w:rPr>
          <w:rFonts w:ascii="Calibri" w:eastAsia="PMingLiU" w:hAnsi="Calibri" w:cs="Calibri"/>
          <w:sz w:val="24"/>
          <w:szCs w:val="24"/>
          <w:shd w:val="clear" w:color="auto" w:fill="FFFFFF"/>
          <w:lang w:eastAsia="zh-TW"/>
        </w:rPr>
        <w:t>Kristof‐Brown, A.L. (2000) 'Perceived applicant fit: distinguishing between recruiters’ perceptions of person-job and person-</w:t>
      </w:r>
      <w:r w:rsidR="00C861DC" w:rsidRPr="00B856E8">
        <w:rPr>
          <w:rFonts w:ascii="Calibri" w:eastAsia="PMingLiU" w:hAnsi="Calibri" w:cs="Calibri"/>
          <w:sz w:val="24"/>
          <w:szCs w:val="24"/>
          <w:shd w:val="clear" w:color="auto" w:fill="FFFFFF"/>
          <w:lang w:eastAsia="zh-TW"/>
        </w:rPr>
        <w:t>organisation</w:t>
      </w:r>
      <w:r w:rsidRPr="00B856E8">
        <w:rPr>
          <w:rFonts w:ascii="Calibri" w:eastAsia="PMingLiU" w:hAnsi="Calibri" w:cs="Calibri"/>
          <w:sz w:val="24"/>
          <w:szCs w:val="24"/>
          <w:shd w:val="clear" w:color="auto" w:fill="FFFFFF"/>
          <w:lang w:eastAsia="zh-TW"/>
        </w:rPr>
        <w:t xml:space="preserve"> fit’, </w:t>
      </w:r>
      <w:r w:rsidRPr="00B856E8">
        <w:rPr>
          <w:rFonts w:ascii="Calibri" w:eastAsia="PMingLiU" w:hAnsi="Calibri" w:cs="Calibri"/>
          <w:i/>
          <w:iCs/>
          <w:sz w:val="24"/>
          <w:szCs w:val="24"/>
          <w:shd w:val="clear" w:color="auto" w:fill="FFFFFF"/>
          <w:lang w:eastAsia="zh-TW"/>
        </w:rPr>
        <w:t>Personnel Psychology, </w:t>
      </w:r>
      <w:r w:rsidRPr="00B856E8">
        <w:rPr>
          <w:rFonts w:ascii="Calibri" w:eastAsia="PMingLiU" w:hAnsi="Calibri" w:cs="Calibri"/>
          <w:sz w:val="24"/>
          <w:szCs w:val="24"/>
          <w:shd w:val="clear" w:color="auto" w:fill="FFFFFF"/>
          <w:lang w:eastAsia="zh-TW"/>
        </w:rPr>
        <w:t>53(3), pp. 643–671.</w:t>
      </w:r>
    </w:p>
    <w:p w14:paraId="6197F980" w14:textId="2261C780"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Kristof‐Brown, A.L., Zimmerman, R.D. and Johnson, E.C. (2005) 'Consequences of Individual’s fit at work: A meta‐analysis OF person–job, person–</w:t>
      </w:r>
      <w:r w:rsidR="00C861DC" w:rsidRPr="00B856E8">
        <w:rPr>
          <w:rFonts w:ascii="Calibri" w:eastAsia="DengXian" w:hAnsi="Calibri" w:cs="Calibri"/>
          <w:sz w:val="24"/>
          <w:szCs w:val="24"/>
        </w:rPr>
        <w:t>organisation</w:t>
      </w:r>
      <w:r w:rsidRPr="00B856E8">
        <w:rPr>
          <w:rFonts w:ascii="Calibri" w:eastAsia="DengXian" w:hAnsi="Calibri" w:cs="Calibri"/>
          <w:sz w:val="24"/>
          <w:szCs w:val="24"/>
        </w:rPr>
        <w:t>, person–group, and person–supervisor fit', </w:t>
      </w:r>
      <w:r w:rsidRPr="00B856E8">
        <w:rPr>
          <w:rFonts w:ascii="Calibri" w:eastAsia="DengXian" w:hAnsi="Calibri" w:cs="Calibri"/>
          <w:i/>
          <w:sz w:val="24"/>
          <w:szCs w:val="24"/>
        </w:rPr>
        <w:t>Personnel Psychology, </w:t>
      </w:r>
      <w:r w:rsidRPr="00B856E8">
        <w:rPr>
          <w:rFonts w:ascii="Calibri" w:eastAsia="DengXian" w:hAnsi="Calibri" w:cs="Calibri"/>
          <w:sz w:val="24"/>
          <w:szCs w:val="24"/>
        </w:rPr>
        <w:t>58(2), pp. 281–342.</w:t>
      </w:r>
    </w:p>
    <w:p w14:paraId="31242D08" w14:textId="77777777" w:rsidR="007B3895" w:rsidRPr="00B856E8" w:rsidRDefault="007B3895" w:rsidP="00442D03">
      <w:pPr>
        <w:rPr>
          <w:rFonts w:ascii="Calibri" w:eastAsia="Times New Roman" w:hAnsi="Calibri" w:cs="Calibri"/>
          <w:color w:val="EE0000"/>
          <w:kern w:val="0"/>
          <w:sz w:val="24"/>
          <w:szCs w:val="24"/>
          <w:lang w:eastAsia="zh-TW"/>
          <w14:ligatures w14:val="none"/>
        </w:rPr>
      </w:pPr>
      <w:r w:rsidRPr="00B856E8">
        <w:rPr>
          <w:rFonts w:ascii="Calibri" w:eastAsia="Times New Roman" w:hAnsi="Calibri" w:cs="Calibri"/>
          <w:color w:val="EE0000"/>
          <w:kern w:val="0"/>
          <w:sz w:val="24"/>
          <w:szCs w:val="24"/>
          <w:lang w:eastAsia="zh-TW"/>
          <w14:ligatures w14:val="none"/>
        </w:rPr>
        <w:t xml:space="preserve">Krosnick, J.A. (1999) ‘Maximizing questionnaire quality’, in Robinson, J.P., Shaver, P.R. and Wrightsman, L.S. (eds.) </w:t>
      </w:r>
      <w:r w:rsidRPr="00B856E8">
        <w:rPr>
          <w:rFonts w:ascii="Calibri" w:eastAsia="Times New Roman" w:hAnsi="Calibri" w:cs="Calibri"/>
          <w:i/>
          <w:iCs/>
          <w:color w:val="EE0000"/>
          <w:kern w:val="0"/>
          <w:sz w:val="24"/>
          <w:szCs w:val="24"/>
          <w:lang w:eastAsia="zh-TW"/>
          <w14:ligatures w14:val="none"/>
        </w:rPr>
        <w:t>Measures of political attitudes.</w:t>
      </w:r>
      <w:r w:rsidRPr="00B856E8">
        <w:rPr>
          <w:rFonts w:ascii="Calibri" w:eastAsia="Times New Roman" w:hAnsi="Calibri" w:cs="Calibri"/>
          <w:color w:val="EE0000"/>
          <w:kern w:val="0"/>
          <w:sz w:val="24"/>
          <w:szCs w:val="24"/>
          <w:lang w:eastAsia="zh-TW"/>
          <w14:ligatures w14:val="none"/>
        </w:rPr>
        <w:t xml:space="preserve"> San Diego, CA: Academic Press, pp. 37–58.</w:t>
      </w:r>
    </w:p>
    <w:p w14:paraId="5330ABF7" w14:textId="23814441"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Kroth, M. and Keeler, C. (2009) 'Caring as a managerial strategy', </w:t>
      </w:r>
      <w:r w:rsidRPr="00B856E8">
        <w:rPr>
          <w:rFonts w:ascii="Calibri" w:eastAsia="DengXian" w:hAnsi="Calibri" w:cs="Calibri"/>
          <w:i/>
          <w:sz w:val="24"/>
          <w:szCs w:val="24"/>
        </w:rPr>
        <w:t xml:space="preserve">Human </w:t>
      </w:r>
      <w:r w:rsidR="007B3895" w:rsidRPr="00B856E8">
        <w:rPr>
          <w:rFonts w:ascii="Calibri" w:eastAsia="DengXian" w:hAnsi="Calibri" w:cs="Calibri"/>
          <w:i/>
          <w:sz w:val="24"/>
          <w:szCs w:val="24"/>
        </w:rPr>
        <w:t>R</w:t>
      </w:r>
      <w:r w:rsidRPr="00B856E8">
        <w:rPr>
          <w:rFonts w:ascii="Calibri" w:eastAsia="DengXian" w:hAnsi="Calibri" w:cs="Calibri"/>
          <w:i/>
          <w:sz w:val="24"/>
          <w:szCs w:val="24"/>
        </w:rPr>
        <w:t xml:space="preserve">esource </w:t>
      </w:r>
      <w:r w:rsidR="007B3895" w:rsidRPr="00B856E8">
        <w:rPr>
          <w:rFonts w:ascii="Calibri" w:eastAsia="DengXian" w:hAnsi="Calibri" w:cs="Calibri"/>
          <w:i/>
          <w:sz w:val="24"/>
          <w:szCs w:val="24"/>
        </w:rPr>
        <w:t>D</w:t>
      </w:r>
      <w:r w:rsidRPr="00B856E8">
        <w:rPr>
          <w:rFonts w:ascii="Calibri" w:eastAsia="DengXian" w:hAnsi="Calibri" w:cs="Calibri"/>
          <w:i/>
          <w:sz w:val="24"/>
          <w:szCs w:val="24"/>
        </w:rPr>
        <w:t xml:space="preserve">evelopment </w:t>
      </w:r>
      <w:r w:rsidR="007B3895" w:rsidRPr="00B856E8">
        <w:rPr>
          <w:rFonts w:ascii="Calibri" w:eastAsia="DengXian" w:hAnsi="Calibri" w:cs="Calibri"/>
          <w:i/>
          <w:sz w:val="24"/>
          <w:szCs w:val="24"/>
        </w:rPr>
        <w:t>R</w:t>
      </w:r>
      <w:r w:rsidRPr="00B856E8">
        <w:rPr>
          <w:rFonts w:ascii="Calibri" w:eastAsia="DengXian" w:hAnsi="Calibri" w:cs="Calibri"/>
          <w:i/>
          <w:sz w:val="24"/>
          <w:szCs w:val="24"/>
        </w:rPr>
        <w:t>eview, </w:t>
      </w:r>
      <w:r w:rsidRPr="00B856E8">
        <w:rPr>
          <w:rFonts w:ascii="Calibri" w:eastAsia="DengXian" w:hAnsi="Calibri" w:cs="Calibri"/>
          <w:sz w:val="24"/>
          <w:szCs w:val="24"/>
        </w:rPr>
        <w:t>8(4), pp. 506–531.</w:t>
      </w:r>
    </w:p>
    <w:p w14:paraId="0D41F4A1" w14:textId="77777777" w:rsidR="00442D03" w:rsidRPr="00B856E8" w:rsidRDefault="00442D03" w:rsidP="00442D03">
      <w:pPr>
        <w:spacing w:before="100" w:beforeAutospacing="1" w:after="100" w:afterAutospacing="1" w:line="240" w:lineRule="auto"/>
        <w:rPr>
          <w:rFonts w:ascii="Calibri" w:eastAsia="Times New Roman" w:hAnsi="Calibri" w:cs="Calibri"/>
          <w:kern w:val="0"/>
          <w:sz w:val="24"/>
          <w:szCs w:val="24"/>
          <w:lang w:eastAsia="zh-TW"/>
          <w14:ligatures w14:val="none"/>
        </w:rPr>
      </w:pPr>
      <w:r w:rsidRPr="00B856E8">
        <w:rPr>
          <w:rFonts w:ascii="Calibri" w:eastAsia="Times New Roman" w:hAnsi="Calibri" w:cs="Calibri"/>
          <w:kern w:val="0"/>
          <w:sz w:val="24"/>
          <w:szCs w:val="24"/>
          <w:shd w:val="clear" w:color="auto" w:fill="FFFFFF"/>
          <w:lang w:eastAsia="zh-TW"/>
          <w14:ligatures w14:val="none"/>
        </w:rPr>
        <w:t>Kuchinke, K.P. (2010) ‘Human development as a central goal for human resource development’, </w:t>
      </w:r>
      <w:r w:rsidRPr="00B856E8">
        <w:rPr>
          <w:rFonts w:ascii="Calibri" w:eastAsia="Times New Roman" w:hAnsi="Calibri" w:cs="Calibri"/>
          <w:i/>
          <w:iCs/>
          <w:kern w:val="0"/>
          <w:sz w:val="24"/>
          <w:szCs w:val="24"/>
          <w:shd w:val="clear" w:color="auto" w:fill="FFFFFF"/>
          <w:lang w:eastAsia="zh-TW"/>
          <w14:ligatures w14:val="none"/>
        </w:rPr>
        <w:t>Human Resource Development International</w:t>
      </w:r>
      <w:r w:rsidRPr="00B856E8">
        <w:rPr>
          <w:rFonts w:ascii="Calibri" w:eastAsia="Times New Roman" w:hAnsi="Calibri" w:cs="Calibri"/>
          <w:kern w:val="0"/>
          <w:sz w:val="24"/>
          <w:szCs w:val="24"/>
          <w:shd w:val="clear" w:color="auto" w:fill="FFFFFF"/>
          <w:lang w:eastAsia="zh-TW"/>
          <w14:ligatures w14:val="none"/>
        </w:rPr>
        <w:t>, 13(5), pp.575-585.</w:t>
      </w:r>
    </w:p>
    <w:p w14:paraId="2CABD768" w14:textId="77777777" w:rsidR="00103514" w:rsidRPr="00B856E8" w:rsidRDefault="00103514" w:rsidP="00442D03">
      <w:pPr>
        <w:rPr>
          <w:rFonts w:ascii="Calibri" w:eastAsia="DengXian" w:hAnsi="Calibri" w:cs="Calibri"/>
          <w:sz w:val="24"/>
          <w:szCs w:val="24"/>
        </w:rPr>
      </w:pPr>
      <w:r w:rsidRPr="00B856E8">
        <w:rPr>
          <w:rFonts w:ascii="Calibri" w:eastAsia="DengXian" w:hAnsi="Calibri" w:cs="Calibri"/>
          <w:sz w:val="24"/>
          <w:szCs w:val="24"/>
        </w:rPr>
        <w:t xml:space="preserve">Kuhn, T.S. (2012) </w:t>
      </w:r>
      <w:r w:rsidRPr="00B856E8">
        <w:rPr>
          <w:rFonts w:ascii="Calibri" w:eastAsia="DengXian" w:hAnsi="Calibri" w:cs="Calibri"/>
          <w:i/>
          <w:iCs/>
          <w:sz w:val="24"/>
          <w:szCs w:val="24"/>
        </w:rPr>
        <w:t>The structure of scientific revolutions.</w:t>
      </w:r>
      <w:r w:rsidRPr="00B856E8">
        <w:rPr>
          <w:rFonts w:ascii="Calibri" w:eastAsia="DengXian" w:hAnsi="Calibri" w:cs="Calibri"/>
          <w:sz w:val="24"/>
          <w:szCs w:val="24"/>
        </w:rPr>
        <w:t xml:space="preserve"> Chicago, IL: University of Chicago Press.</w:t>
      </w:r>
    </w:p>
    <w:p w14:paraId="5036E436" w14:textId="77777777" w:rsidR="00103514" w:rsidRPr="00B856E8" w:rsidRDefault="00103514" w:rsidP="00442D03">
      <w:pPr>
        <w:rPr>
          <w:rFonts w:ascii="Calibri" w:eastAsia="DengXian" w:hAnsi="Calibri" w:cs="Calibri"/>
          <w:sz w:val="24"/>
          <w:szCs w:val="24"/>
        </w:rPr>
      </w:pPr>
      <w:proofErr w:type="spellStart"/>
      <w:r w:rsidRPr="00B856E8">
        <w:rPr>
          <w:rFonts w:ascii="Calibri" w:eastAsia="DengXian" w:hAnsi="Calibri" w:cs="Calibri"/>
          <w:sz w:val="24"/>
          <w:szCs w:val="24"/>
        </w:rPr>
        <w:t>Kultalahti</w:t>
      </w:r>
      <w:proofErr w:type="spellEnd"/>
      <w:r w:rsidRPr="00B856E8">
        <w:rPr>
          <w:rFonts w:ascii="Calibri" w:eastAsia="DengXian" w:hAnsi="Calibri" w:cs="Calibri"/>
          <w:sz w:val="24"/>
          <w:szCs w:val="24"/>
        </w:rPr>
        <w:t xml:space="preserve">, S., Edinger, P. and Brandt, T. (2013) ‘Expectations for leadership: Generation Y and innovativeness in the limelight’, in </w:t>
      </w:r>
      <w:proofErr w:type="spellStart"/>
      <w:r w:rsidRPr="00B856E8">
        <w:rPr>
          <w:rFonts w:ascii="Calibri" w:eastAsia="DengXian" w:hAnsi="Calibri" w:cs="Calibri"/>
          <w:sz w:val="24"/>
          <w:szCs w:val="24"/>
        </w:rPr>
        <w:t>Cervai</w:t>
      </w:r>
      <w:proofErr w:type="spellEnd"/>
      <w:r w:rsidRPr="00B856E8">
        <w:rPr>
          <w:rFonts w:ascii="Calibri" w:eastAsia="DengXian" w:hAnsi="Calibri" w:cs="Calibri"/>
          <w:sz w:val="24"/>
          <w:szCs w:val="24"/>
        </w:rPr>
        <w:t xml:space="preserve">, S. and Franco, M. (eds.) </w:t>
      </w:r>
      <w:r w:rsidRPr="00B856E8">
        <w:rPr>
          <w:rFonts w:ascii="Calibri" w:eastAsia="DengXian" w:hAnsi="Calibri" w:cs="Calibri"/>
          <w:i/>
          <w:iCs/>
          <w:sz w:val="24"/>
          <w:szCs w:val="24"/>
        </w:rPr>
        <w:t xml:space="preserve">Proceedings of the </w:t>
      </w:r>
      <w:r w:rsidRPr="00B856E8">
        <w:rPr>
          <w:rFonts w:ascii="Calibri" w:eastAsia="DengXian" w:hAnsi="Calibri" w:cs="Calibri"/>
          <w:i/>
          <w:iCs/>
          <w:sz w:val="24"/>
          <w:szCs w:val="24"/>
        </w:rPr>
        <w:lastRenderedPageBreak/>
        <w:t>9th European Conference on Management, Leadership &amp; Governance (ECMLG 2013).</w:t>
      </w:r>
      <w:r w:rsidRPr="00B856E8">
        <w:rPr>
          <w:rFonts w:ascii="Calibri" w:eastAsia="DengXian" w:hAnsi="Calibri" w:cs="Calibri"/>
          <w:sz w:val="24"/>
          <w:szCs w:val="24"/>
        </w:rPr>
        <w:t xml:space="preserve"> Reading: ACPI, pp. 152–160.</w:t>
      </w:r>
    </w:p>
    <w:p w14:paraId="7BF9EAEF" w14:textId="3CA63B1F" w:rsidR="00695C29" w:rsidRPr="00B856E8" w:rsidRDefault="00F96EB2" w:rsidP="00442D03">
      <w:pPr>
        <w:rPr>
          <w:rFonts w:ascii="Calibri" w:eastAsia="DengXian" w:hAnsi="Calibri" w:cs="Calibri"/>
          <w:sz w:val="24"/>
          <w:szCs w:val="24"/>
        </w:rPr>
      </w:pPr>
      <w:r w:rsidRPr="00B856E8">
        <w:rPr>
          <w:rFonts w:ascii="Calibri" w:eastAsia="DengXian" w:hAnsi="Calibri" w:cs="Calibri"/>
          <w:sz w:val="24"/>
          <w:szCs w:val="24"/>
        </w:rPr>
        <w:t>Kuron, L.K., Lyons, S.T., Schweitzer, L. and Ng, E.S. (</w:t>
      </w:r>
      <w:r w:rsidR="00695C29" w:rsidRPr="00B856E8">
        <w:rPr>
          <w:rFonts w:ascii="Calibri" w:eastAsia="DengXian" w:hAnsi="Calibri" w:cs="Calibri"/>
          <w:sz w:val="24"/>
          <w:szCs w:val="24"/>
        </w:rPr>
        <w:t>2015) ‘Millennials’ work values: differences across the school to work transition’, </w:t>
      </w:r>
      <w:r w:rsidR="00695C29" w:rsidRPr="00B856E8">
        <w:rPr>
          <w:rFonts w:ascii="Calibri" w:eastAsia="DengXian" w:hAnsi="Calibri" w:cs="Calibri"/>
          <w:i/>
          <w:iCs/>
          <w:sz w:val="24"/>
          <w:szCs w:val="24"/>
        </w:rPr>
        <w:t>Personnel Review</w:t>
      </w:r>
      <w:r w:rsidR="00695C29" w:rsidRPr="00B856E8">
        <w:rPr>
          <w:rFonts w:ascii="Calibri" w:eastAsia="DengXian" w:hAnsi="Calibri" w:cs="Calibri"/>
          <w:sz w:val="24"/>
          <w:szCs w:val="24"/>
        </w:rPr>
        <w:t>, 44(6), pp. 991–1009. ‌</w:t>
      </w:r>
    </w:p>
    <w:p w14:paraId="0200231E" w14:textId="24C418C6" w:rsidR="00F74CB4" w:rsidRPr="00B856E8" w:rsidRDefault="00F74CB4" w:rsidP="00442D03">
      <w:pPr>
        <w:rPr>
          <w:rFonts w:ascii="Calibri" w:eastAsia="DengXian" w:hAnsi="Calibri" w:cs="Calibri"/>
          <w:color w:val="EE0000"/>
          <w:sz w:val="24"/>
          <w:szCs w:val="24"/>
          <w:lang w:val="en-CA"/>
        </w:rPr>
      </w:pPr>
      <w:proofErr w:type="spellStart"/>
      <w:r w:rsidRPr="00B856E8">
        <w:rPr>
          <w:rFonts w:ascii="Calibri" w:eastAsia="DengXian" w:hAnsi="Calibri" w:cs="Calibri"/>
          <w:color w:val="EE0000"/>
          <w:sz w:val="24"/>
          <w:szCs w:val="24"/>
          <w:lang w:val="en-CA"/>
        </w:rPr>
        <w:t>Kurtessis</w:t>
      </w:r>
      <w:proofErr w:type="spellEnd"/>
      <w:r w:rsidRPr="00B856E8">
        <w:rPr>
          <w:rFonts w:ascii="Calibri" w:eastAsia="DengXian" w:hAnsi="Calibri" w:cs="Calibri"/>
          <w:color w:val="EE0000"/>
          <w:sz w:val="24"/>
          <w:szCs w:val="24"/>
          <w:lang w:val="en-CA"/>
        </w:rPr>
        <w:t xml:space="preserve">, J.N., Eisenberger, R., Ford, M.T., Buffardi, L.C., Stewart, K.A. and Adis, C.R. (2017) ‘Perceived organisational support: A meta-analytic evaluation of organisational support theory’, </w:t>
      </w:r>
      <w:r w:rsidRPr="00B856E8">
        <w:rPr>
          <w:rFonts w:ascii="Calibri" w:eastAsia="DengXian" w:hAnsi="Calibri" w:cs="Calibri"/>
          <w:i/>
          <w:iCs/>
          <w:color w:val="EE0000"/>
          <w:sz w:val="24"/>
          <w:szCs w:val="24"/>
          <w:lang w:val="en-CA"/>
        </w:rPr>
        <w:t>Journal of Management</w:t>
      </w:r>
      <w:r w:rsidRPr="00B856E8">
        <w:rPr>
          <w:rFonts w:ascii="Calibri" w:eastAsia="DengXian" w:hAnsi="Calibri" w:cs="Calibri"/>
          <w:color w:val="EE0000"/>
          <w:sz w:val="24"/>
          <w:szCs w:val="24"/>
          <w:lang w:val="en-CA"/>
        </w:rPr>
        <w:t>, 43(6), pp. 1854–1884.</w:t>
      </w:r>
    </w:p>
    <w:p w14:paraId="3F390D4C" w14:textId="53B64F7F" w:rsidR="00CD1047" w:rsidRPr="00B856E8" w:rsidRDefault="00CD1047" w:rsidP="00442D03">
      <w:pPr>
        <w:rPr>
          <w:rFonts w:ascii="Calibri" w:eastAsia="DengXian" w:hAnsi="Calibri" w:cs="Calibri"/>
          <w:sz w:val="24"/>
          <w:szCs w:val="24"/>
        </w:rPr>
      </w:pPr>
      <w:r w:rsidRPr="00B856E8">
        <w:rPr>
          <w:rFonts w:ascii="Calibri" w:eastAsia="DengXian" w:hAnsi="Calibri" w:cs="Calibri"/>
          <w:sz w:val="24"/>
          <w:szCs w:val="24"/>
        </w:rPr>
        <w:t xml:space="preserve">Kwong, T.L. (2016) ‘How does Millennials’ perception on their employers affect their work ethic? A study in Hong Kong’, </w:t>
      </w:r>
      <w:r w:rsidRPr="00B856E8">
        <w:rPr>
          <w:rFonts w:ascii="Calibri" w:eastAsia="DengXian" w:hAnsi="Calibri" w:cs="Calibri"/>
          <w:i/>
          <w:iCs/>
          <w:sz w:val="24"/>
          <w:szCs w:val="24"/>
        </w:rPr>
        <w:t>Management: Journal of Contemporary Management Issues</w:t>
      </w:r>
      <w:r w:rsidRPr="00B856E8">
        <w:rPr>
          <w:rFonts w:ascii="Calibri" w:eastAsia="DengXian" w:hAnsi="Calibri" w:cs="Calibri"/>
          <w:sz w:val="24"/>
          <w:szCs w:val="24"/>
        </w:rPr>
        <w:t>, 11(4), pp. 289–30</w:t>
      </w:r>
      <w:r w:rsidR="00F74CB4" w:rsidRPr="00B856E8">
        <w:rPr>
          <w:rFonts w:ascii="Calibri" w:eastAsia="DengXian" w:hAnsi="Calibri" w:cs="Calibri"/>
          <w:sz w:val="24"/>
          <w:szCs w:val="24"/>
        </w:rPr>
        <w:t>2.</w:t>
      </w:r>
    </w:p>
    <w:p w14:paraId="26F36E21" w14:textId="73CE89FF" w:rsidR="00F74CB4" w:rsidRPr="00B856E8" w:rsidRDefault="004D5A5C" w:rsidP="00442D03">
      <w:pPr>
        <w:spacing w:after="0" w:line="360" w:lineRule="atLeast"/>
        <w:rPr>
          <w:rFonts w:ascii="Calibri" w:eastAsia="Times New Roman" w:hAnsi="Calibri" w:cs="Calibri"/>
          <w:kern w:val="0"/>
          <w:sz w:val="24"/>
          <w:szCs w:val="24"/>
          <w:lang w:eastAsia="zh-TW"/>
          <w14:ligatures w14:val="none"/>
        </w:rPr>
      </w:pPr>
      <w:r w:rsidRPr="00B856E8">
        <w:rPr>
          <w:rFonts w:ascii="Calibri" w:eastAsia="Times New Roman" w:hAnsi="Calibri" w:cs="Calibri"/>
          <w:kern w:val="0"/>
          <w:sz w:val="24"/>
          <w:szCs w:val="24"/>
          <w:lang w:eastAsia="zh-TW"/>
          <w14:ligatures w14:val="none"/>
        </w:rPr>
        <w:t>Labour Department (2022)</w:t>
      </w:r>
      <w:r w:rsidRPr="00B856E8">
        <w:rPr>
          <w:rFonts w:ascii="Calibri" w:eastAsia="Times New Roman" w:hAnsi="Calibri" w:cs="Calibri"/>
          <w:i/>
          <w:iCs/>
          <w:kern w:val="0"/>
          <w:sz w:val="24"/>
          <w:szCs w:val="24"/>
          <w:lang w:eastAsia="zh-TW"/>
          <w14:ligatures w14:val="none"/>
        </w:rPr>
        <w:t xml:space="preserve"> </w:t>
      </w:r>
      <w:r w:rsidR="00442D03" w:rsidRPr="00B856E8">
        <w:rPr>
          <w:rFonts w:ascii="Calibri" w:eastAsia="Times New Roman" w:hAnsi="Calibri" w:cs="Calibri"/>
          <w:i/>
          <w:iCs/>
          <w:kern w:val="0"/>
          <w:sz w:val="24"/>
          <w:szCs w:val="24"/>
          <w:lang w:eastAsia="zh-TW"/>
          <w14:ligatures w14:val="none"/>
        </w:rPr>
        <w:t>Labour Department Annual Report</w:t>
      </w:r>
      <w:r w:rsidRPr="00B856E8">
        <w:rPr>
          <w:rFonts w:ascii="Calibri" w:eastAsia="Times New Roman" w:hAnsi="Calibri" w:cs="Calibri"/>
          <w:i/>
          <w:iCs/>
          <w:kern w:val="0"/>
          <w:sz w:val="24"/>
          <w:szCs w:val="24"/>
          <w:lang w:eastAsia="zh-TW"/>
          <w14:ligatures w14:val="none"/>
        </w:rPr>
        <w:t xml:space="preserve"> 2021. </w:t>
      </w:r>
      <w:r w:rsidRPr="00B856E8">
        <w:rPr>
          <w:rFonts w:ascii="Calibri" w:eastAsia="Times New Roman" w:hAnsi="Calibri" w:cs="Calibri"/>
          <w:kern w:val="0"/>
          <w:sz w:val="24"/>
          <w:szCs w:val="24"/>
          <w:lang w:eastAsia="zh-TW"/>
          <w14:ligatures w14:val="none"/>
        </w:rPr>
        <w:t xml:space="preserve">Available </w:t>
      </w:r>
      <w:r w:rsidR="00C34896" w:rsidRPr="00B856E8">
        <w:rPr>
          <w:rFonts w:ascii="Calibri" w:eastAsia="Times New Roman" w:hAnsi="Calibri" w:cs="Calibri"/>
          <w:kern w:val="0"/>
          <w:sz w:val="24"/>
          <w:szCs w:val="24"/>
          <w:lang w:eastAsia="zh-TW"/>
          <w14:ligatures w14:val="none"/>
        </w:rPr>
        <w:t>at</w:t>
      </w:r>
      <w:r w:rsidRPr="00B856E8">
        <w:rPr>
          <w:rFonts w:ascii="Calibri" w:eastAsia="Times New Roman" w:hAnsi="Calibri" w:cs="Calibri"/>
          <w:kern w:val="0"/>
          <w:sz w:val="24"/>
          <w:szCs w:val="24"/>
          <w:lang w:eastAsia="zh-TW"/>
          <w14:ligatures w14:val="none"/>
        </w:rPr>
        <w:t xml:space="preserve">: </w:t>
      </w:r>
      <w:r w:rsidR="00C34896" w:rsidRPr="00B856E8">
        <w:rPr>
          <w:rFonts w:ascii="Calibri" w:eastAsia="Times New Roman" w:hAnsi="Calibri" w:cs="Calibri"/>
          <w:kern w:val="0"/>
          <w:sz w:val="24"/>
          <w:szCs w:val="24"/>
          <w:lang w:eastAsia="zh-TW"/>
          <w14:ligatures w14:val="none"/>
        </w:rPr>
        <w:t>https://www.labour.gov.hk (A</w:t>
      </w:r>
      <w:r w:rsidR="00F74CB4" w:rsidRPr="00B856E8">
        <w:rPr>
          <w:rFonts w:ascii="Calibri" w:eastAsia="Times New Roman" w:hAnsi="Calibri" w:cs="Calibri"/>
          <w:kern w:val="0"/>
          <w:sz w:val="24"/>
          <w:szCs w:val="24"/>
          <w:lang w:eastAsia="zh-TW"/>
          <w14:ligatures w14:val="none"/>
        </w:rPr>
        <w:t>cc</w:t>
      </w:r>
      <w:r w:rsidR="00C34896" w:rsidRPr="00B856E8">
        <w:rPr>
          <w:rFonts w:ascii="Calibri" w:eastAsia="Times New Roman" w:hAnsi="Calibri" w:cs="Calibri"/>
          <w:kern w:val="0"/>
          <w:sz w:val="24"/>
          <w:szCs w:val="24"/>
          <w:lang w:eastAsia="zh-TW"/>
          <w14:ligatures w14:val="none"/>
        </w:rPr>
        <w:t>essed: 8 October 2022)</w:t>
      </w:r>
      <w:r w:rsidR="00442D03" w:rsidRPr="00B856E8">
        <w:rPr>
          <w:rFonts w:ascii="Calibri" w:eastAsia="Times New Roman" w:hAnsi="Calibri" w:cs="Calibri"/>
          <w:kern w:val="0"/>
          <w:sz w:val="24"/>
          <w:szCs w:val="24"/>
          <w:lang w:eastAsia="zh-TW"/>
          <w14:ligatures w14:val="none"/>
        </w:rPr>
        <w:t>.</w:t>
      </w:r>
    </w:p>
    <w:p w14:paraId="5BD24C16" w14:textId="4AA9BAA8" w:rsidR="00442D03" w:rsidRPr="00B856E8" w:rsidRDefault="00442D03" w:rsidP="00442D03">
      <w:pPr>
        <w:spacing w:before="100" w:beforeAutospacing="1" w:after="100" w:afterAutospacing="1" w:line="240" w:lineRule="auto"/>
        <w:rPr>
          <w:rFonts w:ascii="Calibri" w:eastAsia="DengXian" w:hAnsi="Calibri" w:cs="Calibri"/>
          <w:kern w:val="0"/>
          <w:sz w:val="24"/>
          <w:szCs w:val="24"/>
          <w:lang w:eastAsia="zh-TW"/>
          <w14:ligatures w14:val="none"/>
        </w:rPr>
      </w:pPr>
      <w:r w:rsidRPr="00B856E8">
        <w:rPr>
          <w:rFonts w:ascii="Calibri" w:eastAsia="Times New Roman" w:hAnsi="Calibri" w:cs="Calibri"/>
          <w:kern w:val="0"/>
          <w:sz w:val="24"/>
          <w:szCs w:val="24"/>
          <w:lang w:eastAsia="zh-TW"/>
          <w14:ligatures w14:val="none"/>
        </w:rPr>
        <w:t>‌</w:t>
      </w:r>
      <w:proofErr w:type="spellStart"/>
      <w:r w:rsidRPr="00B856E8">
        <w:rPr>
          <w:rFonts w:ascii="Calibri" w:eastAsia="DengXian" w:hAnsi="Calibri" w:cs="Calibri"/>
          <w:kern w:val="0"/>
          <w:sz w:val="24"/>
          <w:szCs w:val="24"/>
          <w:lang w:eastAsia="zh-TW"/>
          <w14:ligatures w14:val="none"/>
        </w:rPr>
        <w:t>Lampaki</w:t>
      </w:r>
      <w:proofErr w:type="spellEnd"/>
      <w:r w:rsidRPr="00B856E8">
        <w:rPr>
          <w:rFonts w:ascii="Calibri" w:eastAsia="DengXian" w:hAnsi="Calibri" w:cs="Calibri"/>
          <w:kern w:val="0"/>
          <w:sz w:val="24"/>
          <w:szCs w:val="24"/>
          <w:lang w:eastAsia="zh-TW"/>
          <w14:ligatures w14:val="none"/>
        </w:rPr>
        <w:t>, A. and Papadakis, V. (2018) ‘The impact of organisational politics and trust in the top management team on strategic decision implementation success: A middle-manager's perspective’, </w:t>
      </w:r>
      <w:r w:rsidRPr="00B856E8">
        <w:rPr>
          <w:rFonts w:ascii="Calibri" w:eastAsia="DengXian" w:hAnsi="Calibri" w:cs="Calibri"/>
          <w:i/>
          <w:iCs/>
          <w:kern w:val="0"/>
          <w:sz w:val="24"/>
          <w:szCs w:val="24"/>
          <w:lang w:eastAsia="zh-TW"/>
          <w14:ligatures w14:val="none"/>
        </w:rPr>
        <w:t>European Management Journal</w:t>
      </w:r>
      <w:r w:rsidRPr="00B856E8">
        <w:rPr>
          <w:rFonts w:ascii="Calibri" w:eastAsia="DengXian" w:hAnsi="Calibri" w:cs="Calibri"/>
          <w:kern w:val="0"/>
          <w:sz w:val="24"/>
          <w:szCs w:val="24"/>
          <w:lang w:eastAsia="zh-TW"/>
          <w14:ligatures w14:val="none"/>
        </w:rPr>
        <w:t>, 36(5), pp.</w:t>
      </w:r>
      <w:r w:rsidR="00FC33C0" w:rsidRPr="00B856E8">
        <w:rPr>
          <w:rFonts w:ascii="Calibri" w:eastAsia="DengXian" w:hAnsi="Calibri" w:cs="Calibri"/>
          <w:kern w:val="0"/>
          <w:sz w:val="24"/>
          <w:szCs w:val="24"/>
          <w:lang w:eastAsia="zh-TW"/>
          <w14:ligatures w14:val="none"/>
        </w:rPr>
        <w:t xml:space="preserve"> </w:t>
      </w:r>
      <w:r w:rsidRPr="00B856E8">
        <w:rPr>
          <w:rFonts w:ascii="Calibri" w:eastAsia="DengXian" w:hAnsi="Calibri" w:cs="Calibri"/>
          <w:kern w:val="0"/>
          <w:sz w:val="24"/>
          <w:szCs w:val="24"/>
          <w:lang w:eastAsia="zh-TW"/>
          <w14:ligatures w14:val="none"/>
        </w:rPr>
        <w:t>627-637.</w:t>
      </w:r>
    </w:p>
    <w:p w14:paraId="2DBDC222" w14:textId="3B440AA6" w:rsidR="00442D03" w:rsidRPr="00B856E8" w:rsidRDefault="00442D03" w:rsidP="00442D03">
      <w:pPr>
        <w:spacing w:before="100" w:beforeAutospacing="1" w:after="100" w:afterAutospacing="1" w:line="240" w:lineRule="auto"/>
        <w:rPr>
          <w:rFonts w:ascii="Calibri" w:eastAsia="DengXian" w:hAnsi="Calibri" w:cs="Calibri"/>
          <w:iCs/>
          <w:kern w:val="0"/>
          <w:sz w:val="24"/>
          <w:szCs w:val="24"/>
          <w:lang w:eastAsia="zh-TW"/>
          <w14:ligatures w14:val="none"/>
        </w:rPr>
      </w:pPr>
      <w:r w:rsidRPr="00B856E8">
        <w:rPr>
          <w:rFonts w:ascii="Calibri" w:eastAsia="DengXian" w:hAnsi="Calibri" w:cs="Calibri"/>
          <w:kern w:val="0"/>
          <w:sz w:val="24"/>
          <w:szCs w:val="24"/>
          <w:lang w:eastAsia="zh-TW"/>
          <w14:ligatures w14:val="none"/>
        </w:rPr>
        <w:t>Larsen, H.H. and Brewster, C. (2003) 'Line management responsibility for HRM: what is happening in Europe?', </w:t>
      </w:r>
      <w:r w:rsidRPr="00B856E8">
        <w:rPr>
          <w:rFonts w:ascii="Calibri" w:eastAsia="DengXian" w:hAnsi="Calibri" w:cs="Calibri"/>
          <w:i/>
          <w:kern w:val="0"/>
          <w:sz w:val="24"/>
          <w:szCs w:val="24"/>
          <w:lang w:eastAsia="zh-TW"/>
          <w14:ligatures w14:val="none"/>
        </w:rPr>
        <w:t xml:space="preserve">Employee </w:t>
      </w:r>
      <w:r w:rsidR="00FC33C0" w:rsidRPr="00B856E8">
        <w:rPr>
          <w:rFonts w:ascii="Calibri" w:eastAsia="DengXian" w:hAnsi="Calibri" w:cs="Calibri"/>
          <w:i/>
          <w:kern w:val="0"/>
          <w:sz w:val="24"/>
          <w:szCs w:val="24"/>
          <w:lang w:eastAsia="zh-TW"/>
          <w14:ligatures w14:val="none"/>
        </w:rPr>
        <w:t>R</w:t>
      </w:r>
      <w:r w:rsidRPr="00B856E8">
        <w:rPr>
          <w:rFonts w:ascii="Calibri" w:eastAsia="DengXian" w:hAnsi="Calibri" w:cs="Calibri"/>
          <w:i/>
          <w:kern w:val="0"/>
          <w:sz w:val="24"/>
          <w:szCs w:val="24"/>
          <w:lang w:eastAsia="zh-TW"/>
          <w14:ligatures w14:val="none"/>
        </w:rPr>
        <w:t>elations, </w:t>
      </w:r>
      <w:r w:rsidRPr="00B856E8">
        <w:rPr>
          <w:rFonts w:ascii="Calibri" w:eastAsia="DengXian" w:hAnsi="Calibri" w:cs="Calibri"/>
          <w:iCs/>
          <w:kern w:val="0"/>
          <w:sz w:val="24"/>
          <w:szCs w:val="24"/>
          <w:lang w:eastAsia="zh-TW"/>
          <w14:ligatures w14:val="none"/>
        </w:rPr>
        <w:t>25(3), pp. 228-244.</w:t>
      </w:r>
    </w:p>
    <w:p w14:paraId="63CD5988" w14:textId="356776A9"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Latham, G.P. and Pinder, C.C. (2005) 'Work motivation theory and research at the dawn of the twenty-first century', </w:t>
      </w:r>
      <w:r w:rsidR="00FC33C0" w:rsidRPr="00B856E8">
        <w:rPr>
          <w:rFonts w:ascii="Calibri" w:eastAsia="DengXian" w:hAnsi="Calibri" w:cs="Calibri"/>
          <w:i/>
          <w:sz w:val="24"/>
          <w:szCs w:val="24"/>
        </w:rPr>
        <w:t>Annual Review of Psycholog</w:t>
      </w:r>
      <w:r w:rsidR="00E77776" w:rsidRPr="00B856E8">
        <w:rPr>
          <w:rFonts w:ascii="Calibri" w:eastAsia="DengXian" w:hAnsi="Calibri" w:cs="Calibri"/>
          <w:i/>
          <w:sz w:val="24"/>
          <w:szCs w:val="24"/>
        </w:rPr>
        <w:t>y</w:t>
      </w:r>
      <w:r w:rsidRPr="00B856E8">
        <w:rPr>
          <w:rFonts w:ascii="Calibri" w:eastAsia="DengXian" w:hAnsi="Calibri" w:cs="Calibri"/>
          <w:i/>
          <w:sz w:val="24"/>
          <w:szCs w:val="24"/>
        </w:rPr>
        <w:t>, </w:t>
      </w:r>
      <w:r w:rsidRPr="00B856E8">
        <w:rPr>
          <w:rFonts w:ascii="Calibri" w:eastAsia="DengXian" w:hAnsi="Calibri" w:cs="Calibri"/>
          <w:sz w:val="24"/>
          <w:szCs w:val="24"/>
        </w:rPr>
        <w:t>56, pp. 485–516.</w:t>
      </w:r>
    </w:p>
    <w:p w14:paraId="2314C6AD" w14:textId="77777777" w:rsidR="00E77776" w:rsidRPr="00B856E8" w:rsidRDefault="00E77776" w:rsidP="00442D03">
      <w:pPr>
        <w:rPr>
          <w:rFonts w:ascii="Calibri" w:eastAsia="DengXian" w:hAnsi="Calibri" w:cs="Calibri"/>
          <w:sz w:val="24"/>
          <w:szCs w:val="24"/>
        </w:rPr>
      </w:pPr>
      <w:proofErr w:type="spellStart"/>
      <w:r w:rsidRPr="00B856E8">
        <w:rPr>
          <w:rFonts w:ascii="Calibri" w:eastAsia="DengXian" w:hAnsi="Calibri" w:cs="Calibri"/>
          <w:sz w:val="24"/>
          <w:szCs w:val="24"/>
        </w:rPr>
        <w:t>Lazazzara</w:t>
      </w:r>
      <w:proofErr w:type="spellEnd"/>
      <w:r w:rsidRPr="00B856E8">
        <w:rPr>
          <w:rFonts w:ascii="Calibri" w:eastAsia="DengXian" w:hAnsi="Calibri" w:cs="Calibri"/>
          <w:sz w:val="24"/>
          <w:szCs w:val="24"/>
        </w:rPr>
        <w:t xml:space="preserve">, A., Tims, M. and De Gennaro, D. (2020) ‘The process of reinventing a job: A meta-synthesis of qualitative job crafting research’, </w:t>
      </w:r>
      <w:r w:rsidRPr="00B856E8">
        <w:rPr>
          <w:rFonts w:ascii="Calibri" w:eastAsia="DengXian" w:hAnsi="Calibri" w:cs="Calibri"/>
          <w:i/>
          <w:iCs/>
          <w:sz w:val="24"/>
          <w:szCs w:val="24"/>
        </w:rPr>
        <w:t xml:space="preserve">Journal of Vocational </w:t>
      </w:r>
      <w:proofErr w:type="spellStart"/>
      <w:r w:rsidRPr="00B856E8">
        <w:rPr>
          <w:rFonts w:ascii="Calibri" w:eastAsia="DengXian" w:hAnsi="Calibri" w:cs="Calibri"/>
          <w:i/>
          <w:iCs/>
          <w:sz w:val="24"/>
          <w:szCs w:val="24"/>
        </w:rPr>
        <w:t>Behavior</w:t>
      </w:r>
      <w:proofErr w:type="spellEnd"/>
      <w:r w:rsidRPr="00B856E8">
        <w:rPr>
          <w:rFonts w:ascii="Calibri" w:eastAsia="DengXian" w:hAnsi="Calibri" w:cs="Calibri"/>
          <w:sz w:val="24"/>
          <w:szCs w:val="24"/>
        </w:rPr>
        <w:t>, 116, Article 103267.</w:t>
      </w:r>
    </w:p>
    <w:p w14:paraId="4610AD92" w14:textId="0774B372"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Leana, C., Appelbaum, E. and Shevchuk, I. (2009) 'Work process and quality of care in early childhood education: The role of job crafting', </w:t>
      </w:r>
      <w:r w:rsidRPr="00B856E8">
        <w:rPr>
          <w:rFonts w:ascii="Calibri" w:eastAsia="DengXian" w:hAnsi="Calibri" w:cs="Calibri"/>
          <w:i/>
          <w:sz w:val="24"/>
          <w:szCs w:val="24"/>
        </w:rPr>
        <w:t xml:space="preserve">Academy of </w:t>
      </w:r>
      <w:r w:rsidR="00E77776" w:rsidRPr="00B856E8">
        <w:rPr>
          <w:rFonts w:ascii="Calibri" w:eastAsia="DengXian" w:hAnsi="Calibri" w:cs="Calibri"/>
          <w:i/>
          <w:sz w:val="24"/>
          <w:szCs w:val="24"/>
        </w:rPr>
        <w:t>M</w:t>
      </w:r>
      <w:r w:rsidRPr="00B856E8">
        <w:rPr>
          <w:rFonts w:ascii="Calibri" w:eastAsia="DengXian" w:hAnsi="Calibri" w:cs="Calibri"/>
          <w:i/>
          <w:sz w:val="24"/>
          <w:szCs w:val="24"/>
        </w:rPr>
        <w:t>anagement Journal, </w:t>
      </w:r>
      <w:r w:rsidRPr="00B856E8">
        <w:rPr>
          <w:rFonts w:ascii="Calibri" w:eastAsia="DengXian" w:hAnsi="Calibri" w:cs="Calibri"/>
          <w:sz w:val="24"/>
          <w:szCs w:val="24"/>
        </w:rPr>
        <w:t>52(6), pp. 1169–1192.</w:t>
      </w:r>
    </w:p>
    <w:p w14:paraId="08DF9E12" w14:textId="77777777" w:rsidR="00442D03" w:rsidRPr="00B856E8" w:rsidRDefault="00442D03" w:rsidP="00442D03">
      <w:pPr>
        <w:spacing w:before="100" w:beforeAutospacing="1" w:after="100" w:afterAutospacing="1" w:line="240" w:lineRule="auto"/>
        <w:rPr>
          <w:rFonts w:ascii="Calibri" w:eastAsia="Times New Roman" w:hAnsi="Calibri" w:cs="Calibri"/>
          <w:kern w:val="0"/>
          <w:sz w:val="24"/>
          <w:szCs w:val="24"/>
          <w:lang w:eastAsia="zh-TW"/>
          <w14:ligatures w14:val="none"/>
        </w:rPr>
      </w:pPr>
      <w:r w:rsidRPr="00B856E8">
        <w:rPr>
          <w:rFonts w:ascii="Calibri" w:eastAsia="Times New Roman" w:hAnsi="Calibri" w:cs="Calibri"/>
          <w:kern w:val="0"/>
          <w:sz w:val="24"/>
          <w:szCs w:val="24"/>
          <w:shd w:val="clear" w:color="auto" w:fill="FFFFFF"/>
          <w:lang w:eastAsia="zh-TW"/>
          <w14:ligatures w14:val="none"/>
        </w:rPr>
        <w:t xml:space="preserve">Lee, C.H. and </w:t>
      </w:r>
      <w:proofErr w:type="spellStart"/>
      <w:r w:rsidRPr="00B856E8">
        <w:rPr>
          <w:rFonts w:ascii="Calibri" w:eastAsia="Times New Roman" w:hAnsi="Calibri" w:cs="Calibri"/>
          <w:kern w:val="0"/>
          <w:sz w:val="24"/>
          <w:szCs w:val="24"/>
          <w:shd w:val="clear" w:color="auto" w:fill="FFFFFF"/>
          <w:lang w:eastAsia="zh-TW"/>
          <w14:ligatures w14:val="none"/>
        </w:rPr>
        <w:t>Bruvold</w:t>
      </w:r>
      <w:proofErr w:type="spellEnd"/>
      <w:r w:rsidRPr="00B856E8">
        <w:rPr>
          <w:rFonts w:ascii="Calibri" w:eastAsia="Times New Roman" w:hAnsi="Calibri" w:cs="Calibri"/>
          <w:kern w:val="0"/>
          <w:sz w:val="24"/>
          <w:szCs w:val="24"/>
          <w:shd w:val="clear" w:color="auto" w:fill="FFFFFF"/>
          <w:lang w:eastAsia="zh-TW"/>
          <w14:ligatures w14:val="none"/>
        </w:rPr>
        <w:t>, N.T. (2003) ‘Creating value for employees: investment in employee development’, </w:t>
      </w:r>
      <w:r w:rsidRPr="00B856E8">
        <w:rPr>
          <w:rFonts w:ascii="Calibri" w:eastAsia="Times New Roman" w:hAnsi="Calibri" w:cs="Calibri"/>
          <w:i/>
          <w:iCs/>
          <w:kern w:val="0"/>
          <w:sz w:val="24"/>
          <w:szCs w:val="24"/>
          <w:shd w:val="clear" w:color="auto" w:fill="FFFFFF"/>
          <w:lang w:eastAsia="zh-TW"/>
          <w14:ligatures w14:val="none"/>
        </w:rPr>
        <w:t>The International Journal of Human Resource Management</w:t>
      </w:r>
      <w:r w:rsidRPr="00B856E8">
        <w:rPr>
          <w:rFonts w:ascii="Calibri" w:eastAsia="Times New Roman" w:hAnsi="Calibri" w:cs="Calibri"/>
          <w:kern w:val="0"/>
          <w:sz w:val="24"/>
          <w:szCs w:val="24"/>
          <w:shd w:val="clear" w:color="auto" w:fill="FFFFFF"/>
          <w:lang w:eastAsia="zh-TW"/>
          <w14:ligatures w14:val="none"/>
        </w:rPr>
        <w:t>, 14(6), pp.981-1000.</w:t>
      </w:r>
    </w:p>
    <w:p w14:paraId="05BFDED3" w14:textId="4336CC2A"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Lee, J.W. and Song, Y. (2020) 'Promoting employee job crafting at work: the roles of motivation and team context', </w:t>
      </w:r>
      <w:r w:rsidRPr="00B856E8">
        <w:rPr>
          <w:rFonts w:ascii="Calibri" w:eastAsia="DengXian" w:hAnsi="Calibri" w:cs="Calibri"/>
          <w:i/>
          <w:sz w:val="24"/>
          <w:szCs w:val="24"/>
        </w:rPr>
        <w:t>Personnel Review, </w:t>
      </w:r>
      <w:r w:rsidRPr="00B856E8">
        <w:rPr>
          <w:rFonts w:ascii="Calibri" w:eastAsia="DengXian" w:hAnsi="Calibri" w:cs="Calibri"/>
          <w:sz w:val="24"/>
          <w:szCs w:val="24"/>
        </w:rPr>
        <w:t>49(3), pp. 689–708.</w:t>
      </w:r>
    </w:p>
    <w:p w14:paraId="2CD406AA" w14:textId="7550586D"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Lee, K. (2020) 'The joint effects of leader–member exchange and team-member exchange in predicting job crafting', </w:t>
      </w:r>
      <w:r w:rsidRPr="00B856E8">
        <w:rPr>
          <w:rFonts w:ascii="Calibri" w:eastAsia="DengXian" w:hAnsi="Calibri" w:cs="Calibri"/>
          <w:i/>
          <w:sz w:val="24"/>
          <w:szCs w:val="24"/>
        </w:rPr>
        <w:t>Sustainability, </w:t>
      </w:r>
      <w:r w:rsidRPr="00B856E8">
        <w:rPr>
          <w:rFonts w:ascii="Calibri" w:eastAsia="DengXian" w:hAnsi="Calibri" w:cs="Calibri"/>
          <w:sz w:val="24"/>
          <w:szCs w:val="24"/>
        </w:rPr>
        <w:t xml:space="preserve">12(8), </w:t>
      </w:r>
      <w:r w:rsidR="005629CB" w:rsidRPr="00B856E8">
        <w:rPr>
          <w:rFonts w:ascii="Calibri" w:eastAsia="DengXian" w:hAnsi="Calibri" w:cs="Calibri"/>
          <w:sz w:val="24"/>
          <w:szCs w:val="24"/>
        </w:rPr>
        <w:t>Article 3283.</w:t>
      </w:r>
    </w:p>
    <w:p w14:paraId="5D108292" w14:textId="64FD2FF2"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Lee, Y., Kim, S., Kim, M. and Kim, H. (2017) 'Person–environment fit and its effects on employees’ emotions and self-rated/supervisor-rated performances: The case of employees in luxury hotel restaurants', </w:t>
      </w:r>
      <w:r w:rsidRPr="00B856E8">
        <w:rPr>
          <w:rFonts w:ascii="Calibri" w:eastAsia="DengXian" w:hAnsi="Calibri" w:cs="Calibri"/>
          <w:i/>
          <w:sz w:val="24"/>
          <w:szCs w:val="24"/>
        </w:rPr>
        <w:t>International Journal of Contemporary Hospitality Management, </w:t>
      </w:r>
      <w:r w:rsidRPr="00B856E8">
        <w:rPr>
          <w:rFonts w:ascii="Calibri" w:eastAsia="DengXian" w:hAnsi="Calibri" w:cs="Calibri"/>
          <w:sz w:val="24"/>
          <w:szCs w:val="24"/>
        </w:rPr>
        <w:t>29(5), pp. 1447–1467.</w:t>
      </w:r>
    </w:p>
    <w:p w14:paraId="5D6DFA92" w14:textId="0DE32CC1" w:rsidR="00442D03" w:rsidRPr="00B856E8" w:rsidRDefault="00442D03" w:rsidP="00442D03">
      <w:pPr>
        <w:rPr>
          <w:rFonts w:ascii="Calibri" w:eastAsia="DengXian" w:hAnsi="Calibri" w:cs="Calibri"/>
          <w:sz w:val="24"/>
          <w:szCs w:val="24"/>
        </w:rPr>
      </w:pPr>
      <w:r w:rsidRPr="00B856E8">
        <w:rPr>
          <w:rFonts w:ascii="Calibri" w:eastAsia="PMingLiU" w:hAnsi="Calibri" w:cs="Calibri"/>
          <w:sz w:val="24"/>
          <w:szCs w:val="24"/>
          <w:shd w:val="clear" w:color="auto" w:fill="FFFFFF"/>
          <w:lang w:eastAsia="zh-TW"/>
        </w:rPr>
        <w:lastRenderedPageBreak/>
        <w:t>Lepak, D.P. and Snell, S.A. (2002). ‘Examining the human resource architecture: The relationships among human capital, employment, and human resource configurations’, </w:t>
      </w:r>
      <w:r w:rsidRPr="00B856E8">
        <w:rPr>
          <w:rFonts w:ascii="Calibri" w:eastAsia="PMingLiU" w:hAnsi="Calibri" w:cs="Calibri"/>
          <w:i/>
          <w:iCs/>
          <w:sz w:val="24"/>
          <w:szCs w:val="24"/>
          <w:shd w:val="clear" w:color="auto" w:fill="FFFFFF"/>
          <w:lang w:eastAsia="zh-TW"/>
        </w:rPr>
        <w:t xml:space="preserve">Journal of </w:t>
      </w:r>
      <w:r w:rsidR="006F2D59" w:rsidRPr="00B856E8">
        <w:rPr>
          <w:rFonts w:ascii="Calibri" w:eastAsia="PMingLiU" w:hAnsi="Calibri" w:cs="Calibri"/>
          <w:i/>
          <w:iCs/>
          <w:sz w:val="24"/>
          <w:szCs w:val="24"/>
          <w:shd w:val="clear" w:color="auto" w:fill="FFFFFF"/>
          <w:lang w:eastAsia="zh-TW"/>
        </w:rPr>
        <w:t>M</w:t>
      </w:r>
      <w:r w:rsidRPr="00B856E8">
        <w:rPr>
          <w:rFonts w:ascii="Calibri" w:eastAsia="PMingLiU" w:hAnsi="Calibri" w:cs="Calibri"/>
          <w:i/>
          <w:iCs/>
          <w:sz w:val="24"/>
          <w:szCs w:val="24"/>
          <w:shd w:val="clear" w:color="auto" w:fill="FFFFFF"/>
          <w:lang w:eastAsia="zh-TW"/>
        </w:rPr>
        <w:t>anagement</w:t>
      </w:r>
      <w:r w:rsidRPr="00B856E8">
        <w:rPr>
          <w:rFonts w:ascii="Calibri" w:eastAsia="PMingLiU" w:hAnsi="Calibri" w:cs="Calibri"/>
          <w:sz w:val="24"/>
          <w:szCs w:val="24"/>
          <w:shd w:val="clear" w:color="auto" w:fill="FFFFFF"/>
          <w:lang w:eastAsia="zh-TW"/>
        </w:rPr>
        <w:t>, 28(4), pp.517-543.</w:t>
      </w:r>
    </w:p>
    <w:p w14:paraId="1C3D46A7" w14:textId="77777777" w:rsidR="006F2D59" w:rsidRPr="00B856E8" w:rsidRDefault="006F2D59" w:rsidP="00442D03">
      <w:pPr>
        <w:rPr>
          <w:rFonts w:ascii="Calibri" w:eastAsia="DengXian" w:hAnsi="Calibri" w:cs="Calibri"/>
          <w:color w:val="EE0000"/>
          <w:sz w:val="24"/>
          <w:szCs w:val="24"/>
        </w:rPr>
      </w:pPr>
      <w:proofErr w:type="spellStart"/>
      <w:r w:rsidRPr="00B856E8">
        <w:rPr>
          <w:rFonts w:ascii="Calibri" w:eastAsia="DengXian" w:hAnsi="Calibri" w:cs="Calibri"/>
          <w:color w:val="EE0000"/>
          <w:sz w:val="24"/>
          <w:szCs w:val="24"/>
        </w:rPr>
        <w:t>LePine</w:t>
      </w:r>
      <w:proofErr w:type="spellEnd"/>
      <w:r w:rsidRPr="00B856E8">
        <w:rPr>
          <w:rFonts w:ascii="Calibri" w:eastAsia="DengXian" w:hAnsi="Calibri" w:cs="Calibri"/>
          <w:color w:val="EE0000"/>
          <w:sz w:val="24"/>
          <w:szCs w:val="24"/>
        </w:rPr>
        <w:t xml:space="preserve">, J.A., Podsakoff, N.P. and </w:t>
      </w:r>
      <w:proofErr w:type="spellStart"/>
      <w:r w:rsidRPr="00B856E8">
        <w:rPr>
          <w:rFonts w:ascii="Calibri" w:eastAsia="DengXian" w:hAnsi="Calibri" w:cs="Calibri"/>
          <w:color w:val="EE0000"/>
          <w:sz w:val="24"/>
          <w:szCs w:val="24"/>
        </w:rPr>
        <w:t>LePine</w:t>
      </w:r>
      <w:proofErr w:type="spellEnd"/>
      <w:r w:rsidRPr="00B856E8">
        <w:rPr>
          <w:rFonts w:ascii="Calibri" w:eastAsia="DengXian" w:hAnsi="Calibri" w:cs="Calibri"/>
          <w:color w:val="EE0000"/>
          <w:sz w:val="24"/>
          <w:szCs w:val="24"/>
        </w:rPr>
        <w:t xml:space="preserve">, M.A. (2005) ‘A meta-analytic test of the challenge stressor–hindrance stressor framework: An explanation for inconsistent relationships among stressors and performance’, </w:t>
      </w:r>
      <w:r w:rsidRPr="00B856E8">
        <w:rPr>
          <w:rFonts w:ascii="Calibri" w:eastAsia="DengXian" w:hAnsi="Calibri" w:cs="Calibri"/>
          <w:i/>
          <w:iCs/>
          <w:color w:val="EE0000"/>
          <w:sz w:val="24"/>
          <w:szCs w:val="24"/>
        </w:rPr>
        <w:t>Academy of Management Journal</w:t>
      </w:r>
      <w:r w:rsidRPr="00B856E8">
        <w:rPr>
          <w:rFonts w:ascii="Calibri" w:eastAsia="DengXian" w:hAnsi="Calibri" w:cs="Calibri"/>
          <w:color w:val="EE0000"/>
          <w:sz w:val="24"/>
          <w:szCs w:val="24"/>
        </w:rPr>
        <w:t>, 48(5), pp. 764–775.</w:t>
      </w:r>
    </w:p>
    <w:p w14:paraId="34BA5E3A" w14:textId="75CE64C7" w:rsidR="00442D03" w:rsidRPr="00B856E8" w:rsidRDefault="00442D03" w:rsidP="00442D03">
      <w:pPr>
        <w:rPr>
          <w:rFonts w:ascii="Calibri" w:eastAsia="DengXian" w:hAnsi="Calibri" w:cs="Calibri"/>
          <w:color w:val="EE0000"/>
          <w:sz w:val="24"/>
          <w:szCs w:val="24"/>
        </w:rPr>
      </w:pPr>
      <w:r w:rsidRPr="00B856E8">
        <w:rPr>
          <w:rFonts w:ascii="Calibri" w:eastAsia="DengXian" w:hAnsi="Calibri" w:cs="Calibri"/>
          <w:sz w:val="24"/>
          <w:szCs w:val="24"/>
        </w:rPr>
        <w:t xml:space="preserve">Letona-Ibañez, O., Martinez-Rodriguez, S., Ortiz-Marques, N., Carrasco, M. and </w:t>
      </w:r>
      <w:proofErr w:type="spellStart"/>
      <w:r w:rsidRPr="00B856E8">
        <w:rPr>
          <w:rFonts w:ascii="Calibri" w:eastAsia="DengXian" w:hAnsi="Calibri" w:cs="Calibri"/>
          <w:sz w:val="24"/>
          <w:szCs w:val="24"/>
        </w:rPr>
        <w:t>Amillano</w:t>
      </w:r>
      <w:proofErr w:type="spellEnd"/>
      <w:r w:rsidRPr="00B856E8">
        <w:rPr>
          <w:rFonts w:ascii="Calibri" w:eastAsia="DengXian" w:hAnsi="Calibri" w:cs="Calibri"/>
          <w:sz w:val="24"/>
          <w:szCs w:val="24"/>
        </w:rPr>
        <w:t xml:space="preserve">, A. (2021) ‘Job crafting and work engagement: The mediating role of work </w:t>
      </w:r>
      <w:r w:rsidRPr="00B856E8">
        <w:rPr>
          <w:rFonts w:ascii="Calibri" w:eastAsia="DengXian" w:hAnsi="Calibri" w:cs="Calibri"/>
          <w:color w:val="EE0000"/>
          <w:sz w:val="24"/>
          <w:szCs w:val="24"/>
        </w:rPr>
        <w:t>meaning’</w:t>
      </w:r>
      <w:r w:rsidRPr="00B856E8">
        <w:rPr>
          <w:rFonts w:ascii="Calibri" w:eastAsia="DengXian" w:hAnsi="Calibri" w:cs="Calibri"/>
          <w:i/>
          <w:iCs/>
          <w:color w:val="EE0000"/>
          <w:sz w:val="24"/>
          <w:szCs w:val="24"/>
        </w:rPr>
        <w:t>, International Journal of Environmental Research and Public Health</w:t>
      </w:r>
      <w:r w:rsidRPr="00B856E8">
        <w:rPr>
          <w:rFonts w:ascii="Calibri" w:eastAsia="DengXian" w:hAnsi="Calibri" w:cs="Calibri"/>
          <w:color w:val="EE0000"/>
          <w:sz w:val="24"/>
          <w:szCs w:val="24"/>
        </w:rPr>
        <w:t xml:space="preserve">, 18(10), </w:t>
      </w:r>
      <w:r w:rsidR="005629CB" w:rsidRPr="00B856E8">
        <w:rPr>
          <w:rFonts w:ascii="Calibri" w:eastAsia="DengXian" w:hAnsi="Calibri" w:cs="Calibri"/>
          <w:color w:val="EE0000"/>
          <w:sz w:val="24"/>
          <w:szCs w:val="24"/>
        </w:rPr>
        <w:t xml:space="preserve">Article </w:t>
      </w:r>
      <w:r w:rsidRPr="00B856E8">
        <w:rPr>
          <w:rFonts w:ascii="Calibri" w:eastAsia="DengXian" w:hAnsi="Calibri" w:cs="Calibri"/>
          <w:color w:val="EE0000"/>
          <w:sz w:val="24"/>
          <w:szCs w:val="24"/>
        </w:rPr>
        <w:t>5383.</w:t>
      </w:r>
    </w:p>
    <w:p w14:paraId="40FFB16F" w14:textId="09DAF21B"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Li, S., Meng, B. and Wang, Q. (2022) 'The Double-Edged Sword Effect of Relational Crafting on Job Well-Being', </w:t>
      </w:r>
      <w:r w:rsidRPr="00B856E8">
        <w:rPr>
          <w:rFonts w:ascii="Calibri" w:eastAsia="DengXian" w:hAnsi="Calibri" w:cs="Calibri"/>
          <w:i/>
          <w:sz w:val="24"/>
          <w:szCs w:val="24"/>
        </w:rPr>
        <w:t>Frontiers in Psychology, </w:t>
      </w:r>
      <w:r w:rsidRPr="00B856E8">
        <w:rPr>
          <w:rFonts w:ascii="Calibri" w:eastAsia="DengXian" w:hAnsi="Calibri" w:cs="Calibri"/>
          <w:sz w:val="24"/>
          <w:szCs w:val="24"/>
        </w:rPr>
        <w:t xml:space="preserve">13, </w:t>
      </w:r>
      <w:r w:rsidR="005629CB" w:rsidRPr="00B856E8">
        <w:rPr>
          <w:rFonts w:ascii="Calibri" w:eastAsia="DengXian" w:hAnsi="Calibri" w:cs="Calibri"/>
          <w:sz w:val="24"/>
          <w:szCs w:val="24"/>
        </w:rPr>
        <w:t>Article</w:t>
      </w:r>
      <w:r w:rsidRPr="00B856E8">
        <w:rPr>
          <w:rFonts w:ascii="Calibri" w:eastAsia="DengXian" w:hAnsi="Calibri" w:cs="Calibri"/>
          <w:sz w:val="24"/>
          <w:szCs w:val="24"/>
        </w:rPr>
        <w:t xml:space="preserve"> 713737.</w:t>
      </w:r>
    </w:p>
    <w:p w14:paraId="70CE5254" w14:textId="453B91B6" w:rsidR="00C80A20" w:rsidRPr="00B856E8" w:rsidRDefault="00C80A20" w:rsidP="00442D03">
      <w:pPr>
        <w:rPr>
          <w:rFonts w:ascii="Calibri" w:eastAsia="DengXian" w:hAnsi="Calibri" w:cs="Calibri"/>
          <w:sz w:val="24"/>
          <w:szCs w:val="24"/>
        </w:rPr>
      </w:pPr>
      <w:r w:rsidRPr="00B856E8">
        <w:rPr>
          <w:rFonts w:ascii="Calibri" w:eastAsia="DengXian" w:hAnsi="Calibri" w:cs="Calibri"/>
          <w:sz w:val="24"/>
          <w:szCs w:val="24"/>
        </w:rPr>
        <w:t>Li, X. and Takao, Y. (2020) 'Unpacking the predictive effects of social characteristics on job crafting: The moderation role of neuroticism personality', </w:t>
      </w:r>
      <w:r w:rsidRPr="00B856E8">
        <w:rPr>
          <w:rFonts w:ascii="Calibri" w:eastAsia="DengXian" w:hAnsi="Calibri" w:cs="Calibri"/>
          <w:i/>
          <w:sz w:val="24"/>
          <w:szCs w:val="24"/>
        </w:rPr>
        <w:t xml:space="preserve">International Journal of </w:t>
      </w:r>
      <w:r w:rsidR="00C861DC" w:rsidRPr="00B856E8">
        <w:rPr>
          <w:rFonts w:ascii="Calibri" w:eastAsia="DengXian" w:hAnsi="Calibri" w:cs="Calibri"/>
          <w:i/>
          <w:sz w:val="24"/>
          <w:szCs w:val="24"/>
        </w:rPr>
        <w:t>Organisation</w:t>
      </w:r>
      <w:r w:rsidRPr="00B856E8">
        <w:rPr>
          <w:rFonts w:ascii="Calibri" w:eastAsia="DengXian" w:hAnsi="Calibri" w:cs="Calibri"/>
          <w:i/>
          <w:sz w:val="24"/>
          <w:szCs w:val="24"/>
        </w:rPr>
        <w:t>al Analysis, </w:t>
      </w:r>
      <w:r w:rsidRPr="00B856E8">
        <w:rPr>
          <w:rFonts w:ascii="Calibri" w:eastAsia="DengXian" w:hAnsi="Calibri" w:cs="Calibri"/>
          <w:sz w:val="24"/>
          <w:szCs w:val="24"/>
        </w:rPr>
        <w:t>28(4), pp. 873–888.</w:t>
      </w:r>
    </w:p>
    <w:p w14:paraId="4A91DB14" w14:textId="77777777" w:rsidR="00821999" w:rsidRPr="00B856E8" w:rsidRDefault="00821999" w:rsidP="00442D03">
      <w:pPr>
        <w:rPr>
          <w:rFonts w:ascii="Calibri" w:eastAsia="DengXian" w:hAnsi="Calibri" w:cs="Calibri"/>
          <w:sz w:val="24"/>
          <w:szCs w:val="24"/>
        </w:rPr>
      </w:pPr>
      <w:r w:rsidRPr="00B856E8">
        <w:rPr>
          <w:rFonts w:ascii="Calibri" w:eastAsia="DengXian" w:hAnsi="Calibri" w:cs="Calibri"/>
          <w:sz w:val="24"/>
          <w:szCs w:val="24"/>
        </w:rPr>
        <w:t xml:space="preserve">Liao, H., Toya, K., Lepak, D.P. and Hong, Y. (2009) ‘Do they see eye to eye? Management and employee perspectives of high-performance work systems and influence processes on service quality’, </w:t>
      </w:r>
      <w:r w:rsidRPr="00B856E8">
        <w:rPr>
          <w:rFonts w:ascii="Calibri" w:eastAsia="DengXian" w:hAnsi="Calibri" w:cs="Calibri"/>
          <w:i/>
          <w:iCs/>
          <w:sz w:val="24"/>
          <w:szCs w:val="24"/>
        </w:rPr>
        <w:t>Journal of Applied Psychology</w:t>
      </w:r>
      <w:r w:rsidRPr="00B856E8">
        <w:rPr>
          <w:rFonts w:ascii="Calibri" w:eastAsia="DengXian" w:hAnsi="Calibri" w:cs="Calibri"/>
          <w:sz w:val="24"/>
          <w:szCs w:val="24"/>
        </w:rPr>
        <w:t>, 94(2), pp. 371–385.</w:t>
      </w:r>
    </w:p>
    <w:p w14:paraId="3197ADD4" w14:textId="6B4239B6" w:rsidR="00442D03" w:rsidRPr="00B856E8" w:rsidRDefault="00442D03" w:rsidP="00442D03">
      <w:pPr>
        <w:rPr>
          <w:rFonts w:ascii="Calibri" w:eastAsia="DengXian" w:hAnsi="Calibri" w:cs="Calibri"/>
          <w:sz w:val="24"/>
          <w:szCs w:val="24"/>
        </w:rPr>
      </w:pPr>
      <w:proofErr w:type="spellStart"/>
      <w:r w:rsidRPr="00B856E8">
        <w:rPr>
          <w:rFonts w:ascii="Calibri" w:eastAsia="DengXian" w:hAnsi="Calibri" w:cs="Calibri"/>
          <w:sz w:val="24"/>
          <w:szCs w:val="24"/>
        </w:rPr>
        <w:t>Lichtenthaler</w:t>
      </w:r>
      <w:proofErr w:type="spellEnd"/>
      <w:r w:rsidRPr="00B856E8">
        <w:rPr>
          <w:rFonts w:ascii="Calibri" w:eastAsia="DengXian" w:hAnsi="Calibri" w:cs="Calibri"/>
          <w:sz w:val="24"/>
          <w:szCs w:val="24"/>
        </w:rPr>
        <w:t>, P.W. and Fischbach, A. (2016) 'Job crafting and motivation to continue working beyond retirement age', </w:t>
      </w:r>
      <w:r w:rsidRPr="00B856E8">
        <w:rPr>
          <w:rFonts w:ascii="Calibri" w:eastAsia="DengXian" w:hAnsi="Calibri" w:cs="Calibri"/>
          <w:i/>
          <w:sz w:val="24"/>
          <w:szCs w:val="24"/>
        </w:rPr>
        <w:t>Career Development International, </w:t>
      </w:r>
      <w:r w:rsidRPr="00B856E8">
        <w:rPr>
          <w:rFonts w:ascii="Calibri" w:eastAsia="DengXian" w:hAnsi="Calibri" w:cs="Calibri"/>
          <w:sz w:val="24"/>
          <w:szCs w:val="24"/>
        </w:rPr>
        <w:t>21(5), pp. 477–497.</w:t>
      </w:r>
    </w:p>
    <w:p w14:paraId="22F472E9" w14:textId="10ABDE95" w:rsidR="00442D03" w:rsidRPr="00B856E8" w:rsidRDefault="00442D03" w:rsidP="00442D03">
      <w:pPr>
        <w:rPr>
          <w:rFonts w:ascii="Calibri" w:eastAsia="DengXian" w:hAnsi="Calibri" w:cs="Calibri"/>
          <w:sz w:val="24"/>
          <w:szCs w:val="24"/>
        </w:rPr>
      </w:pPr>
      <w:proofErr w:type="spellStart"/>
      <w:r w:rsidRPr="00B856E8">
        <w:rPr>
          <w:rFonts w:ascii="Calibri" w:eastAsia="DengXian" w:hAnsi="Calibri" w:cs="Calibri"/>
          <w:sz w:val="24"/>
          <w:szCs w:val="24"/>
        </w:rPr>
        <w:t>Lichtenthaler</w:t>
      </w:r>
      <w:proofErr w:type="spellEnd"/>
      <w:r w:rsidRPr="00B856E8">
        <w:rPr>
          <w:rFonts w:ascii="Calibri" w:eastAsia="DengXian" w:hAnsi="Calibri" w:cs="Calibri"/>
          <w:sz w:val="24"/>
          <w:szCs w:val="24"/>
        </w:rPr>
        <w:t>, P.W. and Fischbach, A. (2019) 'A meta-analysis on promotion-and prevention-focused job crafting', </w:t>
      </w:r>
      <w:r w:rsidRPr="00B856E8">
        <w:rPr>
          <w:rFonts w:ascii="Calibri" w:eastAsia="DengXian" w:hAnsi="Calibri" w:cs="Calibri"/>
          <w:i/>
          <w:sz w:val="24"/>
          <w:szCs w:val="24"/>
        </w:rPr>
        <w:t xml:space="preserve">European Journal of Work and </w:t>
      </w:r>
      <w:r w:rsidR="00C861DC" w:rsidRPr="00B856E8">
        <w:rPr>
          <w:rFonts w:ascii="Calibri" w:eastAsia="DengXian" w:hAnsi="Calibri" w:cs="Calibri"/>
          <w:i/>
          <w:sz w:val="24"/>
          <w:szCs w:val="24"/>
        </w:rPr>
        <w:t>Organisation</w:t>
      </w:r>
      <w:r w:rsidRPr="00B856E8">
        <w:rPr>
          <w:rFonts w:ascii="Calibri" w:eastAsia="DengXian" w:hAnsi="Calibri" w:cs="Calibri"/>
          <w:i/>
          <w:sz w:val="24"/>
          <w:szCs w:val="24"/>
        </w:rPr>
        <w:t>al Psychology, </w:t>
      </w:r>
      <w:r w:rsidRPr="00B856E8">
        <w:rPr>
          <w:rFonts w:ascii="Calibri" w:eastAsia="DengXian" w:hAnsi="Calibri" w:cs="Calibri"/>
          <w:sz w:val="24"/>
          <w:szCs w:val="24"/>
        </w:rPr>
        <w:t>28(1), pp. 30–50.</w:t>
      </w:r>
    </w:p>
    <w:p w14:paraId="3429F982" w14:textId="1ED0D820" w:rsidR="00C80A20" w:rsidRPr="00B856E8" w:rsidRDefault="00C80A20" w:rsidP="00442D03">
      <w:pPr>
        <w:rPr>
          <w:rFonts w:ascii="Calibri" w:eastAsia="DengXian" w:hAnsi="Calibri" w:cs="Calibri"/>
          <w:sz w:val="24"/>
          <w:szCs w:val="24"/>
        </w:rPr>
      </w:pPr>
      <w:r w:rsidRPr="00B856E8">
        <w:rPr>
          <w:rFonts w:ascii="Calibri" w:eastAsia="DengXian" w:hAnsi="Calibri" w:cs="Calibri"/>
          <w:sz w:val="24"/>
          <w:szCs w:val="24"/>
        </w:rPr>
        <w:t>Liden, R.C., Wayne, S.J., Zhao, H. and Henderson, D. (2008) 'Servant leadership: Development of a multidimensional measure and multi-level assessment', </w:t>
      </w:r>
      <w:r w:rsidRPr="00B856E8">
        <w:rPr>
          <w:rFonts w:ascii="Calibri" w:eastAsia="DengXian" w:hAnsi="Calibri" w:cs="Calibri"/>
          <w:i/>
          <w:sz w:val="24"/>
          <w:szCs w:val="24"/>
        </w:rPr>
        <w:t xml:space="preserve">The </w:t>
      </w:r>
      <w:r w:rsidR="00821999" w:rsidRPr="00B856E8">
        <w:rPr>
          <w:rFonts w:ascii="Calibri" w:eastAsia="DengXian" w:hAnsi="Calibri" w:cs="Calibri"/>
          <w:i/>
          <w:sz w:val="24"/>
          <w:szCs w:val="24"/>
        </w:rPr>
        <w:t>L</w:t>
      </w:r>
      <w:r w:rsidRPr="00B856E8">
        <w:rPr>
          <w:rFonts w:ascii="Calibri" w:eastAsia="DengXian" w:hAnsi="Calibri" w:cs="Calibri"/>
          <w:i/>
          <w:sz w:val="24"/>
          <w:szCs w:val="24"/>
        </w:rPr>
        <w:t xml:space="preserve">eadership </w:t>
      </w:r>
      <w:r w:rsidR="00821999" w:rsidRPr="00B856E8">
        <w:rPr>
          <w:rFonts w:ascii="Calibri" w:eastAsia="DengXian" w:hAnsi="Calibri" w:cs="Calibri"/>
          <w:i/>
          <w:sz w:val="24"/>
          <w:szCs w:val="24"/>
        </w:rPr>
        <w:t>Q</w:t>
      </w:r>
      <w:r w:rsidRPr="00B856E8">
        <w:rPr>
          <w:rFonts w:ascii="Calibri" w:eastAsia="DengXian" w:hAnsi="Calibri" w:cs="Calibri"/>
          <w:i/>
          <w:sz w:val="24"/>
          <w:szCs w:val="24"/>
        </w:rPr>
        <w:t>uarterly, </w:t>
      </w:r>
      <w:r w:rsidRPr="00B856E8">
        <w:rPr>
          <w:rFonts w:ascii="Calibri" w:eastAsia="DengXian" w:hAnsi="Calibri" w:cs="Calibri"/>
          <w:sz w:val="24"/>
          <w:szCs w:val="24"/>
        </w:rPr>
        <w:t>19(2), pp. 161–177.</w:t>
      </w:r>
    </w:p>
    <w:p w14:paraId="16E926C5" w14:textId="5A84E81F"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Liden, R.C., Wayne, S.J., Liao, C. and Meuser, J.D. (2014) 'Servant leadership and serving culture: Influence on individual and unit performance', </w:t>
      </w:r>
      <w:r w:rsidRPr="00B856E8">
        <w:rPr>
          <w:rFonts w:ascii="Calibri" w:eastAsia="DengXian" w:hAnsi="Calibri" w:cs="Calibri"/>
          <w:i/>
          <w:sz w:val="24"/>
          <w:szCs w:val="24"/>
        </w:rPr>
        <w:t xml:space="preserve">Academy of </w:t>
      </w:r>
      <w:r w:rsidR="00821999" w:rsidRPr="00B856E8">
        <w:rPr>
          <w:rFonts w:ascii="Calibri" w:eastAsia="DengXian" w:hAnsi="Calibri" w:cs="Calibri"/>
          <w:i/>
          <w:sz w:val="24"/>
          <w:szCs w:val="24"/>
        </w:rPr>
        <w:t>M</w:t>
      </w:r>
      <w:r w:rsidRPr="00B856E8">
        <w:rPr>
          <w:rFonts w:ascii="Calibri" w:eastAsia="DengXian" w:hAnsi="Calibri" w:cs="Calibri"/>
          <w:i/>
          <w:sz w:val="24"/>
          <w:szCs w:val="24"/>
        </w:rPr>
        <w:t xml:space="preserve">anagement </w:t>
      </w:r>
      <w:r w:rsidR="00821999" w:rsidRPr="00B856E8">
        <w:rPr>
          <w:rFonts w:ascii="Calibri" w:eastAsia="DengXian" w:hAnsi="Calibri" w:cs="Calibri"/>
          <w:i/>
          <w:sz w:val="24"/>
          <w:szCs w:val="24"/>
        </w:rPr>
        <w:t>J</w:t>
      </w:r>
      <w:r w:rsidRPr="00B856E8">
        <w:rPr>
          <w:rFonts w:ascii="Calibri" w:eastAsia="DengXian" w:hAnsi="Calibri" w:cs="Calibri"/>
          <w:i/>
          <w:sz w:val="24"/>
          <w:szCs w:val="24"/>
        </w:rPr>
        <w:t>ournal, </w:t>
      </w:r>
      <w:r w:rsidRPr="00B856E8">
        <w:rPr>
          <w:rFonts w:ascii="Calibri" w:eastAsia="DengXian" w:hAnsi="Calibri" w:cs="Calibri"/>
          <w:sz w:val="24"/>
          <w:szCs w:val="24"/>
        </w:rPr>
        <w:t>57(5), pp. 1434–1452.</w:t>
      </w:r>
    </w:p>
    <w:p w14:paraId="09810A0B" w14:textId="0C670A65"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Liden, R.C., Wayne, S.J., Meuser, J.D., Hu, J., Wu, J. and Liao, C. (2015) 'Servant leadership: Validation of a short form of the SL-28', </w:t>
      </w:r>
      <w:r w:rsidRPr="00B856E8">
        <w:rPr>
          <w:rFonts w:ascii="Calibri" w:eastAsia="DengXian" w:hAnsi="Calibri" w:cs="Calibri"/>
          <w:i/>
          <w:sz w:val="24"/>
          <w:szCs w:val="24"/>
        </w:rPr>
        <w:t xml:space="preserve">The </w:t>
      </w:r>
      <w:r w:rsidR="00821999" w:rsidRPr="00B856E8">
        <w:rPr>
          <w:rFonts w:ascii="Calibri" w:eastAsia="DengXian" w:hAnsi="Calibri" w:cs="Calibri"/>
          <w:i/>
          <w:sz w:val="24"/>
          <w:szCs w:val="24"/>
        </w:rPr>
        <w:t>L</w:t>
      </w:r>
      <w:r w:rsidRPr="00B856E8">
        <w:rPr>
          <w:rFonts w:ascii="Calibri" w:eastAsia="DengXian" w:hAnsi="Calibri" w:cs="Calibri"/>
          <w:i/>
          <w:sz w:val="24"/>
          <w:szCs w:val="24"/>
        </w:rPr>
        <w:t xml:space="preserve">eadership </w:t>
      </w:r>
      <w:r w:rsidR="00821999" w:rsidRPr="00B856E8">
        <w:rPr>
          <w:rFonts w:ascii="Calibri" w:eastAsia="DengXian" w:hAnsi="Calibri" w:cs="Calibri"/>
          <w:i/>
          <w:sz w:val="24"/>
          <w:szCs w:val="24"/>
        </w:rPr>
        <w:t>Q</w:t>
      </w:r>
      <w:r w:rsidRPr="00B856E8">
        <w:rPr>
          <w:rFonts w:ascii="Calibri" w:eastAsia="DengXian" w:hAnsi="Calibri" w:cs="Calibri"/>
          <w:i/>
          <w:sz w:val="24"/>
          <w:szCs w:val="24"/>
        </w:rPr>
        <w:t>uarterly, </w:t>
      </w:r>
      <w:r w:rsidRPr="00B856E8">
        <w:rPr>
          <w:rFonts w:ascii="Calibri" w:eastAsia="DengXian" w:hAnsi="Calibri" w:cs="Calibri"/>
          <w:sz w:val="24"/>
          <w:szCs w:val="24"/>
        </w:rPr>
        <w:t>26(2), pp. 254–269.</w:t>
      </w:r>
    </w:p>
    <w:p w14:paraId="1667CAF9" w14:textId="77777777" w:rsidR="009346FC" w:rsidRPr="00B856E8" w:rsidRDefault="009346FC" w:rsidP="00442D03">
      <w:pPr>
        <w:spacing w:before="100" w:beforeAutospacing="1" w:after="100" w:afterAutospacing="1" w:line="240" w:lineRule="auto"/>
        <w:rPr>
          <w:rFonts w:ascii="Calibri" w:eastAsia="Times New Roman" w:hAnsi="Calibri" w:cs="Calibri"/>
          <w:kern w:val="0"/>
          <w:sz w:val="24"/>
          <w:szCs w:val="24"/>
          <w:lang w:eastAsia="zh-TW"/>
          <w14:ligatures w14:val="none"/>
        </w:rPr>
      </w:pPr>
      <w:r w:rsidRPr="00B856E8">
        <w:rPr>
          <w:rFonts w:ascii="Calibri" w:eastAsia="Times New Roman" w:hAnsi="Calibri" w:cs="Calibri"/>
          <w:kern w:val="0"/>
          <w:sz w:val="24"/>
          <w:szCs w:val="24"/>
          <w:lang w:eastAsia="zh-TW"/>
          <w14:ligatures w14:val="none"/>
        </w:rPr>
        <w:t xml:space="preserve">Lincoln, Y.S. and Guba, E.G. (1985) </w:t>
      </w:r>
      <w:r w:rsidRPr="00B856E8">
        <w:rPr>
          <w:rFonts w:ascii="Calibri" w:eastAsia="Times New Roman" w:hAnsi="Calibri" w:cs="Calibri"/>
          <w:i/>
          <w:iCs/>
          <w:kern w:val="0"/>
          <w:sz w:val="24"/>
          <w:szCs w:val="24"/>
          <w:lang w:eastAsia="zh-TW"/>
          <w14:ligatures w14:val="none"/>
        </w:rPr>
        <w:t>Naturalistic inquiry.</w:t>
      </w:r>
      <w:r w:rsidRPr="00B856E8">
        <w:rPr>
          <w:rFonts w:ascii="Calibri" w:eastAsia="Times New Roman" w:hAnsi="Calibri" w:cs="Calibri"/>
          <w:kern w:val="0"/>
          <w:sz w:val="24"/>
          <w:szCs w:val="24"/>
          <w:lang w:eastAsia="zh-TW"/>
          <w14:ligatures w14:val="none"/>
        </w:rPr>
        <w:t xml:space="preserve"> Beverly Hills, CA: SAGE Publications.</w:t>
      </w:r>
    </w:p>
    <w:p w14:paraId="10FE1F0C" w14:textId="10EAB31E" w:rsidR="009346FC" w:rsidRPr="00B856E8" w:rsidRDefault="00442D03" w:rsidP="00442D03">
      <w:pPr>
        <w:spacing w:before="100" w:beforeAutospacing="1" w:after="100" w:afterAutospacing="1" w:line="240" w:lineRule="auto"/>
        <w:rPr>
          <w:rFonts w:ascii="Calibri" w:eastAsia="DengXian" w:hAnsi="Calibri" w:cs="Calibri"/>
          <w:color w:val="EE0000"/>
          <w:kern w:val="0"/>
          <w:sz w:val="24"/>
          <w:szCs w:val="24"/>
          <w14:ligatures w14:val="none"/>
        </w:rPr>
      </w:pPr>
      <w:r w:rsidRPr="00B856E8">
        <w:rPr>
          <w:rFonts w:ascii="Calibri" w:eastAsia="Times New Roman" w:hAnsi="Calibri" w:cs="Calibri"/>
          <w:color w:val="EE0000"/>
          <w:kern w:val="0"/>
          <w:sz w:val="27"/>
          <w:szCs w:val="27"/>
          <w:lang w:eastAsia="zh-TW"/>
          <w14:ligatures w14:val="none"/>
        </w:rPr>
        <w:t>‌‌</w:t>
      </w:r>
      <w:r w:rsidR="009346FC" w:rsidRPr="00B856E8">
        <w:rPr>
          <w:rFonts w:ascii="Calibri" w:eastAsia="DengXian" w:hAnsi="Calibri" w:cs="Calibri"/>
          <w:color w:val="EE0000"/>
          <w:kern w:val="0"/>
          <w:sz w:val="24"/>
          <w:szCs w:val="24"/>
          <w14:ligatures w14:val="none"/>
        </w:rPr>
        <w:t xml:space="preserve">Lincoln, Y.S., </w:t>
      </w:r>
      <w:proofErr w:type="spellStart"/>
      <w:r w:rsidR="009346FC" w:rsidRPr="00B856E8">
        <w:rPr>
          <w:rFonts w:ascii="Calibri" w:eastAsia="DengXian" w:hAnsi="Calibri" w:cs="Calibri"/>
          <w:color w:val="EE0000"/>
          <w:kern w:val="0"/>
          <w:sz w:val="24"/>
          <w:szCs w:val="24"/>
          <w14:ligatures w14:val="none"/>
        </w:rPr>
        <w:t>Lynham</w:t>
      </w:r>
      <w:proofErr w:type="spellEnd"/>
      <w:r w:rsidR="009346FC" w:rsidRPr="00B856E8">
        <w:rPr>
          <w:rFonts w:ascii="Calibri" w:eastAsia="DengXian" w:hAnsi="Calibri" w:cs="Calibri"/>
          <w:color w:val="EE0000"/>
          <w:kern w:val="0"/>
          <w:sz w:val="24"/>
          <w:szCs w:val="24"/>
          <w14:ligatures w14:val="none"/>
        </w:rPr>
        <w:t xml:space="preserve">, S.A. and Guba, E.G. (2011) ‘Paradigmatic controversies, contradictions, and emerging confluences, revisited’, in Denzin, N.K. and Lincoln, Y.S. (eds.) </w:t>
      </w:r>
      <w:r w:rsidR="009346FC" w:rsidRPr="00B856E8">
        <w:rPr>
          <w:rFonts w:ascii="Calibri" w:eastAsia="DengXian" w:hAnsi="Calibri" w:cs="Calibri"/>
          <w:i/>
          <w:iCs/>
          <w:color w:val="EE0000"/>
          <w:kern w:val="0"/>
          <w:sz w:val="24"/>
          <w:szCs w:val="24"/>
          <w14:ligatures w14:val="none"/>
        </w:rPr>
        <w:t>The SAGE handbook of qualitative research.</w:t>
      </w:r>
      <w:r w:rsidR="009346FC" w:rsidRPr="00B856E8">
        <w:rPr>
          <w:rFonts w:ascii="Calibri" w:eastAsia="DengXian" w:hAnsi="Calibri" w:cs="Calibri"/>
          <w:color w:val="EE0000"/>
          <w:kern w:val="0"/>
          <w:sz w:val="24"/>
          <w:szCs w:val="24"/>
          <w14:ligatures w14:val="none"/>
        </w:rPr>
        <w:t xml:space="preserve"> 4th </w:t>
      </w:r>
      <w:proofErr w:type="spellStart"/>
      <w:r w:rsidR="009346FC" w:rsidRPr="00B856E8">
        <w:rPr>
          <w:rFonts w:ascii="Calibri" w:eastAsia="DengXian" w:hAnsi="Calibri" w:cs="Calibri"/>
          <w:color w:val="EE0000"/>
          <w:kern w:val="0"/>
          <w:sz w:val="24"/>
          <w:szCs w:val="24"/>
          <w14:ligatures w14:val="none"/>
        </w:rPr>
        <w:t>edn</w:t>
      </w:r>
      <w:proofErr w:type="spellEnd"/>
      <w:r w:rsidR="009346FC" w:rsidRPr="00B856E8">
        <w:rPr>
          <w:rFonts w:ascii="Calibri" w:eastAsia="DengXian" w:hAnsi="Calibri" w:cs="Calibri"/>
          <w:color w:val="EE0000"/>
          <w:kern w:val="0"/>
          <w:sz w:val="24"/>
          <w:szCs w:val="24"/>
          <w14:ligatures w14:val="none"/>
        </w:rPr>
        <w:t>. Thousand Oaks, CA: SAGE Publications, pp. 97–128.</w:t>
      </w:r>
    </w:p>
    <w:p w14:paraId="4F700272" w14:textId="77777777"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lastRenderedPageBreak/>
        <w:t>Lips-Wiersma, M., Wright, S. and Dik, B. (2016) 'Meaningful work: differences among blue-, pink-, and white-collar occupations', </w:t>
      </w:r>
      <w:r w:rsidRPr="00B856E8">
        <w:rPr>
          <w:rFonts w:ascii="Calibri" w:eastAsia="DengXian" w:hAnsi="Calibri" w:cs="Calibri"/>
          <w:i/>
          <w:sz w:val="24"/>
          <w:szCs w:val="24"/>
        </w:rPr>
        <w:t>Career Development International, </w:t>
      </w:r>
      <w:r w:rsidRPr="00B856E8">
        <w:rPr>
          <w:rFonts w:ascii="Calibri" w:eastAsia="DengXian" w:hAnsi="Calibri" w:cs="Calibri"/>
          <w:sz w:val="24"/>
          <w:szCs w:val="24"/>
        </w:rPr>
        <w:t>21(5), pp. 534–551.</w:t>
      </w:r>
    </w:p>
    <w:p w14:paraId="171AAE80" w14:textId="77777777" w:rsidR="00442D03" w:rsidRPr="00B856E8" w:rsidRDefault="00442D03" w:rsidP="00442D03">
      <w:pPr>
        <w:rPr>
          <w:rFonts w:ascii="Calibri" w:eastAsia="PMingLiU" w:hAnsi="Calibri" w:cs="Calibri"/>
          <w:sz w:val="24"/>
          <w:szCs w:val="24"/>
          <w:shd w:val="clear" w:color="auto" w:fill="FFFFFF"/>
          <w:lang w:eastAsia="zh-TW"/>
        </w:rPr>
      </w:pPr>
      <w:r w:rsidRPr="00B856E8">
        <w:rPr>
          <w:rFonts w:ascii="Calibri" w:eastAsia="PMingLiU" w:hAnsi="Calibri" w:cs="Calibri"/>
          <w:sz w:val="24"/>
          <w:szCs w:val="24"/>
          <w:shd w:val="clear" w:color="auto" w:fill="FFFFFF"/>
          <w:lang w:eastAsia="zh-TW"/>
        </w:rPr>
        <w:t>Llorente-Alonso, M. and Topa, G. (2019) 'Individual crafting, collaborative crafting, and job satisfaction: The mediator role of engagement', </w:t>
      </w:r>
      <w:r w:rsidRPr="00B856E8">
        <w:rPr>
          <w:rFonts w:ascii="Calibri" w:eastAsia="PMingLiU" w:hAnsi="Calibri" w:cs="Calibri"/>
          <w:i/>
          <w:iCs/>
          <w:sz w:val="24"/>
          <w:szCs w:val="24"/>
          <w:shd w:val="clear" w:color="auto" w:fill="FFFFFF"/>
          <w:lang w:eastAsia="zh-TW"/>
        </w:rPr>
        <w:t xml:space="preserve">Revista de </w:t>
      </w:r>
      <w:proofErr w:type="spellStart"/>
      <w:r w:rsidRPr="00B856E8">
        <w:rPr>
          <w:rFonts w:ascii="Calibri" w:eastAsia="PMingLiU" w:hAnsi="Calibri" w:cs="Calibri"/>
          <w:i/>
          <w:iCs/>
          <w:sz w:val="24"/>
          <w:szCs w:val="24"/>
          <w:shd w:val="clear" w:color="auto" w:fill="FFFFFF"/>
          <w:lang w:eastAsia="zh-TW"/>
        </w:rPr>
        <w:t>Psicología</w:t>
      </w:r>
      <w:proofErr w:type="spellEnd"/>
      <w:r w:rsidRPr="00B856E8">
        <w:rPr>
          <w:rFonts w:ascii="Calibri" w:eastAsia="PMingLiU" w:hAnsi="Calibri" w:cs="Calibri"/>
          <w:i/>
          <w:iCs/>
          <w:sz w:val="24"/>
          <w:szCs w:val="24"/>
          <w:shd w:val="clear" w:color="auto" w:fill="FFFFFF"/>
          <w:lang w:eastAsia="zh-TW"/>
        </w:rPr>
        <w:t xml:space="preserve"> del </w:t>
      </w:r>
      <w:proofErr w:type="spellStart"/>
      <w:r w:rsidRPr="00B856E8">
        <w:rPr>
          <w:rFonts w:ascii="Calibri" w:eastAsia="PMingLiU" w:hAnsi="Calibri" w:cs="Calibri"/>
          <w:i/>
          <w:iCs/>
          <w:sz w:val="24"/>
          <w:szCs w:val="24"/>
          <w:shd w:val="clear" w:color="auto" w:fill="FFFFFF"/>
          <w:lang w:eastAsia="zh-TW"/>
        </w:rPr>
        <w:t>Trabajo</w:t>
      </w:r>
      <w:proofErr w:type="spellEnd"/>
      <w:r w:rsidRPr="00B856E8">
        <w:rPr>
          <w:rFonts w:ascii="Calibri" w:eastAsia="PMingLiU" w:hAnsi="Calibri" w:cs="Calibri"/>
          <w:i/>
          <w:iCs/>
          <w:sz w:val="24"/>
          <w:szCs w:val="24"/>
          <w:shd w:val="clear" w:color="auto" w:fill="FFFFFF"/>
          <w:lang w:eastAsia="zh-TW"/>
        </w:rPr>
        <w:t xml:space="preserve"> y de las Organizaciones, </w:t>
      </w:r>
      <w:r w:rsidRPr="00B856E8">
        <w:rPr>
          <w:rFonts w:ascii="Calibri" w:eastAsia="PMingLiU" w:hAnsi="Calibri" w:cs="Calibri"/>
          <w:sz w:val="24"/>
          <w:szCs w:val="24"/>
          <w:shd w:val="clear" w:color="auto" w:fill="FFFFFF"/>
          <w:lang w:eastAsia="zh-TW"/>
        </w:rPr>
        <w:t>35(3), pp. 217–226.</w:t>
      </w:r>
    </w:p>
    <w:p w14:paraId="79FE9767" w14:textId="77777777" w:rsidR="00163303" w:rsidRPr="00B856E8" w:rsidRDefault="00163303" w:rsidP="00442D03">
      <w:pPr>
        <w:rPr>
          <w:rFonts w:ascii="Calibri" w:eastAsia="PMingLiU" w:hAnsi="Calibri" w:cs="Calibri"/>
          <w:sz w:val="24"/>
          <w:szCs w:val="24"/>
          <w:shd w:val="clear" w:color="auto" w:fill="FFFFFF"/>
          <w:lang w:eastAsia="zh-TW"/>
        </w:rPr>
      </w:pPr>
      <w:r w:rsidRPr="00B856E8">
        <w:rPr>
          <w:rFonts w:ascii="Calibri" w:eastAsia="PMingLiU" w:hAnsi="Calibri" w:cs="Calibri"/>
          <w:sz w:val="24"/>
          <w:szCs w:val="24"/>
          <w:shd w:val="clear" w:color="auto" w:fill="FFFFFF"/>
          <w:lang w:eastAsia="zh-TW"/>
        </w:rPr>
        <w:t xml:space="preserve">Locke, E.A. (1976) ‘The nature and causes of job satisfaction’, in </w:t>
      </w:r>
      <w:proofErr w:type="spellStart"/>
      <w:r w:rsidRPr="00B856E8">
        <w:rPr>
          <w:rFonts w:ascii="Calibri" w:eastAsia="PMingLiU" w:hAnsi="Calibri" w:cs="Calibri"/>
          <w:sz w:val="24"/>
          <w:szCs w:val="24"/>
          <w:shd w:val="clear" w:color="auto" w:fill="FFFFFF"/>
          <w:lang w:eastAsia="zh-TW"/>
        </w:rPr>
        <w:t>Dunnette</w:t>
      </w:r>
      <w:proofErr w:type="spellEnd"/>
      <w:r w:rsidRPr="00B856E8">
        <w:rPr>
          <w:rFonts w:ascii="Calibri" w:eastAsia="PMingLiU" w:hAnsi="Calibri" w:cs="Calibri"/>
          <w:sz w:val="24"/>
          <w:szCs w:val="24"/>
          <w:shd w:val="clear" w:color="auto" w:fill="FFFFFF"/>
          <w:lang w:eastAsia="zh-TW"/>
        </w:rPr>
        <w:t xml:space="preserve">, M.D. (ed.) </w:t>
      </w:r>
      <w:r w:rsidRPr="00B856E8">
        <w:rPr>
          <w:rFonts w:ascii="Calibri" w:eastAsia="PMingLiU" w:hAnsi="Calibri" w:cs="Calibri"/>
          <w:i/>
          <w:iCs/>
          <w:sz w:val="24"/>
          <w:szCs w:val="24"/>
          <w:shd w:val="clear" w:color="auto" w:fill="FFFFFF"/>
          <w:lang w:eastAsia="zh-TW"/>
        </w:rPr>
        <w:t>Handbook of industrial and organizational psychology.</w:t>
      </w:r>
      <w:r w:rsidRPr="00B856E8">
        <w:rPr>
          <w:rFonts w:ascii="Calibri" w:eastAsia="PMingLiU" w:hAnsi="Calibri" w:cs="Calibri"/>
          <w:sz w:val="24"/>
          <w:szCs w:val="24"/>
          <w:shd w:val="clear" w:color="auto" w:fill="FFFFFF"/>
          <w:lang w:eastAsia="zh-TW"/>
        </w:rPr>
        <w:t xml:space="preserve"> Chicago, IL: Rand McNally, pp. 129–167.</w:t>
      </w:r>
    </w:p>
    <w:p w14:paraId="03EA3147" w14:textId="77777777" w:rsidR="00163303" w:rsidRPr="00B856E8" w:rsidRDefault="00163303" w:rsidP="00442D03">
      <w:pPr>
        <w:rPr>
          <w:rFonts w:ascii="Calibri" w:eastAsia="DengXian" w:hAnsi="Calibri" w:cs="Calibri"/>
          <w:color w:val="EE0000"/>
          <w:sz w:val="24"/>
          <w:szCs w:val="24"/>
        </w:rPr>
      </w:pPr>
      <w:r w:rsidRPr="00B856E8">
        <w:rPr>
          <w:rFonts w:ascii="Calibri" w:eastAsia="DengXian" w:hAnsi="Calibri" w:cs="Calibri"/>
          <w:color w:val="EE0000"/>
          <w:sz w:val="24"/>
          <w:szCs w:val="24"/>
        </w:rPr>
        <w:t xml:space="preserve">Locke, E.A. and Latham, G.P. (2013) ‘Goal setting theory: The current state’, in Locke, E.A. and Latham, G.P. (eds.) </w:t>
      </w:r>
      <w:r w:rsidRPr="00B856E8">
        <w:rPr>
          <w:rFonts w:ascii="Calibri" w:eastAsia="DengXian" w:hAnsi="Calibri" w:cs="Calibri"/>
          <w:i/>
          <w:iCs/>
          <w:color w:val="EE0000"/>
          <w:sz w:val="24"/>
          <w:szCs w:val="24"/>
        </w:rPr>
        <w:t>New developments in goal setting and task performance.</w:t>
      </w:r>
      <w:r w:rsidRPr="00B856E8">
        <w:rPr>
          <w:rFonts w:ascii="Calibri" w:eastAsia="DengXian" w:hAnsi="Calibri" w:cs="Calibri"/>
          <w:color w:val="EE0000"/>
          <w:sz w:val="24"/>
          <w:szCs w:val="24"/>
        </w:rPr>
        <w:t xml:space="preserve"> New York, NY: Routledge, pp. 623–630.</w:t>
      </w:r>
    </w:p>
    <w:p w14:paraId="6A7378E2" w14:textId="07C3F712" w:rsidR="00163303" w:rsidRPr="00B856E8" w:rsidRDefault="00163303" w:rsidP="00442D03">
      <w:pPr>
        <w:rPr>
          <w:rFonts w:ascii="Calibri" w:eastAsia="DengXian" w:hAnsi="Calibri" w:cs="Calibri"/>
          <w:color w:val="EE0000"/>
          <w:sz w:val="24"/>
          <w:szCs w:val="24"/>
        </w:rPr>
      </w:pPr>
      <w:r w:rsidRPr="00B856E8">
        <w:rPr>
          <w:rFonts w:ascii="Calibri" w:eastAsia="DengXian" w:hAnsi="Calibri" w:cs="Calibri"/>
          <w:color w:val="EE0000"/>
          <w:sz w:val="24"/>
          <w:szCs w:val="24"/>
        </w:rPr>
        <w:t xml:space="preserve">Locke, K., Golden-Biddle, K. and Reay, T. (2002) ‘An introduction to qualitative research: Its potential for industrial and organisational psychology’, in </w:t>
      </w:r>
      <w:proofErr w:type="spellStart"/>
      <w:r w:rsidRPr="00B856E8">
        <w:rPr>
          <w:rFonts w:ascii="Calibri" w:eastAsia="DengXian" w:hAnsi="Calibri" w:cs="Calibri"/>
          <w:color w:val="EE0000"/>
          <w:sz w:val="24"/>
          <w:szCs w:val="24"/>
        </w:rPr>
        <w:t>Rogelberg</w:t>
      </w:r>
      <w:proofErr w:type="spellEnd"/>
      <w:r w:rsidRPr="00B856E8">
        <w:rPr>
          <w:rFonts w:ascii="Calibri" w:eastAsia="DengXian" w:hAnsi="Calibri" w:cs="Calibri"/>
          <w:color w:val="EE0000"/>
          <w:sz w:val="24"/>
          <w:szCs w:val="24"/>
        </w:rPr>
        <w:t xml:space="preserve">, S.G. (ed.) </w:t>
      </w:r>
      <w:r w:rsidRPr="00B856E8">
        <w:rPr>
          <w:rFonts w:ascii="Calibri" w:eastAsia="DengXian" w:hAnsi="Calibri" w:cs="Calibri"/>
          <w:i/>
          <w:iCs/>
          <w:color w:val="EE0000"/>
          <w:sz w:val="24"/>
          <w:szCs w:val="24"/>
        </w:rPr>
        <w:t>Handbook of research methods in industrial and organizational psychology.</w:t>
      </w:r>
      <w:r w:rsidRPr="00B856E8">
        <w:rPr>
          <w:rFonts w:ascii="Calibri" w:eastAsia="DengXian" w:hAnsi="Calibri" w:cs="Calibri"/>
          <w:color w:val="EE0000"/>
          <w:sz w:val="24"/>
          <w:szCs w:val="24"/>
        </w:rPr>
        <w:t xml:space="preserve"> Oxford: Blackwell Publishing, pp. 99–118.</w:t>
      </w:r>
    </w:p>
    <w:p w14:paraId="67CF6776" w14:textId="409D37D3"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 xml:space="preserve">Loi, R., Lin, X. and Tan, A.J. (2019) 'Powered to craft? The roles of flexibility and perceived </w:t>
      </w:r>
      <w:r w:rsidR="00C861DC" w:rsidRPr="00B856E8">
        <w:rPr>
          <w:rFonts w:ascii="Calibri" w:eastAsia="DengXian" w:hAnsi="Calibri" w:cs="Calibri"/>
          <w:sz w:val="24"/>
          <w:szCs w:val="24"/>
        </w:rPr>
        <w:t>organisation</w:t>
      </w:r>
      <w:r w:rsidRPr="00B856E8">
        <w:rPr>
          <w:rFonts w:ascii="Calibri" w:eastAsia="DengXian" w:hAnsi="Calibri" w:cs="Calibri"/>
          <w:sz w:val="24"/>
          <w:szCs w:val="24"/>
        </w:rPr>
        <w:t>al support', </w:t>
      </w:r>
      <w:r w:rsidRPr="00B856E8">
        <w:rPr>
          <w:rFonts w:ascii="Calibri" w:eastAsia="DengXian" w:hAnsi="Calibri" w:cs="Calibri"/>
          <w:i/>
          <w:sz w:val="24"/>
          <w:szCs w:val="24"/>
        </w:rPr>
        <w:t>Journal of Business Research, </w:t>
      </w:r>
      <w:r w:rsidRPr="00B856E8">
        <w:rPr>
          <w:rFonts w:ascii="Calibri" w:eastAsia="DengXian" w:hAnsi="Calibri" w:cs="Calibri"/>
          <w:sz w:val="24"/>
          <w:szCs w:val="24"/>
        </w:rPr>
        <w:t>104, pp. 61–68.</w:t>
      </w:r>
    </w:p>
    <w:p w14:paraId="237E7A58" w14:textId="77777777" w:rsidR="00946041" w:rsidRPr="00B856E8" w:rsidRDefault="00946041" w:rsidP="00946041">
      <w:pPr>
        <w:rPr>
          <w:rFonts w:ascii="Calibri" w:eastAsia="DengXian" w:hAnsi="Calibri" w:cs="Calibri"/>
          <w:sz w:val="24"/>
          <w:szCs w:val="24"/>
          <w:lang w:val="en-CA"/>
        </w:rPr>
      </w:pPr>
      <w:r w:rsidRPr="00B856E8">
        <w:rPr>
          <w:rFonts w:ascii="Calibri" w:eastAsia="DengXian" w:hAnsi="Calibri" w:cs="Calibri"/>
          <w:sz w:val="24"/>
          <w:szCs w:val="24"/>
          <w:lang w:val="en-CA"/>
        </w:rPr>
        <w:t xml:space="preserve">Lu, C., Wang, H., Lu, J., Du, D. and Bakker, A.B. (2014) ‘Does work engagement increase person–job fit? The role of job crafting and job insecurity’, </w:t>
      </w:r>
      <w:r w:rsidRPr="00B856E8">
        <w:rPr>
          <w:rFonts w:ascii="Calibri" w:eastAsia="DengXian" w:hAnsi="Calibri" w:cs="Calibri"/>
          <w:i/>
          <w:iCs/>
          <w:sz w:val="24"/>
          <w:szCs w:val="24"/>
          <w:lang w:val="en-CA"/>
        </w:rPr>
        <w:t>Journal of Vocational Behavior</w:t>
      </w:r>
      <w:r w:rsidRPr="00B856E8">
        <w:rPr>
          <w:rFonts w:ascii="Calibri" w:eastAsia="DengXian" w:hAnsi="Calibri" w:cs="Calibri"/>
          <w:sz w:val="24"/>
          <w:szCs w:val="24"/>
          <w:lang w:val="en-CA"/>
        </w:rPr>
        <w:t>, 84(2), pp. 142–152.</w:t>
      </w:r>
    </w:p>
    <w:p w14:paraId="7CB03A9B" w14:textId="444373C0"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Lundberg, C., Gudmundson, A. and Andersson, T.D. (2009) 'Herzberg's Two-Factor Theory of work motivation tested empirically on seasonal workers in hospitality and tourism', </w:t>
      </w:r>
      <w:r w:rsidRPr="00B856E8">
        <w:rPr>
          <w:rFonts w:ascii="Calibri" w:eastAsia="DengXian" w:hAnsi="Calibri" w:cs="Calibri"/>
          <w:i/>
          <w:sz w:val="24"/>
          <w:szCs w:val="24"/>
        </w:rPr>
        <w:t>Tourism</w:t>
      </w:r>
      <w:r w:rsidR="00946041" w:rsidRPr="00B856E8">
        <w:rPr>
          <w:rFonts w:ascii="Calibri" w:eastAsia="DengXian" w:hAnsi="Calibri" w:cs="Calibri"/>
          <w:i/>
          <w:sz w:val="24"/>
          <w:szCs w:val="24"/>
        </w:rPr>
        <w:t xml:space="preserve"> M</w:t>
      </w:r>
      <w:r w:rsidRPr="00B856E8">
        <w:rPr>
          <w:rFonts w:ascii="Calibri" w:eastAsia="DengXian" w:hAnsi="Calibri" w:cs="Calibri"/>
          <w:i/>
          <w:sz w:val="24"/>
          <w:szCs w:val="24"/>
        </w:rPr>
        <w:t>anagement, </w:t>
      </w:r>
      <w:r w:rsidRPr="00B856E8">
        <w:rPr>
          <w:rFonts w:ascii="Calibri" w:eastAsia="DengXian" w:hAnsi="Calibri" w:cs="Calibri"/>
          <w:sz w:val="24"/>
          <w:szCs w:val="24"/>
        </w:rPr>
        <w:t>30(6), pp. 890–899.</w:t>
      </w:r>
    </w:p>
    <w:p w14:paraId="1E37E88D" w14:textId="77777777" w:rsidR="00733CCA" w:rsidRPr="00B856E8" w:rsidRDefault="00733CCA" w:rsidP="00442D03">
      <w:pPr>
        <w:rPr>
          <w:rFonts w:ascii="Calibri" w:eastAsia="DengXian" w:hAnsi="Calibri" w:cs="Calibri"/>
          <w:sz w:val="24"/>
          <w:szCs w:val="24"/>
        </w:rPr>
      </w:pPr>
      <w:r w:rsidRPr="00B856E8">
        <w:rPr>
          <w:rFonts w:ascii="Calibri" w:eastAsia="DengXian" w:hAnsi="Calibri" w:cs="Calibri"/>
          <w:sz w:val="24"/>
          <w:szCs w:val="24"/>
        </w:rPr>
        <w:t xml:space="preserve">Luthans, F., Luthans, K.W., Hodgetts, R.M. and Luthans, B.C. (2001) ‘Positive approach to leadership (PAL): Implications for today’s organizations’, </w:t>
      </w:r>
      <w:r w:rsidRPr="00B856E8">
        <w:rPr>
          <w:rFonts w:ascii="Calibri" w:eastAsia="DengXian" w:hAnsi="Calibri" w:cs="Calibri"/>
          <w:i/>
          <w:iCs/>
          <w:sz w:val="24"/>
          <w:szCs w:val="24"/>
        </w:rPr>
        <w:t>The Journal of Leadership Studies</w:t>
      </w:r>
      <w:r w:rsidRPr="00B856E8">
        <w:rPr>
          <w:rFonts w:ascii="Calibri" w:eastAsia="DengXian" w:hAnsi="Calibri" w:cs="Calibri"/>
          <w:sz w:val="24"/>
          <w:szCs w:val="24"/>
        </w:rPr>
        <w:t>, 8(2), pp. 3–20.</w:t>
      </w:r>
    </w:p>
    <w:p w14:paraId="3EB68885" w14:textId="77777777" w:rsidR="00733CCA" w:rsidRPr="00B856E8" w:rsidRDefault="00733CCA" w:rsidP="00442D03">
      <w:pPr>
        <w:shd w:val="clear" w:color="auto" w:fill="FFFFFF"/>
        <w:spacing w:after="173" w:line="240" w:lineRule="auto"/>
        <w:rPr>
          <w:rFonts w:ascii="Calibri" w:eastAsia="DengXian" w:hAnsi="Calibri" w:cs="Calibri"/>
          <w:sz w:val="24"/>
          <w:szCs w:val="24"/>
        </w:rPr>
      </w:pPr>
      <w:r w:rsidRPr="00B856E8">
        <w:rPr>
          <w:rFonts w:ascii="Calibri" w:eastAsia="DengXian" w:hAnsi="Calibri" w:cs="Calibri"/>
          <w:sz w:val="24"/>
          <w:szCs w:val="24"/>
        </w:rPr>
        <w:t xml:space="preserve">Luthans, F. (2002) ‘Positive psychology approach to OB’, in Luthans, F. </w:t>
      </w:r>
      <w:r w:rsidRPr="00B856E8">
        <w:rPr>
          <w:rFonts w:ascii="Calibri" w:eastAsia="DengXian" w:hAnsi="Calibri" w:cs="Calibri"/>
          <w:i/>
          <w:iCs/>
          <w:sz w:val="24"/>
          <w:szCs w:val="24"/>
        </w:rPr>
        <w:t xml:space="preserve">Organizational </w:t>
      </w:r>
      <w:proofErr w:type="spellStart"/>
      <w:r w:rsidRPr="00B856E8">
        <w:rPr>
          <w:rFonts w:ascii="Calibri" w:eastAsia="DengXian" w:hAnsi="Calibri" w:cs="Calibri"/>
          <w:i/>
          <w:iCs/>
          <w:sz w:val="24"/>
          <w:szCs w:val="24"/>
        </w:rPr>
        <w:t>behavior</w:t>
      </w:r>
      <w:proofErr w:type="spellEnd"/>
      <w:r w:rsidRPr="00B856E8">
        <w:rPr>
          <w:rFonts w:ascii="Calibri" w:eastAsia="DengXian" w:hAnsi="Calibri" w:cs="Calibri"/>
          <w:i/>
          <w:iCs/>
          <w:sz w:val="24"/>
          <w:szCs w:val="24"/>
        </w:rPr>
        <w:t>.</w:t>
      </w:r>
      <w:r w:rsidRPr="00B856E8">
        <w:rPr>
          <w:rFonts w:ascii="Calibri" w:eastAsia="DengXian" w:hAnsi="Calibri" w:cs="Calibri"/>
          <w:sz w:val="24"/>
          <w:szCs w:val="24"/>
        </w:rPr>
        <w:t xml:space="preserve"> 9th </w:t>
      </w:r>
      <w:proofErr w:type="spellStart"/>
      <w:r w:rsidRPr="00B856E8">
        <w:rPr>
          <w:rFonts w:ascii="Calibri" w:eastAsia="DengXian" w:hAnsi="Calibri" w:cs="Calibri"/>
          <w:sz w:val="24"/>
          <w:szCs w:val="24"/>
        </w:rPr>
        <w:t>edn</w:t>
      </w:r>
      <w:proofErr w:type="spellEnd"/>
      <w:r w:rsidRPr="00B856E8">
        <w:rPr>
          <w:rFonts w:ascii="Calibri" w:eastAsia="DengXian" w:hAnsi="Calibri" w:cs="Calibri"/>
          <w:sz w:val="24"/>
          <w:szCs w:val="24"/>
        </w:rPr>
        <w:t>. New York, NY: McGraw-Hill/Irwin, pp. 286–322.</w:t>
      </w:r>
    </w:p>
    <w:p w14:paraId="435E1AB8" w14:textId="6DAA70CE" w:rsidR="00442D03" w:rsidRPr="00B856E8" w:rsidRDefault="00442D03" w:rsidP="00442D03">
      <w:pPr>
        <w:shd w:val="clear" w:color="auto" w:fill="FFFFFF"/>
        <w:spacing w:after="173" w:line="240" w:lineRule="auto"/>
        <w:rPr>
          <w:rFonts w:ascii="Calibri" w:eastAsia="Times New Roman" w:hAnsi="Calibri" w:cs="Calibri"/>
          <w:kern w:val="0"/>
          <w:sz w:val="24"/>
          <w:szCs w:val="24"/>
          <w:lang w:eastAsia="zh-TW"/>
          <w14:ligatures w14:val="none"/>
        </w:rPr>
      </w:pPr>
      <w:r w:rsidRPr="00B856E8">
        <w:rPr>
          <w:rFonts w:ascii="Calibri" w:eastAsia="Times New Roman" w:hAnsi="Calibri" w:cs="Calibri"/>
          <w:kern w:val="0"/>
          <w:sz w:val="24"/>
          <w:szCs w:val="24"/>
          <w:lang w:eastAsia="zh-TW"/>
          <w14:ligatures w14:val="none"/>
        </w:rPr>
        <w:t>Lyons, P. (2008) 'The crafting of jobs and individual differences', </w:t>
      </w:r>
      <w:r w:rsidRPr="00B856E8">
        <w:rPr>
          <w:rFonts w:ascii="Calibri" w:eastAsia="Times New Roman" w:hAnsi="Calibri" w:cs="Calibri"/>
          <w:i/>
          <w:iCs/>
          <w:kern w:val="0"/>
          <w:sz w:val="24"/>
          <w:szCs w:val="24"/>
          <w:lang w:eastAsia="zh-TW"/>
          <w14:ligatures w14:val="none"/>
        </w:rPr>
        <w:t>Journal of Business and Psychology, </w:t>
      </w:r>
      <w:r w:rsidRPr="00B856E8">
        <w:rPr>
          <w:rFonts w:ascii="Calibri" w:eastAsia="Times New Roman" w:hAnsi="Calibri" w:cs="Calibri"/>
          <w:kern w:val="0"/>
          <w:sz w:val="24"/>
          <w:szCs w:val="24"/>
          <w:lang w:eastAsia="zh-TW"/>
          <w14:ligatures w14:val="none"/>
        </w:rPr>
        <w:t>23, pp. 25–36.</w:t>
      </w:r>
    </w:p>
    <w:p w14:paraId="4CC19C0A" w14:textId="77777777" w:rsidR="00733CCA" w:rsidRPr="00B856E8" w:rsidRDefault="00733CCA" w:rsidP="00442D03">
      <w:pPr>
        <w:rPr>
          <w:rFonts w:ascii="Calibri" w:eastAsia="Times New Roman" w:hAnsi="Calibri" w:cs="Calibri"/>
          <w:kern w:val="0"/>
          <w:sz w:val="24"/>
          <w:szCs w:val="24"/>
          <w:lang w:eastAsia="zh-TW"/>
          <w14:ligatures w14:val="none"/>
        </w:rPr>
      </w:pPr>
      <w:r w:rsidRPr="00B856E8">
        <w:rPr>
          <w:rFonts w:ascii="Calibri" w:eastAsia="Times New Roman" w:hAnsi="Calibri" w:cs="Calibri"/>
          <w:kern w:val="0"/>
          <w:sz w:val="24"/>
          <w:szCs w:val="24"/>
          <w:lang w:eastAsia="zh-TW"/>
          <w14:ligatures w14:val="none"/>
        </w:rPr>
        <w:t xml:space="preserve">Lyons, S. and Kuron, L. (2014) ‘Generational differences in the workplace: A review of the evidence and directions for future research’, </w:t>
      </w:r>
      <w:r w:rsidRPr="00B856E8">
        <w:rPr>
          <w:rFonts w:ascii="Calibri" w:eastAsia="Times New Roman" w:hAnsi="Calibri" w:cs="Calibri"/>
          <w:i/>
          <w:iCs/>
          <w:kern w:val="0"/>
          <w:sz w:val="24"/>
          <w:szCs w:val="24"/>
          <w:lang w:eastAsia="zh-TW"/>
          <w14:ligatures w14:val="none"/>
        </w:rPr>
        <w:t xml:space="preserve">Journal of Organizational </w:t>
      </w:r>
      <w:proofErr w:type="spellStart"/>
      <w:r w:rsidRPr="00B856E8">
        <w:rPr>
          <w:rFonts w:ascii="Calibri" w:eastAsia="Times New Roman" w:hAnsi="Calibri" w:cs="Calibri"/>
          <w:i/>
          <w:iCs/>
          <w:kern w:val="0"/>
          <w:sz w:val="24"/>
          <w:szCs w:val="24"/>
          <w:lang w:eastAsia="zh-TW"/>
          <w14:ligatures w14:val="none"/>
        </w:rPr>
        <w:t>Behavior</w:t>
      </w:r>
      <w:proofErr w:type="spellEnd"/>
      <w:r w:rsidRPr="00B856E8">
        <w:rPr>
          <w:rFonts w:ascii="Calibri" w:eastAsia="Times New Roman" w:hAnsi="Calibri" w:cs="Calibri"/>
          <w:kern w:val="0"/>
          <w:sz w:val="24"/>
          <w:szCs w:val="24"/>
          <w:lang w:eastAsia="zh-TW"/>
          <w14:ligatures w14:val="none"/>
        </w:rPr>
        <w:t>, 35(S1), pp. S139–S157.</w:t>
      </w:r>
    </w:p>
    <w:p w14:paraId="3D08269A" w14:textId="2838EDD8" w:rsidR="003705D6" w:rsidRPr="00B856E8" w:rsidRDefault="003705D6" w:rsidP="00442D03">
      <w:pPr>
        <w:rPr>
          <w:rFonts w:ascii="Calibri" w:eastAsia="DengXian" w:hAnsi="Calibri" w:cs="Calibri"/>
          <w:sz w:val="24"/>
          <w:szCs w:val="24"/>
        </w:rPr>
      </w:pPr>
      <w:r w:rsidRPr="00B856E8">
        <w:rPr>
          <w:rFonts w:ascii="Calibri" w:eastAsia="DengXian" w:hAnsi="Calibri" w:cs="Calibri"/>
          <w:sz w:val="24"/>
          <w:szCs w:val="24"/>
        </w:rPr>
        <w:t>Macey, W.H. and Schneider, B. (2008) 'The meaning of employee engagement', </w:t>
      </w:r>
      <w:r w:rsidRPr="00B856E8">
        <w:rPr>
          <w:rFonts w:ascii="Calibri" w:eastAsia="DengXian" w:hAnsi="Calibri" w:cs="Calibri"/>
          <w:i/>
          <w:sz w:val="24"/>
          <w:szCs w:val="24"/>
        </w:rPr>
        <w:t xml:space="preserve">Industrial and </w:t>
      </w:r>
      <w:r w:rsidR="00733CCA" w:rsidRPr="00B856E8">
        <w:rPr>
          <w:rFonts w:ascii="Calibri" w:eastAsia="DengXian" w:hAnsi="Calibri" w:cs="Calibri"/>
          <w:i/>
          <w:sz w:val="24"/>
          <w:szCs w:val="24"/>
        </w:rPr>
        <w:t>O</w:t>
      </w:r>
      <w:r w:rsidR="00C861DC" w:rsidRPr="00B856E8">
        <w:rPr>
          <w:rFonts w:ascii="Calibri" w:eastAsia="DengXian" w:hAnsi="Calibri" w:cs="Calibri"/>
          <w:i/>
          <w:sz w:val="24"/>
          <w:szCs w:val="24"/>
        </w:rPr>
        <w:t>rganisation</w:t>
      </w:r>
      <w:r w:rsidRPr="00B856E8">
        <w:rPr>
          <w:rFonts w:ascii="Calibri" w:eastAsia="DengXian" w:hAnsi="Calibri" w:cs="Calibri"/>
          <w:i/>
          <w:sz w:val="24"/>
          <w:szCs w:val="24"/>
        </w:rPr>
        <w:t>al Psychology, </w:t>
      </w:r>
      <w:r w:rsidRPr="00B856E8">
        <w:rPr>
          <w:rFonts w:ascii="Calibri" w:eastAsia="DengXian" w:hAnsi="Calibri" w:cs="Calibri"/>
          <w:sz w:val="24"/>
          <w:szCs w:val="24"/>
        </w:rPr>
        <w:t>1(1), pp. 3–30.</w:t>
      </w:r>
    </w:p>
    <w:p w14:paraId="0C33D6BE" w14:textId="0115D4CD"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 xml:space="preserve">Macey, W.H., Schneider, B., Barbera, K.M. and Young, S.A. (2011) </w:t>
      </w:r>
      <w:r w:rsidRPr="00B856E8">
        <w:rPr>
          <w:rFonts w:ascii="Calibri" w:eastAsia="DengXian" w:hAnsi="Calibri" w:cs="Calibri"/>
          <w:i/>
          <w:iCs/>
          <w:sz w:val="24"/>
          <w:szCs w:val="24"/>
        </w:rPr>
        <w:t>Employee engagement: Tools for analysis, practice, and competitive advantage</w:t>
      </w:r>
      <w:r w:rsidR="003F19D9" w:rsidRPr="00B856E8">
        <w:rPr>
          <w:rFonts w:ascii="Calibri" w:eastAsia="DengXian" w:hAnsi="Calibri" w:cs="Calibri"/>
          <w:sz w:val="24"/>
          <w:szCs w:val="24"/>
        </w:rPr>
        <w:t xml:space="preserve">. </w:t>
      </w:r>
      <w:r w:rsidR="001856E0" w:rsidRPr="00B856E8">
        <w:rPr>
          <w:rFonts w:ascii="Calibri" w:eastAsia="DengXian" w:hAnsi="Calibri" w:cs="Calibri"/>
          <w:sz w:val="24"/>
          <w:szCs w:val="24"/>
        </w:rPr>
        <w:t>Hoboken, N</w:t>
      </w:r>
      <w:r w:rsidR="00092743" w:rsidRPr="00B856E8">
        <w:rPr>
          <w:rFonts w:ascii="Calibri" w:eastAsia="DengXian" w:hAnsi="Calibri" w:cs="Calibri"/>
          <w:sz w:val="24"/>
          <w:szCs w:val="24"/>
        </w:rPr>
        <w:t>J</w:t>
      </w:r>
      <w:r w:rsidR="003F19D9" w:rsidRPr="00B856E8">
        <w:rPr>
          <w:rFonts w:ascii="Calibri" w:eastAsia="DengXian" w:hAnsi="Calibri" w:cs="Calibri"/>
          <w:sz w:val="24"/>
          <w:szCs w:val="24"/>
        </w:rPr>
        <w:t>: John Wiley &amp; Sons.</w:t>
      </w:r>
    </w:p>
    <w:p w14:paraId="1C5EBEDE" w14:textId="39416E7A"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lastRenderedPageBreak/>
        <w:t>Mackey, J. and Sisodia, R. (2014) </w:t>
      </w:r>
      <w:r w:rsidRPr="00B856E8">
        <w:rPr>
          <w:rFonts w:ascii="Calibri" w:eastAsia="DengXian" w:hAnsi="Calibri" w:cs="Calibri"/>
          <w:i/>
          <w:sz w:val="24"/>
          <w:szCs w:val="24"/>
        </w:rPr>
        <w:t>Conscious capitalism, with a new preface by the authors: Liberating the heroic spirit of business. </w:t>
      </w:r>
      <w:r w:rsidR="001856E0" w:rsidRPr="00B856E8">
        <w:rPr>
          <w:rFonts w:ascii="Calibri" w:eastAsia="DengXian" w:hAnsi="Calibri" w:cs="Calibri"/>
          <w:iCs/>
          <w:sz w:val="24"/>
          <w:szCs w:val="24"/>
        </w:rPr>
        <w:t>Boston, MA</w:t>
      </w:r>
      <w:r w:rsidR="007F4D4F" w:rsidRPr="00B856E8">
        <w:rPr>
          <w:rFonts w:ascii="Calibri" w:eastAsia="DengXian" w:hAnsi="Calibri" w:cs="Calibri"/>
          <w:iCs/>
          <w:sz w:val="24"/>
          <w:szCs w:val="24"/>
        </w:rPr>
        <w:t>:</w:t>
      </w:r>
      <w:r w:rsidR="007F4D4F" w:rsidRPr="00B856E8">
        <w:rPr>
          <w:rFonts w:ascii="Calibri" w:eastAsia="DengXian" w:hAnsi="Calibri" w:cs="Calibri"/>
          <w:i/>
          <w:sz w:val="24"/>
          <w:szCs w:val="24"/>
        </w:rPr>
        <w:t xml:space="preserve"> </w:t>
      </w:r>
      <w:r w:rsidRPr="00B856E8">
        <w:rPr>
          <w:rFonts w:ascii="Calibri" w:eastAsia="DengXian" w:hAnsi="Calibri" w:cs="Calibri"/>
          <w:sz w:val="24"/>
          <w:szCs w:val="24"/>
        </w:rPr>
        <w:t>Harvard Business Review Press.</w:t>
      </w:r>
    </w:p>
    <w:p w14:paraId="79CD1786" w14:textId="77777777" w:rsidR="00442D03" w:rsidRPr="00B856E8" w:rsidRDefault="00442D03" w:rsidP="00442D03">
      <w:pPr>
        <w:spacing w:after="0" w:line="360" w:lineRule="atLeast"/>
        <w:rPr>
          <w:rFonts w:ascii="Calibri" w:eastAsia="Times New Roman" w:hAnsi="Calibri" w:cs="Calibri"/>
          <w:kern w:val="0"/>
          <w:sz w:val="24"/>
          <w:szCs w:val="24"/>
          <w:lang w:eastAsia="zh-TW"/>
          <w14:ligatures w14:val="none"/>
        </w:rPr>
      </w:pPr>
      <w:r w:rsidRPr="00B856E8">
        <w:rPr>
          <w:rFonts w:ascii="Calibri" w:eastAsia="Times New Roman" w:hAnsi="Calibri" w:cs="Calibri"/>
          <w:kern w:val="0"/>
          <w:sz w:val="24"/>
          <w:szCs w:val="24"/>
          <w:lang w:eastAsia="zh-TW"/>
          <w14:ligatures w14:val="none"/>
        </w:rPr>
        <w:t xml:space="preserve">Macrotrends (2024) </w:t>
      </w:r>
      <w:r w:rsidRPr="00B856E8">
        <w:rPr>
          <w:rFonts w:ascii="Calibri" w:eastAsia="Times New Roman" w:hAnsi="Calibri" w:cs="Calibri"/>
          <w:i/>
          <w:iCs/>
          <w:kern w:val="0"/>
          <w:sz w:val="24"/>
          <w:szCs w:val="24"/>
          <w:lang w:eastAsia="zh-TW"/>
          <w14:ligatures w14:val="none"/>
        </w:rPr>
        <w:t>Hong Kong GDP 1960-2024</w:t>
      </w:r>
      <w:r w:rsidRPr="00B856E8">
        <w:rPr>
          <w:rFonts w:ascii="Calibri" w:eastAsia="Times New Roman" w:hAnsi="Calibri" w:cs="Calibri"/>
          <w:kern w:val="0"/>
          <w:sz w:val="24"/>
          <w:szCs w:val="24"/>
          <w:lang w:eastAsia="zh-TW"/>
          <w14:ligatures w14:val="none"/>
        </w:rPr>
        <w:t xml:space="preserve"> (2024). Available at: </w:t>
      </w:r>
      <w:hyperlink r:id="rId30" w:history="1">
        <w:r w:rsidRPr="00B856E8">
          <w:rPr>
            <w:rFonts w:ascii="Calibri" w:eastAsia="Times New Roman" w:hAnsi="Calibri" w:cs="Calibri"/>
            <w:kern w:val="0"/>
            <w:sz w:val="24"/>
            <w:szCs w:val="24"/>
            <w:u w:val="single"/>
            <w:lang w:eastAsia="zh-TW"/>
            <w14:ligatures w14:val="none"/>
          </w:rPr>
          <w:t>https://www.macrotrends.net/global-metrics/countries/HKG/hong-kong/gdp-gross-domestic-product</w:t>
        </w:r>
      </w:hyperlink>
      <w:r w:rsidRPr="00B856E8">
        <w:rPr>
          <w:rFonts w:ascii="Calibri" w:eastAsia="Times New Roman" w:hAnsi="Calibri" w:cs="Calibri"/>
          <w:kern w:val="0"/>
          <w:sz w:val="24"/>
          <w:szCs w:val="24"/>
          <w:lang w:eastAsia="zh-TW"/>
          <w14:ligatures w14:val="none"/>
        </w:rPr>
        <w:t xml:space="preserve"> (Accessed: 6 Nov 2024)</w:t>
      </w:r>
    </w:p>
    <w:p w14:paraId="4C0C5774" w14:textId="77777777" w:rsidR="00442D03" w:rsidRPr="00B856E8" w:rsidRDefault="00442D03" w:rsidP="00442D03">
      <w:pPr>
        <w:spacing w:after="0" w:line="360" w:lineRule="atLeast"/>
        <w:rPr>
          <w:rFonts w:ascii="Calibri" w:eastAsia="Times New Roman" w:hAnsi="Calibri" w:cs="Calibri"/>
          <w:kern w:val="0"/>
          <w:sz w:val="24"/>
          <w:szCs w:val="24"/>
          <w:lang w:eastAsia="zh-TW"/>
          <w14:ligatures w14:val="none"/>
        </w:rPr>
      </w:pPr>
    </w:p>
    <w:p w14:paraId="1083ED03" w14:textId="77777777"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Mahaney, R.C. and Lederer, A.L. (2006) 'The effect of intrinsic and extrinsic rewards for developers on information systems project success', </w:t>
      </w:r>
      <w:r w:rsidRPr="00B856E8">
        <w:rPr>
          <w:rFonts w:ascii="Calibri" w:eastAsia="DengXian" w:hAnsi="Calibri" w:cs="Calibri"/>
          <w:i/>
          <w:sz w:val="24"/>
          <w:szCs w:val="24"/>
        </w:rPr>
        <w:t>Project Management Journal, </w:t>
      </w:r>
      <w:r w:rsidRPr="00B856E8">
        <w:rPr>
          <w:rFonts w:ascii="Calibri" w:eastAsia="DengXian" w:hAnsi="Calibri" w:cs="Calibri"/>
          <w:sz w:val="24"/>
          <w:szCs w:val="24"/>
        </w:rPr>
        <w:t>37.0(4), pp. 42–54.</w:t>
      </w:r>
    </w:p>
    <w:p w14:paraId="302846D6" w14:textId="3420B748"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 xml:space="preserve">Mahmoud, H.G. (2017) 'Job crafting and work involvement as a mediator to promote head nurses' </w:t>
      </w:r>
      <w:r w:rsidR="00C861DC" w:rsidRPr="00B856E8">
        <w:rPr>
          <w:rFonts w:ascii="Calibri" w:eastAsia="DengXian" w:hAnsi="Calibri" w:cs="Calibri"/>
          <w:sz w:val="24"/>
          <w:szCs w:val="24"/>
        </w:rPr>
        <w:t>organisation</w:t>
      </w:r>
      <w:r w:rsidRPr="00B856E8">
        <w:rPr>
          <w:rFonts w:ascii="Calibri" w:eastAsia="DengXian" w:hAnsi="Calibri" w:cs="Calibri"/>
          <w:sz w:val="24"/>
          <w:szCs w:val="24"/>
        </w:rPr>
        <w:t xml:space="preserve">al citizenship </w:t>
      </w:r>
      <w:r w:rsidR="00890331" w:rsidRPr="00B856E8">
        <w:rPr>
          <w:rFonts w:ascii="Calibri" w:eastAsia="DengXian" w:hAnsi="Calibri" w:cs="Calibri"/>
          <w:sz w:val="24"/>
          <w:szCs w:val="24"/>
        </w:rPr>
        <w:t>behaviour</w:t>
      </w:r>
      <w:r w:rsidRPr="00B856E8">
        <w:rPr>
          <w:rFonts w:ascii="Calibri" w:eastAsia="DengXian" w:hAnsi="Calibri" w:cs="Calibri"/>
          <w:sz w:val="24"/>
          <w:szCs w:val="24"/>
        </w:rPr>
        <w:t xml:space="preserve"> at Mansoura University Hospitals', </w:t>
      </w:r>
      <w:r w:rsidRPr="00B856E8">
        <w:rPr>
          <w:rFonts w:ascii="Calibri" w:eastAsia="DengXian" w:hAnsi="Calibri" w:cs="Calibri"/>
          <w:i/>
          <w:sz w:val="24"/>
          <w:szCs w:val="24"/>
        </w:rPr>
        <w:t>International Journal of Nursing Didactics, </w:t>
      </w:r>
      <w:r w:rsidRPr="00B856E8">
        <w:rPr>
          <w:rFonts w:ascii="Calibri" w:eastAsia="DengXian" w:hAnsi="Calibri" w:cs="Calibri"/>
          <w:sz w:val="24"/>
          <w:szCs w:val="24"/>
        </w:rPr>
        <w:t>7(12), pp. 1</w:t>
      </w:r>
      <w:r w:rsidR="00733CCA" w:rsidRPr="00B856E8">
        <w:rPr>
          <w:rFonts w:ascii="Calibri" w:eastAsia="DengXian" w:hAnsi="Calibri" w:cs="Calibri"/>
          <w:sz w:val="24"/>
          <w:szCs w:val="24"/>
        </w:rPr>
        <w:t>–11</w:t>
      </w:r>
      <w:r w:rsidRPr="00B856E8">
        <w:rPr>
          <w:rFonts w:ascii="Calibri" w:eastAsia="DengXian" w:hAnsi="Calibri" w:cs="Calibri"/>
          <w:sz w:val="24"/>
          <w:szCs w:val="24"/>
        </w:rPr>
        <w:t>.</w:t>
      </w:r>
    </w:p>
    <w:p w14:paraId="143242CE" w14:textId="7B5CD516" w:rsidR="00442D03" w:rsidRPr="00B856E8" w:rsidRDefault="00442D03" w:rsidP="00442D03">
      <w:pPr>
        <w:rPr>
          <w:rFonts w:ascii="Calibri" w:eastAsia="DengXian" w:hAnsi="Calibri" w:cs="Calibri"/>
          <w:sz w:val="24"/>
          <w:szCs w:val="24"/>
        </w:rPr>
      </w:pPr>
      <w:proofErr w:type="spellStart"/>
      <w:r w:rsidRPr="00B856E8">
        <w:rPr>
          <w:rFonts w:ascii="Calibri" w:eastAsia="DengXian" w:hAnsi="Calibri" w:cs="Calibri"/>
          <w:sz w:val="24"/>
          <w:szCs w:val="24"/>
        </w:rPr>
        <w:t>Mäkikangas</w:t>
      </w:r>
      <w:proofErr w:type="spellEnd"/>
      <w:r w:rsidRPr="00B856E8">
        <w:rPr>
          <w:rFonts w:ascii="Calibri" w:eastAsia="DengXian" w:hAnsi="Calibri" w:cs="Calibri"/>
          <w:sz w:val="24"/>
          <w:szCs w:val="24"/>
        </w:rPr>
        <w:t>, A., Bakker, A.B. and Schaufeli, W.B. (2017) 'Antecedents of daily team job crafting', </w:t>
      </w:r>
      <w:r w:rsidRPr="00B856E8">
        <w:rPr>
          <w:rFonts w:ascii="Calibri" w:eastAsia="DengXian" w:hAnsi="Calibri" w:cs="Calibri"/>
          <w:i/>
          <w:sz w:val="24"/>
          <w:szCs w:val="24"/>
        </w:rPr>
        <w:t xml:space="preserve">European Journal of Work and </w:t>
      </w:r>
      <w:r w:rsidR="00C861DC" w:rsidRPr="00B856E8">
        <w:rPr>
          <w:rFonts w:ascii="Calibri" w:eastAsia="DengXian" w:hAnsi="Calibri" w:cs="Calibri"/>
          <w:i/>
          <w:sz w:val="24"/>
          <w:szCs w:val="24"/>
        </w:rPr>
        <w:t>Organisation</w:t>
      </w:r>
      <w:r w:rsidRPr="00B856E8">
        <w:rPr>
          <w:rFonts w:ascii="Calibri" w:eastAsia="DengXian" w:hAnsi="Calibri" w:cs="Calibri"/>
          <w:i/>
          <w:sz w:val="24"/>
          <w:szCs w:val="24"/>
        </w:rPr>
        <w:t>al Psychology, </w:t>
      </w:r>
      <w:r w:rsidRPr="00B856E8">
        <w:rPr>
          <w:rFonts w:ascii="Calibri" w:eastAsia="DengXian" w:hAnsi="Calibri" w:cs="Calibri"/>
          <w:sz w:val="24"/>
          <w:szCs w:val="24"/>
        </w:rPr>
        <w:t>26(3), pp. 421–433.</w:t>
      </w:r>
    </w:p>
    <w:p w14:paraId="6739A21D" w14:textId="1404FFF5" w:rsidR="00442D03" w:rsidRPr="00B856E8" w:rsidRDefault="00442D03" w:rsidP="00442D03">
      <w:pPr>
        <w:rPr>
          <w:rFonts w:ascii="Calibri" w:eastAsia="DengXian" w:hAnsi="Calibri" w:cs="Calibri"/>
          <w:sz w:val="24"/>
          <w:szCs w:val="24"/>
        </w:rPr>
      </w:pPr>
      <w:bookmarkStart w:id="83" w:name="_Hlk208774359"/>
      <w:proofErr w:type="spellStart"/>
      <w:r w:rsidRPr="00B856E8">
        <w:rPr>
          <w:rFonts w:ascii="Calibri" w:eastAsia="DengXian" w:hAnsi="Calibri" w:cs="Calibri"/>
          <w:sz w:val="24"/>
          <w:szCs w:val="24"/>
        </w:rPr>
        <w:t>Manuti</w:t>
      </w:r>
      <w:proofErr w:type="spellEnd"/>
      <w:r w:rsidRPr="00B856E8">
        <w:rPr>
          <w:rFonts w:ascii="Calibri" w:eastAsia="DengXian" w:hAnsi="Calibri" w:cs="Calibri"/>
          <w:sz w:val="24"/>
          <w:szCs w:val="24"/>
        </w:rPr>
        <w:t>, A., Curci, A. and Van der Heijden, B. (2018</w:t>
      </w:r>
      <w:bookmarkEnd w:id="83"/>
      <w:r w:rsidRPr="00B856E8">
        <w:rPr>
          <w:rFonts w:ascii="Calibri" w:eastAsia="DengXian" w:hAnsi="Calibri" w:cs="Calibri"/>
          <w:sz w:val="24"/>
          <w:szCs w:val="24"/>
        </w:rPr>
        <w:t>) 'The meaning of working for young people: the case of the millennials', </w:t>
      </w:r>
      <w:r w:rsidRPr="00B856E8">
        <w:rPr>
          <w:rFonts w:ascii="Calibri" w:eastAsia="DengXian" w:hAnsi="Calibri" w:cs="Calibri"/>
          <w:i/>
          <w:sz w:val="24"/>
          <w:szCs w:val="24"/>
        </w:rPr>
        <w:t>International Journal of Training and Development, </w:t>
      </w:r>
      <w:r w:rsidRPr="00B856E8">
        <w:rPr>
          <w:rFonts w:ascii="Calibri" w:eastAsia="DengXian" w:hAnsi="Calibri" w:cs="Calibri"/>
          <w:sz w:val="24"/>
          <w:szCs w:val="24"/>
        </w:rPr>
        <w:t>22(4), pp. 274–288.</w:t>
      </w:r>
    </w:p>
    <w:p w14:paraId="290D251A" w14:textId="128162D7" w:rsidR="00442D03" w:rsidRPr="00B856E8" w:rsidRDefault="00442D03" w:rsidP="00442D03">
      <w:pPr>
        <w:rPr>
          <w:rFonts w:ascii="Calibri" w:eastAsia="PMingLiU" w:hAnsi="Calibri" w:cs="Calibri"/>
          <w:sz w:val="24"/>
          <w:szCs w:val="24"/>
          <w:shd w:val="clear" w:color="auto" w:fill="FFFFFF"/>
          <w:lang w:eastAsia="zh-TW"/>
        </w:rPr>
      </w:pPr>
      <w:r w:rsidRPr="00B856E8">
        <w:rPr>
          <w:rFonts w:ascii="Calibri" w:eastAsia="PMingLiU" w:hAnsi="Calibri" w:cs="Calibri"/>
          <w:sz w:val="24"/>
          <w:szCs w:val="24"/>
          <w:shd w:val="clear" w:color="auto" w:fill="FFFFFF"/>
          <w:lang w:eastAsia="zh-TW"/>
        </w:rPr>
        <w:t>Mao, H.Y., Hsieh, A.T. and Chen, C.Y. (2012) ‘The relationship between workplace friendship and perceived job significance’, </w:t>
      </w:r>
      <w:r w:rsidRPr="00B856E8">
        <w:rPr>
          <w:rFonts w:ascii="Calibri" w:eastAsia="PMingLiU" w:hAnsi="Calibri" w:cs="Calibri"/>
          <w:i/>
          <w:iCs/>
          <w:sz w:val="24"/>
          <w:szCs w:val="24"/>
          <w:shd w:val="clear" w:color="auto" w:fill="FFFFFF"/>
          <w:lang w:eastAsia="zh-TW"/>
        </w:rPr>
        <w:t xml:space="preserve">Journal of Management &amp; </w:t>
      </w:r>
      <w:r w:rsidR="00C861DC" w:rsidRPr="00B856E8">
        <w:rPr>
          <w:rFonts w:ascii="Calibri" w:eastAsia="PMingLiU" w:hAnsi="Calibri" w:cs="Calibri"/>
          <w:i/>
          <w:iCs/>
          <w:sz w:val="24"/>
          <w:szCs w:val="24"/>
          <w:shd w:val="clear" w:color="auto" w:fill="FFFFFF"/>
          <w:lang w:eastAsia="zh-TW"/>
        </w:rPr>
        <w:t>Organisation</w:t>
      </w:r>
      <w:r w:rsidRPr="00B856E8">
        <w:rPr>
          <w:rFonts w:ascii="Calibri" w:eastAsia="PMingLiU" w:hAnsi="Calibri" w:cs="Calibri"/>
          <w:sz w:val="24"/>
          <w:szCs w:val="24"/>
          <w:shd w:val="clear" w:color="auto" w:fill="FFFFFF"/>
          <w:lang w:eastAsia="zh-TW"/>
        </w:rPr>
        <w:t>, 18(2), pp.247-262.</w:t>
      </w:r>
    </w:p>
    <w:p w14:paraId="2B5A8E6D" w14:textId="7F2D7945" w:rsidR="00433DFE" w:rsidRPr="00B856E8" w:rsidRDefault="00433DFE" w:rsidP="00442D03">
      <w:pPr>
        <w:rPr>
          <w:rFonts w:ascii="Calibri" w:eastAsia="PMingLiU" w:hAnsi="Calibri" w:cs="Calibri"/>
          <w:color w:val="EE0000"/>
          <w:sz w:val="24"/>
          <w:szCs w:val="24"/>
          <w:shd w:val="clear" w:color="auto" w:fill="FFFFFF"/>
          <w:lang w:eastAsia="zh-TW"/>
        </w:rPr>
      </w:pPr>
      <w:proofErr w:type="spellStart"/>
      <w:r w:rsidRPr="00B856E8">
        <w:rPr>
          <w:rFonts w:ascii="Calibri" w:eastAsia="PMingLiU" w:hAnsi="Calibri" w:cs="Calibri"/>
          <w:color w:val="EE0000"/>
          <w:sz w:val="24"/>
          <w:szCs w:val="24"/>
          <w:shd w:val="clear" w:color="auto" w:fill="FFFFFF"/>
          <w:lang w:eastAsia="zh-TW"/>
        </w:rPr>
        <w:t>Marescaux</w:t>
      </w:r>
      <w:proofErr w:type="spellEnd"/>
      <w:r w:rsidRPr="00B856E8">
        <w:rPr>
          <w:rFonts w:ascii="Calibri" w:eastAsia="PMingLiU" w:hAnsi="Calibri" w:cs="Calibri"/>
          <w:color w:val="EE0000"/>
          <w:sz w:val="24"/>
          <w:szCs w:val="24"/>
          <w:shd w:val="clear" w:color="auto" w:fill="FFFFFF"/>
          <w:lang w:eastAsia="zh-TW"/>
        </w:rPr>
        <w:t>, E., De Winne, S. and Sels, L. (2010) ‘HRM practices and work outcomes: The role of basic need satisfaction.’ Working paper. Available at: https://papers.ssrn.com/sol3/papers.cfm?abstract_id=1628547 (Accessed: 26 March 2019).</w:t>
      </w:r>
    </w:p>
    <w:p w14:paraId="4898DC76" w14:textId="48600FFA" w:rsidR="00442D03" w:rsidRPr="00B856E8" w:rsidRDefault="00442D03" w:rsidP="00442D03">
      <w:pPr>
        <w:rPr>
          <w:rFonts w:ascii="Calibri" w:eastAsia="DengXian" w:hAnsi="Calibri" w:cs="Calibri"/>
          <w:sz w:val="24"/>
          <w:szCs w:val="24"/>
        </w:rPr>
      </w:pPr>
      <w:proofErr w:type="spellStart"/>
      <w:r w:rsidRPr="00B856E8">
        <w:rPr>
          <w:rFonts w:ascii="Calibri" w:eastAsia="DengXian" w:hAnsi="Calibri" w:cs="Calibri"/>
          <w:sz w:val="24"/>
          <w:szCs w:val="24"/>
        </w:rPr>
        <w:t>Martela</w:t>
      </w:r>
      <w:proofErr w:type="spellEnd"/>
      <w:r w:rsidRPr="00B856E8">
        <w:rPr>
          <w:rFonts w:ascii="Calibri" w:eastAsia="DengXian" w:hAnsi="Calibri" w:cs="Calibri"/>
          <w:sz w:val="24"/>
          <w:szCs w:val="24"/>
        </w:rPr>
        <w:t>, F. and Riekki, T.J.</w:t>
      </w:r>
      <w:r w:rsidR="00045C78" w:rsidRPr="00B856E8">
        <w:rPr>
          <w:rFonts w:ascii="Calibri" w:eastAsia="DengXian" w:hAnsi="Calibri" w:cs="Calibri"/>
          <w:sz w:val="24"/>
          <w:szCs w:val="24"/>
        </w:rPr>
        <w:t xml:space="preserve">J. </w:t>
      </w:r>
      <w:r w:rsidRPr="00B856E8">
        <w:rPr>
          <w:rFonts w:ascii="Calibri" w:eastAsia="DengXian" w:hAnsi="Calibri" w:cs="Calibri"/>
          <w:sz w:val="24"/>
          <w:szCs w:val="24"/>
        </w:rPr>
        <w:t>(2018) 'Autonomy, competence, relatedness, and beneficence: A multicultural comparison of the four pathways to meaningful work', </w:t>
      </w:r>
      <w:r w:rsidRPr="00B856E8">
        <w:rPr>
          <w:rFonts w:ascii="Calibri" w:eastAsia="DengXian" w:hAnsi="Calibri" w:cs="Calibri"/>
          <w:i/>
          <w:sz w:val="24"/>
          <w:szCs w:val="24"/>
        </w:rPr>
        <w:t xml:space="preserve">Frontiers in </w:t>
      </w:r>
      <w:r w:rsidR="00433DFE" w:rsidRPr="00B856E8">
        <w:rPr>
          <w:rFonts w:ascii="Calibri" w:eastAsia="DengXian" w:hAnsi="Calibri" w:cs="Calibri"/>
          <w:i/>
          <w:sz w:val="24"/>
          <w:szCs w:val="24"/>
        </w:rPr>
        <w:t>P</w:t>
      </w:r>
      <w:r w:rsidRPr="00B856E8">
        <w:rPr>
          <w:rFonts w:ascii="Calibri" w:eastAsia="DengXian" w:hAnsi="Calibri" w:cs="Calibri"/>
          <w:i/>
          <w:sz w:val="24"/>
          <w:szCs w:val="24"/>
        </w:rPr>
        <w:t>sychology, </w:t>
      </w:r>
      <w:r w:rsidRPr="00B856E8">
        <w:rPr>
          <w:rFonts w:ascii="Calibri" w:eastAsia="DengXian" w:hAnsi="Calibri" w:cs="Calibri"/>
          <w:sz w:val="24"/>
          <w:szCs w:val="24"/>
        </w:rPr>
        <w:t xml:space="preserve">9, </w:t>
      </w:r>
      <w:r w:rsidR="00433DFE" w:rsidRPr="00B856E8">
        <w:rPr>
          <w:rFonts w:ascii="Calibri" w:eastAsia="DengXian" w:hAnsi="Calibri" w:cs="Calibri"/>
          <w:sz w:val="24"/>
          <w:szCs w:val="24"/>
        </w:rPr>
        <w:t>Article</w:t>
      </w:r>
      <w:r w:rsidRPr="00B856E8">
        <w:rPr>
          <w:rFonts w:ascii="Calibri" w:eastAsia="DengXian" w:hAnsi="Calibri" w:cs="Calibri"/>
          <w:sz w:val="24"/>
          <w:szCs w:val="24"/>
        </w:rPr>
        <w:t xml:space="preserve"> 1157.</w:t>
      </w:r>
    </w:p>
    <w:p w14:paraId="2B4E88CA" w14:textId="240BC17B"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Maslach, C., Schaufeli, W.B. and Leiter, M.P. (2001) 'Job burnout', </w:t>
      </w:r>
      <w:r w:rsidRPr="00B856E8">
        <w:rPr>
          <w:rFonts w:ascii="Calibri" w:eastAsia="DengXian" w:hAnsi="Calibri" w:cs="Calibri"/>
          <w:i/>
          <w:sz w:val="24"/>
          <w:szCs w:val="24"/>
        </w:rPr>
        <w:t>Annual Review of Psychology, </w:t>
      </w:r>
      <w:r w:rsidRPr="00B856E8">
        <w:rPr>
          <w:rFonts w:ascii="Calibri" w:eastAsia="DengXian" w:hAnsi="Calibri" w:cs="Calibri"/>
          <w:sz w:val="24"/>
          <w:szCs w:val="24"/>
        </w:rPr>
        <w:t>52</w:t>
      </w:r>
      <w:r w:rsidR="00433DFE" w:rsidRPr="00B856E8">
        <w:rPr>
          <w:rFonts w:ascii="Calibri" w:eastAsia="DengXian" w:hAnsi="Calibri" w:cs="Calibri"/>
          <w:sz w:val="24"/>
          <w:szCs w:val="24"/>
        </w:rPr>
        <w:t>(</w:t>
      </w:r>
      <w:r w:rsidRPr="00B856E8">
        <w:rPr>
          <w:rFonts w:ascii="Calibri" w:eastAsia="DengXian" w:hAnsi="Calibri" w:cs="Calibri"/>
          <w:sz w:val="24"/>
          <w:szCs w:val="24"/>
        </w:rPr>
        <w:t>1), pp. 397–422.</w:t>
      </w:r>
    </w:p>
    <w:p w14:paraId="7EE272C3" w14:textId="77777777" w:rsidR="00442D03" w:rsidRPr="00B856E8" w:rsidRDefault="00442D03" w:rsidP="00442D03">
      <w:pPr>
        <w:spacing w:line="278" w:lineRule="auto"/>
        <w:rPr>
          <w:rFonts w:ascii="Calibri" w:eastAsia="PMingLiU" w:hAnsi="Calibri" w:cs="Calibri"/>
          <w:sz w:val="24"/>
          <w:szCs w:val="24"/>
          <w:shd w:val="clear" w:color="auto" w:fill="FFFFFF"/>
          <w:lang w:eastAsia="zh-TW"/>
        </w:rPr>
      </w:pPr>
      <w:r w:rsidRPr="00B856E8">
        <w:rPr>
          <w:rFonts w:ascii="Calibri" w:eastAsia="PMingLiU" w:hAnsi="Calibri" w:cs="Calibri"/>
          <w:sz w:val="24"/>
          <w:szCs w:val="24"/>
          <w:lang w:eastAsia="zh-TW"/>
        </w:rPr>
        <w:t xml:space="preserve">Maslow, A.H. (1970) </w:t>
      </w:r>
      <w:r w:rsidRPr="00B856E8">
        <w:rPr>
          <w:rFonts w:ascii="Calibri" w:eastAsia="PMingLiU" w:hAnsi="Calibri" w:cs="Calibri"/>
          <w:i/>
          <w:iCs/>
          <w:sz w:val="24"/>
          <w:szCs w:val="24"/>
          <w:lang w:eastAsia="zh-TW"/>
        </w:rPr>
        <w:t>Motivation and Personality</w:t>
      </w:r>
      <w:r w:rsidRPr="00B856E8">
        <w:rPr>
          <w:rFonts w:ascii="Calibri" w:eastAsia="PMingLiU" w:hAnsi="Calibri" w:cs="Calibri"/>
          <w:sz w:val="24"/>
          <w:szCs w:val="24"/>
          <w:lang w:eastAsia="zh-TW"/>
        </w:rPr>
        <w:t>. 2nd ed. New York: Harper &amp; Row.</w:t>
      </w:r>
    </w:p>
    <w:p w14:paraId="5059AAAF" w14:textId="5D0011EB"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Masterson, S.S., Lewis, K., Goldman, B.M. and Taylor, M.S. (2000) ‘Integrating justice and social exchange: The differing effects of fair procedures and treatment on work relationships’, </w:t>
      </w:r>
      <w:r w:rsidRPr="00B856E8">
        <w:rPr>
          <w:rFonts w:ascii="Calibri" w:eastAsia="DengXian" w:hAnsi="Calibri" w:cs="Calibri"/>
          <w:i/>
          <w:iCs/>
          <w:sz w:val="24"/>
          <w:szCs w:val="24"/>
        </w:rPr>
        <w:t xml:space="preserve">Academy of Management </w:t>
      </w:r>
      <w:r w:rsidR="005C0DD8" w:rsidRPr="00B856E8">
        <w:rPr>
          <w:rFonts w:ascii="Calibri" w:eastAsia="DengXian" w:hAnsi="Calibri" w:cs="Calibri"/>
          <w:i/>
          <w:iCs/>
          <w:sz w:val="24"/>
          <w:szCs w:val="24"/>
        </w:rPr>
        <w:t>J</w:t>
      </w:r>
      <w:r w:rsidRPr="00B856E8">
        <w:rPr>
          <w:rFonts w:ascii="Calibri" w:eastAsia="DengXian" w:hAnsi="Calibri" w:cs="Calibri"/>
          <w:i/>
          <w:iCs/>
          <w:sz w:val="24"/>
          <w:szCs w:val="24"/>
        </w:rPr>
        <w:t>ournal</w:t>
      </w:r>
      <w:r w:rsidRPr="00B856E8">
        <w:rPr>
          <w:rFonts w:ascii="Calibri" w:eastAsia="DengXian" w:hAnsi="Calibri" w:cs="Calibri"/>
          <w:sz w:val="24"/>
          <w:szCs w:val="24"/>
        </w:rPr>
        <w:t>, 43(4), pp.</w:t>
      </w:r>
      <w:r w:rsidR="005C0DD8" w:rsidRPr="00B856E8">
        <w:rPr>
          <w:rFonts w:ascii="Calibri" w:eastAsia="DengXian" w:hAnsi="Calibri" w:cs="Calibri"/>
          <w:sz w:val="24"/>
          <w:szCs w:val="24"/>
        </w:rPr>
        <w:t xml:space="preserve"> </w:t>
      </w:r>
      <w:r w:rsidRPr="00B856E8">
        <w:rPr>
          <w:rFonts w:ascii="Calibri" w:eastAsia="DengXian" w:hAnsi="Calibri" w:cs="Calibri"/>
          <w:sz w:val="24"/>
          <w:szCs w:val="24"/>
        </w:rPr>
        <w:t>738-748.</w:t>
      </w:r>
    </w:p>
    <w:p w14:paraId="1AF5E18E" w14:textId="2B1FE611" w:rsidR="00442D03" w:rsidRPr="00B856E8" w:rsidRDefault="00442D03" w:rsidP="00442D03">
      <w:pPr>
        <w:rPr>
          <w:rFonts w:ascii="Calibri" w:eastAsia="DengXian" w:hAnsi="Calibri" w:cs="Calibri"/>
          <w:iCs/>
          <w:sz w:val="24"/>
          <w:szCs w:val="24"/>
        </w:rPr>
      </w:pPr>
      <w:r w:rsidRPr="00B856E8">
        <w:rPr>
          <w:rFonts w:ascii="Calibri" w:eastAsia="DengXian" w:hAnsi="Calibri" w:cs="Calibri"/>
          <w:sz w:val="24"/>
          <w:szCs w:val="24"/>
        </w:rPr>
        <w:t>Maxwell, J.A. (2012) </w:t>
      </w:r>
      <w:r w:rsidRPr="00B856E8">
        <w:rPr>
          <w:rFonts w:ascii="Calibri" w:eastAsia="DengXian" w:hAnsi="Calibri" w:cs="Calibri"/>
          <w:i/>
          <w:sz w:val="24"/>
          <w:szCs w:val="24"/>
        </w:rPr>
        <w:t>Qualitative research design: An interactive approach. </w:t>
      </w:r>
      <w:r w:rsidR="005C0DD8" w:rsidRPr="00B856E8">
        <w:rPr>
          <w:rFonts w:ascii="Calibri" w:eastAsia="DengXian" w:hAnsi="Calibri" w:cs="Calibri"/>
          <w:iCs/>
          <w:sz w:val="24"/>
          <w:szCs w:val="24"/>
        </w:rPr>
        <w:t>3</w:t>
      </w:r>
      <w:r w:rsidR="005C0DD8" w:rsidRPr="00B856E8">
        <w:rPr>
          <w:rFonts w:ascii="Calibri" w:eastAsia="DengXian" w:hAnsi="Calibri" w:cs="Calibri"/>
          <w:iCs/>
          <w:sz w:val="24"/>
          <w:szCs w:val="24"/>
          <w:vertAlign w:val="superscript"/>
        </w:rPr>
        <w:t>rd</w:t>
      </w:r>
      <w:r w:rsidR="005C0DD8" w:rsidRPr="00B856E8">
        <w:rPr>
          <w:rFonts w:ascii="Calibri" w:eastAsia="DengXian" w:hAnsi="Calibri" w:cs="Calibri"/>
          <w:iCs/>
          <w:sz w:val="24"/>
          <w:szCs w:val="24"/>
        </w:rPr>
        <w:t xml:space="preserve"> </w:t>
      </w:r>
      <w:proofErr w:type="spellStart"/>
      <w:r w:rsidR="005C0DD8" w:rsidRPr="00B856E8">
        <w:rPr>
          <w:rFonts w:ascii="Calibri" w:eastAsia="DengXian" w:hAnsi="Calibri" w:cs="Calibri"/>
          <w:iCs/>
          <w:sz w:val="24"/>
          <w:szCs w:val="24"/>
        </w:rPr>
        <w:t>edn</w:t>
      </w:r>
      <w:proofErr w:type="spellEnd"/>
      <w:r w:rsidR="005C0DD8" w:rsidRPr="00B856E8">
        <w:rPr>
          <w:rFonts w:ascii="Calibri" w:eastAsia="DengXian" w:hAnsi="Calibri" w:cs="Calibri"/>
          <w:iCs/>
          <w:sz w:val="24"/>
          <w:szCs w:val="24"/>
        </w:rPr>
        <w:t>. Thousand Oaks</w:t>
      </w:r>
      <w:r w:rsidR="00045C78" w:rsidRPr="00B856E8">
        <w:rPr>
          <w:rFonts w:ascii="Calibri" w:eastAsia="DengXian" w:hAnsi="Calibri" w:cs="Calibri"/>
          <w:iCs/>
          <w:sz w:val="24"/>
          <w:szCs w:val="24"/>
        </w:rPr>
        <w:t>, CA</w:t>
      </w:r>
      <w:r w:rsidR="005C0DD8" w:rsidRPr="00B856E8">
        <w:rPr>
          <w:rFonts w:ascii="Calibri" w:eastAsia="DengXian" w:hAnsi="Calibri" w:cs="Calibri"/>
          <w:iCs/>
          <w:sz w:val="24"/>
          <w:szCs w:val="24"/>
        </w:rPr>
        <w:t xml:space="preserve">: </w:t>
      </w:r>
      <w:r w:rsidRPr="00B856E8">
        <w:rPr>
          <w:rFonts w:ascii="Calibri" w:eastAsia="DengXian" w:hAnsi="Calibri" w:cs="Calibri"/>
          <w:iCs/>
          <w:sz w:val="24"/>
          <w:szCs w:val="24"/>
        </w:rPr>
        <w:t>S</w:t>
      </w:r>
      <w:r w:rsidR="002F2FCA" w:rsidRPr="00B856E8">
        <w:rPr>
          <w:rFonts w:ascii="Calibri" w:eastAsia="DengXian" w:hAnsi="Calibri" w:cs="Calibri"/>
          <w:iCs/>
          <w:sz w:val="24"/>
          <w:szCs w:val="24"/>
        </w:rPr>
        <w:t>AGE</w:t>
      </w:r>
      <w:r w:rsidRPr="00B856E8">
        <w:rPr>
          <w:rFonts w:ascii="Calibri" w:eastAsia="DengXian" w:hAnsi="Calibri" w:cs="Calibri"/>
          <w:iCs/>
          <w:sz w:val="24"/>
          <w:szCs w:val="24"/>
        </w:rPr>
        <w:t xml:space="preserve"> publications.</w:t>
      </w:r>
    </w:p>
    <w:p w14:paraId="65DAC03A" w14:textId="24FFAD05"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May, D.R., Gilson, R.L. and Harter, L.M. (2004) 'The psychological conditions of meaningfulness, safety and availability and the engagement of the human spirit at work', </w:t>
      </w:r>
      <w:r w:rsidRPr="00B856E8">
        <w:rPr>
          <w:rFonts w:ascii="Calibri" w:eastAsia="DengXian" w:hAnsi="Calibri" w:cs="Calibri"/>
          <w:i/>
          <w:sz w:val="24"/>
          <w:szCs w:val="24"/>
        </w:rPr>
        <w:t xml:space="preserve">Journal of Occupational and </w:t>
      </w:r>
      <w:r w:rsidR="00C861DC" w:rsidRPr="00B856E8">
        <w:rPr>
          <w:rFonts w:ascii="Calibri" w:eastAsia="DengXian" w:hAnsi="Calibri" w:cs="Calibri"/>
          <w:i/>
          <w:sz w:val="24"/>
          <w:szCs w:val="24"/>
        </w:rPr>
        <w:t>Organi</w:t>
      </w:r>
      <w:r w:rsidR="005C0DD8" w:rsidRPr="00B856E8">
        <w:rPr>
          <w:rFonts w:ascii="Calibri" w:eastAsia="DengXian" w:hAnsi="Calibri" w:cs="Calibri"/>
          <w:i/>
          <w:sz w:val="24"/>
          <w:szCs w:val="24"/>
        </w:rPr>
        <w:t>z</w:t>
      </w:r>
      <w:r w:rsidR="00C861DC" w:rsidRPr="00B856E8">
        <w:rPr>
          <w:rFonts w:ascii="Calibri" w:eastAsia="DengXian" w:hAnsi="Calibri" w:cs="Calibri"/>
          <w:i/>
          <w:sz w:val="24"/>
          <w:szCs w:val="24"/>
        </w:rPr>
        <w:t>ation</w:t>
      </w:r>
      <w:r w:rsidRPr="00B856E8">
        <w:rPr>
          <w:rFonts w:ascii="Calibri" w:eastAsia="DengXian" w:hAnsi="Calibri" w:cs="Calibri"/>
          <w:i/>
          <w:sz w:val="24"/>
          <w:szCs w:val="24"/>
        </w:rPr>
        <w:t>al Psychology, </w:t>
      </w:r>
      <w:r w:rsidRPr="00B856E8">
        <w:rPr>
          <w:rFonts w:ascii="Calibri" w:eastAsia="DengXian" w:hAnsi="Calibri" w:cs="Calibri"/>
          <w:sz w:val="24"/>
          <w:szCs w:val="24"/>
        </w:rPr>
        <w:t>77(1), pp. 11–37.</w:t>
      </w:r>
    </w:p>
    <w:p w14:paraId="140D6164" w14:textId="22811510"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lastRenderedPageBreak/>
        <w:t xml:space="preserve">Mayer, R.C., Davis, J.H. and </w:t>
      </w:r>
      <w:proofErr w:type="spellStart"/>
      <w:r w:rsidRPr="00B856E8">
        <w:rPr>
          <w:rFonts w:ascii="Calibri" w:eastAsia="DengXian" w:hAnsi="Calibri" w:cs="Calibri"/>
          <w:sz w:val="24"/>
          <w:szCs w:val="24"/>
        </w:rPr>
        <w:t>Schoorman</w:t>
      </w:r>
      <w:proofErr w:type="spellEnd"/>
      <w:r w:rsidRPr="00B856E8">
        <w:rPr>
          <w:rFonts w:ascii="Calibri" w:eastAsia="DengXian" w:hAnsi="Calibri" w:cs="Calibri"/>
          <w:sz w:val="24"/>
          <w:szCs w:val="24"/>
        </w:rPr>
        <w:t xml:space="preserve">, F.D. (1995) 'An integrative model of </w:t>
      </w:r>
      <w:r w:rsidR="00C861DC" w:rsidRPr="00B856E8">
        <w:rPr>
          <w:rFonts w:ascii="Calibri" w:eastAsia="DengXian" w:hAnsi="Calibri" w:cs="Calibri"/>
          <w:sz w:val="24"/>
          <w:szCs w:val="24"/>
        </w:rPr>
        <w:t>organi</w:t>
      </w:r>
      <w:r w:rsidR="005C0DD8" w:rsidRPr="00B856E8">
        <w:rPr>
          <w:rFonts w:ascii="Calibri" w:eastAsia="DengXian" w:hAnsi="Calibri" w:cs="Calibri"/>
          <w:sz w:val="24"/>
          <w:szCs w:val="24"/>
        </w:rPr>
        <w:t>z</w:t>
      </w:r>
      <w:r w:rsidR="00C861DC" w:rsidRPr="00B856E8">
        <w:rPr>
          <w:rFonts w:ascii="Calibri" w:eastAsia="DengXian" w:hAnsi="Calibri" w:cs="Calibri"/>
          <w:sz w:val="24"/>
          <w:szCs w:val="24"/>
        </w:rPr>
        <w:t>ation</w:t>
      </w:r>
      <w:r w:rsidRPr="00B856E8">
        <w:rPr>
          <w:rFonts w:ascii="Calibri" w:eastAsia="DengXian" w:hAnsi="Calibri" w:cs="Calibri"/>
          <w:sz w:val="24"/>
          <w:szCs w:val="24"/>
        </w:rPr>
        <w:t>al trust', </w:t>
      </w:r>
      <w:r w:rsidRPr="00B856E8">
        <w:rPr>
          <w:rFonts w:ascii="Calibri" w:eastAsia="DengXian" w:hAnsi="Calibri" w:cs="Calibri"/>
          <w:i/>
          <w:sz w:val="24"/>
          <w:szCs w:val="24"/>
        </w:rPr>
        <w:t xml:space="preserve">Academy of </w:t>
      </w:r>
      <w:r w:rsidR="005C0DD8" w:rsidRPr="00B856E8">
        <w:rPr>
          <w:rFonts w:ascii="Calibri" w:eastAsia="DengXian" w:hAnsi="Calibri" w:cs="Calibri"/>
          <w:i/>
          <w:sz w:val="24"/>
          <w:szCs w:val="24"/>
        </w:rPr>
        <w:t>M</w:t>
      </w:r>
      <w:r w:rsidRPr="00B856E8">
        <w:rPr>
          <w:rFonts w:ascii="Calibri" w:eastAsia="DengXian" w:hAnsi="Calibri" w:cs="Calibri"/>
          <w:i/>
          <w:sz w:val="24"/>
          <w:szCs w:val="24"/>
        </w:rPr>
        <w:t xml:space="preserve">anagement </w:t>
      </w:r>
      <w:r w:rsidR="005C0DD8" w:rsidRPr="00B856E8">
        <w:rPr>
          <w:rFonts w:ascii="Calibri" w:eastAsia="DengXian" w:hAnsi="Calibri" w:cs="Calibri"/>
          <w:i/>
          <w:sz w:val="24"/>
          <w:szCs w:val="24"/>
        </w:rPr>
        <w:t>R</w:t>
      </w:r>
      <w:r w:rsidRPr="00B856E8">
        <w:rPr>
          <w:rFonts w:ascii="Calibri" w:eastAsia="DengXian" w:hAnsi="Calibri" w:cs="Calibri"/>
          <w:i/>
          <w:sz w:val="24"/>
          <w:szCs w:val="24"/>
        </w:rPr>
        <w:t>eview, </w:t>
      </w:r>
      <w:r w:rsidRPr="00B856E8">
        <w:rPr>
          <w:rFonts w:ascii="Calibri" w:eastAsia="DengXian" w:hAnsi="Calibri" w:cs="Calibri"/>
          <w:sz w:val="24"/>
          <w:szCs w:val="24"/>
        </w:rPr>
        <w:t>20(3), pp. 709–734.</w:t>
      </w:r>
    </w:p>
    <w:p w14:paraId="605DF784" w14:textId="555D146D"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 xml:space="preserve">McAllister, D.J. (1995) 'Affect-and cognition-based trust as foundations for interpersonal cooperation in </w:t>
      </w:r>
      <w:r w:rsidR="00C861DC" w:rsidRPr="00B856E8">
        <w:rPr>
          <w:rFonts w:ascii="Calibri" w:eastAsia="DengXian" w:hAnsi="Calibri" w:cs="Calibri"/>
          <w:sz w:val="24"/>
          <w:szCs w:val="24"/>
        </w:rPr>
        <w:t>organi</w:t>
      </w:r>
      <w:r w:rsidR="00045C78" w:rsidRPr="00B856E8">
        <w:rPr>
          <w:rFonts w:ascii="Calibri" w:eastAsia="DengXian" w:hAnsi="Calibri" w:cs="Calibri"/>
          <w:sz w:val="24"/>
          <w:szCs w:val="24"/>
        </w:rPr>
        <w:t>z</w:t>
      </w:r>
      <w:r w:rsidR="00C861DC" w:rsidRPr="00B856E8">
        <w:rPr>
          <w:rFonts w:ascii="Calibri" w:eastAsia="DengXian" w:hAnsi="Calibri" w:cs="Calibri"/>
          <w:sz w:val="24"/>
          <w:szCs w:val="24"/>
        </w:rPr>
        <w:t>ation</w:t>
      </w:r>
      <w:r w:rsidRPr="00B856E8">
        <w:rPr>
          <w:rFonts w:ascii="Calibri" w:eastAsia="DengXian" w:hAnsi="Calibri" w:cs="Calibri"/>
          <w:sz w:val="24"/>
          <w:szCs w:val="24"/>
        </w:rPr>
        <w:t>s', </w:t>
      </w:r>
      <w:r w:rsidRPr="00B856E8">
        <w:rPr>
          <w:rFonts w:ascii="Calibri" w:eastAsia="DengXian" w:hAnsi="Calibri" w:cs="Calibri"/>
          <w:i/>
          <w:sz w:val="24"/>
          <w:szCs w:val="24"/>
        </w:rPr>
        <w:t xml:space="preserve">Academy of </w:t>
      </w:r>
      <w:r w:rsidR="00045C78" w:rsidRPr="00B856E8">
        <w:rPr>
          <w:rFonts w:ascii="Calibri" w:eastAsia="DengXian" w:hAnsi="Calibri" w:cs="Calibri"/>
          <w:i/>
          <w:sz w:val="24"/>
          <w:szCs w:val="24"/>
        </w:rPr>
        <w:t>M</w:t>
      </w:r>
      <w:r w:rsidRPr="00B856E8">
        <w:rPr>
          <w:rFonts w:ascii="Calibri" w:eastAsia="DengXian" w:hAnsi="Calibri" w:cs="Calibri"/>
          <w:i/>
          <w:sz w:val="24"/>
          <w:szCs w:val="24"/>
        </w:rPr>
        <w:t xml:space="preserve">anagement </w:t>
      </w:r>
      <w:r w:rsidR="00045C78" w:rsidRPr="00B856E8">
        <w:rPr>
          <w:rFonts w:ascii="Calibri" w:eastAsia="DengXian" w:hAnsi="Calibri" w:cs="Calibri"/>
          <w:i/>
          <w:sz w:val="24"/>
          <w:szCs w:val="24"/>
        </w:rPr>
        <w:t>J</w:t>
      </w:r>
      <w:r w:rsidRPr="00B856E8">
        <w:rPr>
          <w:rFonts w:ascii="Calibri" w:eastAsia="DengXian" w:hAnsi="Calibri" w:cs="Calibri"/>
          <w:i/>
          <w:sz w:val="24"/>
          <w:szCs w:val="24"/>
        </w:rPr>
        <w:t>ournal, </w:t>
      </w:r>
      <w:r w:rsidRPr="00B856E8">
        <w:rPr>
          <w:rFonts w:ascii="Calibri" w:eastAsia="DengXian" w:hAnsi="Calibri" w:cs="Calibri"/>
          <w:sz w:val="24"/>
          <w:szCs w:val="24"/>
        </w:rPr>
        <w:t>38(1), pp. 24–59.</w:t>
      </w:r>
    </w:p>
    <w:p w14:paraId="0FED7A04" w14:textId="720D2D9C"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 xml:space="preserve">McAllister, D.J. and Bigley, G.A. (2002) ‘Work context and the definition of self: How </w:t>
      </w:r>
      <w:r w:rsidR="00C861DC" w:rsidRPr="00B856E8">
        <w:rPr>
          <w:rFonts w:ascii="Calibri" w:eastAsia="DengXian" w:hAnsi="Calibri" w:cs="Calibri"/>
          <w:sz w:val="24"/>
          <w:szCs w:val="24"/>
        </w:rPr>
        <w:t>organi</w:t>
      </w:r>
      <w:r w:rsidR="00045C78" w:rsidRPr="00B856E8">
        <w:rPr>
          <w:rFonts w:ascii="Calibri" w:eastAsia="DengXian" w:hAnsi="Calibri" w:cs="Calibri"/>
          <w:sz w:val="24"/>
          <w:szCs w:val="24"/>
        </w:rPr>
        <w:t>z</w:t>
      </w:r>
      <w:r w:rsidR="00C861DC" w:rsidRPr="00B856E8">
        <w:rPr>
          <w:rFonts w:ascii="Calibri" w:eastAsia="DengXian" w:hAnsi="Calibri" w:cs="Calibri"/>
          <w:sz w:val="24"/>
          <w:szCs w:val="24"/>
        </w:rPr>
        <w:t>ation</w:t>
      </w:r>
      <w:r w:rsidRPr="00B856E8">
        <w:rPr>
          <w:rFonts w:ascii="Calibri" w:eastAsia="DengXian" w:hAnsi="Calibri" w:cs="Calibri"/>
          <w:sz w:val="24"/>
          <w:szCs w:val="24"/>
        </w:rPr>
        <w:t xml:space="preserve">al care influences </w:t>
      </w:r>
      <w:r w:rsidR="00C861DC" w:rsidRPr="00B856E8">
        <w:rPr>
          <w:rFonts w:ascii="Calibri" w:eastAsia="DengXian" w:hAnsi="Calibri" w:cs="Calibri"/>
          <w:sz w:val="24"/>
          <w:szCs w:val="24"/>
        </w:rPr>
        <w:t>organisation</w:t>
      </w:r>
      <w:r w:rsidRPr="00B856E8">
        <w:rPr>
          <w:rFonts w:ascii="Calibri" w:eastAsia="DengXian" w:hAnsi="Calibri" w:cs="Calibri"/>
          <w:sz w:val="24"/>
          <w:szCs w:val="24"/>
        </w:rPr>
        <w:t>-bas</w:t>
      </w:r>
      <w:r w:rsidR="00045C78" w:rsidRPr="00B856E8">
        <w:rPr>
          <w:rFonts w:ascii="Calibri" w:eastAsia="DengXian" w:hAnsi="Calibri" w:cs="Calibri"/>
          <w:sz w:val="24"/>
          <w:szCs w:val="24"/>
        </w:rPr>
        <w:t>ed</w:t>
      </w:r>
      <w:r w:rsidRPr="00B856E8">
        <w:rPr>
          <w:rFonts w:ascii="Calibri" w:eastAsia="DengXian" w:hAnsi="Calibri" w:cs="Calibri"/>
          <w:sz w:val="24"/>
          <w:szCs w:val="24"/>
        </w:rPr>
        <w:t xml:space="preserve"> self-esteem’, </w:t>
      </w:r>
      <w:r w:rsidRPr="00B856E8">
        <w:rPr>
          <w:rFonts w:ascii="Calibri" w:eastAsia="DengXian" w:hAnsi="Calibri" w:cs="Calibri"/>
          <w:i/>
          <w:iCs/>
          <w:sz w:val="24"/>
          <w:szCs w:val="24"/>
        </w:rPr>
        <w:t xml:space="preserve">Academy of </w:t>
      </w:r>
      <w:r w:rsidR="00045C78" w:rsidRPr="00B856E8">
        <w:rPr>
          <w:rFonts w:ascii="Calibri" w:eastAsia="DengXian" w:hAnsi="Calibri" w:cs="Calibri"/>
          <w:i/>
          <w:iCs/>
          <w:sz w:val="24"/>
          <w:szCs w:val="24"/>
        </w:rPr>
        <w:t>M</w:t>
      </w:r>
      <w:r w:rsidRPr="00B856E8">
        <w:rPr>
          <w:rFonts w:ascii="Calibri" w:eastAsia="DengXian" w:hAnsi="Calibri" w:cs="Calibri"/>
          <w:i/>
          <w:iCs/>
          <w:sz w:val="24"/>
          <w:szCs w:val="24"/>
        </w:rPr>
        <w:t xml:space="preserve">anagement </w:t>
      </w:r>
      <w:r w:rsidR="00045C78" w:rsidRPr="00B856E8">
        <w:rPr>
          <w:rFonts w:ascii="Calibri" w:eastAsia="DengXian" w:hAnsi="Calibri" w:cs="Calibri"/>
          <w:i/>
          <w:iCs/>
          <w:sz w:val="24"/>
          <w:szCs w:val="24"/>
        </w:rPr>
        <w:t>J</w:t>
      </w:r>
      <w:r w:rsidRPr="00B856E8">
        <w:rPr>
          <w:rFonts w:ascii="Calibri" w:eastAsia="DengXian" w:hAnsi="Calibri" w:cs="Calibri"/>
          <w:i/>
          <w:iCs/>
          <w:sz w:val="24"/>
          <w:szCs w:val="24"/>
        </w:rPr>
        <w:t>ournal</w:t>
      </w:r>
      <w:r w:rsidRPr="00B856E8">
        <w:rPr>
          <w:rFonts w:ascii="Calibri" w:eastAsia="DengXian" w:hAnsi="Calibri" w:cs="Calibri"/>
          <w:sz w:val="24"/>
          <w:szCs w:val="24"/>
        </w:rPr>
        <w:t>, 45(5), pp.</w:t>
      </w:r>
      <w:r w:rsidR="00045C78" w:rsidRPr="00B856E8">
        <w:rPr>
          <w:rFonts w:ascii="Calibri" w:eastAsia="DengXian" w:hAnsi="Calibri" w:cs="Calibri"/>
          <w:sz w:val="24"/>
          <w:szCs w:val="24"/>
        </w:rPr>
        <w:t xml:space="preserve"> </w:t>
      </w:r>
      <w:r w:rsidRPr="00B856E8">
        <w:rPr>
          <w:rFonts w:ascii="Calibri" w:eastAsia="DengXian" w:hAnsi="Calibri" w:cs="Calibri"/>
          <w:sz w:val="24"/>
          <w:szCs w:val="24"/>
        </w:rPr>
        <w:t>894-904.</w:t>
      </w:r>
    </w:p>
    <w:p w14:paraId="246EB6FC" w14:textId="3DBB33E5"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McArdle, S., Waters, L., Briscoe, J.P. and Hall, D.T.T. (2007) 'Employability during unemployment: Adaptability, career identity and human and social capital', </w:t>
      </w:r>
      <w:r w:rsidRPr="00B856E8">
        <w:rPr>
          <w:rFonts w:ascii="Calibri" w:eastAsia="DengXian" w:hAnsi="Calibri" w:cs="Calibri"/>
          <w:i/>
          <w:sz w:val="24"/>
          <w:szCs w:val="24"/>
        </w:rPr>
        <w:t xml:space="preserve">Journal of </w:t>
      </w:r>
      <w:r w:rsidR="00045C78" w:rsidRPr="00B856E8">
        <w:rPr>
          <w:rFonts w:ascii="Calibri" w:eastAsia="DengXian" w:hAnsi="Calibri" w:cs="Calibri"/>
          <w:i/>
          <w:sz w:val="24"/>
          <w:szCs w:val="24"/>
        </w:rPr>
        <w:t>V</w:t>
      </w:r>
      <w:r w:rsidRPr="00B856E8">
        <w:rPr>
          <w:rFonts w:ascii="Calibri" w:eastAsia="DengXian" w:hAnsi="Calibri" w:cs="Calibri"/>
          <w:i/>
          <w:sz w:val="24"/>
          <w:szCs w:val="24"/>
        </w:rPr>
        <w:t xml:space="preserve">ocational </w:t>
      </w:r>
      <w:proofErr w:type="spellStart"/>
      <w:r w:rsidR="00045C78" w:rsidRPr="00B856E8">
        <w:rPr>
          <w:rFonts w:ascii="Calibri" w:eastAsia="DengXian" w:hAnsi="Calibri" w:cs="Calibri"/>
          <w:i/>
          <w:sz w:val="24"/>
          <w:szCs w:val="24"/>
        </w:rPr>
        <w:t>B</w:t>
      </w:r>
      <w:r w:rsidR="00275705" w:rsidRPr="00B856E8">
        <w:rPr>
          <w:rFonts w:ascii="Calibri" w:eastAsia="DengXian" w:hAnsi="Calibri" w:cs="Calibri"/>
          <w:i/>
          <w:sz w:val="24"/>
          <w:szCs w:val="24"/>
        </w:rPr>
        <w:t>ehavior</w:t>
      </w:r>
      <w:proofErr w:type="spellEnd"/>
      <w:r w:rsidRPr="00B856E8">
        <w:rPr>
          <w:rFonts w:ascii="Calibri" w:eastAsia="DengXian" w:hAnsi="Calibri" w:cs="Calibri"/>
          <w:i/>
          <w:sz w:val="24"/>
          <w:szCs w:val="24"/>
        </w:rPr>
        <w:t>, </w:t>
      </w:r>
      <w:r w:rsidRPr="00B856E8">
        <w:rPr>
          <w:rFonts w:ascii="Calibri" w:eastAsia="DengXian" w:hAnsi="Calibri" w:cs="Calibri"/>
          <w:sz w:val="24"/>
          <w:szCs w:val="24"/>
        </w:rPr>
        <w:t>71(2), pp. 247–264.</w:t>
      </w:r>
    </w:p>
    <w:p w14:paraId="466E989E" w14:textId="16569D69"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McClelland, G.P., Leach, D.J., Clegg, C.W. and McGowan, I. (2014) 'Collaborative crafting in call centre teams', </w:t>
      </w:r>
      <w:r w:rsidRPr="00B856E8">
        <w:rPr>
          <w:rFonts w:ascii="Calibri" w:eastAsia="DengXian" w:hAnsi="Calibri" w:cs="Calibri"/>
          <w:i/>
          <w:sz w:val="24"/>
          <w:szCs w:val="24"/>
        </w:rPr>
        <w:t xml:space="preserve">Journal of Occupational and </w:t>
      </w:r>
      <w:r w:rsidR="00C861DC" w:rsidRPr="00B856E8">
        <w:rPr>
          <w:rFonts w:ascii="Calibri" w:eastAsia="DengXian" w:hAnsi="Calibri" w:cs="Calibri"/>
          <w:i/>
          <w:sz w:val="24"/>
          <w:szCs w:val="24"/>
        </w:rPr>
        <w:t>Organi</w:t>
      </w:r>
      <w:r w:rsidR="00045C78" w:rsidRPr="00B856E8">
        <w:rPr>
          <w:rFonts w:ascii="Calibri" w:eastAsia="DengXian" w:hAnsi="Calibri" w:cs="Calibri"/>
          <w:i/>
          <w:sz w:val="24"/>
          <w:szCs w:val="24"/>
        </w:rPr>
        <w:t>z</w:t>
      </w:r>
      <w:r w:rsidR="00C861DC" w:rsidRPr="00B856E8">
        <w:rPr>
          <w:rFonts w:ascii="Calibri" w:eastAsia="DengXian" w:hAnsi="Calibri" w:cs="Calibri"/>
          <w:i/>
          <w:sz w:val="24"/>
          <w:szCs w:val="24"/>
        </w:rPr>
        <w:t>ation</w:t>
      </w:r>
      <w:r w:rsidRPr="00B856E8">
        <w:rPr>
          <w:rFonts w:ascii="Calibri" w:eastAsia="DengXian" w:hAnsi="Calibri" w:cs="Calibri"/>
          <w:i/>
          <w:sz w:val="24"/>
          <w:szCs w:val="24"/>
        </w:rPr>
        <w:t>al Psychology, </w:t>
      </w:r>
      <w:r w:rsidRPr="00B856E8">
        <w:rPr>
          <w:rFonts w:ascii="Calibri" w:eastAsia="DengXian" w:hAnsi="Calibri" w:cs="Calibri"/>
          <w:sz w:val="24"/>
          <w:szCs w:val="24"/>
        </w:rPr>
        <w:t>87(3), pp. 464–486.</w:t>
      </w:r>
    </w:p>
    <w:p w14:paraId="18AEA7DE" w14:textId="77777777" w:rsidR="00045C78" w:rsidRPr="00B856E8" w:rsidRDefault="00045C78" w:rsidP="00442D03">
      <w:pPr>
        <w:rPr>
          <w:rFonts w:ascii="Calibri" w:eastAsia="DengXian" w:hAnsi="Calibri" w:cs="Calibri"/>
          <w:sz w:val="24"/>
          <w:szCs w:val="24"/>
        </w:rPr>
      </w:pPr>
      <w:r w:rsidRPr="00B856E8">
        <w:rPr>
          <w:rFonts w:ascii="Calibri" w:eastAsia="DengXian" w:hAnsi="Calibri" w:cs="Calibri"/>
          <w:sz w:val="24"/>
          <w:szCs w:val="24"/>
        </w:rPr>
        <w:t xml:space="preserve">McGregor, D. (1960) </w:t>
      </w:r>
      <w:r w:rsidRPr="00B856E8">
        <w:rPr>
          <w:rFonts w:ascii="Calibri" w:eastAsia="DengXian" w:hAnsi="Calibri" w:cs="Calibri"/>
          <w:i/>
          <w:iCs/>
          <w:sz w:val="24"/>
          <w:szCs w:val="24"/>
        </w:rPr>
        <w:t>The human side of enterprise</w:t>
      </w:r>
      <w:r w:rsidRPr="00B856E8">
        <w:rPr>
          <w:rFonts w:ascii="Calibri" w:eastAsia="DengXian" w:hAnsi="Calibri" w:cs="Calibri"/>
          <w:sz w:val="24"/>
          <w:szCs w:val="24"/>
        </w:rPr>
        <w:t>. New York: McGraw-Hill Book Company.</w:t>
      </w:r>
    </w:p>
    <w:p w14:paraId="415AD756" w14:textId="4056B475"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McGuire, G.M. (2007) 'Intimate work: A typology of the social support that workers provide to their network members', </w:t>
      </w:r>
      <w:r w:rsidRPr="00B856E8">
        <w:rPr>
          <w:rFonts w:ascii="Calibri" w:eastAsia="DengXian" w:hAnsi="Calibri" w:cs="Calibri"/>
          <w:i/>
          <w:sz w:val="24"/>
          <w:szCs w:val="24"/>
        </w:rPr>
        <w:t>Work and Occupations, </w:t>
      </w:r>
      <w:r w:rsidRPr="00B856E8">
        <w:rPr>
          <w:rFonts w:ascii="Calibri" w:eastAsia="DengXian" w:hAnsi="Calibri" w:cs="Calibri"/>
          <w:sz w:val="24"/>
          <w:szCs w:val="24"/>
        </w:rPr>
        <w:t>34(2), pp. 125–147.</w:t>
      </w:r>
    </w:p>
    <w:p w14:paraId="5503DE73" w14:textId="77777777" w:rsidR="00442D03" w:rsidRPr="00B856E8" w:rsidRDefault="00442D03" w:rsidP="00442D03">
      <w:pPr>
        <w:rPr>
          <w:rFonts w:ascii="Calibri" w:eastAsia="DengXian" w:hAnsi="Calibri" w:cs="Calibri"/>
          <w:sz w:val="24"/>
          <w:szCs w:val="24"/>
        </w:rPr>
      </w:pPr>
      <w:proofErr w:type="spellStart"/>
      <w:r w:rsidRPr="00B856E8">
        <w:rPr>
          <w:rFonts w:ascii="Calibri" w:eastAsia="DengXian" w:hAnsi="Calibri" w:cs="Calibri"/>
          <w:sz w:val="24"/>
          <w:szCs w:val="24"/>
        </w:rPr>
        <w:t>Meijerink</w:t>
      </w:r>
      <w:proofErr w:type="spellEnd"/>
      <w:r w:rsidRPr="00B856E8">
        <w:rPr>
          <w:rFonts w:ascii="Calibri" w:eastAsia="DengXian" w:hAnsi="Calibri" w:cs="Calibri"/>
          <w:sz w:val="24"/>
          <w:szCs w:val="24"/>
        </w:rPr>
        <w:t>, J., Bos-</w:t>
      </w:r>
      <w:proofErr w:type="spellStart"/>
      <w:r w:rsidRPr="00B856E8">
        <w:rPr>
          <w:rFonts w:ascii="Calibri" w:eastAsia="DengXian" w:hAnsi="Calibri" w:cs="Calibri"/>
          <w:sz w:val="24"/>
          <w:szCs w:val="24"/>
        </w:rPr>
        <w:t>Nehles</w:t>
      </w:r>
      <w:proofErr w:type="spellEnd"/>
      <w:r w:rsidRPr="00B856E8">
        <w:rPr>
          <w:rFonts w:ascii="Calibri" w:eastAsia="DengXian" w:hAnsi="Calibri" w:cs="Calibri"/>
          <w:sz w:val="24"/>
          <w:szCs w:val="24"/>
        </w:rPr>
        <w:t>, A. and de Leede, J. (2020) 'How employees’ pro-activity translates high-commitment HRM systems into work engagement: The mediating role of job crafting', </w:t>
      </w:r>
      <w:r w:rsidRPr="00B856E8">
        <w:rPr>
          <w:rFonts w:ascii="Calibri" w:eastAsia="DengXian" w:hAnsi="Calibri" w:cs="Calibri"/>
          <w:i/>
          <w:sz w:val="24"/>
          <w:szCs w:val="24"/>
        </w:rPr>
        <w:t>The International Journal of Human Resource Management, </w:t>
      </w:r>
      <w:r w:rsidRPr="00B856E8">
        <w:rPr>
          <w:rFonts w:ascii="Calibri" w:eastAsia="DengXian" w:hAnsi="Calibri" w:cs="Calibri"/>
          <w:sz w:val="24"/>
          <w:szCs w:val="24"/>
        </w:rPr>
        <w:t>31(22), pp. 2893–2918.</w:t>
      </w:r>
    </w:p>
    <w:p w14:paraId="1079C450" w14:textId="47B2F1A7" w:rsidR="00442D03" w:rsidRPr="00B856E8" w:rsidRDefault="00442D03" w:rsidP="00442D03">
      <w:pPr>
        <w:spacing w:after="0" w:line="360" w:lineRule="atLeast"/>
        <w:rPr>
          <w:rFonts w:ascii="Calibri" w:eastAsia="Times New Roman" w:hAnsi="Calibri" w:cs="Calibri"/>
          <w:kern w:val="0"/>
          <w:sz w:val="24"/>
          <w:szCs w:val="24"/>
          <w:lang w:eastAsia="zh-TW"/>
          <w14:ligatures w14:val="none"/>
        </w:rPr>
      </w:pPr>
      <w:r w:rsidRPr="00B856E8">
        <w:rPr>
          <w:rFonts w:ascii="Calibri" w:eastAsia="Times New Roman" w:hAnsi="Calibri" w:cs="Calibri"/>
          <w:kern w:val="0"/>
          <w:sz w:val="24"/>
          <w:szCs w:val="24"/>
          <w:lang w:eastAsia="zh-TW"/>
          <w14:ligatures w14:val="none"/>
        </w:rPr>
        <w:t>Merriam, S.B. and Tisdell, E.J. (2016) </w:t>
      </w:r>
      <w:r w:rsidRPr="00B856E8">
        <w:rPr>
          <w:rFonts w:ascii="Calibri" w:eastAsia="Times New Roman" w:hAnsi="Calibri" w:cs="Calibri"/>
          <w:i/>
          <w:iCs/>
          <w:kern w:val="0"/>
          <w:sz w:val="24"/>
          <w:szCs w:val="24"/>
          <w:lang w:eastAsia="zh-TW"/>
          <w14:ligatures w14:val="none"/>
        </w:rPr>
        <w:t>Qualitative research: A guide to design and implementation</w:t>
      </w:r>
      <w:r w:rsidRPr="00B856E8">
        <w:rPr>
          <w:rFonts w:ascii="Calibri" w:eastAsia="Times New Roman" w:hAnsi="Calibri" w:cs="Calibri"/>
          <w:kern w:val="0"/>
          <w:sz w:val="24"/>
          <w:szCs w:val="24"/>
          <w:lang w:eastAsia="zh-TW"/>
          <w14:ligatures w14:val="none"/>
        </w:rPr>
        <w:t xml:space="preserve">. 4th </w:t>
      </w:r>
      <w:proofErr w:type="spellStart"/>
      <w:r w:rsidRPr="00B856E8">
        <w:rPr>
          <w:rFonts w:ascii="Calibri" w:eastAsia="Times New Roman" w:hAnsi="Calibri" w:cs="Calibri"/>
          <w:kern w:val="0"/>
          <w:sz w:val="24"/>
          <w:szCs w:val="24"/>
          <w:lang w:eastAsia="zh-TW"/>
          <w14:ligatures w14:val="none"/>
        </w:rPr>
        <w:t>edn</w:t>
      </w:r>
      <w:proofErr w:type="spellEnd"/>
      <w:r w:rsidRPr="00B856E8">
        <w:rPr>
          <w:rFonts w:ascii="Calibri" w:eastAsia="Times New Roman" w:hAnsi="Calibri" w:cs="Calibri"/>
          <w:kern w:val="0"/>
          <w:sz w:val="24"/>
          <w:szCs w:val="24"/>
          <w:lang w:eastAsia="zh-TW"/>
          <w14:ligatures w14:val="none"/>
        </w:rPr>
        <w:t>. San Francisco, C</w:t>
      </w:r>
      <w:r w:rsidR="00340332" w:rsidRPr="00B856E8">
        <w:rPr>
          <w:rFonts w:ascii="Calibri" w:eastAsia="Times New Roman" w:hAnsi="Calibri" w:cs="Calibri"/>
          <w:kern w:val="0"/>
          <w:sz w:val="24"/>
          <w:szCs w:val="24"/>
          <w:lang w:eastAsia="zh-TW"/>
          <w14:ligatures w14:val="none"/>
        </w:rPr>
        <w:t>A</w:t>
      </w:r>
      <w:r w:rsidRPr="00B856E8">
        <w:rPr>
          <w:rFonts w:ascii="Calibri" w:eastAsia="Times New Roman" w:hAnsi="Calibri" w:cs="Calibri"/>
          <w:kern w:val="0"/>
          <w:sz w:val="24"/>
          <w:szCs w:val="24"/>
          <w:lang w:eastAsia="zh-TW"/>
          <w14:ligatures w14:val="none"/>
        </w:rPr>
        <w:t>: Jossey-Bass.</w:t>
      </w:r>
    </w:p>
    <w:p w14:paraId="5D6458C9" w14:textId="77777777" w:rsidR="00FC2562" w:rsidRPr="00B856E8" w:rsidRDefault="00FC2562" w:rsidP="00442D03">
      <w:pPr>
        <w:spacing w:after="0" w:line="360" w:lineRule="atLeast"/>
        <w:rPr>
          <w:rFonts w:ascii="Calibri" w:eastAsia="Times New Roman" w:hAnsi="Calibri" w:cs="Calibri"/>
          <w:kern w:val="0"/>
          <w:sz w:val="24"/>
          <w:szCs w:val="24"/>
          <w:lang w:eastAsia="zh-TW"/>
          <w14:ligatures w14:val="none"/>
        </w:rPr>
      </w:pPr>
    </w:p>
    <w:p w14:paraId="0B1BB8CC" w14:textId="757F2F90" w:rsidR="00FC2562" w:rsidRPr="00B856E8" w:rsidRDefault="00FC2562" w:rsidP="00442D03">
      <w:pPr>
        <w:rPr>
          <w:rFonts w:ascii="Calibri" w:eastAsia="Times New Roman" w:hAnsi="Calibri" w:cs="Calibri"/>
          <w:kern w:val="0"/>
          <w:sz w:val="24"/>
          <w:szCs w:val="24"/>
          <w:lang w:eastAsia="zh-TW"/>
          <w14:ligatures w14:val="none"/>
        </w:rPr>
      </w:pPr>
      <w:r w:rsidRPr="00B856E8">
        <w:rPr>
          <w:rFonts w:ascii="Calibri" w:eastAsia="Times New Roman" w:hAnsi="Calibri" w:cs="Calibri"/>
          <w:kern w:val="0"/>
          <w:sz w:val="24"/>
          <w:szCs w:val="24"/>
          <w:lang w:eastAsia="zh-TW"/>
          <w14:ligatures w14:val="none"/>
        </w:rPr>
        <w:t xml:space="preserve">Mertens, D.M. (2019) </w:t>
      </w:r>
      <w:r w:rsidRPr="00B856E8">
        <w:rPr>
          <w:rFonts w:ascii="Calibri" w:eastAsia="Times New Roman" w:hAnsi="Calibri" w:cs="Calibri"/>
          <w:i/>
          <w:iCs/>
          <w:kern w:val="0"/>
          <w:sz w:val="24"/>
          <w:szCs w:val="24"/>
          <w:lang w:eastAsia="zh-TW"/>
          <w14:ligatures w14:val="none"/>
        </w:rPr>
        <w:t>Research and evaluation in education and psychology: Integrating diversity with quantitative, qualitative, and mixed methods</w:t>
      </w:r>
      <w:r w:rsidRPr="00B856E8">
        <w:rPr>
          <w:rFonts w:ascii="Calibri" w:eastAsia="Times New Roman" w:hAnsi="Calibri" w:cs="Calibri"/>
          <w:kern w:val="0"/>
          <w:sz w:val="24"/>
          <w:szCs w:val="24"/>
          <w:lang w:eastAsia="zh-TW"/>
          <w14:ligatures w14:val="none"/>
        </w:rPr>
        <w:t xml:space="preserve">. 5th </w:t>
      </w:r>
      <w:proofErr w:type="spellStart"/>
      <w:r w:rsidRPr="00B856E8">
        <w:rPr>
          <w:rFonts w:ascii="Calibri" w:eastAsia="Times New Roman" w:hAnsi="Calibri" w:cs="Calibri"/>
          <w:kern w:val="0"/>
          <w:sz w:val="24"/>
          <w:szCs w:val="24"/>
          <w:lang w:eastAsia="zh-TW"/>
          <w14:ligatures w14:val="none"/>
        </w:rPr>
        <w:t>edn</w:t>
      </w:r>
      <w:proofErr w:type="spellEnd"/>
      <w:r w:rsidRPr="00B856E8">
        <w:rPr>
          <w:rFonts w:ascii="Calibri" w:eastAsia="Times New Roman" w:hAnsi="Calibri" w:cs="Calibri"/>
          <w:kern w:val="0"/>
          <w:sz w:val="24"/>
          <w:szCs w:val="24"/>
          <w:lang w:eastAsia="zh-TW"/>
          <w14:ligatures w14:val="none"/>
        </w:rPr>
        <w:t>. Thousand Oaks, CA: Sage.</w:t>
      </w:r>
    </w:p>
    <w:p w14:paraId="2C1E7C41" w14:textId="77777777" w:rsidR="00551095" w:rsidRPr="00B856E8" w:rsidRDefault="00551095" w:rsidP="00442D03">
      <w:pPr>
        <w:rPr>
          <w:rFonts w:ascii="Calibri" w:eastAsia="DengXian" w:hAnsi="Calibri" w:cs="Calibri"/>
          <w:sz w:val="24"/>
          <w:szCs w:val="24"/>
        </w:rPr>
      </w:pPr>
      <w:r w:rsidRPr="00B856E8">
        <w:rPr>
          <w:rFonts w:ascii="Calibri" w:eastAsia="DengXian" w:hAnsi="Calibri" w:cs="Calibri"/>
          <w:sz w:val="24"/>
          <w:szCs w:val="24"/>
        </w:rPr>
        <w:t xml:space="preserve">Meyer, J.P. and Allen, N.J. (2001) ‘Organizational commitment’, in Robertson, I.T. and Cooper, C.L. (eds.) </w:t>
      </w:r>
      <w:r w:rsidRPr="00B856E8">
        <w:rPr>
          <w:rFonts w:ascii="Calibri" w:eastAsia="DengXian" w:hAnsi="Calibri" w:cs="Calibri"/>
          <w:i/>
          <w:iCs/>
          <w:sz w:val="24"/>
          <w:szCs w:val="24"/>
        </w:rPr>
        <w:t>Personnel psychology and human resource management: A reader for students and practitioners</w:t>
      </w:r>
      <w:r w:rsidRPr="00B856E8">
        <w:rPr>
          <w:rFonts w:ascii="Calibri" w:eastAsia="DengXian" w:hAnsi="Calibri" w:cs="Calibri"/>
          <w:sz w:val="24"/>
          <w:szCs w:val="24"/>
        </w:rPr>
        <w:t xml:space="preserve">. Chichester: John Wiley &amp; Sons, pp. 289–342. </w:t>
      </w:r>
    </w:p>
    <w:p w14:paraId="4CEFAD35" w14:textId="1588073A"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 xml:space="preserve">Michaelson, C., Pratt, M.G., Grant, A.M. and Dunn, C.P. (2014) 'Meaningful work: Connecting business ethics and </w:t>
      </w:r>
      <w:r w:rsidR="00C861DC" w:rsidRPr="00B856E8">
        <w:rPr>
          <w:rFonts w:ascii="Calibri" w:eastAsia="DengXian" w:hAnsi="Calibri" w:cs="Calibri"/>
          <w:sz w:val="24"/>
          <w:szCs w:val="24"/>
        </w:rPr>
        <w:t>organisation</w:t>
      </w:r>
      <w:r w:rsidRPr="00B856E8">
        <w:rPr>
          <w:rFonts w:ascii="Calibri" w:eastAsia="DengXian" w:hAnsi="Calibri" w:cs="Calibri"/>
          <w:sz w:val="24"/>
          <w:szCs w:val="24"/>
        </w:rPr>
        <w:t xml:space="preserve"> studies', </w:t>
      </w:r>
      <w:r w:rsidRPr="00B856E8">
        <w:rPr>
          <w:rFonts w:ascii="Calibri" w:eastAsia="DengXian" w:hAnsi="Calibri" w:cs="Calibri"/>
          <w:i/>
          <w:sz w:val="24"/>
          <w:szCs w:val="24"/>
        </w:rPr>
        <w:t>Journal of Business Ethics, </w:t>
      </w:r>
      <w:r w:rsidRPr="00B856E8">
        <w:rPr>
          <w:rFonts w:ascii="Calibri" w:eastAsia="DengXian" w:hAnsi="Calibri" w:cs="Calibri"/>
          <w:sz w:val="24"/>
          <w:szCs w:val="24"/>
        </w:rPr>
        <w:t>121</w:t>
      </w:r>
      <w:r w:rsidR="00551095" w:rsidRPr="00B856E8">
        <w:rPr>
          <w:rFonts w:ascii="Calibri" w:eastAsia="DengXian" w:hAnsi="Calibri" w:cs="Calibri"/>
          <w:sz w:val="24"/>
          <w:szCs w:val="24"/>
        </w:rPr>
        <w:t>(1)</w:t>
      </w:r>
      <w:r w:rsidRPr="00B856E8">
        <w:rPr>
          <w:rFonts w:ascii="Calibri" w:eastAsia="DengXian" w:hAnsi="Calibri" w:cs="Calibri"/>
          <w:sz w:val="24"/>
          <w:szCs w:val="24"/>
        </w:rPr>
        <w:t>, pp. 77–90.</w:t>
      </w:r>
    </w:p>
    <w:p w14:paraId="14B51546" w14:textId="77777777" w:rsidR="00551095" w:rsidRPr="00B856E8" w:rsidRDefault="00551095" w:rsidP="00442D03">
      <w:pPr>
        <w:spacing w:after="0" w:line="360" w:lineRule="atLeast"/>
        <w:rPr>
          <w:rFonts w:ascii="Calibri" w:eastAsia="DengXian" w:hAnsi="Calibri" w:cs="Calibri"/>
          <w:sz w:val="24"/>
          <w:szCs w:val="24"/>
        </w:rPr>
      </w:pPr>
      <w:r w:rsidRPr="00B856E8">
        <w:rPr>
          <w:rFonts w:ascii="Calibri" w:eastAsia="DengXian" w:hAnsi="Calibri" w:cs="Calibri"/>
          <w:sz w:val="24"/>
          <w:szCs w:val="24"/>
        </w:rPr>
        <w:t xml:space="preserve">Miles, M.B., Huberman, A.M. and Saldaña, J. (2014) </w:t>
      </w:r>
      <w:r w:rsidRPr="00B856E8">
        <w:rPr>
          <w:rFonts w:ascii="Calibri" w:eastAsia="DengXian" w:hAnsi="Calibri" w:cs="Calibri"/>
          <w:i/>
          <w:iCs/>
          <w:sz w:val="24"/>
          <w:szCs w:val="24"/>
        </w:rPr>
        <w:t>Qualitative data analysis: A methods sourcebook</w:t>
      </w:r>
      <w:r w:rsidRPr="00B856E8">
        <w:rPr>
          <w:rFonts w:ascii="Calibri" w:eastAsia="DengXian" w:hAnsi="Calibri" w:cs="Calibri"/>
          <w:sz w:val="24"/>
          <w:szCs w:val="24"/>
        </w:rPr>
        <w:t xml:space="preserve">. 3rd </w:t>
      </w:r>
      <w:proofErr w:type="spellStart"/>
      <w:r w:rsidRPr="00B856E8">
        <w:rPr>
          <w:rFonts w:ascii="Calibri" w:eastAsia="DengXian" w:hAnsi="Calibri" w:cs="Calibri"/>
          <w:sz w:val="24"/>
          <w:szCs w:val="24"/>
        </w:rPr>
        <w:t>edn</w:t>
      </w:r>
      <w:proofErr w:type="spellEnd"/>
      <w:r w:rsidRPr="00B856E8">
        <w:rPr>
          <w:rFonts w:ascii="Calibri" w:eastAsia="DengXian" w:hAnsi="Calibri" w:cs="Calibri"/>
          <w:sz w:val="24"/>
          <w:szCs w:val="24"/>
        </w:rPr>
        <w:t>. Thousand Oaks, CA: Sage</w:t>
      </w:r>
    </w:p>
    <w:p w14:paraId="00BE0AB8" w14:textId="77777777" w:rsidR="00551095" w:rsidRPr="00B856E8" w:rsidRDefault="00551095" w:rsidP="00442D03">
      <w:pPr>
        <w:spacing w:after="0" w:line="360" w:lineRule="atLeast"/>
        <w:rPr>
          <w:rFonts w:ascii="Calibri" w:eastAsia="DengXian" w:hAnsi="Calibri" w:cs="Calibri"/>
          <w:sz w:val="24"/>
          <w:szCs w:val="24"/>
        </w:rPr>
      </w:pPr>
    </w:p>
    <w:p w14:paraId="7590FF6C" w14:textId="01FDCD6A" w:rsidR="00442D03" w:rsidRPr="00B856E8" w:rsidRDefault="00442D03" w:rsidP="00442D03">
      <w:pPr>
        <w:spacing w:after="0" w:line="360" w:lineRule="atLeast"/>
        <w:rPr>
          <w:rFonts w:ascii="Calibri" w:eastAsia="Times New Roman" w:hAnsi="Calibri" w:cs="Calibri"/>
          <w:kern w:val="0"/>
          <w:sz w:val="24"/>
          <w:szCs w:val="24"/>
          <w:lang w:eastAsia="zh-TW"/>
          <w14:ligatures w14:val="none"/>
        </w:rPr>
      </w:pPr>
      <w:r w:rsidRPr="00B856E8">
        <w:rPr>
          <w:rFonts w:ascii="Calibri" w:eastAsia="Times New Roman" w:hAnsi="Calibri" w:cs="Calibri"/>
          <w:kern w:val="0"/>
          <w:sz w:val="24"/>
          <w:szCs w:val="24"/>
          <w:lang w:eastAsia="zh-TW"/>
          <w14:ligatures w14:val="none"/>
        </w:rPr>
        <w:t>Mills, J. and Birks, M. (2014) </w:t>
      </w:r>
      <w:r w:rsidRPr="00B856E8">
        <w:rPr>
          <w:rFonts w:ascii="Calibri" w:eastAsia="Times New Roman" w:hAnsi="Calibri" w:cs="Calibri"/>
          <w:i/>
          <w:iCs/>
          <w:kern w:val="0"/>
          <w:sz w:val="24"/>
          <w:szCs w:val="24"/>
          <w:lang w:eastAsia="zh-TW"/>
          <w14:ligatures w14:val="none"/>
        </w:rPr>
        <w:t>Qualitative methodology: a practical guide</w:t>
      </w:r>
      <w:r w:rsidRPr="00B856E8">
        <w:rPr>
          <w:rFonts w:ascii="Calibri" w:eastAsia="Times New Roman" w:hAnsi="Calibri" w:cs="Calibri"/>
          <w:kern w:val="0"/>
          <w:sz w:val="24"/>
          <w:szCs w:val="24"/>
          <w:lang w:eastAsia="zh-TW"/>
          <w14:ligatures w14:val="none"/>
        </w:rPr>
        <w:t>. London: SAGE Publications.</w:t>
      </w:r>
    </w:p>
    <w:p w14:paraId="56A3CC97" w14:textId="77777777" w:rsidR="00442D03" w:rsidRPr="00B856E8" w:rsidRDefault="00442D03" w:rsidP="00442D03">
      <w:pPr>
        <w:spacing w:after="0" w:line="360" w:lineRule="atLeast"/>
        <w:rPr>
          <w:rFonts w:ascii="Calibri" w:eastAsia="Times New Roman" w:hAnsi="Calibri" w:cs="Calibri"/>
          <w:kern w:val="0"/>
          <w:sz w:val="24"/>
          <w:szCs w:val="24"/>
          <w:lang w:eastAsia="zh-TW"/>
          <w14:ligatures w14:val="none"/>
        </w:rPr>
      </w:pPr>
    </w:p>
    <w:p w14:paraId="64ECAE85" w14:textId="4874DFF6"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lastRenderedPageBreak/>
        <w:t xml:space="preserve">Minda, M. and </w:t>
      </w:r>
      <w:proofErr w:type="spellStart"/>
      <w:r w:rsidRPr="00B856E8">
        <w:rPr>
          <w:rFonts w:ascii="Calibri" w:eastAsia="DengXian" w:hAnsi="Calibri" w:cs="Calibri"/>
          <w:sz w:val="24"/>
          <w:szCs w:val="24"/>
        </w:rPr>
        <w:t>Mudło-Głagolska</w:t>
      </w:r>
      <w:proofErr w:type="spellEnd"/>
      <w:r w:rsidRPr="00B856E8">
        <w:rPr>
          <w:rFonts w:ascii="Calibri" w:eastAsia="DengXian" w:hAnsi="Calibri" w:cs="Calibri"/>
          <w:sz w:val="24"/>
          <w:szCs w:val="24"/>
        </w:rPr>
        <w:t>, K. (2019) 'Job crafting among managers. The mediation role of autonomy at work', </w:t>
      </w:r>
      <w:r w:rsidRPr="00B856E8">
        <w:rPr>
          <w:rFonts w:ascii="Calibri" w:eastAsia="DengXian" w:hAnsi="Calibri" w:cs="Calibri"/>
          <w:i/>
          <w:sz w:val="24"/>
          <w:szCs w:val="24"/>
        </w:rPr>
        <w:t>Polish Psychological Bulletin, </w:t>
      </w:r>
      <w:r w:rsidRPr="00B856E8">
        <w:rPr>
          <w:rFonts w:ascii="Calibri" w:eastAsia="DengXian" w:hAnsi="Calibri" w:cs="Calibri"/>
          <w:sz w:val="24"/>
          <w:szCs w:val="24"/>
        </w:rPr>
        <w:t>50(4), pp. 334–344.</w:t>
      </w:r>
    </w:p>
    <w:p w14:paraId="66F01335" w14:textId="77777777"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Moccia, P. (1988) 'A critique of compromise: Beyond the methods debate', </w:t>
      </w:r>
      <w:r w:rsidRPr="00B856E8">
        <w:rPr>
          <w:rFonts w:ascii="Calibri" w:eastAsia="DengXian" w:hAnsi="Calibri" w:cs="Calibri"/>
          <w:i/>
          <w:sz w:val="24"/>
          <w:szCs w:val="24"/>
        </w:rPr>
        <w:t>Advances in Nursing Science, </w:t>
      </w:r>
      <w:r w:rsidRPr="00B856E8">
        <w:rPr>
          <w:rFonts w:ascii="Calibri" w:eastAsia="DengXian" w:hAnsi="Calibri" w:cs="Calibri"/>
          <w:sz w:val="24"/>
          <w:szCs w:val="24"/>
        </w:rPr>
        <w:t>10(4), pp. 1–9.</w:t>
      </w:r>
    </w:p>
    <w:p w14:paraId="231DD1DD" w14:textId="05A7749A" w:rsidR="00442D03" w:rsidRPr="00B856E8" w:rsidRDefault="00551095" w:rsidP="00442D03">
      <w:pPr>
        <w:rPr>
          <w:rFonts w:ascii="Calibri" w:eastAsia="DengXian" w:hAnsi="Calibri" w:cs="Calibri"/>
          <w:sz w:val="24"/>
          <w:szCs w:val="24"/>
        </w:rPr>
      </w:pPr>
      <w:r w:rsidRPr="00B856E8">
        <w:rPr>
          <w:rFonts w:ascii="Calibri" w:eastAsia="DengXian" w:hAnsi="Calibri" w:cs="Calibri"/>
          <w:sz w:val="24"/>
          <w:szCs w:val="24"/>
        </w:rPr>
        <w:t xml:space="preserve">Mone, E.M. and London, M. (2018) </w:t>
      </w:r>
      <w:r w:rsidRPr="00B856E8">
        <w:rPr>
          <w:rFonts w:ascii="Calibri" w:eastAsia="DengXian" w:hAnsi="Calibri" w:cs="Calibri"/>
          <w:i/>
          <w:iCs/>
          <w:sz w:val="24"/>
          <w:szCs w:val="24"/>
        </w:rPr>
        <w:t>Employee engagement through effective performance management: A practical guide for managers</w:t>
      </w:r>
      <w:r w:rsidRPr="00B856E8">
        <w:rPr>
          <w:rFonts w:ascii="Calibri" w:eastAsia="DengXian" w:hAnsi="Calibri" w:cs="Calibri"/>
          <w:sz w:val="24"/>
          <w:szCs w:val="24"/>
        </w:rPr>
        <w:t xml:space="preserve">. 2nd </w:t>
      </w:r>
      <w:proofErr w:type="spellStart"/>
      <w:r w:rsidRPr="00B856E8">
        <w:rPr>
          <w:rFonts w:ascii="Calibri" w:eastAsia="DengXian" w:hAnsi="Calibri" w:cs="Calibri"/>
          <w:sz w:val="24"/>
          <w:szCs w:val="24"/>
        </w:rPr>
        <w:t>edn</w:t>
      </w:r>
      <w:proofErr w:type="spellEnd"/>
      <w:r w:rsidRPr="00B856E8">
        <w:rPr>
          <w:rFonts w:ascii="Calibri" w:eastAsia="DengXian" w:hAnsi="Calibri" w:cs="Calibri"/>
          <w:sz w:val="24"/>
          <w:szCs w:val="24"/>
        </w:rPr>
        <w:t>. New York: Routledge.</w:t>
      </w:r>
    </w:p>
    <w:p w14:paraId="64F37954" w14:textId="77777777" w:rsidR="00424D99" w:rsidRPr="00B856E8" w:rsidRDefault="00424D99" w:rsidP="00442D03">
      <w:pPr>
        <w:rPr>
          <w:rFonts w:ascii="Calibri" w:eastAsia="DengXian" w:hAnsi="Calibri" w:cs="Calibri"/>
          <w:sz w:val="24"/>
          <w:szCs w:val="24"/>
        </w:rPr>
      </w:pPr>
      <w:r w:rsidRPr="00B856E8">
        <w:rPr>
          <w:rFonts w:ascii="Calibri" w:eastAsia="DengXian" w:hAnsi="Calibri" w:cs="Calibri"/>
          <w:sz w:val="24"/>
          <w:szCs w:val="24"/>
        </w:rPr>
        <w:t xml:space="preserve">Montes, J. (2017) </w:t>
      </w:r>
      <w:r w:rsidRPr="00B856E8">
        <w:rPr>
          <w:rFonts w:ascii="Calibri" w:eastAsia="DengXian" w:hAnsi="Calibri" w:cs="Calibri"/>
          <w:i/>
          <w:iCs/>
          <w:sz w:val="24"/>
          <w:szCs w:val="24"/>
        </w:rPr>
        <w:t>Millennial workforce: Cracking the code to Generation Y in your company</w:t>
      </w:r>
      <w:r w:rsidRPr="00B856E8">
        <w:rPr>
          <w:rFonts w:ascii="Calibri" w:eastAsia="DengXian" w:hAnsi="Calibri" w:cs="Calibri"/>
          <w:sz w:val="24"/>
          <w:szCs w:val="24"/>
        </w:rPr>
        <w:t>. Morrisville, NC: Lulu Publishing Services.</w:t>
      </w:r>
    </w:p>
    <w:p w14:paraId="684FE423" w14:textId="77777777" w:rsidR="00424D99" w:rsidRPr="00B856E8" w:rsidRDefault="00424D99" w:rsidP="00442D03">
      <w:pPr>
        <w:shd w:val="clear" w:color="auto" w:fill="FFFFFF"/>
        <w:spacing w:after="173" w:line="240" w:lineRule="auto"/>
        <w:rPr>
          <w:rFonts w:ascii="Calibri" w:eastAsia="DengXian" w:hAnsi="Calibri" w:cs="Calibri"/>
          <w:sz w:val="24"/>
          <w:szCs w:val="24"/>
        </w:rPr>
      </w:pPr>
      <w:r w:rsidRPr="00B856E8">
        <w:rPr>
          <w:rFonts w:ascii="Calibri" w:eastAsia="DengXian" w:hAnsi="Calibri" w:cs="Calibri"/>
          <w:sz w:val="24"/>
          <w:szCs w:val="24"/>
        </w:rPr>
        <w:t xml:space="preserve">Morgeson, F.P. and Humphrey, S.E. (2008) ‘Job and team design: Toward a more integrative conceptualization of work design’, </w:t>
      </w:r>
      <w:r w:rsidRPr="00B856E8">
        <w:rPr>
          <w:rFonts w:ascii="Calibri" w:eastAsia="DengXian" w:hAnsi="Calibri" w:cs="Calibri"/>
          <w:i/>
          <w:iCs/>
          <w:sz w:val="24"/>
          <w:szCs w:val="24"/>
        </w:rPr>
        <w:t>Research in Personnel and Human Resources Management</w:t>
      </w:r>
      <w:r w:rsidRPr="00B856E8">
        <w:rPr>
          <w:rFonts w:ascii="Calibri" w:eastAsia="DengXian" w:hAnsi="Calibri" w:cs="Calibri"/>
          <w:sz w:val="24"/>
          <w:szCs w:val="24"/>
        </w:rPr>
        <w:t>, 27, pp. 39–91.</w:t>
      </w:r>
    </w:p>
    <w:p w14:paraId="19114C0B" w14:textId="072D1A20" w:rsidR="00442D03" w:rsidRPr="00B856E8" w:rsidRDefault="00442D03" w:rsidP="00442D03">
      <w:pPr>
        <w:shd w:val="clear" w:color="auto" w:fill="FFFFFF"/>
        <w:spacing w:after="173" w:line="240" w:lineRule="auto"/>
        <w:rPr>
          <w:rFonts w:ascii="Calibri" w:eastAsia="Times New Roman" w:hAnsi="Calibri" w:cs="Calibri"/>
          <w:kern w:val="0"/>
          <w:sz w:val="24"/>
          <w:szCs w:val="24"/>
          <w:lang w:eastAsia="zh-TW"/>
          <w14:ligatures w14:val="none"/>
        </w:rPr>
      </w:pPr>
      <w:r w:rsidRPr="00B856E8">
        <w:rPr>
          <w:rFonts w:ascii="Calibri" w:eastAsia="Times New Roman" w:hAnsi="Calibri" w:cs="Calibri"/>
          <w:kern w:val="0"/>
          <w:sz w:val="24"/>
          <w:szCs w:val="24"/>
          <w:lang w:eastAsia="zh-TW"/>
          <w14:ligatures w14:val="none"/>
        </w:rPr>
        <w:t>Morse, J.M. (2016) </w:t>
      </w:r>
      <w:r w:rsidRPr="00B856E8">
        <w:rPr>
          <w:rFonts w:ascii="Calibri" w:eastAsia="Times New Roman" w:hAnsi="Calibri" w:cs="Calibri"/>
          <w:i/>
          <w:iCs/>
          <w:kern w:val="0"/>
          <w:sz w:val="24"/>
          <w:szCs w:val="24"/>
          <w:lang w:eastAsia="zh-TW"/>
          <w14:ligatures w14:val="none"/>
        </w:rPr>
        <w:t>Mixed method design: Principles and procedures. </w:t>
      </w:r>
      <w:r w:rsidRPr="00B856E8">
        <w:rPr>
          <w:rFonts w:ascii="Calibri" w:eastAsia="Times New Roman" w:hAnsi="Calibri" w:cs="Calibri"/>
          <w:kern w:val="0"/>
          <w:sz w:val="24"/>
          <w:szCs w:val="24"/>
          <w:lang w:eastAsia="zh-TW"/>
          <w14:ligatures w14:val="none"/>
        </w:rPr>
        <w:t>New York: Routledge.</w:t>
      </w:r>
    </w:p>
    <w:p w14:paraId="1DD3C808" w14:textId="407BEE32" w:rsidR="007202D8" w:rsidRPr="00B856E8" w:rsidRDefault="007202D8" w:rsidP="007202D8">
      <w:pPr>
        <w:shd w:val="clear" w:color="auto" w:fill="FFFFFF"/>
        <w:spacing w:after="173" w:line="240" w:lineRule="auto"/>
        <w:rPr>
          <w:rFonts w:ascii="Calibri" w:eastAsia="Times New Roman" w:hAnsi="Calibri" w:cs="Calibri"/>
          <w:kern w:val="0"/>
          <w:sz w:val="24"/>
          <w:szCs w:val="24"/>
          <w:lang w:eastAsia="zh-TW"/>
          <w14:ligatures w14:val="none"/>
        </w:rPr>
      </w:pPr>
      <w:r w:rsidRPr="00B856E8">
        <w:rPr>
          <w:rFonts w:ascii="Calibri" w:eastAsia="Times New Roman" w:hAnsi="Calibri" w:cs="Calibri"/>
          <w:kern w:val="0"/>
          <w:sz w:val="24"/>
          <w:szCs w:val="24"/>
          <w:lang w:eastAsia="zh-TW"/>
          <w14:ligatures w14:val="none"/>
        </w:rPr>
        <w:t xml:space="preserve">Myers, K.K. and </w:t>
      </w:r>
      <w:proofErr w:type="spellStart"/>
      <w:r w:rsidRPr="00B856E8">
        <w:rPr>
          <w:rFonts w:ascii="Calibri" w:eastAsia="Times New Roman" w:hAnsi="Calibri" w:cs="Calibri"/>
          <w:kern w:val="0"/>
          <w:sz w:val="24"/>
          <w:szCs w:val="24"/>
          <w:lang w:eastAsia="zh-TW"/>
          <w14:ligatures w14:val="none"/>
        </w:rPr>
        <w:t>Sadaghiani</w:t>
      </w:r>
      <w:proofErr w:type="spellEnd"/>
      <w:r w:rsidRPr="00B856E8">
        <w:rPr>
          <w:rFonts w:ascii="Calibri" w:eastAsia="Times New Roman" w:hAnsi="Calibri" w:cs="Calibri"/>
          <w:kern w:val="0"/>
          <w:sz w:val="24"/>
          <w:szCs w:val="24"/>
          <w:lang w:eastAsia="zh-TW"/>
          <w14:ligatures w14:val="none"/>
        </w:rPr>
        <w:t xml:space="preserve">, K. (2010) ‘Millennials in the Workplace: A Communication Perspective on Millennials’ </w:t>
      </w:r>
      <w:r w:rsidR="00C861DC" w:rsidRPr="00B856E8">
        <w:rPr>
          <w:rFonts w:ascii="Calibri" w:eastAsia="Times New Roman" w:hAnsi="Calibri" w:cs="Calibri"/>
          <w:kern w:val="0"/>
          <w:sz w:val="24"/>
          <w:szCs w:val="24"/>
          <w:lang w:eastAsia="zh-TW"/>
          <w14:ligatures w14:val="none"/>
        </w:rPr>
        <w:t>Organisation</w:t>
      </w:r>
      <w:r w:rsidRPr="00B856E8">
        <w:rPr>
          <w:rFonts w:ascii="Calibri" w:eastAsia="Times New Roman" w:hAnsi="Calibri" w:cs="Calibri"/>
          <w:kern w:val="0"/>
          <w:sz w:val="24"/>
          <w:szCs w:val="24"/>
          <w:lang w:eastAsia="zh-TW"/>
          <w14:ligatures w14:val="none"/>
        </w:rPr>
        <w:t>al Relationships and Performance’, </w:t>
      </w:r>
      <w:r w:rsidRPr="00B856E8">
        <w:rPr>
          <w:rFonts w:ascii="Calibri" w:eastAsia="Times New Roman" w:hAnsi="Calibri" w:cs="Calibri"/>
          <w:i/>
          <w:iCs/>
          <w:kern w:val="0"/>
          <w:sz w:val="24"/>
          <w:szCs w:val="24"/>
          <w:lang w:eastAsia="zh-TW"/>
          <w14:ligatures w14:val="none"/>
        </w:rPr>
        <w:t>Journal of Business and Psychology</w:t>
      </w:r>
      <w:r w:rsidRPr="00B856E8">
        <w:rPr>
          <w:rFonts w:ascii="Calibri" w:eastAsia="Times New Roman" w:hAnsi="Calibri" w:cs="Calibri"/>
          <w:kern w:val="0"/>
          <w:sz w:val="24"/>
          <w:szCs w:val="24"/>
          <w:lang w:eastAsia="zh-TW"/>
          <w14:ligatures w14:val="none"/>
        </w:rPr>
        <w:t xml:space="preserve">, 25(2), pp. 225–238. </w:t>
      </w:r>
    </w:p>
    <w:p w14:paraId="3C52458E" w14:textId="19281017" w:rsidR="00442D03" w:rsidRPr="00B856E8" w:rsidRDefault="00442D03" w:rsidP="007202D8">
      <w:pPr>
        <w:shd w:val="clear" w:color="auto" w:fill="FFFFFF"/>
        <w:spacing w:after="173" w:line="240" w:lineRule="auto"/>
        <w:rPr>
          <w:rFonts w:ascii="Calibri" w:eastAsia="DengXian" w:hAnsi="Calibri" w:cs="Calibri"/>
          <w:sz w:val="24"/>
          <w:szCs w:val="24"/>
        </w:rPr>
      </w:pPr>
      <w:r w:rsidRPr="00B856E8">
        <w:rPr>
          <w:rFonts w:ascii="Calibri" w:eastAsia="DengXian" w:hAnsi="Calibri" w:cs="Calibri"/>
          <w:sz w:val="24"/>
          <w:szCs w:val="24"/>
        </w:rPr>
        <w:t>Nelson, G., Wiltshire, C., Hall, G.B., Peirson, L. and Walsh‐Bowers, R. (1995) 'Psychiatric consumer/survivors' quality of life: Quantitative and qualitative perspectives', </w:t>
      </w:r>
      <w:r w:rsidRPr="00B856E8">
        <w:rPr>
          <w:rFonts w:ascii="Calibri" w:eastAsia="DengXian" w:hAnsi="Calibri" w:cs="Calibri"/>
          <w:i/>
          <w:iCs/>
          <w:sz w:val="24"/>
          <w:szCs w:val="24"/>
        </w:rPr>
        <w:t xml:space="preserve">Journal of </w:t>
      </w:r>
      <w:r w:rsidR="00424D99" w:rsidRPr="00B856E8">
        <w:rPr>
          <w:rFonts w:ascii="Calibri" w:eastAsia="DengXian" w:hAnsi="Calibri" w:cs="Calibri"/>
          <w:i/>
          <w:iCs/>
          <w:sz w:val="24"/>
          <w:szCs w:val="24"/>
        </w:rPr>
        <w:t>C</w:t>
      </w:r>
      <w:r w:rsidRPr="00B856E8">
        <w:rPr>
          <w:rFonts w:ascii="Calibri" w:eastAsia="DengXian" w:hAnsi="Calibri" w:cs="Calibri"/>
          <w:i/>
          <w:iCs/>
          <w:sz w:val="24"/>
          <w:szCs w:val="24"/>
        </w:rPr>
        <w:t xml:space="preserve">ommunity </w:t>
      </w:r>
      <w:r w:rsidR="00424D99" w:rsidRPr="00B856E8">
        <w:rPr>
          <w:rFonts w:ascii="Calibri" w:eastAsia="DengXian" w:hAnsi="Calibri" w:cs="Calibri"/>
          <w:i/>
          <w:iCs/>
          <w:sz w:val="24"/>
          <w:szCs w:val="24"/>
        </w:rPr>
        <w:t>P</w:t>
      </w:r>
      <w:r w:rsidRPr="00B856E8">
        <w:rPr>
          <w:rFonts w:ascii="Calibri" w:eastAsia="DengXian" w:hAnsi="Calibri" w:cs="Calibri"/>
          <w:i/>
          <w:iCs/>
          <w:sz w:val="24"/>
          <w:szCs w:val="24"/>
        </w:rPr>
        <w:t>sychology, </w:t>
      </w:r>
      <w:r w:rsidRPr="00B856E8">
        <w:rPr>
          <w:rFonts w:ascii="Calibri" w:eastAsia="DengXian" w:hAnsi="Calibri" w:cs="Calibri"/>
          <w:sz w:val="24"/>
          <w:szCs w:val="24"/>
        </w:rPr>
        <w:t>23(3), pp. 216–233.</w:t>
      </w:r>
    </w:p>
    <w:p w14:paraId="3B432E14" w14:textId="77777777"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 xml:space="preserve">Newton, B.J., </w:t>
      </w:r>
      <w:proofErr w:type="spellStart"/>
      <w:r w:rsidRPr="00B856E8">
        <w:rPr>
          <w:rFonts w:ascii="Calibri" w:eastAsia="DengXian" w:hAnsi="Calibri" w:cs="Calibri"/>
          <w:sz w:val="24"/>
          <w:szCs w:val="24"/>
        </w:rPr>
        <w:t>Rothlingova</w:t>
      </w:r>
      <w:proofErr w:type="spellEnd"/>
      <w:r w:rsidRPr="00B856E8">
        <w:rPr>
          <w:rFonts w:ascii="Calibri" w:eastAsia="DengXian" w:hAnsi="Calibri" w:cs="Calibri"/>
          <w:sz w:val="24"/>
          <w:szCs w:val="24"/>
        </w:rPr>
        <w:t xml:space="preserve">, Z., Gutteridge, R., </w:t>
      </w:r>
      <w:proofErr w:type="spellStart"/>
      <w:r w:rsidRPr="00B856E8">
        <w:rPr>
          <w:rFonts w:ascii="Calibri" w:eastAsia="DengXian" w:hAnsi="Calibri" w:cs="Calibri"/>
          <w:sz w:val="24"/>
          <w:szCs w:val="24"/>
        </w:rPr>
        <w:t>LeMarchand</w:t>
      </w:r>
      <w:proofErr w:type="spellEnd"/>
      <w:r w:rsidRPr="00B856E8">
        <w:rPr>
          <w:rFonts w:ascii="Calibri" w:eastAsia="DengXian" w:hAnsi="Calibri" w:cs="Calibri"/>
          <w:sz w:val="24"/>
          <w:szCs w:val="24"/>
        </w:rPr>
        <w:t>, K. and Raphael, J.H. (2012) 'No room for reflexivity? Critical reflections following a systematic review of qualitative research', </w:t>
      </w:r>
      <w:r w:rsidRPr="00B856E8">
        <w:rPr>
          <w:rFonts w:ascii="Calibri" w:eastAsia="DengXian" w:hAnsi="Calibri" w:cs="Calibri"/>
          <w:i/>
          <w:sz w:val="24"/>
          <w:szCs w:val="24"/>
        </w:rPr>
        <w:t>Journal of Health Psychology, </w:t>
      </w:r>
      <w:r w:rsidRPr="00B856E8">
        <w:rPr>
          <w:rFonts w:ascii="Calibri" w:eastAsia="DengXian" w:hAnsi="Calibri" w:cs="Calibri"/>
          <w:sz w:val="24"/>
          <w:szCs w:val="24"/>
        </w:rPr>
        <w:t>17(6), pp. 866–885.</w:t>
      </w:r>
    </w:p>
    <w:p w14:paraId="1B4B98C6" w14:textId="7049367D"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 xml:space="preserve">Ng, E.S. and Johnson, J.M. (2015) </w:t>
      </w:r>
      <w:r w:rsidR="00FD7EF3" w:rsidRPr="00B856E8">
        <w:rPr>
          <w:rFonts w:ascii="Calibri" w:eastAsia="DengXian" w:hAnsi="Calibri" w:cs="Calibri"/>
          <w:sz w:val="24"/>
          <w:szCs w:val="24"/>
        </w:rPr>
        <w:t>‘</w:t>
      </w:r>
      <w:r w:rsidRPr="00B856E8">
        <w:rPr>
          <w:rFonts w:ascii="Calibri" w:eastAsia="DengXian" w:hAnsi="Calibri" w:cs="Calibri"/>
          <w:sz w:val="24"/>
          <w:szCs w:val="24"/>
        </w:rPr>
        <w:t>Millennials: who are they, how are they different, and why should we care?’, in</w:t>
      </w:r>
      <w:r w:rsidR="001E37C8" w:rsidRPr="00B856E8">
        <w:rPr>
          <w:rFonts w:ascii="Calibri" w:eastAsia="DengXian" w:hAnsi="Calibri" w:cs="Calibri"/>
          <w:sz w:val="24"/>
          <w:szCs w:val="24"/>
        </w:rPr>
        <w:t xml:space="preserve"> Burke, R</w:t>
      </w:r>
      <w:r w:rsidR="00F22D44" w:rsidRPr="00B856E8">
        <w:rPr>
          <w:rFonts w:ascii="Calibri" w:eastAsia="DengXian" w:hAnsi="Calibri" w:cs="Calibri"/>
          <w:sz w:val="24"/>
          <w:szCs w:val="24"/>
        </w:rPr>
        <w:t>.</w:t>
      </w:r>
      <w:r w:rsidR="001E37C8" w:rsidRPr="00B856E8">
        <w:rPr>
          <w:rFonts w:ascii="Calibri" w:eastAsia="DengXian" w:hAnsi="Calibri" w:cs="Calibri"/>
          <w:sz w:val="24"/>
          <w:szCs w:val="24"/>
        </w:rPr>
        <w:t>J., Cooper, C.L. and Antoniou, A.-S.G. (eds.)</w:t>
      </w:r>
      <w:r w:rsidRPr="00B856E8">
        <w:rPr>
          <w:rFonts w:ascii="Calibri" w:eastAsia="DengXian" w:hAnsi="Calibri" w:cs="Calibri"/>
          <w:sz w:val="24"/>
          <w:szCs w:val="24"/>
        </w:rPr>
        <w:t> </w:t>
      </w:r>
      <w:r w:rsidRPr="00B856E8">
        <w:rPr>
          <w:rFonts w:ascii="Calibri" w:eastAsia="DengXian" w:hAnsi="Calibri" w:cs="Calibri"/>
          <w:i/>
          <w:iCs/>
          <w:sz w:val="24"/>
          <w:szCs w:val="24"/>
        </w:rPr>
        <w:t>The multi-generational and aging workforce</w:t>
      </w:r>
      <w:r w:rsidR="001E37C8" w:rsidRPr="00B856E8">
        <w:rPr>
          <w:rFonts w:ascii="Calibri" w:eastAsia="DengXian" w:hAnsi="Calibri" w:cs="Calibri"/>
          <w:i/>
          <w:iCs/>
          <w:sz w:val="24"/>
          <w:szCs w:val="24"/>
        </w:rPr>
        <w:t>: Challenges and opportunities</w:t>
      </w:r>
      <w:r w:rsidRPr="00B856E8">
        <w:rPr>
          <w:rFonts w:ascii="Calibri" w:eastAsia="DengXian" w:hAnsi="Calibri" w:cs="Calibri"/>
          <w:sz w:val="24"/>
          <w:szCs w:val="24"/>
        </w:rPr>
        <w:t xml:space="preserve">. </w:t>
      </w:r>
      <w:bookmarkStart w:id="84" w:name="_Hlk210400113"/>
      <w:r w:rsidRPr="00B856E8">
        <w:rPr>
          <w:rFonts w:ascii="Calibri" w:eastAsia="DengXian" w:hAnsi="Calibri" w:cs="Calibri"/>
          <w:sz w:val="24"/>
          <w:szCs w:val="24"/>
        </w:rPr>
        <w:t>Cheltenham: Edward Elgar Publishing, pp. 121-137.</w:t>
      </w:r>
      <w:bookmarkEnd w:id="84"/>
      <w:r w:rsidRPr="00B856E8">
        <w:rPr>
          <w:rFonts w:ascii="Calibri" w:eastAsia="DengXian" w:hAnsi="Calibri" w:cs="Calibri"/>
          <w:sz w:val="24"/>
          <w:szCs w:val="24"/>
        </w:rPr>
        <w:t xml:space="preserve"> </w:t>
      </w:r>
    </w:p>
    <w:p w14:paraId="3E309FCC" w14:textId="17E43138" w:rsidR="00442D03" w:rsidRPr="00B856E8" w:rsidRDefault="00442D03" w:rsidP="00442D03">
      <w:pPr>
        <w:rPr>
          <w:rFonts w:ascii="Calibri" w:eastAsia="PMingLiU" w:hAnsi="Calibri" w:cs="Calibri"/>
          <w:sz w:val="24"/>
          <w:szCs w:val="24"/>
          <w:shd w:val="clear" w:color="auto" w:fill="FFFFFF"/>
          <w:lang w:eastAsia="zh-TW"/>
        </w:rPr>
      </w:pPr>
      <w:r w:rsidRPr="00B856E8">
        <w:rPr>
          <w:rFonts w:ascii="Calibri" w:eastAsia="PMingLiU" w:hAnsi="Calibri" w:cs="Calibri"/>
          <w:sz w:val="24"/>
          <w:szCs w:val="24"/>
          <w:shd w:val="clear" w:color="auto" w:fill="FFFFFF"/>
          <w:lang w:eastAsia="zh-TW"/>
        </w:rPr>
        <w:t>Ng, E.S., Schweitzer, L. and Lyons, S.T. (2010) ‘New generation, great expectations: A field study of the millennial generation’, </w:t>
      </w:r>
      <w:r w:rsidRPr="00B856E8">
        <w:rPr>
          <w:rFonts w:ascii="Calibri" w:eastAsia="PMingLiU" w:hAnsi="Calibri" w:cs="Calibri"/>
          <w:i/>
          <w:iCs/>
          <w:sz w:val="24"/>
          <w:szCs w:val="24"/>
          <w:shd w:val="clear" w:color="auto" w:fill="FFFFFF"/>
          <w:lang w:eastAsia="zh-TW"/>
        </w:rPr>
        <w:t xml:space="preserve">Journal of </w:t>
      </w:r>
      <w:r w:rsidR="00F22D44" w:rsidRPr="00B856E8">
        <w:rPr>
          <w:rFonts w:ascii="Calibri" w:eastAsia="PMingLiU" w:hAnsi="Calibri" w:cs="Calibri"/>
          <w:i/>
          <w:iCs/>
          <w:sz w:val="24"/>
          <w:szCs w:val="24"/>
          <w:shd w:val="clear" w:color="auto" w:fill="FFFFFF"/>
          <w:lang w:eastAsia="zh-TW"/>
        </w:rPr>
        <w:t>B</w:t>
      </w:r>
      <w:r w:rsidRPr="00B856E8">
        <w:rPr>
          <w:rFonts w:ascii="Calibri" w:eastAsia="PMingLiU" w:hAnsi="Calibri" w:cs="Calibri"/>
          <w:i/>
          <w:iCs/>
          <w:sz w:val="24"/>
          <w:szCs w:val="24"/>
          <w:shd w:val="clear" w:color="auto" w:fill="FFFFFF"/>
          <w:lang w:eastAsia="zh-TW"/>
        </w:rPr>
        <w:t xml:space="preserve">usiness and </w:t>
      </w:r>
      <w:r w:rsidR="00F22D44" w:rsidRPr="00B856E8">
        <w:rPr>
          <w:rFonts w:ascii="Calibri" w:eastAsia="PMingLiU" w:hAnsi="Calibri" w:cs="Calibri"/>
          <w:i/>
          <w:iCs/>
          <w:sz w:val="24"/>
          <w:szCs w:val="24"/>
          <w:shd w:val="clear" w:color="auto" w:fill="FFFFFF"/>
          <w:lang w:eastAsia="zh-TW"/>
        </w:rPr>
        <w:t>P</w:t>
      </w:r>
      <w:r w:rsidRPr="00B856E8">
        <w:rPr>
          <w:rFonts w:ascii="Calibri" w:eastAsia="PMingLiU" w:hAnsi="Calibri" w:cs="Calibri"/>
          <w:i/>
          <w:iCs/>
          <w:sz w:val="24"/>
          <w:szCs w:val="24"/>
          <w:shd w:val="clear" w:color="auto" w:fill="FFFFFF"/>
          <w:lang w:eastAsia="zh-TW"/>
        </w:rPr>
        <w:t>sychology</w:t>
      </w:r>
      <w:r w:rsidRPr="00B856E8">
        <w:rPr>
          <w:rFonts w:ascii="Calibri" w:eastAsia="PMingLiU" w:hAnsi="Calibri" w:cs="Calibri"/>
          <w:sz w:val="24"/>
          <w:szCs w:val="24"/>
          <w:shd w:val="clear" w:color="auto" w:fill="FFFFFF"/>
          <w:lang w:eastAsia="zh-TW"/>
        </w:rPr>
        <w:t>, 25</w:t>
      </w:r>
      <w:r w:rsidR="00F22D44" w:rsidRPr="00B856E8">
        <w:rPr>
          <w:rFonts w:ascii="Calibri" w:eastAsia="PMingLiU" w:hAnsi="Calibri" w:cs="Calibri"/>
          <w:sz w:val="24"/>
          <w:szCs w:val="24"/>
          <w:shd w:val="clear" w:color="auto" w:fill="FFFFFF"/>
          <w:lang w:eastAsia="zh-TW"/>
        </w:rPr>
        <w:t>(2)</w:t>
      </w:r>
      <w:r w:rsidRPr="00B856E8">
        <w:rPr>
          <w:rFonts w:ascii="Calibri" w:eastAsia="PMingLiU" w:hAnsi="Calibri" w:cs="Calibri"/>
          <w:sz w:val="24"/>
          <w:szCs w:val="24"/>
          <w:shd w:val="clear" w:color="auto" w:fill="FFFFFF"/>
          <w:lang w:eastAsia="zh-TW"/>
        </w:rPr>
        <w:t>, pp.</w:t>
      </w:r>
      <w:r w:rsidR="00F22D44" w:rsidRPr="00B856E8">
        <w:rPr>
          <w:rFonts w:ascii="Calibri" w:eastAsia="PMingLiU" w:hAnsi="Calibri" w:cs="Calibri"/>
          <w:sz w:val="24"/>
          <w:szCs w:val="24"/>
          <w:shd w:val="clear" w:color="auto" w:fill="FFFFFF"/>
          <w:lang w:eastAsia="zh-TW"/>
        </w:rPr>
        <w:t xml:space="preserve"> </w:t>
      </w:r>
      <w:r w:rsidRPr="00B856E8">
        <w:rPr>
          <w:rFonts w:ascii="Calibri" w:eastAsia="PMingLiU" w:hAnsi="Calibri" w:cs="Calibri"/>
          <w:sz w:val="24"/>
          <w:szCs w:val="24"/>
          <w:shd w:val="clear" w:color="auto" w:fill="FFFFFF"/>
          <w:lang w:eastAsia="zh-TW"/>
        </w:rPr>
        <w:t>281-292.</w:t>
      </w:r>
    </w:p>
    <w:p w14:paraId="67EE131A" w14:textId="77777777" w:rsidR="007E0181" w:rsidRPr="00B856E8" w:rsidRDefault="007E0181" w:rsidP="00442D03">
      <w:pPr>
        <w:rPr>
          <w:rFonts w:ascii="Calibri" w:eastAsia="PMingLiU" w:hAnsi="Calibri" w:cs="Calibri"/>
          <w:sz w:val="24"/>
          <w:szCs w:val="24"/>
          <w:shd w:val="clear" w:color="auto" w:fill="FFFFFF"/>
          <w:lang w:eastAsia="zh-TW"/>
        </w:rPr>
      </w:pPr>
      <w:r w:rsidRPr="00B856E8">
        <w:rPr>
          <w:rFonts w:ascii="Calibri" w:eastAsia="PMingLiU" w:hAnsi="Calibri" w:cs="Calibri"/>
          <w:sz w:val="24"/>
          <w:szCs w:val="24"/>
          <w:shd w:val="clear" w:color="auto" w:fill="FFFFFF"/>
          <w:lang w:eastAsia="zh-TW"/>
        </w:rPr>
        <w:t xml:space="preserve">Ng, S.M., Fong, T.C. and Wang, X.L. (2009) ‘A Hong Kong perspective’, in Thompson, N. and Bates, J. (eds.) </w:t>
      </w:r>
      <w:r w:rsidRPr="00B856E8">
        <w:rPr>
          <w:rFonts w:ascii="Calibri" w:eastAsia="PMingLiU" w:hAnsi="Calibri" w:cs="Calibri"/>
          <w:i/>
          <w:iCs/>
          <w:sz w:val="24"/>
          <w:szCs w:val="24"/>
          <w:shd w:val="clear" w:color="auto" w:fill="FFFFFF"/>
          <w:lang w:eastAsia="zh-TW"/>
        </w:rPr>
        <w:t>Promoting Workplace Well-Being</w:t>
      </w:r>
      <w:r w:rsidRPr="00B856E8">
        <w:rPr>
          <w:rFonts w:ascii="Calibri" w:eastAsia="PMingLiU" w:hAnsi="Calibri" w:cs="Calibri"/>
          <w:sz w:val="24"/>
          <w:szCs w:val="24"/>
          <w:shd w:val="clear" w:color="auto" w:fill="FFFFFF"/>
          <w:lang w:eastAsia="zh-TW"/>
        </w:rPr>
        <w:t>. London: Palgrave Macmillan, pp. 174–188.</w:t>
      </w:r>
    </w:p>
    <w:p w14:paraId="6A6F33F7" w14:textId="68A047C4"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Ng, Y.C. and Siu, N.Y.M. (2004) 'Training and enterprise performance in transition: evidence from China', </w:t>
      </w:r>
      <w:r w:rsidRPr="00B856E8">
        <w:rPr>
          <w:rFonts w:ascii="Calibri" w:eastAsia="DengXian" w:hAnsi="Calibri" w:cs="Calibri"/>
          <w:i/>
          <w:sz w:val="24"/>
          <w:szCs w:val="24"/>
        </w:rPr>
        <w:t xml:space="preserve">The </w:t>
      </w:r>
      <w:r w:rsidR="007E0181" w:rsidRPr="00B856E8">
        <w:rPr>
          <w:rFonts w:ascii="Calibri" w:eastAsia="DengXian" w:hAnsi="Calibri" w:cs="Calibri"/>
          <w:i/>
          <w:sz w:val="24"/>
          <w:szCs w:val="24"/>
        </w:rPr>
        <w:t>I</w:t>
      </w:r>
      <w:r w:rsidRPr="00B856E8">
        <w:rPr>
          <w:rFonts w:ascii="Calibri" w:eastAsia="DengXian" w:hAnsi="Calibri" w:cs="Calibri"/>
          <w:i/>
          <w:sz w:val="24"/>
          <w:szCs w:val="24"/>
        </w:rPr>
        <w:t xml:space="preserve">nternational </w:t>
      </w:r>
      <w:r w:rsidR="007E0181" w:rsidRPr="00B856E8">
        <w:rPr>
          <w:rFonts w:ascii="Calibri" w:eastAsia="DengXian" w:hAnsi="Calibri" w:cs="Calibri"/>
          <w:i/>
          <w:sz w:val="24"/>
          <w:szCs w:val="24"/>
        </w:rPr>
        <w:t>J</w:t>
      </w:r>
      <w:r w:rsidRPr="00B856E8">
        <w:rPr>
          <w:rFonts w:ascii="Calibri" w:eastAsia="DengXian" w:hAnsi="Calibri" w:cs="Calibri"/>
          <w:i/>
          <w:sz w:val="24"/>
          <w:szCs w:val="24"/>
        </w:rPr>
        <w:t xml:space="preserve">ournal of </w:t>
      </w:r>
      <w:r w:rsidR="007E0181" w:rsidRPr="00B856E8">
        <w:rPr>
          <w:rFonts w:ascii="Calibri" w:eastAsia="DengXian" w:hAnsi="Calibri" w:cs="Calibri"/>
          <w:i/>
          <w:sz w:val="24"/>
          <w:szCs w:val="24"/>
        </w:rPr>
        <w:t>H</w:t>
      </w:r>
      <w:r w:rsidRPr="00B856E8">
        <w:rPr>
          <w:rFonts w:ascii="Calibri" w:eastAsia="DengXian" w:hAnsi="Calibri" w:cs="Calibri"/>
          <w:i/>
          <w:sz w:val="24"/>
          <w:szCs w:val="24"/>
        </w:rPr>
        <w:t xml:space="preserve">uman </w:t>
      </w:r>
      <w:r w:rsidR="007E0181" w:rsidRPr="00B856E8">
        <w:rPr>
          <w:rFonts w:ascii="Calibri" w:eastAsia="DengXian" w:hAnsi="Calibri" w:cs="Calibri"/>
          <w:i/>
          <w:sz w:val="24"/>
          <w:szCs w:val="24"/>
        </w:rPr>
        <w:t>R</w:t>
      </w:r>
      <w:r w:rsidRPr="00B856E8">
        <w:rPr>
          <w:rFonts w:ascii="Calibri" w:eastAsia="DengXian" w:hAnsi="Calibri" w:cs="Calibri"/>
          <w:i/>
          <w:sz w:val="24"/>
          <w:szCs w:val="24"/>
        </w:rPr>
        <w:t xml:space="preserve">esource </w:t>
      </w:r>
      <w:r w:rsidR="007E0181" w:rsidRPr="00B856E8">
        <w:rPr>
          <w:rFonts w:ascii="Calibri" w:eastAsia="DengXian" w:hAnsi="Calibri" w:cs="Calibri"/>
          <w:i/>
          <w:sz w:val="24"/>
          <w:szCs w:val="24"/>
        </w:rPr>
        <w:t>M</w:t>
      </w:r>
      <w:r w:rsidRPr="00B856E8">
        <w:rPr>
          <w:rFonts w:ascii="Calibri" w:eastAsia="DengXian" w:hAnsi="Calibri" w:cs="Calibri"/>
          <w:i/>
          <w:sz w:val="24"/>
          <w:szCs w:val="24"/>
        </w:rPr>
        <w:t>anagement, </w:t>
      </w:r>
      <w:r w:rsidRPr="00B856E8">
        <w:rPr>
          <w:rFonts w:ascii="Calibri" w:eastAsia="DengXian" w:hAnsi="Calibri" w:cs="Calibri"/>
          <w:sz w:val="24"/>
          <w:szCs w:val="24"/>
        </w:rPr>
        <w:t>15(4-5), pp. 878–894.</w:t>
      </w:r>
    </w:p>
    <w:p w14:paraId="71062EB7" w14:textId="77777777" w:rsidR="007E0181" w:rsidRPr="00B856E8" w:rsidRDefault="003705D6" w:rsidP="00442D03">
      <w:pPr>
        <w:rPr>
          <w:rFonts w:ascii="Calibri" w:eastAsia="DengXian" w:hAnsi="Calibri" w:cs="Calibri"/>
          <w:i/>
          <w:iCs/>
          <w:sz w:val="24"/>
          <w:szCs w:val="24"/>
        </w:rPr>
      </w:pPr>
      <w:r w:rsidRPr="00B856E8">
        <w:rPr>
          <w:rFonts w:ascii="Calibri" w:eastAsia="DengXian" w:hAnsi="Calibri" w:cs="Calibri"/>
          <w:sz w:val="24"/>
          <w:szCs w:val="24"/>
        </w:rPr>
        <w:t xml:space="preserve">Nielsen, K. and González, E.R. (2010) ‘Engaging Middle Managers: Activities and Resources Which Enhance Middle Manager Engagement’, in Albrecht, S.L. (ed.) </w:t>
      </w:r>
      <w:r w:rsidR="007E0181" w:rsidRPr="00B856E8">
        <w:rPr>
          <w:rFonts w:ascii="Calibri" w:eastAsia="DengXian" w:hAnsi="Calibri" w:cs="Calibri"/>
          <w:i/>
          <w:iCs/>
          <w:sz w:val="24"/>
          <w:szCs w:val="24"/>
        </w:rPr>
        <w:t xml:space="preserve">Handbook of Employee Engagement: Perspectives, Issues, Research and Practice. Cheltenham: Edward Elgar Publishing, pp. 139–148. </w:t>
      </w:r>
    </w:p>
    <w:p w14:paraId="1F848758" w14:textId="0B986924"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lastRenderedPageBreak/>
        <w:t xml:space="preserve">Nielsen, K. and Abildgaard, J.S. (2012) ‘The development and validation of a job crafting measure for use with blue-collar workers’, </w:t>
      </w:r>
      <w:r w:rsidRPr="00B856E8">
        <w:rPr>
          <w:rFonts w:ascii="Calibri" w:eastAsia="DengXian" w:hAnsi="Calibri" w:cs="Calibri"/>
          <w:i/>
          <w:iCs/>
          <w:sz w:val="24"/>
          <w:szCs w:val="24"/>
        </w:rPr>
        <w:t>Work &amp; Stress</w:t>
      </w:r>
      <w:r w:rsidRPr="00B856E8">
        <w:rPr>
          <w:rFonts w:ascii="Calibri" w:eastAsia="DengXian" w:hAnsi="Calibri" w:cs="Calibri"/>
          <w:sz w:val="24"/>
          <w:szCs w:val="24"/>
        </w:rPr>
        <w:t>, 26(4), pp.365-384.</w:t>
      </w:r>
    </w:p>
    <w:p w14:paraId="5B6D9BCC" w14:textId="7DB7A14C" w:rsidR="00F01EEA" w:rsidRPr="00B856E8" w:rsidRDefault="00F01EEA" w:rsidP="00442D03">
      <w:pPr>
        <w:rPr>
          <w:rFonts w:ascii="Calibri" w:eastAsia="DengXian" w:hAnsi="Calibri" w:cs="Calibri"/>
          <w:sz w:val="24"/>
          <w:szCs w:val="24"/>
        </w:rPr>
      </w:pPr>
      <w:r w:rsidRPr="00B856E8">
        <w:rPr>
          <w:rFonts w:ascii="Calibri" w:eastAsia="DengXian" w:hAnsi="Calibri" w:cs="Calibri"/>
          <w:sz w:val="24"/>
          <w:szCs w:val="24"/>
        </w:rPr>
        <w:t>Nielsen, K., Antino, M., Sanz-Vergel, A. and Rodríguez-Muñoz, A. (2017) ‘Validating the Job Crafting Questionnaire (JCRQ): A multi-method and multi-sample study’, </w:t>
      </w:r>
      <w:r w:rsidRPr="00B856E8">
        <w:rPr>
          <w:rFonts w:ascii="Calibri" w:eastAsia="DengXian" w:hAnsi="Calibri" w:cs="Calibri"/>
          <w:i/>
          <w:iCs/>
          <w:sz w:val="24"/>
          <w:szCs w:val="24"/>
        </w:rPr>
        <w:t>Work &amp; Stress</w:t>
      </w:r>
      <w:r w:rsidRPr="00B856E8">
        <w:rPr>
          <w:rFonts w:ascii="Calibri" w:eastAsia="DengXian" w:hAnsi="Calibri" w:cs="Calibri"/>
          <w:sz w:val="24"/>
          <w:szCs w:val="24"/>
        </w:rPr>
        <w:t>, </w:t>
      </w:r>
      <w:r w:rsidRPr="00B856E8">
        <w:rPr>
          <w:rFonts w:ascii="Calibri" w:eastAsia="DengXian" w:hAnsi="Calibri" w:cs="Calibri"/>
          <w:i/>
          <w:iCs/>
          <w:sz w:val="24"/>
          <w:szCs w:val="24"/>
        </w:rPr>
        <w:t>31</w:t>
      </w:r>
      <w:r w:rsidRPr="00B856E8">
        <w:rPr>
          <w:rFonts w:ascii="Calibri" w:eastAsia="DengXian" w:hAnsi="Calibri" w:cs="Calibri"/>
          <w:sz w:val="24"/>
          <w:szCs w:val="24"/>
        </w:rPr>
        <w:t>(1), pp.82-99.</w:t>
      </w:r>
    </w:p>
    <w:p w14:paraId="3A48FBEF" w14:textId="77777777"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 xml:space="preserve">Noe, R.A., Tews, M.J. and McConnell Dachner, A. (2010) ‘Learner engagement: A new perspective for enhancing our understanding of learner motivation and workplace learning’, </w:t>
      </w:r>
      <w:r w:rsidRPr="00B856E8">
        <w:rPr>
          <w:rFonts w:ascii="Calibri" w:eastAsia="DengXian" w:hAnsi="Calibri" w:cs="Calibri"/>
          <w:i/>
          <w:iCs/>
          <w:sz w:val="24"/>
          <w:szCs w:val="24"/>
        </w:rPr>
        <w:t>The Academy of Management Annals</w:t>
      </w:r>
      <w:r w:rsidRPr="00B856E8">
        <w:rPr>
          <w:rFonts w:ascii="Calibri" w:eastAsia="DengXian" w:hAnsi="Calibri" w:cs="Calibri"/>
          <w:sz w:val="24"/>
          <w:szCs w:val="24"/>
        </w:rPr>
        <w:t>, </w:t>
      </w:r>
      <w:r w:rsidRPr="00B856E8">
        <w:rPr>
          <w:rFonts w:ascii="Calibri" w:eastAsia="DengXian" w:hAnsi="Calibri" w:cs="Calibri"/>
          <w:i/>
          <w:iCs/>
          <w:sz w:val="24"/>
          <w:szCs w:val="24"/>
        </w:rPr>
        <w:t>4</w:t>
      </w:r>
      <w:r w:rsidRPr="00B856E8">
        <w:rPr>
          <w:rFonts w:ascii="Calibri" w:eastAsia="DengXian" w:hAnsi="Calibri" w:cs="Calibri"/>
          <w:sz w:val="24"/>
          <w:szCs w:val="24"/>
        </w:rPr>
        <w:t>(1), pp.279-315.</w:t>
      </w:r>
    </w:p>
    <w:p w14:paraId="5A199304" w14:textId="77777777" w:rsidR="007777F4" w:rsidRPr="00B856E8" w:rsidRDefault="007777F4" w:rsidP="00442D03">
      <w:pPr>
        <w:rPr>
          <w:rFonts w:ascii="Calibri" w:eastAsia="Times New Roman" w:hAnsi="Calibri" w:cs="Calibri"/>
          <w:kern w:val="0"/>
          <w:sz w:val="24"/>
          <w:szCs w:val="24"/>
          <w:lang w:eastAsia="zh-TW"/>
          <w14:ligatures w14:val="none"/>
        </w:rPr>
      </w:pPr>
      <w:r w:rsidRPr="00B856E8">
        <w:rPr>
          <w:rFonts w:ascii="Calibri" w:eastAsia="Times New Roman" w:hAnsi="Calibri" w:cs="Calibri"/>
          <w:kern w:val="0"/>
          <w:sz w:val="24"/>
          <w:szCs w:val="24"/>
          <w:lang w:eastAsia="zh-TW"/>
          <w14:ligatures w14:val="none"/>
        </w:rPr>
        <w:t>Nowell, L.S., Norris, J.M., White, D.E. and Moules, N.J. (2017) ‘Thematic analysis: Striving to meet the trustworthiness criteria’, International Journal of Qualitative Methods, 16(1), pp. 1–13.</w:t>
      </w:r>
    </w:p>
    <w:p w14:paraId="1BB262B4" w14:textId="4AC3F1A1"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Nwachukwu, C., Chládková, H., Moses, C.L. and Vu, H.M. (2022) 'Work-to-family conflict, family satisfaction and engagement nexus: insights from millennial managers', </w:t>
      </w:r>
      <w:r w:rsidRPr="00B856E8">
        <w:rPr>
          <w:rFonts w:ascii="Calibri" w:eastAsia="DengXian" w:hAnsi="Calibri" w:cs="Calibri"/>
          <w:i/>
          <w:sz w:val="24"/>
          <w:szCs w:val="24"/>
        </w:rPr>
        <w:t>Industrial and Commercial Training, </w:t>
      </w:r>
      <w:r w:rsidRPr="00B856E8">
        <w:rPr>
          <w:rFonts w:ascii="Calibri" w:eastAsia="DengXian" w:hAnsi="Calibri" w:cs="Calibri"/>
          <w:sz w:val="24"/>
          <w:szCs w:val="24"/>
        </w:rPr>
        <w:t>54(3), pp. 413–428.</w:t>
      </w:r>
    </w:p>
    <w:p w14:paraId="223F7C5B" w14:textId="77777777" w:rsidR="007E0181" w:rsidRPr="00B856E8" w:rsidRDefault="007E0181" w:rsidP="00442D03">
      <w:pPr>
        <w:rPr>
          <w:rFonts w:ascii="Calibri" w:eastAsia="PMingLiU" w:hAnsi="Calibri" w:cs="Calibri"/>
          <w:sz w:val="24"/>
          <w:szCs w:val="24"/>
          <w:shd w:val="clear" w:color="auto" w:fill="FFFFFF"/>
          <w:lang w:eastAsia="zh-TW"/>
        </w:rPr>
      </w:pPr>
      <w:r w:rsidRPr="00B856E8">
        <w:rPr>
          <w:rFonts w:ascii="Calibri" w:eastAsia="PMingLiU" w:hAnsi="Calibri" w:cs="Calibri"/>
          <w:sz w:val="24"/>
          <w:szCs w:val="24"/>
          <w:shd w:val="clear" w:color="auto" w:fill="FFFFFF"/>
          <w:lang w:eastAsia="zh-TW"/>
        </w:rPr>
        <w:t xml:space="preserve">Obiekwe, O. (2018) ‘Organizational family culture: theoretical concept definition, dimensions and implication to business organizations’, </w:t>
      </w:r>
      <w:r w:rsidRPr="00B856E8">
        <w:rPr>
          <w:rFonts w:ascii="Calibri" w:eastAsia="PMingLiU" w:hAnsi="Calibri" w:cs="Calibri"/>
          <w:i/>
          <w:iCs/>
          <w:sz w:val="24"/>
          <w:szCs w:val="24"/>
          <w:shd w:val="clear" w:color="auto" w:fill="FFFFFF"/>
          <w:lang w:eastAsia="zh-TW"/>
        </w:rPr>
        <w:t>International Journal of Economics and Business Management</w:t>
      </w:r>
      <w:r w:rsidRPr="00B856E8">
        <w:rPr>
          <w:rFonts w:ascii="Calibri" w:eastAsia="PMingLiU" w:hAnsi="Calibri" w:cs="Calibri"/>
          <w:sz w:val="24"/>
          <w:szCs w:val="24"/>
          <w:shd w:val="clear" w:color="auto" w:fill="FFFFFF"/>
          <w:lang w:eastAsia="zh-TW"/>
        </w:rPr>
        <w:t>, 4(1), pp. 11–21.</w:t>
      </w:r>
    </w:p>
    <w:p w14:paraId="6E26462F" w14:textId="67577C11"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Oldham, G.R. and Hackman, J.R. (2010) 'Not what it was and not what it will be: The future of job design research', </w:t>
      </w:r>
      <w:r w:rsidRPr="00B856E8">
        <w:rPr>
          <w:rFonts w:ascii="Calibri" w:eastAsia="DengXian" w:hAnsi="Calibri" w:cs="Calibri"/>
          <w:i/>
          <w:sz w:val="24"/>
          <w:szCs w:val="24"/>
        </w:rPr>
        <w:t xml:space="preserve">Journal of </w:t>
      </w:r>
      <w:r w:rsidR="00C861DC" w:rsidRPr="00B856E8">
        <w:rPr>
          <w:rFonts w:ascii="Calibri" w:eastAsia="DengXian" w:hAnsi="Calibri" w:cs="Calibri"/>
          <w:i/>
          <w:sz w:val="24"/>
          <w:szCs w:val="24"/>
        </w:rPr>
        <w:t>Organi</w:t>
      </w:r>
      <w:r w:rsidR="007E0181" w:rsidRPr="00B856E8">
        <w:rPr>
          <w:rFonts w:ascii="Calibri" w:eastAsia="DengXian" w:hAnsi="Calibri" w:cs="Calibri"/>
          <w:i/>
          <w:sz w:val="24"/>
          <w:szCs w:val="24"/>
        </w:rPr>
        <w:t>z</w:t>
      </w:r>
      <w:r w:rsidR="00C861DC" w:rsidRPr="00B856E8">
        <w:rPr>
          <w:rFonts w:ascii="Calibri" w:eastAsia="DengXian" w:hAnsi="Calibri" w:cs="Calibri"/>
          <w:i/>
          <w:sz w:val="24"/>
          <w:szCs w:val="24"/>
        </w:rPr>
        <w:t>ation</w:t>
      </w:r>
      <w:r w:rsidRPr="00B856E8">
        <w:rPr>
          <w:rFonts w:ascii="Calibri" w:eastAsia="DengXian" w:hAnsi="Calibri" w:cs="Calibri"/>
          <w:i/>
          <w:sz w:val="24"/>
          <w:szCs w:val="24"/>
        </w:rPr>
        <w:t xml:space="preserve">al </w:t>
      </w:r>
      <w:r w:rsidR="00275705" w:rsidRPr="00B856E8">
        <w:rPr>
          <w:rFonts w:ascii="Calibri" w:eastAsia="DengXian" w:hAnsi="Calibri" w:cs="Calibri"/>
          <w:i/>
          <w:sz w:val="24"/>
          <w:szCs w:val="24"/>
        </w:rPr>
        <w:t>Behaviour</w:t>
      </w:r>
      <w:r w:rsidRPr="00B856E8">
        <w:rPr>
          <w:rFonts w:ascii="Calibri" w:eastAsia="DengXian" w:hAnsi="Calibri" w:cs="Calibri"/>
          <w:i/>
          <w:sz w:val="24"/>
          <w:szCs w:val="24"/>
        </w:rPr>
        <w:t>, </w:t>
      </w:r>
      <w:r w:rsidRPr="00B856E8">
        <w:rPr>
          <w:rFonts w:ascii="Calibri" w:eastAsia="DengXian" w:hAnsi="Calibri" w:cs="Calibri"/>
          <w:sz w:val="24"/>
          <w:szCs w:val="24"/>
        </w:rPr>
        <w:t>31(2‐3), pp. 463–479.</w:t>
      </w:r>
    </w:p>
    <w:p w14:paraId="4D5F77B4" w14:textId="77777777" w:rsidR="00442D03" w:rsidRPr="00B856E8" w:rsidRDefault="00442D03" w:rsidP="00442D03">
      <w:pPr>
        <w:shd w:val="clear" w:color="auto" w:fill="FFFFFF"/>
        <w:spacing w:after="173" w:line="240" w:lineRule="auto"/>
        <w:rPr>
          <w:rFonts w:ascii="Calibri" w:eastAsia="Times New Roman" w:hAnsi="Calibri" w:cs="Calibri"/>
          <w:kern w:val="0"/>
          <w:sz w:val="24"/>
          <w:szCs w:val="24"/>
          <w:lang w:eastAsia="zh-TW"/>
          <w14:ligatures w14:val="none"/>
        </w:rPr>
      </w:pPr>
      <w:r w:rsidRPr="00B856E8">
        <w:rPr>
          <w:rFonts w:ascii="Calibri" w:eastAsia="Times New Roman" w:hAnsi="Calibri" w:cs="Calibri"/>
          <w:kern w:val="0"/>
          <w:sz w:val="24"/>
          <w:szCs w:val="24"/>
          <w:lang w:eastAsia="zh-TW"/>
          <w14:ligatures w14:val="none"/>
        </w:rPr>
        <w:t xml:space="preserve">Oprea, B., </w:t>
      </w:r>
      <w:proofErr w:type="spellStart"/>
      <w:r w:rsidRPr="00B856E8">
        <w:rPr>
          <w:rFonts w:ascii="Calibri" w:eastAsia="Times New Roman" w:hAnsi="Calibri" w:cs="Calibri"/>
          <w:kern w:val="0"/>
          <w:sz w:val="24"/>
          <w:szCs w:val="24"/>
          <w:lang w:eastAsia="zh-TW"/>
          <w14:ligatures w14:val="none"/>
        </w:rPr>
        <w:t>Miulescu</w:t>
      </w:r>
      <w:proofErr w:type="spellEnd"/>
      <w:r w:rsidRPr="00B856E8">
        <w:rPr>
          <w:rFonts w:ascii="Calibri" w:eastAsia="Times New Roman" w:hAnsi="Calibri" w:cs="Calibri"/>
          <w:kern w:val="0"/>
          <w:sz w:val="24"/>
          <w:szCs w:val="24"/>
          <w:lang w:eastAsia="zh-TW"/>
          <w14:ligatures w14:val="none"/>
        </w:rPr>
        <w:t>, A. and Iliescu, D. (2022) 'Followers’ job crafting: relationships with full-range leadership model', </w:t>
      </w:r>
      <w:r w:rsidRPr="00B856E8">
        <w:rPr>
          <w:rFonts w:ascii="Calibri" w:eastAsia="Times New Roman" w:hAnsi="Calibri" w:cs="Calibri"/>
          <w:i/>
          <w:iCs/>
          <w:kern w:val="0"/>
          <w:sz w:val="24"/>
          <w:szCs w:val="24"/>
          <w:lang w:eastAsia="zh-TW"/>
          <w14:ligatures w14:val="none"/>
        </w:rPr>
        <w:t>Current Psychology, </w:t>
      </w:r>
      <w:r w:rsidRPr="00B856E8">
        <w:rPr>
          <w:rFonts w:ascii="Calibri" w:eastAsia="Times New Roman" w:hAnsi="Calibri" w:cs="Calibri"/>
          <w:kern w:val="0"/>
          <w:sz w:val="24"/>
          <w:szCs w:val="24"/>
          <w:lang w:eastAsia="zh-TW"/>
          <w14:ligatures w14:val="none"/>
        </w:rPr>
        <w:t>41(7), pp. 4219–4230.</w:t>
      </w:r>
    </w:p>
    <w:p w14:paraId="22FA502E" w14:textId="77E2B093" w:rsidR="0095369A" w:rsidRPr="00B856E8" w:rsidRDefault="0095369A" w:rsidP="00442D03">
      <w:pPr>
        <w:rPr>
          <w:rFonts w:ascii="Calibri" w:eastAsia="DengXian" w:hAnsi="Calibri" w:cs="Calibri"/>
          <w:sz w:val="24"/>
          <w:szCs w:val="24"/>
        </w:rPr>
      </w:pPr>
      <w:r w:rsidRPr="00B856E8">
        <w:rPr>
          <w:rFonts w:ascii="Calibri" w:eastAsia="DengXian" w:hAnsi="Calibri" w:cs="Calibri"/>
          <w:sz w:val="24"/>
          <w:szCs w:val="24"/>
        </w:rPr>
        <w:t xml:space="preserve">Organ, D.W. (2018) ‘Organizational citizenship </w:t>
      </w:r>
      <w:proofErr w:type="spellStart"/>
      <w:r w:rsidRPr="00B856E8">
        <w:rPr>
          <w:rFonts w:ascii="Calibri" w:eastAsia="DengXian" w:hAnsi="Calibri" w:cs="Calibri"/>
          <w:sz w:val="24"/>
          <w:szCs w:val="24"/>
        </w:rPr>
        <w:t>behavior</w:t>
      </w:r>
      <w:proofErr w:type="spellEnd"/>
      <w:r w:rsidRPr="00B856E8">
        <w:rPr>
          <w:rFonts w:ascii="Calibri" w:eastAsia="DengXian" w:hAnsi="Calibri" w:cs="Calibri"/>
          <w:sz w:val="24"/>
          <w:szCs w:val="24"/>
        </w:rPr>
        <w:t xml:space="preserve">: recent trends and developments’, </w:t>
      </w:r>
      <w:r w:rsidRPr="00B856E8">
        <w:rPr>
          <w:rFonts w:ascii="Calibri" w:eastAsia="DengXian" w:hAnsi="Calibri" w:cs="Calibri"/>
          <w:i/>
          <w:iCs/>
          <w:sz w:val="24"/>
          <w:szCs w:val="24"/>
        </w:rPr>
        <w:t xml:space="preserve">Annual Review of Organizational Psychology and Organizational </w:t>
      </w:r>
      <w:proofErr w:type="spellStart"/>
      <w:r w:rsidRPr="00B856E8">
        <w:rPr>
          <w:rFonts w:ascii="Calibri" w:eastAsia="DengXian" w:hAnsi="Calibri" w:cs="Calibri"/>
          <w:i/>
          <w:iCs/>
          <w:sz w:val="24"/>
          <w:szCs w:val="24"/>
        </w:rPr>
        <w:t>Behavior</w:t>
      </w:r>
      <w:proofErr w:type="spellEnd"/>
      <w:r w:rsidRPr="00B856E8">
        <w:rPr>
          <w:rFonts w:ascii="Calibri" w:eastAsia="DengXian" w:hAnsi="Calibri" w:cs="Calibri"/>
          <w:sz w:val="24"/>
          <w:szCs w:val="24"/>
        </w:rPr>
        <w:t>, 5(1), pp. 295–306.</w:t>
      </w:r>
    </w:p>
    <w:p w14:paraId="5CA21928" w14:textId="54357C9C" w:rsidR="00D2590E" w:rsidRPr="00B856E8" w:rsidRDefault="00D2590E" w:rsidP="00442D03">
      <w:pPr>
        <w:rPr>
          <w:rFonts w:ascii="Calibri" w:eastAsia="DengXian" w:hAnsi="Calibri" w:cs="Calibri"/>
          <w:sz w:val="24"/>
          <w:szCs w:val="24"/>
        </w:rPr>
      </w:pPr>
      <w:proofErr w:type="spellStart"/>
      <w:r w:rsidRPr="00B856E8">
        <w:rPr>
          <w:rFonts w:ascii="Calibri" w:eastAsia="DengXian" w:hAnsi="Calibri" w:cs="Calibri"/>
          <w:sz w:val="24"/>
          <w:szCs w:val="24"/>
        </w:rPr>
        <w:t>Oubibi</w:t>
      </w:r>
      <w:proofErr w:type="spellEnd"/>
      <w:r w:rsidRPr="00B856E8">
        <w:rPr>
          <w:rFonts w:ascii="Calibri" w:eastAsia="DengXian" w:hAnsi="Calibri" w:cs="Calibri"/>
          <w:sz w:val="24"/>
          <w:szCs w:val="24"/>
        </w:rPr>
        <w:t>, M. </w:t>
      </w:r>
      <w:r w:rsidRPr="00B856E8">
        <w:rPr>
          <w:rFonts w:ascii="Calibri" w:eastAsia="DengXian" w:hAnsi="Calibri" w:cs="Calibri"/>
          <w:i/>
          <w:iCs/>
          <w:sz w:val="24"/>
          <w:szCs w:val="24"/>
        </w:rPr>
        <w:t>et al.</w:t>
      </w:r>
      <w:r w:rsidRPr="00B856E8">
        <w:rPr>
          <w:rFonts w:ascii="Calibri" w:eastAsia="DengXian" w:hAnsi="Calibri" w:cs="Calibri"/>
          <w:sz w:val="24"/>
          <w:szCs w:val="24"/>
        </w:rPr>
        <w:t xml:space="preserve"> (2022) ‘Perceived </w:t>
      </w:r>
      <w:r w:rsidR="00C861DC" w:rsidRPr="00B856E8">
        <w:rPr>
          <w:rFonts w:ascii="Calibri" w:eastAsia="DengXian" w:hAnsi="Calibri" w:cs="Calibri"/>
          <w:sz w:val="24"/>
          <w:szCs w:val="24"/>
        </w:rPr>
        <w:t>organisation</w:t>
      </w:r>
      <w:r w:rsidRPr="00B856E8">
        <w:rPr>
          <w:rFonts w:ascii="Calibri" w:eastAsia="DengXian" w:hAnsi="Calibri" w:cs="Calibri"/>
          <w:sz w:val="24"/>
          <w:szCs w:val="24"/>
        </w:rPr>
        <w:t xml:space="preserve">al </w:t>
      </w:r>
      <w:r w:rsidR="00876B52" w:rsidRPr="00B856E8">
        <w:rPr>
          <w:rFonts w:ascii="Calibri" w:eastAsia="DengXian" w:hAnsi="Calibri" w:cs="Calibri"/>
          <w:sz w:val="24"/>
          <w:szCs w:val="24"/>
        </w:rPr>
        <w:t>s</w:t>
      </w:r>
      <w:r w:rsidRPr="00B856E8">
        <w:rPr>
          <w:rFonts w:ascii="Calibri" w:eastAsia="DengXian" w:hAnsi="Calibri" w:cs="Calibri"/>
          <w:sz w:val="24"/>
          <w:szCs w:val="24"/>
        </w:rPr>
        <w:t xml:space="preserve">upport and </w:t>
      </w:r>
      <w:r w:rsidR="00876B52" w:rsidRPr="00B856E8">
        <w:rPr>
          <w:rFonts w:ascii="Calibri" w:eastAsia="DengXian" w:hAnsi="Calibri" w:cs="Calibri"/>
          <w:sz w:val="24"/>
          <w:szCs w:val="24"/>
        </w:rPr>
        <w:t>c</w:t>
      </w:r>
      <w:r w:rsidRPr="00B856E8">
        <w:rPr>
          <w:rFonts w:ascii="Calibri" w:eastAsia="DengXian" w:hAnsi="Calibri" w:cs="Calibri"/>
          <w:sz w:val="24"/>
          <w:szCs w:val="24"/>
        </w:rPr>
        <w:t xml:space="preserve">areer </w:t>
      </w:r>
      <w:r w:rsidR="00876B52" w:rsidRPr="00B856E8">
        <w:rPr>
          <w:rFonts w:ascii="Calibri" w:eastAsia="DengXian" w:hAnsi="Calibri" w:cs="Calibri"/>
          <w:sz w:val="24"/>
          <w:szCs w:val="24"/>
        </w:rPr>
        <w:t>s</w:t>
      </w:r>
      <w:r w:rsidRPr="00B856E8">
        <w:rPr>
          <w:rFonts w:ascii="Calibri" w:eastAsia="DengXian" w:hAnsi="Calibri" w:cs="Calibri"/>
          <w:sz w:val="24"/>
          <w:szCs w:val="24"/>
        </w:rPr>
        <w:t xml:space="preserve">atisfaction among Chinese </w:t>
      </w:r>
      <w:r w:rsidR="00876B52" w:rsidRPr="00B856E8">
        <w:rPr>
          <w:rFonts w:ascii="Calibri" w:eastAsia="DengXian" w:hAnsi="Calibri" w:cs="Calibri"/>
          <w:sz w:val="24"/>
          <w:szCs w:val="24"/>
        </w:rPr>
        <w:t>t</w:t>
      </w:r>
      <w:r w:rsidRPr="00B856E8">
        <w:rPr>
          <w:rFonts w:ascii="Calibri" w:eastAsia="DengXian" w:hAnsi="Calibri" w:cs="Calibri"/>
          <w:sz w:val="24"/>
          <w:szCs w:val="24"/>
        </w:rPr>
        <w:t xml:space="preserve">eachers: </w:t>
      </w:r>
      <w:r w:rsidR="00CE4EB1" w:rsidRPr="00B856E8">
        <w:rPr>
          <w:rFonts w:ascii="Calibri" w:eastAsia="DengXian" w:hAnsi="Calibri" w:cs="Calibri"/>
          <w:sz w:val="24"/>
          <w:szCs w:val="24"/>
        </w:rPr>
        <w:t>T</w:t>
      </w:r>
      <w:r w:rsidRPr="00B856E8">
        <w:rPr>
          <w:rFonts w:ascii="Calibri" w:eastAsia="DengXian" w:hAnsi="Calibri" w:cs="Calibri"/>
          <w:sz w:val="24"/>
          <w:szCs w:val="24"/>
        </w:rPr>
        <w:t xml:space="preserve">he </w:t>
      </w:r>
      <w:r w:rsidR="00876B52" w:rsidRPr="00B856E8">
        <w:rPr>
          <w:rFonts w:ascii="Calibri" w:eastAsia="DengXian" w:hAnsi="Calibri" w:cs="Calibri"/>
          <w:sz w:val="24"/>
          <w:szCs w:val="24"/>
        </w:rPr>
        <w:t>m</w:t>
      </w:r>
      <w:r w:rsidRPr="00B856E8">
        <w:rPr>
          <w:rFonts w:ascii="Calibri" w:eastAsia="DengXian" w:hAnsi="Calibri" w:cs="Calibri"/>
          <w:sz w:val="24"/>
          <w:szCs w:val="24"/>
        </w:rPr>
        <w:t xml:space="preserve">ediation </w:t>
      </w:r>
      <w:r w:rsidR="00876B52" w:rsidRPr="00B856E8">
        <w:rPr>
          <w:rFonts w:ascii="Calibri" w:eastAsia="DengXian" w:hAnsi="Calibri" w:cs="Calibri"/>
          <w:sz w:val="24"/>
          <w:szCs w:val="24"/>
        </w:rPr>
        <w:t>e</w:t>
      </w:r>
      <w:r w:rsidRPr="00B856E8">
        <w:rPr>
          <w:rFonts w:ascii="Calibri" w:eastAsia="DengXian" w:hAnsi="Calibri" w:cs="Calibri"/>
          <w:sz w:val="24"/>
          <w:szCs w:val="24"/>
        </w:rPr>
        <w:t xml:space="preserve">ffects of </w:t>
      </w:r>
      <w:r w:rsidR="00876B52" w:rsidRPr="00B856E8">
        <w:rPr>
          <w:rFonts w:ascii="Calibri" w:eastAsia="DengXian" w:hAnsi="Calibri" w:cs="Calibri"/>
          <w:sz w:val="24"/>
          <w:szCs w:val="24"/>
        </w:rPr>
        <w:t>j</w:t>
      </w:r>
      <w:r w:rsidRPr="00B856E8">
        <w:rPr>
          <w:rFonts w:ascii="Calibri" w:eastAsia="DengXian" w:hAnsi="Calibri" w:cs="Calibri"/>
          <w:sz w:val="24"/>
          <w:szCs w:val="24"/>
        </w:rPr>
        <w:t xml:space="preserve">ob </w:t>
      </w:r>
      <w:r w:rsidR="00876B52" w:rsidRPr="00B856E8">
        <w:rPr>
          <w:rFonts w:ascii="Calibri" w:eastAsia="DengXian" w:hAnsi="Calibri" w:cs="Calibri"/>
          <w:sz w:val="24"/>
          <w:szCs w:val="24"/>
        </w:rPr>
        <w:t>c</w:t>
      </w:r>
      <w:r w:rsidRPr="00B856E8">
        <w:rPr>
          <w:rFonts w:ascii="Calibri" w:eastAsia="DengXian" w:hAnsi="Calibri" w:cs="Calibri"/>
          <w:sz w:val="24"/>
          <w:szCs w:val="24"/>
        </w:rPr>
        <w:t xml:space="preserve">rafting and </w:t>
      </w:r>
      <w:r w:rsidR="00876B52" w:rsidRPr="00B856E8">
        <w:rPr>
          <w:rFonts w:ascii="Calibri" w:eastAsia="DengXian" w:hAnsi="Calibri" w:cs="Calibri"/>
          <w:sz w:val="24"/>
          <w:szCs w:val="24"/>
        </w:rPr>
        <w:t>w</w:t>
      </w:r>
      <w:r w:rsidRPr="00B856E8">
        <w:rPr>
          <w:rFonts w:ascii="Calibri" w:eastAsia="DengXian" w:hAnsi="Calibri" w:cs="Calibri"/>
          <w:sz w:val="24"/>
          <w:szCs w:val="24"/>
        </w:rPr>
        <w:t xml:space="preserve">ork </w:t>
      </w:r>
      <w:r w:rsidR="00876B52" w:rsidRPr="00B856E8">
        <w:rPr>
          <w:rFonts w:ascii="Calibri" w:eastAsia="DengXian" w:hAnsi="Calibri" w:cs="Calibri"/>
          <w:sz w:val="24"/>
          <w:szCs w:val="24"/>
        </w:rPr>
        <w:t>e</w:t>
      </w:r>
      <w:r w:rsidRPr="00B856E8">
        <w:rPr>
          <w:rFonts w:ascii="Calibri" w:eastAsia="DengXian" w:hAnsi="Calibri" w:cs="Calibri"/>
          <w:sz w:val="24"/>
          <w:szCs w:val="24"/>
        </w:rPr>
        <w:t>ngagement during COVID-19’, </w:t>
      </w:r>
      <w:r w:rsidRPr="00B856E8">
        <w:rPr>
          <w:rFonts w:ascii="Calibri" w:eastAsia="DengXian" w:hAnsi="Calibri" w:cs="Calibri"/>
          <w:i/>
          <w:iCs/>
          <w:sz w:val="24"/>
          <w:szCs w:val="24"/>
        </w:rPr>
        <w:t>Sustainability</w:t>
      </w:r>
      <w:r w:rsidRPr="00B856E8">
        <w:rPr>
          <w:rFonts w:ascii="Calibri" w:eastAsia="DengXian" w:hAnsi="Calibri" w:cs="Calibri"/>
          <w:sz w:val="24"/>
          <w:szCs w:val="24"/>
        </w:rPr>
        <w:t xml:space="preserve">, 14(2), </w:t>
      </w:r>
      <w:r w:rsidR="00A14B39" w:rsidRPr="00B856E8">
        <w:rPr>
          <w:rFonts w:ascii="Calibri" w:eastAsia="DengXian" w:hAnsi="Calibri" w:cs="Calibri"/>
          <w:sz w:val="24"/>
          <w:szCs w:val="24"/>
        </w:rPr>
        <w:t>Article</w:t>
      </w:r>
      <w:r w:rsidRPr="00B856E8">
        <w:rPr>
          <w:rFonts w:ascii="Calibri" w:eastAsia="DengXian" w:hAnsi="Calibri" w:cs="Calibri"/>
          <w:sz w:val="24"/>
          <w:szCs w:val="24"/>
        </w:rPr>
        <w:t xml:space="preserve"> 623.</w:t>
      </w:r>
    </w:p>
    <w:p w14:paraId="658C40A8" w14:textId="77777777"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Park, J. and Gursoy, D. (2012) ‘Generation effects on work engagement among US hotel employees,’ </w:t>
      </w:r>
      <w:r w:rsidRPr="00B856E8">
        <w:rPr>
          <w:rFonts w:ascii="Calibri" w:eastAsia="DengXian" w:hAnsi="Calibri" w:cs="Calibri"/>
          <w:i/>
          <w:iCs/>
          <w:sz w:val="24"/>
          <w:szCs w:val="24"/>
        </w:rPr>
        <w:t>International Journal of Hospitality Management</w:t>
      </w:r>
      <w:r w:rsidRPr="00B856E8">
        <w:rPr>
          <w:rFonts w:ascii="Calibri" w:eastAsia="DengXian" w:hAnsi="Calibri" w:cs="Calibri"/>
          <w:sz w:val="24"/>
          <w:szCs w:val="24"/>
        </w:rPr>
        <w:t>, 31(4), pp.1195-1202.</w:t>
      </w:r>
    </w:p>
    <w:p w14:paraId="50995182" w14:textId="3E996504"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Park, S. and Park, S. (2023) 'Contextual antecedents of job crafting: review and future research agenda', </w:t>
      </w:r>
      <w:r w:rsidRPr="00B856E8">
        <w:rPr>
          <w:rFonts w:ascii="Calibri" w:eastAsia="DengXian" w:hAnsi="Calibri" w:cs="Calibri"/>
          <w:i/>
          <w:sz w:val="24"/>
          <w:szCs w:val="24"/>
        </w:rPr>
        <w:t>European Journal of Training and Development, </w:t>
      </w:r>
      <w:r w:rsidRPr="00B856E8">
        <w:rPr>
          <w:rFonts w:ascii="Calibri" w:eastAsia="DengXian" w:hAnsi="Calibri" w:cs="Calibri"/>
          <w:sz w:val="24"/>
          <w:szCs w:val="24"/>
        </w:rPr>
        <w:t>47(1</w:t>
      </w:r>
      <w:r w:rsidR="0013722D" w:rsidRPr="00B856E8">
        <w:rPr>
          <w:rFonts w:ascii="Calibri" w:eastAsia="DengXian" w:hAnsi="Calibri" w:cs="Calibri"/>
          <w:sz w:val="24"/>
          <w:szCs w:val="24"/>
        </w:rPr>
        <w:t>-</w:t>
      </w:r>
      <w:r w:rsidRPr="00B856E8">
        <w:rPr>
          <w:rFonts w:ascii="Calibri" w:eastAsia="DengXian" w:hAnsi="Calibri" w:cs="Calibri"/>
          <w:sz w:val="24"/>
          <w:szCs w:val="24"/>
        </w:rPr>
        <w:t>2), pp. 141–165.</w:t>
      </w:r>
    </w:p>
    <w:p w14:paraId="24D8D852" w14:textId="53471639"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Park, Y., Lim, D.H., Kim, W. and Kang, H. (2020) '</w:t>
      </w:r>
      <w:r w:rsidR="00C861DC" w:rsidRPr="00B856E8">
        <w:rPr>
          <w:rFonts w:ascii="Calibri" w:eastAsia="DengXian" w:hAnsi="Calibri" w:cs="Calibri"/>
          <w:sz w:val="24"/>
          <w:szCs w:val="24"/>
        </w:rPr>
        <w:t>Organisation</w:t>
      </w:r>
      <w:r w:rsidRPr="00B856E8">
        <w:rPr>
          <w:rFonts w:ascii="Calibri" w:eastAsia="DengXian" w:hAnsi="Calibri" w:cs="Calibri"/>
          <w:sz w:val="24"/>
          <w:szCs w:val="24"/>
        </w:rPr>
        <w:t>al support and adaptive performance: The revolving structural relationships between job crafting, work engagement, and adaptive performance', </w:t>
      </w:r>
      <w:r w:rsidRPr="00B856E8">
        <w:rPr>
          <w:rFonts w:ascii="Calibri" w:eastAsia="DengXian" w:hAnsi="Calibri" w:cs="Calibri"/>
          <w:i/>
          <w:sz w:val="24"/>
          <w:szCs w:val="24"/>
        </w:rPr>
        <w:t>Sustainability, </w:t>
      </w:r>
      <w:r w:rsidRPr="00B856E8">
        <w:rPr>
          <w:rFonts w:ascii="Calibri" w:eastAsia="DengXian" w:hAnsi="Calibri" w:cs="Calibri"/>
          <w:sz w:val="24"/>
          <w:szCs w:val="24"/>
        </w:rPr>
        <w:t xml:space="preserve">12(12), </w:t>
      </w:r>
      <w:r w:rsidR="0013722D" w:rsidRPr="00B856E8">
        <w:rPr>
          <w:rFonts w:ascii="Calibri" w:eastAsia="DengXian" w:hAnsi="Calibri" w:cs="Calibri"/>
          <w:sz w:val="24"/>
          <w:szCs w:val="24"/>
        </w:rPr>
        <w:t>Article 4872</w:t>
      </w:r>
      <w:r w:rsidRPr="00B856E8">
        <w:rPr>
          <w:rFonts w:ascii="Calibri" w:eastAsia="DengXian" w:hAnsi="Calibri" w:cs="Calibri"/>
          <w:sz w:val="24"/>
          <w:szCs w:val="24"/>
        </w:rPr>
        <w:t>.</w:t>
      </w:r>
    </w:p>
    <w:p w14:paraId="2DEF9170" w14:textId="4349CD0D"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 xml:space="preserve">Parker, S.K. (1998) 'Enhancing role breadth self-efficacy: the roles of job enrichment and other </w:t>
      </w:r>
      <w:r w:rsidR="00C861DC" w:rsidRPr="00B856E8">
        <w:rPr>
          <w:rFonts w:ascii="Calibri" w:eastAsia="DengXian" w:hAnsi="Calibri" w:cs="Calibri"/>
          <w:sz w:val="24"/>
          <w:szCs w:val="24"/>
        </w:rPr>
        <w:t>organisation</w:t>
      </w:r>
      <w:r w:rsidRPr="00B856E8">
        <w:rPr>
          <w:rFonts w:ascii="Calibri" w:eastAsia="DengXian" w:hAnsi="Calibri" w:cs="Calibri"/>
          <w:sz w:val="24"/>
          <w:szCs w:val="24"/>
        </w:rPr>
        <w:t>al interventions', </w:t>
      </w:r>
      <w:r w:rsidRPr="00B856E8">
        <w:rPr>
          <w:rFonts w:ascii="Calibri" w:eastAsia="DengXian" w:hAnsi="Calibri" w:cs="Calibri"/>
          <w:i/>
          <w:sz w:val="24"/>
          <w:szCs w:val="24"/>
        </w:rPr>
        <w:t xml:space="preserve">Journal of </w:t>
      </w:r>
      <w:r w:rsidR="0013722D" w:rsidRPr="00B856E8">
        <w:rPr>
          <w:rFonts w:ascii="Calibri" w:eastAsia="DengXian" w:hAnsi="Calibri" w:cs="Calibri"/>
          <w:i/>
          <w:sz w:val="24"/>
          <w:szCs w:val="24"/>
        </w:rPr>
        <w:t>A</w:t>
      </w:r>
      <w:r w:rsidRPr="00B856E8">
        <w:rPr>
          <w:rFonts w:ascii="Calibri" w:eastAsia="DengXian" w:hAnsi="Calibri" w:cs="Calibri"/>
          <w:i/>
          <w:sz w:val="24"/>
          <w:szCs w:val="24"/>
        </w:rPr>
        <w:t xml:space="preserve">pplied </w:t>
      </w:r>
      <w:r w:rsidR="0013722D" w:rsidRPr="00B856E8">
        <w:rPr>
          <w:rFonts w:ascii="Calibri" w:eastAsia="DengXian" w:hAnsi="Calibri" w:cs="Calibri"/>
          <w:i/>
          <w:sz w:val="24"/>
          <w:szCs w:val="24"/>
        </w:rPr>
        <w:t>P</w:t>
      </w:r>
      <w:r w:rsidRPr="00B856E8">
        <w:rPr>
          <w:rFonts w:ascii="Calibri" w:eastAsia="DengXian" w:hAnsi="Calibri" w:cs="Calibri"/>
          <w:i/>
          <w:sz w:val="24"/>
          <w:szCs w:val="24"/>
        </w:rPr>
        <w:t>sychology, </w:t>
      </w:r>
      <w:r w:rsidRPr="00B856E8">
        <w:rPr>
          <w:rFonts w:ascii="Calibri" w:eastAsia="DengXian" w:hAnsi="Calibri" w:cs="Calibri"/>
          <w:sz w:val="24"/>
          <w:szCs w:val="24"/>
        </w:rPr>
        <w:t>83(6), pp. 835</w:t>
      </w:r>
      <w:r w:rsidR="0013722D" w:rsidRPr="00B856E8">
        <w:rPr>
          <w:rFonts w:ascii="Calibri" w:eastAsia="DengXian" w:hAnsi="Calibri" w:cs="Calibri"/>
          <w:sz w:val="24"/>
          <w:szCs w:val="24"/>
        </w:rPr>
        <w:t>–852</w:t>
      </w:r>
      <w:r w:rsidRPr="00B856E8">
        <w:rPr>
          <w:rFonts w:ascii="Calibri" w:eastAsia="DengXian" w:hAnsi="Calibri" w:cs="Calibri"/>
          <w:sz w:val="24"/>
          <w:szCs w:val="24"/>
        </w:rPr>
        <w:t>.</w:t>
      </w:r>
    </w:p>
    <w:p w14:paraId="71E78B9B" w14:textId="69F942E8" w:rsidR="00CB307D" w:rsidRPr="00B856E8" w:rsidRDefault="00CB307D" w:rsidP="00CB307D">
      <w:pPr>
        <w:rPr>
          <w:rFonts w:ascii="Calibri" w:eastAsia="DengXian" w:hAnsi="Calibri" w:cs="Calibri"/>
          <w:sz w:val="24"/>
          <w:szCs w:val="24"/>
        </w:rPr>
      </w:pPr>
      <w:r w:rsidRPr="00B856E8">
        <w:rPr>
          <w:rFonts w:ascii="Calibri" w:eastAsia="DengXian" w:hAnsi="Calibri" w:cs="Calibri"/>
          <w:sz w:val="24"/>
          <w:szCs w:val="24"/>
        </w:rPr>
        <w:t>Parker, S.K., Williams, H.M. and Turner, N. (2006) '</w:t>
      </w:r>
      <w:proofErr w:type="spellStart"/>
      <w:r w:rsidRPr="00B856E8">
        <w:rPr>
          <w:rFonts w:ascii="Calibri" w:eastAsia="DengXian" w:hAnsi="Calibri" w:cs="Calibri"/>
          <w:sz w:val="24"/>
          <w:szCs w:val="24"/>
        </w:rPr>
        <w:t>Modeling</w:t>
      </w:r>
      <w:proofErr w:type="spellEnd"/>
      <w:r w:rsidRPr="00B856E8">
        <w:rPr>
          <w:rFonts w:ascii="Calibri" w:eastAsia="DengXian" w:hAnsi="Calibri" w:cs="Calibri"/>
          <w:sz w:val="24"/>
          <w:szCs w:val="24"/>
        </w:rPr>
        <w:t xml:space="preserve"> the antecedents of proactive </w:t>
      </w:r>
      <w:r w:rsidR="00275705" w:rsidRPr="00B856E8">
        <w:rPr>
          <w:rFonts w:ascii="Calibri" w:eastAsia="DengXian" w:hAnsi="Calibri" w:cs="Calibri"/>
          <w:sz w:val="24"/>
          <w:szCs w:val="24"/>
        </w:rPr>
        <w:t>behaviour</w:t>
      </w:r>
      <w:r w:rsidRPr="00B856E8">
        <w:rPr>
          <w:rFonts w:ascii="Calibri" w:eastAsia="DengXian" w:hAnsi="Calibri" w:cs="Calibri"/>
          <w:sz w:val="24"/>
          <w:szCs w:val="24"/>
        </w:rPr>
        <w:t xml:space="preserve"> at work.', </w:t>
      </w:r>
      <w:r w:rsidRPr="00B856E8">
        <w:rPr>
          <w:rFonts w:ascii="Calibri" w:eastAsia="DengXian" w:hAnsi="Calibri" w:cs="Calibri"/>
          <w:i/>
          <w:sz w:val="24"/>
          <w:szCs w:val="24"/>
        </w:rPr>
        <w:t xml:space="preserve">Journal of </w:t>
      </w:r>
      <w:r w:rsidR="0013722D" w:rsidRPr="00B856E8">
        <w:rPr>
          <w:rFonts w:ascii="Calibri" w:eastAsia="DengXian" w:hAnsi="Calibri" w:cs="Calibri"/>
          <w:i/>
          <w:sz w:val="24"/>
          <w:szCs w:val="24"/>
        </w:rPr>
        <w:t>A</w:t>
      </w:r>
      <w:r w:rsidRPr="00B856E8">
        <w:rPr>
          <w:rFonts w:ascii="Calibri" w:eastAsia="DengXian" w:hAnsi="Calibri" w:cs="Calibri"/>
          <w:i/>
          <w:sz w:val="24"/>
          <w:szCs w:val="24"/>
        </w:rPr>
        <w:t xml:space="preserve">pplied </w:t>
      </w:r>
      <w:r w:rsidR="0013722D" w:rsidRPr="00B856E8">
        <w:rPr>
          <w:rFonts w:ascii="Calibri" w:eastAsia="DengXian" w:hAnsi="Calibri" w:cs="Calibri"/>
          <w:i/>
          <w:sz w:val="24"/>
          <w:szCs w:val="24"/>
        </w:rPr>
        <w:t>P</w:t>
      </w:r>
      <w:r w:rsidRPr="00B856E8">
        <w:rPr>
          <w:rFonts w:ascii="Calibri" w:eastAsia="DengXian" w:hAnsi="Calibri" w:cs="Calibri"/>
          <w:i/>
          <w:sz w:val="24"/>
          <w:szCs w:val="24"/>
        </w:rPr>
        <w:t>sychology, </w:t>
      </w:r>
      <w:r w:rsidRPr="00B856E8">
        <w:rPr>
          <w:rFonts w:ascii="Calibri" w:eastAsia="DengXian" w:hAnsi="Calibri" w:cs="Calibri"/>
          <w:sz w:val="24"/>
          <w:szCs w:val="24"/>
        </w:rPr>
        <w:t>91(3), pp. 636</w:t>
      </w:r>
      <w:r w:rsidR="0013722D" w:rsidRPr="00B856E8">
        <w:rPr>
          <w:rFonts w:ascii="Calibri" w:eastAsia="DengXian" w:hAnsi="Calibri" w:cs="Calibri"/>
          <w:sz w:val="24"/>
          <w:szCs w:val="24"/>
        </w:rPr>
        <w:t>–655</w:t>
      </w:r>
      <w:r w:rsidRPr="00B856E8">
        <w:rPr>
          <w:rFonts w:ascii="Calibri" w:eastAsia="DengXian" w:hAnsi="Calibri" w:cs="Calibri"/>
          <w:sz w:val="24"/>
          <w:szCs w:val="24"/>
        </w:rPr>
        <w:t>.</w:t>
      </w:r>
    </w:p>
    <w:p w14:paraId="4E7F0DAD" w14:textId="07F84FA4" w:rsidR="00CB307D" w:rsidRPr="00B856E8" w:rsidRDefault="00CB307D" w:rsidP="00CB307D">
      <w:pPr>
        <w:rPr>
          <w:rFonts w:ascii="Calibri" w:eastAsia="DengXian" w:hAnsi="Calibri" w:cs="Calibri"/>
          <w:sz w:val="24"/>
          <w:szCs w:val="24"/>
        </w:rPr>
      </w:pPr>
      <w:r w:rsidRPr="00B856E8">
        <w:rPr>
          <w:rFonts w:ascii="Calibri" w:eastAsia="DengXian" w:hAnsi="Calibri" w:cs="Calibri"/>
          <w:sz w:val="24"/>
          <w:szCs w:val="24"/>
        </w:rPr>
        <w:lastRenderedPageBreak/>
        <w:t>Parker, S.K., Bindl, U.K. and Strauss, K. (2010) 'Making things happen: A model of proactive motivation', </w:t>
      </w:r>
      <w:r w:rsidRPr="00B856E8">
        <w:rPr>
          <w:rFonts w:ascii="Calibri" w:eastAsia="DengXian" w:hAnsi="Calibri" w:cs="Calibri"/>
          <w:i/>
          <w:sz w:val="24"/>
          <w:szCs w:val="24"/>
        </w:rPr>
        <w:t xml:space="preserve">Journal of </w:t>
      </w:r>
      <w:r w:rsidR="0013722D" w:rsidRPr="00B856E8">
        <w:rPr>
          <w:rFonts w:ascii="Calibri" w:eastAsia="DengXian" w:hAnsi="Calibri" w:cs="Calibri"/>
          <w:i/>
          <w:sz w:val="24"/>
          <w:szCs w:val="24"/>
        </w:rPr>
        <w:t>M</w:t>
      </w:r>
      <w:r w:rsidRPr="00B856E8">
        <w:rPr>
          <w:rFonts w:ascii="Calibri" w:eastAsia="DengXian" w:hAnsi="Calibri" w:cs="Calibri"/>
          <w:i/>
          <w:sz w:val="24"/>
          <w:szCs w:val="24"/>
        </w:rPr>
        <w:t>anagement, </w:t>
      </w:r>
      <w:r w:rsidRPr="00B856E8">
        <w:rPr>
          <w:rFonts w:ascii="Calibri" w:eastAsia="DengXian" w:hAnsi="Calibri" w:cs="Calibri"/>
          <w:sz w:val="24"/>
          <w:szCs w:val="24"/>
        </w:rPr>
        <w:t>36(4), pp. 827–856.</w:t>
      </w:r>
    </w:p>
    <w:p w14:paraId="5AAB52BF" w14:textId="18C5B8C1"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Parker, S.K. and Griffin, M.A. (2011) 'Understanding active psychological states: Embedding engagement in a wider nomological net and closer attention to performance', </w:t>
      </w:r>
      <w:r w:rsidRPr="00B856E8">
        <w:rPr>
          <w:rFonts w:ascii="Calibri" w:eastAsia="DengXian" w:hAnsi="Calibri" w:cs="Calibri"/>
          <w:i/>
          <w:sz w:val="24"/>
          <w:szCs w:val="24"/>
        </w:rPr>
        <w:t xml:space="preserve">European Journal of </w:t>
      </w:r>
      <w:r w:rsidR="0013722D" w:rsidRPr="00B856E8">
        <w:rPr>
          <w:rFonts w:ascii="Calibri" w:eastAsia="DengXian" w:hAnsi="Calibri" w:cs="Calibri"/>
          <w:i/>
          <w:sz w:val="24"/>
          <w:szCs w:val="24"/>
        </w:rPr>
        <w:t>W</w:t>
      </w:r>
      <w:r w:rsidRPr="00B856E8">
        <w:rPr>
          <w:rFonts w:ascii="Calibri" w:eastAsia="DengXian" w:hAnsi="Calibri" w:cs="Calibri"/>
          <w:i/>
          <w:sz w:val="24"/>
          <w:szCs w:val="24"/>
        </w:rPr>
        <w:t xml:space="preserve">ork and </w:t>
      </w:r>
      <w:r w:rsidR="0013722D" w:rsidRPr="00B856E8">
        <w:rPr>
          <w:rFonts w:ascii="Calibri" w:eastAsia="DengXian" w:hAnsi="Calibri" w:cs="Calibri"/>
          <w:i/>
          <w:sz w:val="24"/>
          <w:szCs w:val="24"/>
        </w:rPr>
        <w:t>O</w:t>
      </w:r>
      <w:r w:rsidR="00C861DC" w:rsidRPr="00B856E8">
        <w:rPr>
          <w:rFonts w:ascii="Calibri" w:eastAsia="DengXian" w:hAnsi="Calibri" w:cs="Calibri"/>
          <w:i/>
          <w:sz w:val="24"/>
          <w:szCs w:val="24"/>
        </w:rPr>
        <w:t>rgani</w:t>
      </w:r>
      <w:r w:rsidR="0013722D" w:rsidRPr="00B856E8">
        <w:rPr>
          <w:rFonts w:ascii="Calibri" w:eastAsia="DengXian" w:hAnsi="Calibri" w:cs="Calibri"/>
          <w:i/>
          <w:sz w:val="24"/>
          <w:szCs w:val="24"/>
        </w:rPr>
        <w:t>z</w:t>
      </w:r>
      <w:r w:rsidR="00C861DC" w:rsidRPr="00B856E8">
        <w:rPr>
          <w:rFonts w:ascii="Calibri" w:eastAsia="DengXian" w:hAnsi="Calibri" w:cs="Calibri"/>
          <w:i/>
          <w:sz w:val="24"/>
          <w:szCs w:val="24"/>
        </w:rPr>
        <w:t>ation</w:t>
      </w:r>
      <w:r w:rsidRPr="00B856E8">
        <w:rPr>
          <w:rFonts w:ascii="Calibri" w:eastAsia="DengXian" w:hAnsi="Calibri" w:cs="Calibri"/>
          <w:i/>
          <w:sz w:val="24"/>
          <w:szCs w:val="24"/>
        </w:rPr>
        <w:t xml:space="preserve">al </w:t>
      </w:r>
      <w:r w:rsidR="0013722D" w:rsidRPr="00B856E8">
        <w:rPr>
          <w:rFonts w:ascii="Calibri" w:eastAsia="DengXian" w:hAnsi="Calibri" w:cs="Calibri"/>
          <w:i/>
          <w:sz w:val="24"/>
          <w:szCs w:val="24"/>
        </w:rPr>
        <w:t>P</w:t>
      </w:r>
      <w:r w:rsidRPr="00B856E8">
        <w:rPr>
          <w:rFonts w:ascii="Calibri" w:eastAsia="DengXian" w:hAnsi="Calibri" w:cs="Calibri"/>
          <w:i/>
          <w:sz w:val="24"/>
          <w:szCs w:val="24"/>
        </w:rPr>
        <w:t>sychology, </w:t>
      </w:r>
      <w:r w:rsidRPr="00B856E8">
        <w:rPr>
          <w:rFonts w:ascii="Calibri" w:eastAsia="DengXian" w:hAnsi="Calibri" w:cs="Calibri"/>
          <w:sz w:val="24"/>
          <w:szCs w:val="24"/>
        </w:rPr>
        <w:t>20(1), pp. 60–67.</w:t>
      </w:r>
    </w:p>
    <w:p w14:paraId="5FBDB9F4" w14:textId="04AD6F09"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 xml:space="preserve">Parris, D.L. and Peachey, J.W. (2013) 'A systematic literature review of servant leadership theory in </w:t>
      </w:r>
      <w:r w:rsidR="00C861DC" w:rsidRPr="00B856E8">
        <w:rPr>
          <w:rFonts w:ascii="Calibri" w:eastAsia="DengXian" w:hAnsi="Calibri" w:cs="Calibri"/>
          <w:sz w:val="24"/>
          <w:szCs w:val="24"/>
        </w:rPr>
        <w:t>organisation</w:t>
      </w:r>
      <w:r w:rsidRPr="00B856E8">
        <w:rPr>
          <w:rFonts w:ascii="Calibri" w:eastAsia="DengXian" w:hAnsi="Calibri" w:cs="Calibri"/>
          <w:sz w:val="24"/>
          <w:szCs w:val="24"/>
        </w:rPr>
        <w:t>al contexts', </w:t>
      </w:r>
      <w:r w:rsidRPr="00B856E8">
        <w:rPr>
          <w:rFonts w:ascii="Calibri" w:eastAsia="DengXian" w:hAnsi="Calibri" w:cs="Calibri"/>
          <w:i/>
          <w:sz w:val="24"/>
          <w:szCs w:val="24"/>
        </w:rPr>
        <w:t>Journal of Business Ethics, </w:t>
      </w:r>
      <w:r w:rsidRPr="00B856E8">
        <w:rPr>
          <w:rFonts w:ascii="Calibri" w:eastAsia="DengXian" w:hAnsi="Calibri" w:cs="Calibri"/>
          <w:sz w:val="24"/>
          <w:szCs w:val="24"/>
        </w:rPr>
        <w:t>113, pp. 377–393.</w:t>
      </w:r>
    </w:p>
    <w:p w14:paraId="25C04167" w14:textId="77777777" w:rsidR="00A14B39" w:rsidRPr="00B856E8" w:rsidRDefault="00A14B39" w:rsidP="00442D03">
      <w:pPr>
        <w:rPr>
          <w:rFonts w:ascii="Calibri" w:eastAsia="DengXian" w:hAnsi="Calibri" w:cs="Calibri"/>
          <w:color w:val="EE0000"/>
          <w:sz w:val="24"/>
          <w:szCs w:val="24"/>
        </w:rPr>
      </w:pPr>
      <w:r w:rsidRPr="00B856E8">
        <w:rPr>
          <w:rFonts w:ascii="Calibri" w:eastAsia="DengXian" w:hAnsi="Calibri" w:cs="Calibri"/>
          <w:color w:val="EE0000"/>
          <w:sz w:val="24"/>
          <w:szCs w:val="24"/>
        </w:rPr>
        <w:t xml:space="preserve">Peral, S. and Geldenhuys, M. (2016) ‘The effects of job crafting on subjective well-being amongst South African high school teachers’, </w:t>
      </w:r>
      <w:r w:rsidRPr="00B856E8">
        <w:rPr>
          <w:rFonts w:ascii="Calibri" w:eastAsia="DengXian" w:hAnsi="Calibri" w:cs="Calibri"/>
          <w:i/>
          <w:iCs/>
          <w:color w:val="EE0000"/>
          <w:sz w:val="24"/>
          <w:szCs w:val="24"/>
        </w:rPr>
        <w:t>SA Journal of Industrial Psychology</w:t>
      </w:r>
      <w:r w:rsidRPr="00B856E8">
        <w:rPr>
          <w:rFonts w:ascii="Calibri" w:eastAsia="DengXian" w:hAnsi="Calibri" w:cs="Calibri"/>
          <w:color w:val="EE0000"/>
          <w:sz w:val="24"/>
          <w:szCs w:val="24"/>
        </w:rPr>
        <w:t>, 42(1), pp. 1–13.</w:t>
      </w:r>
    </w:p>
    <w:p w14:paraId="5B7F59BC" w14:textId="5C4031B8" w:rsidR="00A72159"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 xml:space="preserve">Percy, W.H., </w:t>
      </w:r>
      <w:proofErr w:type="spellStart"/>
      <w:r w:rsidRPr="00B856E8">
        <w:rPr>
          <w:rFonts w:ascii="Calibri" w:eastAsia="DengXian" w:hAnsi="Calibri" w:cs="Calibri"/>
          <w:sz w:val="24"/>
          <w:szCs w:val="24"/>
        </w:rPr>
        <w:t>Kostere</w:t>
      </w:r>
      <w:proofErr w:type="spellEnd"/>
      <w:r w:rsidRPr="00B856E8">
        <w:rPr>
          <w:rFonts w:ascii="Calibri" w:eastAsia="DengXian" w:hAnsi="Calibri" w:cs="Calibri"/>
          <w:sz w:val="24"/>
          <w:szCs w:val="24"/>
        </w:rPr>
        <w:t xml:space="preserve">, K. and </w:t>
      </w:r>
      <w:proofErr w:type="spellStart"/>
      <w:r w:rsidRPr="00B856E8">
        <w:rPr>
          <w:rFonts w:ascii="Calibri" w:eastAsia="DengXian" w:hAnsi="Calibri" w:cs="Calibri"/>
          <w:sz w:val="24"/>
          <w:szCs w:val="24"/>
        </w:rPr>
        <w:t>Kostere</w:t>
      </w:r>
      <w:proofErr w:type="spellEnd"/>
      <w:r w:rsidRPr="00B856E8">
        <w:rPr>
          <w:rFonts w:ascii="Calibri" w:eastAsia="DengXian" w:hAnsi="Calibri" w:cs="Calibri"/>
          <w:sz w:val="24"/>
          <w:szCs w:val="24"/>
        </w:rPr>
        <w:t>, S. (2015) 'Generic qualitative research in psychology', </w:t>
      </w:r>
      <w:r w:rsidRPr="00B856E8">
        <w:rPr>
          <w:rFonts w:ascii="Calibri" w:eastAsia="DengXian" w:hAnsi="Calibri" w:cs="Calibri"/>
          <w:i/>
          <w:sz w:val="24"/>
          <w:szCs w:val="24"/>
        </w:rPr>
        <w:t>The Qualitative Report, </w:t>
      </w:r>
      <w:r w:rsidRPr="00B856E8">
        <w:rPr>
          <w:rFonts w:ascii="Calibri" w:eastAsia="DengXian" w:hAnsi="Calibri" w:cs="Calibri"/>
          <w:sz w:val="24"/>
          <w:szCs w:val="24"/>
        </w:rPr>
        <w:t>20(2), pp. 76–85.</w:t>
      </w:r>
    </w:p>
    <w:p w14:paraId="552161C5" w14:textId="62E0FB0D" w:rsidR="00A72159" w:rsidRPr="00B856E8" w:rsidRDefault="00A72159" w:rsidP="00442D03">
      <w:pPr>
        <w:rPr>
          <w:rFonts w:ascii="Calibri" w:eastAsia="DengXian" w:hAnsi="Calibri" w:cs="Calibri"/>
          <w:sz w:val="24"/>
          <w:szCs w:val="24"/>
        </w:rPr>
      </w:pPr>
      <w:r w:rsidRPr="00B856E8">
        <w:rPr>
          <w:rFonts w:ascii="Calibri" w:eastAsia="DengXian" w:hAnsi="Calibri" w:cs="Calibri"/>
          <w:sz w:val="24"/>
          <w:szCs w:val="24"/>
        </w:rPr>
        <w:t>Petrou, P., Demerouti, E., Peeters, M.C., Schaufeli, W.B. and Hetland, J. (2012) 'Crafting a job on a daily basis: Contextual correlates and the link to work engagement', </w:t>
      </w:r>
      <w:r w:rsidRPr="00B856E8">
        <w:rPr>
          <w:rFonts w:ascii="Calibri" w:eastAsia="DengXian" w:hAnsi="Calibri" w:cs="Calibri"/>
          <w:i/>
          <w:sz w:val="24"/>
          <w:szCs w:val="24"/>
        </w:rPr>
        <w:t xml:space="preserve">Journal of </w:t>
      </w:r>
      <w:r w:rsidR="00C861DC" w:rsidRPr="00B856E8">
        <w:rPr>
          <w:rFonts w:ascii="Calibri" w:eastAsia="DengXian" w:hAnsi="Calibri" w:cs="Calibri"/>
          <w:i/>
          <w:sz w:val="24"/>
          <w:szCs w:val="24"/>
        </w:rPr>
        <w:t>Organi</w:t>
      </w:r>
      <w:r w:rsidR="00F2232C" w:rsidRPr="00B856E8">
        <w:rPr>
          <w:rFonts w:ascii="Calibri" w:eastAsia="DengXian" w:hAnsi="Calibri" w:cs="Calibri"/>
          <w:i/>
          <w:sz w:val="24"/>
          <w:szCs w:val="24"/>
        </w:rPr>
        <w:t>z</w:t>
      </w:r>
      <w:r w:rsidR="00C861DC" w:rsidRPr="00B856E8">
        <w:rPr>
          <w:rFonts w:ascii="Calibri" w:eastAsia="DengXian" w:hAnsi="Calibri" w:cs="Calibri"/>
          <w:i/>
          <w:sz w:val="24"/>
          <w:szCs w:val="24"/>
        </w:rPr>
        <w:t>ation</w:t>
      </w:r>
      <w:r w:rsidRPr="00B856E8">
        <w:rPr>
          <w:rFonts w:ascii="Calibri" w:eastAsia="DengXian" w:hAnsi="Calibri" w:cs="Calibri"/>
          <w:i/>
          <w:sz w:val="24"/>
          <w:szCs w:val="24"/>
        </w:rPr>
        <w:t xml:space="preserve">al </w:t>
      </w:r>
      <w:r w:rsidR="00275705" w:rsidRPr="00B856E8">
        <w:rPr>
          <w:rFonts w:ascii="Calibri" w:eastAsia="DengXian" w:hAnsi="Calibri" w:cs="Calibri"/>
          <w:i/>
          <w:sz w:val="24"/>
          <w:szCs w:val="24"/>
        </w:rPr>
        <w:t>Behaviour</w:t>
      </w:r>
      <w:r w:rsidRPr="00B856E8">
        <w:rPr>
          <w:rFonts w:ascii="Calibri" w:eastAsia="DengXian" w:hAnsi="Calibri" w:cs="Calibri"/>
          <w:i/>
          <w:sz w:val="24"/>
          <w:szCs w:val="24"/>
        </w:rPr>
        <w:t>, </w:t>
      </w:r>
      <w:r w:rsidRPr="00B856E8">
        <w:rPr>
          <w:rFonts w:ascii="Calibri" w:eastAsia="DengXian" w:hAnsi="Calibri" w:cs="Calibri"/>
          <w:sz w:val="24"/>
          <w:szCs w:val="24"/>
        </w:rPr>
        <w:t>33(8), pp. 1120–1141.</w:t>
      </w:r>
    </w:p>
    <w:p w14:paraId="7340C1A0" w14:textId="17EC8F35" w:rsidR="00442D03" w:rsidRPr="00B856E8" w:rsidRDefault="00442D03" w:rsidP="00442D03">
      <w:pPr>
        <w:rPr>
          <w:rFonts w:ascii="Calibri" w:eastAsia="PMingLiU" w:hAnsi="Calibri" w:cs="Calibri"/>
          <w:sz w:val="24"/>
          <w:szCs w:val="24"/>
          <w:shd w:val="clear" w:color="auto" w:fill="FFFFFF"/>
          <w:lang w:eastAsia="zh-TW"/>
        </w:rPr>
      </w:pPr>
      <w:r w:rsidRPr="00B856E8">
        <w:rPr>
          <w:rFonts w:ascii="Calibri" w:eastAsia="PMingLiU" w:hAnsi="Calibri" w:cs="Calibri"/>
          <w:sz w:val="24"/>
          <w:szCs w:val="24"/>
          <w:shd w:val="clear" w:color="auto" w:fill="FFFFFF"/>
          <w:lang w:eastAsia="zh-TW"/>
        </w:rPr>
        <w:t xml:space="preserve">Piccolo, R.F. and Colquitt, J.A. (2006) ‘Transformational leadership and job </w:t>
      </w:r>
      <w:proofErr w:type="spellStart"/>
      <w:r w:rsidR="00275705" w:rsidRPr="00B856E8">
        <w:rPr>
          <w:rFonts w:ascii="Calibri" w:eastAsia="PMingLiU" w:hAnsi="Calibri" w:cs="Calibri"/>
          <w:sz w:val="24"/>
          <w:szCs w:val="24"/>
          <w:shd w:val="clear" w:color="auto" w:fill="FFFFFF"/>
          <w:lang w:eastAsia="zh-TW"/>
        </w:rPr>
        <w:t>behavior</w:t>
      </w:r>
      <w:r w:rsidRPr="00B856E8">
        <w:rPr>
          <w:rFonts w:ascii="Calibri" w:eastAsia="PMingLiU" w:hAnsi="Calibri" w:cs="Calibri"/>
          <w:sz w:val="24"/>
          <w:szCs w:val="24"/>
          <w:shd w:val="clear" w:color="auto" w:fill="FFFFFF"/>
          <w:lang w:eastAsia="zh-TW"/>
        </w:rPr>
        <w:t>s</w:t>
      </w:r>
      <w:proofErr w:type="spellEnd"/>
      <w:r w:rsidRPr="00B856E8">
        <w:rPr>
          <w:rFonts w:ascii="Calibri" w:eastAsia="PMingLiU" w:hAnsi="Calibri" w:cs="Calibri"/>
          <w:sz w:val="24"/>
          <w:szCs w:val="24"/>
          <w:shd w:val="clear" w:color="auto" w:fill="FFFFFF"/>
          <w:lang w:eastAsia="zh-TW"/>
        </w:rPr>
        <w:t>: The mediating role of core job characteristics’, </w:t>
      </w:r>
      <w:r w:rsidRPr="00B856E8">
        <w:rPr>
          <w:rFonts w:ascii="Calibri" w:eastAsia="PMingLiU" w:hAnsi="Calibri" w:cs="Calibri"/>
          <w:i/>
          <w:iCs/>
          <w:sz w:val="24"/>
          <w:szCs w:val="24"/>
          <w:shd w:val="clear" w:color="auto" w:fill="FFFFFF"/>
          <w:lang w:eastAsia="zh-TW"/>
        </w:rPr>
        <w:t xml:space="preserve">Academy of Management </w:t>
      </w:r>
      <w:r w:rsidR="00F2232C" w:rsidRPr="00B856E8">
        <w:rPr>
          <w:rFonts w:ascii="Calibri" w:eastAsia="PMingLiU" w:hAnsi="Calibri" w:cs="Calibri"/>
          <w:i/>
          <w:iCs/>
          <w:sz w:val="24"/>
          <w:szCs w:val="24"/>
          <w:shd w:val="clear" w:color="auto" w:fill="FFFFFF"/>
          <w:lang w:eastAsia="zh-TW"/>
        </w:rPr>
        <w:t>J</w:t>
      </w:r>
      <w:r w:rsidRPr="00B856E8">
        <w:rPr>
          <w:rFonts w:ascii="Calibri" w:eastAsia="PMingLiU" w:hAnsi="Calibri" w:cs="Calibri"/>
          <w:i/>
          <w:iCs/>
          <w:sz w:val="24"/>
          <w:szCs w:val="24"/>
          <w:shd w:val="clear" w:color="auto" w:fill="FFFFFF"/>
          <w:lang w:eastAsia="zh-TW"/>
        </w:rPr>
        <w:t>ournal</w:t>
      </w:r>
      <w:r w:rsidRPr="00B856E8">
        <w:rPr>
          <w:rFonts w:ascii="Calibri" w:eastAsia="PMingLiU" w:hAnsi="Calibri" w:cs="Calibri"/>
          <w:sz w:val="24"/>
          <w:szCs w:val="24"/>
          <w:shd w:val="clear" w:color="auto" w:fill="FFFFFF"/>
          <w:lang w:eastAsia="zh-TW"/>
        </w:rPr>
        <w:t>, 49(2), pp.327</w:t>
      </w:r>
      <w:r w:rsidR="00F2232C" w:rsidRPr="00B856E8">
        <w:rPr>
          <w:rFonts w:ascii="Calibri" w:eastAsia="PMingLiU" w:hAnsi="Calibri" w:cs="Calibri"/>
          <w:sz w:val="24"/>
          <w:szCs w:val="24"/>
          <w:shd w:val="clear" w:color="auto" w:fill="FFFFFF"/>
          <w:lang w:eastAsia="zh-TW"/>
        </w:rPr>
        <w:t>–</w:t>
      </w:r>
      <w:r w:rsidRPr="00B856E8">
        <w:rPr>
          <w:rFonts w:ascii="Calibri" w:eastAsia="PMingLiU" w:hAnsi="Calibri" w:cs="Calibri"/>
          <w:sz w:val="24"/>
          <w:szCs w:val="24"/>
          <w:shd w:val="clear" w:color="auto" w:fill="FFFFFF"/>
          <w:lang w:eastAsia="zh-TW"/>
        </w:rPr>
        <w:t>340.</w:t>
      </w:r>
    </w:p>
    <w:p w14:paraId="056A0D6B" w14:textId="77777777" w:rsidR="00F2232C" w:rsidRPr="00B856E8" w:rsidRDefault="00F2232C" w:rsidP="00442D03">
      <w:pPr>
        <w:rPr>
          <w:rFonts w:ascii="Calibri" w:eastAsia="PMingLiU" w:hAnsi="Calibri" w:cs="Calibri"/>
          <w:sz w:val="24"/>
          <w:szCs w:val="24"/>
          <w:shd w:val="clear" w:color="auto" w:fill="FFFFFF"/>
          <w:lang w:eastAsia="zh-TW"/>
        </w:rPr>
      </w:pPr>
      <w:r w:rsidRPr="00B856E8">
        <w:rPr>
          <w:rFonts w:ascii="Calibri" w:eastAsia="PMingLiU" w:hAnsi="Calibri" w:cs="Calibri"/>
          <w:sz w:val="24"/>
          <w:szCs w:val="24"/>
          <w:shd w:val="clear" w:color="auto" w:fill="FFFFFF"/>
          <w:lang w:eastAsia="zh-TW"/>
        </w:rPr>
        <w:t xml:space="preserve">Pillemer, J. and Rothbard, N.P. (2018) ‘Friends without benefits: Understanding the dark sides of workplace friendship’, </w:t>
      </w:r>
      <w:r w:rsidRPr="00B856E8">
        <w:rPr>
          <w:rFonts w:ascii="Calibri" w:eastAsia="PMingLiU" w:hAnsi="Calibri" w:cs="Calibri"/>
          <w:i/>
          <w:iCs/>
          <w:sz w:val="24"/>
          <w:szCs w:val="24"/>
          <w:shd w:val="clear" w:color="auto" w:fill="FFFFFF"/>
          <w:lang w:eastAsia="zh-TW"/>
        </w:rPr>
        <w:t>Academy of Management Review</w:t>
      </w:r>
      <w:r w:rsidRPr="00B856E8">
        <w:rPr>
          <w:rFonts w:ascii="Calibri" w:eastAsia="PMingLiU" w:hAnsi="Calibri" w:cs="Calibri"/>
          <w:sz w:val="24"/>
          <w:szCs w:val="24"/>
          <w:shd w:val="clear" w:color="auto" w:fill="FFFFFF"/>
          <w:lang w:eastAsia="zh-TW"/>
        </w:rPr>
        <w:t>, 43(4), pp. 635–660.</w:t>
      </w:r>
    </w:p>
    <w:p w14:paraId="373DA504" w14:textId="0CBE8E69" w:rsidR="00A14B39" w:rsidRPr="00B856E8" w:rsidRDefault="00A14B39" w:rsidP="00442D03">
      <w:pPr>
        <w:rPr>
          <w:rFonts w:ascii="Calibri" w:eastAsia="PMingLiU" w:hAnsi="Calibri" w:cs="Calibri"/>
          <w:sz w:val="24"/>
          <w:szCs w:val="24"/>
          <w:shd w:val="clear" w:color="auto" w:fill="FFFFFF"/>
          <w:lang w:eastAsia="zh-TW"/>
        </w:rPr>
      </w:pPr>
      <w:r w:rsidRPr="00B856E8">
        <w:rPr>
          <w:rFonts w:ascii="Calibri" w:eastAsia="PMingLiU" w:hAnsi="Calibri" w:cs="Calibri"/>
          <w:sz w:val="24"/>
          <w:szCs w:val="24"/>
          <w:shd w:val="clear" w:color="auto" w:fill="FFFFFF"/>
          <w:lang w:eastAsia="zh-TW"/>
        </w:rPr>
        <w:t xml:space="preserve">Playle, J.F. (1995) ‘Humanism and positivism in nursing: contradictions and conflicts’, </w:t>
      </w:r>
      <w:r w:rsidRPr="00B856E8">
        <w:rPr>
          <w:rFonts w:ascii="Calibri" w:eastAsia="PMingLiU" w:hAnsi="Calibri" w:cs="Calibri"/>
          <w:i/>
          <w:iCs/>
          <w:sz w:val="24"/>
          <w:szCs w:val="24"/>
          <w:shd w:val="clear" w:color="auto" w:fill="FFFFFF"/>
          <w:lang w:eastAsia="zh-TW"/>
        </w:rPr>
        <w:t>Journal of Advanced Nursing</w:t>
      </w:r>
      <w:r w:rsidRPr="00B856E8">
        <w:rPr>
          <w:rFonts w:ascii="Calibri" w:eastAsia="PMingLiU" w:hAnsi="Calibri" w:cs="Calibri"/>
          <w:sz w:val="24"/>
          <w:szCs w:val="24"/>
          <w:shd w:val="clear" w:color="auto" w:fill="FFFFFF"/>
          <w:lang w:eastAsia="zh-TW"/>
        </w:rPr>
        <w:t>, 22(5), pp. 979–984.</w:t>
      </w:r>
    </w:p>
    <w:p w14:paraId="3BF0D19E" w14:textId="089AD8C4"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 xml:space="preserve">Porter, L.W., Steers, R.M., Mowday, R.T. and </w:t>
      </w:r>
      <w:proofErr w:type="spellStart"/>
      <w:r w:rsidRPr="00B856E8">
        <w:rPr>
          <w:rFonts w:ascii="Calibri" w:eastAsia="DengXian" w:hAnsi="Calibri" w:cs="Calibri"/>
          <w:sz w:val="24"/>
          <w:szCs w:val="24"/>
        </w:rPr>
        <w:t>Boulian</w:t>
      </w:r>
      <w:proofErr w:type="spellEnd"/>
      <w:r w:rsidRPr="00B856E8">
        <w:rPr>
          <w:rFonts w:ascii="Calibri" w:eastAsia="DengXian" w:hAnsi="Calibri" w:cs="Calibri"/>
          <w:sz w:val="24"/>
          <w:szCs w:val="24"/>
        </w:rPr>
        <w:t>, P.V. (1974) ‘</w:t>
      </w:r>
      <w:r w:rsidR="00C861DC" w:rsidRPr="00B856E8">
        <w:rPr>
          <w:rFonts w:ascii="Calibri" w:eastAsia="DengXian" w:hAnsi="Calibri" w:cs="Calibri"/>
          <w:sz w:val="24"/>
          <w:szCs w:val="24"/>
        </w:rPr>
        <w:t>Organisation</w:t>
      </w:r>
      <w:r w:rsidRPr="00B856E8">
        <w:rPr>
          <w:rFonts w:ascii="Calibri" w:eastAsia="DengXian" w:hAnsi="Calibri" w:cs="Calibri"/>
          <w:sz w:val="24"/>
          <w:szCs w:val="24"/>
        </w:rPr>
        <w:t>al commitment, job satisfaction, and turnover among psychiatric technicians’, </w:t>
      </w:r>
      <w:r w:rsidRPr="00B856E8">
        <w:rPr>
          <w:rFonts w:ascii="Calibri" w:eastAsia="DengXian" w:hAnsi="Calibri" w:cs="Calibri"/>
          <w:i/>
          <w:iCs/>
          <w:sz w:val="24"/>
          <w:szCs w:val="24"/>
        </w:rPr>
        <w:t xml:space="preserve">Journal of </w:t>
      </w:r>
      <w:r w:rsidR="00F2232C" w:rsidRPr="00B856E8">
        <w:rPr>
          <w:rFonts w:ascii="Calibri" w:eastAsia="DengXian" w:hAnsi="Calibri" w:cs="Calibri"/>
          <w:i/>
          <w:iCs/>
          <w:sz w:val="24"/>
          <w:szCs w:val="24"/>
        </w:rPr>
        <w:t>A</w:t>
      </w:r>
      <w:r w:rsidRPr="00B856E8">
        <w:rPr>
          <w:rFonts w:ascii="Calibri" w:eastAsia="DengXian" w:hAnsi="Calibri" w:cs="Calibri"/>
          <w:i/>
          <w:iCs/>
          <w:sz w:val="24"/>
          <w:szCs w:val="24"/>
        </w:rPr>
        <w:t xml:space="preserve">pplied </w:t>
      </w:r>
      <w:r w:rsidR="00F2232C" w:rsidRPr="00B856E8">
        <w:rPr>
          <w:rFonts w:ascii="Calibri" w:eastAsia="DengXian" w:hAnsi="Calibri" w:cs="Calibri"/>
          <w:i/>
          <w:iCs/>
          <w:sz w:val="24"/>
          <w:szCs w:val="24"/>
        </w:rPr>
        <w:t>P</w:t>
      </w:r>
      <w:r w:rsidRPr="00B856E8">
        <w:rPr>
          <w:rFonts w:ascii="Calibri" w:eastAsia="DengXian" w:hAnsi="Calibri" w:cs="Calibri"/>
          <w:i/>
          <w:iCs/>
          <w:sz w:val="24"/>
          <w:szCs w:val="24"/>
        </w:rPr>
        <w:t>sychology</w:t>
      </w:r>
      <w:r w:rsidRPr="00B856E8">
        <w:rPr>
          <w:rFonts w:ascii="Calibri" w:eastAsia="DengXian" w:hAnsi="Calibri" w:cs="Calibri"/>
          <w:sz w:val="24"/>
          <w:szCs w:val="24"/>
        </w:rPr>
        <w:t>, 59(5), p.603</w:t>
      </w:r>
      <w:r w:rsidR="00F2232C" w:rsidRPr="00B856E8">
        <w:rPr>
          <w:rFonts w:ascii="Calibri" w:eastAsia="DengXian" w:hAnsi="Calibri" w:cs="Calibri"/>
          <w:sz w:val="24"/>
          <w:szCs w:val="24"/>
        </w:rPr>
        <w:t>–609</w:t>
      </w:r>
      <w:r w:rsidRPr="00B856E8">
        <w:rPr>
          <w:rFonts w:ascii="Calibri" w:eastAsia="DengXian" w:hAnsi="Calibri" w:cs="Calibri"/>
          <w:sz w:val="24"/>
          <w:szCs w:val="24"/>
        </w:rPr>
        <w:t>.</w:t>
      </w:r>
    </w:p>
    <w:p w14:paraId="02D33409" w14:textId="77777777" w:rsidR="00F2232C" w:rsidRPr="00B856E8" w:rsidRDefault="00F2232C" w:rsidP="00442D03">
      <w:pPr>
        <w:spacing w:line="278" w:lineRule="auto"/>
        <w:rPr>
          <w:rFonts w:ascii="Calibri" w:eastAsia="DengXian" w:hAnsi="Calibri" w:cs="Calibri"/>
          <w:sz w:val="24"/>
          <w:szCs w:val="24"/>
        </w:rPr>
      </w:pPr>
      <w:r w:rsidRPr="00B856E8">
        <w:rPr>
          <w:rFonts w:ascii="Calibri" w:eastAsia="DengXian" w:hAnsi="Calibri" w:cs="Calibri"/>
          <w:sz w:val="24"/>
          <w:szCs w:val="24"/>
        </w:rPr>
        <w:t xml:space="preserve">Pratt, M.G. and Ashforth, B.E. (2003) ‘Fostering meaningfulness in working and at work’, in Cameron, K.S., Dutton, J.E. and Quinn, R.E. (eds.) </w:t>
      </w:r>
      <w:r w:rsidRPr="00B856E8">
        <w:rPr>
          <w:rFonts w:ascii="Calibri" w:eastAsia="DengXian" w:hAnsi="Calibri" w:cs="Calibri"/>
          <w:i/>
          <w:iCs/>
          <w:sz w:val="24"/>
          <w:szCs w:val="24"/>
        </w:rPr>
        <w:t>Positive organizational scholarship: Foundations of a new discipline</w:t>
      </w:r>
      <w:r w:rsidRPr="00B856E8">
        <w:rPr>
          <w:rFonts w:ascii="Calibri" w:eastAsia="DengXian" w:hAnsi="Calibri" w:cs="Calibri"/>
          <w:sz w:val="24"/>
          <w:szCs w:val="24"/>
        </w:rPr>
        <w:t>. San Francisco, CA: Berrett-Koehler, pp. 309–327.</w:t>
      </w:r>
    </w:p>
    <w:p w14:paraId="2A33D773" w14:textId="7F6C8FBD" w:rsidR="00442D03" w:rsidRPr="00B856E8" w:rsidRDefault="00442D03" w:rsidP="00442D03">
      <w:pPr>
        <w:spacing w:line="278" w:lineRule="auto"/>
        <w:rPr>
          <w:rFonts w:ascii="Calibri" w:eastAsia="PMingLiU" w:hAnsi="Calibri" w:cs="Calibri"/>
          <w:sz w:val="24"/>
          <w:szCs w:val="24"/>
          <w:shd w:val="clear" w:color="auto" w:fill="FFFFFF"/>
          <w:lang w:eastAsia="zh-TW"/>
        </w:rPr>
      </w:pPr>
      <w:r w:rsidRPr="00B856E8">
        <w:rPr>
          <w:rFonts w:ascii="Calibri" w:eastAsia="PMingLiU" w:hAnsi="Calibri" w:cs="Calibri"/>
          <w:sz w:val="24"/>
          <w:szCs w:val="24"/>
          <w:shd w:val="clear" w:color="auto" w:fill="FFFFFF"/>
          <w:lang w:eastAsia="zh-TW"/>
        </w:rPr>
        <w:t>Procter, I. and Padfield, M. (1998) ‘The effect of the interview on the interviewee’, </w:t>
      </w:r>
      <w:r w:rsidRPr="00B856E8">
        <w:rPr>
          <w:rFonts w:ascii="Calibri" w:eastAsia="PMingLiU" w:hAnsi="Calibri" w:cs="Calibri"/>
          <w:i/>
          <w:iCs/>
          <w:sz w:val="24"/>
          <w:szCs w:val="24"/>
          <w:shd w:val="clear" w:color="auto" w:fill="FFFFFF"/>
          <w:lang w:eastAsia="zh-TW"/>
        </w:rPr>
        <w:t>International Journal of Social Research Methodology</w:t>
      </w:r>
      <w:r w:rsidRPr="00B856E8">
        <w:rPr>
          <w:rFonts w:ascii="Calibri" w:eastAsia="PMingLiU" w:hAnsi="Calibri" w:cs="Calibri"/>
          <w:sz w:val="24"/>
          <w:szCs w:val="24"/>
          <w:shd w:val="clear" w:color="auto" w:fill="FFFFFF"/>
          <w:lang w:eastAsia="zh-TW"/>
        </w:rPr>
        <w:t>, 1(2), pp.123-136.</w:t>
      </w:r>
    </w:p>
    <w:p w14:paraId="21DD20CF" w14:textId="77777777"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Purcell, J. and Hutchinson, S. (2007) 'Front‐line managers as agents in the HRM‐performance causal chain: theory, analysis and evidence', </w:t>
      </w:r>
      <w:r w:rsidRPr="00B856E8">
        <w:rPr>
          <w:rFonts w:ascii="Calibri" w:eastAsia="DengXian" w:hAnsi="Calibri" w:cs="Calibri"/>
          <w:i/>
          <w:sz w:val="24"/>
          <w:szCs w:val="24"/>
        </w:rPr>
        <w:t>Human Resource management journal, </w:t>
      </w:r>
      <w:r w:rsidRPr="00B856E8">
        <w:rPr>
          <w:rFonts w:ascii="Calibri" w:eastAsia="DengXian" w:hAnsi="Calibri" w:cs="Calibri"/>
          <w:sz w:val="24"/>
          <w:szCs w:val="24"/>
        </w:rPr>
        <w:t>17(1), pp. 3–20.</w:t>
      </w:r>
    </w:p>
    <w:p w14:paraId="189383D0" w14:textId="77777777" w:rsidR="006F0BF4" w:rsidRPr="00B856E8" w:rsidRDefault="006F0BF4" w:rsidP="00442D03">
      <w:pPr>
        <w:rPr>
          <w:rFonts w:ascii="Calibri" w:eastAsia="DengXian" w:hAnsi="Calibri" w:cs="Calibri"/>
          <w:sz w:val="24"/>
          <w:szCs w:val="24"/>
        </w:rPr>
      </w:pPr>
      <w:proofErr w:type="spellStart"/>
      <w:r w:rsidRPr="00B856E8">
        <w:rPr>
          <w:rFonts w:ascii="Calibri" w:eastAsia="DengXian" w:hAnsi="Calibri" w:cs="Calibri"/>
          <w:sz w:val="24"/>
          <w:szCs w:val="24"/>
        </w:rPr>
        <w:t>Puusa</w:t>
      </w:r>
      <w:proofErr w:type="spellEnd"/>
      <w:r w:rsidRPr="00B856E8">
        <w:rPr>
          <w:rFonts w:ascii="Calibri" w:eastAsia="DengXian" w:hAnsi="Calibri" w:cs="Calibri"/>
          <w:sz w:val="24"/>
          <w:szCs w:val="24"/>
        </w:rPr>
        <w:t xml:space="preserve">, A. and Tolvanen, U. (2006) ‘Organisational identity and trust’, </w:t>
      </w:r>
      <w:r w:rsidRPr="00B856E8">
        <w:rPr>
          <w:rFonts w:ascii="Calibri" w:eastAsia="DengXian" w:hAnsi="Calibri" w:cs="Calibri"/>
          <w:i/>
          <w:iCs/>
          <w:sz w:val="24"/>
          <w:szCs w:val="24"/>
        </w:rPr>
        <w:t>Electronic Journal of Business Ethics and Organisation Studies</w:t>
      </w:r>
      <w:r w:rsidRPr="00B856E8">
        <w:rPr>
          <w:rFonts w:ascii="Calibri" w:eastAsia="DengXian" w:hAnsi="Calibri" w:cs="Calibri"/>
          <w:sz w:val="24"/>
          <w:szCs w:val="24"/>
        </w:rPr>
        <w:t>, 11(2), pp. 29–33.</w:t>
      </w:r>
    </w:p>
    <w:p w14:paraId="313D1800" w14:textId="50CA0A95"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 xml:space="preserve">Qi, J., Li, J. and Zhang, Q. (2014) ‘How </w:t>
      </w:r>
      <w:r w:rsidR="00C861DC" w:rsidRPr="00B856E8">
        <w:rPr>
          <w:rFonts w:ascii="Calibri" w:eastAsia="DengXian" w:hAnsi="Calibri" w:cs="Calibri"/>
          <w:sz w:val="24"/>
          <w:szCs w:val="24"/>
        </w:rPr>
        <w:t>Organisation</w:t>
      </w:r>
      <w:r w:rsidRPr="00B856E8">
        <w:rPr>
          <w:rFonts w:ascii="Calibri" w:eastAsia="DengXian" w:hAnsi="Calibri" w:cs="Calibri"/>
          <w:sz w:val="24"/>
          <w:szCs w:val="24"/>
        </w:rPr>
        <w:t xml:space="preserve">al Embeddedness and Affective Commitment Influence Job Crafting’, </w:t>
      </w:r>
      <w:r w:rsidRPr="00B856E8">
        <w:rPr>
          <w:rFonts w:ascii="Calibri" w:eastAsia="DengXian" w:hAnsi="Calibri" w:cs="Calibri"/>
          <w:i/>
          <w:iCs/>
          <w:sz w:val="24"/>
          <w:szCs w:val="24"/>
        </w:rPr>
        <w:t xml:space="preserve">Social </w:t>
      </w:r>
      <w:r w:rsidR="002448E5" w:rsidRPr="00B856E8">
        <w:rPr>
          <w:rFonts w:ascii="Calibri" w:eastAsia="DengXian" w:hAnsi="Calibri" w:cs="Calibri"/>
          <w:i/>
          <w:iCs/>
          <w:sz w:val="24"/>
          <w:szCs w:val="24"/>
        </w:rPr>
        <w:t>Behaviour</w:t>
      </w:r>
      <w:r w:rsidRPr="00B856E8">
        <w:rPr>
          <w:rFonts w:ascii="Calibri" w:eastAsia="DengXian" w:hAnsi="Calibri" w:cs="Calibri"/>
          <w:i/>
          <w:iCs/>
          <w:sz w:val="24"/>
          <w:szCs w:val="24"/>
        </w:rPr>
        <w:t xml:space="preserve"> and Personality: </w:t>
      </w:r>
      <w:r w:rsidR="008F5056" w:rsidRPr="00B856E8">
        <w:rPr>
          <w:rFonts w:ascii="Calibri" w:eastAsia="DengXian" w:hAnsi="Calibri" w:cs="Calibri"/>
          <w:i/>
          <w:iCs/>
          <w:sz w:val="24"/>
          <w:szCs w:val="24"/>
        </w:rPr>
        <w:t>An</w:t>
      </w:r>
      <w:r w:rsidRPr="00B856E8">
        <w:rPr>
          <w:rFonts w:ascii="Calibri" w:eastAsia="DengXian" w:hAnsi="Calibri" w:cs="Calibri"/>
          <w:i/>
          <w:iCs/>
          <w:sz w:val="24"/>
          <w:szCs w:val="24"/>
        </w:rPr>
        <w:t xml:space="preserve"> </w:t>
      </w:r>
      <w:r w:rsidR="006F0BF4" w:rsidRPr="00B856E8">
        <w:rPr>
          <w:rFonts w:ascii="Calibri" w:eastAsia="DengXian" w:hAnsi="Calibri" w:cs="Calibri"/>
          <w:i/>
          <w:iCs/>
          <w:sz w:val="24"/>
          <w:szCs w:val="24"/>
        </w:rPr>
        <w:t>I</w:t>
      </w:r>
      <w:r w:rsidRPr="00B856E8">
        <w:rPr>
          <w:rFonts w:ascii="Calibri" w:eastAsia="DengXian" w:hAnsi="Calibri" w:cs="Calibri"/>
          <w:i/>
          <w:iCs/>
          <w:sz w:val="24"/>
          <w:szCs w:val="24"/>
        </w:rPr>
        <w:t xml:space="preserve">nternational </w:t>
      </w:r>
      <w:r w:rsidR="006F0BF4" w:rsidRPr="00B856E8">
        <w:rPr>
          <w:rFonts w:ascii="Calibri" w:eastAsia="DengXian" w:hAnsi="Calibri" w:cs="Calibri"/>
          <w:i/>
          <w:iCs/>
          <w:sz w:val="24"/>
          <w:szCs w:val="24"/>
        </w:rPr>
        <w:t>J</w:t>
      </w:r>
      <w:r w:rsidRPr="00B856E8">
        <w:rPr>
          <w:rFonts w:ascii="Calibri" w:eastAsia="DengXian" w:hAnsi="Calibri" w:cs="Calibri"/>
          <w:i/>
          <w:iCs/>
          <w:sz w:val="24"/>
          <w:szCs w:val="24"/>
        </w:rPr>
        <w:t>ournal</w:t>
      </w:r>
      <w:r w:rsidRPr="00B856E8">
        <w:rPr>
          <w:rFonts w:ascii="Calibri" w:eastAsia="DengXian" w:hAnsi="Calibri" w:cs="Calibri"/>
          <w:sz w:val="24"/>
          <w:szCs w:val="24"/>
        </w:rPr>
        <w:t>, 42(10), pp. 1629–1638.</w:t>
      </w:r>
    </w:p>
    <w:p w14:paraId="3531F35D" w14:textId="61AEBC0E" w:rsidR="003B0199" w:rsidRPr="00B856E8" w:rsidRDefault="003B0199" w:rsidP="00442D03">
      <w:pPr>
        <w:rPr>
          <w:rFonts w:ascii="Calibri" w:eastAsia="DengXian" w:hAnsi="Calibri" w:cs="Calibri"/>
          <w:sz w:val="24"/>
          <w:szCs w:val="24"/>
        </w:rPr>
      </w:pPr>
      <w:r w:rsidRPr="00B856E8">
        <w:rPr>
          <w:rFonts w:ascii="Calibri" w:eastAsia="DengXian" w:hAnsi="Calibri" w:cs="Calibri"/>
          <w:sz w:val="24"/>
          <w:szCs w:val="24"/>
        </w:rPr>
        <w:lastRenderedPageBreak/>
        <w:t>Rani, N. and Samuel, A. (2016) ‘A study on generational differences in work values and person-organization fit and its effect on turnover intention of Generation Y in India.’ </w:t>
      </w:r>
      <w:r w:rsidRPr="00B856E8">
        <w:rPr>
          <w:rFonts w:ascii="Calibri" w:eastAsia="DengXian" w:hAnsi="Calibri" w:cs="Calibri"/>
          <w:i/>
          <w:iCs/>
          <w:sz w:val="24"/>
          <w:szCs w:val="24"/>
        </w:rPr>
        <w:t>Management Research Review</w:t>
      </w:r>
      <w:r w:rsidRPr="00B856E8">
        <w:rPr>
          <w:rFonts w:ascii="Calibri" w:eastAsia="DengXian" w:hAnsi="Calibri" w:cs="Calibri"/>
          <w:sz w:val="24"/>
          <w:szCs w:val="24"/>
        </w:rPr>
        <w:t>, </w:t>
      </w:r>
      <w:r w:rsidRPr="00B856E8">
        <w:rPr>
          <w:rFonts w:ascii="Calibri" w:eastAsia="DengXian" w:hAnsi="Calibri" w:cs="Calibri"/>
          <w:i/>
          <w:iCs/>
          <w:sz w:val="24"/>
          <w:szCs w:val="24"/>
        </w:rPr>
        <w:t>39</w:t>
      </w:r>
      <w:r w:rsidRPr="00B856E8">
        <w:rPr>
          <w:rFonts w:ascii="Calibri" w:eastAsia="DengXian" w:hAnsi="Calibri" w:cs="Calibri"/>
          <w:sz w:val="24"/>
          <w:szCs w:val="24"/>
        </w:rPr>
        <w:t>(12), pp.1695-1719.</w:t>
      </w:r>
    </w:p>
    <w:p w14:paraId="0FCE83E8" w14:textId="510CFFD9"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 xml:space="preserve">Rastogi, A. (2013) 'Employee engagement and </w:t>
      </w:r>
      <w:r w:rsidR="00C861DC" w:rsidRPr="00B856E8">
        <w:rPr>
          <w:rFonts w:ascii="Calibri" w:eastAsia="DengXian" w:hAnsi="Calibri" w:cs="Calibri"/>
          <w:sz w:val="24"/>
          <w:szCs w:val="24"/>
        </w:rPr>
        <w:t>organisation</w:t>
      </w:r>
      <w:r w:rsidRPr="00B856E8">
        <w:rPr>
          <w:rFonts w:ascii="Calibri" w:eastAsia="DengXian" w:hAnsi="Calibri" w:cs="Calibri"/>
          <w:sz w:val="24"/>
          <w:szCs w:val="24"/>
        </w:rPr>
        <w:t xml:space="preserve">al effectiveness: The role of </w:t>
      </w:r>
      <w:r w:rsidR="00C861DC" w:rsidRPr="00B856E8">
        <w:rPr>
          <w:rFonts w:ascii="Calibri" w:eastAsia="DengXian" w:hAnsi="Calibri" w:cs="Calibri"/>
          <w:sz w:val="24"/>
          <w:szCs w:val="24"/>
        </w:rPr>
        <w:t>organisation</w:t>
      </w:r>
      <w:r w:rsidRPr="00B856E8">
        <w:rPr>
          <w:rFonts w:ascii="Calibri" w:eastAsia="DengXian" w:hAnsi="Calibri" w:cs="Calibri"/>
          <w:sz w:val="24"/>
          <w:szCs w:val="24"/>
        </w:rPr>
        <w:t xml:space="preserve">al citizenship </w:t>
      </w:r>
      <w:r w:rsidR="002448E5" w:rsidRPr="00B856E8">
        <w:rPr>
          <w:rFonts w:ascii="Calibri" w:eastAsia="DengXian" w:hAnsi="Calibri" w:cs="Calibri"/>
          <w:sz w:val="24"/>
          <w:szCs w:val="24"/>
        </w:rPr>
        <w:t>behaviour</w:t>
      </w:r>
      <w:r w:rsidRPr="00B856E8">
        <w:rPr>
          <w:rFonts w:ascii="Calibri" w:eastAsia="DengXian" w:hAnsi="Calibri" w:cs="Calibri"/>
          <w:sz w:val="24"/>
          <w:szCs w:val="24"/>
        </w:rPr>
        <w:t>', </w:t>
      </w:r>
      <w:r w:rsidRPr="00B856E8">
        <w:rPr>
          <w:rFonts w:ascii="Calibri" w:eastAsia="DengXian" w:hAnsi="Calibri" w:cs="Calibri"/>
          <w:i/>
          <w:sz w:val="24"/>
          <w:szCs w:val="24"/>
        </w:rPr>
        <w:t>The Business Management Review, </w:t>
      </w:r>
      <w:r w:rsidRPr="00B856E8">
        <w:rPr>
          <w:rFonts w:ascii="Calibri" w:eastAsia="DengXian" w:hAnsi="Calibri" w:cs="Calibri"/>
          <w:sz w:val="24"/>
          <w:szCs w:val="24"/>
        </w:rPr>
        <w:t>8(4), pp. 129–136.</w:t>
      </w:r>
    </w:p>
    <w:p w14:paraId="78873CDB" w14:textId="77777777" w:rsidR="006F0BF4" w:rsidRPr="00B856E8" w:rsidRDefault="006F0BF4" w:rsidP="00442D03">
      <w:pPr>
        <w:rPr>
          <w:rFonts w:ascii="Calibri" w:eastAsia="DengXian" w:hAnsi="Calibri" w:cs="Calibri"/>
          <w:sz w:val="24"/>
          <w:szCs w:val="24"/>
        </w:rPr>
      </w:pPr>
      <w:r w:rsidRPr="00B856E8">
        <w:rPr>
          <w:rFonts w:ascii="Calibri" w:eastAsia="DengXian" w:hAnsi="Calibri" w:cs="Calibri"/>
          <w:sz w:val="24"/>
          <w:szCs w:val="24"/>
        </w:rPr>
        <w:t xml:space="preserve">Rath, T. (2006) </w:t>
      </w:r>
      <w:r w:rsidRPr="00B856E8">
        <w:rPr>
          <w:rFonts w:ascii="Calibri" w:eastAsia="DengXian" w:hAnsi="Calibri" w:cs="Calibri"/>
          <w:i/>
          <w:iCs/>
          <w:sz w:val="24"/>
          <w:szCs w:val="24"/>
        </w:rPr>
        <w:t>Vital friends: The people you can’t afford to live without</w:t>
      </w:r>
      <w:r w:rsidRPr="00B856E8">
        <w:rPr>
          <w:rFonts w:ascii="Calibri" w:eastAsia="DengXian" w:hAnsi="Calibri" w:cs="Calibri"/>
          <w:sz w:val="24"/>
          <w:szCs w:val="24"/>
        </w:rPr>
        <w:t>. New York: Gallup Press.</w:t>
      </w:r>
    </w:p>
    <w:p w14:paraId="6B952577" w14:textId="77777777" w:rsidR="006F0BF4" w:rsidRPr="00B856E8" w:rsidRDefault="006F0BF4" w:rsidP="00442D03">
      <w:pPr>
        <w:rPr>
          <w:rFonts w:ascii="Calibri" w:eastAsia="DengXian" w:hAnsi="Calibri" w:cs="Calibri"/>
          <w:color w:val="EE0000"/>
          <w:sz w:val="24"/>
          <w:szCs w:val="24"/>
        </w:rPr>
      </w:pPr>
      <w:r w:rsidRPr="00B856E8">
        <w:rPr>
          <w:rFonts w:ascii="Calibri" w:eastAsia="DengXian" w:hAnsi="Calibri" w:cs="Calibri"/>
          <w:color w:val="EE0000"/>
          <w:sz w:val="24"/>
          <w:szCs w:val="24"/>
        </w:rPr>
        <w:t xml:space="preserve">Rhoades, L. and Eisenberger, R. (2002) ‘Perceived organizational support: A review of the literature’, </w:t>
      </w:r>
      <w:r w:rsidRPr="00B856E8">
        <w:rPr>
          <w:rFonts w:ascii="Calibri" w:eastAsia="DengXian" w:hAnsi="Calibri" w:cs="Calibri"/>
          <w:i/>
          <w:iCs/>
          <w:color w:val="EE0000"/>
          <w:sz w:val="24"/>
          <w:szCs w:val="24"/>
        </w:rPr>
        <w:t>Journal of Applied Psychology</w:t>
      </w:r>
      <w:r w:rsidRPr="00B856E8">
        <w:rPr>
          <w:rFonts w:ascii="Calibri" w:eastAsia="DengXian" w:hAnsi="Calibri" w:cs="Calibri"/>
          <w:color w:val="EE0000"/>
          <w:sz w:val="24"/>
          <w:szCs w:val="24"/>
        </w:rPr>
        <w:t>, 87(4), pp. 698–714.</w:t>
      </w:r>
    </w:p>
    <w:p w14:paraId="69E8C715" w14:textId="542230AC"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 xml:space="preserve">Rich, B.L., </w:t>
      </w:r>
      <w:bookmarkStart w:id="85" w:name="_Hlk208527377"/>
      <w:r w:rsidRPr="00B856E8">
        <w:rPr>
          <w:rFonts w:ascii="Calibri" w:eastAsia="DengXian" w:hAnsi="Calibri" w:cs="Calibri"/>
          <w:sz w:val="24"/>
          <w:szCs w:val="24"/>
        </w:rPr>
        <w:t>Lepine, J.A. and Crawford</w:t>
      </w:r>
      <w:bookmarkEnd w:id="85"/>
      <w:r w:rsidRPr="00B856E8">
        <w:rPr>
          <w:rFonts w:ascii="Calibri" w:eastAsia="DengXian" w:hAnsi="Calibri" w:cs="Calibri"/>
          <w:sz w:val="24"/>
          <w:szCs w:val="24"/>
        </w:rPr>
        <w:t xml:space="preserve">, E.R. (2010) ‘Job </w:t>
      </w:r>
      <w:r w:rsidR="006F0BF4" w:rsidRPr="00B856E8">
        <w:rPr>
          <w:rFonts w:ascii="Calibri" w:eastAsia="DengXian" w:hAnsi="Calibri" w:cs="Calibri"/>
          <w:sz w:val="24"/>
          <w:szCs w:val="24"/>
        </w:rPr>
        <w:t>e</w:t>
      </w:r>
      <w:r w:rsidRPr="00B856E8">
        <w:rPr>
          <w:rFonts w:ascii="Calibri" w:eastAsia="DengXian" w:hAnsi="Calibri" w:cs="Calibri"/>
          <w:sz w:val="24"/>
          <w:szCs w:val="24"/>
        </w:rPr>
        <w:t xml:space="preserve">ngagement: Antecedents and </w:t>
      </w:r>
      <w:r w:rsidR="008F5056" w:rsidRPr="00B856E8">
        <w:rPr>
          <w:rFonts w:ascii="Calibri" w:eastAsia="DengXian" w:hAnsi="Calibri" w:cs="Calibri"/>
          <w:sz w:val="24"/>
          <w:szCs w:val="24"/>
        </w:rPr>
        <w:t>e</w:t>
      </w:r>
      <w:r w:rsidRPr="00B856E8">
        <w:rPr>
          <w:rFonts w:ascii="Calibri" w:eastAsia="DengXian" w:hAnsi="Calibri" w:cs="Calibri"/>
          <w:sz w:val="24"/>
          <w:szCs w:val="24"/>
        </w:rPr>
        <w:t xml:space="preserve">ffects on </w:t>
      </w:r>
      <w:r w:rsidR="008F5056" w:rsidRPr="00B856E8">
        <w:rPr>
          <w:rFonts w:ascii="Calibri" w:eastAsia="DengXian" w:hAnsi="Calibri" w:cs="Calibri"/>
          <w:sz w:val="24"/>
          <w:szCs w:val="24"/>
        </w:rPr>
        <w:t>j</w:t>
      </w:r>
      <w:r w:rsidRPr="00B856E8">
        <w:rPr>
          <w:rFonts w:ascii="Calibri" w:eastAsia="DengXian" w:hAnsi="Calibri" w:cs="Calibri"/>
          <w:sz w:val="24"/>
          <w:szCs w:val="24"/>
        </w:rPr>
        <w:t xml:space="preserve">ob </w:t>
      </w:r>
      <w:r w:rsidR="008F5056" w:rsidRPr="00B856E8">
        <w:rPr>
          <w:rFonts w:ascii="Calibri" w:eastAsia="DengXian" w:hAnsi="Calibri" w:cs="Calibri"/>
          <w:sz w:val="24"/>
          <w:szCs w:val="24"/>
        </w:rPr>
        <w:t>p</w:t>
      </w:r>
      <w:r w:rsidRPr="00B856E8">
        <w:rPr>
          <w:rFonts w:ascii="Calibri" w:eastAsia="DengXian" w:hAnsi="Calibri" w:cs="Calibri"/>
          <w:sz w:val="24"/>
          <w:szCs w:val="24"/>
        </w:rPr>
        <w:t xml:space="preserve">erformance’, </w:t>
      </w:r>
      <w:r w:rsidRPr="00B856E8">
        <w:rPr>
          <w:rFonts w:ascii="Calibri" w:eastAsia="DengXian" w:hAnsi="Calibri" w:cs="Calibri"/>
          <w:i/>
          <w:iCs/>
          <w:sz w:val="24"/>
          <w:szCs w:val="24"/>
        </w:rPr>
        <w:t>Academy of Management Journal</w:t>
      </w:r>
      <w:r w:rsidRPr="00B856E8">
        <w:rPr>
          <w:rFonts w:ascii="Calibri" w:eastAsia="DengXian" w:hAnsi="Calibri" w:cs="Calibri"/>
          <w:sz w:val="24"/>
          <w:szCs w:val="24"/>
        </w:rPr>
        <w:t xml:space="preserve">, 53(3), pp. 617–635. </w:t>
      </w:r>
    </w:p>
    <w:p w14:paraId="222A7118" w14:textId="0C665D56" w:rsidR="00442D03" w:rsidRPr="00B856E8" w:rsidRDefault="00442D03" w:rsidP="00442D03">
      <w:pPr>
        <w:rPr>
          <w:rFonts w:ascii="Calibri" w:eastAsia="DengXian" w:hAnsi="Calibri" w:cs="Calibri"/>
          <w:iCs/>
          <w:sz w:val="24"/>
          <w:szCs w:val="24"/>
        </w:rPr>
      </w:pPr>
      <w:r w:rsidRPr="00B856E8">
        <w:rPr>
          <w:rFonts w:ascii="Calibri" w:eastAsia="DengXian" w:hAnsi="Calibri" w:cs="Calibri"/>
          <w:sz w:val="24"/>
          <w:szCs w:val="24"/>
        </w:rPr>
        <w:t xml:space="preserve">Rivers, D.L. (2018) </w:t>
      </w:r>
      <w:r w:rsidRPr="00B856E8">
        <w:rPr>
          <w:rFonts w:ascii="Calibri" w:eastAsia="DengXian" w:hAnsi="Calibri" w:cs="Calibri"/>
          <w:i/>
          <w:sz w:val="24"/>
          <w:szCs w:val="24"/>
        </w:rPr>
        <w:t xml:space="preserve">A grounded theory of </w:t>
      </w:r>
      <w:r w:rsidR="002F7A6A" w:rsidRPr="00B856E8">
        <w:rPr>
          <w:rFonts w:ascii="Calibri" w:eastAsia="DengXian" w:hAnsi="Calibri" w:cs="Calibri"/>
          <w:i/>
          <w:sz w:val="24"/>
          <w:szCs w:val="24"/>
        </w:rPr>
        <w:t>m</w:t>
      </w:r>
      <w:r w:rsidRPr="00B856E8">
        <w:rPr>
          <w:rFonts w:ascii="Calibri" w:eastAsia="DengXian" w:hAnsi="Calibri" w:cs="Calibri"/>
          <w:i/>
          <w:sz w:val="24"/>
          <w:szCs w:val="24"/>
        </w:rPr>
        <w:t>illennials job-hopping</w:t>
      </w:r>
      <w:r w:rsidR="00A608A8" w:rsidRPr="00B856E8">
        <w:rPr>
          <w:rFonts w:ascii="Calibri" w:eastAsia="DengXian" w:hAnsi="Calibri" w:cs="Calibri"/>
          <w:iCs/>
          <w:sz w:val="24"/>
          <w:szCs w:val="24"/>
        </w:rPr>
        <w:t>. Doctoral dissertation, Walden University.</w:t>
      </w:r>
    </w:p>
    <w:p w14:paraId="7FD23C21" w14:textId="77777777" w:rsidR="00D46298" w:rsidRPr="00B856E8" w:rsidRDefault="00D46298" w:rsidP="00442D03">
      <w:pPr>
        <w:rPr>
          <w:rFonts w:ascii="Calibri" w:eastAsia="DengXian" w:hAnsi="Calibri" w:cs="Calibri"/>
          <w:sz w:val="24"/>
          <w:szCs w:val="24"/>
        </w:rPr>
      </w:pPr>
      <w:r w:rsidRPr="00B856E8">
        <w:rPr>
          <w:rFonts w:ascii="Calibri" w:eastAsia="DengXian" w:hAnsi="Calibri" w:cs="Calibri"/>
          <w:sz w:val="24"/>
          <w:szCs w:val="24"/>
        </w:rPr>
        <w:t xml:space="preserve">Roberson, L. (1990) ‘Functions of work meanings in organizations: work meanings and work motivation’, in Brief, A.P. and Nord, W.R. (eds.) </w:t>
      </w:r>
      <w:r w:rsidRPr="00B856E8">
        <w:rPr>
          <w:rFonts w:ascii="Calibri" w:eastAsia="DengXian" w:hAnsi="Calibri" w:cs="Calibri"/>
          <w:i/>
          <w:iCs/>
          <w:sz w:val="24"/>
          <w:szCs w:val="24"/>
        </w:rPr>
        <w:t>Meanings of occupational work: a collection of essays</w:t>
      </w:r>
      <w:r w:rsidRPr="00B856E8">
        <w:rPr>
          <w:rFonts w:ascii="Calibri" w:eastAsia="DengXian" w:hAnsi="Calibri" w:cs="Calibri"/>
          <w:sz w:val="24"/>
          <w:szCs w:val="24"/>
        </w:rPr>
        <w:t>. Lexington, MA: Lexington Books/D.C. Heath and Company, pp. 107–134.</w:t>
      </w:r>
    </w:p>
    <w:p w14:paraId="74B1C289" w14:textId="5EBFD16D" w:rsidR="008F5056" w:rsidRPr="00B856E8" w:rsidRDefault="008F5056" w:rsidP="00442D03">
      <w:pPr>
        <w:rPr>
          <w:rFonts w:ascii="Calibri" w:eastAsia="DengXian" w:hAnsi="Calibri" w:cs="Calibri"/>
          <w:sz w:val="24"/>
          <w:szCs w:val="24"/>
        </w:rPr>
      </w:pPr>
      <w:r w:rsidRPr="00B856E8">
        <w:rPr>
          <w:rFonts w:ascii="Calibri" w:eastAsia="DengXian" w:hAnsi="Calibri" w:cs="Calibri"/>
          <w:sz w:val="24"/>
          <w:szCs w:val="24"/>
        </w:rPr>
        <w:t xml:space="preserve">Robinson, S. and Stubberud, H.A. (2012) ‘Millennial workforce: Communicating and multitasking’, </w:t>
      </w:r>
      <w:r w:rsidRPr="00B856E8">
        <w:rPr>
          <w:rFonts w:ascii="Calibri" w:eastAsia="DengXian" w:hAnsi="Calibri" w:cs="Calibri"/>
          <w:i/>
          <w:iCs/>
          <w:sz w:val="24"/>
          <w:szCs w:val="24"/>
        </w:rPr>
        <w:t>International Journal of Management &amp; Information Systems</w:t>
      </w:r>
      <w:r w:rsidRPr="00B856E8">
        <w:rPr>
          <w:rFonts w:ascii="Calibri" w:eastAsia="DengXian" w:hAnsi="Calibri" w:cs="Calibri"/>
          <w:sz w:val="24"/>
          <w:szCs w:val="24"/>
        </w:rPr>
        <w:t>, 16(4), pp. 307–316.</w:t>
      </w:r>
    </w:p>
    <w:p w14:paraId="2765256B" w14:textId="3BB826F7"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Rosso, B.D., Dekas, K.H. and Wrzesniewski, A. (2010) 'On the meaning of work: A theoretical integration and review', </w:t>
      </w:r>
      <w:r w:rsidRPr="00B856E8">
        <w:rPr>
          <w:rFonts w:ascii="Calibri" w:eastAsia="DengXian" w:hAnsi="Calibri" w:cs="Calibri"/>
          <w:i/>
          <w:sz w:val="24"/>
          <w:szCs w:val="24"/>
        </w:rPr>
        <w:t xml:space="preserve">Research in </w:t>
      </w:r>
      <w:r w:rsidR="00D46298" w:rsidRPr="00B856E8">
        <w:rPr>
          <w:rFonts w:ascii="Calibri" w:eastAsia="DengXian" w:hAnsi="Calibri" w:cs="Calibri"/>
          <w:i/>
          <w:sz w:val="24"/>
          <w:szCs w:val="24"/>
        </w:rPr>
        <w:t>O</w:t>
      </w:r>
      <w:r w:rsidR="00C861DC" w:rsidRPr="00B856E8">
        <w:rPr>
          <w:rFonts w:ascii="Calibri" w:eastAsia="DengXian" w:hAnsi="Calibri" w:cs="Calibri"/>
          <w:i/>
          <w:sz w:val="24"/>
          <w:szCs w:val="24"/>
        </w:rPr>
        <w:t>rganisation</w:t>
      </w:r>
      <w:r w:rsidRPr="00B856E8">
        <w:rPr>
          <w:rFonts w:ascii="Calibri" w:eastAsia="DengXian" w:hAnsi="Calibri" w:cs="Calibri"/>
          <w:i/>
          <w:sz w:val="24"/>
          <w:szCs w:val="24"/>
        </w:rPr>
        <w:t xml:space="preserve">al </w:t>
      </w:r>
      <w:proofErr w:type="spellStart"/>
      <w:r w:rsidR="00D46298" w:rsidRPr="00B856E8">
        <w:rPr>
          <w:rFonts w:ascii="Calibri" w:eastAsia="DengXian" w:hAnsi="Calibri" w:cs="Calibri"/>
          <w:i/>
          <w:sz w:val="24"/>
          <w:szCs w:val="24"/>
        </w:rPr>
        <w:t>B</w:t>
      </w:r>
      <w:r w:rsidR="00275705" w:rsidRPr="00B856E8">
        <w:rPr>
          <w:rFonts w:ascii="Calibri" w:eastAsia="DengXian" w:hAnsi="Calibri" w:cs="Calibri"/>
          <w:i/>
          <w:sz w:val="24"/>
          <w:szCs w:val="24"/>
        </w:rPr>
        <w:t>ehavior</w:t>
      </w:r>
      <w:proofErr w:type="spellEnd"/>
      <w:r w:rsidRPr="00B856E8">
        <w:rPr>
          <w:rFonts w:ascii="Calibri" w:eastAsia="DengXian" w:hAnsi="Calibri" w:cs="Calibri"/>
          <w:i/>
          <w:sz w:val="24"/>
          <w:szCs w:val="24"/>
        </w:rPr>
        <w:t>, </w:t>
      </w:r>
      <w:r w:rsidRPr="00B856E8">
        <w:rPr>
          <w:rFonts w:ascii="Calibri" w:eastAsia="DengXian" w:hAnsi="Calibri" w:cs="Calibri"/>
          <w:sz w:val="24"/>
          <w:szCs w:val="24"/>
        </w:rPr>
        <w:t>30, pp. 91–127.</w:t>
      </w:r>
    </w:p>
    <w:p w14:paraId="6E59397C" w14:textId="77777777"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Rothbard, N.P. (2001) 'Enriching or depleting? The dynamics of engagement in work and family roles', </w:t>
      </w:r>
      <w:r w:rsidRPr="00B856E8">
        <w:rPr>
          <w:rFonts w:ascii="Calibri" w:eastAsia="DengXian" w:hAnsi="Calibri" w:cs="Calibri"/>
          <w:i/>
          <w:sz w:val="24"/>
          <w:szCs w:val="24"/>
        </w:rPr>
        <w:t>Administrative Science Quarterly, </w:t>
      </w:r>
      <w:r w:rsidRPr="00B856E8">
        <w:rPr>
          <w:rFonts w:ascii="Calibri" w:eastAsia="DengXian" w:hAnsi="Calibri" w:cs="Calibri"/>
          <w:sz w:val="24"/>
          <w:szCs w:val="24"/>
        </w:rPr>
        <w:t>46.0(4), pp. 655–684.</w:t>
      </w:r>
    </w:p>
    <w:p w14:paraId="6FFF2C0D" w14:textId="556EFDCF"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 xml:space="preserve">Rousseau, D.M. (1989) 'Psychological and implied contracts in </w:t>
      </w:r>
      <w:r w:rsidR="00C861DC" w:rsidRPr="00B856E8">
        <w:rPr>
          <w:rFonts w:ascii="Calibri" w:eastAsia="DengXian" w:hAnsi="Calibri" w:cs="Calibri"/>
          <w:sz w:val="24"/>
          <w:szCs w:val="24"/>
        </w:rPr>
        <w:t>organisation</w:t>
      </w:r>
      <w:r w:rsidRPr="00B856E8">
        <w:rPr>
          <w:rFonts w:ascii="Calibri" w:eastAsia="DengXian" w:hAnsi="Calibri" w:cs="Calibri"/>
          <w:sz w:val="24"/>
          <w:szCs w:val="24"/>
        </w:rPr>
        <w:t>s', </w:t>
      </w:r>
      <w:r w:rsidRPr="00B856E8">
        <w:rPr>
          <w:rFonts w:ascii="Calibri" w:eastAsia="DengXian" w:hAnsi="Calibri" w:cs="Calibri"/>
          <w:i/>
          <w:sz w:val="24"/>
          <w:szCs w:val="24"/>
        </w:rPr>
        <w:t xml:space="preserve">Employee </w:t>
      </w:r>
      <w:r w:rsidR="0029598D" w:rsidRPr="00B856E8">
        <w:rPr>
          <w:rFonts w:ascii="Calibri" w:eastAsia="DengXian" w:hAnsi="Calibri" w:cs="Calibri"/>
          <w:i/>
          <w:sz w:val="24"/>
          <w:szCs w:val="24"/>
        </w:rPr>
        <w:t>R</w:t>
      </w:r>
      <w:r w:rsidRPr="00B856E8">
        <w:rPr>
          <w:rFonts w:ascii="Calibri" w:eastAsia="DengXian" w:hAnsi="Calibri" w:cs="Calibri"/>
          <w:i/>
          <w:sz w:val="24"/>
          <w:szCs w:val="24"/>
        </w:rPr>
        <w:t xml:space="preserve">esponsibilities and </w:t>
      </w:r>
      <w:r w:rsidR="0029598D" w:rsidRPr="00B856E8">
        <w:rPr>
          <w:rFonts w:ascii="Calibri" w:eastAsia="DengXian" w:hAnsi="Calibri" w:cs="Calibri"/>
          <w:i/>
          <w:sz w:val="24"/>
          <w:szCs w:val="24"/>
        </w:rPr>
        <w:t>R</w:t>
      </w:r>
      <w:r w:rsidRPr="00B856E8">
        <w:rPr>
          <w:rFonts w:ascii="Calibri" w:eastAsia="DengXian" w:hAnsi="Calibri" w:cs="Calibri"/>
          <w:i/>
          <w:sz w:val="24"/>
          <w:szCs w:val="24"/>
        </w:rPr>
        <w:t xml:space="preserve">ights </w:t>
      </w:r>
      <w:r w:rsidR="0029598D" w:rsidRPr="00B856E8">
        <w:rPr>
          <w:rFonts w:ascii="Calibri" w:eastAsia="DengXian" w:hAnsi="Calibri" w:cs="Calibri"/>
          <w:i/>
          <w:sz w:val="24"/>
          <w:szCs w:val="24"/>
        </w:rPr>
        <w:t>J</w:t>
      </w:r>
      <w:r w:rsidRPr="00B856E8">
        <w:rPr>
          <w:rFonts w:ascii="Calibri" w:eastAsia="DengXian" w:hAnsi="Calibri" w:cs="Calibri"/>
          <w:i/>
          <w:sz w:val="24"/>
          <w:szCs w:val="24"/>
        </w:rPr>
        <w:t>ournal, </w:t>
      </w:r>
      <w:r w:rsidRPr="00B856E8">
        <w:rPr>
          <w:rFonts w:ascii="Calibri" w:eastAsia="DengXian" w:hAnsi="Calibri" w:cs="Calibri"/>
          <w:sz w:val="24"/>
          <w:szCs w:val="24"/>
        </w:rPr>
        <w:t>2</w:t>
      </w:r>
      <w:r w:rsidR="0029598D" w:rsidRPr="00B856E8">
        <w:rPr>
          <w:rFonts w:ascii="Calibri" w:eastAsia="DengXian" w:hAnsi="Calibri" w:cs="Calibri"/>
          <w:sz w:val="24"/>
          <w:szCs w:val="24"/>
        </w:rPr>
        <w:t>(2)</w:t>
      </w:r>
      <w:r w:rsidRPr="00B856E8">
        <w:rPr>
          <w:rFonts w:ascii="Calibri" w:eastAsia="DengXian" w:hAnsi="Calibri" w:cs="Calibri"/>
          <w:sz w:val="24"/>
          <w:szCs w:val="24"/>
        </w:rPr>
        <w:t>, pp. 121–139.</w:t>
      </w:r>
    </w:p>
    <w:p w14:paraId="2B49DF0B" w14:textId="4EB25383"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Rudolph, C.W., Katz, I.M., Lavigne, K.N. and Zacher, H. (2017) 'Job crafting: A meta-analysis of relationships with individual differences, job characteristics, and work outcomes', </w:t>
      </w:r>
      <w:r w:rsidRPr="00B856E8">
        <w:rPr>
          <w:rFonts w:ascii="Calibri" w:eastAsia="DengXian" w:hAnsi="Calibri" w:cs="Calibri"/>
          <w:i/>
          <w:sz w:val="24"/>
          <w:szCs w:val="24"/>
        </w:rPr>
        <w:t xml:space="preserve">Journal of </w:t>
      </w:r>
      <w:r w:rsidR="0029598D" w:rsidRPr="00B856E8">
        <w:rPr>
          <w:rFonts w:ascii="Calibri" w:eastAsia="DengXian" w:hAnsi="Calibri" w:cs="Calibri"/>
          <w:i/>
          <w:sz w:val="24"/>
          <w:szCs w:val="24"/>
        </w:rPr>
        <w:t>V</w:t>
      </w:r>
      <w:r w:rsidRPr="00B856E8">
        <w:rPr>
          <w:rFonts w:ascii="Calibri" w:eastAsia="DengXian" w:hAnsi="Calibri" w:cs="Calibri"/>
          <w:i/>
          <w:sz w:val="24"/>
          <w:szCs w:val="24"/>
        </w:rPr>
        <w:t xml:space="preserve">ocational </w:t>
      </w:r>
      <w:proofErr w:type="spellStart"/>
      <w:r w:rsidR="0029598D" w:rsidRPr="00B856E8">
        <w:rPr>
          <w:rFonts w:ascii="Calibri" w:eastAsia="DengXian" w:hAnsi="Calibri" w:cs="Calibri"/>
          <w:i/>
          <w:sz w:val="24"/>
          <w:szCs w:val="24"/>
        </w:rPr>
        <w:t>B</w:t>
      </w:r>
      <w:r w:rsidR="00275705" w:rsidRPr="00B856E8">
        <w:rPr>
          <w:rFonts w:ascii="Calibri" w:eastAsia="DengXian" w:hAnsi="Calibri" w:cs="Calibri"/>
          <w:i/>
          <w:sz w:val="24"/>
          <w:szCs w:val="24"/>
        </w:rPr>
        <w:t>ehavior</w:t>
      </w:r>
      <w:proofErr w:type="spellEnd"/>
      <w:r w:rsidRPr="00B856E8">
        <w:rPr>
          <w:rFonts w:ascii="Calibri" w:eastAsia="DengXian" w:hAnsi="Calibri" w:cs="Calibri"/>
          <w:i/>
          <w:sz w:val="24"/>
          <w:szCs w:val="24"/>
        </w:rPr>
        <w:t>, </w:t>
      </w:r>
      <w:r w:rsidRPr="00B856E8">
        <w:rPr>
          <w:rFonts w:ascii="Calibri" w:eastAsia="DengXian" w:hAnsi="Calibri" w:cs="Calibri"/>
          <w:sz w:val="24"/>
          <w:szCs w:val="24"/>
        </w:rPr>
        <w:t>102, pp. 112–138.</w:t>
      </w:r>
    </w:p>
    <w:p w14:paraId="4BFE6743" w14:textId="159EDF3C"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Ryan, R.M. and Deci, E.L. (2000) 'Self-determination theory and the facilitation of intrinsic motivation, social development, and well-being.', </w:t>
      </w:r>
      <w:r w:rsidRPr="00B856E8">
        <w:rPr>
          <w:rFonts w:ascii="Calibri" w:eastAsia="DengXian" w:hAnsi="Calibri" w:cs="Calibri"/>
          <w:i/>
          <w:sz w:val="24"/>
          <w:szCs w:val="24"/>
        </w:rPr>
        <w:t xml:space="preserve">American </w:t>
      </w:r>
      <w:r w:rsidR="0029598D" w:rsidRPr="00B856E8">
        <w:rPr>
          <w:rFonts w:ascii="Calibri" w:eastAsia="DengXian" w:hAnsi="Calibri" w:cs="Calibri"/>
          <w:i/>
          <w:sz w:val="24"/>
          <w:szCs w:val="24"/>
        </w:rPr>
        <w:t>P</w:t>
      </w:r>
      <w:r w:rsidRPr="00B856E8">
        <w:rPr>
          <w:rFonts w:ascii="Calibri" w:eastAsia="DengXian" w:hAnsi="Calibri" w:cs="Calibri"/>
          <w:i/>
          <w:sz w:val="24"/>
          <w:szCs w:val="24"/>
        </w:rPr>
        <w:t>sychologist, </w:t>
      </w:r>
      <w:r w:rsidRPr="00B856E8">
        <w:rPr>
          <w:rFonts w:ascii="Calibri" w:eastAsia="DengXian" w:hAnsi="Calibri" w:cs="Calibri"/>
          <w:sz w:val="24"/>
          <w:szCs w:val="24"/>
        </w:rPr>
        <w:t>55(1), pp. 68</w:t>
      </w:r>
      <w:r w:rsidR="0029598D" w:rsidRPr="00B856E8">
        <w:rPr>
          <w:rFonts w:ascii="Calibri" w:eastAsia="DengXian" w:hAnsi="Calibri" w:cs="Calibri"/>
          <w:sz w:val="24"/>
          <w:szCs w:val="24"/>
        </w:rPr>
        <w:t>–78</w:t>
      </w:r>
      <w:r w:rsidRPr="00B856E8">
        <w:rPr>
          <w:rFonts w:ascii="Calibri" w:eastAsia="DengXian" w:hAnsi="Calibri" w:cs="Calibri"/>
          <w:sz w:val="24"/>
          <w:szCs w:val="24"/>
        </w:rPr>
        <w:t>.</w:t>
      </w:r>
    </w:p>
    <w:p w14:paraId="79CC4D01" w14:textId="4E4B825D"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Ryan, R.M. and Deci, E.L. (2001) 'On happiness and human potentials: A review of research on hedonic and eudaimonic well-being', </w:t>
      </w:r>
      <w:r w:rsidRPr="00B856E8">
        <w:rPr>
          <w:rFonts w:ascii="Calibri" w:eastAsia="DengXian" w:hAnsi="Calibri" w:cs="Calibri"/>
          <w:i/>
          <w:sz w:val="24"/>
          <w:szCs w:val="24"/>
        </w:rPr>
        <w:t>Annual Review of Psychology, </w:t>
      </w:r>
      <w:r w:rsidRPr="00B856E8">
        <w:rPr>
          <w:rFonts w:ascii="Calibri" w:eastAsia="DengXian" w:hAnsi="Calibri" w:cs="Calibri"/>
          <w:sz w:val="24"/>
          <w:szCs w:val="24"/>
        </w:rPr>
        <w:t>52(1), pp. 141–166.</w:t>
      </w:r>
    </w:p>
    <w:p w14:paraId="08C80DF4" w14:textId="3044DC39" w:rsidR="00BF58D2" w:rsidRPr="00B856E8" w:rsidRDefault="00BF58D2" w:rsidP="00BF58D2">
      <w:pPr>
        <w:rPr>
          <w:rFonts w:ascii="Calibri" w:eastAsia="DengXian" w:hAnsi="Calibri" w:cs="Calibri"/>
          <w:sz w:val="24"/>
          <w:szCs w:val="24"/>
        </w:rPr>
      </w:pPr>
      <w:r w:rsidRPr="00B856E8">
        <w:rPr>
          <w:rFonts w:ascii="Calibri" w:eastAsia="DengXian" w:hAnsi="Calibri" w:cs="Calibri"/>
          <w:sz w:val="24"/>
          <w:szCs w:val="24"/>
        </w:rPr>
        <w:t xml:space="preserve">Ryan, R. and Deci, E. (2017) </w:t>
      </w:r>
      <w:r w:rsidRPr="00B856E8">
        <w:rPr>
          <w:rFonts w:ascii="Calibri" w:eastAsia="DengXian" w:hAnsi="Calibri" w:cs="Calibri"/>
          <w:i/>
          <w:iCs/>
          <w:sz w:val="24"/>
          <w:szCs w:val="24"/>
        </w:rPr>
        <w:t>Self-determination theory: Basic psychological needs in motivation, development, and wellness</w:t>
      </w:r>
      <w:r w:rsidRPr="00B856E8">
        <w:rPr>
          <w:rFonts w:ascii="Calibri" w:eastAsia="DengXian" w:hAnsi="Calibri" w:cs="Calibri"/>
          <w:sz w:val="24"/>
          <w:szCs w:val="24"/>
        </w:rPr>
        <w:t>. New York</w:t>
      </w:r>
      <w:r w:rsidR="0029598D" w:rsidRPr="00B856E8">
        <w:rPr>
          <w:rFonts w:ascii="Calibri" w:eastAsia="DengXian" w:hAnsi="Calibri" w:cs="Calibri"/>
          <w:sz w:val="24"/>
          <w:szCs w:val="24"/>
        </w:rPr>
        <w:t>, NY</w:t>
      </w:r>
      <w:r w:rsidRPr="00B856E8">
        <w:rPr>
          <w:rFonts w:ascii="Calibri" w:eastAsia="DengXian" w:hAnsi="Calibri" w:cs="Calibri"/>
          <w:sz w:val="24"/>
          <w:szCs w:val="24"/>
        </w:rPr>
        <w:t>: Guilford Press.</w:t>
      </w:r>
    </w:p>
    <w:p w14:paraId="2DB30D22" w14:textId="3FF5BA47"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Saks, A.M. (2006) ‘Antecedents and consequences of employee engagement’, </w:t>
      </w:r>
      <w:r w:rsidRPr="00B856E8">
        <w:rPr>
          <w:rFonts w:ascii="Calibri" w:eastAsia="DengXian" w:hAnsi="Calibri" w:cs="Calibri"/>
          <w:i/>
          <w:iCs/>
          <w:sz w:val="24"/>
          <w:szCs w:val="24"/>
        </w:rPr>
        <w:t xml:space="preserve">Journal of </w:t>
      </w:r>
      <w:r w:rsidR="0029598D" w:rsidRPr="00B856E8">
        <w:rPr>
          <w:rFonts w:ascii="Calibri" w:eastAsia="DengXian" w:hAnsi="Calibri" w:cs="Calibri"/>
          <w:i/>
          <w:iCs/>
          <w:sz w:val="24"/>
          <w:szCs w:val="24"/>
        </w:rPr>
        <w:t>M</w:t>
      </w:r>
      <w:r w:rsidRPr="00B856E8">
        <w:rPr>
          <w:rFonts w:ascii="Calibri" w:eastAsia="DengXian" w:hAnsi="Calibri" w:cs="Calibri"/>
          <w:i/>
          <w:iCs/>
          <w:sz w:val="24"/>
          <w:szCs w:val="24"/>
        </w:rPr>
        <w:t xml:space="preserve">anagerial </w:t>
      </w:r>
      <w:r w:rsidR="0029598D" w:rsidRPr="00B856E8">
        <w:rPr>
          <w:rFonts w:ascii="Calibri" w:eastAsia="DengXian" w:hAnsi="Calibri" w:cs="Calibri"/>
          <w:i/>
          <w:iCs/>
          <w:sz w:val="24"/>
          <w:szCs w:val="24"/>
        </w:rPr>
        <w:t>P</w:t>
      </w:r>
      <w:r w:rsidRPr="00B856E8">
        <w:rPr>
          <w:rFonts w:ascii="Calibri" w:eastAsia="DengXian" w:hAnsi="Calibri" w:cs="Calibri"/>
          <w:i/>
          <w:iCs/>
          <w:sz w:val="24"/>
          <w:szCs w:val="24"/>
        </w:rPr>
        <w:t>sychology</w:t>
      </w:r>
      <w:r w:rsidRPr="00B856E8">
        <w:rPr>
          <w:rFonts w:ascii="Calibri" w:eastAsia="DengXian" w:hAnsi="Calibri" w:cs="Calibri"/>
          <w:sz w:val="24"/>
          <w:szCs w:val="24"/>
        </w:rPr>
        <w:t>, 21(7), pp.</w:t>
      </w:r>
      <w:r w:rsidR="0029598D" w:rsidRPr="00B856E8">
        <w:rPr>
          <w:rFonts w:ascii="Calibri" w:eastAsia="DengXian" w:hAnsi="Calibri" w:cs="Calibri"/>
          <w:sz w:val="24"/>
          <w:szCs w:val="24"/>
        </w:rPr>
        <w:t xml:space="preserve"> </w:t>
      </w:r>
      <w:r w:rsidRPr="00B856E8">
        <w:rPr>
          <w:rFonts w:ascii="Calibri" w:eastAsia="DengXian" w:hAnsi="Calibri" w:cs="Calibri"/>
          <w:sz w:val="24"/>
          <w:szCs w:val="24"/>
        </w:rPr>
        <w:t>600-619.</w:t>
      </w:r>
    </w:p>
    <w:p w14:paraId="490BAF3D" w14:textId="3BFC00A6"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lastRenderedPageBreak/>
        <w:t>Saks, A.M. (2022) 'Caring human resources management and employee engagement', </w:t>
      </w:r>
      <w:r w:rsidRPr="00B856E8">
        <w:rPr>
          <w:rFonts w:ascii="Calibri" w:eastAsia="DengXian" w:hAnsi="Calibri" w:cs="Calibri"/>
          <w:i/>
          <w:sz w:val="24"/>
          <w:szCs w:val="24"/>
        </w:rPr>
        <w:t>Human Resource Management Review, </w:t>
      </w:r>
      <w:r w:rsidRPr="00B856E8">
        <w:rPr>
          <w:rFonts w:ascii="Calibri" w:eastAsia="DengXian" w:hAnsi="Calibri" w:cs="Calibri"/>
          <w:sz w:val="24"/>
          <w:szCs w:val="24"/>
        </w:rPr>
        <w:t xml:space="preserve">32(3), </w:t>
      </w:r>
      <w:r w:rsidR="0029598D" w:rsidRPr="00B856E8">
        <w:rPr>
          <w:rFonts w:ascii="Calibri" w:eastAsia="DengXian" w:hAnsi="Calibri" w:cs="Calibri"/>
          <w:sz w:val="24"/>
          <w:szCs w:val="24"/>
        </w:rPr>
        <w:t>Article</w:t>
      </w:r>
      <w:r w:rsidRPr="00B856E8">
        <w:rPr>
          <w:rFonts w:ascii="Calibri" w:eastAsia="DengXian" w:hAnsi="Calibri" w:cs="Calibri"/>
          <w:sz w:val="24"/>
          <w:szCs w:val="24"/>
        </w:rPr>
        <w:t xml:space="preserve"> 100835.</w:t>
      </w:r>
    </w:p>
    <w:p w14:paraId="604E817D" w14:textId="7AB09E99"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Saks, A.M. (2019) ‘Antecedents and consequences of employee engagement revisited’, </w:t>
      </w:r>
      <w:r w:rsidRPr="00B856E8">
        <w:rPr>
          <w:rFonts w:ascii="Calibri" w:eastAsia="DengXian" w:hAnsi="Calibri" w:cs="Calibri"/>
          <w:i/>
          <w:iCs/>
          <w:sz w:val="24"/>
          <w:szCs w:val="24"/>
        </w:rPr>
        <w:t xml:space="preserve">Journal of </w:t>
      </w:r>
      <w:r w:rsidR="00C861DC" w:rsidRPr="00B856E8">
        <w:rPr>
          <w:rFonts w:ascii="Calibri" w:eastAsia="DengXian" w:hAnsi="Calibri" w:cs="Calibri"/>
          <w:i/>
          <w:iCs/>
          <w:sz w:val="24"/>
          <w:szCs w:val="24"/>
        </w:rPr>
        <w:t>Organi</w:t>
      </w:r>
      <w:r w:rsidR="0029598D" w:rsidRPr="00B856E8">
        <w:rPr>
          <w:rFonts w:ascii="Calibri" w:eastAsia="DengXian" w:hAnsi="Calibri" w:cs="Calibri"/>
          <w:i/>
          <w:iCs/>
          <w:sz w:val="24"/>
          <w:szCs w:val="24"/>
        </w:rPr>
        <w:t>z</w:t>
      </w:r>
      <w:r w:rsidR="00C861DC" w:rsidRPr="00B856E8">
        <w:rPr>
          <w:rFonts w:ascii="Calibri" w:eastAsia="DengXian" w:hAnsi="Calibri" w:cs="Calibri"/>
          <w:i/>
          <w:iCs/>
          <w:sz w:val="24"/>
          <w:szCs w:val="24"/>
        </w:rPr>
        <w:t>ation</w:t>
      </w:r>
      <w:r w:rsidRPr="00B856E8">
        <w:rPr>
          <w:rFonts w:ascii="Calibri" w:eastAsia="DengXian" w:hAnsi="Calibri" w:cs="Calibri"/>
          <w:i/>
          <w:iCs/>
          <w:sz w:val="24"/>
          <w:szCs w:val="24"/>
        </w:rPr>
        <w:t>al Effectiveness: People and Performance</w:t>
      </w:r>
      <w:r w:rsidRPr="00B856E8">
        <w:rPr>
          <w:rFonts w:ascii="Calibri" w:eastAsia="DengXian" w:hAnsi="Calibri" w:cs="Calibri"/>
          <w:sz w:val="24"/>
          <w:szCs w:val="24"/>
        </w:rPr>
        <w:t>, 6(1), pp.</w:t>
      </w:r>
      <w:r w:rsidR="0029598D" w:rsidRPr="00B856E8">
        <w:rPr>
          <w:rFonts w:ascii="Calibri" w:eastAsia="DengXian" w:hAnsi="Calibri" w:cs="Calibri"/>
          <w:sz w:val="24"/>
          <w:szCs w:val="24"/>
        </w:rPr>
        <w:t xml:space="preserve"> </w:t>
      </w:r>
      <w:r w:rsidRPr="00B856E8">
        <w:rPr>
          <w:rFonts w:ascii="Calibri" w:eastAsia="DengXian" w:hAnsi="Calibri" w:cs="Calibri"/>
          <w:sz w:val="24"/>
          <w:szCs w:val="24"/>
        </w:rPr>
        <w:t>19-38.</w:t>
      </w:r>
    </w:p>
    <w:p w14:paraId="013373E0" w14:textId="7D48F63F" w:rsidR="00A72159" w:rsidRPr="00B856E8" w:rsidRDefault="00A72159" w:rsidP="00442D03">
      <w:pPr>
        <w:spacing w:line="278" w:lineRule="auto"/>
        <w:rPr>
          <w:rFonts w:ascii="Calibri" w:eastAsia="PMingLiU" w:hAnsi="Calibri" w:cs="Calibri"/>
          <w:sz w:val="24"/>
          <w:szCs w:val="24"/>
          <w:shd w:val="clear" w:color="auto" w:fill="FFFFFF"/>
          <w:lang w:eastAsia="zh-TW"/>
        </w:rPr>
      </w:pPr>
      <w:proofErr w:type="spellStart"/>
      <w:r w:rsidRPr="00B856E8">
        <w:rPr>
          <w:rFonts w:ascii="Calibri" w:eastAsia="PMingLiU" w:hAnsi="Calibri" w:cs="Calibri"/>
          <w:sz w:val="24"/>
          <w:szCs w:val="24"/>
          <w:shd w:val="clear" w:color="auto" w:fill="FFFFFF"/>
          <w:lang w:eastAsia="zh-TW"/>
        </w:rPr>
        <w:t>Salanova</w:t>
      </w:r>
      <w:proofErr w:type="spellEnd"/>
      <w:r w:rsidRPr="00B856E8">
        <w:rPr>
          <w:rFonts w:ascii="Calibri" w:eastAsia="PMingLiU" w:hAnsi="Calibri" w:cs="Calibri"/>
          <w:sz w:val="24"/>
          <w:szCs w:val="24"/>
          <w:shd w:val="clear" w:color="auto" w:fill="FFFFFF"/>
          <w:lang w:eastAsia="zh-TW"/>
        </w:rPr>
        <w:t xml:space="preserve">, M., Llorens, S., </w:t>
      </w:r>
      <w:proofErr w:type="spellStart"/>
      <w:r w:rsidRPr="00B856E8">
        <w:rPr>
          <w:rFonts w:ascii="Calibri" w:eastAsia="PMingLiU" w:hAnsi="Calibri" w:cs="Calibri"/>
          <w:sz w:val="24"/>
          <w:szCs w:val="24"/>
          <w:shd w:val="clear" w:color="auto" w:fill="FFFFFF"/>
          <w:lang w:eastAsia="zh-TW"/>
        </w:rPr>
        <w:t>Cifre</w:t>
      </w:r>
      <w:proofErr w:type="spellEnd"/>
      <w:r w:rsidRPr="00B856E8">
        <w:rPr>
          <w:rFonts w:ascii="Calibri" w:eastAsia="PMingLiU" w:hAnsi="Calibri" w:cs="Calibri"/>
          <w:sz w:val="24"/>
          <w:szCs w:val="24"/>
          <w:shd w:val="clear" w:color="auto" w:fill="FFFFFF"/>
          <w:lang w:eastAsia="zh-TW"/>
        </w:rPr>
        <w:t>, E., Martínez, I.M. and Schaufeli, W.B. (2003) 'Perceived collective efficacy, subjective well-being and task performance among electronic work groups: An experimental study', </w:t>
      </w:r>
      <w:r w:rsidRPr="00B856E8">
        <w:rPr>
          <w:rFonts w:ascii="Calibri" w:eastAsia="PMingLiU" w:hAnsi="Calibri" w:cs="Calibri"/>
          <w:i/>
          <w:sz w:val="24"/>
          <w:szCs w:val="24"/>
          <w:shd w:val="clear" w:color="auto" w:fill="FFFFFF"/>
          <w:lang w:eastAsia="zh-TW"/>
        </w:rPr>
        <w:t>Small Group Research, </w:t>
      </w:r>
      <w:r w:rsidRPr="00B856E8">
        <w:rPr>
          <w:rFonts w:ascii="Calibri" w:eastAsia="PMingLiU" w:hAnsi="Calibri" w:cs="Calibri"/>
          <w:sz w:val="24"/>
          <w:szCs w:val="24"/>
          <w:shd w:val="clear" w:color="auto" w:fill="FFFFFF"/>
          <w:lang w:eastAsia="zh-TW"/>
        </w:rPr>
        <w:t>34(1), pp. 43–73.</w:t>
      </w:r>
    </w:p>
    <w:p w14:paraId="3ECA7971" w14:textId="4AAED8A2" w:rsidR="00442D03" w:rsidRPr="00B856E8" w:rsidRDefault="00442D03" w:rsidP="00442D03">
      <w:pPr>
        <w:spacing w:line="278" w:lineRule="auto"/>
        <w:rPr>
          <w:rFonts w:ascii="Calibri" w:eastAsia="PMingLiU" w:hAnsi="Calibri" w:cs="Calibri"/>
          <w:sz w:val="24"/>
          <w:szCs w:val="24"/>
          <w:shd w:val="clear" w:color="auto" w:fill="FFFFFF"/>
          <w:lang w:eastAsia="zh-TW"/>
        </w:rPr>
      </w:pPr>
      <w:proofErr w:type="spellStart"/>
      <w:r w:rsidRPr="00B856E8">
        <w:rPr>
          <w:rFonts w:ascii="Calibri" w:eastAsia="PMingLiU" w:hAnsi="Calibri" w:cs="Calibri"/>
          <w:sz w:val="24"/>
          <w:szCs w:val="24"/>
          <w:shd w:val="clear" w:color="auto" w:fill="FFFFFF"/>
          <w:lang w:eastAsia="zh-TW"/>
        </w:rPr>
        <w:t>Salanova</w:t>
      </w:r>
      <w:proofErr w:type="spellEnd"/>
      <w:r w:rsidRPr="00B856E8">
        <w:rPr>
          <w:rFonts w:ascii="Calibri" w:eastAsia="PMingLiU" w:hAnsi="Calibri" w:cs="Calibri"/>
          <w:sz w:val="24"/>
          <w:szCs w:val="24"/>
          <w:shd w:val="clear" w:color="auto" w:fill="FFFFFF"/>
          <w:lang w:eastAsia="zh-TW"/>
        </w:rPr>
        <w:t xml:space="preserve">, M., Agut, S. and Peiró, J.M. (2005) </w:t>
      </w:r>
      <w:r w:rsidR="00BF58D2" w:rsidRPr="00B856E8">
        <w:rPr>
          <w:rFonts w:ascii="Calibri" w:eastAsia="PMingLiU" w:hAnsi="Calibri" w:cs="Calibri"/>
          <w:sz w:val="24"/>
          <w:szCs w:val="24"/>
          <w:shd w:val="clear" w:color="auto" w:fill="FFFFFF"/>
          <w:lang w:eastAsia="zh-TW"/>
        </w:rPr>
        <w:t>‘</w:t>
      </w:r>
      <w:r w:rsidRPr="00B856E8">
        <w:rPr>
          <w:rFonts w:ascii="Calibri" w:eastAsia="PMingLiU" w:hAnsi="Calibri" w:cs="Calibri"/>
          <w:sz w:val="24"/>
          <w:szCs w:val="24"/>
          <w:shd w:val="clear" w:color="auto" w:fill="FFFFFF"/>
          <w:lang w:eastAsia="zh-TW"/>
        </w:rPr>
        <w:t xml:space="preserve">Linking </w:t>
      </w:r>
      <w:r w:rsidR="00C861DC" w:rsidRPr="00B856E8">
        <w:rPr>
          <w:rFonts w:ascii="Calibri" w:eastAsia="PMingLiU" w:hAnsi="Calibri" w:cs="Calibri"/>
          <w:sz w:val="24"/>
          <w:szCs w:val="24"/>
          <w:shd w:val="clear" w:color="auto" w:fill="FFFFFF"/>
          <w:lang w:eastAsia="zh-TW"/>
        </w:rPr>
        <w:t>organisation</w:t>
      </w:r>
      <w:r w:rsidRPr="00B856E8">
        <w:rPr>
          <w:rFonts w:ascii="Calibri" w:eastAsia="PMingLiU" w:hAnsi="Calibri" w:cs="Calibri"/>
          <w:sz w:val="24"/>
          <w:szCs w:val="24"/>
          <w:shd w:val="clear" w:color="auto" w:fill="FFFFFF"/>
          <w:lang w:eastAsia="zh-TW"/>
        </w:rPr>
        <w:t>al resources and work engagement to employee performance and customer loyalty: the mediation of service climate</w:t>
      </w:r>
      <w:r w:rsidR="00BF58D2" w:rsidRPr="00B856E8">
        <w:rPr>
          <w:rFonts w:ascii="Calibri" w:eastAsia="PMingLiU" w:hAnsi="Calibri" w:cs="Calibri"/>
          <w:sz w:val="24"/>
          <w:szCs w:val="24"/>
          <w:shd w:val="clear" w:color="auto" w:fill="FFFFFF"/>
          <w:lang w:eastAsia="zh-TW"/>
        </w:rPr>
        <w:t>’,</w:t>
      </w:r>
      <w:r w:rsidRPr="00B856E8">
        <w:rPr>
          <w:rFonts w:ascii="Calibri" w:eastAsia="PMingLiU" w:hAnsi="Calibri" w:cs="Calibri"/>
          <w:sz w:val="24"/>
          <w:szCs w:val="24"/>
          <w:shd w:val="clear" w:color="auto" w:fill="FFFFFF"/>
          <w:lang w:eastAsia="zh-TW"/>
        </w:rPr>
        <w:t> </w:t>
      </w:r>
      <w:r w:rsidRPr="00B856E8">
        <w:rPr>
          <w:rFonts w:ascii="Calibri" w:eastAsia="PMingLiU" w:hAnsi="Calibri" w:cs="Calibri"/>
          <w:i/>
          <w:iCs/>
          <w:sz w:val="24"/>
          <w:szCs w:val="24"/>
          <w:shd w:val="clear" w:color="auto" w:fill="FFFFFF"/>
          <w:lang w:eastAsia="zh-TW"/>
        </w:rPr>
        <w:t xml:space="preserve">Journal of </w:t>
      </w:r>
      <w:r w:rsidR="00231F86" w:rsidRPr="00B856E8">
        <w:rPr>
          <w:rFonts w:ascii="Calibri" w:eastAsia="PMingLiU" w:hAnsi="Calibri" w:cs="Calibri"/>
          <w:i/>
          <w:iCs/>
          <w:sz w:val="24"/>
          <w:szCs w:val="24"/>
          <w:shd w:val="clear" w:color="auto" w:fill="FFFFFF"/>
          <w:lang w:eastAsia="zh-TW"/>
        </w:rPr>
        <w:t>A</w:t>
      </w:r>
      <w:r w:rsidRPr="00B856E8">
        <w:rPr>
          <w:rFonts w:ascii="Calibri" w:eastAsia="PMingLiU" w:hAnsi="Calibri" w:cs="Calibri"/>
          <w:i/>
          <w:iCs/>
          <w:sz w:val="24"/>
          <w:szCs w:val="24"/>
          <w:shd w:val="clear" w:color="auto" w:fill="FFFFFF"/>
          <w:lang w:eastAsia="zh-TW"/>
        </w:rPr>
        <w:t>pplied Psychology</w:t>
      </w:r>
      <w:r w:rsidRPr="00B856E8">
        <w:rPr>
          <w:rFonts w:ascii="Calibri" w:eastAsia="PMingLiU" w:hAnsi="Calibri" w:cs="Calibri"/>
          <w:sz w:val="24"/>
          <w:szCs w:val="24"/>
          <w:shd w:val="clear" w:color="auto" w:fill="FFFFFF"/>
          <w:lang w:eastAsia="zh-TW"/>
        </w:rPr>
        <w:t>, </w:t>
      </w:r>
      <w:r w:rsidRPr="00B856E8">
        <w:rPr>
          <w:rFonts w:ascii="Calibri" w:eastAsia="PMingLiU" w:hAnsi="Calibri" w:cs="Calibri"/>
          <w:i/>
          <w:iCs/>
          <w:sz w:val="24"/>
          <w:szCs w:val="24"/>
          <w:shd w:val="clear" w:color="auto" w:fill="FFFFFF"/>
          <w:lang w:eastAsia="zh-TW"/>
        </w:rPr>
        <w:t>90</w:t>
      </w:r>
      <w:r w:rsidRPr="00B856E8">
        <w:rPr>
          <w:rFonts w:ascii="Calibri" w:eastAsia="PMingLiU" w:hAnsi="Calibri" w:cs="Calibri"/>
          <w:sz w:val="24"/>
          <w:szCs w:val="24"/>
          <w:shd w:val="clear" w:color="auto" w:fill="FFFFFF"/>
          <w:lang w:eastAsia="zh-TW"/>
        </w:rPr>
        <w:t>(6), p</w:t>
      </w:r>
      <w:r w:rsidR="00231F86" w:rsidRPr="00B856E8">
        <w:rPr>
          <w:rFonts w:ascii="Calibri" w:eastAsia="PMingLiU" w:hAnsi="Calibri" w:cs="Calibri"/>
          <w:sz w:val="24"/>
          <w:szCs w:val="24"/>
          <w:shd w:val="clear" w:color="auto" w:fill="FFFFFF"/>
          <w:lang w:eastAsia="zh-TW"/>
        </w:rPr>
        <w:t>p</w:t>
      </w:r>
      <w:r w:rsidRPr="00B856E8">
        <w:rPr>
          <w:rFonts w:ascii="Calibri" w:eastAsia="PMingLiU" w:hAnsi="Calibri" w:cs="Calibri"/>
          <w:sz w:val="24"/>
          <w:szCs w:val="24"/>
          <w:shd w:val="clear" w:color="auto" w:fill="FFFFFF"/>
          <w:lang w:eastAsia="zh-TW"/>
        </w:rPr>
        <w:t>.</w:t>
      </w:r>
      <w:r w:rsidR="00231F86" w:rsidRPr="00B856E8">
        <w:rPr>
          <w:rFonts w:ascii="Calibri" w:eastAsia="PMingLiU" w:hAnsi="Calibri" w:cs="Calibri"/>
          <w:sz w:val="24"/>
          <w:szCs w:val="24"/>
          <w:shd w:val="clear" w:color="auto" w:fill="FFFFFF"/>
          <w:lang w:eastAsia="zh-TW"/>
        </w:rPr>
        <w:t xml:space="preserve"> </w:t>
      </w:r>
      <w:r w:rsidRPr="00B856E8">
        <w:rPr>
          <w:rFonts w:ascii="Calibri" w:eastAsia="PMingLiU" w:hAnsi="Calibri" w:cs="Calibri"/>
          <w:sz w:val="24"/>
          <w:szCs w:val="24"/>
          <w:shd w:val="clear" w:color="auto" w:fill="FFFFFF"/>
          <w:lang w:eastAsia="zh-TW"/>
        </w:rPr>
        <w:t>1217</w:t>
      </w:r>
      <w:r w:rsidR="00231F86" w:rsidRPr="00B856E8">
        <w:rPr>
          <w:rFonts w:ascii="Calibri" w:eastAsia="PMingLiU" w:hAnsi="Calibri" w:cs="Calibri"/>
          <w:sz w:val="24"/>
          <w:szCs w:val="24"/>
          <w:shd w:val="clear" w:color="auto" w:fill="FFFFFF"/>
          <w:lang w:eastAsia="zh-TW"/>
        </w:rPr>
        <w:t>–1227</w:t>
      </w:r>
      <w:r w:rsidRPr="00B856E8">
        <w:rPr>
          <w:rFonts w:ascii="Calibri" w:eastAsia="PMingLiU" w:hAnsi="Calibri" w:cs="Calibri"/>
          <w:sz w:val="24"/>
          <w:szCs w:val="24"/>
          <w:shd w:val="clear" w:color="auto" w:fill="FFFFFF"/>
          <w:lang w:eastAsia="zh-TW"/>
        </w:rPr>
        <w:t>.</w:t>
      </w:r>
    </w:p>
    <w:p w14:paraId="2F7DFC5D" w14:textId="739B1D2E" w:rsidR="00A72159" w:rsidRPr="00B856E8" w:rsidRDefault="00A72159" w:rsidP="00A72159">
      <w:pPr>
        <w:rPr>
          <w:rFonts w:ascii="Calibri" w:eastAsia="DengXian" w:hAnsi="Calibri" w:cs="Calibri"/>
          <w:sz w:val="24"/>
          <w:szCs w:val="24"/>
        </w:rPr>
      </w:pPr>
      <w:proofErr w:type="spellStart"/>
      <w:r w:rsidRPr="00B856E8">
        <w:rPr>
          <w:rFonts w:ascii="Calibri" w:eastAsia="DengXian" w:hAnsi="Calibri" w:cs="Calibri"/>
          <w:sz w:val="24"/>
          <w:szCs w:val="24"/>
        </w:rPr>
        <w:t>Salanova</w:t>
      </w:r>
      <w:proofErr w:type="spellEnd"/>
      <w:r w:rsidRPr="00B856E8">
        <w:rPr>
          <w:rFonts w:ascii="Calibri" w:eastAsia="DengXian" w:hAnsi="Calibri" w:cs="Calibri"/>
          <w:sz w:val="24"/>
          <w:szCs w:val="24"/>
        </w:rPr>
        <w:t>, M. and Schaufeli, W.B. (2008) 'A cross-national study of work engagement as a mediator between job resources and proactive behaviour', </w:t>
      </w:r>
      <w:r w:rsidRPr="00B856E8">
        <w:rPr>
          <w:rFonts w:ascii="Calibri" w:eastAsia="DengXian" w:hAnsi="Calibri" w:cs="Calibri"/>
          <w:i/>
          <w:sz w:val="24"/>
          <w:szCs w:val="24"/>
        </w:rPr>
        <w:t xml:space="preserve">The </w:t>
      </w:r>
      <w:r w:rsidR="00231F86" w:rsidRPr="00B856E8">
        <w:rPr>
          <w:rFonts w:ascii="Calibri" w:eastAsia="DengXian" w:hAnsi="Calibri" w:cs="Calibri"/>
          <w:i/>
          <w:sz w:val="24"/>
          <w:szCs w:val="24"/>
        </w:rPr>
        <w:t>I</w:t>
      </w:r>
      <w:r w:rsidRPr="00B856E8">
        <w:rPr>
          <w:rFonts w:ascii="Calibri" w:eastAsia="DengXian" w:hAnsi="Calibri" w:cs="Calibri"/>
          <w:i/>
          <w:sz w:val="24"/>
          <w:szCs w:val="24"/>
        </w:rPr>
        <w:t xml:space="preserve">nternational </w:t>
      </w:r>
      <w:r w:rsidR="00231F86" w:rsidRPr="00B856E8">
        <w:rPr>
          <w:rFonts w:ascii="Calibri" w:eastAsia="DengXian" w:hAnsi="Calibri" w:cs="Calibri"/>
          <w:i/>
          <w:sz w:val="24"/>
          <w:szCs w:val="24"/>
        </w:rPr>
        <w:t>J</w:t>
      </w:r>
      <w:r w:rsidRPr="00B856E8">
        <w:rPr>
          <w:rFonts w:ascii="Calibri" w:eastAsia="DengXian" w:hAnsi="Calibri" w:cs="Calibri"/>
          <w:i/>
          <w:sz w:val="24"/>
          <w:szCs w:val="24"/>
        </w:rPr>
        <w:t xml:space="preserve">ournal of </w:t>
      </w:r>
      <w:r w:rsidR="00231F86" w:rsidRPr="00B856E8">
        <w:rPr>
          <w:rFonts w:ascii="Calibri" w:eastAsia="DengXian" w:hAnsi="Calibri" w:cs="Calibri"/>
          <w:i/>
          <w:sz w:val="24"/>
          <w:szCs w:val="24"/>
        </w:rPr>
        <w:t>H</w:t>
      </w:r>
      <w:r w:rsidRPr="00B856E8">
        <w:rPr>
          <w:rFonts w:ascii="Calibri" w:eastAsia="DengXian" w:hAnsi="Calibri" w:cs="Calibri"/>
          <w:i/>
          <w:sz w:val="24"/>
          <w:szCs w:val="24"/>
        </w:rPr>
        <w:t xml:space="preserve">uman </w:t>
      </w:r>
      <w:r w:rsidR="00231F86" w:rsidRPr="00B856E8">
        <w:rPr>
          <w:rFonts w:ascii="Calibri" w:eastAsia="DengXian" w:hAnsi="Calibri" w:cs="Calibri"/>
          <w:i/>
          <w:sz w:val="24"/>
          <w:szCs w:val="24"/>
        </w:rPr>
        <w:t>R</w:t>
      </w:r>
      <w:r w:rsidRPr="00B856E8">
        <w:rPr>
          <w:rFonts w:ascii="Calibri" w:eastAsia="DengXian" w:hAnsi="Calibri" w:cs="Calibri"/>
          <w:i/>
          <w:sz w:val="24"/>
          <w:szCs w:val="24"/>
        </w:rPr>
        <w:t xml:space="preserve">esource </w:t>
      </w:r>
      <w:r w:rsidR="00231F86" w:rsidRPr="00B856E8">
        <w:rPr>
          <w:rFonts w:ascii="Calibri" w:eastAsia="DengXian" w:hAnsi="Calibri" w:cs="Calibri"/>
          <w:i/>
          <w:sz w:val="24"/>
          <w:szCs w:val="24"/>
        </w:rPr>
        <w:t>M</w:t>
      </w:r>
      <w:r w:rsidRPr="00B856E8">
        <w:rPr>
          <w:rFonts w:ascii="Calibri" w:eastAsia="DengXian" w:hAnsi="Calibri" w:cs="Calibri"/>
          <w:i/>
          <w:sz w:val="24"/>
          <w:szCs w:val="24"/>
        </w:rPr>
        <w:t>anagement, </w:t>
      </w:r>
      <w:r w:rsidRPr="00B856E8">
        <w:rPr>
          <w:rFonts w:ascii="Calibri" w:eastAsia="DengXian" w:hAnsi="Calibri" w:cs="Calibri"/>
          <w:sz w:val="24"/>
          <w:szCs w:val="24"/>
        </w:rPr>
        <w:t>19(1), pp. 116–131.</w:t>
      </w:r>
    </w:p>
    <w:p w14:paraId="714936A0" w14:textId="6FC3BA78" w:rsidR="00442D03" w:rsidRPr="00B856E8" w:rsidRDefault="00442D03" w:rsidP="00442D03">
      <w:pPr>
        <w:rPr>
          <w:rFonts w:ascii="Calibri" w:eastAsia="DengXian" w:hAnsi="Calibri" w:cs="Calibri"/>
          <w:sz w:val="24"/>
          <w:szCs w:val="24"/>
        </w:rPr>
      </w:pPr>
      <w:proofErr w:type="spellStart"/>
      <w:r w:rsidRPr="00B856E8">
        <w:rPr>
          <w:rFonts w:ascii="Calibri" w:eastAsia="DengXian" w:hAnsi="Calibri" w:cs="Calibri"/>
          <w:sz w:val="24"/>
          <w:szCs w:val="24"/>
        </w:rPr>
        <w:t>Salanova</w:t>
      </w:r>
      <w:proofErr w:type="spellEnd"/>
      <w:r w:rsidRPr="00B856E8">
        <w:rPr>
          <w:rFonts w:ascii="Calibri" w:eastAsia="DengXian" w:hAnsi="Calibri" w:cs="Calibri"/>
          <w:sz w:val="24"/>
          <w:szCs w:val="24"/>
        </w:rPr>
        <w:t xml:space="preserve">, M., Lorente, L., </w:t>
      </w:r>
      <w:proofErr w:type="spellStart"/>
      <w:r w:rsidRPr="00B856E8">
        <w:rPr>
          <w:rFonts w:ascii="Calibri" w:eastAsia="DengXian" w:hAnsi="Calibri" w:cs="Calibri"/>
          <w:sz w:val="24"/>
          <w:szCs w:val="24"/>
        </w:rPr>
        <w:t>Chambel</w:t>
      </w:r>
      <w:proofErr w:type="spellEnd"/>
      <w:r w:rsidRPr="00B856E8">
        <w:rPr>
          <w:rFonts w:ascii="Calibri" w:eastAsia="DengXian" w:hAnsi="Calibri" w:cs="Calibri"/>
          <w:sz w:val="24"/>
          <w:szCs w:val="24"/>
        </w:rPr>
        <w:t>, M.J. and Martinez, I.M. (2011) 'Linking transformational leadership to nurses’ extra‐role performance: the mediating role of self‐efficacy and work engagement', </w:t>
      </w:r>
      <w:r w:rsidRPr="00B856E8">
        <w:rPr>
          <w:rFonts w:ascii="Calibri" w:eastAsia="DengXian" w:hAnsi="Calibri" w:cs="Calibri"/>
          <w:i/>
          <w:sz w:val="24"/>
          <w:szCs w:val="24"/>
        </w:rPr>
        <w:t xml:space="preserve">Journal of </w:t>
      </w:r>
      <w:r w:rsidR="000666E1" w:rsidRPr="00B856E8">
        <w:rPr>
          <w:rFonts w:ascii="Calibri" w:eastAsia="DengXian" w:hAnsi="Calibri" w:cs="Calibri"/>
          <w:i/>
          <w:sz w:val="24"/>
          <w:szCs w:val="24"/>
        </w:rPr>
        <w:t>A</w:t>
      </w:r>
      <w:r w:rsidRPr="00B856E8">
        <w:rPr>
          <w:rFonts w:ascii="Calibri" w:eastAsia="DengXian" w:hAnsi="Calibri" w:cs="Calibri"/>
          <w:i/>
          <w:sz w:val="24"/>
          <w:szCs w:val="24"/>
        </w:rPr>
        <w:t xml:space="preserve">dvanced </w:t>
      </w:r>
      <w:r w:rsidR="000666E1" w:rsidRPr="00B856E8">
        <w:rPr>
          <w:rFonts w:ascii="Calibri" w:eastAsia="DengXian" w:hAnsi="Calibri" w:cs="Calibri"/>
          <w:i/>
          <w:sz w:val="24"/>
          <w:szCs w:val="24"/>
        </w:rPr>
        <w:t>N</w:t>
      </w:r>
      <w:r w:rsidRPr="00B856E8">
        <w:rPr>
          <w:rFonts w:ascii="Calibri" w:eastAsia="DengXian" w:hAnsi="Calibri" w:cs="Calibri"/>
          <w:i/>
          <w:sz w:val="24"/>
          <w:szCs w:val="24"/>
        </w:rPr>
        <w:t>ursing, </w:t>
      </w:r>
      <w:r w:rsidRPr="00B856E8">
        <w:rPr>
          <w:rFonts w:ascii="Calibri" w:eastAsia="DengXian" w:hAnsi="Calibri" w:cs="Calibri"/>
          <w:sz w:val="24"/>
          <w:szCs w:val="24"/>
        </w:rPr>
        <w:t>67(10), pp. 2256–2266.</w:t>
      </w:r>
    </w:p>
    <w:p w14:paraId="1F0C8EDA" w14:textId="77777777" w:rsidR="00856C63" w:rsidRPr="00B856E8" w:rsidRDefault="00856C63" w:rsidP="00442D03">
      <w:pPr>
        <w:rPr>
          <w:rFonts w:ascii="Calibri" w:eastAsia="DengXian" w:hAnsi="Calibri" w:cs="Calibri"/>
          <w:sz w:val="24"/>
          <w:szCs w:val="24"/>
        </w:rPr>
      </w:pPr>
      <w:r w:rsidRPr="00B856E8">
        <w:rPr>
          <w:rFonts w:ascii="Calibri" w:eastAsia="DengXian" w:hAnsi="Calibri" w:cs="Calibri"/>
          <w:sz w:val="24"/>
          <w:szCs w:val="24"/>
        </w:rPr>
        <w:t xml:space="preserve">Saldaña, J. (2011) </w:t>
      </w:r>
      <w:r w:rsidRPr="00B856E8">
        <w:rPr>
          <w:rFonts w:ascii="Calibri" w:eastAsia="DengXian" w:hAnsi="Calibri" w:cs="Calibri"/>
          <w:i/>
          <w:iCs/>
          <w:sz w:val="24"/>
          <w:szCs w:val="24"/>
        </w:rPr>
        <w:t>Fundamentals of qualitative research: Understanding qualitative research</w:t>
      </w:r>
      <w:r w:rsidRPr="00B856E8">
        <w:rPr>
          <w:rFonts w:ascii="Calibri" w:eastAsia="DengXian" w:hAnsi="Calibri" w:cs="Calibri"/>
          <w:sz w:val="24"/>
          <w:szCs w:val="24"/>
        </w:rPr>
        <w:t>. New York, NY: Oxford University Press.</w:t>
      </w:r>
    </w:p>
    <w:p w14:paraId="26D11B09" w14:textId="0C07B738"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 xml:space="preserve">Saunders, M.N. and Townsend, K. (2016) 'Reporting and justifying the number of interview participants in </w:t>
      </w:r>
      <w:r w:rsidR="00C861DC" w:rsidRPr="00B856E8">
        <w:rPr>
          <w:rFonts w:ascii="Calibri" w:eastAsia="DengXian" w:hAnsi="Calibri" w:cs="Calibri"/>
          <w:sz w:val="24"/>
          <w:szCs w:val="24"/>
        </w:rPr>
        <w:t>organisation</w:t>
      </w:r>
      <w:r w:rsidRPr="00B856E8">
        <w:rPr>
          <w:rFonts w:ascii="Calibri" w:eastAsia="DengXian" w:hAnsi="Calibri" w:cs="Calibri"/>
          <w:sz w:val="24"/>
          <w:szCs w:val="24"/>
        </w:rPr>
        <w:t xml:space="preserve"> and workplace research', </w:t>
      </w:r>
      <w:r w:rsidRPr="00B856E8">
        <w:rPr>
          <w:rFonts w:ascii="Calibri" w:eastAsia="DengXian" w:hAnsi="Calibri" w:cs="Calibri"/>
          <w:i/>
          <w:sz w:val="24"/>
          <w:szCs w:val="24"/>
        </w:rPr>
        <w:t>British Journal of Management, </w:t>
      </w:r>
      <w:r w:rsidRPr="00B856E8">
        <w:rPr>
          <w:rFonts w:ascii="Calibri" w:eastAsia="DengXian" w:hAnsi="Calibri" w:cs="Calibri"/>
          <w:sz w:val="24"/>
          <w:szCs w:val="24"/>
        </w:rPr>
        <w:t>27(4), pp. 836–852.</w:t>
      </w:r>
    </w:p>
    <w:p w14:paraId="651FC055" w14:textId="3378F97A" w:rsidR="000D0DF1" w:rsidRPr="00B856E8" w:rsidRDefault="000D0DF1" w:rsidP="00442D03">
      <w:pPr>
        <w:rPr>
          <w:rFonts w:ascii="Calibri" w:eastAsia="DengXian" w:hAnsi="Calibri" w:cs="Calibri"/>
          <w:sz w:val="24"/>
          <w:szCs w:val="24"/>
        </w:rPr>
      </w:pPr>
      <w:r w:rsidRPr="00B856E8">
        <w:rPr>
          <w:rFonts w:ascii="Calibri" w:eastAsia="DengXian" w:hAnsi="Calibri" w:cs="Calibri"/>
          <w:sz w:val="24"/>
          <w:szCs w:val="24"/>
        </w:rPr>
        <w:t>Schaufeli, W.B., Salanova, M., González-</w:t>
      </w:r>
      <w:proofErr w:type="spellStart"/>
      <w:r w:rsidRPr="00B856E8">
        <w:rPr>
          <w:rFonts w:ascii="Calibri" w:eastAsia="DengXian" w:hAnsi="Calibri" w:cs="Calibri"/>
          <w:sz w:val="24"/>
          <w:szCs w:val="24"/>
        </w:rPr>
        <w:t>Romá</w:t>
      </w:r>
      <w:proofErr w:type="spellEnd"/>
      <w:r w:rsidRPr="00B856E8">
        <w:rPr>
          <w:rFonts w:ascii="Calibri" w:eastAsia="DengXian" w:hAnsi="Calibri" w:cs="Calibri"/>
          <w:sz w:val="24"/>
          <w:szCs w:val="24"/>
        </w:rPr>
        <w:t xml:space="preserve">, V. and Bakker, A.B. (2002) 'The measurement of engagement and burnout: A </w:t>
      </w:r>
      <w:proofErr w:type="gramStart"/>
      <w:r w:rsidRPr="00B856E8">
        <w:rPr>
          <w:rFonts w:ascii="Calibri" w:eastAsia="DengXian" w:hAnsi="Calibri" w:cs="Calibri"/>
          <w:sz w:val="24"/>
          <w:szCs w:val="24"/>
        </w:rPr>
        <w:t>two sample</w:t>
      </w:r>
      <w:proofErr w:type="gramEnd"/>
      <w:r w:rsidRPr="00B856E8">
        <w:rPr>
          <w:rFonts w:ascii="Calibri" w:eastAsia="DengXian" w:hAnsi="Calibri" w:cs="Calibri"/>
          <w:sz w:val="24"/>
          <w:szCs w:val="24"/>
        </w:rPr>
        <w:t xml:space="preserve"> confirmatory factor analytic approach', </w:t>
      </w:r>
      <w:r w:rsidRPr="00B856E8">
        <w:rPr>
          <w:rFonts w:ascii="Calibri" w:eastAsia="DengXian" w:hAnsi="Calibri" w:cs="Calibri"/>
          <w:i/>
          <w:iCs/>
          <w:sz w:val="24"/>
          <w:szCs w:val="24"/>
        </w:rPr>
        <w:t xml:space="preserve">Journal of Happiness </w:t>
      </w:r>
      <w:r w:rsidR="00372E2D" w:rsidRPr="00B856E8">
        <w:rPr>
          <w:rFonts w:ascii="Calibri" w:eastAsia="DengXian" w:hAnsi="Calibri" w:cs="Calibri"/>
          <w:i/>
          <w:iCs/>
          <w:sz w:val="24"/>
          <w:szCs w:val="24"/>
        </w:rPr>
        <w:t>S</w:t>
      </w:r>
      <w:r w:rsidRPr="00B856E8">
        <w:rPr>
          <w:rFonts w:ascii="Calibri" w:eastAsia="DengXian" w:hAnsi="Calibri" w:cs="Calibri"/>
          <w:i/>
          <w:iCs/>
          <w:sz w:val="24"/>
          <w:szCs w:val="24"/>
        </w:rPr>
        <w:t>tudies, </w:t>
      </w:r>
      <w:r w:rsidRPr="00B856E8">
        <w:rPr>
          <w:rFonts w:ascii="Calibri" w:eastAsia="DengXian" w:hAnsi="Calibri" w:cs="Calibri"/>
          <w:sz w:val="24"/>
          <w:szCs w:val="24"/>
        </w:rPr>
        <w:t>3</w:t>
      </w:r>
      <w:r w:rsidR="00372E2D" w:rsidRPr="00B856E8">
        <w:rPr>
          <w:rFonts w:ascii="Calibri" w:eastAsia="DengXian" w:hAnsi="Calibri" w:cs="Calibri"/>
          <w:sz w:val="24"/>
          <w:szCs w:val="24"/>
        </w:rPr>
        <w:t>(1)</w:t>
      </w:r>
      <w:r w:rsidRPr="00B856E8">
        <w:rPr>
          <w:rFonts w:ascii="Calibri" w:eastAsia="DengXian" w:hAnsi="Calibri" w:cs="Calibri"/>
          <w:sz w:val="24"/>
          <w:szCs w:val="24"/>
        </w:rPr>
        <w:t>, pp. 71–92.</w:t>
      </w:r>
    </w:p>
    <w:p w14:paraId="0FCDFA58" w14:textId="77777777" w:rsidR="00372E2D" w:rsidRPr="00B856E8" w:rsidRDefault="00372E2D" w:rsidP="00442D03">
      <w:pPr>
        <w:shd w:val="clear" w:color="auto" w:fill="FFFFFF"/>
        <w:spacing w:after="173" w:line="240" w:lineRule="auto"/>
        <w:rPr>
          <w:rFonts w:ascii="Calibri" w:eastAsia="DengXian" w:hAnsi="Calibri" w:cs="Calibri"/>
          <w:sz w:val="24"/>
          <w:szCs w:val="24"/>
        </w:rPr>
      </w:pPr>
      <w:r w:rsidRPr="00B856E8">
        <w:rPr>
          <w:rFonts w:ascii="Calibri" w:eastAsia="DengXian" w:hAnsi="Calibri" w:cs="Calibri"/>
          <w:sz w:val="24"/>
          <w:szCs w:val="24"/>
        </w:rPr>
        <w:t xml:space="preserve">Schaufeli, W.B. and Bakker, A.B. (2003) </w:t>
      </w:r>
      <w:r w:rsidRPr="00B856E8">
        <w:rPr>
          <w:rFonts w:ascii="Calibri" w:eastAsia="DengXian" w:hAnsi="Calibri" w:cs="Calibri"/>
          <w:i/>
          <w:iCs/>
          <w:sz w:val="24"/>
          <w:szCs w:val="24"/>
        </w:rPr>
        <w:t>Utrecht Work Engagement Scale: Preliminary manual</w:t>
      </w:r>
      <w:r w:rsidRPr="00B856E8">
        <w:rPr>
          <w:rFonts w:ascii="Calibri" w:eastAsia="DengXian" w:hAnsi="Calibri" w:cs="Calibri"/>
          <w:sz w:val="24"/>
          <w:szCs w:val="24"/>
        </w:rPr>
        <w:t>. Utrecht: Occupational Health Psychology Unit, Utrecht University.</w:t>
      </w:r>
    </w:p>
    <w:p w14:paraId="62F9B6DA" w14:textId="77777777" w:rsidR="00372E2D" w:rsidRPr="00B856E8" w:rsidRDefault="00372E2D" w:rsidP="00442D03">
      <w:pPr>
        <w:shd w:val="clear" w:color="auto" w:fill="FFFFFF"/>
        <w:spacing w:after="173" w:line="240" w:lineRule="auto"/>
        <w:rPr>
          <w:rFonts w:ascii="Calibri" w:eastAsia="Times New Roman" w:hAnsi="Calibri" w:cs="Calibri"/>
          <w:kern w:val="0"/>
          <w:sz w:val="24"/>
          <w:szCs w:val="24"/>
          <w:lang w:eastAsia="zh-TW"/>
          <w14:ligatures w14:val="none"/>
        </w:rPr>
      </w:pPr>
      <w:r w:rsidRPr="00B856E8">
        <w:rPr>
          <w:rFonts w:ascii="Calibri" w:eastAsia="Times New Roman" w:hAnsi="Calibri" w:cs="Calibri"/>
          <w:kern w:val="0"/>
          <w:sz w:val="24"/>
          <w:szCs w:val="24"/>
          <w:lang w:eastAsia="zh-TW"/>
          <w14:ligatures w14:val="none"/>
        </w:rPr>
        <w:t xml:space="preserve">Schaufeli, W.B. and Bakker, A.B. (2004) ‘Job demands, job resources, and their relationship with burnout and engagement: A multi-sample study’, </w:t>
      </w:r>
      <w:r w:rsidRPr="00B856E8">
        <w:rPr>
          <w:rFonts w:ascii="Calibri" w:eastAsia="Times New Roman" w:hAnsi="Calibri" w:cs="Calibri"/>
          <w:i/>
          <w:iCs/>
          <w:kern w:val="0"/>
          <w:sz w:val="24"/>
          <w:szCs w:val="24"/>
          <w:lang w:eastAsia="zh-TW"/>
          <w14:ligatures w14:val="none"/>
        </w:rPr>
        <w:t xml:space="preserve">Journal of Organizational </w:t>
      </w:r>
      <w:proofErr w:type="spellStart"/>
      <w:r w:rsidRPr="00B856E8">
        <w:rPr>
          <w:rFonts w:ascii="Calibri" w:eastAsia="Times New Roman" w:hAnsi="Calibri" w:cs="Calibri"/>
          <w:i/>
          <w:iCs/>
          <w:kern w:val="0"/>
          <w:sz w:val="24"/>
          <w:szCs w:val="24"/>
          <w:lang w:eastAsia="zh-TW"/>
          <w14:ligatures w14:val="none"/>
        </w:rPr>
        <w:t>Behavior</w:t>
      </w:r>
      <w:proofErr w:type="spellEnd"/>
      <w:r w:rsidRPr="00B856E8">
        <w:rPr>
          <w:rFonts w:ascii="Calibri" w:eastAsia="Times New Roman" w:hAnsi="Calibri" w:cs="Calibri"/>
          <w:kern w:val="0"/>
          <w:sz w:val="24"/>
          <w:szCs w:val="24"/>
          <w:lang w:eastAsia="zh-TW"/>
          <w14:ligatures w14:val="none"/>
        </w:rPr>
        <w:t>, 25(3), pp. 293–315.</w:t>
      </w:r>
    </w:p>
    <w:p w14:paraId="5784B4C1" w14:textId="5B4BEED0" w:rsidR="00442D03" w:rsidRPr="00B856E8" w:rsidRDefault="00442D03" w:rsidP="00442D03">
      <w:pPr>
        <w:shd w:val="clear" w:color="auto" w:fill="FFFFFF"/>
        <w:spacing w:after="173" w:line="240" w:lineRule="auto"/>
        <w:rPr>
          <w:rFonts w:ascii="Calibri" w:eastAsia="Times New Roman" w:hAnsi="Calibri" w:cs="Calibri"/>
          <w:kern w:val="0"/>
          <w:sz w:val="24"/>
          <w:szCs w:val="24"/>
          <w:lang w:eastAsia="zh-TW"/>
          <w14:ligatures w14:val="none"/>
        </w:rPr>
      </w:pPr>
      <w:r w:rsidRPr="00B856E8">
        <w:rPr>
          <w:rFonts w:ascii="Calibri" w:eastAsia="Times New Roman" w:hAnsi="Calibri" w:cs="Calibri"/>
          <w:kern w:val="0"/>
          <w:sz w:val="24"/>
          <w:szCs w:val="24"/>
          <w:lang w:eastAsia="zh-TW"/>
          <w14:ligatures w14:val="none"/>
        </w:rPr>
        <w:t xml:space="preserve">Schaufeli, W.B., Bakker, A.B. and </w:t>
      </w:r>
      <w:proofErr w:type="spellStart"/>
      <w:r w:rsidRPr="00B856E8">
        <w:rPr>
          <w:rFonts w:ascii="Calibri" w:eastAsia="Times New Roman" w:hAnsi="Calibri" w:cs="Calibri"/>
          <w:kern w:val="0"/>
          <w:sz w:val="24"/>
          <w:szCs w:val="24"/>
          <w:lang w:eastAsia="zh-TW"/>
          <w14:ligatures w14:val="none"/>
        </w:rPr>
        <w:t>Salanova</w:t>
      </w:r>
      <w:proofErr w:type="spellEnd"/>
      <w:r w:rsidRPr="00B856E8">
        <w:rPr>
          <w:rFonts w:ascii="Calibri" w:eastAsia="Times New Roman" w:hAnsi="Calibri" w:cs="Calibri"/>
          <w:kern w:val="0"/>
          <w:sz w:val="24"/>
          <w:szCs w:val="24"/>
          <w:lang w:eastAsia="zh-TW"/>
          <w14:ligatures w14:val="none"/>
        </w:rPr>
        <w:t>, M. (2006) 'The measurement of work engagement with a short questionnaire: A cross-national study', </w:t>
      </w:r>
      <w:r w:rsidRPr="00B856E8">
        <w:rPr>
          <w:rFonts w:ascii="Calibri" w:eastAsia="Times New Roman" w:hAnsi="Calibri" w:cs="Calibri"/>
          <w:i/>
          <w:iCs/>
          <w:kern w:val="0"/>
          <w:sz w:val="24"/>
          <w:szCs w:val="24"/>
          <w:lang w:eastAsia="zh-TW"/>
          <w14:ligatures w14:val="none"/>
        </w:rPr>
        <w:t xml:space="preserve">Educational and </w:t>
      </w:r>
      <w:r w:rsidR="00372E2D" w:rsidRPr="00B856E8">
        <w:rPr>
          <w:rFonts w:ascii="Calibri" w:eastAsia="Times New Roman" w:hAnsi="Calibri" w:cs="Calibri"/>
          <w:i/>
          <w:iCs/>
          <w:kern w:val="0"/>
          <w:sz w:val="24"/>
          <w:szCs w:val="24"/>
          <w:lang w:eastAsia="zh-TW"/>
          <w14:ligatures w14:val="none"/>
        </w:rPr>
        <w:t>P</w:t>
      </w:r>
      <w:r w:rsidRPr="00B856E8">
        <w:rPr>
          <w:rFonts w:ascii="Calibri" w:eastAsia="Times New Roman" w:hAnsi="Calibri" w:cs="Calibri"/>
          <w:i/>
          <w:iCs/>
          <w:kern w:val="0"/>
          <w:sz w:val="24"/>
          <w:szCs w:val="24"/>
          <w:lang w:eastAsia="zh-TW"/>
          <w14:ligatures w14:val="none"/>
        </w:rPr>
        <w:t xml:space="preserve">sychological </w:t>
      </w:r>
      <w:r w:rsidR="00372E2D" w:rsidRPr="00B856E8">
        <w:rPr>
          <w:rFonts w:ascii="Calibri" w:eastAsia="Times New Roman" w:hAnsi="Calibri" w:cs="Calibri"/>
          <w:i/>
          <w:iCs/>
          <w:kern w:val="0"/>
          <w:sz w:val="24"/>
          <w:szCs w:val="24"/>
          <w:lang w:eastAsia="zh-TW"/>
          <w14:ligatures w14:val="none"/>
        </w:rPr>
        <w:t>M</w:t>
      </w:r>
      <w:r w:rsidRPr="00B856E8">
        <w:rPr>
          <w:rFonts w:ascii="Calibri" w:eastAsia="Times New Roman" w:hAnsi="Calibri" w:cs="Calibri"/>
          <w:i/>
          <w:iCs/>
          <w:kern w:val="0"/>
          <w:sz w:val="24"/>
          <w:szCs w:val="24"/>
          <w:lang w:eastAsia="zh-TW"/>
          <w14:ligatures w14:val="none"/>
        </w:rPr>
        <w:t>easurement, </w:t>
      </w:r>
      <w:r w:rsidRPr="00B856E8">
        <w:rPr>
          <w:rFonts w:ascii="Calibri" w:eastAsia="Times New Roman" w:hAnsi="Calibri" w:cs="Calibri"/>
          <w:kern w:val="0"/>
          <w:sz w:val="24"/>
          <w:szCs w:val="24"/>
          <w:lang w:eastAsia="zh-TW"/>
          <w14:ligatures w14:val="none"/>
        </w:rPr>
        <w:t>66(4), pp. 701–716.</w:t>
      </w:r>
    </w:p>
    <w:p w14:paraId="191727C8" w14:textId="1CF0DCEC"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Schaufeli, W.B., Leiter, M.P. and Maslach, C. (2009) ‘Burnout: 35 years of research and practice’, </w:t>
      </w:r>
      <w:r w:rsidRPr="00B856E8">
        <w:rPr>
          <w:rFonts w:ascii="Calibri" w:eastAsia="DengXian" w:hAnsi="Calibri" w:cs="Calibri"/>
          <w:i/>
          <w:iCs/>
          <w:sz w:val="24"/>
          <w:szCs w:val="24"/>
        </w:rPr>
        <w:t xml:space="preserve">Career </w:t>
      </w:r>
      <w:r w:rsidR="00A34482" w:rsidRPr="00B856E8">
        <w:rPr>
          <w:rFonts w:ascii="Calibri" w:eastAsia="DengXian" w:hAnsi="Calibri" w:cs="Calibri"/>
          <w:i/>
          <w:iCs/>
          <w:sz w:val="24"/>
          <w:szCs w:val="24"/>
        </w:rPr>
        <w:t>D</w:t>
      </w:r>
      <w:r w:rsidRPr="00B856E8">
        <w:rPr>
          <w:rFonts w:ascii="Calibri" w:eastAsia="DengXian" w:hAnsi="Calibri" w:cs="Calibri"/>
          <w:i/>
          <w:iCs/>
          <w:sz w:val="24"/>
          <w:szCs w:val="24"/>
        </w:rPr>
        <w:t xml:space="preserve">evelopment </w:t>
      </w:r>
      <w:r w:rsidR="00A34482" w:rsidRPr="00B856E8">
        <w:rPr>
          <w:rFonts w:ascii="Calibri" w:eastAsia="DengXian" w:hAnsi="Calibri" w:cs="Calibri"/>
          <w:i/>
          <w:iCs/>
          <w:sz w:val="24"/>
          <w:szCs w:val="24"/>
        </w:rPr>
        <w:t>I</w:t>
      </w:r>
      <w:r w:rsidRPr="00B856E8">
        <w:rPr>
          <w:rFonts w:ascii="Calibri" w:eastAsia="DengXian" w:hAnsi="Calibri" w:cs="Calibri"/>
          <w:i/>
          <w:iCs/>
          <w:sz w:val="24"/>
          <w:szCs w:val="24"/>
        </w:rPr>
        <w:t>nternational</w:t>
      </w:r>
      <w:r w:rsidRPr="00B856E8">
        <w:rPr>
          <w:rFonts w:ascii="Calibri" w:eastAsia="DengXian" w:hAnsi="Calibri" w:cs="Calibri"/>
          <w:sz w:val="24"/>
          <w:szCs w:val="24"/>
        </w:rPr>
        <w:t>, 14(3), pp.204-220.</w:t>
      </w:r>
    </w:p>
    <w:p w14:paraId="70DB55D3" w14:textId="29788207" w:rsidR="00B66D6A" w:rsidRPr="00B856E8" w:rsidRDefault="00B66D6A" w:rsidP="000D0DF1">
      <w:pPr>
        <w:rPr>
          <w:rFonts w:ascii="Calibri" w:eastAsia="DengXian" w:hAnsi="Calibri" w:cs="Calibri"/>
          <w:sz w:val="24"/>
          <w:szCs w:val="24"/>
        </w:rPr>
      </w:pPr>
      <w:r w:rsidRPr="00B856E8">
        <w:rPr>
          <w:rFonts w:ascii="Calibri" w:eastAsia="DengXian" w:hAnsi="Calibri" w:cs="Calibri"/>
          <w:sz w:val="24"/>
          <w:szCs w:val="24"/>
        </w:rPr>
        <w:t xml:space="preserve">Schaufeli, W.B. and Bakker, A.B. (2010) ‘Defining and measuring work engagement: Bringing clarity to the concept’, in Bakker, A.B. and Leiter, M.P. (eds.) </w:t>
      </w:r>
      <w:r w:rsidRPr="00B856E8">
        <w:rPr>
          <w:rFonts w:ascii="Calibri" w:eastAsia="DengXian" w:hAnsi="Calibri" w:cs="Calibri"/>
          <w:i/>
          <w:iCs/>
          <w:sz w:val="24"/>
          <w:szCs w:val="24"/>
        </w:rPr>
        <w:t>Work engagement: A handbook of essential theory and research</w:t>
      </w:r>
      <w:r w:rsidRPr="00B856E8">
        <w:rPr>
          <w:rFonts w:ascii="Calibri" w:eastAsia="DengXian" w:hAnsi="Calibri" w:cs="Calibri"/>
          <w:sz w:val="24"/>
          <w:szCs w:val="24"/>
        </w:rPr>
        <w:t>. New York: Psychology Press, pp. 10–24.</w:t>
      </w:r>
    </w:p>
    <w:p w14:paraId="18AD2FC9" w14:textId="549EF2F4" w:rsidR="000D0DF1" w:rsidRPr="00B856E8" w:rsidRDefault="000D0DF1" w:rsidP="000D0DF1">
      <w:pPr>
        <w:rPr>
          <w:rFonts w:ascii="Calibri" w:eastAsia="DengXian" w:hAnsi="Calibri" w:cs="Calibri"/>
          <w:sz w:val="24"/>
          <w:szCs w:val="24"/>
        </w:rPr>
      </w:pPr>
      <w:r w:rsidRPr="00B856E8">
        <w:rPr>
          <w:rFonts w:ascii="Calibri" w:eastAsia="DengXian" w:hAnsi="Calibri" w:cs="Calibri"/>
          <w:sz w:val="24"/>
          <w:szCs w:val="24"/>
        </w:rPr>
        <w:lastRenderedPageBreak/>
        <w:t>Schaufeli, W.B. (2015) 'Engaging leadership in the job demands-resources model', </w:t>
      </w:r>
      <w:r w:rsidRPr="00B856E8">
        <w:rPr>
          <w:rFonts w:ascii="Calibri" w:eastAsia="DengXian" w:hAnsi="Calibri" w:cs="Calibri"/>
          <w:i/>
          <w:sz w:val="24"/>
          <w:szCs w:val="24"/>
        </w:rPr>
        <w:t>Career Development International, </w:t>
      </w:r>
      <w:r w:rsidRPr="00B856E8">
        <w:rPr>
          <w:rFonts w:ascii="Calibri" w:eastAsia="DengXian" w:hAnsi="Calibri" w:cs="Calibri"/>
          <w:sz w:val="24"/>
          <w:szCs w:val="24"/>
        </w:rPr>
        <w:t>20(5), pp. 446–463.</w:t>
      </w:r>
    </w:p>
    <w:p w14:paraId="7052FF4E" w14:textId="77777777" w:rsidR="00B66D6A" w:rsidRPr="00B856E8" w:rsidRDefault="00B66D6A" w:rsidP="00442D03">
      <w:pPr>
        <w:rPr>
          <w:rFonts w:ascii="Calibri" w:eastAsia="DengXian" w:hAnsi="Calibri" w:cs="Calibri"/>
          <w:sz w:val="24"/>
          <w:szCs w:val="24"/>
        </w:rPr>
      </w:pPr>
      <w:r w:rsidRPr="00B856E8">
        <w:rPr>
          <w:rFonts w:ascii="Calibri" w:eastAsia="DengXian" w:hAnsi="Calibri" w:cs="Calibri"/>
          <w:sz w:val="24"/>
          <w:szCs w:val="24"/>
        </w:rPr>
        <w:t xml:space="preserve">Scheffler, S. (1994) </w:t>
      </w:r>
      <w:r w:rsidRPr="00B856E8">
        <w:rPr>
          <w:rFonts w:ascii="Calibri" w:eastAsia="DengXian" w:hAnsi="Calibri" w:cs="Calibri"/>
          <w:i/>
          <w:iCs/>
          <w:sz w:val="24"/>
          <w:szCs w:val="24"/>
        </w:rPr>
        <w:t>The rejection of consequentialism: A philosophical investigation of the considerations underlying rival moral conceptions</w:t>
      </w:r>
      <w:r w:rsidRPr="00B856E8">
        <w:rPr>
          <w:rFonts w:ascii="Calibri" w:eastAsia="DengXian" w:hAnsi="Calibri" w:cs="Calibri"/>
          <w:sz w:val="24"/>
          <w:szCs w:val="24"/>
        </w:rPr>
        <w:t xml:space="preserve">. 2nd </w:t>
      </w:r>
      <w:proofErr w:type="spellStart"/>
      <w:r w:rsidRPr="00B856E8">
        <w:rPr>
          <w:rFonts w:ascii="Calibri" w:eastAsia="DengXian" w:hAnsi="Calibri" w:cs="Calibri"/>
          <w:sz w:val="24"/>
          <w:szCs w:val="24"/>
        </w:rPr>
        <w:t>edn</w:t>
      </w:r>
      <w:proofErr w:type="spellEnd"/>
      <w:r w:rsidRPr="00B856E8">
        <w:rPr>
          <w:rFonts w:ascii="Calibri" w:eastAsia="DengXian" w:hAnsi="Calibri" w:cs="Calibri"/>
          <w:sz w:val="24"/>
          <w:szCs w:val="24"/>
        </w:rPr>
        <w:t>. Oxford: Clarendon Press.</w:t>
      </w:r>
    </w:p>
    <w:p w14:paraId="53A7C825" w14:textId="77777777" w:rsidR="00B66D6A" w:rsidRPr="00B856E8" w:rsidRDefault="00B66D6A" w:rsidP="00442D03">
      <w:pPr>
        <w:rPr>
          <w:rFonts w:ascii="Calibri" w:eastAsia="DengXian" w:hAnsi="Calibri" w:cs="Calibri"/>
          <w:sz w:val="24"/>
          <w:szCs w:val="24"/>
        </w:rPr>
      </w:pPr>
      <w:r w:rsidRPr="00B856E8">
        <w:rPr>
          <w:rFonts w:ascii="Calibri" w:eastAsia="DengXian" w:hAnsi="Calibri" w:cs="Calibri"/>
          <w:sz w:val="24"/>
          <w:szCs w:val="24"/>
        </w:rPr>
        <w:t xml:space="preserve">Schein, E.H. (2010) </w:t>
      </w:r>
      <w:r w:rsidRPr="00B856E8">
        <w:rPr>
          <w:rFonts w:ascii="Calibri" w:eastAsia="DengXian" w:hAnsi="Calibri" w:cs="Calibri"/>
          <w:i/>
          <w:iCs/>
          <w:sz w:val="24"/>
          <w:szCs w:val="24"/>
        </w:rPr>
        <w:t>Organizational culture and leadership</w:t>
      </w:r>
      <w:r w:rsidRPr="00B856E8">
        <w:rPr>
          <w:rFonts w:ascii="Calibri" w:eastAsia="DengXian" w:hAnsi="Calibri" w:cs="Calibri"/>
          <w:sz w:val="24"/>
          <w:szCs w:val="24"/>
        </w:rPr>
        <w:t xml:space="preserve">. 4th </w:t>
      </w:r>
      <w:proofErr w:type="spellStart"/>
      <w:r w:rsidRPr="00B856E8">
        <w:rPr>
          <w:rFonts w:ascii="Calibri" w:eastAsia="DengXian" w:hAnsi="Calibri" w:cs="Calibri"/>
          <w:sz w:val="24"/>
          <w:szCs w:val="24"/>
        </w:rPr>
        <w:t>edn</w:t>
      </w:r>
      <w:proofErr w:type="spellEnd"/>
      <w:r w:rsidRPr="00B856E8">
        <w:rPr>
          <w:rFonts w:ascii="Calibri" w:eastAsia="DengXian" w:hAnsi="Calibri" w:cs="Calibri"/>
          <w:sz w:val="24"/>
          <w:szCs w:val="24"/>
        </w:rPr>
        <w:t>. San Francisco, CA: Jossey-Bass.</w:t>
      </w:r>
    </w:p>
    <w:p w14:paraId="6EDAFB45" w14:textId="77777777" w:rsidR="00B66D6A" w:rsidRPr="00B856E8" w:rsidRDefault="00B66D6A" w:rsidP="00442D03">
      <w:pPr>
        <w:rPr>
          <w:rFonts w:ascii="Calibri" w:eastAsia="DengXian" w:hAnsi="Calibri" w:cs="Calibri"/>
          <w:color w:val="EE0000"/>
          <w:sz w:val="24"/>
          <w:szCs w:val="24"/>
        </w:rPr>
      </w:pPr>
      <w:r w:rsidRPr="00B856E8">
        <w:rPr>
          <w:rFonts w:ascii="Calibri" w:eastAsia="DengXian" w:hAnsi="Calibri" w:cs="Calibri"/>
          <w:color w:val="EE0000"/>
          <w:sz w:val="24"/>
          <w:szCs w:val="24"/>
        </w:rPr>
        <w:t xml:space="preserve">Schneider, B., Ehrhart, M.G. and Macey, W.H. (2011) ‘Perspectives on organizational climate and culture’, in </w:t>
      </w:r>
      <w:proofErr w:type="spellStart"/>
      <w:r w:rsidRPr="00B856E8">
        <w:rPr>
          <w:rFonts w:ascii="Calibri" w:eastAsia="DengXian" w:hAnsi="Calibri" w:cs="Calibri"/>
          <w:color w:val="EE0000"/>
          <w:sz w:val="24"/>
          <w:szCs w:val="24"/>
        </w:rPr>
        <w:t>Zedeck</w:t>
      </w:r>
      <w:proofErr w:type="spellEnd"/>
      <w:r w:rsidRPr="00B856E8">
        <w:rPr>
          <w:rFonts w:ascii="Calibri" w:eastAsia="DengXian" w:hAnsi="Calibri" w:cs="Calibri"/>
          <w:color w:val="EE0000"/>
          <w:sz w:val="24"/>
          <w:szCs w:val="24"/>
        </w:rPr>
        <w:t xml:space="preserve">, S. (ed.) </w:t>
      </w:r>
      <w:r w:rsidRPr="00B856E8">
        <w:rPr>
          <w:rFonts w:ascii="Calibri" w:eastAsia="DengXian" w:hAnsi="Calibri" w:cs="Calibri"/>
          <w:i/>
          <w:iCs/>
          <w:color w:val="EE0000"/>
          <w:sz w:val="24"/>
          <w:szCs w:val="24"/>
        </w:rPr>
        <w:t>APA handbook of industrial and organizational psychology. Vol. 1: Building and developing the organization</w:t>
      </w:r>
      <w:r w:rsidRPr="00B856E8">
        <w:rPr>
          <w:rFonts w:ascii="Calibri" w:eastAsia="DengXian" w:hAnsi="Calibri" w:cs="Calibri"/>
          <w:color w:val="EE0000"/>
          <w:sz w:val="24"/>
          <w:szCs w:val="24"/>
        </w:rPr>
        <w:t>. Washington, DC: American Psychological Association, pp. 373–414.</w:t>
      </w:r>
    </w:p>
    <w:p w14:paraId="018694A0" w14:textId="77777777" w:rsidR="00853896" w:rsidRPr="00B856E8" w:rsidRDefault="00853896" w:rsidP="00442D03">
      <w:pPr>
        <w:rPr>
          <w:rFonts w:ascii="Calibri" w:eastAsia="DengXian" w:hAnsi="Calibri" w:cs="Calibri"/>
          <w:sz w:val="24"/>
          <w:szCs w:val="24"/>
        </w:rPr>
      </w:pPr>
      <w:r w:rsidRPr="00B856E8">
        <w:rPr>
          <w:rFonts w:ascii="Calibri" w:eastAsia="DengXian" w:hAnsi="Calibri" w:cs="Calibri"/>
          <w:sz w:val="24"/>
          <w:szCs w:val="24"/>
        </w:rPr>
        <w:t xml:space="preserve">Schwandt, T.A. (2007) </w:t>
      </w:r>
      <w:r w:rsidRPr="00B856E8">
        <w:rPr>
          <w:rFonts w:ascii="Calibri" w:eastAsia="DengXian" w:hAnsi="Calibri" w:cs="Calibri"/>
          <w:i/>
          <w:iCs/>
          <w:sz w:val="24"/>
          <w:szCs w:val="24"/>
        </w:rPr>
        <w:t>The SAGE dictionary of qualitative inquiry</w:t>
      </w:r>
      <w:r w:rsidRPr="00B856E8">
        <w:rPr>
          <w:rFonts w:ascii="Calibri" w:eastAsia="DengXian" w:hAnsi="Calibri" w:cs="Calibri"/>
          <w:sz w:val="24"/>
          <w:szCs w:val="24"/>
        </w:rPr>
        <w:t xml:space="preserve">. 3rd </w:t>
      </w:r>
      <w:proofErr w:type="spellStart"/>
      <w:r w:rsidRPr="00B856E8">
        <w:rPr>
          <w:rFonts w:ascii="Calibri" w:eastAsia="DengXian" w:hAnsi="Calibri" w:cs="Calibri"/>
          <w:sz w:val="24"/>
          <w:szCs w:val="24"/>
        </w:rPr>
        <w:t>edn</w:t>
      </w:r>
      <w:proofErr w:type="spellEnd"/>
      <w:r w:rsidRPr="00B856E8">
        <w:rPr>
          <w:rFonts w:ascii="Calibri" w:eastAsia="DengXian" w:hAnsi="Calibri" w:cs="Calibri"/>
          <w:sz w:val="24"/>
          <w:szCs w:val="24"/>
        </w:rPr>
        <w:t>. Thousand Oaks, CA: SAGE Publications.</w:t>
      </w:r>
    </w:p>
    <w:p w14:paraId="3B969C98" w14:textId="7A55B4C7"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Schyns, B. and Schilling, J. (2013) 'How bad are the effects of bad leaders? A meta-analysis of destructive leadership and its outcomes', </w:t>
      </w:r>
      <w:r w:rsidRPr="00B856E8">
        <w:rPr>
          <w:rFonts w:ascii="Calibri" w:eastAsia="DengXian" w:hAnsi="Calibri" w:cs="Calibri"/>
          <w:i/>
          <w:sz w:val="24"/>
          <w:szCs w:val="24"/>
        </w:rPr>
        <w:t xml:space="preserve">The </w:t>
      </w:r>
      <w:r w:rsidR="004E7689" w:rsidRPr="00B856E8">
        <w:rPr>
          <w:rFonts w:ascii="Calibri" w:eastAsia="DengXian" w:hAnsi="Calibri" w:cs="Calibri"/>
          <w:i/>
          <w:sz w:val="24"/>
          <w:szCs w:val="24"/>
        </w:rPr>
        <w:t>L</w:t>
      </w:r>
      <w:r w:rsidRPr="00B856E8">
        <w:rPr>
          <w:rFonts w:ascii="Calibri" w:eastAsia="DengXian" w:hAnsi="Calibri" w:cs="Calibri"/>
          <w:i/>
          <w:sz w:val="24"/>
          <w:szCs w:val="24"/>
        </w:rPr>
        <w:t xml:space="preserve">eadership </w:t>
      </w:r>
      <w:r w:rsidR="004E7689" w:rsidRPr="00B856E8">
        <w:rPr>
          <w:rFonts w:ascii="Calibri" w:eastAsia="DengXian" w:hAnsi="Calibri" w:cs="Calibri"/>
          <w:i/>
          <w:sz w:val="24"/>
          <w:szCs w:val="24"/>
        </w:rPr>
        <w:t>Q</w:t>
      </w:r>
      <w:r w:rsidRPr="00B856E8">
        <w:rPr>
          <w:rFonts w:ascii="Calibri" w:eastAsia="DengXian" w:hAnsi="Calibri" w:cs="Calibri"/>
          <w:i/>
          <w:sz w:val="24"/>
          <w:szCs w:val="24"/>
        </w:rPr>
        <w:t>uarterly, </w:t>
      </w:r>
      <w:r w:rsidRPr="00B856E8">
        <w:rPr>
          <w:rFonts w:ascii="Calibri" w:eastAsia="DengXian" w:hAnsi="Calibri" w:cs="Calibri"/>
          <w:sz w:val="24"/>
          <w:szCs w:val="24"/>
        </w:rPr>
        <w:t>24(1), pp. 138–158.</w:t>
      </w:r>
    </w:p>
    <w:p w14:paraId="204FFEBE" w14:textId="771784A4" w:rsidR="00442D03" w:rsidRPr="00B856E8" w:rsidRDefault="00442D03" w:rsidP="00442D03">
      <w:pPr>
        <w:shd w:val="clear" w:color="auto" w:fill="FFFFFF"/>
        <w:spacing w:after="173" w:line="240" w:lineRule="auto"/>
        <w:rPr>
          <w:rFonts w:ascii="Calibri" w:eastAsia="Times New Roman" w:hAnsi="Calibri" w:cs="Calibri"/>
          <w:kern w:val="0"/>
          <w:sz w:val="24"/>
          <w:szCs w:val="24"/>
          <w:lang w:eastAsia="zh-TW"/>
          <w14:ligatures w14:val="none"/>
        </w:rPr>
      </w:pPr>
      <w:proofErr w:type="spellStart"/>
      <w:r w:rsidRPr="00B856E8">
        <w:rPr>
          <w:rFonts w:ascii="Calibri" w:eastAsia="Times New Roman" w:hAnsi="Calibri" w:cs="Calibri"/>
          <w:kern w:val="0"/>
          <w:sz w:val="24"/>
          <w:szCs w:val="24"/>
          <w:lang w:eastAsia="zh-TW"/>
          <w14:ligatures w14:val="none"/>
        </w:rPr>
        <w:t>Seijts</w:t>
      </w:r>
      <w:proofErr w:type="spellEnd"/>
      <w:r w:rsidRPr="00B856E8">
        <w:rPr>
          <w:rFonts w:ascii="Calibri" w:eastAsia="Times New Roman" w:hAnsi="Calibri" w:cs="Calibri"/>
          <w:kern w:val="0"/>
          <w:sz w:val="24"/>
          <w:szCs w:val="24"/>
          <w:lang w:eastAsia="zh-TW"/>
          <w14:ligatures w14:val="none"/>
        </w:rPr>
        <w:t>, G.H., Latham, G.P., Tasa, K. and Latham, B.W. (2004) 'Goal setting and goal orientation: An integration of two different yet related literatures', </w:t>
      </w:r>
      <w:r w:rsidRPr="00B856E8">
        <w:rPr>
          <w:rFonts w:ascii="Calibri" w:eastAsia="Times New Roman" w:hAnsi="Calibri" w:cs="Calibri"/>
          <w:i/>
          <w:iCs/>
          <w:kern w:val="0"/>
          <w:sz w:val="24"/>
          <w:szCs w:val="24"/>
          <w:lang w:eastAsia="zh-TW"/>
          <w14:ligatures w14:val="none"/>
        </w:rPr>
        <w:t xml:space="preserve">Academy of </w:t>
      </w:r>
      <w:r w:rsidR="004E7689" w:rsidRPr="00B856E8">
        <w:rPr>
          <w:rFonts w:ascii="Calibri" w:eastAsia="Times New Roman" w:hAnsi="Calibri" w:cs="Calibri"/>
          <w:i/>
          <w:iCs/>
          <w:kern w:val="0"/>
          <w:sz w:val="24"/>
          <w:szCs w:val="24"/>
          <w:lang w:eastAsia="zh-TW"/>
          <w14:ligatures w14:val="none"/>
        </w:rPr>
        <w:t>M</w:t>
      </w:r>
      <w:r w:rsidRPr="00B856E8">
        <w:rPr>
          <w:rFonts w:ascii="Calibri" w:eastAsia="Times New Roman" w:hAnsi="Calibri" w:cs="Calibri"/>
          <w:i/>
          <w:iCs/>
          <w:kern w:val="0"/>
          <w:sz w:val="24"/>
          <w:szCs w:val="24"/>
          <w:lang w:eastAsia="zh-TW"/>
          <w14:ligatures w14:val="none"/>
        </w:rPr>
        <w:t xml:space="preserve">anagement </w:t>
      </w:r>
      <w:r w:rsidR="004E7689" w:rsidRPr="00B856E8">
        <w:rPr>
          <w:rFonts w:ascii="Calibri" w:eastAsia="Times New Roman" w:hAnsi="Calibri" w:cs="Calibri"/>
          <w:i/>
          <w:iCs/>
          <w:kern w:val="0"/>
          <w:sz w:val="24"/>
          <w:szCs w:val="24"/>
          <w:lang w:eastAsia="zh-TW"/>
          <w14:ligatures w14:val="none"/>
        </w:rPr>
        <w:t>J</w:t>
      </w:r>
      <w:r w:rsidRPr="00B856E8">
        <w:rPr>
          <w:rFonts w:ascii="Calibri" w:eastAsia="Times New Roman" w:hAnsi="Calibri" w:cs="Calibri"/>
          <w:i/>
          <w:iCs/>
          <w:kern w:val="0"/>
          <w:sz w:val="24"/>
          <w:szCs w:val="24"/>
          <w:lang w:eastAsia="zh-TW"/>
          <w14:ligatures w14:val="none"/>
        </w:rPr>
        <w:t>ournal, </w:t>
      </w:r>
      <w:r w:rsidRPr="00B856E8">
        <w:rPr>
          <w:rFonts w:ascii="Calibri" w:eastAsia="Times New Roman" w:hAnsi="Calibri" w:cs="Calibri"/>
          <w:kern w:val="0"/>
          <w:sz w:val="24"/>
          <w:szCs w:val="24"/>
          <w:lang w:eastAsia="zh-TW"/>
          <w14:ligatures w14:val="none"/>
        </w:rPr>
        <w:t>47(2), pp. 227–239.</w:t>
      </w:r>
    </w:p>
    <w:p w14:paraId="5D1FD822" w14:textId="77777777" w:rsidR="004E7689" w:rsidRPr="00B856E8" w:rsidRDefault="004E7689" w:rsidP="00442D03">
      <w:pPr>
        <w:shd w:val="clear" w:color="auto" w:fill="FFFFFF"/>
        <w:spacing w:after="173" w:line="240" w:lineRule="auto"/>
        <w:rPr>
          <w:rFonts w:ascii="Calibri" w:eastAsia="Times New Roman" w:hAnsi="Calibri" w:cs="Calibri"/>
          <w:kern w:val="0"/>
          <w:sz w:val="24"/>
          <w:szCs w:val="24"/>
          <w:lang w:eastAsia="zh-TW"/>
          <w14:ligatures w14:val="none"/>
        </w:rPr>
      </w:pPr>
      <w:r w:rsidRPr="00B856E8">
        <w:rPr>
          <w:rFonts w:ascii="Calibri" w:eastAsia="Times New Roman" w:hAnsi="Calibri" w:cs="Calibri"/>
          <w:kern w:val="0"/>
          <w:sz w:val="24"/>
          <w:szCs w:val="24"/>
          <w:lang w:eastAsia="zh-TW"/>
          <w14:ligatures w14:val="none"/>
        </w:rPr>
        <w:t xml:space="preserve">Sekiguchi, T., Li, J. and </w:t>
      </w:r>
      <w:proofErr w:type="spellStart"/>
      <w:r w:rsidRPr="00B856E8">
        <w:rPr>
          <w:rFonts w:ascii="Calibri" w:eastAsia="Times New Roman" w:hAnsi="Calibri" w:cs="Calibri"/>
          <w:kern w:val="0"/>
          <w:sz w:val="24"/>
          <w:szCs w:val="24"/>
          <w:lang w:eastAsia="zh-TW"/>
          <w14:ligatures w14:val="none"/>
        </w:rPr>
        <w:t>Hosomi</w:t>
      </w:r>
      <w:proofErr w:type="spellEnd"/>
      <w:r w:rsidRPr="00B856E8">
        <w:rPr>
          <w:rFonts w:ascii="Calibri" w:eastAsia="Times New Roman" w:hAnsi="Calibri" w:cs="Calibri"/>
          <w:kern w:val="0"/>
          <w:sz w:val="24"/>
          <w:szCs w:val="24"/>
          <w:lang w:eastAsia="zh-TW"/>
          <w14:ligatures w14:val="none"/>
        </w:rPr>
        <w:t xml:space="preserve">, M. (2017) ‘Predicting job crafting from the socially embedded perspective: The interactive effect of job autonomy, social skill, and employee status’, </w:t>
      </w:r>
      <w:r w:rsidRPr="00B856E8">
        <w:rPr>
          <w:rFonts w:ascii="Calibri" w:eastAsia="Times New Roman" w:hAnsi="Calibri" w:cs="Calibri"/>
          <w:i/>
          <w:iCs/>
          <w:kern w:val="0"/>
          <w:sz w:val="24"/>
          <w:szCs w:val="24"/>
          <w:lang w:eastAsia="zh-TW"/>
          <w14:ligatures w14:val="none"/>
        </w:rPr>
        <w:t xml:space="preserve">Journal of Applied </w:t>
      </w:r>
      <w:proofErr w:type="spellStart"/>
      <w:r w:rsidRPr="00B856E8">
        <w:rPr>
          <w:rFonts w:ascii="Calibri" w:eastAsia="Times New Roman" w:hAnsi="Calibri" w:cs="Calibri"/>
          <w:i/>
          <w:iCs/>
          <w:kern w:val="0"/>
          <w:sz w:val="24"/>
          <w:szCs w:val="24"/>
          <w:lang w:eastAsia="zh-TW"/>
          <w14:ligatures w14:val="none"/>
        </w:rPr>
        <w:t>Behavioral</w:t>
      </w:r>
      <w:proofErr w:type="spellEnd"/>
      <w:r w:rsidRPr="00B856E8">
        <w:rPr>
          <w:rFonts w:ascii="Calibri" w:eastAsia="Times New Roman" w:hAnsi="Calibri" w:cs="Calibri"/>
          <w:i/>
          <w:iCs/>
          <w:kern w:val="0"/>
          <w:sz w:val="24"/>
          <w:szCs w:val="24"/>
          <w:lang w:eastAsia="zh-TW"/>
          <w14:ligatures w14:val="none"/>
        </w:rPr>
        <w:t xml:space="preserve"> Science</w:t>
      </w:r>
      <w:r w:rsidRPr="00B856E8">
        <w:rPr>
          <w:rFonts w:ascii="Calibri" w:eastAsia="Times New Roman" w:hAnsi="Calibri" w:cs="Calibri"/>
          <w:kern w:val="0"/>
          <w:sz w:val="24"/>
          <w:szCs w:val="24"/>
          <w:lang w:eastAsia="zh-TW"/>
          <w14:ligatures w14:val="none"/>
        </w:rPr>
        <w:t>, 53(4), pp. 470–497.</w:t>
      </w:r>
    </w:p>
    <w:p w14:paraId="37EC8708" w14:textId="27A2F1B0" w:rsidR="00442D03" w:rsidRPr="00B856E8" w:rsidRDefault="00442D03" w:rsidP="00442D03">
      <w:pPr>
        <w:shd w:val="clear" w:color="auto" w:fill="FFFFFF"/>
        <w:spacing w:after="173" w:line="240" w:lineRule="auto"/>
        <w:rPr>
          <w:rFonts w:ascii="Calibri" w:eastAsia="Times New Roman" w:hAnsi="Calibri" w:cs="Calibri"/>
          <w:color w:val="EE0000"/>
          <w:kern w:val="0"/>
          <w:sz w:val="24"/>
          <w:szCs w:val="24"/>
          <w:lang w:eastAsia="zh-TW"/>
          <w14:ligatures w14:val="none"/>
        </w:rPr>
      </w:pPr>
      <w:r w:rsidRPr="00B856E8">
        <w:rPr>
          <w:rFonts w:ascii="Calibri" w:eastAsia="Times New Roman" w:hAnsi="Calibri" w:cs="Calibri"/>
          <w:color w:val="EE0000"/>
          <w:kern w:val="0"/>
          <w:sz w:val="24"/>
          <w:szCs w:val="24"/>
          <w:lang w:eastAsia="zh-TW"/>
          <w14:ligatures w14:val="none"/>
        </w:rPr>
        <w:t xml:space="preserve">Shamir, B. and Lapidot, Y. (2003) Trust in </w:t>
      </w:r>
      <w:r w:rsidR="00C861DC" w:rsidRPr="00B856E8">
        <w:rPr>
          <w:rFonts w:ascii="Calibri" w:eastAsia="Times New Roman" w:hAnsi="Calibri" w:cs="Calibri"/>
          <w:color w:val="EE0000"/>
          <w:kern w:val="0"/>
          <w:sz w:val="24"/>
          <w:szCs w:val="24"/>
          <w:lang w:eastAsia="zh-TW"/>
          <w14:ligatures w14:val="none"/>
        </w:rPr>
        <w:t>organisation</w:t>
      </w:r>
      <w:r w:rsidRPr="00B856E8">
        <w:rPr>
          <w:rFonts w:ascii="Calibri" w:eastAsia="Times New Roman" w:hAnsi="Calibri" w:cs="Calibri"/>
          <w:color w:val="EE0000"/>
          <w:kern w:val="0"/>
          <w:sz w:val="24"/>
          <w:szCs w:val="24"/>
          <w:lang w:eastAsia="zh-TW"/>
          <w14:ligatures w14:val="none"/>
        </w:rPr>
        <w:t>al superiors: Systemic and collective considerations. </w:t>
      </w:r>
      <w:r w:rsidR="00C861DC" w:rsidRPr="00B856E8">
        <w:rPr>
          <w:rFonts w:ascii="Calibri" w:eastAsia="Times New Roman" w:hAnsi="Calibri" w:cs="Calibri"/>
          <w:i/>
          <w:iCs/>
          <w:color w:val="EE0000"/>
          <w:kern w:val="0"/>
          <w:sz w:val="24"/>
          <w:szCs w:val="24"/>
          <w:lang w:eastAsia="zh-TW"/>
          <w14:ligatures w14:val="none"/>
        </w:rPr>
        <w:t>Organisation</w:t>
      </w:r>
      <w:r w:rsidRPr="00B856E8">
        <w:rPr>
          <w:rFonts w:ascii="Calibri" w:eastAsia="Times New Roman" w:hAnsi="Calibri" w:cs="Calibri"/>
          <w:i/>
          <w:iCs/>
          <w:color w:val="EE0000"/>
          <w:kern w:val="0"/>
          <w:sz w:val="24"/>
          <w:szCs w:val="24"/>
          <w:lang w:eastAsia="zh-TW"/>
          <w14:ligatures w14:val="none"/>
        </w:rPr>
        <w:t xml:space="preserve"> </w:t>
      </w:r>
      <w:r w:rsidR="00A161D5" w:rsidRPr="00B856E8">
        <w:rPr>
          <w:rFonts w:ascii="Calibri" w:eastAsia="Times New Roman" w:hAnsi="Calibri" w:cs="Calibri"/>
          <w:i/>
          <w:iCs/>
          <w:color w:val="EE0000"/>
          <w:kern w:val="0"/>
          <w:sz w:val="24"/>
          <w:szCs w:val="24"/>
          <w:lang w:eastAsia="zh-TW"/>
          <w14:ligatures w14:val="none"/>
        </w:rPr>
        <w:t>S</w:t>
      </w:r>
      <w:r w:rsidRPr="00B856E8">
        <w:rPr>
          <w:rFonts w:ascii="Calibri" w:eastAsia="Times New Roman" w:hAnsi="Calibri" w:cs="Calibri"/>
          <w:i/>
          <w:iCs/>
          <w:color w:val="EE0000"/>
          <w:kern w:val="0"/>
          <w:sz w:val="24"/>
          <w:szCs w:val="24"/>
          <w:lang w:eastAsia="zh-TW"/>
          <w14:ligatures w14:val="none"/>
        </w:rPr>
        <w:t>tudies</w:t>
      </w:r>
      <w:r w:rsidRPr="00B856E8">
        <w:rPr>
          <w:rFonts w:ascii="Calibri" w:eastAsia="Times New Roman" w:hAnsi="Calibri" w:cs="Calibri"/>
          <w:color w:val="EE0000"/>
          <w:kern w:val="0"/>
          <w:sz w:val="24"/>
          <w:szCs w:val="24"/>
          <w:lang w:eastAsia="zh-TW"/>
          <w14:ligatures w14:val="none"/>
        </w:rPr>
        <w:t>, </w:t>
      </w:r>
      <w:r w:rsidRPr="00B856E8">
        <w:rPr>
          <w:rFonts w:ascii="Calibri" w:eastAsia="Times New Roman" w:hAnsi="Calibri" w:cs="Calibri"/>
          <w:i/>
          <w:iCs/>
          <w:color w:val="EE0000"/>
          <w:kern w:val="0"/>
          <w:sz w:val="24"/>
          <w:szCs w:val="24"/>
          <w:lang w:eastAsia="zh-TW"/>
          <w14:ligatures w14:val="none"/>
        </w:rPr>
        <w:t>24</w:t>
      </w:r>
      <w:r w:rsidRPr="00B856E8">
        <w:rPr>
          <w:rFonts w:ascii="Calibri" w:eastAsia="Times New Roman" w:hAnsi="Calibri" w:cs="Calibri"/>
          <w:color w:val="EE0000"/>
          <w:kern w:val="0"/>
          <w:sz w:val="24"/>
          <w:szCs w:val="24"/>
          <w:lang w:eastAsia="zh-TW"/>
          <w14:ligatures w14:val="none"/>
        </w:rPr>
        <w:t>(3), pp.463-491.</w:t>
      </w:r>
    </w:p>
    <w:p w14:paraId="080506BE" w14:textId="36510DF9"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Shapiro, S.P. (1987) 'The social control of impersonal trust', </w:t>
      </w:r>
      <w:r w:rsidRPr="00B856E8">
        <w:rPr>
          <w:rFonts w:ascii="Calibri" w:eastAsia="DengXian" w:hAnsi="Calibri" w:cs="Calibri"/>
          <w:i/>
          <w:sz w:val="24"/>
          <w:szCs w:val="24"/>
        </w:rPr>
        <w:t xml:space="preserve">American </w:t>
      </w:r>
      <w:r w:rsidR="00A161D5" w:rsidRPr="00B856E8">
        <w:rPr>
          <w:rFonts w:ascii="Calibri" w:eastAsia="DengXian" w:hAnsi="Calibri" w:cs="Calibri"/>
          <w:i/>
          <w:sz w:val="24"/>
          <w:szCs w:val="24"/>
        </w:rPr>
        <w:t>J</w:t>
      </w:r>
      <w:r w:rsidRPr="00B856E8">
        <w:rPr>
          <w:rFonts w:ascii="Calibri" w:eastAsia="DengXian" w:hAnsi="Calibri" w:cs="Calibri"/>
          <w:i/>
          <w:sz w:val="24"/>
          <w:szCs w:val="24"/>
        </w:rPr>
        <w:t>ournal of Sociology, </w:t>
      </w:r>
      <w:r w:rsidRPr="00B856E8">
        <w:rPr>
          <w:rFonts w:ascii="Calibri" w:eastAsia="DengXian" w:hAnsi="Calibri" w:cs="Calibri"/>
          <w:sz w:val="24"/>
          <w:szCs w:val="24"/>
        </w:rPr>
        <w:t>93(3), pp. 623–658.</w:t>
      </w:r>
    </w:p>
    <w:p w14:paraId="23F98C96" w14:textId="5F73D5CF" w:rsidR="0033528E" w:rsidRPr="00B856E8" w:rsidRDefault="0033528E" w:rsidP="00442D03">
      <w:pPr>
        <w:rPr>
          <w:rFonts w:ascii="Calibri" w:eastAsia="DengXian" w:hAnsi="Calibri" w:cs="Calibri"/>
          <w:sz w:val="24"/>
          <w:szCs w:val="24"/>
        </w:rPr>
      </w:pPr>
      <w:r w:rsidRPr="00B856E8">
        <w:rPr>
          <w:rFonts w:ascii="Calibri" w:eastAsia="DengXian" w:hAnsi="Calibri" w:cs="Calibri"/>
          <w:sz w:val="24"/>
          <w:szCs w:val="24"/>
        </w:rPr>
        <w:t>Shaw, S. and Fairhurst, D. (2008) ‘Engaging a new generation of graduates’, </w:t>
      </w:r>
      <w:r w:rsidRPr="00B856E8">
        <w:rPr>
          <w:rFonts w:ascii="Calibri" w:eastAsia="DengXian" w:hAnsi="Calibri" w:cs="Calibri"/>
          <w:i/>
          <w:iCs/>
          <w:sz w:val="24"/>
          <w:szCs w:val="24"/>
        </w:rPr>
        <w:t xml:space="preserve">Education+ </w:t>
      </w:r>
      <w:r w:rsidR="00240FE7" w:rsidRPr="00B856E8">
        <w:rPr>
          <w:rFonts w:ascii="Calibri" w:eastAsia="DengXian" w:hAnsi="Calibri" w:cs="Calibri"/>
          <w:i/>
          <w:iCs/>
          <w:sz w:val="24"/>
          <w:szCs w:val="24"/>
        </w:rPr>
        <w:t>T</w:t>
      </w:r>
      <w:r w:rsidRPr="00B856E8">
        <w:rPr>
          <w:rFonts w:ascii="Calibri" w:eastAsia="DengXian" w:hAnsi="Calibri" w:cs="Calibri"/>
          <w:i/>
          <w:iCs/>
          <w:sz w:val="24"/>
          <w:szCs w:val="24"/>
        </w:rPr>
        <w:t>raining</w:t>
      </w:r>
      <w:r w:rsidRPr="00B856E8">
        <w:rPr>
          <w:rFonts w:ascii="Calibri" w:eastAsia="DengXian" w:hAnsi="Calibri" w:cs="Calibri"/>
          <w:sz w:val="24"/>
          <w:szCs w:val="24"/>
        </w:rPr>
        <w:t>, </w:t>
      </w:r>
      <w:r w:rsidRPr="00B856E8">
        <w:rPr>
          <w:rFonts w:ascii="Calibri" w:eastAsia="DengXian" w:hAnsi="Calibri" w:cs="Calibri"/>
          <w:i/>
          <w:iCs/>
          <w:sz w:val="24"/>
          <w:szCs w:val="24"/>
        </w:rPr>
        <w:t>50</w:t>
      </w:r>
      <w:r w:rsidRPr="00B856E8">
        <w:rPr>
          <w:rFonts w:ascii="Calibri" w:eastAsia="DengXian" w:hAnsi="Calibri" w:cs="Calibri"/>
          <w:sz w:val="24"/>
          <w:szCs w:val="24"/>
        </w:rPr>
        <w:t>(5), pp.366-378.</w:t>
      </w:r>
    </w:p>
    <w:p w14:paraId="680D405C" w14:textId="071990E0" w:rsidR="00870773" w:rsidRPr="00B856E8" w:rsidRDefault="00870773" w:rsidP="00870773">
      <w:pPr>
        <w:rPr>
          <w:rFonts w:ascii="Calibri" w:eastAsia="DengXian" w:hAnsi="Calibri" w:cs="Calibri"/>
          <w:sz w:val="24"/>
          <w:szCs w:val="24"/>
        </w:rPr>
      </w:pPr>
      <w:r w:rsidRPr="00B856E8">
        <w:rPr>
          <w:rFonts w:ascii="Calibri" w:eastAsia="DengXian" w:hAnsi="Calibri" w:cs="Calibri"/>
          <w:sz w:val="24"/>
          <w:szCs w:val="24"/>
        </w:rPr>
        <w:t>Sheldon, K.M. and Elliot, A.J. (1999) 'Goal striving, need satisfaction, and longitudinal well-being: the self-concordance model', </w:t>
      </w:r>
      <w:r w:rsidRPr="00B856E8">
        <w:rPr>
          <w:rFonts w:ascii="Calibri" w:eastAsia="DengXian" w:hAnsi="Calibri" w:cs="Calibri"/>
          <w:i/>
          <w:sz w:val="24"/>
          <w:szCs w:val="24"/>
        </w:rPr>
        <w:t xml:space="preserve">Journal of </w:t>
      </w:r>
      <w:r w:rsidR="00240FE7" w:rsidRPr="00B856E8">
        <w:rPr>
          <w:rFonts w:ascii="Calibri" w:eastAsia="DengXian" w:hAnsi="Calibri" w:cs="Calibri"/>
          <w:i/>
          <w:sz w:val="24"/>
          <w:szCs w:val="24"/>
        </w:rPr>
        <w:t>P</w:t>
      </w:r>
      <w:r w:rsidRPr="00B856E8">
        <w:rPr>
          <w:rFonts w:ascii="Calibri" w:eastAsia="DengXian" w:hAnsi="Calibri" w:cs="Calibri"/>
          <w:i/>
          <w:sz w:val="24"/>
          <w:szCs w:val="24"/>
        </w:rPr>
        <w:t xml:space="preserve">ersonality and </w:t>
      </w:r>
      <w:r w:rsidR="00240FE7" w:rsidRPr="00B856E8">
        <w:rPr>
          <w:rFonts w:ascii="Calibri" w:eastAsia="DengXian" w:hAnsi="Calibri" w:cs="Calibri"/>
          <w:i/>
          <w:sz w:val="24"/>
          <w:szCs w:val="24"/>
        </w:rPr>
        <w:t>S</w:t>
      </w:r>
      <w:r w:rsidRPr="00B856E8">
        <w:rPr>
          <w:rFonts w:ascii="Calibri" w:eastAsia="DengXian" w:hAnsi="Calibri" w:cs="Calibri"/>
          <w:i/>
          <w:sz w:val="24"/>
          <w:szCs w:val="24"/>
        </w:rPr>
        <w:t xml:space="preserve">ocial </w:t>
      </w:r>
      <w:r w:rsidR="00240FE7" w:rsidRPr="00B856E8">
        <w:rPr>
          <w:rFonts w:ascii="Calibri" w:eastAsia="DengXian" w:hAnsi="Calibri" w:cs="Calibri"/>
          <w:i/>
          <w:sz w:val="24"/>
          <w:szCs w:val="24"/>
        </w:rPr>
        <w:t>P</w:t>
      </w:r>
      <w:r w:rsidRPr="00B856E8">
        <w:rPr>
          <w:rFonts w:ascii="Calibri" w:eastAsia="DengXian" w:hAnsi="Calibri" w:cs="Calibri"/>
          <w:i/>
          <w:sz w:val="24"/>
          <w:szCs w:val="24"/>
        </w:rPr>
        <w:t>sychology, </w:t>
      </w:r>
      <w:r w:rsidRPr="00B856E8">
        <w:rPr>
          <w:rFonts w:ascii="Calibri" w:eastAsia="DengXian" w:hAnsi="Calibri" w:cs="Calibri"/>
          <w:sz w:val="24"/>
          <w:szCs w:val="24"/>
        </w:rPr>
        <w:t>76(3), pp. 482</w:t>
      </w:r>
      <w:r w:rsidR="00240FE7" w:rsidRPr="00B856E8">
        <w:rPr>
          <w:rFonts w:ascii="Calibri" w:eastAsia="DengXian" w:hAnsi="Calibri" w:cs="Calibri"/>
          <w:sz w:val="24"/>
          <w:szCs w:val="24"/>
        </w:rPr>
        <w:t>–497</w:t>
      </w:r>
      <w:r w:rsidRPr="00B856E8">
        <w:rPr>
          <w:rFonts w:ascii="Calibri" w:eastAsia="DengXian" w:hAnsi="Calibri" w:cs="Calibri"/>
          <w:sz w:val="24"/>
          <w:szCs w:val="24"/>
        </w:rPr>
        <w:t>.</w:t>
      </w:r>
    </w:p>
    <w:p w14:paraId="43E0496A" w14:textId="6BCCEE71"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Sheldon, K.M. (2014) 'Becoming oneself: The central role of self-concordant goal selection', </w:t>
      </w:r>
      <w:r w:rsidRPr="00B856E8">
        <w:rPr>
          <w:rFonts w:ascii="Calibri" w:eastAsia="DengXian" w:hAnsi="Calibri" w:cs="Calibri"/>
          <w:i/>
          <w:sz w:val="24"/>
          <w:szCs w:val="24"/>
        </w:rPr>
        <w:t>Personality and Social Psychology Review, </w:t>
      </w:r>
      <w:r w:rsidRPr="00B856E8">
        <w:rPr>
          <w:rFonts w:ascii="Calibri" w:eastAsia="DengXian" w:hAnsi="Calibri" w:cs="Calibri"/>
          <w:sz w:val="24"/>
          <w:szCs w:val="24"/>
        </w:rPr>
        <w:t>18(4), pp. 349–365.</w:t>
      </w:r>
    </w:p>
    <w:p w14:paraId="75D10305" w14:textId="77777777" w:rsidR="00240FE7" w:rsidRPr="00B856E8" w:rsidRDefault="00240FE7" w:rsidP="00442D03">
      <w:pPr>
        <w:spacing w:after="0" w:line="360" w:lineRule="atLeast"/>
        <w:rPr>
          <w:rFonts w:ascii="Calibri" w:eastAsia="PMingLiU" w:hAnsi="Calibri" w:cs="Calibri"/>
          <w:sz w:val="24"/>
          <w:szCs w:val="24"/>
          <w:shd w:val="clear" w:color="auto" w:fill="FFFFFF"/>
          <w:lang w:eastAsia="zh-TW"/>
        </w:rPr>
      </w:pPr>
      <w:r w:rsidRPr="00B856E8">
        <w:rPr>
          <w:rFonts w:ascii="Calibri" w:eastAsia="PMingLiU" w:hAnsi="Calibri" w:cs="Calibri"/>
          <w:sz w:val="24"/>
          <w:szCs w:val="24"/>
          <w:shd w:val="clear" w:color="auto" w:fill="FFFFFF"/>
          <w:lang w:eastAsia="zh-TW"/>
        </w:rPr>
        <w:t xml:space="preserve">Shirom, A. (2007) ‘Explaining </w:t>
      </w:r>
      <w:proofErr w:type="spellStart"/>
      <w:r w:rsidRPr="00B856E8">
        <w:rPr>
          <w:rFonts w:ascii="Calibri" w:eastAsia="PMingLiU" w:hAnsi="Calibri" w:cs="Calibri"/>
          <w:sz w:val="24"/>
          <w:szCs w:val="24"/>
          <w:shd w:val="clear" w:color="auto" w:fill="FFFFFF"/>
          <w:lang w:eastAsia="zh-TW"/>
        </w:rPr>
        <w:t>vigor</w:t>
      </w:r>
      <w:proofErr w:type="spellEnd"/>
      <w:r w:rsidRPr="00B856E8">
        <w:rPr>
          <w:rFonts w:ascii="Calibri" w:eastAsia="PMingLiU" w:hAnsi="Calibri" w:cs="Calibri"/>
          <w:sz w:val="24"/>
          <w:szCs w:val="24"/>
          <w:shd w:val="clear" w:color="auto" w:fill="FFFFFF"/>
          <w:lang w:eastAsia="zh-TW"/>
        </w:rPr>
        <w:t xml:space="preserve">: On the antecedents and consequences of </w:t>
      </w:r>
      <w:proofErr w:type="spellStart"/>
      <w:r w:rsidRPr="00B856E8">
        <w:rPr>
          <w:rFonts w:ascii="Calibri" w:eastAsia="PMingLiU" w:hAnsi="Calibri" w:cs="Calibri"/>
          <w:sz w:val="24"/>
          <w:szCs w:val="24"/>
          <w:shd w:val="clear" w:color="auto" w:fill="FFFFFF"/>
          <w:lang w:eastAsia="zh-TW"/>
        </w:rPr>
        <w:t>vigor</w:t>
      </w:r>
      <w:proofErr w:type="spellEnd"/>
      <w:r w:rsidRPr="00B856E8">
        <w:rPr>
          <w:rFonts w:ascii="Calibri" w:eastAsia="PMingLiU" w:hAnsi="Calibri" w:cs="Calibri"/>
          <w:sz w:val="24"/>
          <w:szCs w:val="24"/>
          <w:shd w:val="clear" w:color="auto" w:fill="FFFFFF"/>
          <w:lang w:eastAsia="zh-TW"/>
        </w:rPr>
        <w:t xml:space="preserve"> as a positive affect at work’, in Nelson, D.L. and Cooper, C.L. (eds.) </w:t>
      </w:r>
      <w:r w:rsidRPr="00B856E8">
        <w:rPr>
          <w:rFonts w:ascii="Calibri" w:eastAsia="PMingLiU" w:hAnsi="Calibri" w:cs="Calibri"/>
          <w:i/>
          <w:iCs/>
          <w:sz w:val="24"/>
          <w:szCs w:val="24"/>
          <w:shd w:val="clear" w:color="auto" w:fill="FFFFFF"/>
          <w:lang w:eastAsia="zh-TW"/>
        </w:rPr>
        <w:t xml:space="preserve">Positive organizational </w:t>
      </w:r>
      <w:proofErr w:type="spellStart"/>
      <w:r w:rsidRPr="00B856E8">
        <w:rPr>
          <w:rFonts w:ascii="Calibri" w:eastAsia="PMingLiU" w:hAnsi="Calibri" w:cs="Calibri"/>
          <w:i/>
          <w:iCs/>
          <w:sz w:val="24"/>
          <w:szCs w:val="24"/>
          <w:shd w:val="clear" w:color="auto" w:fill="FFFFFF"/>
          <w:lang w:eastAsia="zh-TW"/>
        </w:rPr>
        <w:t>behavior</w:t>
      </w:r>
      <w:proofErr w:type="spellEnd"/>
      <w:r w:rsidRPr="00B856E8">
        <w:rPr>
          <w:rFonts w:ascii="Calibri" w:eastAsia="PMingLiU" w:hAnsi="Calibri" w:cs="Calibri"/>
          <w:i/>
          <w:iCs/>
          <w:sz w:val="24"/>
          <w:szCs w:val="24"/>
          <w:shd w:val="clear" w:color="auto" w:fill="FFFFFF"/>
          <w:lang w:eastAsia="zh-TW"/>
        </w:rPr>
        <w:t>: Accentuating the positive at work</w:t>
      </w:r>
      <w:r w:rsidRPr="00B856E8">
        <w:rPr>
          <w:rFonts w:ascii="Calibri" w:eastAsia="PMingLiU" w:hAnsi="Calibri" w:cs="Calibri"/>
          <w:sz w:val="24"/>
          <w:szCs w:val="24"/>
          <w:shd w:val="clear" w:color="auto" w:fill="FFFFFF"/>
          <w:lang w:eastAsia="zh-TW"/>
        </w:rPr>
        <w:t>. Thousand Oaks, CA: SAGE, pp. 86–100.</w:t>
      </w:r>
    </w:p>
    <w:p w14:paraId="02E23A67" w14:textId="77777777" w:rsidR="00240FE7" w:rsidRPr="00B856E8" w:rsidRDefault="00240FE7" w:rsidP="00442D03">
      <w:pPr>
        <w:spacing w:after="0" w:line="360" w:lineRule="atLeast"/>
        <w:rPr>
          <w:rFonts w:ascii="Calibri" w:eastAsia="PMingLiU" w:hAnsi="Calibri" w:cs="Calibri"/>
          <w:sz w:val="24"/>
          <w:szCs w:val="24"/>
          <w:shd w:val="clear" w:color="auto" w:fill="FFFFFF"/>
          <w:lang w:eastAsia="zh-TW"/>
        </w:rPr>
      </w:pPr>
    </w:p>
    <w:p w14:paraId="77A7E110" w14:textId="0F6C92DB" w:rsidR="00442D03" w:rsidRPr="00B856E8" w:rsidRDefault="00240FE7" w:rsidP="00442D03">
      <w:pPr>
        <w:spacing w:after="0" w:line="360" w:lineRule="atLeast"/>
        <w:rPr>
          <w:rFonts w:ascii="Calibri" w:eastAsia="Times New Roman" w:hAnsi="Calibri" w:cs="Calibri"/>
          <w:kern w:val="0"/>
          <w:sz w:val="24"/>
          <w:szCs w:val="24"/>
          <w:lang w:eastAsia="zh-TW"/>
          <w14:ligatures w14:val="none"/>
        </w:rPr>
      </w:pPr>
      <w:r w:rsidRPr="00B856E8">
        <w:rPr>
          <w:rFonts w:ascii="Calibri" w:eastAsia="Times New Roman" w:hAnsi="Calibri" w:cs="Calibri"/>
          <w:kern w:val="0"/>
          <w:sz w:val="24"/>
          <w:szCs w:val="24"/>
          <w:lang w:eastAsia="zh-TW"/>
          <w14:ligatures w14:val="none"/>
        </w:rPr>
        <w:t xml:space="preserve">Shockley-Zalabak, P.S. (2015) </w:t>
      </w:r>
      <w:r w:rsidRPr="00B856E8">
        <w:rPr>
          <w:rFonts w:ascii="Calibri" w:eastAsia="Times New Roman" w:hAnsi="Calibri" w:cs="Calibri"/>
          <w:i/>
          <w:iCs/>
          <w:kern w:val="0"/>
          <w:sz w:val="24"/>
          <w:szCs w:val="24"/>
          <w:lang w:eastAsia="zh-TW"/>
          <w14:ligatures w14:val="none"/>
        </w:rPr>
        <w:t>Fundamentals of organizational communication: Knowledge, sensitivity, skills, values</w:t>
      </w:r>
      <w:r w:rsidRPr="00B856E8">
        <w:rPr>
          <w:rFonts w:ascii="Calibri" w:eastAsia="Times New Roman" w:hAnsi="Calibri" w:cs="Calibri"/>
          <w:kern w:val="0"/>
          <w:sz w:val="24"/>
          <w:szCs w:val="24"/>
          <w:lang w:eastAsia="zh-TW"/>
          <w14:ligatures w14:val="none"/>
        </w:rPr>
        <w:t xml:space="preserve">. 9th </w:t>
      </w:r>
      <w:proofErr w:type="spellStart"/>
      <w:r w:rsidRPr="00B856E8">
        <w:rPr>
          <w:rFonts w:ascii="Calibri" w:eastAsia="Times New Roman" w:hAnsi="Calibri" w:cs="Calibri"/>
          <w:kern w:val="0"/>
          <w:sz w:val="24"/>
          <w:szCs w:val="24"/>
          <w:lang w:eastAsia="zh-TW"/>
          <w14:ligatures w14:val="none"/>
        </w:rPr>
        <w:t>edn</w:t>
      </w:r>
      <w:proofErr w:type="spellEnd"/>
      <w:r w:rsidRPr="00B856E8">
        <w:rPr>
          <w:rFonts w:ascii="Calibri" w:eastAsia="Times New Roman" w:hAnsi="Calibri" w:cs="Calibri"/>
          <w:kern w:val="0"/>
          <w:sz w:val="24"/>
          <w:szCs w:val="24"/>
          <w:lang w:eastAsia="zh-TW"/>
          <w14:ligatures w14:val="none"/>
        </w:rPr>
        <w:t>. Boston: Pearson.</w:t>
      </w:r>
    </w:p>
    <w:p w14:paraId="429458AF" w14:textId="77777777" w:rsidR="00240FE7" w:rsidRPr="00B856E8" w:rsidRDefault="00240FE7" w:rsidP="00442D03">
      <w:pPr>
        <w:spacing w:after="0" w:line="360" w:lineRule="atLeast"/>
        <w:rPr>
          <w:rFonts w:ascii="Calibri" w:eastAsia="Times New Roman" w:hAnsi="Calibri" w:cs="Calibri"/>
          <w:kern w:val="0"/>
          <w:sz w:val="24"/>
          <w:szCs w:val="24"/>
          <w:lang w:eastAsia="zh-TW"/>
          <w14:ligatures w14:val="none"/>
        </w:rPr>
      </w:pPr>
    </w:p>
    <w:p w14:paraId="6FAF950B" w14:textId="77777777" w:rsidR="00E411FF" w:rsidRPr="00B856E8" w:rsidRDefault="00E411FF" w:rsidP="00870773">
      <w:pPr>
        <w:rPr>
          <w:rFonts w:ascii="Calibri" w:eastAsia="PMingLiU" w:hAnsi="Calibri" w:cs="Calibri"/>
          <w:sz w:val="24"/>
          <w:szCs w:val="24"/>
          <w:shd w:val="clear" w:color="auto" w:fill="FFFFFF"/>
          <w:lang w:eastAsia="zh-TW"/>
        </w:rPr>
      </w:pPr>
      <w:r w:rsidRPr="00B856E8">
        <w:rPr>
          <w:rFonts w:ascii="Calibri" w:eastAsia="PMingLiU" w:hAnsi="Calibri" w:cs="Calibri"/>
          <w:sz w:val="24"/>
          <w:szCs w:val="24"/>
          <w:shd w:val="clear" w:color="auto" w:fill="FFFFFF"/>
          <w:lang w:eastAsia="zh-TW"/>
        </w:rPr>
        <w:lastRenderedPageBreak/>
        <w:t xml:space="preserve">Shore, L.M. and Shore, T.H. (1995) ‘Perceived organizational support and organizational justice’, in </w:t>
      </w:r>
      <w:proofErr w:type="spellStart"/>
      <w:r w:rsidRPr="00B856E8">
        <w:rPr>
          <w:rFonts w:ascii="Calibri" w:eastAsia="PMingLiU" w:hAnsi="Calibri" w:cs="Calibri"/>
          <w:sz w:val="24"/>
          <w:szCs w:val="24"/>
          <w:shd w:val="clear" w:color="auto" w:fill="FFFFFF"/>
          <w:lang w:eastAsia="zh-TW"/>
        </w:rPr>
        <w:t>Cropanzano</w:t>
      </w:r>
      <w:proofErr w:type="spellEnd"/>
      <w:r w:rsidRPr="00B856E8">
        <w:rPr>
          <w:rFonts w:ascii="Calibri" w:eastAsia="PMingLiU" w:hAnsi="Calibri" w:cs="Calibri"/>
          <w:sz w:val="24"/>
          <w:szCs w:val="24"/>
          <w:shd w:val="clear" w:color="auto" w:fill="FFFFFF"/>
          <w:lang w:eastAsia="zh-TW"/>
        </w:rPr>
        <w:t xml:space="preserve">, R.S. and Kacmar, K.M. (eds.) </w:t>
      </w:r>
      <w:r w:rsidRPr="00B856E8">
        <w:rPr>
          <w:rFonts w:ascii="Calibri" w:eastAsia="PMingLiU" w:hAnsi="Calibri" w:cs="Calibri"/>
          <w:i/>
          <w:iCs/>
          <w:sz w:val="24"/>
          <w:szCs w:val="24"/>
          <w:shd w:val="clear" w:color="auto" w:fill="FFFFFF"/>
          <w:lang w:eastAsia="zh-TW"/>
        </w:rPr>
        <w:t>Organizational politics, justice, and support: Managing the social climate of the workplace</w:t>
      </w:r>
      <w:r w:rsidRPr="00B856E8">
        <w:rPr>
          <w:rFonts w:ascii="Calibri" w:eastAsia="PMingLiU" w:hAnsi="Calibri" w:cs="Calibri"/>
          <w:sz w:val="24"/>
          <w:szCs w:val="24"/>
          <w:shd w:val="clear" w:color="auto" w:fill="FFFFFF"/>
          <w:lang w:eastAsia="zh-TW"/>
        </w:rPr>
        <w:t>. Westport, CT: Quorum Books, pp. 149–164.</w:t>
      </w:r>
    </w:p>
    <w:p w14:paraId="38346FE5" w14:textId="1D8B4CFD" w:rsidR="00870773" w:rsidRPr="00B856E8" w:rsidRDefault="00E411FF" w:rsidP="00870773">
      <w:pPr>
        <w:rPr>
          <w:rFonts w:ascii="Calibri" w:eastAsia="PMingLiU" w:hAnsi="Calibri" w:cs="Calibri"/>
          <w:sz w:val="24"/>
          <w:szCs w:val="24"/>
          <w:shd w:val="clear" w:color="auto" w:fill="FFFFFF"/>
          <w:lang w:eastAsia="zh-TW"/>
        </w:rPr>
      </w:pPr>
      <w:r w:rsidRPr="00B856E8">
        <w:rPr>
          <w:rFonts w:ascii="Calibri" w:eastAsia="PMingLiU" w:hAnsi="Calibri" w:cs="Calibri"/>
          <w:sz w:val="24"/>
          <w:szCs w:val="24"/>
          <w:shd w:val="clear" w:color="auto" w:fill="FFFFFF"/>
          <w:lang w:eastAsia="zh-TW"/>
        </w:rPr>
        <w:t xml:space="preserve">Shuck, B., Reio, T.G. Jr and Rocco, T.S. (2011) ‘Employee engagement: An examination of antecedent and outcome variables’, </w:t>
      </w:r>
      <w:r w:rsidRPr="00B856E8">
        <w:rPr>
          <w:rFonts w:ascii="Calibri" w:eastAsia="PMingLiU" w:hAnsi="Calibri" w:cs="Calibri"/>
          <w:i/>
          <w:iCs/>
          <w:sz w:val="24"/>
          <w:szCs w:val="24"/>
          <w:shd w:val="clear" w:color="auto" w:fill="FFFFFF"/>
          <w:lang w:eastAsia="zh-TW"/>
        </w:rPr>
        <w:t>Human Resource Development International</w:t>
      </w:r>
      <w:r w:rsidRPr="00B856E8">
        <w:rPr>
          <w:rFonts w:ascii="Calibri" w:eastAsia="PMingLiU" w:hAnsi="Calibri" w:cs="Calibri"/>
          <w:sz w:val="24"/>
          <w:szCs w:val="24"/>
          <w:shd w:val="clear" w:color="auto" w:fill="FFFFFF"/>
          <w:lang w:eastAsia="zh-TW"/>
        </w:rPr>
        <w:t>, 14(4), pp. 427–445</w:t>
      </w:r>
      <w:r w:rsidR="00870773" w:rsidRPr="00B856E8">
        <w:rPr>
          <w:rFonts w:ascii="Calibri" w:eastAsia="PMingLiU" w:hAnsi="Calibri" w:cs="Calibri"/>
          <w:sz w:val="24"/>
          <w:szCs w:val="24"/>
          <w:shd w:val="clear" w:color="auto" w:fill="FFFFFF"/>
          <w:lang w:eastAsia="zh-TW"/>
        </w:rPr>
        <w:t>.</w:t>
      </w:r>
    </w:p>
    <w:p w14:paraId="0D54D742" w14:textId="77777777" w:rsidR="00442D03" w:rsidRPr="00B856E8" w:rsidRDefault="00442D03" w:rsidP="00442D03">
      <w:pPr>
        <w:rPr>
          <w:rFonts w:ascii="Calibri" w:eastAsia="PMingLiU" w:hAnsi="Calibri" w:cs="Calibri"/>
          <w:sz w:val="24"/>
          <w:szCs w:val="24"/>
          <w:shd w:val="clear" w:color="auto" w:fill="FFFFFF"/>
          <w:lang w:eastAsia="zh-TW"/>
        </w:rPr>
      </w:pPr>
      <w:r w:rsidRPr="00B856E8">
        <w:rPr>
          <w:rFonts w:ascii="Calibri" w:eastAsia="PMingLiU" w:hAnsi="Calibri" w:cs="Calibri"/>
          <w:sz w:val="24"/>
          <w:szCs w:val="24"/>
          <w:shd w:val="clear" w:color="auto" w:fill="FFFFFF"/>
          <w:lang w:eastAsia="zh-TW"/>
        </w:rPr>
        <w:t>Shuck, B. and Rose, K. (2013) 'Reframing employee engagement within the context of meaning and purpose: Implications for HRD', </w:t>
      </w:r>
      <w:r w:rsidRPr="00B856E8">
        <w:rPr>
          <w:rFonts w:ascii="Calibri" w:eastAsia="PMingLiU" w:hAnsi="Calibri" w:cs="Calibri"/>
          <w:i/>
          <w:sz w:val="24"/>
          <w:szCs w:val="24"/>
          <w:shd w:val="clear" w:color="auto" w:fill="FFFFFF"/>
          <w:lang w:eastAsia="zh-TW"/>
        </w:rPr>
        <w:t>Advances in Developing Human Resources, </w:t>
      </w:r>
      <w:r w:rsidRPr="00B856E8">
        <w:rPr>
          <w:rFonts w:ascii="Calibri" w:eastAsia="PMingLiU" w:hAnsi="Calibri" w:cs="Calibri"/>
          <w:sz w:val="24"/>
          <w:szCs w:val="24"/>
          <w:shd w:val="clear" w:color="auto" w:fill="FFFFFF"/>
          <w:lang w:eastAsia="zh-TW"/>
        </w:rPr>
        <w:t>15(4), pp. 341–355.</w:t>
      </w:r>
    </w:p>
    <w:p w14:paraId="510652F3" w14:textId="77777777"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Shuck, B.M., Rocco, T.S. and Albornoz, C.A. (2011) 'Exploring employee engagement from the employee perspective: Implications for HRD', </w:t>
      </w:r>
      <w:r w:rsidRPr="00B856E8">
        <w:rPr>
          <w:rFonts w:ascii="Calibri" w:eastAsia="DengXian" w:hAnsi="Calibri" w:cs="Calibri"/>
          <w:i/>
          <w:sz w:val="24"/>
          <w:szCs w:val="24"/>
        </w:rPr>
        <w:t>Journal of European Industrial Training, </w:t>
      </w:r>
      <w:r w:rsidRPr="00B856E8">
        <w:rPr>
          <w:rFonts w:ascii="Calibri" w:eastAsia="DengXian" w:hAnsi="Calibri" w:cs="Calibri"/>
          <w:sz w:val="24"/>
          <w:szCs w:val="24"/>
        </w:rPr>
        <w:t>35.0(4), pp. 300–325.</w:t>
      </w:r>
    </w:p>
    <w:p w14:paraId="356D403A" w14:textId="77777777" w:rsidR="001904FF" w:rsidRPr="00B856E8" w:rsidRDefault="001904FF" w:rsidP="001904FF">
      <w:pPr>
        <w:rPr>
          <w:rFonts w:ascii="Calibri" w:eastAsia="PMingLiU" w:hAnsi="Calibri" w:cs="Calibri"/>
          <w:sz w:val="24"/>
          <w:szCs w:val="24"/>
          <w:shd w:val="clear" w:color="auto" w:fill="FFFFFF"/>
          <w:lang w:eastAsia="zh-TW"/>
        </w:rPr>
      </w:pPr>
      <w:r w:rsidRPr="00B856E8">
        <w:rPr>
          <w:rFonts w:ascii="Calibri" w:eastAsia="PMingLiU" w:hAnsi="Calibri" w:cs="Calibri"/>
          <w:sz w:val="24"/>
          <w:szCs w:val="24"/>
          <w:shd w:val="clear" w:color="auto" w:fill="FFFFFF"/>
          <w:lang w:eastAsia="zh-TW"/>
        </w:rPr>
        <w:t xml:space="preserve">Sias, P.M. and Cahill, D.J. (1998) ‘From coworkers to friends: the development of peer friendships in the workplace’, </w:t>
      </w:r>
      <w:r w:rsidRPr="00B856E8">
        <w:rPr>
          <w:rFonts w:ascii="Calibri" w:eastAsia="PMingLiU" w:hAnsi="Calibri" w:cs="Calibri"/>
          <w:i/>
          <w:iCs/>
          <w:sz w:val="24"/>
          <w:szCs w:val="24"/>
          <w:shd w:val="clear" w:color="auto" w:fill="FFFFFF"/>
          <w:lang w:eastAsia="zh-TW"/>
        </w:rPr>
        <w:t>Western Journal of Communication</w:t>
      </w:r>
      <w:r w:rsidRPr="00B856E8">
        <w:rPr>
          <w:rFonts w:ascii="Calibri" w:eastAsia="PMingLiU" w:hAnsi="Calibri" w:cs="Calibri"/>
          <w:sz w:val="24"/>
          <w:szCs w:val="24"/>
          <w:shd w:val="clear" w:color="auto" w:fill="FFFFFF"/>
          <w:lang w:eastAsia="zh-TW"/>
        </w:rPr>
        <w:t>, 62(3), pp. 273–299.</w:t>
      </w:r>
    </w:p>
    <w:p w14:paraId="7828FA4F" w14:textId="1EBC35EB" w:rsidR="001904FF" w:rsidRPr="00B856E8" w:rsidRDefault="001904FF" w:rsidP="001904FF">
      <w:pPr>
        <w:rPr>
          <w:rFonts w:ascii="Calibri" w:eastAsia="PMingLiU" w:hAnsi="Calibri" w:cs="Calibri"/>
          <w:sz w:val="24"/>
          <w:szCs w:val="24"/>
          <w:shd w:val="clear" w:color="auto" w:fill="FFFFFF"/>
          <w:lang w:eastAsia="zh-TW"/>
        </w:rPr>
      </w:pPr>
      <w:r w:rsidRPr="00B856E8">
        <w:rPr>
          <w:rFonts w:ascii="Calibri" w:eastAsia="PMingLiU" w:hAnsi="Calibri" w:cs="Calibri"/>
          <w:sz w:val="24"/>
          <w:szCs w:val="24"/>
          <w:shd w:val="clear" w:color="auto" w:fill="FFFFFF"/>
          <w:lang w:eastAsia="zh-TW"/>
        </w:rPr>
        <w:t>Sias, P.M. (2005) 'Workplace relationship quality and employee information experiences', </w:t>
      </w:r>
      <w:r w:rsidRPr="00B856E8">
        <w:rPr>
          <w:rFonts w:ascii="Calibri" w:eastAsia="PMingLiU" w:hAnsi="Calibri" w:cs="Calibri"/>
          <w:i/>
          <w:sz w:val="24"/>
          <w:szCs w:val="24"/>
          <w:shd w:val="clear" w:color="auto" w:fill="FFFFFF"/>
          <w:lang w:eastAsia="zh-TW"/>
        </w:rPr>
        <w:t>Communication Studies, </w:t>
      </w:r>
      <w:r w:rsidRPr="00B856E8">
        <w:rPr>
          <w:rFonts w:ascii="Calibri" w:eastAsia="PMingLiU" w:hAnsi="Calibri" w:cs="Calibri"/>
          <w:sz w:val="24"/>
          <w:szCs w:val="24"/>
          <w:shd w:val="clear" w:color="auto" w:fill="FFFFFF"/>
          <w:lang w:eastAsia="zh-TW"/>
        </w:rPr>
        <w:t>56(4), pp. 375–395.</w:t>
      </w:r>
    </w:p>
    <w:p w14:paraId="4CC08D57" w14:textId="77777777" w:rsidR="001904FF" w:rsidRPr="00B856E8" w:rsidRDefault="001904FF" w:rsidP="001904FF">
      <w:pPr>
        <w:rPr>
          <w:rFonts w:ascii="Calibri" w:eastAsia="PMingLiU" w:hAnsi="Calibri" w:cs="Calibri"/>
          <w:sz w:val="24"/>
          <w:szCs w:val="24"/>
          <w:shd w:val="clear" w:color="auto" w:fill="FFFFFF"/>
          <w:lang w:val="en-CA" w:eastAsia="zh-TW"/>
        </w:rPr>
      </w:pPr>
      <w:r w:rsidRPr="00B856E8">
        <w:rPr>
          <w:rFonts w:ascii="Calibri" w:eastAsia="PMingLiU" w:hAnsi="Calibri" w:cs="Calibri"/>
          <w:sz w:val="24"/>
          <w:szCs w:val="24"/>
          <w:shd w:val="clear" w:color="auto" w:fill="FFFFFF"/>
          <w:lang w:val="en-CA" w:eastAsia="zh-TW"/>
        </w:rPr>
        <w:t xml:space="preserve">Sias, P.M. and Gallagher, E. (2009) ‘Developing, maintaining and disengaging from workplace friendships’, in McManus, T.R. and Connell, D.J.G. (eds.) </w:t>
      </w:r>
      <w:r w:rsidRPr="00B856E8">
        <w:rPr>
          <w:rFonts w:ascii="Calibri" w:eastAsia="PMingLiU" w:hAnsi="Calibri" w:cs="Calibri"/>
          <w:i/>
          <w:iCs/>
          <w:sz w:val="24"/>
          <w:szCs w:val="24"/>
          <w:shd w:val="clear" w:color="auto" w:fill="FFFFFF"/>
          <w:lang w:val="en-CA" w:eastAsia="zh-TW"/>
        </w:rPr>
        <w:t>Friends and Enemies in Organizations: A Work Psychology Perspective</w:t>
      </w:r>
      <w:r w:rsidRPr="00B856E8">
        <w:rPr>
          <w:rFonts w:ascii="Calibri" w:eastAsia="PMingLiU" w:hAnsi="Calibri" w:cs="Calibri"/>
          <w:sz w:val="24"/>
          <w:szCs w:val="24"/>
          <w:shd w:val="clear" w:color="auto" w:fill="FFFFFF"/>
          <w:lang w:val="en-CA" w:eastAsia="zh-TW"/>
        </w:rPr>
        <w:t>. Dordrecht: Springer, pp. 78–100.</w:t>
      </w:r>
    </w:p>
    <w:p w14:paraId="1DDE4E8A" w14:textId="385B0B03" w:rsidR="00442D03" w:rsidRPr="00B856E8" w:rsidRDefault="001904FF" w:rsidP="00442D03">
      <w:pPr>
        <w:rPr>
          <w:rFonts w:ascii="Calibri" w:eastAsia="PMingLiU" w:hAnsi="Calibri" w:cs="Calibri"/>
          <w:sz w:val="24"/>
          <w:szCs w:val="24"/>
          <w:shd w:val="clear" w:color="auto" w:fill="FFFFFF"/>
          <w:lang w:eastAsia="zh-TW"/>
        </w:rPr>
      </w:pPr>
      <w:r w:rsidRPr="00B856E8">
        <w:rPr>
          <w:rFonts w:ascii="Calibri" w:eastAsia="PMingLiU" w:hAnsi="Calibri" w:cs="Calibri"/>
          <w:sz w:val="24"/>
          <w:szCs w:val="24"/>
          <w:shd w:val="clear" w:color="auto" w:fill="FFFFFF"/>
          <w:lang w:eastAsia="zh-TW"/>
        </w:rPr>
        <w:t xml:space="preserve">Skogstad, A., Einarsen, S., Torsheim, T., Aasland, M.S. and Hetland, H. (2007) ‘The destructiveness of laissez-faire leadership </w:t>
      </w:r>
      <w:proofErr w:type="spellStart"/>
      <w:r w:rsidRPr="00B856E8">
        <w:rPr>
          <w:rFonts w:ascii="Calibri" w:eastAsia="PMingLiU" w:hAnsi="Calibri" w:cs="Calibri"/>
          <w:sz w:val="24"/>
          <w:szCs w:val="24"/>
          <w:shd w:val="clear" w:color="auto" w:fill="FFFFFF"/>
          <w:lang w:eastAsia="zh-TW"/>
        </w:rPr>
        <w:t>behavior</w:t>
      </w:r>
      <w:proofErr w:type="spellEnd"/>
      <w:r w:rsidRPr="00B856E8">
        <w:rPr>
          <w:rFonts w:ascii="Calibri" w:eastAsia="PMingLiU" w:hAnsi="Calibri" w:cs="Calibri"/>
          <w:sz w:val="24"/>
          <w:szCs w:val="24"/>
          <w:shd w:val="clear" w:color="auto" w:fill="FFFFFF"/>
          <w:lang w:eastAsia="zh-TW"/>
        </w:rPr>
        <w:t xml:space="preserve">’, </w:t>
      </w:r>
      <w:r w:rsidRPr="00B856E8">
        <w:rPr>
          <w:rFonts w:ascii="Calibri" w:eastAsia="PMingLiU" w:hAnsi="Calibri" w:cs="Calibri"/>
          <w:i/>
          <w:iCs/>
          <w:sz w:val="24"/>
          <w:szCs w:val="24"/>
          <w:shd w:val="clear" w:color="auto" w:fill="FFFFFF"/>
          <w:lang w:eastAsia="zh-TW"/>
        </w:rPr>
        <w:t>Journal of Occupational Health Psychology</w:t>
      </w:r>
      <w:r w:rsidRPr="00B856E8">
        <w:rPr>
          <w:rFonts w:ascii="Calibri" w:eastAsia="PMingLiU" w:hAnsi="Calibri" w:cs="Calibri"/>
          <w:sz w:val="24"/>
          <w:szCs w:val="24"/>
          <w:shd w:val="clear" w:color="auto" w:fill="FFFFFF"/>
          <w:lang w:eastAsia="zh-TW"/>
        </w:rPr>
        <w:t>, 12(1), pp. 80–92</w:t>
      </w:r>
      <w:r w:rsidR="00442D03" w:rsidRPr="00B856E8">
        <w:rPr>
          <w:rFonts w:ascii="Calibri" w:eastAsia="PMingLiU" w:hAnsi="Calibri" w:cs="Calibri"/>
          <w:sz w:val="24"/>
          <w:szCs w:val="24"/>
          <w:shd w:val="clear" w:color="auto" w:fill="FFFFFF"/>
          <w:lang w:eastAsia="zh-TW"/>
        </w:rPr>
        <w:t>.</w:t>
      </w:r>
    </w:p>
    <w:p w14:paraId="7477C28C" w14:textId="77E190DA"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 xml:space="preserve">Slåtten, T. and </w:t>
      </w:r>
      <w:proofErr w:type="spellStart"/>
      <w:r w:rsidRPr="00B856E8">
        <w:rPr>
          <w:rFonts w:ascii="Calibri" w:eastAsia="DengXian" w:hAnsi="Calibri" w:cs="Calibri"/>
          <w:sz w:val="24"/>
          <w:szCs w:val="24"/>
        </w:rPr>
        <w:t>Mehmetoglu</w:t>
      </w:r>
      <w:proofErr w:type="spellEnd"/>
      <w:r w:rsidRPr="00B856E8">
        <w:rPr>
          <w:rFonts w:ascii="Calibri" w:eastAsia="DengXian" w:hAnsi="Calibri" w:cs="Calibri"/>
          <w:sz w:val="24"/>
          <w:szCs w:val="24"/>
        </w:rPr>
        <w:t xml:space="preserve">, M. (2011) ‘Antecedents and effects of engaged frontline employees: A study from the hospitality industry’, </w:t>
      </w:r>
      <w:r w:rsidRPr="00B856E8">
        <w:rPr>
          <w:rFonts w:ascii="Calibri" w:eastAsia="DengXian" w:hAnsi="Calibri" w:cs="Calibri"/>
          <w:i/>
          <w:iCs/>
          <w:sz w:val="24"/>
          <w:szCs w:val="24"/>
        </w:rPr>
        <w:t>Managing Service Quality: An International Journal</w:t>
      </w:r>
      <w:r w:rsidRPr="00B856E8">
        <w:rPr>
          <w:rFonts w:ascii="Calibri" w:eastAsia="DengXian" w:hAnsi="Calibri" w:cs="Calibri"/>
          <w:sz w:val="24"/>
          <w:szCs w:val="24"/>
        </w:rPr>
        <w:t>, 21(1), pp.</w:t>
      </w:r>
      <w:r w:rsidR="006E2CE2" w:rsidRPr="00B856E8">
        <w:rPr>
          <w:rFonts w:ascii="Calibri" w:eastAsia="DengXian" w:hAnsi="Calibri" w:cs="Calibri"/>
          <w:sz w:val="24"/>
          <w:szCs w:val="24"/>
        </w:rPr>
        <w:t xml:space="preserve"> </w:t>
      </w:r>
      <w:r w:rsidRPr="00B856E8">
        <w:rPr>
          <w:rFonts w:ascii="Calibri" w:eastAsia="DengXian" w:hAnsi="Calibri" w:cs="Calibri"/>
          <w:sz w:val="24"/>
          <w:szCs w:val="24"/>
        </w:rPr>
        <w:t>88-107.</w:t>
      </w:r>
    </w:p>
    <w:p w14:paraId="17EE4666" w14:textId="4E6D1BA9"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Slemp, G.R. and Vella-Brodrick, D.A. (2013) 'The Job Crafting Questionnaire: A new scale to measure the extent to which employees engage in job crafting.', </w:t>
      </w:r>
      <w:r w:rsidRPr="00B856E8">
        <w:rPr>
          <w:rFonts w:ascii="Calibri" w:eastAsia="DengXian" w:hAnsi="Calibri" w:cs="Calibri"/>
          <w:i/>
          <w:sz w:val="24"/>
          <w:szCs w:val="24"/>
        </w:rPr>
        <w:t xml:space="preserve">International Journal of </w:t>
      </w:r>
      <w:r w:rsidR="006E2CE2" w:rsidRPr="00B856E8">
        <w:rPr>
          <w:rFonts w:ascii="Calibri" w:eastAsia="DengXian" w:hAnsi="Calibri" w:cs="Calibri"/>
          <w:i/>
          <w:sz w:val="24"/>
          <w:szCs w:val="24"/>
        </w:rPr>
        <w:t>W</w:t>
      </w:r>
      <w:r w:rsidRPr="00B856E8">
        <w:rPr>
          <w:rFonts w:ascii="Calibri" w:eastAsia="DengXian" w:hAnsi="Calibri" w:cs="Calibri"/>
          <w:i/>
          <w:sz w:val="24"/>
          <w:szCs w:val="24"/>
        </w:rPr>
        <w:t>ellbeing, </w:t>
      </w:r>
      <w:r w:rsidRPr="00B856E8">
        <w:rPr>
          <w:rFonts w:ascii="Calibri" w:eastAsia="DengXian" w:hAnsi="Calibri" w:cs="Calibri"/>
          <w:sz w:val="24"/>
          <w:szCs w:val="24"/>
        </w:rPr>
        <w:t>3(2).</w:t>
      </w:r>
      <w:r w:rsidR="006E2CE2" w:rsidRPr="00B856E8">
        <w:rPr>
          <w:rFonts w:ascii="Calibri" w:eastAsia="DengXian" w:hAnsi="Calibri" w:cs="Calibri"/>
          <w:sz w:val="24"/>
          <w:szCs w:val="24"/>
        </w:rPr>
        <w:t>, pp. 126–146.</w:t>
      </w:r>
    </w:p>
    <w:p w14:paraId="3A17F5C3" w14:textId="77777777" w:rsidR="006E2CE2" w:rsidRPr="00B856E8" w:rsidRDefault="006E2CE2" w:rsidP="006A0312">
      <w:pPr>
        <w:rPr>
          <w:rFonts w:ascii="Calibri" w:eastAsia="DengXian" w:hAnsi="Calibri" w:cs="Calibri"/>
          <w:sz w:val="24"/>
          <w:szCs w:val="24"/>
        </w:rPr>
      </w:pPr>
      <w:r w:rsidRPr="00B856E8">
        <w:rPr>
          <w:rFonts w:ascii="Calibri" w:eastAsia="DengXian" w:hAnsi="Calibri" w:cs="Calibri"/>
          <w:sz w:val="24"/>
          <w:szCs w:val="24"/>
        </w:rPr>
        <w:t xml:space="preserve">Slemp, G.R. and Vella-Brodrick, D.A. (2014) ‘Optimising employee mental health: The relationship between intrinsic need satisfaction, job crafting, and employee well-being’, </w:t>
      </w:r>
      <w:r w:rsidRPr="00B856E8">
        <w:rPr>
          <w:rFonts w:ascii="Calibri" w:eastAsia="DengXian" w:hAnsi="Calibri" w:cs="Calibri"/>
          <w:i/>
          <w:iCs/>
          <w:sz w:val="24"/>
          <w:szCs w:val="24"/>
        </w:rPr>
        <w:t>Journal of Happiness Studies</w:t>
      </w:r>
      <w:r w:rsidRPr="00B856E8">
        <w:rPr>
          <w:rFonts w:ascii="Calibri" w:eastAsia="DengXian" w:hAnsi="Calibri" w:cs="Calibri"/>
          <w:sz w:val="24"/>
          <w:szCs w:val="24"/>
        </w:rPr>
        <w:t>, 15(4), pp. 957–977.</w:t>
      </w:r>
    </w:p>
    <w:p w14:paraId="7E1E055F" w14:textId="120738BA" w:rsidR="006A0312" w:rsidRPr="00B856E8" w:rsidRDefault="006A0312" w:rsidP="006A0312">
      <w:pPr>
        <w:rPr>
          <w:rFonts w:ascii="Calibri" w:eastAsia="DengXian" w:hAnsi="Calibri" w:cs="Calibri"/>
          <w:sz w:val="24"/>
          <w:szCs w:val="24"/>
        </w:rPr>
      </w:pPr>
      <w:r w:rsidRPr="00B856E8">
        <w:rPr>
          <w:rFonts w:ascii="Calibri" w:eastAsia="DengXian" w:hAnsi="Calibri" w:cs="Calibri"/>
          <w:sz w:val="24"/>
          <w:szCs w:val="24"/>
        </w:rPr>
        <w:t>Slemp, G.R., Kern, M.L. and Vella-Brodrick, D.A. (2015) 'Workplace well-being: The role of job crafting and autonomy support', </w:t>
      </w:r>
      <w:r w:rsidRPr="00B856E8">
        <w:rPr>
          <w:rFonts w:ascii="Calibri" w:eastAsia="DengXian" w:hAnsi="Calibri" w:cs="Calibri"/>
          <w:i/>
          <w:sz w:val="24"/>
          <w:szCs w:val="24"/>
        </w:rPr>
        <w:t>Psychology of Well-being, </w:t>
      </w:r>
      <w:r w:rsidRPr="00B856E8">
        <w:rPr>
          <w:rFonts w:ascii="Calibri" w:eastAsia="DengXian" w:hAnsi="Calibri" w:cs="Calibri"/>
          <w:sz w:val="24"/>
          <w:szCs w:val="24"/>
        </w:rPr>
        <w:t>5(1), pp. 1–17.</w:t>
      </w:r>
    </w:p>
    <w:p w14:paraId="0A2BCCEF" w14:textId="34F61281" w:rsidR="00442D03" w:rsidRPr="00B856E8" w:rsidRDefault="00442D03" w:rsidP="00442D03">
      <w:pPr>
        <w:rPr>
          <w:rFonts w:ascii="Calibri" w:eastAsia="DengXian" w:hAnsi="Calibri" w:cs="Calibri"/>
          <w:sz w:val="24"/>
          <w:szCs w:val="24"/>
        </w:rPr>
      </w:pPr>
      <w:bookmarkStart w:id="86" w:name="_Hlk208527252"/>
      <w:r w:rsidRPr="00B856E8">
        <w:rPr>
          <w:rFonts w:ascii="Calibri" w:eastAsia="DengXian" w:hAnsi="Calibri" w:cs="Calibri"/>
          <w:sz w:val="24"/>
          <w:szCs w:val="24"/>
        </w:rPr>
        <w:t>Sluss, D.M., Klimchak, M. and Holmes</w:t>
      </w:r>
      <w:bookmarkEnd w:id="86"/>
      <w:r w:rsidRPr="00B856E8">
        <w:rPr>
          <w:rFonts w:ascii="Calibri" w:eastAsia="DengXian" w:hAnsi="Calibri" w:cs="Calibri"/>
          <w:sz w:val="24"/>
          <w:szCs w:val="24"/>
        </w:rPr>
        <w:t xml:space="preserve">, J.J. (2008) ‘Perceived </w:t>
      </w:r>
      <w:r w:rsidR="00C861DC" w:rsidRPr="00B856E8">
        <w:rPr>
          <w:rFonts w:ascii="Calibri" w:eastAsia="DengXian" w:hAnsi="Calibri" w:cs="Calibri"/>
          <w:sz w:val="24"/>
          <w:szCs w:val="24"/>
        </w:rPr>
        <w:t>organisation</w:t>
      </w:r>
      <w:r w:rsidRPr="00B856E8">
        <w:rPr>
          <w:rFonts w:ascii="Calibri" w:eastAsia="DengXian" w:hAnsi="Calibri" w:cs="Calibri"/>
          <w:sz w:val="24"/>
          <w:szCs w:val="24"/>
        </w:rPr>
        <w:t xml:space="preserve">al support as a mediator between relational exchange and </w:t>
      </w:r>
      <w:r w:rsidR="00C861DC" w:rsidRPr="00B856E8">
        <w:rPr>
          <w:rFonts w:ascii="Calibri" w:eastAsia="DengXian" w:hAnsi="Calibri" w:cs="Calibri"/>
          <w:sz w:val="24"/>
          <w:szCs w:val="24"/>
        </w:rPr>
        <w:t>organisation</w:t>
      </w:r>
      <w:r w:rsidRPr="00B856E8">
        <w:rPr>
          <w:rFonts w:ascii="Calibri" w:eastAsia="DengXian" w:hAnsi="Calibri" w:cs="Calibri"/>
          <w:sz w:val="24"/>
          <w:szCs w:val="24"/>
        </w:rPr>
        <w:t>al identification’, </w:t>
      </w:r>
      <w:r w:rsidRPr="00B856E8">
        <w:rPr>
          <w:rFonts w:ascii="Calibri" w:eastAsia="DengXian" w:hAnsi="Calibri" w:cs="Calibri"/>
          <w:i/>
          <w:iCs/>
          <w:sz w:val="24"/>
          <w:szCs w:val="24"/>
        </w:rPr>
        <w:t xml:space="preserve">Journal of </w:t>
      </w:r>
      <w:r w:rsidR="006E2CE2" w:rsidRPr="00B856E8">
        <w:rPr>
          <w:rFonts w:ascii="Calibri" w:eastAsia="DengXian" w:hAnsi="Calibri" w:cs="Calibri"/>
          <w:i/>
          <w:iCs/>
          <w:sz w:val="24"/>
          <w:szCs w:val="24"/>
        </w:rPr>
        <w:t>V</w:t>
      </w:r>
      <w:r w:rsidRPr="00B856E8">
        <w:rPr>
          <w:rFonts w:ascii="Calibri" w:eastAsia="DengXian" w:hAnsi="Calibri" w:cs="Calibri"/>
          <w:i/>
          <w:iCs/>
          <w:sz w:val="24"/>
          <w:szCs w:val="24"/>
        </w:rPr>
        <w:t xml:space="preserve">ocational </w:t>
      </w:r>
      <w:r w:rsidR="006E2CE2" w:rsidRPr="00B856E8">
        <w:rPr>
          <w:rFonts w:ascii="Calibri" w:eastAsia="DengXian" w:hAnsi="Calibri" w:cs="Calibri"/>
          <w:i/>
          <w:iCs/>
          <w:sz w:val="24"/>
          <w:szCs w:val="24"/>
        </w:rPr>
        <w:t>B</w:t>
      </w:r>
      <w:r w:rsidR="00275705" w:rsidRPr="00B856E8">
        <w:rPr>
          <w:rFonts w:ascii="Calibri" w:eastAsia="DengXian" w:hAnsi="Calibri" w:cs="Calibri"/>
          <w:i/>
          <w:iCs/>
          <w:sz w:val="24"/>
          <w:szCs w:val="24"/>
        </w:rPr>
        <w:t>ehaviour</w:t>
      </w:r>
      <w:r w:rsidRPr="00B856E8">
        <w:rPr>
          <w:rFonts w:ascii="Calibri" w:eastAsia="DengXian" w:hAnsi="Calibri" w:cs="Calibri"/>
          <w:sz w:val="24"/>
          <w:szCs w:val="24"/>
        </w:rPr>
        <w:t>, 73(3), pp.457-464.</w:t>
      </w:r>
    </w:p>
    <w:p w14:paraId="4D61A8C4" w14:textId="182AAD2F"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Smith, B.N., Montagno, R.V. and Kuzmenko, T.N. (2004) 'Transformational and servant leadership: Content and contextual comparisons', </w:t>
      </w:r>
      <w:r w:rsidRPr="00B856E8">
        <w:rPr>
          <w:rFonts w:ascii="Calibri" w:eastAsia="DengXian" w:hAnsi="Calibri" w:cs="Calibri"/>
          <w:i/>
          <w:sz w:val="24"/>
          <w:szCs w:val="24"/>
        </w:rPr>
        <w:t xml:space="preserve">Journal of Leadership &amp; </w:t>
      </w:r>
      <w:r w:rsidR="00C861DC" w:rsidRPr="00B856E8">
        <w:rPr>
          <w:rFonts w:ascii="Calibri" w:eastAsia="DengXian" w:hAnsi="Calibri" w:cs="Calibri"/>
          <w:i/>
          <w:sz w:val="24"/>
          <w:szCs w:val="24"/>
        </w:rPr>
        <w:t>Organisation</w:t>
      </w:r>
      <w:r w:rsidRPr="00B856E8">
        <w:rPr>
          <w:rFonts w:ascii="Calibri" w:eastAsia="DengXian" w:hAnsi="Calibri" w:cs="Calibri"/>
          <w:i/>
          <w:sz w:val="24"/>
          <w:szCs w:val="24"/>
        </w:rPr>
        <w:t>al Studies, </w:t>
      </w:r>
      <w:r w:rsidRPr="00B856E8">
        <w:rPr>
          <w:rFonts w:ascii="Calibri" w:eastAsia="DengXian" w:hAnsi="Calibri" w:cs="Calibri"/>
          <w:sz w:val="24"/>
          <w:szCs w:val="24"/>
        </w:rPr>
        <w:t>10(4), pp. 80–91.</w:t>
      </w:r>
    </w:p>
    <w:p w14:paraId="04297D08" w14:textId="3601818C" w:rsidR="006E2CE2" w:rsidRPr="00B856E8" w:rsidRDefault="006E2CE2" w:rsidP="00442D03">
      <w:pPr>
        <w:rPr>
          <w:rFonts w:ascii="Calibri" w:eastAsia="DengXian" w:hAnsi="Calibri" w:cs="Calibri"/>
          <w:color w:val="EE0000"/>
          <w:sz w:val="24"/>
          <w:szCs w:val="24"/>
        </w:rPr>
      </w:pPr>
      <w:r w:rsidRPr="00B856E8">
        <w:rPr>
          <w:rFonts w:ascii="Calibri" w:eastAsia="DengXian" w:hAnsi="Calibri" w:cs="Calibri"/>
          <w:color w:val="EE0000"/>
          <w:sz w:val="24"/>
          <w:szCs w:val="24"/>
        </w:rPr>
        <w:lastRenderedPageBreak/>
        <w:t xml:space="preserve">Smith, M.J. (1998) </w:t>
      </w:r>
      <w:r w:rsidRPr="00B856E8">
        <w:rPr>
          <w:rFonts w:ascii="Calibri" w:eastAsia="DengXian" w:hAnsi="Calibri" w:cs="Calibri"/>
          <w:i/>
          <w:iCs/>
          <w:color w:val="EE0000"/>
          <w:sz w:val="24"/>
          <w:szCs w:val="24"/>
        </w:rPr>
        <w:t xml:space="preserve">Social science in question: Towards a </w:t>
      </w:r>
      <w:r w:rsidR="00DE71B2" w:rsidRPr="00B856E8">
        <w:rPr>
          <w:rFonts w:ascii="Calibri" w:eastAsia="DengXian" w:hAnsi="Calibri" w:cs="Calibri"/>
          <w:i/>
          <w:iCs/>
          <w:color w:val="EE0000"/>
          <w:sz w:val="24"/>
          <w:szCs w:val="24"/>
        </w:rPr>
        <w:t>post disciplinary</w:t>
      </w:r>
      <w:r w:rsidRPr="00B856E8">
        <w:rPr>
          <w:rFonts w:ascii="Calibri" w:eastAsia="DengXian" w:hAnsi="Calibri" w:cs="Calibri"/>
          <w:i/>
          <w:iCs/>
          <w:color w:val="EE0000"/>
          <w:sz w:val="24"/>
          <w:szCs w:val="24"/>
        </w:rPr>
        <w:t xml:space="preserve"> framework</w:t>
      </w:r>
      <w:r w:rsidRPr="00B856E8">
        <w:rPr>
          <w:rFonts w:ascii="Calibri" w:eastAsia="DengXian" w:hAnsi="Calibri" w:cs="Calibri"/>
          <w:color w:val="EE0000"/>
          <w:sz w:val="24"/>
          <w:szCs w:val="24"/>
        </w:rPr>
        <w:t>. London: Sage Publications</w:t>
      </w:r>
    </w:p>
    <w:p w14:paraId="725BFFF9" w14:textId="1A53FBA9" w:rsidR="00442D03" w:rsidRPr="00B856E8" w:rsidRDefault="00442D03" w:rsidP="00442D03">
      <w:pPr>
        <w:rPr>
          <w:rFonts w:ascii="Calibri" w:eastAsia="DengXian" w:hAnsi="Calibri" w:cs="Calibri"/>
          <w:sz w:val="24"/>
          <w:szCs w:val="24"/>
        </w:rPr>
      </w:pPr>
      <w:r w:rsidRPr="00B856E8">
        <w:rPr>
          <w:rFonts w:ascii="Calibri" w:eastAsia="PMingLiU" w:hAnsi="Calibri" w:cs="Calibri"/>
          <w:sz w:val="24"/>
          <w:szCs w:val="24"/>
          <w:shd w:val="clear" w:color="auto" w:fill="FFFFFF"/>
          <w:lang w:eastAsia="zh-TW"/>
        </w:rPr>
        <w:t xml:space="preserve">Snape, E. and Redman, T. (2010) ‘HRM practices, </w:t>
      </w:r>
      <w:r w:rsidR="00C861DC" w:rsidRPr="00B856E8">
        <w:rPr>
          <w:rFonts w:ascii="Calibri" w:eastAsia="PMingLiU" w:hAnsi="Calibri" w:cs="Calibri"/>
          <w:sz w:val="24"/>
          <w:szCs w:val="24"/>
          <w:shd w:val="clear" w:color="auto" w:fill="FFFFFF"/>
          <w:lang w:eastAsia="zh-TW"/>
        </w:rPr>
        <w:t>organisation</w:t>
      </w:r>
      <w:r w:rsidRPr="00B856E8">
        <w:rPr>
          <w:rFonts w:ascii="Calibri" w:eastAsia="PMingLiU" w:hAnsi="Calibri" w:cs="Calibri"/>
          <w:sz w:val="24"/>
          <w:szCs w:val="24"/>
          <w:shd w:val="clear" w:color="auto" w:fill="FFFFFF"/>
          <w:lang w:eastAsia="zh-TW"/>
        </w:rPr>
        <w:t>al citizenship behaviour, and performance: A multi‐level analysis’, </w:t>
      </w:r>
      <w:r w:rsidRPr="00B856E8">
        <w:rPr>
          <w:rFonts w:ascii="Calibri" w:eastAsia="PMingLiU" w:hAnsi="Calibri" w:cs="Calibri"/>
          <w:i/>
          <w:iCs/>
          <w:sz w:val="24"/>
          <w:szCs w:val="24"/>
          <w:shd w:val="clear" w:color="auto" w:fill="FFFFFF"/>
          <w:lang w:eastAsia="zh-TW"/>
        </w:rPr>
        <w:t xml:space="preserve">Journal of </w:t>
      </w:r>
      <w:r w:rsidR="006E2CE2" w:rsidRPr="00B856E8">
        <w:rPr>
          <w:rFonts w:ascii="Calibri" w:eastAsia="PMingLiU" w:hAnsi="Calibri" w:cs="Calibri"/>
          <w:i/>
          <w:iCs/>
          <w:sz w:val="24"/>
          <w:szCs w:val="24"/>
          <w:shd w:val="clear" w:color="auto" w:fill="FFFFFF"/>
          <w:lang w:eastAsia="zh-TW"/>
        </w:rPr>
        <w:t>M</w:t>
      </w:r>
      <w:r w:rsidRPr="00B856E8">
        <w:rPr>
          <w:rFonts w:ascii="Calibri" w:eastAsia="PMingLiU" w:hAnsi="Calibri" w:cs="Calibri"/>
          <w:i/>
          <w:iCs/>
          <w:sz w:val="24"/>
          <w:szCs w:val="24"/>
          <w:shd w:val="clear" w:color="auto" w:fill="FFFFFF"/>
          <w:lang w:eastAsia="zh-TW"/>
        </w:rPr>
        <w:t xml:space="preserve">anagement </w:t>
      </w:r>
      <w:r w:rsidR="006E2CE2" w:rsidRPr="00B856E8">
        <w:rPr>
          <w:rFonts w:ascii="Calibri" w:eastAsia="PMingLiU" w:hAnsi="Calibri" w:cs="Calibri"/>
          <w:i/>
          <w:iCs/>
          <w:sz w:val="24"/>
          <w:szCs w:val="24"/>
          <w:shd w:val="clear" w:color="auto" w:fill="FFFFFF"/>
          <w:lang w:eastAsia="zh-TW"/>
        </w:rPr>
        <w:t>S</w:t>
      </w:r>
      <w:r w:rsidRPr="00B856E8">
        <w:rPr>
          <w:rFonts w:ascii="Calibri" w:eastAsia="PMingLiU" w:hAnsi="Calibri" w:cs="Calibri"/>
          <w:i/>
          <w:iCs/>
          <w:sz w:val="24"/>
          <w:szCs w:val="24"/>
          <w:shd w:val="clear" w:color="auto" w:fill="FFFFFF"/>
          <w:lang w:eastAsia="zh-TW"/>
        </w:rPr>
        <w:t>tudies</w:t>
      </w:r>
      <w:r w:rsidRPr="00B856E8">
        <w:rPr>
          <w:rFonts w:ascii="Calibri" w:eastAsia="PMingLiU" w:hAnsi="Calibri" w:cs="Calibri"/>
          <w:sz w:val="24"/>
          <w:szCs w:val="24"/>
          <w:shd w:val="clear" w:color="auto" w:fill="FFFFFF"/>
          <w:lang w:eastAsia="zh-TW"/>
        </w:rPr>
        <w:t>, 47(7), pp.</w:t>
      </w:r>
      <w:r w:rsidR="006E2CE2" w:rsidRPr="00B856E8">
        <w:rPr>
          <w:rFonts w:ascii="Calibri" w:eastAsia="PMingLiU" w:hAnsi="Calibri" w:cs="Calibri"/>
          <w:sz w:val="24"/>
          <w:szCs w:val="24"/>
          <w:shd w:val="clear" w:color="auto" w:fill="FFFFFF"/>
          <w:lang w:eastAsia="zh-TW"/>
        </w:rPr>
        <w:t xml:space="preserve"> </w:t>
      </w:r>
      <w:r w:rsidRPr="00B856E8">
        <w:rPr>
          <w:rFonts w:ascii="Calibri" w:eastAsia="PMingLiU" w:hAnsi="Calibri" w:cs="Calibri"/>
          <w:sz w:val="24"/>
          <w:szCs w:val="24"/>
          <w:shd w:val="clear" w:color="auto" w:fill="FFFFFF"/>
          <w:lang w:eastAsia="zh-TW"/>
        </w:rPr>
        <w:t>1219-1247</w:t>
      </w:r>
      <w:r w:rsidR="006E2CE2" w:rsidRPr="00B856E8">
        <w:rPr>
          <w:rFonts w:ascii="Calibri" w:eastAsia="PMingLiU" w:hAnsi="Calibri" w:cs="Calibri"/>
          <w:sz w:val="24"/>
          <w:szCs w:val="24"/>
          <w:shd w:val="clear" w:color="auto" w:fill="FFFFFF"/>
          <w:lang w:eastAsia="zh-TW"/>
        </w:rPr>
        <w:t>.</w:t>
      </w:r>
    </w:p>
    <w:p w14:paraId="4E77EC04" w14:textId="54F48633"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Soane, E., Truss, C., Alfes, K., Shantz, A., Rees, C. and Gatenby, M. (2012) 'Development and application of a new measure of employee engagement: the ISA Engagement Scale', </w:t>
      </w:r>
      <w:r w:rsidRPr="00B856E8">
        <w:rPr>
          <w:rFonts w:ascii="Calibri" w:eastAsia="DengXian" w:hAnsi="Calibri" w:cs="Calibri"/>
          <w:i/>
          <w:sz w:val="24"/>
          <w:szCs w:val="24"/>
        </w:rPr>
        <w:t xml:space="preserve">Human </w:t>
      </w:r>
      <w:r w:rsidR="006E2CE2" w:rsidRPr="00B856E8">
        <w:rPr>
          <w:rFonts w:ascii="Calibri" w:eastAsia="DengXian" w:hAnsi="Calibri" w:cs="Calibri"/>
          <w:i/>
          <w:sz w:val="24"/>
          <w:szCs w:val="24"/>
        </w:rPr>
        <w:t>R</w:t>
      </w:r>
      <w:r w:rsidRPr="00B856E8">
        <w:rPr>
          <w:rFonts w:ascii="Calibri" w:eastAsia="DengXian" w:hAnsi="Calibri" w:cs="Calibri"/>
          <w:i/>
          <w:sz w:val="24"/>
          <w:szCs w:val="24"/>
        </w:rPr>
        <w:t xml:space="preserve">esource </w:t>
      </w:r>
      <w:r w:rsidR="006E2CE2" w:rsidRPr="00B856E8">
        <w:rPr>
          <w:rFonts w:ascii="Calibri" w:eastAsia="DengXian" w:hAnsi="Calibri" w:cs="Calibri"/>
          <w:i/>
          <w:sz w:val="24"/>
          <w:szCs w:val="24"/>
        </w:rPr>
        <w:t>D</w:t>
      </w:r>
      <w:r w:rsidRPr="00B856E8">
        <w:rPr>
          <w:rFonts w:ascii="Calibri" w:eastAsia="DengXian" w:hAnsi="Calibri" w:cs="Calibri"/>
          <w:i/>
          <w:sz w:val="24"/>
          <w:szCs w:val="24"/>
        </w:rPr>
        <w:t xml:space="preserve">evelopment </w:t>
      </w:r>
      <w:r w:rsidR="006E2CE2" w:rsidRPr="00B856E8">
        <w:rPr>
          <w:rFonts w:ascii="Calibri" w:eastAsia="DengXian" w:hAnsi="Calibri" w:cs="Calibri"/>
          <w:i/>
          <w:sz w:val="24"/>
          <w:szCs w:val="24"/>
        </w:rPr>
        <w:t>I</w:t>
      </w:r>
      <w:r w:rsidRPr="00B856E8">
        <w:rPr>
          <w:rFonts w:ascii="Calibri" w:eastAsia="DengXian" w:hAnsi="Calibri" w:cs="Calibri"/>
          <w:i/>
          <w:sz w:val="24"/>
          <w:szCs w:val="24"/>
        </w:rPr>
        <w:t>nternational, </w:t>
      </w:r>
      <w:r w:rsidRPr="00B856E8">
        <w:rPr>
          <w:rFonts w:ascii="Calibri" w:eastAsia="DengXian" w:hAnsi="Calibri" w:cs="Calibri"/>
          <w:sz w:val="24"/>
          <w:szCs w:val="24"/>
        </w:rPr>
        <w:t>15(5), pp. 529–547.</w:t>
      </w:r>
    </w:p>
    <w:p w14:paraId="69A63955" w14:textId="77777777" w:rsidR="00442D03" w:rsidRPr="00B856E8" w:rsidRDefault="00442D03" w:rsidP="00442D03">
      <w:pPr>
        <w:spacing w:after="0" w:line="360" w:lineRule="atLeast"/>
        <w:rPr>
          <w:rFonts w:ascii="Calibri" w:eastAsia="Times New Roman" w:hAnsi="Calibri" w:cs="Calibri"/>
          <w:kern w:val="0"/>
          <w:sz w:val="24"/>
          <w:szCs w:val="24"/>
          <w:lang w:eastAsia="zh-TW"/>
          <w14:ligatures w14:val="none"/>
        </w:rPr>
      </w:pPr>
      <w:r w:rsidRPr="00B856E8">
        <w:rPr>
          <w:rFonts w:ascii="Calibri" w:eastAsia="Times New Roman" w:hAnsi="Calibri" w:cs="Calibri"/>
          <w:kern w:val="0"/>
          <w:sz w:val="24"/>
          <w:szCs w:val="24"/>
          <w:lang w:eastAsia="zh-TW"/>
          <w14:ligatures w14:val="none"/>
        </w:rPr>
        <w:t>Solberg, E. and Wong, S.I. (2016) ‘Crafting one’s job to take charge of role overload: When proactivity requires adaptivity across levels’, </w:t>
      </w:r>
      <w:r w:rsidRPr="00B856E8">
        <w:rPr>
          <w:rFonts w:ascii="Calibri" w:eastAsia="Times New Roman" w:hAnsi="Calibri" w:cs="Calibri"/>
          <w:i/>
          <w:iCs/>
          <w:kern w:val="0"/>
          <w:sz w:val="24"/>
          <w:szCs w:val="24"/>
          <w:lang w:eastAsia="zh-TW"/>
          <w14:ligatures w14:val="none"/>
        </w:rPr>
        <w:t>The Leadership Quarterly</w:t>
      </w:r>
      <w:r w:rsidRPr="00B856E8">
        <w:rPr>
          <w:rFonts w:ascii="Calibri" w:eastAsia="Times New Roman" w:hAnsi="Calibri" w:cs="Calibri"/>
          <w:kern w:val="0"/>
          <w:sz w:val="24"/>
          <w:szCs w:val="24"/>
          <w:lang w:eastAsia="zh-TW"/>
          <w14:ligatures w14:val="none"/>
        </w:rPr>
        <w:t xml:space="preserve">, 27(5), pp. 713–725. </w:t>
      </w:r>
    </w:p>
    <w:p w14:paraId="28F25097" w14:textId="77777777" w:rsidR="00442D03" w:rsidRPr="00B856E8" w:rsidRDefault="00442D03" w:rsidP="00442D03">
      <w:pPr>
        <w:spacing w:after="0" w:line="360" w:lineRule="atLeast"/>
        <w:rPr>
          <w:rFonts w:ascii="Calibri" w:eastAsia="Times New Roman" w:hAnsi="Calibri" w:cs="Calibri"/>
          <w:kern w:val="0"/>
          <w:sz w:val="27"/>
          <w:szCs w:val="27"/>
          <w:lang w:eastAsia="zh-TW"/>
          <w14:ligatures w14:val="none"/>
        </w:rPr>
      </w:pPr>
    </w:p>
    <w:p w14:paraId="730A7B1B" w14:textId="65C0ABE5"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Spears, L.C. (2010) 'Character and servant leadership: Ten characteristics of effective, caring leaders', </w:t>
      </w:r>
      <w:r w:rsidRPr="00B856E8">
        <w:rPr>
          <w:rFonts w:ascii="Calibri" w:eastAsia="DengXian" w:hAnsi="Calibri" w:cs="Calibri"/>
          <w:i/>
          <w:sz w:val="24"/>
          <w:szCs w:val="24"/>
        </w:rPr>
        <w:t>The</w:t>
      </w:r>
      <w:r w:rsidR="006E2CE2" w:rsidRPr="00B856E8">
        <w:rPr>
          <w:rFonts w:ascii="Calibri" w:eastAsia="DengXian" w:hAnsi="Calibri" w:cs="Calibri"/>
          <w:i/>
          <w:sz w:val="24"/>
          <w:szCs w:val="24"/>
        </w:rPr>
        <w:t xml:space="preserve"> J</w:t>
      </w:r>
      <w:r w:rsidRPr="00B856E8">
        <w:rPr>
          <w:rFonts w:ascii="Calibri" w:eastAsia="DengXian" w:hAnsi="Calibri" w:cs="Calibri"/>
          <w:i/>
          <w:sz w:val="24"/>
          <w:szCs w:val="24"/>
        </w:rPr>
        <w:t xml:space="preserve">ournal of </w:t>
      </w:r>
      <w:r w:rsidR="006E2CE2" w:rsidRPr="00B856E8">
        <w:rPr>
          <w:rFonts w:ascii="Calibri" w:eastAsia="DengXian" w:hAnsi="Calibri" w:cs="Calibri"/>
          <w:i/>
          <w:sz w:val="24"/>
          <w:szCs w:val="24"/>
        </w:rPr>
        <w:t>V</w:t>
      </w:r>
      <w:r w:rsidRPr="00B856E8">
        <w:rPr>
          <w:rFonts w:ascii="Calibri" w:eastAsia="DengXian" w:hAnsi="Calibri" w:cs="Calibri"/>
          <w:i/>
          <w:sz w:val="24"/>
          <w:szCs w:val="24"/>
        </w:rPr>
        <w:t xml:space="preserve">irtues &amp; </w:t>
      </w:r>
      <w:r w:rsidR="006E2CE2" w:rsidRPr="00B856E8">
        <w:rPr>
          <w:rFonts w:ascii="Calibri" w:eastAsia="DengXian" w:hAnsi="Calibri" w:cs="Calibri"/>
          <w:i/>
          <w:sz w:val="24"/>
          <w:szCs w:val="24"/>
        </w:rPr>
        <w:t>L</w:t>
      </w:r>
      <w:r w:rsidRPr="00B856E8">
        <w:rPr>
          <w:rFonts w:ascii="Calibri" w:eastAsia="DengXian" w:hAnsi="Calibri" w:cs="Calibri"/>
          <w:i/>
          <w:sz w:val="24"/>
          <w:szCs w:val="24"/>
        </w:rPr>
        <w:t>eadership, </w:t>
      </w:r>
      <w:r w:rsidRPr="00B856E8">
        <w:rPr>
          <w:rFonts w:ascii="Calibri" w:eastAsia="DengXian" w:hAnsi="Calibri" w:cs="Calibri"/>
          <w:sz w:val="24"/>
          <w:szCs w:val="24"/>
        </w:rPr>
        <w:t>1(1), pp. 25–30.</w:t>
      </w:r>
    </w:p>
    <w:p w14:paraId="7421BB3C" w14:textId="63D55C94" w:rsidR="00442D03" w:rsidRPr="00B856E8" w:rsidRDefault="00442D03" w:rsidP="00442D03">
      <w:pPr>
        <w:shd w:val="clear" w:color="auto" w:fill="FFFFFF"/>
        <w:spacing w:after="173" w:line="240" w:lineRule="auto"/>
        <w:rPr>
          <w:rFonts w:ascii="Calibri" w:eastAsia="Times New Roman" w:hAnsi="Calibri" w:cs="Calibri"/>
          <w:kern w:val="0"/>
          <w:sz w:val="24"/>
          <w:szCs w:val="24"/>
          <w:lang w:eastAsia="zh-TW"/>
          <w14:ligatures w14:val="none"/>
        </w:rPr>
      </w:pPr>
      <w:r w:rsidRPr="00B856E8">
        <w:rPr>
          <w:rFonts w:ascii="Calibri" w:eastAsia="Times New Roman" w:hAnsi="Calibri" w:cs="Calibri"/>
          <w:kern w:val="0"/>
          <w:sz w:val="24"/>
          <w:szCs w:val="24"/>
          <w:lang w:eastAsia="zh-TW"/>
          <w14:ligatures w14:val="none"/>
        </w:rPr>
        <w:t>Stahl, N.A. and King, J.R. (2020) 'Expanding approaches for research: Understanding and using trustworthiness in qualitative research', </w:t>
      </w:r>
      <w:r w:rsidRPr="00B856E8">
        <w:rPr>
          <w:rFonts w:ascii="Calibri" w:eastAsia="Times New Roman" w:hAnsi="Calibri" w:cs="Calibri"/>
          <w:i/>
          <w:iCs/>
          <w:kern w:val="0"/>
          <w:sz w:val="24"/>
          <w:szCs w:val="24"/>
          <w:lang w:eastAsia="zh-TW"/>
          <w14:ligatures w14:val="none"/>
        </w:rPr>
        <w:t xml:space="preserve">Journal of </w:t>
      </w:r>
      <w:r w:rsidR="006E2CE2" w:rsidRPr="00B856E8">
        <w:rPr>
          <w:rFonts w:ascii="Calibri" w:eastAsia="Times New Roman" w:hAnsi="Calibri" w:cs="Calibri"/>
          <w:i/>
          <w:iCs/>
          <w:kern w:val="0"/>
          <w:sz w:val="24"/>
          <w:szCs w:val="24"/>
          <w:lang w:eastAsia="zh-TW"/>
          <w14:ligatures w14:val="none"/>
        </w:rPr>
        <w:t>D</w:t>
      </w:r>
      <w:r w:rsidRPr="00B856E8">
        <w:rPr>
          <w:rFonts w:ascii="Calibri" w:eastAsia="Times New Roman" w:hAnsi="Calibri" w:cs="Calibri"/>
          <w:i/>
          <w:iCs/>
          <w:kern w:val="0"/>
          <w:sz w:val="24"/>
          <w:szCs w:val="24"/>
          <w:lang w:eastAsia="zh-TW"/>
          <w14:ligatures w14:val="none"/>
        </w:rPr>
        <w:t xml:space="preserve">evelopmental </w:t>
      </w:r>
      <w:r w:rsidR="006E2CE2" w:rsidRPr="00B856E8">
        <w:rPr>
          <w:rFonts w:ascii="Calibri" w:eastAsia="Times New Roman" w:hAnsi="Calibri" w:cs="Calibri"/>
          <w:i/>
          <w:iCs/>
          <w:kern w:val="0"/>
          <w:sz w:val="24"/>
          <w:szCs w:val="24"/>
          <w:lang w:eastAsia="zh-TW"/>
          <w14:ligatures w14:val="none"/>
        </w:rPr>
        <w:t>E</w:t>
      </w:r>
      <w:r w:rsidRPr="00B856E8">
        <w:rPr>
          <w:rFonts w:ascii="Calibri" w:eastAsia="Times New Roman" w:hAnsi="Calibri" w:cs="Calibri"/>
          <w:i/>
          <w:iCs/>
          <w:kern w:val="0"/>
          <w:sz w:val="24"/>
          <w:szCs w:val="24"/>
          <w:lang w:eastAsia="zh-TW"/>
          <w14:ligatures w14:val="none"/>
        </w:rPr>
        <w:t>ducation, </w:t>
      </w:r>
      <w:r w:rsidRPr="00B856E8">
        <w:rPr>
          <w:rFonts w:ascii="Calibri" w:eastAsia="Times New Roman" w:hAnsi="Calibri" w:cs="Calibri"/>
          <w:kern w:val="0"/>
          <w:sz w:val="24"/>
          <w:szCs w:val="24"/>
          <w:lang w:eastAsia="zh-TW"/>
          <w14:ligatures w14:val="none"/>
        </w:rPr>
        <w:t>44(1), pp. 26–28.</w:t>
      </w:r>
    </w:p>
    <w:p w14:paraId="4D18D386" w14:textId="745132BC"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Stake, R.E. (1995) </w:t>
      </w:r>
      <w:r w:rsidRPr="00B856E8">
        <w:rPr>
          <w:rFonts w:ascii="Calibri" w:eastAsia="DengXian" w:hAnsi="Calibri" w:cs="Calibri"/>
          <w:i/>
          <w:sz w:val="24"/>
          <w:szCs w:val="24"/>
        </w:rPr>
        <w:t>The art of case study research. </w:t>
      </w:r>
      <w:r w:rsidR="008F1FF1" w:rsidRPr="00B856E8">
        <w:rPr>
          <w:rFonts w:ascii="Calibri" w:eastAsia="DengXian" w:hAnsi="Calibri" w:cs="Calibri"/>
          <w:sz w:val="24"/>
          <w:szCs w:val="24"/>
        </w:rPr>
        <w:t>Thousand Oaks, CA: SAGE</w:t>
      </w:r>
      <w:r w:rsidR="002F2FCA" w:rsidRPr="00B856E8">
        <w:rPr>
          <w:rFonts w:ascii="Calibri" w:eastAsia="DengXian" w:hAnsi="Calibri" w:cs="Calibri"/>
          <w:sz w:val="24"/>
          <w:szCs w:val="24"/>
        </w:rPr>
        <w:t xml:space="preserve"> Publications</w:t>
      </w:r>
      <w:r w:rsidRPr="00B856E8">
        <w:rPr>
          <w:rFonts w:ascii="Calibri" w:eastAsia="DengXian" w:hAnsi="Calibri" w:cs="Calibri"/>
          <w:sz w:val="24"/>
          <w:szCs w:val="24"/>
        </w:rPr>
        <w:t>.</w:t>
      </w:r>
    </w:p>
    <w:p w14:paraId="4C7796B8" w14:textId="77777777" w:rsidR="00442D03" w:rsidRPr="00B856E8" w:rsidRDefault="00442D03" w:rsidP="00442D03">
      <w:pPr>
        <w:rPr>
          <w:rFonts w:ascii="Calibri" w:eastAsia="DengXian" w:hAnsi="Calibri" w:cs="Calibri"/>
          <w:kern w:val="0"/>
          <w:sz w:val="24"/>
          <w:szCs w:val="24"/>
          <w:shd w:val="clear" w:color="auto" w:fill="FFFFFF"/>
          <w14:ligatures w14:val="none"/>
        </w:rPr>
      </w:pPr>
      <w:r w:rsidRPr="00B856E8">
        <w:rPr>
          <w:rFonts w:ascii="Calibri" w:eastAsia="DengXian" w:hAnsi="Calibri" w:cs="Calibri"/>
          <w:kern w:val="0"/>
          <w:sz w:val="24"/>
          <w:szCs w:val="24"/>
          <w:shd w:val="clear" w:color="auto" w:fill="FFFFFF"/>
          <w14:ligatures w14:val="none"/>
        </w:rPr>
        <w:t xml:space="preserve">Statista (2022) </w:t>
      </w:r>
      <w:r w:rsidRPr="00B856E8">
        <w:rPr>
          <w:rFonts w:ascii="Calibri" w:eastAsia="DengXian" w:hAnsi="Calibri" w:cs="Calibri"/>
          <w:i/>
          <w:iCs/>
          <w:kern w:val="0"/>
          <w:sz w:val="24"/>
          <w:szCs w:val="24"/>
          <w:shd w:val="clear" w:color="auto" w:fill="FFFFFF"/>
          <w14:ligatures w14:val="none"/>
        </w:rPr>
        <w:t>Retail industry in Hong Kong – statistics &amp; facts</w:t>
      </w:r>
      <w:r w:rsidRPr="00B856E8">
        <w:rPr>
          <w:rFonts w:ascii="Calibri" w:eastAsia="DengXian" w:hAnsi="Calibri" w:cs="Calibri"/>
          <w:kern w:val="0"/>
          <w:sz w:val="24"/>
          <w:szCs w:val="24"/>
          <w:shd w:val="clear" w:color="auto" w:fill="FFFFFF"/>
          <w14:ligatures w14:val="none"/>
        </w:rPr>
        <w:t>. Available at: https://www.statista.com/topics/8669/retail-industry-in-hong-kong/#topicOverview (Accessed: 11 July 2022).</w:t>
      </w:r>
    </w:p>
    <w:p w14:paraId="6CC9091D" w14:textId="28BD4475" w:rsidR="006A0312" w:rsidRPr="00B856E8" w:rsidRDefault="006A0312" w:rsidP="00442D03">
      <w:pPr>
        <w:rPr>
          <w:rFonts w:ascii="Calibri" w:eastAsia="DengXian" w:hAnsi="Calibri" w:cs="Calibri"/>
          <w:sz w:val="24"/>
          <w:szCs w:val="24"/>
        </w:rPr>
      </w:pPr>
      <w:r w:rsidRPr="00B856E8">
        <w:rPr>
          <w:rFonts w:ascii="Calibri" w:eastAsia="DengXian" w:hAnsi="Calibri" w:cs="Calibri"/>
          <w:sz w:val="24"/>
          <w:szCs w:val="24"/>
        </w:rPr>
        <w:t>Steger, M.F., Pickering, N.K., Shin, J.Y. and Dik, B.J. (2010) 'Calling in work: Secular or sacred?', </w:t>
      </w:r>
      <w:r w:rsidRPr="00B856E8">
        <w:rPr>
          <w:rFonts w:ascii="Calibri" w:eastAsia="DengXian" w:hAnsi="Calibri" w:cs="Calibri"/>
          <w:i/>
          <w:sz w:val="24"/>
          <w:szCs w:val="24"/>
        </w:rPr>
        <w:t xml:space="preserve">Journal of </w:t>
      </w:r>
      <w:r w:rsidR="008F1FF1" w:rsidRPr="00B856E8">
        <w:rPr>
          <w:rFonts w:ascii="Calibri" w:eastAsia="DengXian" w:hAnsi="Calibri" w:cs="Calibri"/>
          <w:i/>
          <w:sz w:val="24"/>
          <w:szCs w:val="24"/>
        </w:rPr>
        <w:t>C</w:t>
      </w:r>
      <w:r w:rsidRPr="00B856E8">
        <w:rPr>
          <w:rFonts w:ascii="Calibri" w:eastAsia="DengXian" w:hAnsi="Calibri" w:cs="Calibri"/>
          <w:i/>
          <w:sz w:val="24"/>
          <w:szCs w:val="24"/>
        </w:rPr>
        <w:t>areer Assessment, </w:t>
      </w:r>
      <w:r w:rsidRPr="00B856E8">
        <w:rPr>
          <w:rFonts w:ascii="Calibri" w:eastAsia="DengXian" w:hAnsi="Calibri" w:cs="Calibri"/>
          <w:sz w:val="24"/>
          <w:szCs w:val="24"/>
        </w:rPr>
        <w:t>18(1), pp. 82–96.</w:t>
      </w:r>
    </w:p>
    <w:p w14:paraId="22DDDEEC" w14:textId="679E4C42"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Steger, M.F., Dik, B.J. and Duffy, R.D. (2012) 'Measuring meaningful work: The work and meaning inventory (WAMI)', </w:t>
      </w:r>
      <w:r w:rsidRPr="00B856E8">
        <w:rPr>
          <w:rFonts w:ascii="Calibri" w:eastAsia="DengXian" w:hAnsi="Calibri" w:cs="Calibri"/>
          <w:i/>
          <w:sz w:val="24"/>
          <w:szCs w:val="24"/>
        </w:rPr>
        <w:t xml:space="preserve">Journal of </w:t>
      </w:r>
      <w:r w:rsidR="008F1FF1" w:rsidRPr="00B856E8">
        <w:rPr>
          <w:rFonts w:ascii="Calibri" w:eastAsia="DengXian" w:hAnsi="Calibri" w:cs="Calibri"/>
          <w:i/>
          <w:sz w:val="24"/>
          <w:szCs w:val="24"/>
        </w:rPr>
        <w:t>C</w:t>
      </w:r>
      <w:r w:rsidRPr="00B856E8">
        <w:rPr>
          <w:rFonts w:ascii="Calibri" w:eastAsia="DengXian" w:hAnsi="Calibri" w:cs="Calibri"/>
          <w:i/>
          <w:sz w:val="24"/>
          <w:szCs w:val="24"/>
        </w:rPr>
        <w:t>areer Assessment, </w:t>
      </w:r>
      <w:r w:rsidRPr="00B856E8">
        <w:rPr>
          <w:rFonts w:ascii="Calibri" w:eastAsia="DengXian" w:hAnsi="Calibri" w:cs="Calibri"/>
          <w:sz w:val="24"/>
          <w:szCs w:val="24"/>
        </w:rPr>
        <w:t>20(3), pp. 322–337.</w:t>
      </w:r>
    </w:p>
    <w:p w14:paraId="184CF751" w14:textId="3E96950A" w:rsidR="00695C29" w:rsidRPr="00B856E8" w:rsidRDefault="00385AA5" w:rsidP="00442D03">
      <w:pPr>
        <w:rPr>
          <w:rFonts w:ascii="Calibri" w:eastAsia="DengXian" w:hAnsi="Calibri" w:cs="Calibri"/>
          <w:sz w:val="24"/>
          <w:szCs w:val="24"/>
        </w:rPr>
      </w:pPr>
      <w:r w:rsidRPr="00B856E8">
        <w:rPr>
          <w:rFonts w:ascii="Calibri" w:eastAsia="DengXian" w:hAnsi="Calibri" w:cs="Calibri"/>
          <w:sz w:val="24"/>
          <w:szCs w:val="24"/>
        </w:rPr>
        <w:t xml:space="preserve">Stewart, J.S., Oliver, E.G., Cravens, K.S. and Oishi, S. </w:t>
      </w:r>
      <w:r w:rsidR="00695C29" w:rsidRPr="00B856E8">
        <w:rPr>
          <w:rFonts w:ascii="Calibri" w:eastAsia="DengXian" w:hAnsi="Calibri" w:cs="Calibri"/>
          <w:sz w:val="24"/>
          <w:szCs w:val="24"/>
        </w:rPr>
        <w:t>(2017) ‘Managing millennials: Embracing generational differences’, </w:t>
      </w:r>
      <w:r w:rsidR="00695C29" w:rsidRPr="00B856E8">
        <w:rPr>
          <w:rFonts w:ascii="Calibri" w:eastAsia="DengXian" w:hAnsi="Calibri" w:cs="Calibri"/>
          <w:i/>
          <w:iCs/>
          <w:sz w:val="24"/>
          <w:szCs w:val="24"/>
        </w:rPr>
        <w:t>Business Horizons</w:t>
      </w:r>
      <w:r w:rsidR="00695C29" w:rsidRPr="00B856E8">
        <w:rPr>
          <w:rFonts w:ascii="Calibri" w:eastAsia="DengXian" w:hAnsi="Calibri" w:cs="Calibri"/>
          <w:sz w:val="24"/>
          <w:szCs w:val="24"/>
        </w:rPr>
        <w:t xml:space="preserve">, 60(1), pp. 45–54. </w:t>
      </w:r>
    </w:p>
    <w:p w14:paraId="6EB71271" w14:textId="3435C093"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 xml:space="preserve">Strauss, K., Parker, S.K. and O'Shea, D. (2017) 'When does proactivity have a cost? Motivation at work moderates the effects of proactive work </w:t>
      </w:r>
      <w:r w:rsidR="00176586" w:rsidRPr="00B856E8">
        <w:rPr>
          <w:rFonts w:ascii="Calibri" w:eastAsia="DengXian" w:hAnsi="Calibri" w:cs="Calibri"/>
          <w:sz w:val="24"/>
          <w:szCs w:val="24"/>
        </w:rPr>
        <w:t>behaviour</w:t>
      </w:r>
      <w:r w:rsidRPr="00B856E8">
        <w:rPr>
          <w:rFonts w:ascii="Calibri" w:eastAsia="DengXian" w:hAnsi="Calibri" w:cs="Calibri"/>
          <w:sz w:val="24"/>
          <w:szCs w:val="24"/>
        </w:rPr>
        <w:t xml:space="preserve"> on employee job strain', </w:t>
      </w:r>
      <w:r w:rsidRPr="00B856E8">
        <w:rPr>
          <w:rFonts w:ascii="Calibri" w:eastAsia="DengXian" w:hAnsi="Calibri" w:cs="Calibri"/>
          <w:i/>
          <w:sz w:val="24"/>
          <w:szCs w:val="24"/>
        </w:rPr>
        <w:t xml:space="preserve">Journal of </w:t>
      </w:r>
      <w:r w:rsidR="00DE71B2" w:rsidRPr="00B856E8">
        <w:rPr>
          <w:rFonts w:ascii="Calibri" w:eastAsia="DengXian" w:hAnsi="Calibri" w:cs="Calibri"/>
          <w:i/>
          <w:sz w:val="24"/>
          <w:szCs w:val="24"/>
        </w:rPr>
        <w:t>V</w:t>
      </w:r>
      <w:r w:rsidRPr="00B856E8">
        <w:rPr>
          <w:rFonts w:ascii="Calibri" w:eastAsia="DengXian" w:hAnsi="Calibri" w:cs="Calibri"/>
          <w:i/>
          <w:sz w:val="24"/>
          <w:szCs w:val="24"/>
        </w:rPr>
        <w:t xml:space="preserve">ocational </w:t>
      </w:r>
      <w:r w:rsidR="00DE71B2" w:rsidRPr="00B856E8">
        <w:rPr>
          <w:rFonts w:ascii="Calibri" w:eastAsia="DengXian" w:hAnsi="Calibri" w:cs="Calibri"/>
          <w:i/>
          <w:sz w:val="24"/>
          <w:szCs w:val="24"/>
        </w:rPr>
        <w:t>B</w:t>
      </w:r>
      <w:r w:rsidR="00176586" w:rsidRPr="00B856E8">
        <w:rPr>
          <w:rFonts w:ascii="Calibri" w:eastAsia="DengXian" w:hAnsi="Calibri" w:cs="Calibri"/>
          <w:i/>
          <w:sz w:val="24"/>
          <w:szCs w:val="24"/>
        </w:rPr>
        <w:t>ehaviour</w:t>
      </w:r>
      <w:r w:rsidRPr="00B856E8">
        <w:rPr>
          <w:rFonts w:ascii="Calibri" w:eastAsia="DengXian" w:hAnsi="Calibri" w:cs="Calibri"/>
          <w:i/>
          <w:sz w:val="24"/>
          <w:szCs w:val="24"/>
        </w:rPr>
        <w:t>, </w:t>
      </w:r>
      <w:r w:rsidRPr="00B856E8">
        <w:rPr>
          <w:rFonts w:ascii="Calibri" w:eastAsia="DengXian" w:hAnsi="Calibri" w:cs="Calibri"/>
          <w:sz w:val="24"/>
          <w:szCs w:val="24"/>
        </w:rPr>
        <w:t>100.0, pp. 15–26.</w:t>
      </w:r>
    </w:p>
    <w:p w14:paraId="33FBA5CD" w14:textId="7956951C" w:rsidR="00C55FAB" w:rsidRPr="00B856E8" w:rsidRDefault="00C55FAB" w:rsidP="00C55FAB">
      <w:pPr>
        <w:rPr>
          <w:rFonts w:ascii="Calibri" w:eastAsia="DengXian" w:hAnsi="Calibri" w:cs="Calibri"/>
          <w:sz w:val="24"/>
          <w:szCs w:val="24"/>
        </w:rPr>
      </w:pPr>
      <w:r w:rsidRPr="00B856E8">
        <w:rPr>
          <w:rFonts w:ascii="Calibri" w:eastAsia="DengXian" w:hAnsi="Calibri" w:cs="Calibri"/>
          <w:sz w:val="24"/>
          <w:szCs w:val="24"/>
        </w:rPr>
        <w:t>Strauss, W. and Howe, N. (1991) </w:t>
      </w:r>
      <w:r w:rsidRPr="00B856E8">
        <w:rPr>
          <w:rFonts w:ascii="Calibri" w:eastAsia="DengXian" w:hAnsi="Calibri" w:cs="Calibri"/>
          <w:i/>
          <w:iCs/>
          <w:sz w:val="24"/>
          <w:szCs w:val="24"/>
        </w:rPr>
        <w:t xml:space="preserve">Generations: </w:t>
      </w:r>
      <w:r w:rsidR="00D17C6A" w:rsidRPr="00B856E8">
        <w:rPr>
          <w:rFonts w:ascii="Calibri" w:eastAsia="DengXian" w:hAnsi="Calibri" w:cs="Calibri"/>
          <w:i/>
          <w:iCs/>
          <w:sz w:val="24"/>
          <w:szCs w:val="24"/>
        </w:rPr>
        <w:t>The</w:t>
      </w:r>
      <w:r w:rsidRPr="00B856E8">
        <w:rPr>
          <w:rFonts w:ascii="Calibri" w:eastAsia="DengXian" w:hAnsi="Calibri" w:cs="Calibri"/>
          <w:i/>
          <w:iCs/>
          <w:sz w:val="24"/>
          <w:szCs w:val="24"/>
        </w:rPr>
        <w:t xml:space="preserve"> History of America’s future, 1584 to 2069</w:t>
      </w:r>
      <w:r w:rsidRPr="00B856E8">
        <w:rPr>
          <w:rFonts w:ascii="Calibri" w:eastAsia="DengXian" w:hAnsi="Calibri" w:cs="Calibri"/>
          <w:sz w:val="24"/>
          <w:szCs w:val="24"/>
        </w:rPr>
        <w:t>. New York: William Morrow.</w:t>
      </w:r>
    </w:p>
    <w:p w14:paraId="0F816DCC" w14:textId="77777777" w:rsidR="006E2CE2" w:rsidRPr="00B856E8" w:rsidRDefault="006E2CE2" w:rsidP="006E2CE2">
      <w:pPr>
        <w:rPr>
          <w:rFonts w:ascii="Calibri" w:eastAsia="DengXian" w:hAnsi="Calibri" w:cs="Calibri"/>
          <w:sz w:val="24"/>
          <w:szCs w:val="24"/>
          <w:lang w:val="en-CA"/>
        </w:rPr>
      </w:pPr>
      <w:r w:rsidRPr="00B856E8">
        <w:rPr>
          <w:rFonts w:ascii="Calibri" w:eastAsia="DengXian" w:hAnsi="Calibri" w:cs="Calibri"/>
          <w:sz w:val="24"/>
          <w:szCs w:val="24"/>
          <w:lang w:val="en-CA"/>
        </w:rPr>
        <w:t xml:space="preserve">Stryker, S. (1980) </w:t>
      </w:r>
      <w:r w:rsidRPr="00B856E8">
        <w:rPr>
          <w:rFonts w:ascii="Calibri" w:eastAsia="DengXian" w:hAnsi="Calibri" w:cs="Calibri"/>
          <w:i/>
          <w:iCs/>
          <w:sz w:val="24"/>
          <w:szCs w:val="24"/>
          <w:lang w:val="en-CA"/>
        </w:rPr>
        <w:t>Symbolic interactionism: A social structural version</w:t>
      </w:r>
      <w:r w:rsidRPr="00B856E8">
        <w:rPr>
          <w:rFonts w:ascii="Calibri" w:eastAsia="DengXian" w:hAnsi="Calibri" w:cs="Calibri"/>
          <w:sz w:val="24"/>
          <w:szCs w:val="24"/>
          <w:lang w:val="en-CA"/>
        </w:rPr>
        <w:t>. Menlo Park, CA: Benjamin/Cummings.</w:t>
      </w:r>
    </w:p>
    <w:p w14:paraId="2DE46022" w14:textId="1CA54C89" w:rsidR="00D47B6F" w:rsidRPr="00B856E8" w:rsidRDefault="00D47B6F" w:rsidP="00442D03">
      <w:pPr>
        <w:rPr>
          <w:rFonts w:ascii="Calibri" w:eastAsia="DengXian" w:hAnsi="Calibri" w:cs="Calibri"/>
          <w:color w:val="EE0000"/>
          <w:sz w:val="24"/>
          <w:szCs w:val="24"/>
        </w:rPr>
      </w:pPr>
      <w:r w:rsidRPr="00B856E8">
        <w:rPr>
          <w:rFonts w:ascii="Calibri" w:eastAsia="DengXian" w:hAnsi="Calibri" w:cs="Calibri"/>
          <w:color w:val="EE0000"/>
          <w:sz w:val="24"/>
          <w:szCs w:val="24"/>
        </w:rPr>
        <w:t>Sturges, J. (2012) ‘Crafting a balance between work and home’, </w:t>
      </w:r>
      <w:r w:rsidRPr="00B856E8">
        <w:rPr>
          <w:rFonts w:ascii="Calibri" w:eastAsia="DengXian" w:hAnsi="Calibri" w:cs="Calibri"/>
          <w:i/>
          <w:iCs/>
          <w:color w:val="EE0000"/>
          <w:sz w:val="24"/>
          <w:szCs w:val="24"/>
        </w:rPr>
        <w:t>Human relations</w:t>
      </w:r>
      <w:r w:rsidRPr="00B856E8">
        <w:rPr>
          <w:rFonts w:ascii="Calibri" w:eastAsia="DengXian" w:hAnsi="Calibri" w:cs="Calibri"/>
          <w:color w:val="EE0000"/>
          <w:sz w:val="24"/>
          <w:szCs w:val="24"/>
        </w:rPr>
        <w:t>, </w:t>
      </w:r>
      <w:r w:rsidRPr="00B856E8">
        <w:rPr>
          <w:rFonts w:ascii="Calibri" w:eastAsia="DengXian" w:hAnsi="Calibri" w:cs="Calibri"/>
          <w:i/>
          <w:iCs/>
          <w:color w:val="EE0000"/>
          <w:sz w:val="24"/>
          <w:szCs w:val="24"/>
        </w:rPr>
        <w:t>65</w:t>
      </w:r>
      <w:r w:rsidRPr="00B856E8">
        <w:rPr>
          <w:rFonts w:ascii="Calibri" w:eastAsia="DengXian" w:hAnsi="Calibri" w:cs="Calibri"/>
          <w:color w:val="EE0000"/>
          <w:sz w:val="24"/>
          <w:szCs w:val="24"/>
        </w:rPr>
        <w:t>(12), pp.1539-1559.</w:t>
      </w:r>
    </w:p>
    <w:p w14:paraId="18408918" w14:textId="77777777" w:rsidR="008F1FF1" w:rsidRPr="00B856E8" w:rsidRDefault="00442D03" w:rsidP="00442D03">
      <w:pPr>
        <w:rPr>
          <w:rFonts w:ascii="Calibri" w:eastAsia="PMingLiU" w:hAnsi="Calibri" w:cs="Calibri"/>
          <w:sz w:val="24"/>
          <w:szCs w:val="24"/>
          <w:shd w:val="clear" w:color="auto" w:fill="FFFFFF"/>
          <w:lang w:eastAsia="zh-TW"/>
        </w:rPr>
      </w:pPr>
      <w:r w:rsidRPr="00B856E8">
        <w:rPr>
          <w:rFonts w:ascii="Calibri" w:eastAsia="PMingLiU" w:hAnsi="Calibri" w:cs="Calibri"/>
          <w:sz w:val="24"/>
          <w:szCs w:val="24"/>
          <w:shd w:val="clear" w:color="auto" w:fill="FFFFFF"/>
          <w:lang w:eastAsia="zh-TW"/>
        </w:rPr>
        <w:t>Sujansky, J. and Ferri-Reed, J. (2009) ‘</w:t>
      </w:r>
      <w:r w:rsidRPr="00B856E8">
        <w:rPr>
          <w:rFonts w:ascii="Calibri" w:eastAsia="PMingLiU" w:hAnsi="Calibri" w:cs="Calibri"/>
          <w:i/>
          <w:iCs/>
          <w:sz w:val="24"/>
          <w:szCs w:val="24"/>
          <w:shd w:val="clear" w:color="auto" w:fill="FFFFFF"/>
          <w:lang w:eastAsia="zh-TW"/>
        </w:rPr>
        <w:t>Keeping the Millennials: Why companies are losing billions in turnover to this generation-and what to do about it</w:t>
      </w:r>
      <w:r w:rsidRPr="00B856E8">
        <w:rPr>
          <w:rFonts w:ascii="Calibri" w:eastAsia="PMingLiU" w:hAnsi="Calibri" w:cs="Calibri"/>
          <w:sz w:val="24"/>
          <w:szCs w:val="24"/>
          <w:shd w:val="clear" w:color="auto" w:fill="FFFFFF"/>
          <w:lang w:eastAsia="zh-TW"/>
        </w:rPr>
        <w:t>’,</w:t>
      </w:r>
      <w:r w:rsidR="008F1FF1" w:rsidRPr="00B856E8">
        <w:rPr>
          <w:rFonts w:ascii="Calibri" w:eastAsia="PMingLiU" w:hAnsi="Calibri" w:cs="Calibri"/>
          <w:sz w:val="24"/>
          <w:szCs w:val="24"/>
          <w:shd w:val="clear" w:color="auto" w:fill="FFFFFF"/>
          <w:lang w:eastAsia="zh-TW"/>
        </w:rPr>
        <w:t xml:space="preserve"> Hoboken, NJ: John Wiley &amp; Sons.</w:t>
      </w:r>
      <w:r w:rsidRPr="00B856E8">
        <w:rPr>
          <w:rFonts w:ascii="Calibri" w:eastAsia="PMingLiU" w:hAnsi="Calibri" w:cs="Calibri"/>
          <w:sz w:val="24"/>
          <w:szCs w:val="24"/>
          <w:shd w:val="clear" w:color="auto" w:fill="FFFFFF"/>
          <w:lang w:eastAsia="zh-TW"/>
        </w:rPr>
        <w:t xml:space="preserve"> </w:t>
      </w:r>
    </w:p>
    <w:p w14:paraId="28649494" w14:textId="00C4C830"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lastRenderedPageBreak/>
        <w:t xml:space="preserve">Swindall, C. (2011) </w:t>
      </w:r>
      <w:r w:rsidRPr="00B856E8">
        <w:rPr>
          <w:rFonts w:ascii="Calibri" w:eastAsia="DengXian" w:hAnsi="Calibri" w:cs="Calibri"/>
          <w:i/>
          <w:iCs/>
          <w:sz w:val="24"/>
          <w:szCs w:val="24"/>
        </w:rPr>
        <w:t>Engaged leadership: Building a culture to overcome employee disengagement</w:t>
      </w:r>
      <w:r w:rsidRPr="00B856E8">
        <w:rPr>
          <w:rFonts w:ascii="Calibri" w:eastAsia="DengXian" w:hAnsi="Calibri" w:cs="Calibri"/>
          <w:sz w:val="24"/>
          <w:szCs w:val="24"/>
        </w:rPr>
        <w:t>. Hoboken, NJ: John Wiley and Sons.</w:t>
      </w:r>
    </w:p>
    <w:p w14:paraId="3ECD626F" w14:textId="77777777" w:rsidR="00092743" w:rsidRPr="00B856E8" w:rsidRDefault="00092743" w:rsidP="00442D03">
      <w:pPr>
        <w:rPr>
          <w:rFonts w:ascii="Calibri" w:eastAsia="DengXian" w:hAnsi="Calibri" w:cs="Calibri"/>
          <w:sz w:val="24"/>
          <w:szCs w:val="24"/>
        </w:rPr>
      </w:pPr>
      <w:r w:rsidRPr="00B856E8">
        <w:rPr>
          <w:rFonts w:ascii="Calibri" w:eastAsia="DengXian" w:hAnsi="Calibri" w:cs="Calibri"/>
          <w:sz w:val="24"/>
          <w:szCs w:val="24"/>
        </w:rPr>
        <w:t xml:space="preserve">Tajfel, H. and Turner, J.C. (1986) ‘The social identity theory of intergroup behaviour’, in </w:t>
      </w:r>
      <w:proofErr w:type="spellStart"/>
      <w:r w:rsidRPr="00B856E8">
        <w:rPr>
          <w:rFonts w:ascii="Calibri" w:eastAsia="DengXian" w:hAnsi="Calibri" w:cs="Calibri"/>
          <w:sz w:val="24"/>
          <w:szCs w:val="24"/>
        </w:rPr>
        <w:t>Worchel</w:t>
      </w:r>
      <w:proofErr w:type="spellEnd"/>
      <w:r w:rsidRPr="00B856E8">
        <w:rPr>
          <w:rFonts w:ascii="Calibri" w:eastAsia="DengXian" w:hAnsi="Calibri" w:cs="Calibri"/>
          <w:sz w:val="24"/>
          <w:szCs w:val="24"/>
        </w:rPr>
        <w:t xml:space="preserve">, S. and Austin, W.G. (eds.) </w:t>
      </w:r>
      <w:r w:rsidRPr="00B856E8">
        <w:rPr>
          <w:rFonts w:ascii="Calibri" w:eastAsia="DengXian" w:hAnsi="Calibri" w:cs="Calibri"/>
          <w:i/>
          <w:iCs/>
          <w:sz w:val="24"/>
          <w:szCs w:val="24"/>
        </w:rPr>
        <w:t>Psychology of intergroup relations</w:t>
      </w:r>
      <w:r w:rsidRPr="00B856E8">
        <w:rPr>
          <w:rFonts w:ascii="Calibri" w:eastAsia="DengXian" w:hAnsi="Calibri" w:cs="Calibri"/>
          <w:sz w:val="24"/>
          <w:szCs w:val="24"/>
        </w:rPr>
        <w:t xml:space="preserve">. 2nd </w:t>
      </w:r>
      <w:proofErr w:type="spellStart"/>
      <w:r w:rsidRPr="00B856E8">
        <w:rPr>
          <w:rFonts w:ascii="Calibri" w:eastAsia="DengXian" w:hAnsi="Calibri" w:cs="Calibri"/>
          <w:sz w:val="24"/>
          <w:szCs w:val="24"/>
        </w:rPr>
        <w:t>edn</w:t>
      </w:r>
      <w:proofErr w:type="spellEnd"/>
      <w:r w:rsidRPr="00B856E8">
        <w:rPr>
          <w:rFonts w:ascii="Calibri" w:eastAsia="DengXian" w:hAnsi="Calibri" w:cs="Calibri"/>
          <w:sz w:val="24"/>
          <w:szCs w:val="24"/>
        </w:rPr>
        <w:t>. Chicago: Nelson-Hall, pp. 7–24.</w:t>
      </w:r>
    </w:p>
    <w:p w14:paraId="0CE79936" w14:textId="1810AE33"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 xml:space="preserve">Tan, H.H. and Tan, C.S. (2000) ‘Toward the differentiation of trust in supervisor and trust in </w:t>
      </w:r>
      <w:r w:rsidR="00C861DC" w:rsidRPr="00B856E8">
        <w:rPr>
          <w:rFonts w:ascii="Calibri" w:eastAsia="DengXian" w:hAnsi="Calibri" w:cs="Calibri"/>
          <w:sz w:val="24"/>
          <w:szCs w:val="24"/>
        </w:rPr>
        <w:t>organisation</w:t>
      </w:r>
      <w:r w:rsidRPr="00B856E8">
        <w:rPr>
          <w:rFonts w:ascii="Calibri" w:eastAsia="DengXian" w:hAnsi="Calibri" w:cs="Calibri"/>
          <w:sz w:val="24"/>
          <w:szCs w:val="24"/>
        </w:rPr>
        <w:t>’, </w:t>
      </w:r>
      <w:r w:rsidR="00092743" w:rsidRPr="00B856E8">
        <w:rPr>
          <w:rFonts w:ascii="Calibri" w:eastAsia="DengXian" w:hAnsi="Calibri" w:cs="Calibri"/>
          <w:i/>
          <w:iCs/>
          <w:sz w:val="24"/>
          <w:szCs w:val="24"/>
        </w:rPr>
        <w:t xml:space="preserve">Genetic, Social, and General Psychology Monographs, </w:t>
      </w:r>
      <w:r w:rsidR="00092743" w:rsidRPr="00B856E8">
        <w:rPr>
          <w:rFonts w:ascii="Calibri" w:eastAsia="DengXian" w:hAnsi="Calibri" w:cs="Calibri"/>
          <w:sz w:val="24"/>
          <w:szCs w:val="24"/>
        </w:rPr>
        <w:t>126(2), pp. 241–260.</w:t>
      </w:r>
    </w:p>
    <w:p w14:paraId="204843B4" w14:textId="77777777" w:rsidR="00092743" w:rsidRPr="00B856E8" w:rsidRDefault="00092743" w:rsidP="00442D03">
      <w:pPr>
        <w:rPr>
          <w:rFonts w:ascii="Calibri" w:eastAsia="DengXian" w:hAnsi="Calibri" w:cs="Calibri"/>
          <w:sz w:val="24"/>
          <w:szCs w:val="24"/>
        </w:rPr>
      </w:pPr>
      <w:r w:rsidRPr="00B856E8">
        <w:rPr>
          <w:rFonts w:ascii="Calibri" w:eastAsia="DengXian" w:hAnsi="Calibri" w:cs="Calibri"/>
          <w:sz w:val="24"/>
          <w:szCs w:val="24"/>
        </w:rPr>
        <w:t xml:space="preserve">Taylor, P. (2014) </w:t>
      </w:r>
      <w:r w:rsidRPr="00B856E8">
        <w:rPr>
          <w:rFonts w:ascii="Calibri" w:eastAsia="DengXian" w:hAnsi="Calibri" w:cs="Calibri"/>
          <w:i/>
          <w:iCs/>
          <w:sz w:val="24"/>
          <w:szCs w:val="24"/>
        </w:rPr>
        <w:t>The next America: Boomers, Millennials, and the looming generational showdown</w:t>
      </w:r>
      <w:r w:rsidRPr="00B856E8">
        <w:rPr>
          <w:rFonts w:ascii="Calibri" w:eastAsia="DengXian" w:hAnsi="Calibri" w:cs="Calibri"/>
          <w:sz w:val="24"/>
          <w:szCs w:val="24"/>
        </w:rPr>
        <w:t>. New York: PublicAffairs.</w:t>
      </w:r>
    </w:p>
    <w:p w14:paraId="4B6CD753" w14:textId="5319CFDD" w:rsidR="00442D03" w:rsidRPr="00B856E8" w:rsidRDefault="00442D03" w:rsidP="00442D03">
      <w:pPr>
        <w:rPr>
          <w:rFonts w:ascii="Calibri" w:eastAsia="DengXian" w:hAnsi="Calibri" w:cs="Calibri"/>
          <w:sz w:val="24"/>
          <w:szCs w:val="24"/>
        </w:rPr>
      </w:pPr>
      <w:proofErr w:type="spellStart"/>
      <w:r w:rsidRPr="00B856E8">
        <w:rPr>
          <w:rFonts w:ascii="Calibri" w:eastAsia="DengXian" w:hAnsi="Calibri" w:cs="Calibri"/>
          <w:sz w:val="24"/>
          <w:szCs w:val="24"/>
        </w:rPr>
        <w:t>Tekleab</w:t>
      </w:r>
      <w:proofErr w:type="spellEnd"/>
      <w:r w:rsidRPr="00B856E8">
        <w:rPr>
          <w:rFonts w:ascii="Calibri" w:eastAsia="DengXian" w:hAnsi="Calibri" w:cs="Calibri"/>
          <w:sz w:val="24"/>
          <w:szCs w:val="24"/>
        </w:rPr>
        <w:t xml:space="preserve">, A.G. and </w:t>
      </w:r>
      <w:proofErr w:type="spellStart"/>
      <w:r w:rsidRPr="00B856E8">
        <w:rPr>
          <w:rFonts w:ascii="Calibri" w:eastAsia="DengXian" w:hAnsi="Calibri" w:cs="Calibri"/>
          <w:sz w:val="24"/>
          <w:szCs w:val="24"/>
        </w:rPr>
        <w:t>Chiaburu</w:t>
      </w:r>
      <w:proofErr w:type="spellEnd"/>
      <w:r w:rsidRPr="00B856E8">
        <w:rPr>
          <w:rFonts w:ascii="Calibri" w:eastAsia="DengXian" w:hAnsi="Calibri" w:cs="Calibri"/>
          <w:sz w:val="24"/>
          <w:szCs w:val="24"/>
        </w:rPr>
        <w:t>, D.S. (2011) ‘Social exchange: Empirical examination of form and focus’, </w:t>
      </w:r>
      <w:r w:rsidRPr="00B856E8">
        <w:rPr>
          <w:rFonts w:ascii="Calibri" w:eastAsia="DengXian" w:hAnsi="Calibri" w:cs="Calibri"/>
          <w:i/>
          <w:iCs/>
          <w:sz w:val="24"/>
          <w:szCs w:val="24"/>
        </w:rPr>
        <w:t xml:space="preserve">Journal of Business </w:t>
      </w:r>
      <w:r w:rsidR="0042669B" w:rsidRPr="00B856E8">
        <w:rPr>
          <w:rFonts w:ascii="Calibri" w:eastAsia="DengXian" w:hAnsi="Calibri" w:cs="Calibri"/>
          <w:i/>
          <w:iCs/>
          <w:sz w:val="24"/>
          <w:szCs w:val="24"/>
        </w:rPr>
        <w:t>R</w:t>
      </w:r>
      <w:r w:rsidRPr="00B856E8">
        <w:rPr>
          <w:rFonts w:ascii="Calibri" w:eastAsia="DengXian" w:hAnsi="Calibri" w:cs="Calibri"/>
          <w:i/>
          <w:iCs/>
          <w:sz w:val="24"/>
          <w:szCs w:val="24"/>
        </w:rPr>
        <w:t>esearch</w:t>
      </w:r>
      <w:r w:rsidRPr="00B856E8">
        <w:rPr>
          <w:rFonts w:ascii="Calibri" w:eastAsia="DengXian" w:hAnsi="Calibri" w:cs="Calibri"/>
          <w:sz w:val="24"/>
          <w:szCs w:val="24"/>
        </w:rPr>
        <w:t>, 64(5), pp.460-466.</w:t>
      </w:r>
    </w:p>
    <w:p w14:paraId="1F98409C" w14:textId="77777777" w:rsidR="00092743" w:rsidRPr="00B856E8" w:rsidRDefault="00092743" w:rsidP="00442D03">
      <w:pPr>
        <w:spacing w:after="0" w:line="240" w:lineRule="auto"/>
        <w:rPr>
          <w:rFonts w:ascii="Calibri" w:eastAsia="PMingLiU" w:hAnsi="Calibri" w:cs="Calibri"/>
          <w:sz w:val="24"/>
          <w:szCs w:val="24"/>
          <w:shd w:val="clear" w:color="auto" w:fill="FFFFFF"/>
          <w:lang w:eastAsia="zh-TW"/>
        </w:rPr>
      </w:pPr>
      <w:r w:rsidRPr="00B856E8">
        <w:rPr>
          <w:rFonts w:ascii="Calibri" w:eastAsia="PMingLiU" w:hAnsi="Calibri" w:cs="Calibri"/>
          <w:sz w:val="24"/>
          <w:szCs w:val="24"/>
          <w:shd w:val="clear" w:color="auto" w:fill="FFFFFF"/>
          <w:lang w:eastAsia="zh-TW"/>
        </w:rPr>
        <w:t xml:space="preserve">Tesch, R. (1990) </w:t>
      </w:r>
      <w:r w:rsidRPr="00B856E8">
        <w:rPr>
          <w:rFonts w:ascii="Calibri" w:eastAsia="PMingLiU" w:hAnsi="Calibri" w:cs="Calibri"/>
          <w:i/>
          <w:iCs/>
          <w:sz w:val="24"/>
          <w:szCs w:val="24"/>
          <w:shd w:val="clear" w:color="auto" w:fill="FFFFFF"/>
          <w:lang w:eastAsia="zh-TW"/>
        </w:rPr>
        <w:t>Qualitative research: Analysis types and software tools</w:t>
      </w:r>
      <w:r w:rsidRPr="00B856E8">
        <w:rPr>
          <w:rFonts w:ascii="Calibri" w:eastAsia="PMingLiU" w:hAnsi="Calibri" w:cs="Calibri"/>
          <w:sz w:val="24"/>
          <w:szCs w:val="24"/>
          <w:shd w:val="clear" w:color="auto" w:fill="FFFFFF"/>
          <w:lang w:eastAsia="zh-TW"/>
        </w:rPr>
        <w:t>. New York: Falmer Press.</w:t>
      </w:r>
    </w:p>
    <w:p w14:paraId="48C4BDE8" w14:textId="77777777" w:rsidR="00092743" w:rsidRPr="00B856E8" w:rsidRDefault="00092743" w:rsidP="00442D03">
      <w:pPr>
        <w:spacing w:after="0" w:line="240" w:lineRule="auto"/>
        <w:rPr>
          <w:rFonts w:ascii="Calibri" w:eastAsia="PMingLiU" w:hAnsi="Calibri" w:cs="Calibri"/>
          <w:sz w:val="24"/>
          <w:szCs w:val="24"/>
          <w:shd w:val="clear" w:color="auto" w:fill="FFFFFF"/>
          <w:lang w:eastAsia="zh-TW"/>
        </w:rPr>
      </w:pPr>
    </w:p>
    <w:p w14:paraId="0481E017" w14:textId="35E823A8" w:rsidR="00763761" w:rsidRPr="00B856E8" w:rsidRDefault="00442D03" w:rsidP="00442D03">
      <w:pPr>
        <w:spacing w:after="0" w:line="240" w:lineRule="auto"/>
        <w:rPr>
          <w:rFonts w:ascii="Calibri" w:eastAsia="Times New Roman" w:hAnsi="Calibri" w:cs="Calibri"/>
          <w:kern w:val="0"/>
          <w:sz w:val="24"/>
          <w:szCs w:val="24"/>
          <w:lang w:eastAsia="zh-TW"/>
          <w14:ligatures w14:val="none"/>
        </w:rPr>
      </w:pPr>
      <w:r w:rsidRPr="00B856E8">
        <w:rPr>
          <w:rFonts w:ascii="Calibri" w:eastAsia="Times New Roman" w:hAnsi="Calibri" w:cs="Calibri"/>
          <w:kern w:val="0"/>
          <w:sz w:val="24"/>
          <w:szCs w:val="24"/>
          <w:lang w:eastAsia="zh-TW"/>
          <w14:ligatures w14:val="none"/>
        </w:rPr>
        <w:t>The Government of the Hong Kong Special Administrative Region</w:t>
      </w:r>
      <w:r w:rsidR="00092743" w:rsidRPr="00B856E8">
        <w:rPr>
          <w:rFonts w:ascii="Calibri" w:eastAsia="Times New Roman" w:hAnsi="Calibri" w:cs="Calibri"/>
          <w:kern w:val="0"/>
          <w:sz w:val="24"/>
          <w:szCs w:val="24"/>
          <w:lang w:eastAsia="zh-TW"/>
          <w14:ligatures w14:val="none"/>
        </w:rPr>
        <w:t xml:space="preserve"> </w:t>
      </w:r>
      <w:r w:rsidRPr="00B856E8">
        <w:rPr>
          <w:rFonts w:ascii="Calibri" w:eastAsia="Times New Roman" w:hAnsi="Calibri" w:cs="Calibri"/>
          <w:kern w:val="0"/>
          <w:sz w:val="24"/>
          <w:szCs w:val="24"/>
          <w:lang w:eastAsia="zh-TW"/>
          <w14:ligatures w14:val="none"/>
        </w:rPr>
        <w:t>(2019</w:t>
      </w:r>
      <w:r w:rsidRPr="00B856E8">
        <w:rPr>
          <w:rFonts w:ascii="Calibri" w:eastAsia="Times New Roman" w:hAnsi="Calibri" w:cs="Calibri"/>
          <w:i/>
          <w:iCs/>
          <w:kern w:val="0"/>
          <w:sz w:val="24"/>
          <w:szCs w:val="24"/>
          <w:lang w:eastAsia="zh-TW"/>
          <w14:ligatures w14:val="none"/>
        </w:rPr>
        <w:t>) Report on manpower projection to 2027.</w:t>
      </w:r>
      <w:r w:rsidRPr="00B856E8">
        <w:rPr>
          <w:rFonts w:ascii="Calibri" w:eastAsia="Times New Roman" w:hAnsi="Calibri" w:cs="Calibri"/>
          <w:kern w:val="0"/>
          <w:sz w:val="24"/>
          <w:szCs w:val="24"/>
          <w:lang w:eastAsia="zh-TW"/>
          <w14:ligatures w14:val="none"/>
        </w:rPr>
        <w:t xml:space="preserve"> Available at: https://www.lwb.gov.hk/en/other_info/mp2027_en.pdf (Accessed: 10 Oct 2020).</w:t>
      </w:r>
    </w:p>
    <w:p w14:paraId="2395B47B" w14:textId="77777777" w:rsidR="00B23202" w:rsidRPr="00B856E8" w:rsidRDefault="00B23202" w:rsidP="00B23202">
      <w:pPr>
        <w:spacing w:after="0" w:line="240" w:lineRule="auto"/>
        <w:rPr>
          <w:rFonts w:ascii="Calibri" w:eastAsia="DengXian" w:hAnsi="Calibri" w:cs="Calibri"/>
          <w:sz w:val="24"/>
          <w:szCs w:val="24"/>
        </w:rPr>
      </w:pPr>
    </w:p>
    <w:p w14:paraId="7B0D6893" w14:textId="71C99423" w:rsidR="00442D03" w:rsidRPr="00B856E8" w:rsidRDefault="00442D03" w:rsidP="00B23202">
      <w:pPr>
        <w:spacing w:after="0" w:line="240" w:lineRule="auto"/>
        <w:rPr>
          <w:rFonts w:ascii="Calibri" w:eastAsia="DengXian" w:hAnsi="Calibri" w:cs="Calibri"/>
          <w:sz w:val="24"/>
          <w:szCs w:val="24"/>
        </w:rPr>
      </w:pPr>
      <w:r w:rsidRPr="00B856E8">
        <w:rPr>
          <w:rFonts w:ascii="Calibri" w:eastAsia="DengXian" w:hAnsi="Calibri" w:cs="Calibri"/>
          <w:sz w:val="24"/>
          <w:szCs w:val="24"/>
        </w:rPr>
        <w:t>Tims, M. and Bakker, A.B. (2010) 'Job crafting: Towards a new model of individual job redesign', </w:t>
      </w:r>
      <w:r w:rsidRPr="00B856E8">
        <w:rPr>
          <w:rFonts w:ascii="Calibri" w:eastAsia="DengXian" w:hAnsi="Calibri" w:cs="Calibri"/>
          <w:i/>
          <w:sz w:val="24"/>
          <w:szCs w:val="24"/>
        </w:rPr>
        <w:t>SA Journal of Industrial Psychology, </w:t>
      </w:r>
      <w:r w:rsidRPr="00B856E8">
        <w:rPr>
          <w:rFonts w:ascii="Calibri" w:eastAsia="DengXian" w:hAnsi="Calibri" w:cs="Calibri"/>
          <w:sz w:val="24"/>
          <w:szCs w:val="24"/>
        </w:rPr>
        <w:t>36(2), pp. 1–9.</w:t>
      </w:r>
    </w:p>
    <w:p w14:paraId="7FC163A2" w14:textId="77777777" w:rsidR="008F1FF1" w:rsidRPr="00B856E8" w:rsidRDefault="008F1FF1" w:rsidP="00B23202">
      <w:pPr>
        <w:spacing w:after="0" w:line="240" w:lineRule="auto"/>
        <w:rPr>
          <w:rFonts w:ascii="Calibri" w:eastAsia="DengXian" w:hAnsi="Calibri" w:cs="Calibri"/>
          <w:sz w:val="24"/>
          <w:szCs w:val="24"/>
        </w:rPr>
      </w:pPr>
    </w:p>
    <w:p w14:paraId="1E81EEE2" w14:textId="6E491C35" w:rsidR="006A0312" w:rsidRPr="00B856E8" w:rsidRDefault="006A0312" w:rsidP="00442D03">
      <w:pPr>
        <w:rPr>
          <w:rFonts w:ascii="Calibri" w:eastAsia="DengXian" w:hAnsi="Calibri" w:cs="Calibri"/>
          <w:sz w:val="24"/>
          <w:szCs w:val="24"/>
        </w:rPr>
      </w:pPr>
      <w:r w:rsidRPr="00B856E8">
        <w:rPr>
          <w:rFonts w:ascii="Calibri" w:eastAsia="DengXian" w:hAnsi="Calibri" w:cs="Calibri"/>
          <w:sz w:val="24"/>
          <w:szCs w:val="24"/>
        </w:rPr>
        <w:t>‌Tims, M., Bakker, A.B. and Derks, D. (2012) ‘Development and validation of the job crafting scale’, </w:t>
      </w:r>
      <w:r w:rsidRPr="00B856E8">
        <w:rPr>
          <w:rFonts w:ascii="Calibri" w:eastAsia="DengXian" w:hAnsi="Calibri" w:cs="Calibri"/>
          <w:i/>
          <w:iCs/>
          <w:sz w:val="24"/>
          <w:szCs w:val="24"/>
        </w:rPr>
        <w:t xml:space="preserve">Journal of </w:t>
      </w:r>
      <w:r w:rsidR="008F1FF1" w:rsidRPr="00B856E8">
        <w:rPr>
          <w:rFonts w:ascii="Calibri" w:eastAsia="DengXian" w:hAnsi="Calibri" w:cs="Calibri"/>
          <w:i/>
          <w:iCs/>
          <w:sz w:val="24"/>
          <w:szCs w:val="24"/>
        </w:rPr>
        <w:t>V</w:t>
      </w:r>
      <w:r w:rsidRPr="00B856E8">
        <w:rPr>
          <w:rFonts w:ascii="Calibri" w:eastAsia="DengXian" w:hAnsi="Calibri" w:cs="Calibri"/>
          <w:i/>
          <w:iCs/>
          <w:sz w:val="24"/>
          <w:szCs w:val="24"/>
        </w:rPr>
        <w:t xml:space="preserve">ocational </w:t>
      </w:r>
      <w:r w:rsidR="008F1FF1" w:rsidRPr="00B856E8">
        <w:rPr>
          <w:rFonts w:ascii="Calibri" w:eastAsia="DengXian" w:hAnsi="Calibri" w:cs="Calibri"/>
          <w:i/>
          <w:iCs/>
          <w:sz w:val="24"/>
          <w:szCs w:val="24"/>
        </w:rPr>
        <w:t>B</w:t>
      </w:r>
      <w:r w:rsidRPr="00B856E8">
        <w:rPr>
          <w:rFonts w:ascii="Calibri" w:eastAsia="DengXian" w:hAnsi="Calibri" w:cs="Calibri"/>
          <w:i/>
          <w:iCs/>
          <w:sz w:val="24"/>
          <w:szCs w:val="24"/>
        </w:rPr>
        <w:t>ehaviour</w:t>
      </w:r>
      <w:r w:rsidRPr="00B856E8">
        <w:rPr>
          <w:rFonts w:ascii="Calibri" w:eastAsia="DengXian" w:hAnsi="Calibri" w:cs="Calibri"/>
          <w:sz w:val="24"/>
          <w:szCs w:val="24"/>
        </w:rPr>
        <w:t>, 80(1), pp.173-186.</w:t>
      </w:r>
    </w:p>
    <w:p w14:paraId="23798F9C" w14:textId="4BD01B56" w:rsidR="00442D03" w:rsidRPr="00275705" w:rsidRDefault="00442D03" w:rsidP="00442D03">
      <w:pPr>
        <w:rPr>
          <w:rFonts w:ascii="Calibri" w:eastAsia="DengXian" w:hAnsi="Calibri" w:cs="Calibri"/>
          <w:sz w:val="24"/>
          <w:szCs w:val="24"/>
        </w:rPr>
      </w:pPr>
      <w:r w:rsidRPr="00B856E8">
        <w:rPr>
          <w:rFonts w:ascii="Calibri" w:eastAsia="DengXian" w:hAnsi="Calibri" w:cs="Calibri"/>
          <w:sz w:val="24"/>
          <w:szCs w:val="24"/>
        </w:rPr>
        <w:t>Tims, M., Bakker, A.B. and Derks, D. (2013) ‘The impact of job crafting on job demands, job resources, and well-being’, </w:t>
      </w:r>
      <w:r w:rsidRPr="00B856E8">
        <w:rPr>
          <w:rFonts w:ascii="Calibri" w:eastAsia="DengXian" w:hAnsi="Calibri" w:cs="Calibri"/>
          <w:i/>
          <w:iCs/>
          <w:sz w:val="24"/>
          <w:szCs w:val="24"/>
        </w:rPr>
        <w:t xml:space="preserve">Journal of </w:t>
      </w:r>
      <w:r w:rsidR="008F1FF1" w:rsidRPr="00B856E8">
        <w:rPr>
          <w:rFonts w:ascii="Calibri" w:eastAsia="DengXian" w:hAnsi="Calibri" w:cs="Calibri"/>
          <w:i/>
          <w:iCs/>
          <w:sz w:val="24"/>
          <w:szCs w:val="24"/>
        </w:rPr>
        <w:t>O</w:t>
      </w:r>
      <w:r w:rsidRPr="00B856E8">
        <w:rPr>
          <w:rFonts w:ascii="Calibri" w:eastAsia="DengXian" w:hAnsi="Calibri" w:cs="Calibri"/>
          <w:i/>
          <w:iCs/>
          <w:sz w:val="24"/>
          <w:szCs w:val="24"/>
        </w:rPr>
        <w:t xml:space="preserve">ccupational </w:t>
      </w:r>
      <w:r w:rsidR="008F1FF1" w:rsidRPr="00B856E8">
        <w:rPr>
          <w:rFonts w:ascii="Calibri" w:eastAsia="DengXian" w:hAnsi="Calibri" w:cs="Calibri"/>
          <w:i/>
          <w:iCs/>
          <w:sz w:val="24"/>
          <w:szCs w:val="24"/>
        </w:rPr>
        <w:t>H</w:t>
      </w:r>
      <w:r w:rsidRPr="00B856E8">
        <w:rPr>
          <w:rFonts w:ascii="Calibri" w:eastAsia="DengXian" w:hAnsi="Calibri" w:cs="Calibri"/>
          <w:i/>
          <w:iCs/>
          <w:sz w:val="24"/>
          <w:szCs w:val="24"/>
        </w:rPr>
        <w:t xml:space="preserve">ealth </w:t>
      </w:r>
      <w:r w:rsidR="008F1FF1" w:rsidRPr="00B856E8">
        <w:rPr>
          <w:rFonts w:ascii="Calibri" w:eastAsia="DengXian" w:hAnsi="Calibri" w:cs="Calibri"/>
          <w:i/>
          <w:iCs/>
          <w:sz w:val="24"/>
          <w:szCs w:val="24"/>
        </w:rPr>
        <w:t>P</w:t>
      </w:r>
      <w:r w:rsidRPr="00B856E8">
        <w:rPr>
          <w:rFonts w:ascii="Calibri" w:eastAsia="DengXian" w:hAnsi="Calibri" w:cs="Calibri"/>
          <w:i/>
          <w:iCs/>
          <w:sz w:val="24"/>
          <w:szCs w:val="24"/>
        </w:rPr>
        <w:t>sychology</w:t>
      </w:r>
      <w:r w:rsidRPr="00B856E8">
        <w:rPr>
          <w:rFonts w:ascii="Calibri" w:eastAsia="DengXian" w:hAnsi="Calibri" w:cs="Calibri"/>
          <w:sz w:val="24"/>
          <w:szCs w:val="24"/>
        </w:rPr>
        <w:t>, 18(2), pp. 230</w:t>
      </w:r>
      <w:r w:rsidR="00092743" w:rsidRPr="00B856E8">
        <w:rPr>
          <w:rFonts w:ascii="Calibri" w:eastAsia="DengXian" w:hAnsi="Calibri" w:cs="Calibri"/>
          <w:sz w:val="24"/>
          <w:szCs w:val="24"/>
        </w:rPr>
        <w:t>–240</w:t>
      </w:r>
      <w:r w:rsidRPr="00B856E8">
        <w:rPr>
          <w:rFonts w:ascii="Calibri" w:eastAsia="DengXian" w:hAnsi="Calibri" w:cs="Calibri"/>
          <w:sz w:val="24"/>
          <w:szCs w:val="24"/>
        </w:rPr>
        <w:t>.</w:t>
      </w:r>
    </w:p>
    <w:p w14:paraId="44EDC971" w14:textId="502F37A5" w:rsidR="006A0312" w:rsidRPr="00275705" w:rsidRDefault="006A0312" w:rsidP="00442D03">
      <w:pPr>
        <w:rPr>
          <w:rFonts w:ascii="Calibri" w:eastAsia="DengXian" w:hAnsi="Calibri" w:cs="Calibri"/>
          <w:sz w:val="24"/>
          <w:szCs w:val="24"/>
        </w:rPr>
      </w:pPr>
      <w:r w:rsidRPr="00275705">
        <w:rPr>
          <w:rFonts w:ascii="Calibri" w:eastAsia="DengXian" w:hAnsi="Calibri" w:cs="Calibri"/>
          <w:sz w:val="24"/>
          <w:szCs w:val="24"/>
        </w:rPr>
        <w:t>Tims, M., Bakker, A.B., Derks, D. and Van Rhenen, W. (2013) 'Job crafting at the team and individual level: Implications for work engagement and performance', </w:t>
      </w:r>
      <w:r w:rsidRPr="00275705">
        <w:rPr>
          <w:rFonts w:ascii="Calibri" w:eastAsia="DengXian" w:hAnsi="Calibri" w:cs="Calibri"/>
          <w:i/>
          <w:sz w:val="24"/>
          <w:szCs w:val="24"/>
        </w:rPr>
        <w:t xml:space="preserve">Group &amp; </w:t>
      </w:r>
      <w:r w:rsidR="00C861DC" w:rsidRPr="00275705">
        <w:rPr>
          <w:rFonts w:ascii="Calibri" w:eastAsia="DengXian" w:hAnsi="Calibri" w:cs="Calibri"/>
          <w:i/>
          <w:sz w:val="24"/>
          <w:szCs w:val="24"/>
        </w:rPr>
        <w:t>Organi</w:t>
      </w:r>
      <w:r w:rsidR="009D0BF4">
        <w:rPr>
          <w:rFonts w:ascii="Calibri" w:eastAsia="DengXian" w:hAnsi="Calibri" w:cs="Calibri"/>
          <w:i/>
          <w:sz w:val="24"/>
          <w:szCs w:val="24"/>
        </w:rPr>
        <w:t>z</w:t>
      </w:r>
      <w:r w:rsidR="00C861DC" w:rsidRPr="00275705">
        <w:rPr>
          <w:rFonts w:ascii="Calibri" w:eastAsia="DengXian" w:hAnsi="Calibri" w:cs="Calibri"/>
          <w:i/>
          <w:sz w:val="24"/>
          <w:szCs w:val="24"/>
        </w:rPr>
        <w:t>ation</w:t>
      </w:r>
      <w:r w:rsidRPr="00275705">
        <w:rPr>
          <w:rFonts w:ascii="Calibri" w:eastAsia="DengXian" w:hAnsi="Calibri" w:cs="Calibri"/>
          <w:i/>
          <w:sz w:val="24"/>
          <w:szCs w:val="24"/>
        </w:rPr>
        <w:t xml:space="preserve"> Management, </w:t>
      </w:r>
      <w:r w:rsidRPr="00275705">
        <w:rPr>
          <w:rFonts w:ascii="Calibri" w:eastAsia="DengXian" w:hAnsi="Calibri" w:cs="Calibri"/>
          <w:sz w:val="24"/>
          <w:szCs w:val="24"/>
        </w:rPr>
        <w:t>38(4), pp. 427–454.</w:t>
      </w:r>
    </w:p>
    <w:p w14:paraId="09870ABF" w14:textId="33093D42" w:rsidR="00442D03" w:rsidRPr="00275705" w:rsidRDefault="00442D03" w:rsidP="00442D03">
      <w:pPr>
        <w:rPr>
          <w:rFonts w:ascii="Calibri" w:eastAsia="DengXian" w:hAnsi="Calibri" w:cs="Calibri"/>
          <w:sz w:val="24"/>
          <w:szCs w:val="24"/>
        </w:rPr>
      </w:pPr>
      <w:r w:rsidRPr="008F1FF1">
        <w:rPr>
          <w:rFonts w:ascii="Calibri" w:eastAsia="DengXian" w:hAnsi="Calibri" w:cs="Calibri"/>
          <w:sz w:val="24"/>
          <w:szCs w:val="24"/>
          <w:highlight w:val="yellow"/>
        </w:rPr>
        <w:t>Tims, M., Bakker</w:t>
      </w:r>
      <w:r w:rsidRPr="00275705">
        <w:rPr>
          <w:rFonts w:ascii="Calibri" w:eastAsia="DengXian" w:hAnsi="Calibri" w:cs="Calibri"/>
          <w:sz w:val="24"/>
          <w:szCs w:val="24"/>
        </w:rPr>
        <w:t>, A.B. and Derks, D. (2015) 'Job crafting and job performance: A longitudinal study', </w:t>
      </w:r>
      <w:r w:rsidRPr="00275705">
        <w:rPr>
          <w:rFonts w:ascii="Calibri" w:eastAsia="DengXian" w:hAnsi="Calibri" w:cs="Calibri"/>
          <w:i/>
          <w:sz w:val="24"/>
          <w:szCs w:val="24"/>
        </w:rPr>
        <w:t xml:space="preserve">European Journal of Work and </w:t>
      </w:r>
      <w:r w:rsidR="00C861DC" w:rsidRPr="00275705">
        <w:rPr>
          <w:rFonts w:ascii="Calibri" w:eastAsia="DengXian" w:hAnsi="Calibri" w:cs="Calibri"/>
          <w:i/>
          <w:sz w:val="24"/>
          <w:szCs w:val="24"/>
        </w:rPr>
        <w:t>Organisation</w:t>
      </w:r>
      <w:r w:rsidRPr="00275705">
        <w:rPr>
          <w:rFonts w:ascii="Calibri" w:eastAsia="DengXian" w:hAnsi="Calibri" w:cs="Calibri"/>
          <w:i/>
          <w:sz w:val="24"/>
          <w:szCs w:val="24"/>
        </w:rPr>
        <w:t>al Psychology, </w:t>
      </w:r>
      <w:r w:rsidRPr="00275705">
        <w:rPr>
          <w:rFonts w:ascii="Calibri" w:eastAsia="DengXian" w:hAnsi="Calibri" w:cs="Calibri"/>
          <w:sz w:val="24"/>
          <w:szCs w:val="24"/>
        </w:rPr>
        <w:t>24(6), pp. 914–928.</w:t>
      </w:r>
    </w:p>
    <w:p w14:paraId="41AE1276" w14:textId="560FD582" w:rsidR="00442D03" w:rsidRPr="00275705" w:rsidRDefault="00442D03" w:rsidP="00442D03">
      <w:pPr>
        <w:rPr>
          <w:rFonts w:ascii="Calibri" w:eastAsia="DengXian" w:hAnsi="Calibri" w:cs="Calibri"/>
          <w:sz w:val="24"/>
          <w:szCs w:val="24"/>
        </w:rPr>
      </w:pPr>
      <w:r w:rsidRPr="00275705">
        <w:rPr>
          <w:rFonts w:ascii="Calibri" w:eastAsia="DengXian" w:hAnsi="Calibri" w:cs="Calibri"/>
          <w:sz w:val="24"/>
          <w:szCs w:val="24"/>
        </w:rPr>
        <w:t>Tims, M., Derks, D. and Bakker, A.B. (2016) 'Job crafting and its relationships with person–job fit and meaningfulness: A three-wave study', </w:t>
      </w:r>
      <w:r w:rsidRPr="00275705">
        <w:rPr>
          <w:rFonts w:ascii="Calibri" w:eastAsia="DengXian" w:hAnsi="Calibri" w:cs="Calibri"/>
          <w:i/>
          <w:sz w:val="24"/>
          <w:szCs w:val="24"/>
        </w:rPr>
        <w:t xml:space="preserve">Journal of </w:t>
      </w:r>
      <w:r w:rsidR="0015542A">
        <w:rPr>
          <w:rFonts w:ascii="Calibri" w:eastAsia="DengXian" w:hAnsi="Calibri" w:cs="Calibri"/>
          <w:i/>
          <w:sz w:val="24"/>
          <w:szCs w:val="24"/>
        </w:rPr>
        <w:t>V</w:t>
      </w:r>
      <w:r w:rsidRPr="00275705">
        <w:rPr>
          <w:rFonts w:ascii="Calibri" w:eastAsia="DengXian" w:hAnsi="Calibri" w:cs="Calibri"/>
          <w:i/>
          <w:sz w:val="24"/>
          <w:szCs w:val="24"/>
        </w:rPr>
        <w:t xml:space="preserve">ocational </w:t>
      </w:r>
      <w:r w:rsidR="0015542A">
        <w:rPr>
          <w:rFonts w:ascii="Calibri" w:eastAsia="DengXian" w:hAnsi="Calibri" w:cs="Calibri"/>
          <w:i/>
          <w:sz w:val="24"/>
          <w:szCs w:val="24"/>
        </w:rPr>
        <w:t>B</w:t>
      </w:r>
      <w:r w:rsidR="00275705">
        <w:rPr>
          <w:rFonts w:ascii="Calibri" w:eastAsia="DengXian" w:hAnsi="Calibri" w:cs="Calibri"/>
          <w:i/>
          <w:sz w:val="24"/>
          <w:szCs w:val="24"/>
        </w:rPr>
        <w:t>ehaviour</w:t>
      </w:r>
      <w:r w:rsidRPr="00275705">
        <w:rPr>
          <w:rFonts w:ascii="Calibri" w:eastAsia="DengXian" w:hAnsi="Calibri" w:cs="Calibri"/>
          <w:i/>
          <w:sz w:val="24"/>
          <w:szCs w:val="24"/>
        </w:rPr>
        <w:t>, </w:t>
      </w:r>
      <w:r w:rsidRPr="00275705">
        <w:rPr>
          <w:rFonts w:ascii="Calibri" w:eastAsia="DengXian" w:hAnsi="Calibri" w:cs="Calibri"/>
          <w:sz w:val="24"/>
          <w:szCs w:val="24"/>
        </w:rPr>
        <w:t>92, pp. 44–53.</w:t>
      </w:r>
    </w:p>
    <w:p w14:paraId="4E071913" w14:textId="4EF7A4BB" w:rsidR="00442D03" w:rsidRPr="00275705" w:rsidRDefault="00442D03" w:rsidP="00442D03">
      <w:pPr>
        <w:rPr>
          <w:rFonts w:ascii="Calibri" w:eastAsia="DengXian" w:hAnsi="Calibri" w:cs="Calibri"/>
          <w:sz w:val="24"/>
          <w:szCs w:val="24"/>
        </w:rPr>
      </w:pPr>
      <w:bookmarkStart w:id="87" w:name="_Hlk199339917"/>
      <w:r w:rsidRPr="00275705">
        <w:rPr>
          <w:rFonts w:ascii="Calibri" w:eastAsia="PMingLiU" w:hAnsi="Calibri" w:cs="Calibri"/>
          <w:sz w:val="24"/>
          <w:szCs w:val="24"/>
          <w:shd w:val="clear" w:color="auto" w:fill="FFFFFF"/>
          <w:lang w:eastAsia="zh-TW"/>
        </w:rPr>
        <w:t>Tims, M. and Parker, S.K. (2020) 'How coworkers attribute, react to, and shape job crafting', </w:t>
      </w:r>
      <w:r w:rsidR="00C861DC" w:rsidRPr="00275705">
        <w:rPr>
          <w:rFonts w:ascii="Calibri" w:eastAsia="PMingLiU" w:hAnsi="Calibri" w:cs="Calibri"/>
          <w:i/>
          <w:iCs/>
          <w:sz w:val="24"/>
          <w:szCs w:val="24"/>
          <w:shd w:val="clear" w:color="auto" w:fill="FFFFFF"/>
          <w:lang w:eastAsia="zh-TW"/>
        </w:rPr>
        <w:t>Organisation</w:t>
      </w:r>
      <w:r w:rsidRPr="00275705">
        <w:rPr>
          <w:rFonts w:ascii="Calibri" w:eastAsia="PMingLiU" w:hAnsi="Calibri" w:cs="Calibri"/>
          <w:i/>
          <w:iCs/>
          <w:sz w:val="24"/>
          <w:szCs w:val="24"/>
          <w:shd w:val="clear" w:color="auto" w:fill="FFFFFF"/>
          <w:lang w:eastAsia="zh-TW"/>
        </w:rPr>
        <w:t>al Psychology Review, </w:t>
      </w:r>
      <w:r w:rsidRPr="00275705">
        <w:rPr>
          <w:rFonts w:ascii="Calibri" w:eastAsia="PMingLiU" w:hAnsi="Calibri" w:cs="Calibri"/>
          <w:sz w:val="24"/>
          <w:szCs w:val="24"/>
          <w:shd w:val="clear" w:color="auto" w:fill="FFFFFF"/>
          <w:lang w:eastAsia="zh-TW"/>
        </w:rPr>
        <w:t>10(1), pp. 29–54.</w:t>
      </w:r>
    </w:p>
    <w:bookmarkEnd w:id="87"/>
    <w:p w14:paraId="0159D070" w14:textId="77777777" w:rsidR="00442D03" w:rsidRPr="00275705" w:rsidRDefault="00442D03" w:rsidP="00442D03">
      <w:pPr>
        <w:rPr>
          <w:rFonts w:ascii="Calibri" w:eastAsia="DengXian" w:hAnsi="Calibri" w:cs="Calibri"/>
          <w:sz w:val="24"/>
          <w:szCs w:val="24"/>
        </w:rPr>
      </w:pPr>
      <w:r w:rsidRPr="00275705">
        <w:rPr>
          <w:rFonts w:ascii="Calibri" w:eastAsia="DengXian" w:hAnsi="Calibri" w:cs="Calibri"/>
          <w:sz w:val="24"/>
          <w:szCs w:val="24"/>
        </w:rPr>
        <w:t xml:space="preserve">Torrente, P., </w:t>
      </w:r>
      <w:bookmarkStart w:id="88" w:name="_Hlk208528082"/>
      <w:r w:rsidRPr="00275705">
        <w:rPr>
          <w:rFonts w:ascii="Calibri" w:eastAsia="DengXian" w:hAnsi="Calibri" w:cs="Calibri"/>
          <w:sz w:val="24"/>
          <w:szCs w:val="24"/>
        </w:rPr>
        <w:t xml:space="preserve">Salanova, M., Llorens, S. and Schaufeli, </w:t>
      </w:r>
      <w:bookmarkEnd w:id="88"/>
      <w:r w:rsidRPr="00275705">
        <w:rPr>
          <w:rFonts w:ascii="Calibri" w:eastAsia="DengXian" w:hAnsi="Calibri" w:cs="Calibri"/>
          <w:sz w:val="24"/>
          <w:szCs w:val="24"/>
        </w:rPr>
        <w:t xml:space="preserve">W.B. (2012) 'Teams make it work: How </w:t>
      </w:r>
      <w:proofErr w:type="gramStart"/>
      <w:r w:rsidRPr="00275705">
        <w:rPr>
          <w:rFonts w:ascii="Calibri" w:eastAsia="DengXian" w:hAnsi="Calibri" w:cs="Calibri"/>
          <w:sz w:val="24"/>
          <w:szCs w:val="24"/>
        </w:rPr>
        <w:t>team work</w:t>
      </w:r>
      <w:proofErr w:type="gramEnd"/>
      <w:r w:rsidRPr="00275705">
        <w:rPr>
          <w:rFonts w:ascii="Calibri" w:eastAsia="DengXian" w:hAnsi="Calibri" w:cs="Calibri"/>
          <w:sz w:val="24"/>
          <w:szCs w:val="24"/>
        </w:rPr>
        <w:t xml:space="preserve"> engagement mediates between social resources and performance in teams', </w:t>
      </w:r>
      <w:proofErr w:type="spellStart"/>
      <w:r w:rsidRPr="00275705">
        <w:rPr>
          <w:rFonts w:ascii="Calibri" w:eastAsia="DengXian" w:hAnsi="Calibri" w:cs="Calibri"/>
          <w:i/>
          <w:sz w:val="24"/>
          <w:szCs w:val="24"/>
        </w:rPr>
        <w:t>Psicothema</w:t>
      </w:r>
      <w:proofErr w:type="spellEnd"/>
      <w:r w:rsidRPr="00275705">
        <w:rPr>
          <w:rFonts w:ascii="Calibri" w:eastAsia="DengXian" w:hAnsi="Calibri" w:cs="Calibri"/>
          <w:i/>
          <w:sz w:val="24"/>
          <w:szCs w:val="24"/>
        </w:rPr>
        <w:t>, </w:t>
      </w:r>
      <w:r w:rsidRPr="00275705">
        <w:rPr>
          <w:rFonts w:ascii="Calibri" w:eastAsia="DengXian" w:hAnsi="Calibri" w:cs="Calibri"/>
          <w:sz w:val="24"/>
          <w:szCs w:val="24"/>
        </w:rPr>
        <w:t>24(1), pp. 106–112.</w:t>
      </w:r>
    </w:p>
    <w:p w14:paraId="6D9E06B1" w14:textId="6B4D8764" w:rsidR="00442D03" w:rsidRPr="0015542A" w:rsidRDefault="00442D03" w:rsidP="00442D03">
      <w:pPr>
        <w:rPr>
          <w:rFonts w:ascii="Calibri" w:eastAsia="DengXian" w:hAnsi="Calibri" w:cs="Calibri"/>
          <w:iCs/>
          <w:sz w:val="24"/>
          <w:szCs w:val="24"/>
        </w:rPr>
      </w:pPr>
      <w:r w:rsidRPr="00275705">
        <w:rPr>
          <w:rFonts w:ascii="Calibri" w:eastAsia="DengXian" w:hAnsi="Calibri" w:cs="Calibri"/>
          <w:sz w:val="24"/>
          <w:szCs w:val="24"/>
        </w:rPr>
        <w:lastRenderedPageBreak/>
        <w:t>Trainor, A. and Graue, E. (2013) </w:t>
      </w:r>
      <w:r w:rsidRPr="00275705">
        <w:rPr>
          <w:rFonts w:ascii="Calibri" w:eastAsia="DengXian" w:hAnsi="Calibri" w:cs="Calibri"/>
          <w:i/>
          <w:sz w:val="24"/>
          <w:szCs w:val="24"/>
        </w:rPr>
        <w:t>Reviewing qualitative research in the social sciences. </w:t>
      </w:r>
      <w:r w:rsidR="0015542A" w:rsidRPr="0015542A">
        <w:rPr>
          <w:rFonts w:ascii="Calibri" w:eastAsia="DengXian" w:hAnsi="Calibri" w:cs="Calibri"/>
          <w:iCs/>
          <w:sz w:val="24"/>
          <w:szCs w:val="24"/>
        </w:rPr>
        <w:t xml:space="preserve">New York, NY: </w:t>
      </w:r>
      <w:r w:rsidRPr="0015542A">
        <w:rPr>
          <w:rFonts w:ascii="Calibri" w:eastAsia="DengXian" w:hAnsi="Calibri" w:cs="Calibri"/>
          <w:iCs/>
          <w:sz w:val="24"/>
          <w:szCs w:val="24"/>
        </w:rPr>
        <w:t>Routledge.</w:t>
      </w:r>
    </w:p>
    <w:p w14:paraId="2861ABB6" w14:textId="77777777" w:rsidR="00B82C42" w:rsidRDefault="00B82C42" w:rsidP="00442D03">
      <w:pPr>
        <w:rPr>
          <w:rFonts w:ascii="Calibri" w:eastAsia="DengXian" w:hAnsi="Calibri" w:cs="Calibri"/>
          <w:sz w:val="24"/>
          <w:szCs w:val="24"/>
        </w:rPr>
      </w:pPr>
      <w:r w:rsidRPr="00B82C42">
        <w:rPr>
          <w:rFonts w:ascii="Calibri" w:eastAsia="DengXian" w:hAnsi="Calibri" w:cs="Calibri"/>
          <w:b/>
          <w:bCs/>
          <w:sz w:val="24"/>
          <w:szCs w:val="24"/>
        </w:rPr>
        <w:t>Truss, K. (2014)</w:t>
      </w:r>
      <w:r w:rsidRPr="00B82C42">
        <w:rPr>
          <w:rFonts w:ascii="Calibri" w:eastAsia="DengXian" w:hAnsi="Calibri" w:cs="Calibri"/>
          <w:sz w:val="24"/>
          <w:szCs w:val="24"/>
        </w:rPr>
        <w:t xml:space="preserve"> ‘The future of research in employee engagement’, in Robinson, D. and Gifford, J. (eds.) </w:t>
      </w:r>
      <w:r w:rsidRPr="00B82C42">
        <w:rPr>
          <w:rFonts w:ascii="Calibri" w:eastAsia="DengXian" w:hAnsi="Calibri" w:cs="Calibri"/>
          <w:i/>
          <w:iCs/>
          <w:sz w:val="24"/>
          <w:szCs w:val="24"/>
        </w:rPr>
        <w:t>The future of engagement: thought piece collection</w:t>
      </w:r>
      <w:r w:rsidRPr="00B82C42">
        <w:rPr>
          <w:rFonts w:ascii="Calibri" w:eastAsia="DengXian" w:hAnsi="Calibri" w:cs="Calibri"/>
          <w:sz w:val="24"/>
          <w:szCs w:val="24"/>
        </w:rPr>
        <w:t>. Brighton: Institute for Employment Studies, pp. 80–87.</w:t>
      </w:r>
    </w:p>
    <w:p w14:paraId="0928F573" w14:textId="1A181170" w:rsidR="00442D03" w:rsidRPr="00275705" w:rsidRDefault="00442D03" w:rsidP="00442D03">
      <w:pPr>
        <w:rPr>
          <w:rFonts w:ascii="Calibri" w:eastAsia="DengXian" w:hAnsi="Calibri" w:cs="Calibri"/>
          <w:sz w:val="24"/>
          <w:szCs w:val="24"/>
        </w:rPr>
      </w:pPr>
      <w:r w:rsidRPr="00275705">
        <w:rPr>
          <w:rFonts w:ascii="Calibri" w:eastAsia="PMingLiU" w:hAnsi="Calibri" w:cs="Calibri"/>
          <w:sz w:val="24"/>
          <w:szCs w:val="24"/>
          <w:shd w:val="clear" w:color="auto" w:fill="FFFFFF"/>
          <w:lang w:eastAsia="zh-TW"/>
        </w:rPr>
        <w:t>Twenge, J.M., Campbell, S.M., Hoffman, B.J. and Lance, C.E. (2010) 'Generational differences in work values: Leisure and extrinsic values increasing, social and intrinsic values decreasing', </w:t>
      </w:r>
      <w:r w:rsidRPr="00275705">
        <w:rPr>
          <w:rFonts w:ascii="Calibri" w:eastAsia="PMingLiU" w:hAnsi="Calibri" w:cs="Calibri"/>
          <w:i/>
          <w:iCs/>
          <w:sz w:val="24"/>
          <w:szCs w:val="24"/>
          <w:shd w:val="clear" w:color="auto" w:fill="FFFFFF"/>
          <w:lang w:eastAsia="zh-TW"/>
        </w:rPr>
        <w:t xml:space="preserve">Journal of </w:t>
      </w:r>
      <w:r w:rsidR="0015542A">
        <w:rPr>
          <w:rFonts w:ascii="Calibri" w:eastAsia="PMingLiU" w:hAnsi="Calibri" w:cs="Calibri"/>
          <w:i/>
          <w:iCs/>
          <w:sz w:val="24"/>
          <w:szCs w:val="24"/>
          <w:shd w:val="clear" w:color="auto" w:fill="FFFFFF"/>
          <w:lang w:eastAsia="zh-TW"/>
        </w:rPr>
        <w:t>M</w:t>
      </w:r>
      <w:r w:rsidRPr="00275705">
        <w:rPr>
          <w:rFonts w:ascii="Calibri" w:eastAsia="PMingLiU" w:hAnsi="Calibri" w:cs="Calibri"/>
          <w:i/>
          <w:iCs/>
          <w:sz w:val="24"/>
          <w:szCs w:val="24"/>
          <w:shd w:val="clear" w:color="auto" w:fill="FFFFFF"/>
          <w:lang w:eastAsia="zh-TW"/>
        </w:rPr>
        <w:t>anagement, </w:t>
      </w:r>
      <w:r w:rsidRPr="00275705">
        <w:rPr>
          <w:rFonts w:ascii="Calibri" w:eastAsia="PMingLiU" w:hAnsi="Calibri" w:cs="Calibri"/>
          <w:sz w:val="24"/>
          <w:szCs w:val="24"/>
          <w:shd w:val="clear" w:color="auto" w:fill="FFFFFF"/>
          <w:lang w:eastAsia="zh-TW"/>
        </w:rPr>
        <w:t>36(5), pp. 1117–1142.</w:t>
      </w:r>
    </w:p>
    <w:p w14:paraId="035CF594" w14:textId="5D08E84F" w:rsidR="00442D03" w:rsidRPr="00275705" w:rsidRDefault="00442D03" w:rsidP="00442D03">
      <w:pPr>
        <w:shd w:val="clear" w:color="auto" w:fill="FFFFFF"/>
        <w:spacing w:after="173" w:line="240" w:lineRule="auto"/>
        <w:rPr>
          <w:rFonts w:ascii="Calibri" w:eastAsia="Times New Roman" w:hAnsi="Calibri" w:cs="Calibri"/>
          <w:kern w:val="0"/>
          <w:sz w:val="24"/>
          <w:szCs w:val="24"/>
          <w:lang w:eastAsia="zh-TW"/>
          <w14:ligatures w14:val="none"/>
        </w:rPr>
      </w:pPr>
      <w:r w:rsidRPr="00275705">
        <w:rPr>
          <w:rFonts w:ascii="Calibri" w:eastAsia="Times New Roman" w:hAnsi="Calibri" w:cs="Calibri"/>
          <w:kern w:val="0"/>
          <w:sz w:val="24"/>
          <w:szCs w:val="24"/>
          <w:lang w:eastAsia="zh-TW"/>
          <w14:ligatures w14:val="none"/>
        </w:rPr>
        <w:t>Tyler, T.R. (2001a) 'Public trust and confidence in legal authorities: What do majority and minority group members want from the law and legal institutions?', </w:t>
      </w:r>
      <w:proofErr w:type="spellStart"/>
      <w:r w:rsidR="00275705">
        <w:rPr>
          <w:rFonts w:ascii="Calibri" w:eastAsia="Times New Roman" w:hAnsi="Calibri" w:cs="Calibri"/>
          <w:i/>
          <w:iCs/>
          <w:kern w:val="0"/>
          <w:sz w:val="24"/>
          <w:szCs w:val="24"/>
          <w:lang w:eastAsia="zh-TW"/>
          <w14:ligatures w14:val="none"/>
        </w:rPr>
        <w:t>Behavior</w:t>
      </w:r>
      <w:r w:rsidRPr="00275705">
        <w:rPr>
          <w:rFonts w:ascii="Calibri" w:eastAsia="Times New Roman" w:hAnsi="Calibri" w:cs="Calibri"/>
          <w:i/>
          <w:iCs/>
          <w:kern w:val="0"/>
          <w:sz w:val="24"/>
          <w:szCs w:val="24"/>
          <w:lang w:eastAsia="zh-TW"/>
          <w14:ligatures w14:val="none"/>
        </w:rPr>
        <w:t>al</w:t>
      </w:r>
      <w:proofErr w:type="spellEnd"/>
      <w:r w:rsidRPr="00275705">
        <w:rPr>
          <w:rFonts w:ascii="Calibri" w:eastAsia="Times New Roman" w:hAnsi="Calibri" w:cs="Calibri"/>
          <w:i/>
          <w:iCs/>
          <w:kern w:val="0"/>
          <w:sz w:val="24"/>
          <w:szCs w:val="24"/>
          <w:lang w:eastAsia="zh-TW"/>
          <w14:ligatures w14:val="none"/>
        </w:rPr>
        <w:t xml:space="preserve"> </w:t>
      </w:r>
      <w:r w:rsidR="0095448F">
        <w:rPr>
          <w:rFonts w:ascii="Calibri" w:eastAsia="Times New Roman" w:hAnsi="Calibri" w:cs="Calibri"/>
          <w:i/>
          <w:iCs/>
          <w:kern w:val="0"/>
          <w:sz w:val="24"/>
          <w:szCs w:val="24"/>
          <w:lang w:eastAsia="zh-TW"/>
          <w14:ligatures w14:val="none"/>
        </w:rPr>
        <w:t>S</w:t>
      </w:r>
      <w:r w:rsidRPr="00275705">
        <w:rPr>
          <w:rFonts w:ascii="Calibri" w:eastAsia="Times New Roman" w:hAnsi="Calibri" w:cs="Calibri"/>
          <w:i/>
          <w:iCs/>
          <w:kern w:val="0"/>
          <w:sz w:val="24"/>
          <w:szCs w:val="24"/>
          <w:lang w:eastAsia="zh-TW"/>
          <w14:ligatures w14:val="none"/>
        </w:rPr>
        <w:t xml:space="preserve">ciences &amp; the </w:t>
      </w:r>
      <w:r w:rsidR="0095448F">
        <w:rPr>
          <w:rFonts w:ascii="Calibri" w:eastAsia="Times New Roman" w:hAnsi="Calibri" w:cs="Calibri"/>
          <w:i/>
          <w:iCs/>
          <w:kern w:val="0"/>
          <w:sz w:val="24"/>
          <w:szCs w:val="24"/>
          <w:lang w:eastAsia="zh-TW"/>
          <w14:ligatures w14:val="none"/>
        </w:rPr>
        <w:t>L</w:t>
      </w:r>
      <w:r w:rsidRPr="00275705">
        <w:rPr>
          <w:rFonts w:ascii="Calibri" w:eastAsia="Times New Roman" w:hAnsi="Calibri" w:cs="Calibri"/>
          <w:i/>
          <w:iCs/>
          <w:kern w:val="0"/>
          <w:sz w:val="24"/>
          <w:szCs w:val="24"/>
          <w:lang w:eastAsia="zh-TW"/>
          <w14:ligatures w14:val="none"/>
        </w:rPr>
        <w:t>aw, </w:t>
      </w:r>
      <w:r w:rsidRPr="00275705">
        <w:rPr>
          <w:rFonts w:ascii="Calibri" w:eastAsia="Times New Roman" w:hAnsi="Calibri" w:cs="Calibri"/>
          <w:kern w:val="0"/>
          <w:sz w:val="24"/>
          <w:szCs w:val="24"/>
          <w:lang w:eastAsia="zh-TW"/>
          <w14:ligatures w14:val="none"/>
        </w:rPr>
        <w:t>19(2), pp. 215–235.</w:t>
      </w:r>
    </w:p>
    <w:p w14:paraId="7E410804" w14:textId="77777777" w:rsidR="0015542A" w:rsidRDefault="0015542A" w:rsidP="00442D03">
      <w:pPr>
        <w:spacing w:line="278" w:lineRule="auto"/>
        <w:rPr>
          <w:rFonts w:ascii="Calibri" w:eastAsia="Times New Roman" w:hAnsi="Calibri" w:cs="Calibri"/>
          <w:kern w:val="0"/>
          <w:sz w:val="24"/>
          <w:szCs w:val="24"/>
          <w:lang w:eastAsia="zh-TW"/>
          <w14:ligatures w14:val="none"/>
        </w:rPr>
      </w:pPr>
      <w:r w:rsidRPr="0015542A">
        <w:rPr>
          <w:rFonts w:ascii="Calibri" w:eastAsia="Times New Roman" w:hAnsi="Calibri" w:cs="Calibri"/>
          <w:kern w:val="0"/>
          <w:sz w:val="24"/>
          <w:szCs w:val="24"/>
          <w:lang w:eastAsia="zh-TW"/>
          <w14:ligatures w14:val="none"/>
        </w:rPr>
        <w:t xml:space="preserve">Tyler, T.R. (2001b) ‘Why do people rely on others? Social identity and social aspects of trust’, in Tyler, T.R. and Kramer, R.M. (eds.) </w:t>
      </w:r>
      <w:r w:rsidRPr="0015542A">
        <w:rPr>
          <w:rFonts w:ascii="Calibri" w:eastAsia="Times New Roman" w:hAnsi="Calibri" w:cs="Calibri"/>
          <w:i/>
          <w:iCs/>
          <w:kern w:val="0"/>
          <w:sz w:val="24"/>
          <w:szCs w:val="24"/>
          <w:lang w:eastAsia="zh-TW"/>
          <w14:ligatures w14:val="none"/>
        </w:rPr>
        <w:t>The psychology of the social self</w:t>
      </w:r>
      <w:r w:rsidRPr="0015542A">
        <w:rPr>
          <w:rFonts w:ascii="Calibri" w:eastAsia="Times New Roman" w:hAnsi="Calibri" w:cs="Calibri"/>
          <w:kern w:val="0"/>
          <w:sz w:val="24"/>
          <w:szCs w:val="24"/>
          <w:lang w:eastAsia="zh-TW"/>
          <w14:ligatures w14:val="none"/>
        </w:rPr>
        <w:t>. Mahwah, NJ: Lawrence Erlbaum Associates, pp. 285–306.</w:t>
      </w:r>
    </w:p>
    <w:p w14:paraId="32338B26" w14:textId="05A3F6D5" w:rsidR="00442D03" w:rsidRPr="00275705" w:rsidRDefault="00442D03" w:rsidP="00442D03">
      <w:pPr>
        <w:spacing w:line="278" w:lineRule="auto"/>
        <w:rPr>
          <w:rFonts w:ascii="Calibri" w:eastAsia="PMingLiU" w:hAnsi="Calibri" w:cs="Calibri"/>
          <w:sz w:val="24"/>
          <w:szCs w:val="24"/>
          <w:lang w:eastAsia="zh-TW"/>
        </w:rPr>
      </w:pPr>
      <w:r w:rsidRPr="00275705">
        <w:rPr>
          <w:rFonts w:ascii="Calibri" w:eastAsia="PMingLiU" w:hAnsi="Calibri" w:cs="Calibri"/>
          <w:sz w:val="24"/>
          <w:szCs w:val="24"/>
          <w:shd w:val="clear" w:color="auto" w:fill="FFFFFF"/>
          <w:lang w:eastAsia="zh-TW"/>
        </w:rPr>
        <w:t xml:space="preserve">Tyler, T.R. and Blader, S.L. (2003) 'The group engagement model: Procedural justice, social identity, and cooperative </w:t>
      </w:r>
      <w:r w:rsidR="00275705">
        <w:rPr>
          <w:rFonts w:ascii="Calibri" w:eastAsia="PMingLiU" w:hAnsi="Calibri" w:cs="Calibri"/>
          <w:sz w:val="24"/>
          <w:szCs w:val="24"/>
          <w:shd w:val="clear" w:color="auto" w:fill="FFFFFF"/>
          <w:lang w:eastAsia="zh-TW"/>
        </w:rPr>
        <w:t>behaviour</w:t>
      </w:r>
      <w:r w:rsidRPr="00275705">
        <w:rPr>
          <w:rFonts w:ascii="Calibri" w:eastAsia="PMingLiU" w:hAnsi="Calibri" w:cs="Calibri"/>
          <w:sz w:val="24"/>
          <w:szCs w:val="24"/>
          <w:shd w:val="clear" w:color="auto" w:fill="FFFFFF"/>
          <w:lang w:eastAsia="zh-TW"/>
        </w:rPr>
        <w:t>', </w:t>
      </w:r>
      <w:r w:rsidRPr="00275705">
        <w:rPr>
          <w:rFonts w:ascii="Calibri" w:eastAsia="PMingLiU" w:hAnsi="Calibri" w:cs="Calibri"/>
          <w:i/>
          <w:iCs/>
          <w:sz w:val="24"/>
          <w:szCs w:val="24"/>
          <w:shd w:val="clear" w:color="auto" w:fill="FFFFFF"/>
          <w:lang w:eastAsia="zh-TW"/>
        </w:rPr>
        <w:t xml:space="preserve">Personality and </w:t>
      </w:r>
      <w:r w:rsidR="0015542A">
        <w:rPr>
          <w:rFonts w:ascii="Calibri" w:eastAsia="PMingLiU" w:hAnsi="Calibri" w:cs="Calibri"/>
          <w:i/>
          <w:iCs/>
          <w:sz w:val="24"/>
          <w:szCs w:val="24"/>
          <w:shd w:val="clear" w:color="auto" w:fill="FFFFFF"/>
          <w:lang w:eastAsia="zh-TW"/>
        </w:rPr>
        <w:t>S</w:t>
      </w:r>
      <w:r w:rsidRPr="00275705">
        <w:rPr>
          <w:rFonts w:ascii="Calibri" w:eastAsia="PMingLiU" w:hAnsi="Calibri" w:cs="Calibri"/>
          <w:i/>
          <w:iCs/>
          <w:sz w:val="24"/>
          <w:szCs w:val="24"/>
          <w:shd w:val="clear" w:color="auto" w:fill="FFFFFF"/>
          <w:lang w:eastAsia="zh-TW"/>
        </w:rPr>
        <w:t xml:space="preserve">ocial </w:t>
      </w:r>
      <w:r w:rsidR="0015542A">
        <w:rPr>
          <w:rFonts w:ascii="Calibri" w:eastAsia="PMingLiU" w:hAnsi="Calibri" w:cs="Calibri"/>
          <w:i/>
          <w:iCs/>
          <w:sz w:val="24"/>
          <w:szCs w:val="24"/>
          <w:shd w:val="clear" w:color="auto" w:fill="FFFFFF"/>
          <w:lang w:eastAsia="zh-TW"/>
        </w:rPr>
        <w:t>P</w:t>
      </w:r>
      <w:r w:rsidRPr="00275705">
        <w:rPr>
          <w:rFonts w:ascii="Calibri" w:eastAsia="PMingLiU" w:hAnsi="Calibri" w:cs="Calibri"/>
          <w:i/>
          <w:iCs/>
          <w:sz w:val="24"/>
          <w:szCs w:val="24"/>
          <w:shd w:val="clear" w:color="auto" w:fill="FFFFFF"/>
          <w:lang w:eastAsia="zh-TW"/>
        </w:rPr>
        <w:t xml:space="preserve">sychology </w:t>
      </w:r>
      <w:r w:rsidR="0015542A">
        <w:rPr>
          <w:rFonts w:ascii="Calibri" w:eastAsia="PMingLiU" w:hAnsi="Calibri" w:cs="Calibri"/>
          <w:i/>
          <w:iCs/>
          <w:sz w:val="24"/>
          <w:szCs w:val="24"/>
          <w:shd w:val="clear" w:color="auto" w:fill="FFFFFF"/>
          <w:lang w:eastAsia="zh-TW"/>
        </w:rPr>
        <w:t>R</w:t>
      </w:r>
      <w:r w:rsidRPr="00275705">
        <w:rPr>
          <w:rFonts w:ascii="Calibri" w:eastAsia="PMingLiU" w:hAnsi="Calibri" w:cs="Calibri"/>
          <w:i/>
          <w:iCs/>
          <w:sz w:val="24"/>
          <w:szCs w:val="24"/>
          <w:shd w:val="clear" w:color="auto" w:fill="FFFFFF"/>
          <w:lang w:eastAsia="zh-TW"/>
        </w:rPr>
        <w:t>eview, </w:t>
      </w:r>
      <w:r w:rsidRPr="00275705">
        <w:rPr>
          <w:rFonts w:ascii="Calibri" w:eastAsia="PMingLiU" w:hAnsi="Calibri" w:cs="Calibri"/>
          <w:sz w:val="24"/>
          <w:szCs w:val="24"/>
          <w:shd w:val="clear" w:color="auto" w:fill="FFFFFF"/>
          <w:lang w:eastAsia="zh-TW"/>
        </w:rPr>
        <w:t>7(4), pp. 349–361.</w:t>
      </w:r>
    </w:p>
    <w:p w14:paraId="7E6DF343" w14:textId="77777777" w:rsidR="00442D03" w:rsidRPr="00275705" w:rsidRDefault="00442D03" w:rsidP="00442D03">
      <w:pPr>
        <w:rPr>
          <w:rFonts w:ascii="Calibri" w:eastAsia="DengXian" w:hAnsi="Calibri" w:cs="Calibri"/>
          <w:sz w:val="24"/>
          <w:szCs w:val="24"/>
        </w:rPr>
      </w:pPr>
      <w:r w:rsidRPr="00275705">
        <w:rPr>
          <w:rFonts w:ascii="Calibri" w:eastAsia="DengXian" w:hAnsi="Calibri" w:cs="Calibri"/>
          <w:sz w:val="24"/>
          <w:szCs w:val="24"/>
        </w:rPr>
        <w:t xml:space="preserve">Tzafrir, S.S., </w:t>
      </w:r>
      <w:bookmarkStart w:id="89" w:name="_Hlk208527588"/>
      <w:r w:rsidRPr="00275705">
        <w:rPr>
          <w:rFonts w:ascii="Calibri" w:eastAsia="DengXian" w:hAnsi="Calibri" w:cs="Calibri"/>
          <w:sz w:val="24"/>
          <w:szCs w:val="24"/>
        </w:rPr>
        <w:t>Gur, A.B.A. and Blumen</w:t>
      </w:r>
      <w:bookmarkEnd w:id="89"/>
      <w:r w:rsidRPr="00275705">
        <w:rPr>
          <w:rFonts w:ascii="Calibri" w:eastAsia="DengXian" w:hAnsi="Calibri" w:cs="Calibri"/>
          <w:sz w:val="24"/>
          <w:szCs w:val="24"/>
        </w:rPr>
        <w:t>, O. (2015) ‘Employee social environment (ESE) as a tool to decrease intention to leave’, </w:t>
      </w:r>
      <w:r w:rsidRPr="00275705">
        <w:rPr>
          <w:rFonts w:ascii="Calibri" w:eastAsia="DengXian" w:hAnsi="Calibri" w:cs="Calibri"/>
          <w:i/>
          <w:iCs/>
          <w:sz w:val="24"/>
          <w:szCs w:val="24"/>
        </w:rPr>
        <w:t>Scandinavian Journal of Management</w:t>
      </w:r>
      <w:r w:rsidRPr="00275705">
        <w:rPr>
          <w:rFonts w:ascii="Calibri" w:eastAsia="DengXian" w:hAnsi="Calibri" w:cs="Calibri"/>
          <w:sz w:val="24"/>
          <w:szCs w:val="24"/>
        </w:rPr>
        <w:t>, 31(1), pp.136-146.</w:t>
      </w:r>
    </w:p>
    <w:p w14:paraId="5B1A55F6" w14:textId="13D6A8E1" w:rsidR="00442D03" w:rsidRPr="00275705" w:rsidRDefault="00442D03" w:rsidP="00442D03">
      <w:pPr>
        <w:rPr>
          <w:rFonts w:ascii="Calibri" w:eastAsia="DengXian" w:hAnsi="Calibri" w:cs="Calibri"/>
          <w:sz w:val="24"/>
          <w:szCs w:val="24"/>
        </w:rPr>
      </w:pPr>
      <w:r w:rsidRPr="00275705">
        <w:rPr>
          <w:rFonts w:ascii="Calibri" w:eastAsia="DengXian" w:hAnsi="Calibri" w:cs="Calibri"/>
          <w:sz w:val="24"/>
          <w:szCs w:val="24"/>
        </w:rPr>
        <w:t xml:space="preserve">Unanue, W., Gómez, M.E., Cortez, D., </w:t>
      </w:r>
      <w:proofErr w:type="spellStart"/>
      <w:r w:rsidRPr="00275705">
        <w:rPr>
          <w:rFonts w:ascii="Calibri" w:eastAsia="DengXian" w:hAnsi="Calibri" w:cs="Calibri"/>
          <w:sz w:val="24"/>
          <w:szCs w:val="24"/>
        </w:rPr>
        <w:t>Oyanedel</w:t>
      </w:r>
      <w:proofErr w:type="spellEnd"/>
      <w:r w:rsidRPr="00275705">
        <w:rPr>
          <w:rFonts w:ascii="Calibri" w:eastAsia="DengXian" w:hAnsi="Calibri" w:cs="Calibri"/>
          <w:sz w:val="24"/>
          <w:szCs w:val="24"/>
        </w:rPr>
        <w:t xml:space="preserve">, J.C. and </w:t>
      </w:r>
      <w:proofErr w:type="spellStart"/>
      <w:r w:rsidRPr="00275705">
        <w:rPr>
          <w:rFonts w:ascii="Calibri" w:eastAsia="DengXian" w:hAnsi="Calibri" w:cs="Calibri"/>
          <w:sz w:val="24"/>
          <w:szCs w:val="24"/>
        </w:rPr>
        <w:t>Mendiburo-Seguel</w:t>
      </w:r>
      <w:proofErr w:type="spellEnd"/>
      <w:r w:rsidRPr="00275705">
        <w:rPr>
          <w:rFonts w:ascii="Calibri" w:eastAsia="DengXian" w:hAnsi="Calibri" w:cs="Calibri"/>
          <w:sz w:val="24"/>
          <w:szCs w:val="24"/>
        </w:rPr>
        <w:t>, A. (2017) ‘Revisiting the link between job satisfaction and life satisfaction: The role of basic psychological needs’, </w:t>
      </w:r>
      <w:r w:rsidRPr="00275705">
        <w:rPr>
          <w:rFonts w:ascii="Calibri" w:eastAsia="DengXian" w:hAnsi="Calibri" w:cs="Calibri"/>
          <w:i/>
          <w:iCs/>
          <w:sz w:val="24"/>
          <w:szCs w:val="24"/>
        </w:rPr>
        <w:t xml:space="preserve">Frontiers in </w:t>
      </w:r>
      <w:r w:rsidR="0015542A">
        <w:rPr>
          <w:rFonts w:ascii="Calibri" w:eastAsia="DengXian" w:hAnsi="Calibri" w:cs="Calibri"/>
          <w:i/>
          <w:iCs/>
          <w:sz w:val="24"/>
          <w:szCs w:val="24"/>
        </w:rPr>
        <w:t>P</w:t>
      </w:r>
      <w:r w:rsidRPr="00275705">
        <w:rPr>
          <w:rFonts w:ascii="Calibri" w:eastAsia="DengXian" w:hAnsi="Calibri" w:cs="Calibri"/>
          <w:i/>
          <w:iCs/>
          <w:sz w:val="24"/>
          <w:szCs w:val="24"/>
        </w:rPr>
        <w:t>sychology</w:t>
      </w:r>
      <w:r w:rsidRPr="00275705">
        <w:rPr>
          <w:rFonts w:ascii="Calibri" w:eastAsia="DengXian" w:hAnsi="Calibri" w:cs="Calibri"/>
          <w:sz w:val="24"/>
          <w:szCs w:val="24"/>
        </w:rPr>
        <w:t xml:space="preserve">, 8, </w:t>
      </w:r>
      <w:r w:rsidR="0015542A">
        <w:rPr>
          <w:rFonts w:ascii="Calibri" w:eastAsia="DengXian" w:hAnsi="Calibri" w:cs="Calibri"/>
          <w:sz w:val="24"/>
          <w:szCs w:val="24"/>
        </w:rPr>
        <w:t xml:space="preserve">Article </w:t>
      </w:r>
      <w:r w:rsidRPr="00275705">
        <w:rPr>
          <w:rFonts w:ascii="Calibri" w:eastAsia="DengXian" w:hAnsi="Calibri" w:cs="Calibri"/>
          <w:sz w:val="24"/>
          <w:szCs w:val="24"/>
        </w:rPr>
        <w:t>680.</w:t>
      </w:r>
    </w:p>
    <w:p w14:paraId="1C60ABB1" w14:textId="2A62329A" w:rsidR="00442D03" w:rsidRPr="00B856E8" w:rsidRDefault="00442D03" w:rsidP="00442D03">
      <w:pPr>
        <w:shd w:val="clear" w:color="auto" w:fill="FFFFFF"/>
        <w:spacing w:after="173" w:line="240" w:lineRule="auto"/>
        <w:rPr>
          <w:rFonts w:ascii="Calibri" w:eastAsia="Times New Roman" w:hAnsi="Calibri" w:cs="Calibri"/>
          <w:kern w:val="0"/>
          <w:sz w:val="24"/>
          <w:szCs w:val="24"/>
          <w:lang w:eastAsia="zh-TW"/>
          <w14:ligatures w14:val="none"/>
        </w:rPr>
      </w:pPr>
      <w:r w:rsidRPr="009D0BF4">
        <w:rPr>
          <w:rFonts w:ascii="Calibri" w:eastAsia="Times New Roman" w:hAnsi="Calibri" w:cs="Calibri"/>
          <w:kern w:val="0"/>
          <w:sz w:val="24"/>
          <w:szCs w:val="24"/>
          <w:highlight w:val="yellow"/>
          <w:lang w:eastAsia="zh-TW"/>
          <w14:ligatures w14:val="none"/>
        </w:rPr>
        <w:t>Van den Broeck, A</w:t>
      </w:r>
      <w:r w:rsidRPr="00275705">
        <w:rPr>
          <w:rFonts w:ascii="Calibri" w:eastAsia="Times New Roman" w:hAnsi="Calibri" w:cs="Calibri"/>
          <w:kern w:val="0"/>
          <w:sz w:val="24"/>
          <w:szCs w:val="24"/>
          <w:lang w:eastAsia="zh-TW"/>
          <w14:ligatures w14:val="none"/>
        </w:rPr>
        <w:t xml:space="preserve">., Howard, J.L., Van Vaerenbergh, Y., Leroy, H. and </w:t>
      </w:r>
      <w:proofErr w:type="spellStart"/>
      <w:r w:rsidRPr="00275705">
        <w:rPr>
          <w:rFonts w:ascii="Calibri" w:eastAsia="Times New Roman" w:hAnsi="Calibri" w:cs="Calibri"/>
          <w:kern w:val="0"/>
          <w:sz w:val="24"/>
          <w:szCs w:val="24"/>
          <w:lang w:eastAsia="zh-TW"/>
          <w14:ligatures w14:val="none"/>
        </w:rPr>
        <w:t>Gagné</w:t>
      </w:r>
      <w:proofErr w:type="spellEnd"/>
      <w:r w:rsidRPr="00275705">
        <w:rPr>
          <w:rFonts w:ascii="Calibri" w:eastAsia="Times New Roman" w:hAnsi="Calibri" w:cs="Calibri"/>
          <w:kern w:val="0"/>
          <w:sz w:val="24"/>
          <w:szCs w:val="24"/>
          <w:lang w:eastAsia="zh-TW"/>
          <w14:ligatures w14:val="none"/>
        </w:rPr>
        <w:t xml:space="preserve">, M. (2021) 'Beyond intrinsic and extrinsic motivation: A meta-analysis on self-determination theory’s </w:t>
      </w:r>
      <w:r w:rsidRPr="00B856E8">
        <w:rPr>
          <w:rFonts w:ascii="Calibri" w:eastAsia="Times New Roman" w:hAnsi="Calibri" w:cs="Calibri"/>
          <w:kern w:val="0"/>
          <w:sz w:val="24"/>
          <w:szCs w:val="24"/>
          <w:lang w:eastAsia="zh-TW"/>
          <w14:ligatures w14:val="none"/>
        </w:rPr>
        <w:t>multidimensional conceptualization of work motivation', </w:t>
      </w:r>
      <w:r w:rsidR="00C861DC" w:rsidRPr="00B856E8">
        <w:rPr>
          <w:rFonts w:ascii="Calibri" w:eastAsia="Times New Roman" w:hAnsi="Calibri" w:cs="Calibri"/>
          <w:i/>
          <w:iCs/>
          <w:kern w:val="0"/>
          <w:sz w:val="24"/>
          <w:szCs w:val="24"/>
          <w:lang w:eastAsia="zh-TW"/>
          <w14:ligatures w14:val="none"/>
        </w:rPr>
        <w:t>Organisation</w:t>
      </w:r>
      <w:r w:rsidRPr="00B856E8">
        <w:rPr>
          <w:rFonts w:ascii="Calibri" w:eastAsia="Times New Roman" w:hAnsi="Calibri" w:cs="Calibri"/>
          <w:i/>
          <w:iCs/>
          <w:kern w:val="0"/>
          <w:sz w:val="24"/>
          <w:szCs w:val="24"/>
          <w:lang w:eastAsia="zh-TW"/>
          <w14:ligatures w14:val="none"/>
        </w:rPr>
        <w:t xml:space="preserve">al </w:t>
      </w:r>
      <w:r w:rsidR="00B82C42" w:rsidRPr="00B856E8">
        <w:rPr>
          <w:rFonts w:ascii="Calibri" w:eastAsia="Times New Roman" w:hAnsi="Calibri" w:cs="Calibri"/>
          <w:i/>
          <w:iCs/>
          <w:kern w:val="0"/>
          <w:sz w:val="24"/>
          <w:szCs w:val="24"/>
          <w:lang w:eastAsia="zh-TW"/>
          <w14:ligatures w14:val="none"/>
        </w:rPr>
        <w:t>P</w:t>
      </w:r>
      <w:r w:rsidRPr="00B856E8">
        <w:rPr>
          <w:rFonts w:ascii="Calibri" w:eastAsia="Times New Roman" w:hAnsi="Calibri" w:cs="Calibri"/>
          <w:i/>
          <w:iCs/>
          <w:kern w:val="0"/>
          <w:sz w:val="24"/>
          <w:szCs w:val="24"/>
          <w:lang w:eastAsia="zh-TW"/>
          <w14:ligatures w14:val="none"/>
        </w:rPr>
        <w:t xml:space="preserve">sychology </w:t>
      </w:r>
      <w:r w:rsidR="00B82C42" w:rsidRPr="00B856E8">
        <w:rPr>
          <w:rFonts w:ascii="Calibri" w:eastAsia="Times New Roman" w:hAnsi="Calibri" w:cs="Calibri"/>
          <w:i/>
          <w:iCs/>
          <w:kern w:val="0"/>
          <w:sz w:val="24"/>
          <w:szCs w:val="24"/>
          <w:lang w:eastAsia="zh-TW"/>
          <w14:ligatures w14:val="none"/>
        </w:rPr>
        <w:t>R</w:t>
      </w:r>
      <w:r w:rsidRPr="00B856E8">
        <w:rPr>
          <w:rFonts w:ascii="Calibri" w:eastAsia="Times New Roman" w:hAnsi="Calibri" w:cs="Calibri"/>
          <w:i/>
          <w:iCs/>
          <w:kern w:val="0"/>
          <w:sz w:val="24"/>
          <w:szCs w:val="24"/>
          <w:lang w:eastAsia="zh-TW"/>
          <w14:ligatures w14:val="none"/>
        </w:rPr>
        <w:t>eview, </w:t>
      </w:r>
      <w:r w:rsidRPr="00B856E8">
        <w:rPr>
          <w:rFonts w:ascii="Calibri" w:eastAsia="Times New Roman" w:hAnsi="Calibri" w:cs="Calibri"/>
          <w:kern w:val="0"/>
          <w:sz w:val="24"/>
          <w:szCs w:val="24"/>
          <w:lang w:eastAsia="zh-TW"/>
          <w14:ligatures w14:val="none"/>
        </w:rPr>
        <w:t>11(3), pp. 240–273.</w:t>
      </w:r>
    </w:p>
    <w:p w14:paraId="43A7594D" w14:textId="1751B739" w:rsidR="00442D03" w:rsidRPr="00B856E8" w:rsidRDefault="00442D03" w:rsidP="00442D03">
      <w:pPr>
        <w:shd w:val="clear" w:color="auto" w:fill="FFFFFF"/>
        <w:spacing w:after="173" w:line="240" w:lineRule="auto"/>
        <w:rPr>
          <w:rFonts w:ascii="Calibri" w:eastAsia="Times New Roman" w:hAnsi="Calibri" w:cs="Calibri"/>
          <w:kern w:val="0"/>
          <w:sz w:val="24"/>
          <w:szCs w:val="24"/>
          <w:lang w:eastAsia="zh-TW"/>
          <w14:ligatures w14:val="none"/>
        </w:rPr>
      </w:pPr>
      <w:r w:rsidRPr="00B856E8">
        <w:rPr>
          <w:rFonts w:ascii="Calibri" w:eastAsia="PMingLiU" w:hAnsi="Calibri" w:cs="Calibri"/>
          <w:sz w:val="24"/>
          <w:szCs w:val="24"/>
          <w:shd w:val="clear" w:color="auto" w:fill="FFFFFF"/>
          <w:lang w:eastAsia="zh-TW"/>
        </w:rPr>
        <w:t xml:space="preserve">Van Dierendonck, D. </w:t>
      </w:r>
      <w:bookmarkStart w:id="90" w:name="_Hlk208527735"/>
      <w:r w:rsidRPr="00B856E8">
        <w:rPr>
          <w:rFonts w:ascii="Calibri" w:eastAsia="PMingLiU" w:hAnsi="Calibri" w:cs="Calibri"/>
          <w:sz w:val="24"/>
          <w:szCs w:val="24"/>
          <w:shd w:val="clear" w:color="auto" w:fill="FFFFFF"/>
          <w:lang w:eastAsia="zh-TW"/>
        </w:rPr>
        <w:t xml:space="preserve">and </w:t>
      </w:r>
      <w:proofErr w:type="spellStart"/>
      <w:r w:rsidRPr="00B856E8">
        <w:rPr>
          <w:rFonts w:ascii="Calibri" w:eastAsia="PMingLiU" w:hAnsi="Calibri" w:cs="Calibri"/>
          <w:sz w:val="24"/>
          <w:szCs w:val="24"/>
          <w:shd w:val="clear" w:color="auto" w:fill="FFFFFF"/>
          <w:lang w:eastAsia="zh-TW"/>
        </w:rPr>
        <w:t>Nuijten</w:t>
      </w:r>
      <w:bookmarkEnd w:id="90"/>
      <w:proofErr w:type="spellEnd"/>
      <w:r w:rsidRPr="00B856E8">
        <w:rPr>
          <w:rFonts w:ascii="Calibri" w:eastAsia="PMingLiU" w:hAnsi="Calibri" w:cs="Calibri"/>
          <w:sz w:val="24"/>
          <w:szCs w:val="24"/>
          <w:shd w:val="clear" w:color="auto" w:fill="FFFFFF"/>
          <w:lang w:eastAsia="zh-TW"/>
        </w:rPr>
        <w:t>, I. (2011) 'The servant leadership survey: Development and validation of a multidimensional measure', </w:t>
      </w:r>
      <w:r w:rsidRPr="00B856E8">
        <w:rPr>
          <w:rFonts w:ascii="Calibri" w:eastAsia="PMingLiU" w:hAnsi="Calibri" w:cs="Calibri"/>
          <w:i/>
          <w:iCs/>
          <w:sz w:val="24"/>
          <w:szCs w:val="24"/>
          <w:shd w:val="clear" w:color="auto" w:fill="FFFFFF"/>
          <w:lang w:eastAsia="zh-TW"/>
        </w:rPr>
        <w:t xml:space="preserve">Journal of </w:t>
      </w:r>
      <w:r w:rsidR="00B82C42" w:rsidRPr="00B856E8">
        <w:rPr>
          <w:rFonts w:ascii="Calibri" w:eastAsia="PMingLiU" w:hAnsi="Calibri" w:cs="Calibri"/>
          <w:i/>
          <w:iCs/>
          <w:sz w:val="24"/>
          <w:szCs w:val="24"/>
          <w:shd w:val="clear" w:color="auto" w:fill="FFFFFF"/>
          <w:lang w:eastAsia="zh-TW"/>
        </w:rPr>
        <w:t>B</w:t>
      </w:r>
      <w:r w:rsidRPr="00B856E8">
        <w:rPr>
          <w:rFonts w:ascii="Calibri" w:eastAsia="PMingLiU" w:hAnsi="Calibri" w:cs="Calibri"/>
          <w:i/>
          <w:iCs/>
          <w:sz w:val="24"/>
          <w:szCs w:val="24"/>
          <w:shd w:val="clear" w:color="auto" w:fill="FFFFFF"/>
          <w:lang w:eastAsia="zh-TW"/>
        </w:rPr>
        <w:t xml:space="preserve">usiness and </w:t>
      </w:r>
      <w:r w:rsidR="00B82C42" w:rsidRPr="00B856E8">
        <w:rPr>
          <w:rFonts w:ascii="Calibri" w:eastAsia="PMingLiU" w:hAnsi="Calibri" w:cs="Calibri"/>
          <w:i/>
          <w:iCs/>
          <w:sz w:val="24"/>
          <w:szCs w:val="24"/>
          <w:shd w:val="clear" w:color="auto" w:fill="FFFFFF"/>
          <w:lang w:eastAsia="zh-TW"/>
        </w:rPr>
        <w:t>P</w:t>
      </w:r>
      <w:r w:rsidRPr="00B856E8">
        <w:rPr>
          <w:rFonts w:ascii="Calibri" w:eastAsia="PMingLiU" w:hAnsi="Calibri" w:cs="Calibri"/>
          <w:i/>
          <w:iCs/>
          <w:sz w:val="24"/>
          <w:szCs w:val="24"/>
          <w:shd w:val="clear" w:color="auto" w:fill="FFFFFF"/>
          <w:lang w:eastAsia="zh-TW"/>
        </w:rPr>
        <w:t>sychology, </w:t>
      </w:r>
      <w:r w:rsidRPr="00B856E8">
        <w:rPr>
          <w:rFonts w:ascii="Calibri" w:eastAsia="PMingLiU" w:hAnsi="Calibri" w:cs="Calibri"/>
          <w:sz w:val="24"/>
          <w:szCs w:val="24"/>
          <w:shd w:val="clear" w:color="auto" w:fill="FFFFFF"/>
          <w:lang w:eastAsia="zh-TW"/>
        </w:rPr>
        <w:t>26</w:t>
      </w:r>
      <w:r w:rsidR="00B82C42" w:rsidRPr="00B856E8">
        <w:rPr>
          <w:rFonts w:ascii="Calibri" w:eastAsia="PMingLiU" w:hAnsi="Calibri" w:cs="Calibri"/>
          <w:sz w:val="24"/>
          <w:szCs w:val="24"/>
          <w:shd w:val="clear" w:color="auto" w:fill="FFFFFF"/>
          <w:lang w:eastAsia="zh-TW"/>
        </w:rPr>
        <w:t>(3)</w:t>
      </w:r>
      <w:r w:rsidRPr="00B856E8">
        <w:rPr>
          <w:rFonts w:ascii="Calibri" w:eastAsia="PMingLiU" w:hAnsi="Calibri" w:cs="Calibri"/>
          <w:sz w:val="24"/>
          <w:szCs w:val="24"/>
          <w:shd w:val="clear" w:color="auto" w:fill="FFFFFF"/>
          <w:lang w:eastAsia="zh-TW"/>
        </w:rPr>
        <w:t>, pp. 249–267.</w:t>
      </w:r>
    </w:p>
    <w:p w14:paraId="0619BB10" w14:textId="10272F71" w:rsidR="00442D03" w:rsidRPr="00B856E8" w:rsidRDefault="00442D03" w:rsidP="00442D03">
      <w:pPr>
        <w:rPr>
          <w:rFonts w:ascii="Calibri" w:eastAsia="DengXian" w:hAnsi="Calibri" w:cs="Calibri"/>
          <w:sz w:val="24"/>
          <w:szCs w:val="24"/>
        </w:rPr>
      </w:pPr>
      <w:r w:rsidRPr="00B856E8">
        <w:rPr>
          <w:rFonts w:ascii="Calibri" w:eastAsia="PMingLiU" w:hAnsi="Calibri" w:cs="Calibri"/>
          <w:sz w:val="24"/>
          <w:szCs w:val="24"/>
          <w:shd w:val="clear" w:color="auto" w:fill="FFFFFF"/>
          <w:lang w:eastAsia="zh-TW"/>
        </w:rPr>
        <w:t xml:space="preserve">Van Hyatt, B. (2021) ‘Definitions of meaningful work for Generation X and Millennial </w:t>
      </w:r>
      <w:proofErr w:type="spellStart"/>
      <w:r w:rsidRPr="00B856E8">
        <w:rPr>
          <w:rFonts w:ascii="Calibri" w:eastAsia="PMingLiU" w:hAnsi="Calibri" w:cs="Calibri"/>
          <w:sz w:val="24"/>
          <w:szCs w:val="24"/>
          <w:shd w:val="clear" w:color="auto" w:fill="FFFFFF"/>
          <w:lang w:eastAsia="zh-TW"/>
        </w:rPr>
        <w:t>cuspers</w:t>
      </w:r>
      <w:proofErr w:type="spellEnd"/>
      <w:r w:rsidRPr="00B856E8">
        <w:rPr>
          <w:rFonts w:ascii="Calibri" w:eastAsia="PMingLiU" w:hAnsi="Calibri" w:cs="Calibri"/>
          <w:sz w:val="24"/>
          <w:szCs w:val="24"/>
          <w:shd w:val="clear" w:color="auto" w:fill="FFFFFF"/>
          <w:lang w:eastAsia="zh-TW"/>
        </w:rPr>
        <w:t>’, </w:t>
      </w:r>
      <w:r w:rsidRPr="00B856E8">
        <w:rPr>
          <w:rFonts w:ascii="Calibri" w:eastAsia="PMingLiU" w:hAnsi="Calibri" w:cs="Calibri"/>
          <w:i/>
          <w:iCs/>
          <w:sz w:val="24"/>
          <w:szCs w:val="24"/>
          <w:shd w:val="clear" w:color="auto" w:fill="FFFFFF"/>
          <w:lang w:eastAsia="zh-TW"/>
        </w:rPr>
        <w:t>Journal of Human Resource Management</w:t>
      </w:r>
      <w:r w:rsidRPr="00B856E8">
        <w:rPr>
          <w:rFonts w:ascii="Calibri" w:eastAsia="PMingLiU" w:hAnsi="Calibri" w:cs="Calibri"/>
          <w:sz w:val="24"/>
          <w:szCs w:val="24"/>
          <w:shd w:val="clear" w:color="auto" w:fill="FFFFFF"/>
          <w:lang w:eastAsia="zh-TW"/>
        </w:rPr>
        <w:t>, 9(1), pp.1</w:t>
      </w:r>
      <w:r w:rsidR="00E1657B" w:rsidRPr="00B856E8">
        <w:rPr>
          <w:rFonts w:ascii="Calibri" w:eastAsia="PMingLiU" w:hAnsi="Calibri" w:cs="Calibri"/>
          <w:sz w:val="24"/>
          <w:szCs w:val="24"/>
          <w:shd w:val="clear" w:color="auto" w:fill="FFFFFF"/>
          <w:lang w:eastAsia="zh-TW"/>
        </w:rPr>
        <w:t>–</w:t>
      </w:r>
      <w:r w:rsidRPr="00B856E8">
        <w:rPr>
          <w:rFonts w:ascii="Calibri" w:eastAsia="PMingLiU" w:hAnsi="Calibri" w:cs="Calibri"/>
          <w:sz w:val="24"/>
          <w:szCs w:val="24"/>
          <w:shd w:val="clear" w:color="auto" w:fill="FFFFFF"/>
          <w:lang w:eastAsia="zh-TW"/>
        </w:rPr>
        <w:t>14.</w:t>
      </w:r>
    </w:p>
    <w:p w14:paraId="7CE8A0E7" w14:textId="4F19C3A4" w:rsidR="00442D03" w:rsidRPr="00B856E8" w:rsidRDefault="00442D03" w:rsidP="00442D03">
      <w:pPr>
        <w:shd w:val="clear" w:color="auto" w:fill="FFFFFF"/>
        <w:spacing w:after="173" w:line="240" w:lineRule="auto"/>
        <w:rPr>
          <w:rFonts w:ascii="Calibri" w:eastAsia="Times New Roman" w:hAnsi="Calibri" w:cs="Calibri"/>
          <w:kern w:val="0"/>
          <w:sz w:val="24"/>
          <w:szCs w:val="24"/>
          <w:lang w:eastAsia="zh-TW"/>
          <w14:ligatures w14:val="none"/>
        </w:rPr>
      </w:pPr>
      <w:r w:rsidRPr="00B856E8">
        <w:rPr>
          <w:rFonts w:ascii="Calibri" w:eastAsia="Times New Roman" w:hAnsi="Calibri" w:cs="Calibri"/>
          <w:kern w:val="0"/>
          <w:sz w:val="24"/>
          <w:szCs w:val="24"/>
          <w:lang w:eastAsia="zh-TW"/>
          <w14:ligatures w14:val="none"/>
        </w:rPr>
        <w:t>Vanhala, M., Puumalainen, K. and Blomqvist, K. (2011) 'Impersonal trust: The development of the construct and the scale', </w:t>
      </w:r>
      <w:r w:rsidRPr="00B856E8">
        <w:rPr>
          <w:rFonts w:ascii="Calibri" w:eastAsia="Times New Roman" w:hAnsi="Calibri" w:cs="Calibri"/>
          <w:i/>
          <w:iCs/>
          <w:kern w:val="0"/>
          <w:sz w:val="24"/>
          <w:szCs w:val="24"/>
          <w:lang w:eastAsia="zh-TW"/>
          <w14:ligatures w14:val="none"/>
        </w:rPr>
        <w:t xml:space="preserve">Personnel </w:t>
      </w:r>
      <w:r w:rsidR="00B82C42" w:rsidRPr="00B856E8">
        <w:rPr>
          <w:rFonts w:ascii="Calibri" w:eastAsia="Times New Roman" w:hAnsi="Calibri" w:cs="Calibri"/>
          <w:i/>
          <w:iCs/>
          <w:kern w:val="0"/>
          <w:sz w:val="24"/>
          <w:szCs w:val="24"/>
          <w:lang w:eastAsia="zh-TW"/>
          <w14:ligatures w14:val="none"/>
        </w:rPr>
        <w:t>R</w:t>
      </w:r>
      <w:r w:rsidRPr="00B856E8">
        <w:rPr>
          <w:rFonts w:ascii="Calibri" w:eastAsia="Times New Roman" w:hAnsi="Calibri" w:cs="Calibri"/>
          <w:i/>
          <w:iCs/>
          <w:kern w:val="0"/>
          <w:sz w:val="24"/>
          <w:szCs w:val="24"/>
          <w:lang w:eastAsia="zh-TW"/>
          <w14:ligatures w14:val="none"/>
        </w:rPr>
        <w:t>eview, </w:t>
      </w:r>
      <w:r w:rsidRPr="00B856E8">
        <w:rPr>
          <w:rFonts w:ascii="Calibri" w:eastAsia="Times New Roman" w:hAnsi="Calibri" w:cs="Calibri"/>
          <w:kern w:val="0"/>
          <w:sz w:val="24"/>
          <w:szCs w:val="24"/>
          <w:lang w:eastAsia="zh-TW"/>
          <w14:ligatures w14:val="none"/>
        </w:rPr>
        <w:t>40(4), pp. 485–513.</w:t>
      </w:r>
    </w:p>
    <w:p w14:paraId="0371BDC0" w14:textId="77777777"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Vanhala, M. and Tzafrir, S.S. (2021) 'Organisational trust and performance in different contexts', </w:t>
      </w:r>
      <w:r w:rsidRPr="00B856E8">
        <w:rPr>
          <w:rFonts w:ascii="Calibri" w:eastAsia="DengXian" w:hAnsi="Calibri" w:cs="Calibri"/>
          <w:i/>
          <w:sz w:val="24"/>
          <w:szCs w:val="24"/>
        </w:rPr>
        <w:t>Knowledge and Process Management, </w:t>
      </w:r>
      <w:r w:rsidRPr="00B856E8">
        <w:rPr>
          <w:rFonts w:ascii="Calibri" w:eastAsia="DengXian" w:hAnsi="Calibri" w:cs="Calibri"/>
          <w:sz w:val="24"/>
          <w:szCs w:val="24"/>
        </w:rPr>
        <w:t>28(4), pp. 331–344.</w:t>
      </w:r>
    </w:p>
    <w:p w14:paraId="627029A7" w14:textId="77777777" w:rsidR="00E1657B" w:rsidRPr="00B856E8" w:rsidRDefault="00E1657B" w:rsidP="00442D03">
      <w:pPr>
        <w:spacing w:line="278" w:lineRule="auto"/>
        <w:rPr>
          <w:rFonts w:ascii="Calibri" w:eastAsia="PMingLiU" w:hAnsi="Calibri" w:cs="Calibri"/>
          <w:color w:val="EE0000"/>
          <w:sz w:val="24"/>
          <w:szCs w:val="24"/>
          <w:shd w:val="clear" w:color="auto" w:fill="FFFFFF"/>
          <w:lang w:eastAsia="zh-TW"/>
        </w:rPr>
      </w:pPr>
      <w:r w:rsidRPr="00B856E8">
        <w:rPr>
          <w:rFonts w:ascii="Calibri" w:eastAsia="PMingLiU" w:hAnsi="Calibri" w:cs="Calibri"/>
          <w:color w:val="EE0000"/>
          <w:sz w:val="24"/>
          <w:szCs w:val="24"/>
          <w:shd w:val="clear" w:color="auto" w:fill="FFFFFF"/>
          <w:lang w:eastAsia="zh-TW"/>
        </w:rPr>
        <w:t xml:space="preserve">Vinarski-Peretz, H. and Carmeli, A. (2011) ‘Linking care felt to engagement in innovative </w:t>
      </w:r>
      <w:proofErr w:type="spellStart"/>
      <w:r w:rsidRPr="00B856E8">
        <w:rPr>
          <w:rFonts w:ascii="Calibri" w:eastAsia="PMingLiU" w:hAnsi="Calibri" w:cs="Calibri"/>
          <w:color w:val="EE0000"/>
          <w:sz w:val="24"/>
          <w:szCs w:val="24"/>
          <w:shd w:val="clear" w:color="auto" w:fill="FFFFFF"/>
          <w:lang w:eastAsia="zh-TW"/>
        </w:rPr>
        <w:t>behaviors</w:t>
      </w:r>
      <w:proofErr w:type="spellEnd"/>
      <w:r w:rsidRPr="00B856E8">
        <w:rPr>
          <w:rFonts w:ascii="Calibri" w:eastAsia="PMingLiU" w:hAnsi="Calibri" w:cs="Calibri"/>
          <w:color w:val="EE0000"/>
          <w:sz w:val="24"/>
          <w:szCs w:val="24"/>
          <w:shd w:val="clear" w:color="auto" w:fill="FFFFFF"/>
          <w:lang w:eastAsia="zh-TW"/>
        </w:rPr>
        <w:t xml:space="preserve"> in the workplace: The mediating role of psychological conditions’, </w:t>
      </w:r>
      <w:r w:rsidRPr="00B856E8">
        <w:rPr>
          <w:rFonts w:ascii="Calibri" w:eastAsia="PMingLiU" w:hAnsi="Calibri" w:cs="Calibri"/>
          <w:i/>
          <w:iCs/>
          <w:color w:val="EE0000"/>
          <w:sz w:val="24"/>
          <w:szCs w:val="24"/>
          <w:shd w:val="clear" w:color="auto" w:fill="FFFFFF"/>
          <w:lang w:eastAsia="zh-TW"/>
        </w:rPr>
        <w:t>Psychology of Aesthetics, Creativity, and the Arts</w:t>
      </w:r>
      <w:r w:rsidRPr="00B856E8">
        <w:rPr>
          <w:rFonts w:ascii="Calibri" w:eastAsia="PMingLiU" w:hAnsi="Calibri" w:cs="Calibri"/>
          <w:color w:val="EE0000"/>
          <w:sz w:val="24"/>
          <w:szCs w:val="24"/>
          <w:shd w:val="clear" w:color="auto" w:fill="FFFFFF"/>
          <w:lang w:eastAsia="zh-TW"/>
        </w:rPr>
        <w:t>, 5(1), pp. 43–53.</w:t>
      </w:r>
    </w:p>
    <w:p w14:paraId="50466480" w14:textId="300C4998" w:rsidR="00442D03" w:rsidRPr="00B856E8" w:rsidRDefault="00442D03" w:rsidP="00442D03">
      <w:pPr>
        <w:spacing w:line="278" w:lineRule="auto"/>
        <w:rPr>
          <w:rFonts w:ascii="Calibri" w:eastAsia="PMingLiU" w:hAnsi="Calibri" w:cs="Calibri"/>
          <w:sz w:val="24"/>
          <w:szCs w:val="24"/>
          <w:shd w:val="clear" w:color="auto" w:fill="FFFFFF"/>
          <w:lang w:eastAsia="zh-TW"/>
        </w:rPr>
      </w:pPr>
      <w:r w:rsidRPr="00B856E8">
        <w:rPr>
          <w:rFonts w:ascii="Calibri" w:eastAsia="PMingLiU" w:hAnsi="Calibri" w:cs="Calibri"/>
          <w:sz w:val="24"/>
          <w:szCs w:val="24"/>
          <w:shd w:val="clear" w:color="auto" w:fill="FFFFFF"/>
          <w:lang w:eastAsia="zh-TW"/>
        </w:rPr>
        <w:lastRenderedPageBreak/>
        <w:t xml:space="preserve">Vogt, K., Hakanen, J.J., </w:t>
      </w:r>
      <w:proofErr w:type="spellStart"/>
      <w:r w:rsidRPr="00B856E8">
        <w:rPr>
          <w:rFonts w:ascii="Calibri" w:eastAsia="PMingLiU" w:hAnsi="Calibri" w:cs="Calibri"/>
          <w:sz w:val="24"/>
          <w:szCs w:val="24"/>
          <w:shd w:val="clear" w:color="auto" w:fill="FFFFFF"/>
          <w:lang w:eastAsia="zh-TW"/>
        </w:rPr>
        <w:t>Brauchli</w:t>
      </w:r>
      <w:proofErr w:type="spellEnd"/>
      <w:r w:rsidRPr="00B856E8">
        <w:rPr>
          <w:rFonts w:ascii="Calibri" w:eastAsia="PMingLiU" w:hAnsi="Calibri" w:cs="Calibri"/>
          <w:sz w:val="24"/>
          <w:szCs w:val="24"/>
          <w:shd w:val="clear" w:color="auto" w:fill="FFFFFF"/>
          <w:lang w:eastAsia="zh-TW"/>
        </w:rPr>
        <w:t>, R., Jenny, G.J. and Bauer, G.F. (2016) 'The consequences of job crafting: A three-wave study', </w:t>
      </w:r>
      <w:r w:rsidRPr="00B856E8">
        <w:rPr>
          <w:rFonts w:ascii="Calibri" w:eastAsia="PMingLiU" w:hAnsi="Calibri" w:cs="Calibri"/>
          <w:i/>
          <w:iCs/>
          <w:sz w:val="24"/>
          <w:szCs w:val="24"/>
          <w:shd w:val="clear" w:color="auto" w:fill="FFFFFF"/>
          <w:lang w:eastAsia="zh-TW"/>
        </w:rPr>
        <w:t xml:space="preserve">European Journal of Work and </w:t>
      </w:r>
      <w:r w:rsidR="00C861DC" w:rsidRPr="00B856E8">
        <w:rPr>
          <w:rFonts w:ascii="Calibri" w:eastAsia="PMingLiU" w:hAnsi="Calibri" w:cs="Calibri"/>
          <w:i/>
          <w:iCs/>
          <w:sz w:val="24"/>
          <w:szCs w:val="24"/>
          <w:shd w:val="clear" w:color="auto" w:fill="FFFFFF"/>
          <w:lang w:eastAsia="zh-TW"/>
        </w:rPr>
        <w:t>Organisation</w:t>
      </w:r>
      <w:r w:rsidRPr="00B856E8">
        <w:rPr>
          <w:rFonts w:ascii="Calibri" w:eastAsia="PMingLiU" w:hAnsi="Calibri" w:cs="Calibri"/>
          <w:i/>
          <w:iCs/>
          <w:sz w:val="24"/>
          <w:szCs w:val="24"/>
          <w:shd w:val="clear" w:color="auto" w:fill="FFFFFF"/>
          <w:lang w:eastAsia="zh-TW"/>
        </w:rPr>
        <w:t>al Psychology, </w:t>
      </w:r>
      <w:r w:rsidRPr="00B856E8">
        <w:rPr>
          <w:rFonts w:ascii="Calibri" w:eastAsia="PMingLiU" w:hAnsi="Calibri" w:cs="Calibri"/>
          <w:sz w:val="24"/>
          <w:szCs w:val="24"/>
          <w:shd w:val="clear" w:color="auto" w:fill="FFFFFF"/>
          <w:lang w:eastAsia="zh-TW"/>
        </w:rPr>
        <w:t>25(3), pp. 353–362.</w:t>
      </w:r>
    </w:p>
    <w:p w14:paraId="378A6CF9" w14:textId="14517228"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Voss, C., Tsikriktsis, N. and Frohlich, M. (2002) 'Case research in operations management', </w:t>
      </w:r>
      <w:r w:rsidRPr="00B856E8">
        <w:rPr>
          <w:rFonts w:ascii="Calibri" w:eastAsia="DengXian" w:hAnsi="Calibri" w:cs="Calibri"/>
          <w:i/>
          <w:sz w:val="24"/>
          <w:szCs w:val="24"/>
        </w:rPr>
        <w:t xml:space="preserve">International </w:t>
      </w:r>
      <w:r w:rsidR="00E1657B" w:rsidRPr="00B856E8">
        <w:rPr>
          <w:rFonts w:ascii="Calibri" w:eastAsia="DengXian" w:hAnsi="Calibri" w:cs="Calibri"/>
          <w:i/>
          <w:sz w:val="24"/>
          <w:szCs w:val="24"/>
        </w:rPr>
        <w:t>J</w:t>
      </w:r>
      <w:r w:rsidRPr="00B856E8">
        <w:rPr>
          <w:rFonts w:ascii="Calibri" w:eastAsia="DengXian" w:hAnsi="Calibri" w:cs="Calibri"/>
          <w:i/>
          <w:sz w:val="24"/>
          <w:szCs w:val="24"/>
        </w:rPr>
        <w:t xml:space="preserve">ournal of </w:t>
      </w:r>
      <w:r w:rsidR="00E1657B" w:rsidRPr="00B856E8">
        <w:rPr>
          <w:rFonts w:ascii="Calibri" w:eastAsia="DengXian" w:hAnsi="Calibri" w:cs="Calibri"/>
          <w:i/>
          <w:sz w:val="24"/>
          <w:szCs w:val="24"/>
        </w:rPr>
        <w:t>O</w:t>
      </w:r>
      <w:r w:rsidRPr="00B856E8">
        <w:rPr>
          <w:rFonts w:ascii="Calibri" w:eastAsia="DengXian" w:hAnsi="Calibri" w:cs="Calibri"/>
          <w:i/>
          <w:sz w:val="24"/>
          <w:szCs w:val="24"/>
        </w:rPr>
        <w:t xml:space="preserve">perations &amp; </w:t>
      </w:r>
      <w:r w:rsidR="00E1657B" w:rsidRPr="00B856E8">
        <w:rPr>
          <w:rFonts w:ascii="Calibri" w:eastAsia="DengXian" w:hAnsi="Calibri" w:cs="Calibri"/>
          <w:i/>
          <w:sz w:val="24"/>
          <w:szCs w:val="24"/>
        </w:rPr>
        <w:t>P</w:t>
      </w:r>
      <w:r w:rsidRPr="00B856E8">
        <w:rPr>
          <w:rFonts w:ascii="Calibri" w:eastAsia="DengXian" w:hAnsi="Calibri" w:cs="Calibri"/>
          <w:i/>
          <w:sz w:val="24"/>
          <w:szCs w:val="24"/>
        </w:rPr>
        <w:t xml:space="preserve">roduction </w:t>
      </w:r>
      <w:r w:rsidR="00E1657B" w:rsidRPr="00B856E8">
        <w:rPr>
          <w:rFonts w:ascii="Calibri" w:eastAsia="DengXian" w:hAnsi="Calibri" w:cs="Calibri"/>
          <w:i/>
          <w:sz w:val="24"/>
          <w:szCs w:val="24"/>
        </w:rPr>
        <w:t>M</w:t>
      </w:r>
      <w:r w:rsidRPr="00B856E8">
        <w:rPr>
          <w:rFonts w:ascii="Calibri" w:eastAsia="DengXian" w:hAnsi="Calibri" w:cs="Calibri"/>
          <w:i/>
          <w:sz w:val="24"/>
          <w:szCs w:val="24"/>
        </w:rPr>
        <w:t>anagement, </w:t>
      </w:r>
      <w:r w:rsidRPr="00B856E8">
        <w:rPr>
          <w:rFonts w:ascii="Calibri" w:eastAsia="DengXian" w:hAnsi="Calibri" w:cs="Calibri"/>
          <w:sz w:val="24"/>
          <w:szCs w:val="24"/>
        </w:rPr>
        <w:t>22(2), pp. 195–219.</w:t>
      </w:r>
    </w:p>
    <w:p w14:paraId="54836A91" w14:textId="6A64A4B9"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Vuori, T., San, E. and Kira, M. (2012) 'Meaningfulness‐making at work', </w:t>
      </w:r>
      <w:r w:rsidRPr="00B856E8">
        <w:rPr>
          <w:rFonts w:ascii="Calibri" w:eastAsia="DengXian" w:hAnsi="Calibri" w:cs="Calibri"/>
          <w:i/>
          <w:sz w:val="24"/>
          <w:szCs w:val="24"/>
        </w:rPr>
        <w:t xml:space="preserve">Qualitative </w:t>
      </w:r>
      <w:r w:rsidR="0095448F" w:rsidRPr="00B856E8">
        <w:rPr>
          <w:rFonts w:ascii="Calibri" w:eastAsia="DengXian" w:hAnsi="Calibri" w:cs="Calibri"/>
          <w:i/>
          <w:sz w:val="24"/>
          <w:szCs w:val="24"/>
        </w:rPr>
        <w:t>R</w:t>
      </w:r>
      <w:r w:rsidRPr="00B856E8">
        <w:rPr>
          <w:rFonts w:ascii="Calibri" w:eastAsia="DengXian" w:hAnsi="Calibri" w:cs="Calibri"/>
          <w:i/>
          <w:sz w:val="24"/>
          <w:szCs w:val="24"/>
        </w:rPr>
        <w:t xml:space="preserve">esearch in </w:t>
      </w:r>
      <w:r w:rsidR="0095448F" w:rsidRPr="00B856E8">
        <w:rPr>
          <w:rFonts w:ascii="Calibri" w:eastAsia="DengXian" w:hAnsi="Calibri" w:cs="Calibri"/>
          <w:i/>
          <w:sz w:val="24"/>
          <w:szCs w:val="24"/>
        </w:rPr>
        <w:t>O</w:t>
      </w:r>
      <w:r w:rsidR="00C861DC" w:rsidRPr="00B856E8">
        <w:rPr>
          <w:rFonts w:ascii="Calibri" w:eastAsia="DengXian" w:hAnsi="Calibri" w:cs="Calibri"/>
          <w:i/>
          <w:sz w:val="24"/>
          <w:szCs w:val="24"/>
        </w:rPr>
        <w:t>rganisation</w:t>
      </w:r>
      <w:r w:rsidRPr="00B856E8">
        <w:rPr>
          <w:rFonts w:ascii="Calibri" w:eastAsia="DengXian" w:hAnsi="Calibri" w:cs="Calibri"/>
          <w:i/>
          <w:sz w:val="24"/>
          <w:szCs w:val="24"/>
        </w:rPr>
        <w:t xml:space="preserve">s and </w:t>
      </w:r>
      <w:r w:rsidR="0095448F" w:rsidRPr="00B856E8">
        <w:rPr>
          <w:rFonts w:ascii="Calibri" w:eastAsia="DengXian" w:hAnsi="Calibri" w:cs="Calibri"/>
          <w:i/>
          <w:sz w:val="24"/>
          <w:szCs w:val="24"/>
        </w:rPr>
        <w:t>M</w:t>
      </w:r>
      <w:r w:rsidRPr="00B856E8">
        <w:rPr>
          <w:rFonts w:ascii="Calibri" w:eastAsia="DengXian" w:hAnsi="Calibri" w:cs="Calibri"/>
          <w:i/>
          <w:sz w:val="24"/>
          <w:szCs w:val="24"/>
        </w:rPr>
        <w:t>anagement: An International Journal, </w:t>
      </w:r>
      <w:r w:rsidRPr="00B856E8">
        <w:rPr>
          <w:rFonts w:ascii="Calibri" w:eastAsia="DengXian" w:hAnsi="Calibri" w:cs="Calibri"/>
          <w:sz w:val="24"/>
          <w:szCs w:val="24"/>
        </w:rPr>
        <w:t>7(2), pp. 231–248.</w:t>
      </w:r>
    </w:p>
    <w:p w14:paraId="509C1BE9" w14:textId="2D5EA758"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Walsh, D. (2015) 'Millennials in the workplace</w:t>
      </w:r>
      <w:r w:rsidR="00F52CE3" w:rsidRPr="00B856E8">
        <w:rPr>
          <w:rFonts w:ascii="Calibri" w:eastAsia="DengXian" w:hAnsi="Calibri" w:cs="Calibri"/>
          <w:sz w:val="24"/>
          <w:szCs w:val="24"/>
        </w:rPr>
        <w:t>:</w:t>
      </w:r>
      <w:r w:rsidRPr="00B856E8">
        <w:rPr>
          <w:rFonts w:ascii="Calibri" w:eastAsia="DengXian" w:hAnsi="Calibri" w:cs="Calibri"/>
          <w:sz w:val="24"/>
          <w:szCs w:val="24"/>
        </w:rPr>
        <w:t xml:space="preserve"> for employers, words to the wise from the Y's’, </w:t>
      </w:r>
      <w:r w:rsidRPr="00B856E8">
        <w:rPr>
          <w:rFonts w:ascii="Calibri" w:eastAsia="DengXian" w:hAnsi="Calibri" w:cs="Calibri"/>
          <w:i/>
          <w:sz w:val="24"/>
          <w:szCs w:val="24"/>
        </w:rPr>
        <w:t>Crain's Detroit Business, </w:t>
      </w:r>
      <w:r w:rsidRPr="00B856E8">
        <w:rPr>
          <w:rFonts w:ascii="Calibri" w:eastAsia="DengXian" w:hAnsi="Calibri" w:cs="Calibri"/>
          <w:sz w:val="24"/>
          <w:szCs w:val="24"/>
        </w:rPr>
        <w:t>30(13), pp. 11–16.</w:t>
      </w:r>
    </w:p>
    <w:p w14:paraId="42EAE95A" w14:textId="1B8C1B05" w:rsidR="007D637B" w:rsidRPr="00B856E8" w:rsidRDefault="007D637B" w:rsidP="007D637B">
      <w:pPr>
        <w:rPr>
          <w:rFonts w:ascii="Calibri" w:eastAsia="DengXian" w:hAnsi="Calibri" w:cs="Calibri"/>
          <w:sz w:val="24"/>
          <w:szCs w:val="24"/>
          <w:lang w:val="en-CA"/>
        </w:rPr>
      </w:pPr>
      <w:r w:rsidRPr="00B856E8">
        <w:rPr>
          <w:rFonts w:ascii="Calibri" w:eastAsia="DengXian" w:hAnsi="Calibri" w:cs="Calibri"/>
          <w:sz w:val="24"/>
          <w:szCs w:val="24"/>
          <w:lang w:val="en-CA"/>
        </w:rPr>
        <w:t xml:space="preserve">Wang, H., Demerouti, E. and Bakker, A.B. (2016) ‘A review of job-crafting research: the role of leader behaviours in cultivating successful job crafters’, in Parker, S.K. and Bindl, U. (eds.) </w:t>
      </w:r>
      <w:r w:rsidRPr="00B856E8">
        <w:rPr>
          <w:rFonts w:ascii="Calibri" w:eastAsia="DengXian" w:hAnsi="Calibri" w:cs="Calibri"/>
          <w:i/>
          <w:iCs/>
          <w:sz w:val="24"/>
          <w:szCs w:val="24"/>
          <w:lang w:val="en-CA"/>
        </w:rPr>
        <w:t>Proactivity at work: making things happen in organizations</w:t>
      </w:r>
      <w:r w:rsidRPr="00B856E8">
        <w:rPr>
          <w:rFonts w:ascii="Calibri" w:eastAsia="DengXian" w:hAnsi="Calibri" w:cs="Calibri"/>
          <w:sz w:val="24"/>
          <w:szCs w:val="24"/>
          <w:lang w:val="en-CA"/>
        </w:rPr>
        <w:t>. New York, NY: Routledge, pp. 95–122.</w:t>
      </w:r>
    </w:p>
    <w:p w14:paraId="4525C33B" w14:textId="77777777" w:rsidR="007D637B" w:rsidRPr="00B856E8" w:rsidRDefault="007D637B" w:rsidP="007D637B">
      <w:pPr>
        <w:rPr>
          <w:rFonts w:ascii="Calibri" w:eastAsia="DengXian" w:hAnsi="Calibri" w:cs="Calibri"/>
          <w:sz w:val="24"/>
          <w:szCs w:val="24"/>
          <w:lang w:val="en-CA"/>
        </w:rPr>
      </w:pPr>
      <w:r w:rsidRPr="00B856E8">
        <w:rPr>
          <w:rFonts w:ascii="Calibri" w:eastAsia="DengXian" w:hAnsi="Calibri" w:cs="Calibri"/>
          <w:sz w:val="24"/>
          <w:szCs w:val="24"/>
          <w:lang w:val="en-CA"/>
        </w:rPr>
        <w:t xml:space="preserve">Wang, H., Demerouti, E. and Le Blanc, P.M. (2017) ‘Transformational leadership, adaptability, and job crafting: the moderating role of organisational identification’, </w:t>
      </w:r>
      <w:r w:rsidRPr="00B856E8">
        <w:rPr>
          <w:rFonts w:ascii="Calibri" w:eastAsia="DengXian" w:hAnsi="Calibri" w:cs="Calibri"/>
          <w:i/>
          <w:iCs/>
          <w:sz w:val="24"/>
          <w:szCs w:val="24"/>
          <w:lang w:val="en-CA"/>
        </w:rPr>
        <w:t>Journal of Vocational Behavior</w:t>
      </w:r>
      <w:r w:rsidRPr="00B856E8">
        <w:rPr>
          <w:rFonts w:ascii="Calibri" w:eastAsia="DengXian" w:hAnsi="Calibri" w:cs="Calibri"/>
          <w:sz w:val="24"/>
          <w:szCs w:val="24"/>
          <w:lang w:val="en-CA"/>
        </w:rPr>
        <w:t>, 100, pp. 185–195.</w:t>
      </w:r>
    </w:p>
    <w:p w14:paraId="07135AC8" w14:textId="18D4C652"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Wang, H., Li, P. and Chen, S. (2020) 'The impact of social factors on job crafting: A meta-analysis and review', </w:t>
      </w:r>
      <w:r w:rsidRPr="00B856E8">
        <w:rPr>
          <w:rFonts w:ascii="Calibri" w:eastAsia="DengXian" w:hAnsi="Calibri" w:cs="Calibri"/>
          <w:i/>
          <w:sz w:val="24"/>
          <w:szCs w:val="24"/>
        </w:rPr>
        <w:t>International Journal of Environmental Research and Public Health, </w:t>
      </w:r>
      <w:r w:rsidRPr="00B856E8">
        <w:rPr>
          <w:rFonts w:ascii="Calibri" w:eastAsia="DengXian" w:hAnsi="Calibri" w:cs="Calibri"/>
          <w:sz w:val="24"/>
          <w:szCs w:val="24"/>
        </w:rPr>
        <w:t xml:space="preserve">17(21), </w:t>
      </w:r>
      <w:r w:rsidR="007D637B" w:rsidRPr="00B856E8">
        <w:rPr>
          <w:rFonts w:ascii="Calibri" w:eastAsia="DengXian" w:hAnsi="Calibri" w:cs="Calibri"/>
          <w:sz w:val="24"/>
          <w:szCs w:val="24"/>
        </w:rPr>
        <w:t>Article</w:t>
      </w:r>
      <w:r w:rsidRPr="00B856E8">
        <w:rPr>
          <w:rFonts w:ascii="Calibri" w:eastAsia="DengXian" w:hAnsi="Calibri" w:cs="Calibri"/>
          <w:sz w:val="24"/>
          <w:szCs w:val="24"/>
        </w:rPr>
        <w:t xml:space="preserve"> 8016.</w:t>
      </w:r>
    </w:p>
    <w:p w14:paraId="0C8E5F09" w14:textId="134294C4"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 xml:space="preserve">Wang, L., Hinrichs, K.T., Prieto, L. and Howell, J.P. (2013) 'Five dimensions of </w:t>
      </w:r>
      <w:r w:rsidR="00C861DC" w:rsidRPr="00B856E8">
        <w:rPr>
          <w:rFonts w:ascii="Calibri" w:eastAsia="DengXian" w:hAnsi="Calibri" w:cs="Calibri"/>
          <w:sz w:val="24"/>
          <w:szCs w:val="24"/>
        </w:rPr>
        <w:t>organisation</w:t>
      </w:r>
      <w:r w:rsidRPr="00B856E8">
        <w:rPr>
          <w:rFonts w:ascii="Calibri" w:eastAsia="DengXian" w:hAnsi="Calibri" w:cs="Calibri"/>
          <w:sz w:val="24"/>
          <w:szCs w:val="24"/>
        </w:rPr>
        <w:t xml:space="preserve">al citizenship </w:t>
      </w:r>
      <w:r w:rsidR="00275705" w:rsidRPr="00B856E8">
        <w:rPr>
          <w:rFonts w:ascii="Calibri" w:eastAsia="DengXian" w:hAnsi="Calibri" w:cs="Calibri"/>
          <w:sz w:val="24"/>
          <w:szCs w:val="24"/>
        </w:rPr>
        <w:t>behaviour</w:t>
      </w:r>
      <w:r w:rsidRPr="00B856E8">
        <w:rPr>
          <w:rFonts w:ascii="Calibri" w:eastAsia="DengXian" w:hAnsi="Calibri" w:cs="Calibri"/>
          <w:sz w:val="24"/>
          <w:szCs w:val="24"/>
        </w:rPr>
        <w:t>: Comparing antecedents and levels of engagement in China and the US', </w:t>
      </w:r>
      <w:r w:rsidRPr="00B856E8">
        <w:rPr>
          <w:rFonts w:ascii="Calibri" w:eastAsia="DengXian" w:hAnsi="Calibri" w:cs="Calibri"/>
          <w:i/>
          <w:iCs/>
          <w:sz w:val="24"/>
          <w:szCs w:val="24"/>
        </w:rPr>
        <w:t>Asia Pacific Journal of Management, </w:t>
      </w:r>
      <w:r w:rsidRPr="00B856E8">
        <w:rPr>
          <w:rFonts w:ascii="Calibri" w:eastAsia="DengXian" w:hAnsi="Calibri" w:cs="Calibri"/>
          <w:sz w:val="24"/>
          <w:szCs w:val="24"/>
        </w:rPr>
        <w:t>30(1), pp. 115–147.</w:t>
      </w:r>
    </w:p>
    <w:p w14:paraId="4CE08E79" w14:textId="77777777"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Wang, Y., Kim, S., Rafferty, A. and Sanders, K. (2020) 'Employee perceptions of HR practices: A critical review and future directions', </w:t>
      </w:r>
      <w:r w:rsidRPr="00B856E8">
        <w:rPr>
          <w:rFonts w:ascii="Calibri" w:eastAsia="DengXian" w:hAnsi="Calibri" w:cs="Calibri"/>
          <w:i/>
          <w:sz w:val="24"/>
          <w:szCs w:val="24"/>
        </w:rPr>
        <w:t>The International Journal of Human Resource Management, </w:t>
      </w:r>
      <w:r w:rsidRPr="00B856E8">
        <w:rPr>
          <w:rFonts w:ascii="Calibri" w:eastAsia="DengXian" w:hAnsi="Calibri" w:cs="Calibri"/>
          <w:sz w:val="24"/>
          <w:szCs w:val="24"/>
        </w:rPr>
        <w:t>31(1), pp. 128–173.</w:t>
      </w:r>
    </w:p>
    <w:p w14:paraId="5DC68641" w14:textId="77777777" w:rsidR="00442D03" w:rsidRPr="00B856E8" w:rsidRDefault="00442D03" w:rsidP="00442D03">
      <w:pPr>
        <w:rPr>
          <w:rFonts w:ascii="Calibri" w:eastAsia="PMingLiU" w:hAnsi="Calibri" w:cs="Calibri"/>
          <w:sz w:val="24"/>
          <w:szCs w:val="24"/>
          <w:shd w:val="clear" w:color="auto" w:fill="FFFFFF"/>
          <w:lang w:eastAsia="zh-TW"/>
        </w:rPr>
      </w:pPr>
      <w:r w:rsidRPr="00B856E8">
        <w:rPr>
          <w:rFonts w:ascii="Calibri" w:eastAsia="PMingLiU" w:hAnsi="Calibri" w:cs="Calibri"/>
          <w:sz w:val="24"/>
          <w:szCs w:val="24"/>
          <w:shd w:val="clear" w:color="auto" w:fill="FFFFFF"/>
          <w:lang w:eastAsia="zh-TW"/>
        </w:rPr>
        <w:t>Wayne, J.H., Butts, M.M., Casper, W.J. and Allen, T.D. (2017) ‘In search of balance: A conceptual and empirical integration of multiple meanings of work–family balance’, </w:t>
      </w:r>
      <w:r w:rsidRPr="00B856E8">
        <w:rPr>
          <w:rFonts w:ascii="Calibri" w:eastAsia="PMingLiU" w:hAnsi="Calibri" w:cs="Calibri"/>
          <w:i/>
          <w:iCs/>
          <w:sz w:val="24"/>
          <w:szCs w:val="24"/>
          <w:shd w:val="clear" w:color="auto" w:fill="FFFFFF"/>
          <w:lang w:eastAsia="zh-TW"/>
        </w:rPr>
        <w:t>Personnel Psychology</w:t>
      </w:r>
      <w:r w:rsidRPr="00B856E8">
        <w:rPr>
          <w:rFonts w:ascii="Calibri" w:eastAsia="PMingLiU" w:hAnsi="Calibri" w:cs="Calibri"/>
          <w:sz w:val="24"/>
          <w:szCs w:val="24"/>
          <w:shd w:val="clear" w:color="auto" w:fill="FFFFFF"/>
          <w:lang w:eastAsia="zh-TW"/>
        </w:rPr>
        <w:t>, 70(1), pp.167-210.</w:t>
      </w:r>
    </w:p>
    <w:p w14:paraId="7EFA805B" w14:textId="7FED5335" w:rsidR="0099327E" w:rsidRPr="00B856E8" w:rsidRDefault="0099327E" w:rsidP="00442D03">
      <w:pPr>
        <w:rPr>
          <w:rFonts w:ascii="Calibri" w:eastAsia="PMingLiU" w:hAnsi="Calibri" w:cs="Calibri"/>
          <w:sz w:val="24"/>
          <w:szCs w:val="24"/>
          <w:shd w:val="clear" w:color="auto" w:fill="FFFFFF"/>
          <w:lang w:eastAsia="zh-TW"/>
        </w:rPr>
      </w:pPr>
      <w:r w:rsidRPr="00B856E8">
        <w:rPr>
          <w:rFonts w:ascii="Calibri" w:eastAsia="PMingLiU" w:hAnsi="Calibri" w:cs="Calibri"/>
          <w:sz w:val="24"/>
          <w:szCs w:val="24"/>
          <w:shd w:val="clear" w:color="auto" w:fill="FFFFFF"/>
          <w:lang w:eastAsia="zh-TW"/>
        </w:rPr>
        <w:t>Weeks, K.P. and Schaffert, C. (2017) ‘Generational Differences in Definitions of Meaningful Work: A Mixed Methods Study’, </w:t>
      </w:r>
      <w:r w:rsidRPr="00B856E8">
        <w:rPr>
          <w:rFonts w:ascii="Calibri" w:eastAsia="PMingLiU" w:hAnsi="Calibri" w:cs="Calibri"/>
          <w:i/>
          <w:iCs/>
          <w:sz w:val="24"/>
          <w:szCs w:val="24"/>
          <w:shd w:val="clear" w:color="auto" w:fill="FFFFFF"/>
          <w:lang w:eastAsia="zh-TW"/>
        </w:rPr>
        <w:t>Journal of Business Ethics</w:t>
      </w:r>
      <w:r w:rsidRPr="00B856E8">
        <w:rPr>
          <w:rFonts w:ascii="Calibri" w:eastAsia="PMingLiU" w:hAnsi="Calibri" w:cs="Calibri"/>
          <w:sz w:val="24"/>
          <w:szCs w:val="24"/>
          <w:shd w:val="clear" w:color="auto" w:fill="FFFFFF"/>
          <w:lang w:eastAsia="zh-TW"/>
        </w:rPr>
        <w:t>, 156(4), pp. 1045–1061. ‌</w:t>
      </w:r>
    </w:p>
    <w:p w14:paraId="241964B3" w14:textId="4E577967" w:rsidR="00442D03" w:rsidRPr="00B856E8" w:rsidRDefault="00442D03" w:rsidP="00442D03">
      <w:pPr>
        <w:shd w:val="clear" w:color="auto" w:fill="FFFFFF"/>
        <w:spacing w:after="173" w:line="240" w:lineRule="auto"/>
        <w:rPr>
          <w:rFonts w:ascii="Calibri" w:eastAsia="Times New Roman" w:hAnsi="Calibri" w:cs="Calibri"/>
          <w:kern w:val="0"/>
          <w:sz w:val="24"/>
          <w:szCs w:val="24"/>
          <w:lang w:eastAsia="zh-TW"/>
          <w14:ligatures w14:val="none"/>
        </w:rPr>
      </w:pPr>
      <w:proofErr w:type="spellStart"/>
      <w:r w:rsidRPr="00B856E8">
        <w:rPr>
          <w:rFonts w:ascii="Calibri" w:eastAsia="Times New Roman" w:hAnsi="Calibri" w:cs="Calibri"/>
          <w:kern w:val="0"/>
          <w:sz w:val="24"/>
          <w:szCs w:val="24"/>
          <w:lang w:eastAsia="zh-TW"/>
          <w14:ligatures w14:val="none"/>
        </w:rPr>
        <w:t>Wefald</w:t>
      </w:r>
      <w:proofErr w:type="spellEnd"/>
      <w:r w:rsidRPr="00B856E8">
        <w:rPr>
          <w:rFonts w:ascii="Calibri" w:eastAsia="Times New Roman" w:hAnsi="Calibri" w:cs="Calibri"/>
          <w:kern w:val="0"/>
          <w:sz w:val="24"/>
          <w:szCs w:val="24"/>
          <w:lang w:eastAsia="zh-TW"/>
          <w14:ligatures w14:val="none"/>
        </w:rPr>
        <w:t>, A.J., Reichard, R.J. and Serrano, S.A. (2011) 'Fitting engagement into a nomological network: The relationship of engagement to leadership and personality', </w:t>
      </w:r>
      <w:r w:rsidRPr="00B856E8">
        <w:rPr>
          <w:rFonts w:ascii="Calibri" w:eastAsia="Times New Roman" w:hAnsi="Calibri" w:cs="Calibri"/>
          <w:i/>
          <w:iCs/>
          <w:kern w:val="0"/>
          <w:sz w:val="24"/>
          <w:szCs w:val="24"/>
          <w:lang w:eastAsia="zh-TW"/>
          <w14:ligatures w14:val="none"/>
        </w:rPr>
        <w:t xml:space="preserve">Journal of Leadership &amp; </w:t>
      </w:r>
      <w:r w:rsidR="00C861DC" w:rsidRPr="00B856E8">
        <w:rPr>
          <w:rFonts w:ascii="Calibri" w:eastAsia="Times New Roman" w:hAnsi="Calibri" w:cs="Calibri"/>
          <w:i/>
          <w:iCs/>
          <w:kern w:val="0"/>
          <w:sz w:val="24"/>
          <w:szCs w:val="24"/>
          <w:lang w:eastAsia="zh-TW"/>
          <w14:ligatures w14:val="none"/>
        </w:rPr>
        <w:t>Organisation</w:t>
      </w:r>
      <w:r w:rsidRPr="00B856E8">
        <w:rPr>
          <w:rFonts w:ascii="Calibri" w:eastAsia="Times New Roman" w:hAnsi="Calibri" w:cs="Calibri"/>
          <w:i/>
          <w:iCs/>
          <w:kern w:val="0"/>
          <w:sz w:val="24"/>
          <w:szCs w:val="24"/>
          <w:lang w:eastAsia="zh-TW"/>
          <w14:ligatures w14:val="none"/>
        </w:rPr>
        <w:t>al Studies, </w:t>
      </w:r>
      <w:r w:rsidRPr="00B856E8">
        <w:rPr>
          <w:rFonts w:ascii="Calibri" w:eastAsia="Times New Roman" w:hAnsi="Calibri" w:cs="Calibri"/>
          <w:kern w:val="0"/>
          <w:sz w:val="24"/>
          <w:szCs w:val="24"/>
          <w:lang w:eastAsia="zh-TW"/>
          <w14:ligatures w14:val="none"/>
        </w:rPr>
        <w:t>18(4), pp. 522–537.</w:t>
      </w:r>
    </w:p>
    <w:p w14:paraId="7D38EEE1" w14:textId="7AD92023"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Welch, M. (2011) 'The evolution of the employee engagement concept: communication implications', </w:t>
      </w:r>
      <w:r w:rsidRPr="00B856E8">
        <w:rPr>
          <w:rFonts w:ascii="Calibri" w:eastAsia="DengXian" w:hAnsi="Calibri" w:cs="Calibri"/>
          <w:i/>
          <w:sz w:val="24"/>
          <w:szCs w:val="24"/>
        </w:rPr>
        <w:t>Corporate Communications: An International Journal, </w:t>
      </w:r>
      <w:r w:rsidRPr="00B856E8">
        <w:rPr>
          <w:rFonts w:ascii="Calibri" w:eastAsia="DengXian" w:hAnsi="Calibri" w:cs="Calibri"/>
          <w:sz w:val="24"/>
          <w:szCs w:val="24"/>
        </w:rPr>
        <w:t>16(4), pp. 328–346.</w:t>
      </w:r>
    </w:p>
    <w:p w14:paraId="7DE768BB" w14:textId="6E338ECE" w:rsidR="007D637B" w:rsidRPr="00B856E8" w:rsidRDefault="00CE70BB" w:rsidP="00442D03">
      <w:pPr>
        <w:rPr>
          <w:rFonts w:ascii="Calibri" w:eastAsia="DengXian" w:hAnsi="Calibri" w:cs="Calibri"/>
          <w:sz w:val="24"/>
          <w:szCs w:val="24"/>
          <w:lang w:val="en-CA"/>
        </w:rPr>
      </w:pPr>
      <w:r w:rsidRPr="00B856E8">
        <w:rPr>
          <w:rFonts w:ascii="Calibri" w:eastAsia="DengXian" w:hAnsi="Calibri" w:cs="Calibri"/>
          <w:sz w:val="24"/>
          <w:szCs w:val="24"/>
        </w:rPr>
        <w:t xml:space="preserve">Wessels, C., Schippers, M.C., Stegmann, S., Bakker, A.B., Van Baalen, P.J. and Proper, K.I. (2019) ‘Fostering flexibility in the new world of work: </w:t>
      </w:r>
      <w:r w:rsidR="00AD054A" w:rsidRPr="00B856E8">
        <w:rPr>
          <w:rFonts w:ascii="Calibri" w:eastAsia="DengXian" w:hAnsi="Calibri" w:cs="Calibri"/>
          <w:sz w:val="24"/>
          <w:szCs w:val="24"/>
        </w:rPr>
        <w:t>A</w:t>
      </w:r>
      <w:r w:rsidRPr="00B856E8">
        <w:rPr>
          <w:rFonts w:ascii="Calibri" w:eastAsia="DengXian" w:hAnsi="Calibri" w:cs="Calibri"/>
          <w:sz w:val="24"/>
          <w:szCs w:val="24"/>
        </w:rPr>
        <w:t xml:space="preserve"> model of time-spatial job crafting’, </w:t>
      </w:r>
      <w:r w:rsidRPr="00B856E8">
        <w:rPr>
          <w:rFonts w:ascii="Calibri" w:eastAsia="DengXian" w:hAnsi="Calibri" w:cs="Calibri"/>
          <w:i/>
          <w:iCs/>
          <w:sz w:val="24"/>
          <w:szCs w:val="24"/>
        </w:rPr>
        <w:t>Frontiers in Psychology</w:t>
      </w:r>
      <w:r w:rsidRPr="00B856E8">
        <w:rPr>
          <w:rFonts w:ascii="Calibri" w:eastAsia="DengXian" w:hAnsi="Calibri" w:cs="Calibri"/>
          <w:sz w:val="24"/>
          <w:szCs w:val="24"/>
        </w:rPr>
        <w:t xml:space="preserve">, 10, </w:t>
      </w:r>
      <w:r w:rsidR="007D637B" w:rsidRPr="00B856E8">
        <w:rPr>
          <w:rFonts w:ascii="Calibri" w:eastAsia="DengXian" w:hAnsi="Calibri" w:cs="Calibri"/>
          <w:sz w:val="24"/>
          <w:szCs w:val="24"/>
          <w:lang w:val="en-CA"/>
        </w:rPr>
        <w:t>Article 505.</w:t>
      </w:r>
    </w:p>
    <w:p w14:paraId="0C31355D" w14:textId="54669177"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lastRenderedPageBreak/>
        <w:t xml:space="preserve">Whittington, J.L., </w:t>
      </w:r>
      <w:proofErr w:type="spellStart"/>
      <w:r w:rsidRPr="00B856E8">
        <w:rPr>
          <w:rFonts w:ascii="Calibri" w:eastAsia="DengXian" w:hAnsi="Calibri" w:cs="Calibri"/>
          <w:sz w:val="24"/>
          <w:szCs w:val="24"/>
        </w:rPr>
        <w:t>Meskelis</w:t>
      </w:r>
      <w:proofErr w:type="spellEnd"/>
      <w:r w:rsidRPr="00B856E8">
        <w:rPr>
          <w:rFonts w:ascii="Calibri" w:eastAsia="DengXian" w:hAnsi="Calibri" w:cs="Calibri"/>
          <w:sz w:val="24"/>
          <w:szCs w:val="24"/>
        </w:rPr>
        <w:t xml:space="preserve">, S., Asare, E. and </w:t>
      </w:r>
      <w:proofErr w:type="spellStart"/>
      <w:r w:rsidRPr="00B856E8">
        <w:rPr>
          <w:rFonts w:ascii="Calibri" w:eastAsia="DengXian" w:hAnsi="Calibri" w:cs="Calibri"/>
          <w:sz w:val="24"/>
          <w:szCs w:val="24"/>
        </w:rPr>
        <w:t>Beldona</w:t>
      </w:r>
      <w:proofErr w:type="spellEnd"/>
      <w:r w:rsidRPr="00B856E8">
        <w:rPr>
          <w:rFonts w:ascii="Calibri" w:eastAsia="DengXian" w:hAnsi="Calibri" w:cs="Calibri"/>
          <w:sz w:val="24"/>
          <w:szCs w:val="24"/>
        </w:rPr>
        <w:t>, S. (2017) </w:t>
      </w:r>
      <w:r w:rsidRPr="00B856E8">
        <w:rPr>
          <w:rFonts w:ascii="Calibri" w:eastAsia="DengXian" w:hAnsi="Calibri" w:cs="Calibri"/>
          <w:i/>
          <w:iCs/>
          <w:sz w:val="24"/>
          <w:szCs w:val="24"/>
        </w:rPr>
        <w:t>Enhancing employee engagement: An evidence-based approach</w:t>
      </w:r>
      <w:r w:rsidRPr="00B856E8">
        <w:rPr>
          <w:rFonts w:ascii="Calibri" w:eastAsia="DengXian" w:hAnsi="Calibri" w:cs="Calibri"/>
          <w:sz w:val="24"/>
          <w:szCs w:val="24"/>
        </w:rPr>
        <w:t>. Cham: Springer.</w:t>
      </w:r>
    </w:p>
    <w:p w14:paraId="0E11C988" w14:textId="6667BC10" w:rsidR="007D637B" w:rsidRPr="00B856E8" w:rsidRDefault="001B6D0F" w:rsidP="007D637B">
      <w:pPr>
        <w:rPr>
          <w:rFonts w:ascii="Calibri" w:eastAsia="DengXian" w:hAnsi="Calibri" w:cs="Calibri"/>
          <w:sz w:val="24"/>
          <w:szCs w:val="24"/>
          <w:lang w:val="en-CA"/>
        </w:rPr>
      </w:pPr>
      <w:r w:rsidRPr="00B856E8">
        <w:rPr>
          <w:rFonts w:ascii="Calibri" w:eastAsia="DengXian" w:hAnsi="Calibri" w:cs="Calibri"/>
          <w:sz w:val="24"/>
          <w:szCs w:val="24"/>
        </w:rPr>
        <w:t xml:space="preserve">Willig, C. (2013) </w:t>
      </w:r>
      <w:r w:rsidRPr="00B856E8">
        <w:rPr>
          <w:rFonts w:ascii="Calibri" w:eastAsia="DengXian" w:hAnsi="Calibri" w:cs="Calibri"/>
          <w:i/>
          <w:iCs/>
          <w:sz w:val="24"/>
          <w:szCs w:val="24"/>
        </w:rPr>
        <w:t>Introducing qualitative research in psychology</w:t>
      </w:r>
      <w:r w:rsidRPr="00B856E8">
        <w:rPr>
          <w:rFonts w:ascii="Calibri" w:eastAsia="DengXian" w:hAnsi="Calibri" w:cs="Calibri"/>
          <w:sz w:val="24"/>
          <w:szCs w:val="24"/>
        </w:rPr>
        <w:t xml:space="preserve">. 3rd </w:t>
      </w:r>
      <w:proofErr w:type="spellStart"/>
      <w:r w:rsidRPr="00B856E8">
        <w:rPr>
          <w:rFonts w:ascii="Calibri" w:eastAsia="DengXian" w:hAnsi="Calibri" w:cs="Calibri"/>
          <w:sz w:val="24"/>
          <w:szCs w:val="24"/>
        </w:rPr>
        <w:t>edn</w:t>
      </w:r>
      <w:proofErr w:type="spellEnd"/>
      <w:r w:rsidRPr="00B856E8">
        <w:rPr>
          <w:rFonts w:ascii="Calibri" w:eastAsia="DengXian" w:hAnsi="Calibri" w:cs="Calibri"/>
          <w:sz w:val="24"/>
          <w:szCs w:val="24"/>
        </w:rPr>
        <w:t>. Maidenhead: McGraw-Hill Education</w:t>
      </w:r>
      <w:r w:rsidR="007D637B" w:rsidRPr="00B856E8">
        <w:rPr>
          <w:rFonts w:ascii="Calibri" w:eastAsia="DengXian" w:hAnsi="Calibri" w:cs="Calibri"/>
          <w:sz w:val="24"/>
          <w:szCs w:val="24"/>
          <w:lang w:val="en-CA"/>
        </w:rPr>
        <w:t>.</w:t>
      </w:r>
    </w:p>
    <w:p w14:paraId="55781E23" w14:textId="77777777" w:rsidR="001B6D0F" w:rsidRPr="00B856E8" w:rsidRDefault="001B6D0F" w:rsidP="001B6D0F">
      <w:pPr>
        <w:rPr>
          <w:rFonts w:ascii="Calibri" w:eastAsia="DengXian" w:hAnsi="Calibri" w:cs="Calibri"/>
          <w:sz w:val="24"/>
          <w:szCs w:val="24"/>
          <w:lang w:val="en-CA"/>
        </w:rPr>
      </w:pPr>
      <w:r w:rsidRPr="00B856E8">
        <w:rPr>
          <w:rFonts w:ascii="Calibri" w:eastAsia="DengXian" w:hAnsi="Calibri" w:cs="Calibri"/>
          <w:sz w:val="24"/>
          <w:szCs w:val="24"/>
          <w:lang w:val="en-CA"/>
        </w:rPr>
        <w:t xml:space="preserve">Wolff, B., Mahoney, F., </w:t>
      </w:r>
      <w:proofErr w:type="spellStart"/>
      <w:r w:rsidRPr="00B856E8">
        <w:rPr>
          <w:rFonts w:ascii="Calibri" w:eastAsia="DengXian" w:hAnsi="Calibri" w:cs="Calibri"/>
          <w:sz w:val="24"/>
          <w:szCs w:val="24"/>
          <w:lang w:val="en-CA"/>
        </w:rPr>
        <w:t>Lohiniva</w:t>
      </w:r>
      <w:proofErr w:type="spellEnd"/>
      <w:r w:rsidRPr="00B856E8">
        <w:rPr>
          <w:rFonts w:ascii="Calibri" w:eastAsia="DengXian" w:hAnsi="Calibri" w:cs="Calibri"/>
          <w:sz w:val="24"/>
          <w:szCs w:val="24"/>
          <w:lang w:val="en-CA"/>
        </w:rPr>
        <w:t xml:space="preserve">, A.L. and Corkum, M. (2019) ‘Collecting and analyzing qualitative data’, in Rasmussen, S.A. and Goodman, R.A. (eds.) </w:t>
      </w:r>
      <w:r w:rsidRPr="00B856E8">
        <w:rPr>
          <w:rFonts w:ascii="Calibri" w:eastAsia="DengXian" w:hAnsi="Calibri" w:cs="Calibri"/>
          <w:i/>
          <w:iCs/>
          <w:sz w:val="24"/>
          <w:szCs w:val="24"/>
          <w:lang w:val="en-CA"/>
        </w:rPr>
        <w:t>The CDC Field Epidemiology Manual</w:t>
      </w:r>
      <w:r w:rsidRPr="00B856E8">
        <w:rPr>
          <w:rFonts w:ascii="Calibri" w:eastAsia="DengXian" w:hAnsi="Calibri" w:cs="Calibri"/>
          <w:sz w:val="24"/>
          <w:szCs w:val="24"/>
          <w:lang w:val="en-CA"/>
        </w:rPr>
        <w:t>. Oxford: Oxford University Press, pp. 213–228.</w:t>
      </w:r>
    </w:p>
    <w:p w14:paraId="4BBA4129" w14:textId="3147AAB0"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Wollard, K.K. (2011) 'Quiet desperation: Another perspective on employee engagement', </w:t>
      </w:r>
      <w:r w:rsidRPr="00B856E8">
        <w:rPr>
          <w:rFonts w:ascii="Calibri" w:eastAsia="DengXian" w:hAnsi="Calibri" w:cs="Calibri"/>
          <w:i/>
          <w:sz w:val="24"/>
          <w:szCs w:val="24"/>
        </w:rPr>
        <w:t>Advances in Developing Human Resources, </w:t>
      </w:r>
      <w:r w:rsidRPr="00B856E8">
        <w:rPr>
          <w:rFonts w:ascii="Calibri" w:eastAsia="DengXian" w:hAnsi="Calibri" w:cs="Calibri"/>
          <w:sz w:val="24"/>
          <w:szCs w:val="24"/>
        </w:rPr>
        <w:t>13(4), pp. 526–537.</w:t>
      </w:r>
    </w:p>
    <w:p w14:paraId="30CF5010" w14:textId="77777777" w:rsidR="001B6D0F" w:rsidRPr="00B856E8" w:rsidRDefault="001B6D0F" w:rsidP="001B6D0F">
      <w:pPr>
        <w:rPr>
          <w:rFonts w:ascii="Calibri" w:eastAsia="PMingLiU" w:hAnsi="Calibri" w:cs="Calibri"/>
          <w:sz w:val="24"/>
          <w:szCs w:val="24"/>
          <w:shd w:val="clear" w:color="auto" w:fill="FFFFFF"/>
          <w:lang w:val="en-CA" w:eastAsia="zh-TW"/>
        </w:rPr>
      </w:pPr>
      <w:proofErr w:type="spellStart"/>
      <w:r w:rsidRPr="00B856E8">
        <w:rPr>
          <w:rFonts w:ascii="Calibri" w:eastAsia="PMingLiU" w:hAnsi="Calibri" w:cs="Calibri"/>
          <w:sz w:val="24"/>
          <w:szCs w:val="24"/>
          <w:shd w:val="clear" w:color="auto" w:fill="FFFFFF"/>
          <w:lang w:val="en-CA" w:eastAsia="zh-TW"/>
        </w:rPr>
        <w:t>WorldatWork</w:t>
      </w:r>
      <w:proofErr w:type="spellEnd"/>
      <w:r w:rsidRPr="00B856E8">
        <w:rPr>
          <w:rFonts w:ascii="Calibri" w:eastAsia="PMingLiU" w:hAnsi="Calibri" w:cs="Calibri"/>
          <w:sz w:val="24"/>
          <w:szCs w:val="24"/>
          <w:shd w:val="clear" w:color="auto" w:fill="FFFFFF"/>
          <w:lang w:val="en-CA" w:eastAsia="zh-TW"/>
        </w:rPr>
        <w:t xml:space="preserve"> (2007) </w:t>
      </w:r>
      <w:r w:rsidRPr="00B856E8">
        <w:rPr>
          <w:rFonts w:ascii="Calibri" w:eastAsia="PMingLiU" w:hAnsi="Calibri" w:cs="Calibri"/>
          <w:i/>
          <w:iCs/>
          <w:sz w:val="24"/>
          <w:szCs w:val="24"/>
          <w:shd w:val="clear" w:color="auto" w:fill="FFFFFF"/>
          <w:lang w:val="en-CA" w:eastAsia="zh-TW"/>
        </w:rPr>
        <w:t xml:space="preserve">The </w:t>
      </w:r>
      <w:proofErr w:type="spellStart"/>
      <w:r w:rsidRPr="00B856E8">
        <w:rPr>
          <w:rFonts w:ascii="Calibri" w:eastAsia="PMingLiU" w:hAnsi="Calibri" w:cs="Calibri"/>
          <w:i/>
          <w:iCs/>
          <w:sz w:val="24"/>
          <w:szCs w:val="24"/>
          <w:shd w:val="clear" w:color="auto" w:fill="FFFFFF"/>
          <w:lang w:val="en-CA" w:eastAsia="zh-TW"/>
        </w:rPr>
        <w:t>WorldatWork</w:t>
      </w:r>
      <w:proofErr w:type="spellEnd"/>
      <w:r w:rsidRPr="00B856E8">
        <w:rPr>
          <w:rFonts w:ascii="Calibri" w:eastAsia="PMingLiU" w:hAnsi="Calibri" w:cs="Calibri"/>
          <w:i/>
          <w:iCs/>
          <w:sz w:val="24"/>
          <w:szCs w:val="24"/>
          <w:shd w:val="clear" w:color="auto" w:fill="FFFFFF"/>
          <w:lang w:val="en-CA" w:eastAsia="zh-TW"/>
        </w:rPr>
        <w:t xml:space="preserve"> handbook of compensation, benefits and total rewards: a comprehensive guide for HR professionals</w:t>
      </w:r>
      <w:r w:rsidRPr="00B856E8">
        <w:rPr>
          <w:rFonts w:ascii="Calibri" w:eastAsia="PMingLiU" w:hAnsi="Calibri" w:cs="Calibri"/>
          <w:sz w:val="24"/>
          <w:szCs w:val="24"/>
          <w:shd w:val="clear" w:color="auto" w:fill="FFFFFF"/>
          <w:lang w:val="en-CA" w:eastAsia="zh-TW"/>
        </w:rPr>
        <w:t>. Hoboken, NJ: John Wiley &amp; Sons.</w:t>
      </w:r>
    </w:p>
    <w:p w14:paraId="343D6225" w14:textId="3FFAB4B8" w:rsidR="00F70FC3" w:rsidRPr="00B856E8" w:rsidRDefault="00F70FC3" w:rsidP="001B6D0F">
      <w:pPr>
        <w:rPr>
          <w:rFonts w:ascii="Calibri" w:eastAsia="PMingLiU" w:hAnsi="Calibri" w:cs="Calibri"/>
          <w:sz w:val="24"/>
          <w:szCs w:val="24"/>
          <w:shd w:val="clear" w:color="auto" w:fill="FFFFFF"/>
          <w:lang w:val="en-CA" w:eastAsia="zh-TW"/>
        </w:rPr>
      </w:pPr>
      <w:proofErr w:type="spellStart"/>
      <w:r w:rsidRPr="00B856E8">
        <w:rPr>
          <w:rFonts w:ascii="Calibri" w:eastAsia="PMingLiU" w:hAnsi="Calibri" w:cs="Calibri"/>
          <w:sz w:val="24"/>
          <w:szCs w:val="24"/>
          <w:shd w:val="clear" w:color="auto" w:fill="FFFFFF"/>
          <w:lang w:eastAsia="zh-TW"/>
        </w:rPr>
        <w:t>WorldatWork</w:t>
      </w:r>
      <w:proofErr w:type="spellEnd"/>
      <w:r w:rsidRPr="00B856E8">
        <w:rPr>
          <w:rFonts w:ascii="Calibri" w:eastAsia="PMingLiU" w:hAnsi="Calibri" w:cs="Calibri"/>
          <w:sz w:val="24"/>
          <w:szCs w:val="24"/>
          <w:shd w:val="clear" w:color="auto" w:fill="FFFFFF"/>
          <w:lang w:eastAsia="zh-TW"/>
        </w:rPr>
        <w:t xml:space="preserve"> (2021) </w:t>
      </w:r>
      <w:r w:rsidRPr="00B856E8">
        <w:rPr>
          <w:rFonts w:ascii="Calibri" w:eastAsia="PMingLiU" w:hAnsi="Calibri" w:cs="Calibri"/>
          <w:i/>
          <w:iCs/>
          <w:sz w:val="24"/>
          <w:szCs w:val="24"/>
          <w:shd w:val="clear" w:color="auto" w:fill="FFFFFF"/>
          <w:lang w:eastAsia="zh-TW"/>
        </w:rPr>
        <w:t xml:space="preserve">The </w:t>
      </w:r>
      <w:proofErr w:type="spellStart"/>
      <w:r w:rsidRPr="00B856E8">
        <w:rPr>
          <w:rFonts w:ascii="Calibri" w:eastAsia="PMingLiU" w:hAnsi="Calibri" w:cs="Calibri"/>
          <w:i/>
          <w:iCs/>
          <w:sz w:val="24"/>
          <w:szCs w:val="24"/>
          <w:shd w:val="clear" w:color="auto" w:fill="FFFFFF"/>
          <w:lang w:eastAsia="zh-TW"/>
        </w:rPr>
        <w:t>WorldatWork</w:t>
      </w:r>
      <w:proofErr w:type="spellEnd"/>
      <w:r w:rsidRPr="00B856E8">
        <w:rPr>
          <w:rFonts w:ascii="Calibri" w:eastAsia="PMingLiU" w:hAnsi="Calibri" w:cs="Calibri"/>
          <w:i/>
          <w:iCs/>
          <w:sz w:val="24"/>
          <w:szCs w:val="24"/>
          <w:shd w:val="clear" w:color="auto" w:fill="FFFFFF"/>
          <w:lang w:eastAsia="zh-TW"/>
        </w:rPr>
        <w:t xml:space="preserve"> Handbook of Total Rewards: A Comprehensive Guide to Compensation, Benefits, HR &amp; Employee Engagement</w:t>
      </w:r>
      <w:r w:rsidRPr="00B856E8">
        <w:rPr>
          <w:rFonts w:ascii="Calibri" w:eastAsia="PMingLiU" w:hAnsi="Calibri" w:cs="Calibri"/>
          <w:sz w:val="24"/>
          <w:szCs w:val="24"/>
          <w:shd w:val="clear" w:color="auto" w:fill="FFFFFF"/>
          <w:lang w:eastAsia="zh-TW"/>
        </w:rPr>
        <w:t xml:space="preserve">. </w:t>
      </w:r>
      <w:r w:rsidR="00653274" w:rsidRPr="00653274">
        <w:rPr>
          <w:rFonts w:ascii="Calibri" w:eastAsia="PMingLiU" w:hAnsi="Calibri" w:cs="Calibri"/>
          <w:sz w:val="24"/>
          <w:szCs w:val="24"/>
          <w:shd w:val="clear" w:color="auto" w:fill="FFFFFF"/>
          <w:lang w:eastAsia="zh-TW"/>
        </w:rPr>
        <w:t>Cafaro, D.</w:t>
      </w:r>
      <w:r w:rsidR="00653274">
        <w:rPr>
          <w:rFonts w:ascii="Calibri" w:eastAsia="PMingLiU" w:hAnsi="Calibri" w:cs="Calibri"/>
          <w:sz w:val="24"/>
          <w:szCs w:val="24"/>
          <w:shd w:val="clear" w:color="auto" w:fill="FFFFFF"/>
          <w:lang w:eastAsia="zh-TW"/>
        </w:rPr>
        <w:t xml:space="preserve"> (ed.)</w:t>
      </w:r>
      <w:r w:rsidR="00653274" w:rsidRPr="00653274">
        <w:rPr>
          <w:rFonts w:ascii="Calibri" w:eastAsia="PMingLiU" w:hAnsi="Calibri" w:cs="Calibri"/>
          <w:sz w:val="24"/>
          <w:szCs w:val="24"/>
          <w:shd w:val="clear" w:color="auto" w:fill="FFFFFF"/>
          <w:lang w:eastAsia="zh-TW"/>
        </w:rPr>
        <w:t xml:space="preserve"> </w:t>
      </w:r>
      <w:r w:rsidRPr="00B856E8">
        <w:rPr>
          <w:rFonts w:ascii="Calibri" w:eastAsia="PMingLiU" w:hAnsi="Calibri" w:cs="Calibri"/>
          <w:sz w:val="24"/>
          <w:szCs w:val="24"/>
          <w:shd w:val="clear" w:color="auto" w:fill="FFFFFF"/>
          <w:lang w:eastAsia="zh-TW"/>
        </w:rPr>
        <w:t xml:space="preserve">2nd </w:t>
      </w:r>
      <w:proofErr w:type="spellStart"/>
      <w:r w:rsidRPr="00B856E8">
        <w:rPr>
          <w:rFonts w:ascii="Calibri" w:eastAsia="PMingLiU" w:hAnsi="Calibri" w:cs="Calibri"/>
          <w:sz w:val="24"/>
          <w:szCs w:val="24"/>
          <w:shd w:val="clear" w:color="auto" w:fill="FFFFFF"/>
          <w:lang w:eastAsia="zh-TW"/>
        </w:rPr>
        <w:t>edn</w:t>
      </w:r>
      <w:proofErr w:type="spellEnd"/>
      <w:r w:rsidRPr="00B856E8">
        <w:rPr>
          <w:rFonts w:ascii="Calibri" w:eastAsia="PMingLiU" w:hAnsi="Calibri" w:cs="Calibri"/>
          <w:sz w:val="24"/>
          <w:szCs w:val="24"/>
          <w:shd w:val="clear" w:color="auto" w:fill="FFFFFF"/>
          <w:lang w:eastAsia="zh-TW"/>
        </w:rPr>
        <w:t>. Hoboken, NJ: John Wiley &amp; Sons.</w:t>
      </w:r>
    </w:p>
    <w:p w14:paraId="65FC29E2" w14:textId="5DBE6A17"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 xml:space="preserve">Wright, T.A. (2003) 'Positive </w:t>
      </w:r>
      <w:r w:rsidR="00C861DC" w:rsidRPr="00B856E8">
        <w:rPr>
          <w:rFonts w:ascii="Calibri" w:eastAsia="DengXian" w:hAnsi="Calibri" w:cs="Calibri"/>
          <w:sz w:val="24"/>
          <w:szCs w:val="24"/>
        </w:rPr>
        <w:t>organisation</w:t>
      </w:r>
      <w:r w:rsidRPr="00B856E8">
        <w:rPr>
          <w:rFonts w:ascii="Calibri" w:eastAsia="DengXian" w:hAnsi="Calibri" w:cs="Calibri"/>
          <w:sz w:val="24"/>
          <w:szCs w:val="24"/>
        </w:rPr>
        <w:t xml:space="preserve">al </w:t>
      </w:r>
      <w:r w:rsidR="00275705" w:rsidRPr="00B856E8">
        <w:rPr>
          <w:rFonts w:ascii="Calibri" w:eastAsia="DengXian" w:hAnsi="Calibri" w:cs="Calibri"/>
          <w:sz w:val="24"/>
          <w:szCs w:val="24"/>
        </w:rPr>
        <w:t>behaviour</w:t>
      </w:r>
      <w:r w:rsidRPr="00B856E8">
        <w:rPr>
          <w:rFonts w:ascii="Calibri" w:eastAsia="DengXian" w:hAnsi="Calibri" w:cs="Calibri"/>
          <w:sz w:val="24"/>
          <w:szCs w:val="24"/>
        </w:rPr>
        <w:t>: An idea whose time has truly come', </w:t>
      </w:r>
      <w:r w:rsidRPr="00B856E8">
        <w:rPr>
          <w:rFonts w:ascii="Calibri" w:eastAsia="DengXian" w:hAnsi="Calibri" w:cs="Calibri"/>
          <w:i/>
          <w:sz w:val="24"/>
          <w:szCs w:val="24"/>
        </w:rPr>
        <w:t xml:space="preserve">Journal of </w:t>
      </w:r>
      <w:r w:rsidR="00C861DC" w:rsidRPr="00B856E8">
        <w:rPr>
          <w:rFonts w:ascii="Calibri" w:eastAsia="DengXian" w:hAnsi="Calibri" w:cs="Calibri"/>
          <w:i/>
          <w:sz w:val="24"/>
          <w:szCs w:val="24"/>
        </w:rPr>
        <w:t>Organisation</w:t>
      </w:r>
      <w:r w:rsidRPr="00B856E8">
        <w:rPr>
          <w:rFonts w:ascii="Calibri" w:eastAsia="DengXian" w:hAnsi="Calibri" w:cs="Calibri"/>
          <w:i/>
          <w:sz w:val="24"/>
          <w:szCs w:val="24"/>
        </w:rPr>
        <w:t xml:space="preserve">al </w:t>
      </w:r>
      <w:r w:rsidR="00275705" w:rsidRPr="00B856E8">
        <w:rPr>
          <w:rFonts w:ascii="Calibri" w:eastAsia="DengXian" w:hAnsi="Calibri" w:cs="Calibri"/>
          <w:i/>
          <w:sz w:val="24"/>
          <w:szCs w:val="24"/>
        </w:rPr>
        <w:t>Behaviour</w:t>
      </w:r>
      <w:r w:rsidRPr="00B856E8">
        <w:rPr>
          <w:rFonts w:ascii="Calibri" w:eastAsia="DengXian" w:hAnsi="Calibri" w:cs="Calibri"/>
          <w:i/>
          <w:sz w:val="24"/>
          <w:szCs w:val="24"/>
        </w:rPr>
        <w:t>, </w:t>
      </w:r>
      <w:r w:rsidRPr="00B856E8">
        <w:rPr>
          <w:rFonts w:ascii="Calibri" w:eastAsia="DengXian" w:hAnsi="Calibri" w:cs="Calibri"/>
          <w:sz w:val="24"/>
          <w:szCs w:val="24"/>
        </w:rPr>
        <w:t>24(4), pp. 437–442.</w:t>
      </w:r>
    </w:p>
    <w:p w14:paraId="65CF9070" w14:textId="6BD3A7B4" w:rsidR="00590116"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Wrzesniewski, A. and Dutton, J.E. (2001) 'Crafting a job: Revisioning employees as active crafters of their work', </w:t>
      </w:r>
      <w:r w:rsidRPr="00B856E8">
        <w:rPr>
          <w:rFonts w:ascii="Calibri" w:eastAsia="DengXian" w:hAnsi="Calibri" w:cs="Calibri"/>
          <w:i/>
          <w:sz w:val="24"/>
          <w:szCs w:val="24"/>
        </w:rPr>
        <w:t xml:space="preserve">Academy of </w:t>
      </w:r>
      <w:r w:rsidR="00974AD9" w:rsidRPr="00B856E8">
        <w:rPr>
          <w:rFonts w:ascii="Calibri" w:eastAsia="DengXian" w:hAnsi="Calibri" w:cs="Calibri"/>
          <w:i/>
          <w:sz w:val="24"/>
          <w:szCs w:val="24"/>
        </w:rPr>
        <w:t>M</w:t>
      </w:r>
      <w:r w:rsidRPr="00B856E8">
        <w:rPr>
          <w:rFonts w:ascii="Calibri" w:eastAsia="DengXian" w:hAnsi="Calibri" w:cs="Calibri"/>
          <w:i/>
          <w:sz w:val="24"/>
          <w:szCs w:val="24"/>
        </w:rPr>
        <w:t xml:space="preserve">anagement </w:t>
      </w:r>
      <w:r w:rsidR="00974AD9" w:rsidRPr="00B856E8">
        <w:rPr>
          <w:rFonts w:ascii="Calibri" w:eastAsia="DengXian" w:hAnsi="Calibri" w:cs="Calibri"/>
          <w:i/>
          <w:sz w:val="24"/>
          <w:szCs w:val="24"/>
        </w:rPr>
        <w:t>R</w:t>
      </w:r>
      <w:r w:rsidRPr="00B856E8">
        <w:rPr>
          <w:rFonts w:ascii="Calibri" w:eastAsia="DengXian" w:hAnsi="Calibri" w:cs="Calibri"/>
          <w:i/>
          <w:sz w:val="24"/>
          <w:szCs w:val="24"/>
        </w:rPr>
        <w:t>eview, </w:t>
      </w:r>
      <w:r w:rsidRPr="00B856E8">
        <w:rPr>
          <w:rFonts w:ascii="Calibri" w:eastAsia="DengXian" w:hAnsi="Calibri" w:cs="Calibri"/>
          <w:sz w:val="24"/>
          <w:szCs w:val="24"/>
        </w:rPr>
        <w:t>26(2), pp. 179–201.</w:t>
      </w:r>
    </w:p>
    <w:p w14:paraId="243B5599" w14:textId="77777777" w:rsidR="001B6D0F" w:rsidRPr="00B856E8" w:rsidRDefault="001B6D0F" w:rsidP="001B6D0F">
      <w:pPr>
        <w:rPr>
          <w:rFonts w:ascii="Calibri" w:eastAsia="DengXian" w:hAnsi="Calibri" w:cs="Calibri"/>
          <w:sz w:val="24"/>
          <w:szCs w:val="24"/>
          <w:lang w:val="en-CA"/>
        </w:rPr>
      </w:pPr>
      <w:r w:rsidRPr="00B856E8">
        <w:rPr>
          <w:rFonts w:ascii="Calibri" w:eastAsia="DengXian" w:hAnsi="Calibri" w:cs="Calibri"/>
          <w:sz w:val="24"/>
          <w:szCs w:val="24"/>
          <w:lang w:val="en-CA"/>
        </w:rPr>
        <w:t xml:space="preserve">Wrzesniewski, A. (2003) ‘Finding positive meaning in work’, in Cameron, K.S., Dutton, J.E. and Quinn, R.E. (eds.) </w:t>
      </w:r>
      <w:r w:rsidRPr="00B856E8">
        <w:rPr>
          <w:rFonts w:ascii="Calibri" w:eastAsia="DengXian" w:hAnsi="Calibri" w:cs="Calibri"/>
          <w:i/>
          <w:iCs/>
          <w:sz w:val="24"/>
          <w:szCs w:val="24"/>
          <w:lang w:val="en-CA"/>
        </w:rPr>
        <w:t>Positive organizational scholarship: foundations of a new discipline</w:t>
      </w:r>
      <w:r w:rsidRPr="00B856E8">
        <w:rPr>
          <w:rFonts w:ascii="Calibri" w:eastAsia="DengXian" w:hAnsi="Calibri" w:cs="Calibri"/>
          <w:sz w:val="24"/>
          <w:szCs w:val="24"/>
          <w:lang w:val="en-CA"/>
        </w:rPr>
        <w:t>. San Francisco: Berrett-Koehler, pp. 296–308.</w:t>
      </w:r>
    </w:p>
    <w:p w14:paraId="7B3DBA02" w14:textId="771EFB0F"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Wrzesniewski, A., Dutton, J.E. and Debebe, G. (2003) 'Interpersonal sensemaking and the meaning of work', </w:t>
      </w:r>
      <w:r w:rsidRPr="00B856E8">
        <w:rPr>
          <w:rFonts w:ascii="Calibri" w:eastAsia="DengXian" w:hAnsi="Calibri" w:cs="Calibri"/>
          <w:i/>
          <w:sz w:val="24"/>
          <w:szCs w:val="24"/>
        </w:rPr>
        <w:t xml:space="preserve">Research in </w:t>
      </w:r>
      <w:r w:rsidR="005C52CC" w:rsidRPr="00B856E8">
        <w:rPr>
          <w:rFonts w:ascii="Calibri" w:eastAsia="DengXian" w:hAnsi="Calibri" w:cs="Calibri"/>
          <w:i/>
          <w:sz w:val="24"/>
          <w:szCs w:val="24"/>
        </w:rPr>
        <w:t>O</w:t>
      </w:r>
      <w:r w:rsidR="00C861DC" w:rsidRPr="00B856E8">
        <w:rPr>
          <w:rFonts w:ascii="Calibri" w:eastAsia="DengXian" w:hAnsi="Calibri" w:cs="Calibri"/>
          <w:i/>
          <w:sz w:val="24"/>
          <w:szCs w:val="24"/>
        </w:rPr>
        <w:t>rganisation</w:t>
      </w:r>
      <w:r w:rsidRPr="00B856E8">
        <w:rPr>
          <w:rFonts w:ascii="Calibri" w:eastAsia="DengXian" w:hAnsi="Calibri" w:cs="Calibri"/>
          <w:i/>
          <w:sz w:val="24"/>
          <w:szCs w:val="24"/>
        </w:rPr>
        <w:t xml:space="preserve">al </w:t>
      </w:r>
      <w:r w:rsidR="005C52CC" w:rsidRPr="00B856E8">
        <w:rPr>
          <w:rFonts w:ascii="Calibri" w:eastAsia="DengXian" w:hAnsi="Calibri" w:cs="Calibri"/>
          <w:i/>
          <w:sz w:val="24"/>
          <w:szCs w:val="24"/>
        </w:rPr>
        <w:t>B</w:t>
      </w:r>
      <w:r w:rsidR="00275705" w:rsidRPr="00B856E8">
        <w:rPr>
          <w:rFonts w:ascii="Calibri" w:eastAsia="DengXian" w:hAnsi="Calibri" w:cs="Calibri"/>
          <w:i/>
          <w:sz w:val="24"/>
          <w:szCs w:val="24"/>
        </w:rPr>
        <w:t>ehaviour</w:t>
      </w:r>
      <w:r w:rsidRPr="00B856E8">
        <w:rPr>
          <w:rFonts w:ascii="Calibri" w:eastAsia="DengXian" w:hAnsi="Calibri" w:cs="Calibri"/>
          <w:i/>
          <w:sz w:val="24"/>
          <w:szCs w:val="24"/>
        </w:rPr>
        <w:t>, </w:t>
      </w:r>
      <w:r w:rsidRPr="00B856E8">
        <w:rPr>
          <w:rFonts w:ascii="Calibri" w:eastAsia="DengXian" w:hAnsi="Calibri" w:cs="Calibri"/>
          <w:sz w:val="24"/>
          <w:szCs w:val="24"/>
        </w:rPr>
        <w:t>25, pp. 93–135.</w:t>
      </w:r>
    </w:p>
    <w:p w14:paraId="05C82EC2" w14:textId="113BB2A7"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Wrzesniewski, A., LoBuglio, N., Dutton, J.E. and Berg, J.M. (2013) 'Job crafting and cultivating positive meaning and identity in work', </w:t>
      </w:r>
      <w:r w:rsidR="001B6D0F" w:rsidRPr="00B856E8">
        <w:rPr>
          <w:rFonts w:ascii="Calibri" w:eastAsia="DengXian" w:hAnsi="Calibri" w:cs="Calibri"/>
          <w:i/>
          <w:iCs/>
          <w:sz w:val="24"/>
          <w:szCs w:val="24"/>
          <w:lang w:val="en-CA"/>
        </w:rPr>
        <w:t>Advances in Positive Organizational Psychology</w:t>
      </w:r>
      <w:r w:rsidRPr="00B856E8">
        <w:rPr>
          <w:rFonts w:ascii="Calibri" w:eastAsia="DengXian" w:hAnsi="Calibri" w:cs="Calibri"/>
          <w:i/>
          <w:sz w:val="24"/>
          <w:szCs w:val="24"/>
        </w:rPr>
        <w:t>, </w:t>
      </w:r>
      <w:r w:rsidRPr="00B856E8">
        <w:rPr>
          <w:rFonts w:ascii="Calibri" w:eastAsia="DengXian" w:hAnsi="Calibri" w:cs="Calibri"/>
          <w:sz w:val="24"/>
          <w:szCs w:val="24"/>
        </w:rPr>
        <w:t>1, pp. 281–302.</w:t>
      </w:r>
    </w:p>
    <w:p w14:paraId="6BB680F8" w14:textId="59C67811"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Xanthopoulou, D., Bakker, A.B., Demerouti, E. and Schaufeli, W.B. (2007) 'The role of personal resources in the job demands-resources model', </w:t>
      </w:r>
      <w:r w:rsidRPr="00B856E8">
        <w:rPr>
          <w:rFonts w:ascii="Calibri" w:eastAsia="DengXian" w:hAnsi="Calibri" w:cs="Calibri"/>
          <w:i/>
          <w:sz w:val="24"/>
          <w:szCs w:val="24"/>
        </w:rPr>
        <w:t xml:space="preserve">International </w:t>
      </w:r>
      <w:r w:rsidR="00974AD9" w:rsidRPr="00B856E8">
        <w:rPr>
          <w:rFonts w:ascii="Calibri" w:eastAsia="DengXian" w:hAnsi="Calibri" w:cs="Calibri"/>
          <w:i/>
          <w:sz w:val="24"/>
          <w:szCs w:val="24"/>
        </w:rPr>
        <w:t>J</w:t>
      </w:r>
      <w:r w:rsidRPr="00B856E8">
        <w:rPr>
          <w:rFonts w:ascii="Calibri" w:eastAsia="DengXian" w:hAnsi="Calibri" w:cs="Calibri"/>
          <w:i/>
          <w:sz w:val="24"/>
          <w:szCs w:val="24"/>
        </w:rPr>
        <w:t xml:space="preserve">ournal of </w:t>
      </w:r>
      <w:r w:rsidR="00974AD9" w:rsidRPr="00B856E8">
        <w:rPr>
          <w:rFonts w:ascii="Calibri" w:eastAsia="DengXian" w:hAnsi="Calibri" w:cs="Calibri"/>
          <w:i/>
          <w:sz w:val="24"/>
          <w:szCs w:val="24"/>
        </w:rPr>
        <w:t>S</w:t>
      </w:r>
      <w:r w:rsidRPr="00B856E8">
        <w:rPr>
          <w:rFonts w:ascii="Calibri" w:eastAsia="DengXian" w:hAnsi="Calibri" w:cs="Calibri"/>
          <w:i/>
          <w:sz w:val="24"/>
          <w:szCs w:val="24"/>
        </w:rPr>
        <w:t xml:space="preserve">tress </w:t>
      </w:r>
      <w:r w:rsidR="00974AD9" w:rsidRPr="00B856E8">
        <w:rPr>
          <w:rFonts w:ascii="Calibri" w:eastAsia="DengXian" w:hAnsi="Calibri" w:cs="Calibri"/>
          <w:i/>
          <w:sz w:val="24"/>
          <w:szCs w:val="24"/>
        </w:rPr>
        <w:t>M</w:t>
      </w:r>
      <w:r w:rsidRPr="00B856E8">
        <w:rPr>
          <w:rFonts w:ascii="Calibri" w:eastAsia="DengXian" w:hAnsi="Calibri" w:cs="Calibri"/>
          <w:i/>
          <w:sz w:val="24"/>
          <w:szCs w:val="24"/>
        </w:rPr>
        <w:t>anagement, </w:t>
      </w:r>
      <w:r w:rsidRPr="00B856E8">
        <w:rPr>
          <w:rFonts w:ascii="Calibri" w:eastAsia="DengXian" w:hAnsi="Calibri" w:cs="Calibri"/>
          <w:sz w:val="24"/>
          <w:szCs w:val="24"/>
        </w:rPr>
        <w:t>14(2), pp. 121</w:t>
      </w:r>
      <w:r w:rsidR="00C6465A" w:rsidRPr="00B856E8">
        <w:rPr>
          <w:rFonts w:ascii="Calibri" w:eastAsia="DengXian" w:hAnsi="Calibri" w:cs="Calibri"/>
          <w:sz w:val="24"/>
          <w:szCs w:val="24"/>
        </w:rPr>
        <w:t>–141</w:t>
      </w:r>
      <w:r w:rsidRPr="00B856E8">
        <w:rPr>
          <w:rFonts w:ascii="Calibri" w:eastAsia="DengXian" w:hAnsi="Calibri" w:cs="Calibri"/>
          <w:sz w:val="24"/>
          <w:szCs w:val="24"/>
        </w:rPr>
        <w:t>.</w:t>
      </w:r>
    </w:p>
    <w:p w14:paraId="537EA8A6" w14:textId="27BF3BC4"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Xanthopoulou, D., Bakker, A.B., Demerouti, E. and Schaufeli, W.B. (2009), ‘Work engagement and financial returns: A diary study on the role of job and personal resources’, </w:t>
      </w:r>
      <w:r w:rsidRPr="00B856E8">
        <w:rPr>
          <w:rFonts w:ascii="Calibri" w:eastAsia="DengXian" w:hAnsi="Calibri" w:cs="Calibri"/>
          <w:i/>
          <w:iCs/>
          <w:sz w:val="24"/>
          <w:szCs w:val="24"/>
        </w:rPr>
        <w:t xml:space="preserve">Journal of </w:t>
      </w:r>
      <w:r w:rsidR="00974AD9" w:rsidRPr="00B856E8">
        <w:rPr>
          <w:rFonts w:ascii="Calibri" w:eastAsia="DengXian" w:hAnsi="Calibri" w:cs="Calibri"/>
          <w:i/>
          <w:iCs/>
          <w:sz w:val="24"/>
          <w:szCs w:val="24"/>
        </w:rPr>
        <w:t>O</w:t>
      </w:r>
      <w:r w:rsidRPr="00B856E8">
        <w:rPr>
          <w:rFonts w:ascii="Calibri" w:eastAsia="DengXian" w:hAnsi="Calibri" w:cs="Calibri"/>
          <w:i/>
          <w:iCs/>
          <w:sz w:val="24"/>
          <w:szCs w:val="24"/>
        </w:rPr>
        <w:t xml:space="preserve">ccupational and </w:t>
      </w:r>
      <w:r w:rsidR="00974AD9" w:rsidRPr="00B856E8">
        <w:rPr>
          <w:rFonts w:ascii="Calibri" w:eastAsia="DengXian" w:hAnsi="Calibri" w:cs="Calibri"/>
          <w:i/>
          <w:iCs/>
          <w:sz w:val="24"/>
          <w:szCs w:val="24"/>
        </w:rPr>
        <w:t>O</w:t>
      </w:r>
      <w:r w:rsidR="00C861DC" w:rsidRPr="00B856E8">
        <w:rPr>
          <w:rFonts w:ascii="Calibri" w:eastAsia="DengXian" w:hAnsi="Calibri" w:cs="Calibri"/>
          <w:i/>
          <w:iCs/>
          <w:sz w:val="24"/>
          <w:szCs w:val="24"/>
        </w:rPr>
        <w:t>rganisation</w:t>
      </w:r>
      <w:r w:rsidRPr="00B856E8">
        <w:rPr>
          <w:rFonts w:ascii="Calibri" w:eastAsia="DengXian" w:hAnsi="Calibri" w:cs="Calibri"/>
          <w:i/>
          <w:iCs/>
          <w:sz w:val="24"/>
          <w:szCs w:val="24"/>
        </w:rPr>
        <w:t xml:space="preserve">al </w:t>
      </w:r>
      <w:r w:rsidR="00974AD9" w:rsidRPr="00B856E8">
        <w:rPr>
          <w:rFonts w:ascii="Calibri" w:eastAsia="DengXian" w:hAnsi="Calibri" w:cs="Calibri"/>
          <w:i/>
          <w:iCs/>
          <w:sz w:val="24"/>
          <w:szCs w:val="24"/>
        </w:rPr>
        <w:t>P</w:t>
      </w:r>
      <w:r w:rsidRPr="00B856E8">
        <w:rPr>
          <w:rFonts w:ascii="Calibri" w:eastAsia="DengXian" w:hAnsi="Calibri" w:cs="Calibri"/>
          <w:i/>
          <w:iCs/>
          <w:sz w:val="24"/>
          <w:szCs w:val="24"/>
        </w:rPr>
        <w:t>sychology</w:t>
      </w:r>
      <w:r w:rsidRPr="00B856E8">
        <w:rPr>
          <w:rFonts w:ascii="Calibri" w:eastAsia="DengXian" w:hAnsi="Calibri" w:cs="Calibri"/>
          <w:sz w:val="24"/>
          <w:szCs w:val="24"/>
        </w:rPr>
        <w:t>, 82(1), pp.183-200.</w:t>
      </w:r>
    </w:p>
    <w:p w14:paraId="3D18BA34" w14:textId="3F9A43D2"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Yang, R., Ming, Y., Ma, J. and Huo, R. (2017) 'How do servant leaders promote engagement? A bottom-up perspective of job crafting', </w:t>
      </w:r>
      <w:r w:rsidRPr="00B856E8">
        <w:rPr>
          <w:rFonts w:ascii="Calibri" w:eastAsia="DengXian" w:hAnsi="Calibri" w:cs="Calibri"/>
          <w:i/>
          <w:sz w:val="24"/>
          <w:szCs w:val="24"/>
        </w:rPr>
        <w:t xml:space="preserve">Social </w:t>
      </w:r>
      <w:r w:rsidR="00275705" w:rsidRPr="00B856E8">
        <w:rPr>
          <w:rFonts w:ascii="Calibri" w:eastAsia="DengXian" w:hAnsi="Calibri" w:cs="Calibri"/>
          <w:i/>
          <w:sz w:val="24"/>
          <w:szCs w:val="24"/>
        </w:rPr>
        <w:t>Behaviour</w:t>
      </w:r>
      <w:r w:rsidRPr="00B856E8">
        <w:rPr>
          <w:rFonts w:ascii="Calibri" w:eastAsia="DengXian" w:hAnsi="Calibri" w:cs="Calibri"/>
          <w:i/>
          <w:sz w:val="24"/>
          <w:szCs w:val="24"/>
        </w:rPr>
        <w:t xml:space="preserve"> and Personality: </w:t>
      </w:r>
      <w:r w:rsidR="00974AD9" w:rsidRPr="00B856E8">
        <w:rPr>
          <w:rFonts w:ascii="Calibri" w:eastAsia="DengXian" w:hAnsi="Calibri" w:cs="Calibri"/>
          <w:i/>
          <w:sz w:val="24"/>
          <w:szCs w:val="24"/>
        </w:rPr>
        <w:t>A</w:t>
      </w:r>
      <w:r w:rsidRPr="00B856E8">
        <w:rPr>
          <w:rFonts w:ascii="Calibri" w:eastAsia="DengXian" w:hAnsi="Calibri" w:cs="Calibri"/>
          <w:i/>
          <w:sz w:val="24"/>
          <w:szCs w:val="24"/>
        </w:rPr>
        <w:t xml:space="preserve">n </w:t>
      </w:r>
      <w:r w:rsidR="00974AD9" w:rsidRPr="00B856E8">
        <w:rPr>
          <w:rFonts w:ascii="Calibri" w:eastAsia="DengXian" w:hAnsi="Calibri" w:cs="Calibri"/>
          <w:i/>
          <w:sz w:val="24"/>
          <w:szCs w:val="24"/>
        </w:rPr>
        <w:t>I</w:t>
      </w:r>
      <w:r w:rsidRPr="00B856E8">
        <w:rPr>
          <w:rFonts w:ascii="Calibri" w:eastAsia="DengXian" w:hAnsi="Calibri" w:cs="Calibri"/>
          <w:i/>
          <w:sz w:val="24"/>
          <w:szCs w:val="24"/>
        </w:rPr>
        <w:t xml:space="preserve">nternational </w:t>
      </w:r>
      <w:r w:rsidR="00974AD9" w:rsidRPr="00B856E8">
        <w:rPr>
          <w:rFonts w:ascii="Calibri" w:eastAsia="DengXian" w:hAnsi="Calibri" w:cs="Calibri"/>
          <w:i/>
          <w:sz w:val="24"/>
          <w:szCs w:val="24"/>
        </w:rPr>
        <w:t>J</w:t>
      </w:r>
      <w:r w:rsidRPr="00B856E8">
        <w:rPr>
          <w:rFonts w:ascii="Calibri" w:eastAsia="DengXian" w:hAnsi="Calibri" w:cs="Calibri"/>
          <w:i/>
          <w:sz w:val="24"/>
          <w:szCs w:val="24"/>
        </w:rPr>
        <w:t>ournal, </w:t>
      </w:r>
      <w:r w:rsidRPr="00B856E8">
        <w:rPr>
          <w:rFonts w:ascii="Calibri" w:eastAsia="DengXian" w:hAnsi="Calibri" w:cs="Calibri"/>
          <w:sz w:val="24"/>
          <w:szCs w:val="24"/>
        </w:rPr>
        <w:t>45(11), pp. 1815–1827.</w:t>
      </w:r>
    </w:p>
    <w:p w14:paraId="78AC24D2" w14:textId="63869203"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Yeh, C.M. (2013) ‘</w:t>
      </w:r>
      <w:r w:rsidR="00CB6263" w:rsidRPr="00B856E8">
        <w:rPr>
          <w:rFonts w:ascii="Calibri" w:eastAsia="DengXian" w:hAnsi="Calibri" w:cs="Calibri"/>
          <w:sz w:val="24"/>
          <w:szCs w:val="24"/>
        </w:rPr>
        <w:t xml:space="preserve">Tourism involvement, work engagement and job satisfaction among frontline hotel employees’, </w:t>
      </w:r>
      <w:r w:rsidRPr="00B856E8">
        <w:rPr>
          <w:rFonts w:ascii="Calibri" w:eastAsia="DengXian" w:hAnsi="Calibri" w:cs="Calibri"/>
          <w:i/>
          <w:iCs/>
          <w:sz w:val="24"/>
          <w:szCs w:val="24"/>
        </w:rPr>
        <w:t>Annals of Tourism Research</w:t>
      </w:r>
      <w:r w:rsidRPr="00B856E8">
        <w:rPr>
          <w:rFonts w:ascii="Calibri" w:eastAsia="DengXian" w:hAnsi="Calibri" w:cs="Calibri"/>
          <w:sz w:val="24"/>
          <w:szCs w:val="24"/>
        </w:rPr>
        <w:t xml:space="preserve">, 42, pp. 214–239. </w:t>
      </w:r>
    </w:p>
    <w:p w14:paraId="7F0D7483" w14:textId="77777777"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Yeoman, R. (2014) 'Conceptualising meaningful work as a fundamental human need', </w:t>
      </w:r>
      <w:r w:rsidRPr="00B856E8">
        <w:rPr>
          <w:rFonts w:ascii="Calibri" w:eastAsia="DengXian" w:hAnsi="Calibri" w:cs="Calibri"/>
          <w:i/>
          <w:sz w:val="24"/>
          <w:szCs w:val="24"/>
        </w:rPr>
        <w:t>Journal of Business Ethics, </w:t>
      </w:r>
      <w:r w:rsidRPr="00B856E8">
        <w:rPr>
          <w:rFonts w:ascii="Calibri" w:eastAsia="DengXian" w:hAnsi="Calibri" w:cs="Calibri"/>
          <w:sz w:val="24"/>
          <w:szCs w:val="24"/>
        </w:rPr>
        <w:t>125, pp. 235–251.</w:t>
      </w:r>
    </w:p>
    <w:p w14:paraId="0E2ADEC5" w14:textId="77777777" w:rsidR="00C6465A" w:rsidRPr="00B856E8" w:rsidRDefault="00C6465A" w:rsidP="00442D03">
      <w:pPr>
        <w:spacing w:before="100" w:beforeAutospacing="1" w:after="100" w:afterAutospacing="1" w:line="240" w:lineRule="auto"/>
        <w:rPr>
          <w:rFonts w:ascii="Calibri" w:eastAsia="Times New Roman" w:hAnsi="Calibri" w:cs="Calibri"/>
          <w:kern w:val="0"/>
          <w:sz w:val="24"/>
          <w:szCs w:val="24"/>
          <w:lang w:eastAsia="zh-TW"/>
          <w14:ligatures w14:val="none"/>
        </w:rPr>
      </w:pPr>
      <w:r w:rsidRPr="00B856E8">
        <w:rPr>
          <w:rFonts w:ascii="Calibri" w:eastAsia="Times New Roman" w:hAnsi="Calibri" w:cs="Calibri"/>
          <w:kern w:val="0"/>
          <w:sz w:val="24"/>
          <w:szCs w:val="24"/>
          <w:lang w:eastAsia="zh-TW"/>
          <w14:ligatures w14:val="none"/>
        </w:rPr>
        <w:lastRenderedPageBreak/>
        <w:t xml:space="preserve">Yin, R.K. (2009) </w:t>
      </w:r>
      <w:r w:rsidRPr="00B856E8">
        <w:rPr>
          <w:rFonts w:ascii="Calibri" w:eastAsia="Times New Roman" w:hAnsi="Calibri" w:cs="Calibri"/>
          <w:i/>
          <w:iCs/>
          <w:kern w:val="0"/>
          <w:sz w:val="24"/>
          <w:szCs w:val="24"/>
          <w:lang w:eastAsia="zh-TW"/>
          <w14:ligatures w14:val="none"/>
        </w:rPr>
        <w:t>Case study research: Design and methods</w:t>
      </w:r>
      <w:r w:rsidRPr="00B856E8">
        <w:rPr>
          <w:rFonts w:ascii="Calibri" w:eastAsia="Times New Roman" w:hAnsi="Calibri" w:cs="Calibri"/>
          <w:kern w:val="0"/>
          <w:sz w:val="24"/>
          <w:szCs w:val="24"/>
          <w:lang w:eastAsia="zh-TW"/>
          <w14:ligatures w14:val="none"/>
        </w:rPr>
        <w:t xml:space="preserve">. 4th </w:t>
      </w:r>
      <w:proofErr w:type="spellStart"/>
      <w:r w:rsidRPr="00B856E8">
        <w:rPr>
          <w:rFonts w:ascii="Calibri" w:eastAsia="Times New Roman" w:hAnsi="Calibri" w:cs="Calibri"/>
          <w:kern w:val="0"/>
          <w:sz w:val="24"/>
          <w:szCs w:val="24"/>
          <w:lang w:eastAsia="zh-TW"/>
          <w14:ligatures w14:val="none"/>
        </w:rPr>
        <w:t>edn</w:t>
      </w:r>
      <w:proofErr w:type="spellEnd"/>
      <w:r w:rsidRPr="00B856E8">
        <w:rPr>
          <w:rFonts w:ascii="Calibri" w:eastAsia="Times New Roman" w:hAnsi="Calibri" w:cs="Calibri"/>
          <w:kern w:val="0"/>
          <w:sz w:val="24"/>
          <w:szCs w:val="24"/>
          <w:lang w:eastAsia="zh-TW"/>
          <w14:ligatures w14:val="none"/>
        </w:rPr>
        <w:t>. Thousand Oaks, CA: SAGE Publications.</w:t>
      </w:r>
    </w:p>
    <w:p w14:paraId="083164BE" w14:textId="538AC816" w:rsidR="00442D03" w:rsidRPr="00B856E8" w:rsidRDefault="00442D03" w:rsidP="00442D03">
      <w:pPr>
        <w:spacing w:before="100" w:beforeAutospacing="1" w:after="100" w:afterAutospacing="1" w:line="240" w:lineRule="auto"/>
        <w:rPr>
          <w:rFonts w:ascii="Calibri" w:eastAsia="DengXian" w:hAnsi="Calibri" w:cs="Calibri"/>
          <w:kern w:val="0"/>
          <w:sz w:val="24"/>
          <w:szCs w:val="24"/>
          <w14:ligatures w14:val="none"/>
        </w:rPr>
      </w:pPr>
      <w:r w:rsidRPr="00B856E8">
        <w:rPr>
          <w:rFonts w:ascii="Calibri" w:eastAsia="Times New Roman" w:hAnsi="Calibri" w:cs="Calibri"/>
          <w:kern w:val="0"/>
          <w:sz w:val="27"/>
          <w:szCs w:val="27"/>
          <w:lang w:eastAsia="zh-TW"/>
          <w14:ligatures w14:val="none"/>
        </w:rPr>
        <w:t>‌</w:t>
      </w:r>
      <w:r w:rsidRPr="00B856E8">
        <w:rPr>
          <w:rFonts w:ascii="Calibri" w:eastAsia="DengXian" w:hAnsi="Calibri" w:cs="Calibri"/>
          <w:kern w:val="0"/>
          <w:sz w:val="24"/>
          <w:szCs w:val="24"/>
          <w14:ligatures w14:val="none"/>
        </w:rPr>
        <w:t>Yin, R.K. (2015) </w:t>
      </w:r>
      <w:r w:rsidRPr="00B856E8">
        <w:rPr>
          <w:rFonts w:ascii="Calibri" w:eastAsia="DengXian" w:hAnsi="Calibri" w:cs="Calibri"/>
          <w:i/>
          <w:kern w:val="0"/>
          <w:sz w:val="24"/>
          <w:szCs w:val="24"/>
          <w14:ligatures w14:val="none"/>
        </w:rPr>
        <w:t>Qualitative research from start to finish.</w:t>
      </w:r>
      <w:r w:rsidR="00C17F43" w:rsidRPr="00B856E8">
        <w:rPr>
          <w:rFonts w:ascii="Calibri" w:eastAsia="DengXian" w:hAnsi="Calibri" w:cs="Calibri"/>
          <w:iCs/>
          <w:kern w:val="0"/>
          <w:sz w:val="24"/>
          <w:szCs w:val="24"/>
          <w14:ligatures w14:val="none"/>
        </w:rPr>
        <w:t xml:space="preserve"> 2</w:t>
      </w:r>
      <w:r w:rsidR="00C17F43" w:rsidRPr="00B856E8">
        <w:rPr>
          <w:rFonts w:ascii="Calibri" w:eastAsia="DengXian" w:hAnsi="Calibri" w:cs="Calibri"/>
          <w:iCs/>
          <w:kern w:val="0"/>
          <w:sz w:val="24"/>
          <w:szCs w:val="24"/>
          <w:vertAlign w:val="superscript"/>
          <w14:ligatures w14:val="none"/>
        </w:rPr>
        <w:t>nd</w:t>
      </w:r>
      <w:r w:rsidR="00C17F43" w:rsidRPr="00B856E8">
        <w:rPr>
          <w:rFonts w:ascii="Calibri" w:eastAsia="DengXian" w:hAnsi="Calibri" w:cs="Calibri"/>
          <w:iCs/>
          <w:kern w:val="0"/>
          <w:sz w:val="24"/>
          <w:szCs w:val="24"/>
          <w14:ligatures w14:val="none"/>
        </w:rPr>
        <w:t xml:space="preserve"> edition. New York:</w:t>
      </w:r>
      <w:r w:rsidRPr="00B856E8">
        <w:rPr>
          <w:rFonts w:ascii="Calibri" w:eastAsia="DengXian" w:hAnsi="Calibri" w:cs="Calibri"/>
          <w:i/>
          <w:kern w:val="0"/>
          <w:sz w:val="24"/>
          <w:szCs w:val="24"/>
          <w14:ligatures w14:val="none"/>
        </w:rPr>
        <w:t> </w:t>
      </w:r>
      <w:r w:rsidRPr="00B856E8">
        <w:rPr>
          <w:rFonts w:ascii="Calibri" w:eastAsia="DengXian" w:hAnsi="Calibri" w:cs="Calibri"/>
          <w:kern w:val="0"/>
          <w:sz w:val="24"/>
          <w:szCs w:val="24"/>
          <w14:ligatures w14:val="none"/>
        </w:rPr>
        <w:t>Guilford publications.</w:t>
      </w:r>
    </w:p>
    <w:p w14:paraId="3B20E98B" w14:textId="77777777" w:rsidR="00BA547E" w:rsidRPr="00B856E8" w:rsidRDefault="00BA547E" w:rsidP="00BA547E">
      <w:pPr>
        <w:spacing w:before="100" w:beforeAutospacing="1" w:after="100" w:afterAutospacing="1" w:line="240" w:lineRule="auto"/>
        <w:rPr>
          <w:rFonts w:ascii="Calibri" w:eastAsia="DengXian" w:hAnsi="Calibri" w:cs="Calibri"/>
          <w:kern w:val="0"/>
          <w:sz w:val="24"/>
          <w:szCs w:val="24"/>
          <w:lang w:val="en-CA"/>
          <w14:ligatures w14:val="none"/>
        </w:rPr>
      </w:pPr>
      <w:r w:rsidRPr="00B856E8">
        <w:rPr>
          <w:rFonts w:ascii="Calibri" w:eastAsia="DengXian" w:hAnsi="Calibri" w:cs="Calibri"/>
          <w:kern w:val="0"/>
          <w:sz w:val="24"/>
          <w:szCs w:val="24"/>
          <w:lang w:val="en-CA"/>
          <w14:ligatures w14:val="none"/>
        </w:rPr>
        <w:t>You, J., Kim, S., Kim, K., Cho, A. and Chang, W. (2021) ‘Conceptualizing meaningful work and its implications for HRD’, </w:t>
      </w:r>
      <w:r w:rsidRPr="00B856E8">
        <w:rPr>
          <w:rFonts w:ascii="Calibri" w:eastAsia="DengXian" w:hAnsi="Calibri" w:cs="Calibri"/>
          <w:i/>
          <w:iCs/>
          <w:kern w:val="0"/>
          <w:sz w:val="24"/>
          <w:szCs w:val="24"/>
          <w:lang w:val="en-CA"/>
          <w14:ligatures w14:val="none"/>
        </w:rPr>
        <w:t>European Journal of Training and Development</w:t>
      </w:r>
      <w:r w:rsidRPr="00B856E8">
        <w:rPr>
          <w:rFonts w:ascii="Calibri" w:eastAsia="DengXian" w:hAnsi="Calibri" w:cs="Calibri"/>
          <w:kern w:val="0"/>
          <w:sz w:val="24"/>
          <w:szCs w:val="24"/>
          <w:lang w:val="en-CA"/>
          <w14:ligatures w14:val="none"/>
        </w:rPr>
        <w:t xml:space="preserve">, 45(1), pp. 36–52. </w:t>
      </w:r>
    </w:p>
    <w:p w14:paraId="43FA1880" w14:textId="15FBB78B" w:rsidR="00504CE0" w:rsidRPr="00B856E8" w:rsidRDefault="00504CE0" w:rsidP="00442D03">
      <w:pPr>
        <w:spacing w:before="100" w:beforeAutospacing="1" w:after="100" w:afterAutospacing="1" w:line="240" w:lineRule="auto"/>
        <w:rPr>
          <w:rFonts w:ascii="Calibri" w:eastAsia="DengXian" w:hAnsi="Calibri" w:cs="Calibri"/>
          <w:kern w:val="0"/>
          <w:sz w:val="24"/>
          <w:szCs w:val="24"/>
          <w14:ligatures w14:val="none"/>
        </w:rPr>
      </w:pPr>
      <w:r w:rsidRPr="00B856E8">
        <w:rPr>
          <w:rFonts w:ascii="Calibri" w:eastAsia="DengXian" w:hAnsi="Calibri" w:cs="Calibri"/>
          <w:kern w:val="0"/>
          <w:sz w:val="24"/>
          <w:szCs w:val="24"/>
          <w14:ligatures w14:val="none"/>
        </w:rPr>
        <w:t>Young, F.Y. (2019) ‘Working conditions of retail industry workers in Hong Kong’, </w:t>
      </w:r>
      <w:r w:rsidRPr="00B856E8">
        <w:rPr>
          <w:rFonts w:ascii="Calibri" w:eastAsia="DengXian" w:hAnsi="Calibri" w:cs="Calibri"/>
          <w:i/>
          <w:iCs/>
          <w:kern w:val="0"/>
          <w:sz w:val="24"/>
          <w:szCs w:val="24"/>
          <w14:ligatures w14:val="none"/>
        </w:rPr>
        <w:t>Journal of Asian Development</w:t>
      </w:r>
      <w:r w:rsidRPr="00B856E8">
        <w:rPr>
          <w:rFonts w:ascii="Calibri" w:eastAsia="DengXian" w:hAnsi="Calibri" w:cs="Calibri"/>
          <w:kern w:val="0"/>
          <w:sz w:val="24"/>
          <w:szCs w:val="24"/>
          <w14:ligatures w14:val="none"/>
        </w:rPr>
        <w:t xml:space="preserve">, 5(2), p. 41. </w:t>
      </w:r>
    </w:p>
    <w:p w14:paraId="69F272EF" w14:textId="5032000D" w:rsidR="00442D03" w:rsidRPr="00B856E8" w:rsidRDefault="00442D03" w:rsidP="00442D03">
      <w:pPr>
        <w:shd w:val="clear" w:color="auto" w:fill="FFFFFF"/>
        <w:spacing w:after="173" w:line="240" w:lineRule="auto"/>
        <w:rPr>
          <w:rFonts w:ascii="Calibri" w:eastAsia="Times New Roman" w:hAnsi="Calibri" w:cs="Calibri"/>
          <w:kern w:val="0"/>
          <w:sz w:val="24"/>
          <w:szCs w:val="24"/>
          <w:lang w:eastAsia="zh-TW"/>
          <w14:ligatures w14:val="none"/>
        </w:rPr>
      </w:pPr>
      <w:r w:rsidRPr="00B856E8">
        <w:rPr>
          <w:rFonts w:ascii="Calibri" w:eastAsia="Times New Roman" w:hAnsi="Calibri" w:cs="Calibri"/>
          <w:kern w:val="0"/>
          <w:sz w:val="24"/>
          <w:szCs w:val="24"/>
          <w:lang w:eastAsia="zh-TW"/>
          <w14:ligatures w14:val="none"/>
        </w:rPr>
        <w:t>Yu, K.Y.T. (2009) 'Affective influences in person–environment fit theory: Exploring the role of affect as both cause and outcome of PE fit', </w:t>
      </w:r>
      <w:r w:rsidRPr="00B856E8">
        <w:rPr>
          <w:rFonts w:ascii="Calibri" w:eastAsia="Times New Roman" w:hAnsi="Calibri" w:cs="Calibri"/>
          <w:i/>
          <w:iCs/>
          <w:kern w:val="0"/>
          <w:sz w:val="24"/>
          <w:szCs w:val="24"/>
          <w:lang w:eastAsia="zh-TW"/>
          <w14:ligatures w14:val="none"/>
        </w:rPr>
        <w:t>Journal of Applied Psychology, </w:t>
      </w:r>
      <w:r w:rsidRPr="00B856E8">
        <w:rPr>
          <w:rFonts w:ascii="Calibri" w:eastAsia="Times New Roman" w:hAnsi="Calibri" w:cs="Calibri"/>
          <w:kern w:val="0"/>
          <w:sz w:val="24"/>
          <w:szCs w:val="24"/>
          <w:lang w:eastAsia="zh-TW"/>
          <w14:ligatures w14:val="none"/>
        </w:rPr>
        <w:t>94(5), pp. 1210</w:t>
      </w:r>
      <w:r w:rsidR="00C6465A" w:rsidRPr="00B856E8">
        <w:rPr>
          <w:rFonts w:ascii="Calibri" w:eastAsia="Times New Roman" w:hAnsi="Calibri" w:cs="Calibri"/>
          <w:kern w:val="0"/>
          <w:sz w:val="24"/>
          <w:szCs w:val="24"/>
          <w:lang w:eastAsia="zh-TW"/>
          <w14:ligatures w14:val="none"/>
        </w:rPr>
        <w:t>–1222</w:t>
      </w:r>
      <w:r w:rsidRPr="00B856E8">
        <w:rPr>
          <w:rFonts w:ascii="Calibri" w:eastAsia="Times New Roman" w:hAnsi="Calibri" w:cs="Calibri"/>
          <w:kern w:val="0"/>
          <w:sz w:val="24"/>
          <w:szCs w:val="24"/>
          <w:lang w:eastAsia="zh-TW"/>
          <w14:ligatures w14:val="none"/>
        </w:rPr>
        <w:t>.</w:t>
      </w:r>
    </w:p>
    <w:p w14:paraId="02920FEB" w14:textId="77777777" w:rsidR="00CC08A0" w:rsidRPr="00B856E8" w:rsidRDefault="00CC08A0" w:rsidP="00CC08A0">
      <w:pPr>
        <w:shd w:val="clear" w:color="auto" w:fill="FFFFFF"/>
        <w:spacing w:after="173" w:line="240" w:lineRule="auto"/>
        <w:rPr>
          <w:rFonts w:ascii="Calibri" w:eastAsia="Times New Roman" w:hAnsi="Calibri" w:cs="Calibri"/>
          <w:kern w:val="0"/>
          <w:sz w:val="24"/>
          <w:szCs w:val="24"/>
          <w:lang w:val="en-CA" w:eastAsia="zh-TW"/>
          <w14:ligatures w14:val="none"/>
        </w:rPr>
      </w:pPr>
      <w:r w:rsidRPr="00B856E8">
        <w:rPr>
          <w:rFonts w:ascii="Calibri" w:eastAsia="Times New Roman" w:hAnsi="Calibri" w:cs="Calibri"/>
          <w:kern w:val="0"/>
          <w:sz w:val="24"/>
          <w:szCs w:val="24"/>
          <w:lang w:val="en-CA" w:eastAsia="zh-TW"/>
          <w14:ligatures w14:val="none"/>
        </w:rPr>
        <w:t xml:space="preserve">Yulianti, P. and </w:t>
      </w:r>
      <w:proofErr w:type="spellStart"/>
      <w:r w:rsidRPr="00B856E8">
        <w:rPr>
          <w:rFonts w:ascii="Calibri" w:eastAsia="Times New Roman" w:hAnsi="Calibri" w:cs="Calibri"/>
          <w:kern w:val="0"/>
          <w:sz w:val="24"/>
          <w:szCs w:val="24"/>
          <w:lang w:val="en-CA" w:eastAsia="zh-TW"/>
          <w14:ligatures w14:val="none"/>
        </w:rPr>
        <w:t>Arifien</w:t>
      </w:r>
      <w:proofErr w:type="spellEnd"/>
      <w:r w:rsidRPr="00B856E8">
        <w:rPr>
          <w:rFonts w:ascii="Calibri" w:eastAsia="Times New Roman" w:hAnsi="Calibri" w:cs="Calibri"/>
          <w:kern w:val="0"/>
          <w:sz w:val="24"/>
          <w:szCs w:val="24"/>
          <w:lang w:val="en-CA" w:eastAsia="zh-TW"/>
          <w14:ligatures w14:val="none"/>
        </w:rPr>
        <w:t xml:space="preserve">, F.P. (2019) ‘Innovative behavior on millennials: Antecedent proactive personality and task conflict with moderating job autonomy’, </w:t>
      </w:r>
      <w:proofErr w:type="spellStart"/>
      <w:r w:rsidRPr="00B856E8">
        <w:rPr>
          <w:rFonts w:ascii="Calibri" w:eastAsia="Times New Roman" w:hAnsi="Calibri" w:cs="Calibri"/>
          <w:i/>
          <w:iCs/>
          <w:kern w:val="0"/>
          <w:sz w:val="24"/>
          <w:szCs w:val="24"/>
          <w:lang w:val="en-CA" w:eastAsia="zh-TW"/>
          <w14:ligatures w14:val="none"/>
        </w:rPr>
        <w:t>Jurnal</w:t>
      </w:r>
      <w:proofErr w:type="spellEnd"/>
      <w:r w:rsidRPr="00B856E8">
        <w:rPr>
          <w:rFonts w:ascii="Calibri" w:eastAsia="Times New Roman" w:hAnsi="Calibri" w:cs="Calibri"/>
          <w:i/>
          <w:iCs/>
          <w:kern w:val="0"/>
          <w:sz w:val="24"/>
          <w:szCs w:val="24"/>
          <w:lang w:val="en-CA" w:eastAsia="zh-TW"/>
          <w14:ligatures w14:val="none"/>
        </w:rPr>
        <w:t xml:space="preserve"> </w:t>
      </w:r>
      <w:proofErr w:type="spellStart"/>
      <w:r w:rsidRPr="00B856E8">
        <w:rPr>
          <w:rFonts w:ascii="Calibri" w:eastAsia="Times New Roman" w:hAnsi="Calibri" w:cs="Calibri"/>
          <w:i/>
          <w:iCs/>
          <w:kern w:val="0"/>
          <w:sz w:val="24"/>
          <w:szCs w:val="24"/>
          <w:lang w:val="en-CA" w:eastAsia="zh-TW"/>
          <w14:ligatures w14:val="none"/>
        </w:rPr>
        <w:t>Manajemen</w:t>
      </w:r>
      <w:proofErr w:type="spellEnd"/>
      <w:r w:rsidRPr="00B856E8">
        <w:rPr>
          <w:rFonts w:ascii="Calibri" w:eastAsia="Times New Roman" w:hAnsi="Calibri" w:cs="Calibri"/>
          <w:i/>
          <w:iCs/>
          <w:kern w:val="0"/>
          <w:sz w:val="24"/>
          <w:szCs w:val="24"/>
          <w:lang w:val="en-CA" w:eastAsia="zh-TW"/>
          <w14:ligatures w14:val="none"/>
        </w:rPr>
        <w:t xml:space="preserve"> dan </w:t>
      </w:r>
      <w:proofErr w:type="spellStart"/>
      <w:r w:rsidRPr="00B856E8">
        <w:rPr>
          <w:rFonts w:ascii="Calibri" w:eastAsia="Times New Roman" w:hAnsi="Calibri" w:cs="Calibri"/>
          <w:i/>
          <w:iCs/>
          <w:kern w:val="0"/>
          <w:sz w:val="24"/>
          <w:szCs w:val="24"/>
          <w:lang w:val="en-CA" w:eastAsia="zh-TW"/>
          <w14:ligatures w14:val="none"/>
        </w:rPr>
        <w:t>Pemasaran</w:t>
      </w:r>
      <w:proofErr w:type="spellEnd"/>
      <w:r w:rsidRPr="00B856E8">
        <w:rPr>
          <w:rFonts w:ascii="Calibri" w:eastAsia="Times New Roman" w:hAnsi="Calibri" w:cs="Calibri"/>
          <w:i/>
          <w:iCs/>
          <w:kern w:val="0"/>
          <w:sz w:val="24"/>
          <w:szCs w:val="24"/>
          <w:lang w:val="en-CA" w:eastAsia="zh-TW"/>
          <w14:ligatures w14:val="none"/>
        </w:rPr>
        <w:t xml:space="preserve"> Jasa</w:t>
      </w:r>
      <w:r w:rsidRPr="00B856E8">
        <w:rPr>
          <w:rFonts w:ascii="Calibri" w:eastAsia="Times New Roman" w:hAnsi="Calibri" w:cs="Calibri"/>
          <w:kern w:val="0"/>
          <w:sz w:val="24"/>
          <w:szCs w:val="24"/>
          <w:lang w:val="en-CA" w:eastAsia="zh-TW"/>
          <w14:ligatures w14:val="none"/>
        </w:rPr>
        <w:t>, 12(2), pp. 177–190.</w:t>
      </w:r>
    </w:p>
    <w:p w14:paraId="15303795" w14:textId="5FDE9DCC" w:rsidR="00442D03" w:rsidRPr="00B856E8" w:rsidRDefault="005C08B8" w:rsidP="005C08B8">
      <w:pPr>
        <w:shd w:val="clear" w:color="auto" w:fill="FFFFFF"/>
        <w:spacing w:after="173" w:line="240" w:lineRule="auto"/>
        <w:rPr>
          <w:rFonts w:ascii="Calibri" w:eastAsia="DengXian" w:hAnsi="Calibri" w:cs="Calibri"/>
          <w:sz w:val="24"/>
          <w:szCs w:val="24"/>
        </w:rPr>
      </w:pPr>
      <w:r w:rsidRPr="00B856E8">
        <w:rPr>
          <w:rFonts w:ascii="Calibri" w:eastAsia="Times New Roman" w:hAnsi="Calibri" w:cs="Calibri"/>
          <w:kern w:val="0"/>
          <w:sz w:val="24"/>
          <w:szCs w:val="24"/>
          <w:lang w:eastAsia="zh-TW"/>
          <w14:ligatures w14:val="none"/>
        </w:rPr>
        <w:t>‌</w:t>
      </w:r>
      <w:r w:rsidR="00442D03" w:rsidRPr="00B856E8">
        <w:rPr>
          <w:rFonts w:ascii="Calibri" w:eastAsia="DengXian" w:hAnsi="Calibri" w:cs="Calibri"/>
          <w:sz w:val="24"/>
          <w:szCs w:val="24"/>
        </w:rPr>
        <w:t>Zacher, H., Schmitt, A., Jimmieson, N.L. and Rudolph, C.W. (2019) 'Dynamic effects of personal initiative on engagement and exhaustion: The role of mood, autonomy, and support', </w:t>
      </w:r>
      <w:r w:rsidR="00442D03" w:rsidRPr="00B856E8">
        <w:rPr>
          <w:rFonts w:ascii="Calibri" w:eastAsia="DengXian" w:hAnsi="Calibri" w:cs="Calibri"/>
          <w:i/>
          <w:sz w:val="24"/>
          <w:szCs w:val="24"/>
        </w:rPr>
        <w:t xml:space="preserve">Journal of </w:t>
      </w:r>
      <w:r w:rsidR="00C861DC" w:rsidRPr="00B856E8">
        <w:rPr>
          <w:rFonts w:ascii="Calibri" w:eastAsia="DengXian" w:hAnsi="Calibri" w:cs="Calibri"/>
          <w:i/>
          <w:sz w:val="24"/>
          <w:szCs w:val="24"/>
        </w:rPr>
        <w:t>Organisation</w:t>
      </w:r>
      <w:r w:rsidR="00442D03" w:rsidRPr="00B856E8">
        <w:rPr>
          <w:rFonts w:ascii="Calibri" w:eastAsia="DengXian" w:hAnsi="Calibri" w:cs="Calibri"/>
          <w:i/>
          <w:sz w:val="24"/>
          <w:szCs w:val="24"/>
        </w:rPr>
        <w:t xml:space="preserve">al </w:t>
      </w:r>
      <w:r w:rsidR="00275705" w:rsidRPr="00B856E8">
        <w:rPr>
          <w:rFonts w:ascii="Calibri" w:eastAsia="DengXian" w:hAnsi="Calibri" w:cs="Calibri"/>
          <w:i/>
          <w:sz w:val="24"/>
          <w:szCs w:val="24"/>
        </w:rPr>
        <w:t>Behaviour</w:t>
      </w:r>
      <w:r w:rsidR="00442D03" w:rsidRPr="00B856E8">
        <w:rPr>
          <w:rFonts w:ascii="Calibri" w:eastAsia="DengXian" w:hAnsi="Calibri" w:cs="Calibri"/>
          <w:i/>
          <w:sz w:val="24"/>
          <w:szCs w:val="24"/>
        </w:rPr>
        <w:t>, </w:t>
      </w:r>
      <w:r w:rsidR="00442D03" w:rsidRPr="00B856E8">
        <w:rPr>
          <w:rFonts w:ascii="Calibri" w:eastAsia="DengXian" w:hAnsi="Calibri" w:cs="Calibri"/>
          <w:sz w:val="24"/>
          <w:szCs w:val="24"/>
        </w:rPr>
        <w:t>40(1), pp. 38–58.</w:t>
      </w:r>
    </w:p>
    <w:p w14:paraId="75D11329" w14:textId="77777777"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Zhai, Q., Lindorff, M. and Cooper, B. (2013) 'Workplace guanxi: Its dispositional antecedents and mediating role in the affectivity–job satisfaction relationship', </w:t>
      </w:r>
      <w:r w:rsidRPr="00B856E8">
        <w:rPr>
          <w:rFonts w:ascii="Calibri" w:eastAsia="DengXian" w:hAnsi="Calibri" w:cs="Calibri"/>
          <w:i/>
          <w:sz w:val="24"/>
          <w:szCs w:val="24"/>
        </w:rPr>
        <w:t>Journal of Business Ethics, </w:t>
      </w:r>
      <w:r w:rsidRPr="00B856E8">
        <w:rPr>
          <w:rFonts w:ascii="Calibri" w:eastAsia="DengXian" w:hAnsi="Calibri" w:cs="Calibri"/>
          <w:sz w:val="24"/>
          <w:szCs w:val="24"/>
        </w:rPr>
        <w:t>117, pp. 541–551.</w:t>
      </w:r>
    </w:p>
    <w:p w14:paraId="70D90966" w14:textId="2E57A247"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Zhang, F. and Parker, S.K. (2019) 'Reorienting job crafting research: A hierarchical structure of job crafting concepts and integrative review', </w:t>
      </w:r>
      <w:r w:rsidRPr="00B856E8">
        <w:rPr>
          <w:rFonts w:ascii="Calibri" w:eastAsia="DengXian" w:hAnsi="Calibri" w:cs="Calibri"/>
          <w:i/>
          <w:sz w:val="24"/>
          <w:szCs w:val="24"/>
        </w:rPr>
        <w:t xml:space="preserve">Journal of </w:t>
      </w:r>
      <w:r w:rsidR="00C861DC" w:rsidRPr="00B856E8">
        <w:rPr>
          <w:rFonts w:ascii="Calibri" w:eastAsia="DengXian" w:hAnsi="Calibri" w:cs="Calibri"/>
          <w:i/>
          <w:sz w:val="24"/>
          <w:szCs w:val="24"/>
        </w:rPr>
        <w:t>Organisation</w:t>
      </w:r>
      <w:r w:rsidRPr="00B856E8">
        <w:rPr>
          <w:rFonts w:ascii="Calibri" w:eastAsia="DengXian" w:hAnsi="Calibri" w:cs="Calibri"/>
          <w:i/>
          <w:sz w:val="24"/>
          <w:szCs w:val="24"/>
        </w:rPr>
        <w:t xml:space="preserve">al </w:t>
      </w:r>
      <w:r w:rsidR="00275705" w:rsidRPr="00B856E8">
        <w:rPr>
          <w:rFonts w:ascii="Calibri" w:eastAsia="DengXian" w:hAnsi="Calibri" w:cs="Calibri"/>
          <w:i/>
          <w:sz w:val="24"/>
          <w:szCs w:val="24"/>
        </w:rPr>
        <w:t>Behaviour</w:t>
      </w:r>
      <w:r w:rsidRPr="00B856E8">
        <w:rPr>
          <w:rFonts w:ascii="Calibri" w:eastAsia="DengXian" w:hAnsi="Calibri" w:cs="Calibri"/>
          <w:i/>
          <w:sz w:val="24"/>
          <w:szCs w:val="24"/>
        </w:rPr>
        <w:t>, </w:t>
      </w:r>
      <w:r w:rsidRPr="00B856E8">
        <w:rPr>
          <w:rFonts w:ascii="Calibri" w:eastAsia="DengXian" w:hAnsi="Calibri" w:cs="Calibri"/>
          <w:sz w:val="24"/>
          <w:szCs w:val="24"/>
        </w:rPr>
        <w:t>40(2), pp. 126–146.</w:t>
      </w:r>
    </w:p>
    <w:p w14:paraId="514A717C" w14:textId="340C651D" w:rsidR="00442D03" w:rsidRPr="00B856E8" w:rsidRDefault="00442D03" w:rsidP="00442D03">
      <w:pPr>
        <w:spacing w:before="100" w:beforeAutospacing="1" w:after="100" w:afterAutospacing="1" w:line="240" w:lineRule="auto"/>
        <w:rPr>
          <w:rFonts w:ascii="Calibri" w:eastAsia="Times New Roman" w:hAnsi="Calibri" w:cs="Calibri"/>
          <w:kern w:val="0"/>
          <w:sz w:val="24"/>
          <w:szCs w:val="24"/>
          <w:lang w:eastAsia="zh-TW"/>
          <w14:ligatures w14:val="none"/>
        </w:rPr>
      </w:pPr>
      <w:r w:rsidRPr="00B856E8">
        <w:rPr>
          <w:rFonts w:ascii="Calibri" w:eastAsia="Times New Roman" w:hAnsi="Calibri" w:cs="Calibri"/>
          <w:kern w:val="0"/>
          <w:sz w:val="24"/>
          <w:szCs w:val="24"/>
          <w:shd w:val="clear" w:color="auto" w:fill="FFFFFF"/>
          <w:lang w:eastAsia="zh-TW"/>
          <w14:ligatures w14:val="none"/>
        </w:rPr>
        <w:t xml:space="preserve">Zhang, H. and Agarwal, N.C. (2009) ‘The mediating roles of </w:t>
      </w:r>
      <w:r w:rsidR="00C861DC" w:rsidRPr="00B856E8">
        <w:rPr>
          <w:rFonts w:ascii="Calibri" w:eastAsia="Times New Roman" w:hAnsi="Calibri" w:cs="Calibri"/>
          <w:kern w:val="0"/>
          <w:sz w:val="24"/>
          <w:szCs w:val="24"/>
          <w:shd w:val="clear" w:color="auto" w:fill="FFFFFF"/>
          <w:lang w:eastAsia="zh-TW"/>
          <w14:ligatures w14:val="none"/>
        </w:rPr>
        <w:t>organisation</w:t>
      </w:r>
      <w:r w:rsidRPr="00B856E8">
        <w:rPr>
          <w:rFonts w:ascii="Calibri" w:eastAsia="Times New Roman" w:hAnsi="Calibri" w:cs="Calibri"/>
          <w:kern w:val="0"/>
          <w:sz w:val="24"/>
          <w:szCs w:val="24"/>
          <w:shd w:val="clear" w:color="auto" w:fill="FFFFFF"/>
          <w:lang w:eastAsia="zh-TW"/>
          <w14:ligatures w14:val="none"/>
        </w:rPr>
        <w:t xml:space="preserve">al justice on the relationships between HR practices and workplace outcomes: </w:t>
      </w:r>
      <w:r w:rsidR="00CC08A0" w:rsidRPr="00B856E8">
        <w:rPr>
          <w:rFonts w:ascii="Calibri" w:eastAsia="Times New Roman" w:hAnsi="Calibri" w:cs="Calibri"/>
          <w:kern w:val="0"/>
          <w:sz w:val="24"/>
          <w:szCs w:val="24"/>
          <w:shd w:val="clear" w:color="auto" w:fill="FFFFFF"/>
          <w:lang w:eastAsia="zh-TW"/>
          <w14:ligatures w14:val="none"/>
        </w:rPr>
        <w:t>A</w:t>
      </w:r>
      <w:r w:rsidRPr="00B856E8">
        <w:rPr>
          <w:rFonts w:ascii="Calibri" w:eastAsia="Times New Roman" w:hAnsi="Calibri" w:cs="Calibri"/>
          <w:kern w:val="0"/>
          <w:sz w:val="24"/>
          <w:szCs w:val="24"/>
          <w:shd w:val="clear" w:color="auto" w:fill="FFFFFF"/>
          <w:lang w:eastAsia="zh-TW"/>
          <w14:ligatures w14:val="none"/>
        </w:rPr>
        <w:t>n investigation in China’, </w:t>
      </w:r>
      <w:r w:rsidRPr="00B856E8">
        <w:rPr>
          <w:rFonts w:ascii="Calibri" w:eastAsia="Times New Roman" w:hAnsi="Calibri" w:cs="Calibri"/>
          <w:i/>
          <w:iCs/>
          <w:kern w:val="0"/>
          <w:sz w:val="24"/>
          <w:szCs w:val="24"/>
          <w:shd w:val="clear" w:color="auto" w:fill="FFFFFF"/>
          <w:lang w:eastAsia="zh-TW"/>
          <w14:ligatures w14:val="none"/>
        </w:rPr>
        <w:t>The International Journal of Human Resource Management</w:t>
      </w:r>
      <w:r w:rsidRPr="00B856E8">
        <w:rPr>
          <w:rFonts w:ascii="Calibri" w:eastAsia="Times New Roman" w:hAnsi="Calibri" w:cs="Calibri"/>
          <w:kern w:val="0"/>
          <w:sz w:val="24"/>
          <w:szCs w:val="24"/>
          <w:shd w:val="clear" w:color="auto" w:fill="FFFFFF"/>
          <w:lang w:eastAsia="zh-TW"/>
          <w14:ligatures w14:val="none"/>
        </w:rPr>
        <w:t>, </w:t>
      </w:r>
      <w:r w:rsidRPr="00B856E8">
        <w:rPr>
          <w:rFonts w:ascii="Calibri" w:eastAsia="Times New Roman" w:hAnsi="Calibri" w:cs="Calibri"/>
          <w:i/>
          <w:iCs/>
          <w:kern w:val="0"/>
          <w:sz w:val="24"/>
          <w:szCs w:val="24"/>
          <w:shd w:val="clear" w:color="auto" w:fill="FFFFFF"/>
          <w:lang w:eastAsia="zh-TW"/>
          <w14:ligatures w14:val="none"/>
        </w:rPr>
        <w:t>20</w:t>
      </w:r>
      <w:r w:rsidRPr="00B856E8">
        <w:rPr>
          <w:rFonts w:ascii="Calibri" w:eastAsia="Times New Roman" w:hAnsi="Calibri" w:cs="Calibri"/>
          <w:kern w:val="0"/>
          <w:sz w:val="24"/>
          <w:szCs w:val="24"/>
          <w:shd w:val="clear" w:color="auto" w:fill="FFFFFF"/>
          <w:lang w:eastAsia="zh-TW"/>
          <w14:ligatures w14:val="none"/>
        </w:rPr>
        <w:t>(3), pp.676-693.</w:t>
      </w:r>
    </w:p>
    <w:p w14:paraId="2FF07D63" w14:textId="53475122" w:rsidR="00442D03" w:rsidRPr="00B856E8" w:rsidRDefault="00442D03" w:rsidP="00442D03">
      <w:pPr>
        <w:rPr>
          <w:rFonts w:ascii="Calibri" w:eastAsia="DengXian" w:hAnsi="Calibri" w:cs="Calibri"/>
          <w:sz w:val="24"/>
          <w:szCs w:val="24"/>
        </w:rPr>
      </w:pPr>
      <w:r w:rsidRPr="00B856E8">
        <w:rPr>
          <w:rFonts w:ascii="Calibri" w:eastAsia="DengXian" w:hAnsi="Calibri" w:cs="Calibri"/>
          <w:sz w:val="24"/>
          <w:szCs w:val="24"/>
        </w:rPr>
        <w:t>Zhu, W., Avolio, B.J. and Walumbwa, F.O. (2009) 'Moderating role of follower characteristics with transformational leadership and follower work engagement', </w:t>
      </w:r>
      <w:r w:rsidRPr="00B856E8">
        <w:rPr>
          <w:rFonts w:ascii="Calibri" w:eastAsia="DengXian" w:hAnsi="Calibri" w:cs="Calibri"/>
          <w:i/>
          <w:sz w:val="24"/>
          <w:szCs w:val="24"/>
        </w:rPr>
        <w:t xml:space="preserve">Group &amp; </w:t>
      </w:r>
      <w:r w:rsidR="00974AD9" w:rsidRPr="00B856E8">
        <w:rPr>
          <w:rFonts w:ascii="Calibri" w:eastAsia="DengXian" w:hAnsi="Calibri" w:cs="Calibri"/>
          <w:i/>
          <w:sz w:val="24"/>
          <w:szCs w:val="24"/>
        </w:rPr>
        <w:t>O</w:t>
      </w:r>
      <w:r w:rsidR="00C861DC" w:rsidRPr="00B856E8">
        <w:rPr>
          <w:rFonts w:ascii="Calibri" w:eastAsia="DengXian" w:hAnsi="Calibri" w:cs="Calibri"/>
          <w:i/>
          <w:sz w:val="24"/>
          <w:szCs w:val="24"/>
        </w:rPr>
        <w:t>rganisation</w:t>
      </w:r>
      <w:r w:rsidRPr="00B856E8">
        <w:rPr>
          <w:rFonts w:ascii="Calibri" w:eastAsia="DengXian" w:hAnsi="Calibri" w:cs="Calibri"/>
          <w:i/>
          <w:sz w:val="24"/>
          <w:szCs w:val="24"/>
        </w:rPr>
        <w:t xml:space="preserve"> </w:t>
      </w:r>
      <w:r w:rsidR="00974AD9" w:rsidRPr="00B856E8">
        <w:rPr>
          <w:rFonts w:ascii="Calibri" w:eastAsia="DengXian" w:hAnsi="Calibri" w:cs="Calibri"/>
          <w:i/>
          <w:sz w:val="24"/>
          <w:szCs w:val="24"/>
        </w:rPr>
        <w:t>M</w:t>
      </w:r>
      <w:r w:rsidRPr="00B856E8">
        <w:rPr>
          <w:rFonts w:ascii="Calibri" w:eastAsia="DengXian" w:hAnsi="Calibri" w:cs="Calibri"/>
          <w:i/>
          <w:sz w:val="24"/>
          <w:szCs w:val="24"/>
        </w:rPr>
        <w:t>anagement, </w:t>
      </w:r>
      <w:r w:rsidRPr="00B856E8">
        <w:rPr>
          <w:rFonts w:ascii="Calibri" w:eastAsia="DengXian" w:hAnsi="Calibri" w:cs="Calibri"/>
          <w:sz w:val="24"/>
          <w:szCs w:val="24"/>
        </w:rPr>
        <w:t>34(5), pp. 590–619.</w:t>
      </w:r>
    </w:p>
    <w:p w14:paraId="3807028D" w14:textId="77777777" w:rsidR="00442D03" w:rsidRPr="00275705" w:rsidRDefault="00442D03" w:rsidP="00442D03">
      <w:pPr>
        <w:spacing w:line="278" w:lineRule="auto"/>
        <w:rPr>
          <w:rFonts w:ascii="Calibri" w:eastAsia="PMingLiU" w:hAnsi="Calibri" w:cs="Calibri"/>
          <w:sz w:val="24"/>
          <w:szCs w:val="24"/>
          <w:lang w:eastAsia="zh-TW"/>
        </w:rPr>
      </w:pPr>
      <w:proofErr w:type="spellStart"/>
      <w:r w:rsidRPr="00B856E8">
        <w:rPr>
          <w:rFonts w:ascii="Calibri" w:eastAsia="PMingLiU" w:hAnsi="Calibri" w:cs="Calibri"/>
          <w:sz w:val="24"/>
          <w:szCs w:val="24"/>
          <w:lang w:eastAsia="zh-TW"/>
        </w:rPr>
        <w:t>Zopiatis</w:t>
      </w:r>
      <w:proofErr w:type="spellEnd"/>
      <w:r w:rsidRPr="00B856E8">
        <w:rPr>
          <w:rFonts w:ascii="Calibri" w:eastAsia="PMingLiU" w:hAnsi="Calibri" w:cs="Calibri"/>
          <w:sz w:val="24"/>
          <w:szCs w:val="24"/>
          <w:lang w:eastAsia="zh-TW"/>
        </w:rPr>
        <w:t xml:space="preserve">, A., Constanti, P. and </w:t>
      </w:r>
      <w:proofErr w:type="spellStart"/>
      <w:r w:rsidRPr="00B856E8">
        <w:rPr>
          <w:rFonts w:ascii="Calibri" w:eastAsia="PMingLiU" w:hAnsi="Calibri" w:cs="Calibri"/>
          <w:sz w:val="24"/>
          <w:szCs w:val="24"/>
          <w:lang w:eastAsia="zh-TW"/>
        </w:rPr>
        <w:t>Theocharous</w:t>
      </w:r>
      <w:proofErr w:type="spellEnd"/>
      <w:r w:rsidRPr="00B856E8">
        <w:rPr>
          <w:rFonts w:ascii="Calibri" w:eastAsia="PMingLiU" w:hAnsi="Calibri" w:cs="Calibri"/>
          <w:sz w:val="24"/>
          <w:szCs w:val="24"/>
          <w:lang w:eastAsia="zh-TW"/>
        </w:rPr>
        <w:t>, A.L. (2014) 'Job involvement, commitment, satisfaction and turnover: Evidence from hotel employees in Cyprus', </w:t>
      </w:r>
      <w:r w:rsidRPr="00B856E8">
        <w:rPr>
          <w:rFonts w:ascii="Calibri" w:eastAsia="PMingLiU" w:hAnsi="Calibri" w:cs="Calibri"/>
          <w:i/>
          <w:iCs/>
          <w:sz w:val="24"/>
          <w:szCs w:val="24"/>
          <w:lang w:eastAsia="zh-TW"/>
        </w:rPr>
        <w:t>Tourism Management, </w:t>
      </w:r>
      <w:r w:rsidRPr="00B856E8">
        <w:rPr>
          <w:rFonts w:ascii="Calibri" w:eastAsia="PMingLiU" w:hAnsi="Calibri" w:cs="Calibri"/>
          <w:sz w:val="24"/>
          <w:szCs w:val="24"/>
          <w:lang w:eastAsia="zh-TW"/>
        </w:rPr>
        <w:t>41, pp. 129–140</w:t>
      </w:r>
    </w:p>
    <w:p w14:paraId="7FF9AEEA" w14:textId="77777777" w:rsidR="00442D03" w:rsidRPr="00275705" w:rsidRDefault="00442D03" w:rsidP="00442D03">
      <w:pPr>
        <w:spacing w:line="278" w:lineRule="auto"/>
        <w:rPr>
          <w:rFonts w:ascii="Calibri" w:eastAsia="PMingLiU" w:hAnsi="Calibri" w:cs="Calibri"/>
          <w:sz w:val="24"/>
          <w:szCs w:val="24"/>
          <w:lang w:eastAsia="zh-TW"/>
        </w:rPr>
      </w:pPr>
    </w:p>
    <w:p w14:paraId="28B84317" w14:textId="77777777" w:rsidR="00442D03" w:rsidRPr="00275705" w:rsidRDefault="00442D03" w:rsidP="00442D03">
      <w:pPr>
        <w:rPr>
          <w:rFonts w:ascii="Calibri" w:eastAsia="DengXian" w:hAnsi="Calibri" w:cs="Calibri"/>
          <w:b/>
          <w:sz w:val="24"/>
          <w:szCs w:val="24"/>
          <w:u w:val="single"/>
        </w:rPr>
      </w:pPr>
    </w:p>
    <w:p w14:paraId="3FF29B67" w14:textId="77777777" w:rsidR="00442D03" w:rsidRPr="00275705" w:rsidRDefault="00442D03" w:rsidP="00442D03">
      <w:pPr>
        <w:rPr>
          <w:rFonts w:ascii="Calibri" w:eastAsia="DengXian" w:hAnsi="Calibri" w:cs="Calibri"/>
          <w:b/>
          <w:sz w:val="24"/>
          <w:szCs w:val="24"/>
          <w:u w:val="single"/>
        </w:rPr>
      </w:pPr>
    </w:p>
    <w:p w14:paraId="59409449" w14:textId="77777777" w:rsidR="00442D03" w:rsidRPr="00275705" w:rsidRDefault="00442D03" w:rsidP="00442D03">
      <w:pPr>
        <w:rPr>
          <w:rFonts w:ascii="Calibri" w:eastAsia="DengXian" w:hAnsi="Calibri" w:cs="Calibri"/>
          <w:b/>
          <w:sz w:val="24"/>
          <w:szCs w:val="24"/>
          <w:u w:val="single"/>
        </w:rPr>
      </w:pPr>
    </w:p>
    <w:p w14:paraId="1D859481" w14:textId="77777777" w:rsidR="00442D03" w:rsidRPr="00275705" w:rsidRDefault="00442D03" w:rsidP="00442D03">
      <w:pPr>
        <w:rPr>
          <w:rFonts w:ascii="Calibri" w:eastAsia="DengXian" w:hAnsi="Calibri" w:cs="Calibri"/>
          <w:b/>
          <w:sz w:val="24"/>
          <w:szCs w:val="24"/>
          <w:u w:val="single"/>
        </w:rPr>
      </w:pPr>
    </w:p>
    <w:p w14:paraId="289EE67E" w14:textId="77777777" w:rsidR="00442D03" w:rsidRPr="00275705" w:rsidRDefault="00442D03" w:rsidP="00442D03">
      <w:pPr>
        <w:rPr>
          <w:rFonts w:ascii="Calibri" w:eastAsia="DengXian" w:hAnsi="Calibri" w:cs="Calibri"/>
          <w:b/>
          <w:sz w:val="24"/>
          <w:szCs w:val="24"/>
          <w:u w:val="single"/>
        </w:rPr>
      </w:pPr>
    </w:p>
    <w:p w14:paraId="72FD2A24" w14:textId="77777777" w:rsidR="00442D03" w:rsidRPr="00275705" w:rsidRDefault="00442D03" w:rsidP="00442D03">
      <w:pPr>
        <w:rPr>
          <w:rFonts w:ascii="Calibri" w:eastAsia="DengXian" w:hAnsi="Calibri" w:cs="Calibri"/>
          <w:b/>
          <w:sz w:val="24"/>
          <w:szCs w:val="24"/>
          <w:u w:val="single"/>
        </w:rPr>
      </w:pPr>
    </w:p>
    <w:p w14:paraId="75469405" w14:textId="77777777" w:rsidR="00442D03" w:rsidRPr="00275705" w:rsidRDefault="00442D03" w:rsidP="00442D03">
      <w:pPr>
        <w:rPr>
          <w:rFonts w:ascii="Calibri" w:eastAsia="DengXian" w:hAnsi="Calibri" w:cs="Calibri"/>
          <w:b/>
          <w:sz w:val="24"/>
          <w:szCs w:val="24"/>
          <w:u w:val="single"/>
        </w:rPr>
      </w:pPr>
    </w:p>
    <w:p w14:paraId="2FA98837" w14:textId="77777777" w:rsidR="00442D03" w:rsidRPr="00275705" w:rsidRDefault="00442D03" w:rsidP="00442D03">
      <w:pPr>
        <w:rPr>
          <w:rFonts w:ascii="Calibri" w:eastAsia="DengXian" w:hAnsi="Calibri" w:cs="Calibri"/>
          <w:b/>
          <w:sz w:val="24"/>
          <w:szCs w:val="24"/>
          <w:u w:val="single"/>
        </w:rPr>
      </w:pPr>
    </w:p>
    <w:p w14:paraId="15DB7E53" w14:textId="77777777" w:rsidR="00442D03" w:rsidRPr="00A32297" w:rsidRDefault="00442D03" w:rsidP="00442D03">
      <w:pPr>
        <w:rPr>
          <w:rFonts w:ascii="Calibri" w:eastAsia="DengXian" w:hAnsi="Calibri" w:cs="Calibri"/>
          <w:b/>
          <w:color w:val="EE0000"/>
          <w:sz w:val="24"/>
          <w:szCs w:val="24"/>
          <w:u w:val="single"/>
        </w:rPr>
      </w:pPr>
    </w:p>
    <w:p w14:paraId="2089EF8D" w14:textId="77777777" w:rsidR="00442D03" w:rsidRPr="00A32297" w:rsidRDefault="00442D03" w:rsidP="00442D03">
      <w:pPr>
        <w:rPr>
          <w:rFonts w:ascii="Calibri" w:eastAsia="DengXian" w:hAnsi="Calibri" w:cs="Calibri"/>
          <w:b/>
          <w:color w:val="EE0000"/>
          <w:sz w:val="24"/>
          <w:szCs w:val="24"/>
          <w:u w:val="single"/>
        </w:rPr>
      </w:pPr>
    </w:p>
    <w:p w14:paraId="66B7ACF1" w14:textId="77777777" w:rsidR="00442D03" w:rsidRPr="00A32297" w:rsidRDefault="00442D03" w:rsidP="00442D03">
      <w:pPr>
        <w:rPr>
          <w:rFonts w:ascii="Calibri" w:eastAsia="DengXian" w:hAnsi="Calibri" w:cs="Calibri"/>
          <w:b/>
          <w:color w:val="EE0000"/>
          <w:sz w:val="24"/>
          <w:szCs w:val="24"/>
          <w:u w:val="single"/>
        </w:rPr>
      </w:pPr>
    </w:p>
    <w:p w14:paraId="2F7286A6" w14:textId="77777777" w:rsidR="00442D03" w:rsidRPr="00A32297" w:rsidRDefault="00442D03" w:rsidP="00442D03">
      <w:pPr>
        <w:rPr>
          <w:rFonts w:ascii="Calibri" w:eastAsia="DengXian" w:hAnsi="Calibri" w:cs="Calibri"/>
          <w:b/>
          <w:color w:val="EE0000"/>
          <w:sz w:val="24"/>
          <w:szCs w:val="24"/>
          <w:u w:val="single"/>
        </w:rPr>
      </w:pPr>
    </w:p>
    <w:p w14:paraId="57A453C3" w14:textId="77777777" w:rsidR="00442D03" w:rsidRPr="00A32297" w:rsidRDefault="00442D03" w:rsidP="00442D03">
      <w:pPr>
        <w:spacing w:line="278" w:lineRule="auto"/>
        <w:rPr>
          <w:rFonts w:ascii="Calibri" w:eastAsia="PMingLiU" w:hAnsi="Calibri" w:cs="Calibri"/>
          <w:color w:val="EE0000"/>
          <w:sz w:val="24"/>
          <w:szCs w:val="24"/>
          <w:lang w:eastAsia="zh-TW"/>
        </w:rPr>
      </w:pPr>
    </w:p>
    <w:p w14:paraId="562E484A" w14:textId="77777777" w:rsidR="00442D03" w:rsidRPr="00A32297" w:rsidRDefault="00442D03" w:rsidP="00442D03">
      <w:pPr>
        <w:spacing w:line="278" w:lineRule="auto"/>
        <w:rPr>
          <w:rFonts w:ascii="Calibri" w:eastAsia="PMingLiU" w:hAnsi="Calibri" w:cs="Calibri"/>
          <w:color w:val="EE0000"/>
          <w:sz w:val="24"/>
          <w:szCs w:val="24"/>
          <w:lang w:eastAsia="zh-TW"/>
        </w:rPr>
      </w:pPr>
    </w:p>
    <w:bookmarkEnd w:id="77"/>
    <w:p w14:paraId="489820AA" w14:textId="77777777" w:rsidR="00442D03" w:rsidRPr="00A32297" w:rsidRDefault="00442D03" w:rsidP="00442D03">
      <w:pPr>
        <w:spacing w:line="278" w:lineRule="auto"/>
        <w:rPr>
          <w:rFonts w:ascii="Calibri" w:eastAsia="PMingLiU" w:hAnsi="Calibri" w:cs="Calibri"/>
          <w:color w:val="EE0000"/>
          <w:sz w:val="24"/>
          <w:szCs w:val="24"/>
          <w:lang w:eastAsia="zh-TW"/>
        </w:rPr>
      </w:pPr>
    </w:p>
    <w:p w14:paraId="0F29F52C" w14:textId="77777777" w:rsidR="00442D03" w:rsidRPr="00A32297" w:rsidRDefault="00442D03" w:rsidP="00442D03">
      <w:pPr>
        <w:spacing w:line="278" w:lineRule="auto"/>
        <w:rPr>
          <w:rFonts w:ascii="Calibri" w:eastAsia="PMingLiU" w:hAnsi="Calibri" w:cs="Calibri"/>
          <w:color w:val="EE0000"/>
          <w:sz w:val="24"/>
          <w:szCs w:val="24"/>
          <w:lang w:eastAsia="zh-TW"/>
        </w:rPr>
      </w:pPr>
    </w:p>
    <w:p w14:paraId="66404009" w14:textId="594FB0A7" w:rsidR="00867A78" w:rsidRPr="00A32297" w:rsidRDefault="00867A78" w:rsidP="004629D7">
      <w:pPr>
        <w:rPr>
          <w:rFonts w:ascii="Calibri" w:eastAsia="PMingLiU" w:hAnsi="Calibri" w:cs="Calibri"/>
          <w:lang w:eastAsia="zh-TW"/>
        </w:rPr>
      </w:pPr>
    </w:p>
    <w:sectPr w:rsidR="00867A78" w:rsidRPr="00A32297" w:rsidSect="00B856E8">
      <w:pgSz w:w="11906" w:h="16838" w:code="9"/>
      <w:pgMar w:top="851" w:right="851" w:bottom="1134"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41106F" w14:textId="77777777" w:rsidR="00F07282" w:rsidRPr="00A32297" w:rsidRDefault="00F07282" w:rsidP="00EB3371">
      <w:pPr>
        <w:spacing w:after="0" w:line="240" w:lineRule="auto"/>
      </w:pPr>
      <w:r w:rsidRPr="00A32297">
        <w:separator/>
      </w:r>
    </w:p>
  </w:endnote>
  <w:endnote w:type="continuationSeparator" w:id="0">
    <w:p w14:paraId="664D81FB" w14:textId="77777777" w:rsidR="00F07282" w:rsidRPr="00A32297" w:rsidRDefault="00F07282" w:rsidP="00EB3371">
      <w:pPr>
        <w:spacing w:after="0" w:line="240" w:lineRule="auto"/>
      </w:pPr>
      <w:r w:rsidRPr="00A3229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11055"/>
      <w:docPartObj>
        <w:docPartGallery w:val="Page Numbers (Bottom of Page)"/>
        <w:docPartUnique/>
      </w:docPartObj>
    </w:sdtPr>
    <w:sdtEndPr>
      <w:rPr>
        <w:noProof/>
      </w:rPr>
    </w:sdtEndPr>
    <w:sdtContent>
      <w:p w14:paraId="35E79D9A" w14:textId="40E731AB" w:rsidR="00F872F0" w:rsidRPr="00A32297" w:rsidRDefault="00F872F0">
        <w:pPr>
          <w:pStyle w:val="Footer"/>
          <w:jc w:val="right"/>
        </w:pPr>
        <w:r w:rsidRPr="00A32297">
          <w:fldChar w:fldCharType="begin"/>
        </w:r>
        <w:r w:rsidRPr="00A32297">
          <w:instrText xml:space="preserve"> PAGE   \* MERGEFORMAT </w:instrText>
        </w:r>
        <w:r w:rsidRPr="00A32297">
          <w:fldChar w:fldCharType="separate"/>
        </w:r>
        <w:r w:rsidRPr="00A32297">
          <w:rPr>
            <w:noProof/>
          </w:rPr>
          <w:t>2</w:t>
        </w:r>
        <w:r w:rsidRPr="00A32297">
          <w:rPr>
            <w:noProof/>
          </w:rPr>
          <w:fldChar w:fldCharType="end"/>
        </w:r>
      </w:p>
    </w:sdtContent>
  </w:sdt>
  <w:p w14:paraId="3BCE493C" w14:textId="77777777" w:rsidR="00F872F0" w:rsidRPr="00A32297" w:rsidRDefault="00F872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C4B4CC" w14:textId="77777777" w:rsidR="00F07282" w:rsidRPr="00A32297" w:rsidRDefault="00F07282" w:rsidP="00EB3371">
      <w:pPr>
        <w:spacing w:after="0" w:line="240" w:lineRule="auto"/>
      </w:pPr>
      <w:r w:rsidRPr="00A32297">
        <w:separator/>
      </w:r>
    </w:p>
  </w:footnote>
  <w:footnote w:type="continuationSeparator" w:id="0">
    <w:p w14:paraId="3B25FAD9" w14:textId="77777777" w:rsidR="00F07282" w:rsidRPr="00A32297" w:rsidRDefault="00F07282" w:rsidP="00EB3371">
      <w:pPr>
        <w:spacing w:after="0" w:line="240" w:lineRule="auto"/>
      </w:pPr>
      <w:r w:rsidRPr="00A32297">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B3417"/>
    <w:multiLevelType w:val="hybridMultilevel"/>
    <w:tmpl w:val="AE36DD5A"/>
    <w:lvl w:ilvl="0" w:tplc="3C090011">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 w15:restartNumberingAfterBreak="0">
    <w:nsid w:val="03644BF2"/>
    <w:multiLevelType w:val="multilevel"/>
    <w:tmpl w:val="5E1E1AD2"/>
    <w:lvl w:ilvl="0">
      <w:start w:val="1"/>
      <w:numFmt w:val="lowerLetter"/>
      <w:lvlText w:val="%1)"/>
      <w:lvlJc w:val="left"/>
      <w:pPr>
        <w:tabs>
          <w:tab w:val="num" w:pos="720"/>
        </w:tabs>
        <w:ind w:left="720" w:hanging="360"/>
      </w:pPr>
      <w:rPr>
        <w:rFonts w:ascii="Calibri" w:eastAsiaTheme="minorEastAsia" w:hAnsi="Calibri" w:cs="Calibri"/>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3D00003"/>
    <w:multiLevelType w:val="hybridMultilevel"/>
    <w:tmpl w:val="CCDCC16E"/>
    <w:lvl w:ilvl="0" w:tplc="3C090011">
      <w:start w:val="1"/>
      <w:numFmt w:val="decimal"/>
      <w:lvlText w:val="%1)"/>
      <w:lvlJc w:val="left"/>
      <w:pPr>
        <w:ind w:left="786"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3" w15:restartNumberingAfterBreak="0">
    <w:nsid w:val="09564989"/>
    <w:multiLevelType w:val="hybridMultilevel"/>
    <w:tmpl w:val="39F03E68"/>
    <w:lvl w:ilvl="0" w:tplc="06A2EAF0">
      <w:numFmt w:val="bullet"/>
      <w:lvlText w:val="•"/>
      <w:lvlJc w:val="left"/>
      <w:pPr>
        <w:ind w:left="720" w:hanging="360"/>
      </w:pPr>
      <w:rPr>
        <w:rFonts w:ascii="DengXian" w:eastAsia="DengXian" w:hAnsi="DengXian" w:cstheme="minorBidi" w:hint="eastAsia"/>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4" w15:restartNumberingAfterBreak="0">
    <w:nsid w:val="0A9F23DD"/>
    <w:multiLevelType w:val="multilevel"/>
    <w:tmpl w:val="0510AF4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B01640C"/>
    <w:multiLevelType w:val="hybridMultilevel"/>
    <w:tmpl w:val="1718326C"/>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6" w15:restartNumberingAfterBreak="0">
    <w:nsid w:val="0E614BDB"/>
    <w:multiLevelType w:val="hybridMultilevel"/>
    <w:tmpl w:val="61FCA09A"/>
    <w:lvl w:ilvl="0" w:tplc="A60EF9A8">
      <w:start w:val="1"/>
      <w:numFmt w:val="lowerLetter"/>
      <w:lvlText w:val="%1)"/>
      <w:lvlJc w:val="left"/>
      <w:pPr>
        <w:ind w:left="1080" w:hanging="360"/>
      </w:pPr>
      <w:rPr>
        <w:rFonts w:hint="default"/>
        <w:b/>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7" w15:restartNumberingAfterBreak="0">
    <w:nsid w:val="14397624"/>
    <w:multiLevelType w:val="hybridMultilevel"/>
    <w:tmpl w:val="3084A4EA"/>
    <w:lvl w:ilvl="0" w:tplc="2FA4FF06">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17821A8B"/>
    <w:multiLevelType w:val="hybridMultilevel"/>
    <w:tmpl w:val="3E92EC74"/>
    <w:lvl w:ilvl="0" w:tplc="3C090011">
      <w:start w:val="1"/>
      <w:numFmt w:val="decimal"/>
      <w:lvlText w:val="%1)"/>
      <w:lvlJc w:val="left"/>
      <w:pPr>
        <w:ind w:left="720" w:hanging="360"/>
      </w:p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9" w15:restartNumberingAfterBreak="0">
    <w:nsid w:val="19411263"/>
    <w:multiLevelType w:val="multilevel"/>
    <w:tmpl w:val="1C7887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94D4219"/>
    <w:multiLevelType w:val="hybridMultilevel"/>
    <w:tmpl w:val="203CE402"/>
    <w:lvl w:ilvl="0" w:tplc="B580682A">
      <w:start w:val="1"/>
      <w:numFmt w:val="decimal"/>
      <w:suff w:val="nothing"/>
      <w:lvlText w:val="%1)"/>
      <w:lvlJc w:val="left"/>
      <w:pPr>
        <w:ind w:left="0" w:firstLine="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1" w15:restartNumberingAfterBreak="0">
    <w:nsid w:val="1C25759F"/>
    <w:multiLevelType w:val="hybridMultilevel"/>
    <w:tmpl w:val="0374EEC0"/>
    <w:lvl w:ilvl="0" w:tplc="3C090011">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2" w15:restartNumberingAfterBreak="0">
    <w:nsid w:val="20CD1AA3"/>
    <w:multiLevelType w:val="hybridMultilevel"/>
    <w:tmpl w:val="4CC47D02"/>
    <w:lvl w:ilvl="0" w:tplc="06A2EAF0">
      <w:numFmt w:val="bullet"/>
      <w:lvlText w:val="•"/>
      <w:lvlJc w:val="left"/>
      <w:pPr>
        <w:ind w:left="720" w:hanging="360"/>
      </w:pPr>
      <w:rPr>
        <w:rFonts w:ascii="DengXian" w:eastAsia="DengXian" w:hAnsi="DengXian" w:cstheme="minorBidi" w:hint="eastAsia"/>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3" w15:restartNumberingAfterBreak="0">
    <w:nsid w:val="228C1F80"/>
    <w:multiLevelType w:val="hybridMultilevel"/>
    <w:tmpl w:val="43A0B804"/>
    <w:lvl w:ilvl="0" w:tplc="9F1A3450">
      <w:start w:val="3"/>
      <w:numFmt w:val="lowerLetter"/>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2E8437A8"/>
    <w:multiLevelType w:val="hybridMultilevel"/>
    <w:tmpl w:val="F036DD2E"/>
    <w:lvl w:ilvl="0" w:tplc="B7BAD3B2">
      <w:start w:val="1"/>
      <w:numFmt w:val="lowerRoman"/>
      <w:lvlText w:val="%1)"/>
      <w:lvlJc w:val="left"/>
      <w:pPr>
        <w:ind w:left="1080" w:hanging="72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5" w15:restartNumberingAfterBreak="0">
    <w:nsid w:val="318A407A"/>
    <w:multiLevelType w:val="hybridMultilevel"/>
    <w:tmpl w:val="6F36EAA8"/>
    <w:lvl w:ilvl="0" w:tplc="3C09000F">
      <w:start w:val="1"/>
      <w:numFmt w:val="decimal"/>
      <w:lvlText w:val="%1."/>
      <w:lvlJc w:val="left"/>
      <w:pPr>
        <w:ind w:left="360" w:hanging="360"/>
      </w:pPr>
      <w:rPr>
        <w:rFonts w:hint="default"/>
      </w:rPr>
    </w:lvl>
    <w:lvl w:ilvl="1" w:tplc="3C090019" w:tentative="1">
      <w:start w:val="1"/>
      <w:numFmt w:val="lowerLetter"/>
      <w:lvlText w:val="%2."/>
      <w:lvlJc w:val="left"/>
      <w:pPr>
        <w:ind w:left="1080" w:hanging="360"/>
      </w:pPr>
    </w:lvl>
    <w:lvl w:ilvl="2" w:tplc="3C09001B" w:tentative="1">
      <w:start w:val="1"/>
      <w:numFmt w:val="lowerRoman"/>
      <w:lvlText w:val="%3."/>
      <w:lvlJc w:val="right"/>
      <w:pPr>
        <w:ind w:left="1800" w:hanging="180"/>
      </w:pPr>
    </w:lvl>
    <w:lvl w:ilvl="3" w:tplc="3C09000F" w:tentative="1">
      <w:start w:val="1"/>
      <w:numFmt w:val="decimal"/>
      <w:lvlText w:val="%4."/>
      <w:lvlJc w:val="left"/>
      <w:pPr>
        <w:ind w:left="2520" w:hanging="360"/>
      </w:pPr>
    </w:lvl>
    <w:lvl w:ilvl="4" w:tplc="3C090019" w:tentative="1">
      <w:start w:val="1"/>
      <w:numFmt w:val="lowerLetter"/>
      <w:lvlText w:val="%5."/>
      <w:lvlJc w:val="left"/>
      <w:pPr>
        <w:ind w:left="3240" w:hanging="360"/>
      </w:pPr>
    </w:lvl>
    <w:lvl w:ilvl="5" w:tplc="3C09001B" w:tentative="1">
      <w:start w:val="1"/>
      <w:numFmt w:val="lowerRoman"/>
      <w:lvlText w:val="%6."/>
      <w:lvlJc w:val="right"/>
      <w:pPr>
        <w:ind w:left="3960" w:hanging="180"/>
      </w:pPr>
    </w:lvl>
    <w:lvl w:ilvl="6" w:tplc="3C09000F" w:tentative="1">
      <w:start w:val="1"/>
      <w:numFmt w:val="decimal"/>
      <w:lvlText w:val="%7."/>
      <w:lvlJc w:val="left"/>
      <w:pPr>
        <w:ind w:left="4680" w:hanging="360"/>
      </w:pPr>
    </w:lvl>
    <w:lvl w:ilvl="7" w:tplc="3C090019" w:tentative="1">
      <w:start w:val="1"/>
      <w:numFmt w:val="lowerLetter"/>
      <w:lvlText w:val="%8."/>
      <w:lvlJc w:val="left"/>
      <w:pPr>
        <w:ind w:left="5400" w:hanging="360"/>
      </w:pPr>
    </w:lvl>
    <w:lvl w:ilvl="8" w:tplc="3C09001B" w:tentative="1">
      <w:start w:val="1"/>
      <w:numFmt w:val="lowerRoman"/>
      <w:lvlText w:val="%9."/>
      <w:lvlJc w:val="right"/>
      <w:pPr>
        <w:ind w:left="6120" w:hanging="180"/>
      </w:pPr>
    </w:lvl>
  </w:abstractNum>
  <w:abstractNum w:abstractNumId="16" w15:restartNumberingAfterBreak="0">
    <w:nsid w:val="34101755"/>
    <w:multiLevelType w:val="hybridMultilevel"/>
    <w:tmpl w:val="2B9C85DE"/>
    <w:lvl w:ilvl="0" w:tplc="3C090001">
      <w:start w:val="1"/>
      <w:numFmt w:val="bullet"/>
      <w:lvlText w:val=""/>
      <w:lvlJc w:val="left"/>
      <w:pPr>
        <w:ind w:left="720" w:hanging="360"/>
      </w:pPr>
      <w:rPr>
        <w:rFonts w:ascii="Symbol" w:hAnsi="Symbol" w:hint="default"/>
      </w:rPr>
    </w:lvl>
    <w:lvl w:ilvl="1" w:tplc="3C090003">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7" w15:restartNumberingAfterBreak="0">
    <w:nsid w:val="36CE2FBE"/>
    <w:multiLevelType w:val="hybridMultilevel"/>
    <w:tmpl w:val="E4CACDE2"/>
    <w:lvl w:ilvl="0" w:tplc="228A679A">
      <w:start w:val="1"/>
      <w:numFmt w:val="decimal"/>
      <w:suff w:val="nothing"/>
      <w:lvlText w:val="%1)"/>
      <w:lvlJc w:val="left"/>
      <w:pPr>
        <w:ind w:left="0" w:firstLine="0"/>
      </w:pPr>
      <w:rPr>
        <w:rFonts w:hint="default"/>
        <w:b/>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8" w15:restartNumberingAfterBreak="0">
    <w:nsid w:val="36E41820"/>
    <w:multiLevelType w:val="multilevel"/>
    <w:tmpl w:val="92C61C46"/>
    <w:lvl w:ilvl="0">
      <w:start w:val="4"/>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394D0427"/>
    <w:multiLevelType w:val="multilevel"/>
    <w:tmpl w:val="335242D8"/>
    <w:lvl w:ilvl="0">
      <w:start w:val="1"/>
      <w:numFmt w:val="lowerLetter"/>
      <w:lvlText w:val="%1)"/>
      <w:lvlJc w:val="left"/>
      <w:pPr>
        <w:tabs>
          <w:tab w:val="num" w:pos="720"/>
        </w:tabs>
        <w:ind w:left="720" w:hanging="360"/>
      </w:pPr>
      <w:rPr>
        <w:rFonts w:ascii="Calibri" w:eastAsiaTheme="minorEastAsia" w:hAnsi="Calibri" w:cs="Calibri"/>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D1A5F95"/>
    <w:multiLevelType w:val="hybridMultilevel"/>
    <w:tmpl w:val="0588878E"/>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21" w15:restartNumberingAfterBreak="0">
    <w:nsid w:val="3E0750FB"/>
    <w:multiLevelType w:val="hybridMultilevel"/>
    <w:tmpl w:val="C67E6DE4"/>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22" w15:restartNumberingAfterBreak="0">
    <w:nsid w:val="40775C1C"/>
    <w:multiLevelType w:val="hybridMultilevel"/>
    <w:tmpl w:val="4D726C9E"/>
    <w:lvl w:ilvl="0" w:tplc="2CB8DA60">
      <w:start w:val="1"/>
      <w:numFmt w:val="lowerLetter"/>
      <w:lvlText w:val="%1)"/>
      <w:lvlJc w:val="left"/>
      <w:pPr>
        <w:ind w:left="720" w:hanging="360"/>
      </w:pPr>
      <w:rPr>
        <w:rFonts w:hint="default"/>
        <w:b/>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23" w15:restartNumberingAfterBreak="0">
    <w:nsid w:val="43FD0DA5"/>
    <w:multiLevelType w:val="hybridMultilevel"/>
    <w:tmpl w:val="54F6B618"/>
    <w:lvl w:ilvl="0" w:tplc="3C090017">
      <w:start w:val="1"/>
      <w:numFmt w:val="lowerLetter"/>
      <w:lvlText w:val="%1)"/>
      <w:lvlJc w:val="left"/>
      <w:pPr>
        <w:ind w:left="720" w:hanging="360"/>
      </w:pPr>
      <w:rPr>
        <w:rFonts w:hint="default"/>
      </w:rPr>
    </w:lvl>
    <w:lvl w:ilvl="1" w:tplc="3C090019">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24" w15:restartNumberingAfterBreak="0">
    <w:nsid w:val="45244813"/>
    <w:multiLevelType w:val="hybridMultilevel"/>
    <w:tmpl w:val="AC5E3B02"/>
    <w:lvl w:ilvl="0" w:tplc="3C090011">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25" w15:restartNumberingAfterBreak="0">
    <w:nsid w:val="4AAB5150"/>
    <w:multiLevelType w:val="hybridMultilevel"/>
    <w:tmpl w:val="2DDE216A"/>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26" w15:restartNumberingAfterBreak="0">
    <w:nsid w:val="4AB95CB2"/>
    <w:multiLevelType w:val="hybridMultilevel"/>
    <w:tmpl w:val="2F1C8F64"/>
    <w:lvl w:ilvl="0" w:tplc="31EEEDB0">
      <w:start w:val="3"/>
      <w:numFmt w:val="lowerLetter"/>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15:restartNumberingAfterBreak="0">
    <w:nsid w:val="4AD91FA1"/>
    <w:multiLevelType w:val="hybridMultilevel"/>
    <w:tmpl w:val="C85CE3CA"/>
    <w:lvl w:ilvl="0" w:tplc="B0D684CA">
      <w:start w:val="1"/>
      <w:numFmt w:val="decimal"/>
      <w:lvlText w:val="%1)"/>
      <w:lvlJc w:val="left"/>
      <w:pPr>
        <w:ind w:left="720" w:hanging="360"/>
      </w:pPr>
      <w:rPr>
        <w:rFonts w:hint="default"/>
        <w:b/>
      </w:rPr>
    </w:lvl>
    <w:lvl w:ilvl="1" w:tplc="3C090019">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28" w15:restartNumberingAfterBreak="0">
    <w:nsid w:val="52ED02AD"/>
    <w:multiLevelType w:val="hybridMultilevel"/>
    <w:tmpl w:val="6E8EB788"/>
    <w:lvl w:ilvl="0" w:tplc="DCF0A62C">
      <w:start w:val="1"/>
      <w:numFmt w:val="upperLetter"/>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29" w15:restartNumberingAfterBreak="0">
    <w:nsid w:val="559A47CB"/>
    <w:multiLevelType w:val="hybridMultilevel"/>
    <w:tmpl w:val="E1B470B6"/>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30" w15:restartNumberingAfterBreak="0">
    <w:nsid w:val="56E3016D"/>
    <w:multiLevelType w:val="multilevel"/>
    <w:tmpl w:val="F2007FF6"/>
    <w:lvl w:ilvl="0">
      <w:start w:val="1"/>
      <w:numFmt w:val="decimal"/>
      <w:lvlText w:val="%1)"/>
      <w:lvlJc w:val="left"/>
      <w:pPr>
        <w:tabs>
          <w:tab w:val="num" w:pos="720"/>
        </w:tabs>
        <w:ind w:left="720" w:hanging="360"/>
      </w:pPr>
      <w:rPr>
        <w:rFonts w:ascii="Calibri" w:eastAsiaTheme="minorEastAsia" w:hAnsi="Calibri" w:cs="Calibri"/>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BD96270"/>
    <w:multiLevelType w:val="hybridMultilevel"/>
    <w:tmpl w:val="37CC0878"/>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32" w15:restartNumberingAfterBreak="0">
    <w:nsid w:val="5D9E4A09"/>
    <w:multiLevelType w:val="multilevel"/>
    <w:tmpl w:val="2ED61CB0"/>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ind w:left="1440" w:hanging="360"/>
      </w:pPr>
      <w:rPr>
        <w:rFonts w:hint="default"/>
      </w:rPr>
    </w:lvl>
    <w:lvl w:ilvl="2">
      <w:numFmt w:val="bullet"/>
      <w:lvlText w:val="-"/>
      <w:lvlJc w:val="left"/>
      <w:pPr>
        <w:ind w:left="2160" w:hanging="360"/>
      </w:pPr>
      <w:rPr>
        <w:rFonts w:ascii="Calibri" w:eastAsia="Calibri" w:hAnsi="Calibri" w:cs="Calibri" w:hint="default"/>
      </w:r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3" w15:restartNumberingAfterBreak="0">
    <w:nsid w:val="5F5B6062"/>
    <w:multiLevelType w:val="hybridMultilevel"/>
    <w:tmpl w:val="A6A474DC"/>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34" w15:restartNumberingAfterBreak="0">
    <w:nsid w:val="618F648B"/>
    <w:multiLevelType w:val="hybridMultilevel"/>
    <w:tmpl w:val="0BE6BBB8"/>
    <w:lvl w:ilvl="0" w:tplc="3C090017">
      <w:start w:val="1"/>
      <w:numFmt w:val="lowerLetter"/>
      <w:lvlText w:val="%1)"/>
      <w:lvlJc w:val="left"/>
      <w:pPr>
        <w:ind w:left="720" w:hanging="360"/>
      </w:pPr>
      <w:rPr>
        <w:rFonts w:hint="default"/>
      </w:rPr>
    </w:lvl>
    <w:lvl w:ilvl="1" w:tplc="3C090019">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35" w15:restartNumberingAfterBreak="0">
    <w:nsid w:val="64556446"/>
    <w:multiLevelType w:val="hybridMultilevel"/>
    <w:tmpl w:val="23CE055C"/>
    <w:lvl w:ilvl="0" w:tplc="BA04AFD6">
      <w:start w:val="1"/>
      <w:numFmt w:val="upperLetter"/>
      <w:lvlText w:val="%1)"/>
      <w:lvlJc w:val="left"/>
      <w:pPr>
        <w:ind w:left="1080" w:hanging="360"/>
      </w:pPr>
      <w:rPr>
        <w:rFonts w:hint="default"/>
        <w:b/>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6" w15:restartNumberingAfterBreak="0">
    <w:nsid w:val="64D16E82"/>
    <w:multiLevelType w:val="hybridMultilevel"/>
    <w:tmpl w:val="9E86126A"/>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37" w15:restartNumberingAfterBreak="0">
    <w:nsid w:val="67E75C51"/>
    <w:multiLevelType w:val="multilevel"/>
    <w:tmpl w:val="BCF0B5FC"/>
    <w:lvl w:ilvl="0">
      <w:start w:val="1"/>
      <w:numFmt w:val="bullet"/>
      <w:lvlText w:val=""/>
      <w:lvlJc w:val="left"/>
      <w:pPr>
        <w:tabs>
          <w:tab w:val="num" w:pos="644"/>
        </w:tabs>
        <w:ind w:left="644" w:hanging="360"/>
      </w:pPr>
      <w:rPr>
        <w:rFonts w:ascii="Symbol" w:hAnsi="Symbol" w:hint="default"/>
      </w:rPr>
    </w:lvl>
    <w:lvl w:ilvl="1">
      <w:start w:val="1"/>
      <w:numFmt w:val="decimal"/>
      <w:lvlText w:val="%2."/>
      <w:lvlJc w:val="left"/>
      <w:pPr>
        <w:ind w:left="1364" w:hanging="360"/>
      </w:pPr>
      <w:rPr>
        <w:rFonts w:hint="default"/>
      </w:rPr>
    </w:lvl>
    <w:lvl w:ilvl="2">
      <w:numFmt w:val="bullet"/>
      <w:lvlText w:val="-"/>
      <w:lvlJc w:val="left"/>
      <w:pPr>
        <w:ind w:left="2084" w:hanging="360"/>
      </w:pPr>
      <w:rPr>
        <w:rFonts w:ascii="Calibri" w:eastAsia="Calibri" w:hAnsi="Calibri" w:cs="Calibri" w:hint="default"/>
      </w:rPr>
    </w:lvl>
    <w:lvl w:ilvl="3">
      <w:start w:val="3"/>
      <w:numFmt w:val="upperLetter"/>
      <w:lvlText w:val="%4)"/>
      <w:lvlJc w:val="left"/>
      <w:pPr>
        <w:ind w:left="2804" w:hanging="360"/>
      </w:pPr>
      <w:rPr>
        <w:rFonts w:hint="default"/>
      </w:rPr>
    </w:lvl>
    <w:lvl w:ilvl="4" w:tentative="1">
      <w:start w:val="1"/>
      <w:numFmt w:val="lowerLetter"/>
      <w:lvlText w:val="%5."/>
      <w:lvlJc w:val="left"/>
      <w:pPr>
        <w:tabs>
          <w:tab w:val="num" w:pos="3524"/>
        </w:tabs>
        <w:ind w:left="3524" w:hanging="360"/>
      </w:pPr>
    </w:lvl>
    <w:lvl w:ilvl="5" w:tentative="1">
      <w:start w:val="1"/>
      <w:numFmt w:val="lowerLetter"/>
      <w:lvlText w:val="%6."/>
      <w:lvlJc w:val="left"/>
      <w:pPr>
        <w:tabs>
          <w:tab w:val="num" w:pos="4244"/>
        </w:tabs>
        <w:ind w:left="4244" w:hanging="360"/>
      </w:pPr>
    </w:lvl>
    <w:lvl w:ilvl="6" w:tentative="1">
      <w:start w:val="1"/>
      <w:numFmt w:val="lowerLetter"/>
      <w:lvlText w:val="%7."/>
      <w:lvlJc w:val="left"/>
      <w:pPr>
        <w:tabs>
          <w:tab w:val="num" w:pos="4964"/>
        </w:tabs>
        <w:ind w:left="4964" w:hanging="360"/>
      </w:pPr>
    </w:lvl>
    <w:lvl w:ilvl="7" w:tentative="1">
      <w:start w:val="1"/>
      <w:numFmt w:val="lowerLetter"/>
      <w:lvlText w:val="%8."/>
      <w:lvlJc w:val="left"/>
      <w:pPr>
        <w:tabs>
          <w:tab w:val="num" w:pos="5684"/>
        </w:tabs>
        <w:ind w:left="5684" w:hanging="360"/>
      </w:pPr>
    </w:lvl>
    <w:lvl w:ilvl="8" w:tentative="1">
      <w:start w:val="1"/>
      <w:numFmt w:val="lowerLetter"/>
      <w:lvlText w:val="%9."/>
      <w:lvlJc w:val="left"/>
      <w:pPr>
        <w:tabs>
          <w:tab w:val="num" w:pos="6404"/>
        </w:tabs>
        <w:ind w:left="6404" w:hanging="360"/>
      </w:pPr>
    </w:lvl>
  </w:abstractNum>
  <w:abstractNum w:abstractNumId="38" w15:restartNumberingAfterBreak="0">
    <w:nsid w:val="69EC4A4A"/>
    <w:multiLevelType w:val="hybridMultilevel"/>
    <w:tmpl w:val="4B649FB2"/>
    <w:lvl w:ilvl="0" w:tplc="A1D280BC">
      <w:start w:val="1"/>
      <w:numFmt w:val="lowerLetter"/>
      <w:lvlText w:val="%1)"/>
      <w:lvlJc w:val="left"/>
      <w:pPr>
        <w:ind w:left="1080" w:hanging="360"/>
      </w:pPr>
      <w:rPr>
        <w:rFonts w:hint="default"/>
        <w:b/>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9" w15:restartNumberingAfterBreak="0">
    <w:nsid w:val="6A32483F"/>
    <w:multiLevelType w:val="multilevel"/>
    <w:tmpl w:val="A920A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F4038AD"/>
    <w:multiLevelType w:val="hybridMultilevel"/>
    <w:tmpl w:val="040A3FCC"/>
    <w:lvl w:ilvl="0" w:tplc="3C09000F">
      <w:start w:val="1"/>
      <w:numFmt w:val="decimal"/>
      <w:lvlText w:val="%1."/>
      <w:lvlJc w:val="left"/>
      <w:pPr>
        <w:ind w:left="720" w:hanging="360"/>
      </w:p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41" w15:restartNumberingAfterBreak="0">
    <w:nsid w:val="703E3DCB"/>
    <w:multiLevelType w:val="hybridMultilevel"/>
    <w:tmpl w:val="B22CBDB8"/>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42" w15:restartNumberingAfterBreak="0">
    <w:nsid w:val="718E1C8F"/>
    <w:multiLevelType w:val="hybridMultilevel"/>
    <w:tmpl w:val="379236B6"/>
    <w:lvl w:ilvl="0" w:tplc="04090001">
      <w:start w:val="1"/>
      <w:numFmt w:val="bullet"/>
      <w:lvlText w:val=""/>
      <w:lvlJc w:val="left"/>
      <w:pPr>
        <w:ind w:left="720" w:hanging="360"/>
      </w:pPr>
      <w:rPr>
        <w:rFonts w:ascii="Symbol" w:hAnsi="Symbol" w:hint="default"/>
      </w:rPr>
    </w:lvl>
    <w:lvl w:ilvl="1" w:tplc="3C090003">
      <w:start w:val="1"/>
      <w:numFmt w:val="bullet"/>
      <w:lvlText w:val="o"/>
      <w:lvlJc w:val="left"/>
      <w:pPr>
        <w:ind w:left="1440" w:hanging="360"/>
      </w:pPr>
      <w:rPr>
        <w:rFonts w:ascii="Courier New" w:hAnsi="Courier New" w:cs="Courier New" w:hint="default"/>
      </w:rPr>
    </w:lvl>
    <w:lvl w:ilvl="2" w:tplc="3C090005">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43" w15:restartNumberingAfterBreak="0">
    <w:nsid w:val="73694CF7"/>
    <w:multiLevelType w:val="hybridMultilevel"/>
    <w:tmpl w:val="EB98C0C0"/>
    <w:lvl w:ilvl="0" w:tplc="3C090017">
      <w:start w:val="1"/>
      <w:numFmt w:val="lowerLetter"/>
      <w:lvlText w:val="%1)"/>
      <w:lvlJc w:val="left"/>
      <w:pPr>
        <w:ind w:left="720" w:hanging="360"/>
      </w:pPr>
    </w:lvl>
    <w:lvl w:ilvl="1" w:tplc="3C090019">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44" w15:restartNumberingAfterBreak="0">
    <w:nsid w:val="785C2D9A"/>
    <w:multiLevelType w:val="hybridMultilevel"/>
    <w:tmpl w:val="70420944"/>
    <w:lvl w:ilvl="0" w:tplc="3C090015">
      <w:start w:val="1"/>
      <w:numFmt w:val="upperLetter"/>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45" w15:restartNumberingAfterBreak="0">
    <w:nsid w:val="788B2E01"/>
    <w:multiLevelType w:val="hybridMultilevel"/>
    <w:tmpl w:val="CDB2ACE0"/>
    <w:lvl w:ilvl="0" w:tplc="3C090017">
      <w:start w:val="1"/>
      <w:numFmt w:val="lowerLetter"/>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46" w15:restartNumberingAfterBreak="0">
    <w:nsid w:val="7DC30552"/>
    <w:multiLevelType w:val="hybridMultilevel"/>
    <w:tmpl w:val="E3749AFC"/>
    <w:lvl w:ilvl="0" w:tplc="3C090017">
      <w:start w:val="1"/>
      <w:numFmt w:val="lowerLetter"/>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47" w15:restartNumberingAfterBreak="0">
    <w:nsid w:val="7F8619DF"/>
    <w:multiLevelType w:val="hybridMultilevel"/>
    <w:tmpl w:val="8F02E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27624000">
    <w:abstractNumId w:val="32"/>
  </w:num>
  <w:num w:numId="2" w16cid:durableId="2041736871">
    <w:abstractNumId w:val="16"/>
  </w:num>
  <w:num w:numId="3" w16cid:durableId="668556494">
    <w:abstractNumId w:val="47"/>
  </w:num>
  <w:num w:numId="4" w16cid:durableId="1183126074">
    <w:abstractNumId w:val="37"/>
  </w:num>
  <w:num w:numId="5" w16cid:durableId="1770855254">
    <w:abstractNumId w:val="33"/>
  </w:num>
  <w:num w:numId="6" w16cid:durableId="1800536259">
    <w:abstractNumId w:val="42"/>
  </w:num>
  <w:num w:numId="7" w16cid:durableId="1763988948">
    <w:abstractNumId w:val="28"/>
  </w:num>
  <w:num w:numId="8" w16cid:durableId="423458706">
    <w:abstractNumId w:val="14"/>
  </w:num>
  <w:num w:numId="9" w16cid:durableId="573929161">
    <w:abstractNumId w:val="30"/>
  </w:num>
  <w:num w:numId="10" w16cid:durableId="1960143027">
    <w:abstractNumId w:val="19"/>
  </w:num>
  <w:num w:numId="11" w16cid:durableId="1199314077">
    <w:abstractNumId w:val="1"/>
  </w:num>
  <w:num w:numId="12" w16cid:durableId="952128453">
    <w:abstractNumId w:val="46"/>
  </w:num>
  <w:num w:numId="13" w16cid:durableId="1192766891">
    <w:abstractNumId w:val="23"/>
  </w:num>
  <w:num w:numId="14" w16cid:durableId="444885826">
    <w:abstractNumId w:val="34"/>
  </w:num>
  <w:num w:numId="15" w16cid:durableId="770904054">
    <w:abstractNumId w:val="17"/>
  </w:num>
  <w:num w:numId="16" w16cid:durableId="1111047967">
    <w:abstractNumId w:val="10"/>
  </w:num>
  <w:num w:numId="17" w16cid:durableId="206987583">
    <w:abstractNumId w:val="18"/>
  </w:num>
  <w:num w:numId="18" w16cid:durableId="676081352">
    <w:abstractNumId w:val="27"/>
  </w:num>
  <w:num w:numId="19" w16cid:durableId="733937917">
    <w:abstractNumId w:val="8"/>
  </w:num>
  <w:num w:numId="20" w16cid:durableId="349525223">
    <w:abstractNumId w:val="0"/>
  </w:num>
  <w:num w:numId="21" w16cid:durableId="64955798">
    <w:abstractNumId w:val="22"/>
  </w:num>
  <w:num w:numId="22" w16cid:durableId="830486500">
    <w:abstractNumId w:val="43"/>
  </w:num>
  <w:num w:numId="23" w16cid:durableId="1631280519">
    <w:abstractNumId w:val="35"/>
  </w:num>
  <w:num w:numId="24" w16cid:durableId="940799629">
    <w:abstractNumId w:val="6"/>
  </w:num>
  <w:num w:numId="25" w16cid:durableId="2112237506">
    <w:abstractNumId w:val="38"/>
  </w:num>
  <w:num w:numId="26" w16cid:durableId="190152468">
    <w:abstractNumId w:val="3"/>
  </w:num>
  <w:num w:numId="27" w16cid:durableId="1567717353">
    <w:abstractNumId w:val="40"/>
  </w:num>
  <w:num w:numId="28" w16cid:durableId="1681543934">
    <w:abstractNumId w:val="12"/>
  </w:num>
  <w:num w:numId="29" w16cid:durableId="256911685">
    <w:abstractNumId w:val="41"/>
  </w:num>
  <w:num w:numId="30" w16cid:durableId="757990396">
    <w:abstractNumId w:val="5"/>
  </w:num>
  <w:num w:numId="31" w16cid:durableId="459149807">
    <w:abstractNumId w:val="21"/>
  </w:num>
  <w:num w:numId="32" w16cid:durableId="518274854">
    <w:abstractNumId w:val="29"/>
  </w:num>
  <w:num w:numId="33" w16cid:durableId="1400640065">
    <w:abstractNumId w:val="39"/>
  </w:num>
  <w:num w:numId="34" w16cid:durableId="84738419">
    <w:abstractNumId w:val="20"/>
  </w:num>
  <w:num w:numId="35" w16cid:durableId="2141341596">
    <w:abstractNumId w:val="36"/>
  </w:num>
  <w:num w:numId="36" w16cid:durableId="1112168094">
    <w:abstractNumId w:val="4"/>
  </w:num>
  <w:num w:numId="37" w16cid:durableId="1247419945">
    <w:abstractNumId w:val="9"/>
  </w:num>
  <w:num w:numId="38" w16cid:durableId="1585383716">
    <w:abstractNumId w:val="2"/>
  </w:num>
  <w:num w:numId="39" w16cid:durableId="1142692670">
    <w:abstractNumId w:val="24"/>
  </w:num>
  <w:num w:numId="40" w16cid:durableId="1480418183">
    <w:abstractNumId w:val="11"/>
  </w:num>
  <w:num w:numId="41" w16cid:durableId="532233474">
    <w:abstractNumId w:val="44"/>
  </w:num>
  <w:num w:numId="42" w16cid:durableId="2008942602">
    <w:abstractNumId w:val="25"/>
  </w:num>
  <w:num w:numId="43" w16cid:durableId="346249138">
    <w:abstractNumId w:val="31"/>
  </w:num>
  <w:num w:numId="44" w16cid:durableId="1687440790">
    <w:abstractNumId w:val="15"/>
  </w:num>
  <w:num w:numId="45" w16cid:durableId="1088308294">
    <w:abstractNumId w:val="45"/>
  </w:num>
  <w:num w:numId="46" w16cid:durableId="1719282283">
    <w:abstractNumId w:val="7"/>
  </w:num>
  <w:num w:numId="47" w16cid:durableId="431585295">
    <w:abstractNumId w:val="26"/>
  </w:num>
  <w:num w:numId="48" w16cid:durableId="78619715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displayBackgroundShape/>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jAzNjY1NjM0MzEzMDVX0lEKTi0uzszPAykwrQUAA8TppiwAAAA="/>
  </w:docVars>
  <w:rsids>
    <w:rsidRoot w:val="00520FD6"/>
    <w:rsid w:val="000005D5"/>
    <w:rsid w:val="00001A23"/>
    <w:rsid w:val="00001C43"/>
    <w:rsid w:val="00001CCF"/>
    <w:rsid w:val="00001D0E"/>
    <w:rsid w:val="000029DF"/>
    <w:rsid w:val="0000336C"/>
    <w:rsid w:val="000039A4"/>
    <w:rsid w:val="00004484"/>
    <w:rsid w:val="000046B9"/>
    <w:rsid w:val="00004D18"/>
    <w:rsid w:val="00004D48"/>
    <w:rsid w:val="00005045"/>
    <w:rsid w:val="000053F3"/>
    <w:rsid w:val="00006C7B"/>
    <w:rsid w:val="0000737E"/>
    <w:rsid w:val="00010063"/>
    <w:rsid w:val="00010549"/>
    <w:rsid w:val="000106C9"/>
    <w:rsid w:val="00010AE0"/>
    <w:rsid w:val="000116BA"/>
    <w:rsid w:val="00011969"/>
    <w:rsid w:val="00011E4F"/>
    <w:rsid w:val="000122B8"/>
    <w:rsid w:val="00012480"/>
    <w:rsid w:val="0001303F"/>
    <w:rsid w:val="00013624"/>
    <w:rsid w:val="00013F80"/>
    <w:rsid w:val="00014234"/>
    <w:rsid w:val="00014455"/>
    <w:rsid w:val="00014656"/>
    <w:rsid w:val="00015972"/>
    <w:rsid w:val="00015E68"/>
    <w:rsid w:val="00020210"/>
    <w:rsid w:val="0002057E"/>
    <w:rsid w:val="000208C3"/>
    <w:rsid w:val="00020952"/>
    <w:rsid w:val="000217FA"/>
    <w:rsid w:val="000220D1"/>
    <w:rsid w:val="000229D2"/>
    <w:rsid w:val="00022A56"/>
    <w:rsid w:val="00022B0D"/>
    <w:rsid w:val="00022FC8"/>
    <w:rsid w:val="0002307A"/>
    <w:rsid w:val="00023670"/>
    <w:rsid w:val="00023D33"/>
    <w:rsid w:val="000256A5"/>
    <w:rsid w:val="000256B4"/>
    <w:rsid w:val="00025FBB"/>
    <w:rsid w:val="000272B0"/>
    <w:rsid w:val="000277CC"/>
    <w:rsid w:val="00030762"/>
    <w:rsid w:val="000307FF"/>
    <w:rsid w:val="0003159F"/>
    <w:rsid w:val="00031A1B"/>
    <w:rsid w:val="00031AF7"/>
    <w:rsid w:val="00031E0C"/>
    <w:rsid w:val="00032FC9"/>
    <w:rsid w:val="000331AB"/>
    <w:rsid w:val="0003368F"/>
    <w:rsid w:val="0003405C"/>
    <w:rsid w:val="0003509F"/>
    <w:rsid w:val="000355D4"/>
    <w:rsid w:val="000358B3"/>
    <w:rsid w:val="00035BF0"/>
    <w:rsid w:val="00035DE5"/>
    <w:rsid w:val="000361BF"/>
    <w:rsid w:val="0003789B"/>
    <w:rsid w:val="000378DE"/>
    <w:rsid w:val="00037E82"/>
    <w:rsid w:val="00037F63"/>
    <w:rsid w:val="000402B4"/>
    <w:rsid w:val="00041321"/>
    <w:rsid w:val="000424BE"/>
    <w:rsid w:val="0004253A"/>
    <w:rsid w:val="000429FE"/>
    <w:rsid w:val="00042CB8"/>
    <w:rsid w:val="00042CFB"/>
    <w:rsid w:val="00042DEE"/>
    <w:rsid w:val="000438D1"/>
    <w:rsid w:val="00044205"/>
    <w:rsid w:val="0004499E"/>
    <w:rsid w:val="00045617"/>
    <w:rsid w:val="0004562C"/>
    <w:rsid w:val="00045C78"/>
    <w:rsid w:val="00046513"/>
    <w:rsid w:val="00047FB8"/>
    <w:rsid w:val="00050732"/>
    <w:rsid w:val="000511FB"/>
    <w:rsid w:val="0005187C"/>
    <w:rsid w:val="00051A41"/>
    <w:rsid w:val="000526FF"/>
    <w:rsid w:val="00052740"/>
    <w:rsid w:val="0005298B"/>
    <w:rsid w:val="00053844"/>
    <w:rsid w:val="00053C51"/>
    <w:rsid w:val="00053E91"/>
    <w:rsid w:val="00054FE1"/>
    <w:rsid w:val="00055524"/>
    <w:rsid w:val="0005583B"/>
    <w:rsid w:val="00056405"/>
    <w:rsid w:val="000568C8"/>
    <w:rsid w:val="00056EAF"/>
    <w:rsid w:val="00057038"/>
    <w:rsid w:val="000571CC"/>
    <w:rsid w:val="000574AE"/>
    <w:rsid w:val="00057A50"/>
    <w:rsid w:val="00057E7E"/>
    <w:rsid w:val="00060234"/>
    <w:rsid w:val="0006057C"/>
    <w:rsid w:val="000610FA"/>
    <w:rsid w:val="00061100"/>
    <w:rsid w:val="0006222A"/>
    <w:rsid w:val="00062F3F"/>
    <w:rsid w:val="00063240"/>
    <w:rsid w:val="00063398"/>
    <w:rsid w:val="000658A0"/>
    <w:rsid w:val="00065A9D"/>
    <w:rsid w:val="0006617B"/>
    <w:rsid w:val="000661B6"/>
    <w:rsid w:val="000666E1"/>
    <w:rsid w:val="0006723A"/>
    <w:rsid w:val="00070542"/>
    <w:rsid w:val="0007094B"/>
    <w:rsid w:val="00070972"/>
    <w:rsid w:val="00071FD7"/>
    <w:rsid w:val="0007242F"/>
    <w:rsid w:val="0007270E"/>
    <w:rsid w:val="00072D15"/>
    <w:rsid w:val="00073013"/>
    <w:rsid w:val="00073641"/>
    <w:rsid w:val="0007462B"/>
    <w:rsid w:val="00074AA6"/>
    <w:rsid w:val="00075125"/>
    <w:rsid w:val="00075842"/>
    <w:rsid w:val="00075B3B"/>
    <w:rsid w:val="00075F7D"/>
    <w:rsid w:val="00076FA3"/>
    <w:rsid w:val="000773DC"/>
    <w:rsid w:val="00077474"/>
    <w:rsid w:val="0008092B"/>
    <w:rsid w:val="000818A6"/>
    <w:rsid w:val="00081975"/>
    <w:rsid w:val="00081B0B"/>
    <w:rsid w:val="00081BFE"/>
    <w:rsid w:val="0008218E"/>
    <w:rsid w:val="0008242C"/>
    <w:rsid w:val="0008295D"/>
    <w:rsid w:val="00082E6E"/>
    <w:rsid w:val="00082EF7"/>
    <w:rsid w:val="00082F13"/>
    <w:rsid w:val="00083A34"/>
    <w:rsid w:val="00084999"/>
    <w:rsid w:val="000849CA"/>
    <w:rsid w:val="00084D7E"/>
    <w:rsid w:val="0008534D"/>
    <w:rsid w:val="00085A8E"/>
    <w:rsid w:val="00085C59"/>
    <w:rsid w:val="000863D1"/>
    <w:rsid w:val="00086507"/>
    <w:rsid w:val="0008651F"/>
    <w:rsid w:val="00086640"/>
    <w:rsid w:val="0008688A"/>
    <w:rsid w:val="00086F79"/>
    <w:rsid w:val="0008765F"/>
    <w:rsid w:val="000906C1"/>
    <w:rsid w:val="00090C13"/>
    <w:rsid w:val="00090DA2"/>
    <w:rsid w:val="00091468"/>
    <w:rsid w:val="00091633"/>
    <w:rsid w:val="00091BDD"/>
    <w:rsid w:val="00092579"/>
    <w:rsid w:val="0009257B"/>
    <w:rsid w:val="00092743"/>
    <w:rsid w:val="0009280D"/>
    <w:rsid w:val="00092D31"/>
    <w:rsid w:val="00093C2C"/>
    <w:rsid w:val="00093D7E"/>
    <w:rsid w:val="00093F90"/>
    <w:rsid w:val="00096B23"/>
    <w:rsid w:val="00097215"/>
    <w:rsid w:val="00097558"/>
    <w:rsid w:val="00097626"/>
    <w:rsid w:val="00097826"/>
    <w:rsid w:val="00097DDB"/>
    <w:rsid w:val="000A0318"/>
    <w:rsid w:val="000A04E0"/>
    <w:rsid w:val="000A0E31"/>
    <w:rsid w:val="000A12CE"/>
    <w:rsid w:val="000A3137"/>
    <w:rsid w:val="000A3352"/>
    <w:rsid w:val="000A35BF"/>
    <w:rsid w:val="000A4635"/>
    <w:rsid w:val="000A4B8E"/>
    <w:rsid w:val="000A4C27"/>
    <w:rsid w:val="000A5E77"/>
    <w:rsid w:val="000A77C3"/>
    <w:rsid w:val="000A78A4"/>
    <w:rsid w:val="000A7BB3"/>
    <w:rsid w:val="000B0610"/>
    <w:rsid w:val="000B10E1"/>
    <w:rsid w:val="000B1483"/>
    <w:rsid w:val="000B153F"/>
    <w:rsid w:val="000B19A8"/>
    <w:rsid w:val="000B1FF8"/>
    <w:rsid w:val="000B343C"/>
    <w:rsid w:val="000B352A"/>
    <w:rsid w:val="000B357E"/>
    <w:rsid w:val="000B3C91"/>
    <w:rsid w:val="000B4B73"/>
    <w:rsid w:val="000B6DD5"/>
    <w:rsid w:val="000B798E"/>
    <w:rsid w:val="000B7DDC"/>
    <w:rsid w:val="000C02E1"/>
    <w:rsid w:val="000C04B5"/>
    <w:rsid w:val="000C0741"/>
    <w:rsid w:val="000C0CB1"/>
    <w:rsid w:val="000C2B7B"/>
    <w:rsid w:val="000C2F71"/>
    <w:rsid w:val="000C3003"/>
    <w:rsid w:val="000C31E6"/>
    <w:rsid w:val="000C386D"/>
    <w:rsid w:val="000C47E8"/>
    <w:rsid w:val="000C5187"/>
    <w:rsid w:val="000C53E2"/>
    <w:rsid w:val="000C57F3"/>
    <w:rsid w:val="000C5B55"/>
    <w:rsid w:val="000C5F3D"/>
    <w:rsid w:val="000C7274"/>
    <w:rsid w:val="000C7B99"/>
    <w:rsid w:val="000D05EA"/>
    <w:rsid w:val="000D09AF"/>
    <w:rsid w:val="000D0DF1"/>
    <w:rsid w:val="000D16B0"/>
    <w:rsid w:val="000D1BEA"/>
    <w:rsid w:val="000D25B9"/>
    <w:rsid w:val="000D2764"/>
    <w:rsid w:val="000D2EA9"/>
    <w:rsid w:val="000D3894"/>
    <w:rsid w:val="000D41FB"/>
    <w:rsid w:val="000D43BE"/>
    <w:rsid w:val="000D4877"/>
    <w:rsid w:val="000D5253"/>
    <w:rsid w:val="000D5306"/>
    <w:rsid w:val="000D5909"/>
    <w:rsid w:val="000D6371"/>
    <w:rsid w:val="000D68FF"/>
    <w:rsid w:val="000D7419"/>
    <w:rsid w:val="000D7770"/>
    <w:rsid w:val="000D77A3"/>
    <w:rsid w:val="000D7CA8"/>
    <w:rsid w:val="000E0591"/>
    <w:rsid w:val="000E0758"/>
    <w:rsid w:val="000E0E33"/>
    <w:rsid w:val="000E1C9A"/>
    <w:rsid w:val="000E2F0D"/>
    <w:rsid w:val="000E3829"/>
    <w:rsid w:val="000E3E85"/>
    <w:rsid w:val="000E49A3"/>
    <w:rsid w:val="000E4C09"/>
    <w:rsid w:val="000E50CD"/>
    <w:rsid w:val="000E58F9"/>
    <w:rsid w:val="000E5940"/>
    <w:rsid w:val="000E5A14"/>
    <w:rsid w:val="000E5D38"/>
    <w:rsid w:val="000E62B5"/>
    <w:rsid w:val="000E65F2"/>
    <w:rsid w:val="000E7462"/>
    <w:rsid w:val="000E77BE"/>
    <w:rsid w:val="000E7C10"/>
    <w:rsid w:val="000F04EF"/>
    <w:rsid w:val="000F056B"/>
    <w:rsid w:val="000F10BF"/>
    <w:rsid w:val="000F1244"/>
    <w:rsid w:val="000F1429"/>
    <w:rsid w:val="000F1EBD"/>
    <w:rsid w:val="000F2009"/>
    <w:rsid w:val="000F2855"/>
    <w:rsid w:val="000F2B90"/>
    <w:rsid w:val="000F3CA8"/>
    <w:rsid w:val="000F3E10"/>
    <w:rsid w:val="000F3EA8"/>
    <w:rsid w:val="000F42E5"/>
    <w:rsid w:val="000F4966"/>
    <w:rsid w:val="000F5756"/>
    <w:rsid w:val="000F6231"/>
    <w:rsid w:val="000F7ACE"/>
    <w:rsid w:val="0010101F"/>
    <w:rsid w:val="00101A50"/>
    <w:rsid w:val="00102151"/>
    <w:rsid w:val="00102B58"/>
    <w:rsid w:val="00102D57"/>
    <w:rsid w:val="00102EEC"/>
    <w:rsid w:val="00102F79"/>
    <w:rsid w:val="00103514"/>
    <w:rsid w:val="00105254"/>
    <w:rsid w:val="001054A3"/>
    <w:rsid w:val="001062C5"/>
    <w:rsid w:val="00106D86"/>
    <w:rsid w:val="00107DF9"/>
    <w:rsid w:val="00107FE4"/>
    <w:rsid w:val="001117B4"/>
    <w:rsid w:val="001132DD"/>
    <w:rsid w:val="0011358A"/>
    <w:rsid w:val="0011424C"/>
    <w:rsid w:val="001143DF"/>
    <w:rsid w:val="00114D34"/>
    <w:rsid w:val="00115C6C"/>
    <w:rsid w:val="001163C1"/>
    <w:rsid w:val="001163FB"/>
    <w:rsid w:val="00116D49"/>
    <w:rsid w:val="00116EE4"/>
    <w:rsid w:val="0011708B"/>
    <w:rsid w:val="001171D1"/>
    <w:rsid w:val="0011760A"/>
    <w:rsid w:val="00117CC8"/>
    <w:rsid w:val="0012199F"/>
    <w:rsid w:val="00121C27"/>
    <w:rsid w:val="00121CDE"/>
    <w:rsid w:val="00123AE0"/>
    <w:rsid w:val="00124304"/>
    <w:rsid w:val="001257DC"/>
    <w:rsid w:val="00125A34"/>
    <w:rsid w:val="00125B47"/>
    <w:rsid w:val="00125C84"/>
    <w:rsid w:val="001264AD"/>
    <w:rsid w:val="00126CC5"/>
    <w:rsid w:val="0012794A"/>
    <w:rsid w:val="00127C90"/>
    <w:rsid w:val="00130219"/>
    <w:rsid w:val="00130B4D"/>
    <w:rsid w:val="001318E3"/>
    <w:rsid w:val="00131A3C"/>
    <w:rsid w:val="0013391E"/>
    <w:rsid w:val="00133E38"/>
    <w:rsid w:val="00134413"/>
    <w:rsid w:val="001347D2"/>
    <w:rsid w:val="001348CA"/>
    <w:rsid w:val="0013559E"/>
    <w:rsid w:val="00136106"/>
    <w:rsid w:val="00136449"/>
    <w:rsid w:val="00136EF0"/>
    <w:rsid w:val="0013722D"/>
    <w:rsid w:val="0013742F"/>
    <w:rsid w:val="00137B1B"/>
    <w:rsid w:val="00137F7C"/>
    <w:rsid w:val="00140C17"/>
    <w:rsid w:val="001412EA"/>
    <w:rsid w:val="00141FAB"/>
    <w:rsid w:val="001420BB"/>
    <w:rsid w:val="00142280"/>
    <w:rsid w:val="00142A4A"/>
    <w:rsid w:val="00142CAF"/>
    <w:rsid w:val="00143422"/>
    <w:rsid w:val="00143FFD"/>
    <w:rsid w:val="00144A76"/>
    <w:rsid w:val="00144D69"/>
    <w:rsid w:val="00144F88"/>
    <w:rsid w:val="00145CFA"/>
    <w:rsid w:val="00146667"/>
    <w:rsid w:val="0014673E"/>
    <w:rsid w:val="001467B1"/>
    <w:rsid w:val="001502BA"/>
    <w:rsid w:val="0015047B"/>
    <w:rsid w:val="00150C61"/>
    <w:rsid w:val="00150E65"/>
    <w:rsid w:val="00151400"/>
    <w:rsid w:val="0015150A"/>
    <w:rsid w:val="00151587"/>
    <w:rsid w:val="00151784"/>
    <w:rsid w:val="00151BAB"/>
    <w:rsid w:val="00151D02"/>
    <w:rsid w:val="001528FB"/>
    <w:rsid w:val="00152B40"/>
    <w:rsid w:val="00153367"/>
    <w:rsid w:val="00153758"/>
    <w:rsid w:val="00153952"/>
    <w:rsid w:val="00153E87"/>
    <w:rsid w:val="0015542A"/>
    <w:rsid w:val="00155CB5"/>
    <w:rsid w:val="001563C9"/>
    <w:rsid w:val="00160202"/>
    <w:rsid w:val="0016029D"/>
    <w:rsid w:val="00160325"/>
    <w:rsid w:val="0016052E"/>
    <w:rsid w:val="001610C4"/>
    <w:rsid w:val="001622C5"/>
    <w:rsid w:val="001629DF"/>
    <w:rsid w:val="00163303"/>
    <w:rsid w:val="001636EB"/>
    <w:rsid w:val="0016460D"/>
    <w:rsid w:val="00164A18"/>
    <w:rsid w:val="00164BC9"/>
    <w:rsid w:val="0016556A"/>
    <w:rsid w:val="00166C3E"/>
    <w:rsid w:val="00167B8E"/>
    <w:rsid w:val="00167D5A"/>
    <w:rsid w:val="00170680"/>
    <w:rsid w:val="00171973"/>
    <w:rsid w:val="00171D2A"/>
    <w:rsid w:val="00172706"/>
    <w:rsid w:val="00172C6A"/>
    <w:rsid w:val="001734DB"/>
    <w:rsid w:val="0017396B"/>
    <w:rsid w:val="00173B5E"/>
    <w:rsid w:val="00173B72"/>
    <w:rsid w:val="001742EF"/>
    <w:rsid w:val="00174C85"/>
    <w:rsid w:val="00175846"/>
    <w:rsid w:val="00175B1F"/>
    <w:rsid w:val="00175B96"/>
    <w:rsid w:val="00175E74"/>
    <w:rsid w:val="00176586"/>
    <w:rsid w:val="00176770"/>
    <w:rsid w:val="00176BF9"/>
    <w:rsid w:val="00176F1B"/>
    <w:rsid w:val="00177570"/>
    <w:rsid w:val="00177724"/>
    <w:rsid w:val="001777CA"/>
    <w:rsid w:val="00177A0A"/>
    <w:rsid w:val="00177F77"/>
    <w:rsid w:val="001806F1"/>
    <w:rsid w:val="00181349"/>
    <w:rsid w:val="00182397"/>
    <w:rsid w:val="00182AE0"/>
    <w:rsid w:val="00182EA8"/>
    <w:rsid w:val="00183113"/>
    <w:rsid w:val="00183F0E"/>
    <w:rsid w:val="00183F65"/>
    <w:rsid w:val="001840E9"/>
    <w:rsid w:val="00184390"/>
    <w:rsid w:val="0018540D"/>
    <w:rsid w:val="00185557"/>
    <w:rsid w:val="00185612"/>
    <w:rsid w:val="001856E0"/>
    <w:rsid w:val="00185736"/>
    <w:rsid w:val="00186133"/>
    <w:rsid w:val="00186461"/>
    <w:rsid w:val="001864E4"/>
    <w:rsid w:val="0018685B"/>
    <w:rsid w:val="00187456"/>
    <w:rsid w:val="001904FF"/>
    <w:rsid w:val="00192743"/>
    <w:rsid w:val="001935D2"/>
    <w:rsid w:val="00193CBE"/>
    <w:rsid w:val="00194591"/>
    <w:rsid w:val="00194AA5"/>
    <w:rsid w:val="00194F42"/>
    <w:rsid w:val="001955E4"/>
    <w:rsid w:val="0019571B"/>
    <w:rsid w:val="00195F06"/>
    <w:rsid w:val="0019677A"/>
    <w:rsid w:val="001976FC"/>
    <w:rsid w:val="00197DF6"/>
    <w:rsid w:val="001A0418"/>
    <w:rsid w:val="001A079E"/>
    <w:rsid w:val="001A0D3B"/>
    <w:rsid w:val="001A15A9"/>
    <w:rsid w:val="001A221E"/>
    <w:rsid w:val="001A26EC"/>
    <w:rsid w:val="001A3071"/>
    <w:rsid w:val="001A524B"/>
    <w:rsid w:val="001A5573"/>
    <w:rsid w:val="001A5AE2"/>
    <w:rsid w:val="001A5BF1"/>
    <w:rsid w:val="001A5E5D"/>
    <w:rsid w:val="001A6264"/>
    <w:rsid w:val="001A6705"/>
    <w:rsid w:val="001A6B87"/>
    <w:rsid w:val="001A72B4"/>
    <w:rsid w:val="001A73CE"/>
    <w:rsid w:val="001A75E4"/>
    <w:rsid w:val="001A7B77"/>
    <w:rsid w:val="001B00F7"/>
    <w:rsid w:val="001B1A50"/>
    <w:rsid w:val="001B1D80"/>
    <w:rsid w:val="001B1E56"/>
    <w:rsid w:val="001B2987"/>
    <w:rsid w:val="001B2BE5"/>
    <w:rsid w:val="001B3377"/>
    <w:rsid w:val="001B3842"/>
    <w:rsid w:val="001B3BAC"/>
    <w:rsid w:val="001B4191"/>
    <w:rsid w:val="001B4A0C"/>
    <w:rsid w:val="001B4E05"/>
    <w:rsid w:val="001B5990"/>
    <w:rsid w:val="001B5D0E"/>
    <w:rsid w:val="001B6912"/>
    <w:rsid w:val="001B698A"/>
    <w:rsid w:val="001B6CE2"/>
    <w:rsid w:val="001B6D0F"/>
    <w:rsid w:val="001B6DA0"/>
    <w:rsid w:val="001B733E"/>
    <w:rsid w:val="001B75DB"/>
    <w:rsid w:val="001B75E1"/>
    <w:rsid w:val="001B77FB"/>
    <w:rsid w:val="001B7FCB"/>
    <w:rsid w:val="001C0280"/>
    <w:rsid w:val="001C0923"/>
    <w:rsid w:val="001C0CFB"/>
    <w:rsid w:val="001C2174"/>
    <w:rsid w:val="001C2412"/>
    <w:rsid w:val="001C2D33"/>
    <w:rsid w:val="001C300B"/>
    <w:rsid w:val="001C3628"/>
    <w:rsid w:val="001C37CD"/>
    <w:rsid w:val="001C38BF"/>
    <w:rsid w:val="001C3CA4"/>
    <w:rsid w:val="001C3FE5"/>
    <w:rsid w:val="001C458E"/>
    <w:rsid w:val="001C483A"/>
    <w:rsid w:val="001C4B04"/>
    <w:rsid w:val="001C4C7C"/>
    <w:rsid w:val="001C4F2C"/>
    <w:rsid w:val="001C4F9B"/>
    <w:rsid w:val="001C548F"/>
    <w:rsid w:val="001C64D1"/>
    <w:rsid w:val="001C6F96"/>
    <w:rsid w:val="001C7005"/>
    <w:rsid w:val="001C74A1"/>
    <w:rsid w:val="001C7C76"/>
    <w:rsid w:val="001D0FE5"/>
    <w:rsid w:val="001D1668"/>
    <w:rsid w:val="001D187D"/>
    <w:rsid w:val="001D1D3D"/>
    <w:rsid w:val="001D22A0"/>
    <w:rsid w:val="001D29DB"/>
    <w:rsid w:val="001D2CF0"/>
    <w:rsid w:val="001D33EE"/>
    <w:rsid w:val="001D3E06"/>
    <w:rsid w:val="001D42DC"/>
    <w:rsid w:val="001D42F0"/>
    <w:rsid w:val="001D57D8"/>
    <w:rsid w:val="001D5A17"/>
    <w:rsid w:val="001D662B"/>
    <w:rsid w:val="001D69D6"/>
    <w:rsid w:val="001D6A41"/>
    <w:rsid w:val="001D6ABC"/>
    <w:rsid w:val="001D6C8F"/>
    <w:rsid w:val="001D6FFC"/>
    <w:rsid w:val="001D74E4"/>
    <w:rsid w:val="001E0DE6"/>
    <w:rsid w:val="001E1866"/>
    <w:rsid w:val="001E1CBE"/>
    <w:rsid w:val="001E2E46"/>
    <w:rsid w:val="001E3442"/>
    <w:rsid w:val="001E35FE"/>
    <w:rsid w:val="001E37C8"/>
    <w:rsid w:val="001E416D"/>
    <w:rsid w:val="001E4C80"/>
    <w:rsid w:val="001E54BC"/>
    <w:rsid w:val="001E5B63"/>
    <w:rsid w:val="001E621B"/>
    <w:rsid w:val="001E63E7"/>
    <w:rsid w:val="001E7694"/>
    <w:rsid w:val="001F0251"/>
    <w:rsid w:val="001F16D6"/>
    <w:rsid w:val="001F247A"/>
    <w:rsid w:val="001F2543"/>
    <w:rsid w:val="001F3976"/>
    <w:rsid w:val="001F44CB"/>
    <w:rsid w:val="001F45D3"/>
    <w:rsid w:val="001F5051"/>
    <w:rsid w:val="001F5790"/>
    <w:rsid w:val="001F5A97"/>
    <w:rsid w:val="001F5E15"/>
    <w:rsid w:val="001F5FA9"/>
    <w:rsid w:val="001F63E3"/>
    <w:rsid w:val="001F6A4C"/>
    <w:rsid w:val="001F7B0F"/>
    <w:rsid w:val="001F7EC1"/>
    <w:rsid w:val="00201531"/>
    <w:rsid w:val="002019E8"/>
    <w:rsid w:val="002038AC"/>
    <w:rsid w:val="00203D7E"/>
    <w:rsid w:val="0020449C"/>
    <w:rsid w:val="00204572"/>
    <w:rsid w:val="002045F1"/>
    <w:rsid w:val="002049D7"/>
    <w:rsid w:val="0020607E"/>
    <w:rsid w:val="002061D1"/>
    <w:rsid w:val="002070DA"/>
    <w:rsid w:val="0020783B"/>
    <w:rsid w:val="0020789A"/>
    <w:rsid w:val="00207A8D"/>
    <w:rsid w:val="00207FB9"/>
    <w:rsid w:val="00211207"/>
    <w:rsid w:val="00211B64"/>
    <w:rsid w:val="002122E8"/>
    <w:rsid w:val="002129C3"/>
    <w:rsid w:val="00212D58"/>
    <w:rsid w:val="00213152"/>
    <w:rsid w:val="002132D3"/>
    <w:rsid w:val="002132F4"/>
    <w:rsid w:val="00213811"/>
    <w:rsid w:val="00213B21"/>
    <w:rsid w:val="00214047"/>
    <w:rsid w:val="00215511"/>
    <w:rsid w:val="00215EB8"/>
    <w:rsid w:val="00216552"/>
    <w:rsid w:val="002167B7"/>
    <w:rsid w:val="00216A39"/>
    <w:rsid w:val="00217491"/>
    <w:rsid w:val="00217F1A"/>
    <w:rsid w:val="00220059"/>
    <w:rsid w:val="00220377"/>
    <w:rsid w:val="002204AC"/>
    <w:rsid w:val="002204EF"/>
    <w:rsid w:val="002213FE"/>
    <w:rsid w:val="002222DE"/>
    <w:rsid w:val="00222436"/>
    <w:rsid w:val="002229CA"/>
    <w:rsid w:val="002235E7"/>
    <w:rsid w:val="002237D1"/>
    <w:rsid w:val="00223B41"/>
    <w:rsid w:val="00224227"/>
    <w:rsid w:val="002247AA"/>
    <w:rsid w:val="00224C4C"/>
    <w:rsid w:val="00224DE7"/>
    <w:rsid w:val="00226790"/>
    <w:rsid w:val="0022696F"/>
    <w:rsid w:val="002269EF"/>
    <w:rsid w:val="00226D12"/>
    <w:rsid w:val="002274FE"/>
    <w:rsid w:val="00231985"/>
    <w:rsid w:val="00231F86"/>
    <w:rsid w:val="002322CC"/>
    <w:rsid w:val="002322D3"/>
    <w:rsid w:val="0023238E"/>
    <w:rsid w:val="002333AC"/>
    <w:rsid w:val="00233B2C"/>
    <w:rsid w:val="00235ACD"/>
    <w:rsid w:val="00236400"/>
    <w:rsid w:val="00236AF9"/>
    <w:rsid w:val="00236F35"/>
    <w:rsid w:val="00237524"/>
    <w:rsid w:val="00240FE7"/>
    <w:rsid w:val="00241254"/>
    <w:rsid w:val="002418E5"/>
    <w:rsid w:val="00241BAA"/>
    <w:rsid w:val="00241E3A"/>
    <w:rsid w:val="002448E5"/>
    <w:rsid w:val="00245357"/>
    <w:rsid w:val="002474B7"/>
    <w:rsid w:val="00247647"/>
    <w:rsid w:val="0024795C"/>
    <w:rsid w:val="002479A3"/>
    <w:rsid w:val="00247F9D"/>
    <w:rsid w:val="002506DE"/>
    <w:rsid w:val="002509F6"/>
    <w:rsid w:val="00251724"/>
    <w:rsid w:val="00251A30"/>
    <w:rsid w:val="00251D52"/>
    <w:rsid w:val="00251FC9"/>
    <w:rsid w:val="00252137"/>
    <w:rsid w:val="00252606"/>
    <w:rsid w:val="00252B1B"/>
    <w:rsid w:val="00252B97"/>
    <w:rsid w:val="00253E73"/>
    <w:rsid w:val="002540E9"/>
    <w:rsid w:val="002544E8"/>
    <w:rsid w:val="0025479F"/>
    <w:rsid w:val="002547B8"/>
    <w:rsid w:val="00254B4D"/>
    <w:rsid w:val="00254BDD"/>
    <w:rsid w:val="00254E74"/>
    <w:rsid w:val="0025635C"/>
    <w:rsid w:val="0025636F"/>
    <w:rsid w:val="002569BC"/>
    <w:rsid w:val="00257CA3"/>
    <w:rsid w:val="002600F0"/>
    <w:rsid w:val="0026063D"/>
    <w:rsid w:val="00260F89"/>
    <w:rsid w:val="00261F6D"/>
    <w:rsid w:val="00262145"/>
    <w:rsid w:val="00262616"/>
    <w:rsid w:val="00262938"/>
    <w:rsid w:val="00262B1B"/>
    <w:rsid w:val="00262F80"/>
    <w:rsid w:val="00263664"/>
    <w:rsid w:val="002637E1"/>
    <w:rsid w:val="00263FEA"/>
    <w:rsid w:val="0026431D"/>
    <w:rsid w:val="0026521A"/>
    <w:rsid w:val="0026579F"/>
    <w:rsid w:val="00265E53"/>
    <w:rsid w:val="00266D3A"/>
    <w:rsid w:val="00266E79"/>
    <w:rsid w:val="0026702B"/>
    <w:rsid w:val="002700A4"/>
    <w:rsid w:val="002702F9"/>
    <w:rsid w:val="002707F0"/>
    <w:rsid w:val="00270D43"/>
    <w:rsid w:val="00271F44"/>
    <w:rsid w:val="002720C6"/>
    <w:rsid w:val="00272118"/>
    <w:rsid w:val="0027317D"/>
    <w:rsid w:val="00274014"/>
    <w:rsid w:val="00274B72"/>
    <w:rsid w:val="00274DD3"/>
    <w:rsid w:val="00275705"/>
    <w:rsid w:val="002762AF"/>
    <w:rsid w:val="002772D8"/>
    <w:rsid w:val="0028091C"/>
    <w:rsid w:val="002809E8"/>
    <w:rsid w:val="00280E21"/>
    <w:rsid w:val="00280FF3"/>
    <w:rsid w:val="00281629"/>
    <w:rsid w:val="00281697"/>
    <w:rsid w:val="00281E17"/>
    <w:rsid w:val="00281EE4"/>
    <w:rsid w:val="002823B4"/>
    <w:rsid w:val="00282FF0"/>
    <w:rsid w:val="0028334C"/>
    <w:rsid w:val="002841E0"/>
    <w:rsid w:val="002856DF"/>
    <w:rsid w:val="00285905"/>
    <w:rsid w:val="00285B8F"/>
    <w:rsid w:val="002868C4"/>
    <w:rsid w:val="00286CFC"/>
    <w:rsid w:val="00286EDC"/>
    <w:rsid w:val="002873C5"/>
    <w:rsid w:val="00290B16"/>
    <w:rsid w:val="0029113C"/>
    <w:rsid w:val="00291F24"/>
    <w:rsid w:val="002920F7"/>
    <w:rsid w:val="002928FB"/>
    <w:rsid w:val="00292A0D"/>
    <w:rsid w:val="00292A62"/>
    <w:rsid w:val="002932B4"/>
    <w:rsid w:val="002947D1"/>
    <w:rsid w:val="00294A90"/>
    <w:rsid w:val="00294A98"/>
    <w:rsid w:val="0029590F"/>
    <w:rsid w:val="0029598D"/>
    <w:rsid w:val="002966FE"/>
    <w:rsid w:val="00296F3B"/>
    <w:rsid w:val="002972DD"/>
    <w:rsid w:val="00297F7F"/>
    <w:rsid w:val="002A05EC"/>
    <w:rsid w:val="002A1394"/>
    <w:rsid w:val="002A1C68"/>
    <w:rsid w:val="002A31F7"/>
    <w:rsid w:val="002A355F"/>
    <w:rsid w:val="002A4527"/>
    <w:rsid w:val="002A46DA"/>
    <w:rsid w:val="002A50CA"/>
    <w:rsid w:val="002A5E47"/>
    <w:rsid w:val="002A63E3"/>
    <w:rsid w:val="002A6AD6"/>
    <w:rsid w:val="002A6D76"/>
    <w:rsid w:val="002A6E3B"/>
    <w:rsid w:val="002A6F94"/>
    <w:rsid w:val="002A6FA6"/>
    <w:rsid w:val="002A7C52"/>
    <w:rsid w:val="002A7EEC"/>
    <w:rsid w:val="002B0171"/>
    <w:rsid w:val="002B1963"/>
    <w:rsid w:val="002B1BB1"/>
    <w:rsid w:val="002B1C71"/>
    <w:rsid w:val="002B2007"/>
    <w:rsid w:val="002B2F13"/>
    <w:rsid w:val="002B3804"/>
    <w:rsid w:val="002B39B0"/>
    <w:rsid w:val="002B512E"/>
    <w:rsid w:val="002B5B33"/>
    <w:rsid w:val="002B621E"/>
    <w:rsid w:val="002B7283"/>
    <w:rsid w:val="002B7CF0"/>
    <w:rsid w:val="002C01D9"/>
    <w:rsid w:val="002C0846"/>
    <w:rsid w:val="002C0943"/>
    <w:rsid w:val="002C0D2C"/>
    <w:rsid w:val="002C0EA9"/>
    <w:rsid w:val="002C1134"/>
    <w:rsid w:val="002C129A"/>
    <w:rsid w:val="002C1634"/>
    <w:rsid w:val="002C18A1"/>
    <w:rsid w:val="002C22AE"/>
    <w:rsid w:val="002C26F9"/>
    <w:rsid w:val="002C2D2E"/>
    <w:rsid w:val="002C2E19"/>
    <w:rsid w:val="002C54BF"/>
    <w:rsid w:val="002C6621"/>
    <w:rsid w:val="002C680F"/>
    <w:rsid w:val="002C743A"/>
    <w:rsid w:val="002C7B97"/>
    <w:rsid w:val="002C7D7F"/>
    <w:rsid w:val="002C7EAE"/>
    <w:rsid w:val="002D059F"/>
    <w:rsid w:val="002D1F9B"/>
    <w:rsid w:val="002D23B5"/>
    <w:rsid w:val="002D3C23"/>
    <w:rsid w:val="002D3C86"/>
    <w:rsid w:val="002D3F06"/>
    <w:rsid w:val="002D3F17"/>
    <w:rsid w:val="002D4BDD"/>
    <w:rsid w:val="002D5137"/>
    <w:rsid w:val="002D5365"/>
    <w:rsid w:val="002D6AD4"/>
    <w:rsid w:val="002D6F25"/>
    <w:rsid w:val="002D7134"/>
    <w:rsid w:val="002E0498"/>
    <w:rsid w:val="002E07A8"/>
    <w:rsid w:val="002E0C21"/>
    <w:rsid w:val="002E0C94"/>
    <w:rsid w:val="002E151B"/>
    <w:rsid w:val="002E1870"/>
    <w:rsid w:val="002E2387"/>
    <w:rsid w:val="002E2EA6"/>
    <w:rsid w:val="002E3620"/>
    <w:rsid w:val="002E431E"/>
    <w:rsid w:val="002E506E"/>
    <w:rsid w:val="002E543F"/>
    <w:rsid w:val="002E5A99"/>
    <w:rsid w:val="002E5BA8"/>
    <w:rsid w:val="002E637F"/>
    <w:rsid w:val="002E6C27"/>
    <w:rsid w:val="002E6C84"/>
    <w:rsid w:val="002E7123"/>
    <w:rsid w:val="002E731F"/>
    <w:rsid w:val="002E74CD"/>
    <w:rsid w:val="002E7B7C"/>
    <w:rsid w:val="002E7BE5"/>
    <w:rsid w:val="002F007D"/>
    <w:rsid w:val="002F0351"/>
    <w:rsid w:val="002F0D0C"/>
    <w:rsid w:val="002F0F5E"/>
    <w:rsid w:val="002F2003"/>
    <w:rsid w:val="002F25C7"/>
    <w:rsid w:val="002F2FCA"/>
    <w:rsid w:val="002F3182"/>
    <w:rsid w:val="002F474A"/>
    <w:rsid w:val="002F5AE2"/>
    <w:rsid w:val="002F66F2"/>
    <w:rsid w:val="002F7A6A"/>
    <w:rsid w:val="002F7DA3"/>
    <w:rsid w:val="003013DB"/>
    <w:rsid w:val="0030177B"/>
    <w:rsid w:val="00302458"/>
    <w:rsid w:val="003025DD"/>
    <w:rsid w:val="00302962"/>
    <w:rsid w:val="00302B7B"/>
    <w:rsid w:val="003037C8"/>
    <w:rsid w:val="003039C2"/>
    <w:rsid w:val="00303EF2"/>
    <w:rsid w:val="003041C4"/>
    <w:rsid w:val="00305304"/>
    <w:rsid w:val="00306C52"/>
    <w:rsid w:val="00306DB3"/>
    <w:rsid w:val="00306F2D"/>
    <w:rsid w:val="00307895"/>
    <w:rsid w:val="003118D7"/>
    <w:rsid w:val="003121B0"/>
    <w:rsid w:val="00312EBE"/>
    <w:rsid w:val="00312EBF"/>
    <w:rsid w:val="003132B5"/>
    <w:rsid w:val="00314216"/>
    <w:rsid w:val="00314B59"/>
    <w:rsid w:val="003152B4"/>
    <w:rsid w:val="003152C0"/>
    <w:rsid w:val="003153D6"/>
    <w:rsid w:val="00315DEA"/>
    <w:rsid w:val="003162E0"/>
    <w:rsid w:val="003166FF"/>
    <w:rsid w:val="00316FC9"/>
    <w:rsid w:val="0031753E"/>
    <w:rsid w:val="00317B99"/>
    <w:rsid w:val="00320F2C"/>
    <w:rsid w:val="00321561"/>
    <w:rsid w:val="003220D9"/>
    <w:rsid w:val="0032309F"/>
    <w:rsid w:val="003235C1"/>
    <w:rsid w:val="00323D7F"/>
    <w:rsid w:val="00324157"/>
    <w:rsid w:val="00324D0B"/>
    <w:rsid w:val="003251CC"/>
    <w:rsid w:val="00325205"/>
    <w:rsid w:val="0032554A"/>
    <w:rsid w:val="0032565D"/>
    <w:rsid w:val="0032619A"/>
    <w:rsid w:val="00326555"/>
    <w:rsid w:val="0032662B"/>
    <w:rsid w:val="00326922"/>
    <w:rsid w:val="00326A6A"/>
    <w:rsid w:val="00326CC3"/>
    <w:rsid w:val="00326E86"/>
    <w:rsid w:val="00326FE8"/>
    <w:rsid w:val="00330706"/>
    <w:rsid w:val="0033141A"/>
    <w:rsid w:val="003325AA"/>
    <w:rsid w:val="003326E7"/>
    <w:rsid w:val="00332734"/>
    <w:rsid w:val="00332B64"/>
    <w:rsid w:val="00333105"/>
    <w:rsid w:val="00333766"/>
    <w:rsid w:val="00333BB6"/>
    <w:rsid w:val="00333BFC"/>
    <w:rsid w:val="00334151"/>
    <w:rsid w:val="00334254"/>
    <w:rsid w:val="0033528E"/>
    <w:rsid w:val="003366F6"/>
    <w:rsid w:val="003378E6"/>
    <w:rsid w:val="00337AE4"/>
    <w:rsid w:val="00340332"/>
    <w:rsid w:val="00340FD4"/>
    <w:rsid w:val="0034170A"/>
    <w:rsid w:val="00342B3A"/>
    <w:rsid w:val="00344844"/>
    <w:rsid w:val="00345172"/>
    <w:rsid w:val="00345450"/>
    <w:rsid w:val="0034590F"/>
    <w:rsid w:val="00345DE6"/>
    <w:rsid w:val="00346119"/>
    <w:rsid w:val="003473CC"/>
    <w:rsid w:val="003476CE"/>
    <w:rsid w:val="00347990"/>
    <w:rsid w:val="00350FCE"/>
    <w:rsid w:val="003516AE"/>
    <w:rsid w:val="003524D3"/>
    <w:rsid w:val="003527A7"/>
    <w:rsid w:val="00352DBC"/>
    <w:rsid w:val="003530B7"/>
    <w:rsid w:val="00353AB8"/>
    <w:rsid w:val="00353CED"/>
    <w:rsid w:val="00353E2D"/>
    <w:rsid w:val="003541F8"/>
    <w:rsid w:val="003544FD"/>
    <w:rsid w:val="00355232"/>
    <w:rsid w:val="0035541A"/>
    <w:rsid w:val="00355923"/>
    <w:rsid w:val="00355FF5"/>
    <w:rsid w:val="00356142"/>
    <w:rsid w:val="00356465"/>
    <w:rsid w:val="00356C3D"/>
    <w:rsid w:val="00356E6C"/>
    <w:rsid w:val="0035756E"/>
    <w:rsid w:val="003606A2"/>
    <w:rsid w:val="00360DD3"/>
    <w:rsid w:val="00360EAD"/>
    <w:rsid w:val="00361480"/>
    <w:rsid w:val="003614F1"/>
    <w:rsid w:val="00361AF2"/>
    <w:rsid w:val="00361F8E"/>
    <w:rsid w:val="003620E5"/>
    <w:rsid w:val="003628D9"/>
    <w:rsid w:val="00363748"/>
    <w:rsid w:val="00363D1F"/>
    <w:rsid w:val="003647CC"/>
    <w:rsid w:val="003649B0"/>
    <w:rsid w:val="00364ED3"/>
    <w:rsid w:val="003652BD"/>
    <w:rsid w:val="00365964"/>
    <w:rsid w:val="00366503"/>
    <w:rsid w:val="0036710F"/>
    <w:rsid w:val="003674FD"/>
    <w:rsid w:val="00367C2E"/>
    <w:rsid w:val="003701B5"/>
    <w:rsid w:val="003705D6"/>
    <w:rsid w:val="00370C66"/>
    <w:rsid w:val="00371D1C"/>
    <w:rsid w:val="00372E2D"/>
    <w:rsid w:val="003732B4"/>
    <w:rsid w:val="00373C78"/>
    <w:rsid w:val="00373F88"/>
    <w:rsid w:val="00374557"/>
    <w:rsid w:val="003747C4"/>
    <w:rsid w:val="00375F53"/>
    <w:rsid w:val="0037641E"/>
    <w:rsid w:val="00376D0E"/>
    <w:rsid w:val="003771DE"/>
    <w:rsid w:val="0037753C"/>
    <w:rsid w:val="00380DF1"/>
    <w:rsid w:val="00381F46"/>
    <w:rsid w:val="00382722"/>
    <w:rsid w:val="003833ED"/>
    <w:rsid w:val="003842D7"/>
    <w:rsid w:val="0038498B"/>
    <w:rsid w:val="00385AA5"/>
    <w:rsid w:val="003866CE"/>
    <w:rsid w:val="0038692E"/>
    <w:rsid w:val="00386ACF"/>
    <w:rsid w:val="00387068"/>
    <w:rsid w:val="00387D3A"/>
    <w:rsid w:val="003906EA"/>
    <w:rsid w:val="0039237C"/>
    <w:rsid w:val="00392708"/>
    <w:rsid w:val="00392995"/>
    <w:rsid w:val="0039306E"/>
    <w:rsid w:val="003934B7"/>
    <w:rsid w:val="0039365C"/>
    <w:rsid w:val="00393836"/>
    <w:rsid w:val="00394135"/>
    <w:rsid w:val="003949AE"/>
    <w:rsid w:val="00394A61"/>
    <w:rsid w:val="00395348"/>
    <w:rsid w:val="00395C0B"/>
    <w:rsid w:val="00395C88"/>
    <w:rsid w:val="00396839"/>
    <w:rsid w:val="00397ECA"/>
    <w:rsid w:val="003A097E"/>
    <w:rsid w:val="003A0FFE"/>
    <w:rsid w:val="003A115C"/>
    <w:rsid w:val="003A11DC"/>
    <w:rsid w:val="003A1391"/>
    <w:rsid w:val="003A1808"/>
    <w:rsid w:val="003A21D0"/>
    <w:rsid w:val="003A2FD2"/>
    <w:rsid w:val="003A43AE"/>
    <w:rsid w:val="003A44D3"/>
    <w:rsid w:val="003A4536"/>
    <w:rsid w:val="003A4A51"/>
    <w:rsid w:val="003A5128"/>
    <w:rsid w:val="003A537E"/>
    <w:rsid w:val="003A54D7"/>
    <w:rsid w:val="003A5C14"/>
    <w:rsid w:val="003A7C85"/>
    <w:rsid w:val="003A7CF2"/>
    <w:rsid w:val="003B0199"/>
    <w:rsid w:val="003B0749"/>
    <w:rsid w:val="003B10F8"/>
    <w:rsid w:val="003B177C"/>
    <w:rsid w:val="003B24B2"/>
    <w:rsid w:val="003B26D2"/>
    <w:rsid w:val="003B2C34"/>
    <w:rsid w:val="003B2C74"/>
    <w:rsid w:val="003B37B6"/>
    <w:rsid w:val="003B405F"/>
    <w:rsid w:val="003B4AFD"/>
    <w:rsid w:val="003B541A"/>
    <w:rsid w:val="003B597E"/>
    <w:rsid w:val="003B5FA8"/>
    <w:rsid w:val="003B6505"/>
    <w:rsid w:val="003B66E5"/>
    <w:rsid w:val="003B7DFF"/>
    <w:rsid w:val="003B7E1D"/>
    <w:rsid w:val="003C003C"/>
    <w:rsid w:val="003C09DE"/>
    <w:rsid w:val="003C0CBA"/>
    <w:rsid w:val="003C154E"/>
    <w:rsid w:val="003C1AEC"/>
    <w:rsid w:val="003C21C2"/>
    <w:rsid w:val="003C2556"/>
    <w:rsid w:val="003C2649"/>
    <w:rsid w:val="003C28FE"/>
    <w:rsid w:val="003C2B58"/>
    <w:rsid w:val="003C2BEE"/>
    <w:rsid w:val="003C2CEE"/>
    <w:rsid w:val="003C3161"/>
    <w:rsid w:val="003C3F20"/>
    <w:rsid w:val="003C4D02"/>
    <w:rsid w:val="003C588A"/>
    <w:rsid w:val="003C6A93"/>
    <w:rsid w:val="003C71CA"/>
    <w:rsid w:val="003C768B"/>
    <w:rsid w:val="003D0112"/>
    <w:rsid w:val="003D2248"/>
    <w:rsid w:val="003D2FCA"/>
    <w:rsid w:val="003D36DF"/>
    <w:rsid w:val="003D3BAD"/>
    <w:rsid w:val="003D3D5E"/>
    <w:rsid w:val="003D3F95"/>
    <w:rsid w:val="003D4A3C"/>
    <w:rsid w:val="003D53C5"/>
    <w:rsid w:val="003D6A6B"/>
    <w:rsid w:val="003D6FAA"/>
    <w:rsid w:val="003D7819"/>
    <w:rsid w:val="003D7AC1"/>
    <w:rsid w:val="003D7E76"/>
    <w:rsid w:val="003E002E"/>
    <w:rsid w:val="003E06E4"/>
    <w:rsid w:val="003E0B4B"/>
    <w:rsid w:val="003E0F45"/>
    <w:rsid w:val="003E0F72"/>
    <w:rsid w:val="003E22DD"/>
    <w:rsid w:val="003E285D"/>
    <w:rsid w:val="003E2BAA"/>
    <w:rsid w:val="003E2DE3"/>
    <w:rsid w:val="003E3077"/>
    <w:rsid w:val="003E32B4"/>
    <w:rsid w:val="003E4381"/>
    <w:rsid w:val="003E5E9D"/>
    <w:rsid w:val="003E6157"/>
    <w:rsid w:val="003E68C8"/>
    <w:rsid w:val="003E6E79"/>
    <w:rsid w:val="003E7AF4"/>
    <w:rsid w:val="003F0C9B"/>
    <w:rsid w:val="003F0FDF"/>
    <w:rsid w:val="003F1336"/>
    <w:rsid w:val="003F19D9"/>
    <w:rsid w:val="003F2006"/>
    <w:rsid w:val="003F2BA1"/>
    <w:rsid w:val="003F2E8E"/>
    <w:rsid w:val="003F4DBD"/>
    <w:rsid w:val="003F4F00"/>
    <w:rsid w:val="003F58B7"/>
    <w:rsid w:val="003F5ECA"/>
    <w:rsid w:val="003F6793"/>
    <w:rsid w:val="00400165"/>
    <w:rsid w:val="0040037F"/>
    <w:rsid w:val="00401E39"/>
    <w:rsid w:val="004023CF"/>
    <w:rsid w:val="00403045"/>
    <w:rsid w:val="00403058"/>
    <w:rsid w:val="0040320A"/>
    <w:rsid w:val="004032FA"/>
    <w:rsid w:val="004033CB"/>
    <w:rsid w:val="00403786"/>
    <w:rsid w:val="00403A9A"/>
    <w:rsid w:val="00403AFE"/>
    <w:rsid w:val="004041AB"/>
    <w:rsid w:val="004047D4"/>
    <w:rsid w:val="0040557B"/>
    <w:rsid w:val="00405641"/>
    <w:rsid w:val="00405E55"/>
    <w:rsid w:val="0040616C"/>
    <w:rsid w:val="00406A99"/>
    <w:rsid w:val="004071B0"/>
    <w:rsid w:val="004074D4"/>
    <w:rsid w:val="004076A9"/>
    <w:rsid w:val="0040792B"/>
    <w:rsid w:val="00407B90"/>
    <w:rsid w:val="00412586"/>
    <w:rsid w:val="00413020"/>
    <w:rsid w:val="00413D8F"/>
    <w:rsid w:val="004141E4"/>
    <w:rsid w:val="00414275"/>
    <w:rsid w:val="00414664"/>
    <w:rsid w:val="0041563A"/>
    <w:rsid w:val="004167F7"/>
    <w:rsid w:val="00416D63"/>
    <w:rsid w:val="00416E8D"/>
    <w:rsid w:val="004173BC"/>
    <w:rsid w:val="004177DE"/>
    <w:rsid w:val="004179F5"/>
    <w:rsid w:val="00417F46"/>
    <w:rsid w:val="00420877"/>
    <w:rsid w:val="00420CA8"/>
    <w:rsid w:val="004224B6"/>
    <w:rsid w:val="0042263E"/>
    <w:rsid w:val="00422977"/>
    <w:rsid w:val="0042342F"/>
    <w:rsid w:val="004235AC"/>
    <w:rsid w:val="00424A3D"/>
    <w:rsid w:val="00424D99"/>
    <w:rsid w:val="00424F04"/>
    <w:rsid w:val="004250D4"/>
    <w:rsid w:val="0042669B"/>
    <w:rsid w:val="0042706C"/>
    <w:rsid w:val="004273C6"/>
    <w:rsid w:val="004313C3"/>
    <w:rsid w:val="00431534"/>
    <w:rsid w:val="00431623"/>
    <w:rsid w:val="004318F2"/>
    <w:rsid w:val="00431CBB"/>
    <w:rsid w:val="00431F5D"/>
    <w:rsid w:val="0043217E"/>
    <w:rsid w:val="00432427"/>
    <w:rsid w:val="004325E9"/>
    <w:rsid w:val="00432CB9"/>
    <w:rsid w:val="00433D63"/>
    <w:rsid w:val="00433DFE"/>
    <w:rsid w:val="00434D2B"/>
    <w:rsid w:val="00435390"/>
    <w:rsid w:val="004353D7"/>
    <w:rsid w:val="00435C8A"/>
    <w:rsid w:val="00435F8F"/>
    <w:rsid w:val="00436BA1"/>
    <w:rsid w:val="00436E81"/>
    <w:rsid w:val="00437168"/>
    <w:rsid w:val="004375FE"/>
    <w:rsid w:val="004379E8"/>
    <w:rsid w:val="00440221"/>
    <w:rsid w:val="00441533"/>
    <w:rsid w:val="00442D03"/>
    <w:rsid w:val="00444CFC"/>
    <w:rsid w:val="00445168"/>
    <w:rsid w:val="004451E8"/>
    <w:rsid w:val="004455A2"/>
    <w:rsid w:val="00445B5B"/>
    <w:rsid w:val="00445BA1"/>
    <w:rsid w:val="00445CB4"/>
    <w:rsid w:val="0044664E"/>
    <w:rsid w:val="0044726F"/>
    <w:rsid w:val="00447BA1"/>
    <w:rsid w:val="00450940"/>
    <w:rsid w:val="00450C6D"/>
    <w:rsid w:val="00450FFE"/>
    <w:rsid w:val="00451AC4"/>
    <w:rsid w:val="004521E9"/>
    <w:rsid w:val="00452AF9"/>
    <w:rsid w:val="0045324C"/>
    <w:rsid w:val="00453322"/>
    <w:rsid w:val="00453404"/>
    <w:rsid w:val="00454AC2"/>
    <w:rsid w:val="0045512F"/>
    <w:rsid w:val="004553F8"/>
    <w:rsid w:val="00455487"/>
    <w:rsid w:val="004557A1"/>
    <w:rsid w:val="00456287"/>
    <w:rsid w:val="00456710"/>
    <w:rsid w:val="00456B22"/>
    <w:rsid w:val="00457179"/>
    <w:rsid w:val="00457312"/>
    <w:rsid w:val="00457B41"/>
    <w:rsid w:val="00457C04"/>
    <w:rsid w:val="00460075"/>
    <w:rsid w:val="00460285"/>
    <w:rsid w:val="00460301"/>
    <w:rsid w:val="00460D2C"/>
    <w:rsid w:val="00460ED7"/>
    <w:rsid w:val="00461286"/>
    <w:rsid w:val="0046138A"/>
    <w:rsid w:val="00461EE3"/>
    <w:rsid w:val="00462499"/>
    <w:rsid w:val="004629D7"/>
    <w:rsid w:val="00462A77"/>
    <w:rsid w:val="00463B27"/>
    <w:rsid w:val="0046439B"/>
    <w:rsid w:val="00464548"/>
    <w:rsid w:val="0046460C"/>
    <w:rsid w:val="0046479D"/>
    <w:rsid w:val="00464860"/>
    <w:rsid w:val="00464D0A"/>
    <w:rsid w:val="00465D36"/>
    <w:rsid w:val="0046633C"/>
    <w:rsid w:val="004667FB"/>
    <w:rsid w:val="00466AC4"/>
    <w:rsid w:val="00466B17"/>
    <w:rsid w:val="004672D9"/>
    <w:rsid w:val="0047049A"/>
    <w:rsid w:val="00470509"/>
    <w:rsid w:val="00470A84"/>
    <w:rsid w:val="00471391"/>
    <w:rsid w:val="004713D8"/>
    <w:rsid w:val="004714C4"/>
    <w:rsid w:val="00471DCD"/>
    <w:rsid w:val="0047223F"/>
    <w:rsid w:val="0047252E"/>
    <w:rsid w:val="00473317"/>
    <w:rsid w:val="0047458A"/>
    <w:rsid w:val="00475202"/>
    <w:rsid w:val="00475BDD"/>
    <w:rsid w:val="00475C61"/>
    <w:rsid w:val="00476962"/>
    <w:rsid w:val="004776EB"/>
    <w:rsid w:val="00477EFB"/>
    <w:rsid w:val="0048129E"/>
    <w:rsid w:val="0048298D"/>
    <w:rsid w:val="00482B6C"/>
    <w:rsid w:val="00482CBD"/>
    <w:rsid w:val="00482F30"/>
    <w:rsid w:val="004831F2"/>
    <w:rsid w:val="004833A7"/>
    <w:rsid w:val="004833D9"/>
    <w:rsid w:val="0048379B"/>
    <w:rsid w:val="004838C8"/>
    <w:rsid w:val="00483FF1"/>
    <w:rsid w:val="00484A07"/>
    <w:rsid w:val="004850C2"/>
    <w:rsid w:val="00485FF0"/>
    <w:rsid w:val="00486B6D"/>
    <w:rsid w:val="00486F14"/>
    <w:rsid w:val="004906F2"/>
    <w:rsid w:val="004915EA"/>
    <w:rsid w:val="004916E6"/>
    <w:rsid w:val="004922A3"/>
    <w:rsid w:val="00492D76"/>
    <w:rsid w:val="00492E62"/>
    <w:rsid w:val="00493AD9"/>
    <w:rsid w:val="0049492D"/>
    <w:rsid w:val="00494DB3"/>
    <w:rsid w:val="004950E8"/>
    <w:rsid w:val="00495454"/>
    <w:rsid w:val="004965AE"/>
    <w:rsid w:val="00496761"/>
    <w:rsid w:val="0049724A"/>
    <w:rsid w:val="00497D46"/>
    <w:rsid w:val="00497EF3"/>
    <w:rsid w:val="004A1172"/>
    <w:rsid w:val="004A1216"/>
    <w:rsid w:val="004A1CAA"/>
    <w:rsid w:val="004A27DB"/>
    <w:rsid w:val="004A2A60"/>
    <w:rsid w:val="004A2E2E"/>
    <w:rsid w:val="004A3498"/>
    <w:rsid w:val="004A440A"/>
    <w:rsid w:val="004A4B20"/>
    <w:rsid w:val="004A5B23"/>
    <w:rsid w:val="004A6565"/>
    <w:rsid w:val="004A6A0F"/>
    <w:rsid w:val="004A6F0D"/>
    <w:rsid w:val="004A7102"/>
    <w:rsid w:val="004A73F0"/>
    <w:rsid w:val="004B060D"/>
    <w:rsid w:val="004B1181"/>
    <w:rsid w:val="004B2014"/>
    <w:rsid w:val="004B2276"/>
    <w:rsid w:val="004B2583"/>
    <w:rsid w:val="004B3717"/>
    <w:rsid w:val="004B4634"/>
    <w:rsid w:val="004B4821"/>
    <w:rsid w:val="004B576E"/>
    <w:rsid w:val="004B5A3E"/>
    <w:rsid w:val="004B5BCA"/>
    <w:rsid w:val="004B5C2A"/>
    <w:rsid w:val="004B6100"/>
    <w:rsid w:val="004B6626"/>
    <w:rsid w:val="004B69A2"/>
    <w:rsid w:val="004C064F"/>
    <w:rsid w:val="004C0695"/>
    <w:rsid w:val="004C1F8B"/>
    <w:rsid w:val="004C25E6"/>
    <w:rsid w:val="004C49AC"/>
    <w:rsid w:val="004C4C71"/>
    <w:rsid w:val="004C4E60"/>
    <w:rsid w:val="004C5128"/>
    <w:rsid w:val="004C5446"/>
    <w:rsid w:val="004C5672"/>
    <w:rsid w:val="004C58FC"/>
    <w:rsid w:val="004C5E7F"/>
    <w:rsid w:val="004C5FF5"/>
    <w:rsid w:val="004C6117"/>
    <w:rsid w:val="004C7153"/>
    <w:rsid w:val="004C75AF"/>
    <w:rsid w:val="004D03E5"/>
    <w:rsid w:val="004D04ED"/>
    <w:rsid w:val="004D25C2"/>
    <w:rsid w:val="004D2E8C"/>
    <w:rsid w:val="004D350C"/>
    <w:rsid w:val="004D36ED"/>
    <w:rsid w:val="004D4B09"/>
    <w:rsid w:val="004D5089"/>
    <w:rsid w:val="004D5A5C"/>
    <w:rsid w:val="004D5F8E"/>
    <w:rsid w:val="004D62AB"/>
    <w:rsid w:val="004D6EEE"/>
    <w:rsid w:val="004D7119"/>
    <w:rsid w:val="004D7BDB"/>
    <w:rsid w:val="004D7E19"/>
    <w:rsid w:val="004E088C"/>
    <w:rsid w:val="004E0E2A"/>
    <w:rsid w:val="004E1741"/>
    <w:rsid w:val="004E1EE1"/>
    <w:rsid w:val="004E22C0"/>
    <w:rsid w:val="004E29CF"/>
    <w:rsid w:val="004E5935"/>
    <w:rsid w:val="004E6429"/>
    <w:rsid w:val="004E645F"/>
    <w:rsid w:val="004E682E"/>
    <w:rsid w:val="004E68B7"/>
    <w:rsid w:val="004E6BD4"/>
    <w:rsid w:val="004E7332"/>
    <w:rsid w:val="004E7689"/>
    <w:rsid w:val="004E76A6"/>
    <w:rsid w:val="004F09D4"/>
    <w:rsid w:val="004F130E"/>
    <w:rsid w:val="004F2990"/>
    <w:rsid w:val="004F404C"/>
    <w:rsid w:val="004F512C"/>
    <w:rsid w:val="004F5420"/>
    <w:rsid w:val="004F5497"/>
    <w:rsid w:val="004F5BEE"/>
    <w:rsid w:val="004F5EF2"/>
    <w:rsid w:val="004F73D4"/>
    <w:rsid w:val="004F745C"/>
    <w:rsid w:val="004F77B6"/>
    <w:rsid w:val="00500471"/>
    <w:rsid w:val="00500672"/>
    <w:rsid w:val="00500A80"/>
    <w:rsid w:val="00500BEC"/>
    <w:rsid w:val="00501576"/>
    <w:rsid w:val="0050190F"/>
    <w:rsid w:val="0050244E"/>
    <w:rsid w:val="005028BC"/>
    <w:rsid w:val="005029A1"/>
    <w:rsid w:val="00502BBB"/>
    <w:rsid w:val="00504536"/>
    <w:rsid w:val="00504CE0"/>
    <w:rsid w:val="00505E60"/>
    <w:rsid w:val="005060A4"/>
    <w:rsid w:val="00507101"/>
    <w:rsid w:val="0050789F"/>
    <w:rsid w:val="005105CE"/>
    <w:rsid w:val="00510636"/>
    <w:rsid w:val="00510CF9"/>
    <w:rsid w:val="00511A2F"/>
    <w:rsid w:val="00511A7E"/>
    <w:rsid w:val="00511D91"/>
    <w:rsid w:val="00512DB2"/>
    <w:rsid w:val="0051433C"/>
    <w:rsid w:val="00514464"/>
    <w:rsid w:val="0051452B"/>
    <w:rsid w:val="0051471F"/>
    <w:rsid w:val="00515002"/>
    <w:rsid w:val="005153B5"/>
    <w:rsid w:val="00515EC4"/>
    <w:rsid w:val="005160A2"/>
    <w:rsid w:val="0051692B"/>
    <w:rsid w:val="00516DEF"/>
    <w:rsid w:val="005170D2"/>
    <w:rsid w:val="00517A3E"/>
    <w:rsid w:val="00517BA2"/>
    <w:rsid w:val="00517C27"/>
    <w:rsid w:val="00517C33"/>
    <w:rsid w:val="0052036F"/>
    <w:rsid w:val="00520449"/>
    <w:rsid w:val="00520798"/>
    <w:rsid w:val="00520ADE"/>
    <w:rsid w:val="00520FD6"/>
    <w:rsid w:val="00521175"/>
    <w:rsid w:val="0052198F"/>
    <w:rsid w:val="00521D74"/>
    <w:rsid w:val="00522797"/>
    <w:rsid w:val="005231F1"/>
    <w:rsid w:val="00524238"/>
    <w:rsid w:val="00524C2A"/>
    <w:rsid w:val="0052530E"/>
    <w:rsid w:val="00525935"/>
    <w:rsid w:val="00525BFA"/>
    <w:rsid w:val="00525F86"/>
    <w:rsid w:val="005266DB"/>
    <w:rsid w:val="00526BA8"/>
    <w:rsid w:val="00526C47"/>
    <w:rsid w:val="00527556"/>
    <w:rsid w:val="005303A4"/>
    <w:rsid w:val="00531FD5"/>
    <w:rsid w:val="00532129"/>
    <w:rsid w:val="0053277F"/>
    <w:rsid w:val="005337A4"/>
    <w:rsid w:val="005337B7"/>
    <w:rsid w:val="0053382D"/>
    <w:rsid w:val="005338EE"/>
    <w:rsid w:val="0053396A"/>
    <w:rsid w:val="00533DDE"/>
    <w:rsid w:val="0053434E"/>
    <w:rsid w:val="00534A94"/>
    <w:rsid w:val="00534C31"/>
    <w:rsid w:val="00534D9E"/>
    <w:rsid w:val="00534E34"/>
    <w:rsid w:val="00536054"/>
    <w:rsid w:val="00536242"/>
    <w:rsid w:val="00536E45"/>
    <w:rsid w:val="00537A1D"/>
    <w:rsid w:val="00537EE3"/>
    <w:rsid w:val="00540B2F"/>
    <w:rsid w:val="00540F8F"/>
    <w:rsid w:val="00541894"/>
    <w:rsid w:val="00541FF0"/>
    <w:rsid w:val="00542926"/>
    <w:rsid w:val="00542B26"/>
    <w:rsid w:val="005435BF"/>
    <w:rsid w:val="00543BE1"/>
    <w:rsid w:val="00544547"/>
    <w:rsid w:val="005446D1"/>
    <w:rsid w:val="0054492A"/>
    <w:rsid w:val="00545B38"/>
    <w:rsid w:val="0055007B"/>
    <w:rsid w:val="00550125"/>
    <w:rsid w:val="0055021B"/>
    <w:rsid w:val="00550778"/>
    <w:rsid w:val="00550957"/>
    <w:rsid w:val="005509E2"/>
    <w:rsid w:val="00551095"/>
    <w:rsid w:val="00551A06"/>
    <w:rsid w:val="00551C30"/>
    <w:rsid w:val="00551E01"/>
    <w:rsid w:val="0055242C"/>
    <w:rsid w:val="005539AF"/>
    <w:rsid w:val="00554CF5"/>
    <w:rsid w:val="00554E25"/>
    <w:rsid w:val="005558CE"/>
    <w:rsid w:val="00556769"/>
    <w:rsid w:val="00556AEF"/>
    <w:rsid w:val="00557B2E"/>
    <w:rsid w:val="00560032"/>
    <w:rsid w:val="0056038C"/>
    <w:rsid w:val="0056049B"/>
    <w:rsid w:val="00560562"/>
    <w:rsid w:val="005615B3"/>
    <w:rsid w:val="00561FC2"/>
    <w:rsid w:val="005629CB"/>
    <w:rsid w:val="00563084"/>
    <w:rsid w:val="00563911"/>
    <w:rsid w:val="00563B4C"/>
    <w:rsid w:val="005640F3"/>
    <w:rsid w:val="005641A0"/>
    <w:rsid w:val="005647AC"/>
    <w:rsid w:val="00564816"/>
    <w:rsid w:val="00564980"/>
    <w:rsid w:val="00564E7B"/>
    <w:rsid w:val="0056589C"/>
    <w:rsid w:val="00565EAF"/>
    <w:rsid w:val="005660C4"/>
    <w:rsid w:val="005664CF"/>
    <w:rsid w:val="00566706"/>
    <w:rsid w:val="00566CD9"/>
    <w:rsid w:val="0056765C"/>
    <w:rsid w:val="005677E5"/>
    <w:rsid w:val="00567D45"/>
    <w:rsid w:val="00570403"/>
    <w:rsid w:val="005704B8"/>
    <w:rsid w:val="00570D26"/>
    <w:rsid w:val="005724D0"/>
    <w:rsid w:val="005728C1"/>
    <w:rsid w:val="005734F6"/>
    <w:rsid w:val="00574BFF"/>
    <w:rsid w:val="00574CE0"/>
    <w:rsid w:val="00575266"/>
    <w:rsid w:val="00575C88"/>
    <w:rsid w:val="00575DF4"/>
    <w:rsid w:val="005770CF"/>
    <w:rsid w:val="00577674"/>
    <w:rsid w:val="00577D58"/>
    <w:rsid w:val="0058102E"/>
    <w:rsid w:val="005811A5"/>
    <w:rsid w:val="0058126D"/>
    <w:rsid w:val="00581400"/>
    <w:rsid w:val="00581983"/>
    <w:rsid w:val="0058228B"/>
    <w:rsid w:val="00582B49"/>
    <w:rsid w:val="00582C75"/>
    <w:rsid w:val="0058306D"/>
    <w:rsid w:val="005842C3"/>
    <w:rsid w:val="005848D0"/>
    <w:rsid w:val="00584DA6"/>
    <w:rsid w:val="00585FD1"/>
    <w:rsid w:val="00586966"/>
    <w:rsid w:val="00587336"/>
    <w:rsid w:val="00587C71"/>
    <w:rsid w:val="00590116"/>
    <w:rsid w:val="00590E17"/>
    <w:rsid w:val="00591018"/>
    <w:rsid w:val="0059126E"/>
    <w:rsid w:val="005930BE"/>
    <w:rsid w:val="005931FA"/>
    <w:rsid w:val="00593236"/>
    <w:rsid w:val="005934FB"/>
    <w:rsid w:val="005935D4"/>
    <w:rsid w:val="005947D1"/>
    <w:rsid w:val="00594926"/>
    <w:rsid w:val="00594E8A"/>
    <w:rsid w:val="00595893"/>
    <w:rsid w:val="00595B06"/>
    <w:rsid w:val="00595BE0"/>
    <w:rsid w:val="00595BE5"/>
    <w:rsid w:val="0059608E"/>
    <w:rsid w:val="00596A1D"/>
    <w:rsid w:val="00596E3B"/>
    <w:rsid w:val="00597092"/>
    <w:rsid w:val="00597AA4"/>
    <w:rsid w:val="005A14FA"/>
    <w:rsid w:val="005A1B58"/>
    <w:rsid w:val="005A2258"/>
    <w:rsid w:val="005A241C"/>
    <w:rsid w:val="005A3114"/>
    <w:rsid w:val="005A342A"/>
    <w:rsid w:val="005A54ED"/>
    <w:rsid w:val="005A58FE"/>
    <w:rsid w:val="005A5FC1"/>
    <w:rsid w:val="005A6233"/>
    <w:rsid w:val="005A63B8"/>
    <w:rsid w:val="005A649D"/>
    <w:rsid w:val="005A6D44"/>
    <w:rsid w:val="005A793B"/>
    <w:rsid w:val="005A7D9E"/>
    <w:rsid w:val="005A7ED8"/>
    <w:rsid w:val="005B0BEC"/>
    <w:rsid w:val="005B1330"/>
    <w:rsid w:val="005B15FC"/>
    <w:rsid w:val="005B16C9"/>
    <w:rsid w:val="005B1753"/>
    <w:rsid w:val="005B1C06"/>
    <w:rsid w:val="005B1E00"/>
    <w:rsid w:val="005B25DB"/>
    <w:rsid w:val="005B2736"/>
    <w:rsid w:val="005B294A"/>
    <w:rsid w:val="005B2C74"/>
    <w:rsid w:val="005B2F33"/>
    <w:rsid w:val="005B3043"/>
    <w:rsid w:val="005B3198"/>
    <w:rsid w:val="005B340C"/>
    <w:rsid w:val="005B36AA"/>
    <w:rsid w:val="005B49D1"/>
    <w:rsid w:val="005B4FC1"/>
    <w:rsid w:val="005B5880"/>
    <w:rsid w:val="005B58DB"/>
    <w:rsid w:val="005B5C16"/>
    <w:rsid w:val="005B5EB5"/>
    <w:rsid w:val="005B64BE"/>
    <w:rsid w:val="005B7387"/>
    <w:rsid w:val="005B7B0A"/>
    <w:rsid w:val="005B7CDF"/>
    <w:rsid w:val="005C001C"/>
    <w:rsid w:val="005C08B8"/>
    <w:rsid w:val="005C0C50"/>
    <w:rsid w:val="005C0DD8"/>
    <w:rsid w:val="005C1A77"/>
    <w:rsid w:val="005C1D90"/>
    <w:rsid w:val="005C2AB3"/>
    <w:rsid w:val="005C2D43"/>
    <w:rsid w:val="005C439B"/>
    <w:rsid w:val="005C47C8"/>
    <w:rsid w:val="005C52CC"/>
    <w:rsid w:val="005C65C6"/>
    <w:rsid w:val="005C6E77"/>
    <w:rsid w:val="005C701D"/>
    <w:rsid w:val="005C73C9"/>
    <w:rsid w:val="005C78BB"/>
    <w:rsid w:val="005C7A9A"/>
    <w:rsid w:val="005D0301"/>
    <w:rsid w:val="005D0962"/>
    <w:rsid w:val="005D1030"/>
    <w:rsid w:val="005D15DF"/>
    <w:rsid w:val="005D1A88"/>
    <w:rsid w:val="005D1C80"/>
    <w:rsid w:val="005D1DF1"/>
    <w:rsid w:val="005D25E8"/>
    <w:rsid w:val="005D32A7"/>
    <w:rsid w:val="005D397A"/>
    <w:rsid w:val="005D46CF"/>
    <w:rsid w:val="005D4AF9"/>
    <w:rsid w:val="005D507D"/>
    <w:rsid w:val="005D5337"/>
    <w:rsid w:val="005D55D9"/>
    <w:rsid w:val="005D72AB"/>
    <w:rsid w:val="005D7D3B"/>
    <w:rsid w:val="005E0370"/>
    <w:rsid w:val="005E0944"/>
    <w:rsid w:val="005E0E5E"/>
    <w:rsid w:val="005E1415"/>
    <w:rsid w:val="005E1492"/>
    <w:rsid w:val="005E1506"/>
    <w:rsid w:val="005E1A14"/>
    <w:rsid w:val="005E23A0"/>
    <w:rsid w:val="005E2419"/>
    <w:rsid w:val="005E3271"/>
    <w:rsid w:val="005E3C42"/>
    <w:rsid w:val="005E3D44"/>
    <w:rsid w:val="005E3E88"/>
    <w:rsid w:val="005E477D"/>
    <w:rsid w:val="005E4B22"/>
    <w:rsid w:val="005E5CC4"/>
    <w:rsid w:val="005E6DBD"/>
    <w:rsid w:val="005E7944"/>
    <w:rsid w:val="005E7B61"/>
    <w:rsid w:val="005E7B87"/>
    <w:rsid w:val="005E7E8E"/>
    <w:rsid w:val="005F0EDA"/>
    <w:rsid w:val="005F2D36"/>
    <w:rsid w:val="005F3D5D"/>
    <w:rsid w:val="005F4D58"/>
    <w:rsid w:val="005F5119"/>
    <w:rsid w:val="005F51C5"/>
    <w:rsid w:val="005F5425"/>
    <w:rsid w:val="005F568A"/>
    <w:rsid w:val="005F640D"/>
    <w:rsid w:val="005F6B28"/>
    <w:rsid w:val="005F6E56"/>
    <w:rsid w:val="005F7434"/>
    <w:rsid w:val="005F7489"/>
    <w:rsid w:val="005F7900"/>
    <w:rsid w:val="005F7D96"/>
    <w:rsid w:val="005F7EBA"/>
    <w:rsid w:val="006000F4"/>
    <w:rsid w:val="00600475"/>
    <w:rsid w:val="00600FA7"/>
    <w:rsid w:val="0060217A"/>
    <w:rsid w:val="006021BE"/>
    <w:rsid w:val="00602BF0"/>
    <w:rsid w:val="00603782"/>
    <w:rsid w:val="00603D1E"/>
    <w:rsid w:val="00603EF1"/>
    <w:rsid w:val="006060CF"/>
    <w:rsid w:val="00606EBC"/>
    <w:rsid w:val="00607084"/>
    <w:rsid w:val="006070C1"/>
    <w:rsid w:val="00607CC6"/>
    <w:rsid w:val="00611877"/>
    <w:rsid w:val="006123CE"/>
    <w:rsid w:val="00612462"/>
    <w:rsid w:val="00612DBD"/>
    <w:rsid w:val="00613683"/>
    <w:rsid w:val="00613FA8"/>
    <w:rsid w:val="00614DB2"/>
    <w:rsid w:val="00615E42"/>
    <w:rsid w:val="0061683A"/>
    <w:rsid w:val="00616CEA"/>
    <w:rsid w:val="00617192"/>
    <w:rsid w:val="006174F9"/>
    <w:rsid w:val="00617ED5"/>
    <w:rsid w:val="00622020"/>
    <w:rsid w:val="00622651"/>
    <w:rsid w:val="00623E37"/>
    <w:rsid w:val="006242B6"/>
    <w:rsid w:val="0062474F"/>
    <w:rsid w:val="006247C5"/>
    <w:rsid w:val="00625345"/>
    <w:rsid w:val="006256E1"/>
    <w:rsid w:val="00626A80"/>
    <w:rsid w:val="00626AF0"/>
    <w:rsid w:val="00626D92"/>
    <w:rsid w:val="006270C8"/>
    <w:rsid w:val="006302E2"/>
    <w:rsid w:val="00630E5E"/>
    <w:rsid w:val="00631657"/>
    <w:rsid w:val="00631869"/>
    <w:rsid w:val="00631A36"/>
    <w:rsid w:val="00631AC9"/>
    <w:rsid w:val="00632A61"/>
    <w:rsid w:val="00632BCB"/>
    <w:rsid w:val="00632E76"/>
    <w:rsid w:val="006342F4"/>
    <w:rsid w:val="0063443F"/>
    <w:rsid w:val="00634493"/>
    <w:rsid w:val="00634DFA"/>
    <w:rsid w:val="00635CDA"/>
    <w:rsid w:val="00636571"/>
    <w:rsid w:val="0063681A"/>
    <w:rsid w:val="00636D27"/>
    <w:rsid w:val="0063786B"/>
    <w:rsid w:val="00637CA9"/>
    <w:rsid w:val="00637D15"/>
    <w:rsid w:val="00637E72"/>
    <w:rsid w:val="0064055B"/>
    <w:rsid w:val="00641133"/>
    <w:rsid w:val="00641D13"/>
    <w:rsid w:val="00643F06"/>
    <w:rsid w:val="00644349"/>
    <w:rsid w:val="006443CD"/>
    <w:rsid w:val="00644867"/>
    <w:rsid w:val="00644A2C"/>
    <w:rsid w:val="00644AE7"/>
    <w:rsid w:val="006453E4"/>
    <w:rsid w:val="0064603D"/>
    <w:rsid w:val="0064645D"/>
    <w:rsid w:val="00646C72"/>
    <w:rsid w:val="00647C33"/>
    <w:rsid w:val="00650222"/>
    <w:rsid w:val="006504CF"/>
    <w:rsid w:val="00651A90"/>
    <w:rsid w:val="00651F8F"/>
    <w:rsid w:val="00652670"/>
    <w:rsid w:val="00652762"/>
    <w:rsid w:val="00653274"/>
    <w:rsid w:val="0065328E"/>
    <w:rsid w:val="00653A52"/>
    <w:rsid w:val="006541F8"/>
    <w:rsid w:val="00654617"/>
    <w:rsid w:val="0065509C"/>
    <w:rsid w:val="00655411"/>
    <w:rsid w:val="00655C24"/>
    <w:rsid w:val="00655D9F"/>
    <w:rsid w:val="00656959"/>
    <w:rsid w:val="00656FFC"/>
    <w:rsid w:val="006572DF"/>
    <w:rsid w:val="00657333"/>
    <w:rsid w:val="00657A44"/>
    <w:rsid w:val="00657AD7"/>
    <w:rsid w:val="00657C8C"/>
    <w:rsid w:val="00660031"/>
    <w:rsid w:val="006601A9"/>
    <w:rsid w:val="00660616"/>
    <w:rsid w:val="00660F84"/>
    <w:rsid w:val="00661ECF"/>
    <w:rsid w:val="0066338C"/>
    <w:rsid w:val="00663D2C"/>
    <w:rsid w:val="00663E18"/>
    <w:rsid w:val="00664851"/>
    <w:rsid w:val="0066530E"/>
    <w:rsid w:val="00665615"/>
    <w:rsid w:val="00665768"/>
    <w:rsid w:val="00665970"/>
    <w:rsid w:val="00666B06"/>
    <w:rsid w:val="00666CE2"/>
    <w:rsid w:val="006673FA"/>
    <w:rsid w:val="006677E1"/>
    <w:rsid w:val="00667B82"/>
    <w:rsid w:val="00670BB3"/>
    <w:rsid w:val="00670C42"/>
    <w:rsid w:val="00671789"/>
    <w:rsid w:val="006727B1"/>
    <w:rsid w:val="00672B18"/>
    <w:rsid w:val="0067455C"/>
    <w:rsid w:val="006748A3"/>
    <w:rsid w:val="006750C8"/>
    <w:rsid w:val="00675896"/>
    <w:rsid w:val="00677510"/>
    <w:rsid w:val="00677E5F"/>
    <w:rsid w:val="006833AC"/>
    <w:rsid w:val="0068347C"/>
    <w:rsid w:val="0068400D"/>
    <w:rsid w:val="006841DB"/>
    <w:rsid w:val="00684A5A"/>
    <w:rsid w:val="00684E42"/>
    <w:rsid w:val="00684FA1"/>
    <w:rsid w:val="00684FAD"/>
    <w:rsid w:val="0068574B"/>
    <w:rsid w:val="0068589F"/>
    <w:rsid w:val="00687E4A"/>
    <w:rsid w:val="00687E8D"/>
    <w:rsid w:val="00690C24"/>
    <w:rsid w:val="00691462"/>
    <w:rsid w:val="00691517"/>
    <w:rsid w:val="00691827"/>
    <w:rsid w:val="00693385"/>
    <w:rsid w:val="00695605"/>
    <w:rsid w:val="00695849"/>
    <w:rsid w:val="00695C29"/>
    <w:rsid w:val="00696220"/>
    <w:rsid w:val="006962D0"/>
    <w:rsid w:val="00696D56"/>
    <w:rsid w:val="00697B54"/>
    <w:rsid w:val="00697C38"/>
    <w:rsid w:val="00697F5A"/>
    <w:rsid w:val="006A0312"/>
    <w:rsid w:val="006A191D"/>
    <w:rsid w:val="006A1EF8"/>
    <w:rsid w:val="006A22D8"/>
    <w:rsid w:val="006A3223"/>
    <w:rsid w:val="006A3DF3"/>
    <w:rsid w:val="006A40CB"/>
    <w:rsid w:val="006A5030"/>
    <w:rsid w:val="006A67AD"/>
    <w:rsid w:val="006A68A4"/>
    <w:rsid w:val="006A77B9"/>
    <w:rsid w:val="006B002D"/>
    <w:rsid w:val="006B0A7F"/>
    <w:rsid w:val="006B0C44"/>
    <w:rsid w:val="006B1546"/>
    <w:rsid w:val="006B2616"/>
    <w:rsid w:val="006B34E4"/>
    <w:rsid w:val="006B3583"/>
    <w:rsid w:val="006B39DD"/>
    <w:rsid w:val="006B39F0"/>
    <w:rsid w:val="006B3E9C"/>
    <w:rsid w:val="006B45AC"/>
    <w:rsid w:val="006B70F6"/>
    <w:rsid w:val="006B7238"/>
    <w:rsid w:val="006B7FB2"/>
    <w:rsid w:val="006C0A0C"/>
    <w:rsid w:val="006C0C47"/>
    <w:rsid w:val="006C1530"/>
    <w:rsid w:val="006C18D1"/>
    <w:rsid w:val="006C3BFC"/>
    <w:rsid w:val="006C3DCC"/>
    <w:rsid w:val="006C3DF1"/>
    <w:rsid w:val="006C3FF2"/>
    <w:rsid w:val="006C4095"/>
    <w:rsid w:val="006C41F6"/>
    <w:rsid w:val="006C4544"/>
    <w:rsid w:val="006C4EA3"/>
    <w:rsid w:val="006C563F"/>
    <w:rsid w:val="006C5F2F"/>
    <w:rsid w:val="006C62BA"/>
    <w:rsid w:val="006C63CF"/>
    <w:rsid w:val="006C640D"/>
    <w:rsid w:val="006C67AB"/>
    <w:rsid w:val="006C72D9"/>
    <w:rsid w:val="006C7811"/>
    <w:rsid w:val="006C7831"/>
    <w:rsid w:val="006C7DC5"/>
    <w:rsid w:val="006C7DF5"/>
    <w:rsid w:val="006D07DB"/>
    <w:rsid w:val="006D1568"/>
    <w:rsid w:val="006D1D9F"/>
    <w:rsid w:val="006D2069"/>
    <w:rsid w:val="006D209F"/>
    <w:rsid w:val="006D3D33"/>
    <w:rsid w:val="006D3DEB"/>
    <w:rsid w:val="006D4A6C"/>
    <w:rsid w:val="006D54FE"/>
    <w:rsid w:val="006D5ACE"/>
    <w:rsid w:val="006D6114"/>
    <w:rsid w:val="006D6414"/>
    <w:rsid w:val="006D6C6B"/>
    <w:rsid w:val="006D70C6"/>
    <w:rsid w:val="006D71AA"/>
    <w:rsid w:val="006D72A9"/>
    <w:rsid w:val="006D7391"/>
    <w:rsid w:val="006D73F9"/>
    <w:rsid w:val="006E016E"/>
    <w:rsid w:val="006E166D"/>
    <w:rsid w:val="006E2092"/>
    <w:rsid w:val="006E2774"/>
    <w:rsid w:val="006E2CE2"/>
    <w:rsid w:val="006E4F26"/>
    <w:rsid w:val="006E4FF2"/>
    <w:rsid w:val="006E510A"/>
    <w:rsid w:val="006E5454"/>
    <w:rsid w:val="006E5925"/>
    <w:rsid w:val="006E5BDD"/>
    <w:rsid w:val="006E5D29"/>
    <w:rsid w:val="006E7354"/>
    <w:rsid w:val="006F0BF4"/>
    <w:rsid w:val="006F15CA"/>
    <w:rsid w:val="006F2158"/>
    <w:rsid w:val="006F2D59"/>
    <w:rsid w:val="006F3D18"/>
    <w:rsid w:val="006F51D3"/>
    <w:rsid w:val="006F6204"/>
    <w:rsid w:val="006F67E6"/>
    <w:rsid w:val="006F6DBB"/>
    <w:rsid w:val="00701C72"/>
    <w:rsid w:val="00701D84"/>
    <w:rsid w:val="0070211C"/>
    <w:rsid w:val="00702CC9"/>
    <w:rsid w:val="00702FAD"/>
    <w:rsid w:val="007030D8"/>
    <w:rsid w:val="00703117"/>
    <w:rsid w:val="007032E9"/>
    <w:rsid w:val="007038D3"/>
    <w:rsid w:val="00704508"/>
    <w:rsid w:val="00704BCF"/>
    <w:rsid w:val="00705BD7"/>
    <w:rsid w:val="00706A9C"/>
    <w:rsid w:val="00706F73"/>
    <w:rsid w:val="00707D2B"/>
    <w:rsid w:val="00710111"/>
    <w:rsid w:val="0071033E"/>
    <w:rsid w:val="00711836"/>
    <w:rsid w:val="007118A9"/>
    <w:rsid w:val="007120D8"/>
    <w:rsid w:val="007122E9"/>
    <w:rsid w:val="0071257F"/>
    <w:rsid w:val="00712D5D"/>
    <w:rsid w:val="007135F3"/>
    <w:rsid w:val="0071369E"/>
    <w:rsid w:val="0071398F"/>
    <w:rsid w:val="00713E8A"/>
    <w:rsid w:val="00714116"/>
    <w:rsid w:val="0071422F"/>
    <w:rsid w:val="007146D4"/>
    <w:rsid w:val="007147C9"/>
    <w:rsid w:val="00715746"/>
    <w:rsid w:val="00715A8F"/>
    <w:rsid w:val="00715E6D"/>
    <w:rsid w:val="00715F0E"/>
    <w:rsid w:val="00716338"/>
    <w:rsid w:val="007167E3"/>
    <w:rsid w:val="007176D6"/>
    <w:rsid w:val="0071771C"/>
    <w:rsid w:val="00717A0E"/>
    <w:rsid w:val="007202D8"/>
    <w:rsid w:val="00720D57"/>
    <w:rsid w:val="007218B2"/>
    <w:rsid w:val="007227CB"/>
    <w:rsid w:val="00723BD3"/>
    <w:rsid w:val="007248E0"/>
    <w:rsid w:val="00724FBD"/>
    <w:rsid w:val="007263D2"/>
    <w:rsid w:val="00727098"/>
    <w:rsid w:val="00727672"/>
    <w:rsid w:val="007276CE"/>
    <w:rsid w:val="007304ED"/>
    <w:rsid w:val="0073344D"/>
    <w:rsid w:val="00733518"/>
    <w:rsid w:val="00733639"/>
    <w:rsid w:val="00733BF5"/>
    <w:rsid w:val="00733CCA"/>
    <w:rsid w:val="00733DA3"/>
    <w:rsid w:val="00734D73"/>
    <w:rsid w:val="00734D7B"/>
    <w:rsid w:val="00734FB0"/>
    <w:rsid w:val="00735435"/>
    <w:rsid w:val="00736484"/>
    <w:rsid w:val="0074033B"/>
    <w:rsid w:val="00740B50"/>
    <w:rsid w:val="00740C67"/>
    <w:rsid w:val="00741020"/>
    <w:rsid w:val="00741484"/>
    <w:rsid w:val="00741A32"/>
    <w:rsid w:val="00741C67"/>
    <w:rsid w:val="0074326D"/>
    <w:rsid w:val="00743652"/>
    <w:rsid w:val="00743C71"/>
    <w:rsid w:val="00743F5A"/>
    <w:rsid w:val="00744AE0"/>
    <w:rsid w:val="00744BBC"/>
    <w:rsid w:val="00744EBE"/>
    <w:rsid w:val="00745C65"/>
    <w:rsid w:val="00746991"/>
    <w:rsid w:val="00746A46"/>
    <w:rsid w:val="00750263"/>
    <w:rsid w:val="007506E6"/>
    <w:rsid w:val="007508F9"/>
    <w:rsid w:val="00750F70"/>
    <w:rsid w:val="00751BBA"/>
    <w:rsid w:val="00751C17"/>
    <w:rsid w:val="00751D35"/>
    <w:rsid w:val="00751F42"/>
    <w:rsid w:val="0075208A"/>
    <w:rsid w:val="00752909"/>
    <w:rsid w:val="00752930"/>
    <w:rsid w:val="00753C9F"/>
    <w:rsid w:val="0075407C"/>
    <w:rsid w:val="007541CF"/>
    <w:rsid w:val="00754255"/>
    <w:rsid w:val="00754330"/>
    <w:rsid w:val="007550A6"/>
    <w:rsid w:val="00755F7A"/>
    <w:rsid w:val="00756F09"/>
    <w:rsid w:val="00763761"/>
    <w:rsid w:val="007641B2"/>
    <w:rsid w:val="00764562"/>
    <w:rsid w:val="00764C5E"/>
    <w:rsid w:val="00764F2E"/>
    <w:rsid w:val="007657F4"/>
    <w:rsid w:val="00765A1E"/>
    <w:rsid w:val="00766779"/>
    <w:rsid w:val="00767657"/>
    <w:rsid w:val="00767717"/>
    <w:rsid w:val="00767FA2"/>
    <w:rsid w:val="007712B6"/>
    <w:rsid w:val="00771F77"/>
    <w:rsid w:val="00772883"/>
    <w:rsid w:val="00772A17"/>
    <w:rsid w:val="00772B6C"/>
    <w:rsid w:val="00772BE3"/>
    <w:rsid w:val="007740BA"/>
    <w:rsid w:val="00774CB8"/>
    <w:rsid w:val="007763FA"/>
    <w:rsid w:val="00776E60"/>
    <w:rsid w:val="007773D1"/>
    <w:rsid w:val="0077748A"/>
    <w:rsid w:val="007777F4"/>
    <w:rsid w:val="00777A83"/>
    <w:rsid w:val="00777C86"/>
    <w:rsid w:val="007811AD"/>
    <w:rsid w:val="007812C2"/>
    <w:rsid w:val="0078168E"/>
    <w:rsid w:val="00782140"/>
    <w:rsid w:val="00782D6F"/>
    <w:rsid w:val="007834B5"/>
    <w:rsid w:val="00783B7A"/>
    <w:rsid w:val="007853EF"/>
    <w:rsid w:val="00785489"/>
    <w:rsid w:val="00786249"/>
    <w:rsid w:val="007863B1"/>
    <w:rsid w:val="00787597"/>
    <w:rsid w:val="007904B6"/>
    <w:rsid w:val="0079070F"/>
    <w:rsid w:val="00791525"/>
    <w:rsid w:val="00791903"/>
    <w:rsid w:val="00791DFC"/>
    <w:rsid w:val="00793627"/>
    <w:rsid w:val="0079436A"/>
    <w:rsid w:val="00794527"/>
    <w:rsid w:val="00794A92"/>
    <w:rsid w:val="00794C13"/>
    <w:rsid w:val="007950BA"/>
    <w:rsid w:val="007954B1"/>
    <w:rsid w:val="007954BC"/>
    <w:rsid w:val="00795569"/>
    <w:rsid w:val="00795626"/>
    <w:rsid w:val="00795898"/>
    <w:rsid w:val="007958BD"/>
    <w:rsid w:val="00796C1A"/>
    <w:rsid w:val="007979BB"/>
    <w:rsid w:val="00797C19"/>
    <w:rsid w:val="007A0F0B"/>
    <w:rsid w:val="007A1CA2"/>
    <w:rsid w:val="007A1CA4"/>
    <w:rsid w:val="007A358B"/>
    <w:rsid w:val="007A3B7A"/>
    <w:rsid w:val="007A56F6"/>
    <w:rsid w:val="007A5717"/>
    <w:rsid w:val="007A58E9"/>
    <w:rsid w:val="007A5E7A"/>
    <w:rsid w:val="007A6EA1"/>
    <w:rsid w:val="007A7086"/>
    <w:rsid w:val="007B060E"/>
    <w:rsid w:val="007B18E1"/>
    <w:rsid w:val="007B2763"/>
    <w:rsid w:val="007B3895"/>
    <w:rsid w:val="007B4A18"/>
    <w:rsid w:val="007B4FF4"/>
    <w:rsid w:val="007B51FD"/>
    <w:rsid w:val="007B5FEB"/>
    <w:rsid w:val="007B6246"/>
    <w:rsid w:val="007B76F7"/>
    <w:rsid w:val="007B7DED"/>
    <w:rsid w:val="007C00CF"/>
    <w:rsid w:val="007C0843"/>
    <w:rsid w:val="007C5690"/>
    <w:rsid w:val="007C56F2"/>
    <w:rsid w:val="007C58A9"/>
    <w:rsid w:val="007C5A13"/>
    <w:rsid w:val="007C6882"/>
    <w:rsid w:val="007C72A7"/>
    <w:rsid w:val="007C7496"/>
    <w:rsid w:val="007C7789"/>
    <w:rsid w:val="007D01C5"/>
    <w:rsid w:val="007D0686"/>
    <w:rsid w:val="007D0709"/>
    <w:rsid w:val="007D1925"/>
    <w:rsid w:val="007D1D00"/>
    <w:rsid w:val="007D1DC2"/>
    <w:rsid w:val="007D1E63"/>
    <w:rsid w:val="007D1F4A"/>
    <w:rsid w:val="007D2374"/>
    <w:rsid w:val="007D36AC"/>
    <w:rsid w:val="007D38E6"/>
    <w:rsid w:val="007D5A2C"/>
    <w:rsid w:val="007D5A50"/>
    <w:rsid w:val="007D5A8B"/>
    <w:rsid w:val="007D637B"/>
    <w:rsid w:val="007D6D2F"/>
    <w:rsid w:val="007D74B1"/>
    <w:rsid w:val="007D74FB"/>
    <w:rsid w:val="007D7B9C"/>
    <w:rsid w:val="007E0181"/>
    <w:rsid w:val="007E0885"/>
    <w:rsid w:val="007E0DA1"/>
    <w:rsid w:val="007E1195"/>
    <w:rsid w:val="007E13B3"/>
    <w:rsid w:val="007E25D3"/>
    <w:rsid w:val="007E318F"/>
    <w:rsid w:val="007E350F"/>
    <w:rsid w:val="007E366B"/>
    <w:rsid w:val="007E5570"/>
    <w:rsid w:val="007E5927"/>
    <w:rsid w:val="007E5D72"/>
    <w:rsid w:val="007E693F"/>
    <w:rsid w:val="007E721E"/>
    <w:rsid w:val="007E7BDF"/>
    <w:rsid w:val="007F0809"/>
    <w:rsid w:val="007F0ED8"/>
    <w:rsid w:val="007F1B95"/>
    <w:rsid w:val="007F2195"/>
    <w:rsid w:val="007F25C5"/>
    <w:rsid w:val="007F3360"/>
    <w:rsid w:val="007F35E2"/>
    <w:rsid w:val="007F3A81"/>
    <w:rsid w:val="007F495A"/>
    <w:rsid w:val="007F4BC3"/>
    <w:rsid w:val="007F4D4F"/>
    <w:rsid w:val="007F4FFC"/>
    <w:rsid w:val="007F574A"/>
    <w:rsid w:val="007F6D28"/>
    <w:rsid w:val="007F70F0"/>
    <w:rsid w:val="007F7412"/>
    <w:rsid w:val="007F798A"/>
    <w:rsid w:val="00800477"/>
    <w:rsid w:val="00801277"/>
    <w:rsid w:val="00802437"/>
    <w:rsid w:val="008027FC"/>
    <w:rsid w:val="00802904"/>
    <w:rsid w:val="00803F0A"/>
    <w:rsid w:val="00804F8E"/>
    <w:rsid w:val="00804FB8"/>
    <w:rsid w:val="0080503E"/>
    <w:rsid w:val="008054DE"/>
    <w:rsid w:val="0080637F"/>
    <w:rsid w:val="008075B9"/>
    <w:rsid w:val="008077F2"/>
    <w:rsid w:val="00807811"/>
    <w:rsid w:val="0080787D"/>
    <w:rsid w:val="00807B13"/>
    <w:rsid w:val="00807E2F"/>
    <w:rsid w:val="0081059F"/>
    <w:rsid w:val="008105E9"/>
    <w:rsid w:val="0081089B"/>
    <w:rsid w:val="00810AC4"/>
    <w:rsid w:val="00810E90"/>
    <w:rsid w:val="008118F6"/>
    <w:rsid w:val="008120FC"/>
    <w:rsid w:val="00812257"/>
    <w:rsid w:val="00812287"/>
    <w:rsid w:val="008130A3"/>
    <w:rsid w:val="00813EBD"/>
    <w:rsid w:val="008141EC"/>
    <w:rsid w:val="00814A83"/>
    <w:rsid w:val="00814DF8"/>
    <w:rsid w:val="00814E09"/>
    <w:rsid w:val="008152EA"/>
    <w:rsid w:val="008158FD"/>
    <w:rsid w:val="00815AA3"/>
    <w:rsid w:val="00815D86"/>
    <w:rsid w:val="00816E8D"/>
    <w:rsid w:val="008172B1"/>
    <w:rsid w:val="008179EA"/>
    <w:rsid w:val="00817BF1"/>
    <w:rsid w:val="00817EB1"/>
    <w:rsid w:val="00817FB2"/>
    <w:rsid w:val="00821143"/>
    <w:rsid w:val="00821834"/>
    <w:rsid w:val="00821999"/>
    <w:rsid w:val="00821C4E"/>
    <w:rsid w:val="00823A4D"/>
    <w:rsid w:val="00823AE7"/>
    <w:rsid w:val="00823BD5"/>
    <w:rsid w:val="008247AA"/>
    <w:rsid w:val="00824A27"/>
    <w:rsid w:val="008257E0"/>
    <w:rsid w:val="008270BA"/>
    <w:rsid w:val="00827483"/>
    <w:rsid w:val="00827ADA"/>
    <w:rsid w:val="00827BFC"/>
    <w:rsid w:val="00830F5D"/>
    <w:rsid w:val="00833A6B"/>
    <w:rsid w:val="00833DB5"/>
    <w:rsid w:val="008342C8"/>
    <w:rsid w:val="008343BE"/>
    <w:rsid w:val="00834F36"/>
    <w:rsid w:val="00836AEC"/>
    <w:rsid w:val="00837EC0"/>
    <w:rsid w:val="00840CBA"/>
    <w:rsid w:val="00840D2B"/>
    <w:rsid w:val="00840E69"/>
    <w:rsid w:val="00840FEB"/>
    <w:rsid w:val="00841021"/>
    <w:rsid w:val="00841024"/>
    <w:rsid w:val="0084103E"/>
    <w:rsid w:val="008413F3"/>
    <w:rsid w:val="00841521"/>
    <w:rsid w:val="00843A54"/>
    <w:rsid w:val="00845222"/>
    <w:rsid w:val="00845501"/>
    <w:rsid w:val="00845B1B"/>
    <w:rsid w:val="00846A1D"/>
    <w:rsid w:val="008508E7"/>
    <w:rsid w:val="008510C5"/>
    <w:rsid w:val="00851197"/>
    <w:rsid w:val="00851F47"/>
    <w:rsid w:val="00852A81"/>
    <w:rsid w:val="00853025"/>
    <w:rsid w:val="00853896"/>
    <w:rsid w:val="0085399A"/>
    <w:rsid w:val="00853A20"/>
    <w:rsid w:val="00853E14"/>
    <w:rsid w:val="00853E9C"/>
    <w:rsid w:val="00854953"/>
    <w:rsid w:val="00855861"/>
    <w:rsid w:val="00855C33"/>
    <w:rsid w:val="00856C63"/>
    <w:rsid w:val="00856EC6"/>
    <w:rsid w:val="0085726D"/>
    <w:rsid w:val="0085759D"/>
    <w:rsid w:val="00857832"/>
    <w:rsid w:val="00857E21"/>
    <w:rsid w:val="008600FA"/>
    <w:rsid w:val="0086164F"/>
    <w:rsid w:val="00861754"/>
    <w:rsid w:val="00861810"/>
    <w:rsid w:val="008618B8"/>
    <w:rsid w:val="008618C3"/>
    <w:rsid w:val="00861F0D"/>
    <w:rsid w:val="008623C7"/>
    <w:rsid w:val="008631D6"/>
    <w:rsid w:val="0086558B"/>
    <w:rsid w:val="00865643"/>
    <w:rsid w:val="00865AF0"/>
    <w:rsid w:val="00865DF1"/>
    <w:rsid w:val="00866932"/>
    <w:rsid w:val="00866C80"/>
    <w:rsid w:val="0086799F"/>
    <w:rsid w:val="00867A78"/>
    <w:rsid w:val="00870454"/>
    <w:rsid w:val="00870773"/>
    <w:rsid w:val="00870EB8"/>
    <w:rsid w:val="00871806"/>
    <w:rsid w:val="00872406"/>
    <w:rsid w:val="00872D5F"/>
    <w:rsid w:val="0087305A"/>
    <w:rsid w:val="0087307D"/>
    <w:rsid w:val="0087324D"/>
    <w:rsid w:val="008739D0"/>
    <w:rsid w:val="00873FBB"/>
    <w:rsid w:val="008740DB"/>
    <w:rsid w:val="00874137"/>
    <w:rsid w:val="008742DD"/>
    <w:rsid w:val="00874CF5"/>
    <w:rsid w:val="00874F57"/>
    <w:rsid w:val="00875418"/>
    <w:rsid w:val="00875597"/>
    <w:rsid w:val="008769E4"/>
    <w:rsid w:val="00876B52"/>
    <w:rsid w:val="00877073"/>
    <w:rsid w:val="00877686"/>
    <w:rsid w:val="008778C2"/>
    <w:rsid w:val="00881544"/>
    <w:rsid w:val="0088188D"/>
    <w:rsid w:val="008820DC"/>
    <w:rsid w:val="00882A0C"/>
    <w:rsid w:val="00883CB1"/>
    <w:rsid w:val="00884062"/>
    <w:rsid w:val="008850C0"/>
    <w:rsid w:val="00886D0A"/>
    <w:rsid w:val="008874B0"/>
    <w:rsid w:val="00887615"/>
    <w:rsid w:val="00887E44"/>
    <w:rsid w:val="00890331"/>
    <w:rsid w:val="0089053D"/>
    <w:rsid w:val="00890C80"/>
    <w:rsid w:val="00890DF9"/>
    <w:rsid w:val="00890E80"/>
    <w:rsid w:val="008913EC"/>
    <w:rsid w:val="00892022"/>
    <w:rsid w:val="00892077"/>
    <w:rsid w:val="00893049"/>
    <w:rsid w:val="00893B82"/>
    <w:rsid w:val="008949FD"/>
    <w:rsid w:val="008964A9"/>
    <w:rsid w:val="00897A20"/>
    <w:rsid w:val="008A050B"/>
    <w:rsid w:val="008A0517"/>
    <w:rsid w:val="008A05B3"/>
    <w:rsid w:val="008A0766"/>
    <w:rsid w:val="008A0EFD"/>
    <w:rsid w:val="008A0FB5"/>
    <w:rsid w:val="008A1092"/>
    <w:rsid w:val="008A11D8"/>
    <w:rsid w:val="008A18C9"/>
    <w:rsid w:val="008A1EF2"/>
    <w:rsid w:val="008A2B6E"/>
    <w:rsid w:val="008A32BA"/>
    <w:rsid w:val="008A3821"/>
    <w:rsid w:val="008A39F3"/>
    <w:rsid w:val="008A3BCC"/>
    <w:rsid w:val="008A3F4C"/>
    <w:rsid w:val="008A4866"/>
    <w:rsid w:val="008A4FB7"/>
    <w:rsid w:val="008A58EE"/>
    <w:rsid w:val="008A5B00"/>
    <w:rsid w:val="008A73E3"/>
    <w:rsid w:val="008A7DD4"/>
    <w:rsid w:val="008B0789"/>
    <w:rsid w:val="008B0865"/>
    <w:rsid w:val="008B094A"/>
    <w:rsid w:val="008B230F"/>
    <w:rsid w:val="008B2F24"/>
    <w:rsid w:val="008B418D"/>
    <w:rsid w:val="008B4A7F"/>
    <w:rsid w:val="008B5EF0"/>
    <w:rsid w:val="008B7633"/>
    <w:rsid w:val="008B7B44"/>
    <w:rsid w:val="008C016D"/>
    <w:rsid w:val="008C04CA"/>
    <w:rsid w:val="008C36EC"/>
    <w:rsid w:val="008C4268"/>
    <w:rsid w:val="008C4852"/>
    <w:rsid w:val="008C50D0"/>
    <w:rsid w:val="008C510F"/>
    <w:rsid w:val="008C73CC"/>
    <w:rsid w:val="008C781D"/>
    <w:rsid w:val="008C7BA0"/>
    <w:rsid w:val="008C7D90"/>
    <w:rsid w:val="008D002B"/>
    <w:rsid w:val="008D0B69"/>
    <w:rsid w:val="008D0DB8"/>
    <w:rsid w:val="008D1041"/>
    <w:rsid w:val="008D1536"/>
    <w:rsid w:val="008D2348"/>
    <w:rsid w:val="008D2412"/>
    <w:rsid w:val="008D249C"/>
    <w:rsid w:val="008D2DF4"/>
    <w:rsid w:val="008D35D0"/>
    <w:rsid w:val="008D3605"/>
    <w:rsid w:val="008D3B71"/>
    <w:rsid w:val="008D3D36"/>
    <w:rsid w:val="008D3F10"/>
    <w:rsid w:val="008D44A3"/>
    <w:rsid w:val="008D51F6"/>
    <w:rsid w:val="008D628E"/>
    <w:rsid w:val="008D667B"/>
    <w:rsid w:val="008D6840"/>
    <w:rsid w:val="008D6AC6"/>
    <w:rsid w:val="008D70D4"/>
    <w:rsid w:val="008E03A4"/>
    <w:rsid w:val="008E2282"/>
    <w:rsid w:val="008E26BE"/>
    <w:rsid w:val="008E29D0"/>
    <w:rsid w:val="008E3747"/>
    <w:rsid w:val="008E3D78"/>
    <w:rsid w:val="008E437D"/>
    <w:rsid w:val="008E43FD"/>
    <w:rsid w:val="008E478E"/>
    <w:rsid w:val="008E4B5F"/>
    <w:rsid w:val="008E59EB"/>
    <w:rsid w:val="008E5A8A"/>
    <w:rsid w:val="008E61C8"/>
    <w:rsid w:val="008E661F"/>
    <w:rsid w:val="008E6C5C"/>
    <w:rsid w:val="008E6E3A"/>
    <w:rsid w:val="008E709A"/>
    <w:rsid w:val="008E774D"/>
    <w:rsid w:val="008E7D28"/>
    <w:rsid w:val="008E7D6E"/>
    <w:rsid w:val="008F0A26"/>
    <w:rsid w:val="008F102F"/>
    <w:rsid w:val="008F1083"/>
    <w:rsid w:val="008F1B3B"/>
    <w:rsid w:val="008F1F05"/>
    <w:rsid w:val="008F1FAF"/>
    <w:rsid w:val="008F1FF1"/>
    <w:rsid w:val="008F2922"/>
    <w:rsid w:val="008F2FCC"/>
    <w:rsid w:val="008F3784"/>
    <w:rsid w:val="008F3DE5"/>
    <w:rsid w:val="008F3E57"/>
    <w:rsid w:val="008F3EED"/>
    <w:rsid w:val="008F41E7"/>
    <w:rsid w:val="008F4BC8"/>
    <w:rsid w:val="008F4D9D"/>
    <w:rsid w:val="008F5056"/>
    <w:rsid w:val="008F5154"/>
    <w:rsid w:val="008F550E"/>
    <w:rsid w:val="008F5F83"/>
    <w:rsid w:val="008F60BB"/>
    <w:rsid w:val="008F6482"/>
    <w:rsid w:val="008F659E"/>
    <w:rsid w:val="008F735D"/>
    <w:rsid w:val="008F7DA7"/>
    <w:rsid w:val="00900B62"/>
    <w:rsid w:val="00901283"/>
    <w:rsid w:val="00901E7F"/>
    <w:rsid w:val="009026BA"/>
    <w:rsid w:val="00902757"/>
    <w:rsid w:val="00903040"/>
    <w:rsid w:val="009041A6"/>
    <w:rsid w:val="00904556"/>
    <w:rsid w:val="00904C95"/>
    <w:rsid w:val="00904FBF"/>
    <w:rsid w:val="00905CCA"/>
    <w:rsid w:val="00905FB7"/>
    <w:rsid w:val="00906D1F"/>
    <w:rsid w:val="00907462"/>
    <w:rsid w:val="0091055E"/>
    <w:rsid w:val="00910BE7"/>
    <w:rsid w:val="00911212"/>
    <w:rsid w:val="0091143A"/>
    <w:rsid w:val="00911A73"/>
    <w:rsid w:val="00913127"/>
    <w:rsid w:val="00913620"/>
    <w:rsid w:val="009137B6"/>
    <w:rsid w:val="00914201"/>
    <w:rsid w:val="00914539"/>
    <w:rsid w:val="00914541"/>
    <w:rsid w:val="0091486D"/>
    <w:rsid w:val="00914E3E"/>
    <w:rsid w:val="00914ECD"/>
    <w:rsid w:val="009162DF"/>
    <w:rsid w:val="0091659E"/>
    <w:rsid w:val="00916F47"/>
    <w:rsid w:val="009173A1"/>
    <w:rsid w:val="0091760E"/>
    <w:rsid w:val="009176D2"/>
    <w:rsid w:val="00920C94"/>
    <w:rsid w:val="009216DC"/>
    <w:rsid w:val="00924080"/>
    <w:rsid w:val="00924175"/>
    <w:rsid w:val="00924A49"/>
    <w:rsid w:val="009255CF"/>
    <w:rsid w:val="0092616B"/>
    <w:rsid w:val="00926210"/>
    <w:rsid w:val="00926631"/>
    <w:rsid w:val="0092672E"/>
    <w:rsid w:val="00927E16"/>
    <w:rsid w:val="00930747"/>
    <w:rsid w:val="00930BEC"/>
    <w:rsid w:val="00930E4E"/>
    <w:rsid w:val="00930E8B"/>
    <w:rsid w:val="0093120B"/>
    <w:rsid w:val="00931367"/>
    <w:rsid w:val="00931A40"/>
    <w:rsid w:val="009320BC"/>
    <w:rsid w:val="00932754"/>
    <w:rsid w:val="00932841"/>
    <w:rsid w:val="00933071"/>
    <w:rsid w:val="0093328A"/>
    <w:rsid w:val="0093425F"/>
    <w:rsid w:val="009346FC"/>
    <w:rsid w:val="00934D69"/>
    <w:rsid w:val="00934F11"/>
    <w:rsid w:val="009353E0"/>
    <w:rsid w:val="0093611D"/>
    <w:rsid w:val="009377EF"/>
    <w:rsid w:val="00937CC7"/>
    <w:rsid w:val="009414AD"/>
    <w:rsid w:val="0094163E"/>
    <w:rsid w:val="00941A4A"/>
    <w:rsid w:val="00941BFE"/>
    <w:rsid w:val="00941C66"/>
    <w:rsid w:val="00941C6C"/>
    <w:rsid w:val="00941DA9"/>
    <w:rsid w:val="00942C4F"/>
    <w:rsid w:val="00942DF6"/>
    <w:rsid w:val="0094306E"/>
    <w:rsid w:val="0094342B"/>
    <w:rsid w:val="00943DEB"/>
    <w:rsid w:val="00944272"/>
    <w:rsid w:val="00944806"/>
    <w:rsid w:val="0094557E"/>
    <w:rsid w:val="00946041"/>
    <w:rsid w:val="009461F0"/>
    <w:rsid w:val="009516EE"/>
    <w:rsid w:val="0095275C"/>
    <w:rsid w:val="0095286A"/>
    <w:rsid w:val="009531BC"/>
    <w:rsid w:val="0095369A"/>
    <w:rsid w:val="00953ABA"/>
    <w:rsid w:val="00953CB5"/>
    <w:rsid w:val="0095448F"/>
    <w:rsid w:val="00956563"/>
    <w:rsid w:val="00956CD0"/>
    <w:rsid w:val="00957834"/>
    <w:rsid w:val="00957B6F"/>
    <w:rsid w:val="009615D1"/>
    <w:rsid w:val="009616CA"/>
    <w:rsid w:val="00961B2E"/>
    <w:rsid w:val="00962DE8"/>
    <w:rsid w:val="00963D72"/>
    <w:rsid w:val="00964049"/>
    <w:rsid w:val="009640D0"/>
    <w:rsid w:val="00964EDC"/>
    <w:rsid w:val="00965C19"/>
    <w:rsid w:val="00966847"/>
    <w:rsid w:val="0096693B"/>
    <w:rsid w:val="00967500"/>
    <w:rsid w:val="009677B2"/>
    <w:rsid w:val="00967E14"/>
    <w:rsid w:val="00967FB2"/>
    <w:rsid w:val="00970421"/>
    <w:rsid w:val="00970450"/>
    <w:rsid w:val="00970626"/>
    <w:rsid w:val="00970D92"/>
    <w:rsid w:val="00971693"/>
    <w:rsid w:val="00972CB2"/>
    <w:rsid w:val="0097375C"/>
    <w:rsid w:val="00973805"/>
    <w:rsid w:val="00974783"/>
    <w:rsid w:val="00974994"/>
    <w:rsid w:val="00974AD9"/>
    <w:rsid w:val="009755FB"/>
    <w:rsid w:val="009764DF"/>
    <w:rsid w:val="00976A46"/>
    <w:rsid w:val="00976B11"/>
    <w:rsid w:val="009771BA"/>
    <w:rsid w:val="00977DD7"/>
    <w:rsid w:val="00977F69"/>
    <w:rsid w:val="009808B9"/>
    <w:rsid w:val="00980B3D"/>
    <w:rsid w:val="009811C4"/>
    <w:rsid w:val="00981B9D"/>
    <w:rsid w:val="00981C44"/>
    <w:rsid w:val="00982253"/>
    <w:rsid w:val="009833A5"/>
    <w:rsid w:val="00983640"/>
    <w:rsid w:val="00985B61"/>
    <w:rsid w:val="00985F37"/>
    <w:rsid w:val="00986019"/>
    <w:rsid w:val="009864B6"/>
    <w:rsid w:val="00986B22"/>
    <w:rsid w:val="00986DDA"/>
    <w:rsid w:val="00987205"/>
    <w:rsid w:val="00987905"/>
    <w:rsid w:val="00987DD5"/>
    <w:rsid w:val="00987EAF"/>
    <w:rsid w:val="0099031F"/>
    <w:rsid w:val="0099032B"/>
    <w:rsid w:val="00990608"/>
    <w:rsid w:val="0099104E"/>
    <w:rsid w:val="009913E2"/>
    <w:rsid w:val="009921F9"/>
    <w:rsid w:val="00992781"/>
    <w:rsid w:val="0099327E"/>
    <w:rsid w:val="009936C5"/>
    <w:rsid w:val="00993922"/>
    <w:rsid w:val="00993D00"/>
    <w:rsid w:val="00993D88"/>
    <w:rsid w:val="009952F3"/>
    <w:rsid w:val="009953B0"/>
    <w:rsid w:val="009953F8"/>
    <w:rsid w:val="0099541F"/>
    <w:rsid w:val="00995F70"/>
    <w:rsid w:val="009969ED"/>
    <w:rsid w:val="00996BAF"/>
    <w:rsid w:val="00996CFB"/>
    <w:rsid w:val="009975A1"/>
    <w:rsid w:val="009975DA"/>
    <w:rsid w:val="009A04E1"/>
    <w:rsid w:val="009A09F3"/>
    <w:rsid w:val="009A0BE7"/>
    <w:rsid w:val="009A2A17"/>
    <w:rsid w:val="009A315F"/>
    <w:rsid w:val="009A340B"/>
    <w:rsid w:val="009A3ED7"/>
    <w:rsid w:val="009A5534"/>
    <w:rsid w:val="009A563D"/>
    <w:rsid w:val="009A5FA4"/>
    <w:rsid w:val="009A66E7"/>
    <w:rsid w:val="009A6BFE"/>
    <w:rsid w:val="009A79CD"/>
    <w:rsid w:val="009B12CB"/>
    <w:rsid w:val="009B1AAB"/>
    <w:rsid w:val="009B1BAF"/>
    <w:rsid w:val="009B1F60"/>
    <w:rsid w:val="009B215A"/>
    <w:rsid w:val="009B24CD"/>
    <w:rsid w:val="009B3B89"/>
    <w:rsid w:val="009B3E01"/>
    <w:rsid w:val="009B3FD3"/>
    <w:rsid w:val="009B422A"/>
    <w:rsid w:val="009B477E"/>
    <w:rsid w:val="009B4811"/>
    <w:rsid w:val="009B498A"/>
    <w:rsid w:val="009B4A12"/>
    <w:rsid w:val="009B4D0E"/>
    <w:rsid w:val="009B57B8"/>
    <w:rsid w:val="009B58FB"/>
    <w:rsid w:val="009B5D5E"/>
    <w:rsid w:val="009B60F4"/>
    <w:rsid w:val="009B6BE2"/>
    <w:rsid w:val="009B6C0A"/>
    <w:rsid w:val="009B76EB"/>
    <w:rsid w:val="009B7B20"/>
    <w:rsid w:val="009B7BCA"/>
    <w:rsid w:val="009B7C42"/>
    <w:rsid w:val="009C06AF"/>
    <w:rsid w:val="009C0A3A"/>
    <w:rsid w:val="009C0E17"/>
    <w:rsid w:val="009C0F3C"/>
    <w:rsid w:val="009C1746"/>
    <w:rsid w:val="009C1D9F"/>
    <w:rsid w:val="009C22AB"/>
    <w:rsid w:val="009C26AA"/>
    <w:rsid w:val="009C2941"/>
    <w:rsid w:val="009C2CD9"/>
    <w:rsid w:val="009C32FB"/>
    <w:rsid w:val="009C3373"/>
    <w:rsid w:val="009C3C9C"/>
    <w:rsid w:val="009C4387"/>
    <w:rsid w:val="009C43B1"/>
    <w:rsid w:val="009C5437"/>
    <w:rsid w:val="009C5DA7"/>
    <w:rsid w:val="009C5E93"/>
    <w:rsid w:val="009C65A2"/>
    <w:rsid w:val="009C77DC"/>
    <w:rsid w:val="009C794C"/>
    <w:rsid w:val="009C7AFC"/>
    <w:rsid w:val="009C7E25"/>
    <w:rsid w:val="009D00F2"/>
    <w:rsid w:val="009D08D1"/>
    <w:rsid w:val="009D0BF4"/>
    <w:rsid w:val="009D1AD5"/>
    <w:rsid w:val="009D2569"/>
    <w:rsid w:val="009D40B8"/>
    <w:rsid w:val="009D421C"/>
    <w:rsid w:val="009D4C52"/>
    <w:rsid w:val="009D5BE4"/>
    <w:rsid w:val="009D5E7B"/>
    <w:rsid w:val="009D63D4"/>
    <w:rsid w:val="009D6C43"/>
    <w:rsid w:val="009D769C"/>
    <w:rsid w:val="009D79A2"/>
    <w:rsid w:val="009E021E"/>
    <w:rsid w:val="009E0B34"/>
    <w:rsid w:val="009E0E28"/>
    <w:rsid w:val="009E111B"/>
    <w:rsid w:val="009E1252"/>
    <w:rsid w:val="009E1AE6"/>
    <w:rsid w:val="009E1C82"/>
    <w:rsid w:val="009E335C"/>
    <w:rsid w:val="009E4B4F"/>
    <w:rsid w:val="009E4C5C"/>
    <w:rsid w:val="009E7A89"/>
    <w:rsid w:val="009E7EE8"/>
    <w:rsid w:val="009F074F"/>
    <w:rsid w:val="009F1C44"/>
    <w:rsid w:val="009F1F6F"/>
    <w:rsid w:val="009F2187"/>
    <w:rsid w:val="009F321B"/>
    <w:rsid w:val="009F36D5"/>
    <w:rsid w:val="009F37EF"/>
    <w:rsid w:val="009F3EFB"/>
    <w:rsid w:val="009F47CE"/>
    <w:rsid w:val="009F4C09"/>
    <w:rsid w:val="009F4E0B"/>
    <w:rsid w:val="009F5EE2"/>
    <w:rsid w:val="009F6B43"/>
    <w:rsid w:val="009F6D24"/>
    <w:rsid w:val="009F72D4"/>
    <w:rsid w:val="009F791F"/>
    <w:rsid w:val="00A001E2"/>
    <w:rsid w:val="00A003BA"/>
    <w:rsid w:val="00A013DD"/>
    <w:rsid w:val="00A01A6E"/>
    <w:rsid w:val="00A02974"/>
    <w:rsid w:val="00A03B06"/>
    <w:rsid w:val="00A03CC8"/>
    <w:rsid w:val="00A047BD"/>
    <w:rsid w:val="00A068C2"/>
    <w:rsid w:val="00A0761E"/>
    <w:rsid w:val="00A10530"/>
    <w:rsid w:val="00A1080D"/>
    <w:rsid w:val="00A1092A"/>
    <w:rsid w:val="00A10D70"/>
    <w:rsid w:val="00A11C6B"/>
    <w:rsid w:val="00A12680"/>
    <w:rsid w:val="00A12834"/>
    <w:rsid w:val="00A131DD"/>
    <w:rsid w:val="00A132E9"/>
    <w:rsid w:val="00A1372C"/>
    <w:rsid w:val="00A13943"/>
    <w:rsid w:val="00A14AFB"/>
    <w:rsid w:val="00A14B39"/>
    <w:rsid w:val="00A161D5"/>
    <w:rsid w:val="00A16DC2"/>
    <w:rsid w:val="00A175EF"/>
    <w:rsid w:val="00A17DC2"/>
    <w:rsid w:val="00A20158"/>
    <w:rsid w:val="00A20450"/>
    <w:rsid w:val="00A20E3A"/>
    <w:rsid w:val="00A21027"/>
    <w:rsid w:val="00A214DF"/>
    <w:rsid w:val="00A21969"/>
    <w:rsid w:val="00A22D9B"/>
    <w:rsid w:val="00A23621"/>
    <w:rsid w:val="00A24C31"/>
    <w:rsid w:val="00A25340"/>
    <w:rsid w:val="00A26EB4"/>
    <w:rsid w:val="00A3021E"/>
    <w:rsid w:val="00A3076D"/>
    <w:rsid w:val="00A317A5"/>
    <w:rsid w:val="00A31880"/>
    <w:rsid w:val="00A32297"/>
    <w:rsid w:val="00A324DE"/>
    <w:rsid w:val="00A32BAA"/>
    <w:rsid w:val="00A3395F"/>
    <w:rsid w:val="00A33D6D"/>
    <w:rsid w:val="00A34031"/>
    <w:rsid w:val="00A340A9"/>
    <w:rsid w:val="00A341FA"/>
    <w:rsid w:val="00A34482"/>
    <w:rsid w:val="00A348E6"/>
    <w:rsid w:val="00A35220"/>
    <w:rsid w:val="00A35A03"/>
    <w:rsid w:val="00A361E0"/>
    <w:rsid w:val="00A366BF"/>
    <w:rsid w:val="00A3708A"/>
    <w:rsid w:val="00A400EB"/>
    <w:rsid w:val="00A40404"/>
    <w:rsid w:val="00A40764"/>
    <w:rsid w:val="00A408AE"/>
    <w:rsid w:val="00A415CB"/>
    <w:rsid w:val="00A41610"/>
    <w:rsid w:val="00A41956"/>
    <w:rsid w:val="00A4325E"/>
    <w:rsid w:val="00A4353A"/>
    <w:rsid w:val="00A445F9"/>
    <w:rsid w:val="00A44E5E"/>
    <w:rsid w:val="00A450F0"/>
    <w:rsid w:val="00A45619"/>
    <w:rsid w:val="00A4568F"/>
    <w:rsid w:val="00A45ABB"/>
    <w:rsid w:val="00A45C7E"/>
    <w:rsid w:val="00A4676A"/>
    <w:rsid w:val="00A46DCD"/>
    <w:rsid w:val="00A472B9"/>
    <w:rsid w:val="00A473B9"/>
    <w:rsid w:val="00A50033"/>
    <w:rsid w:val="00A5004D"/>
    <w:rsid w:val="00A50273"/>
    <w:rsid w:val="00A506D7"/>
    <w:rsid w:val="00A50FD0"/>
    <w:rsid w:val="00A52079"/>
    <w:rsid w:val="00A54965"/>
    <w:rsid w:val="00A54D58"/>
    <w:rsid w:val="00A55242"/>
    <w:rsid w:val="00A55CC1"/>
    <w:rsid w:val="00A57333"/>
    <w:rsid w:val="00A57364"/>
    <w:rsid w:val="00A5797E"/>
    <w:rsid w:val="00A60087"/>
    <w:rsid w:val="00A601E8"/>
    <w:rsid w:val="00A60671"/>
    <w:rsid w:val="00A608A8"/>
    <w:rsid w:val="00A60C10"/>
    <w:rsid w:val="00A610E5"/>
    <w:rsid w:val="00A612EC"/>
    <w:rsid w:val="00A618EB"/>
    <w:rsid w:val="00A6214B"/>
    <w:rsid w:val="00A6345D"/>
    <w:rsid w:val="00A63A1B"/>
    <w:rsid w:val="00A63A8D"/>
    <w:rsid w:val="00A63B60"/>
    <w:rsid w:val="00A63E5C"/>
    <w:rsid w:val="00A63F59"/>
    <w:rsid w:val="00A6411E"/>
    <w:rsid w:val="00A64429"/>
    <w:rsid w:val="00A64D3D"/>
    <w:rsid w:val="00A66884"/>
    <w:rsid w:val="00A669FA"/>
    <w:rsid w:val="00A6725B"/>
    <w:rsid w:val="00A67330"/>
    <w:rsid w:val="00A6794C"/>
    <w:rsid w:val="00A7005A"/>
    <w:rsid w:val="00A70A82"/>
    <w:rsid w:val="00A70CFD"/>
    <w:rsid w:val="00A70E84"/>
    <w:rsid w:val="00A71399"/>
    <w:rsid w:val="00A72159"/>
    <w:rsid w:val="00A72162"/>
    <w:rsid w:val="00A72242"/>
    <w:rsid w:val="00A738AC"/>
    <w:rsid w:val="00A73B09"/>
    <w:rsid w:val="00A74430"/>
    <w:rsid w:val="00A74879"/>
    <w:rsid w:val="00A74935"/>
    <w:rsid w:val="00A74A7E"/>
    <w:rsid w:val="00A74C37"/>
    <w:rsid w:val="00A74F22"/>
    <w:rsid w:val="00A7549D"/>
    <w:rsid w:val="00A75925"/>
    <w:rsid w:val="00A75F1D"/>
    <w:rsid w:val="00A7627E"/>
    <w:rsid w:val="00A7636E"/>
    <w:rsid w:val="00A77A12"/>
    <w:rsid w:val="00A80095"/>
    <w:rsid w:val="00A8011D"/>
    <w:rsid w:val="00A81ADE"/>
    <w:rsid w:val="00A829B1"/>
    <w:rsid w:val="00A833DE"/>
    <w:rsid w:val="00A835B2"/>
    <w:rsid w:val="00A83BBC"/>
    <w:rsid w:val="00A8462A"/>
    <w:rsid w:val="00A85C44"/>
    <w:rsid w:val="00A860CD"/>
    <w:rsid w:val="00A86129"/>
    <w:rsid w:val="00A864AC"/>
    <w:rsid w:val="00A86DF4"/>
    <w:rsid w:val="00A87CDF"/>
    <w:rsid w:val="00A902F6"/>
    <w:rsid w:val="00A90778"/>
    <w:rsid w:val="00A915CF"/>
    <w:rsid w:val="00A9183E"/>
    <w:rsid w:val="00A91C89"/>
    <w:rsid w:val="00A926C5"/>
    <w:rsid w:val="00A92EF1"/>
    <w:rsid w:val="00A9327C"/>
    <w:rsid w:val="00A936E9"/>
    <w:rsid w:val="00A93A87"/>
    <w:rsid w:val="00A94140"/>
    <w:rsid w:val="00A95125"/>
    <w:rsid w:val="00A9664E"/>
    <w:rsid w:val="00A96DAA"/>
    <w:rsid w:val="00AA0E41"/>
    <w:rsid w:val="00AA0F06"/>
    <w:rsid w:val="00AA11FF"/>
    <w:rsid w:val="00AA1339"/>
    <w:rsid w:val="00AA159B"/>
    <w:rsid w:val="00AA1734"/>
    <w:rsid w:val="00AA1E68"/>
    <w:rsid w:val="00AA23E2"/>
    <w:rsid w:val="00AA3253"/>
    <w:rsid w:val="00AA3294"/>
    <w:rsid w:val="00AA33C9"/>
    <w:rsid w:val="00AA3BD5"/>
    <w:rsid w:val="00AA3E4B"/>
    <w:rsid w:val="00AA45C2"/>
    <w:rsid w:val="00AA4960"/>
    <w:rsid w:val="00AA5705"/>
    <w:rsid w:val="00AA570F"/>
    <w:rsid w:val="00AA6823"/>
    <w:rsid w:val="00AA6827"/>
    <w:rsid w:val="00AA79B5"/>
    <w:rsid w:val="00AA7C9C"/>
    <w:rsid w:val="00AB03D4"/>
    <w:rsid w:val="00AB0573"/>
    <w:rsid w:val="00AB05A8"/>
    <w:rsid w:val="00AB0F52"/>
    <w:rsid w:val="00AB1B14"/>
    <w:rsid w:val="00AB252B"/>
    <w:rsid w:val="00AB2C56"/>
    <w:rsid w:val="00AB2FAF"/>
    <w:rsid w:val="00AB37A1"/>
    <w:rsid w:val="00AB3EE5"/>
    <w:rsid w:val="00AB4722"/>
    <w:rsid w:val="00AB4947"/>
    <w:rsid w:val="00AB495E"/>
    <w:rsid w:val="00AB4ADA"/>
    <w:rsid w:val="00AB58CF"/>
    <w:rsid w:val="00AB6396"/>
    <w:rsid w:val="00AB6DFC"/>
    <w:rsid w:val="00AB7145"/>
    <w:rsid w:val="00AB7A37"/>
    <w:rsid w:val="00AC03CC"/>
    <w:rsid w:val="00AC0C17"/>
    <w:rsid w:val="00AC2CC4"/>
    <w:rsid w:val="00AC31AE"/>
    <w:rsid w:val="00AC36ED"/>
    <w:rsid w:val="00AC3AA4"/>
    <w:rsid w:val="00AC4AD4"/>
    <w:rsid w:val="00AC4BBE"/>
    <w:rsid w:val="00AC4C7A"/>
    <w:rsid w:val="00AC50D2"/>
    <w:rsid w:val="00AC52FF"/>
    <w:rsid w:val="00AC5346"/>
    <w:rsid w:val="00AC563F"/>
    <w:rsid w:val="00AC6DE2"/>
    <w:rsid w:val="00AC76E4"/>
    <w:rsid w:val="00AC78D8"/>
    <w:rsid w:val="00AC7E69"/>
    <w:rsid w:val="00AD0136"/>
    <w:rsid w:val="00AD0503"/>
    <w:rsid w:val="00AD054A"/>
    <w:rsid w:val="00AD063F"/>
    <w:rsid w:val="00AD22DF"/>
    <w:rsid w:val="00AD2310"/>
    <w:rsid w:val="00AD27C4"/>
    <w:rsid w:val="00AD3DBD"/>
    <w:rsid w:val="00AD49CF"/>
    <w:rsid w:val="00AD52B9"/>
    <w:rsid w:val="00AD609A"/>
    <w:rsid w:val="00AD6509"/>
    <w:rsid w:val="00AD7DF1"/>
    <w:rsid w:val="00AE2014"/>
    <w:rsid w:val="00AE289F"/>
    <w:rsid w:val="00AE49DC"/>
    <w:rsid w:val="00AE5CD3"/>
    <w:rsid w:val="00AE5CE8"/>
    <w:rsid w:val="00AE6B80"/>
    <w:rsid w:val="00AE7288"/>
    <w:rsid w:val="00AE78AC"/>
    <w:rsid w:val="00AE79D4"/>
    <w:rsid w:val="00AE7B04"/>
    <w:rsid w:val="00AF001E"/>
    <w:rsid w:val="00AF00E2"/>
    <w:rsid w:val="00AF0173"/>
    <w:rsid w:val="00AF0405"/>
    <w:rsid w:val="00AF138B"/>
    <w:rsid w:val="00AF1AA1"/>
    <w:rsid w:val="00AF274E"/>
    <w:rsid w:val="00AF2E46"/>
    <w:rsid w:val="00AF32BF"/>
    <w:rsid w:val="00AF3721"/>
    <w:rsid w:val="00AF409A"/>
    <w:rsid w:val="00AF4D3F"/>
    <w:rsid w:val="00AF5819"/>
    <w:rsid w:val="00AF59D0"/>
    <w:rsid w:val="00AF5F2F"/>
    <w:rsid w:val="00AF65D7"/>
    <w:rsid w:val="00AF6EBD"/>
    <w:rsid w:val="00AF6FEB"/>
    <w:rsid w:val="00AF7145"/>
    <w:rsid w:val="00B007E0"/>
    <w:rsid w:val="00B01D34"/>
    <w:rsid w:val="00B02254"/>
    <w:rsid w:val="00B02AF9"/>
    <w:rsid w:val="00B02B91"/>
    <w:rsid w:val="00B02CAF"/>
    <w:rsid w:val="00B02E05"/>
    <w:rsid w:val="00B03409"/>
    <w:rsid w:val="00B03B1B"/>
    <w:rsid w:val="00B04A4A"/>
    <w:rsid w:val="00B05441"/>
    <w:rsid w:val="00B05B3F"/>
    <w:rsid w:val="00B06F32"/>
    <w:rsid w:val="00B077DF"/>
    <w:rsid w:val="00B10010"/>
    <w:rsid w:val="00B11192"/>
    <w:rsid w:val="00B12816"/>
    <w:rsid w:val="00B13306"/>
    <w:rsid w:val="00B133A0"/>
    <w:rsid w:val="00B13F4D"/>
    <w:rsid w:val="00B156CB"/>
    <w:rsid w:val="00B157F3"/>
    <w:rsid w:val="00B175BC"/>
    <w:rsid w:val="00B178AA"/>
    <w:rsid w:val="00B207A3"/>
    <w:rsid w:val="00B209D5"/>
    <w:rsid w:val="00B20EED"/>
    <w:rsid w:val="00B21B08"/>
    <w:rsid w:val="00B21DC2"/>
    <w:rsid w:val="00B21E98"/>
    <w:rsid w:val="00B22240"/>
    <w:rsid w:val="00B22288"/>
    <w:rsid w:val="00B229AF"/>
    <w:rsid w:val="00B22AF3"/>
    <w:rsid w:val="00B22B03"/>
    <w:rsid w:val="00B22E6A"/>
    <w:rsid w:val="00B23202"/>
    <w:rsid w:val="00B23367"/>
    <w:rsid w:val="00B23603"/>
    <w:rsid w:val="00B23828"/>
    <w:rsid w:val="00B239C6"/>
    <w:rsid w:val="00B23F80"/>
    <w:rsid w:val="00B2441F"/>
    <w:rsid w:val="00B246C8"/>
    <w:rsid w:val="00B255D1"/>
    <w:rsid w:val="00B26253"/>
    <w:rsid w:val="00B26FB5"/>
    <w:rsid w:val="00B277A9"/>
    <w:rsid w:val="00B30639"/>
    <w:rsid w:val="00B306A5"/>
    <w:rsid w:val="00B30A85"/>
    <w:rsid w:val="00B30B19"/>
    <w:rsid w:val="00B30CC4"/>
    <w:rsid w:val="00B30F99"/>
    <w:rsid w:val="00B31C82"/>
    <w:rsid w:val="00B32042"/>
    <w:rsid w:val="00B32067"/>
    <w:rsid w:val="00B3237B"/>
    <w:rsid w:val="00B33C4C"/>
    <w:rsid w:val="00B341B3"/>
    <w:rsid w:val="00B341D0"/>
    <w:rsid w:val="00B344C0"/>
    <w:rsid w:val="00B34E13"/>
    <w:rsid w:val="00B351DB"/>
    <w:rsid w:val="00B354B1"/>
    <w:rsid w:val="00B35712"/>
    <w:rsid w:val="00B3596E"/>
    <w:rsid w:val="00B359FE"/>
    <w:rsid w:val="00B35B96"/>
    <w:rsid w:val="00B35DEE"/>
    <w:rsid w:val="00B35FBF"/>
    <w:rsid w:val="00B36004"/>
    <w:rsid w:val="00B3611C"/>
    <w:rsid w:val="00B404AF"/>
    <w:rsid w:val="00B41469"/>
    <w:rsid w:val="00B41509"/>
    <w:rsid w:val="00B41C38"/>
    <w:rsid w:val="00B432A9"/>
    <w:rsid w:val="00B4354B"/>
    <w:rsid w:val="00B4375E"/>
    <w:rsid w:val="00B43FD9"/>
    <w:rsid w:val="00B451AE"/>
    <w:rsid w:val="00B46053"/>
    <w:rsid w:val="00B4616C"/>
    <w:rsid w:val="00B461DB"/>
    <w:rsid w:val="00B46955"/>
    <w:rsid w:val="00B478F4"/>
    <w:rsid w:val="00B503F2"/>
    <w:rsid w:val="00B5058B"/>
    <w:rsid w:val="00B50771"/>
    <w:rsid w:val="00B50B97"/>
    <w:rsid w:val="00B51439"/>
    <w:rsid w:val="00B52504"/>
    <w:rsid w:val="00B55B66"/>
    <w:rsid w:val="00B56D7F"/>
    <w:rsid w:val="00B5705C"/>
    <w:rsid w:val="00B57085"/>
    <w:rsid w:val="00B57A59"/>
    <w:rsid w:val="00B57B09"/>
    <w:rsid w:val="00B57B95"/>
    <w:rsid w:val="00B57BF7"/>
    <w:rsid w:val="00B57EA4"/>
    <w:rsid w:val="00B60BF8"/>
    <w:rsid w:val="00B61378"/>
    <w:rsid w:val="00B61E9E"/>
    <w:rsid w:val="00B62848"/>
    <w:rsid w:val="00B63542"/>
    <w:rsid w:val="00B637A4"/>
    <w:rsid w:val="00B63A99"/>
    <w:rsid w:val="00B63D12"/>
    <w:rsid w:val="00B65552"/>
    <w:rsid w:val="00B65B51"/>
    <w:rsid w:val="00B65D8F"/>
    <w:rsid w:val="00B66592"/>
    <w:rsid w:val="00B66BBE"/>
    <w:rsid w:val="00B66D6A"/>
    <w:rsid w:val="00B66D95"/>
    <w:rsid w:val="00B67CE0"/>
    <w:rsid w:val="00B67FF8"/>
    <w:rsid w:val="00B70AA8"/>
    <w:rsid w:val="00B70E69"/>
    <w:rsid w:val="00B70F0A"/>
    <w:rsid w:val="00B7106D"/>
    <w:rsid w:val="00B7122A"/>
    <w:rsid w:val="00B71250"/>
    <w:rsid w:val="00B71AFF"/>
    <w:rsid w:val="00B71F6E"/>
    <w:rsid w:val="00B721DB"/>
    <w:rsid w:val="00B72C8B"/>
    <w:rsid w:val="00B73A44"/>
    <w:rsid w:val="00B73FB0"/>
    <w:rsid w:val="00B741B0"/>
    <w:rsid w:val="00B74C1C"/>
    <w:rsid w:val="00B74F36"/>
    <w:rsid w:val="00B75293"/>
    <w:rsid w:val="00B75550"/>
    <w:rsid w:val="00B76007"/>
    <w:rsid w:val="00B8048A"/>
    <w:rsid w:val="00B81140"/>
    <w:rsid w:val="00B81E78"/>
    <w:rsid w:val="00B82468"/>
    <w:rsid w:val="00B82C42"/>
    <w:rsid w:val="00B83141"/>
    <w:rsid w:val="00B831B6"/>
    <w:rsid w:val="00B83A14"/>
    <w:rsid w:val="00B84154"/>
    <w:rsid w:val="00B84908"/>
    <w:rsid w:val="00B852B2"/>
    <w:rsid w:val="00B85323"/>
    <w:rsid w:val="00B856E8"/>
    <w:rsid w:val="00B85B20"/>
    <w:rsid w:val="00B85CE9"/>
    <w:rsid w:val="00B85D1C"/>
    <w:rsid w:val="00B85E26"/>
    <w:rsid w:val="00B8641D"/>
    <w:rsid w:val="00B8713B"/>
    <w:rsid w:val="00B87167"/>
    <w:rsid w:val="00B87D54"/>
    <w:rsid w:val="00B90057"/>
    <w:rsid w:val="00B901D8"/>
    <w:rsid w:val="00B90265"/>
    <w:rsid w:val="00B90403"/>
    <w:rsid w:val="00B9044B"/>
    <w:rsid w:val="00B90617"/>
    <w:rsid w:val="00B90770"/>
    <w:rsid w:val="00B907FF"/>
    <w:rsid w:val="00B90C29"/>
    <w:rsid w:val="00B90E1C"/>
    <w:rsid w:val="00B90E7D"/>
    <w:rsid w:val="00B921D5"/>
    <w:rsid w:val="00B922E7"/>
    <w:rsid w:val="00B9285E"/>
    <w:rsid w:val="00B9353D"/>
    <w:rsid w:val="00B93741"/>
    <w:rsid w:val="00B958F5"/>
    <w:rsid w:val="00B95CBC"/>
    <w:rsid w:val="00B96870"/>
    <w:rsid w:val="00B968EA"/>
    <w:rsid w:val="00B96AF2"/>
    <w:rsid w:val="00B97286"/>
    <w:rsid w:val="00B97577"/>
    <w:rsid w:val="00B9785A"/>
    <w:rsid w:val="00B97EE1"/>
    <w:rsid w:val="00BA02B8"/>
    <w:rsid w:val="00BA0DBE"/>
    <w:rsid w:val="00BA1B8B"/>
    <w:rsid w:val="00BA202E"/>
    <w:rsid w:val="00BA2A71"/>
    <w:rsid w:val="00BA2BCF"/>
    <w:rsid w:val="00BA2DDF"/>
    <w:rsid w:val="00BA5253"/>
    <w:rsid w:val="00BA5266"/>
    <w:rsid w:val="00BA53BA"/>
    <w:rsid w:val="00BA53FC"/>
    <w:rsid w:val="00BA547E"/>
    <w:rsid w:val="00BA562A"/>
    <w:rsid w:val="00BA574C"/>
    <w:rsid w:val="00BA5985"/>
    <w:rsid w:val="00BB01AD"/>
    <w:rsid w:val="00BB03BE"/>
    <w:rsid w:val="00BB07D7"/>
    <w:rsid w:val="00BB0997"/>
    <w:rsid w:val="00BB0A79"/>
    <w:rsid w:val="00BB0B22"/>
    <w:rsid w:val="00BB0CB0"/>
    <w:rsid w:val="00BB17BC"/>
    <w:rsid w:val="00BB22BD"/>
    <w:rsid w:val="00BB265F"/>
    <w:rsid w:val="00BB2C2E"/>
    <w:rsid w:val="00BB2F13"/>
    <w:rsid w:val="00BB3D00"/>
    <w:rsid w:val="00BB4348"/>
    <w:rsid w:val="00BB43C6"/>
    <w:rsid w:val="00BB45E0"/>
    <w:rsid w:val="00BB4732"/>
    <w:rsid w:val="00BB4A22"/>
    <w:rsid w:val="00BB4C60"/>
    <w:rsid w:val="00BB53C1"/>
    <w:rsid w:val="00BB5B74"/>
    <w:rsid w:val="00BB6016"/>
    <w:rsid w:val="00BB6517"/>
    <w:rsid w:val="00BB6BFA"/>
    <w:rsid w:val="00BC012D"/>
    <w:rsid w:val="00BC02C7"/>
    <w:rsid w:val="00BC07CD"/>
    <w:rsid w:val="00BC0B4E"/>
    <w:rsid w:val="00BC10EC"/>
    <w:rsid w:val="00BC1A1F"/>
    <w:rsid w:val="00BC27C0"/>
    <w:rsid w:val="00BC2A74"/>
    <w:rsid w:val="00BC471D"/>
    <w:rsid w:val="00BC4A5E"/>
    <w:rsid w:val="00BC4DA1"/>
    <w:rsid w:val="00BC59F8"/>
    <w:rsid w:val="00BC5B4C"/>
    <w:rsid w:val="00BC5F0E"/>
    <w:rsid w:val="00BC68C2"/>
    <w:rsid w:val="00BD059B"/>
    <w:rsid w:val="00BD06F2"/>
    <w:rsid w:val="00BD1527"/>
    <w:rsid w:val="00BD17DF"/>
    <w:rsid w:val="00BD24A4"/>
    <w:rsid w:val="00BD2836"/>
    <w:rsid w:val="00BD2956"/>
    <w:rsid w:val="00BD3737"/>
    <w:rsid w:val="00BD3AD1"/>
    <w:rsid w:val="00BD44F7"/>
    <w:rsid w:val="00BD5C77"/>
    <w:rsid w:val="00BD652E"/>
    <w:rsid w:val="00BD6C63"/>
    <w:rsid w:val="00BD7B24"/>
    <w:rsid w:val="00BD7E3B"/>
    <w:rsid w:val="00BD7EE6"/>
    <w:rsid w:val="00BE139D"/>
    <w:rsid w:val="00BE1795"/>
    <w:rsid w:val="00BE1EB2"/>
    <w:rsid w:val="00BE2634"/>
    <w:rsid w:val="00BE272C"/>
    <w:rsid w:val="00BE3245"/>
    <w:rsid w:val="00BE36E0"/>
    <w:rsid w:val="00BE3F0D"/>
    <w:rsid w:val="00BE517A"/>
    <w:rsid w:val="00BE58D3"/>
    <w:rsid w:val="00BE5EED"/>
    <w:rsid w:val="00BE68EE"/>
    <w:rsid w:val="00BE6B27"/>
    <w:rsid w:val="00BF0ECD"/>
    <w:rsid w:val="00BF18BB"/>
    <w:rsid w:val="00BF1974"/>
    <w:rsid w:val="00BF1A32"/>
    <w:rsid w:val="00BF1BC1"/>
    <w:rsid w:val="00BF20D7"/>
    <w:rsid w:val="00BF33C8"/>
    <w:rsid w:val="00BF33E8"/>
    <w:rsid w:val="00BF34CA"/>
    <w:rsid w:val="00BF401A"/>
    <w:rsid w:val="00BF44DC"/>
    <w:rsid w:val="00BF4C13"/>
    <w:rsid w:val="00BF4CF8"/>
    <w:rsid w:val="00BF4E71"/>
    <w:rsid w:val="00BF548E"/>
    <w:rsid w:val="00BF58D2"/>
    <w:rsid w:val="00BF5B32"/>
    <w:rsid w:val="00BF5DCB"/>
    <w:rsid w:val="00BF66BB"/>
    <w:rsid w:val="00BF6E51"/>
    <w:rsid w:val="00BF6F5B"/>
    <w:rsid w:val="00C01BFB"/>
    <w:rsid w:val="00C01FE5"/>
    <w:rsid w:val="00C02823"/>
    <w:rsid w:val="00C02B4C"/>
    <w:rsid w:val="00C030E1"/>
    <w:rsid w:val="00C035BD"/>
    <w:rsid w:val="00C03F28"/>
    <w:rsid w:val="00C045CA"/>
    <w:rsid w:val="00C04D91"/>
    <w:rsid w:val="00C06425"/>
    <w:rsid w:val="00C0733C"/>
    <w:rsid w:val="00C07960"/>
    <w:rsid w:val="00C07DEE"/>
    <w:rsid w:val="00C10126"/>
    <w:rsid w:val="00C105EF"/>
    <w:rsid w:val="00C11EAF"/>
    <w:rsid w:val="00C122DB"/>
    <w:rsid w:val="00C12FC7"/>
    <w:rsid w:val="00C1371B"/>
    <w:rsid w:val="00C14F50"/>
    <w:rsid w:val="00C15025"/>
    <w:rsid w:val="00C1509F"/>
    <w:rsid w:val="00C15A8D"/>
    <w:rsid w:val="00C1714B"/>
    <w:rsid w:val="00C172D8"/>
    <w:rsid w:val="00C17896"/>
    <w:rsid w:val="00C179CD"/>
    <w:rsid w:val="00C17F43"/>
    <w:rsid w:val="00C201DD"/>
    <w:rsid w:val="00C204A1"/>
    <w:rsid w:val="00C21245"/>
    <w:rsid w:val="00C2153C"/>
    <w:rsid w:val="00C2196E"/>
    <w:rsid w:val="00C21BFF"/>
    <w:rsid w:val="00C24459"/>
    <w:rsid w:val="00C24742"/>
    <w:rsid w:val="00C24BCA"/>
    <w:rsid w:val="00C24E90"/>
    <w:rsid w:val="00C251A4"/>
    <w:rsid w:val="00C25C42"/>
    <w:rsid w:val="00C26003"/>
    <w:rsid w:val="00C26C1A"/>
    <w:rsid w:val="00C26CAF"/>
    <w:rsid w:val="00C27005"/>
    <w:rsid w:val="00C275D3"/>
    <w:rsid w:val="00C275D6"/>
    <w:rsid w:val="00C27D0F"/>
    <w:rsid w:val="00C27E03"/>
    <w:rsid w:val="00C30235"/>
    <w:rsid w:val="00C303FF"/>
    <w:rsid w:val="00C3082F"/>
    <w:rsid w:val="00C312A6"/>
    <w:rsid w:val="00C31698"/>
    <w:rsid w:val="00C31787"/>
    <w:rsid w:val="00C31E81"/>
    <w:rsid w:val="00C31E8B"/>
    <w:rsid w:val="00C32438"/>
    <w:rsid w:val="00C32D0F"/>
    <w:rsid w:val="00C3301B"/>
    <w:rsid w:val="00C3359F"/>
    <w:rsid w:val="00C337CF"/>
    <w:rsid w:val="00C33D2B"/>
    <w:rsid w:val="00C33F2E"/>
    <w:rsid w:val="00C34681"/>
    <w:rsid w:val="00C3482A"/>
    <w:rsid w:val="00C34896"/>
    <w:rsid w:val="00C34C4B"/>
    <w:rsid w:val="00C35AC3"/>
    <w:rsid w:val="00C36043"/>
    <w:rsid w:val="00C360EE"/>
    <w:rsid w:val="00C36270"/>
    <w:rsid w:val="00C3631E"/>
    <w:rsid w:val="00C36333"/>
    <w:rsid w:val="00C363DE"/>
    <w:rsid w:val="00C36AB2"/>
    <w:rsid w:val="00C405A4"/>
    <w:rsid w:val="00C406D8"/>
    <w:rsid w:val="00C40961"/>
    <w:rsid w:val="00C41752"/>
    <w:rsid w:val="00C4199E"/>
    <w:rsid w:val="00C41CD1"/>
    <w:rsid w:val="00C42FE6"/>
    <w:rsid w:val="00C44A6B"/>
    <w:rsid w:val="00C45429"/>
    <w:rsid w:val="00C456CF"/>
    <w:rsid w:val="00C456FC"/>
    <w:rsid w:val="00C45D1D"/>
    <w:rsid w:val="00C45E75"/>
    <w:rsid w:val="00C46169"/>
    <w:rsid w:val="00C46DC0"/>
    <w:rsid w:val="00C46ED4"/>
    <w:rsid w:val="00C46F76"/>
    <w:rsid w:val="00C47D80"/>
    <w:rsid w:val="00C47EA5"/>
    <w:rsid w:val="00C50AFD"/>
    <w:rsid w:val="00C50C41"/>
    <w:rsid w:val="00C5111E"/>
    <w:rsid w:val="00C514DA"/>
    <w:rsid w:val="00C51810"/>
    <w:rsid w:val="00C51D77"/>
    <w:rsid w:val="00C51EE3"/>
    <w:rsid w:val="00C52E06"/>
    <w:rsid w:val="00C531DD"/>
    <w:rsid w:val="00C53210"/>
    <w:rsid w:val="00C53638"/>
    <w:rsid w:val="00C5365C"/>
    <w:rsid w:val="00C54125"/>
    <w:rsid w:val="00C5449A"/>
    <w:rsid w:val="00C5460E"/>
    <w:rsid w:val="00C54CDA"/>
    <w:rsid w:val="00C54F69"/>
    <w:rsid w:val="00C55215"/>
    <w:rsid w:val="00C55BE1"/>
    <w:rsid w:val="00C55FAB"/>
    <w:rsid w:val="00C56209"/>
    <w:rsid w:val="00C565B1"/>
    <w:rsid w:val="00C5678B"/>
    <w:rsid w:val="00C57F14"/>
    <w:rsid w:val="00C60CBE"/>
    <w:rsid w:val="00C610AE"/>
    <w:rsid w:val="00C61CBA"/>
    <w:rsid w:val="00C61DE9"/>
    <w:rsid w:val="00C61FF9"/>
    <w:rsid w:val="00C61FFF"/>
    <w:rsid w:val="00C62C52"/>
    <w:rsid w:val="00C632AB"/>
    <w:rsid w:val="00C634F9"/>
    <w:rsid w:val="00C63895"/>
    <w:rsid w:val="00C63C78"/>
    <w:rsid w:val="00C63F33"/>
    <w:rsid w:val="00C6465A"/>
    <w:rsid w:val="00C655B1"/>
    <w:rsid w:val="00C66359"/>
    <w:rsid w:val="00C668EB"/>
    <w:rsid w:val="00C67EFA"/>
    <w:rsid w:val="00C708E0"/>
    <w:rsid w:val="00C708ED"/>
    <w:rsid w:val="00C70BFA"/>
    <w:rsid w:val="00C70EC2"/>
    <w:rsid w:val="00C71522"/>
    <w:rsid w:val="00C71642"/>
    <w:rsid w:val="00C724CF"/>
    <w:rsid w:val="00C724FD"/>
    <w:rsid w:val="00C7265A"/>
    <w:rsid w:val="00C73189"/>
    <w:rsid w:val="00C738AA"/>
    <w:rsid w:val="00C73B51"/>
    <w:rsid w:val="00C73CA6"/>
    <w:rsid w:val="00C74091"/>
    <w:rsid w:val="00C74CAD"/>
    <w:rsid w:val="00C74F99"/>
    <w:rsid w:val="00C7595F"/>
    <w:rsid w:val="00C7662C"/>
    <w:rsid w:val="00C80A20"/>
    <w:rsid w:val="00C81115"/>
    <w:rsid w:val="00C81455"/>
    <w:rsid w:val="00C8215E"/>
    <w:rsid w:val="00C82218"/>
    <w:rsid w:val="00C828D5"/>
    <w:rsid w:val="00C832BE"/>
    <w:rsid w:val="00C83BE8"/>
    <w:rsid w:val="00C83CC8"/>
    <w:rsid w:val="00C84073"/>
    <w:rsid w:val="00C841C3"/>
    <w:rsid w:val="00C84576"/>
    <w:rsid w:val="00C845B2"/>
    <w:rsid w:val="00C84EA0"/>
    <w:rsid w:val="00C8534B"/>
    <w:rsid w:val="00C85914"/>
    <w:rsid w:val="00C861DC"/>
    <w:rsid w:val="00C8656A"/>
    <w:rsid w:val="00C868AB"/>
    <w:rsid w:val="00C8749A"/>
    <w:rsid w:val="00C87652"/>
    <w:rsid w:val="00C876C3"/>
    <w:rsid w:val="00C87CC9"/>
    <w:rsid w:val="00C90510"/>
    <w:rsid w:val="00C90D39"/>
    <w:rsid w:val="00C91715"/>
    <w:rsid w:val="00C91A42"/>
    <w:rsid w:val="00C91FD6"/>
    <w:rsid w:val="00C92B9C"/>
    <w:rsid w:val="00C9361B"/>
    <w:rsid w:val="00C93DC9"/>
    <w:rsid w:val="00C94582"/>
    <w:rsid w:val="00C94D35"/>
    <w:rsid w:val="00C94D66"/>
    <w:rsid w:val="00C94F71"/>
    <w:rsid w:val="00C962D3"/>
    <w:rsid w:val="00C964A2"/>
    <w:rsid w:val="00C9706F"/>
    <w:rsid w:val="00C97477"/>
    <w:rsid w:val="00C97BED"/>
    <w:rsid w:val="00CA084A"/>
    <w:rsid w:val="00CA0BC9"/>
    <w:rsid w:val="00CA0C7B"/>
    <w:rsid w:val="00CA39B8"/>
    <w:rsid w:val="00CA400F"/>
    <w:rsid w:val="00CA46B6"/>
    <w:rsid w:val="00CA4B4E"/>
    <w:rsid w:val="00CA4E99"/>
    <w:rsid w:val="00CA560A"/>
    <w:rsid w:val="00CA56D6"/>
    <w:rsid w:val="00CA59E6"/>
    <w:rsid w:val="00CA6041"/>
    <w:rsid w:val="00CA65B0"/>
    <w:rsid w:val="00CA6AB1"/>
    <w:rsid w:val="00CA76ED"/>
    <w:rsid w:val="00CA77FC"/>
    <w:rsid w:val="00CA7BC8"/>
    <w:rsid w:val="00CA7CB2"/>
    <w:rsid w:val="00CB0615"/>
    <w:rsid w:val="00CB0766"/>
    <w:rsid w:val="00CB0955"/>
    <w:rsid w:val="00CB0A2E"/>
    <w:rsid w:val="00CB0FBE"/>
    <w:rsid w:val="00CB1936"/>
    <w:rsid w:val="00CB1B71"/>
    <w:rsid w:val="00CB307D"/>
    <w:rsid w:val="00CB33A3"/>
    <w:rsid w:val="00CB4082"/>
    <w:rsid w:val="00CB432C"/>
    <w:rsid w:val="00CB4D25"/>
    <w:rsid w:val="00CB55D0"/>
    <w:rsid w:val="00CB5A03"/>
    <w:rsid w:val="00CB5C0A"/>
    <w:rsid w:val="00CB5D00"/>
    <w:rsid w:val="00CB5EE7"/>
    <w:rsid w:val="00CB6263"/>
    <w:rsid w:val="00CB6411"/>
    <w:rsid w:val="00CB643E"/>
    <w:rsid w:val="00CB658B"/>
    <w:rsid w:val="00CB7CD1"/>
    <w:rsid w:val="00CC061E"/>
    <w:rsid w:val="00CC08A0"/>
    <w:rsid w:val="00CC0AF8"/>
    <w:rsid w:val="00CC10CB"/>
    <w:rsid w:val="00CC12B7"/>
    <w:rsid w:val="00CC1BF6"/>
    <w:rsid w:val="00CC1C5B"/>
    <w:rsid w:val="00CC1DAB"/>
    <w:rsid w:val="00CC3A3D"/>
    <w:rsid w:val="00CC3CBB"/>
    <w:rsid w:val="00CC3D21"/>
    <w:rsid w:val="00CC3ECF"/>
    <w:rsid w:val="00CC4B4D"/>
    <w:rsid w:val="00CC619A"/>
    <w:rsid w:val="00CC6C6C"/>
    <w:rsid w:val="00CC70DB"/>
    <w:rsid w:val="00CC759E"/>
    <w:rsid w:val="00CC760D"/>
    <w:rsid w:val="00CD0735"/>
    <w:rsid w:val="00CD1047"/>
    <w:rsid w:val="00CD1494"/>
    <w:rsid w:val="00CD1E91"/>
    <w:rsid w:val="00CD25C1"/>
    <w:rsid w:val="00CD2A51"/>
    <w:rsid w:val="00CD2C84"/>
    <w:rsid w:val="00CD36C8"/>
    <w:rsid w:val="00CD3918"/>
    <w:rsid w:val="00CD4050"/>
    <w:rsid w:val="00CD46A7"/>
    <w:rsid w:val="00CD48B3"/>
    <w:rsid w:val="00CD4DAE"/>
    <w:rsid w:val="00CD4E00"/>
    <w:rsid w:val="00CD5113"/>
    <w:rsid w:val="00CD5276"/>
    <w:rsid w:val="00CD5813"/>
    <w:rsid w:val="00CD6D6B"/>
    <w:rsid w:val="00CD7A75"/>
    <w:rsid w:val="00CD7E12"/>
    <w:rsid w:val="00CD7F82"/>
    <w:rsid w:val="00CE0B66"/>
    <w:rsid w:val="00CE140C"/>
    <w:rsid w:val="00CE14F6"/>
    <w:rsid w:val="00CE2E40"/>
    <w:rsid w:val="00CE3425"/>
    <w:rsid w:val="00CE3908"/>
    <w:rsid w:val="00CE3E72"/>
    <w:rsid w:val="00CE3EE3"/>
    <w:rsid w:val="00CE4EB1"/>
    <w:rsid w:val="00CE55B5"/>
    <w:rsid w:val="00CE5707"/>
    <w:rsid w:val="00CE5D45"/>
    <w:rsid w:val="00CE70BB"/>
    <w:rsid w:val="00CE7498"/>
    <w:rsid w:val="00CF14DE"/>
    <w:rsid w:val="00CF185B"/>
    <w:rsid w:val="00CF3BAD"/>
    <w:rsid w:val="00CF42C8"/>
    <w:rsid w:val="00CF5130"/>
    <w:rsid w:val="00CF56CF"/>
    <w:rsid w:val="00CF5A6A"/>
    <w:rsid w:val="00CF6735"/>
    <w:rsid w:val="00CF68C0"/>
    <w:rsid w:val="00CF6995"/>
    <w:rsid w:val="00CF7D4E"/>
    <w:rsid w:val="00CF7DC0"/>
    <w:rsid w:val="00D00170"/>
    <w:rsid w:val="00D00D75"/>
    <w:rsid w:val="00D018AD"/>
    <w:rsid w:val="00D01E63"/>
    <w:rsid w:val="00D03E9D"/>
    <w:rsid w:val="00D04055"/>
    <w:rsid w:val="00D04144"/>
    <w:rsid w:val="00D04DB0"/>
    <w:rsid w:val="00D06708"/>
    <w:rsid w:val="00D0741F"/>
    <w:rsid w:val="00D0779D"/>
    <w:rsid w:val="00D078E2"/>
    <w:rsid w:val="00D079A5"/>
    <w:rsid w:val="00D07CFE"/>
    <w:rsid w:val="00D1007A"/>
    <w:rsid w:val="00D1059A"/>
    <w:rsid w:val="00D107B5"/>
    <w:rsid w:val="00D10AEE"/>
    <w:rsid w:val="00D10DDE"/>
    <w:rsid w:val="00D11D61"/>
    <w:rsid w:val="00D13CBE"/>
    <w:rsid w:val="00D1430B"/>
    <w:rsid w:val="00D14ED5"/>
    <w:rsid w:val="00D15733"/>
    <w:rsid w:val="00D163CE"/>
    <w:rsid w:val="00D163E4"/>
    <w:rsid w:val="00D171F1"/>
    <w:rsid w:val="00D1724C"/>
    <w:rsid w:val="00D17376"/>
    <w:rsid w:val="00D17C6A"/>
    <w:rsid w:val="00D207E7"/>
    <w:rsid w:val="00D20912"/>
    <w:rsid w:val="00D2184B"/>
    <w:rsid w:val="00D21F30"/>
    <w:rsid w:val="00D22B56"/>
    <w:rsid w:val="00D22F59"/>
    <w:rsid w:val="00D2476C"/>
    <w:rsid w:val="00D24C16"/>
    <w:rsid w:val="00D24D74"/>
    <w:rsid w:val="00D255C8"/>
    <w:rsid w:val="00D2590E"/>
    <w:rsid w:val="00D2609C"/>
    <w:rsid w:val="00D26613"/>
    <w:rsid w:val="00D26E91"/>
    <w:rsid w:val="00D27644"/>
    <w:rsid w:val="00D303BE"/>
    <w:rsid w:val="00D309DB"/>
    <w:rsid w:val="00D31FB2"/>
    <w:rsid w:val="00D324DD"/>
    <w:rsid w:val="00D332E3"/>
    <w:rsid w:val="00D3476C"/>
    <w:rsid w:val="00D349D0"/>
    <w:rsid w:val="00D34C21"/>
    <w:rsid w:val="00D3534E"/>
    <w:rsid w:val="00D35CC8"/>
    <w:rsid w:val="00D36240"/>
    <w:rsid w:val="00D36903"/>
    <w:rsid w:val="00D4007E"/>
    <w:rsid w:val="00D40AE4"/>
    <w:rsid w:val="00D41B56"/>
    <w:rsid w:val="00D41E3B"/>
    <w:rsid w:val="00D42963"/>
    <w:rsid w:val="00D43AC2"/>
    <w:rsid w:val="00D4422C"/>
    <w:rsid w:val="00D4472B"/>
    <w:rsid w:val="00D44E4E"/>
    <w:rsid w:val="00D461C0"/>
    <w:rsid w:val="00D46298"/>
    <w:rsid w:val="00D46AED"/>
    <w:rsid w:val="00D46DB8"/>
    <w:rsid w:val="00D47609"/>
    <w:rsid w:val="00D4796F"/>
    <w:rsid w:val="00D47B6F"/>
    <w:rsid w:val="00D5038E"/>
    <w:rsid w:val="00D5059B"/>
    <w:rsid w:val="00D50D36"/>
    <w:rsid w:val="00D51082"/>
    <w:rsid w:val="00D52BE6"/>
    <w:rsid w:val="00D54B2C"/>
    <w:rsid w:val="00D5593D"/>
    <w:rsid w:val="00D56F18"/>
    <w:rsid w:val="00D56FD4"/>
    <w:rsid w:val="00D570E7"/>
    <w:rsid w:val="00D576DD"/>
    <w:rsid w:val="00D600E0"/>
    <w:rsid w:val="00D60840"/>
    <w:rsid w:val="00D608B2"/>
    <w:rsid w:val="00D608B8"/>
    <w:rsid w:val="00D6162E"/>
    <w:rsid w:val="00D632E7"/>
    <w:rsid w:val="00D645DE"/>
    <w:rsid w:val="00D655E3"/>
    <w:rsid w:val="00D67A8E"/>
    <w:rsid w:val="00D70126"/>
    <w:rsid w:val="00D702FA"/>
    <w:rsid w:val="00D70537"/>
    <w:rsid w:val="00D7060C"/>
    <w:rsid w:val="00D706DB"/>
    <w:rsid w:val="00D711EB"/>
    <w:rsid w:val="00D71421"/>
    <w:rsid w:val="00D71843"/>
    <w:rsid w:val="00D72984"/>
    <w:rsid w:val="00D72D37"/>
    <w:rsid w:val="00D73343"/>
    <w:rsid w:val="00D7364D"/>
    <w:rsid w:val="00D73767"/>
    <w:rsid w:val="00D73AAF"/>
    <w:rsid w:val="00D74765"/>
    <w:rsid w:val="00D7512A"/>
    <w:rsid w:val="00D75D70"/>
    <w:rsid w:val="00D76094"/>
    <w:rsid w:val="00D76BEE"/>
    <w:rsid w:val="00D7761F"/>
    <w:rsid w:val="00D77A83"/>
    <w:rsid w:val="00D77B79"/>
    <w:rsid w:val="00D81A49"/>
    <w:rsid w:val="00D81FCB"/>
    <w:rsid w:val="00D82359"/>
    <w:rsid w:val="00D82442"/>
    <w:rsid w:val="00D828FC"/>
    <w:rsid w:val="00D82A93"/>
    <w:rsid w:val="00D82C4C"/>
    <w:rsid w:val="00D83760"/>
    <w:rsid w:val="00D83D2F"/>
    <w:rsid w:val="00D83E82"/>
    <w:rsid w:val="00D84682"/>
    <w:rsid w:val="00D851D5"/>
    <w:rsid w:val="00D85799"/>
    <w:rsid w:val="00D8587B"/>
    <w:rsid w:val="00D85EE6"/>
    <w:rsid w:val="00D86094"/>
    <w:rsid w:val="00D86231"/>
    <w:rsid w:val="00D86DBD"/>
    <w:rsid w:val="00D8730B"/>
    <w:rsid w:val="00D8740A"/>
    <w:rsid w:val="00D87440"/>
    <w:rsid w:val="00D87B84"/>
    <w:rsid w:val="00D87C83"/>
    <w:rsid w:val="00D90AE6"/>
    <w:rsid w:val="00D91BC9"/>
    <w:rsid w:val="00D921F9"/>
    <w:rsid w:val="00D93429"/>
    <w:rsid w:val="00D94426"/>
    <w:rsid w:val="00D9489E"/>
    <w:rsid w:val="00D94B45"/>
    <w:rsid w:val="00D951A9"/>
    <w:rsid w:val="00D953DA"/>
    <w:rsid w:val="00D95B83"/>
    <w:rsid w:val="00D96337"/>
    <w:rsid w:val="00D966A6"/>
    <w:rsid w:val="00D968B6"/>
    <w:rsid w:val="00D96CD7"/>
    <w:rsid w:val="00DA002A"/>
    <w:rsid w:val="00DA0093"/>
    <w:rsid w:val="00DA03DE"/>
    <w:rsid w:val="00DA11ED"/>
    <w:rsid w:val="00DA1E78"/>
    <w:rsid w:val="00DA2160"/>
    <w:rsid w:val="00DA29D4"/>
    <w:rsid w:val="00DA2C12"/>
    <w:rsid w:val="00DA2C76"/>
    <w:rsid w:val="00DA2D3F"/>
    <w:rsid w:val="00DA31E7"/>
    <w:rsid w:val="00DA3C97"/>
    <w:rsid w:val="00DA4062"/>
    <w:rsid w:val="00DA4378"/>
    <w:rsid w:val="00DA46C3"/>
    <w:rsid w:val="00DA4D46"/>
    <w:rsid w:val="00DA50E1"/>
    <w:rsid w:val="00DA5C8D"/>
    <w:rsid w:val="00DA63DF"/>
    <w:rsid w:val="00DA69B8"/>
    <w:rsid w:val="00DA79EF"/>
    <w:rsid w:val="00DA7EB6"/>
    <w:rsid w:val="00DB03B0"/>
    <w:rsid w:val="00DB1500"/>
    <w:rsid w:val="00DB2F60"/>
    <w:rsid w:val="00DB3620"/>
    <w:rsid w:val="00DB36F1"/>
    <w:rsid w:val="00DB3F3C"/>
    <w:rsid w:val="00DB40D2"/>
    <w:rsid w:val="00DB483C"/>
    <w:rsid w:val="00DB4F2D"/>
    <w:rsid w:val="00DB5079"/>
    <w:rsid w:val="00DB54EE"/>
    <w:rsid w:val="00DB64A2"/>
    <w:rsid w:val="00DB6DC7"/>
    <w:rsid w:val="00DB704E"/>
    <w:rsid w:val="00DC0B70"/>
    <w:rsid w:val="00DC11CE"/>
    <w:rsid w:val="00DC1395"/>
    <w:rsid w:val="00DC1606"/>
    <w:rsid w:val="00DC1742"/>
    <w:rsid w:val="00DC195E"/>
    <w:rsid w:val="00DC2180"/>
    <w:rsid w:val="00DC21BE"/>
    <w:rsid w:val="00DC28FE"/>
    <w:rsid w:val="00DC2E94"/>
    <w:rsid w:val="00DC469C"/>
    <w:rsid w:val="00DC484B"/>
    <w:rsid w:val="00DC4DF5"/>
    <w:rsid w:val="00DC5022"/>
    <w:rsid w:val="00DC509D"/>
    <w:rsid w:val="00DC574A"/>
    <w:rsid w:val="00DC5DDC"/>
    <w:rsid w:val="00DC640B"/>
    <w:rsid w:val="00DC6666"/>
    <w:rsid w:val="00DC68E6"/>
    <w:rsid w:val="00DC72DC"/>
    <w:rsid w:val="00DC77B8"/>
    <w:rsid w:val="00DD0644"/>
    <w:rsid w:val="00DD1223"/>
    <w:rsid w:val="00DD140B"/>
    <w:rsid w:val="00DD18F1"/>
    <w:rsid w:val="00DD262A"/>
    <w:rsid w:val="00DD2FEC"/>
    <w:rsid w:val="00DD2FFF"/>
    <w:rsid w:val="00DD31AA"/>
    <w:rsid w:val="00DD352B"/>
    <w:rsid w:val="00DD40FD"/>
    <w:rsid w:val="00DD4A02"/>
    <w:rsid w:val="00DD51E5"/>
    <w:rsid w:val="00DD526E"/>
    <w:rsid w:val="00DD52DF"/>
    <w:rsid w:val="00DD551B"/>
    <w:rsid w:val="00DD563B"/>
    <w:rsid w:val="00DD675A"/>
    <w:rsid w:val="00DD6E83"/>
    <w:rsid w:val="00DD76A8"/>
    <w:rsid w:val="00DD7EDC"/>
    <w:rsid w:val="00DE0224"/>
    <w:rsid w:val="00DE0DDA"/>
    <w:rsid w:val="00DE11CE"/>
    <w:rsid w:val="00DE1467"/>
    <w:rsid w:val="00DE2168"/>
    <w:rsid w:val="00DE2853"/>
    <w:rsid w:val="00DE2969"/>
    <w:rsid w:val="00DE2A71"/>
    <w:rsid w:val="00DE311B"/>
    <w:rsid w:val="00DE3D69"/>
    <w:rsid w:val="00DE4322"/>
    <w:rsid w:val="00DE4914"/>
    <w:rsid w:val="00DE49DC"/>
    <w:rsid w:val="00DE50BD"/>
    <w:rsid w:val="00DE5789"/>
    <w:rsid w:val="00DE6251"/>
    <w:rsid w:val="00DE71B2"/>
    <w:rsid w:val="00DE7A3B"/>
    <w:rsid w:val="00DF0029"/>
    <w:rsid w:val="00DF1228"/>
    <w:rsid w:val="00DF141D"/>
    <w:rsid w:val="00DF19A2"/>
    <w:rsid w:val="00DF1DF4"/>
    <w:rsid w:val="00DF20D5"/>
    <w:rsid w:val="00DF34DF"/>
    <w:rsid w:val="00DF575E"/>
    <w:rsid w:val="00DF60F0"/>
    <w:rsid w:val="00DF6D60"/>
    <w:rsid w:val="00DF6D9D"/>
    <w:rsid w:val="00DF7E7A"/>
    <w:rsid w:val="00E00148"/>
    <w:rsid w:val="00E00234"/>
    <w:rsid w:val="00E01A95"/>
    <w:rsid w:val="00E01C62"/>
    <w:rsid w:val="00E02535"/>
    <w:rsid w:val="00E02665"/>
    <w:rsid w:val="00E0324D"/>
    <w:rsid w:val="00E04883"/>
    <w:rsid w:val="00E04B95"/>
    <w:rsid w:val="00E05B83"/>
    <w:rsid w:val="00E05DFA"/>
    <w:rsid w:val="00E0640B"/>
    <w:rsid w:val="00E07C3B"/>
    <w:rsid w:val="00E10251"/>
    <w:rsid w:val="00E10A2D"/>
    <w:rsid w:val="00E10AD3"/>
    <w:rsid w:val="00E11A80"/>
    <w:rsid w:val="00E12377"/>
    <w:rsid w:val="00E135D1"/>
    <w:rsid w:val="00E13A1C"/>
    <w:rsid w:val="00E149BC"/>
    <w:rsid w:val="00E15198"/>
    <w:rsid w:val="00E15503"/>
    <w:rsid w:val="00E161AA"/>
    <w:rsid w:val="00E16352"/>
    <w:rsid w:val="00E163BA"/>
    <w:rsid w:val="00E1657B"/>
    <w:rsid w:val="00E172EF"/>
    <w:rsid w:val="00E17308"/>
    <w:rsid w:val="00E17CE1"/>
    <w:rsid w:val="00E20115"/>
    <w:rsid w:val="00E20CB9"/>
    <w:rsid w:val="00E21647"/>
    <w:rsid w:val="00E21849"/>
    <w:rsid w:val="00E21C16"/>
    <w:rsid w:val="00E229BA"/>
    <w:rsid w:val="00E23974"/>
    <w:rsid w:val="00E2476F"/>
    <w:rsid w:val="00E24AF0"/>
    <w:rsid w:val="00E2663B"/>
    <w:rsid w:val="00E27284"/>
    <w:rsid w:val="00E279C1"/>
    <w:rsid w:val="00E27EF1"/>
    <w:rsid w:val="00E30572"/>
    <w:rsid w:val="00E30AEF"/>
    <w:rsid w:val="00E31B61"/>
    <w:rsid w:val="00E33BF5"/>
    <w:rsid w:val="00E3434D"/>
    <w:rsid w:val="00E34A06"/>
    <w:rsid w:val="00E35391"/>
    <w:rsid w:val="00E35549"/>
    <w:rsid w:val="00E35B08"/>
    <w:rsid w:val="00E35C58"/>
    <w:rsid w:val="00E36249"/>
    <w:rsid w:val="00E37531"/>
    <w:rsid w:val="00E37566"/>
    <w:rsid w:val="00E375A8"/>
    <w:rsid w:val="00E37976"/>
    <w:rsid w:val="00E37977"/>
    <w:rsid w:val="00E37E72"/>
    <w:rsid w:val="00E37ED8"/>
    <w:rsid w:val="00E37F68"/>
    <w:rsid w:val="00E40322"/>
    <w:rsid w:val="00E40359"/>
    <w:rsid w:val="00E404B7"/>
    <w:rsid w:val="00E40609"/>
    <w:rsid w:val="00E40E4A"/>
    <w:rsid w:val="00E41062"/>
    <w:rsid w:val="00E411FF"/>
    <w:rsid w:val="00E41665"/>
    <w:rsid w:val="00E416E4"/>
    <w:rsid w:val="00E4194B"/>
    <w:rsid w:val="00E41F05"/>
    <w:rsid w:val="00E41F23"/>
    <w:rsid w:val="00E425C1"/>
    <w:rsid w:val="00E42A3B"/>
    <w:rsid w:val="00E42F68"/>
    <w:rsid w:val="00E42FC8"/>
    <w:rsid w:val="00E43024"/>
    <w:rsid w:val="00E43946"/>
    <w:rsid w:val="00E44334"/>
    <w:rsid w:val="00E44DEA"/>
    <w:rsid w:val="00E45111"/>
    <w:rsid w:val="00E45707"/>
    <w:rsid w:val="00E4649F"/>
    <w:rsid w:val="00E468AB"/>
    <w:rsid w:val="00E46EA7"/>
    <w:rsid w:val="00E47593"/>
    <w:rsid w:val="00E503D4"/>
    <w:rsid w:val="00E50A60"/>
    <w:rsid w:val="00E50E96"/>
    <w:rsid w:val="00E5144C"/>
    <w:rsid w:val="00E518CB"/>
    <w:rsid w:val="00E51A69"/>
    <w:rsid w:val="00E52EA7"/>
    <w:rsid w:val="00E53E24"/>
    <w:rsid w:val="00E55A59"/>
    <w:rsid w:val="00E55E31"/>
    <w:rsid w:val="00E5647A"/>
    <w:rsid w:val="00E57215"/>
    <w:rsid w:val="00E6116A"/>
    <w:rsid w:val="00E6137C"/>
    <w:rsid w:val="00E619EF"/>
    <w:rsid w:val="00E61BA1"/>
    <w:rsid w:val="00E61BEC"/>
    <w:rsid w:val="00E6200E"/>
    <w:rsid w:val="00E62524"/>
    <w:rsid w:val="00E626F9"/>
    <w:rsid w:val="00E62E4A"/>
    <w:rsid w:val="00E62EE7"/>
    <w:rsid w:val="00E6331B"/>
    <w:rsid w:val="00E633E7"/>
    <w:rsid w:val="00E63D73"/>
    <w:rsid w:val="00E63FB0"/>
    <w:rsid w:val="00E64415"/>
    <w:rsid w:val="00E64715"/>
    <w:rsid w:val="00E6506A"/>
    <w:rsid w:val="00E6510C"/>
    <w:rsid w:val="00E6537E"/>
    <w:rsid w:val="00E665CC"/>
    <w:rsid w:val="00E6722C"/>
    <w:rsid w:val="00E67657"/>
    <w:rsid w:val="00E67673"/>
    <w:rsid w:val="00E67C09"/>
    <w:rsid w:val="00E70219"/>
    <w:rsid w:val="00E70972"/>
    <w:rsid w:val="00E714DE"/>
    <w:rsid w:val="00E717F7"/>
    <w:rsid w:val="00E71918"/>
    <w:rsid w:val="00E71A44"/>
    <w:rsid w:val="00E71B6D"/>
    <w:rsid w:val="00E720CB"/>
    <w:rsid w:val="00E720E0"/>
    <w:rsid w:val="00E72E2F"/>
    <w:rsid w:val="00E73673"/>
    <w:rsid w:val="00E73F99"/>
    <w:rsid w:val="00E7475F"/>
    <w:rsid w:val="00E74961"/>
    <w:rsid w:val="00E74E26"/>
    <w:rsid w:val="00E75163"/>
    <w:rsid w:val="00E759A1"/>
    <w:rsid w:val="00E759D3"/>
    <w:rsid w:val="00E75C90"/>
    <w:rsid w:val="00E76118"/>
    <w:rsid w:val="00E769A4"/>
    <w:rsid w:val="00E77776"/>
    <w:rsid w:val="00E800E5"/>
    <w:rsid w:val="00E8043B"/>
    <w:rsid w:val="00E814F7"/>
    <w:rsid w:val="00E82193"/>
    <w:rsid w:val="00E82277"/>
    <w:rsid w:val="00E82E2B"/>
    <w:rsid w:val="00E832E4"/>
    <w:rsid w:val="00E83442"/>
    <w:rsid w:val="00E834D9"/>
    <w:rsid w:val="00E84548"/>
    <w:rsid w:val="00E85172"/>
    <w:rsid w:val="00E853A4"/>
    <w:rsid w:val="00E853C6"/>
    <w:rsid w:val="00E85C56"/>
    <w:rsid w:val="00E85D65"/>
    <w:rsid w:val="00E8611B"/>
    <w:rsid w:val="00E8667B"/>
    <w:rsid w:val="00E9068B"/>
    <w:rsid w:val="00E91ADE"/>
    <w:rsid w:val="00E9218F"/>
    <w:rsid w:val="00E929D4"/>
    <w:rsid w:val="00E92C64"/>
    <w:rsid w:val="00E93BE8"/>
    <w:rsid w:val="00E93DE8"/>
    <w:rsid w:val="00E941F3"/>
    <w:rsid w:val="00E94E86"/>
    <w:rsid w:val="00E95ABD"/>
    <w:rsid w:val="00E95BB3"/>
    <w:rsid w:val="00E95CD1"/>
    <w:rsid w:val="00E9602D"/>
    <w:rsid w:val="00E9685A"/>
    <w:rsid w:val="00E96C25"/>
    <w:rsid w:val="00E97F6F"/>
    <w:rsid w:val="00EA0178"/>
    <w:rsid w:val="00EA041B"/>
    <w:rsid w:val="00EA18F5"/>
    <w:rsid w:val="00EA1EE0"/>
    <w:rsid w:val="00EA2282"/>
    <w:rsid w:val="00EA2FBC"/>
    <w:rsid w:val="00EA33A0"/>
    <w:rsid w:val="00EA3D3E"/>
    <w:rsid w:val="00EA4000"/>
    <w:rsid w:val="00EA58DB"/>
    <w:rsid w:val="00EA700E"/>
    <w:rsid w:val="00EA7841"/>
    <w:rsid w:val="00EA79F4"/>
    <w:rsid w:val="00EB1C1D"/>
    <w:rsid w:val="00EB1F39"/>
    <w:rsid w:val="00EB3371"/>
    <w:rsid w:val="00EB4E2E"/>
    <w:rsid w:val="00EB53BC"/>
    <w:rsid w:val="00EB6080"/>
    <w:rsid w:val="00EB6161"/>
    <w:rsid w:val="00EB7226"/>
    <w:rsid w:val="00EB7BE6"/>
    <w:rsid w:val="00EC00A3"/>
    <w:rsid w:val="00EC03F8"/>
    <w:rsid w:val="00EC08CB"/>
    <w:rsid w:val="00EC1C23"/>
    <w:rsid w:val="00EC1F7E"/>
    <w:rsid w:val="00EC22FC"/>
    <w:rsid w:val="00EC2B9A"/>
    <w:rsid w:val="00EC32E9"/>
    <w:rsid w:val="00EC4487"/>
    <w:rsid w:val="00EC4799"/>
    <w:rsid w:val="00EC5455"/>
    <w:rsid w:val="00EC56F7"/>
    <w:rsid w:val="00EC59B3"/>
    <w:rsid w:val="00EC5C84"/>
    <w:rsid w:val="00EC7AC6"/>
    <w:rsid w:val="00EC7CDA"/>
    <w:rsid w:val="00EC7D13"/>
    <w:rsid w:val="00ED05E4"/>
    <w:rsid w:val="00ED062C"/>
    <w:rsid w:val="00ED0963"/>
    <w:rsid w:val="00ED1BB8"/>
    <w:rsid w:val="00ED1BBE"/>
    <w:rsid w:val="00ED1CDA"/>
    <w:rsid w:val="00ED2258"/>
    <w:rsid w:val="00ED2D73"/>
    <w:rsid w:val="00ED3977"/>
    <w:rsid w:val="00ED39A2"/>
    <w:rsid w:val="00ED3AEC"/>
    <w:rsid w:val="00ED4D50"/>
    <w:rsid w:val="00ED5526"/>
    <w:rsid w:val="00ED6492"/>
    <w:rsid w:val="00ED6697"/>
    <w:rsid w:val="00ED690C"/>
    <w:rsid w:val="00ED6916"/>
    <w:rsid w:val="00ED7361"/>
    <w:rsid w:val="00ED74E6"/>
    <w:rsid w:val="00EE14E2"/>
    <w:rsid w:val="00EE1F93"/>
    <w:rsid w:val="00EE2325"/>
    <w:rsid w:val="00EE2743"/>
    <w:rsid w:val="00EE299A"/>
    <w:rsid w:val="00EE2ED2"/>
    <w:rsid w:val="00EE398C"/>
    <w:rsid w:val="00EE3F2D"/>
    <w:rsid w:val="00EE4161"/>
    <w:rsid w:val="00EE56AF"/>
    <w:rsid w:val="00EE61AD"/>
    <w:rsid w:val="00EE7396"/>
    <w:rsid w:val="00EE7483"/>
    <w:rsid w:val="00EE76BC"/>
    <w:rsid w:val="00EF05A9"/>
    <w:rsid w:val="00EF0B97"/>
    <w:rsid w:val="00EF26E0"/>
    <w:rsid w:val="00EF27F1"/>
    <w:rsid w:val="00EF2D01"/>
    <w:rsid w:val="00EF323B"/>
    <w:rsid w:val="00EF3458"/>
    <w:rsid w:val="00EF3F83"/>
    <w:rsid w:val="00EF4139"/>
    <w:rsid w:val="00EF44A0"/>
    <w:rsid w:val="00EF4783"/>
    <w:rsid w:val="00EF4CB5"/>
    <w:rsid w:val="00EF5429"/>
    <w:rsid w:val="00EF5824"/>
    <w:rsid w:val="00EF5F5A"/>
    <w:rsid w:val="00EF600D"/>
    <w:rsid w:val="00EF63A6"/>
    <w:rsid w:val="00EF66CD"/>
    <w:rsid w:val="00EF74C9"/>
    <w:rsid w:val="00EF763F"/>
    <w:rsid w:val="00EF7EC7"/>
    <w:rsid w:val="00F002C7"/>
    <w:rsid w:val="00F00FF6"/>
    <w:rsid w:val="00F01EEA"/>
    <w:rsid w:val="00F01FAF"/>
    <w:rsid w:val="00F0228E"/>
    <w:rsid w:val="00F03948"/>
    <w:rsid w:val="00F0431C"/>
    <w:rsid w:val="00F0499C"/>
    <w:rsid w:val="00F050CE"/>
    <w:rsid w:val="00F05906"/>
    <w:rsid w:val="00F071A5"/>
    <w:rsid w:val="00F07282"/>
    <w:rsid w:val="00F07597"/>
    <w:rsid w:val="00F10678"/>
    <w:rsid w:val="00F107CC"/>
    <w:rsid w:val="00F10ABB"/>
    <w:rsid w:val="00F121FF"/>
    <w:rsid w:val="00F122C2"/>
    <w:rsid w:val="00F125F0"/>
    <w:rsid w:val="00F1274A"/>
    <w:rsid w:val="00F128FA"/>
    <w:rsid w:val="00F129D1"/>
    <w:rsid w:val="00F13FAE"/>
    <w:rsid w:val="00F14052"/>
    <w:rsid w:val="00F15131"/>
    <w:rsid w:val="00F15608"/>
    <w:rsid w:val="00F156F4"/>
    <w:rsid w:val="00F16B98"/>
    <w:rsid w:val="00F16F4A"/>
    <w:rsid w:val="00F201FA"/>
    <w:rsid w:val="00F2054E"/>
    <w:rsid w:val="00F205D6"/>
    <w:rsid w:val="00F20806"/>
    <w:rsid w:val="00F20D16"/>
    <w:rsid w:val="00F2131F"/>
    <w:rsid w:val="00F21933"/>
    <w:rsid w:val="00F21AC0"/>
    <w:rsid w:val="00F21B57"/>
    <w:rsid w:val="00F2232C"/>
    <w:rsid w:val="00F22571"/>
    <w:rsid w:val="00F22AA4"/>
    <w:rsid w:val="00F22D44"/>
    <w:rsid w:val="00F22EBE"/>
    <w:rsid w:val="00F23F55"/>
    <w:rsid w:val="00F2406A"/>
    <w:rsid w:val="00F240EF"/>
    <w:rsid w:val="00F244CB"/>
    <w:rsid w:val="00F24856"/>
    <w:rsid w:val="00F255E2"/>
    <w:rsid w:val="00F25632"/>
    <w:rsid w:val="00F25AEF"/>
    <w:rsid w:val="00F25CD9"/>
    <w:rsid w:val="00F26124"/>
    <w:rsid w:val="00F26B72"/>
    <w:rsid w:val="00F27DD6"/>
    <w:rsid w:val="00F30191"/>
    <w:rsid w:val="00F312C2"/>
    <w:rsid w:val="00F31673"/>
    <w:rsid w:val="00F31FBF"/>
    <w:rsid w:val="00F32351"/>
    <w:rsid w:val="00F32BC5"/>
    <w:rsid w:val="00F3323A"/>
    <w:rsid w:val="00F33852"/>
    <w:rsid w:val="00F35762"/>
    <w:rsid w:val="00F3685E"/>
    <w:rsid w:val="00F37689"/>
    <w:rsid w:val="00F37905"/>
    <w:rsid w:val="00F37D98"/>
    <w:rsid w:val="00F40E24"/>
    <w:rsid w:val="00F40E7C"/>
    <w:rsid w:val="00F41A77"/>
    <w:rsid w:val="00F41BD3"/>
    <w:rsid w:val="00F41EAA"/>
    <w:rsid w:val="00F41F31"/>
    <w:rsid w:val="00F43689"/>
    <w:rsid w:val="00F43A3A"/>
    <w:rsid w:val="00F44BC1"/>
    <w:rsid w:val="00F45501"/>
    <w:rsid w:val="00F45804"/>
    <w:rsid w:val="00F4648C"/>
    <w:rsid w:val="00F50130"/>
    <w:rsid w:val="00F50650"/>
    <w:rsid w:val="00F513A4"/>
    <w:rsid w:val="00F51A1C"/>
    <w:rsid w:val="00F52A95"/>
    <w:rsid w:val="00F52CE3"/>
    <w:rsid w:val="00F5350E"/>
    <w:rsid w:val="00F5497A"/>
    <w:rsid w:val="00F559C6"/>
    <w:rsid w:val="00F56358"/>
    <w:rsid w:val="00F5703B"/>
    <w:rsid w:val="00F60D0C"/>
    <w:rsid w:val="00F60D7E"/>
    <w:rsid w:val="00F61859"/>
    <w:rsid w:val="00F6208A"/>
    <w:rsid w:val="00F6217B"/>
    <w:rsid w:val="00F62412"/>
    <w:rsid w:val="00F63D7A"/>
    <w:rsid w:val="00F64CCA"/>
    <w:rsid w:val="00F64D88"/>
    <w:rsid w:val="00F65731"/>
    <w:rsid w:val="00F65922"/>
    <w:rsid w:val="00F65BDE"/>
    <w:rsid w:val="00F663C2"/>
    <w:rsid w:val="00F66AC8"/>
    <w:rsid w:val="00F66CCC"/>
    <w:rsid w:val="00F66D39"/>
    <w:rsid w:val="00F706EF"/>
    <w:rsid w:val="00F70FC3"/>
    <w:rsid w:val="00F71316"/>
    <w:rsid w:val="00F7155E"/>
    <w:rsid w:val="00F71DA7"/>
    <w:rsid w:val="00F732EA"/>
    <w:rsid w:val="00F73BDD"/>
    <w:rsid w:val="00F74842"/>
    <w:rsid w:val="00F748EE"/>
    <w:rsid w:val="00F74CB4"/>
    <w:rsid w:val="00F754E6"/>
    <w:rsid w:val="00F75AB8"/>
    <w:rsid w:val="00F75ECC"/>
    <w:rsid w:val="00F7617A"/>
    <w:rsid w:val="00F76204"/>
    <w:rsid w:val="00F76530"/>
    <w:rsid w:val="00F76540"/>
    <w:rsid w:val="00F77779"/>
    <w:rsid w:val="00F778C3"/>
    <w:rsid w:val="00F779FA"/>
    <w:rsid w:val="00F80415"/>
    <w:rsid w:val="00F80814"/>
    <w:rsid w:val="00F80ED2"/>
    <w:rsid w:val="00F80F7D"/>
    <w:rsid w:val="00F82640"/>
    <w:rsid w:val="00F82A8B"/>
    <w:rsid w:val="00F8544C"/>
    <w:rsid w:val="00F858D4"/>
    <w:rsid w:val="00F85F9D"/>
    <w:rsid w:val="00F8634C"/>
    <w:rsid w:val="00F8639D"/>
    <w:rsid w:val="00F865AF"/>
    <w:rsid w:val="00F86DB2"/>
    <w:rsid w:val="00F86F51"/>
    <w:rsid w:val="00F87233"/>
    <w:rsid w:val="00F872F0"/>
    <w:rsid w:val="00F9041B"/>
    <w:rsid w:val="00F904DA"/>
    <w:rsid w:val="00F904E4"/>
    <w:rsid w:val="00F91345"/>
    <w:rsid w:val="00F92C7F"/>
    <w:rsid w:val="00F92CFF"/>
    <w:rsid w:val="00F92F23"/>
    <w:rsid w:val="00F93041"/>
    <w:rsid w:val="00F931E4"/>
    <w:rsid w:val="00F933A8"/>
    <w:rsid w:val="00F934F6"/>
    <w:rsid w:val="00F93727"/>
    <w:rsid w:val="00F93FAF"/>
    <w:rsid w:val="00F94855"/>
    <w:rsid w:val="00F94FB4"/>
    <w:rsid w:val="00F9573D"/>
    <w:rsid w:val="00F95917"/>
    <w:rsid w:val="00F96EB2"/>
    <w:rsid w:val="00F97737"/>
    <w:rsid w:val="00F97858"/>
    <w:rsid w:val="00FA0484"/>
    <w:rsid w:val="00FA1D4A"/>
    <w:rsid w:val="00FA227F"/>
    <w:rsid w:val="00FA29E1"/>
    <w:rsid w:val="00FA33B1"/>
    <w:rsid w:val="00FA3E12"/>
    <w:rsid w:val="00FA568C"/>
    <w:rsid w:val="00FA57BE"/>
    <w:rsid w:val="00FA5819"/>
    <w:rsid w:val="00FA6027"/>
    <w:rsid w:val="00FA7133"/>
    <w:rsid w:val="00FA7615"/>
    <w:rsid w:val="00FA78E2"/>
    <w:rsid w:val="00FA7E04"/>
    <w:rsid w:val="00FB06C7"/>
    <w:rsid w:val="00FB091F"/>
    <w:rsid w:val="00FB0EA8"/>
    <w:rsid w:val="00FB18B4"/>
    <w:rsid w:val="00FB2128"/>
    <w:rsid w:val="00FB266F"/>
    <w:rsid w:val="00FB2F85"/>
    <w:rsid w:val="00FB3461"/>
    <w:rsid w:val="00FB36F8"/>
    <w:rsid w:val="00FB4562"/>
    <w:rsid w:val="00FB4C8D"/>
    <w:rsid w:val="00FB602D"/>
    <w:rsid w:val="00FB605C"/>
    <w:rsid w:val="00FB641A"/>
    <w:rsid w:val="00FB6658"/>
    <w:rsid w:val="00FB6900"/>
    <w:rsid w:val="00FB6918"/>
    <w:rsid w:val="00FB6F90"/>
    <w:rsid w:val="00FB7046"/>
    <w:rsid w:val="00FB7173"/>
    <w:rsid w:val="00FB723D"/>
    <w:rsid w:val="00FB78D8"/>
    <w:rsid w:val="00FC00A8"/>
    <w:rsid w:val="00FC18EC"/>
    <w:rsid w:val="00FC2562"/>
    <w:rsid w:val="00FC271A"/>
    <w:rsid w:val="00FC29B8"/>
    <w:rsid w:val="00FC2CD1"/>
    <w:rsid w:val="00FC33C0"/>
    <w:rsid w:val="00FC37A2"/>
    <w:rsid w:val="00FC3EF5"/>
    <w:rsid w:val="00FC4044"/>
    <w:rsid w:val="00FC4E9A"/>
    <w:rsid w:val="00FC557C"/>
    <w:rsid w:val="00FC5E45"/>
    <w:rsid w:val="00FC6B89"/>
    <w:rsid w:val="00FD0B1F"/>
    <w:rsid w:val="00FD1582"/>
    <w:rsid w:val="00FD166A"/>
    <w:rsid w:val="00FD1D46"/>
    <w:rsid w:val="00FD2827"/>
    <w:rsid w:val="00FD3A56"/>
    <w:rsid w:val="00FD3AAA"/>
    <w:rsid w:val="00FD3EF6"/>
    <w:rsid w:val="00FD3F3E"/>
    <w:rsid w:val="00FD57EB"/>
    <w:rsid w:val="00FD66BD"/>
    <w:rsid w:val="00FD69D5"/>
    <w:rsid w:val="00FD6C29"/>
    <w:rsid w:val="00FD6F86"/>
    <w:rsid w:val="00FD7061"/>
    <w:rsid w:val="00FD785F"/>
    <w:rsid w:val="00FD7CFC"/>
    <w:rsid w:val="00FD7E29"/>
    <w:rsid w:val="00FD7EF3"/>
    <w:rsid w:val="00FD7F66"/>
    <w:rsid w:val="00FD7FF1"/>
    <w:rsid w:val="00FE0A99"/>
    <w:rsid w:val="00FE149D"/>
    <w:rsid w:val="00FE16EE"/>
    <w:rsid w:val="00FE2F7C"/>
    <w:rsid w:val="00FE30DE"/>
    <w:rsid w:val="00FE379E"/>
    <w:rsid w:val="00FE391F"/>
    <w:rsid w:val="00FE3A65"/>
    <w:rsid w:val="00FE3E77"/>
    <w:rsid w:val="00FE4F03"/>
    <w:rsid w:val="00FE673B"/>
    <w:rsid w:val="00FE6B20"/>
    <w:rsid w:val="00FE751F"/>
    <w:rsid w:val="00FF01E2"/>
    <w:rsid w:val="00FF05EB"/>
    <w:rsid w:val="00FF1259"/>
    <w:rsid w:val="00FF16BB"/>
    <w:rsid w:val="00FF192E"/>
    <w:rsid w:val="00FF2C87"/>
    <w:rsid w:val="00FF38C6"/>
    <w:rsid w:val="00FF3F30"/>
    <w:rsid w:val="00FF428E"/>
    <w:rsid w:val="00FF557D"/>
    <w:rsid w:val="00FF5A71"/>
    <w:rsid w:val="00FF5AAC"/>
    <w:rsid w:val="00FF6078"/>
    <w:rsid w:val="00FF6600"/>
    <w:rsid w:val="00FF669D"/>
    <w:rsid w:val="00FF7049"/>
    <w:rsid w:val="00FF705A"/>
    <w:rsid w:val="00FF7662"/>
    <w:rsid w:val="00FF7671"/>
    <w:rsid w:val="00FF7D65"/>
    <w:rsid w:val="00FF7EE9"/>
    <w:rsid w:val="00FF7FDF"/>
  </w:rsids>
  <m:mathPr>
    <m:mathFont m:val="Cambria Math"/>
    <m:brkBin m:val="before"/>
    <m:brkBinSub m:val="--"/>
    <m:smallFrac m:val="0"/>
    <m:dispDef/>
    <m:lMargin m:val="0"/>
    <m:rMargin m:val="0"/>
    <m:defJc m:val="centerGroup"/>
    <m:wrapIndent m:val="1440"/>
    <m:intLim m:val="subSup"/>
    <m:naryLim m:val="undOvr"/>
  </m:mathPr>
  <w:themeFontLang w:val="en-HK"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77787E"/>
  <w15:chartTrackingRefBased/>
  <w15:docId w15:val="{91828CB0-3E54-44C0-8460-BB5A9620A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HK"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0C67"/>
    <w:rPr>
      <w:lang w:val="en-GB"/>
    </w:rPr>
  </w:style>
  <w:style w:type="paragraph" w:styleId="Heading1">
    <w:name w:val="heading 1"/>
    <w:basedOn w:val="Normal"/>
    <w:next w:val="Normal"/>
    <w:link w:val="Heading1Char"/>
    <w:uiPriority w:val="9"/>
    <w:qFormat/>
    <w:rsid w:val="00AA3E4B"/>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A3E4B"/>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A3E4B"/>
    <w:pPr>
      <w:keepNext/>
      <w:keepLines/>
      <w:spacing w:before="160" w:after="80" w:line="278"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A3E4B"/>
    <w:pPr>
      <w:keepNext/>
      <w:keepLines/>
      <w:spacing w:before="80" w:after="40" w:line="278" w:lineRule="auto"/>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A3E4B"/>
    <w:pPr>
      <w:keepNext/>
      <w:keepLines/>
      <w:spacing w:before="80" w:after="40" w:line="278" w:lineRule="auto"/>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A3E4B"/>
    <w:pPr>
      <w:keepNext/>
      <w:keepLines/>
      <w:spacing w:before="40" w:after="0" w:line="278"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3E4B"/>
    <w:pPr>
      <w:keepNext/>
      <w:keepLines/>
      <w:spacing w:before="40" w:after="0" w:line="278"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3E4B"/>
    <w:pPr>
      <w:keepNext/>
      <w:keepLines/>
      <w:spacing w:after="0" w:line="278"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3E4B"/>
    <w:pPr>
      <w:keepNext/>
      <w:keepLines/>
      <w:spacing w:after="0" w:line="278"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3371"/>
    <w:pPr>
      <w:tabs>
        <w:tab w:val="center" w:pos="4153"/>
        <w:tab w:val="right" w:pos="8306"/>
      </w:tabs>
      <w:spacing w:after="0" w:line="240" w:lineRule="auto"/>
    </w:pPr>
  </w:style>
  <w:style w:type="character" w:customStyle="1" w:styleId="HeaderChar">
    <w:name w:val="Header Char"/>
    <w:basedOn w:val="DefaultParagraphFont"/>
    <w:link w:val="Header"/>
    <w:uiPriority w:val="99"/>
    <w:rsid w:val="00EB3371"/>
  </w:style>
  <w:style w:type="paragraph" w:styleId="Footer">
    <w:name w:val="footer"/>
    <w:basedOn w:val="Normal"/>
    <w:link w:val="FooterChar"/>
    <w:uiPriority w:val="99"/>
    <w:unhideWhenUsed/>
    <w:rsid w:val="00EB3371"/>
    <w:pPr>
      <w:tabs>
        <w:tab w:val="center" w:pos="4153"/>
        <w:tab w:val="right" w:pos="8306"/>
      </w:tabs>
      <w:spacing w:after="0" w:line="240" w:lineRule="auto"/>
    </w:pPr>
  </w:style>
  <w:style w:type="character" w:customStyle="1" w:styleId="FooterChar">
    <w:name w:val="Footer Char"/>
    <w:basedOn w:val="DefaultParagraphFont"/>
    <w:link w:val="Footer"/>
    <w:uiPriority w:val="99"/>
    <w:rsid w:val="00EB3371"/>
  </w:style>
  <w:style w:type="table" w:styleId="TableGrid">
    <w:name w:val="Table Grid"/>
    <w:basedOn w:val="TableNormal"/>
    <w:uiPriority w:val="39"/>
    <w:rsid w:val="00CF5130"/>
    <w:pPr>
      <w:spacing w:after="0" w:line="240" w:lineRule="auto"/>
    </w:pPr>
    <w:rPr>
      <w:sz w:val="24"/>
      <w:szCs w:val="24"/>
      <w:lang w:val="en-CA"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172706"/>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172706"/>
    <w:pPr>
      <w:spacing w:after="0" w:line="240" w:lineRule="auto"/>
    </w:pPr>
    <w:rPr>
      <w:rFonts w:ascii="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A3E4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A3E4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A3E4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A3E4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A3E4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A3E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3E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3E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3E4B"/>
    <w:rPr>
      <w:rFonts w:eastAsiaTheme="majorEastAsia" w:cstheme="majorBidi"/>
      <w:color w:val="272727" w:themeColor="text1" w:themeTint="D8"/>
    </w:rPr>
  </w:style>
  <w:style w:type="paragraph" w:styleId="Title">
    <w:name w:val="Title"/>
    <w:basedOn w:val="Normal"/>
    <w:next w:val="Normal"/>
    <w:link w:val="TitleChar"/>
    <w:uiPriority w:val="10"/>
    <w:qFormat/>
    <w:rsid w:val="00AA3E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3E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3E4B"/>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3E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3E4B"/>
    <w:pPr>
      <w:spacing w:before="160" w:line="278" w:lineRule="auto"/>
      <w:jc w:val="center"/>
    </w:pPr>
    <w:rPr>
      <w:rFonts w:ascii="Calibri" w:hAnsi="Calibri" w:cs="Calibri"/>
      <w:i/>
      <w:iCs/>
      <w:color w:val="404040" w:themeColor="text1" w:themeTint="BF"/>
    </w:rPr>
  </w:style>
  <w:style w:type="character" w:customStyle="1" w:styleId="QuoteChar">
    <w:name w:val="Quote Char"/>
    <w:basedOn w:val="DefaultParagraphFont"/>
    <w:link w:val="Quote"/>
    <w:uiPriority w:val="29"/>
    <w:rsid w:val="00AA3E4B"/>
    <w:rPr>
      <w:rFonts w:ascii="Calibri" w:hAnsi="Calibri" w:cs="Calibri"/>
      <w:i/>
      <w:iCs/>
      <w:color w:val="404040" w:themeColor="text1" w:themeTint="BF"/>
    </w:rPr>
  </w:style>
  <w:style w:type="paragraph" w:styleId="ListParagraph">
    <w:name w:val="List Paragraph"/>
    <w:basedOn w:val="Normal"/>
    <w:uiPriority w:val="34"/>
    <w:qFormat/>
    <w:rsid w:val="00AA3E4B"/>
    <w:pPr>
      <w:spacing w:line="278" w:lineRule="auto"/>
      <w:ind w:left="720"/>
      <w:contextualSpacing/>
    </w:pPr>
    <w:rPr>
      <w:rFonts w:ascii="Calibri" w:hAnsi="Calibri" w:cs="Calibri"/>
    </w:rPr>
  </w:style>
  <w:style w:type="character" w:styleId="IntenseEmphasis">
    <w:name w:val="Intense Emphasis"/>
    <w:basedOn w:val="DefaultParagraphFont"/>
    <w:uiPriority w:val="21"/>
    <w:qFormat/>
    <w:rsid w:val="00AA3E4B"/>
    <w:rPr>
      <w:i/>
      <w:iCs/>
      <w:color w:val="2F5496" w:themeColor="accent1" w:themeShade="BF"/>
    </w:rPr>
  </w:style>
  <w:style w:type="paragraph" w:styleId="IntenseQuote">
    <w:name w:val="Intense Quote"/>
    <w:basedOn w:val="Normal"/>
    <w:next w:val="Normal"/>
    <w:link w:val="IntenseQuoteChar"/>
    <w:uiPriority w:val="30"/>
    <w:qFormat/>
    <w:rsid w:val="00AA3E4B"/>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Calibri" w:hAnsi="Calibri" w:cs="Calibri"/>
      <w:i/>
      <w:iCs/>
      <w:color w:val="2F5496" w:themeColor="accent1" w:themeShade="BF"/>
    </w:rPr>
  </w:style>
  <w:style w:type="character" w:customStyle="1" w:styleId="IntenseQuoteChar">
    <w:name w:val="Intense Quote Char"/>
    <w:basedOn w:val="DefaultParagraphFont"/>
    <w:link w:val="IntenseQuote"/>
    <w:uiPriority w:val="30"/>
    <w:rsid w:val="00AA3E4B"/>
    <w:rPr>
      <w:rFonts w:ascii="Calibri" w:hAnsi="Calibri" w:cs="Calibri"/>
      <w:i/>
      <w:iCs/>
      <w:color w:val="2F5496" w:themeColor="accent1" w:themeShade="BF"/>
    </w:rPr>
  </w:style>
  <w:style w:type="character" w:styleId="IntenseReference">
    <w:name w:val="Intense Reference"/>
    <w:basedOn w:val="DefaultParagraphFont"/>
    <w:uiPriority w:val="32"/>
    <w:qFormat/>
    <w:rsid w:val="00AA3E4B"/>
    <w:rPr>
      <w:b/>
      <w:bCs/>
      <w:smallCaps/>
      <w:color w:val="2F5496" w:themeColor="accent1" w:themeShade="BF"/>
      <w:spacing w:val="5"/>
    </w:rPr>
  </w:style>
  <w:style w:type="character" w:styleId="Strong">
    <w:name w:val="Strong"/>
    <w:basedOn w:val="DefaultParagraphFont"/>
    <w:uiPriority w:val="22"/>
    <w:qFormat/>
    <w:rsid w:val="00AA3E4B"/>
    <w:rPr>
      <w:b/>
      <w:bCs/>
    </w:rPr>
  </w:style>
  <w:style w:type="table" w:customStyle="1" w:styleId="TableGrid2">
    <w:name w:val="Table Grid2"/>
    <w:basedOn w:val="TableNormal"/>
    <w:next w:val="TableGrid"/>
    <w:uiPriority w:val="39"/>
    <w:rsid w:val="008B0789"/>
    <w:pPr>
      <w:spacing w:after="0" w:line="240" w:lineRule="auto"/>
    </w:pPr>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95275C"/>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TableNormal"/>
    <w:next w:val="TableGrid"/>
    <w:uiPriority w:val="39"/>
    <w:rsid w:val="0095275C"/>
    <w:pPr>
      <w:spacing w:after="0" w:line="240" w:lineRule="auto"/>
    </w:pPr>
    <w:rPr>
      <w:rFonts w:ascii="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C94582"/>
    <w:pPr>
      <w:spacing w:after="0" w:line="240" w:lineRule="auto"/>
    </w:pPr>
    <w:rPr>
      <w:rFonts w:ascii="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851D5"/>
    <w:rPr>
      <w:color w:val="0563C1" w:themeColor="hyperlink"/>
      <w:u w:val="single"/>
    </w:rPr>
  </w:style>
  <w:style w:type="character" w:styleId="UnresolvedMention">
    <w:name w:val="Unresolved Mention"/>
    <w:basedOn w:val="DefaultParagraphFont"/>
    <w:uiPriority w:val="99"/>
    <w:semiHidden/>
    <w:unhideWhenUsed/>
    <w:rsid w:val="00D851D5"/>
    <w:rPr>
      <w:color w:val="605E5C"/>
      <w:shd w:val="clear" w:color="auto" w:fill="E1DFDD"/>
    </w:rPr>
  </w:style>
  <w:style w:type="paragraph" w:customStyle="1" w:styleId="msonormal0">
    <w:name w:val="msonormal"/>
    <w:basedOn w:val="Normal"/>
    <w:rsid w:val="00126CC5"/>
    <w:pPr>
      <w:spacing w:before="100" w:beforeAutospacing="1" w:after="100" w:afterAutospacing="1" w:line="240" w:lineRule="auto"/>
    </w:pPr>
    <w:rPr>
      <w:rFonts w:ascii="Times New Roman" w:eastAsia="Times New Roman" w:hAnsi="Times New Roman" w:cs="Times New Roman"/>
      <w:kern w:val="0"/>
      <w:sz w:val="24"/>
      <w:szCs w:val="24"/>
      <w:lang w:eastAsia="zh-TW"/>
      <w14:ligatures w14:val="none"/>
    </w:rPr>
  </w:style>
  <w:style w:type="paragraph" w:styleId="NormalWeb">
    <w:name w:val="Normal (Web)"/>
    <w:basedOn w:val="Normal"/>
    <w:uiPriority w:val="99"/>
    <w:unhideWhenUsed/>
    <w:rsid w:val="00126CC5"/>
    <w:pPr>
      <w:spacing w:before="100" w:beforeAutospacing="1" w:after="100" w:afterAutospacing="1" w:line="240" w:lineRule="auto"/>
    </w:pPr>
    <w:rPr>
      <w:rFonts w:ascii="Times New Roman" w:eastAsia="Times New Roman" w:hAnsi="Times New Roman" w:cs="Times New Roman"/>
      <w:kern w:val="0"/>
      <w:sz w:val="24"/>
      <w:szCs w:val="24"/>
      <w:lang w:eastAsia="zh-TW"/>
      <w14:ligatures w14:val="none"/>
    </w:rPr>
  </w:style>
  <w:style w:type="paragraph" w:styleId="TOCHeading">
    <w:name w:val="TOC Heading"/>
    <w:basedOn w:val="Heading1"/>
    <w:next w:val="Normal"/>
    <w:uiPriority w:val="39"/>
    <w:unhideWhenUsed/>
    <w:qFormat/>
    <w:rsid w:val="00DA5C8D"/>
    <w:pPr>
      <w:spacing w:before="240" w:after="0" w:line="259" w:lineRule="auto"/>
      <w:outlineLvl w:val="9"/>
    </w:pPr>
    <w:rPr>
      <w:kern w:val="0"/>
      <w:sz w:val="32"/>
      <w:szCs w:val="32"/>
      <w:lang w:val="en-US" w:eastAsia="en-US"/>
      <w14:ligatures w14:val="none"/>
    </w:rPr>
  </w:style>
  <w:style w:type="paragraph" w:styleId="TOC2">
    <w:name w:val="toc 2"/>
    <w:basedOn w:val="Normal"/>
    <w:next w:val="Normal"/>
    <w:autoRedefine/>
    <w:uiPriority w:val="39"/>
    <w:unhideWhenUsed/>
    <w:rsid w:val="00DA5C8D"/>
    <w:pPr>
      <w:spacing w:after="100"/>
      <w:ind w:left="220"/>
    </w:pPr>
    <w:rPr>
      <w:rFonts w:cs="Times New Roman"/>
      <w:kern w:val="0"/>
      <w:lang w:val="en-US" w:eastAsia="en-US"/>
      <w14:ligatures w14:val="none"/>
    </w:rPr>
  </w:style>
  <w:style w:type="paragraph" w:styleId="TOC1">
    <w:name w:val="toc 1"/>
    <w:basedOn w:val="Normal"/>
    <w:next w:val="Normal"/>
    <w:autoRedefine/>
    <w:uiPriority w:val="39"/>
    <w:unhideWhenUsed/>
    <w:rsid w:val="00DA5C8D"/>
    <w:pPr>
      <w:spacing w:after="100"/>
    </w:pPr>
    <w:rPr>
      <w:rFonts w:cs="Times New Roman"/>
      <w:kern w:val="0"/>
      <w:lang w:val="en-US" w:eastAsia="en-US"/>
      <w14:ligatures w14:val="none"/>
    </w:rPr>
  </w:style>
  <w:style w:type="paragraph" w:styleId="TOC3">
    <w:name w:val="toc 3"/>
    <w:basedOn w:val="Normal"/>
    <w:next w:val="Normal"/>
    <w:autoRedefine/>
    <w:uiPriority w:val="39"/>
    <w:unhideWhenUsed/>
    <w:rsid w:val="00631A36"/>
    <w:pPr>
      <w:spacing w:after="100"/>
      <w:ind w:firstLine="216"/>
    </w:pPr>
    <w:rPr>
      <w:rFonts w:cs="Times New Roman"/>
      <w:kern w:val="0"/>
      <w:lang w:val="en-US" w:eastAsia="en-US"/>
      <w14:ligatures w14:val="none"/>
    </w:rPr>
  </w:style>
  <w:style w:type="numbering" w:customStyle="1" w:styleId="NoList1">
    <w:name w:val="No List1"/>
    <w:next w:val="NoList"/>
    <w:uiPriority w:val="99"/>
    <w:semiHidden/>
    <w:unhideWhenUsed/>
    <w:rsid w:val="00C42FE6"/>
  </w:style>
  <w:style w:type="numbering" w:customStyle="1" w:styleId="NoList11">
    <w:name w:val="No List11"/>
    <w:next w:val="NoList"/>
    <w:uiPriority w:val="99"/>
    <w:semiHidden/>
    <w:unhideWhenUsed/>
    <w:rsid w:val="00C42FE6"/>
  </w:style>
  <w:style w:type="character" w:customStyle="1" w:styleId="Hyperlink1">
    <w:name w:val="Hyperlink1"/>
    <w:basedOn w:val="DefaultParagraphFont"/>
    <w:uiPriority w:val="99"/>
    <w:unhideWhenUsed/>
    <w:rsid w:val="00C42FE6"/>
    <w:rPr>
      <w:color w:val="0563C1"/>
      <w:u w:val="single"/>
    </w:rPr>
  </w:style>
  <w:style w:type="character" w:styleId="Emphasis">
    <w:name w:val="Emphasis"/>
    <w:basedOn w:val="DefaultParagraphFont"/>
    <w:uiPriority w:val="20"/>
    <w:qFormat/>
    <w:rsid w:val="00C42FE6"/>
    <w:rPr>
      <w:i/>
      <w:iCs/>
    </w:rPr>
  </w:style>
  <w:style w:type="numbering" w:customStyle="1" w:styleId="NoList2">
    <w:name w:val="No List2"/>
    <w:next w:val="NoList"/>
    <w:uiPriority w:val="99"/>
    <w:semiHidden/>
    <w:unhideWhenUsed/>
    <w:rsid w:val="00C42FE6"/>
  </w:style>
  <w:style w:type="numbering" w:customStyle="1" w:styleId="NoList12">
    <w:name w:val="No List12"/>
    <w:next w:val="NoList"/>
    <w:uiPriority w:val="99"/>
    <w:semiHidden/>
    <w:unhideWhenUsed/>
    <w:rsid w:val="00C42FE6"/>
  </w:style>
  <w:style w:type="numbering" w:customStyle="1" w:styleId="NoList3">
    <w:name w:val="No List3"/>
    <w:next w:val="NoList"/>
    <w:uiPriority w:val="99"/>
    <w:semiHidden/>
    <w:unhideWhenUsed/>
    <w:rsid w:val="007541CF"/>
  </w:style>
  <w:style w:type="numbering" w:customStyle="1" w:styleId="NoList13">
    <w:name w:val="No List13"/>
    <w:next w:val="NoList"/>
    <w:uiPriority w:val="99"/>
    <w:semiHidden/>
    <w:unhideWhenUsed/>
    <w:rsid w:val="007541CF"/>
  </w:style>
  <w:style w:type="numbering" w:customStyle="1" w:styleId="NoList111">
    <w:name w:val="No List111"/>
    <w:next w:val="NoList"/>
    <w:uiPriority w:val="99"/>
    <w:semiHidden/>
    <w:unhideWhenUsed/>
    <w:rsid w:val="007541CF"/>
  </w:style>
  <w:style w:type="numbering" w:customStyle="1" w:styleId="NoList1111">
    <w:name w:val="No List1111"/>
    <w:next w:val="NoList"/>
    <w:uiPriority w:val="99"/>
    <w:semiHidden/>
    <w:unhideWhenUsed/>
    <w:rsid w:val="007541CF"/>
  </w:style>
  <w:style w:type="numbering" w:customStyle="1" w:styleId="NoList21">
    <w:name w:val="No List21"/>
    <w:next w:val="NoList"/>
    <w:uiPriority w:val="99"/>
    <w:semiHidden/>
    <w:unhideWhenUsed/>
    <w:rsid w:val="007541CF"/>
  </w:style>
  <w:style w:type="numbering" w:customStyle="1" w:styleId="NoList121">
    <w:name w:val="No List121"/>
    <w:next w:val="NoList"/>
    <w:uiPriority w:val="99"/>
    <w:semiHidden/>
    <w:unhideWhenUsed/>
    <w:rsid w:val="007541CF"/>
  </w:style>
  <w:style w:type="numbering" w:customStyle="1" w:styleId="NoList4">
    <w:name w:val="No List4"/>
    <w:next w:val="NoList"/>
    <w:uiPriority w:val="99"/>
    <w:semiHidden/>
    <w:unhideWhenUsed/>
    <w:rsid w:val="00EA700E"/>
  </w:style>
  <w:style w:type="numbering" w:customStyle="1" w:styleId="NoList14">
    <w:name w:val="No List14"/>
    <w:next w:val="NoList"/>
    <w:uiPriority w:val="99"/>
    <w:semiHidden/>
    <w:unhideWhenUsed/>
    <w:rsid w:val="00EA700E"/>
  </w:style>
  <w:style w:type="numbering" w:customStyle="1" w:styleId="NoList112">
    <w:name w:val="No List112"/>
    <w:next w:val="NoList"/>
    <w:uiPriority w:val="99"/>
    <w:semiHidden/>
    <w:unhideWhenUsed/>
    <w:rsid w:val="00EA700E"/>
  </w:style>
  <w:style w:type="numbering" w:customStyle="1" w:styleId="NoList1112">
    <w:name w:val="No List1112"/>
    <w:next w:val="NoList"/>
    <w:uiPriority w:val="99"/>
    <w:semiHidden/>
    <w:unhideWhenUsed/>
    <w:rsid w:val="00EA700E"/>
  </w:style>
  <w:style w:type="numbering" w:customStyle="1" w:styleId="NoList22">
    <w:name w:val="No List22"/>
    <w:next w:val="NoList"/>
    <w:uiPriority w:val="99"/>
    <w:semiHidden/>
    <w:unhideWhenUsed/>
    <w:rsid w:val="00EA700E"/>
  </w:style>
  <w:style w:type="numbering" w:customStyle="1" w:styleId="NoList122">
    <w:name w:val="No List122"/>
    <w:next w:val="NoList"/>
    <w:uiPriority w:val="99"/>
    <w:semiHidden/>
    <w:unhideWhenUsed/>
    <w:rsid w:val="00EA700E"/>
  </w:style>
  <w:style w:type="numbering" w:customStyle="1" w:styleId="NoList5">
    <w:name w:val="No List5"/>
    <w:next w:val="NoList"/>
    <w:uiPriority w:val="99"/>
    <w:semiHidden/>
    <w:unhideWhenUsed/>
    <w:rsid w:val="00867A78"/>
  </w:style>
  <w:style w:type="numbering" w:customStyle="1" w:styleId="NoList15">
    <w:name w:val="No List15"/>
    <w:next w:val="NoList"/>
    <w:uiPriority w:val="99"/>
    <w:semiHidden/>
    <w:unhideWhenUsed/>
    <w:rsid w:val="00867A78"/>
  </w:style>
  <w:style w:type="numbering" w:customStyle="1" w:styleId="NoList113">
    <w:name w:val="No List113"/>
    <w:next w:val="NoList"/>
    <w:uiPriority w:val="99"/>
    <w:semiHidden/>
    <w:unhideWhenUsed/>
    <w:rsid w:val="00867A78"/>
  </w:style>
  <w:style w:type="numbering" w:customStyle="1" w:styleId="NoList1113">
    <w:name w:val="No List1113"/>
    <w:next w:val="NoList"/>
    <w:uiPriority w:val="99"/>
    <w:semiHidden/>
    <w:unhideWhenUsed/>
    <w:rsid w:val="00867A78"/>
  </w:style>
  <w:style w:type="numbering" w:customStyle="1" w:styleId="NoList23">
    <w:name w:val="No List23"/>
    <w:next w:val="NoList"/>
    <w:uiPriority w:val="99"/>
    <w:semiHidden/>
    <w:unhideWhenUsed/>
    <w:rsid w:val="00867A78"/>
  </w:style>
  <w:style w:type="numbering" w:customStyle="1" w:styleId="NoList123">
    <w:name w:val="No List123"/>
    <w:next w:val="NoList"/>
    <w:uiPriority w:val="99"/>
    <w:semiHidden/>
    <w:unhideWhenUsed/>
    <w:rsid w:val="00867A78"/>
  </w:style>
  <w:style w:type="numbering" w:customStyle="1" w:styleId="NoList6">
    <w:name w:val="No List6"/>
    <w:next w:val="NoList"/>
    <w:uiPriority w:val="99"/>
    <w:semiHidden/>
    <w:unhideWhenUsed/>
    <w:rsid w:val="00577D58"/>
  </w:style>
  <w:style w:type="numbering" w:customStyle="1" w:styleId="NoList16">
    <w:name w:val="No List16"/>
    <w:next w:val="NoList"/>
    <w:uiPriority w:val="99"/>
    <w:semiHidden/>
    <w:unhideWhenUsed/>
    <w:rsid w:val="00577D58"/>
  </w:style>
  <w:style w:type="numbering" w:customStyle="1" w:styleId="NoList114">
    <w:name w:val="No List114"/>
    <w:next w:val="NoList"/>
    <w:uiPriority w:val="99"/>
    <w:semiHidden/>
    <w:unhideWhenUsed/>
    <w:rsid w:val="00577D58"/>
  </w:style>
  <w:style w:type="numbering" w:customStyle="1" w:styleId="NoList1114">
    <w:name w:val="No List1114"/>
    <w:next w:val="NoList"/>
    <w:uiPriority w:val="99"/>
    <w:semiHidden/>
    <w:unhideWhenUsed/>
    <w:rsid w:val="00577D58"/>
  </w:style>
  <w:style w:type="numbering" w:customStyle="1" w:styleId="NoList24">
    <w:name w:val="No List24"/>
    <w:next w:val="NoList"/>
    <w:uiPriority w:val="99"/>
    <w:semiHidden/>
    <w:unhideWhenUsed/>
    <w:rsid w:val="00577D58"/>
  </w:style>
  <w:style w:type="numbering" w:customStyle="1" w:styleId="NoList124">
    <w:name w:val="No List124"/>
    <w:next w:val="NoList"/>
    <w:uiPriority w:val="99"/>
    <w:semiHidden/>
    <w:unhideWhenUsed/>
    <w:rsid w:val="00577D58"/>
  </w:style>
  <w:style w:type="numbering" w:customStyle="1" w:styleId="NoList7">
    <w:name w:val="No List7"/>
    <w:next w:val="NoList"/>
    <w:uiPriority w:val="99"/>
    <w:semiHidden/>
    <w:unhideWhenUsed/>
    <w:rsid w:val="005D25E8"/>
  </w:style>
  <w:style w:type="numbering" w:customStyle="1" w:styleId="NoList17">
    <w:name w:val="No List17"/>
    <w:next w:val="NoList"/>
    <w:uiPriority w:val="99"/>
    <w:semiHidden/>
    <w:unhideWhenUsed/>
    <w:rsid w:val="005D25E8"/>
  </w:style>
  <w:style w:type="numbering" w:customStyle="1" w:styleId="NoList115">
    <w:name w:val="No List115"/>
    <w:next w:val="NoList"/>
    <w:uiPriority w:val="99"/>
    <w:semiHidden/>
    <w:unhideWhenUsed/>
    <w:rsid w:val="005D25E8"/>
  </w:style>
  <w:style w:type="numbering" w:customStyle="1" w:styleId="NoList1115">
    <w:name w:val="No List1115"/>
    <w:next w:val="NoList"/>
    <w:uiPriority w:val="99"/>
    <w:semiHidden/>
    <w:unhideWhenUsed/>
    <w:rsid w:val="005D25E8"/>
  </w:style>
  <w:style w:type="numbering" w:customStyle="1" w:styleId="NoList25">
    <w:name w:val="No List25"/>
    <w:next w:val="NoList"/>
    <w:uiPriority w:val="99"/>
    <w:semiHidden/>
    <w:unhideWhenUsed/>
    <w:rsid w:val="005D25E8"/>
  </w:style>
  <w:style w:type="numbering" w:customStyle="1" w:styleId="NoList125">
    <w:name w:val="No List125"/>
    <w:next w:val="NoList"/>
    <w:uiPriority w:val="99"/>
    <w:semiHidden/>
    <w:unhideWhenUsed/>
    <w:rsid w:val="005D25E8"/>
  </w:style>
  <w:style w:type="numbering" w:customStyle="1" w:styleId="NoList8">
    <w:name w:val="No List8"/>
    <w:next w:val="NoList"/>
    <w:uiPriority w:val="99"/>
    <w:semiHidden/>
    <w:unhideWhenUsed/>
    <w:rsid w:val="009E4C5C"/>
  </w:style>
  <w:style w:type="numbering" w:customStyle="1" w:styleId="NoList18">
    <w:name w:val="No List18"/>
    <w:next w:val="NoList"/>
    <w:uiPriority w:val="99"/>
    <w:semiHidden/>
    <w:unhideWhenUsed/>
    <w:rsid w:val="009E4C5C"/>
  </w:style>
  <w:style w:type="numbering" w:customStyle="1" w:styleId="NoList116">
    <w:name w:val="No List116"/>
    <w:next w:val="NoList"/>
    <w:uiPriority w:val="99"/>
    <w:semiHidden/>
    <w:unhideWhenUsed/>
    <w:rsid w:val="009E4C5C"/>
  </w:style>
  <w:style w:type="numbering" w:customStyle="1" w:styleId="NoList1116">
    <w:name w:val="No List1116"/>
    <w:next w:val="NoList"/>
    <w:uiPriority w:val="99"/>
    <w:semiHidden/>
    <w:unhideWhenUsed/>
    <w:rsid w:val="009E4C5C"/>
  </w:style>
  <w:style w:type="numbering" w:customStyle="1" w:styleId="NoList26">
    <w:name w:val="No List26"/>
    <w:next w:val="NoList"/>
    <w:uiPriority w:val="99"/>
    <w:semiHidden/>
    <w:unhideWhenUsed/>
    <w:rsid w:val="009E4C5C"/>
  </w:style>
  <w:style w:type="numbering" w:customStyle="1" w:styleId="NoList126">
    <w:name w:val="No List126"/>
    <w:next w:val="NoList"/>
    <w:uiPriority w:val="99"/>
    <w:semiHidden/>
    <w:unhideWhenUsed/>
    <w:rsid w:val="009E4C5C"/>
  </w:style>
  <w:style w:type="numbering" w:customStyle="1" w:styleId="NoList9">
    <w:name w:val="No List9"/>
    <w:next w:val="NoList"/>
    <w:uiPriority w:val="99"/>
    <w:semiHidden/>
    <w:unhideWhenUsed/>
    <w:rsid w:val="00AB0573"/>
  </w:style>
  <w:style w:type="numbering" w:customStyle="1" w:styleId="NoList19">
    <w:name w:val="No List19"/>
    <w:next w:val="NoList"/>
    <w:uiPriority w:val="99"/>
    <w:semiHidden/>
    <w:unhideWhenUsed/>
    <w:rsid w:val="00AB0573"/>
  </w:style>
  <w:style w:type="numbering" w:customStyle="1" w:styleId="NoList117">
    <w:name w:val="No List117"/>
    <w:next w:val="NoList"/>
    <w:uiPriority w:val="99"/>
    <w:semiHidden/>
    <w:unhideWhenUsed/>
    <w:rsid w:val="00AB0573"/>
  </w:style>
  <w:style w:type="numbering" w:customStyle="1" w:styleId="NoList1117">
    <w:name w:val="No List1117"/>
    <w:next w:val="NoList"/>
    <w:uiPriority w:val="99"/>
    <w:semiHidden/>
    <w:unhideWhenUsed/>
    <w:rsid w:val="00AB0573"/>
  </w:style>
  <w:style w:type="numbering" w:customStyle="1" w:styleId="NoList27">
    <w:name w:val="No List27"/>
    <w:next w:val="NoList"/>
    <w:uiPriority w:val="99"/>
    <w:semiHidden/>
    <w:unhideWhenUsed/>
    <w:rsid w:val="00AB0573"/>
  </w:style>
  <w:style w:type="numbering" w:customStyle="1" w:styleId="NoList127">
    <w:name w:val="No List127"/>
    <w:next w:val="NoList"/>
    <w:uiPriority w:val="99"/>
    <w:semiHidden/>
    <w:unhideWhenUsed/>
    <w:rsid w:val="00AB0573"/>
  </w:style>
  <w:style w:type="numbering" w:customStyle="1" w:styleId="NoList10">
    <w:name w:val="No List10"/>
    <w:next w:val="NoList"/>
    <w:uiPriority w:val="99"/>
    <w:semiHidden/>
    <w:unhideWhenUsed/>
    <w:rsid w:val="00BF6F5B"/>
  </w:style>
  <w:style w:type="numbering" w:customStyle="1" w:styleId="NoList110">
    <w:name w:val="No List110"/>
    <w:next w:val="NoList"/>
    <w:uiPriority w:val="99"/>
    <w:semiHidden/>
    <w:unhideWhenUsed/>
    <w:rsid w:val="00BF6F5B"/>
  </w:style>
  <w:style w:type="numbering" w:customStyle="1" w:styleId="NoList118">
    <w:name w:val="No List118"/>
    <w:next w:val="NoList"/>
    <w:uiPriority w:val="99"/>
    <w:semiHidden/>
    <w:unhideWhenUsed/>
    <w:rsid w:val="00BF6F5B"/>
  </w:style>
  <w:style w:type="numbering" w:customStyle="1" w:styleId="NoList1118">
    <w:name w:val="No List1118"/>
    <w:next w:val="NoList"/>
    <w:uiPriority w:val="99"/>
    <w:semiHidden/>
    <w:unhideWhenUsed/>
    <w:rsid w:val="00BF6F5B"/>
  </w:style>
  <w:style w:type="numbering" w:customStyle="1" w:styleId="NoList28">
    <w:name w:val="No List28"/>
    <w:next w:val="NoList"/>
    <w:uiPriority w:val="99"/>
    <w:semiHidden/>
    <w:unhideWhenUsed/>
    <w:rsid w:val="00BF6F5B"/>
  </w:style>
  <w:style w:type="numbering" w:customStyle="1" w:styleId="NoList128">
    <w:name w:val="No List128"/>
    <w:next w:val="NoList"/>
    <w:uiPriority w:val="99"/>
    <w:semiHidden/>
    <w:unhideWhenUsed/>
    <w:rsid w:val="00BF6F5B"/>
  </w:style>
  <w:style w:type="numbering" w:customStyle="1" w:styleId="NoList20">
    <w:name w:val="No List20"/>
    <w:next w:val="NoList"/>
    <w:uiPriority w:val="99"/>
    <w:semiHidden/>
    <w:unhideWhenUsed/>
    <w:rsid w:val="00442D03"/>
  </w:style>
  <w:style w:type="numbering" w:customStyle="1" w:styleId="NoList119">
    <w:name w:val="No List119"/>
    <w:next w:val="NoList"/>
    <w:uiPriority w:val="99"/>
    <w:semiHidden/>
    <w:unhideWhenUsed/>
    <w:rsid w:val="00442D03"/>
  </w:style>
  <w:style w:type="numbering" w:customStyle="1" w:styleId="NoList1110">
    <w:name w:val="No List1110"/>
    <w:next w:val="NoList"/>
    <w:uiPriority w:val="99"/>
    <w:semiHidden/>
    <w:unhideWhenUsed/>
    <w:rsid w:val="00442D03"/>
  </w:style>
  <w:style w:type="numbering" w:customStyle="1" w:styleId="NoList1119">
    <w:name w:val="No List1119"/>
    <w:next w:val="NoList"/>
    <w:uiPriority w:val="99"/>
    <w:semiHidden/>
    <w:unhideWhenUsed/>
    <w:rsid w:val="00442D03"/>
  </w:style>
  <w:style w:type="numbering" w:customStyle="1" w:styleId="NoList29">
    <w:name w:val="No List29"/>
    <w:next w:val="NoList"/>
    <w:uiPriority w:val="99"/>
    <w:semiHidden/>
    <w:unhideWhenUsed/>
    <w:rsid w:val="00442D03"/>
  </w:style>
  <w:style w:type="numbering" w:customStyle="1" w:styleId="NoList129">
    <w:name w:val="No List129"/>
    <w:next w:val="NoList"/>
    <w:uiPriority w:val="99"/>
    <w:semiHidden/>
    <w:unhideWhenUsed/>
    <w:rsid w:val="00442D03"/>
  </w:style>
  <w:style w:type="character" w:styleId="FollowedHyperlink">
    <w:name w:val="FollowedHyperlink"/>
    <w:basedOn w:val="DefaultParagraphFont"/>
    <w:uiPriority w:val="99"/>
    <w:semiHidden/>
    <w:unhideWhenUsed/>
    <w:rsid w:val="00C34896"/>
    <w:rPr>
      <w:color w:val="954F72" w:themeColor="followedHyperlink"/>
      <w:u w:val="single"/>
    </w:rPr>
  </w:style>
  <w:style w:type="table" w:customStyle="1" w:styleId="TableGrid3">
    <w:name w:val="Table Grid3"/>
    <w:basedOn w:val="TableNormal"/>
    <w:next w:val="TableGrid"/>
    <w:uiPriority w:val="39"/>
    <w:rsid w:val="00824A27"/>
    <w:pPr>
      <w:spacing w:after="0" w:line="240" w:lineRule="auto"/>
    </w:pPr>
    <w:rPr>
      <w:rFonts w:ascii="Calibri" w:hAnsi="Calibri" w:cs="Calibri"/>
      <w:kern w:val="0"/>
      <w:sz w:val="24"/>
      <w:szCs w:val="24"/>
      <w:lang w:val="en-CA" w:eastAsia="zh-TW"/>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ate">
    <w:name w:val="Date"/>
    <w:basedOn w:val="Normal"/>
    <w:next w:val="Normal"/>
    <w:link w:val="DateChar"/>
    <w:uiPriority w:val="99"/>
    <w:semiHidden/>
    <w:unhideWhenUsed/>
    <w:rsid w:val="00A03B06"/>
  </w:style>
  <w:style w:type="character" w:customStyle="1" w:styleId="DateChar">
    <w:name w:val="Date Char"/>
    <w:basedOn w:val="DefaultParagraphFont"/>
    <w:link w:val="Date"/>
    <w:uiPriority w:val="99"/>
    <w:semiHidden/>
    <w:rsid w:val="00A03B06"/>
    <w:rPr>
      <w:lang w:val="en-GB"/>
    </w:rPr>
  </w:style>
  <w:style w:type="table" w:customStyle="1" w:styleId="TableGrid5">
    <w:name w:val="Table Grid5"/>
    <w:basedOn w:val="TableNormal"/>
    <w:next w:val="TableGrid"/>
    <w:uiPriority w:val="39"/>
    <w:rsid w:val="003949AE"/>
    <w:pPr>
      <w:spacing w:after="0" w:line="240" w:lineRule="auto"/>
    </w:pPr>
    <w:rPr>
      <w:rFonts w:ascii="Calibri" w:hAnsi="Calibri" w:cs="Calibri"/>
      <w:kern w:val="0"/>
      <w:sz w:val="24"/>
      <w:szCs w:val="24"/>
      <w:lang w:val="en-CA" w:eastAsia="zh-TW"/>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185612"/>
    <w:pPr>
      <w:spacing w:after="0" w:line="240" w:lineRule="auto"/>
    </w:pPr>
    <w:rPr>
      <w:rFonts w:ascii="Calibri" w:hAnsi="Calibri" w:cs="Calibri"/>
      <w:kern w:val="0"/>
      <w:sz w:val="24"/>
      <w:szCs w:val="24"/>
      <w:lang w:val="en-CA" w:eastAsia="zh-TW"/>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247647"/>
    <w:pPr>
      <w:spacing w:after="0" w:line="240" w:lineRule="auto"/>
    </w:pPr>
    <w:rPr>
      <w:rFonts w:ascii="Calibri" w:hAnsi="Calibri" w:cs="Calibri"/>
      <w:kern w:val="0"/>
      <w:sz w:val="24"/>
      <w:szCs w:val="24"/>
      <w:lang w:val="en-CA" w:eastAsia="zh-TW"/>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2E0498"/>
    <w:pPr>
      <w:spacing w:after="0" w:line="240" w:lineRule="auto"/>
    </w:pPr>
    <w:rPr>
      <w:rFonts w:ascii="Calibri" w:hAnsi="Calibri" w:cs="Calibri"/>
      <w:kern w:val="0"/>
      <w:sz w:val="24"/>
      <w:szCs w:val="24"/>
      <w:lang w:val="en-CA" w:eastAsia="zh-TW"/>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5E3D44"/>
    <w:pPr>
      <w:spacing w:after="0" w:line="240" w:lineRule="auto"/>
    </w:pPr>
    <w:rPr>
      <w:rFonts w:ascii="Calibri" w:hAnsi="Calibri" w:cs="Calibri"/>
      <w:kern w:val="0"/>
      <w:sz w:val="24"/>
      <w:szCs w:val="24"/>
      <w:lang w:val="en-CA" w:eastAsia="zh-TW"/>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3521">
      <w:bodyDiv w:val="1"/>
      <w:marLeft w:val="0"/>
      <w:marRight w:val="0"/>
      <w:marTop w:val="0"/>
      <w:marBottom w:val="0"/>
      <w:divBdr>
        <w:top w:val="none" w:sz="0" w:space="0" w:color="auto"/>
        <w:left w:val="none" w:sz="0" w:space="0" w:color="auto"/>
        <w:bottom w:val="none" w:sz="0" w:space="0" w:color="auto"/>
        <w:right w:val="none" w:sz="0" w:space="0" w:color="auto"/>
      </w:divBdr>
    </w:div>
    <w:div w:id="177357726">
      <w:bodyDiv w:val="1"/>
      <w:marLeft w:val="0"/>
      <w:marRight w:val="0"/>
      <w:marTop w:val="0"/>
      <w:marBottom w:val="0"/>
      <w:divBdr>
        <w:top w:val="none" w:sz="0" w:space="0" w:color="auto"/>
        <w:left w:val="none" w:sz="0" w:space="0" w:color="auto"/>
        <w:bottom w:val="none" w:sz="0" w:space="0" w:color="auto"/>
        <w:right w:val="none" w:sz="0" w:space="0" w:color="auto"/>
      </w:divBdr>
    </w:div>
    <w:div w:id="221409787">
      <w:bodyDiv w:val="1"/>
      <w:marLeft w:val="0"/>
      <w:marRight w:val="0"/>
      <w:marTop w:val="0"/>
      <w:marBottom w:val="0"/>
      <w:divBdr>
        <w:top w:val="none" w:sz="0" w:space="0" w:color="auto"/>
        <w:left w:val="none" w:sz="0" w:space="0" w:color="auto"/>
        <w:bottom w:val="none" w:sz="0" w:space="0" w:color="auto"/>
        <w:right w:val="none" w:sz="0" w:space="0" w:color="auto"/>
      </w:divBdr>
    </w:div>
    <w:div w:id="417211178">
      <w:bodyDiv w:val="1"/>
      <w:marLeft w:val="0"/>
      <w:marRight w:val="0"/>
      <w:marTop w:val="0"/>
      <w:marBottom w:val="0"/>
      <w:divBdr>
        <w:top w:val="none" w:sz="0" w:space="0" w:color="auto"/>
        <w:left w:val="none" w:sz="0" w:space="0" w:color="auto"/>
        <w:bottom w:val="none" w:sz="0" w:space="0" w:color="auto"/>
        <w:right w:val="none" w:sz="0" w:space="0" w:color="auto"/>
      </w:divBdr>
    </w:div>
    <w:div w:id="450783211">
      <w:bodyDiv w:val="1"/>
      <w:marLeft w:val="0"/>
      <w:marRight w:val="0"/>
      <w:marTop w:val="0"/>
      <w:marBottom w:val="0"/>
      <w:divBdr>
        <w:top w:val="none" w:sz="0" w:space="0" w:color="auto"/>
        <w:left w:val="none" w:sz="0" w:space="0" w:color="auto"/>
        <w:bottom w:val="none" w:sz="0" w:space="0" w:color="auto"/>
        <w:right w:val="none" w:sz="0" w:space="0" w:color="auto"/>
      </w:divBdr>
    </w:div>
    <w:div w:id="469398283">
      <w:bodyDiv w:val="1"/>
      <w:marLeft w:val="0"/>
      <w:marRight w:val="0"/>
      <w:marTop w:val="0"/>
      <w:marBottom w:val="0"/>
      <w:divBdr>
        <w:top w:val="none" w:sz="0" w:space="0" w:color="auto"/>
        <w:left w:val="none" w:sz="0" w:space="0" w:color="auto"/>
        <w:bottom w:val="none" w:sz="0" w:space="0" w:color="auto"/>
        <w:right w:val="none" w:sz="0" w:space="0" w:color="auto"/>
      </w:divBdr>
    </w:div>
    <w:div w:id="843319458">
      <w:bodyDiv w:val="1"/>
      <w:marLeft w:val="0"/>
      <w:marRight w:val="0"/>
      <w:marTop w:val="0"/>
      <w:marBottom w:val="0"/>
      <w:divBdr>
        <w:top w:val="none" w:sz="0" w:space="0" w:color="auto"/>
        <w:left w:val="none" w:sz="0" w:space="0" w:color="auto"/>
        <w:bottom w:val="none" w:sz="0" w:space="0" w:color="auto"/>
        <w:right w:val="none" w:sz="0" w:space="0" w:color="auto"/>
      </w:divBdr>
    </w:div>
    <w:div w:id="876772793">
      <w:bodyDiv w:val="1"/>
      <w:marLeft w:val="0"/>
      <w:marRight w:val="0"/>
      <w:marTop w:val="0"/>
      <w:marBottom w:val="0"/>
      <w:divBdr>
        <w:top w:val="none" w:sz="0" w:space="0" w:color="auto"/>
        <w:left w:val="none" w:sz="0" w:space="0" w:color="auto"/>
        <w:bottom w:val="none" w:sz="0" w:space="0" w:color="auto"/>
        <w:right w:val="none" w:sz="0" w:space="0" w:color="auto"/>
      </w:divBdr>
    </w:div>
    <w:div w:id="891230587">
      <w:bodyDiv w:val="1"/>
      <w:marLeft w:val="0"/>
      <w:marRight w:val="0"/>
      <w:marTop w:val="0"/>
      <w:marBottom w:val="0"/>
      <w:divBdr>
        <w:top w:val="none" w:sz="0" w:space="0" w:color="auto"/>
        <w:left w:val="none" w:sz="0" w:space="0" w:color="auto"/>
        <w:bottom w:val="none" w:sz="0" w:space="0" w:color="auto"/>
        <w:right w:val="none" w:sz="0" w:space="0" w:color="auto"/>
      </w:divBdr>
    </w:div>
    <w:div w:id="985624276">
      <w:bodyDiv w:val="1"/>
      <w:marLeft w:val="0"/>
      <w:marRight w:val="0"/>
      <w:marTop w:val="0"/>
      <w:marBottom w:val="0"/>
      <w:divBdr>
        <w:top w:val="none" w:sz="0" w:space="0" w:color="auto"/>
        <w:left w:val="none" w:sz="0" w:space="0" w:color="auto"/>
        <w:bottom w:val="none" w:sz="0" w:space="0" w:color="auto"/>
        <w:right w:val="none" w:sz="0" w:space="0" w:color="auto"/>
      </w:divBdr>
    </w:div>
    <w:div w:id="1081027353">
      <w:bodyDiv w:val="1"/>
      <w:marLeft w:val="0"/>
      <w:marRight w:val="0"/>
      <w:marTop w:val="0"/>
      <w:marBottom w:val="0"/>
      <w:divBdr>
        <w:top w:val="none" w:sz="0" w:space="0" w:color="auto"/>
        <w:left w:val="none" w:sz="0" w:space="0" w:color="auto"/>
        <w:bottom w:val="none" w:sz="0" w:space="0" w:color="auto"/>
        <w:right w:val="none" w:sz="0" w:space="0" w:color="auto"/>
      </w:divBdr>
    </w:div>
    <w:div w:id="1119110266">
      <w:bodyDiv w:val="1"/>
      <w:marLeft w:val="0"/>
      <w:marRight w:val="0"/>
      <w:marTop w:val="0"/>
      <w:marBottom w:val="0"/>
      <w:divBdr>
        <w:top w:val="none" w:sz="0" w:space="0" w:color="auto"/>
        <w:left w:val="none" w:sz="0" w:space="0" w:color="auto"/>
        <w:bottom w:val="none" w:sz="0" w:space="0" w:color="auto"/>
        <w:right w:val="none" w:sz="0" w:space="0" w:color="auto"/>
      </w:divBdr>
    </w:div>
    <w:div w:id="1149979801">
      <w:bodyDiv w:val="1"/>
      <w:marLeft w:val="0"/>
      <w:marRight w:val="0"/>
      <w:marTop w:val="0"/>
      <w:marBottom w:val="0"/>
      <w:divBdr>
        <w:top w:val="none" w:sz="0" w:space="0" w:color="auto"/>
        <w:left w:val="none" w:sz="0" w:space="0" w:color="auto"/>
        <w:bottom w:val="none" w:sz="0" w:space="0" w:color="auto"/>
        <w:right w:val="none" w:sz="0" w:space="0" w:color="auto"/>
      </w:divBdr>
    </w:div>
    <w:div w:id="1211646320">
      <w:bodyDiv w:val="1"/>
      <w:marLeft w:val="0"/>
      <w:marRight w:val="0"/>
      <w:marTop w:val="0"/>
      <w:marBottom w:val="0"/>
      <w:divBdr>
        <w:top w:val="none" w:sz="0" w:space="0" w:color="auto"/>
        <w:left w:val="none" w:sz="0" w:space="0" w:color="auto"/>
        <w:bottom w:val="none" w:sz="0" w:space="0" w:color="auto"/>
        <w:right w:val="none" w:sz="0" w:space="0" w:color="auto"/>
      </w:divBdr>
    </w:div>
    <w:div w:id="1483546989">
      <w:bodyDiv w:val="1"/>
      <w:marLeft w:val="0"/>
      <w:marRight w:val="0"/>
      <w:marTop w:val="0"/>
      <w:marBottom w:val="0"/>
      <w:divBdr>
        <w:top w:val="none" w:sz="0" w:space="0" w:color="auto"/>
        <w:left w:val="none" w:sz="0" w:space="0" w:color="auto"/>
        <w:bottom w:val="none" w:sz="0" w:space="0" w:color="auto"/>
        <w:right w:val="none" w:sz="0" w:space="0" w:color="auto"/>
      </w:divBdr>
    </w:div>
    <w:div w:id="1543713051">
      <w:bodyDiv w:val="1"/>
      <w:marLeft w:val="0"/>
      <w:marRight w:val="0"/>
      <w:marTop w:val="0"/>
      <w:marBottom w:val="0"/>
      <w:divBdr>
        <w:top w:val="none" w:sz="0" w:space="0" w:color="auto"/>
        <w:left w:val="none" w:sz="0" w:space="0" w:color="auto"/>
        <w:bottom w:val="none" w:sz="0" w:space="0" w:color="auto"/>
        <w:right w:val="none" w:sz="0" w:space="0" w:color="auto"/>
      </w:divBdr>
    </w:div>
    <w:div w:id="1548832588">
      <w:bodyDiv w:val="1"/>
      <w:marLeft w:val="0"/>
      <w:marRight w:val="0"/>
      <w:marTop w:val="0"/>
      <w:marBottom w:val="0"/>
      <w:divBdr>
        <w:top w:val="none" w:sz="0" w:space="0" w:color="auto"/>
        <w:left w:val="none" w:sz="0" w:space="0" w:color="auto"/>
        <w:bottom w:val="none" w:sz="0" w:space="0" w:color="auto"/>
        <w:right w:val="none" w:sz="0" w:space="0" w:color="auto"/>
      </w:divBdr>
    </w:div>
    <w:div w:id="1719163436">
      <w:bodyDiv w:val="1"/>
      <w:marLeft w:val="0"/>
      <w:marRight w:val="0"/>
      <w:marTop w:val="0"/>
      <w:marBottom w:val="0"/>
      <w:divBdr>
        <w:top w:val="none" w:sz="0" w:space="0" w:color="auto"/>
        <w:left w:val="none" w:sz="0" w:space="0" w:color="auto"/>
        <w:bottom w:val="none" w:sz="0" w:space="0" w:color="auto"/>
        <w:right w:val="none" w:sz="0" w:space="0" w:color="auto"/>
      </w:divBdr>
    </w:div>
    <w:div w:id="1840461781">
      <w:bodyDiv w:val="1"/>
      <w:marLeft w:val="0"/>
      <w:marRight w:val="0"/>
      <w:marTop w:val="0"/>
      <w:marBottom w:val="0"/>
      <w:divBdr>
        <w:top w:val="none" w:sz="0" w:space="0" w:color="auto"/>
        <w:left w:val="none" w:sz="0" w:space="0" w:color="auto"/>
        <w:bottom w:val="none" w:sz="0" w:space="0" w:color="auto"/>
        <w:right w:val="none" w:sz="0" w:space="0" w:color="auto"/>
      </w:divBdr>
    </w:div>
    <w:div w:id="1943875493">
      <w:bodyDiv w:val="1"/>
      <w:marLeft w:val="0"/>
      <w:marRight w:val="0"/>
      <w:marTop w:val="0"/>
      <w:marBottom w:val="0"/>
      <w:divBdr>
        <w:top w:val="none" w:sz="0" w:space="0" w:color="auto"/>
        <w:left w:val="none" w:sz="0" w:space="0" w:color="auto"/>
        <w:bottom w:val="none" w:sz="0" w:space="0" w:color="auto"/>
        <w:right w:val="none" w:sz="0" w:space="0" w:color="auto"/>
      </w:divBdr>
    </w:div>
    <w:div w:id="2100907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emf"/><Relationship Id="rId18" Type="http://schemas.openxmlformats.org/officeDocument/2006/relationships/image" Target="media/image10.emf"/><Relationship Id="rId26" Type="http://schemas.openxmlformats.org/officeDocument/2006/relationships/image" Target="media/image17.emf"/><Relationship Id="rId3" Type="http://schemas.openxmlformats.org/officeDocument/2006/relationships/styles" Target="styles.xml"/><Relationship Id="rId21" Type="http://schemas.openxmlformats.org/officeDocument/2006/relationships/image" Target="media/image13.emf"/><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emf"/><Relationship Id="rId25" Type="http://schemas.openxmlformats.org/officeDocument/2006/relationships/image" Target="media/image16.emf"/><Relationship Id="rId2" Type="http://schemas.openxmlformats.org/officeDocument/2006/relationships/numbering" Target="numbering.xml"/><Relationship Id="rId16" Type="http://schemas.openxmlformats.org/officeDocument/2006/relationships/image" Target="media/image8.emf"/><Relationship Id="rId20" Type="http://schemas.openxmlformats.org/officeDocument/2006/relationships/image" Target="media/image12.emf"/><Relationship Id="rId29" Type="http://schemas.openxmlformats.org/officeDocument/2006/relationships/hyperlink" Target="https://www.gallup.com/workplace/349484/state-of-the-global-workplace.asp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5.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emf"/><Relationship Id="rId23" Type="http://schemas.openxmlformats.org/officeDocument/2006/relationships/image" Target="media/image14.emf"/><Relationship Id="rId28" Type="http://schemas.openxmlformats.org/officeDocument/2006/relationships/hyperlink" Target="https://www.censtatd.gov.hk/en/scode459.html" TargetMode="External"/><Relationship Id="rId10" Type="http://schemas.openxmlformats.org/officeDocument/2006/relationships/image" Target="media/image2.emf"/><Relationship Id="rId19" Type="http://schemas.openxmlformats.org/officeDocument/2006/relationships/image" Target="media/image11.emf"/><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emf"/><Relationship Id="rId22" Type="http://schemas.openxmlformats.org/officeDocument/2006/relationships/hyperlink" Target="mailto:1812884@student.uwtsd.ac.uk" TargetMode="External"/><Relationship Id="rId27" Type="http://schemas.openxmlformats.org/officeDocument/2006/relationships/image" Target="media/image18.emf"/><Relationship Id="rId30" Type="http://schemas.openxmlformats.org/officeDocument/2006/relationships/hyperlink" Target="https://www.macrotrends.net/global-metrics/countries/HKG/hong-kong/gdp-gross-domestic-produ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C609B3-91D4-4CE6-8E7D-67543BB377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392</TotalTime>
  <Pages>236</Pages>
  <Words>92709</Words>
  <Characters>528446</Characters>
  <Application>Microsoft Office Word</Application>
  <DocSecurity>0</DocSecurity>
  <Lines>4403</Lines>
  <Paragraphs>1239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619916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Teresa</dc:creator>
  <cp:keywords/>
  <dc:description/>
  <cp:lastModifiedBy>Samson Chan</cp:lastModifiedBy>
  <cp:revision>36</cp:revision>
  <cp:lastPrinted>2025-11-25T04:27:00Z</cp:lastPrinted>
  <dcterms:created xsi:type="dcterms:W3CDTF">2025-11-28T04:08:00Z</dcterms:created>
  <dcterms:modified xsi:type="dcterms:W3CDTF">2025-11-28T10:53:00Z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420845a5-7b4a-4604-be67-4743a9be5717</vt:lpwstr>
  </property>
</Properties>
</file>