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2EE3E57C"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F36577">
              <w:rPr>
                <w:b/>
                <w:color w:val="auto"/>
                <w:sz w:val="32"/>
              </w:rPr>
              <w:t>ELERI PHILLIPS</w:t>
            </w:r>
          </w:p>
          <w:p w14:paraId="09CE5195" w14:textId="77777777" w:rsidR="00F36577" w:rsidRDefault="00F36577" w:rsidP="00E6298B">
            <w:pPr>
              <w:overflowPunct/>
              <w:autoSpaceDE/>
              <w:autoSpaceDN/>
              <w:adjustRightInd/>
              <w:ind w:right="107"/>
              <w:textAlignment w:val="auto"/>
              <w:rPr>
                <w:b/>
                <w:color w:val="auto"/>
                <w:sz w:val="32"/>
              </w:rPr>
            </w:pPr>
          </w:p>
          <w:p w14:paraId="02AA75B5" w14:textId="1DC70458"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16355C">
              <w:rPr>
                <w:b/>
                <w:color w:val="auto"/>
                <w:sz w:val="32"/>
              </w:rPr>
              <w:t xml:space="preserve"> 2245975</w:t>
            </w:r>
          </w:p>
          <w:p w14:paraId="15F7A764" w14:textId="77777777" w:rsidR="0016355C" w:rsidRDefault="0016355C"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49CE0D1A" w14:textId="77777777" w:rsidR="0016355C" w:rsidRDefault="0016355C" w:rsidP="0016355C">
      <w:pPr>
        <w:spacing w:line="360" w:lineRule="auto"/>
        <w:rPr>
          <w:sz w:val="24"/>
          <w:szCs w:val="24"/>
        </w:rPr>
      </w:pPr>
      <w:r>
        <w:rPr>
          <w:sz w:val="24"/>
          <w:szCs w:val="24"/>
        </w:rPr>
        <w:t>This essay will discuss and compare the coping strategies that I have utilised in developing my resilience and minimising stress since beginning my career with South Wales Police. The College of Policing (2023) recognises that</w:t>
      </w:r>
      <w:r w:rsidRPr="00833DFA">
        <w:rPr>
          <w:sz w:val="24"/>
          <w:szCs w:val="24"/>
        </w:rPr>
        <w:t xml:space="preserve"> </w:t>
      </w:r>
      <w:r>
        <w:rPr>
          <w:sz w:val="24"/>
          <w:szCs w:val="24"/>
        </w:rPr>
        <w:t xml:space="preserve">reflective practice is imperative for making good decisions and effective performance, increasing service value. Guided reflection is fundamental in ongoing professional-development of police officers as it facilitates improved self-awareness and emotional-intelligence while minimising stress; this synergy promotes long-term emotional-wellbeing in a role that can be onerous and </w:t>
      </w:r>
      <w:proofErr w:type="gramStart"/>
      <w:r>
        <w:rPr>
          <w:sz w:val="24"/>
          <w:szCs w:val="24"/>
        </w:rPr>
        <w:t>emotionally-turbulent</w:t>
      </w:r>
      <w:proofErr w:type="gramEnd"/>
      <w:r>
        <w:rPr>
          <w:sz w:val="24"/>
          <w:szCs w:val="24"/>
        </w:rPr>
        <w:t xml:space="preserve"> (Copley, 2019). Thus, Borton’s Model of Reflection (Borton, 1970) will provide a thematic structure to this essay through its three stages: “what?”, “so what?”, and “now what”. The former will be utilised to define stress and resilience before exploring the value of police constables developing resilience strategies within both their personal and professional lives. “So what?” will explore the coping strategies that I have employed,</w:t>
      </w:r>
      <w:r w:rsidRPr="000661B0">
        <w:rPr>
          <w:sz w:val="24"/>
          <w:szCs w:val="24"/>
        </w:rPr>
        <w:t xml:space="preserve"> </w:t>
      </w:r>
      <w:r>
        <w:rPr>
          <w:sz w:val="24"/>
          <w:szCs w:val="24"/>
        </w:rPr>
        <w:t>evidencing their effectiveness through empirical research that reinforces the psychological and physiological benefits. The latter “now what?” will enable a critical reflection upon own coping strategies by recognising how I will continue to utilise coping strategies to cope with stress in the future, establishing the significance of maintaining effective resilience techniques.</w:t>
      </w:r>
      <w:r w:rsidRPr="007D392C">
        <w:rPr>
          <w:sz w:val="24"/>
          <w:szCs w:val="24"/>
        </w:rPr>
        <w:t xml:space="preserve"> </w:t>
      </w:r>
    </w:p>
    <w:p w14:paraId="00D976B7" w14:textId="77777777" w:rsidR="0016355C" w:rsidRDefault="0016355C" w:rsidP="0016355C">
      <w:pPr>
        <w:spacing w:line="360" w:lineRule="auto"/>
        <w:rPr>
          <w:sz w:val="24"/>
          <w:szCs w:val="24"/>
        </w:rPr>
      </w:pPr>
    </w:p>
    <w:p w14:paraId="31ABFCE9" w14:textId="77777777" w:rsidR="0016355C" w:rsidRDefault="0016355C" w:rsidP="0016355C">
      <w:pPr>
        <w:spacing w:line="360" w:lineRule="auto"/>
        <w:rPr>
          <w:sz w:val="24"/>
          <w:szCs w:val="24"/>
        </w:rPr>
      </w:pPr>
      <w:r>
        <w:rPr>
          <w:sz w:val="24"/>
          <w:szCs w:val="24"/>
        </w:rPr>
        <w:t>Stress theory has been attributed to Hans Selye as he was the first to define the concept of stress (</w:t>
      </w:r>
      <w:r w:rsidRPr="006844AE">
        <w:rPr>
          <w:sz w:val="24"/>
          <w:szCs w:val="24"/>
        </w:rPr>
        <w:t xml:space="preserve">Breitenbach, </w:t>
      </w:r>
      <w:proofErr w:type="spellStart"/>
      <w:r w:rsidRPr="006844AE">
        <w:rPr>
          <w:sz w:val="24"/>
          <w:szCs w:val="24"/>
        </w:rPr>
        <w:t>Kapferer</w:t>
      </w:r>
      <w:proofErr w:type="spellEnd"/>
      <w:r>
        <w:rPr>
          <w:sz w:val="24"/>
          <w:szCs w:val="24"/>
        </w:rPr>
        <w:t xml:space="preserve"> and</w:t>
      </w:r>
      <w:r w:rsidRPr="006844AE">
        <w:rPr>
          <w:sz w:val="24"/>
          <w:szCs w:val="24"/>
        </w:rPr>
        <w:t xml:space="preserve"> Sedmak, 2021</w:t>
      </w:r>
      <w:r>
        <w:rPr>
          <w:sz w:val="24"/>
          <w:szCs w:val="24"/>
        </w:rPr>
        <w:t xml:space="preserve">). Selye (1976) defined stress as the body’s physiological response to certain triggers and recognised stress is a manifestation of self-protection to these stimuli. This concept is fundamental in policing as it facilitates cognizance of the psychological consequences of stressors that officers are exposed to </w:t>
      </w:r>
      <w:r>
        <w:rPr>
          <w:sz w:val="24"/>
          <w:szCs w:val="24"/>
        </w:rPr>
        <w:lastRenderedPageBreak/>
        <w:t xml:space="preserve">within their roles. Policing is recognised to be an </w:t>
      </w:r>
      <w:proofErr w:type="gramStart"/>
      <w:r>
        <w:rPr>
          <w:sz w:val="24"/>
          <w:szCs w:val="24"/>
        </w:rPr>
        <w:t>emotionally-dangerous</w:t>
      </w:r>
      <w:proofErr w:type="gramEnd"/>
      <w:r>
        <w:rPr>
          <w:sz w:val="24"/>
          <w:szCs w:val="24"/>
        </w:rPr>
        <w:t xml:space="preserve"> profession due to physical and psychological stressors which have been recognised to have adverse health consequences, as per Selye’s theory (Sewell, 1981). </w:t>
      </w:r>
    </w:p>
    <w:p w14:paraId="2E12337D" w14:textId="77777777" w:rsidR="0016355C" w:rsidRDefault="0016355C" w:rsidP="0016355C">
      <w:pPr>
        <w:spacing w:line="360" w:lineRule="auto"/>
        <w:rPr>
          <w:sz w:val="24"/>
          <w:szCs w:val="24"/>
        </w:rPr>
      </w:pPr>
    </w:p>
    <w:p w14:paraId="0B4E1446" w14:textId="77777777" w:rsidR="0016355C" w:rsidRDefault="0016355C" w:rsidP="0016355C">
      <w:pPr>
        <w:spacing w:line="360" w:lineRule="auto"/>
        <w:rPr>
          <w:sz w:val="24"/>
          <w:szCs w:val="24"/>
        </w:rPr>
      </w:pPr>
      <w:r>
        <w:rPr>
          <w:sz w:val="24"/>
          <w:szCs w:val="24"/>
        </w:rPr>
        <w:t xml:space="preserve">Developing resilience reduces negative psychological and physiological consequences associated with stress such as depression and anxiety, sleep problems, and PTSD which are experienced by officers at a rate significantly higher than the public (Edwards and Kotera, 2020). Defined as “the ability to maintain the persistence of one’s orientation towards existential purposes” (Sisto et al., 2019), resilience is widely understood as the ability to overcome life-stressors and effectively return to pre-stressor status. Resilience counteracts stress as a police officer as it supports development of healthy coping strategies when facing traumatic stressors and work-home-life-conflict, allowing for reduced health-consequences and effective performance which helps provide a high-quality service (Janssens et al., 2018). </w:t>
      </w:r>
    </w:p>
    <w:p w14:paraId="4D6C72B2" w14:textId="77777777" w:rsidR="0016355C" w:rsidRDefault="0016355C" w:rsidP="0016355C">
      <w:pPr>
        <w:spacing w:line="360" w:lineRule="auto"/>
        <w:rPr>
          <w:sz w:val="24"/>
          <w:szCs w:val="24"/>
        </w:rPr>
      </w:pPr>
    </w:p>
    <w:p w14:paraId="5478EDC4" w14:textId="77777777" w:rsidR="0016355C" w:rsidRDefault="0016355C" w:rsidP="0016355C">
      <w:pPr>
        <w:spacing w:line="360" w:lineRule="auto"/>
        <w:rPr>
          <w:sz w:val="24"/>
          <w:szCs w:val="24"/>
        </w:rPr>
      </w:pPr>
      <w:r>
        <w:rPr>
          <w:sz w:val="24"/>
          <w:szCs w:val="24"/>
        </w:rPr>
        <w:t>In the context of Borton’s model, having addressed “what?” in understanding stress and recognising resilience’s imperative function in policing, next is “so what?”. I am passionate about exercise and nutrition; a balance of these is recognised to maintain health which is fundamental in coping with police-work stressors by promoting good physical, mental and social wellbeing (</w:t>
      </w:r>
      <w:proofErr w:type="spellStart"/>
      <w:r>
        <w:rPr>
          <w:sz w:val="24"/>
          <w:szCs w:val="24"/>
        </w:rPr>
        <w:t>Valmari</w:t>
      </w:r>
      <w:proofErr w:type="spellEnd"/>
      <w:r>
        <w:rPr>
          <w:sz w:val="24"/>
          <w:szCs w:val="24"/>
        </w:rPr>
        <w:t xml:space="preserve"> et al., 2022). Although shift work can interfere with a healthy lifestyle, I plan my weeks to ensure that I can go to the gym four times a week and plan my meals so that I am eating good-quality food. This boosts my energy levels, as well as building strength and physical-fitness which in turn has a positive impact on my self-belief and mental-health. Good nutrition reduces the chances of stress-related disorders, promotes wellbeing, and when paired with exercise can have effects </w:t>
      </w:r>
      <w:proofErr w:type="gramStart"/>
      <w:r>
        <w:rPr>
          <w:sz w:val="24"/>
          <w:szCs w:val="24"/>
        </w:rPr>
        <w:t>similar to</w:t>
      </w:r>
      <w:proofErr w:type="gramEnd"/>
      <w:r>
        <w:rPr>
          <w:sz w:val="24"/>
          <w:szCs w:val="24"/>
        </w:rPr>
        <w:t xml:space="preserve"> anti-depressants (Bremner et al., 2020). </w:t>
      </w:r>
      <w:proofErr w:type="gramStart"/>
      <w:r>
        <w:rPr>
          <w:sz w:val="24"/>
          <w:szCs w:val="24"/>
        </w:rPr>
        <w:t>Physical-activity</w:t>
      </w:r>
      <w:proofErr w:type="gramEnd"/>
      <w:r>
        <w:rPr>
          <w:sz w:val="24"/>
          <w:szCs w:val="24"/>
        </w:rPr>
        <w:t xml:space="preserve"> of police officers reduces job-related stress and promotes engagement at work, thus having significant personal and organisational benefits while reducing chances of officers partaking in negative coping strategies (Oliver et al., 2021). I have witnessed this myself as I utilise my training time to focus on myself, escaping work stressors, clearing my mind and I feel more resilient, </w:t>
      </w:r>
      <w:proofErr w:type="gramStart"/>
      <w:r>
        <w:rPr>
          <w:sz w:val="24"/>
          <w:szCs w:val="24"/>
        </w:rPr>
        <w:t>energised</w:t>
      </w:r>
      <w:proofErr w:type="gramEnd"/>
      <w:r>
        <w:rPr>
          <w:sz w:val="24"/>
          <w:szCs w:val="24"/>
        </w:rPr>
        <w:t xml:space="preserve"> and prepared for work. </w:t>
      </w:r>
    </w:p>
    <w:p w14:paraId="3E466B4B" w14:textId="77777777" w:rsidR="0016355C" w:rsidRDefault="0016355C" w:rsidP="0016355C">
      <w:pPr>
        <w:spacing w:line="360" w:lineRule="auto"/>
        <w:rPr>
          <w:sz w:val="24"/>
          <w:szCs w:val="24"/>
        </w:rPr>
      </w:pPr>
    </w:p>
    <w:p w14:paraId="2E8EF616" w14:textId="77777777" w:rsidR="0016355C" w:rsidRDefault="0016355C" w:rsidP="0016355C">
      <w:pPr>
        <w:pStyle w:val="NormalWeb"/>
        <w:spacing w:before="0" w:beforeAutospacing="0" w:after="0" w:afterAutospacing="0" w:line="360" w:lineRule="auto"/>
        <w:rPr>
          <w:rFonts w:ascii="Arial" w:hAnsi="Arial" w:cs="Arial"/>
        </w:rPr>
      </w:pPr>
      <w:r>
        <w:rPr>
          <w:rFonts w:ascii="Arial" w:hAnsi="Arial" w:cs="Arial"/>
        </w:rPr>
        <w:t xml:space="preserve">Support mechanisms are fundamental in coping with the stressors experienced by police; maintaining secure attachments with these social support networks significantly reduces the </w:t>
      </w:r>
      <w:r>
        <w:rPr>
          <w:rFonts w:ascii="Arial" w:hAnsi="Arial" w:cs="Arial"/>
        </w:rPr>
        <w:lastRenderedPageBreak/>
        <w:t>corresponding psychological consequences of stress which police experience (</w:t>
      </w:r>
      <w:proofErr w:type="spellStart"/>
      <w:r>
        <w:rPr>
          <w:rFonts w:ascii="Arial" w:hAnsi="Arial" w:cs="Arial"/>
        </w:rPr>
        <w:t>Civilotti</w:t>
      </w:r>
      <w:proofErr w:type="spellEnd"/>
      <w:r>
        <w:rPr>
          <w:rFonts w:ascii="Arial" w:hAnsi="Arial" w:cs="Arial"/>
        </w:rPr>
        <w:t xml:space="preserve"> et al., 2021). I schedule time each week to socialise with friends, both those in the police and elsewhere. While shift work can affect social health through placing restraints on availability, making friends on my shift has enabled me to overcome this and </w:t>
      </w:r>
      <w:proofErr w:type="gramStart"/>
      <w:r>
        <w:rPr>
          <w:rFonts w:ascii="Arial" w:hAnsi="Arial" w:cs="Arial"/>
        </w:rPr>
        <w:t>we</w:t>
      </w:r>
      <w:proofErr w:type="gramEnd"/>
      <w:r>
        <w:rPr>
          <w:rFonts w:ascii="Arial" w:hAnsi="Arial" w:cs="Arial"/>
        </w:rPr>
        <w:t xml:space="preserve"> catch-up once a week for a coffee outside of work. I use this time to connect with others and speak to my colleagues who have attended the same stressful incidents, helping us build resilience through </w:t>
      </w:r>
      <w:proofErr w:type="gramStart"/>
      <w:r>
        <w:rPr>
          <w:rFonts w:ascii="Arial" w:hAnsi="Arial" w:cs="Arial"/>
        </w:rPr>
        <w:t>mutual-support</w:t>
      </w:r>
      <w:proofErr w:type="gramEnd"/>
      <w:r>
        <w:rPr>
          <w:rFonts w:ascii="Arial" w:hAnsi="Arial" w:cs="Arial"/>
        </w:rPr>
        <w:t xml:space="preserve">. Thus, I recover quickly from stressors, a feature inherent to </w:t>
      </w:r>
      <w:proofErr w:type="gramStart"/>
      <w:r>
        <w:rPr>
          <w:rFonts w:ascii="Arial" w:hAnsi="Arial" w:cs="Arial"/>
        </w:rPr>
        <w:t>social-cohesion</w:t>
      </w:r>
      <w:proofErr w:type="gramEnd"/>
      <w:r>
        <w:rPr>
          <w:rFonts w:ascii="Arial" w:hAnsi="Arial" w:cs="Arial"/>
        </w:rPr>
        <w:t xml:space="preserve"> (</w:t>
      </w:r>
      <w:proofErr w:type="spellStart"/>
      <w:r>
        <w:rPr>
          <w:rFonts w:ascii="Arial" w:hAnsi="Arial" w:cs="Arial"/>
        </w:rPr>
        <w:t>Valmari</w:t>
      </w:r>
      <w:proofErr w:type="spellEnd"/>
      <w:r>
        <w:rPr>
          <w:rFonts w:ascii="Arial" w:hAnsi="Arial" w:cs="Arial"/>
        </w:rPr>
        <w:t xml:space="preserve"> et al., 2022). Leisure coping through socialisation influences the relationship between police officers’ stressors and positive adaptational outcomes of enhanced resilience and stress reduction which in turn improves job performance </w:t>
      </w:r>
      <w:r>
        <w:rPr>
          <w:rFonts w:ascii="Arial" w:hAnsi="Arial" w:cs="Arial"/>
          <w:color w:val="000000"/>
        </w:rPr>
        <w:t>(</w:t>
      </w:r>
      <w:proofErr w:type="spellStart"/>
      <w:r w:rsidRPr="00040352">
        <w:rPr>
          <w:rFonts w:ascii="Arial" w:hAnsi="Arial" w:cs="Arial"/>
          <w:color w:val="000000"/>
        </w:rPr>
        <w:t>Ghazinour</w:t>
      </w:r>
      <w:proofErr w:type="spellEnd"/>
      <w:r w:rsidRPr="00040352">
        <w:rPr>
          <w:rFonts w:ascii="Arial" w:hAnsi="Arial" w:cs="Arial"/>
          <w:color w:val="000000"/>
        </w:rPr>
        <w:t xml:space="preserve"> and Rostami, 2021)</w:t>
      </w:r>
      <w:r>
        <w:rPr>
          <w:rFonts w:ascii="Arial" w:hAnsi="Arial" w:cs="Arial"/>
          <w:color w:val="000000"/>
        </w:rPr>
        <w:t xml:space="preserve">. </w:t>
      </w:r>
      <w:r>
        <w:rPr>
          <w:rFonts w:ascii="Arial" w:hAnsi="Arial" w:cs="Arial"/>
        </w:rPr>
        <w:t>Thus, social-cohesion itself is fundamental in managing stress so I ensure to prioritise socialisation as it has a positive impact on my mental-</w:t>
      </w:r>
      <w:proofErr w:type="gramStart"/>
      <w:r>
        <w:rPr>
          <w:rFonts w:ascii="Arial" w:hAnsi="Arial" w:cs="Arial"/>
        </w:rPr>
        <w:t>health</w:t>
      </w:r>
      <w:proofErr w:type="gramEnd"/>
      <w:r>
        <w:rPr>
          <w:rFonts w:ascii="Arial" w:hAnsi="Arial" w:cs="Arial"/>
        </w:rPr>
        <w:t xml:space="preserve"> and I feel more connected with my team which improves performance in work.</w:t>
      </w:r>
    </w:p>
    <w:p w14:paraId="3D837BAA" w14:textId="77777777" w:rsidR="0016355C" w:rsidRDefault="0016355C" w:rsidP="0016355C">
      <w:pPr>
        <w:spacing w:line="360" w:lineRule="auto"/>
        <w:rPr>
          <w:sz w:val="24"/>
          <w:szCs w:val="24"/>
        </w:rPr>
      </w:pPr>
    </w:p>
    <w:p w14:paraId="782C0225" w14:textId="77777777" w:rsidR="0016355C" w:rsidRPr="00ED4106" w:rsidRDefault="0016355C" w:rsidP="0016355C">
      <w:pPr>
        <w:spacing w:line="360" w:lineRule="auto"/>
      </w:pPr>
      <w:r>
        <w:rPr>
          <w:sz w:val="24"/>
          <w:szCs w:val="24"/>
        </w:rPr>
        <w:t xml:space="preserve">Although the physical, </w:t>
      </w:r>
      <w:proofErr w:type="gramStart"/>
      <w:r>
        <w:rPr>
          <w:sz w:val="24"/>
          <w:szCs w:val="24"/>
        </w:rPr>
        <w:t>psychological</w:t>
      </w:r>
      <w:proofErr w:type="gramEnd"/>
      <w:r>
        <w:rPr>
          <w:sz w:val="24"/>
          <w:szCs w:val="24"/>
        </w:rPr>
        <w:t xml:space="preserve"> and organisational benefits to these strategies are recognised to be effective in promoting resilience and reducing stress in a policing context, each of the research studies note that further research is required. Existing research is primitive due to ongoing developments in the understanding of human physiological and psychological functioning, specifically when placing this in a modern-day policing context which itself is dynamic.</w:t>
      </w:r>
    </w:p>
    <w:p w14:paraId="4B5B3A08" w14:textId="77777777" w:rsidR="0016355C" w:rsidRDefault="0016355C" w:rsidP="0016355C">
      <w:pPr>
        <w:spacing w:line="360" w:lineRule="auto"/>
        <w:rPr>
          <w:sz w:val="24"/>
          <w:szCs w:val="24"/>
        </w:rPr>
      </w:pPr>
    </w:p>
    <w:p w14:paraId="05CE10AA" w14:textId="77777777" w:rsidR="0016355C" w:rsidRDefault="0016355C" w:rsidP="0016355C">
      <w:pPr>
        <w:spacing w:line="360" w:lineRule="auto"/>
        <w:rPr>
          <w:sz w:val="24"/>
          <w:szCs w:val="24"/>
        </w:rPr>
      </w:pPr>
      <w:r>
        <w:rPr>
          <w:sz w:val="24"/>
          <w:szCs w:val="24"/>
        </w:rPr>
        <w:t xml:space="preserve">Referring to Borton’s model; now what? While I recognise that exercise, healthy </w:t>
      </w:r>
      <w:proofErr w:type="gramStart"/>
      <w:r>
        <w:rPr>
          <w:sz w:val="24"/>
          <w:szCs w:val="24"/>
        </w:rPr>
        <w:t>eating</w:t>
      </w:r>
      <w:proofErr w:type="gramEnd"/>
      <w:r>
        <w:rPr>
          <w:sz w:val="24"/>
          <w:szCs w:val="24"/>
        </w:rPr>
        <w:t xml:space="preserve"> and social-cohesion have been beneficial elements in developing resilience and minimising stress since I joined South Wales Police, I </w:t>
      </w:r>
      <w:r w:rsidRPr="00A27F9E">
        <w:rPr>
          <w:sz w:val="24"/>
          <w:szCs w:val="24"/>
        </w:rPr>
        <w:t xml:space="preserve">need to ensure that I prioritise these and do not let shift work </w:t>
      </w:r>
      <w:r>
        <w:rPr>
          <w:sz w:val="24"/>
          <w:szCs w:val="24"/>
        </w:rPr>
        <w:t>obstruct</w:t>
      </w:r>
      <w:r w:rsidRPr="00A27F9E">
        <w:rPr>
          <w:sz w:val="24"/>
          <w:szCs w:val="24"/>
        </w:rPr>
        <w:t xml:space="preserve"> </w:t>
      </w:r>
      <w:r>
        <w:rPr>
          <w:sz w:val="24"/>
          <w:szCs w:val="24"/>
        </w:rPr>
        <w:t xml:space="preserve">me </w:t>
      </w:r>
      <w:r w:rsidRPr="00A27F9E">
        <w:rPr>
          <w:sz w:val="24"/>
          <w:szCs w:val="24"/>
        </w:rPr>
        <w:t>taking care of my physical and mental</w:t>
      </w:r>
      <w:r>
        <w:rPr>
          <w:sz w:val="24"/>
          <w:szCs w:val="24"/>
        </w:rPr>
        <w:t>-</w:t>
      </w:r>
      <w:r w:rsidRPr="00A27F9E">
        <w:rPr>
          <w:sz w:val="24"/>
          <w:szCs w:val="24"/>
        </w:rPr>
        <w:t>health. Resilience is a dynamic process (</w:t>
      </w:r>
      <w:proofErr w:type="spellStart"/>
      <w:r w:rsidRPr="00A27F9E">
        <w:rPr>
          <w:sz w:val="24"/>
          <w:szCs w:val="24"/>
        </w:rPr>
        <w:t>Ghazinour</w:t>
      </w:r>
      <w:proofErr w:type="spellEnd"/>
      <w:r w:rsidRPr="00A27F9E">
        <w:rPr>
          <w:sz w:val="24"/>
          <w:szCs w:val="24"/>
        </w:rPr>
        <w:t xml:space="preserve"> and Rostami, 2021) so I need to ensure I am self-aware and recognise signs of </w:t>
      </w:r>
      <w:proofErr w:type="gramStart"/>
      <w:r w:rsidRPr="00A27F9E">
        <w:rPr>
          <w:sz w:val="24"/>
          <w:szCs w:val="24"/>
        </w:rPr>
        <w:t>stress</w:t>
      </w:r>
      <w:proofErr w:type="gramEnd"/>
      <w:r w:rsidRPr="00A27F9E">
        <w:rPr>
          <w:sz w:val="24"/>
          <w:szCs w:val="24"/>
        </w:rPr>
        <w:t xml:space="preserve"> so they do not</w:t>
      </w:r>
      <w:r>
        <w:rPr>
          <w:sz w:val="24"/>
          <w:szCs w:val="24"/>
        </w:rPr>
        <w:t xml:space="preserve"> develop into long-term health consequences. Exercise and nutrition help me address the physiological indicators of stress like fatigue and help me maintain a balanced mind-set. Similarly, socialising has facilitated the psychological benefits of having people to support me through stressful times. These strategies have collaboratively enabled me to deal with the stressful policing environment, providing benefits in both my personal and professional life. I need to ensure that I maintain healthy-levels of these strategies as I am already finding that sometimes work-demands leave me tired and there is less opportunity for exercise or socialising. Thus, I sometimes </w:t>
      </w:r>
      <w:r>
        <w:rPr>
          <w:sz w:val="24"/>
          <w:szCs w:val="24"/>
        </w:rPr>
        <w:lastRenderedPageBreak/>
        <w:t>need to prioritise rest over exercise or socialising so that I am not over-exerting myself leading to burnout, so time management, flexibility, and being aware of my own limits are imperative going forward in maintaining resilience and being able to perform well as a police officer.</w:t>
      </w:r>
    </w:p>
    <w:p w14:paraId="19FBAC4F" w14:textId="06AA18AA" w:rsidR="00FF7784" w:rsidRDefault="00FF7784" w:rsidP="00E6298B">
      <w:pPr>
        <w:ind w:right="107"/>
        <w:jc w:val="both"/>
        <w:rPr>
          <w:sz w:val="24"/>
          <w:szCs w:val="24"/>
        </w:rPr>
      </w:pPr>
    </w:p>
    <w:p w14:paraId="583D939C" w14:textId="77777777" w:rsidR="0016355C" w:rsidRDefault="0016355C" w:rsidP="00E6298B">
      <w:pPr>
        <w:ind w:right="107"/>
        <w:jc w:val="both"/>
        <w:rPr>
          <w:sz w:val="24"/>
          <w:szCs w:val="24"/>
        </w:rPr>
      </w:pPr>
    </w:p>
    <w:p w14:paraId="421E37C3" w14:textId="309D38B0" w:rsidR="0016355C" w:rsidRDefault="0016355C" w:rsidP="00E6298B">
      <w:pPr>
        <w:ind w:right="107"/>
        <w:jc w:val="both"/>
        <w:rPr>
          <w:sz w:val="24"/>
          <w:szCs w:val="24"/>
        </w:rPr>
      </w:pPr>
      <w:r>
        <w:rPr>
          <w:sz w:val="24"/>
          <w:szCs w:val="24"/>
        </w:rPr>
        <w:t>WORDS – 1100</w:t>
      </w:r>
    </w:p>
    <w:p w14:paraId="71A572C4" w14:textId="77777777" w:rsidR="0016355C" w:rsidRDefault="0016355C" w:rsidP="00E6298B">
      <w:pPr>
        <w:ind w:right="107"/>
        <w:jc w:val="both"/>
        <w:rPr>
          <w:sz w:val="24"/>
          <w:szCs w:val="24"/>
        </w:rPr>
      </w:pPr>
    </w:p>
    <w:p w14:paraId="4C764155" w14:textId="77777777" w:rsidR="0016355C" w:rsidRDefault="0016355C" w:rsidP="00E6298B">
      <w:pPr>
        <w:ind w:right="107"/>
        <w:jc w:val="both"/>
        <w:rPr>
          <w:sz w:val="24"/>
          <w:szCs w:val="24"/>
        </w:rPr>
      </w:pPr>
    </w:p>
    <w:p w14:paraId="167F60A8" w14:textId="77777777" w:rsidR="0016355C" w:rsidRDefault="0016355C" w:rsidP="00E6298B">
      <w:pPr>
        <w:ind w:right="107"/>
        <w:jc w:val="both"/>
        <w:rPr>
          <w:sz w:val="24"/>
          <w:szCs w:val="24"/>
        </w:rPr>
      </w:pPr>
    </w:p>
    <w:p w14:paraId="6AD70EF7" w14:textId="77777777" w:rsidR="0016355C" w:rsidRDefault="0016355C" w:rsidP="00E6298B">
      <w:pPr>
        <w:ind w:right="107"/>
        <w:jc w:val="both"/>
        <w:rPr>
          <w:sz w:val="24"/>
          <w:szCs w:val="24"/>
        </w:rPr>
      </w:pPr>
    </w:p>
    <w:p w14:paraId="014E8AF9" w14:textId="77777777" w:rsidR="0016355C" w:rsidRDefault="0016355C" w:rsidP="00E6298B">
      <w:pPr>
        <w:ind w:right="107"/>
        <w:jc w:val="both"/>
        <w:rPr>
          <w:sz w:val="24"/>
          <w:szCs w:val="24"/>
        </w:rPr>
      </w:pPr>
    </w:p>
    <w:p w14:paraId="62FAE0BE" w14:textId="77777777" w:rsidR="0016355C" w:rsidRPr="00270EEB" w:rsidRDefault="0016355C"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Default="006C7CA5" w:rsidP="00C233EB">
      <w:pPr>
        <w:spacing w:line="360" w:lineRule="auto"/>
        <w:ind w:right="107"/>
        <w:jc w:val="both"/>
        <w:rPr>
          <w:sz w:val="24"/>
          <w:szCs w:val="24"/>
        </w:rPr>
      </w:pPr>
    </w:p>
    <w:p w14:paraId="7A6026B8" w14:textId="77777777" w:rsidR="0016355C" w:rsidRDefault="0016355C" w:rsidP="00C233EB">
      <w:pPr>
        <w:spacing w:line="360" w:lineRule="auto"/>
        <w:ind w:right="107"/>
        <w:jc w:val="both"/>
        <w:rPr>
          <w:bCs/>
          <w:color w:val="auto"/>
          <w:sz w:val="24"/>
          <w:szCs w:val="24"/>
        </w:rPr>
      </w:pPr>
      <w:r>
        <w:rPr>
          <w:bCs/>
          <w:color w:val="auto"/>
          <w:sz w:val="24"/>
          <w:szCs w:val="24"/>
        </w:rPr>
        <w:t xml:space="preserve">Policing is characterised by decision making when working with victims and offenders, and this is a characteristic that is paramount in ensuring an effective service for these people. Each incident that we attend as officers is dynamic and the decisions that we make in approaching a situation can completely transform the outcome of a situation and how it is received by our service users. The ability to make decisions that are justifiable, </w:t>
      </w:r>
      <w:proofErr w:type="gramStart"/>
      <w:r>
        <w:rPr>
          <w:bCs/>
          <w:color w:val="auto"/>
          <w:sz w:val="24"/>
          <w:szCs w:val="24"/>
        </w:rPr>
        <w:t>proportionate</w:t>
      </w:r>
      <w:proofErr w:type="gramEnd"/>
      <w:r>
        <w:rPr>
          <w:bCs/>
          <w:color w:val="auto"/>
          <w:sz w:val="24"/>
          <w:szCs w:val="24"/>
        </w:rPr>
        <w:t xml:space="preserve"> and ethical are inherent in being accountable as a police officer (</w:t>
      </w:r>
      <w:proofErr w:type="spellStart"/>
      <w:r>
        <w:rPr>
          <w:bCs/>
          <w:color w:val="auto"/>
          <w:sz w:val="24"/>
          <w:szCs w:val="24"/>
        </w:rPr>
        <w:t>Prenzler</w:t>
      </w:r>
      <w:proofErr w:type="spellEnd"/>
      <w:r>
        <w:rPr>
          <w:bCs/>
          <w:color w:val="auto"/>
          <w:sz w:val="24"/>
          <w:szCs w:val="24"/>
        </w:rPr>
        <w:t xml:space="preserve">, 2021). Decision-making tools are in abundance in policing and are instilled in the officers from early in their initial training. The National Decision Model (NDM), accredited to the College of Policing (2014) is the principal tool utilised in police decision making and can be applied in both spontaneous or planned operations to structure a rationale of what actions an officer took and why. In this essay, I will be critically assessing my role in a police investigation, utilising the NDM and Code of Ethics to review how this impacted my decision making. The NDM will provide a thematic structure to this essay by being the paradigm through which I reflect on my decisions, as such, no further reflective model will be utilised. Following this, I will </w:t>
      </w:r>
      <w:r>
        <w:rPr>
          <w:bCs/>
          <w:color w:val="auto"/>
          <w:sz w:val="24"/>
          <w:szCs w:val="24"/>
        </w:rPr>
        <w:lastRenderedPageBreak/>
        <w:t>introduce the ‘Criminal Procedure and Investigations Act’ (CPIA), reviewing my responsibilities regarding the provision of this act as part of the investigation.</w:t>
      </w:r>
    </w:p>
    <w:p w14:paraId="55BA5CC6" w14:textId="77777777" w:rsidR="0016355C" w:rsidRDefault="0016355C" w:rsidP="00C233EB">
      <w:pPr>
        <w:spacing w:line="360" w:lineRule="auto"/>
        <w:ind w:right="107"/>
        <w:jc w:val="both"/>
        <w:rPr>
          <w:bCs/>
          <w:color w:val="auto"/>
          <w:sz w:val="24"/>
          <w:szCs w:val="24"/>
        </w:rPr>
      </w:pPr>
    </w:p>
    <w:p w14:paraId="6986028D" w14:textId="77777777" w:rsidR="0016355C" w:rsidRDefault="0016355C" w:rsidP="00C233EB">
      <w:pPr>
        <w:spacing w:line="360" w:lineRule="auto"/>
        <w:ind w:right="107"/>
        <w:jc w:val="both"/>
        <w:rPr>
          <w:bCs/>
          <w:color w:val="auto"/>
          <w:sz w:val="24"/>
          <w:szCs w:val="24"/>
        </w:rPr>
      </w:pPr>
    </w:p>
    <w:p w14:paraId="551CC745" w14:textId="77777777" w:rsidR="0016355C" w:rsidRDefault="0016355C" w:rsidP="00C233EB">
      <w:pPr>
        <w:spacing w:line="360" w:lineRule="auto"/>
        <w:ind w:right="107"/>
        <w:jc w:val="both"/>
        <w:rPr>
          <w:bCs/>
          <w:color w:val="auto"/>
          <w:sz w:val="24"/>
          <w:szCs w:val="24"/>
        </w:rPr>
      </w:pPr>
      <w:r>
        <w:rPr>
          <w:bCs/>
          <w:color w:val="auto"/>
          <w:sz w:val="24"/>
          <w:szCs w:val="24"/>
        </w:rPr>
        <w:t xml:space="preserve">I recently was tasked with contacting a woman who had called the police about her ex-partner turning up at her son’s school and approaching her, she reported this as the subject should have had no reason to know that she would be there as her child normally travels on the bus. Initially, she just wanted the incident logged, however when I spoke with her on the phone, she disclosed further concerning behaviours and actions of the subject, so I invited her into the station to obtain more information as I noted that this was becoming a case of domestic violence stalking and harassment. When the victim attended to speak with me, she ended up further disclosing eighteen </w:t>
      </w:r>
      <w:proofErr w:type="spellStart"/>
      <w:proofErr w:type="gramStart"/>
      <w:r>
        <w:rPr>
          <w:bCs/>
          <w:color w:val="auto"/>
          <w:sz w:val="24"/>
          <w:szCs w:val="24"/>
        </w:rPr>
        <w:t>years</w:t>
      </w:r>
      <w:proofErr w:type="gramEnd"/>
      <w:r>
        <w:rPr>
          <w:bCs/>
          <w:color w:val="auto"/>
          <w:sz w:val="24"/>
          <w:szCs w:val="24"/>
        </w:rPr>
        <w:t xml:space="preserve"> worth</w:t>
      </w:r>
      <w:proofErr w:type="spellEnd"/>
      <w:r>
        <w:rPr>
          <w:bCs/>
          <w:color w:val="auto"/>
          <w:sz w:val="24"/>
          <w:szCs w:val="24"/>
        </w:rPr>
        <w:t xml:space="preserve"> of coercive control, numerous physical assaults including one of which amounted to actual bodily harm, and false imprisonment. None of these offences had been reported before the victim attended the station to speak with me. As well as completing the initial enquiries, I have remained the officer in case</w:t>
      </w:r>
      <w:r w:rsidRPr="004C7CBA">
        <w:rPr>
          <w:bCs/>
          <w:color w:val="auto"/>
          <w:sz w:val="24"/>
          <w:szCs w:val="24"/>
        </w:rPr>
        <w:t xml:space="preserve"> </w:t>
      </w:r>
      <w:r>
        <w:rPr>
          <w:bCs/>
          <w:color w:val="auto"/>
          <w:sz w:val="24"/>
          <w:szCs w:val="24"/>
        </w:rPr>
        <w:t>leading the investigation.</w:t>
      </w:r>
    </w:p>
    <w:p w14:paraId="4C15790F" w14:textId="77777777" w:rsidR="0016355C" w:rsidRDefault="0016355C" w:rsidP="00C233EB">
      <w:pPr>
        <w:spacing w:line="360" w:lineRule="auto"/>
        <w:ind w:right="107"/>
        <w:jc w:val="both"/>
        <w:rPr>
          <w:bCs/>
          <w:color w:val="auto"/>
          <w:sz w:val="24"/>
          <w:szCs w:val="24"/>
        </w:rPr>
      </w:pPr>
    </w:p>
    <w:p w14:paraId="6ED209DD" w14:textId="77777777" w:rsidR="0016355C" w:rsidRDefault="0016355C" w:rsidP="00C233EB">
      <w:pPr>
        <w:spacing w:line="360" w:lineRule="auto"/>
        <w:ind w:right="107"/>
        <w:jc w:val="both"/>
        <w:rPr>
          <w:bCs/>
          <w:color w:val="auto"/>
          <w:sz w:val="24"/>
          <w:szCs w:val="24"/>
        </w:rPr>
      </w:pPr>
    </w:p>
    <w:p w14:paraId="0AD16630" w14:textId="77777777" w:rsidR="0016355C" w:rsidRDefault="0016355C" w:rsidP="00C233EB">
      <w:pPr>
        <w:spacing w:line="360" w:lineRule="auto"/>
        <w:ind w:right="107"/>
        <w:jc w:val="both"/>
        <w:rPr>
          <w:bCs/>
          <w:color w:val="auto"/>
          <w:sz w:val="24"/>
          <w:szCs w:val="24"/>
        </w:rPr>
      </w:pPr>
      <w:r>
        <w:rPr>
          <w:bCs/>
          <w:color w:val="auto"/>
          <w:sz w:val="24"/>
          <w:szCs w:val="24"/>
        </w:rPr>
        <w:t>My role in this investigation was significant as my initial contact with the victim enabled us to build a rapport where she felt comfortable to make the disclosures.</w:t>
      </w:r>
      <w:r w:rsidRPr="001E0C84">
        <w:rPr>
          <w:bCs/>
          <w:color w:val="auto"/>
          <w:sz w:val="24"/>
          <w:szCs w:val="24"/>
        </w:rPr>
        <w:t xml:space="preserve"> </w:t>
      </w:r>
      <w:r>
        <w:rPr>
          <w:bCs/>
          <w:color w:val="auto"/>
          <w:sz w:val="24"/>
          <w:szCs w:val="24"/>
        </w:rPr>
        <w:t xml:space="preserve">Due to the disclosures with the heightened element of it being domestic violence, obtaining victim support of police investigation is fundamental in obtaining evidence of the behaviours and actions of the subject. Unfortunately, domestic violence and incidents like these are becoming increasingly prevalent with approximately one-in-five adults experiencing it at some stage (Office for National Statistics, 2022). Initially, the victim was undecided about whether to support police investigation and provide a statement due to the subject being her children’s father, alongside her feelings of shame and embarrassment. Miller and Segal (2018) recognise these reasons as key barriers to reporting of domestic violence-based crimes, although they found a strong relationship between female officers and increased reporting of domestic violence. Perhaps it was due to me being a female that facilitated the disclosures of the victim and her change in mind when deciding to support the investigation and provide a statement, although prior to this I had to focus on building the rapport, so she felt comfortable to show her vulnerability in disclosing these incidents to me. I did this by reassuring her and clearly discussing her options and available support, explaining the protections that we could </w:t>
      </w:r>
      <w:r>
        <w:rPr>
          <w:bCs/>
          <w:color w:val="auto"/>
          <w:sz w:val="24"/>
          <w:szCs w:val="24"/>
        </w:rPr>
        <w:lastRenderedPageBreak/>
        <w:t>put in place for her and her children through bail conditions. I feel that it was a combination of this discussion that I had with her, the fact that I am female and my active listening that collaboratively enabled her decision to support the investigation as she felt understood and comfortable with the process.</w:t>
      </w:r>
    </w:p>
    <w:p w14:paraId="1E49FF81" w14:textId="77777777" w:rsidR="0016355C" w:rsidRDefault="0016355C" w:rsidP="00C233EB">
      <w:pPr>
        <w:spacing w:line="360" w:lineRule="auto"/>
        <w:ind w:right="107"/>
        <w:jc w:val="both"/>
        <w:rPr>
          <w:bCs/>
          <w:color w:val="auto"/>
          <w:sz w:val="24"/>
          <w:szCs w:val="24"/>
        </w:rPr>
      </w:pPr>
    </w:p>
    <w:p w14:paraId="17DBB6F5" w14:textId="77777777" w:rsidR="0016355C" w:rsidRDefault="0016355C" w:rsidP="00C233EB">
      <w:pPr>
        <w:spacing w:line="360" w:lineRule="auto"/>
        <w:ind w:right="107"/>
        <w:jc w:val="both"/>
        <w:rPr>
          <w:bCs/>
          <w:color w:val="auto"/>
          <w:sz w:val="24"/>
          <w:szCs w:val="24"/>
        </w:rPr>
      </w:pPr>
    </w:p>
    <w:p w14:paraId="6306863B" w14:textId="77777777" w:rsidR="0016355C" w:rsidRDefault="0016355C" w:rsidP="00C233EB">
      <w:pPr>
        <w:spacing w:line="360" w:lineRule="auto"/>
        <w:ind w:right="107"/>
        <w:jc w:val="both"/>
        <w:rPr>
          <w:bCs/>
          <w:color w:val="auto"/>
          <w:sz w:val="24"/>
          <w:szCs w:val="24"/>
        </w:rPr>
      </w:pPr>
      <w:r>
        <w:rPr>
          <w:bCs/>
          <w:color w:val="auto"/>
          <w:sz w:val="24"/>
          <w:szCs w:val="24"/>
        </w:rPr>
        <w:t xml:space="preserve">The NDM is the primary decision-making model, accredited to the College of Policing (2014). This model has standardised decision making for police officers and can be utilised in spontaneous or planned operations, by individuals or teams, and in both operational and non-operational situations. Although following this model does not ensure immunity from criticism, the NDM supports officers in ensuring their decisions are justified and proportionate while maintaining their accountability for the decisions made. At the centre of the NDM lies the Code of Ethics which sets out the principles and standards of behaviour expected of any individual who works for the police force, these standards should underpin </w:t>
      </w:r>
      <w:proofErr w:type="gramStart"/>
      <w:r>
        <w:rPr>
          <w:bCs/>
          <w:color w:val="auto"/>
          <w:sz w:val="24"/>
          <w:szCs w:val="24"/>
        </w:rPr>
        <w:t xml:space="preserve">each and </w:t>
      </w:r>
      <w:proofErr w:type="spellStart"/>
      <w:r>
        <w:rPr>
          <w:bCs/>
          <w:color w:val="auto"/>
          <w:sz w:val="24"/>
          <w:szCs w:val="24"/>
        </w:rPr>
        <w:t>every</w:t>
      </w:r>
      <w:proofErr w:type="gramEnd"/>
      <w:r>
        <w:rPr>
          <w:bCs/>
          <w:color w:val="auto"/>
          <w:sz w:val="24"/>
          <w:szCs w:val="24"/>
        </w:rPr>
        <w:t xml:space="preserve"> thing</w:t>
      </w:r>
      <w:proofErr w:type="spellEnd"/>
      <w:r>
        <w:rPr>
          <w:bCs/>
          <w:color w:val="auto"/>
          <w:sz w:val="24"/>
          <w:szCs w:val="24"/>
        </w:rPr>
        <w:t xml:space="preserve"> we do as police officers. Surrounding the Code of Ethics are the cyclical stages </w:t>
      </w:r>
      <w:proofErr w:type="gramStart"/>
      <w:r>
        <w:rPr>
          <w:bCs/>
          <w:color w:val="auto"/>
          <w:sz w:val="24"/>
          <w:szCs w:val="24"/>
        </w:rPr>
        <w:t>of:</w:t>
      </w:r>
      <w:proofErr w:type="gramEnd"/>
      <w:r>
        <w:rPr>
          <w:bCs/>
          <w:color w:val="auto"/>
          <w:sz w:val="24"/>
          <w:szCs w:val="24"/>
        </w:rPr>
        <w:t xml:space="preserve"> gather information and intelligence, assess threat and risk and develop a working strategy, consider powers and policy, identify options and contingencies, and take action and review.</w:t>
      </w:r>
    </w:p>
    <w:p w14:paraId="0C586C3D" w14:textId="77777777" w:rsidR="0016355C" w:rsidRDefault="0016355C" w:rsidP="00C233EB">
      <w:pPr>
        <w:spacing w:line="360" w:lineRule="auto"/>
        <w:ind w:right="107"/>
        <w:jc w:val="both"/>
        <w:rPr>
          <w:bCs/>
          <w:color w:val="auto"/>
          <w:sz w:val="24"/>
          <w:szCs w:val="24"/>
        </w:rPr>
      </w:pPr>
    </w:p>
    <w:p w14:paraId="373D1BBB" w14:textId="77777777" w:rsidR="0016355C" w:rsidRDefault="0016355C" w:rsidP="00C233EB">
      <w:pPr>
        <w:spacing w:line="360" w:lineRule="auto"/>
        <w:ind w:right="107"/>
        <w:jc w:val="both"/>
        <w:rPr>
          <w:bCs/>
          <w:color w:val="auto"/>
          <w:sz w:val="24"/>
          <w:szCs w:val="24"/>
        </w:rPr>
      </w:pPr>
    </w:p>
    <w:p w14:paraId="3E5D97EB" w14:textId="77777777" w:rsidR="0016355C" w:rsidRDefault="0016355C" w:rsidP="00C233EB">
      <w:pPr>
        <w:spacing w:line="360" w:lineRule="auto"/>
        <w:ind w:right="107"/>
        <w:jc w:val="both"/>
        <w:rPr>
          <w:bCs/>
          <w:color w:val="auto"/>
          <w:sz w:val="24"/>
          <w:szCs w:val="24"/>
        </w:rPr>
      </w:pPr>
      <w:r>
        <w:rPr>
          <w:bCs/>
          <w:color w:val="auto"/>
          <w:sz w:val="24"/>
          <w:szCs w:val="24"/>
        </w:rPr>
        <w:t xml:space="preserve">Gathering information and intelligence began from the initial disclosures of the victim where I had to obtain as much detail as possible. I began to take notes and ask questions on each offence that she disclosed, obtaining dates, locations, any witnesses and trying to hit the points to prove of each offence so that our investigation was strong from the offset. The victim did agree to provide a statement which covered each of the offences in </w:t>
      </w:r>
      <w:proofErr w:type="gramStart"/>
      <w:r>
        <w:rPr>
          <w:bCs/>
          <w:color w:val="auto"/>
          <w:sz w:val="24"/>
          <w:szCs w:val="24"/>
        </w:rPr>
        <w:t>great detail</w:t>
      </w:r>
      <w:proofErr w:type="gramEnd"/>
      <w:r>
        <w:rPr>
          <w:bCs/>
          <w:color w:val="auto"/>
          <w:sz w:val="24"/>
          <w:szCs w:val="24"/>
        </w:rPr>
        <w:t>, this was a key step in collating all of the information and intelligence on the subject and the offences. I later completed PNC and Niche searches on the subject who had domestic-violence-aggressor warning markers from a previous relationship, this information is significant in recognising abusive tendencies of the subject.</w:t>
      </w:r>
    </w:p>
    <w:p w14:paraId="2799FB0C" w14:textId="77777777" w:rsidR="0016355C" w:rsidRDefault="0016355C" w:rsidP="00C233EB">
      <w:pPr>
        <w:spacing w:line="360" w:lineRule="auto"/>
        <w:ind w:right="107"/>
        <w:jc w:val="both"/>
        <w:rPr>
          <w:bCs/>
          <w:color w:val="auto"/>
          <w:sz w:val="24"/>
          <w:szCs w:val="24"/>
        </w:rPr>
      </w:pPr>
    </w:p>
    <w:p w14:paraId="5940CBAE" w14:textId="77777777" w:rsidR="0016355C" w:rsidRDefault="0016355C" w:rsidP="00C233EB">
      <w:pPr>
        <w:spacing w:line="360" w:lineRule="auto"/>
        <w:ind w:right="107"/>
        <w:jc w:val="both"/>
        <w:rPr>
          <w:bCs/>
          <w:color w:val="auto"/>
          <w:sz w:val="24"/>
          <w:szCs w:val="24"/>
        </w:rPr>
      </w:pPr>
    </w:p>
    <w:p w14:paraId="25D2C7A0" w14:textId="77777777" w:rsidR="0016355C" w:rsidRDefault="0016355C" w:rsidP="00C233EB">
      <w:pPr>
        <w:spacing w:line="360" w:lineRule="auto"/>
        <w:ind w:right="107"/>
        <w:jc w:val="both"/>
        <w:rPr>
          <w:bCs/>
          <w:color w:val="auto"/>
          <w:sz w:val="24"/>
          <w:szCs w:val="24"/>
        </w:rPr>
      </w:pPr>
      <w:r>
        <w:rPr>
          <w:bCs/>
          <w:color w:val="auto"/>
          <w:sz w:val="24"/>
          <w:szCs w:val="24"/>
        </w:rPr>
        <w:t xml:space="preserve">Due to the severity of the offences disclosed, the threat and risk was high as the subject continued to stalk and harass the victim despite their relationship having ended over two years ago. The subject had been attending locations where the victim and her children were </w:t>
      </w:r>
      <w:r>
        <w:rPr>
          <w:bCs/>
          <w:color w:val="auto"/>
          <w:sz w:val="24"/>
          <w:szCs w:val="24"/>
        </w:rPr>
        <w:lastRenderedPageBreak/>
        <w:t xml:space="preserve">several times a week, despite the fact they would regularly change their behavioural patterns to avoid him, he would find out details about them to attend places he knew they would be. When developing a working strategy, I recognised that the risk was also now present to the children as the victim disclosed it was having a major impact on their wellbeing and they were fearful of their father due to having experienced some of his violence. As such, my working strategy was to submit public protection notices for the family so the relevant support could be implemented, I applied a critical marker to their address in case he </w:t>
      </w:r>
      <w:proofErr w:type="gramStart"/>
      <w:r>
        <w:rPr>
          <w:bCs/>
          <w:color w:val="auto"/>
          <w:sz w:val="24"/>
          <w:szCs w:val="24"/>
        </w:rPr>
        <w:t>attended, and</w:t>
      </w:r>
      <w:proofErr w:type="gramEnd"/>
      <w:r>
        <w:rPr>
          <w:bCs/>
          <w:color w:val="auto"/>
          <w:sz w:val="24"/>
          <w:szCs w:val="24"/>
        </w:rPr>
        <w:t xml:space="preserve"> began to obtain details of the subject for arrest enquiries to be completed so bail conditions could be put in place to protect the victim and her children.</w:t>
      </w:r>
    </w:p>
    <w:p w14:paraId="224110CE" w14:textId="77777777" w:rsidR="0016355C" w:rsidRDefault="0016355C" w:rsidP="00C233EB">
      <w:pPr>
        <w:spacing w:line="360" w:lineRule="auto"/>
        <w:ind w:right="107"/>
        <w:jc w:val="both"/>
        <w:rPr>
          <w:bCs/>
          <w:color w:val="auto"/>
          <w:sz w:val="24"/>
          <w:szCs w:val="24"/>
        </w:rPr>
      </w:pPr>
    </w:p>
    <w:p w14:paraId="352E73D9" w14:textId="77777777" w:rsidR="0016355C" w:rsidRDefault="0016355C" w:rsidP="00C233EB">
      <w:pPr>
        <w:spacing w:line="360" w:lineRule="auto"/>
        <w:ind w:right="107"/>
        <w:jc w:val="both"/>
        <w:rPr>
          <w:bCs/>
          <w:color w:val="auto"/>
          <w:sz w:val="24"/>
          <w:szCs w:val="24"/>
        </w:rPr>
      </w:pPr>
    </w:p>
    <w:p w14:paraId="521F0A79" w14:textId="77777777" w:rsidR="0016355C" w:rsidRDefault="0016355C" w:rsidP="00C233EB">
      <w:pPr>
        <w:spacing w:line="360" w:lineRule="auto"/>
        <w:ind w:right="107"/>
        <w:jc w:val="both"/>
        <w:rPr>
          <w:bCs/>
          <w:color w:val="auto"/>
          <w:sz w:val="24"/>
          <w:szCs w:val="24"/>
        </w:rPr>
      </w:pPr>
      <w:r>
        <w:rPr>
          <w:bCs/>
          <w:color w:val="auto"/>
          <w:sz w:val="24"/>
          <w:szCs w:val="24"/>
        </w:rPr>
        <w:t xml:space="preserve">The powers and policies that I implemented was the power to arrest under section 24 of the Police and Criminal Evidence Act (1984) due to the disclosure of offences and the immediate risk to the victim and children meant that the other option of a voluntary attendee interview was not suitable. I also utilised section 19 of this act to seize the </w:t>
      </w:r>
      <w:proofErr w:type="gramStart"/>
      <w:r>
        <w:rPr>
          <w:bCs/>
          <w:color w:val="auto"/>
          <w:sz w:val="24"/>
          <w:szCs w:val="24"/>
        </w:rPr>
        <w:t>subjects</w:t>
      </w:r>
      <w:proofErr w:type="gramEnd"/>
      <w:r>
        <w:rPr>
          <w:bCs/>
          <w:color w:val="auto"/>
          <w:sz w:val="24"/>
          <w:szCs w:val="24"/>
        </w:rPr>
        <w:t xml:space="preserve"> phone as it was believed to be evidence of some of the offences. For the final stage of ‘take action and review’, I will critically reflect on my involvement in this investigation and my decision making in the conclusion of this essay.</w:t>
      </w:r>
    </w:p>
    <w:p w14:paraId="0BE1981B" w14:textId="77777777" w:rsidR="0016355C" w:rsidRDefault="0016355C" w:rsidP="00C233EB">
      <w:pPr>
        <w:spacing w:line="360" w:lineRule="auto"/>
        <w:ind w:right="107"/>
        <w:jc w:val="both"/>
        <w:rPr>
          <w:bCs/>
          <w:color w:val="auto"/>
          <w:sz w:val="24"/>
          <w:szCs w:val="24"/>
        </w:rPr>
      </w:pPr>
    </w:p>
    <w:p w14:paraId="6894F69C" w14:textId="77777777" w:rsidR="0016355C" w:rsidRDefault="0016355C" w:rsidP="00C233EB">
      <w:pPr>
        <w:spacing w:line="360" w:lineRule="auto"/>
        <w:ind w:right="107"/>
        <w:jc w:val="both"/>
        <w:rPr>
          <w:bCs/>
          <w:color w:val="auto"/>
          <w:sz w:val="24"/>
          <w:szCs w:val="24"/>
        </w:rPr>
      </w:pPr>
    </w:p>
    <w:p w14:paraId="35C59E5B" w14:textId="77777777" w:rsidR="0016355C" w:rsidRDefault="0016355C" w:rsidP="00C233EB">
      <w:pPr>
        <w:spacing w:line="360" w:lineRule="auto"/>
        <w:ind w:right="107"/>
        <w:jc w:val="both"/>
        <w:rPr>
          <w:sz w:val="24"/>
          <w:szCs w:val="24"/>
        </w:rPr>
      </w:pPr>
      <w:r>
        <w:rPr>
          <w:bCs/>
          <w:color w:val="auto"/>
          <w:sz w:val="24"/>
          <w:szCs w:val="24"/>
        </w:rPr>
        <w:t xml:space="preserve">The code of ethics remained at the centre of </w:t>
      </w:r>
      <w:proofErr w:type="gramStart"/>
      <w:r>
        <w:rPr>
          <w:bCs/>
          <w:color w:val="auto"/>
          <w:sz w:val="24"/>
          <w:szCs w:val="24"/>
        </w:rPr>
        <w:t>all of</w:t>
      </w:r>
      <w:proofErr w:type="gramEnd"/>
      <w:r>
        <w:rPr>
          <w:bCs/>
          <w:color w:val="auto"/>
          <w:sz w:val="24"/>
          <w:szCs w:val="24"/>
        </w:rPr>
        <w:t xml:space="preserve"> these decisions, and domestic violence is a significant public health and safety issue where pervasive barriers remain in investigation and prosecution of offenders and the relationships with victims (Backes, et al., 2020). Thus, maintaining the standards of professional behaviour and the policing principles outlined in the code of ethics enables service users to have positive experiences of the police force where they feel valued and understood. Notably, I upheld the principals of honesty, integrity, and fairness while maintaining </w:t>
      </w:r>
      <w:proofErr w:type="gramStart"/>
      <w:r>
        <w:rPr>
          <w:bCs/>
          <w:color w:val="auto"/>
          <w:sz w:val="24"/>
          <w:szCs w:val="24"/>
        </w:rPr>
        <w:t>accountability</w:t>
      </w:r>
      <w:proofErr w:type="gramEnd"/>
      <w:r>
        <w:rPr>
          <w:bCs/>
          <w:color w:val="auto"/>
          <w:sz w:val="24"/>
          <w:szCs w:val="24"/>
        </w:rPr>
        <w:t xml:space="preserve"> for all decisions made in the investigation which have helped move the case towards a positive outcome for the victim. I was empathetic while remaining professional and upholding my boundaries which can be difficult when working with heightened and vulnerable people. Confidentiality was another standard that was maintained throughout and the victim herself noted that this helped her feel more confident in proceeding with the formal complaint and supporting the investigation.</w:t>
      </w:r>
    </w:p>
    <w:p w14:paraId="7958E12C" w14:textId="77777777" w:rsidR="0016355C" w:rsidRDefault="0016355C" w:rsidP="00C233EB">
      <w:pPr>
        <w:spacing w:line="360" w:lineRule="auto"/>
        <w:ind w:right="107"/>
        <w:jc w:val="both"/>
        <w:rPr>
          <w:bCs/>
          <w:color w:val="auto"/>
          <w:sz w:val="24"/>
          <w:szCs w:val="24"/>
        </w:rPr>
      </w:pPr>
    </w:p>
    <w:p w14:paraId="61C34633" w14:textId="77777777" w:rsidR="0016355C" w:rsidRDefault="0016355C" w:rsidP="00C233EB">
      <w:pPr>
        <w:spacing w:line="360" w:lineRule="auto"/>
        <w:ind w:right="107"/>
        <w:jc w:val="both"/>
        <w:rPr>
          <w:bCs/>
          <w:color w:val="auto"/>
          <w:sz w:val="24"/>
          <w:szCs w:val="24"/>
        </w:rPr>
      </w:pPr>
    </w:p>
    <w:p w14:paraId="1B68FE0D" w14:textId="77777777" w:rsidR="0016355C" w:rsidRDefault="0016355C" w:rsidP="00C233EB">
      <w:pPr>
        <w:spacing w:line="360" w:lineRule="auto"/>
        <w:ind w:right="107"/>
        <w:jc w:val="both"/>
        <w:rPr>
          <w:bCs/>
          <w:color w:val="auto"/>
          <w:sz w:val="24"/>
          <w:szCs w:val="24"/>
        </w:rPr>
      </w:pPr>
      <w:r>
        <w:rPr>
          <w:bCs/>
          <w:color w:val="auto"/>
          <w:sz w:val="24"/>
          <w:szCs w:val="24"/>
        </w:rPr>
        <w:lastRenderedPageBreak/>
        <w:t xml:space="preserve">The Criminal Procedure and Investigations Act (CPIA, 1996) relates to the investigation and prosecution of criminal offences applying to all agencies within criminal justice system. For police, the act outlines protocol regarding information management throughout criminal investigation and the disclosure of this information. This act covers any information obtained by any officer investigating a person suspected of committing a criminal </w:t>
      </w:r>
      <w:proofErr w:type="gramStart"/>
      <w:r>
        <w:rPr>
          <w:bCs/>
          <w:color w:val="auto"/>
          <w:sz w:val="24"/>
          <w:szCs w:val="24"/>
        </w:rPr>
        <w:t>offence, or</w:t>
      </w:r>
      <w:proofErr w:type="gramEnd"/>
      <w:r>
        <w:rPr>
          <w:bCs/>
          <w:color w:val="auto"/>
          <w:sz w:val="24"/>
          <w:szCs w:val="24"/>
        </w:rPr>
        <w:t xml:space="preserve"> obtained through investigatory methods to identify subjects. The protocols of information disclosure from the prosecution to the defence outlined in this act meant that I had to categorise my information into evidence, unused material, and non-relevant material. Although this incident has not yet reached the CPS and the subject is yet to be charged, to enable a fair trial I have been working on the case file to redact and supply the PNC prints for the subject, the custody record, and the OEL log. These will be supplied alongside the witness statements, digital exhibits such as phone downloads, CCTV and body-worn-video which have already been obtained as part of the investigation and ongoing enquiries. This is an imperative feature of the investigation as if CPIA protocols are not met and information is not disseminated as requested, an entire case can be jeopardised. The disclosure required by the CPIA relates to the code of ethics’ principals of fairness, honesty, integrity, objectivity and </w:t>
      </w:r>
      <w:proofErr w:type="gramStart"/>
      <w:r>
        <w:rPr>
          <w:bCs/>
          <w:color w:val="auto"/>
          <w:sz w:val="24"/>
          <w:szCs w:val="24"/>
        </w:rPr>
        <w:t>openness;</w:t>
      </w:r>
      <w:proofErr w:type="gramEnd"/>
      <w:r>
        <w:rPr>
          <w:bCs/>
          <w:color w:val="auto"/>
          <w:sz w:val="24"/>
          <w:szCs w:val="24"/>
        </w:rPr>
        <w:t xml:space="preserve"> as the officer in case it is my responsibility to adhere to the act and uphold these principles at all points throughout the investigation.</w:t>
      </w:r>
    </w:p>
    <w:p w14:paraId="25E7054D" w14:textId="77777777" w:rsidR="0016355C" w:rsidRDefault="0016355C" w:rsidP="00C233EB">
      <w:pPr>
        <w:spacing w:line="360" w:lineRule="auto"/>
        <w:ind w:right="107"/>
        <w:jc w:val="both"/>
        <w:rPr>
          <w:bCs/>
          <w:color w:val="auto"/>
          <w:sz w:val="24"/>
          <w:szCs w:val="24"/>
        </w:rPr>
      </w:pPr>
    </w:p>
    <w:p w14:paraId="2AC326E0" w14:textId="77777777" w:rsidR="0016355C" w:rsidRDefault="0016355C" w:rsidP="00C233EB">
      <w:pPr>
        <w:spacing w:line="360" w:lineRule="auto"/>
        <w:ind w:right="107"/>
        <w:jc w:val="both"/>
        <w:rPr>
          <w:bCs/>
          <w:color w:val="auto"/>
          <w:sz w:val="24"/>
          <w:szCs w:val="24"/>
        </w:rPr>
      </w:pPr>
    </w:p>
    <w:p w14:paraId="1BB7394B" w14:textId="77777777" w:rsidR="0016355C" w:rsidRDefault="0016355C" w:rsidP="00C233EB">
      <w:pPr>
        <w:spacing w:line="360" w:lineRule="auto"/>
        <w:ind w:right="107"/>
        <w:jc w:val="both"/>
        <w:rPr>
          <w:bCs/>
          <w:color w:val="auto"/>
          <w:sz w:val="24"/>
          <w:szCs w:val="24"/>
        </w:rPr>
      </w:pPr>
      <w:r>
        <w:rPr>
          <w:bCs/>
          <w:color w:val="auto"/>
          <w:sz w:val="24"/>
          <w:szCs w:val="24"/>
        </w:rPr>
        <w:t xml:space="preserve">Relating back to the NDM final stage, when taking this action and reviewing the decisions made, the decision I made to arrest safeguarded the victim and her children as there were bail conditions placed on the subject to not contact them or to attend any </w:t>
      </w:r>
      <w:proofErr w:type="gramStart"/>
      <w:r>
        <w:rPr>
          <w:bCs/>
          <w:color w:val="auto"/>
          <w:sz w:val="24"/>
          <w:szCs w:val="24"/>
        </w:rPr>
        <w:t>place</w:t>
      </w:r>
      <w:proofErr w:type="gramEnd"/>
      <w:r>
        <w:rPr>
          <w:bCs/>
          <w:color w:val="auto"/>
          <w:sz w:val="24"/>
          <w:szCs w:val="24"/>
        </w:rPr>
        <w:t xml:space="preserve"> they are likely to be. The time the subject was in custody also enabled me to proceed with the investigation by obtaining statements from further witnesses, speaking with the </w:t>
      </w:r>
      <w:proofErr w:type="gramStart"/>
      <w:r>
        <w:rPr>
          <w:bCs/>
          <w:color w:val="auto"/>
          <w:sz w:val="24"/>
          <w:szCs w:val="24"/>
        </w:rPr>
        <w:t>children</w:t>
      </w:r>
      <w:proofErr w:type="gramEnd"/>
      <w:r>
        <w:rPr>
          <w:bCs/>
          <w:color w:val="auto"/>
          <w:sz w:val="24"/>
          <w:szCs w:val="24"/>
        </w:rPr>
        <w:t xml:space="preserve"> and collecting first accounts from them, and seizing and analysing the subject’s phone which had footage of some of the assaults. All of these proved to be valuable lines of enquiry in the investigation and my decision making enabled the safeguarding of the victim. While some of the common assaults had passed the time-limit for legal proceedings, I was able to obtain medical records of the actual-bodily-harm incident as evidence of the either-way offence so a charge can still be placed for this assault so there remains the positive outcome for this. I am satisfied with my involvement and feel that I have held the code of ethics at the core of </w:t>
      </w:r>
      <w:proofErr w:type="gramStart"/>
      <w:r>
        <w:rPr>
          <w:bCs/>
          <w:color w:val="auto"/>
          <w:sz w:val="24"/>
          <w:szCs w:val="24"/>
        </w:rPr>
        <w:t>all of</w:t>
      </w:r>
      <w:proofErr w:type="gramEnd"/>
      <w:r>
        <w:rPr>
          <w:bCs/>
          <w:color w:val="auto"/>
          <w:sz w:val="24"/>
          <w:szCs w:val="24"/>
        </w:rPr>
        <w:t xml:space="preserve"> my decision making while following the NDM which is a valuable tool in this job. This has been a fundamental case in my professional development as a police officer and </w:t>
      </w:r>
      <w:r>
        <w:rPr>
          <w:bCs/>
          <w:color w:val="auto"/>
          <w:sz w:val="24"/>
          <w:szCs w:val="24"/>
        </w:rPr>
        <w:lastRenderedPageBreak/>
        <w:t xml:space="preserve">this will be something I carry throughout my career as it was one of the first cases that I worked with confidence and without needing to be </w:t>
      </w:r>
      <w:proofErr w:type="spellStart"/>
      <w:r>
        <w:rPr>
          <w:bCs/>
          <w:color w:val="auto"/>
          <w:sz w:val="24"/>
          <w:szCs w:val="24"/>
        </w:rPr>
        <w:t>dependant</w:t>
      </w:r>
      <w:proofErr w:type="spellEnd"/>
      <w:r>
        <w:rPr>
          <w:bCs/>
          <w:color w:val="auto"/>
          <w:sz w:val="24"/>
          <w:szCs w:val="24"/>
        </w:rPr>
        <w:t xml:space="preserve"> on my tutor to advise me when making key decisions.</w:t>
      </w:r>
    </w:p>
    <w:p w14:paraId="4612B20F" w14:textId="77777777" w:rsidR="0016355C" w:rsidRDefault="0016355C" w:rsidP="00C233EB">
      <w:pPr>
        <w:spacing w:line="360" w:lineRule="auto"/>
        <w:ind w:right="107"/>
        <w:jc w:val="both"/>
        <w:rPr>
          <w:sz w:val="24"/>
          <w:szCs w:val="24"/>
        </w:rPr>
      </w:pPr>
    </w:p>
    <w:p w14:paraId="3CE5DDFB" w14:textId="77777777" w:rsidR="0016355C" w:rsidRDefault="0016355C" w:rsidP="00C233EB">
      <w:pPr>
        <w:spacing w:line="360" w:lineRule="auto"/>
        <w:ind w:right="107"/>
        <w:jc w:val="both"/>
        <w:rPr>
          <w:sz w:val="24"/>
          <w:szCs w:val="24"/>
        </w:rPr>
      </w:pPr>
    </w:p>
    <w:p w14:paraId="60436846" w14:textId="6D41A13A" w:rsidR="0016355C" w:rsidRPr="00270EEB" w:rsidRDefault="0016355C" w:rsidP="00C233EB">
      <w:pPr>
        <w:spacing w:line="360" w:lineRule="auto"/>
        <w:ind w:right="107"/>
        <w:jc w:val="both"/>
        <w:rPr>
          <w:sz w:val="24"/>
          <w:szCs w:val="24"/>
        </w:rPr>
      </w:pPr>
      <w:r>
        <w:rPr>
          <w:sz w:val="24"/>
          <w:szCs w:val="24"/>
        </w:rPr>
        <w:t>WORDS - 1917</w:t>
      </w:r>
    </w:p>
    <w:p w14:paraId="55E8513B" w14:textId="77777777" w:rsidR="00025650" w:rsidRPr="00270EEB" w:rsidRDefault="00025650" w:rsidP="00C233EB">
      <w:pPr>
        <w:spacing w:line="360" w:lineRule="auto"/>
        <w:ind w:right="107"/>
        <w:jc w:val="both"/>
        <w:rPr>
          <w:sz w:val="24"/>
          <w:szCs w:val="24"/>
        </w:rPr>
      </w:pPr>
    </w:p>
    <w:p w14:paraId="4C811AD3" w14:textId="77777777" w:rsidR="00025650" w:rsidRPr="00270EEB" w:rsidRDefault="00025650" w:rsidP="00C233EB">
      <w:pPr>
        <w:spacing w:line="360" w:lineRule="auto"/>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03CB3355"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w:t>
      </w:r>
      <w:r w:rsidR="00DE135C">
        <w:rPr>
          <w:rFonts w:eastAsia="Arial"/>
          <w:color w:val="000000" w:themeColor="text1"/>
          <w:sz w:val="24"/>
          <w:szCs w:val="24"/>
        </w:rPr>
        <w:t>t</w:t>
      </w:r>
      <w:r w:rsidRPr="4990BB04">
        <w:rPr>
          <w:rFonts w:eastAsia="Arial"/>
          <w:color w:val="000000" w:themeColor="text1"/>
          <w:sz w:val="24"/>
          <w:szCs w:val="24"/>
        </w:rPr>
        <w:t>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89AD281" w14:textId="1D251386" w:rsidR="0016355C" w:rsidRDefault="0016355C" w:rsidP="0016355C">
      <w:pPr>
        <w:spacing w:line="360" w:lineRule="auto"/>
        <w:rPr>
          <w:b/>
          <w:bCs/>
          <w:sz w:val="24"/>
          <w:szCs w:val="24"/>
        </w:rPr>
      </w:pPr>
    </w:p>
    <w:p w14:paraId="6B2B29DE" w14:textId="77777777" w:rsidR="0016355C" w:rsidRPr="00B656F8" w:rsidRDefault="0016355C" w:rsidP="0016355C">
      <w:pPr>
        <w:spacing w:line="360" w:lineRule="auto"/>
        <w:rPr>
          <w:b/>
          <w:bCs/>
          <w:sz w:val="24"/>
          <w:szCs w:val="24"/>
        </w:rPr>
      </w:pPr>
    </w:p>
    <w:p w14:paraId="34CC9CA9" w14:textId="71F22042" w:rsidR="0016355C" w:rsidRDefault="0016355C" w:rsidP="0016355C">
      <w:pPr>
        <w:pStyle w:val="NormalWeb"/>
        <w:spacing w:before="0" w:beforeAutospacing="0" w:after="240" w:afterAutospacing="0" w:line="360" w:lineRule="auto"/>
        <w:rPr>
          <w:rFonts w:ascii="Arial" w:hAnsi="Arial" w:cs="Arial"/>
        </w:rPr>
      </w:pPr>
      <w:r w:rsidRPr="009358EE">
        <w:rPr>
          <w:rFonts w:ascii="Arial" w:hAnsi="Arial" w:cs="Arial"/>
        </w:rPr>
        <w:t xml:space="preserve">Backes, B.L., </w:t>
      </w:r>
      <w:proofErr w:type="spellStart"/>
      <w:r w:rsidRPr="009358EE">
        <w:rPr>
          <w:rFonts w:ascii="Arial" w:hAnsi="Arial" w:cs="Arial"/>
        </w:rPr>
        <w:t>Fedina</w:t>
      </w:r>
      <w:proofErr w:type="spellEnd"/>
      <w:r w:rsidRPr="009358EE">
        <w:rPr>
          <w:rFonts w:ascii="Arial" w:hAnsi="Arial" w:cs="Arial"/>
        </w:rPr>
        <w:t xml:space="preserve">, L. and Holmes, J.L. (2020). The Criminal Justice System Response to Intimate Partner Stalking: </w:t>
      </w:r>
      <w:proofErr w:type="gramStart"/>
      <w:r w:rsidRPr="009358EE">
        <w:rPr>
          <w:rFonts w:ascii="Arial" w:hAnsi="Arial" w:cs="Arial"/>
        </w:rPr>
        <w:t>a</w:t>
      </w:r>
      <w:proofErr w:type="gramEnd"/>
      <w:r w:rsidRPr="009358EE">
        <w:rPr>
          <w:rFonts w:ascii="Arial" w:hAnsi="Arial" w:cs="Arial"/>
        </w:rPr>
        <w:t xml:space="preserve"> Systematic Review of Quantitative and Qualitative Research. </w:t>
      </w:r>
      <w:r w:rsidRPr="009358EE">
        <w:rPr>
          <w:rFonts w:ascii="Arial" w:hAnsi="Arial" w:cs="Arial"/>
          <w:i/>
          <w:iCs/>
        </w:rPr>
        <w:t>Journal of Family Violence</w:t>
      </w:r>
      <w:r w:rsidRPr="009358EE">
        <w:rPr>
          <w:rFonts w:ascii="Arial" w:hAnsi="Arial" w:cs="Arial"/>
        </w:rPr>
        <w:t xml:space="preserve">, [online] 35(7). </w:t>
      </w:r>
      <w:r>
        <w:rPr>
          <w:rFonts w:ascii="Arial" w:hAnsi="Arial" w:cs="Arial"/>
        </w:rPr>
        <w:t xml:space="preserve">Available at: </w:t>
      </w:r>
      <w:r w:rsidRPr="009358EE">
        <w:rPr>
          <w:rFonts w:ascii="Arial" w:hAnsi="Arial" w:cs="Arial"/>
        </w:rPr>
        <w:t>https://link.springer.com/article/10.1007/s10896-020-00139-3</w:t>
      </w:r>
      <w:r>
        <w:rPr>
          <w:rFonts w:ascii="Arial" w:hAnsi="Arial" w:cs="Arial"/>
        </w:rPr>
        <w:t xml:space="preserve"> [Accessed 1 December 2023].</w:t>
      </w:r>
    </w:p>
    <w:p w14:paraId="6E5148FA" w14:textId="77777777" w:rsidR="0016355C" w:rsidRDefault="0016355C" w:rsidP="0016355C">
      <w:pPr>
        <w:pStyle w:val="NormalWeb"/>
        <w:spacing w:before="0" w:beforeAutospacing="0" w:after="240" w:afterAutospacing="0" w:line="360" w:lineRule="auto"/>
        <w:rPr>
          <w:rFonts w:ascii="Arial" w:hAnsi="Arial" w:cs="Arial"/>
        </w:rPr>
      </w:pPr>
    </w:p>
    <w:p w14:paraId="7518132B" w14:textId="77777777" w:rsidR="0016355C" w:rsidRPr="00D718B6" w:rsidRDefault="0016355C" w:rsidP="0016355C">
      <w:pPr>
        <w:spacing w:line="360" w:lineRule="auto"/>
        <w:rPr>
          <w:sz w:val="24"/>
          <w:szCs w:val="24"/>
        </w:rPr>
      </w:pPr>
      <w:r w:rsidRPr="00D718B6">
        <w:rPr>
          <w:sz w:val="24"/>
          <w:szCs w:val="24"/>
        </w:rPr>
        <w:t>Borton, T.</w:t>
      </w:r>
      <w:r>
        <w:rPr>
          <w:sz w:val="24"/>
          <w:szCs w:val="24"/>
        </w:rPr>
        <w:t xml:space="preserve">, </w:t>
      </w:r>
      <w:r w:rsidRPr="00D718B6">
        <w:rPr>
          <w:sz w:val="24"/>
          <w:szCs w:val="24"/>
        </w:rPr>
        <w:t>1970</w:t>
      </w:r>
      <w:r>
        <w:rPr>
          <w:sz w:val="24"/>
          <w:szCs w:val="24"/>
        </w:rPr>
        <w:t>.</w:t>
      </w:r>
      <w:r w:rsidRPr="00D718B6">
        <w:rPr>
          <w:sz w:val="24"/>
          <w:szCs w:val="24"/>
        </w:rPr>
        <w:t xml:space="preserve"> </w:t>
      </w:r>
      <w:r w:rsidRPr="00D718B6">
        <w:rPr>
          <w:i/>
          <w:iCs/>
          <w:sz w:val="24"/>
          <w:szCs w:val="24"/>
        </w:rPr>
        <w:t>Reach Touch and Teach</w:t>
      </w:r>
      <w:r w:rsidRPr="00D718B6">
        <w:rPr>
          <w:sz w:val="24"/>
          <w:szCs w:val="24"/>
        </w:rPr>
        <w:t>. New York: McGraw-Hill Paperbacks.</w:t>
      </w:r>
    </w:p>
    <w:p w14:paraId="37A456E0" w14:textId="77777777" w:rsidR="0016355C" w:rsidRPr="00D718B6" w:rsidRDefault="0016355C" w:rsidP="0016355C">
      <w:pPr>
        <w:spacing w:line="360" w:lineRule="auto"/>
        <w:rPr>
          <w:sz w:val="24"/>
          <w:szCs w:val="24"/>
        </w:rPr>
      </w:pPr>
    </w:p>
    <w:p w14:paraId="36A5ABC3" w14:textId="77777777" w:rsidR="0016355C" w:rsidRDefault="0016355C" w:rsidP="0016355C">
      <w:pPr>
        <w:pStyle w:val="NormalWeb"/>
        <w:spacing w:line="360" w:lineRule="auto"/>
        <w:rPr>
          <w:rFonts w:ascii="Arial" w:hAnsi="Arial" w:cs="Arial"/>
        </w:rPr>
      </w:pPr>
      <w:r w:rsidRPr="00D718B6">
        <w:rPr>
          <w:rFonts w:ascii="Arial" w:hAnsi="Arial" w:cs="Arial"/>
        </w:rPr>
        <w:t xml:space="preserve">Breitenbach, M., </w:t>
      </w:r>
      <w:proofErr w:type="spellStart"/>
      <w:r w:rsidRPr="00D718B6">
        <w:rPr>
          <w:rFonts w:ascii="Arial" w:hAnsi="Arial" w:cs="Arial"/>
        </w:rPr>
        <w:t>Kapferer</w:t>
      </w:r>
      <w:proofErr w:type="spellEnd"/>
      <w:r w:rsidRPr="00D718B6">
        <w:rPr>
          <w:rFonts w:ascii="Arial" w:hAnsi="Arial" w:cs="Arial"/>
        </w:rPr>
        <w:t>, E. and Sedmak, C.</w:t>
      </w:r>
      <w:r>
        <w:rPr>
          <w:rFonts w:ascii="Arial" w:hAnsi="Arial" w:cs="Arial"/>
        </w:rPr>
        <w:t xml:space="preserve">, </w:t>
      </w:r>
      <w:r w:rsidRPr="00D718B6">
        <w:rPr>
          <w:rFonts w:ascii="Arial" w:hAnsi="Arial" w:cs="Arial"/>
        </w:rPr>
        <w:t>2021</w:t>
      </w:r>
      <w:r>
        <w:rPr>
          <w:rFonts w:ascii="Arial" w:hAnsi="Arial" w:cs="Arial"/>
        </w:rPr>
        <w:t>.</w:t>
      </w:r>
      <w:r w:rsidRPr="00D718B6">
        <w:rPr>
          <w:rFonts w:ascii="Arial" w:hAnsi="Arial" w:cs="Arial"/>
        </w:rPr>
        <w:t xml:space="preserve"> Hans Selye and the origins of stress research</w:t>
      </w:r>
      <w:r>
        <w:rPr>
          <w:rFonts w:ascii="Arial" w:hAnsi="Arial" w:cs="Arial"/>
        </w:rPr>
        <w:t>.</w:t>
      </w:r>
      <w:r w:rsidRPr="00D718B6">
        <w:rPr>
          <w:rFonts w:ascii="Arial" w:hAnsi="Arial" w:cs="Arial"/>
        </w:rPr>
        <w:t xml:space="preserve"> </w:t>
      </w:r>
      <w:r w:rsidRPr="00D718B6">
        <w:rPr>
          <w:rFonts w:ascii="Arial" w:hAnsi="Arial" w:cs="Arial"/>
          <w:i/>
          <w:iCs/>
        </w:rPr>
        <w:t>Stress and Poverty</w:t>
      </w:r>
      <w:r>
        <w:rPr>
          <w:rFonts w:ascii="Arial" w:hAnsi="Arial" w:cs="Arial"/>
          <w:i/>
          <w:iCs/>
        </w:rPr>
        <w:t xml:space="preserve">, </w:t>
      </w:r>
      <w:r w:rsidRPr="00907214">
        <w:rPr>
          <w:rFonts w:ascii="Arial" w:hAnsi="Arial" w:cs="Arial"/>
        </w:rPr>
        <w:t xml:space="preserve">[online], </w:t>
      </w:r>
      <w:r w:rsidRPr="00D718B6">
        <w:rPr>
          <w:rFonts w:ascii="Arial" w:hAnsi="Arial" w:cs="Arial"/>
        </w:rPr>
        <w:t xml:space="preserve">pp. 21–28. </w:t>
      </w:r>
      <w:r>
        <w:rPr>
          <w:rFonts w:ascii="Arial" w:hAnsi="Arial" w:cs="Arial"/>
        </w:rPr>
        <w:t xml:space="preserve">Available at: </w:t>
      </w:r>
      <w:r w:rsidRPr="006A1F49">
        <w:rPr>
          <w:rFonts w:ascii="Arial" w:hAnsi="Arial" w:cs="Arial"/>
        </w:rPr>
        <w:t>https://link.springer.com/chapter/10.1007/978-3-030-77738-8_2</w:t>
      </w:r>
      <w:r>
        <w:rPr>
          <w:rFonts w:ascii="Arial" w:hAnsi="Arial" w:cs="Arial"/>
        </w:rPr>
        <w:t xml:space="preserve"> [Accessed 4 November 2023].</w:t>
      </w:r>
    </w:p>
    <w:p w14:paraId="0CBB3042" w14:textId="77777777" w:rsidR="0016355C" w:rsidRDefault="0016355C" w:rsidP="0016355C">
      <w:pPr>
        <w:pStyle w:val="NormalWeb"/>
        <w:spacing w:line="360" w:lineRule="auto"/>
        <w:rPr>
          <w:rFonts w:ascii="Arial" w:hAnsi="Arial" w:cs="Arial"/>
        </w:rPr>
      </w:pPr>
    </w:p>
    <w:p w14:paraId="04371458" w14:textId="77777777" w:rsidR="0016355C" w:rsidRDefault="0016355C" w:rsidP="0016355C">
      <w:pPr>
        <w:pStyle w:val="NormalWeb"/>
        <w:spacing w:line="360" w:lineRule="auto"/>
        <w:rPr>
          <w:rFonts w:ascii="Arial" w:hAnsi="Arial" w:cs="Arial"/>
        </w:rPr>
      </w:pPr>
      <w:r w:rsidRPr="00ED4106">
        <w:rPr>
          <w:rFonts w:ascii="Arial" w:hAnsi="Arial" w:cs="Arial"/>
        </w:rPr>
        <w:t xml:space="preserve">Bremner, J.D., </w:t>
      </w:r>
      <w:proofErr w:type="spellStart"/>
      <w:r w:rsidRPr="00ED4106">
        <w:rPr>
          <w:rFonts w:ascii="Arial" w:hAnsi="Arial" w:cs="Arial"/>
        </w:rPr>
        <w:t>Moazzami</w:t>
      </w:r>
      <w:proofErr w:type="spellEnd"/>
      <w:r w:rsidRPr="00ED4106">
        <w:rPr>
          <w:rFonts w:ascii="Arial" w:hAnsi="Arial" w:cs="Arial"/>
        </w:rPr>
        <w:t>, K., Wittbrodt, M.T., Nye, J.A., Lima, B.B., Gillespie, C.F., Rapaport, M.H., Pearce, B.D., Shah, A.J. and Vaccarino, V.</w:t>
      </w:r>
      <w:r>
        <w:rPr>
          <w:rFonts w:ascii="Arial" w:hAnsi="Arial" w:cs="Arial"/>
        </w:rPr>
        <w:t xml:space="preserve">, </w:t>
      </w:r>
      <w:r w:rsidRPr="00ED4106">
        <w:rPr>
          <w:rFonts w:ascii="Arial" w:hAnsi="Arial" w:cs="Arial"/>
        </w:rPr>
        <w:t xml:space="preserve">2020. Diet, Stress and Mental Health. </w:t>
      </w:r>
      <w:r w:rsidRPr="00ED4106">
        <w:rPr>
          <w:rFonts w:ascii="Arial" w:hAnsi="Arial" w:cs="Arial"/>
          <w:i/>
          <w:iCs/>
        </w:rPr>
        <w:t>Nutrients</w:t>
      </w:r>
      <w:r w:rsidRPr="00ED4106">
        <w:rPr>
          <w:rFonts w:ascii="Arial" w:hAnsi="Arial" w:cs="Arial"/>
        </w:rPr>
        <w:t xml:space="preserve">, [online] 12(8), p.2428. </w:t>
      </w:r>
      <w:r>
        <w:rPr>
          <w:rFonts w:ascii="Arial" w:hAnsi="Arial" w:cs="Arial"/>
        </w:rPr>
        <w:t xml:space="preserve">Available at: </w:t>
      </w:r>
      <w:r w:rsidRPr="00ED4106">
        <w:rPr>
          <w:rFonts w:ascii="Arial" w:hAnsi="Arial" w:cs="Arial"/>
        </w:rPr>
        <w:t>https://doi.org/10.3390/nu12082428</w:t>
      </w:r>
      <w:r>
        <w:rPr>
          <w:rFonts w:ascii="Arial" w:hAnsi="Arial" w:cs="Arial"/>
        </w:rPr>
        <w:t xml:space="preserve"> [Accessed 8 November 2023].</w:t>
      </w:r>
    </w:p>
    <w:p w14:paraId="50142891" w14:textId="77777777" w:rsidR="0016355C" w:rsidRDefault="0016355C" w:rsidP="0016355C">
      <w:pPr>
        <w:pStyle w:val="NormalWeb"/>
        <w:spacing w:line="360" w:lineRule="auto"/>
        <w:rPr>
          <w:rFonts w:ascii="Arial" w:hAnsi="Arial" w:cs="Arial"/>
        </w:rPr>
      </w:pPr>
    </w:p>
    <w:p w14:paraId="30653026" w14:textId="77777777" w:rsidR="0016355C" w:rsidRDefault="0016355C" w:rsidP="0016355C">
      <w:pPr>
        <w:pStyle w:val="NormalWeb"/>
        <w:spacing w:line="360" w:lineRule="auto"/>
        <w:rPr>
          <w:rFonts w:ascii="Arial" w:hAnsi="Arial" w:cs="Arial"/>
        </w:rPr>
      </w:pPr>
      <w:proofErr w:type="spellStart"/>
      <w:r w:rsidRPr="00A15893">
        <w:rPr>
          <w:rFonts w:ascii="Arial" w:hAnsi="Arial" w:cs="Arial"/>
        </w:rPr>
        <w:t>Civilotti</w:t>
      </w:r>
      <w:proofErr w:type="spellEnd"/>
      <w:r w:rsidRPr="00A15893">
        <w:rPr>
          <w:rFonts w:ascii="Arial" w:hAnsi="Arial" w:cs="Arial"/>
        </w:rPr>
        <w:t>, C., Di Fini, G. and Maran, D.A.</w:t>
      </w:r>
      <w:r>
        <w:rPr>
          <w:rFonts w:ascii="Arial" w:hAnsi="Arial" w:cs="Arial"/>
        </w:rPr>
        <w:t xml:space="preserve">, </w:t>
      </w:r>
      <w:r w:rsidRPr="00A15893">
        <w:rPr>
          <w:rFonts w:ascii="Arial" w:hAnsi="Arial" w:cs="Arial"/>
        </w:rPr>
        <w:t xml:space="preserve">2021. Trauma and Coping Strategies in Police Officers: A Quantitative-Qualitative Pilot Study. </w:t>
      </w:r>
      <w:r w:rsidRPr="00A15893">
        <w:rPr>
          <w:rFonts w:ascii="Arial" w:hAnsi="Arial" w:cs="Arial"/>
          <w:i/>
          <w:iCs/>
        </w:rPr>
        <w:t>International Journal of Environmental Research and Public Health</w:t>
      </w:r>
      <w:r w:rsidRPr="00A15893">
        <w:rPr>
          <w:rFonts w:ascii="Arial" w:hAnsi="Arial" w:cs="Arial"/>
        </w:rPr>
        <w:t xml:space="preserve">, </w:t>
      </w:r>
      <w:r>
        <w:rPr>
          <w:rFonts w:ascii="Arial" w:hAnsi="Arial" w:cs="Arial"/>
        </w:rPr>
        <w:t xml:space="preserve">[online] </w:t>
      </w:r>
      <w:r w:rsidRPr="00A15893">
        <w:rPr>
          <w:rFonts w:ascii="Arial" w:hAnsi="Arial" w:cs="Arial"/>
        </w:rPr>
        <w:t xml:space="preserve">18(3), p.982. </w:t>
      </w:r>
      <w:r>
        <w:rPr>
          <w:rFonts w:ascii="Arial" w:hAnsi="Arial" w:cs="Arial"/>
        </w:rPr>
        <w:t xml:space="preserve">Available at: </w:t>
      </w:r>
      <w:r w:rsidRPr="00A15893">
        <w:rPr>
          <w:rFonts w:ascii="Arial" w:hAnsi="Arial" w:cs="Arial"/>
        </w:rPr>
        <w:t>https://doi.org/10.3390/ijerph18030982</w:t>
      </w:r>
      <w:r>
        <w:rPr>
          <w:rFonts w:ascii="Arial" w:hAnsi="Arial" w:cs="Arial"/>
        </w:rPr>
        <w:t xml:space="preserve"> [Accessed November 2023].</w:t>
      </w:r>
    </w:p>
    <w:p w14:paraId="34F4E3BE" w14:textId="77777777" w:rsidR="0016355C" w:rsidRDefault="0016355C" w:rsidP="0016355C">
      <w:pPr>
        <w:spacing w:line="360" w:lineRule="auto"/>
        <w:rPr>
          <w:sz w:val="24"/>
          <w:szCs w:val="24"/>
        </w:rPr>
      </w:pPr>
    </w:p>
    <w:p w14:paraId="4429A7C2" w14:textId="77777777" w:rsidR="0016355C" w:rsidRPr="003465BC" w:rsidRDefault="0016355C" w:rsidP="0016355C">
      <w:pPr>
        <w:pStyle w:val="NormalWeb"/>
        <w:spacing w:before="0" w:beforeAutospacing="0" w:after="240" w:afterAutospacing="0" w:line="360" w:lineRule="auto"/>
        <w:rPr>
          <w:rFonts w:ascii="Arial" w:hAnsi="Arial" w:cs="Arial"/>
        </w:rPr>
      </w:pPr>
      <w:r w:rsidRPr="00AC6EEE">
        <w:rPr>
          <w:rFonts w:ascii="Arial" w:hAnsi="Arial" w:cs="Arial"/>
        </w:rPr>
        <w:lastRenderedPageBreak/>
        <w:t xml:space="preserve">College Of Policing (2014). </w:t>
      </w:r>
      <w:r w:rsidRPr="00AC6EEE">
        <w:rPr>
          <w:rFonts w:ascii="Arial" w:hAnsi="Arial" w:cs="Arial"/>
          <w:i/>
          <w:iCs/>
        </w:rPr>
        <w:t>National Decision Model</w:t>
      </w:r>
      <w:r w:rsidRPr="00AC6EEE">
        <w:rPr>
          <w:rFonts w:ascii="Arial" w:hAnsi="Arial" w:cs="Arial"/>
        </w:rPr>
        <w:t xml:space="preserve">. [online] College of Policing. Available at: </w:t>
      </w:r>
      <w:r>
        <w:rPr>
          <w:rFonts w:ascii="Arial" w:hAnsi="Arial" w:cs="Arial"/>
        </w:rPr>
        <w:t>https://www.college.police.uk/app/national-decision-</w:t>
      </w:r>
      <w:r w:rsidRPr="003465BC">
        <w:rPr>
          <w:rFonts w:ascii="Arial" w:hAnsi="Arial" w:cs="Arial"/>
        </w:rPr>
        <w:t>model/national-decision-model [Accessed 1 December 2023].</w:t>
      </w:r>
    </w:p>
    <w:p w14:paraId="0A4996C5" w14:textId="77777777" w:rsidR="0016355C" w:rsidRDefault="0016355C" w:rsidP="0016355C">
      <w:pPr>
        <w:spacing w:line="360" w:lineRule="auto"/>
        <w:rPr>
          <w:sz w:val="24"/>
          <w:szCs w:val="24"/>
        </w:rPr>
      </w:pPr>
    </w:p>
    <w:p w14:paraId="31D1C3DF" w14:textId="3AF5FF22" w:rsidR="0016355C" w:rsidRDefault="0016355C" w:rsidP="0016355C">
      <w:pPr>
        <w:spacing w:line="360" w:lineRule="auto"/>
        <w:rPr>
          <w:sz w:val="24"/>
          <w:szCs w:val="24"/>
        </w:rPr>
      </w:pPr>
      <w:r w:rsidRPr="0068389C">
        <w:rPr>
          <w:sz w:val="24"/>
          <w:szCs w:val="24"/>
        </w:rPr>
        <w:t>College of Policing</w:t>
      </w:r>
      <w:r>
        <w:rPr>
          <w:sz w:val="24"/>
          <w:szCs w:val="24"/>
        </w:rPr>
        <w:t>, 2023.</w:t>
      </w:r>
      <w:r w:rsidRPr="0068389C">
        <w:rPr>
          <w:sz w:val="24"/>
          <w:szCs w:val="24"/>
        </w:rPr>
        <w:t xml:space="preserve"> </w:t>
      </w:r>
      <w:r w:rsidRPr="008B2282">
        <w:rPr>
          <w:sz w:val="24"/>
          <w:szCs w:val="24"/>
        </w:rPr>
        <w:t>Making Good Decisions</w:t>
      </w:r>
      <w:r>
        <w:rPr>
          <w:i/>
          <w:iCs/>
          <w:sz w:val="24"/>
          <w:szCs w:val="24"/>
        </w:rPr>
        <w:t>.</w:t>
      </w:r>
      <w:r w:rsidRPr="0068389C">
        <w:rPr>
          <w:i/>
          <w:iCs/>
          <w:sz w:val="24"/>
          <w:szCs w:val="24"/>
        </w:rPr>
        <w:t xml:space="preserve"> College of Policing</w:t>
      </w:r>
      <w:r>
        <w:rPr>
          <w:sz w:val="24"/>
          <w:szCs w:val="24"/>
        </w:rPr>
        <w:t>,</w:t>
      </w:r>
      <w:r w:rsidRPr="0068389C">
        <w:rPr>
          <w:sz w:val="24"/>
          <w:szCs w:val="24"/>
        </w:rPr>
        <w:t xml:space="preserve"> </w:t>
      </w:r>
      <w:r>
        <w:rPr>
          <w:sz w:val="24"/>
          <w:szCs w:val="24"/>
        </w:rPr>
        <w:t xml:space="preserve">[online]. </w:t>
      </w:r>
      <w:r w:rsidRPr="0068389C">
        <w:rPr>
          <w:sz w:val="24"/>
          <w:szCs w:val="24"/>
        </w:rPr>
        <w:t xml:space="preserve">Available at: https://www.college.police.uk/guidance/conducting-effective-investigations/making-good-decisions </w:t>
      </w:r>
      <w:r>
        <w:rPr>
          <w:sz w:val="24"/>
          <w:szCs w:val="24"/>
        </w:rPr>
        <w:t>[</w:t>
      </w:r>
      <w:r w:rsidRPr="0068389C">
        <w:rPr>
          <w:sz w:val="24"/>
          <w:szCs w:val="24"/>
        </w:rPr>
        <w:t>Accessed 3 November 2023</w:t>
      </w:r>
      <w:r>
        <w:rPr>
          <w:sz w:val="24"/>
          <w:szCs w:val="24"/>
        </w:rPr>
        <w:t>]</w:t>
      </w:r>
      <w:r w:rsidRPr="0068389C">
        <w:rPr>
          <w:sz w:val="24"/>
          <w:szCs w:val="24"/>
        </w:rPr>
        <w:t>.</w:t>
      </w:r>
    </w:p>
    <w:p w14:paraId="5753FF4D" w14:textId="77777777" w:rsidR="0016355C" w:rsidRDefault="0016355C" w:rsidP="0016355C">
      <w:pPr>
        <w:spacing w:line="360" w:lineRule="auto"/>
        <w:rPr>
          <w:sz w:val="24"/>
          <w:szCs w:val="24"/>
        </w:rPr>
      </w:pPr>
    </w:p>
    <w:p w14:paraId="4C761D24" w14:textId="77777777" w:rsidR="0016355C" w:rsidRDefault="0016355C" w:rsidP="0016355C">
      <w:pPr>
        <w:spacing w:line="360" w:lineRule="auto"/>
        <w:rPr>
          <w:sz w:val="24"/>
          <w:szCs w:val="24"/>
        </w:rPr>
      </w:pPr>
      <w:r w:rsidRPr="00491621">
        <w:rPr>
          <w:sz w:val="24"/>
          <w:szCs w:val="24"/>
        </w:rPr>
        <w:t>Copley, S.</w:t>
      </w:r>
      <w:r>
        <w:rPr>
          <w:sz w:val="24"/>
          <w:szCs w:val="24"/>
        </w:rPr>
        <w:t xml:space="preserve">, </w:t>
      </w:r>
      <w:r w:rsidRPr="00491621">
        <w:rPr>
          <w:sz w:val="24"/>
          <w:szCs w:val="24"/>
        </w:rPr>
        <w:t>2019</w:t>
      </w:r>
      <w:r>
        <w:rPr>
          <w:sz w:val="24"/>
          <w:szCs w:val="24"/>
        </w:rPr>
        <w:t>.</w:t>
      </w:r>
      <w:r w:rsidRPr="00491621">
        <w:rPr>
          <w:sz w:val="24"/>
          <w:szCs w:val="24"/>
        </w:rPr>
        <w:t xml:space="preserve"> </w:t>
      </w:r>
      <w:r w:rsidRPr="008B2282">
        <w:rPr>
          <w:sz w:val="24"/>
          <w:szCs w:val="24"/>
        </w:rPr>
        <w:t>An investigation of the value of reflective practice for the professional development of police officers</w:t>
      </w:r>
      <w:r>
        <w:rPr>
          <w:sz w:val="24"/>
          <w:szCs w:val="24"/>
        </w:rPr>
        <w:t>.</w:t>
      </w:r>
      <w:r w:rsidRPr="00491621">
        <w:rPr>
          <w:sz w:val="24"/>
          <w:szCs w:val="24"/>
        </w:rPr>
        <w:t xml:space="preserve"> </w:t>
      </w:r>
      <w:r w:rsidRPr="008B2282">
        <w:rPr>
          <w:i/>
          <w:iCs/>
          <w:sz w:val="24"/>
          <w:szCs w:val="24"/>
        </w:rPr>
        <w:t>University of Huddersfield Inspiring Global Professionals</w:t>
      </w:r>
      <w:r>
        <w:rPr>
          <w:sz w:val="24"/>
          <w:szCs w:val="24"/>
        </w:rPr>
        <w:t>,</w:t>
      </w:r>
      <w:r w:rsidRPr="0068389C">
        <w:rPr>
          <w:sz w:val="24"/>
          <w:szCs w:val="24"/>
        </w:rPr>
        <w:t xml:space="preserve"> </w:t>
      </w:r>
      <w:r>
        <w:rPr>
          <w:sz w:val="24"/>
          <w:szCs w:val="24"/>
        </w:rPr>
        <w:t>[online]</w:t>
      </w:r>
      <w:r w:rsidRPr="00491621">
        <w:rPr>
          <w:sz w:val="24"/>
          <w:szCs w:val="24"/>
        </w:rPr>
        <w:t xml:space="preserve">. Available at: https://eprints.hud.ac.uk/id/eprint/35151/ </w:t>
      </w:r>
      <w:r>
        <w:rPr>
          <w:sz w:val="24"/>
          <w:szCs w:val="24"/>
        </w:rPr>
        <w:t>[</w:t>
      </w:r>
      <w:r w:rsidRPr="00491621">
        <w:rPr>
          <w:sz w:val="24"/>
          <w:szCs w:val="24"/>
        </w:rPr>
        <w:t>Accessed 3 November 2023</w:t>
      </w:r>
      <w:r>
        <w:rPr>
          <w:sz w:val="24"/>
          <w:szCs w:val="24"/>
        </w:rPr>
        <w:t>]</w:t>
      </w:r>
      <w:r w:rsidRPr="00491621">
        <w:rPr>
          <w:sz w:val="24"/>
          <w:szCs w:val="24"/>
        </w:rPr>
        <w:t>.</w:t>
      </w:r>
    </w:p>
    <w:p w14:paraId="00D44EA2" w14:textId="77777777" w:rsidR="0016355C" w:rsidRDefault="0016355C" w:rsidP="0016355C">
      <w:pPr>
        <w:spacing w:line="360" w:lineRule="auto"/>
        <w:rPr>
          <w:sz w:val="24"/>
          <w:szCs w:val="24"/>
        </w:rPr>
      </w:pPr>
    </w:p>
    <w:p w14:paraId="6EC231EC" w14:textId="77777777" w:rsidR="0016355C" w:rsidRPr="003465BC" w:rsidRDefault="0016355C" w:rsidP="0016355C">
      <w:pPr>
        <w:pStyle w:val="NormalWeb"/>
        <w:spacing w:before="0" w:beforeAutospacing="0" w:after="240" w:afterAutospacing="0" w:line="360" w:lineRule="auto"/>
        <w:rPr>
          <w:rFonts w:ascii="Arial" w:hAnsi="Arial" w:cs="Arial"/>
        </w:rPr>
      </w:pPr>
      <w:r w:rsidRPr="003465BC">
        <w:rPr>
          <w:rFonts w:ascii="Arial" w:hAnsi="Arial" w:cs="Arial"/>
        </w:rPr>
        <w:t>Criminal Procedure and Investigations Act (1996). Available at: https://www.legislation.gov.uk/ukpga/1996/25/contents [Accessed 1 December 2023].</w:t>
      </w:r>
    </w:p>
    <w:p w14:paraId="6A48C4B1" w14:textId="77777777" w:rsidR="0016355C" w:rsidRPr="00040352" w:rsidRDefault="0016355C" w:rsidP="0016355C">
      <w:pPr>
        <w:spacing w:line="360" w:lineRule="auto"/>
        <w:rPr>
          <w:sz w:val="24"/>
          <w:szCs w:val="24"/>
        </w:rPr>
      </w:pPr>
    </w:p>
    <w:p w14:paraId="04AEB99C" w14:textId="77777777" w:rsidR="0016355C" w:rsidRPr="00D7627D" w:rsidRDefault="0016355C" w:rsidP="0016355C">
      <w:pPr>
        <w:pStyle w:val="NormalWeb"/>
        <w:spacing w:before="0" w:beforeAutospacing="0" w:after="0" w:afterAutospacing="0" w:line="360" w:lineRule="auto"/>
        <w:rPr>
          <w:rFonts w:ascii="Arial" w:hAnsi="Arial" w:cs="Arial"/>
          <w:color w:val="000000"/>
        </w:rPr>
      </w:pPr>
      <w:proofErr w:type="spellStart"/>
      <w:r w:rsidRPr="00D7627D">
        <w:rPr>
          <w:rFonts w:ascii="Arial" w:hAnsi="Arial" w:cs="Arial"/>
          <w:color w:val="000000"/>
        </w:rPr>
        <w:t>Ghazinour</w:t>
      </w:r>
      <w:proofErr w:type="spellEnd"/>
      <w:r w:rsidRPr="00D7627D">
        <w:rPr>
          <w:rFonts w:ascii="Arial" w:hAnsi="Arial" w:cs="Arial"/>
          <w:color w:val="000000"/>
        </w:rPr>
        <w:t>, M. and Rostami, A., 2021. ‘Social Ecology of Police Resistance’. In: M. Ungar (ed), </w:t>
      </w:r>
      <w:r w:rsidRPr="00D7627D">
        <w:rPr>
          <w:rFonts w:ascii="Arial" w:hAnsi="Arial" w:cs="Arial"/>
          <w:i/>
          <w:iCs/>
          <w:color w:val="000000"/>
        </w:rPr>
        <w:t>Multisystemic Resilience: Adaption and Transformation in Contexts of Change</w:t>
      </w:r>
      <w:r w:rsidRPr="00D7627D">
        <w:rPr>
          <w:rFonts w:ascii="Arial" w:hAnsi="Arial" w:cs="Arial"/>
          <w:color w:val="000000"/>
        </w:rPr>
        <w:t>. Oxford: Oxford University Press, pp.181–198.</w:t>
      </w:r>
    </w:p>
    <w:p w14:paraId="3E133A16" w14:textId="77777777" w:rsidR="0016355C" w:rsidRDefault="0016355C" w:rsidP="0016355C">
      <w:pPr>
        <w:pStyle w:val="NormalWeb"/>
        <w:spacing w:line="360" w:lineRule="auto"/>
        <w:rPr>
          <w:rFonts w:ascii="Arial" w:hAnsi="Arial" w:cs="Arial"/>
          <w:color w:val="000000"/>
        </w:rPr>
      </w:pPr>
      <w:r w:rsidRPr="00040352">
        <w:rPr>
          <w:rFonts w:ascii="Arial" w:hAnsi="Arial" w:cs="Arial"/>
          <w:color w:val="000000"/>
        </w:rPr>
        <w:t>‌</w:t>
      </w:r>
    </w:p>
    <w:p w14:paraId="02A8427A" w14:textId="77777777" w:rsidR="0016355C" w:rsidRDefault="0016355C" w:rsidP="0016355C">
      <w:pPr>
        <w:pStyle w:val="NormalWeb"/>
        <w:spacing w:line="360" w:lineRule="auto"/>
        <w:rPr>
          <w:rFonts w:ascii="Arial" w:hAnsi="Arial" w:cs="Arial"/>
        </w:rPr>
      </w:pPr>
      <w:r w:rsidRPr="001505A3">
        <w:rPr>
          <w:rFonts w:ascii="Arial" w:hAnsi="Arial" w:cs="Arial"/>
        </w:rPr>
        <w:t>Janssens, K.</w:t>
      </w:r>
      <w:r>
        <w:rPr>
          <w:rFonts w:ascii="Arial" w:hAnsi="Arial" w:cs="Arial"/>
        </w:rPr>
        <w:t xml:space="preserve">, Van Der Velden, P., Taris, R. and Van </w:t>
      </w:r>
      <w:proofErr w:type="spellStart"/>
      <w:r>
        <w:rPr>
          <w:rFonts w:ascii="Arial" w:hAnsi="Arial" w:cs="Arial"/>
        </w:rPr>
        <w:t>Veldhoven</w:t>
      </w:r>
      <w:proofErr w:type="spellEnd"/>
      <w:r>
        <w:rPr>
          <w:rFonts w:ascii="Arial" w:hAnsi="Arial" w:cs="Arial"/>
        </w:rPr>
        <w:t xml:space="preserve">, M., </w:t>
      </w:r>
      <w:r w:rsidRPr="001505A3">
        <w:rPr>
          <w:rFonts w:ascii="Arial" w:hAnsi="Arial" w:cs="Arial"/>
        </w:rPr>
        <w:t>2018</w:t>
      </w:r>
      <w:r>
        <w:rPr>
          <w:rFonts w:ascii="Arial" w:hAnsi="Arial" w:cs="Arial"/>
        </w:rPr>
        <w:t>.</w:t>
      </w:r>
      <w:r w:rsidRPr="001505A3">
        <w:rPr>
          <w:rFonts w:ascii="Arial" w:hAnsi="Arial" w:cs="Arial"/>
        </w:rPr>
        <w:t xml:space="preserve"> Resilience among police officers: A critical systematic review of used concepts, measures, and predictive values of resilience, </w:t>
      </w:r>
      <w:r w:rsidRPr="001505A3">
        <w:rPr>
          <w:rFonts w:ascii="Arial" w:hAnsi="Arial" w:cs="Arial"/>
          <w:i/>
          <w:iCs/>
        </w:rPr>
        <w:t>Journal of Police and Criminal Psychology</w:t>
      </w:r>
      <w:r w:rsidRPr="001505A3">
        <w:rPr>
          <w:rFonts w:ascii="Arial" w:hAnsi="Arial" w:cs="Arial"/>
        </w:rPr>
        <w:t>,</w:t>
      </w:r>
      <w:r>
        <w:rPr>
          <w:rFonts w:ascii="Arial" w:hAnsi="Arial" w:cs="Arial"/>
        </w:rPr>
        <w:t xml:space="preserve"> [online]</w:t>
      </w:r>
      <w:r w:rsidRPr="001505A3">
        <w:rPr>
          <w:rFonts w:ascii="Arial" w:hAnsi="Arial" w:cs="Arial"/>
        </w:rPr>
        <w:t xml:space="preserve"> 36(1), pp. 24–40. </w:t>
      </w:r>
      <w:r>
        <w:rPr>
          <w:rFonts w:ascii="Arial" w:hAnsi="Arial" w:cs="Arial"/>
        </w:rPr>
        <w:t xml:space="preserve">Available at: </w:t>
      </w:r>
      <w:r w:rsidRPr="00093E82">
        <w:rPr>
          <w:rFonts w:ascii="Arial" w:hAnsi="Arial" w:cs="Arial"/>
        </w:rPr>
        <w:t>https://link.springer.com/article/10.1007/s11896-018-9298-5</w:t>
      </w:r>
      <w:r>
        <w:rPr>
          <w:rFonts w:ascii="Arial" w:hAnsi="Arial" w:cs="Arial"/>
        </w:rPr>
        <w:t xml:space="preserve"> [Accessed 4 November 2023].</w:t>
      </w:r>
    </w:p>
    <w:p w14:paraId="0BD7F2DF" w14:textId="77777777" w:rsidR="0016355C" w:rsidRDefault="0016355C" w:rsidP="0016355C">
      <w:pPr>
        <w:pStyle w:val="NormalWeb"/>
        <w:spacing w:line="360" w:lineRule="auto"/>
        <w:rPr>
          <w:rFonts w:ascii="Arial" w:hAnsi="Arial" w:cs="Arial"/>
        </w:rPr>
      </w:pPr>
    </w:p>
    <w:p w14:paraId="36C259BB" w14:textId="77777777" w:rsidR="0016355C" w:rsidRDefault="0016355C" w:rsidP="0016355C">
      <w:pPr>
        <w:pStyle w:val="NormalWeb"/>
        <w:spacing w:before="0" w:beforeAutospacing="0" w:after="240" w:afterAutospacing="0" w:line="360" w:lineRule="auto"/>
        <w:rPr>
          <w:rFonts w:ascii="Arial" w:hAnsi="Arial" w:cs="Arial"/>
        </w:rPr>
      </w:pPr>
      <w:r w:rsidRPr="00396CB1">
        <w:rPr>
          <w:rFonts w:ascii="Arial" w:hAnsi="Arial" w:cs="Arial"/>
        </w:rPr>
        <w:t xml:space="preserve">Miller, A.R. and Segal, C. (2018). Do Female Officers Improve Law Enforcement Quality? Effects on Crime Reporting and Domestic Violence. </w:t>
      </w:r>
      <w:r w:rsidRPr="00396CB1">
        <w:rPr>
          <w:rFonts w:ascii="Arial" w:hAnsi="Arial" w:cs="Arial"/>
          <w:i/>
          <w:iCs/>
        </w:rPr>
        <w:t>The Review of Economic Studies</w:t>
      </w:r>
      <w:r w:rsidRPr="00396CB1">
        <w:rPr>
          <w:rFonts w:ascii="Arial" w:hAnsi="Arial" w:cs="Arial"/>
        </w:rPr>
        <w:t xml:space="preserve">, 86(5), pp.2220–2247. </w:t>
      </w:r>
      <w:r>
        <w:rPr>
          <w:rFonts w:ascii="Arial" w:hAnsi="Arial" w:cs="Arial"/>
        </w:rPr>
        <w:t xml:space="preserve">Available at: </w:t>
      </w:r>
      <w:r w:rsidRPr="009358EE">
        <w:rPr>
          <w:rFonts w:ascii="Arial" w:hAnsi="Arial" w:cs="Arial"/>
        </w:rPr>
        <w:t>https://papers.ssrn.com/sol3/papers.cfm?abstract_id=2335990</w:t>
      </w:r>
      <w:r>
        <w:rPr>
          <w:rFonts w:ascii="Arial" w:hAnsi="Arial" w:cs="Arial"/>
        </w:rPr>
        <w:t xml:space="preserve"> [Accessed 1 December 2023].</w:t>
      </w:r>
    </w:p>
    <w:p w14:paraId="7CBBF195" w14:textId="77777777" w:rsidR="0016355C" w:rsidRDefault="0016355C" w:rsidP="0016355C">
      <w:pPr>
        <w:pStyle w:val="NormalWeb"/>
        <w:spacing w:before="0" w:beforeAutospacing="0" w:after="240" w:afterAutospacing="0" w:line="360" w:lineRule="auto"/>
        <w:rPr>
          <w:rFonts w:ascii="Arial" w:hAnsi="Arial" w:cs="Arial"/>
        </w:rPr>
      </w:pPr>
    </w:p>
    <w:p w14:paraId="3B0CC2A7" w14:textId="1CD1455E" w:rsidR="0016355C" w:rsidRDefault="0016355C" w:rsidP="0016355C">
      <w:pPr>
        <w:pStyle w:val="NormalWeb"/>
        <w:spacing w:before="0" w:beforeAutospacing="0" w:after="240" w:afterAutospacing="0" w:line="360" w:lineRule="auto"/>
        <w:rPr>
          <w:rFonts w:ascii="Arial" w:hAnsi="Arial" w:cs="Arial"/>
        </w:rPr>
      </w:pPr>
      <w:r w:rsidRPr="0046520E">
        <w:rPr>
          <w:rFonts w:ascii="Arial" w:hAnsi="Arial" w:cs="Arial"/>
        </w:rPr>
        <w:lastRenderedPageBreak/>
        <w:t xml:space="preserve">Office for National Statistics (2022). </w:t>
      </w:r>
      <w:r w:rsidRPr="0046520E">
        <w:rPr>
          <w:rFonts w:ascii="Arial" w:hAnsi="Arial" w:cs="Arial"/>
          <w:i/>
          <w:iCs/>
        </w:rPr>
        <w:t>Domestic abuse in England and Wales overview - Office for National Statistics</w:t>
      </w:r>
      <w:r w:rsidRPr="0046520E">
        <w:rPr>
          <w:rFonts w:ascii="Arial" w:hAnsi="Arial" w:cs="Arial"/>
        </w:rPr>
        <w:t xml:space="preserve">. [online] </w:t>
      </w:r>
      <w:r>
        <w:rPr>
          <w:rFonts w:ascii="Arial" w:hAnsi="Arial" w:cs="Arial"/>
        </w:rPr>
        <w:t>Office for National Statistics</w:t>
      </w:r>
      <w:r w:rsidRPr="0046520E">
        <w:rPr>
          <w:rFonts w:ascii="Arial" w:hAnsi="Arial" w:cs="Arial"/>
        </w:rPr>
        <w:t>. Available at: https://www.ons.gov.uk/peoplepopulationandcommunity/crimeandjustice/bulletins/do</w:t>
      </w:r>
      <w:r w:rsidRPr="00996EFF">
        <w:rPr>
          <w:rFonts w:ascii="Arial" w:hAnsi="Arial" w:cs="Arial"/>
        </w:rPr>
        <w:t>mesticabuseinenglandandwalesoverview/november2022#main-points [Accessed 1 Dec</w:t>
      </w:r>
      <w:r>
        <w:rPr>
          <w:rFonts w:ascii="Arial" w:hAnsi="Arial" w:cs="Arial"/>
        </w:rPr>
        <w:t>ember</w:t>
      </w:r>
      <w:r w:rsidRPr="00996EFF">
        <w:rPr>
          <w:rFonts w:ascii="Arial" w:hAnsi="Arial" w:cs="Arial"/>
        </w:rPr>
        <w:t xml:space="preserve"> 2023].</w:t>
      </w:r>
    </w:p>
    <w:p w14:paraId="0B06E601" w14:textId="77777777" w:rsidR="0016355C" w:rsidRDefault="0016355C" w:rsidP="0016355C">
      <w:pPr>
        <w:pStyle w:val="NormalWeb"/>
        <w:spacing w:line="360" w:lineRule="auto"/>
        <w:rPr>
          <w:rFonts w:ascii="Arial" w:hAnsi="Arial" w:cs="Arial"/>
        </w:rPr>
      </w:pPr>
    </w:p>
    <w:p w14:paraId="191A6097" w14:textId="235EE86A" w:rsidR="0016355C" w:rsidRDefault="0016355C" w:rsidP="0016355C">
      <w:pPr>
        <w:pStyle w:val="NormalWeb"/>
        <w:spacing w:line="360" w:lineRule="auto"/>
        <w:rPr>
          <w:rFonts w:ascii="Arial" w:hAnsi="Arial" w:cs="Arial"/>
        </w:rPr>
      </w:pPr>
      <w:r w:rsidRPr="001A0A11">
        <w:rPr>
          <w:rFonts w:ascii="Arial" w:hAnsi="Arial" w:cs="Arial"/>
        </w:rPr>
        <w:t xml:space="preserve">Oliver, H., Thomas, O., Copeland, R.J., Hesketh, I., Jukes, M., </w:t>
      </w:r>
      <w:proofErr w:type="spellStart"/>
      <w:r w:rsidRPr="001A0A11">
        <w:rPr>
          <w:rFonts w:ascii="Arial" w:hAnsi="Arial" w:cs="Arial"/>
        </w:rPr>
        <w:t>Chadd</w:t>
      </w:r>
      <w:proofErr w:type="spellEnd"/>
      <w:r w:rsidRPr="001A0A11">
        <w:rPr>
          <w:rFonts w:ascii="Arial" w:hAnsi="Arial" w:cs="Arial"/>
        </w:rPr>
        <w:t>, K. and Rocca, M.</w:t>
      </w:r>
      <w:r>
        <w:rPr>
          <w:rFonts w:ascii="Arial" w:hAnsi="Arial" w:cs="Arial"/>
        </w:rPr>
        <w:t xml:space="preserve">, </w:t>
      </w:r>
      <w:r w:rsidRPr="001A0A11">
        <w:rPr>
          <w:rFonts w:ascii="Arial" w:hAnsi="Arial" w:cs="Arial"/>
        </w:rPr>
        <w:t>2021. Proof of concept and feasibility of the app-based ‘#</w:t>
      </w:r>
      <w:proofErr w:type="spellStart"/>
      <w:r w:rsidRPr="001A0A11">
        <w:rPr>
          <w:rFonts w:ascii="Arial" w:hAnsi="Arial" w:cs="Arial"/>
        </w:rPr>
        <w:t>SWPMoveMore</w:t>
      </w:r>
      <w:proofErr w:type="spellEnd"/>
      <w:r w:rsidRPr="001A0A11">
        <w:rPr>
          <w:rFonts w:ascii="Arial" w:hAnsi="Arial" w:cs="Arial"/>
        </w:rPr>
        <w:t xml:space="preserve"> Challenge’: Impacts on physical activity and well-being in a police population. </w:t>
      </w:r>
      <w:r w:rsidRPr="001A0A11">
        <w:rPr>
          <w:rFonts w:ascii="Arial" w:hAnsi="Arial" w:cs="Arial"/>
          <w:i/>
          <w:iCs/>
        </w:rPr>
        <w:t>The Police Journal: Theory, Practice and Principles</w:t>
      </w:r>
      <w:r w:rsidRPr="001A0A11">
        <w:rPr>
          <w:rFonts w:ascii="Arial" w:hAnsi="Arial" w:cs="Arial"/>
        </w:rPr>
        <w:t xml:space="preserve">, [online] 95(1), pp.170–189. </w:t>
      </w:r>
      <w:r>
        <w:rPr>
          <w:rFonts w:ascii="Arial" w:hAnsi="Arial" w:cs="Arial"/>
        </w:rPr>
        <w:t xml:space="preserve">Available at: </w:t>
      </w:r>
      <w:r w:rsidRPr="001A0A11">
        <w:rPr>
          <w:rFonts w:ascii="Arial" w:hAnsi="Arial" w:cs="Arial"/>
        </w:rPr>
        <w:t>https://doi.org/10.1177/0032258x211024690</w:t>
      </w:r>
      <w:r>
        <w:rPr>
          <w:rFonts w:ascii="Arial" w:hAnsi="Arial" w:cs="Arial"/>
        </w:rPr>
        <w:t xml:space="preserve"> [Accessed 7 November 2023].</w:t>
      </w:r>
    </w:p>
    <w:p w14:paraId="328E2609" w14:textId="77777777" w:rsidR="0016355C" w:rsidRDefault="0016355C" w:rsidP="0016355C">
      <w:pPr>
        <w:pStyle w:val="NormalWeb"/>
        <w:spacing w:line="360" w:lineRule="auto"/>
        <w:rPr>
          <w:rFonts w:ascii="Arial" w:hAnsi="Arial" w:cs="Arial"/>
        </w:rPr>
      </w:pPr>
    </w:p>
    <w:p w14:paraId="3DC27E4B" w14:textId="77777777" w:rsidR="0016355C" w:rsidRPr="00996EFF" w:rsidRDefault="0016355C" w:rsidP="0016355C">
      <w:pPr>
        <w:pStyle w:val="NormalWeb"/>
        <w:spacing w:before="0" w:beforeAutospacing="0" w:after="240" w:afterAutospacing="0" w:line="360" w:lineRule="auto"/>
        <w:rPr>
          <w:rFonts w:ascii="Arial" w:hAnsi="Arial" w:cs="Arial"/>
        </w:rPr>
      </w:pPr>
      <w:r w:rsidRPr="00996EFF">
        <w:rPr>
          <w:rFonts w:ascii="Arial" w:hAnsi="Arial" w:cs="Arial"/>
        </w:rPr>
        <w:t>Police and Criminal Evidence Act (1984). Available at: https://www.legislation.gov.uk/ukpga/1984/60/section/24 [Accessed 1 December 2023].</w:t>
      </w:r>
    </w:p>
    <w:p w14:paraId="23F84E8C" w14:textId="77777777" w:rsidR="0016355C" w:rsidRDefault="0016355C" w:rsidP="0016355C">
      <w:pPr>
        <w:spacing w:line="360" w:lineRule="auto"/>
        <w:rPr>
          <w:sz w:val="24"/>
          <w:szCs w:val="24"/>
        </w:rPr>
      </w:pPr>
    </w:p>
    <w:p w14:paraId="67AA0532" w14:textId="77777777" w:rsidR="0016355C" w:rsidRPr="00AC6EEE" w:rsidRDefault="0016355C" w:rsidP="0016355C">
      <w:pPr>
        <w:pStyle w:val="NormalWeb"/>
        <w:spacing w:before="0" w:beforeAutospacing="0" w:after="240" w:afterAutospacing="0" w:line="360" w:lineRule="auto"/>
        <w:rPr>
          <w:rFonts w:ascii="Arial" w:hAnsi="Arial" w:cs="Arial"/>
        </w:rPr>
      </w:pPr>
      <w:proofErr w:type="spellStart"/>
      <w:r w:rsidRPr="00AC6EEE">
        <w:rPr>
          <w:rFonts w:ascii="Arial" w:hAnsi="Arial" w:cs="Arial"/>
        </w:rPr>
        <w:t>Prenzler</w:t>
      </w:r>
      <w:proofErr w:type="spellEnd"/>
      <w:r w:rsidRPr="00AC6EEE">
        <w:rPr>
          <w:rFonts w:ascii="Arial" w:hAnsi="Arial" w:cs="Arial"/>
        </w:rPr>
        <w:t xml:space="preserve">, T. (2021). </w:t>
      </w:r>
      <w:r w:rsidRPr="00AC6EEE">
        <w:rPr>
          <w:rFonts w:ascii="Arial" w:hAnsi="Arial" w:cs="Arial"/>
          <w:i/>
          <w:iCs/>
        </w:rPr>
        <w:t>Ethics and Accountability in Criminal Justice: Towards a Universal Standard</w:t>
      </w:r>
      <w:r w:rsidRPr="00AC6EEE">
        <w:rPr>
          <w:rFonts w:ascii="Arial" w:hAnsi="Arial" w:cs="Arial"/>
        </w:rPr>
        <w:t>. 3rd ed. Samford Valley: Australian Academic Press.</w:t>
      </w:r>
      <w:r>
        <w:rPr>
          <w:rFonts w:ascii="Arial" w:hAnsi="Arial" w:cs="Arial"/>
        </w:rPr>
        <w:t xml:space="preserve"> </w:t>
      </w:r>
    </w:p>
    <w:p w14:paraId="481EFBAD" w14:textId="77777777" w:rsidR="0016355C" w:rsidRDefault="0016355C" w:rsidP="0016355C">
      <w:pPr>
        <w:spacing w:line="360" w:lineRule="auto"/>
        <w:rPr>
          <w:sz w:val="24"/>
          <w:szCs w:val="24"/>
        </w:rPr>
      </w:pPr>
    </w:p>
    <w:p w14:paraId="07EA2951" w14:textId="77777777" w:rsidR="0016355C" w:rsidRDefault="0016355C" w:rsidP="0016355C">
      <w:pPr>
        <w:spacing w:line="360" w:lineRule="auto"/>
        <w:rPr>
          <w:sz w:val="24"/>
          <w:szCs w:val="24"/>
        </w:rPr>
      </w:pPr>
      <w:r w:rsidRPr="00A34161">
        <w:rPr>
          <w:sz w:val="24"/>
          <w:szCs w:val="24"/>
        </w:rPr>
        <w:t>Selye, H. 1976</w:t>
      </w:r>
      <w:r>
        <w:rPr>
          <w:sz w:val="24"/>
          <w:szCs w:val="24"/>
        </w:rPr>
        <w:t>.</w:t>
      </w:r>
      <w:r w:rsidRPr="00A34161">
        <w:rPr>
          <w:sz w:val="24"/>
          <w:szCs w:val="24"/>
        </w:rPr>
        <w:t xml:space="preserve"> </w:t>
      </w:r>
      <w:r w:rsidRPr="00A34161">
        <w:rPr>
          <w:i/>
          <w:iCs/>
          <w:sz w:val="24"/>
          <w:szCs w:val="24"/>
        </w:rPr>
        <w:t>The Stress of Life</w:t>
      </w:r>
      <w:r w:rsidRPr="00A34161">
        <w:rPr>
          <w:sz w:val="24"/>
          <w:szCs w:val="24"/>
        </w:rPr>
        <w:t>. 2nd edition. New York: McGraw-Hill.</w:t>
      </w:r>
    </w:p>
    <w:p w14:paraId="3D3FB918" w14:textId="77777777" w:rsidR="0016355C" w:rsidRDefault="0016355C" w:rsidP="0016355C">
      <w:pPr>
        <w:spacing w:line="360" w:lineRule="auto"/>
        <w:rPr>
          <w:sz w:val="24"/>
          <w:szCs w:val="24"/>
        </w:rPr>
      </w:pPr>
    </w:p>
    <w:p w14:paraId="50AC9370" w14:textId="77777777" w:rsidR="0016355C" w:rsidRDefault="0016355C" w:rsidP="0016355C">
      <w:pPr>
        <w:spacing w:line="360" w:lineRule="auto"/>
        <w:rPr>
          <w:sz w:val="24"/>
          <w:szCs w:val="24"/>
        </w:rPr>
      </w:pPr>
      <w:r w:rsidRPr="00C9107A">
        <w:rPr>
          <w:sz w:val="24"/>
          <w:szCs w:val="24"/>
        </w:rPr>
        <w:t xml:space="preserve">Sewell, J.D. 1981. </w:t>
      </w:r>
      <w:r w:rsidRPr="008B2282">
        <w:rPr>
          <w:i/>
          <w:iCs/>
          <w:sz w:val="24"/>
          <w:szCs w:val="24"/>
        </w:rPr>
        <w:t>Police stress</w:t>
      </w:r>
      <w:r w:rsidRPr="00C9107A">
        <w:rPr>
          <w:sz w:val="24"/>
          <w:szCs w:val="24"/>
        </w:rPr>
        <w:t>. </w:t>
      </w:r>
      <w:r w:rsidRPr="008B2282">
        <w:rPr>
          <w:sz w:val="24"/>
          <w:szCs w:val="24"/>
        </w:rPr>
        <w:t>FBI L</w:t>
      </w:r>
      <w:r>
        <w:rPr>
          <w:sz w:val="24"/>
          <w:szCs w:val="24"/>
        </w:rPr>
        <w:t>,</w:t>
      </w:r>
      <w:r w:rsidRPr="008B2282">
        <w:rPr>
          <w:sz w:val="24"/>
          <w:szCs w:val="24"/>
        </w:rPr>
        <w:t xml:space="preserve"> Enforcement Bull</w:t>
      </w:r>
      <w:r w:rsidRPr="00C9107A">
        <w:rPr>
          <w:i/>
          <w:iCs/>
          <w:sz w:val="24"/>
          <w:szCs w:val="24"/>
        </w:rPr>
        <w:t>.</w:t>
      </w:r>
      <w:r>
        <w:rPr>
          <w:i/>
          <w:iCs/>
          <w:sz w:val="24"/>
          <w:szCs w:val="24"/>
        </w:rPr>
        <w:t xml:space="preserve"> p.7.</w:t>
      </w:r>
    </w:p>
    <w:p w14:paraId="07A11D63" w14:textId="77777777" w:rsidR="0016355C" w:rsidRDefault="0016355C" w:rsidP="0016355C">
      <w:pPr>
        <w:spacing w:line="360" w:lineRule="auto"/>
        <w:rPr>
          <w:sz w:val="24"/>
          <w:szCs w:val="24"/>
        </w:rPr>
      </w:pPr>
    </w:p>
    <w:p w14:paraId="4AF10F71" w14:textId="77777777" w:rsidR="0016355C" w:rsidRDefault="0016355C" w:rsidP="0016355C">
      <w:pPr>
        <w:spacing w:line="360" w:lineRule="auto"/>
        <w:rPr>
          <w:sz w:val="24"/>
          <w:szCs w:val="24"/>
        </w:rPr>
      </w:pPr>
      <w:r w:rsidRPr="00E14597">
        <w:rPr>
          <w:sz w:val="24"/>
          <w:szCs w:val="24"/>
        </w:rPr>
        <w:t>Sisto, A</w:t>
      </w:r>
      <w:r>
        <w:rPr>
          <w:sz w:val="24"/>
          <w:szCs w:val="24"/>
        </w:rPr>
        <w:t xml:space="preserve">., Vicinanza, F., </w:t>
      </w:r>
      <w:proofErr w:type="spellStart"/>
      <w:r>
        <w:rPr>
          <w:sz w:val="24"/>
          <w:szCs w:val="24"/>
        </w:rPr>
        <w:t>Campanozzi</w:t>
      </w:r>
      <w:proofErr w:type="spellEnd"/>
      <w:r>
        <w:rPr>
          <w:sz w:val="24"/>
          <w:szCs w:val="24"/>
        </w:rPr>
        <w:t xml:space="preserve">, L., Ricci, G., </w:t>
      </w:r>
      <w:proofErr w:type="spellStart"/>
      <w:r>
        <w:rPr>
          <w:sz w:val="24"/>
          <w:szCs w:val="24"/>
        </w:rPr>
        <w:t>Tartaglini</w:t>
      </w:r>
      <w:proofErr w:type="spellEnd"/>
      <w:r>
        <w:rPr>
          <w:sz w:val="24"/>
          <w:szCs w:val="24"/>
        </w:rPr>
        <w:t xml:space="preserve">, D., and Tambone, V., </w:t>
      </w:r>
      <w:r w:rsidRPr="00E14597">
        <w:rPr>
          <w:sz w:val="24"/>
          <w:szCs w:val="24"/>
        </w:rPr>
        <w:t>2019</w:t>
      </w:r>
      <w:r>
        <w:rPr>
          <w:sz w:val="24"/>
          <w:szCs w:val="24"/>
        </w:rPr>
        <w:t>.</w:t>
      </w:r>
      <w:r w:rsidRPr="00E14597">
        <w:rPr>
          <w:sz w:val="24"/>
          <w:szCs w:val="24"/>
        </w:rPr>
        <w:t xml:space="preserve"> Towards a transversal definition of psychological resilience: A literature review, </w:t>
      </w:r>
      <w:proofErr w:type="spellStart"/>
      <w:r w:rsidRPr="00E14597">
        <w:rPr>
          <w:i/>
          <w:iCs/>
          <w:sz w:val="24"/>
          <w:szCs w:val="24"/>
        </w:rPr>
        <w:t>Medicina</w:t>
      </w:r>
      <w:proofErr w:type="spellEnd"/>
      <w:r w:rsidRPr="00E14597">
        <w:rPr>
          <w:sz w:val="24"/>
          <w:szCs w:val="24"/>
        </w:rPr>
        <w:t xml:space="preserve">, </w:t>
      </w:r>
      <w:r>
        <w:rPr>
          <w:sz w:val="24"/>
          <w:szCs w:val="24"/>
        </w:rPr>
        <w:t xml:space="preserve">[online] </w:t>
      </w:r>
      <w:r w:rsidRPr="00E14597">
        <w:rPr>
          <w:sz w:val="24"/>
          <w:szCs w:val="24"/>
        </w:rPr>
        <w:t>55(11), p</w:t>
      </w:r>
      <w:r>
        <w:rPr>
          <w:sz w:val="24"/>
          <w:szCs w:val="24"/>
        </w:rPr>
        <w:t>p</w:t>
      </w:r>
      <w:r w:rsidRPr="00E14597">
        <w:rPr>
          <w:sz w:val="24"/>
          <w:szCs w:val="24"/>
        </w:rPr>
        <w:t>. 745.</w:t>
      </w:r>
      <w:r>
        <w:rPr>
          <w:sz w:val="24"/>
          <w:szCs w:val="24"/>
        </w:rPr>
        <w:t xml:space="preserve"> Available at: </w:t>
      </w:r>
      <w:r w:rsidRPr="00CC761A">
        <w:rPr>
          <w:sz w:val="24"/>
          <w:szCs w:val="24"/>
        </w:rPr>
        <w:t>https://pubmed.ncbi.nlm.nih.gov/31744109/</w:t>
      </w:r>
      <w:r>
        <w:rPr>
          <w:sz w:val="24"/>
          <w:szCs w:val="24"/>
        </w:rPr>
        <w:t xml:space="preserve"> [Accessed 3 November 2023].</w:t>
      </w:r>
    </w:p>
    <w:p w14:paraId="1CEA4FE6" w14:textId="77777777" w:rsidR="0016355C" w:rsidRPr="00907214" w:rsidRDefault="0016355C" w:rsidP="0016355C">
      <w:pPr>
        <w:spacing w:line="360" w:lineRule="auto"/>
        <w:rPr>
          <w:sz w:val="24"/>
          <w:szCs w:val="24"/>
        </w:rPr>
      </w:pPr>
    </w:p>
    <w:p w14:paraId="6407E8F8" w14:textId="77777777" w:rsidR="0016355C" w:rsidRPr="00907214" w:rsidRDefault="0016355C" w:rsidP="0016355C">
      <w:pPr>
        <w:pStyle w:val="NormalWeb"/>
        <w:spacing w:before="0" w:beforeAutospacing="0" w:after="240" w:afterAutospacing="0" w:line="360" w:lineRule="auto"/>
        <w:rPr>
          <w:rFonts w:ascii="Arial" w:hAnsi="Arial" w:cs="Arial"/>
        </w:rPr>
      </w:pPr>
      <w:proofErr w:type="spellStart"/>
      <w:r w:rsidRPr="00907214">
        <w:rPr>
          <w:rFonts w:ascii="Arial" w:hAnsi="Arial" w:cs="Arial"/>
        </w:rPr>
        <w:t>Valmari</w:t>
      </w:r>
      <w:proofErr w:type="spellEnd"/>
      <w:r w:rsidRPr="00907214">
        <w:rPr>
          <w:rFonts w:ascii="Arial" w:hAnsi="Arial" w:cs="Arial"/>
        </w:rPr>
        <w:t xml:space="preserve">, E., </w:t>
      </w:r>
      <w:proofErr w:type="spellStart"/>
      <w:r w:rsidRPr="00907214">
        <w:rPr>
          <w:rFonts w:ascii="Arial" w:hAnsi="Arial" w:cs="Arial"/>
        </w:rPr>
        <w:t>Ghazinour</w:t>
      </w:r>
      <w:proofErr w:type="spellEnd"/>
      <w:r w:rsidRPr="00907214">
        <w:rPr>
          <w:rFonts w:ascii="Arial" w:hAnsi="Arial" w:cs="Arial"/>
        </w:rPr>
        <w:t xml:space="preserve">, M., Nygren, U. and </w:t>
      </w:r>
      <w:proofErr w:type="spellStart"/>
      <w:r w:rsidRPr="00907214">
        <w:rPr>
          <w:rFonts w:ascii="Arial" w:hAnsi="Arial" w:cs="Arial"/>
        </w:rPr>
        <w:t>Gilenstam</w:t>
      </w:r>
      <w:proofErr w:type="spellEnd"/>
      <w:r w:rsidRPr="00907214">
        <w:rPr>
          <w:rFonts w:ascii="Arial" w:hAnsi="Arial" w:cs="Arial"/>
        </w:rPr>
        <w:t>, K.</w:t>
      </w:r>
      <w:r>
        <w:rPr>
          <w:rFonts w:ascii="Arial" w:hAnsi="Arial" w:cs="Arial"/>
        </w:rPr>
        <w:t xml:space="preserve">, </w:t>
      </w:r>
      <w:r w:rsidRPr="00907214">
        <w:rPr>
          <w:rFonts w:ascii="Arial" w:hAnsi="Arial" w:cs="Arial"/>
        </w:rPr>
        <w:t xml:space="preserve">2022. A systematic review of lifestyle and health among patrolling police officers. </w:t>
      </w:r>
      <w:r w:rsidRPr="00907214">
        <w:rPr>
          <w:rFonts w:ascii="Arial" w:hAnsi="Arial" w:cs="Arial"/>
          <w:i/>
          <w:iCs/>
        </w:rPr>
        <w:t>Scandinavian Journal of Occupational Therapy</w:t>
      </w:r>
      <w:r w:rsidRPr="00907214">
        <w:rPr>
          <w:rFonts w:ascii="Arial" w:hAnsi="Arial" w:cs="Arial"/>
        </w:rPr>
        <w:t xml:space="preserve">, [online] 30(5), pp.1–24. </w:t>
      </w:r>
      <w:r>
        <w:rPr>
          <w:rFonts w:ascii="Arial" w:hAnsi="Arial" w:cs="Arial"/>
        </w:rPr>
        <w:t xml:space="preserve">Available </w:t>
      </w:r>
      <w:proofErr w:type="gramStart"/>
      <w:r>
        <w:rPr>
          <w:rFonts w:ascii="Arial" w:hAnsi="Arial" w:cs="Arial"/>
        </w:rPr>
        <w:t>at :</w:t>
      </w:r>
      <w:proofErr w:type="gramEnd"/>
      <w:r>
        <w:rPr>
          <w:rFonts w:ascii="Arial" w:hAnsi="Arial" w:cs="Arial"/>
        </w:rPr>
        <w:t xml:space="preserve"> </w:t>
      </w:r>
      <w:r w:rsidRPr="00907214">
        <w:rPr>
          <w:rFonts w:ascii="Arial" w:hAnsi="Arial" w:cs="Arial"/>
        </w:rPr>
        <w:t>https://doi.org/10.1080/11038128.2022.2083013</w:t>
      </w:r>
      <w:r>
        <w:rPr>
          <w:rFonts w:ascii="Arial" w:hAnsi="Arial" w:cs="Arial"/>
        </w:rPr>
        <w:t xml:space="preserve"> [Accessed 7 November 2023].</w:t>
      </w:r>
    </w:p>
    <w:p w14:paraId="73DD372E" w14:textId="77777777" w:rsidR="0016355C" w:rsidRPr="00270EEB" w:rsidRDefault="0016355C"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87C36" w14:textId="77777777" w:rsidR="00EC1251" w:rsidRDefault="00EC1251">
      <w:r>
        <w:separator/>
      </w:r>
    </w:p>
  </w:endnote>
  <w:endnote w:type="continuationSeparator" w:id="0">
    <w:p w14:paraId="6D97BD5F" w14:textId="77777777" w:rsidR="00EC1251" w:rsidRDefault="00EC12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0F915" w14:textId="77777777" w:rsidR="00EC1251" w:rsidRDefault="00EC1251">
      <w:r>
        <w:separator/>
      </w:r>
    </w:p>
  </w:footnote>
  <w:footnote w:type="continuationSeparator" w:id="0">
    <w:p w14:paraId="35236466" w14:textId="77777777" w:rsidR="00EC1251" w:rsidRDefault="00EC12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355C"/>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2025"/>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0924"/>
    <w:rsid w:val="00521123"/>
    <w:rsid w:val="00521221"/>
    <w:rsid w:val="0052653C"/>
    <w:rsid w:val="00536FA9"/>
    <w:rsid w:val="00541340"/>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63C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7DCC"/>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3EB"/>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4124"/>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E135C"/>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1251"/>
    <w:rsid w:val="00ED1B30"/>
    <w:rsid w:val="00ED250E"/>
    <w:rsid w:val="00ED6516"/>
    <w:rsid w:val="00EE1AC1"/>
    <w:rsid w:val="00EE39D6"/>
    <w:rsid w:val="00EE52AD"/>
    <w:rsid w:val="00F01F92"/>
    <w:rsid w:val="00F10A08"/>
    <w:rsid w:val="00F22AC5"/>
    <w:rsid w:val="00F254D1"/>
    <w:rsid w:val="00F32B82"/>
    <w:rsid w:val="00F36577"/>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16355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25</Pages>
  <Words>5172</Words>
  <Characters>29485</Characters>
  <Application>Microsoft Office Word</Application>
  <DocSecurity>0</DocSecurity>
  <Lines>245</Lines>
  <Paragraphs>69</Paragraphs>
  <ScaleCrop>false</ScaleCrop>
  <Company>Powys County Council</Company>
  <LinksUpToDate>false</LinksUpToDate>
  <CharactersWithSpaces>34588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Phillips,Eleri swp8695</cp:lastModifiedBy>
  <cp:revision>6</cp:revision>
  <cp:lastPrinted>2019-08-13T11:47:00Z</cp:lastPrinted>
  <dcterms:created xsi:type="dcterms:W3CDTF">2023-10-19T11:05:00Z</dcterms:created>
  <dcterms:modified xsi:type="dcterms:W3CDTF">2023-12-09T22:17:00Z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