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FDF0F7" w14:textId="77777777" w:rsidR="00ED530C" w:rsidRDefault="009C67CF">
      <w:pPr>
        <w:jc w:val="center"/>
        <w:rPr>
          <w:b/>
          <w:sz w:val="32"/>
          <w:szCs w:val="32"/>
        </w:rPr>
      </w:pPr>
      <w:r>
        <w:rPr>
          <w:b/>
          <w:noProof/>
          <w:sz w:val="32"/>
          <w:szCs w:val="32"/>
        </w:rPr>
        <w:drawing>
          <wp:inline distT="114300" distB="114300" distL="114300" distR="114300" wp14:anchorId="5955A69E" wp14:editId="45E5EE6A">
            <wp:extent cx="2828925" cy="1133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828925" cy="1133475"/>
                    </a:xfrm>
                    <a:prstGeom prst="rect">
                      <a:avLst/>
                    </a:prstGeom>
                  </pic:spPr>
                </pic:pic>
              </a:graphicData>
            </a:graphic>
          </wp:inline>
        </w:drawing>
      </w:r>
    </w:p>
    <w:p w14:paraId="7711F284" w14:textId="77777777" w:rsidR="00ED530C" w:rsidRDefault="009C67CF">
      <w:pPr>
        <w:jc w:val="center"/>
        <w:rPr>
          <w:b/>
          <w:sz w:val="32"/>
          <w:szCs w:val="32"/>
        </w:rPr>
      </w:pPr>
      <w:r>
        <w:rPr>
          <w:b/>
          <w:sz w:val="32"/>
          <w:szCs w:val="32"/>
        </w:rPr>
        <w:t>Student Name: Celine Bena</w:t>
      </w:r>
    </w:p>
    <w:p w14:paraId="0691BA67" w14:textId="77777777" w:rsidR="00ED530C" w:rsidRDefault="009C67CF">
      <w:pPr>
        <w:jc w:val="center"/>
        <w:rPr>
          <w:b/>
          <w:sz w:val="32"/>
          <w:szCs w:val="32"/>
        </w:rPr>
      </w:pPr>
      <w:r>
        <w:rPr>
          <w:b/>
          <w:sz w:val="32"/>
          <w:szCs w:val="32"/>
        </w:rPr>
        <w:t>Student ID:</w:t>
      </w:r>
    </w:p>
    <w:p w14:paraId="1FA8AC0E" w14:textId="77777777" w:rsidR="00ED530C" w:rsidRDefault="00ED530C">
      <w:pPr>
        <w:jc w:val="center"/>
        <w:rPr>
          <w:b/>
          <w:sz w:val="32"/>
          <w:szCs w:val="32"/>
        </w:rPr>
      </w:pPr>
    </w:p>
    <w:p w14:paraId="24DD5620" w14:textId="5385EB1D" w:rsidR="00ED530C" w:rsidRPr="003D29B8" w:rsidRDefault="009C67CF">
      <w:pPr>
        <w:jc w:val="center"/>
        <w:rPr>
          <w:b/>
          <w:sz w:val="28"/>
          <w:szCs w:val="28"/>
        </w:rPr>
      </w:pPr>
      <w:r w:rsidRPr="003D29B8">
        <w:rPr>
          <w:b/>
          <w:sz w:val="28"/>
          <w:szCs w:val="28"/>
        </w:rPr>
        <w:t>Digital Transformation in the Health and Care Professions</w:t>
      </w:r>
    </w:p>
    <w:p w14:paraId="5A3DD693" w14:textId="5399A767" w:rsidR="00ED530C" w:rsidRPr="003D29B8" w:rsidRDefault="009C67CF">
      <w:pPr>
        <w:jc w:val="center"/>
        <w:rPr>
          <w:b/>
          <w:sz w:val="28"/>
          <w:szCs w:val="28"/>
        </w:rPr>
      </w:pPr>
      <w:r w:rsidRPr="003D29B8">
        <w:rPr>
          <w:b/>
          <w:sz w:val="28"/>
          <w:szCs w:val="28"/>
        </w:rPr>
        <w:t>BMHP6026</w:t>
      </w:r>
    </w:p>
    <w:p w14:paraId="115DB426" w14:textId="77777777" w:rsidR="00ED530C" w:rsidRDefault="00ED530C">
      <w:pPr>
        <w:jc w:val="center"/>
        <w:rPr>
          <w:b/>
          <w:sz w:val="32"/>
          <w:szCs w:val="32"/>
        </w:rPr>
      </w:pPr>
    </w:p>
    <w:p w14:paraId="52D4DB1D" w14:textId="77777777" w:rsidR="00ED530C" w:rsidRDefault="009C67CF">
      <w:pPr>
        <w:jc w:val="center"/>
        <w:rPr>
          <w:b/>
          <w:sz w:val="32"/>
          <w:szCs w:val="32"/>
        </w:rPr>
      </w:pPr>
      <w:r>
        <w:rPr>
          <w:b/>
          <w:sz w:val="32"/>
          <w:szCs w:val="32"/>
        </w:rPr>
        <w:t>Assignment Title: Component 1: Written Report</w:t>
      </w:r>
    </w:p>
    <w:p w14:paraId="55392D1A" w14:textId="77777777" w:rsidR="003D29B8" w:rsidRDefault="003D29B8">
      <w:pPr>
        <w:jc w:val="center"/>
        <w:rPr>
          <w:b/>
          <w:sz w:val="32"/>
          <w:szCs w:val="32"/>
        </w:rPr>
      </w:pPr>
    </w:p>
    <w:p w14:paraId="4AE6C20C" w14:textId="39581A83" w:rsidR="00ED530C" w:rsidRDefault="003D29B8">
      <w:pPr>
        <w:jc w:val="center"/>
        <w:rPr>
          <w:b/>
          <w:sz w:val="28"/>
          <w:szCs w:val="28"/>
        </w:rPr>
      </w:pPr>
      <w:r>
        <w:rPr>
          <w:b/>
          <w:sz w:val="28"/>
          <w:szCs w:val="28"/>
        </w:rPr>
        <w:t>“Innovation: Omron Viso remote patient monitoring”</w:t>
      </w:r>
    </w:p>
    <w:p w14:paraId="11AF3063" w14:textId="77777777" w:rsidR="00ED530C" w:rsidRDefault="00ED530C">
      <w:pPr>
        <w:jc w:val="center"/>
        <w:rPr>
          <w:b/>
          <w:sz w:val="32"/>
          <w:szCs w:val="32"/>
        </w:rPr>
      </w:pPr>
    </w:p>
    <w:p w14:paraId="08DFFA45" w14:textId="4B533E32" w:rsidR="00ED530C" w:rsidRDefault="003D29B8">
      <w:pPr>
        <w:jc w:val="center"/>
        <w:rPr>
          <w:b/>
          <w:sz w:val="32"/>
          <w:szCs w:val="32"/>
        </w:rPr>
      </w:pPr>
      <w:r>
        <w:rPr>
          <w:b/>
          <w:sz w:val="32"/>
          <w:szCs w:val="32"/>
        </w:rPr>
        <w:t xml:space="preserve">Lecturer: </w:t>
      </w:r>
    </w:p>
    <w:p w14:paraId="1390D44E" w14:textId="77777777" w:rsidR="00ED530C" w:rsidRDefault="009C67CF">
      <w:r>
        <w:br w:type="page"/>
      </w:r>
    </w:p>
    <w:sdt>
      <w:sdtPr>
        <w:id w:val="1270974748"/>
        <w:docPartObj>
          <w:docPartGallery w:val="Table of Contents"/>
          <w:docPartUnique/>
        </w:docPartObj>
      </w:sdtPr>
      <w:sdtEndPr>
        <w:rPr>
          <w:b/>
          <w:bCs/>
          <w:noProof/>
        </w:rPr>
      </w:sdtEndPr>
      <w:sdtContent>
        <w:p w14:paraId="362D6065" w14:textId="77777777" w:rsidR="00457103" w:rsidRPr="00457103" w:rsidRDefault="009C67CF" w:rsidP="00457103">
          <w:pPr>
            <w:jc w:val="center"/>
            <w:rPr>
              <w:b/>
              <w:bCs/>
              <w:sz w:val="28"/>
              <w:szCs w:val="28"/>
            </w:rPr>
          </w:pPr>
          <w:r w:rsidRPr="00457103">
            <w:rPr>
              <w:b/>
              <w:bCs/>
              <w:sz w:val="28"/>
              <w:szCs w:val="28"/>
            </w:rPr>
            <w:t>TABLE OF CONTENTS</w:t>
          </w:r>
        </w:p>
        <w:p w14:paraId="791A863E" w14:textId="25DD4B5E" w:rsidR="002D3513" w:rsidRDefault="009C67CF">
          <w:pPr>
            <w:pStyle w:val="TOC1"/>
            <w:tabs>
              <w:tab w:val="right" w:leader="dot" w:pos="9016"/>
            </w:tabs>
            <w:rPr>
              <w:rFonts w:asciiTheme="minorHAnsi" w:eastAsiaTheme="minorEastAsia" w:hAnsiTheme="minorHAnsi" w:cstheme="minorBidi"/>
              <w:noProof/>
              <w:kern w:val="2"/>
              <w:sz w:val="24"/>
              <w14:ligatures w14:val="standardContextual"/>
            </w:rPr>
          </w:pPr>
          <w:r>
            <w:fldChar w:fldCharType="begin"/>
          </w:r>
          <w:r>
            <w:instrText xml:space="preserve"> TOC \o "1-3" \h \z \u </w:instrText>
          </w:r>
          <w:r>
            <w:fldChar w:fldCharType="separate"/>
          </w:r>
          <w:hyperlink w:anchor="_Toc211838283" w:history="1">
            <w:r w:rsidR="002D3513" w:rsidRPr="00F67B3E">
              <w:rPr>
                <w:rStyle w:val="Hyperlink"/>
                <w:noProof/>
              </w:rPr>
              <w:t>i) Introduction</w:t>
            </w:r>
            <w:r w:rsidR="002D3513">
              <w:rPr>
                <w:noProof/>
                <w:webHidden/>
              </w:rPr>
              <w:tab/>
            </w:r>
            <w:r w:rsidR="002D3513">
              <w:rPr>
                <w:noProof/>
                <w:webHidden/>
              </w:rPr>
              <w:fldChar w:fldCharType="begin"/>
            </w:r>
            <w:r w:rsidR="002D3513">
              <w:rPr>
                <w:noProof/>
                <w:webHidden/>
              </w:rPr>
              <w:instrText xml:space="preserve"> PAGEREF _Toc211838283 \h </w:instrText>
            </w:r>
            <w:r w:rsidR="002D3513">
              <w:rPr>
                <w:noProof/>
                <w:webHidden/>
              </w:rPr>
            </w:r>
            <w:r w:rsidR="002D3513">
              <w:rPr>
                <w:noProof/>
                <w:webHidden/>
              </w:rPr>
              <w:fldChar w:fldCharType="separate"/>
            </w:r>
            <w:r w:rsidR="002D3513">
              <w:rPr>
                <w:noProof/>
                <w:webHidden/>
              </w:rPr>
              <w:t>3</w:t>
            </w:r>
            <w:r w:rsidR="002D3513">
              <w:rPr>
                <w:noProof/>
                <w:webHidden/>
              </w:rPr>
              <w:fldChar w:fldCharType="end"/>
            </w:r>
          </w:hyperlink>
        </w:p>
        <w:p w14:paraId="099CE82C" w14:textId="7E338F87" w:rsidR="002D3513" w:rsidRDefault="002D3513">
          <w:pPr>
            <w:pStyle w:val="TOC3"/>
            <w:tabs>
              <w:tab w:val="right" w:leader="dot" w:pos="9016"/>
            </w:tabs>
            <w:rPr>
              <w:noProof/>
            </w:rPr>
          </w:pPr>
          <w:hyperlink w:anchor="_Toc211838284" w:history="1">
            <w:r w:rsidRPr="00F67B3E">
              <w:rPr>
                <w:rStyle w:val="Hyperlink"/>
                <w:noProof/>
              </w:rPr>
              <w:t>1  Introducing the Omron Viso digital innovation</w:t>
            </w:r>
            <w:r>
              <w:rPr>
                <w:noProof/>
                <w:webHidden/>
              </w:rPr>
              <w:tab/>
            </w:r>
            <w:r>
              <w:rPr>
                <w:noProof/>
                <w:webHidden/>
              </w:rPr>
              <w:fldChar w:fldCharType="begin"/>
            </w:r>
            <w:r>
              <w:rPr>
                <w:noProof/>
                <w:webHidden/>
              </w:rPr>
              <w:instrText xml:space="preserve"> PAGEREF _Toc211838284 \h </w:instrText>
            </w:r>
            <w:r>
              <w:rPr>
                <w:noProof/>
                <w:webHidden/>
              </w:rPr>
            </w:r>
            <w:r>
              <w:rPr>
                <w:noProof/>
                <w:webHidden/>
              </w:rPr>
              <w:fldChar w:fldCharType="separate"/>
            </w:r>
            <w:r>
              <w:rPr>
                <w:noProof/>
                <w:webHidden/>
              </w:rPr>
              <w:t>3</w:t>
            </w:r>
            <w:r>
              <w:rPr>
                <w:noProof/>
                <w:webHidden/>
              </w:rPr>
              <w:fldChar w:fldCharType="end"/>
            </w:r>
          </w:hyperlink>
        </w:p>
        <w:p w14:paraId="638385F9" w14:textId="39C5BD91" w:rsidR="002D3513" w:rsidRDefault="002D3513">
          <w:pPr>
            <w:pStyle w:val="TOC3"/>
            <w:tabs>
              <w:tab w:val="right" w:leader="dot" w:pos="9016"/>
            </w:tabs>
            <w:rPr>
              <w:noProof/>
            </w:rPr>
          </w:pPr>
          <w:hyperlink w:anchor="_Toc211838285" w:history="1">
            <w:r w:rsidRPr="00F67B3E">
              <w:rPr>
                <w:rStyle w:val="Hyperlink"/>
                <w:noProof/>
              </w:rPr>
              <w:t>2. Explaining the significance of Omron Viso in health and social care</w:t>
            </w:r>
            <w:r>
              <w:rPr>
                <w:noProof/>
                <w:webHidden/>
              </w:rPr>
              <w:tab/>
            </w:r>
            <w:r>
              <w:rPr>
                <w:noProof/>
                <w:webHidden/>
              </w:rPr>
              <w:fldChar w:fldCharType="begin"/>
            </w:r>
            <w:r>
              <w:rPr>
                <w:noProof/>
                <w:webHidden/>
              </w:rPr>
              <w:instrText xml:space="preserve"> PAGEREF _Toc211838285 \h </w:instrText>
            </w:r>
            <w:r>
              <w:rPr>
                <w:noProof/>
                <w:webHidden/>
              </w:rPr>
            </w:r>
            <w:r>
              <w:rPr>
                <w:noProof/>
                <w:webHidden/>
              </w:rPr>
              <w:fldChar w:fldCharType="separate"/>
            </w:r>
            <w:r>
              <w:rPr>
                <w:noProof/>
                <w:webHidden/>
              </w:rPr>
              <w:t>3</w:t>
            </w:r>
            <w:r>
              <w:rPr>
                <w:noProof/>
                <w:webHidden/>
              </w:rPr>
              <w:fldChar w:fldCharType="end"/>
            </w:r>
          </w:hyperlink>
        </w:p>
        <w:p w14:paraId="47B77ED1" w14:textId="7441E4D2" w:rsidR="002D3513" w:rsidRDefault="002D3513">
          <w:pPr>
            <w:pStyle w:val="TOC3"/>
            <w:tabs>
              <w:tab w:val="right" w:leader="dot" w:pos="9016"/>
            </w:tabs>
            <w:rPr>
              <w:noProof/>
            </w:rPr>
          </w:pPr>
          <w:hyperlink w:anchor="_Toc211838286" w:history="1">
            <w:r w:rsidRPr="00F67B3E">
              <w:rPr>
                <w:rStyle w:val="Hyperlink"/>
                <w:noProof/>
              </w:rPr>
              <w:t>3. Outlining the report</w:t>
            </w:r>
            <w:r>
              <w:rPr>
                <w:noProof/>
                <w:webHidden/>
              </w:rPr>
              <w:tab/>
            </w:r>
            <w:r>
              <w:rPr>
                <w:noProof/>
                <w:webHidden/>
              </w:rPr>
              <w:fldChar w:fldCharType="begin"/>
            </w:r>
            <w:r>
              <w:rPr>
                <w:noProof/>
                <w:webHidden/>
              </w:rPr>
              <w:instrText xml:space="preserve"> PAGEREF _Toc211838286 \h </w:instrText>
            </w:r>
            <w:r>
              <w:rPr>
                <w:noProof/>
                <w:webHidden/>
              </w:rPr>
            </w:r>
            <w:r>
              <w:rPr>
                <w:noProof/>
                <w:webHidden/>
              </w:rPr>
              <w:fldChar w:fldCharType="separate"/>
            </w:r>
            <w:r>
              <w:rPr>
                <w:noProof/>
                <w:webHidden/>
              </w:rPr>
              <w:t>3</w:t>
            </w:r>
            <w:r>
              <w:rPr>
                <w:noProof/>
                <w:webHidden/>
              </w:rPr>
              <w:fldChar w:fldCharType="end"/>
            </w:r>
          </w:hyperlink>
        </w:p>
        <w:p w14:paraId="6588FE33" w14:textId="1C191BAE" w:rsidR="002D3513" w:rsidRDefault="002D3513">
          <w:pPr>
            <w:pStyle w:val="TOC1"/>
            <w:tabs>
              <w:tab w:val="right" w:leader="dot" w:pos="9016"/>
            </w:tabs>
            <w:rPr>
              <w:rFonts w:asciiTheme="minorHAnsi" w:eastAsiaTheme="minorEastAsia" w:hAnsiTheme="minorHAnsi" w:cstheme="minorBidi"/>
              <w:noProof/>
              <w:kern w:val="2"/>
              <w:sz w:val="24"/>
              <w14:ligatures w14:val="standardContextual"/>
            </w:rPr>
          </w:pPr>
          <w:hyperlink w:anchor="_Toc211838287" w:history="1">
            <w:r w:rsidRPr="00F67B3E">
              <w:rPr>
                <w:rStyle w:val="Hyperlink"/>
                <w:noProof/>
              </w:rPr>
              <w:t>ii) Main Body</w:t>
            </w:r>
            <w:r>
              <w:rPr>
                <w:noProof/>
                <w:webHidden/>
              </w:rPr>
              <w:tab/>
            </w:r>
            <w:r>
              <w:rPr>
                <w:noProof/>
                <w:webHidden/>
              </w:rPr>
              <w:fldChar w:fldCharType="begin"/>
            </w:r>
            <w:r>
              <w:rPr>
                <w:noProof/>
                <w:webHidden/>
              </w:rPr>
              <w:instrText xml:space="preserve"> PAGEREF _Toc211838287 \h </w:instrText>
            </w:r>
            <w:r>
              <w:rPr>
                <w:noProof/>
                <w:webHidden/>
              </w:rPr>
            </w:r>
            <w:r>
              <w:rPr>
                <w:noProof/>
                <w:webHidden/>
              </w:rPr>
              <w:fldChar w:fldCharType="separate"/>
            </w:r>
            <w:r>
              <w:rPr>
                <w:noProof/>
                <w:webHidden/>
              </w:rPr>
              <w:t>4</w:t>
            </w:r>
            <w:r>
              <w:rPr>
                <w:noProof/>
                <w:webHidden/>
              </w:rPr>
              <w:fldChar w:fldCharType="end"/>
            </w:r>
          </w:hyperlink>
        </w:p>
        <w:p w14:paraId="538CE868" w14:textId="78D020E3" w:rsidR="002D3513" w:rsidRDefault="002D3513">
          <w:pPr>
            <w:pStyle w:val="TOC2"/>
            <w:tabs>
              <w:tab w:val="right" w:leader="dot" w:pos="9016"/>
            </w:tabs>
            <w:rPr>
              <w:rFonts w:asciiTheme="minorHAnsi" w:eastAsiaTheme="minorEastAsia" w:hAnsiTheme="minorHAnsi" w:cstheme="minorBidi"/>
              <w:noProof/>
              <w:kern w:val="2"/>
              <w:sz w:val="24"/>
              <w14:ligatures w14:val="standardContextual"/>
            </w:rPr>
          </w:pPr>
          <w:hyperlink w:anchor="_Toc211838288" w:history="1">
            <w:r w:rsidRPr="00F67B3E">
              <w:rPr>
                <w:rStyle w:val="Hyperlink"/>
                <w:noProof/>
              </w:rPr>
              <w:t>a) Service Delivery</w:t>
            </w:r>
            <w:r>
              <w:rPr>
                <w:noProof/>
                <w:webHidden/>
              </w:rPr>
              <w:tab/>
            </w:r>
            <w:r>
              <w:rPr>
                <w:noProof/>
                <w:webHidden/>
              </w:rPr>
              <w:fldChar w:fldCharType="begin"/>
            </w:r>
            <w:r>
              <w:rPr>
                <w:noProof/>
                <w:webHidden/>
              </w:rPr>
              <w:instrText xml:space="preserve"> PAGEREF _Toc211838288 \h </w:instrText>
            </w:r>
            <w:r>
              <w:rPr>
                <w:noProof/>
                <w:webHidden/>
              </w:rPr>
            </w:r>
            <w:r>
              <w:rPr>
                <w:noProof/>
                <w:webHidden/>
              </w:rPr>
              <w:fldChar w:fldCharType="separate"/>
            </w:r>
            <w:r>
              <w:rPr>
                <w:noProof/>
                <w:webHidden/>
              </w:rPr>
              <w:t>4</w:t>
            </w:r>
            <w:r>
              <w:rPr>
                <w:noProof/>
                <w:webHidden/>
              </w:rPr>
              <w:fldChar w:fldCharType="end"/>
            </w:r>
          </w:hyperlink>
        </w:p>
        <w:p w14:paraId="5FBCBD9D" w14:textId="5A6B93F7" w:rsidR="002D3513" w:rsidRDefault="002D3513">
          <w:pPr>
            <w:pStyle w:val="TOC3"/>
            <w:tabs>
              <w:tab w:val="right" w:leader="dot" w:pos="9016"/>
            </w:tabs>
            <w:rPr>
              <w:noProof/>
            </w:rPr>
          </w:pPr>
          <w:hyperlink w:anchor="_Toc211838289" w:history="1">
            <w:r w:rsidRPr="00F67B3E">
              <w:rPr>
                <w:rStyle w:val="Hyperlink"/>
                <w:noProof/>
              </w:rPr>
              <w:t>1. Changes in Workflows, Communication, and Efficiency</w:t>
            </w:r>
            <w:r>
              <w:rPr>
                <w:noProof/>
                <w:webHidden/>
              </w:rPr>
              <w:tab/>
            </w:r>
            <w:r>
              <w:rPr>
                <w:noProof/>
                <w:webHidden/>
              </w:rPr>
              <w:fldChar w:fldCharType="begin"/>
            </w:r>
            <w:r>
              <w:rPr>
                <w:noProof/>
                <w:webHidden/>
              </w:rPr>
              <w:instrText xml:space="preserve"> PAGEREF _Toc211838289 \h </w:instrText>
            </w:r>
            <w:r>
              <w:rPr>
                <w:noProof/>
                <w:webHidden/>
              </w:rPr>
            </w:r>
            <w:r>
              <w:rPr>
                <w:noProof/>
                <w:webHidden/>
              </w:rPr>
              <w:fldChar w:fldCharType="separate"/>
            </w:r>
            <w:r>
              <w:rPr>
                <w:noProof/>
                <w:webHidden/>
              </w:rPr>
              <w:t>4</w:t>
            </w:r>
            <w:r>
              <w:rPr>
                <w:noProof/>
                <w:webHidden/>
              </w:rPr>
              <w:fldChar w:fldCharType="end"/>
            </w:r>
          </w:hyperlink>
        </w:p>
        <w:p w14:paraId="66C31616" w14:textId="7C756AE7" w:rsidR="002D3513" w:rsidRDefault="002D3513">
          <w:pPr>
            <w:pStyle w:val="TOC3"/>
            <w:tabs>
              <w:tab w:val="right" w:leader="dot" w:pos="9016"/>
            </w:tabs>
            <w:rPr>
              <w:noProof/>
            </w:rPr>
          </w:pPr>
          <w:hyperlink w:anchor="_Toc211838290" w:history="1">
            <w:r w:rsidRPr="00F67B3E">
              <w:rPr>
                <w:rStyle w:val="Hyperlink"/>
                <w:noProof/>
              </w:rPr>
              <w:t>2. Short-term Challenges</w:t>
            </w:r>
            <w:r>
              <w:rPr>
                <w:noProof/>
                <w:webHidden/>
              </w:rPr>
              <w:tab/>
            </w:r>
            <w:r>
              <w:rPr>
                <w:noProof/>
                <w:webHidden/>
              </w:rPr>
              <w:fldChar w:fldCharType="begin"/>
            </w:r>
            <w:r>
              <w:rPr>
                <w:noProof/>
                <w:webHidden/>
              </w:rPr>
              <w:instrText xml:space="preserve"> PAGEREF _Toc211838290 \h </w:instrText>
            </w:r>
            <w:r>
              <w:rPr>
                <w:noProof/>
                <w:webHidden/>
              </w:rPr>
            </w:r>
            <w:r>
              <w:rPr>
                <w:noProof/>
                <w:webHidden/>
              </w:rPr>
              <w:fldChar w:fldCharType="separate"/>
            </w:r>
            <w:r>
              <w:rPr>
                <w:noProof/>
                <w:webHidden/>
              </w:rPr>
              <w:t>4</w:t>
            </w:r>
            <w:r>
              <w:rPr>
                <w:noProof/>
                <w:webHidden/>
              </w:rPr>
              <w:fldChar w:fldCharType="end"/>
            </w:r>
          </w:hyperlink>
        </w:p>
        <w:p w14:paraId="653332F7" w14:textId="09A8DDFF" w:rsidR="002D3513" w:rsidRDefault="002D3513">
          <w:pPr>
            <w:pStyle w:val="TOC3"/>
            <w:tabs>
              <w:tab w:val="right" w:leader="dot" w:pos="9016"/>
            </w:tabs>
            <w:rPr>
              <w:noProof/>
            </w:rPr>
          </w:pPr>
          <w:hyperlink w:anchor="_Toc211838291" w:history="1">
            <w:r w:rsidRPr="00F67B3E">
              <w:rPr>
                <w:rStyle w:val="Hyperlink"/>
                <w:noProof/>
              </w:rPr>
              <w:t>3. UK-based Case Studies</w:t>
            </w:r>
            <w:r>
              <w:rPr>
                <w:noProof/>
                <w:webHidden/>
              </w:rPr>
              <w:tab/>
            </w:r>
            <w:r>
              <w:rPr>
                <w:noProof/>
                <w:webHidden/>
              </w:rPr>
              <w:fldChar w:fldCharType="begin"/>
            </w:r>
            <w:r>
              <w:rPr>
                <w:noProof/>
                <w:webHidden/>
              </w:rPr>
              <w:instrText xml:space="preserve"> PAGEREF _Toc211838291 \h </w:instrText>
            </w:r>
            <w:r>
              <w:rPr>
                <w:noProof/>
                <w:webHidden/>
              </w:rPr>
            </w:r>
            <w:r>
              <w:rPr>
                <w:noProof/>
                <w:webHidden/>
              </w:rPr>
              <w:fldChar w:fldCharType="separate"/>
            </w:r>
            <w:r>
              <w:rPr>
                <w:noProof/>
                <w:webHidden/>
              </w:rPr>
              <w:t>5</w:t>
            </w:r>
            <w:r>
              <w:rPr>
                <w:noProof/>
                <w:webHidden/>
              </w:rPr>
              <w:fldChar w:fldCharType="end"/>
            </w:r>
          </w:hyperlink>
        </w:p>
        <w:p w14:paraId="783719EC" w14:textId="2EDF9326" w:rsidR="002D3513" w:rsidRDefault="002D3513">
          <w:pPr>
            <w:pStyle w:val="TOC2"/>
            <w:tabs>
              <w:tab w:val="right" w:leader="dot" w:pos="9016"/>
            </w:tabs>
            <w:rPr>
              <w:rFonts w:asciiTheme="minorHAnsi" w:eastAsiaTheme="minorEastAsia" w:hAnsiTheme="minorHAnsi" w:cstheme="minorBidi"/>
              <w:noProof/>
              <w:kern w:val="2"/>
              <w:sz w:val="24"/>
              <w14:ligatures w14:val="standardContextual"/>
            </w:rPr>
          </w:pPr>
          <w:hyperlink w:anchor="_Toc211838292" w:history="1">
            <w:r w:rsidRPr="00F67B3E">
              <w:rPr>
                <w:rStyle w:val="Hyperlink"/>
                <w:noProof/>
              </w:rPr>
              <w:t>b) Patient/Service User</w:t>
            </w:r>
            <w:r>
              <w:rPr>
                <w:noProof/>
                <w:webHidden/>
              </w:rPr>
              <w:tab/>
            </w:r>
            <w:r>
              <w:rPr>
                <w:noProof/>
                <w:webHidden/>
              </w:rPr>
              <w:fldChar w:fldCharType="begin"/>
            </w:r>
            <w:r>
              <w:rPr>
                <w:noProof/>
                <w:webHidden/>
              </w:rPr>
              <w:instrText xml:space="preserve"> PAGEREF _Toc211838292 \h </w:instrText>
            </w:r>
            <w:r>
              <w:rPr>
                <w:noProof/>
                <w:webHidden/>
              </w:rPr>
            </w:r>
            <w:r>
              <w:rPr>
                <w:noProof/>
                <w:webHidden/>
              </w:rPr>
              <w:fldChar w:fldCharType="separate"/>
            </w:r>
            <w:r>
              <w:rPr>
                <w:noProof/>
                <w:webHidden/>
              </w:rPr>
              <w:t>5</w:t>
            </w:r>
            <w:r>
              <w:rPr>
                <w:noProof/>
                <w:webHidden/>
              </w:rPr>
              <w:fldChar w:fldCharType="end"/>
            </w:r>
          </w:hyperlink>
        </w:p>
        <w:p w14:paraId="74EA7E06" w14:textId="39483020" w:rsidR="002D3513" w:rsidRDefault="002D3513">
          <w:pPr>
            <w:pStyle w:val="TOC3"/>
            <w:tabs>
              <w:tab w:val="right" w:leader="dot" w:pos="9016"/>
            </w:tabs>
            <w:rPr>
              <w:noProof/>
            </w:rPr>
          </w:pPr>
          <w:hyperlink w:anchor="_Toc211838293" w:history="1">
            <w:r w:rsidRPr="00F67B3E">
              <w:rPr>
                <w:rStyle w:val="Hyperlink"/>
                <w:noProof/>
              </w:rPr>
              <w:t>1. How has care changed for service users (access, convenience, quality)?</w:t>
            </w:r>
            <w:r>
              <w:rPr>
                <w:noProof/>
                <w:webHidden/>
              </w:rPr>
              <w:tab/>
            </w:r>
            <w:r>
              <w:rPr>
                <w:noProof/>
                <w:webHidden/>
              </w:rPr>
              <w:fldChar w:fldCharType="begin"/>
            </w:r>
            <w:r>
              <w:rPr>
                <w:noProof/>
                <w:webHidden/>
              </w:rPr>
              <w:instrText xml:space="preserve"> PAGEREF _Toc211838293 \h </w:instrText>
            </w:r>
            <w:r>
              <w:rPr>
                <w:noProof/>
                <w:webHidden/>
              </w:rPr>
            </w:r>
            <w:r>
              <w:rPr>
                <w:noProof/>
                <w:webHidden/>
              </w:rPr>
              <w:fldChar w:fldCharType="separate"/>
            </w:r>
            <w:r>
              <w:rPr>
                <w:noProof/>
                <w:webHidden/>
              </w:rPr>
              <w:t>5</w:t>
            </w:r>
            <w:r>
              <w:rPr>
                <w:noProof/>
                <w:webHidden/>
              </w:rPr>
              <w:fldChar w:fldCharType="end"/>
            </w:r>
          </w:hyperlink>
        </w:p>
        <w:p w14:paraId="62F19FCB" w14:textId="2431A742" w:rsidR="002D3513" w:rsidRDefault="002D3513">
          <w:pPr>
            <w:pStyle w:val="TOC3"/>
            <w:tabs>
              <w:tab w:val="right" w:leader="dot" w:pos="9016"/>
            </w:tabs>
            <w:rPr>
              <w:noProof/>
            </w:rPr>
          </w:pPr>
          <w:hyperlink w:anchor="_Toc211838294" w:history="1">
            <w:r w:rsidRPr="00F67B3E">
              <w:rPr>
                <w:rStyle w:val="Hyperlink"/>
                <w:noProof/>
              </w:rPr>
              <w:t>2. Issues of privacy, digital literacy, and fairness of access</w:t>
            </w:r>
            <w:r>
              <w:rPr>
                <w:noProof/>
                <w:webHidden/>
              </w:rPr>
              <w:tab/>
            </w:r>
            <w:r>
              <w:rPr>
                <w:noProof/>
                <w:webHidden/>
              </w:rPr>
              <w:fldChar w:fldCharType="begin"/>
            </w:r>
            <w:r>
              <w:rPr>
                <w:noProof/>
                <w:webHidden/>
              </w:rPr>
              <w:instrText xml:space="preserve"> PAGEREF _Toc211838294 \h </w:instrText>
            </w:r>
            <w:r>
              <w:rPr>
                <w:noProof/>
                <w:webHidden/>
              </w:rPr>
            </w:r>
            <w:r>
              <w:rPr>
                <w:noProof/>
                <w:webHidden/>
              </w:rPr>
              <w:fldChar w:fldCharType="separate"/>
            </w:r>
            <w:r>
              <w:rPr>
                <w:noProof/>
                <w:webHidden/>
              </w:rPr>
              <w:t>5</w:t>
            </w:r>
            <w:r>
              <w:rPr>
                <w:noProof/>
                <w:webHidden/>
              </w:rPr>
              <w:fldChar w:fldCharType="end"/>
            </w:r>
          </w:hyperlink>
        </w:p>
        <w:p w14:paraId="6A8C1313" w14:textId="7B9C2FEF" w:rsidR="002D3513" w:rsidRDefault="002D3513">
          <w:pPr>
            <w:pStyle w:val="TOC3"/>
            <w:tabs>
              <w:tab w:val="right" w:leader="dot" w:pos="9016"/>
            </w:tabs>
            <w:rPr>
              <w:noProof/>
            </w:rPr>
          </w:pPr>
          <w:hyperlink w:anchor="_Toc211838295" w:history="1">
            <w:r w:rsidRPr="00F67B3E">
              <w:rPr>
                <w:rStyle w:val="Hyperlink"/>
                <w:noProof/>
              </w:rPr>
              <w:t>3. Evidence from research or patient perspectives</w:t>
            </w:r>
            <w:r>
              <w:rPr>
                <w:noProof/>
                <w:webHidden/>
              </w:rPr>
              <w:tab/>
            </w:r>
            <w:r>
              <w:rPr>
                <w:noProof/>
                <w:webHidden/>
              </w:rPr>
              <w:fldChar w:fldCharType="begin"/>
            </w:r>
            <w:r>
              <w:rPr>
                <w:noProof/>
                <w:webHidden/>
              </w:rPr>
              <w:instrText xml:space="preserve"> PAGEREF _Toc211838295 \h </w:instrText>
            </w:r>
            <w:r>
              <w:rPr>
                <w:noProof/>
                <w:webHidden/>
              </w:rPr>
            </w:r>
            <w:r>
              <w:rPr>
                <w:noProof/>
                <w:webHidden/>
              </w:rPr>
              <w:fldChar w:fldCharType="separate"/>
            </w:r>
            <w:r>
              <w:rPr>
                <w:noProof/>
                <w:webHidden/>
              </w:rPr>
              <w:t>6</w:t>
            </w:r>
            <w:r>
              <w:rPr>
                <w:noProof/>
                <w:webHidden/>
              </w:rPr>
              <w:fldChar w:fldCharType="end"/>
            </w:r>
          </w:hyperlink>
        </w:p>
        <w:p w14:paraId="1AC4A210" w14:textId="292386B5" w:rsidR="002D3513" w:rsidRDefault="002D3513">
          <w:pPr>
            <w:pStyle w:val="TOC2"/>
            <w:tabs>
              <w:tab w:val="right" w:leader="dot" w:pos="9016"/>
            </w:tabs>
            <w:rPr>
              <w:rFonts w:asciiTheme="minorHAnsi" w:eastAsiaTheme="minorEastAsia" w:hAnsiTheme="minorHAnsi" w:cstheme="minorBidi"/>
              <w:noProof/>
              <w:kern w:val="2"/>
              <w:sz w:val="24"/>
              <w14:ligatures w14:val="standardContextual"/>
            </w:rPr>
          </w:pPr>
          <w:hyperlink w:anchor="_Toc211838296" w:history="1">
            <w:r w:rsidRPr="00F67B3E">
              <w:rPr>
                <w:rStyle w:val="Hyperlink"/>
                <w:noProof/>
              </w:rPr>
              <w:t>c) Community</w:t>
            </w:r>
            <w:r>
              <w:rPr>
                <w:noProof/>
                <w:webHidden/>
              </w:rPr>
              <w:tab/>
            </w:r>
            <w:r>
              <w:rPr>
                <w:noProof/>
                <w:webHidden/>
              </w:rPr>
              <w:fldChar w:fldCharType="begin"/>
            </w:r>
            <w:r>
              <w:rPr>
                <w:noProof/>
                <w:webHidden/>
              </w:rPr>
              <w:instrText xml:space="preserve"> PAGEREF _Toc211838296 \h </w:instrText>
            </w:r>
            <w:r>
              <w:rPr>
                <w:noProof/>
                <w:webHidden/>
              </w:rPr>
            </w:r>
            <w:r>
              <w:rPr>
                <w:noProof/>
                <w:webHidden/>
              </w:rPr>
              <w:fldChar w:fldCharType="separate"/>
            </w:r>
            <w:r>
              <w:rPr>
                <w:noProof/>
                <w:webHidden/>
              </w:rPr>
              <w:t>6</w:t>
            </w:r>
            <w:r>
              <w:rPr>
                <w:noProof/>
                <w:webHidden/>
              </w:rPr>
              <w:fldChar w:fldCharType="end"/>
            </w:r>
          </w:hyperlink>
        </w:p>
        <w:p w14:paraId="0489F158" w14:textId="652709C8" w:rsidR="002D3513" w:rsidRDefault="002D3513">
          <w:pPr>
            <w:pStyle w:val="TOC3"/>
            <w:tabs>
              <w:tab w:val="right" w:leader="dot" w:pos="9016"/>
            </w:tabs>
            <w:rPr>
              <w:noProof/>
            </w:rPr>
          </w:pPr>
          <w:hyperlink w:anchor="_Toc211838297" w:history="1">
            <w:r w:rsidRPr="00F67B3E">
              <w:rPr>
                <w:rStyle w:val="Hyperlink"/>
                <w:noProof/>
              </w:rPr>
              <w:t>1. Impact on rural or underserved communities</w:t>
            </w:r>
            <w:r>
              <w:rPr>
                <w:noProof/>
                <w:webHidden/>
              </w:rPr>
              <w:tab/>
            </w:r>
            <w:r>
              <w:rPr>
                <w:noProof/>
                <w:webHidden/>
              </w:rPr>
              <w:fldChar w:fldCharType="begin"/>
            </w:r>
            <w:r>
              <w:rPr>
                <w:noProof/>
                <w:webHidden/>
              </w:rPr>
              <w:instrText xml:space="preserve"> PAGEREF _Toc211838297 \h </w:instrText>
            </w:r>
            <w:r>
              <w:rPr>
                <w:noProof/>
                <w:webHidden/>
              </w:rPr>
            </w:r>
            <w:r>
              <w:rPr>
                <w:noProof/>
                <w:webHidden/>
              </w:rPr>
              <w:fldChar w:fldCharType="separate"/>
            </w:r>
            <w:r>
              <w:rPr>
                <w:noProof/>
                <w:webHidden/>
              </w:rPr>
              <w:t>6</w:t>
            </w:r>
            <w:r>
              <w:rPr>
                <w:noProof/>
                <w:webHidden/>
              </w:rPr>
              <w:fldChar w:fldCharType="end"/>
            </w:r>
          </w:hyperlink>
        </w:p>
        <w:p w14:paraId="3AFC72EB" w14:textId="4BCE7628" w:rsidR="002D3513" w:rsidRDefault="002D3513">
          <w:pPr>
            <w:pStyle w:val="TOC3"/>
            <w:tabs>
              <w:tab w:val="right" w:leader="dot" w:pos="9016"/>
            </w:tabs>
            <w:rPr>
              <w:noProof/>
            </w:rPr>
          </w:pPr>
          <w:hyperlink w:anchor="_Toc211838298" w:history="1">
            <w:r w:rsidRPr="00F67B3E">
              <w:rPr>
                <w:rStyle w:val="Hyperlink"/>
                <w:noProof/>
              </w:rPr>
              <w:t>2. Effect on families, careers, and public health</w:t>
            </w:r>
            <w:r>
              <w:rPr>
                <w:noProof/>
                <w:webHidden/>
              </w:rPr>
              <w:tab/>
            </w:r>
            <w:r>
              <w:rPr>
                <w:noProof/>
                <w:webHidden/>
              </w:rPr>
              <w:fldChar w:fldCharType="begin"/>
            </w:r>
            <w:r>
              <w:rPr>
                <w:noProof/>
                <w:webHidden/>
              </w:rPr>
              <w:instrText xml:space="preserve"> PAGEREF _Toc211838298 \h </w:instrText>
            </w:r>
            <w:r>
              <w:rPr>
                <w:noProof/>
                <w:webHidden/>
              </w:rPr>
            </w:r>
            <w:r>
              <w:rPr>
                <w:noProof/>
                <w:webHidden/>
              </w:rPr>
              <w:fldChar w:fldCharType="separate"/>
            </w:r>
            <w:r>
              <w:rPr>
                <w:noProof/>
                <w:webHidden/>
              </w:rPr>
              <w:t>7</w:t>
            </w:r>
            <w:r>
              <w:rPr>
                <w:noProof/>
                <w:webHidden/>
              </w:rPr>
              <w:fldChar w:fldCharType="end"/>
            </w:r>
          </w:hyperlink>
        </w:p>
        <w:p w14:paraId="01D172D3" w14:textId="3C472923" w:rsidR="002D3513" w:rsidRDefault="002D3513">
          <w:pPr>
            <w:pStyle w:val="TOC3"/>
            <w:tabs>
              <w:tab w:val="right" w:leader="dot" w:pos="9016"/>
            </w:tabs>
            <w:rPr>
              <w:noProof/>
            </w:rPr>
          </w:pPr>
          <w:hyperlink w:anchor="_Toc211838299" w:history="1">
            <w:r w:rsidRPr="00F67B3E">
              <w:rPr>
                <w:rStyle w:val="Hyperlink"/>
                <w:noProof/>
              </w:rPr>
              <w:t>3. Co-production and collaboration outcomes</w:t>
            </w:r>
            <w:r>
              <w:rPr>
                <w:noProof/>
                <w:webHidden/>
              </w:rPr>
              <w:tab/>
            </w:r>
            <w:r>
              <w:rPr>
                <w:noProof/>
                <w:webHidden/>
              </w:rPr>
              <w:fldChar w:fldCharType="begin"/>
            </w:r>
            <w:r>
              <w:rPr>
                <w:noProof/>
                <w:webHidden/>
              </w:rPr>
              <w:instrText xml:space="preserve"> PAGEREF _Toc211838299 \h </w:instrText>
            </w:r>
            <w:r>
              <w:rPr>
                <w:noProof/>
                <w:webHidden/>
              </w:rPr>
            </w:r>
            <w:r>
              <w:rPr>
                <w:noProof/>
                <w:webHidden/>
              </w:rPr>
              <w:fldChar w:fldCharType="separate"/>
            </w:r>
            <w:r>
              <w:rPr>
                <w:noProof/>
                <w:webHidden/>
              </w:rPr>
              <w:t>7</w:t>
            </w:r>
            <w:r>
              <w:rPr>
                <w:noProof/>
                <w:webHidden/>
              </w:rPr>
              <w:fldChar w:fldCharType="end"/>
            </w:r>
          </w:hyperlink>
        </w:p>
        <w:p w14:paraId="5B2EA6C6" w14:textId="13B3EA69" w:rsidR="002D3513" w:rsidRDefault="002D3513">
          <w:pPr>
            <w:pStyle w:val="TOC1"/>
            <w:tabs>
              <w:tab w:val="right" w:leader="dot" w:pos="9016"/>
            </w:tabs>
            <w:rPr>
              <w:rFonts w:asciiTheme="minorHAnsi" w:eastAsiaTheme="minorEastAsia" w:hAnsiTheme="minorHAnsi" w:cstheme="minorBidi"/>
              <w:noProof/>
              <w:kern w:val="2"/>
              <w:sz w:val="24"/>
              <w14:ligatures w14:val="standardContextual"/>
            </w:rPr>
          </w:pPr>
          <w:hyperlink w:anchor="_Toc211838300" w:history="1">
            <w:r w:rsidRPr="00F67B3E">
              <w:rPr>
                <w:rStyle w:val="Hyperlink"/>
                <w:noProof/>
              </w:rPr>
              <w:t>iii) Conclusion and Recommendations</w:t>
            </w:r>
            <w:r>
              <w:rPr>
                <w:noProof/>
                <w:webHidden/>
              </w:rPr>
              <w:tab/>
            </w:r>
            <w:r>
              <w:rPr>
                <w:noProof/>
                <w:webHidden/>
              </w:rPr>
              <w:fldChar w:fldCharType="begin"/>
            </w:r>
            <w:r>
              <w:rPr>
                <w:noProof/>
                <w:webHidden/>
              </w:rPr>
              <w:instrText xml:space="preserve"> PAGEREF _Toc211838300 \h </w:instrText>
            </w:r>
            <w:r>
              <w:rPr>
                <w:noProof/>
                <w:webHidden/>
              </w:rPr>
            </w:r>
            <w:r>
              <w:rPr>
                <w:noProof/>
                <w:webHidden/>
              </w:rPr>
              <w:fldChar w:fldCharType="separate"/>
            </w:r>
            <w:r>
              <w:rPr>
                <w:noProof/>
                <w:webHidden/>
              </w:rPr>
              <w:t>9</w:t>
            </w:r>
            <w:r>
              <w:rPr>
                <w:noProof/>
                <w:webHidden/>
              </w:rPr>
              <w:fldChar w:fldCharType="end"/>
            </w:r>
          </w:hyperlink>
        </w:p>
        <w:p w14:paraId="27C0D486" w14:textId="0D90629A" w:rsidR="002D3513" w:rsidRDefault="002D3513">
          <w:pPr>
            <w:pStyle w:val="TOC3"/>
            <w:tabs>
              <w:tab w:val="right" w:leader="dot" w:pos="9016"/>
            </w:tabs>
            <w:rPr>
              <w:noProof/>
            </w:rPr>
          </w:pPr>
          <w:hyperlink w:anchor="_Toc211838301" w:history="1">
            <w:r w:rsidRPr="00F67B3E">
              <w:rPr>
                <w:rStyle w:val="Hyperlink"/>
                <w:noProof/>
              </w:rPr>
              <w:t>1. Summary of Findings</w:t>
            </w:r>
            <w:r>
              <w:rPr>
                <w:noProof/>
                <w:webHidden/>
              </w:rPr>
              <w:tab/>
            </w:r>
            <w:r>
              <w:rPr>
                <w:noProof/>
                <w:webHidden/>
              </w:rPr>
              <w:fldChar w:fldCharType="begin"/>
            </w:r>
            <w:r>
              <w:rPr>
                <w:noProof/>
                <w:webHidden/>
              </w:rPr>
              <w:instrText xml:space="preserve"> PAGEREF _Toc211838301 \h </w:instrText>
            </w:r>
            <w:r>
              <w:rPr>
                <w:noProof/>
                <w:webHidden/>
              </w:rPr>
            </w:r>
            <w:r>
              <w:rPr>
                <w:noProof/>
                <w:webHidden/>
              </w:rPr>
              <w:fldChar w:fldCharType="separate"/>
            </w:r>
            <w:r>
              <w:rPr>
                <w:noProof/>
                <w:webHidden/>
              </w:rPr>
              <w:t>9</w:t>
            </w:r>
            <w:r>
              <w:rPr>
                <w:noProof/>
                <w:webHidden/>
              </w:rPr>
              <w:fldChar w:fldCharType="end"/>
            </w:r>
          </w:hyperlink>
        </w:p>
        <w:p w14:paraId="2BA5D3F3" w14:textId="25C4623B" w:rsidR="002D3513" w:rsidRDefault="002D3513">
          <w:pPr>
            <w:pStyle w:val="TOC3"/>
            <w:tabs>
              <w:tab w:val="right" w:leader="dot" w:pos="9016"/>
            </w:tabs>
            <w:rPr>
              <w:noProof/>
            </w:rPr>
          </w:pPr>
          <w:hyperlink w:anchor="_Toc211838302" w:history="1">
            <w:r w:rsidRPr="00F67B3E">
              <w:rPr>
                <w:rStyle w:val="Hyperlink"/>
                <w:noProof/>
              </w:rPr>
              <w:t>2. Importance of digital innovation</w:t>
            </w:r>
            <w:r>
              <w:rPr>
                <w:noProof/>
                <w:webHidden/>
              </w:rPr>
              <w:tab/>
            </w:r>
            <w:r>
              <w:rPr>
                <w:noProof/>
                <w:webHidden/>
              </w:rPr>
              <w:fldChar w:fldCharType="begin"/>
            </w:r>
            <w:r>
              <w:rPr>
                <w:noProof/>
                <w:webHidden/>
              </w:rPr>
              <w:instrText xml:space="preserve"> PAGEREF _Toc211838302 \h </w:instrText>
            </w:r>
            <w:r>
              <w:rPr>
                <w:noProof/>
                <w:webHidden/>
              </w:rPr>
            </w:r>
            <w:r>
              <w:rPr>
                <w:noProof/>
                <w:webHidden/>
              </w:rPr>
              <w:fldChar w:fldCharType="separate"/>
            </w:r>
            <w:r>
              <w:rPr>
                <w:noProof/>
                <w:webHidden/>
              </w:rPr>
              <w:t>9</w:t>
            </w:r>
            <w:r>
              <w:rPr>
                <w:noProof/>
                <w:webHidden/>
              </w:rPr>
              <w:fldChar w:fldCharType="end"/>
            </w:r>
          </w:hyperlink>
        </w:p>
        <w:p w14:paraId="13C0DEC2" w14:textId="6BC98E19" w:rsidR="002D3513" w:rsidRDefault="002D3513">
          <w:pPr>
            <w:pStyle w:val="TOC3"/>
            <w:tabs>
              <w:tab w:val="right" w:leader="dot" w:pos="9016"/>
            </w:tabs>
            <w:rPr>
              <w:noProof/>
            </w:rPr>
          </w:pPr>
          <w:hyperlink w:anchor="_Toc211838303" w:history="1">
            <w:r w:rsidRPr="00F67B3E">
              <w:rPr>
                <w:rStyle w:val="Hyperlink"/>
                <w:noProof/>
              </w:rPr>
              <w:t>3. Recommendation for practice, policy, or training</w:t>
            </w:r>
            <w:r>
              <w:rPr>
                <w:noProof/>
                <w:webHidden/>
              </w:rPr>
              <w:tab/>
            </w:r>
            <w:r>
              <w:rPr>
                <w:noProof/>
                <w:webHidden/>
              </w:rPr>
              <w:fldChar w:fldCharType="begin"/>
            </w:r>
            <w:r>
              <w:rPr>
                <w:noProof/>
                <w:webHidden/>
              </w:rPr>
              <w:instrText xml:space="preserve"> PAGEREF _Toc211838303 \h </w:instrText>
            </w:r>
            <w:r>
              <w:rPr>
                <w:noProof/>
                <w:webHidden/>
              </w:rPr>
            </w:r>
            <w:r>
              <w:rPr>
                <w:noProof/>
                <w:webHidden/>
              </w:rPr>
              <w:fldChar w:fldCharType="separate"/>
            </w:r>
            <w:r>
              <w:rPr>
                <w:noProof/>
                <w:webHidden/>
              </w:rPr>
              <w:t>9</w:t>
            </w:r>
            <w:r>
              <w:rPr>
                <w:noProof/>
                <w:webHidden/>
              </w:rPr>
              <w:fldChar w:fldCharType="end"/>
            </w:r>
          </w:hyperlink>
        </w:p>
        <w:p w14:paraId="692E64E8" w14:textId="4D9223C8" w:rsidR="002D3513" w:rsidRDefault="002D3513">
          <w:pPr>
            <w:pStyle w:val="TOC1"/>
            <w:tabs>
              <w:tab w:val="right" w:leader="dot" w:pos="9016"/>
            </w:tabs>
            <w:rPr>
              <w:rFonts w:asciiTheme="minorHAnsi" w:eastAsiaTheme="minorEastAsia" w:hAnsiTheme="minorHAnsi" w:cstheme="minorBidi"/>
              <w:noProof/>
              <w:kern w:val="2"/>
              <w:sz w:val="24"/>
              <w14:ligatures w14:val="standardContextual"/>
            </w:rPr>
          </w:pPr>
          <w:hyperlink w:anchor="_Toc211838304" w:history="1">
            <w:r w:rsidRPr="00F67B3E">
              <w:rPr>
                <w:rStyle w:val="Hyperlink"/>
                <w:noProof/>
              </w:rPr>
              <w:t>iv) References</w:t>
            </w:r>
            <w:r>
              <w:rPr>
                <w:noProof/>
                <w:webHidden/>
              </w:rPr>
              <w:tab/>
            </w:r>
            <w:r>
              <w:rPr>
                <w:noProof/>
                <w:webHidden/>
              </w:rPr>
              <w:fldChar w:fldCharType="begin"/>
            </w:r>
            <w:r>
              <w:rPr>
                <w:noProof/>
                <w:webHidden/>
              </w:rPr>
              <w:instrText xml:space="preserve"> PAGEREF _Toc211838304 \h </w:instrText>
            </w:r>
            <w:r>
              <w:rPr>
                <w:noProof/>
                <w:webHidden/>
              </w:rPr>
            </w:r>
            <w:r>
              <w:rPr>
                <w:noProof/>
                <w:webHidden/>
              </w:rPr>
              <w:fldChar w:fldCharType="separate"/>
            </w:r>
            <w:r>
              <w:rPr>
                <w:noProof/>
                <w:webHidden/>
              </w:rPr>
              <w:t>10</w:t>
            </w:r>
            <w:r>
              <w:rPr>
                <w:noProof/>
                <w:webHidden/>
              </w:rPr>
              <w:fldChar w:fldCharType="end"/>
            </w:r>
          </w:hyperlink>
        </w:p>
        <w:p w14:paraId="19DA1A4C" w14:textId="33E20D78" w:rsidR="00ED530C" w:rsidRDefault="009C67CF">
          <w:r>
            <w:rPr>
              <w:b/>
              <w:bCs/>
              <w:noProof/>
            </w:rPr>
            <w:fldChar w:fldCharType="end"/>
          </w:r>
        </w:p>
      </w:sdtContent>
    </w:sdt>
    <w:p w14:paraId="5F2F8231" w14:textId="77777777" w:rsidR="00ED530C" w:rsidRDefault="009C67CF">
      <w:r>
        <w:br w:type="page"/>
      </w:r>
    </w:p>
    <w:p w14:paraId="3CA26E90" w14:textId="77777777" w:rsidR="00ED530C" w:rsidRDefault="009C67CF">
      <w:pPr>
        <w:pStyle w:val="Heading1"/>
      </w:pPr>
      <w:bookmarkStart w:id="0" w:name="_e70wz7g2slf1" w:colFirst="0" w:colLast="0"/>
      <w:bookmarkStart w:id="1" w:name="_Toc211838283"/>
      <w:bookmarkEnd w:id="0"/>
      <w:r>
        <w:lastRenderedPageBreak/>
        <w:t>i) Introduction</w:t>
      </w:r>
      <w:bookmarkEnd w:id="1"/>
    </w:p>
    <w:p w14:paraId="1D00125B" w14:textId="200E513E" w:rsidR="00F72BFC" w:rsidRPr="00F72BFC" w:rsidRDefault="005A5D87" w:rsidP="005A5D87">
      <w:pPr>
        <w:pStyle w:val="Heading3"/>
      </w:pPr>
      <w:bookmarkStart w:id="2" w:name="_Toc211838284"/>
      <w:r>
        <w:t>1  Introducing the Omron Viso digital innovation</w:t>
      </w:r>
      <w:bookmarkEnd w:id="2"/>
    </w:p>
    <w:p w14:paraId="333258EF" w14:textId="7AAB02DB" w:rsidR="000F2E90" w:rsidRDefault="0000674C" w:rsidP="000F2E90">
      <w:r w:rsidRPr="0000674C">
        <w:t xml:space="preserve">The proposed product is a new </w:t>
      </w:r>
      <w:r w:rsidR="006F1DBB" w:rsidRPr="006F1DBB">
        <w:rPr>
          <w:b/>
          <w:bCs/>
          <w:i/>
          <w:iCs/>
        </w:rPr>
        <w:t>Remote Patient Monitoring</w:t>
      </w:r>
      <w:r w:rsidRPr="006F1DBB">
        <w:rPr>
          <w:b/>
          <w:bCs/>
          <w:i/>
          <w:iCs/>
        </w:rPr>
        <w:t xml:space="preserve"> (RPM) instrument</w:t>
      </w:r>
      <w:r w:rsidRPr="0000674C">
        <w:t xml:space="preserve"> called </w:t>
      </w:r>
      <w:r w:rsidR="009F3571">
        <w:t>‘</w:t>
      </w:r>
      <w:r w:rsidRPr="006F1DBB">
        <w:rPr>
          <w:b/>
          <w:bCs/>
        </w:rPr>
        <w:t>Omron Viso</w:t>
      </w:r>
      <w:r w:rsidRPr="0000674C">
        <w:t>,</w:t>
      </w:r>
      <w:r w:rsidR="009F3571">
        <w:t>’</w:t>
      </w:r>
      <w:r w:rsidRPr="0000674C">
        <w:t xml:space="preserve"> which is suggested to enhance the treatment of hypertension in the UK healthcare</w:t>
      </w:r>
      <w:r w:rsidR="009F3571">
        <w:t xml:space="preserve"> sector</w:t>
      </w:r>
      <w:r w:rsidRPr="0000674C">
        <w:t xml:space="preserve">. The technology was created by </w:t>
      </w:r>
      <w:r w:rsidRPr="006F1DBB">
        <w:rPr>
          <w:b/>
          <w:bCs/>
        </w:rPr>
        <w:t>Omron Healthcare</w:t>
      </w:r>
      <w:r w:rsidRPr="0000674C">
        <w:t xml:space="preserve"> and helps patients empower their health to check their blood pressure at home and request their healthcare specialists with the data transferred to the secure digital channels (Omron Healthcare, 2023). In the </w:t>
      </w:r>
      <w:r w:rsidRPr="006F1DBB">
        <w:rPr>
          <w:b/>
          <w:bCs/>
        </w:rPr>
        <w:t>NHS-based interventions</w:t>
      </w:r>
      <w:r w:rsidRPr="0000674C">
        <w:t xml:space="preserve">, which include the </w:t>
      </w:r>
      <w:r w:rsidRPr="006F1DBB">
        <w:rPr>
          <w:b/>
          <w:bCs/>
          <w:i/>
          <w:iCs/>
        </w:rPr>
        <w:t>Hypertension Plus</w:t>
      </w:r>
      <w:r w:rsidRPr="0000674C">
        <w:t>, the system has been incorporated in accordance with which it has enhanced early detectability, drug adherence and continued blood pressure control among the patients.</w:t>
      </w:r>
    </w:p>
    <w:p w14:paraId="667FFA5A" w14:textId="6F3A18B9" w:rsidR="005A5D87" w:rsidRPr="000F2E90" w:rsidRDefault="005A5D87" w:rsidP="005A5D87">
      <w:pPr>
        <w:pStyle w:val="Heading3"/>
      </w:pPr>
      <w:bookmarkStart w:id="3" w:name="_Toc211838285"/>
      <w:r>
        <w:t xml:space="preserve">2. </w:t>
      </w:r>
      <w:r w:rsidR="00F2271D">
        <w:t>Explaining the significance of Omron Viso in health and social care</w:t>
      </w:r>
      <w:bookmarkEnd w:id="3"/>
    </w:p>
    <w:p w14:paraId="2BF89FE4" w14:textId="50CDCDFA" w:rsidR="00E26E55" w:rsidRDefault="00BE677B" w:rsidP="00E26E55">
      <w:r w:rsidRPr="00BE677B">
        <w:rPr>
          <w:b/>
          <w:bCs/>
        </w:rPr>
        <w:t>Omron Viso</w:t>
      </w:r>
      <w:r w:rsidR="00E26E55" w:rsidRPr="00E26E55">
        <w:t xml:space="preserve"> is an online technology that has transformed the delivery of healthcare since it involves less individual contact with patients, thereby assisting clinicians in handling patients requiring urgent attention. It has improved the communication between patients and care providers, leading to improved self-management and chronic disease management (Iroegbu </w:t>
      </w:r>
      <w:r w:rsidR="00E26E55" w:rsidRPr="00E26E55">
        <w:rPr>
          <w:i/>
          <w:iCs/>
        </w:rPr>
        <w:t>et al.</w:t>
      </w:r>
      <w:r w:rsidR="00E26E55" w:rsidRPr="00E26E55">
        <w:t>, 2024). Moreover, the technology has helped to alleviate inequality in the healthcare sector by making the process of tracking people living in remote and underserved communities easier.</w:t>
      </w:r>
    </w:p>
    <w:p w14:paraId="21710066" w14:textId="6282F2EB" w:rsidR="00F2271D" w:rsidRPr="00E26E55" w:rsidRDefault="00F2271D" w:rsidP="00F2271D">
      <w:pPr>
        <w:pStyle w:val="Heading3"/>
      </w:pPr>
      <w:bookmarkStart w:id="4" w:name="_Toc211838286"/>
      <w:r>
        <w:t xml:space="preserve">3. </w:t>
      </w:r>
      <w:r w:rsidR="00E01893">
        <w:t>Outlining the report</w:t>
      </w:r>
      <w:bookmarkEnd w:id="4"/>
    </w:p>
    <w:p w14:paraId="523DADB6" w14:textId="79E89A41" w:rsidR="00ED530C" w:rsidRDefault="00E26E55">
      <w:r w:rsidRPr="00E26E55">
        <w:t xml:space="preserve">The present report will be directed to be critical in evaluating the implementation of Omron Viso within the NHS regarding its impact on </w:t>
      </w:r>
      <w:r w:rsidRPr="005A486F">
        <w:rPr>
          <w:b/>
          <w:bCs/>
        </w:rPr>
        <w:t>service delivery, patient experience and community</w:t>
      </w:r>
      <w:r w:rsidRPr="00E26E55">
        <w:t xml:space="preserve"> health outcomes. It will also address the problems related to digital inclusion, data protection and system integration. Lastly, the report will also provide evidence-based recommendations on the sustainability and scalability of the Omron Viso in the UK healthcare sector.</w:t>
      </w:r>
    </w:p>
    <w:p w14:paraId="233DFAFB" w14:textId="77777777" w:rsidR="00B0605D" w:rsidRDefault="009C67CF">
      <w:r>
        <w:br w:type="page"/>
      </w:r>
    </w:p>
    <w:p w14:paraId="1BD23D30" w14:textId="77777777" w:rsidR="00ED530C" w:rsidRDefault="009C67CF">
      <w:pPr>
        <w:pStyle w:val="Heading1"/>
      </w:pPr>
      <w:bookmarkStart w:id="5" w:name="_7mndxbiok4t7" w:colFirst="0" w:colLast="0"/>
      <w:bookmarkStart w:id="6" w:name="_Toc211838287"/>
      <w:bookmarkEnd w:id="5"/>
      <w:r>
        <w:lastRenderedPageBreak/>
        <w:t>ii) Main Body</w:t>
      </w:r>
      <w:bookmarkEnd w:id="6"/>
    </w:p>
    <w:p w14:paraId="6B821148" w14:textId="77777777" w:rsidR="00ED530C" w:rsidRDefault="009C67CF">
      <w:pPr>
        <w:pStyle w:val="Heading2"/>
      </w:pPr>
      <w:bookmarkStart w:id="7" w:name="_1y4l1y9979li" w:colFirst="0" w:colLast="0"/>
      <w:bookmarkStart w:id="8" w:name="_Toc211838288"/>
      <w:bookmarkEnd w:id="7"/>
      <w:r>
        <w:t>a) Service Delivery</w:t>
      </w:r>
      <w:bookmarkEnd w:id="8"/>
    </w:p>
    <w:p w14:paraId="798AF7B6" w14:textId="694481FF" w:rsidR="00FA5C3B" w:rsidRPr="00FA5C3B" w:rsidRDefault="00FA5C3B" w:rsidP="00FA5C3B">
      <w:pPr>
        <w:pStyle w:val="Heading3"/>
      </w:pPr>
      <w:bookmarkStart w:id="9" w:name="_Toc211838289"/>
      <w:r>
        <w:t>1. Changes in Workflows, Communication, and Efficiency</w:t>
      </w:r>
      <w:bookmarkEnd w:id="9"/>
    </w:p>
    <w:p w14:paraId="77DDF5DB" w14:textId="77777777" w:rsidR="00ED530C" w:rsidRDefault="009C67CF">
      <w:pPr>
        <w:rPr>
          <w:color w:val="0E101A"/>
        </w:rPr>
      </w:pPr>
      <w:r>
        <w:rPr>
          <w:color w:val="0E101A"/>
        </w:rPr>
        <w:t xml:space="preserve">Service provision in healthcare facilities, especially dealing with the management of chronic illnesses like high blood pressure in the UK, has greatly changed due to the introduction of </w:t>
      </w:r>
      <w:r>
        <w:rPr>
          <w:b/>
          <w:color w:val="0E101A"/>
        </w:rPr>
        <w:t>Omron Viso</w:t>
      </w:r>
      <w:r>
        <w:rPr>
          <w:color w:val="0E101A"/>
        </w:rPr>
        <w:t xml:space="preserve"> (Omron Healthcare, 2023). This distant patient oversight (RPM) framework has transformed the methodology of clinical work practices as it allows the continual data exchange between patients and experts. The conventional system of consultations with a doctor only periodically, with personal visits, has been substituted by online monitoring of the parameters in real time to enable clinicians to intervene sooner in case of abnormal indicators. The </w:t>
      </w:r>
      <w:r>
        <w:rPr>
          <w:b/>
          <w:color w:val="0E101A"/>
        </w:rPr>
        <w:t>North West London Integrated Care Board (2023)</w:t>
      </w:r>
      <w:r>
        <w:rPr>
          <w:color w:val="0E101A"/>
        </w:rPr>
        <w:t xml:space="preserve"> reports that more than 79% of the patients who had been registered in the </w:t>
      </w:r>
      <w:r>
        <w:rPr>
          <w:i/>
          <w:color w:val="0E101A"/>
        </w:rPr>
        <w:t>Hypertension Plus</w:t>
      </w:r>
      <w:r>
        <w:rPr>
          <w:color w:val="0E101A"/>
        </w:rPr>
        <w:t xml:space="preserve"> program (North West London, 2023). They have regularly been recording their readings via the Viso platform, which has led to an average systolic blood pressure reduction of 18 mmHg. This modification has enhanced efficiency because individuals no longer require regular face-to-face appointments, so that the general practitioners (GPs) can work on patients with a higher clinical risk.</w:t>
      </w:r>
    </w:p>
    <w:p w14:paraId="192DD8C2" w14:textId="77777777" w:rsidR="00ED530C" w:rsidRDefault="009C67CF">
      <w:pPr>
        <w:rPr>
          <w:color w:val="0E101A"/>
        </w:rPr>
      </w:pPr>
      <w:r>
        <w:rPr>
          <w:color w:val="0E101A"/>
        </w:rPr>
        <w:t xml:space="preserve">Even healthcare group communication has turned into more dynamic and is driven by data. As reported by Healthcare Packaging (2023), integration of the Omron Viso with the NHS systems, like the </w:t>
      </w:r>
      <w:r>
        <w:rPr>
          <w:b/>
          <w:color w:val="0E101A"/>
        </w:rPr>
        <w:t>EMIS Web</w:t>
      </w:r>
      <w:r>
        <w:rPr>
          <w:color w:val="0E101A"/>
        </w:rPr>
        <w:t xml:space="preserve"> and </w:t>
      </w:r>
      <w:r>
        <w:rPr>
          <w:b/>
          <w:color w:val="0E101A"/>
        </w:rPr>
        <w:t>SystmOne</w:t>
      </w:r>
      <w:r>
        <w:rPr>
          <w:color w:val="0E101A"/>
        </w:rPr>
        <w:t xml:space="preserve"> systems, has enabled data sharing with ease, as clinicians can find patient histories and trends. This has helped to facilitate multidisciplinary working where the pharmacist, the nurse and the physician can coordinate their decisions (Healthcare Packaging, 2023). However, improvements have come with challenges. To integrate Viso with the current NHS digital infrastructure, the first integration was a significant configuration and training effort to make it compatible. According to </w:t>
      </w:r>
      <w:r>
        <w:rPr>
          <w:b/>
          <w:color w:val="0E101A"/>
        </w:rPr>
        <w:t>Omron Healthcare (2023)</w:t>
      </w:r>
      <w:r>
        <w:rPr>
          <w:color w:val="0E101A"/>
        </w:rPr>
        <w:t>, initial users experienced temporary technical obstacles, such as delays during data synchronisation and the inability to work with other systems, which initially negatively affected the efficiency of the working process.</w:t>
      </w:r>
    </w:p>
    <w:p w14:paraId="2DA39DA7" w14:textId="18BBB658" w:rsidR="00F8598C" w:rsidRDefault="00F8598C" w:rsidP="00F8598C">
      <w:pPr>
        <w:pStyle w:val="Heading3"/>
      </w:pPr>
      <w:bookmarkStart w:id="10" w:name="_Toc211838290"/>
      <w:r>
        <w:t>2. Short-term Challenges</w:t>
      </w:r>
      <w:bookmarkEnd w:id="10"/>
    </w:p>
    <w:p w14:paraId="0EE14A3E" w14:textId="77777777" w:rsidR="00ED530C" w:rsidRDefault="009C67CF">
      <w:pPr>
        <w:rPr>
          <w:color w:val="0E101A"/>
        </w:rPr>
      </w:pPr>
      <w:r>
        <w:rPr>
          <w:color w:val="0E101A"/>
        </w:rPr>
        <w:t xml:space="preserve">There have been other short-term challenges of financial implications. As per Burns </w:t>
      </w:r>
      <w:r>
        <w:rPr>
          <w:i/>
          <w:color w:val="0E101A"/>
        </w:rPr>
        <w:t>et al.</w:t>
      </w:r>
      <w:r>
        <w:rPr>
          <w:color w:val="0E101A"/>
        </w:rPr>
        <w:t xml:space="preserve">, (2022) remote monitoring has resulted in lower expenditures because the organisation has fewer hospitalisations over time, and the initial expenses of digital infrastructure, employee training, and the purchase of devices have strained NHS budgets. Smaller practices have not been able to advocate the cost-benefit ratio within the first stage of adoption. However, the </w:t>
      </w:r>
      <w:r>
        <w:rPr>
          <w:color w:val="0E101A"/>
        </w:rPr>
        <w:lastRenderedPageBreak/>
        <w:t xml:space="preserve">research papers by the </w:t>
      </w:r>
      <w:r>
        <w:rPr>
          <w:b/>
          <w:color w:val="0E101A"/>
        </w:rPr>
        <w:t>British Journal of General Practice (2023)</w:t>
      </w:r>
      <w:r>
        <w:rPr>
          <w:color w:val="0E101A"/>
        </w:rPr>
        <w:t>, indicate that the system has turned out to be affordable in the long-term perspective as it has reduced the workload of clinicians and increased the rate of hypertension management (Omron Global, 2023).</w:t>
      </w:r>
    </w:p>
    <w:p w14:paraId="12D887F0" w14:textId="60189819" w:rsidR="002A2547" w:rsidRDefault="002A2547" w:rsidP="002A2547">
      <w:pPr>
        <w:pStyle w:val="Heading3"/>
      </w:pPr>
      <w:bookmarkStart w:id="11" w:name="_Toc211838291"/>
      <w:r>
        <w:t>3. UK-based Case Stud</w:t>
      </w:r>
      <w:bookmarkEnd w:id="11"/>
      <w:r w:rsidR="005A486F">
        <w:t>y</w:t>
      </w:r>
    </w:p>
    <w:p w14:paraId="73E9F61A" w14:textId="77777777" w:rsidR="00ED530C" w:rsidRDefault="009C67CF">
      <w:pPr>
        <w:rPr>
          <w:color w:val="0E101A"/>
        </w:rPr>
      </w:pPr>
      <w:r>
        <w:rPr>
          <w:color w:val="0E101A"/>
        </w:rPr>
        <w:t xml:space="preserve">The change of service delivery brought about by </w:t>
      </w:r>
      <w:r>
        <w:rPr>
          <w:b/>
          <w:color w:val="0E101A"/>
        </w:rPr>
        <w:t>Omron Viso</w:t>
      </w:r>
      <w:r>
        <w:rPr>
          <w:color w:val="0E101A"/>
        </w:rPr>
        <w:t xml:space="preserve"> is important, as it matches the objective of the </w:t>
      </w:r>
      <w:r>
        <w:rPr>
          <w:b/>
          <w:i/>
          <w:color w:val="0E101A"/>
        </w:rPr>
        <w:t>NHS Long-Term Plan</w:t>
      </w:r>
      <w:r>
        <w:rPr>
          <w:color w:val="0E101A"/>
        </w:rPr>
        <w:t>, offering digital-first care. It has improved operational performance, patient engagement, and clinicians with preventative data to act on (NHS England, 2019). However, sustainability is a condition of dealing with technical, financial, and digital literacies. Altogether, Omron Viso has proved that proper utilisation of digital innovation can transform the provision of healthcare to a more proactive, data-oriented, and patient-focused form within the NHS.</w:t>
      </w:r>
    </w:p>
    <w:p w14:paraId="1A46415C" w14:textId="77777777" w:rsidR="005A486F" w:rsidRDefault="005A486F">
      <w:pPr>
        <w:rPr>
          <w:b/>
        </w:rPr>
      </w:pPr>
      <w:bookmarkStart w:id="12" w:name="_m37hzj59xfno" w:colFirst="0" w:colLast="0"/>
      <w:bookmarkStart w:id="13" w:name="_Toc211838292"/>
      <w:bookmarkEnd w:id="12"/>
      <w:r>
        <w:br w:type="page"/>
      </w:r>
    </w:p>
    <w:p w14:paraId="71932B85" w14:textId="08D97ABC" w:rsidR="00ED530C" w:rsidRDefault="009C67CF">
      <w:pPr>
        <w:pStyle w:val="Heading2"/>
      </w:pPr>
      <w:r>
        <w:lastRenderedPageBreak/>
        <w:t>b) Patient/Service User</w:t>
      </w:r>
      <w:bookmarkEnd w:id="13"/>
    </w:p>
    <w:p w14:paraId="1CFB3D41" w14:textId="08732EEA" w:rsidR="002A2547" w:rsidRPr="002A2547" w:rsidRDefault="002A2547" w:rsidP="002A2547">
      <w:pPr>
        <w:pStyle w:val="Heading3"/>
      </w:pPr>
      <w:bookmarkStart w:id="14" w:name="_Toc211838293"/>
      <w:r>
        <w:t>1. How has care changed for service users (access, convenience, quality)?</w:t>
      </w:r>
      <w:bookmarkEnd w:id="14"/>
    </w:p>
    <w:p w14:paraId="35F972B2" w14:textId="77777777" w:rsidR="00ED530C" w:rsidRDefault="009C67CF">
      <w:r>
        <w:t xml:space="preserve">Omron Viso has transformed the care provision to hypertension patients by integrating the ability to check their blood pressure at home, as well as automatically share and review their data, without a traditional face-to-face appointment with the clinician. In </w:t>
      </w:r>
      <w:r>
        <w:rPr>
          <w:b/>
        </w:rPr>
        <w:t>North West London</w:t>
      </w:r>
      <w:r>
        <w:t xml:space="preserve">, pilot patient engagement was high </w:t>
      </w:r>
      <w:r>
        <w:rPr>
          <w:i/>
        </w:rPr>
        <w:t>(79% of the enrolled patients provided their readings regularly)</w:t>
      </w:r>
      <w:r>
        <w:t>, and clinically meaningful systolic blood pressure reductions were reported (North West London, 2023). This has been found to corroborate arguments that Viso has enhanced convenience and quality of care by offering more frequent, guideline-concordant ambulatory blood pressure data readings than independent clinic readings.</w:t>
      </w:r>
    </w:p>
    <w:p w14:paraId="37597076" w14:textId="4AC6E705" w:rsidR="00E137A9" w:rsidRDefault="00A611D1" w:rsidP="000C5F3E">
      <w:pPr>
        <w:pStyle w:val="Heading3"/>
      </w:pPr>
      <w:bookmarkStart w:id="15" w:name="_Toc211838294"/>
      <w:r>
        <w:t xml:space="preserve">2. Issues of privacy, digital literacy, and </w:t>
      </w:r>
      <w:r w:rsidR="000C5F3E">
        <w:t>fairness of access</w:t>
      </w:r>
      <w:bookmarkEnd w:id="15"/>
    </w:p>
    <w:p w14:paraId="41AD4DD9" w14:textId="77777777" w:rsidR="00E137A9" w:rsidRDefault="00E137A9" w:rsidP="00E137A9">
      <w:r>
        <w:t xml:space="preserve">According to Ilomäki </w:t>
      </w:r>
      <w:r>
        <w:rPr>
          <w:i/>
        </w:rPr>
        <w:t>et al.</w:t>
      </w:r>
      <w:r>
        <w:t xml:space="preserve">, (2023) the availability of </w:t>
      </w:r>
      <w:r>
        <w:rPr>
          <w:b/>
        </w:rPr>
        <w:t>digital literacy</w:t>
      </w:r>
      <w:r>
        <w:t xml:space="preserve"> and </w:t>
      </w:r>
      <w:r>
        <w:rPr>
          <w:b/>
        </w:rPr>
        <w:t>equity</w:t>
      </w:r>
      <w:r>
        <w:t xml:space="preserve"> has become restrictive. However, although most patients have participated successfully, those who lack access to smartphones and those with low digital skills. In contrast, cognitive deficiencies have been less, which can exacerbate health inequalities without mitigation measures in place. The </w:t>
      </w:r>
      <w:r>
        <w:rPr>
          <w:b/>
        </w:rPr>
        <w:t>pilot testing</w:t>
      </w:r>
      <w:r>
        <w:t xml:space="preserve"> has identified that special assistance (device loan programs, assisted onboarding, multilingual materials) has been required to prevent leaving out.</w:t>
      </w:r>
    </w:p>
    <w:p w14:paraId="30905114" w14:textId="77777777" w:rsidR="00E137A9" w:rsidRDefault="00E137A9" w:rsidP="00E137A9">
      <w:r>
        <w:t xml:space="preserve">The views of patients have been mostly favourable in cases of support. As opined by Campbell </w:t>
      </w:r>
      <w:r>
        <w:rPr>
          <w:i/>
        </w:rPr>
        <w:t>et al.</w:t>
      </w:r>
      <w:r>
        <w:t xml:space="preserve">, (2022) </w:t>
      </w:r>
      <w:r>
        <w:rPr>
          <w:b/>
        </w:rPr>
        <w:t>Qualitative feedback</w:t>
      </w:r>
      <w:r>
        <w:t xml:space="preserve"> in pilot reports has shown enhanced empowerment and encouragement through frequent monitoring. However, other patients have cited anxiety as a result of too much self-testing and false assurance as a result of occasional normal values. This has shown that they require guidance by clinicians and also careful design of alert limits. This is important in practice, as not only will the quality gains that will happen under the auspices of clinical and patient education and fair access prove uneven and unsustainable unless it is firmly supported (Gotlieb </w:t>
      </w:r>
      <w:r>
        <w:rPr>
          <w:i/>
        </w:rPr>
        <w:t>et al.</w:t>
      </w:r>
      <w:r>
        <w:t>, 2025). Overall, Omron Viso has demonstrated patient convenience and better quality of data, yet the ultimate success of this solution is determined by overcoming the privacy, literacy, and equity issues.</w:t>
      </w:r>
    </w:p>
    <w:p w14:paraId="6502F88A" w14:textId="2A0B2F46" w:rsidR="00E137A9" w:rsidRDefault="000C5F3E" w:rsidP="000C5F3E">
      <w:pPr>
        <w:pStyle w:val="Heading3"/>
      </w:pPr>
      <w:bookmarkStart w:id="16" w:name="_Toc211838295"/>
      <w:r>
        <w:t>3. Evidence from research or patient perspectives</w:t>
      </w:r>
      <w:bookmarkEnd w:id="16"/>
    </w:p>
    <w:p w14:paraId="3DB1E75D" w14:textId="2B833E8A" w:rsidR="00ED530C" w:rsidRDefault="009C67CF">
      <w:r>
        <w:t xml:space="preserve">A transition to house monitoring has biases at hand. The decreased travel and time off work have benefited the patients by reducing the number of appointments and making them more accessible to patients in outlying locations. The initial findings have associated RPM with a reduction in the number of regular GP visits per patient. Notably, Averbuch </w:t>
      </w:r>
      <w:r>
        <w:rPr>
          <w:i/>
        </w:rPr>
        <w:t>et al.</w:t>
      </w:r>
      <w:r>
        <w:t xml:space="preserve">, (2022) </w:t>
      </w:r>
      <w:r>
        <w:lastRenderedPageBreak/>
        <w:t xml:space="preserve">discussed that clinicians have acquired more longitudinal data, which enables the more </w:t>
      </w:r>
      <w:r>
        <w:rPr>
          <w:b/>
        </w:rPr>
        <w:t>precise titration of antihypertensive therapy</w:t>
      </w:r>
      <w:r>
        <w:t>, as well as earlier detection of out-of-range values. These are significant since they yield to more effective risk control and, potentially, a reduction in the number of cardiovascular events over time.</w:t>
      </w:r>
    </w:p>
    <w:p w14:paraId="6D05A64F" w14:textId="77777777" w:rsidR="00ED530C" w:rsidRDefault="009C67CF">
      <w:r>
        <w:t xml:space="preserve">These advantages have been accompanied by serious issues with privacy and data governance. The Viso service specifications reveal that Viso patient data are </w:t>
      </w:r>
      <w:r>
        <w:rPr>
          <w:b/>
        </w:rPr>
        <w:t>SNOMED-coded</w:t>
      </w:r>
      <w:r>
        <w:t xml:space="preserve"> and interoperable with clinical records to facilitate reporting, which in turn has necessitated strong information governance and explicit consent procedures to ensure patient confidentiality (National Library of Medicine, 2016). The access to sensitive health data in a centralised manner has consequently augmented the necessity of secure interoperable systems as well as the risk surface on breach of data, and any governance breakdown would lead to diminished patient trust and uptake.</w:t>
      </w:r>
    </w:p>
    <w:p w14:paraId="69D8E4B5" w14:textId="77777777" w:rsidR="005A486F" w:rsidRDefault="005A486F">
      <w:pPr>
        <w:rPr>
          <w:b/>
        </w:rPr>
      </w:pPr>
      <w:bookmarkStart w:id="17" w:name="_ve82876etkta" w:colFirst="0" w:colLast="0"/>
      <w:bookmarkStart w:id="18" w:name="_Toc211838296"/>
      <w:bookmarkEnd w:id="17"/>
      <w:r>
        <w:br w:type="page"/>
      </w:r>
    </w:p>
    <w:p w14:paraId="5659CBDE" w14:textId="2A8FCDDA" w:rsidR="00ED530C" w:rsidRDefault="009C67CF">
      <w:pPr>
        <w:pStyle w:val="Heading2"/>
      </w:pPr>
      <w:r>
        <w:lastRenderedPageBreak/>
        <w:t>c) Community</w:t>
      </w:r>
      <w:bookmarkEnd w:id="18"/>
    </w:p>
    <w:p w14:paraId="291A5C74" w14:textId="01647963" w:rsidR="000C5F3E" w:rsidRDefault="000C5F3E" w:rsidP="00E70CA6">
      <w:pPr>
        <w:pStyle w:val="Heading3"/>
      </w:pPr>
      <w:bookmarkStart w:id="19" w:name="_Toc211838297"/>
      <w:r>
        <w:t>1. Impact on rural or underserved communities</w:t>
      </w:r>
      <w:bookmarkEnd w:id="19"/>
    </w:p>
    <w:p w14:paraId="4DEEDFBC" w14:textId="77777777" w:rsidR="00ED530C" w:rsidRDefault="009C67CF">
      <w:r>
        <w:t xml:space="preserve">According to Guillen-Aguinaga </w:t>
      </w:r>
      <w:r>
        <w:rPr>
          <w:i/>
        </w:rPr>
        <w:t>et al.</w:t>
      </w:r>
      <w:r>
        <w:t xml:space="preserve">, (2025) employing </w:t>
      </w:r>
      <w:r>
        <w:rPr>
          <w:b/>
        </w:rPr>
        <w:t>remote blood pressure monitoring</w:t>
      </w:r>
      <w:r>
        <w:t xml:space="preserve"> has had a quantifiable impact on the less-accessible or rural populations, where access cannot be facilitated by other face-to-face services due to constraints of distance. The </w:t>
      </w:r>
      <w:r>
        <w:rPr>
          <w:b/>
        </w:rPr>
        <w:t>North West London</w:t>
      </w:r>
      <w:r>
        <w:t xml:space="preserve">, </w:t>
      </w:r>
      <w:r>
        <w:rPr>
          <w:b/>
        </w:rPr>
        <w:t>Cornwall</w:t>
      </w:r>
      <w:r>
        <w:t xml:space="preserve">, and </w:t>
      </w:r>
      <w:r>
        <w:rPr>
          <w:b/>
        </w:rPr>
        <w:t>Dorset pilot programmes</w:t>
      </w:r>
      <w:r>
        <w:t xml:space="preserve"> have demonstrated that Viso has provided the opportunity to extend monitoring to homes and community-based settings of patients, eliminating the necessity to travel, enhancing continuity of the care provision to individuals living remotely (North West London, 2023). It has decreased practical barriers to </w:t>
      </w:r>
      <w:r>
        <w:rPr>
          <w:i/>
        </w:rPr>
        <w:t>hypertension management</w:t>
      </w:r>
      <w:r>
        <w:t xml:space="preserve"> by reducing travelling and the need for fewer face-to-face appointments, and can close gaps in access, historically disadvantaging rural populations.</w:t>
      </w:r>
    </w:p>
    <w:p w14:paraId="0F9CAA1E" w14:textId="77777777" w:rsidR="0025653B" w:rsidRDefault="0025653B" w:rsidP="0025653B">
      <w:r>
        <w:t xml:space="preserve">In terms of population-quality of life, initial data have shown small benefits on a population level. According to Zarora </w:t>
      </w:r>
      <w:r>
        <w:rPr>
          <w:i/>
        </w:rPr>
        <w:t>et al.</w:t>
      </w:r>
      <w:r>
        <w:t xml:space="preserve">, (2022) pilot analysis has shown improvements in mean </w:t>
      </w:r>
      <w:r>
        <w:rPr>
          <w:b/>
        </w:rPr>
        <w:t>systolic blood pressure</w:t>
      </w:r>
      <w:r>
        <w:t xml:space="preserve"> and diminished numbers of primary-care visits by a patient. Nonetheless, evaluators have highlighted evidence on utilisation of these services, and long-term population-health has been inconclusive, and the actual effectiveness of the implementation models and local specificities varied. Therefore, the promise of public health has been actual but has been reliant on the consistent involvement, effective channels of escalation, and interwoven data streams (Chen </w:t>
      </w:r>
      <w:r>
        <w:rPr>
          <w:i/>
        </w:rPr>
        <w:t>et al.</w:t>
      </w:r>
      <w:r>
        <w:t>, 2025).</w:t>
      </w:r>
    </w:p>
    <w:p w14:paraId="28085D94" w14:textId="77777777" w:rsidR="00F36000" w:rsidRDefault="00F36000" w:rsidP="00F36000">
      <w:pPr>
        <w:pStyle w:val="Heading3"/>
      </w:pPr>
      <w:bookmarkStart w:id="20" w:name="_Toc211838298"/>
      <w:r>
        <w:t>2. Effect on families, careers, and public health</w:t>
      </w:r>
      <w:bookmarkEnd w:id="20"/>
    </w:p>
    <w:p w14:paraId="600A1233" w14:textId="77777777" w:rsidR="00ED530C" w:rsidRDefault="009C67CF">
      <w:r>
        <w:t xml:space="preserve">On a domestic scale, Honda </w:t>
      </w:r>
      <w:r>
        <w:rPr>
          <w:i/>
        </w:rPr>
        <w:t>et al.</w:t>
      </w:r>
      <w:r>
        <w:t xml:space="preserve">, (2025) discussed that </w:t>
      </w:r>
      <w:r>
        <w:rPr>
          <w:b/>
        </w:rPr>
        <w:t>Omron Viso</w:t>
      </w:r>
      <w:r>
        <w:t xml:space="preserve"> has changed jobs and the roles of families and the unpaid carers. Supporting roles in device set-up, measurement compliance, and transmission of data have been adopted by carers in well-supported pilots. This has made the carers more confident and willing to work with care plans, but on under-supported systems, this has taken the weight off families without a clear promise of added advantage. Implication is that </w:t>
      </w:r>
      <w:r>
        <w:rPr>
          <w:b/>
        </w:rPr>
        <w:t>RPM systems</w:t>
      </w:r>
      <w:r>
        <w:t xml:space="preserve"> can empower the informal carers, and they can be a contributor to aggravated carer strain unless health services offer training, support and contingency plans (Bento </w:t>
      </w:r>
      <w:r>
        <w:rPr>
          <w:i/>
        </w:rPr>
        <w:t>et al.</w:t>
      </w:r>
      <w:r>
        <w:t>, 2025).</w:t>
      </w:r>
    </w:p>
    <w:p w14:paraId="2CF116C8" w14:textId="77777777" w:rsidR="00E70CA6" w:rsidRPr="000C5F3E" w:rsidRDefault="00E70CA6" w:rsidP="00E70CA6">
      <w:pPr>
        <w:pStyle w:val="Heading3"/>
      </w:pPr>
      <w:bookmarkStart w:id="21" w:name="_Toc211838299"/>
      <w:r>
        <w:t>3. Co-production and collaboration outcomes</w:t>
      </w:r>
      <w:bookmarkEnd w:id="21"/>
    </w:p>
    <w:p w14:paraId="45D99D20" w14:textId="77777777" w:rsidR="00ED530C" w:rsidRDefault="009C67CF">
      <w:r>
        <w:rPr>
          <w:b/>
        </w:rPr>
        <w:t>External collaboration</w:t>
      </w:r>
      <w:r>
        <w:t xml:space="preserve"> and </w:t>
      </w:r>
      <w:r>
        <w:rPr>
          <w:b/>
        </w:rPr>
        <w:t>joint design</w:t>
      </w:r>
      <w:r>
        <w:t xml:space="preserve"> have been the key success factors in implementations (Sony </w:t>
      </w:r>
      <w:r>
        <w:rPr>
          <w:i/>
        </w:rPr>
        <w:t>et al.</w:t>
      </w:r>
      <w:r>
        <w:t xml:space="preserve">, 2023). By conducting service design and delivery with local pilots who involve practice staff, patients and community pharmacies, it has increased uptake and </w:t>
      </w:r>
      <w:r>
        <w:lastRenderedPageBreak/>
        <w:t xml:space="preserve">tuned the messaging that appeals to various groups of people. However, full co-production has not always been universal, whereby in the instances where end-users were not consulted early, drop-offs and digital exclusion have been a prevalent occurrence (Busco </w:t>
      </w:r>
      <w:r>
        <w:rPr>
          <w:i/>
        </w:rPr>
        <w:t>et al.</w:t>
      </w:r>
      <w:r>
        <w:t>, 2024). This matters in terms of equity, and co-production has served as a buffer against exclusion, and its lack has added to the differences.</w:t>
      </w:r>
    </w:p>
    <w:p w14:paraId="486DA9F8" w14:textId="77777777" w:rsidR="00ED530C" w:rsidRDefault="009C67CF">
      <w:r>
        <w:rPr>
          <w:b/>
        </w:rPr>
        <w:t>Omron Viso</w:t>
      </w:r>
      <w:r>
        <w:t xml:space="preserve"> has shown an opportunity to enhance access and public-health results in underserved localities and to interact with families and carers constructively whenever sufficient support has been offered (Healthcare Packaging, 2023). However, long-term utility has demanded </w:t>
      </w:r>
      <w:r>
        <w:rPr>
          <w:i/>
        </w:rPr>
        <w:t>conscious co-production</w:t>
      </w:r>
      <w:r>
        <w:t xml:space="preserve">, focused </w:t>
      </w:r>
      <w:r>
        <w:rPr>
          <w:i/>
        </w:rPr>
        <w:t>assistance of carers</w:t>
      </w:r>
      <w:r>
        <w:t>, and analysing the impacts, at the population level, in general, otherwise the innovation has jeopardised generating uneven benefits through communities.</w:t>
      </w:r>
    </w:p>
    <w:p w14:paraId="321E64AA" w14:textId="77777777" w:rsidR="007D213A" w:rsidRDefault="009C67CF">
      <w:r>
        <w:br w:type="page"/>
      </w:r>
    </w:p>
    <w:p w14:paraId="530891DE" w14:textId="0DEFF74D" w:rsidR="00ED530C" w:rsidRDefault="009C67CF">
      <w:pPr>
        <w:pStyle w:val="Heading1"/>
      </w:pPr>
      <w:bookmarkStart w:id="22" w:name="_gurnxd5y6qho" w:colFirst="0" w:colLast="0"/>
      <w:bookmarkStart w:id="23" w:name="_Toc211838300"/>
      <w:bookmarkEnd w:id="22"/>
      <w:r>
        <w:lastRenderedPageBreak/>
        <w:t xml:space="preserve">iii) Conclusion </w:t>
      </w:r>
      <w:r w:rsidR="000007A5">
        <w:t>and</w:t>
      </w:r>
      <w:r>
        <w:t xml:space="preserve"> Recommendation</w:t>
      </w:r>
      <w:r w:rsidR="000007A5">
        <w:t>s</w:t>
      </w:r>
      <w:bookmarkEnd w:id="23"/>
    </w:p>
    <w:p w14:paraId="3F70816D" w14:textId="79F13479" w:rsidR="00862F61" w:rsidRPr="00862F61" w:rsidRDefault="00862F61" w:rsidP="00862F61">
      <w:pPr>
        <w:pStyle w:val="Heading3"/>
      </w:pPr>
      <w:bookmarkStart w:id="24" w:name="_Toc211838301"/>
      <w:r>
        <w:t xml:space="preserve">1. </w:t>
      </w:r>
      <w:r w:rsidR="00B03215">
        <w:t>Summary of Findings</w:t>
      </w:r>
      <w:bookmarkEnd w:id="24"/>
    </w:p>
    <w:p w14:paraId="0AD0CFC3" w14:textId="7E84F753" w:rsidR="00ED530C" w:rsidRDefault="008E66F1">
      <w:r>
        <w:t xml:space="preserve">In </w:t>
      </w:r>
      <w:r w:rsidRPr="008E66F1">
        <w:rPr>
          <w:b/>
          <w:bCs/>
        </w:rPr>
        <w:t>summary</w:t>
      </w:r>
      <w:r>
        <w:t>, Omron Viso has facilitated the management of hypertension by remote monitoring, a reactionary nature of care initiation, and the minimisation of frequent face-to-face consultations. More active and information-focused service delivery and more autonomy, convenience, and constant surveillance have benefited patients. At the community level, the device has assisted in reaching underprivileged populations, but there was a range of effects because of the differences in infrastructure and online availability of the regions.</w:t>
      </w:r>
    </w:p>
    <w:p w14:paraId="5E5BDC5F" w14:textId="508583A3" w:rsidR="00D969BE" w:rsidRDefault="00D969BE" w:rsidP="00D969BE">
      <w:pPr>
        <w:pStyle w:val="Heading3"/>
      </w:pPr>
      <w:bookmarkStart w:id="25" w:name="_Toc211838302"/>
      <w:r>
        <w:t>2. Importance of digital innovation</w:t>
      </w:r>
      <w:bookmarkEnd w:id="25"/>
    </w:p>
    <w:p w14:paraId="07BF24B7" w14:textId="5A753AC1" w:rsidR="00ED530C" w:rsidRDefault="009C67CF">
      <w:r>
        <w:t xml:space="preserve">The selection of a </w:t>
      </w:r>
      <w:r w:rsidRPr="008E66F1">
        <w:rPr>
          <w:b/>
          <w:bCs/>
        </w:rPr>
        <w:t>digital innovation</w:t>
      </w:r>
      <w:r>
        <w:t>, which has been created within the past ten years, has been the key to maintaining relevance in the context of the modern NHS needs, in particular, the transition to preventative care and population health management that is digitally enabled. Omron Viso is one of the examples of such a strategy since the product is in line with the NHS Long Term Plan, and it has shown how real-time data can impact personal and communal health measures. Nonetheless, it has been closely associated with the quality of the implementation, integration with the clinical systems, and the user support.</w:t>
      </w:r>
    </w:p>
    <w:p w14:paraId="04AA88F2" w14:textId="69B66485" w:rsidR="008E66F1" w:rsidRDefault="008E66F1" w:rsidP="008E66F1">
      <w:pPr>
        <w:pStyle w:val="Heading3"/>
      </w:pPr>
      <w:bookmarkStart w:id="26" w:name="_Toc211838303"/>
      <w:r>
        <w:t xml:space="preserve">3. </w:t>
      </w:r>
      <w:r w:rsidR="00A5305F">
        <w:t>Recommendation for practice, policy, or training</w:t>
      </w:r>
      <w:bookmarkEnd w:id="26"/>
    </w:p>
    <w:p w14:paraId="4AF02EC9" w14:textId="532E75BA" w:rsidR="00ED530C" w:rsidRDefault="009C67CF">
      <w:r>
        <w:t xml:space="preserve">The NHS ought to invest in </w:t>
      </w:r>
      <w:r w:rsidRPr="0074636F">
        <w:rPr>
          <w:b/>
          <w:bCs/>
        </w:rPr>
        <w:t>patient</w:t>
      </w:r>
      <w:r w:rsidR="0074636F">
        <w:t xml:space="preserve">, </w:t>
      </w:r>
      <w:r w:rsidR="0074636F">
        <w:rPr>
          <w:b/>
          <w:bCs/>
        </w:rPr>
        <w:t>policy</w:t>
      </w:r>
      <w:r w:rsidR="0074636F">
        <w:t>,</w:t>
      </w:r>
      <w:r>
        <w:t xml:space="preserve"> and </w:t>
      </w:r>
      <w:r w:rsidRPr="0074636F">
        <w:rPr>
          <w:b/>
          <w:bCs/>
        </w:rPr>
        <w:t>carer digital literacy training</w:t>
      </w:r>
      <w:r>
        <w:t xml:space="preserve"> and in professional clinician development support to </w:t>
      </w:r>
      <w:r w:rsidR="006E6F26">
        <w:t>ensure</w:t>
      </w:r>
      <w:r>
        <w:t xml:space="preserve"> that there </w:t>
      </w:r>
      <w:r w:rsidR="006E6F26">
        <w:t>is</w:t>
      </w:r>
      <w:r>
        <w:t xml:space="preserve"> a consistent pathway, confidence and acceptance of the change. The desired level of improvement in the policy level should be based on safe interoperability and governance, and the community level co-production must be employed to diminish disparities and maintain engagement. Such steps would complement existing obstacles and help to influence a greater impact of long-term action distribution.</w:t>
      </w:r>
    </w:p>
    <w:p w14:paraId="7B3FB899" w14:textId="77777777" w:rsidR="00ED530C" w:rsidRDefault="009C67CF">
      <w:r>
        <w:br w:type="page"/>
      </w:r>
    </w:p>
    <w:p w14:paraId="5699AEC8" w14:textId="77777777" w:rsidR="00ED530C" w:rsidRDefault="009C67CF">
      <w:pPr>
        <w:pStyle w:val="Heading1"/>
      </w:pPr>
      <w:bookmarkStart w:id="27" w:name="_d45rhs85ab" w:colFirst="0" w:colLast="0"/>
      <w:bookmarkStart w:id="28" w:name="_Toc211838304"/>
      <w:bookmarkEnd w:id="27"/>
      <w:r>
        <w:lastRenderedPageBreak/>
        <w:t>iv) References</w:t>
      </w:r>
      <w:bookmarkEnd w:id="28"/>
    </w:p>
    <w:p w14:paraId="60D30965" w14:textId="77777777" w:rsidR="00ED530C" w:rsidRDefault="009C67CF">
      <w:r>
        <w:t xml:space="preserve">Averbuch, T., Sullivan, K., Sauer, A., Mamas, M.A., Voors, A.A., Gale, C.P., Metra, M., Ravindra, N. and Van Spall, H.G.C. (2022) ‘Applications of Artificial Intelligence and Machine Learning in Heart Failure’, </w:t>
      </w:r>
      <w:r>
        <w:rPr>
          <w:i/>
        </w:rPr>
        <w:t>European Heart Journal - Digital Health</w:t>
      </w:r>
      <w:r>
        <w:t xml:space="preserve">, 3(2), pp. 311–322. Available at: </w:t>
      </w:r>
      <w:hyperlink r:id="rId9">
        <w:r w:rsidR="00ED530C">
          <w:rPr>
            <w:color w:val="1155CC"/>
            <w:u w:val="single"/>
          </w:rPr>
          <w:t>https://doi.org/10.1093/ehjdh/ztac025</w:t>
        </w:r>
      </w:hyperlink>
      <w:r>
        <w:t xml:space="preserve"> </w:t>
      </w:r>
    </w:p>
    <w:p w14:paraId="1B1C4042" w14:textId="77777777" w:rsidR="00ED530C" w:rsidRDefault="009C67CF">
      <w:r>
        <w:t xml:space="preserve">Bento, A.R., Duque, A.R., Gonçalves, N., Vaz, P., Calção, S., Benedito, V., Ferreira, R., Fonseca, C. and Silva, C. (2025) ‘Interventions by Rehabilitation Nurse Specialists in the Training of Informal Carers of Older People at Home with Chronic Diseases: A Scoping Review’, </w:t>
      </w:r>
      <w:r>
        <w:rPr>
          <w:i/>
        </w:rPr>
        <w:t>International Journal of Environmental Research and Public Health</w:t>
      </w:r>
      <w:r>
        <w:t xml:space="preserve">, 22(7), pp. 9–71. Available at: </w:t>
      </w:r>
      <w:hyperlink r:id="rId10">
        <w:r w:rsidR="00ED530C">
          <w:rPr>
            <w:color w:val="1155CC"/>
            <w:u w:val="single"/>
          </w:rPr>
          <w:t>https://doi.org/10.3390/ijerph22070971</w:t>
        </w:r>
      </w:hyperlink>
      <w:r>
        <w:t xml:space="preserve"> </w:t>
      </w:r>
    </w:p>
    <w:p w14:paraId="25D9F247" w14:textId="77777777" w:rsidR="00ED530C" w:rsidRDefault="009C67CF">
      <w:r>
        <w:t xml:space="preserve">Burns, D., Goodlad, C., Hamblin, K. and Zimpel‐Leal, K. (2022) ‘Innovation in UK Independent Homecare services: a Thematic Narrative Review’, </w:t>
      </w:r>
      <w:r>
        <w:rPr>
          <w:i/>
        </w:rPr>
        <w:t>Health &amp; Social Care in the Community</w:t>
      </w:r>
      <w:r>
        <w:t xml:space="preserve">, 30(6), pp. 3447-3458. Available at: </w:t>
      </w:r>
      <w:hyperlink r:id="rId11">
        <w:r w:rsidR="00ED530C">
          <w:rPr>
            <w:color w:val="1155CC"/>
            <w:u w:val="single"/>
          </w:rPr>
          <w:t>https://doi.org/10.1111/hsc.13954</w:t>
        </w:r>
      </w:hyperlink>
      <w:r>
        <w:t xml:space="preserve"> </w:t>
      </w:r>
    </w:p>
    <w:p w14:paraId="35306084" w14:textId="77777777" w:rsidR="00ED530C" w:rsidRDefault="009C67CF">
      <w:r>
        <w:t xml:space="preserve">Busco, C., Walters, J. and Provoste, E. (2024) ‘Stakeholder Management within PPP-arranged Civil Engineering megaprojects: a Systematic Literature Review of challenges, Critical Success Factors and Stakeholder Roles’, </w:t>
      </w:r>
      <w:r>
        <w:rPr>
          <w:i/>
        </w:rPr>
        <w:t>International Journal of Public Sector Management</w:t>
      </w:r>
      <w:r>
        <w:t xml:space="preserve">, 37(5), pp. 649–671. Available at: </w:t>
      </w:r>
      <w:hyperlink r:id="rId12">
        <w:r w:rsidR="00ED530C">
          <w:rPr>
            <w:color w:val="1155CC"/>
            <w:u w:val="single"/>
          </w:rPr>
          <w:t>https://doi.org/10.1108/ijpsm-10-2023-0316</w:t>
        </w:r>
      </w:hyperlink>
      <w:r>
        <w:t xml:space="preserve"> </w:t>
      </w:r>
    </w:p>
    <w:p w14:paraId="1BF36FD0" w14:textId="77777777" w:rsidR="00ED530C" w:rsidRDefault="009C67CF">
      <w:r>
        <w:t xml:space="preserve">Campbell, R., Ju, A., King, M.T. and Rutherford, C. (2022) ‘Perceived Benefits and Limitations of Using Patient-Reported Outcome Measures in Clinical Practice with Individual Patients: a Systematic Review of Qualitative Studies’, </w:t>
      </w:r>
      <w:r>
        <w:rPr>
          <w:i/>
        </w:rPr>
        <w:t>Quality of Life Research</w:t>
      </w:r>
      <w:r>
        <w:t xml:space="preserve">, 31(6), pp. 1597–1620. Available at: </w:t>
      </w:r>
      <w:hyperlink r:id="rId13">
        <w:r w:rsidR="00ED530C">
          <w:rPr>
            <w:color w:val="1155CC"/>
            <w:u w:val="single"/>
          </w:rPr>
          <w:t>https://doi.org/10.1007/s11136-021-03003-z</w:t>
        </w:r>
      </w:hyperlink>
      <w:r>
        <w:t xml:space="preserve"> </w:t>
      </w:r>
    </w:p>
    <w:p w14:paraId="65153974" w14:textId="77777777" w:rsidR="00ED530C" w:rsidRDefault="009C67CF">
      <w:r>
        <w:t xml:space="preserve">Chen, X., Balabanis, G. and Qin, S. (2025) ‘Advancing Theoretical Integration of Distrust: A Multilevel Examination of Its Theoretical Foundations, Dynamics, and Mechanisms’, </w:t>
      </w:r>
      <w:r>
        <w:rPr>
          <w:i/>
        </w:rPr>
        <w:t>Psychology &amp; Marketing</w:t>
      </w:r>
      <w:r>
        <w:t xml:space="preserve">, pp. 7–44. Available at: </w:t>
      </w:r>
      <w:hyperlink r:id="rId14">
        <w:r w:rsidR="00ED530C">
          <w:rPr>
            <w:color w:val="1155CC"/>
            <w:u w:val="single"/>
          </w:rPr>
          <w:t>https://doi.org/10.1002/mar.70044</w:t>
        </w:r>
      </w:hyperlink>
      <w:r>
        <w:t xml:space="preserve"> </w:t>
      </w:r>
    </w:p>
    <w:p w14:paraId="7A4A0E80" w14:textId="77777777" w:rsidR="00ED530C" w:rsidRDefault="009C67CF">
      <w:r>
        <w:t xml:space="preserve">Gotlieb, E., Shahab Marzoughi, Kwon, C., Harmon, M., Kimura, M., Truesdale, A., Sweetnam, C., Céline Soudant, Downes, M.H., Busis, N.A., Kummer, B.R. and Jetté, N. (2025) ‘Clinical effectiveness, feasibility, acceptability, and Usability of Mobile Health Applications for epilepsy: a Systematic Review’, </w:t>
      </w:r>
      <w:r>
        <w:rPr>
          <w:i/>
        </w:rPr>
        <w:t>Epilepsia</w:t>
      </w:r>
      <w:r>
        <w:t xml:space="preserve">, 66(5), pp. 1349–1373. Available at: </w:t>
      </w:r>
      <w:hyperlink r:id="rId15">
        <w:r w:rsidR="00ED530C">
          <w:rPr>
            <w:color w:val="1155CC"/>
            <w:u w:val="single"/>
          </w:rPr>
          <w:t>https://doi.org/10.1111/epi.18288</w:t>
        </w:r>
      </w:hyperlink>
      <w:r>
        <w:t xml:space="preserve"> </w:t>
      </w:r>
    </w:p>
    <w:p w14:paraId="061B2BE8" w14:textId="77777777" w:rsidR="00ED530C" w:rsidRDefault="009C67CF">
      <w:r>
        <w:t xml:space="preserve">Guillen-Aguinaga, L., Rayón-Valpuesta, E., Guillen-Aguinaga, S., Rodriguez-Diaz, B., Montejo, R., Alas-Brun, R., Aguinaga-Ontoso, E., Onambele, L., Guillen-Aguinaga, M., </w:t>
      </w:r>
      <w:r>
        <w:lastRenderedPageBreak/>
        <w:t xml:space="preserve">Guillen-Grima, F. and Aguinaga-Ontoso, I. (2025) ‘Mixed Reality in Undergraduate Nursing Education: A Systematic Review and Meta-Analysis of Benefits and Challenges’, </w:t>
      </w:r>
      <w:r>
        <w:rPr>
          <w:i/>
        </w:rPr>
        <w:t>Nursing Reports</w:t>
      </w:r>
      <w:r>
        <w:t xml:space="preserve">, 15(5), pp. 1–37. Available at: </w:t>
      </w:r>
      <w:hyperlink r:id="rId16">
        <w:r w:rsidR="00ED530C">
          <w:rPr>
            <w:color w:val="1155CC"/>
            <w:u w:val="single"/>
          </w:rPr>
          <w:t>https://doi.org/10.3390/nursrep15050137</w:t>
        </w:r>
      </w:hyperlink>
      <w:r>
        <w:t xml:space="preserve"> </w:t>
      </w:r>
    </w:p>
    <w:p w14:paraId="5B7009DE" w14:textId="77777777" w:rsidR="00ED530C" w:rsidRDefault="009C67CF">
      <w:r>
        <w:t xml:space="preserve">Healthcare Packaging (2023). </w:t>
      </w:r>
      <w:r>
        <w:rPr>
          <w:i/>
        </w:rPr>
        <w:t>Omron Healthcare Unveils New UK Remote Patient Monitoring Service</w:t>
      </w:r>
      <w:r>
        <w:t xml:space="preserve">, </w:t>
      </w:r>
      <w:r>
        <w:rPr>
          <w:i/>
        </w:rPr>
        <w:t>Healthcare Packaging</w:t>
      </w:r>
      <w:r>
        <w:t xml:space="preserve">. Available at: </w:t>
      </w:r>
      <w:hyperlink r:id="rId17">
        <w:r w:rsidR="00ED530C">
          <w:rPr>
            <w:color w:val="1155CC"/>
            <w:u w:val="single"/>
          </w:rPr>
          <w:t>https://www.healthcarepackaging.com/design-materials/adherence-delivery/news/22657601/omron-healthcare-omron-healthcare-unveils-new-uk-remote-patient-monitoring-service</w:t>
        </w:r>
      </w:hyperlink>
      <w:r>
        <w:t xml:space="preserve"> (Accessed: 18 October 2025).</w:t>
      </w:r>
    </w:p>
    <w:p w14:paraId="74377864" w14:textId="77777777" w:rsidR="00ED530C" w:rsidRDefault="009C67CF">
      <w:r>
        <w:t xml:space="preserve">Honda, A., Ono, M., Nishida, T. and Honda, S. (2025) ‘The Balancing and Conflict between Work and Family Life of Sandwiched caregivers: a Scoping Review’, </w:t>
      </w:r>
      <w:r>
        <w:rPr>
          <w:i/>
        </w:rPr>
        <w:t>Safety and Health at Work</w:t>
      </w:r>
      <w:r>
        <w:t xml:space="preserve">, 16(2), pp. 156–163. Available at: </w:t>
      </w:r>
      <w:hyperlink r:id="rId18">
        <w:r w:rsidR="00ED530C">
          <w:rPr>
            <w:color w:val="1155CC"/>
            <w:u w:val="single"/>
          </w:rPr>
          <w:t>https://doi.org/10.1016/j.shaw.2025.04.004</w:t>
        </w:r>
      </w:hyperlink>
      <w:r>
        <w:t xml:space="preserve"> </w:t>
      </w:r>
    </w:p>
    <w:p w14:paraId="0F128001" w14:textId="77777777" w:rsidR="00ED530C" w:rsidRDefault="009C67CF">
      <w:r>
        <w:t xml:space="preserve">Ilomäki, L., Lakkala, M., Kallunki, V., Mundy, D., Teresa Romeu Fontanillas, Lakkala, M. and Gouseti, A. (2023) ‘Critical Digital Literacies at School level: a Systematic Review’, </w:t>
      </w:r>
      <w:r>
        <w:rPr>
          <w:i/>
        </w:rPr>
        <w:t>Review of Education</w:t>
      </w:r>
      <w:r>
        <w:t xml:space="preserve">, 11(3), pp. 3–25. Available at: </w:t>
      </w:r>
      <w:hyperlink r:id="rId19">
        <w:r w:rsidR="00ED530C">
          <w:rPr>
            <w:color w:val="1155CC"/>
            <w:u w:val="single"/>
          </w:rPr>
          <w:t>https://doi.org/10.1002/rev3.3425</w:t>
        </w:r>
      </w:hyperlink>
      <w:r>
        <w:t xml:space="preserve"> </w:t>
      </w:r>
    </w:p>
    <w:p w14:paraId="53C55A96" w14:textId="77777777" w:rsidR="00ED530C" w:rsidRDefault="009C67CF">
      <w:r>
        <w:t xml:space="preserve">Iroegbu, C., Tuot, Delphine S., Lewis, L. and Matura, L. (2024) ‘The Influence of Patient-Provider Communication on Self‐Management among Patients with Chronic Illness: a Systematic Mixed Studies Review’, </w:t>
      </w:r>
      <w:r>
        <w:rPr>
          <w:i/>
        </w:rPr>
        <w:t>Journal of Advanced Nursing</w:t>
      </w:r>
      <w:r>
        <w:t xml:space="preserve">, 81(4), pp. 1678–1699. Available at: </w:t>
      </w:r>
      <w:hyperlink r:id="rId20">
        <w:r w:rsidR="00ED530C">
          <w:rPr>
            <w:color w:val="1155CC"/>
            <w:u w:val="single"/>
          </w:rPr>
          <w:t>https://doi.org/10.1111/jan.16492</w:t>
        </w:r>
      </w:hyperlink>
      <w:r>
        <w:t xml:space="preserve"> </w:t>
      </w:r>
    </w:p>
    <w:p w14:paraId="55311D7C" w14:textId="77777777" w:rsidR="00ED530C" w:rsidRDefault="009C67CF">
      <w:r>
        <w:t xml:space="preserve">National Library of Medicine (2016). </w:t>
      </w:r>
      <w:r>
        <w:rPr>
          <w:i/>
        </w:rPr>
        <w:t>Overview of SNOMED CT</w:t>
      </w:r>
      <w:r>
        <w:t xml:space="preserve">, </w:t>
      </w:r>
      <w:r>
        <w:rPr>
          <w:i/>
        </w:rPr>
        <w:t>NIH.gov</w:t>
      </w:r>
      <w:r>
        <w:t xml:space="preserve">. U.S. National Library of Medicine. Available at: </w:t>
      </w:r>
      <w:hyperlink r:id="rId21">
        <w:r w:rsidR="00ED530C">
          <w:rPr>
            <w:color w:val="1155CC"/>
            <w:u w:val="single"/>
          </w:rPr>
          <w:t>https://www.nlm.nih.gov/healthit/snomedct/snomed_overview.html</w:t>
        </w:r>
      </w:hyperlink>
      <w:r>
        <w:t xml:space="preserve"> (Accessed: 18 October 2025).</w:t>
      </w:r>
    </w:p>
    <w:p w14:paraId="5844F497" w14:textId="77777777" w:rsidR="00ED530C" w:rsidRDefault="009C67CF">
      <w:r>
        <w:t xml:space="preserve">NHS England (2019). </w:t>
      </w:r>
      <w:r>
        <w:rPr>
          <w:i/>
        </w:rPr>
        <w:t>NHS Long Term Plan</w:t>
      </w:r>
      <w:r>
        <w:t xml:space="preserve">, </w:t>
      </w:r>
      <w:r>
        <w:rPr>
          <w:i/>
        </w:rPr>
        <w:t>NHS England</w:t>
      </w:r>
      <w:r>
        <w:t xml:space="preserve">. Available at: </w:t>
      </w:r>
      <w:hyperlink r:id="rId22">
        <w:r w:rsidR="00ED530C">
          <w:rPr>
            <w:color w:val="1155CC"/>
            <w:u w:val="single"/>
          </w:rPr>
          <w:t>https://www.longtermplan.nhs.uk/</w:t>
        </w:r>
      </w:hyperlink>
      <w:r>
        <w:t xml:space="preserve"> (Accessed: 18 October 2025).</w:t>
      </w:r>
    </w:p>
    <w:p w14:paraId="686816D3" w14:textId="77777777" w:rsidR="00ED530C" w:rsidRDefault="009C67CF">
      <w:r>
        <w:t xml:space="preserve">North West London (2023). </w:t>
      </w:r>
      <w:r>
        <w:rPr>
          <w:i/>
        </w:rPr>
        <w:t>Digital Innovation Supports Patients Monitoring Their Blood Pressure: North West London ICS</w:t>
      </w:r>
      <w:r>
        <w:t xml:space="preserve">, </w:t>
      </w:r>
      <w:r>
        <w:rPr>
          <w:i/>
        </w:rPr>
        <w:t>Nwlondonicb.nhs.uk</w:t>
      </w:r>
      <w:r>
        <w:t xml:space="preserve">. NHS England. Available at: </w:t>
      </w:r>
      <w:hyperlink r:id="rId23">
        <w:r w:rsidR="00ED530C">
          <w:rPr>
            <w:color w:val="1155CC"/>
            <w:u w:val="single"/>
          </w:rPr>
          <w:t>https://www.nwlondonicb.nhs.uk/news/news/digital-innovation-supports-patients-monitoring-their-blood-pressure</w:t>
        </w:r>
      </w:hyperlink>
      <w:r>
        <w:t xml:space="preserve"> (Accessed: 18 October 2025).</w:t>
      </w:r>
    </w:p>
    <w:p w14:paraId="7C4091E9" w14:textId="77777777" w:rsidR="00ED530C" w:rsidRDefault="009C67CF">
      <w:r>
        <w:t xml:space="preserve">Omron Global (2023). </w:t>
      </w:r>
      <w:r>
        <w:rPr>
          <w:i/>
        </w:rPr>
        <w:t>Integrated Report 2023: 90 Years of Empowering People through Automation</w:t>
      </w:r>
      <w:r>
        <w:t xml:space="preserve">, </w:t>
      </w:r>
      <w:r>
        <w:rPr>
          <w:i/>
        </w:rPr>
        <w:t>Omron.com</w:t>
      </w:r>
      <w:r>
        <w:t xml:space="preserve">. Omron Healthcare. Available at: </w:t>
      </w:r>
      <w:hyperlink r:id="rId24">
        <w:r w:rsidR="00ED530C">
          <w:rPr>
            <w:color w:val="1155CC"/>
            <w:u w:val="single"/>
          </w:rPr>
          <w:t>https://www.omron.com/global/en/assets/file/ir/irlib/ar23e/OMRON_Integrated_Report_2023_en_A4.pdf</w:t>
        </w:r>
      </w:hyperlink>
      <w:r>
        <w:t xml:space="preserve"> (Accessed: 18 October 2025).</w:t>
      </w:r>
    </w:p>
    <w:p w14:paraId="542AA21C" w14:textId="77777777" w:rsidR="00ED530C" w:rsidRDefault="009C67CF">
      <w:r>
        <w:lastRenderedPageBreak/>
        <w:t xml:space="preserve">Omron Healthcare (2023). </w:t>
      </w:r>
      <w:r>
        <w:rPr>
          <w:i/>
        </w:rPr>
        <w:t>CES 2023: OMRON Healthcare Reaches 50 Years of Heart Health Leadership, Unveils New U.K. Remote Patient Monitoring Service, and Sets Sights on the AFib Epidemic</w:t>
      </w:r>
      <w:r>
        <w:t xml:space="preserve">, </w:t>
      </w:r>
      <w:r>
        <w:rPr>
          <w:i/>
        </w:rPr>
        <w:t>Prnewswire.com</w:t>
      </w:r>
      <w:r>
        <w:t xml:space="preserve">. Cision PR Newswire. Available at: </w:t>
      </w:r>
      <w:hyperlink r:id="rId25">
        <w:r w:rsidR="00ED530C">
          <w:rPr>
            <w:color w:val="1155CC"/>
            <w:u w:val="single"/>
          </w:rPr>
          <w:t>https://www.prnewswire.com/news-releases/ces-2023-omron-healthcare-reaches-50-years-of-heart-health-leadership-unveils-new-uk-remote-patient-monitoring-service-and-sets-sights-on-the-afib-epidemic-301713851.html</w:t>
        </w:r>
      </w:hyperlink>
      <w:r>
        <w:t xml:space="preserve"> (Accessed: 18 October 2025).</w:t>
      </w:r>
    </w:p>
    <w:p w14:paraId="0299FFCA" w14:textId="77777777" w:rsidR="00ED530C" w:rsidRDefault="009C67CF">
      <w:r>
        <w:t xml:space="preserve">Sony, M., Antony, J. and Tortorella, G.L. (2023) ‘Critical Success Factors for Successful Implementation of Healthcare 4.0: A Literature Review and Future Research Agenda’, </w:t>
      </w:r>
      <w:r>
        <w:rPr>
          <w:i/>
        </w:rPr>
        <w:t>International Journal of Environmental Research and Public Health</w:t>
      </w:r>
      <w:r>
        <w:t xml:space="preserve">, 20(5), pp. 46–69. Available at: </w:t>
      </w:r>
      <w:hyperlink r:id="rId26">
        <w:r w:rsidR="00ED530C">
          <w:rPr>
            <w:color w:val="1155CC"/>
            <w:u w:val="single"/>
          </w:rPr>
          <w:t>https://doi.org/10.3390/ijerph20054669</w:t>
        </w:r>
      </w:hyperlink>
      <w:r>
        <w:t xml:space="preserve"> </w:t>
      </w:r>
    </w:p>
    <w:p w14:paraId="1EEF64B8" w14:textId="204D1574" w:rsidR="001458B8" w:rsidRDefault="009C67CF" w:rsidP="0038299D">
      <w:r>
        <w:t xml:space="preserve">Zarora, R., Immanuel, J., Chivese, T., MacMillan, F. and Simmons, D. (2022) ‘Effectiveness of Integrated Diabetes Care Interventions Involving Diabetes Specialists Working in Primary and Community Care settings: a Systematic Review and meta-analysis’, </w:t>
      </w:r>
      <w:r>
        <w:rPr>
          <w:i/>
        </w:rPr>
        <w:t>International Journal of Integrated Care</w:t>
      </w:r>
      <w:r>
        <w:t xml:space="preserve">, 22(2), pp. 1–11. Available at: </w:t>
      </w:r>
      <w:hyperlink r:id="rId27">
        <w:r w:rsidR="007E0692">
          <w:rPr>
            <w:color w:val="1155CC"/>
            <w:u w:val="single"/>
          </w:rPr>
          <w:t>https://doi.org/10.5334/ijic.6025</w:t>
        </w:r>
      </w:hyperlink>
      <w:r>
        <w:t xml:space="preserve"> </w:t>
      </w:r>
    </w:p>
    <w:p w14:paraId="24906DFC" w14:textId="77777777" w:rsidR="00AD4838" w:rsidRDefault="00AD4838" w:rsidP="0038299D"/>
    <w:sectPr w:rsidR="00AD4838" w:rsidSect="00C96ADB">
      <w:footerReference w:type="default" r:id="rId28"/>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EE6CF" w14:textId="77777777" w:rsidR="00385BC1" w:rsidRDefault="00385BC1">
      <w:pPr>
        <w:spacing w:after="0" w:line="240" w:lineRule="auto"/>
      </w:pPr>
      <w:r>
        <w:separator/>
      </w:r>
    </w:p>
  </w:endnote>
  <w:endnote w:type="continuationSeparator" w:id="0">
    <w:p w14:paraId="0CC5DAAD" w14:textId="77777777" w:rsidR="00385BC1" w:rsidRDefault="00385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6271462"/>
      <w:docPartObj>
        <w:docPartGallery w:val="Page Numbers (Bottom of Page)"/>
        <w:docPartUnique/>
      </w:docPartObj>
    </w:sdtPr>
    <w:sdtContent>
      <w:p w14:paraId="5BED79EB" w14:textId="77777777" w:rsidR="00C96ADB" w:rsidRDefault="009C67C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06B16C6" w14:textId="77777777" w:rsidR="00C96ADB" w:rsidRDefault="00C96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AC3FE3" w14:textId="77777777" w:rsidR="00385BC1" w:rsidRDefault="00385BC1">
      <w:pPr>
        <w:spacing w:after="0" w:line="240" w:lineRule="auto"/>
      </w:pPr>
      <w:r>
        <w:separator/>
      </w:r>
    </w:p>
  </w:footnote>
  <w:footnote w:type="continuationSeparator" w:id="0">
    <w:p w14:paraId="4EF8D1D1" w14:textId="77777777" w:rsidR="00385BC1" w:rsidRDefault="00385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B0B3E"/>
    <w:multiLevelType w:val="hybridMultilevel"/>
    <w:tmpl w:val="BDA04D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BD2453D"/>
    <w:multiLevelType w:val="hybridMultilevel"/>
    <w:tmpl w:val="4860E8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DD5706E"/>
    <w:multiLevelType w:val="hybridMultilevel"/>
    <w:tmpl w:val="740E98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03E4955"/>
    <w:multiLevelType w:val="hybridMultilevel"/>
    <w:tmpl w:val="4E96489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42156838">
    <w:abstractNumId w:val="3"/>
  </w:num>
  <w:num w:numId="2" w16cid:durableId="1870222549">
    <w:abstractNumId w:val="1"/>
  </w:num>
  <w:num w:numId="3" w16cid:durableId="1429883666">
    <w:abstractNumId w:val="2"/>
  </w:num>
  <w:num w:numId="4" w16cid:durableId="87120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xMjA0NDAyMjOysDBR0lEKTi0uzszPAykwrAUAfhKxyywAAAA="/>
  </w:docVars>
  <w:rsids>
    <w:rsidRoot w:val="00ED530C"/>
    <w:rsid w:val="000007A5"/>
    <w:rsid w:val="0000674C"/>
    <w:rsid w:val="000A5AE2"/>
    <w:rsid w:val="000C5D42"/>
    <w:rsid w:val="000C5F3E"/>
    <w:rsid w:val="000F0D67"/>
    <w:rsid w:val="000F2E90"/>
    <w:rsid w:val="00125680"/>
    <w:rsid w:val="001458B8"/>
    <w:rsid w:val="00146F86"/>
    <w:rsid w:val="0025653B"/>
    <w:rsid w:val="00281110"/>
    <w:rsid w:val="002A2547"/>
    <w:rsid w:val="002A3D35"/>
    <w:rsid w:val="002D3513"/>
    <w:rsid w:val="002F1D51"/>
    <w:rsid w:val="003633D7"/>
    <w:rsid w:val="0038299D"/>
    <w:rsid w:val="00385BC1"/>
    <w:rsid w:val="003A2219"/>
    <w:rsid w:val="003A2604"/>
    <w:rsid w:val="003D29B8"/>
    <w:rsid w:val="003F1A68"/>
    <w:rsid w:val="00433B8F"/>
    <w:rsid w:val="00457103"/>
    <w:rsid w:val="00467B7F"/>
    <w:rsid w:val="00596089"/>
    <w:rsid w:val="005A486F"/>
    <w:rsid w:val="005A5D87"/>
    <w:rsid w:val="0060692E"/>
    <w:rsid w:val="0061102B"/>
    <w:rsid w:val="006D5297"/>
    <w:rsid w:val="006E6F26"/>
    <w:rsid w:val="006F1DBB"/>
    <w:rsid w:val="0074636F"/>
    <w:rsid w:val="00794003"/>
    <w:rsid w:val="007D213A"/>
    <w:rsid w:val="007E0692"/>
    <w:rsid w:val="007E2FB6"/>
    <w:rsid w:val="008446B2"/>
    <w:rsid w:val="00862F61"/>
    <w:rsid w:val="0086723A"/>
    <w:rsid w:val="00885589"/>
    <w:rsid w:val="008E66F1"/>
    <w:rsid w:val="00940BD6"/>
    <w:rsid w:val="00970121"/>
    <w:rsid w:val="009C67CF"/>
    <w:rsid w:val="009F3571"/>
    <w:rsid w:val="00A16322"/>
    <w:rsid w:val="00A50639"/>
    <w:rsid w:val="00A5305F"/>
    <w:rsid w:val="00A611D1"/>
    <w:rsid w:val="00A61556"/>
    <w:rsid w:val="00A93A08"/>
    <w:rsid w:val="00AA6B9C"/>
    <w:rsid w:val="00AB6FAF"/>
    <w:rsid w:val="00AD4838"/>
    <w:rsid w:val="00B03215"/>
    <w:rsid w:val="00B0605D"/>
    <w:rsid w:val="00BA6186"/>
    <w:rsid w:val="00BE677B"/>
    <w:rsid w:val="00C1530D"/>
    <w:rsid w:val="00C62DC5"/>
    <w:rsid w:val="00C96ADB"/>
    <w:rsid w:val="00CC5643"/>
    <w:rsid w:val="00D969BE"/>
    <w:rsid w:val="00DB35BB"/>
    <w:rsid w:val="00DE79DA"/>
    <w:rsid w:val="00E01893"/>
    <w:rsid w:val="00E137A9"/>
    <w:rsid w:val="00E26E55"/>
    <w:rsid w:val="00E41ADC"/>
    <w:rsid w:val="00E70CA6"/>
    <w:rsid w:val="00EB3EF2"/>
    <w:rsid w:val="00EC2BD1"/>
    <w:rsid w:val="00ED530C"/>
    <w:rsid w:val="00F024A1"/>
    <w:rsid w:val="00F22498"/>
    <w:rsid w:val="00F2271D"/>
    <w:rsid w:val="00F36000"/>
    <w:rsid w:val="00F72BFC"/>
    <w:rsid w:val="00F8598C"/>
    <w:rsid w:val="00FA5C3B"/>
    <w:rsid w:val="00FD3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523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643"/>
    <w:rPr>
      <w:rFonts w:ascii="Arial" w:hAnsi="Arial"/>
      <w:sz w:val="22"/>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paragraph" w:styleId="TOCHeading">
    <w:name w:val="TOC Heading"/>
    <w:basedOn w:val="Heading1"/>
    <w:next w:val="Normal"/>
    <w:uiPriority w:val="39"/>
    <w:unhideWhenUsed/>
    <w:qFormat/>
    <w:rsid w:val="004571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57103"/>
    <w:pPr>
      <w:spacing w:after="100"/>
    </w:pPr>
  </w:style>
  <w:style w:type="paragraph" w:styleId="TOC2">
    <w:name w:val="toc 2"/>
    <w:basedOn w:val="Normal"/>
    <w:next w:val="Normal"/>
    <w:autoRedefine/>
    <w:uiPriority w:val="39"/>
    <w:unhideWhenUsed/>
    <w:rsid w:val="00457103"/>
    <w:pPr>
      <w:spacing w:after="100"/>
      <w:ind w:left="240"/>
    </w:pPr>
  </w:style>
  <w:style w:type="character" w:styleId="Hyperlink">
    <w:name w:val="Hyperlink"/>
    <w:basedOn w:val="DefaultParagraphFont"/>
    <w:uiPriority w:val="99"/>
    <w:unhideWhenUsed/>
    <w:rsid w:val="00457103"/>
    <w:rPr>
      <w:color w:val="0000FF" w:themeColor="hyperlink"/>
      <w:u w:val="single"/>
    </w:rPr>
  </w:style>
  <w:style w:type="paragraph" w:styleId="Header">
    <w:name w:val="header"/>
    <w:basedOn w:val="Normal"/>
    <w:link w:val="HeaderChar"/>
    <w:uiPriority w:val="99"/>
    <w:unhideWhenUsed/>
    <w:rsid w:val="00C96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ADB"/>
  </w:style>
  <w:style w:type="paragraph" w:styleId="Footer">
    <w:name w:val="footer"/>
    <w:basedOn w:val="Normal"/>
    <w:link w:val="FooterChar"/>
    <w:uiPriority w:val="99"/>
    <w:unhideWhenUsed/>
    <w:rsid w:val="00C96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ADB"/>
  </w:style>
  <w:style w:type="paragraph" w:styleId="ListParagraph">
    <w:name w:val="List Paragraph"/>
    <w:basedOn w:val="Normal"/>
    <w:uiPriority w:val="34"/>
    <w:qFormat/>
    <w:rsid w:val="00EC2BD1"/>
    <w:pPr>
      <w:ind w:left="720"/>
      <w:contextualSpacing/>
    </w:pPr>
  </w:style>
  <w:style w:type="character" w:styleId="CommentReference">
    <w:name w:val="annotation reference"/>
    <w:basedOn w:val="DefaultParagraphFont"/>
    <w:uiPriority w:val="99"/>
    <w:semiHidden/>
    <w:unhideWhenUsed/>
    <w:rsid w:val="000F0D67"/>
    <w:rPr>
      <w:sz w:val="16"/>
      <w:szCs w:val="16"/>
    </w:rPr>
  </w:style>
  <w:style w:type="paragraph" w:styleId="CommentText">
    <w:name w:val="annotation text"/>
    <w:basedOn w:val="Normal"/>
    <w:link w:val="CommentTextChar"/>
    <w:uiPriority w:val="99"/>
    <w:semiHidden/>
    <w:unhideWhenUsed/>
    <w:rsid w:val="000F0D67"/>
    <w:pPr>
      <w:spacing w:line="240" w:lineRule="auto"/>
    </w:pPr>
    <w:rPr>
      <w:sz w:val="20"/>
      <w:szCs w:val="20"/>
    </w:rPr>
  </w:style>
  <w:style w:type="character" w:customStyle="1" w:styleId="CommentTextChar">
    <w:name w:val="Comment Text Char"/>
    <w:basedOn w:val="DefaultParagraphFont"/>
    <w:link w:val="CommentText"/>
    <w:uiPriority w:val="99"/>
    <w:semiHidden/>
    <w:rsid w:val="000F0D6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F0D67"/>
    <w:rPr>
      <w:b/>
      <w:bCs/>
    </w:rPr>
  </w:style>
  <w:style w:type="character" w:customStyle="1" w:styleId="CommentSubjectChar">
    <w:name w:val="Comment Subject Char"/>
    <w:basedOn w:val="CommentTextChar"/>
    <w:link w:val="CommentSubject"/>
    <w:uiPriority w:val="99"/>
    <w:semiHidden/>
    <w:rsid w:val="000F0D67"/>
    <w:rPr>
      <w:rFonts w:ascii="Arial" w:hAnsi="Arial"/>
      <w:b/>
      <w:bCs/>
      <w:sz w:val="20"/>
      <w:szCs w:val="20"/>
    </w:rPr>
  </w:style>
  <w:style w:type="paragraph" w:styleId="Revision">
    <w:name w:val="Revision"/>
    <w:hidden/>
    <w:uiPriority w:val="99"/>
    <w:semiHidden/>
    <w:rsid w:val="00FA5C3B"/>
    <w:pPr>
      <w:spacing w:after="0" w:line="240" w:lineRule="auto"/>
      <w:jc w:val="left"/>
    </w:pPr>
    <w:rPr>
      <w:rFonts w:ascii="Arial" w:hAnsi="Arial"/>
      <w:sz w:val="22"/>
    </w:rPr>
  </w:style>
  <w:style w:type="paragraph" w:styleId="TOC3">
    <w:name w:val="toc 3"/>
    <w:basedOn w:val="Normal"/>
    <w:next w:val="Normal"/>
    <w:autoRedefine/>
    <w:uiPriority w:val="39"/>
    <w:unhideWhenUsed/>
    <w:rsid w:val="002D35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136-021-03003-z" TargetMode="External"/><Relationship Id="rId18" Type="http://schemas.openxmlformats.org/officeDocument/2006/relationships/hyperlink" Target="https://doi.org/10.1016/j.shaw.2025.04.004" TargetMode="External"/><Relationship Id="rId26" Type="http://schemas.openxmlformats.org/officeDocument/2006/relationships/hyperlink" Target="https://doi.org/10.3390/ijerph20054669" TargetMode="External"/><Relationship Id="rId3" Type="http://schemas.openxmlformats.org/officeDocument/2006/relationships/styles" Target="styles.xml"/><Relationship Id="rId21" Type="http://schemas.openxmlformats.org/officeDocument/2006/relationships/hyperlink" Target="https://www.nlm.nih.gov/healthit/snomedct/snomed_overview.html" TargetMode="External"/><Relationship Id="rId7" Type="http://schemas.openxmlformats.org/officeDocument/2006/relationships/endnotes" Target="endnotes.xml"/><Relationship Id="rId12" Type="http://schemas.openxmlformats.org/officeDocument/2006/relationships/hyperlink" Target="https://doi.org/10.1108/ijpsm-10-2023-0316" TargetMode="External"/><Relationship Id="rId17" Type="http://schemas.openxmlformats.org/officeDocument/2006/relationships/hyperlink" Target="https://www.healthcarepackaging.com/design-materials/adherence-delivery/news/22657601/omron-healthcare-omron-healthcare-unveils-new-uk-remote-patient-monitoring-service" TargetMode="External"/><Relationship Id="rId25" Type="http://schemas.openxmlformats.org/officeDocument/2006/relationships/hyperlink" Target="https://www.prnewswire.com/news-releases/ces-2023-omron-healthcare-reaches-50-years-of-heart-health-leadership-unveils-new-uk-remote-patient-monitoring-service-and-sets-sights-on-the-afib-epidemic-301713851.html" TargetMode="External"/><Relationship Id="rId2" Type="http://schemas.openxmlformats.org/officeDocument/2006/relationships/numbering" Target="numbering.xml"/><Relationship Id="rId16" Type="http://schemas.openxmlformats.org/officeDocument/2006/relationships/hyperlink" Target="https://doi.org/10.3390/nursrep15050137" TargetMode="External"/><Relationship Id="rId20" Type="http://schemas.openxmlformats.org/officeDocument/2006/relationships/hyperlink" Target="https://doi.org/10.1111/jan.1649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hsc.13954" TargetMode="External"/><Relationship Id="rId24" Type="http://schemas.openxmlformats.org/officeDocument/2006/relationships/hyperlink" Target="https://www.omron.com/global/en/assets/file/ir/irlib/ar23e/OMRON_Integrated_Report_2023_en_A4.pdf" TargetMode="External"/><Relationship Id="rId5" Type="http://schemas.openxmlformats.org/officeDocument/2006/relationships/webSettings" Target="webSettings.xml"/><Relationship Id="rId15" Type="http://schemas.openxmlformats.org/officeDocument/2006/relationships/hyperlink" Target="https://doi.org/10.1111/epi.18288" TargetMode="External"/><Relationship Id="rId23" Type="http://schemas.openxmlformats.org/officeDocument/2006/relationships/hyperlink" Target="https://www.nwlondonicb.nhs.uk/news/news/digital-innovation-supports-patients-monitoring-their-blood-pressure" TargetMode="External"/><Relationship Id="rId28" Type="http://schemas.openxmlformats.org/officeDocument/2006/relationships/footer" Target="footer1.xml"/><Relationship Id="rId10" Type="http://schemas.openxmlformats.org/officeDocument/2006/relationships/hyperlink" Target="https://doi.org/10.3390/ijerph22070971" TargetMode="External"/><Relationship Id="rId19" Type="http://schemas.openxmlformats.org/officeDocument/2006/relationships/hyperlink" Target="https://doi.org/10.1002/rev3.3425" TargetMode="External"/><Relationship Id="rId4" Type="http://schemas.openxmlformats.org/officeDocument/2006/relationships/settings" Target="settings.xml"/><Relationship Id="rId9" Type="http://schemas.openxmlformats.org/officeDocument/2006/relationships/hyperlink" Target="https://doi.org/10.1093/ehjdh/ztac025" TargetMode="External"/><Relationship Id="rId14" Type="http://schemas.openxmlformats.org/officeDocument/2006/relationships/hyperlink" Target="https://doi.org/10.1002/mar.70044" TargetMode="External"/><Relationship Id="rId22" Type="http://schemas.openxmlformats.org/officeDocument/2006/relationships/hyperlink" Target="https://www.longtermplan.nhs.uk/" TargetMode="External"/><Relationship Id="rId27" Type="http://schemas.openxmlformats.org/officeDocument/2006/relationships/hyperlink" Target="https://doi.org/10.5334/ijic.6025"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2C15B-E545-47B8-B251-6D2896966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3655</Words>
  <Characters>20834</Characters>
  <Application>Microsoft Office Word</Application>
  <DocSecurity>0</DocSecurity>
  <Lines>173</Lines>
  <Paragraphs>48</Paragraphs>
  <ScaleCrop>false</ScaleCrop>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2025-10-26T17:12:00Z</dcterms:created>
  <dcterms:modified xsi:type="dcterms:W3CDTF">2025-10-26T17:12:00Z</dcterms:modified>
</cp:coreProperties>
</file>