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spacing w:before="240" w:after="240" w:lineRule="auto" w:line="360"/>
        <w:jc w:val="left"/>
        <w:rPr>
          <w:rFonts w:cs="Times New Roman"/>
        </w:rPr>
      </w:pPr>
      <w:r>
        <w:rPr>
          <w:rFonts w:ascii="Times New Roman" w:cs="Times New Roman" w:eastAsia="Calibri" w:hAnsi="Times New Roman" w:hint="default"/>
          <w:b w:val="false"/>
          <w:bCs w:val="false"/>
          <w:i w:val="false"/>
          <w:iCs w:val="false"/>
          <w:color w:val="000000"/>
          <w:sz w:val="24"/>
          <w:szCs w:val="22"/>
          <w:highlight w:val="none"/>
          <w:vertAlign w:val="baseline"/>
          <w:em w:val="none"/>
          <w:lang w:val="en-US" w:eastAsia="en-US"/>
        </w:rPr>
        <w:t xml:space="preserve">                                                 Business</w:t>
      </w:r>
      <w:r>
        <w:rPr>
          <w:rFonts w:ascii="Times New Roman" w:cs="Times New Roman" w:eastAsia="Calibri" w:hAnsi="Times New Roman" w:hint="default"/>
          <w:b w:val="false"/>
          <w:bCs w:val="false"/>
          <w:i w:val="false"/>
          <w:iCs w:val="false"/>
          <w:color w:val="000000"/>
          <w:sz w:val="24"/>
          <w:szCs w:val="22"/>
          <w:highlight w:val="none"/>
          <w:vertAlign w:val="baseline"/>
          <w:em w:val="none"/>
          <w:lang w:val="en-US" w:eastAsia="en-US"/>
        </w:rPr>
        <w:t xml:space="preserve"> </w:t>
      </w:r>
      <w:r>
        <w:rPr>
          <w:rFonts w:ascii="Times New Roman" w:cs="Times New Roman" w:eastAsia="Calibri" w:hAnsi="Times New Roman" w:hint="default"/>
          <w:b w:val="false"/>
          <w:bCs w:val="false"/>
          <w:i w:val="false"/>
          <w:iCs w:val="false"/>
          <w:color w:val="000000"/>
          <w:sz w:val="24"/>
          <w:szCs w:val="22"/>
          <w:highlight w:val="none"/>
          <w:vertAlign w:val="baseline"/>
          <w:em w:val="none"/>
          <w:lang w:val="en-US" w:eastAsia="en-US"/>
        </w:rPr>
        <w:t>plan</w:t>
      </w:r>
      <w:r>
        <w:rPr>
          <w:rFonts w:ascii="Times New Roman" w:cs="Times New Roman" w:eastAsia="Calibri" w:hAnsi="Times New Roman" w:hint="default"/>
          <w:b w:val="false"/>
          <w:bCs w:val="false"/>
          <w:i w:val="false"/>
          <w:iCs w:val="false"/>
          <w:color w:val="000000"/>
          <w:sz w:val="24"/>
          <w:szCs w:val="22"/>
          <w:highlight w:val="none"/>
          <w:vertAlign w:val="baseline"/>
          <w:em w:val="none"/>
          <w:lang w:val="en-US" w:eastAsia="en-US"/>
        </w:rPr>
        <w:t xml:space="preserve"> </w:t>
      </w:r>
      <w:r>
        <w:rPr>
          <w:rFonts w:ascii="Times New Roman" w:cs="Times New Roman" w:eastAsia="Calibri" w:hAnsi="Times New Roman" w:hint="default"/>
          <w:b w:val="false"/>
          <w:bCs w:val="false"/>
          <w:i w:val="false"/>
          <w:iCs w:val="false"/>
          <w:color w:val="000000"/>
          <w:sz w:val="24"/>
          <w:szCs w:val="22"/>
          <w:highlight w:val="none"/>
          <w:vertAlign w:val="baseline"/>
          <w:em w:val="none"/>
          <w:lang w:val="en-US" w:eastAsia="en-US"/>
        </w:rPr>
        <w:t>for</w:t>
      </w:r>
      <w:r>
        <w:rPr>
          <w:rFonts w:ascii="Times New Roman" w:cs="Times New Roman" w:eastAsia="Calibri" w:hAnsi="Times New Roman" w:hint="default"/>
          <w:b w:val="false"/>
          <w:bCs w:val="false"/>
          <w:i w:val="false"/>
          <w:iCs w:val="false"/>
          <w:color w:val="000000"/>
          <w:sz w:val="24"/>
          <w:szCs w:val="22"/>
          <w:highlight w:val="none"/>
          <w:vertAlign w:val="baseline"/>
          <w:em w:val="none"/>
          <w:lang w:val="en-US" w:eastAsia="en-US"/>
        </w:rPr>
        <w:t xml:space="preserve"> </w:t>
      </w:r>
      <w:r>
        <w:rPr>
          <w:rFonts w:ascii="Times New Roman" w:cs="Times New Roman" w:eastAsia="Calibri" w:hAnsi="Times New Roman" w:hint="default"/>
          <w:b w:val="false"/>
          <w:bCs w:val="false"/>
          <w:i w:val="false"/>
          <w:iCs w:val="false"/>
          <w:color w:val="000000"/>
          <w:sz w:val="24"/>
          <w:szCs w:val="22"/>
          <w:highlight w:val="none"/>
          <w:vertAlign w:val="baseline"/>
          <w:em w:val="none"/>
          <w:lang w:val="en-US" w:eastAsia="en-US"/>
        </w:rPr>
        <w:t>Organic</w:t>
      </w:r>
      <w:r>
        <w:rPr>
          <w:rFonts w:ascii="Times New Roman" w:cs="Times New Roman" w:eastAsia="Calibri" w:hAnsi="Times New Roman" w:hint="default"/>
          <w:b w:val="false"/>
          <w:bCs w:val="false"/>
          <w:i w:val="false"/>
          <w:iCs w:val="false"/>
          <w:color w:val="000000"/>
          <w:sz w:val="24"/>
          <w:szCs w:val="22"/>
          <w:highlight w:val="none"/>
          <w:vertAlign w:val="baseline"/>
          <w:em w:val="none"/>
          <w:lang w:val="en-US" w:eastAsia="en-US"/>
        </w:rPr>
        <w:t xml:space="preserve"> </w:t>
      </w:r>
      <w:r>
        <w:rPr>
          <w:rFonts w:ascii="Times New Roman" w:cs="Times New Roman" w:eastAsia="Calibri" w:hAnsi="Times New Roman" w:hint="default"/>
          <w:b w:val="false"/>
          <w:bCs w:val="false"/>
          <w:i w:val="false"/>
          <w:iCs w:val="false"/>
          <w:color w:val="000000"/>
          <w:sz w:val="24"/>
          <w:szCs w:val="22"/>
          <w:highlight w:val="none"/>
          <w:vertAlign w:val="baseline"/>
          <w:em w:val="none"/>
          <w:lang w:val="en-US" w:eastAsia="en-US"/>
        </w:rPr>
        <w:t>Gelato</w:t>
      </w:r>
    </w:p>
    <w:p>
      <w:pPr>
        <w:spacing w:before="240" w:after="240" w:lineRule="auto" w:line="360"/>
        <w:jc w:val="left"/>
        <w:rPr>
          <w:rFonts w:cs="Times New Roman"/>
        </w:rPr>
      </w:pPr>
    </w:p>
    <w:p>
      <w:pPr>
        <w:spacing w:before="240" w:after="240" w:lineRule="auto" w:line="360"/>
        <w:jc w:val="left"/>
        <w:rPr>
          <w:rFonts w:cs="Times New Roman"/>
        </w:rPr>
      </w:pPr>
      <w:r>
        <w:rPr>
          <w:rFonts w:ascii="Times New Roman" w:cs="Times New Roman" w:eastAsia="Calibri" w:hAnsi="Times New Roman" w:hint="default"/>
          <w:b w:val="false"/>
          <w:bCs w:val="false"/>
          <w:i w:val="false"/>
          <w:iCs w:val="false"/>
          <w:color w:val="000000"/>
          <w:sz w:val="24"/>
          <w:szCs w:val="22"/>
          <w:highlight w:val="none"/>
          <w:vertAlign w:val="baseline"/>
          <w:em w:val="none"/>
          <w:lang w:val="en-US" w:eastAsia="en-US"/>
        </w:rPr>
        <w:t>Jetmir</w:t>
      </w:r>
      <w:r>
        <w:rPr>
          <w:rFonts w:ascii="Times New Roman" w:cs="Times New Roman" w:eastAsia="Calibri" w:hAnsi="Times New Roman" w:hint="default"/>
          <w:b w:val="false"/>
          <w:bCs w:val="false"/>
          <w:i w:val="false"/>
          <w:iCs w:val="false"/>
          <w:color w:val="000000"/>
          <w:sz w:val="24"/>
          <w:szCs w:val="22"/>
          <w:highlight w:val="none"/>
          <w:vertAlign w:val="baseline"/>
          <w:em w:val="none"/>
          <w:lang w:val="en-US" w:eastAsia="en-US"/>
        </w:rPr>
        <w:t xml:space="preserve"> </w:t>
      </w:r>
      <w:r>
        <w:rPr>
          <w:rFonts w:ascii="Times New Roman" w:cs="Times New Roman" w:eastAsia="Calibri" w:hAnsi="Times New Roman" w:hint="default"/>
          <w:b w:val="false"/>
          <w:bCs w:val="false"/>
          <w:i w:val="false"/>
          <w:iCs w:val="false"/>
          <w:color w:val="000000"/>
          <w:sz w:val="24"/>
          <w:szCs w:val="22"/>
          <w:highlight w:val="none"/>
          <w:vertAlign w:val="baseline"/>
          <w:em w:val="none"/>
          <w:lang w:val="en-US" w:eastAsia="en-US"/>
        </w:rPr>
        <w:t>Gjonaj</w:t>
      </w:r>
    </w:p>
    <w:p>
      <w:pPr>
        <w:spacing w:before="240" w:after="240" w:lineRule="auto" w:line="360"/>
        <w:jc w:val="left"/>
        <w:rPr>
          <w:rFonts w:cs="Times New Roman"/>
        </w:rPr>
      </w:pPr>
    </w:p>
    <w:p>
      <w:pPr>
        <w:spacing w:before="240" w:after="240" w:lineRule="auto" w:line="360"/>
        <w:jc w:val="left"/>
        <w:rPr>
          <w:rFonts w:cs="Times New Roman"/>
        </w:rPr>
      </w:pPr>
      <w:r>
        <w:rPr>
          <w:rFonts w:ascii="Times New Roman" w:cs="Times New Roman" w:eastAsia="Calibri" w:hAnsi="Times New Roman" w:hint="default"/>
          <w:b w:val="false"/>
          <w:bCs w:val="false"/>
          <w:i w:val="false"/>
          <w:iCs w:val="false"/>
          <w:color w:val="000000"/>
          <w:sz w:val="24"/>
          <w:szCs w:val="22"/>
          <w:highlight w:val="none"/>
          <w:vertAlign w:val="baseline"/>
          <w:em w:val="none"/>
          <w:lang w:val="en-US" w:eastAsia="en-US"/>
        </w:rPr>
        <w:t>Student</w:t>
      </w:r>
      <w:r>
        <w:rPr>
          <w:rFonts w:ascii="Times New Roman" w:cs="Times New Roman" w:eastAsia="Calibri" w:hAnsi="Times New Roman" w:hint="default"/>
          <w:b w:val="false"/>
          <w:bCs w:val="false"/>
          <w:i w:val="false"/>
          <w:iCs w:val="false"/>
          <w:color w:val="000000"/>
          <w:sz w:val="24"/>
          <w:szCs w:val="22"/>
          <w:highlight w:val="none"/>
          <w:vertAlign w:val="baseline"/>
          <w:em w:val="none"/>
          <w:lang w:val="en-US" w:eastAsia="en-US"/>
        </w:rPr>
        <w:t xml:space="preserve"> </w:t>
      </w:r>
      <w:r>
        <w:rPr>
          <w:rFonts w:ascii="Times New Roman" w:cs="Times New Roman" w:eastAsia="Calibri" w:hAnsi="Times New Roman" w:hint="default"/>
          <w:b w:val="false"/>
          <w:bCs w:val="false"/>
          <w:i w:val="false"/>
          <w:iCs w:val="false"/>
          <w:color w:val="000000"/>
          <w:sz w:val="24"/>
          <w:szCs w:val="22"/>
          <w:highlight w:val="none"/>
          <w:vertAlign w:val="baseline"/>
          <w:em w:val="none"/>
          <w:lang w:val="en-US" w:eastAsia="en-US"/>
        </w:rPr>
        <w:t>ID:</w:t>
      </w:r>
      <w:r>
        <w:rPr>
          <w:rFonts w:ascii="Times New Roman" w:cs="Times New Roman" w:eastAsia="Calibri" w:hAnsi="Times New Roman" w:hint="default"/>
          <w:b w:val="false"/>
          <w:bCs w:val="false"/>
          <w:i w:val="false"/>
          <w:iCs w:val="false"/>
          <w:color w:val="000000"/>
          <w:sz w:val="24"/>
          <w:szCs w:val="22"/>
          <w:highlight w:val="none"/>
          <w:vertAlign w:val="baseline"/>
          <w:em w:val="none"/>
          <w:lang w:val="en-US" w:eastAsia="en-US"/>
        </w:rPr>
        <w:t xml:space="preserve"> </w:t>
      </w:r>
      <w:r>
        <w:rPr>
          <w:rFonts w:ascii="Times New Roman" w:cs="Times New Roman" w:eastAsia="Calibri" w:hAnsi="Times New Roman" w:hint="default"/>
          <w:b w:val="false"/>
          <w:bCs w:val="false"/>
          <w:i w:val="false"/>
          <w:iCs w:val="false"/>
          <w:color w:val="000000"/>
          <w:sz w:val="24"/>
          <w:szCs w:val="22"/>
          <w:highlight w:val="none"/>
          <w:vertAlign w:val="baseline"/>
          <w:em w:val="none"/>
          <w:lang w:val="en-US" w:eastAsia="en-US"/>
        </w:rPr>
        <w:t>2132912</w:t>
      </w:r>
    </w:p>
    <w:p>
      <w:pPr>
        <w:spacing w:before="240" w:after="240" w:lineRule="auto" w:line="360"/>
        <w:jc w:val="left"/>
        <w:rPr>
          <w:rFonts w:cs="Times New Roman"/>
        </w:rPr>
      </w:pPr>
    </w:p>
    <w:p>
      <w:pPr>
        <w:spacing w:before="240" w:after="240" w:lineRule="auto" w:line="360"/>
        <w:jc w:val="left"/>
        <w:rPr>
          <w:rFonts w:cs="Times New Roman"/>
        </w:rPr>
      </w:pPr>
      <w:r>
        <w:rPr>
          <w:rFonts w:ascii="Times New Roman" w:cs="Times New Roman" w:eastAsia="Calibri" w:hAnsi="Times New Roman" w:hint="default"/>
          <w:b w:val="false"/>
          <w:bCs w:val="false"/>
          <w:i w:val="false"/>
          <w:iCs w:val="false"/>
          <w:color w:val="000000"/>
          <w:sz w:val="24"/>
          <w:szCs w:val="22"/>
          <w:highlight w:val="none"/>
          <w:vertAlign w:val="baseline"/>
          <w:em w:val="none"/>
          <w:lang w:val="en-US" w:eastAsia="en-US"/>
        </w:rPr>
        <w:t>Module</w:t>
      </w:r>
      <w:r>
        <w:rPr>
          <w:rFonts w:ascii="Times New Roman" w:cs="Times New Roman" w:eastAsia="Calibri" w:hAnsi="Times New Roman" w:hint="default"/>
          <w:b w:val="false"/>
          <w:bCs w:val="false"/>
          <w:i w:val="false"/>
          <w:iCs w:val="false"/>
          <w:color w:val="000000"/>
          <w:sz w:val="24"/>
          <w:szCs w:val="22"/>
          <w:highlight w:val="none"/>
          <w:vertAlign w:val="baseline"/>
          <w:em w:val="none"/>
          <w:lang w:val="en-US" w:eastAsia="en-US"/>
        </w:rPr>
        <w:t xml:space="preserve"> </w:t>
      </w:r>
      <w:r>
        <w:rPr>
          <w:rFonts w:ascii="Times New Roman" w:cs="Times New Roman" w:eastAsia="Calibri" w:hAnsi="Times New Roman" w:hint="default"/>
          <w:b w:val="false"/>
          <w:bCs w:val="false"/>
          <w:i w:val="false"/>
          <w:iCs w:val="false"/>
          <w:color w:val="000000"/>
          <w:sz w:val="24"/>
          <w:szCs w:val="22"/>
          <w:highlight w:val="none"/>
          <w:vertAlign w:val="baseline"/>
          <w:em w:val="none"/>
          <w:lang w:val="en-US" w:eastAsia="en-US"/>
        </w:rPr>
        <w:t>Name:</w:t>
      </w:r>
      <w:r>
        <w:rPr>
          <w:rFonts w:ascii="Times New Roman" w:cs="Times New Roman" w:eastAsia="Calibri" w:hAnsi="Times New Roman" w:hint="default"/>
          <w:b w:val="false"/>
          <w:bCs w:val="false"/>
          <w:i w:val="false"/>
          <w:iCs w:val="false"/>
          <w:color w:val="000000"/>
          <w:sz w:val="24"/>
          <w:szCs w:val="22"/>
          <w:highlight w:val="none"/>
          <w:vertAlign w:val="baseline"/>
          <w:em w:val="none"/>
          <w:lang w:val="en-US" w:eastAsia="en-US"/>
        </w:rPr>
        <w:t xml:space="preserve"> </w:t>
      </w:r>
      <w:r>
        <w:rPr>
          <w:rFonts w:ascii="Times New Roman" w:cs="Times New Roman" w:eastAsia="Calibri" w:hAnsi="Times New Roman" w:hint="default"/>
          <w:b w:val="false"/>
          <w:bCs w:val="false"/>
          <w:i w:val="false"/>
          <w:iCs w:val="false"/>
          <w:color w:val="000000"/>
          <w:sz w:val="24"/>
          <w:szCs w:val="22"/>
          <w:highlight w:val="none"/>
          <w:vertAlign w:val="baseline"/>
          <w:em w:val="none"/>
          <w:lang w:val="en-US" w:eastAsia="en-US"/>
        </w:rPr>
        <w:t>Managing</w:t>
      </w:r>
      <w:r>
        <w:rPr>
          <w:rFonts w:ascii="Times New Roman" w:cs="Times New Roman" w:eastAsia="Calibri" w:hAnsi="Times New Roman" w:hint="default"/>
          <w:b w:val="false"/>
          <w:bCs w:val="false"/>
          <w:i w:val="false"/>
          <w:iCs w:val="false"/>
          <w:color w:val="000000"/>
          <w:sz w:val="24"/>
          <w:szCs w:val="22"/>
          <w:highlight w:val="none"/>
          <w:vertAlign w:val="baseline"/>
          <w:em w:val="none"/>
          <w:lang w:val="en-US" w:eastAsia="en-US"/>
        </w:rPr>
        <w:t xml:space="preserve"> </w:t>
      </w:r>
      <w:r>
        <w:rPr>
          <w:rFonts w:ascii="Times New Roman" w:cs="Times New Roman" w:eastAsia="Calibri" w:hAnsi="Times New Roman" w:hint="default"/>
          <w:b w:val="false"/>
          <w:bCs w:val="false"/>
          <w:i w:val="false"/>
          <w:iCs w:val="false"/>
          <w:color w:val="000000"/>
          <w:sz w:val="24"/>
          <w:szCs w:val="22"/>
          <w:highlight w:val="none"/>
          <w:vertAlign w:val="baseline"/>
          <w:em w:val="none"/>
          <w:lang w:val="en-US" w:eastAsia="en-US"/>
        </w:rPr>
        <w:t>Enterprise</w:t>
      </w:r>
    </w:p>
    <w:p>
      <w:pPr>
        <w:spacing w:before="240" w:after="240" w:lineRule="auto" w:line="360"/>
        <w:jc w:val="left"/>
        <w:rPr>
          <w:rFonts w:cs="Times New Roman"/>
        </w:rPr>
      </w:pPr>
    </w:p>
    <w:p>
      <w:pPr>
        <w:pStyle w:val="style0"/>
        <w:spacing w:before="240" w:after="240"/>
        <w:jc w:val="left"/>
        <w:rPr>
          <w:rFonts w:cs="Times New Roman"/>
        </w:rPr>
      </w:pPr>
      <w:r>
        <w:rPr>
          <w:rFonts w:ascii="Times New Roman" w:cs="Times New Roman" w:eastAsia="Calibri" w:hAnsi="Times New Roman" w:hint="default"/>
          <w:b w:val="false"/>
          <w:bCs w:val="false"/>
          <w:i w:val="false"/>
          <w:iCs w:val="false"/>
          <w:color w:val="000000"/>
          <w:sz w:val="24"/>
          <w:szCs w:val="22"/>
          <w:highlight w:val="none"/>
          <w:vertAlign w:val="baseline"/>
          <w:em w:val="none"/>
          <w:lang w:val="en-US" w:eastAsia="en-US"/>
        </w:rPr>
        <w:t>Date:</w:t>
      </w:r>
      <w:r>
        <w:rPr>
          <w:rFonts w:ascii="Times New Roman" w:cs="Times New Roman" w:eastAsia="Calibri" w:hAnsi="Times New Roman" w:hint="default"/>
          <w:b w:val="false"/>
          <w:bCs w:val="false"/>
          <w:i w:val="false"/>
          <w:iCs w:val="false"/>
          <w:color w:val="000000"/>
          <w:sz w:val="24"/>
          <w:szCs w:val="22"/>
          <w:highlight w:val="none"/>
          <w:vertAlign w:val="baseline"/>
          <w:em w:val="none"/>
          <w:lang w:val="en-US" w:eastAsia="en-US"/>
        </w:rPr>
        <w:t xml:space="preserve"> </w:t>
      </w:r>
      <w:r>
        <w:rPr>
          <w:rFonts w:ascii="Times New Roman" w:cs="Times New Roman" w:eastAsia="Calibri" w:hAnsi="Times New Roman" w:hint="default"/>
          <w:b w:val="false"/>
          <w:bCs w:val="false"/>
          <w:i w:val="false"/>
          <w:iCs w:val="false"/>
          <w:color w:val="000000"/>
          <w:sz w:val="24"/>
          <w:szCs w:val="22"/>
          <w:highlight w:val="none"/>
          <w:vertAlign w:val="baseline"/>
          <w:em w:val="none"/>
          <w:lang w:val="en-US" w:eastAsia="en-US"/>
        </w:rPr>
        <w:t>03/07/2023</w:t>
      </w:r>
    </w:p>
    <w:p>
      <w:pPr>
        <w:pStyle w:val="style0"/>
        <w:spacing w:before="240" w:after="240"/>
        <w:jc w:val="left"/>
        <w:rPr>
          <w:rFonts w:cs="Times New Roman"/>
        </w:rPr>
      </w:pPr>
    </w:p>
    <w:p>
      <w:pPr>
        <w:pStyle w:val="style266"/>
        <w:spacing w:after="240" w:lineRule="auto" w:line="360"/>
        <w:jc w:val="center"/>
        <w:rPr>
          <w:rFonts w:ascii="Times New Roman" w:cs="Times New Roman" w:hAnsi="Times New Roman"/>
          <w:b/>
          <w:color w:val="auto"/>
          <w:sz w:val="28"/>
        </w:rPr>
      </w:pPr>
      <w:r>
        <w:rPr>
          <w:rFonts w:ascii="Times New Roman" w:cs="Times New Roman" w:hAnsi="Times New Roman"/>
          <w:b/>
          <w:color w:val="auto"/>
          <w:sz w:val="28"/>
        </w:rPr>
        <w:t>Table of Contents</w:t>
      </w:r>
    </w:p>
    <w:p>
      <w:pPr>
        <w:pStyle w:val="style19"/>
        <w:tabs>
          <w:tab w:val="right" w:leader="dot" w:pos="9016"/>
        </w:tabs>
        <w:rPr>
          <w:rFonts w:ascii="Calibri" w:eastAsia="宋体" w:hAnsi="Calibri"/>
          <w:noProof/>
          <w:color w:val="auto"/>
          <w:sz w:val="22"/>
          <w:lang w:val="en-IN" w:eastAsia="en-IN"/>
        </w:rPr>
      </w:pPr>
      <w:r>
        <w:rPr>
          <w:rFonts w:cs="Times New Roman"/>
        </w:rPr>
        <w:fldChar w:fldCharType="begin"/>
      </w:r>
      <w:r>
        <w:rPr>
          <w:rFonts w:cs="Times New Roman"/>
        </w:rPr>
        <w:instrText xml:space="preserve"> TOC \o "1-3" \h \z \u </w:instrText>
      </w:r>
      <w:r>
        <w:rPr>
          <w:rFonts w:cs="Times New Roman"/>
        </w:rPr>
        <w:fldChar w:fldCharType="separate"/>
      </w:r>
      <w:r>
        <w:rPr/>
        <w:fldChar w:fldCharType="begin"/>
      </w:r>
      <w:r>
        <w:instrText xml:space="preserve"> HYPERLINK \l "_Toc139286500" </w:instrText>
      </w:r>
      <w:r>
        <w:rPr/>
        <w:fldChar w:fldCharType="separate"/>
      </w:r>
      <w:r>
        <w:rPr>
          <w:rStyle w:val="style85"/>
          <w:rFonts w:cs="Times New Roman"/>
          <w:noProof/>
        </w:rPr>
        <w:t>1. Introduction</w:t>
      </w:r>
      <w:r>
        <w:rPr>
          <w:noProof/>
          <w:webHidden/>
        </w:rPr>
        <w:tab/>
      </w:r>
      <w:r>
        <w:rPr>
          <w:noProof/>
          <w:webHidden/>
        </w:rPr>
        <w:fldChar w:fldCharType="begin"/>
      </w:r>
      <w:r>
        <w:rPr>
          <w:noProof/>
          <w:webHidden/>
        </w:rPr>
        <w:instrText xml:space="preserve"> PAGEREF _Toc139286500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016"/>
        </w:tabs>
        <w:rPr>
          <w:rFonts w:ascii="Calibri" w:eastAsia="宋体" w:hAnsi="Calibri"/>
          <w:noProof/>
          <w:color w:val="auto"/>
          <w:sz w:val="22"/>
          <w:lang w:val="en-IN" w:eastAsia="en-IN"/>
        </w:rPr>
      </w:pPr>
      <w:r>
        <w:rPr/>
        <w:fldChar w:fldCharType="begin"/>
      </w:r>
      <w:r>
        <w:instrText xml:space="preserve"> HYPERLINK \l "_Toc139286501" </w:instrText>
      </w:r>
      <w:r>
        <w:rPr/>
        <w:fldChar w:fldCharType="separate"/>
      </w:r>
      <w:r>
        <w:rPr>
          <w:rStyle w:val="style85"/>
          <w:rFonts w:cs="Times New Roman"/>
          <w:noProof/>
        </w:rPr>
        <w:t>2. Business overview</w:t>
      </w:r>
      <w:r>
        <w:rPr>
          <w:noProof/>
          <w:webHidden/>
        </w:rPr>
        <w:tab/>
      </w:r>
      <w:r>
        <w:rPr>
          <w:noProof/>
          <w:webHidden/>
        </w:rPr>
        <w:fldChar w:fldCharType="begin"/>
      </w:r>
      <w:r>
        <w:rPr>
          <w:noProof/>
          <w:webHidden/>
        </w:rPr>
        <w:instrText xml:space="preserve"> PAGEREF _Toc139286501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016"/>
        </w:tabs>
        <w:rPr>
          <w:rFonts w:ascii="Calibri" w:eastAsia="宋体" w:hAnsi="Calibri"/>
          <w:noProof/>
          <w:color w:val="auto"/>
          <w:sz w:val="22"/>
          <w:lang w:val="en-IN" w:eastAsia="en-IN"/>
        </w:rPr>
      </w:pPr>
      <w:r>
        <w:rPr/>
        <w:fldChar w:fldCharType="begin"/>
      </w:r>
      <w:r>
        <w:instrText xml:space="preserve"> HYPERLINK \l "_Toc139286502" </w:instrText>
      </w:r>
      <w:r>
        <w:rPr/>
        <w:fldChar w:fldCharType="separate"/>
      </w:r>
      <w:r>
        <w:rPr>
          <w:rStyle w:val="style85"/>
          <w:noProof/>
        </w:rPr>
        <w:t>2.1 Aims and objectives</w:t>
      </w:r>
      <w:r>
        <w:rPr>
          <w:noProof/>
          <w:webHidden/>
        </w:rPr>
        <w:tab/>
      </w:r>
      <w:r>
        <w:rPr>
          <w:noProof/>
          <w:webHidden/>
        </w:rPr>
        <w:fldChar w:fldCharType="begin"/>
      </w:r>
      <w:r>
        <w:rPr>
          <w:noProof/>
          <w:webHidden/>
        </w:rPr>
        <w:instrText xml:space="preserve"> PAGEREF _Toc139286502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016"/>
        </w:tabs>
        <w:rPr>
          <w:rFonts w:ascii="Calibri" w:eastAsia="宋体" w:hAnsi="Calibri"/>
          <w:noProof/>
          <w:color w:val="auto"/>
          <w:sz w:val="22"/>
          <w:lang w:val="en-IN" w:eastAsia="en-IN"/>
        </w:rPr>
      </w:pPr>
      <w:r>
        <w:rPr/>
        <w:fldChar w:fldCharType="begin"/>
      </w:r>
      <w:r>
        <w:instrText xml:space="preserve"> HYPERLINK \l "_Toc139286503" </w:instrText>
      </w:r>
      <w:r>
        <w:rPr/>
        <w:fldChar w:fldCharType="separate"/>
      </w:r>
      <w:r>
        <w:rPr>
          <w:rStyle w:val="style85"/>
          <w:rFonts w:cs="Times New Roman"/>
          <w:noProof/>
        </w:rPr>
        <w:t>2.2 Product description</w:t>
      </w:r>
      <w:r>
        <w:rPr>
          <w:noProof/>
          <w:webHidden/>
        </w:rPr>
        <w:tab/>
      </w:r>
      <w:r>
        <w:rPr>
          <w:noProof/>
          <w:webHidden/>
        </w:rPr>
        <w:fldChar w:fldCharType="begin"/>
      </w:r>
      <w:r>
        <w:rPr>
          <w:noProof/>
          <w:webHidden/>
        </w:rPr>
        <w:instrText xml:space="preserve"> PAGEREF _Toc139286503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016"/>
        </w:tabs>
        <w:rPr>
          <w:rFonts w:ascii="Calibri" w:eastAsia="宋体" w:hAnsi="Calibri"/>
          <w:noProof/>
          <w:color w:val="auto"/>
          <w:sz w:val="22"/>
          <w:lang w:val="en-IN" w:eastAsia="en-IN"/>
        </w:rPr>
      </w:pPr>
      <w:r>
        <w:rPr/>
        <w:fldChar w:fldCharType="begin"/>
      </w:r>
      <w:r>
        <w:instrText xml:space="preserve"> HYPERLINK \l "_Toc139286504" </w:instrText>
      </w:r>
      <w:r>
        <w:rPr/>
        <w:fldChar w:fldCharType="separate"/>
      </w:r>
      <w:r>
        <w:rPr>
          <w:rStyle w:val="style85"/>
          <w:rFonts w:cs="Times New Roman"/>
          <w:noProof/>
        </w:rPr>
        <w:t>2.3 Business aim and objectives</w:t>
      </w:r>
      <w:r>
        <w:rPr>
          <w:noProof/>
          <w:webHidden/>
        </w:rPr>
        <w:tab/>
      </w:r>
      <w:r>
        <w:rPr>
          <w:noProof/>
          <w:webHidden/>
        </w:rPr>
        <w:fldChar w:fldCharType="begin"/>
      </w:r>
      <w:r>
        <w:rPr>
          <w:noProof/>
          <w:webHidden/>
        </w:rPr>
        <w:instrText xml:space="preserve"> PAGEREF _Toc139286504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016"/>
        </w:tabs>
        <w:rPr>
          <w:rFonts w:ascii="Calibri" w:eastAsia="宋体" w:hAnsi="Calibri"/>
          <w:noProof/>
          <w:color w:val="auto"/>
          <w:sz w:val="22"/>
          <w:lang w:val="en-IN" w:eastAsia="en-IN"/>
        </w:rPr>
      </w:pPr>
      <w:r>
        <w:rPr/>
        <w:fldChar w:fldCharType="begin"/>
      </w:r>
      <w:r>
        <w:instrText xml:space="preserve"> HYPERLINK \l "_Toc139286505" </w:instrText>
      </w:r>
      <w:r>
        <w:rPr/>
        <w:fldChar w:fldCharType="separate"/>
      </w:r>
      <w:r>
        <w:rPr>
          <w:rStyle w:val="style85"/>
          <w:rFonts w:cs="Times New Roman"/>
          <w:noProof/>
        </w:rPr>
        <w:t>2.4 Target market</w:t>
      </w:r>
      <w:r>
        <w:rPr>
          <w:noProof/>
          <w:webHidden/>
        </w:rPr>
        <w:tab/>
      </w:r>
      <w:r>
        <w:rPr>
          <w:noProof/>
          <w:webHidden/>
        </w:rPr>
        <w:fldChar w:fldCharType="begin"/>
      </w:r>
      <w:r>
        <w:rPr>
          <w:noProof/>
          <w:webHidden/>
        </w:rPr>
        <w:instrText xml:space="preserve"> PAGEREF _Toc139286505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016"/>
        </w:tabs>
        <w:rPr>
          <w:rFonts w:ascii="Calibri" w:eastAsia="宋体" w:hAnsi="Calibri"/>
          <w:noProof/>
          <w:color w:val="auto"/>
          <w:sz w:val="22"/>
          <w:lang w:val="en-IN" w:eastAsia="en-IN"/>
        </w:rPr>
      </w:pPr>
      <w:r>
        <w:rPr/>
        <w:fldChar w:fldCharType="begin"/>
      </w:r>
      <w:r>
        <w:instrText xml:space="preserve"> HYPERLINK \l "_Toc139286506" </w:instrText>
      </w:r>
      <w:r>
        <w:rPr/>
        <w:fldChar w:fldCharType="separate"/>
      </w:r>
      <w:r>
        <w:rPr>
          <w:rStyle w:val="style85"/>
          <w:rFonts w:cs="Times New Roman"/>
          <w:noProof/>
        </w:rPr>
        <w:t>3. Financial overview</w:t>
      </w:r>
      <w:r>
        <w:rPr>
          <w:noProof/>
          <w:webHidden/>
        </w:rPr>
        <w:tab/>
      </w:r>
      <w:r>
        <w:rPr>
          <w:noProof/>
          <w:webHidden/>
        </w:rPr>
        <w:fldChar w:fldCharType="begin"/>
      </w:r>
      <w:r>
        <w:rPr>
          <w:noProof/>
          <w:webHidden/>
        </w:rPr>
        <w:instrText xml:space="preserve"> PAGEREF _Toc139286506 \h </w:instrText>
      </w:r>
      <w:r>
        <w:rPr>
          <w:noProof/>
          <w:webHidden/>
        </w:rPr>
        <w:fldChar w:fldCharType="separate"/>
      </w:r>
      <w:r>
        <w:rPr>
          <w:noProof/>
          <w:webHidden/>
        </w:rPr>
        <w:t>5</w:t>
      </w:r>
      <w:r>
        <w:rPr>
          <w:noProof/>
          <w:webHidden/>
        </w:rPr>
        <w:fldChar w:fldCharType="end"/>
      </w:r>
      <w:r>
        <w:rPr/>
        <w:fldChar w:fldCharType="end"/>
      </w:r>
    </w:p>
    <w:p>
      <w:pPr>
        <w:pStyle w:val="style20"/>
        <w:tabs>
          <w:tab w:val="right" w:leader="dot" w:pos="9016"/>
        </w:tabs>
        <w:rPr>
          <w:rFonts w:ascii="Calibri" w:eastAsia="宋体" w:hAnsi="Calibri"/>
          <w:noProof/>
          <w:color w:val="auto"/>
          <w:sz w:val="22"/>
          <w:lang w:val="en-IN" w:eastAsia="en-IN"/>
        </w:rPr>
      </w:pPr>
      <w:r>
        <w:rPr/>
        <w:fldChar w:fldCharType="begin"/>
      </w:r>
      <w:r>
        <w:instrText xml:space="preserve"> HYPERLINK \l "_Toc139286507" </w:instrText>
      </w:r>
      <w:r>
        <w:rPr/>
        <w:fldChar w:fldCharType="separate"/>
      </w:r>
      <w:r>
        <w:rPr>
          <w:rStyle w:val="style85"/>
          <w:rFonts w:cs="Times New Roman"/>
          <w:noProof/>
        </w:rPr>
        <w:t>Cost breakdown</w:t>
      </w:r>
      <w:r>
        <w:rPr>
          <w:noProof/>
          <w:webHidden/>
        </w:rPr>
        <w:tab/>
      </w:r>
      <w:r>
        <w:rPr>
          <w:noProof/>
          <w:webHidden/>
        </w:rPr>
        <w:fldChar w:fldCharType="begin"/>
      </w:r>
      <w:r>
        <w:rPr>
          <w:noProof/>
          <w:webHidden/>
        </w:rPr>
        <w:instrText xml:space="preserve"> PAGEREF _Toc139286507 \h </w:instrText>
      </w:r>
      <w:r>
        <w:rPr>
          <w:noProof/>
          <w:webHidden/>
        </w:rPr>
        <w:fldChar w:fldCharType="separate"/>
      </w:r>
      <w:r>
        <w:rPr>
          <w:noProof/>
          <w:webHidden/>
        </w:rPr>
        <w:t>5</w:t>
      </w:r>
      <w:r>
        <w:rPr>
          <w:noProof/>
          <w:webHidden/>
        </w:rPr>
        <w:fldChar w:fldCharType="end"/>
      </w:r>
      <w:r>
        <w:rPr/>
        <w:fldChar w:fldCharType="end"/>
      </w:r>
    </w:p>
    <w:p>
      <w:pPr>
        <w:pStyle w:val="style19"/>
        <w:tabs>
          <w:tab w:val="right" w:leader="dot" w:pos="9016"/>
        </w:tabs>
        <w:rPr>
          <w:rFonts w:ascii="Calibri" w:eastAsia="宋体" w:hAnsi="Calibri"/>
          <w:noProof/>
          <w:color w:val="auto"/>
          <w:sz w:val="22"/>
          <w:lang w:val="en-IN" w:eastAsia="en-IN"/>
        </w:rPr>
      </w:pPr>
      <w:r>
        <w:rPr/>
        <w:fldChar w:fldCharType="begin"/>
      </w:r>
      <w:r>
        <w:instrText xml:space="preserve"> HYPERLINK \l "_Toc139286508" </w:instrText>
      </w:r>
      <w:r>
        <w:rPr/>
        <w:fldChar w:fldCharType="separate"/>
      </w:r>
      <w:r>
        <w:rPr>
          <w:rStyle w:val="style85"/>
          <w:rFonts w:cs="Times New Roman"/>
          <w:noProof/>
        </w:rPr>
        <w:t>4. Marketing strategy</w:t>
      </w:r>
      <w:r>
        <w:rPr>
          <w:noProof/>
          <w:webHidden/>
        </w:rPr>
        <w:tab/>
      </w:r>
      <w:r>
        <w:rPr>
          <w:noProof/>
          <w:webHidden/>
        </w:rPr>
        <w:fldChar w:fldCharType="begin"/>
      </w:r>
      <w:r>
        <w:rPr>
          <w:noProof/>
          <w:webHidden/>
        </w:rPr>
        <w:instrText xml:space="preserve"> PAGEREF _Toc139286508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016"/>
        </w:tabs>
        <w:rPr>
          <w:rFonts w:ascii="Calibri" w:eastAsia="宋体" w:hAnsi="Calibri"/>
          <w:noProof/>
          <w:color w:val="auto"/>
          <w:sz w:val="22"/>
          <w:lang w:val="en-IN" w:eastAsia="en-IN"/>
        </w:rPr>
      </w:pPr>
      <w:r>
        <w:rPr/>
        <w:fldChar w:fldCharType="begin"/>
      </w:r>
      <w:r>
        <w:instrText xml:space="preserve"> HYPERLINK \l "_Toc139286509" </w:instrText>
      </w:r>
      <w:r>
        <w:rPr/>
        <w:fldChar w:fldCharType="separate"/>
      </w:r>
      <w:r>
        <w:rPr>
          <w:rStyle w:val="style85"/>
          <w:rFonts w:cs="Times New Roman"/>
          <w:noProof/>
        </w:rPr>
        <w:t>4.1 USP</w:t>
      </w:r>
      <w:r>
        <w:rPr>
          <w:noProof/>
          <w:webHidden/>
        </w:rPr>
        <w:tab/>
      </w:r>
      <w:r>
        <w:rPr>
          <w:noProof/>
          <w:webHidden/>
        </w:rPr>
        <w:fldChar w:fldCharType="begin"/>
      </w:r>
      <w:r>
        <w:rPr>
          <w:noProof/>
          <w:webHidden/>
        </w:rPr>
        <w:instrText xml:space="preserve"> PAGEREF _Toc139286509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016"/>
        </w:tabs>
        <w:rPr>
          <w:rFonts w:ascii="Calibri" w:eastAsia="宋体" w:hAnsi="Calibri"/>
          <w:noProof/>
          <w:color w:val="auto"/>
          <w:sz w:val="22"/>
          <w:lang w:val="en-IN" w:eastAsia="en-IN"/>
        </w:rPr>
      </w:pPr>
      <w:r>
        <w:rPr/>
        <w:fldChar w:fldCharType="begin"/>
      </w:r>
      <w:r>
        <w:instrText xml:space="preserve"> HYPERLINK \l "_Toc139286510" </w:instrText>
      </w:r>
      <w:r>
        <w:rPr/>
        <w:fldChar w:fldCharType="separate"/>
      </w:r>
      <w:r>
        <w:rPr>
          <w:rStyle w:val="style85"/>
          <w:rFonts w:cs="Times New Roman"/>
          <w:noProof/>
        </w:rPr>
        <w:t>4.2 Market research</w:t>
      </w:r>
      <w:r>
        <w:rPr>
          <w:noProof/>
          <w:webHidden/>
        </w:rPr>
        <w:tab/>
      </w:r>
      <w:r>
        <w:rPr>
          <w:noProof/>
          <w:webHidden/>
        </w:rPr>
        <w:fldChar w:fldCharType="begin"/>
      </w:r>
      <w:r>
        <w:rPr>
          <w:noProof/>
          <w:webHidden/>
        </w:rPr>
        <w:instrText xml:space="preserve"> PAGEREF _Toc139286510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016"/>
        </w:tabs>
        <w:rPr>
          <w:rFonts w:ascii="Calibri" w:eastAsia="宋体" w:hAnsi="Calibri"/>
          <w:noProof/>
          <w:color w:val="auto"/>
          <w:sz w:val="22"/>
          <w:lang w:val="en-IN" w:eastAsia="en-IN"/>
        </w:rPr>
      </w:pPr>
      <w:r>
        <w:rPr/>
        <w:fldChar w:fldCharType="begin"/>
      </w:r>
      <w:r>
        <w:instrText xml:space="preserve"> HYPERLINK \l "_Toc139286511" </w:instrText>
      </w:r>
      <w:r>
        <w:rPr/>
        <w:fldChar w:fldCharType="separate"/>
      </w:r>
      <w:r>
        <w:rPr>
          <w:rStyle w:val="style85"/>
          <w:noProof/>
        </w:rPr>
        <w:t>4.3 Real-life examples</w:t>
      </w:r>
      <w:r>
        <w:rPr>
          <w:noProof/>
          <w:webHidden/>
        </w:rPr>
        <w:tab/>
      </w:r>
      <w:r>
        <w:rPr>
          <w:noProof/>
          <w:webHidden/>
        </w:rPr>
        <w:fldChar w:fldCharType="begin"/>
      </w:r>
      <w:r>
        <w:rPr>
          <w:noProof/>
          <w:webHidden/>
        </w:rPr>
        <w:instrText xml:space="preserve"> PAGEREF _Toc139286511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016"/>
        </w:tabs>
        <w:rPr>
          <w:rFonts w:ascii="Calibri" w:eastAsia="宋体" w:hAnsi="Calibri"/>
          <w:noProof/>
          <w:color w:val="auto"/>
          <w:sz w:val="22"/>
          <w:lang w:val="en-IN" w:eastAsia="en-IN"/>
        </w:rPr>
      </w:pPr>
      <w:r>
        <w:rPr/>
        <w:fldChar w:fldCharType="begin"/>
      </w:r>
      <w:r>
        <w:instrText xml:space="preserve"> HYPERLINK \l "_Toc139286512" </w:instrText>
      </w:r>
      <w:r>
        <w:rPr/>
        <w:fldChar w:fldCharType="separate"/>
      </w:r>
      <w:r>
        <w:rPr>
          <w:rStyle w:val="style85"/>
          <w:rFonts w:cs="Times New Roman"/>
          <w:noProof/>
        </w:rPr>
        <w:t>4.4 Business plan</w:t>
      </w:r>
      <w:r>
        <w:rPr>
          <w:noProof/>
          <w:webHidden/>
        </w:rPr>
        <w:tab/>
      </w:r>
      <w:r>
        <w:rPr>
          <w:noProof/>
          <w:webHidden/>
        </w:rPr>
        <w:fldChar w:fldCharType="begin"/>
      </w:r>
      <w:r>
        <w:rPr>
          <w:noProof/>
          <w:webHidden/>
        </w:rPr>
        <w:instrText xml:space="preserve"> PAGEREF _Toc139286512 \h </w:instrText>
      </w:r>
      <w:r>
        <w:rPr>
          <w:noProof/>
          <w:webHidden/>
        </w:rPr>
        <w:fldChar w:fldCharType="separate"/>
      </w:r>
      <w:r>
        <w:rPr>
          <w:noProof/>
          <w:webHidden/>
        </w:rPr>
        <w:t>8</w:t>
      </w:r>
      <w:r>
        <w:rPr>
          <w:noProof/>
          <w:webHidden/>
        </w:rPr>
        <w:fldChar w:fldCharType="end"/>
      </w:r>
      <w:r>
        <w:rPr/>
        <w:fldChar w:fldCharType="end"/>
      </w:r>
    </w:p>
    <w:p>
      <w:pPr>
        <w:pStyle w:val="style19"/>
        <w:tabs>
          <w:tab w:val="right" w:leader="dot" w:pos="9016"/>
        </w:tabs>
        <w:rPr>
          <w:rFonts w:ascii="Calibri" w:eastAsia="宋体" w:hAnsi="Calibri"/>
          <w:noProof/>
          <w:color w:val="auto"/>
          <w:sz w:val="22"/>
          <w:lang w:val="en-IN" w:eastAsia="en-IN"/>
        </w:rPr>
      </w:pPr>
      <w:r>
        <w:rPr/>
        <w:fldChar w:fldCharType="begin"/>
      </w:r>
      <w:r>
        <w:instrText xml:space="preserve"> HYPERLINK \l "_Toc139286513" </w:instrText>
      </w:r>
      <w:r>
        <w:rPr/>
        <w:fldChar w:fldCharType="separate"/>
      </w:r>
      <w:r>
        <w:rPr>
          <w:rStyle w:val="style85"/>
          <w:rFonts w:cs="Times New Roman"/>
          <w:noProof/>
        </w:rPr>
        <w:t>5. Conclusion</w:t>
      </w:r>
      <w:r>
        <w:rPr>
          <w:noProof/>
          <w:webHidden/>
        </w:rPr>
        <w:tab/>
      </w:r>
      <w:r>
        <w:rPr>
          <w:noProof/>
          <w:webHidden/>
        </w:rPr>
        <w:fldChar w:fldCharType="begin"/>
      </w:r>
      <w:r>
        <w:rPr>
          <w:noProof/>
          <w:webHidden/>
        </w:rPr>
        <w:instrText xml:space="preserve"> PAGEREF _Toc139286513 \h </w:instrText>
      </w:r>
      <w:r>
        <w:rPr>
          <w:noProof/>
          <w:webHidden/>
        </w:rPr>
        <w:fldChar w:fldCharType="separate"/>
      </w:r>
      <w:r>
        <w:rPr>
          <w:noProof/>
          <w:webHidden/>
        </w:rPr>
        <w:t>8</w:t>
      </w:r>
      <w:r>
        <w:rPr>
          <w:noProof/>
          <w:webHidden/>
        </w:rPr>
        <w:fldChar w:fldCharType="end"/>
      </w:r>
      <w:r>
        <w:rPr/>
        <w:fldChar w:fldCharType="end"/>
      </w:r>
    </w:p>
    <w:p>
      <w:pPr>
        <w:pStyle w:val="style19"/>
        <w:tabs>
          <w:tab w:val="right" w:leader="dot" w:pos="9016"/>
        </w:tabs>
        <w:rPr>
          <w:rFonts w:ascii="Calibri" w:eastAsia="宋体" w:hAnsi="Calibri"/>
          <w:noProof/>
          <w:color w:val="auto"/>
          <w:sz w:val="22"/>
          <w:lang w:val="en-IN" w:eastAsia="en-IN"/>
        </w:rPr>
      </w:pPr>
      <w:r>
        <w:rPr/>
        <w:fldChar w:fldCharType="begin"/>
      </w:r>
      <w:r>
        <w:instrText xml:space="preserve"> HYPERLINK \l "_Toc139286514" </w:instrText>
      </w:r>
      <w:r>
        <w:rPr/>
        <w:fldChar w:fldCharType="separate"/>
      </w:r>
      <w:r>
        <w:rPr>
          <w:rStyle w:val="style85"/>
          <w:noProof/>
        </w:rPr>
        <w:t>Task B: Reflection</w:t>
      </w:r>
      <w:r>
        <w:rPr>
          <w:noProof/>
          <w:webHidden/>
        </w:rPr>
        <w:tab/>
      </w:r>
      <w:r>
        <w:rPr>
          <w:noProof/>
          <w:webHidden/>
        </w:rPr>
        <w:fldChar w:fldCharType="begin"/>
      </w:r>
      <w:r>
        <w:rPr>
          <w:noProof/>
          <w:webHidden/>
        </w:rPr>
        <w:instrText xml:space="preserve"> PAGEREF _Toc139286514 \h </w:instrText>
      </w:r>
      <w:r>
        <w:rPr>
          <w:noProof/>
          <w:webHidden/>
        </w:rPr>
        <w:fldChar w:fldCharType="separate"/>
      </w:r>
      <w:r>
        <w:rPr>
          <w:noProof/>
          <w:webHidden/>
        </w:rPr>
        <w:t>8</w:t>
      </w:r>
      <w:r>
        <w:rPr>
          <w:noProof/>
          <w:webHidden/>
        </w:rPr>
        <w:fldChar w:fldCharType="end"/>
      </w:r>
      <w:r>
        <w:rPr/>
        <w:fldChar w:fldCharType="end"/>
      </w:r>
    </w:p>
    <w:p>
      <w:pPr>
        <w:pStyle w:val="style20"/>
        <w:tabs>
          <w:tab w:val="right" w:leader="dot" w:pos="9016"/>
        </w:tabs>
        <w:rPr>
          <w:rFonts w:ascii="Calibri" w:eastAsia="宋体" w:hAnsi="Calibri"/>
          <w:noProof/>
          <w:color w:val="auto"/>
          <w:sz w:val="22"/>
          <w:lang w:val="en-IN" w:eastAsia="en-IN"/>
        </w:rPr>
      </w:pPr>
      <w:r>
        <w:rPr/>
        <w:fldChar w:fldCharType="begin"/>
      </w:r>
      <w:r>
        <w:instrText xml:space="preserve"> HYPERLINK \l "_Toc139286515" </w:instrText>
      </w:r>
      <w:r>
        <w:rPr/>
        <w:fldChar w:fldCharType="separate"/>
      </w:r>
      <w:r>
        <w:rPr>
          <w:rStyle w:val="style85"/>
          <w:noProof/>
        </w:rPr>
        <w:t>Description</w:t>
      </w:r>
      <w:r>
        <w:rPr>
          <w:noProof/>
          <w:webHidden/>
        </w:rPr>
        <w:tab/>
      </w:r>
      <w:r>
        <w:rPr>
          <w:noProof/>
          <w:webHidden/>
        </w:rPr>
        <w:fldChar w:fldCharType="begin"/>
      </w:r>
      <w:r>
        <w:rPr>
          <w:noProof/>
          <w:webHidden/>
        </w:rPr>
        <w:instrText xml:space="preserve"> PAGEREF _Toc139286515 \h </w:instrText>
      </w:r>
      <w:r>
        <w:rPr>
          <w:noProof/>
          <w:webHidden/>
        </w:rPr>
        <w:fldChar w:fldCharType="separate"/>
      </w:r>
      <w:r>
        <w:rPr>
          <w:noProof/>
          <w:webHidden/>
        </w:rPr>
        <w:t>8</w:t>
      </w:r>
      <w:r>
        <w:rPr>
          <w:noProof/>
          <w:webHidden/>
        </w:rPr>
        <w:fldChar w:fldCharType="end"/>
      </w:r>
      <w:r>
        <w:rPr/>
        <w:fldChar w:fldCharType="end"/>
      </w:r>
    </w:p>
    <w:p>
      <w:pPr>
        <w:pStyle w:val="style20"/>
        <w:tabs>
          <w:tab w:val="right" w:leader="dot" w:pos="9016"/>
        </w:tabs>
        <w:rPr>
          <w:rFonts w:ascii="Calibri" w:eastAsia="宋体" w:hAnsi="Calibri"/>
          <w:noProof/>
          <w:color w:val="auto"/>
          <w:sz w:val="22"/>
          <w:lang w:val="en-IN" w:eastAsia="en-IN"/>
        </w:rPr>
      </w:pPr>
      <w:r>
        <w:rPr/>
        <w:fldChar w:fldCharType="begin"/>
      </w:r>
      <w:r>
        <w:instrText xml:space="preserve"> HYPERLINK \l "_Toc139286516" </w:instrText>
      </w:r>
      <w:r>
        <w:rPr/>
        <w:fldChar w:fldCharType="separate"/>
      </w:r>
      <w:r>
        <w:rPr>
          <w:rStyle w:val="style85"/>
          <w:noProof/>
        </w:rPr>
        <w:t>Feelings</w:t>
      </w:r>
      <w:r>
        <w:rPr>
          <w:noProof/>
          <w:webHidden/>
        </w:rPr>
        <w:tab/>
      </w:r>
      <w:r>
        <w:rPr>
          <w:noProof/>
          <w:webHidden/>
        </w:rPr>
        <w:fldChar w:fldCharType="begin"/>
      </w:r>
      <w:r>
        <w:rPr>
          <w:noProof/>
          <w:webHidden/>
        </w:rPr>
        <w:instrText xml:space="preserve"> PAGEREF _Toc139286516 \h </w:instrText>
      </w:r>
      <w:r>
        <w:rPr>
          <w:noProof/>
          <w:webHidden/>
        </w:rPr>
        <w:fldChar w:fldCharType="separate"/>
      </w:r>
      <w:r>
        <w:rPr>
          <w:noProof/>
          <w:webHidden/>
        </w:rPr>
        <w:t>8</w:t>
      </w:r>
      <w:r>
        <w:rPr>
          <w:noProof/>
          <w:webHidden/>
        </w:rPr>
        <w:fldChar w:fldCharType="end"/>
      </w:r>
      <w:r>
        <w:rPr/>
        <w:fldChar w:fldCharType="end"/>
      </w:r>
    </w:p>
    <w:p>
      <w:pPr>
        <w:pStyle w:val="style20"/>
        <w:tabs>
          <w:tab w:val="right" w:leader="dot" w:pos="9016"/>
        </w:tabs>
        <w:rPr>
          <w:rFonts w:ascii="Calibri" w:eastAsia="宋体" w:hAnsi="Calibri"/>
          <w:noProof/>
          <w:color w:val="auto"/>
          <w:sz w:val="22"/>
          <w:lang w:val="en-IN" w:eastAsia="en-IN"/>
        </w:rPr>
      </w:pPr>
      <w:r>
        <w:rPr/>
        <w:fldChar w:fldCharType="begin"/>
      </w:r>
      <w:r>
        <w:instrText xml:space="preserve"> HYPERLINK \l "_Toc139286517" </w:instrText>
      </w:r>
      <w:r>
        <w:rPr/>
        <w:fldChar w:fldCharType="separate"/>
      </w:r>
      <w:r>
        <w:rPr>
          <w:rStyle w:val="style85"/>
          <w:noProof/>
        </w:rPr>
        <w:t>Evaluation</w:t>
      </w:r>
      <w:r>
        <w:rPr>
          <w:noProof/>
          <w:webHidden/>
        </w:rPr>
        <w:tab/>
      </w:r>
      <w:r>
        <w:rPr>
          <w:noProof/>
          <w:webHidden/>
        </w:rPr>
        <w:fldChar w:fldCharType="begin"/>
      </w:r>
      <w:r>
        <w:rPr>
          <w:noProof/>
          <w:webHidden/>
        </w:rPr>
        <w:instrText xml:space="preserve"> PAGEREF _Toc139286517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016"/>
        </w:tabs>
        <w:rPr>
          <w:rFonts w:ascii="Calibri" w:eastAsia="宋体" w:hAnsi="Calibri"/>
          <w:noProof/>
          <w:color w:val="auto"/>
          <w:sz w:val="22"/>
          <w:lang w:val="en-IN" w:eastAsia="en-IN"/>
        </w:rPr>
      </w:pPr>
      <w:r>
        <w:rPr/>
        <w:fldChar w:fldCharType="begin"/>
      </w:r>
      <w:r>
        <w:instrText xml:space="preserve"> HYPERLINK \l "_Toc139286518" </w:instrText>
      </w:r>
      <w:r>
        <w:rPr/>
        <w:fldChar w:fldCharType="separate"/>
      </w:r>
      <w:r>
        <w:rPr>
          <w:rStyle w:val="style85"/>
          <w:noProof/>
        </w:rPr>
        <w:t>Analysis</w:t>
      </w:r>
      <w:r>
        <w:rPr>
          <w:noProof/>
          <w:webHidden/>
        </w:rPr>
        <w:tab/>
      </w:r>
      <w:r>
        <w:rPr>
          <w:noProof/>
          <w:webHidden/>
        </w:rPr>
        <w:fldChar w:fldCharType="begin"/>
      </w:r>
      <w:r>
        <w:rPr>
          <w:noProof/>
          <w:webHidden/>
        </w:rPr>
        <w:instrText xml:space="preserve"> PAGEREF _Toc139286518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016"/>
        </w:tabs>
        <w:rPr>
          <w:rFonts w:ascii="Calibri" w:eastAsia="宋体" w:hAnsi="Calibri"/>
          <w:noProof/>
          <w:color w:val="auto"/>
          <w:sz w:val="22"/>
          <w:lang w:val="en-IN" w:eastAsia="en-IN"/>
        </w:rPr>
      </w:pPr>
      <w:r>
        <w:rPr/>
        <w:fldChar w:fldCharType="begin"/>
      </w:r>
      <w:r>
        <w:instrText xml:space="preserve"> HYPERLINK \l "_Toc139286519" </w:instrText>
      </w:r>
      <w:r>
        <w:rPr/>
        <w:fldChar w:fldCharType="separate"/>
      </w:r>
      <w:r>
        <w:rPr>
          <w:rStyle w:val="style85"/>
          <w:noProof/>
        </w:rPr>
        <w:t>Conclusion</w:t>
      </w:r>
      <w:r>
        <w:rPr>
          <w:noProof/>
          <w:webHidden/>
        </w:rPr>
        <w:tab/>
      </w:r>
      <w:r>
        <w:rPr>
          <w:noProof/>
          <w:webHidden/>
        </w:rPr>
        <w:fldChar w:fldCharType="begin"/>
      </w:r>
      <w:r>
        <w:rPr>
          <w:noProof/>
          <w:webHidden/>
        </w:rPr>
        <w:instrText xml:space="preserve"> PAGEREF _Toc139286519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016"/>
        </w:tabs>
        <w:rPr>
          <w:rFonts w:ascii="Calibri" w:eastAsia="宋体" w:hAnsi="Calibri"/>
          <w:noProof/>
          <w:color w:val="auto"/>
          <w:sz w:val="22"/>
          <w:lang w:val="en-IN" w:eastAsia="en-IN"/>
        </w:rPr>
      </w:pPr>
      <w:r>
        <w:rPr/>
        <w:fldChar w:fldCharType="begin"/>
      </w:r>
      <w:r>
        <w:instrText xml:space="preserve"> HYPERLINK \l "_Toc139286520" </w:instrText>
      </w:r>
      <w:r>
        <w:rPr/>
        <w:fldChar w:fldCharType="separate"/>
      </w:r>
      <w:r>
        <w:rPr>
          <w:rStyle w:val="style85"/>
          <w:noProof/>
        </w:rPr>
        <w:t>Action plan</w:t>
      </w:r>
      <w:r>
        <w:rPr>
          <w:noProof/>
          <w:webHidden/>
        </w:rPr>
        <w:tab/>
      </w:r>
      <w:r>
        <w:rPr>
          <w:noProof/>
          <w:webHidden/>
        </w:rPr>
        <w:fldChar w:fldCharType="begin"/>
      </w:r>
      <w:r>
        <w:rPr>
          <w:noProof/>
          <w:webHidden/>
        </w:rPr>
        <w:instrText xml:space="preserve"> PAGEREF _Toc139286520 \h </w:instrText>
      </w:r>
      <w:r>
        <w:rPr>
          <w:noProof/>
          <w:webHidden/>
        </w:rPr>
        <w:fldChar w:fldCharType="separate"/>
      </w:r>
      <w:r>
        <w:rPr>
          <w:noProof/>
          <w:webHidden/>
        </w:rPr>
        <w:t>9</w:t>
      </w:r>
      <w:r>
        <w:rPr>
          <w:noProof/>
          <w:webHidden/>
        </w:rPr>
        <w:fldChar w:fldCharType="end"/>
      </w:r>
      <w:r>
        <w:rPr/>
        <w:fldChar w:fldCharType="end"/>
      </w:r>
    </w:p>
    <w:p>
      <w:pPr>
        <w:pStyle w:val="style19"/>
        <w:tabs>
          <w:tab w:val="right" w:leader="dot" w:pos="9016"/>
        </w:tabs>
        <w:rPr>
          <w:rFonts w:ascii="Calibri" w:eastAsia="宋体" w:hAnsi="Calibri"/>
          <w:noProof/>
          <w:color w:val="auto"/>
          <w:sz w:val="22"/>
          <w:lang w:val="en-IN" w:eastAsia="en-IN"/>
        </w:rPr>
      </w:pPr>
      <w:r>
        <w:rPr/>
        <w:fldChar w:fldCharType="begin"/>
      </w:r>
      <w:r>
        <w:instrText xml:space="preserve"> HYPERLINK \l "_Toc139286521" </w:instrText>
      </w:r>
      <w:r>
        <w:rPr/>
        <w:fldChar w:fldCharType="separate"/>
      </w:r>
      <w:r>
        <w:rPr>
          <w:rStyle w:val="style85"/>
          <w:rFonts w:cs="Times New Roman"/>
          <w:noProof/>
        </w:rPr>
        <w:t>Reference list</w:t>
      </w:r>
      <w:r>
        <w:rPr>
          <w:noProof/>
          <w:webHidden/>
        </w:rPr>
        <w:tab/>
      </w:r>
      <w:r>
        <w:rPr>
          <w:noProof/>
          <w:webHidden/>
        </w:rPr>
        <w:fldChar w:fldCharType="begin"/>
      </w:r>
      <w:r>
        <w:rPr>
          <w:noProof/>
          <w:webHidden/>
        </w:rPr>
        <w:instrText xml:space="preserve"> PAGEREF _Toc139286521 \h </w:instrText>
      </w:r>
      <w:r>
        <w:rPr>
          <w:noProof/>
          <w:webHidden/>
        </w:rPr>
        <w:fldChar w:fldCharType="separate"/>
      </w:r>
      <w:r>
        <w:rPr>
          <w:noProof/>
          <w:webHidden/>
        </w:rPr>
        <w:t>11</w:t>
      </w:r>
      <w:r>
        <w:rPr>
          <w:noProof/>
          <w:webHidden/>
        </w:rPr>
        <w:fldChar w:fldCharType="end"/>
      </w:r>
      <w:r>
        <w:rPr/>
        <w:fldChar w:fldCharType="end"/>
      </w:r>
    </w:p>
    <w:p>
      <w:pPr>
        <w:pStyle w:val="style0"/>
        <w:spacing w:before="240" w:after="240"/>
        <w:rPr>
          <w:rFonts w:cs="Times New Roman"/>
        </w:rPr>
      </w:pPr>
      <w:r>
        <w:rPr>
          <w:rFonts w:cs="Times New Roman"/>
          <w:b/>
          <w:bCs/>
          <w:noProof/>
        </w:rPr>
        <w:fldChar w:fldCharType="end"/>
      </w:r>
    </w:p>
    <w:p>
      <w:pPr>
        <w:pStyle w:val="style0"/>
        <w:spacing w:before="240" w:after="240"/>
        <w:jc w:val="left"/>
        <w:rPr>
          <w:rFonts w:cs="Times New Roman" w:eastAsia="宋体"/>
          <w:b/>
          <w:color w:val="auto"/>
          <w:sz w:val="26"/>
          <w:szCs w:val="32"/>
        </w:rPr>
      </w:pPr>
      <w:r>
        <w:rPr>
          <w:rFonts w:cs="Times New Roman"/>
        </w:rPr>
        <w:br w:type="page"/>
      </w:r>
      <w:bookmarkStart w:id="0" w:name="_GoBack"/>
      <w:bookmarkEnd w:id="0"/>
    </w:p>
    <w:bookmarkStart w:id="1" w:name="_Toc139286500"/>
    <w:p>
      <w:pPr>
        <w:pStyle w:val="style1"/>
        <w:spacing w:after="240"/>
        <w:rPr>
          <w:rFonts w:cs="Times New Roman"/>
        </w:rPr>
      </w:pPr>
      <w:r>
        <w:rPr>
          <w:rFonts w:cs="Times New Roman"/>
        </w:rPr>
        <w:t>1. Introduction</w:t>
      </w:r>
      <w:bookmarkEnd w:id="1"/>
      <w:r>
        <w:rPr>
          <w:rFonts w:cs="Times New Roman"/>
        </w:rPr>
        <w:t xml:space="preserve"> </w:t>
      </w:r>
    </w:p>
    <w:p>
      <w:pPr>
        <w:pStyle w:val="style0"/>
        <w:spacing w:before="240" w:after="240"/>
        <w:rPr>
          <w:rFonts w:cs="Times New Roman"/>
        </w:rPr>
      </w:pPr>
      <w:r>
        <w:rPr>
          <w:rFonts w:cs="Times New Roman"/>
        </w:rPr>
        <w:t>The report is about to demonstrate a new business idea, where critical evaluation will be done on the key aspects of the business. The main concern of the report is to draw an insight regarding the new business, which will be helpful for the company to use as a guideline while making the business fast forward in the competitive market. Sustainability and competitive advantage will be the main area of consideration for the company, which will make the company equipped to come up with the new idea in the target market while assuring great customer experience and success in the market.</w:t>
      </w:r>
    </w:p>
    <w:bookmarkStart w:id="2" w:name="_Toc139286501"/>
    <w:p>
      <w:pPr>
        <w:pStyle w:val="style1"/>
        <w:spacing w:after="240"/>
        <w:rPr>
          <w:rFonts w:cs="Times New Roman"/>
        </w:rPr>
      </w:pPr>
      <w:r>
        <w:rPr>
          <w:rFonts w:cs="Times New Roman"/>
        </w:rPr>
        <w:t>2. Business overview</w:t>
      </w:r>
      <w:bookmarkEnd w:id="2"/>
    </w:p>
    <w:bookmarkStart w:id="3" w:name="_Toc139286502"/>
    <w:p>
      <w:pPr>
        <w:pStyle w:val="style2"/>
        <w:rPr/>
      </w:pPr>
      <w:r>
        <w:t xml:space="preserve">2.1 </w:t>
      </w:r>
      <w:r>
        <w:t>Aims and objectives</w:t>
      </w:r>
      <w:bookmarkEnd w:id="3"/>
    </w:p>
    <w:p>
      <w:pPr>
        <w:pStyle w:val="style0"/>
        <w:rPr>
          <w:color w:val="ff0000"/>
        </w:rPr>
      </w:pPr>
      <w:r>
        <w:rPr>
          <w:color w:val="ff0000"/>
        </w:rPr>
        <w:t>The direction a firm intends to go is determined by its business goals and objectives (</w:t>
      </w:r>
      <w:r>
        <w:rPr>
          <w:color w:val="ff0000"/>
        </w:rPr>
        <w:t>Aure</w:t>
      </w:r>
      <w:r>
        <w:rPr>
          <w:color w:val="ff0000"/>
        </w:rPr>
        <w:t>,</w:t>
      </w:r>
      <w:r>
        <w:rPr>
          <w:color w:val="ff0000"/>
        </w:rPr>
        <w:t xml:space="preserve"> </w:t>
      </w:r>
      <w:r>
        <w:rPr>
          <w:color w:val="ff0000"/>
        </w:rPr>
        <w:t>Habaradas</w:t>
      </w:r>
      <w:r>
        <w:rPr>
          <w:color w:val="ff0000"/>
        </w:rPr>
        <w:t>, and Mia, 2021).</w:t>
      </w:r>
      <w:r>
        <w:rPr>
          <w:color w:val="ff0000"/>
        </w:rPr>
        <w:t xml:space="preserve"> </w:t>
      </w:r>
      <w:r>
        <w:rPr>
          <w:color w:val="ff0000"/>
        </w:rPr>
        <w:t>The</w:t>
      </w:r>
      <w:r>
        <w:rPr>
          <w:color w:val="ff0000"/>
        </w:rPr>
        <w:t xml:space="preserve"> company</w:t>
      </w:r>
      <w:r>
        <w:rPr>
          <w:color w:val="ff0000"/>
        </w:rPr>
        <w:t xml:space="preserve"> in concern</w:t>
      </w:r>
      <w:r>
        <w:rPr>
          <w:color w:val="ff0000"/>
        </w:rPr>
        <w:t xml:space="preserve"> aspires to offer Swansea a different, organic ice cream experience.</w:t>
      </w:r>
      <w:r>
        <w:rPr>
          <w:color w:val="ff0000"/>
        </w:rPr>
        <w:t xml:space="preserve"> </w:t>
      </w:r>
      <w:r>
        <w:rPr>
          <w:color w:val="ff0000"/>
        </w:rPr>
        <w:t xml:space="preserve">Additionally, </w:t>
      </w:r>
      <w:r>
        <w:rPr>
          <w:color w:val="ff0000"/>
        </w:rPr>
        <w:t>the company</w:t>
      </w:r>
      <w:r>
        <w:rPr>
          <w:color w:val="ff0000"/>
        </w:rPr>
        <w:t xml:space="preserve"> wish</w:t>
      </w:r>
      <w:r>
        <w:rPr>
          <w:color w:val="ff0000"/>
        </w:rPr>
        <w:t>es</w:t>
      </w:r>
      <w:r>
        <w:rPr>
          <w:color w:val="ff0000"/>
        </w:rPr>
        <w:t xml:space="preserve"> to develop new items, choose new locations, and keep offering our clients services.</w:t>
      </w:r>
      <w:r>
        <w:rPr>
          <w:color w:val="ff0000"/>
        </w:rPr>
        <w:t xml:space="preserve"> </w:t>
      </w:r>
      <w:r>
        <w:rPr>
          <w:color w:val="ff0000"/>
        </w:rPr>
        <w:t>They intend to offer a variety of flavours and substitutes to meet a variety of dietary preferences.</w:t>
      </w:r>
      <w:r>
        <w:rPr>
          <w:color w:val="ff0000"/>
        </w:rPr>
        <w:t xml:space="preserve"> </w:t>
      </w:r>
      <w:r>
        <w:rPr>
          <w:color w:val="ff0000"/>
        </w:rPr>
        <w:t>The company is</w:t>
      </w:r>
      <w:r>
        <w:rPr>
          <w:color w:val="ff0000"/>
        </w:rPr>
        <w:t xml:space="preserve"> ready to create a welcoming atmosphere and provide excellent customer service.</w:t>
      </w:r>
      <w:r>
        <w:rPr>
          <w:color w:val="ff0000"/>
        </w:rPr>
        <w:t xml:space="preserve"> </w:t>
      </w:r>
      <w:r>
        <w:rPr>
          <w:color w:val="ff0000"/>
        </w:rPr>
        <w:t>They</w:t>
      </w:r>
      <w:r>
        <w:rPr>
          <w:color w:val="ff0000"/>
        </w:rPr>
        <w:t xml:space="preserve"> desire Organic Gelato to become Swansea's go-to place for organic treats</w:t>
      </w:r>
      <w:r>
        <w:rPr>
          <w:color w:val="ff0000"/>
        </w:rPr>
        <w:t xml:space="preserve"> (</w:t>
      </w:r>
      <w:r>
        <w:rPr>
          <w:rFonts w:cs="Times New Roman"/>
          <w:shd w:val="clear" w:color="auto" w:fill="ffffff"/>
        </w:rPr>
        <w:t xml:space="preserve">Becker and </w:t>
      </w:r>
      <w:r>
        <w:rPr>
          <w:rFonts w:cs="Times New Roman"/>
          <w:shd w:val="clear" w:color="auto" w:fill="ffffff"/>
        </w:rPr>
        <w:t>Logeais</w:t>
      </w:r>
      <w:r>
        <w:rPr>
          <w:rFonts w:cs="Times New Roman"/>
          <w:shd w:val="clear" w:color="auto" w:fill="ffffff"/>
        </w:rPr>
        <w:t>, 2020</w:t>
      </w:r>
      <w:r>
        <w:rPr>
          <w:color w:val="ff0000"/>
        </w:rPr>
        <w:t>)</w:t>
      </w:r>
      <w:r>
        <w:rPr>
          <w:color w:val="ff0000"/>
        </w:rPr>
        <w:t>.</w:t>
      </w:r>
      <w:r>
        <w:rPr>
          <w:color w:val="ff0000"/>
        </w:rPr>
        <w:t xml:space="preserve"> </w:t>
      </w:r>
      <w:r>
        <w:rPr>
          <w:color w:val="ff0000"/>
        </w:rPr>
        <w:t xml:space="preserve">To supply to many places, </w:t>
      </w:r>
      <w:r>
        <w:rPr>
          <w:color w:val="ff0000"/>
        </w:rPr>
        <w:t>organic Gelato</w:t>
      </w:r>
      <w:r>
        <w:rPr>
          <w:color w:val="ff0000"/>
        </w:rPr>
        <w:t xml:space="preserve"> wish</w:t>
      </w:r>
      <w:r>
        <w:rPr>
          <w:color w:val="ff0000"/>
        </w:rPr>
        <w:t>es</w:t>
      </w:r>
      <w:r>
        <w:rPr>
          <w:color w:val="ff0000"/>
        </w:rPr>
        <w:t xml:space="preserve"> to develop new items.</w:t>
      </w:r>
    </w:p>
    <w:bookmarkStart w:id="4" w:name="_Toc139286503"/>
    <w:p>
      <w:pPr>
        <w:pStyle w:val="style2"/>
        <w:spacing w:before="240" w:after="240"/>
        <w:rPr>
          <w:rFonts w:cs="Times New Roman"/>
        </w:rPr>
      </w:pPr>
      <w:r>
        <w:rPr>
          <w:rFonts w:cs="Times New Roman"/>
        </w:rPr>
        <w:t>2.</w:t>
      </w:r>
      <w:r>
        <w:rPr>
          <w:rFonts w:cs="Times New Roman"/>
        </w:rPr>
        <w:t>2</w:t>
      </w:r>
      <w:r>
        <w:rPr>
          <w:rFonts w:cs="Times New Roman"/>
        </w:rPr>
        <w:t xml:space="preserve"> Product description</w:t>
      </w:r>
      <w:bookmarkEnd w:id="4"/>
    </w:p>
    <w:p>
      <w:pPr>
        <w:pStyle w:val="style0"/>
        <w:spacing w:before="240" w:after="240"/>
        <w:rPr>
          <w:rFonts w:cs="Times New Roman"/>
        </w:rPr>
      </w:pPr>
      <w:r>
        <w:rPr>
          <w:rFonts w:cs="Times New Roman"/>
        </w:rPr>
        <w:t>In order to sustain in the market of organic ice cream, it is necessary for the company's basic values to centre on the importance of unwavering quality and great flavour. They focus heavily on locating only the best organic foods as a result. From farm to table, they put sustainability and health first to provide a delicious meal that feeds the body as well as the senses.</w:t>
      </w:r>
    </w:p>
    <w:p>
      <w:pPr>
        <w:pStyle w:val="style0"/>
        <w:spacing w:before="240" w:after="240"/>
        <w:jc w:val="center"/>
        <w:rPr>
          <w:rFonts w:cs="Times New Roman"/>
        </w:rPr>
      </w:pPr>
      <w:r>
        <w:rPr>
          <w:rFonts w:cs="Times New Roman"/>
          <w:noProof/>
          <w:lang w:val="en-IN" w:eastAsia="en-IN"/>
        </w:rPr>
        <w:drawing>
          <wp:inline distL="0" distT="0" distB="0" distR="0">
            <wp:extent cx="3086400" cy="2766060"/>
            <wp:effectExtent l="0" t="0" r="0" b="0"/>
            <wp:docPr id="1026" name="Picture 2" descr="Our Top Secret Marketing Plan (and 7 Big Ideas You Can Steal From It)"/>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 cstate="print"/>
                    <a:srcRect l="0" t="0" r="0" b="0"/>
                    <a:stretch/>
                  </pic:blipFill>
                  <pic:spPr>
                    <a:xfrm rot="0">
                      <a:off x="0" y="0"/>
                      <a:ext cx="3086400" cy="2766060"/>
                    </a:xfrm>
                    <a:prstGeom prst="rect"/>
                  </pic:spPr>
                </pic:pic>
              </a:graphicData>
            </a:graphic>
          </wp:inline>
        </w:drawing>
      </w:r>
    </w:p>
    <w:p>
      <w:pPr>
        <w:pStyle w:val="style0"/>
        <w:spacing w:before="240" w:after="240"/>
        <w:jc w:val="center"/>
        <w:rPr>
          <w:rFonts w:cs="Times New Roman"/>
          <w:b/>
          <w:bCs/>
        </w:rPr>
      </w:pPr>
      <w:r>
        <w:rPr>
          <w:rFonts w:cs="Times New Roman"/>
          <w:b/>
          <w:bCs/>
        </w:rPr>
        <w:t xml:space="preserve">Figure </w:t>
      </w:r>
      <w:r>
        <w:rPr>
          <w:rFonts w:cs="Times New Roman"/>
          <w:b/>
          <w:bCs/>
        </w:rPr>
        <w:t>1</w:t>
      </w:r>
      <w:r>
        <w:rPr>
          <w:rFonts w:cs="Times New Roman"/>
          <w:b/>
          <w:bCs/>
        </w:rPr>
        <w:t xml:space="preserve">: </w:t>
      </w:r>
      <w:r>
        <w:rPr>
          <w:rFonts w:cs="Times New Roman"/>
          <w:b/>
          <w:bCs/>
        </w:rPr>
        <w:t xml:space="preserve">Marketing strategy of </w:t>
      </w:r>
      <w:r>
        <w:rPr>
          <w:rFonts w:cs="Times New Roman"/>
          <w:b/>
          <w:bCs/>
        </w:rPr>
        <w:t>Organic Gelato</w:t>
      </w:r>
    </w:p>
    <w:p>
      <w:pPr>
        <w:pStyle w:val="style0"/>
        <w:spacing w:before="240" w:after="240"/>
        <w:jc w:val="center"/>
        <w:rPr>
          <w:rFonts w:cs="Times New Roman"/>
        </w:rPr>
      </w:pPr>
      <w:r>
        <w:rPr>
          <w:rFonts w:cs="Times New Roman"/>
        </w:rPr>
        <w:t xml:space="preserve">(Source: </w:t>
      </w:r>
      <w:r>
        <w:rPr>
          <w:rFonts w:cs="Times New Roman"/>
          <w:shd w:val="clear" w:color="auto" w:fill="ffffff"/>
        </w:rPr>
        <w:t>Hidalgo</w:t>
      </w:r>
      <w:r>
        <w:rPr>
          <w:rFonts w:cs="Times New Roman"/>
          <w:shd w:val="clear" w:color="auto" w:fill="ffffff"/>
        </w:rPr>
        <w:t xml:space="preserve"> </w:t>
      </w:r>
      <w:r>
        <w:rPr>
          <w:rFonts w:cs="Times New Roman"/>
          <w:i/>
          <w:iCs/>
          <w:shd w:val="clear" w:color="auto" w:fill="ffffff"/>
        </w:rPr>
        <w:t>et al.</w:t>
      </w:r>
      <w:r>
        <w:rPr>
          <w:rFonts w:cs="Times New Roman"/>
          <w:shd w:val="clear" w:color="auto" w:fill="ffffff"/>
        </w:rPr>
        <w:t xml:space="preserve"> </w:t>
      </w:r>
      <w:r>
        <w:rPr>
          <w:rFonts w:cs="Times New Roman"/>
          <w:shd w:val="clear" w:color="auto" w:fill="ffffff"/>
        </w:rPr>
        <w:t>2022</w:t>
      </w:r>
      <w:r>
        <w:rPr>
          <w:rFonts w:cs="Times New Roman"/>
        </w:rPr>
        <w:t>)</w:t>
      </w:r>
    </w:p>
    <w:bookmarkStart w:id="5" w:name="_Toc139286504"/>
    <w:p>
      <w:pPr>
        <w:pStyle w:val="style2"/>
        <w:spacing w:before="240" w:after="240"/>
        <w:rPr>
          <w:rFonts w:cs="Times New Roman"/>
        </w:rPr>
      </w:pPr>
      <w:r>
        <w:rPr>
          <w:rFonts w:cs="Times New Roman"/>
        </w:rPr>
        <w:t>2.</w:t>
      </w:r>
      <w:r>
        <w:rPr>
          <w:rFonts w:cs="Times New Roman"/>
        </w:rPr>
        <w:t>3</w:t>
      </w:r>
      <w:r>
        <w:rPr>
          <w:rFonts w:cs="Times New Roman"/>
        </w:rPr>
        <w:t xml:space="preserve"> Business aim and objectives</w:t>
      </w:r>
      <w:bookmarkEnd w:id="5"/>
    </w:p>
    <w:p>
      <w:pPr>
        <w:pStyle w:val="style0"/>
        <w:spacing w:before="240" w:after="240"/>
        <w:rPr>
          <w:rFonts w:cs="Times New Roman"/>
        </w:rPr>
      </w:pPr>
      <w:r>
        <w:rPr>
          <w:rFonts w:cs="Times New Roman"/>
        </w:rPr>
        <w:t>A Swansea company seeks to provide a distinctive and organic ice cream experience. They want to make Organic Gelato the most popular place in the city to get organic delights by putting a special emphasis on providing outstanding customer service and a warm environment.</w:t>
      </w:r>
    </w:p>
    <w:bookmarkStart w:id="6" w:name="_Toc139286505"/>
    <w:p>
      <w:pPr>
        <w:pStyle w:val="style2"/>
        <w:spacing w:before="240" w:after="240"/>
        <w:rPr>
          <w:rFonts w:cs="Times New Roman"/>
        </w:rPr>
      </w:pPr>
      <w:r>
        <w:rPr>
          <w:rFonts w:cs="Times New Roman"/>
        </w:rPr>
        <w:t>2.</w:t>
      </w:r>
      <w:r>
        <w:rPr>
          <w:rFonts w:cs="Times New Roman"/>
        </w:rPr>
        <w:t>4</w:t>
      </w:r>
      <w:r>
        <w:rPr>
          <w:rFonts w:cs="Times New Roman"/>
        </w:rPr>
        <w:t xml:space="preserve"> Target market</w:t>
      </w:r>
      <w:bookmarkEnd w:id="6"/>
    </w:p>
    <w:p>
      <w:pPr>
        <w:pStyle w:val="style0"/>
        <w:rPr>
          <w:rFonts w:cs="Times New Roman"/>
        </w:rPr>
      </w:pPr>
      <w:r>
        <w:rPr>
          <w:color w:val="ff0000"/>
        </w:rPr>
        <w:t>A company can concurrently appeal to a confident demographic thanks to its business location (</w:t>
      </w:r>
      <w:r>
        <w:rPr>
          <w:color w:val="ff0000"/>
        </w:rPr>
        <w:t>Neto</w:t>
      </w:r>
      <w:r>
        <w:rPr>
          <w:color w:val="ff0000"/>
        </w:rPr>
        <w:t xml:space="preserve"> et al., 2021). The company has decided to locate on Swansea's popular Wind Street, which sees a lot of foot traffic. Ideally located adjacent to additional eateries and retail establishments. Potential customers could quickly locate and visit them. In the most recent year, a CAGR of 6.2% is expected to be achieved in the UK market for natural ice cream</w:t>
      </w:r>
      <w:r>
        <w:rPr>
          <w:color w:val="ff0000"/>
        </w:rPr>
        <w:t xml:space="preserve"> (</w:t>
      </w:r>
      <w:r>
        <w:rPr>
          <w:rFonts w:cs="Times New Roman"/>
          <w:shd w:val="clear" w:color="auto" w:fill="ffffff"/>
        </w:rPr>
        <w:t xml:space="preserve">Doherty and </w:t>
      </w:r>
      <w:r>
        <w:rPr>
          <w:rFonts w:cs="Times New Roman"/>
          <w:shd w:val="clear" w:color="auto" w:fill="ffffff"/>
        </w:rPr>
        <w:t>Kittipanya-Ngam</w:t>
      </w:r>
      <w:r>
        <w:rPr>
          <w:rFonts w:cs="Times New Roman"/>
          <w:shd w:val="clear" w:color="auto" w:fill="ffffff"/>
        </w:rPr>
        <w:t>, 2021</w:t>
      </w:r>
      <w:r>
        <w:rPr>
          <w:color w:val="ff0000"/>
        </w:rPr>
        <w:t>)</w:t>
      </w:r>
      <w:r>
        <w:rPr>
          <w:color w:val="ff0000"/>
        </w:rPr>
        <w:t>. They can also make money from the UK's growing organic ice cream market, which is anticipated to develop at an annualised growth rate of 6.2%. They are intending to target 16- to 24-year-olds in advertising campaigns since statistics show that they are the generation most likely to eat organic ice cream</w:t>
      </w:r>
      <w:r>
        <w:rPr>
          <w:rFonts w:cs="Times New Roman"/>
        </w:rPr>
        <w:t>.</w:t>
      </w:r>
    </w:p>
    <w:p>
      <w:pPr>
        <w:pStyle w:val="style0"/>
        <w:jc w:val="center"/>
        <w:rPr>
          <w:color w:val="ff0000"/>
        </w:rPr>
      </w:pPr>
      <w:r>
        <w:rPr>
          <w:noProof/>
          <w:color w:val="ff0000"/>
          <w:lang w:val="en-IN" w:eastAsia="en-IN"/>
        </w:rPr>
        <w:drawing>
          <wp:inline distL="0" distT="0" distB="0" distR="0">
            <wp:extent cx="3075710" cy="2255520"/>
            <wp:effectExtent l="0" t="0" r="0" b="0"/>
            <wp:docPr id="1027" name="Picture 4"/>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4"/>
                    <pic:cNvPicPr/>
                  </pic:nvPicPr>
                  <pic:blipFill>
                    <a:blip r:embed="rId3" cstate="print"/>
                    <a:srcRect l="0" t="0" r="0" b="0"/>
                    <a:stretch/>
                  </pic:blipFill>
                  <pic:spPr>
                    <a:xfrm rot="0">
                      <a:off x="0" y="0"/>
                      <a:ext cx="3075710" cy="2255520"/>
                    </a:xfrm>
                    <a:prstGeom prst="rect"/>
                  </pic:spPr>
                </pic:pic>
              </a:graphicData>
            </a:graphic>
          </wp:inline>
        </w:drawing>
      </w:r>
    </w:p>
    <w:p>
      <w:pPr>
        <w:pStyle w:val="style0"/>
        <w:jc w:val="center"/>
        <w:rPr>
          <w:b/>
          <w:bCs/>
          <w:color w:val="ff0000"/>
        </w:rPr>
      </w:pPr>
      <w:r>
        <w:rPr>
          <w:b/>
          <w:bCs/>
          <w:color w:val="ff0000"/>
        </w:rPr>
        <w:t xml:space="preserve">Figure </w:t>
      </w:r>
      <w:r>
        <w:rPr>
          <w:b/>
          <w:bCs/>
          <w:color w:val="ff0000"/>
        </w:rPr>
        <w:t>2</w:t>
      </w:r>
      <w:r>
        <w:rPr>
          <w:b/>
          <w:bCs/>
          <w:color w:val="ff0000"/>
        </w:rPr>
        <w:t xml:space="preserve">: </w:t>
      </w:r>
      <w:r>
        <w:rPr>
          <w:b/>
          <w:bCs/>
          <w:color w:val="ff0000"/>
        </w:rPr>
        <w:t>Location of</w:t>
      </w:r>
      <w:r>
        <w:rPr>
          <w:b/>
          <w:bCs/>
          <w:color w:val="ff0000"/>
        </w:rPr>
        <w:t xml:space="preserve"> organic Gelato</w:t>
      </w:r>
    </w:p>
    <w:p>
      <w:pPr>
        <w:pStyle w:val="style0"/>
        <w:jc w:val="center"/>
        <w:rPr>
          <w:color w:val="ff0000"/>
        </w:rPr>
      </w:pPr>
      <w:r>
        <w:rPr>
          <w:color w:val="ff0000"/>
        </w:rPr>
        <w:t xml:space="preserve">(Source: </w:t>
      </w:r>
      <w:r>
        <w:t>google.com</w:t>
      </w:r>
      <w:r>
        <w:t>, 2023</w:t>
      </w:r>
      <w:r>
        <w:rPr>
          <w:color w:val="ff0000"/>
        </w:rPr>
        <w:t>)</w:t>
      </w:r>
    </w:p>
    <w:bookmarkStart w:id="7" w:name="_Toc139286506"/>
    <w:p>
      <w:pPr>
        <w:pStyle w:val="style1"/>
        <w:spacing w:after="240"/>
        <w:rPr>
          <w:rFonts w:cs="Times New Roman"/>
        </w:rPr>
      </w:pPr>
      <w:r>
        <w:rPr>
          <w:rFonts w:cs="Times New Roman"/>
        </w:rPr>
        <w:t>3. Financial overview</w:t>
      </w:r>
      <w:bookmarkEnd w:id="7"/>
      <w:r>
        <w:rPr>
          <w:rFonts w:cs="Times New Roman"/>
        </w:rPr>
        <w:t xml:space="preserve"> </w:t>
      </w:r>
    </w:p>
    <w:p>
      <w:pPr>
        <w:pStyle w:val="style0"/>
        <w:spacing w:before="240" w:after="240"/>
        <w:rPr>
          <w:rFonts w:cs="Times New Roman"/>
        </w:rPr>
      </w:pPr>
      <w:r>
        <w:rPr>
          <w:rFonts w:cs="Times New Roman"/>
        </w:rPr>
        <w:t>When creating a budget for the growth of a company, a thorough financial assessment is crucial. The distribution of costs for an initial expenditure of between £60k and £80k comprises costs for employees, equipment, remodelling, ingredients, and advertising. Estimated revenue estimates that are based on competition and market analysis offer information about prospective profitability</w:t>
      </w:r>
      <w:r>
        <w:rPr>
          <w:rFonts w:cs="Times New Roman"/>
        </w:rPr>
        <w:t xml:space="preserve"> (</w:t>
      </w:r>
      <w:r>
        <w:rPr>
          <w:rFonts w:cs="Times New Roman"/>
          <w:shd w:val="clear" w:color="auto" w:fill="ffffff"/>
        </w:rPr>
        <w:t>Hidalgo</w:t>
      </w:r>
      <w:r>
        <w:rPr>
          <w:rFonts w:cs="Times New Roman"/>
          <w:shd w:val="clear" w:color="auto" w:fill="ffffff"/>
        </w:rPr>
        <w:t xml:space="preserve"> </w:t>
      </w:r>
      <w:r>
        <w:rPr>
          <w:rFonts w:cs="Times New Roman"/>
          <w:i/>
          <w:iCs/>
          <w:shd w:val="clear" w:color="auto" w:fill="ffffff"/>
        </w:rPr>
        <w:t>et al</w:t>
      </w:r>
      <w:r>
        <w:rPr>
          <w:rFonts w:cs="Times New Roman"/>
          <w:i/>
          <w:iCs/>
          <w:shd w:val="clear" w:color="auto" w:fill="ffffff"/>
        </w:rPr>
        <w:t>.</w:t>
      </w:r>
      <w:r>
        <w:rPr>
          <w:rFonts w:cs="Times New Roman"/>
          <w:shd w:val="clear" w:color="auto" w:fill="ffffff"/>
        </w:rPr>
        <w:t xml:space="preserve"> </w:t>
      </w:r>
      <w:r>
        <w:rPr>
          <w:rFonts w:cs="Times New Roman"/>
          <w:shd w:val="clear" w:color="auto" w:fill="ffffff"/>
        </w:rPr>
        <w:t>2022</w:t>
      </w:r>
      <w:r>
        <w:rPr>
          <w:rFonts w:cs="Times New Roman"/>
        </w:rPr>
        <w:t>)</w:t>
      </w:r>
      <w:r>
        <w:rPr>
          <w:rFonts w:cs="Times New Roman"/>
        </w:rPr>
        <w:t>.</w:t>
      </w:r>
    </w:p>
    <w:bookmarkStart w:id="8" w:name="_Toc139286507"/>
    <w:p>
      <w:pPr>
        <w:pStyle w:val="style2"/>
        <w:spacing w:before="240" w:after="240"/>
        <w:rPr>
          <w:rFonts w:cs="Times New Roman"/>
        </w:rPr>
      </w:pPr>
      <w:r>
        <w:rPr>
          <w:rFonts w:cs="Times New Roman"/>
        </w:rPr>
        <w:t>Cost breakdown</w:t>
      </w:r>
      <w:bookmarkEnd w:id="8"/>
    </w:p>
    <w:p>
      <w:pPr>
        <w:pStyle w:val="style0"/>
        <w:numPr>
          <w:ilvl w:val="0"/>
          <w:numId w:val="1"/>
        </w:numPr>
        <w:spacing w:before="240" w:after="240"/>
        <w:rPr>
          <w:rFonts w:cs="Times New Roman"/>
        </w:rPr>
      </w:pPr>
      <w:r>
        <w:rPr>
          <w:rFonts w:cs="Times New Roman"/>
        </w:rPr>
        <w:t xml:space="preserve">Equipment: £30000, </w:t>
      </w:r>
    </w:p>
    <w:p>
      <w:pPr>
        <w:pStyle w:val="style0"/>
        <w:numPr>
          <w:ilvl w:val="0"/>
          <w:numId w:val="1"/>
        </w:numPr>
        <w:spacing w:before="240" w:after="240"/>
        <w:rPr>
          <w:rFonts w:cs="Times New Roman"/>
        </w:rPr>
      </w:pPr>
      <w:r>
        <w:rPr>
          <w:rFonts w:cs="Times New Roman"/>
        </w:rPr>
        <w:t>Remodelling: £10000</w:t>
      </w:r>
    </w:p>
    <w:p>
      <w:pPr>
        <w:pStyle w:val="style0"/>
        <w:numPr>
          <w:ilvl w:val="0"/>
          <w:numId w:val="1"/>
        </w:numPr>
        <w:spacing w:before="240" w:after="240"/>
        <w:rPr>
          <w:rFonts w:cs="Times New Roman"/>
        </w:rPr>
      </w:pPr>
      <w:r>
        <w:rPr>
          <w:rFonts w:cs="Times New Roman"/>
        </w:rPr>
        <w:t xml:space="preserve">Ingredients: £5000 </w:t>
      </w:r>
    </w:p>
    <w:p>
      <w:pPr>
        <w:pStyle w:val="style0"/>
        <w:numPr>
          <w:ilvl w:val="0"/>
          <w:numId w:val="1"/>
        </w:numPr>
        <w:spacing w:before="240" w:after="240"/>
        <w:rPr>
          <w:rFonts w:cs="Times New Roman"/>
        </w:rPr>
      </w:pPr>
      <w:r>
        <w:rPr>
          <w:rFonts w:cs="Times New Roman"/>
        </w:rPr>
        <w:t xml:space="preserve">Marketing: £10000 </w:t>
      </w:r>
    </w:p>
    <w:p>
      <w:pPr>
        <w:pStyle w:val="style0"/>
        <w:numPr>
          <w:ilvl w:val="0"/>
          <w:numId w:val="1"/>
        </w:numPr>
        <w:spacing w:before="240" w:after="240"/>
        <w:rPr>
          <w:rFonts w:cs="Times New Roman"/>
        </w:rPr>
      </w:pPr>
      <w:r>
        <w:rPr>
          <w:rFonts w:cs="Times New Roman"/>
        </w:rPr>
        <w:t>Personnel: £15000</w:t>
      </w:r>
    </w:p>
    <w:tbl>
      <w:tblPr>
        <w:tblStyle w:val="style154"/>
        <w:tblW w:w="10774" w:type="dxa"/>
        <w:tblInd w:w="-856" w:type="dxa"/>
        <w:tblLook w:val="04A0" w:firstRow="1" w:lastRow="0" w:firstColumn="1" w:lastColumn="0" w:noHBand="0" w:noVBand="1"/>
      </w:tblPr>
      <w:tblGrid>
        <w:gridCol w:w="1290"/>
        <w:gridCol w:w="828"/>
        <w:gridCol w:w="776"/>
        <w:gridCol w:w="776"/>
        <w:gridCol w:w="776"/>
        <w:gridCol w:w="776"/>
        <w:gridCol w:w="776"/>
        <w:gridCol w:w="776"/>
        <w:gridCol w:w="776"/>
        <w:gridCol w:w="776"/>
        <w:gridCol w:w="776"/>
        <w:gridCol w:w="776"/>
        <w:gridCol w:w="776"/>
        <w:gridCol w:w="776"/>
      </w:tblGrid>
      <w:tr>
        <w:trPr>
          <w:trHeight w:val="580" w:hRule="atLeast"/>
        </w:trPr>
        <w:tc>
          <w:tcPr>
            <w:tcW w:w="1280" w:type="dxa"/>
            <w:tcBorders/>
          </w:tcPr>
          <w:p>
            <w:pPr>
              <w:pStyle w:val="style0"/>
              <w:spacing w:lineRule="auto" w:line="240"/>
              <w:rPr>
                <w:sz w:val="20"/>
                <w:szCs w:val="18"/>
              </w:rPr>
            </w:pPr>
          </w:p>
        </w:tc>
        <w:tc>
          <w:tcPr>
            <w:tcW w:w="856" w:type="dxa"/>
            <w:tcBorders/>
          </w:tcPr>
          <w:p>
            <w:pPr>
              <w:pStyle w:val="style0"/>
              <w:spacing w:lineRule="auto" w:line="240"/>
              <w:rPr>
                <w:b/>
                <w:bCs/>
                <w:sz w:val="20"/>
                <w:szCs w:val="18"/>
              </w:rPr>
            </w:pPr>
            <w:r>
              <w:rPr>
                <w:b/>
                <w:bCs/>
                <w:sz w:val="20"/>
                <w:szCs w:val="18"/>
              </w:rPr>
              <w:t>1</w:t>
            </w:r>
          </w:p>
        </w:tc>
        <w:tc>
          <w:tcPr>
            <w:tcW w:w="716" w:type="dxa"/>
            <w:tcBorders/>
          </w:tcPr>
          <w:p>
            <w:pPr>
              <w:pStyle w:val="style0"/>
              <w:spacing w:lineRule="auto" w:line="240"/>
              <w:rPr>
                <w:b/>
                <w:bCs/>
                <w:sz w:val="20"/>
                <w:szCs w:val="18"/>
              </w:rPr>
            </w:pPr>
            <w:r>
              <w:rPr>
                <w:b/>
                <w:bCs/>
                <w:sz w:val="20"/>
                <w:szCs w:val="18"/>
              </w:rPr>
              <w:t>2</w:t>
            </w:r>
          </w:p>
        </w:tc>
        <w:tc>
          <w:tcPr>
            <w:tcW w:w="779" w:type="dxa"/>
            <w:tcBorders/>
          </w:tcPr>
          <w:p>
            <w:pPr>
              <w:pStyle w:val="style0"/>
              <w:spacing w:lineRule="auto" w:line="240"/>
              <w:rPr>
                <w:b/>
                <w:bCs/>
                <w:sz w:val="20"/>
                <w:szCs w:val="18"/>
              </w:rPr>
            </w:pPr>
            <w:r>
              <w:rPr>
                <w:b/>
                <w:bCs/>
                <w:sz w:val="20"/>
                <w:szCs w:val="18"/>
              </w:rPr>
              <w:t>3</w:t>
            </w:r>
          </w:p>
        </w:tc>
        <w:tc>
          <w:tcPr>
            <w:tcW w:w="716" w:type="dxa"/>
            <w:tcBorders/>
          </w:tcPr>
          <w:p>
            <w:pPr>
              <w:pStyle w:val="style0"/>
              <w:spacing w:lineRule="auto" w:line="240"/>
              <w:rPr>
                <w:b/>
                <w:bCs/>
                <w:sz w:val="20"/>
                <w:szCs w:val="18"/>
              </w:rPr>
            </w:pPr>
            <w:r>
              <w:rPr>
                <w:b/>
                <w:bCs/>
                <w:sz w:val="20"/>
                <w:szCs w:val="18"/>
              </w:rPr>
              <w:t>4</w:t>
            </w:r>
          </w:p>
        </w:tc>
        <w:tc>
          <w:tcPr>
            <w:tcW w:w="716" w:type="dxa"/>
            <w:tcBorders/>
          </w:tcPr>
          <w:p>
            <w:pPr>
              <w:pStyle w:val="style0"/>
              <w:spacing w:lineRule="auto" w:line="240"/>
              <w:rPr>
                <w:b/>
                <w:bCs/>
                <w:sz w:val="20"/>
                <w:szCs w:val="18"/>
              </w:rPr>
            </w:pPr>
            <w:r>
              <w:rPr>
                <w:b/>
                <w:bCs/>
                <w:sz w:val="20"/>
                <w:szCs w:val="18"/>
              </w:rPr>
              <w:t>5</w:t>
            </w:r>
          </w:p>
        </w:tc>
        <w:tc>
          <w:tcPr>
            <w:tcW w:w="789" w:type="dxa"/>
            <w:tcBorders/>
          </w:tcPr>
          <w:p>
            <w:pPr>
              <w:pStyle w:val="style0"/>
              <w:spacing w:lineRule="auto" w:line="240"/>
              <w:rPr>
                <w:b/>
                <w:bCs/>
                <w:sz w:val="20"/>
                <w:szCs w:val="18"/>
              </w:rPr>
            </w:pPr>
            <w:r>
              <w:rPr>
                <w:b/>
                <w:bCs/>
                <w:sz w:val="20"/>
                <w:szCs w:val="18"/>
              </w:rPr>
              <w:t>6</w:t>
            </w:r>
          </w:p>
        </w:tc>
        <w:tc>
          <w:tcPr>
            <w:tcW w:w="716" w:type="dxa"/>
            <w:tcBorders/>
          </w:tcPr>
          <w:p>
            <w:pPr>
              <w:pStyle w:val="style0"/>
              <w:spacing w:lineRule="auto" w:line="240"/>
              <w:rPr>
                <w:b/>
                <w:bCs/>
                <w:sz w:val="20"/>
                <w:szCs w:val="18"/>
              </w:rPr>
            </w:pPr>
            <w:r>
              <w:rPr>
                <w:b/>
                <w:bCs/>
                <w:sz w:val="20"/>
                <w:szCs w:val="18"/>
              </w:rPr>
              <w:t>7</w:t>
            </w:r>
          </w:p>
        </w:tc>
        <w:tc>
          <w:tcPr>
            <w:tcW w:w="716" w:type="dxa"/>
            <w:tcBorders/>
          </w:tcPr>
          <w:p>
            <w:pPr>
              <w:pStyle w:val="style0"/>
              <w:spacing w:lineRule="auto" w:line="240"/>
              <w:rPr>
                <w:b/>
                <w:bCs/>
                <w:sz w:val="20"/>
                <w:szCs w:val="18"/>
              </w:rPr>
            </w:pPr>
            <w:r>
              <w:rPr>
                <w:b/>
                <w:bCs/>
                <w:sz w:val="20"/>
                <w:szCs w:val="18"/>
              </w:rPr>
              <w:t>8</w:t>
            </w:r>
          </w:p>
        </w:tc>
        <w:tc>
          <w:tcPr>
            <w:tcW w:w="716" w:type="dxa"/>
            <w:tcBorders/>
          </w:tcPr>
          <w:p>
            <w:pPr>
              <w:pStyle w:val="style0"/>
              <w:spacing w:lineRule="auto" w:line="240"/>
              <w:rPr>
                <w:b/>
                <w:bCs/>
                <w:sz w:val="20"/>
                <w:szCs w:val="18"/>
              </w:rPr>
            </w:pPr>
            <w:r>
              <w:rPr>
                <w:b/>
                <w:bCs/>
                <w:sz w:val="20"/>
                <w:szCs w:val="18"/>
              </w:rPr>
              <w:t>9</w:t>
            </w:r>
          </w:p>
        </w:tc>
        <w:tc>
          <w:tcPr>
            <w:tcW w:w="716" w:type="dxa"/>
            <w:tcBorders/>
          </w:tcPr>
          <w:p>
            <w:pPr>
              <w:pStyle w:val="style0"/>
              <w:spacing w:lineRule="auto" w:line="240"/>
              <w:rPr>
                <w:b/>
                <w:bCs/>
                <w:sz w:val="20"/>
                <w:szCs w:val="18"/>
              </w:rPr>
            </w:pPr>
            <w:r>
              <w:rPr>
                <w:b/>
                <w:bCs/>
                <w:sz w:val="20"/>
                <w:szCs w:val="18"/>
              </w:rPr>
              <w:t>10</w:t>
            </w:r>
          </w:p>
        </w:tc>
        <w:tc>
          <w:tcPr>
            <w:tcW w:w="716" w:type="dxa"/>
            <w:tcBorders/>
          </w:tcPr>
          <w:p>
            <w:pPr>
              <w:pStyle w:val="style0"/>
              <w:spacing w:lineRule="auto" w:line="240"/>
              <w:rPr>
                <w:b/>
                <w:bCs/>
                <w:sz w:val="20"/>
                <w:szCs w:val="18"/>
              </w:rPr>
            </w:pPr>
            <w:r>
              <w:rPr>
                <w:b/>
                <w:bCs/>
                <w:sz w:val="20"/>
                <w:szCs w:val="18"/>
              </w:rPr>
              <w:t>11</w:t>
            </w:r>
          </w:p>
        </w:tc>
        <w:tc>
          <w:tcPr>
            <w:tcW w:w="716" w:type="dxa"/>
            <w:tcBorders/>
          </w:tcPr>
          <w:p>
            <w:pPr>
              <w:pStyle w:val="style0"/>
              <w:spacing w:lineRule="auto" w:line="240"/>
              <w:rPr>
                <w:b/>
                <w:bCs/>
                <w:sz w:val="20"/>
                <w:szCs w:val="18"/>
              </w:rPr>
            </w:pPr>
            <w:r>
              <w:rPr>
                <w:b/>
                <w:bCs/>
                <w:sz w:val="20"/>
                <w:szCs w:val="18"/>
              </w:rPr>
              <w:t>12</w:t>
            </w:r>
          </w:p>
        </w:tc>
        <w:tc>
          <w:tcPr>
            <w:tcW w:w="626" w:type="dxa"/>
            <w:tcBorders/>
          </w:tcPr>
          <w:p>
            <w:pPr>
              <w:pStyle w:val="style0"/>
              <w:spacing w:lineRule="auto" w:line="240"/>
              <w:rPr>
                <w:b/>
                <w:bCs/>
                <w:sz w:val="20"/>
                <w:szCs w:val="18"/>
              </w:rPr>
            </w:pPr>
            <w:r>
              <w:rPr>
                <w:b/>
                <w:bCs/>
                <w:sz w:val="20"/>
                <w:szCs w:val="18"/>
              </w:rPr>
              <w:t xml:space="preserve">Total </w:t>
            </w:r>
          </w:p>
        </w:tc>
      </w:tr>
      <w:tr>
        <w:tblPrEx/>
        <w:trPr>
          <w:trHeight w:val="580" w:hRule="atLeast"/>
        </w:trPr>
        <w:tc>
          <w:tcPr>
            <w:tcW w:w="1280" w:type="dxa"/>
            <w:tcBorders/>
          </w:tcPr>
          <w:p>
            <w:pPr>
              <w:pStyle w:val="style0"/>
              <w:spacing w:lineRule="auto" w:line="240"/>
              <w:rPr>
                <w:b/>
                <w:bCs/>
                <w:sz w:val="20"/>
                <w:szCs w:val="18"/>
              </w:rPr>
            </w:pPr>
            <w:r>
              <w:rPr>
                <w:b/>
                <w:bCs/>
                <w:sz w:val="20"/>
                <w:szCs w:val="18"/>
              </w:rPr>
              <w:t xml:space="preserve">Income </w:t>
            </w:r>
          </w:p>
        </w:tc>
        <w:tc>
          <w:tcPr>
            <w:tcW w:w="85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79"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89"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626" w:type="dxa"/>
            <w:tcBorders/>
          </w:tcPr>
          <w:p>
            <w:pPr>
              <w:pStyle w:val="style0"/>
              <w:spacing w:lineRule="auto" w:line="240"/>
              <w:rPr>
                <w:sz w:val="20"/>
                <w:szCs w:val="18"/>
              </w:rPr>
            </w:pPr>
          </w:p>
        </w:tc>
      </w:tr>
      <w:tr>
        <w:tblPrEx/>
        <w:trPr>
          <w:trHeight w:val="606" w:hRule="atLeast"/>
        </w:trPr>
        <w:tc>
          <w:tcPr>
            <w:tcW w:w="1280" w:type="dxa"/>
            <w:tcBorders/>
          </w:tcPr>
          <w:p>
            <w:pPr>
              <w:pStyle w:val="style0"/>
              <w:spacing w:lineRule="auto" w:line="240"/>
              <w:rPr>
                <w:sz w:val="20"/>
                <w:szCs w:val="18"/>
              </w:rPr>
            </w:pPr>
            <w:r>
              <w:rPr>
                <w:sz w:val="20"/>
                <w:szCs w:val="18"/>
              </w:rPr>
              <w:t xml:space="preserve">Sales </w:t>
            </w:r>
          </w:p>
        </w:tc>
        <w:tc>
          <w:tcPr>
            <w:tcW w:w="856" w:type="dxa"/>
            <w:tcBorders/>
          </w:tcPr>
          <w:p>
            <w:pPr>
              <w:pStyle w:val="style0"/>
              <w:spacing w:lineRule="auto" w:line="240"/>
              <w:rPr>
                <w:sz w:val="20"/>
                <w:szCs w:val="18"/>
              </w:rPr>
            </w:pPr>
            <w:r>
              <w:rPr>
                <w:sz w:val="20"/>
                <w:szCs w:val="18"/>
              </w:rPr>
              <w:t>2600</w:t>
            </w:r>
          </w:p>
        </w:tc>
        <w:tc>
          <w:tcPr>
            <w:tcW w:w="716" w:type="dxa"/>
            <w:tcBorders/>
          </w:tcPr>
          <w:p>
            <w:pPr>
              <w:pStyle w:val="style0"/>
              <w:spacing w:lineRule="auto" w:line="240"/>
              <w:rPr>
                <w:sz w:val="20"/>
                <w:szCs w:val="18"/>
              </w:rPr>
            </w:pPr>
            <w:r>
              <w:rPr>
                <w:sz w:val="20"/>
                <w:szCs w:val="18"/>
              </w:rPr>
              <w:t>2800</w:t>
            </w:r>
          </w:p>
        </w:tc>
        <w:tc>
          <w:tcPr>
            <w:tcW w:w="779" w:type="dxa"/>
            <w:tcBorders/>
          </w:tcPr>
          <w:p>
            <w:pPr>
              <w:pStyle w:val="style0"/>
              <w:spacing w:lineRule="auto" w:line="240"/>
              <w:rPr>
                <w:sz w:val="20"/>
                <w:szCs w:val="18"/>
              </w:rPr>
            </w:pPr>
            <w:r>
              <w:rPr>
                <w:sz w:val="20"/>
                <w:szCs w:val="18"/>
              </w:rPr>
              <w:t>3000</w:t>
            </w:r>
          </w:p>
        </w:tc>
        <w:tc>
          <w:tcPr>
            <w:tcW w:w="716" w:type="dxa"/>
            <w:tcBorders/>
          </w:tcPr>
          <w:p>
            <w:pPr>
              <w:pStyle w:val="style0"/>
              <w:spacing w:lineRule="auto" w:line="240"/>
              <w:rPr>
                <w:sz w:val="20"/>
                <w:szCs w:val="18"/>
              </w:rPr>
            </w:pPr>
            <w:r>
              <w:rPr>
                <w:sz w:val="20"/>
                <w:szCs w:val="18"/>
              </w:rPr>
              <w:t>3200</w:t>
            </w:r>
          </w:p>
        </w:tc>
        <w:tc>
          <w:tcPr>
            <w:tcW w:w="716" w:type="dxa"/>
            <w:tcBorders/>
          </w:tcPr>
          <w:p>
            <w:pPr>
              <w:pStyle w:val="style0"/>
              <w:spacing w:lineRule="auto" w:line="240"/>
              <w:rPr>
                <w:sz w:val="20"/>
                <w:szCs w:val="18"/>
              </w:rPr>
            </w:pPr>
            <w:r>
              <w:rPr>
                <w:sz w:val="20"/>
                <w:szCs w:val="18"/>
              </w:rPr>
              <w:t>3600</w:t>
            </w:r>
          </w:p>
        </w:tc>
        <w:tc>
          <w:tcPr>
            <w:tcW w:w="789" w:type="dxa"/>
            <w:tcBorders/>
          </w:tcPr>
          <w:p>
            <w:pPr>
              <w:pStyle w:val="style0"/>
              <w:spacing w:lineRule="auto" w:line="240"/>
              <w:rPr>
                <w:sz w:val="20"/>
                <w:szCs w:val="18"/>
              </w:rPr>
            </w:pPr>
            <w:r>
              <w:rPr>
                <w:sz w:val="20"/>
                <w:szCs w:val="18"/>
              </w:rPr>
              <w:t>3800</w:t>
            </w:r>
          </w:p>
        </w:tc>
        <w:tc>
          <w:tcPr>
            <w:tcW w:w="716" w:type="dxa"/>
            <w:tcBorders/>
          </w:tcPr>
          <w:p>
            <w:pPr>
              <w:pStyle w:val="style0"/>
              <w:spacing w:lineRule="auto" w:line="240"/>
              <w:rPr>
                <w:sz w:val="20"/>
                <w:szCs w:val="18"/>
              </w:rPr>
            </w:pPr>
            <w:r>
              <w:rPr>
                <w:sz w:val="20"/>
                <w:szCs w:val="18"/>
              </w:rPr>
              <w:t>4100</w:t>
            </w:r>
          </w:p>
        </w:tc>
        <w:tc>
          <w:tcPr>
            <w:tcW w:w="716" w:type="dxa"/>
            <w:tcBorders/>
          </w:tcPr>
          <w:p>
            <w:pPr>
              <w:pStyle w:val="style0"/>
              <w:spacing w:lineRule="auto" w:line="240"/>
              <w:rPr>
                <w:sz w:val="20"/>
                <w:szCs w:val="18"/>
              </w:rPr>
            </w:pPr>
            <w:r>
              <w:rPr>
                <w:sz w:val="20"/>
                <w:szCs w:val="18"/>
              </w:rPr>
              <w:t>4200</w:t>
            </w:r>
          </w:p>
        </w:tc>
        <w:tc>
          <w:tcPr>
            <w:tcW w:w="716" w:type="dxa"/>
            <w:tcBorders/>
          </w:tcPr>
          <w:p>
            <w:pPr>
              <w:pStyle w:val="style0"/>
              <w:spacing w:lineRule="auto" w:line="240"/>
              <w:rPr>
                <w:sz w:val="20"/>
                <w:szCs w:val="18"/>
              </w:rPr>
            </w:pPr>
            <w:r>
              <w:rPr>
                <w:sz w:val="20"/>
                <w:szCs w:val="18"/>
              </w:rPr>
              <w:t>4500</w:t>
            </w:r>
          </w:p>
        </w:tc>
        <w:tc>
          <w:tcPr>
            <w:tcW w:w="716" w:type="dxa"/>
            <w:tcBorders/>
          </w:tcPr>
          <w:p>
            <w:pPr>
              <w:pStyle w:val="style0"/>
              <w:spacing w:lineRule="auto" w:line="240"/>
              <w:rPr>
                <w:sz w:val="20"/>
                <w:szCs w:val="18"/>
              </w:rPr>
            </w:pPr>
            <w:r>
              <w:rPr>
                <w:sz w:val="20"/>
                <w:szCs w:val="18"/>
              </w:rPr>
              <w:t>5000</w:t>
            </w:r>
          </w:p>
        </w:tc>
        <w:tc>
          <w:tcPr>
            <w:tcW w:w="716" w:type="dxa"/>
            <w:tcBorders/>
          </w:tcPr>
          <w:p>
            <w:pPr>
              <w:pStyle w:val="style0"/>
              <w:spacing w:lineRule="auto" w:line="240"/>
              <w:rPr>
                <w:sz w:val="20"/>
                <w:szCs w:val="18"/>
              </w:rPr>
            </w:pPr>
            <w:r>
              <w:rPr>
                <w:sz w:val="20"/>
                <w:szCs w:val="18"/>
              </w:rPr>
              <w:t>5000</w:t>
            </w:r>
          </w:p>
        </w:tc>
        <w:tc>
          <w:tcPr>
            <w:tcW w:w="716" w:type="dxa"/>
            <w:tcBorders/>
          </w:tcPr>
          <w:p>
            <w:pPr>
              <w:pStyle w:val="style0"/>
              <w:spacing w:lineRule="auto" w:line="240"/>
              <w:rPr>
                <w:sz w:val="20"/>
                <w:szCs w:val="18"/>
              </w:rPr>
            </w:pPr>
            <w:r>
              <w:rPr>
                <w:sz w:val="20"/>
                <w:szCs w:val="18"/>
              </w:rPr>
              <w:t>5500</w:t>
            </w:r>
          </w:p>
        </w:tc>
        <w:tc>
          <w:tcPr>
            <w:tcW w:w="626" w:type="dxa"/>
            <w:tcBorders/>
          </w:tcPr>
          <w:p>
            <w:pPr>
              <w:pStyle w:val="style0"/>
              <w:spacing w:lineRule="auto" w:line="240"/>
              <w:rPr>
                <w:sz w:val="20"/>
                <w:szCs w:val="18"/>
                <w:highlight w:val="yellow"/>
              </w:rPr>
            </w:pPr>
          </w:p>
        </w:tc>
      </w:tr>
      <w:tr>
        <w:tblPrEx/>
        <w:trPr>
          <w:trHeight w:val="580" w:hRule="atLeast"/>
        </w:trPr>
        <w:tc>
          <w:tcPr>
            <w:tcW w:w="1280" w:type="dxa"/>
            <w:tcBorders/>
          </w:tcPr>
          <w:p>
            <w:pPr>
              <w:pStyle w:val="style0"/>
              <w:spacing w:lineRule="auto" w:line="240"/>
              <w:rPr>
                <w:sz w:val="20"/>
                <w:szCs w:val="18"/>
              </w:rPr>
            </w:pPr>
            <w:r>
              <w:rPr>
                <w:sz w:val="20"/>
                <w:szCs w:val="18"/>
              </w:rPr>
              <w:t xml:space="preserve">Investment </w:t>
            </w:r>
          </w:p>
        </w:tc>
        <w:tc>
          <w:tcPr>
            <w:tcW w:w="856" w:type="dxa"/>
            <w:tcBorders/>
          </w:tcPr>
          <w:p>
            <w:pPr>
              <w:pStyle w:val="style0"/>
              <w:spacing w:lineRule="auto" w:line="240"/>
              <w:rPr>
                <w:sz w:val="20"/>
                <w:szCs w:val="18"/>
              </w:rPr>
            </w:pPr>
            <w:r>
              <w:rPr>
                <w:sz w:val="20"/>
                <w:szCs w:val="18"/>
              </w:rPr>
              <w:t>42.000</w:t>
            </w:r>
          </w:p>
        </w:tc>
        <w:tc>
          <w:tcPr>
            <w:tcW w:w="716" w:type="dxa"/>
            <w:tcBorders/>
          </w:tcPr>
          <w:p>
            <w:pPr>
              <w:pStyle w:val="style0"/>
              <w:spacing w:lineRule="auto" w:line="240"/>
              <w:rPr>
                <w:sz w:val="20"/>
                <w:szCs w:val="18"/>
              </w:rPr>
            </w:pPr>
          </w:p>
        </w:tc>
        <w:tc>
          <w:tcPr>
            <w:tcW w:w="779"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89"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626" w:type="dxa"/>
            <w:tcBorders/>
          </w:tcPr>
          <w:p>
            <w:pPr>
              <w:pStyle w:val="style0"/>
              <w:spacing w:lineRule="auto" w:line="240"/>
              <w:rPr>
                <w:sz w:val="20"/>
                <w:szCs w:val="18"/>
              </w:rPr>
            </w:pPr>
          </w:p>
        </w:tc>
      </w:tr>
      <w:tr>
        <w:tblPrEx/>
        <w:trPr>
          <w:trHeight w:val="580" w:hRule="atLeast"/>
        </w:trPr>
        <w:tc>
          <w:tcPr>
            <w:tcW w:w="1280" w:type="dxa"/>
            <w:tcBorders/>
          </w:tcPr>
          <w:p>
            <w:pPr>
              <w:pStyle w:val="style0"/>
              <w:spacing w:lineRule="auto" w:line="240"/>
              <w:rPr>
                <w:b/>
                <w:bCs/>
                <w:sz w:val="20"/>
                <w:szCs w:val="18"/>
              </w:rPr>
            </w:pPr>
            <w:r>
              <w:rPr>
                <w:b/>
                <w:bCs/>
                <w:sz w:val="20"/>
                <w:szCs w:val="18"/>
              </w:rPr>
              <w:t xml:space="preserve">Total </w:t>
            </w:r>
          </w:p>
        </w:tc>
        <w:tc>
          <w:tcPr>
            <w:tcW w:w="856" w:type="dxa"/>
            <w:tcBorders/>
          </w:tcPr>
          <w:p>
            <w:pPr>
              <w:pStyle w:val="style0"/>
              <w:spacing w:lineRule="auto" w:line="240"/>
              <w:rPr>
                <w:sz w:val="20"/>
                <w:szCs w:val="18"/>
                <w:highlight w:val="yellow"/>
              </w:rPr>
            </w:pPr>
            <w:r>
              <w:rPr>
                <w:sz w:val="20"/>
                <w:szCs w:val="18"/>
              </w:rPr>
              <w:t>44600</w:t>
            </w:r>
          </w:p>
        </w:tc>
        <w:tc>
          <w:tcPr>
            <w:tcW w:w="716" w:type="dxa"/>
            <w:tcBorders/>
          </w:tcPr>
          <w:p>
            <w:pPr>
              <w:pStyle w:val="style0"/>
              <w:spacing w:lineRule="auto" w:line="240"/>
              <w:rPr>
                <w:sz w:val="20"/>
                <w:szCs w:val="18"/>
                <w:highlight w:val="yellow"/>
              </w:rPr>
            </w:pPr>
            <w:r>
              <w:rPr>
                <w:sz w:val="20"/>
                <w:szCs w:val="18"/>
              </w:rPr>
              <w:t>2800</w:t>
            </w:r>
          </w:p>
        </w:tc>
        <w:tc>
          <w:tcPr>
            <w:tcW w:w="779" w:type="dxa"/>
            <w:tcBorders/>
          </w:tcPr>
          <w:p>
            <w:pPr>
              <w:pStyle w:val="style0"/>
              <w:spacing w:lineRule="auto" w:line="240"/>
              <w:rPr>
                <w:sz w:val="20"/>
                <w:szCs w:val="18"/>
                <w:highlight w:val="yellow"/>
              </w:rPr>
            </w:pPr>
            <w:r>
              <w:rPr>
                <w:sz w:val="20"/>
                <w:szCs w:val="18"/>
              </w:rPr>
              <w:t>3000</w:t>
            </w:r>
          </w:p>
        </w:tc>
        <w:tc>
          <w:tcPr>
            <w:tcW w:w="716" w:type="dxa"/>
            <w:tcBorders/>
          </w:tcPr>
          <w:p>
            <w:pPr>
              <w:pStyle w:val="style0"/>
              <w:spacing w:lineRule="auto" w:line="240"/>
              <w:rPr>
                <w:sz w:val="20"/>
                <w:szCs w:val="18"/>
              </w:rPr>
            </w:pPr>
            <w:r>
              <w:rPr>
                <w:sz w:val="20"/>
                <w:szCs w:val="18"/>
              </w:rPr>
              <w:t>3200</w:t>
            </w:r>
          </w:p>
        </w:tc>
        <w:tc>
          <w:tcPr>
            <w:tcW w:w="716" w:type="dxa"/>
            <w:tcBorders/>
          </w:tcPr>
          <w:p>
            <w:pPr>
              <w:pStyle w:val="style0"/>
              <w:spacing w:lineRule="auto" w:line="240"/>
              <w:rPr>
                <w:sz w:val="20"/>
                <w:szCs w:val="18"/>
              </w:rPr>
            </w:pPr>
            <w:r>
              <w:rPr>
                <w:sz w:val="20"/>
                <w:szCs w:val="18"/>
              </w:rPr>
              <w:t>3600</w:t>
            </w:r>
          </w:p>
        </w:tc>
        <w:tc>
          <w:tcPr>
            <w:tcW w:w="789" w:type="dxa"/>
            <w:tcBorders/>
          </w:tcPr>
          <w:p>
            <w:pPr>
              <w:pStyle w:val="style0"/>
              <w:spacing w:lineRule="auto" w:line="240"/>
              <w:rPr>
                <w:sz w:val="20"/>
                <w:szCs w:val="18"/>
              </w:rPr>
            </w:pPr>
            <w:r>
              <w:rPr>
                <w:sz w:val="20"/>
                <w:szCs w:val="18"/>
              </w:rPr>
              <w:t>3800</w:t>
            </w:r>
          </w:p>
        </w:tc>
        <w:tc>
          <w:tcPr>
            <w:tcW w:w="716" w:type="dxa"/>
            <w:tcBorders/>
          </w:tcPr>
          <w:p>
            <w:pPr>
              <w:pStyle w:val="style0"/>
              <w:spacing w:lineRule="auto" w:line="240"/>
              <w:rPr>
                <w:sz w:val="20"/>
                <w:szCs w:val="18"/>
              </w:rPr>
            </w:pPr>
            <w:r>
              <w:rPr>
                <w:sz w:val="20"/>
                <w:szCs w:val="18"/>
              </w:rPr>
              <w:t>4100</w:t>
            </w:r>
          </w:p>
        </w:tc>
        <w:tc>
          <w:tcPr>
            <w:tcW w:w="716" w:type="dxa"/>
            <w:tcBorders/>
          </w:tcPr>
          <w:p>
            <w:pPr>
              <w:pStyle w:val="style0"/>
              <w:spacing w:lineRule="auto" w:line="240"/>
              <w:rPr>
                <w:sz w:val="20"/>
                <w:szCs w:val="18"/>
              </w:rPr>
            </w:pPr>
            <w:r>
              <w:rPr>
                <w:sz w:val="20"/>
                <w:szCs w:val="18"/>
              </w:rPr>
              <w:t>4200</w:t>
            </w:r>
          </w:p>
        </w:tc>
        <w:tc>
          <w:tcPr>
            <w:tcW w:w="716" w:type="dxa"/>
            <w:tcBorders/>
          </w:tcPr>
          <w:p>
            <w:pPr>
              <w:pStyle w:val="style0"/>
              <w:spacing w:lineRule="auto" w:line="240"/>
              <w:rPr>
                <w:sz w:val="20"/>
                <w:szCs w:val="18"/>
              </w:rPr>
            </w:pPr>
            <w:r>
              <w:rPr>
                <w:sz w:val="20"/>
                <w:szCs w:val="18"/>
              </w:rPr>
              <w:t>4500</w:t>
            </w:r>
          </w:p>
        </w:tc>
        <w:tc>
          <w:tcPr>
            <w:tcW w:w="716" w:type="dxa"/>
            <w:tcBorders/>
          </w:tcPr>
          <w:p>
            <w:pPr>
              <w:pStyle w:val="style0"/>
              <w:spacing w:lineRule="auto" w:line="240"/>
              <w:rPr>
                <w:sz w:val="20"/>
                <w:szCs w:val="18"/>
              </w:rPr>
            </w:pPr>
            <w:r>
              <w:rPr>
                <w:sz w:val="20"/>
                <w:szCs w:val="18"/>
              </w:rPr>
              <w:t>5000</w:t>
            </w:r>
          </w:p>
        </w:tc>
        <w:tc>
          <w:tcPr>
            <w:tcW w:w="716" w:type="dxa"/>
            <w:tcBorders/>
          </w:tcPr>
          <w:p>
            <w:pPr>
              <w:pStyle w:val="style0"/>
              <w:spacing w:lineRule="auto" w:line="240"/>
              <w:rPr>
                <w:sz w:val="20"/>
                <w:szCs w:val="18"/>
              </w:rPr>
            </w:pPr>
            <w:r>
              <w:rPr>
                <w:sz w:val="20"/>
                <w:szCs w:val="18"/>
              </w:rPr>
              <w:t>5000</w:t>
            </w:r>
          </w:p>
        </w:tc>
        <w:tc>
          <w:tcPr>
            <w:tcW w:w="716" w:type="dxa"/>
            <w:tcBorders/>
          </w:tcPr>
          <w:p>
            <w:pPr>
              <w:pStyle w:val="style0"/>
              <w:spacing w:lineRule="auto" w:line="240"/>
              <w:rPr>
                <w:sz w:val="20"/>
                <w:szCs w:val="18"/>
              </w:rPr>
            </w:pPr>
            <w:r>
              <w:rPr>
                <w:sz w:val="20"/>
                <w:szCs w:val="18"/>
              </w:rPr>
              <w:t>5500</w:t>
            </w:r>
          </w:p>
        </w:tc>
        <w:tc>
          <w:tcPr>
            <w:tcW w:w="626" w:type="dxa"/>
            <w:tcBorders/>
          </w:tcPr>
          <w:p>
            <w:pPr>
              <w:pStyle w:val="style0"/>
              <w:spacing w:lineRule="auto" w:line="240"/>
              <w:rPr>
                <w:sz w:val="20"/>
                <w:szCs w:val="18"/>
              </w:rPr>
            </w:pPr>
            <w:r>
              <w:rPr>
                <w:sz w:val="20"/>
                <w:szCs w:val="18"/>
              </w:rPr>
              <w:t>89300</w:t>
            </w:r>
          </w:p>
        </w:tc>
      </w:tr>
      <w:tr>
        <w:tblPrEx/>
        <w:trPr>
          <w:trHeight w:val="580" w:hRule="atLeast"/>
        </w:trPr>
        <w:tc>
          <w:tcPr>
            <w:tcW w:w="1280" w:type="dxa"/>
            <w:tcBorders/>
          </w:tcPr>
          <w:p>
            <w:pPr>
              <w:pStyle w:val="style0"/>
              <w:spacing w:lineRule="auto" w:line="240"/>
              <w:rPr>
                <w:b/>
                <w:bCs/>
                <w:sz w:val="20"/>
                <w:szCs w:val="18"/>
              </w:rPr>
            </w:pPr>
            <w:r>
              <w:rPr>
                <w:b/>
                <w:bCs/>
                <w:sz w:val="20"/>
                <w:szCs w:val="18"/>
              </w:rPr>
              <w:t xml:space="preserve">Expenditure </w:t>
            </w:r>
          </w:p>
        </w:tc>
        <w:tc>
          <w:tcPr>
            <w:tcW w:w="85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79"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89"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r>
              <w:rPr>
                <w:sz w:val="20"/>
                <w:szCs w:val="18"/>
              </w:rPr>
              <w:t>500</w:t>
            </w:r>
          </w:p>
        </w:tc>
        <w:tc>
          <w:tcPr>
            <w:tcW w:w="716" w:type="dxa"/>
            <w:tcBorders/>
          </w:tcPr>
          <w:p>
            <w:pPr>
              <w:pStyle w:val="style0"/>
              <w:spacing w:lineRule="auto" w:line="240"/>
              <w:rPr>
                <w:sz w:val="20"/>
                <w:szCs w:val="18"/>
              </w:rPr>
            </w:pPr>
            <w:r>
              <w:rPr>
                <w:sz w:val="20"/>
                <w:szCs w:val="18"/>
              </w:rPr>
              <w:t>500</w:t>
            </w:r>
          </w:p>
        </w:tc>
        <w:tc>
          <w:tcPr>
            <w:tcW w:w="716" w:type="dxa"/>
            <w:tcBorders/>
          </w:tcPr>
          <w:p>
            <w:pPr>
              <w:pStyle w:val="style0"/>
              <w:spacing w:lineRule="auto" w:line="240"/>
              <w:rPr>
                <w:sz w:val="20"/>
                <w:szCs w:val="18"/>
              </w:rPr>
            </w:pPr>
            <w:r>
              <w:rPr>
                <w:sz w:val="20"/>
                <w:szCs w:val="18"/>
              </w:rPr>
              <w:t>500</w:t>
            </w:r>
          </w:p>
        </w:tc>
        <w:tc>
          <w:tcPr>
            <w:tcW w:w="626" w:type="dxa"/>
            <w:tcBorders/>
          </w:tcPr>
          <w:p>
            <w:pPr>
              <w:pStyle w:val="style0"/>
              <w:spacing w:lineRule="auto" w:line="240"/>
              <w:rPr>
                <w:sz w:val="20"/>
                <w:szCs w:val="18"/>
              </w:rPr>
            </w:pPr>
          </w:p>
        </w:tc>
      </w:tr>
      <w:tr>
        <w:tblPrEx/>
        <w:trPr>
          <w:trHeight w:val="580" w:hRule="atLeast"/>
        </w:trPr>
        <w:tc>
          <w:tcPr>
            <w:tcW w:w="1280" w:type="dxa"/>
            <w:tcBorders/>
          </w:tcPr>
          <w:p>
            <w:pPr>
              <w:pStyle w:val="style0"/>
              <w:spacing w:lineRule="auto" w:line="240"/>
              <w:rPr>
                <w:sz w:val="20"/>
                <w:szCs w:val="18"/>
              </w:rPr>
            </w:pPr>
            <w:r>
              <w:rPr>
                <w:sz w:val="20"/>
                <w:szCs w:val="18"/>
              </w:rPr>
              <w:t>Wadges</w:t>
            </w:r>
          </w:p>
        </w:tc>
        <w:tc>
          <w:tcPr>
            <w:tcW w:w="85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79"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r>
              <w:rPr>
                <w:sz w:val="20"/>
                <w:szCs w:val="18"/>
              </w:rPr>
              <w:t>300</w:t>
            </w:r>
          </w:p>
        </w:tc>
        <w:tc>
          <w:tcPr>
            <w:tcW w:w="789" w:type="dxa"/>
            <w:tcBorders/>
          </w:tcPr>
          <w:p>
            <w:pPr>
              <w:pStyle w:val="style0"/>
              <w:spacing w:lineRule="auto" w:line="240"/>
              <w:rPr>
                <w:sz w:val="20"/>
                <w:szCs w:val="18"/>
              </w:rPr>
            </w:pPr>
            <w:r>
              <w:rPr>
                <w:sz w:val="20"/>
                <w:szCs w:val="18"/>
              </w:rPr>
              <w:t>300</w:t>
            </w:r>
          </w:p>
        </w:tc>
        <w:tc>
          <w:tcPr>
            <w:tcW w:w="716" w:type="dxa"/>
            <w:tcBorders/>
          </w:tcPr>
          <w:p>
            <w:pPr>
              <w:pStyle w:val="style0"/>
              <w:spacing w:lineRule="auto" w:line="240"/>
              <w:rPr>
                <w:sz w:val="20"/>
                <w:szCs w:val="18"/>
              </w:rPr>
            </w:pPr>
            <w:r>
              <w:rPr>
                <w:sz w:val="20"/>
                <w:szCs w:val="18"/>
              </w:rPr>
              <w:t>300</w:t>
            </w:r>
          </w:p>
        </w:tc>
        <w:tc>
          <w:tcPr>
            <w:tcW w:w="716" w:type="dxa"/>
            <w:tcBorders/>
          </w:tcPr>
          <w:p>
            <w:pPr>
              <w:pStyle w:val="style0"/>
              <w:spacing w:lineRule="auto" w:line="240"/>
              <w:rPr>
                <w:sz w:val="20"/>
                <w:szCs w:val="18"/>
              </w:rPr>
            </w:pPr>
            <w:r>
              <w:rPr>
                <w:sz w:val="20"/>
                <w:szCs w:val="18"/>
              </w:rPr>
              <w:t>300</w:t>
            </w:r>
          </w:p>
        </w:tc>
        <w:tc>
          <w:tcPr>
            <w:tcW w:w="716" w:type="dxa"/>
            <w:tcBorders/>
          </w:tcPr>
          <w:p>
            <w:pPr>
              <w:pStyle w:val="style0"/>
              <w:spacing w:lineRule="auto" w:line="240"/>
              <w:rPr>
                <w:sz w:val="20"/>
                <w:szCs w:val="18"/>
              </w:rPr>
            </w:pPr>
            <w:r>
              <w:rPr>
                <w:sz w:val="20"/>
                <w:szCs w:val="18"/>
              </w:rPr>
              <w:t>300</w:t>
            </w: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626" w:type="dxa"/>
            <w:tcBorders/>
          </w:tcPr>
          <w:p>
            <w:pPr>
              <w:pStyle w:val="style0"/>
              <w:spacing w:lineRule="auto" w:line="240"/>
              <w:rPr>
                <w:sz w:val="20"/>
                <w:szCs w:val="18"/>
              </w:rPr>
            </w:pPr>
          </w:p>
        </w:tc>
      </w:tr>
      <w:tr>
        <w:tblPrEx/>
        <w:trPr>
          <w:trHeight w:val="580" w:hRule="atLeast"/>
        </w:trPr>
        <w:tc>
          <w:tcPr>
            <w:tcW w:w="1280" w:type="dxa"/>
            <w:tcBorders/>
          </w:tcPr>
          <w:p>
            <w:pPr>
              <w:pStyle w:val="style0"/>
              <w:spacing w:lineRule="auto" w:line="240"/>
              <w:rPr>
                <w:sz w:val="20"/>
                <w:szCs w:val="18"/>
              </w:rPr>
            </w:pPr>
            <w:r>
              <w:rPr>
                <w:sz w:val="20"/>
                <w:szCs w:val="18"/>
              </w:rPr>
              <w:t>Drawings</w:t>
            </w:r>
          </w:p>
        </w:tc>
        <w:tc>
          <w:tcPr>
            <w:tcW w:w="85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79"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r>
              <w:rPr>
                <w:sz w:val="20"/>
                <w:szCs w:val="18"/>
              </w:rPr>
              <w:t>1500</w:t>
            </w:r>
          </w:p>
        </w:tc>
        <w:tc>
          <w:tcPr>
            <w:tcW w:w="789" w:type="dxa"/>
            <w:tcBorders/>
          </w:tcPr>
          <w:p>
            <w:pPr>
              <w:pStyle w:val="style0"/>
              <w:spacing w:lineRule="auto" w:line="240"/>
              <w:rPr>
                <w:sz w:val="20"/>
                <w:szCs w:val="18"/>
              </w:rPr>
            </w:pPr>
            <w:r>
              <w:rPr>
                <w:sz w:val="20"/>
                <w:szCs w:val="18"/>
              </w:rPr>
              <w:t>1500</w:t>
            </w:r>
          </w:p>
        </w:tc>
        <w:tc>
          <w:tcPr>
            <w:tcW w:w="716" w:type="dxa"/>
            <w:tcBorders/>
          </w:tcPr>
          <w:p>
            <w:pPr>
              <w:pStyle w:val="style0"/>
              <w:spacing w:lineRule="auto" w:line="240"/>
              <w:rPr>
                <w:sz w:val="20"/>
                <w:szCs w:val="18"/>
              </w:rPr>
            </w:pPr>
            <w:r>
              <w:rPr>
                <w:sz w:val="20"/>
                <w:szCs w:val="18"/>
              </w:rPr>
              <w:t>1500</w:t>
            </w:r>
          </w:p>
        </w:tc>
        <w:tc>
          <w:tcPr>
            <w:tcW w:w="716" w:type="dxa"/>
            <w:tcBorders/>
          </w:tcPr>
          <w:p>
            <w:pPr>
              <w:pStyle w:val="style0"/>
              <w:spacing w:lineRule="auto" w:line="240"/>
              <w:rPr>
                <w:sz w:val="20"/>
                <w:szCs w:val="18"/>
              </w:rPr>
            </w:pPr>
            <w:r>
              <w:rPr>
                <w:sz w:val="20"/>
                <w:szCs w:val="18"/>
              </w:rPr>
              <w:t>1500</w:t>
            </w:r>
          </w:p>
        </w:tc>
        <w:tc>
          <w:tcPr>
            <w:tcW w:w="716" w:type="dxa"/>
            <w:tcBorders/>
          </w:tcPr>
          <w:p>
            <w:pPr>
              <w:pStyle w:val="style0"/>
              <w:spacing w:lineRule="auto" w:line="240"/>
              <w:rPr>
                <w:sz w:val="20"/>
                <w:szCs w:val="18"/>
              </w:rPr>
            </w:pPr>
            <w:r>
              <w:rPr>
                <w:sz w:val="20"/>
                <w:szCs w:val="18"/>
              </w:rPr>
              <w:t>1500</w:t>
            </w:r>
          </w:p>
        </w:tc>
        <w:tc>
          <w:tcPr>
            <w:tcW w:w="716" w:type="dxa"/>
            <w:tcBorders/>
          </w:tcPr>
          <w:p>
            <w:pPr>
              <w:pStyle w:val="style0"/>
              <w:spacing w:lineRule="auto" w:line="240"/>
              <w:rPr>
                <w:sz w:val="20"/>
                <w:szCs w:val="18"/>
              </w:rPr>
            </w:pPr>
            <w:r>
              <w:rPr>
                <w:sz w:val="20"/>
                <w:szCs w:val="18"/>
              </w:rPr>
              <w:t>1500</w:t>
            </w:r>
          </w:p>
        </w:tc>
        <w:tc>
          <w:tcPr>
            <w:tcW w:w="716" w:type="dxa"/>
            <w:tcBorders/>
          </w:tcPr>
          <w:p>
            <w:pPr>
              <w:pStyle w:val="style0"/>
              <w:spacing w:lineRule="auto" w:line="240"/>
              <w:rPr>
                <w:sz w:val="20"/>
                <w:szCs w:val="18"/>
              </w:rPr>
            </w:pPr>
            <w:r>
              <w:rPr>
                <w:sz w:val="20"/>
                <w:szCs w:val="18"/>
              </w:rPr>
              <w:t>1500</w:t>
            </w:r>
          </w:p>
        </w:tc>
        <w:tc>
          <w:tcPr>
            <w:tcW w:w="716" w:type="dxa"/>
            <w:tcBorders/>
          </w:tcPr>
          <w:p>
            <w:pPr>
              <w:pStyle w:val="style0"/>
              <w:spacing w:lineRule="auto" w:line="240"/>
              <w:rPr>
                <w:sz w:val="20"/>
                <w:szCs w:val="18"/>
              </w:rPr>
            </w:pPr>
            <w:r>
              <w:rPr>
                <w:sz w:val="20"/>
                <w:szCs w:val="18"/>
              </w:rPr>
              <w:t>1500</w:t>
            </w:r>
          </w:p>
        </w:tc>
        <w:tc>
          <w:tcPr>
            <w:tcW w:w="626" w:type="dxa"/>
            <w:tcBorders/>
          </w:tcPr>
          <w:p>
            <w:pPr>
              <w:pStyle w:val="style0"/>
              <w:spacing w:lineRule="auto" w:line="240"/>
              <w:rPr>
                <w:sz w:val="20"/>
                <w:szCs w:val="18"/>
              </w:rPr>
            </w:pPr>
          </w:p>
        </w:tc>
      </w:tr>
      <w:tr>
        <w:tblPrEx/>
        <w:trPr>
          <w:trHeight w:val="606" w:hRule="atLeast"/>
        </w:trPr>
        <w:tc>
          <w:tcPr>
            <w:tcW w:w="1280" w:type="dxa"/>
            <w:tcBorders/>
          </w:tcPr>
          <w:p>
            <w:pPr>
              <w:pStyle w:val="style0"/>
              <w:spacing w:lineRule="auto" w:line="240"/>
              <w:rPr>
                <w:sz w:val="20"/>
                <w:szCs w:val="18"/>
              </w:rPr>
            </w:pPr>
            <w:r>
              <w:rPr>
                <w:sz w:val="20"/>
                <w:szCs w:val="18"/>
              </w:rPr>
              <w:t>Rent</w:t>
            </w:r>
          </w:p>
        </w:tc>
        <w:tc>
          <w:tcPr>
            <w:tcW w:w="856" w:type="dxa"/>
            <w:tcBorders/>
          </w:tcPr>
          <w:p>
            <w:pPr>
              <w:pStyle w:val="style0"/>
              <w:spacing w:lineRule="auto" w:line="240"/>
              <w:rPr>
                <w:sz w:val="20"/>
                <w:szCs w:val="18"/>
              </w:rPr>
            </w:pPr>
            <w:r>
              <w:rPr>
                <w:sz w:val="20"/>
                <w:szCs w:val="18"/>
              </w:rPr>
              <w:t>600</w:t>
            </w:r>
          </w:p>
        </w:tc>
        <w:tc>
          <w:tcPr>
            <w:tcW w:w="716" w:type="dxa"/>
            <w:tcBorders/>
          </w:tcPr>
          <w:p>
            <w:pPr>
              <w:pStyle w:val="style0"/>
              <w:spacing w:lineRule="auto" w:line="240"/>
              <w:rPr>
                <w:sz w:val="20"/>
                <w:szCs w:val="18"/>
              </w:rPr>
            </w:pPr>
            <w:r>
              <w:rPr>
                <w:sz w:val="20"/>
                <w:szCs w:val="18"/>
              </w:rPr>
              <w:t>600</w:t>
            </w:r>
          </w:p>
        </w:tc>
        <w:tc>
          <w:tcPr>
            <w:tcW w:w="779" w:type="dxa"/>
            <w:tcBorders/>
          </w:tcPr>
          <w:p>
            <w:pPr>
              <w:pStyle w:val="style0"/>
              <w:spacing w:lineRule="auto" w:line="240"/>
              <w:rPr>
                <w:sz w:val="20"/>
                <w:szCs w:val="18"/>
              </w:rPr>
            </w:pPr>
            <w:r>
              <w:rPr>
                <w:sz w:val="20"/>
                <w:szCs w:val="18"/>
              </w:rPr>
              <w:t>600</w:t>
            </w:r>
          </w:p>
        </w:tc>
        <w:tc>
          <w:tcPr>
            <w:tcW w:w="716" w:type="dxa"/>
            <w:tcBorders/>
          </w:tcPr>
          <w:p>
            <w:pPr>
              <w:pStyle w:val="style0"/>
              <w:spacing w:lineRule="auto" w:line="240"/>
              <w:rPr>
                <w:sz w:val="20"/>
                <w:szCs w:val="18"/>
              </w:rPr>
            </w:pPr>
            <w:r>
              <w:rPr>
                <w:sz w:val="20"/>
                <w:szCs w:val="18"/>
              </w:rPr>
              <w:t>600</w:t>
            </w:r>
          </w:p>
        </w:tc>
        <w:tc>
          <w:tcPr>
            <w:tcW w:w="716" w:type="dxa"/>
            <w:tcBorders/>
          </w:tcPr>
          <w:p>
            <w:pPr>
              <w:pStyle w:val="style0"/>
              <w:spacing w:lineRule="auto" w:line="240"/>
              <w:rPr>
                <w:sz w:val="20"/>
                <w:szCs w:val="18"/>
              </w:rPr>
            </w:pPr>
            <w:r>
              <w:rPr>
                <w:sz w:val="20"/>
                <w:szCs w:val="18"/>
              </w:rPr>
              <w:t>600</w:t>
            </w:r>
          </w:p>
        </w:tc>
        <w:tc>
          <w:tcPr>
            <w:tcW w:w="789" w:type="dxa"/>
            <w:tcBorders/>
          </w:tcPr>
          <w:p>
            <w:pPr>
              <w:pStyle w:val="style0"/>
              <w:spacing w:lineRule="auto" w:line="240"/>
              <w:rPr>
                <w:sz w:val="20"/>
                <w:szCs w:val="18"/>
              </w:rPr>
            </w:pPr>
            <w:r>
              <w:rPr>
                <w:sz w:val="20"/>
                <w:szCs w:val="18"/>
              </w:rPr>
              <w:t>600</w:t>
            </w:r>
          </w:p>
        </w:tc>
        <w:tc>
          <w:tcPr>
            <w:tcW w:w="716" w:type="dxa"/>
            <w:tcBorders/>
          </w:tcPr>
          <w:p>
            <w:pPr>
              <w:pStyle w:val="style0"/>
              <w:spacing w:lineRule="auto" w:line="240"/>
              <w:rPr>
                <w:sz w:val="20"/>
                <w:szCs w:val="18"/>
              </w:rPr>
            </w:pPr>
            <w:r>
              <w:rPr>
                <w:sz w:val="20"/>
                <w:szCs w:val="18"/>
              </w:rPr>
              <w:t>600</w:t>
            </w:r>
          </w:p>
        </w:tc>
        <w:tc>
          <w:tcPr>
            <w:tcW w:w="716" w:type="dxa"/>
            <w:tcBorders/>
          </w:tcPr>
          <w:p>
            <w:pPr>
              <w:pStyle w:val="style0"/>
              <w:spacing w:lineRule="auto" w:line="240"/>
              <w:rPr>
                <w:sz w:val="20"/>
                <w:szCs w:val="18"/>
              </w:rPr>
            </w:pPr>
            <w:r>
              <w:rPr>
                <w:sz w:val="20"/>
                <w:szCs w:val="18"/>
              </w:rPr>
              <w:t>600</w:t>
            </w:r>
          </w:p>
        </w:tc>
        <w:tc>
          <w:tcPr>
            <w:tcW w:w="716" w:type="dxa"/>
            <w:tcBorders/>
          </w:tcPr>
          <w:p>
            <w:pPr>
              <w:pStyle w:val="style0"/>
              <w:spacing w:lineRule="auto" w:line="240"/>
              <w:rPr>
                <w:sz w:val="20"/>
                <w:szCs w:val="18"/>
              </w:rPr>
            </w:pPr>
            <w:r>
              <w:rPr>
                <w:sz w:val="20"/>
                <w:szCs w:val="18"/>
              </w:rPr>
              <w:t>600</w:t>
            </w:r>
          </w:p>
        </w:tc>
        <w:tc>
          <w:tcPr>
            <w:tcW w:w="716" w:type="dxa"/>
            <w:tcBorders/>
          </w:tcPr>
          <w:p>
            <w:pPr>
              <w:pStyle w:val="style0"/>
              <w:spacing w:lineRule="auto" w:line="240"/>
              <w:rPr>
                <w:sz w:val="20"/>
                <w:szCs w:val="18"/>
              </w:rPr>
            </w:pPr>
            <w:r>
              <w:rPr>
                <w:sz w:val="20"/>
                <w:szCs w:val="18"/>
              </w:rPr>
              <w:t>600</w:t>
            </w:r>
          </w:p>
        </w:tc>
        <w:tc>
          <w:tcPr>
            <w:tcW w:w="716" w:type="dxa"/>
            <w:tcBorders/>
          </w:tcPr>
          <w:p>
            <w:pPr>
              <w:pStyle w:val="style0"/>
              <w:spacing w:lineRule="auto" w:line="240"/>
              <w:rPr>
                <w:sz w:val="20"/>
                <w:szCs w:val="18"/>
              </w:rPr>
            </w:pPr>
            <w:r>
              <w:rPr>
                <w:sz w:val="20"/>
                <w:szCs w:val="18"/>
              </w:rPr>
              <w:t>600</w:t>
            </w:r>
          </w:p>
        </w:tc>
        <w:tc>
          <w:tcPr>
            <w:tcW w:w="716" w:type="dxa"/>
            <w:tcBorders/>
          </w:tcPr>
          <w:p>
            <w:pPr>
              <w:pStyle w:val="style0"/>
              <w:spacing w:lineRule="auto" w:line="240"/>
              <w:rPr>
                <w:sz w:val="20"/>
                <w:szCs w:val="18"/>
              </w:rPr>
            </w:pPr>
            <w:r>
              <w:rPr>
                <w:sz w:val="20"/>
                <w:szCs w:val="18"/>
              </w:rPr>
              <w:t>600</w:t>
            </w:r>
          </w:p>
        </w:tc>
        <w:tc>
          <w:tcPr>
            <w:tcW w:w="626" w:type="dxa"/>
            <w:tcBorders/>
          </w:tcPr>
          <w:p>
            <w:pPr>
              <w:pStyle w:val="style0"/>
              <w:spacing w:lineRule="auto" w:line="240"/>
              <w:rPr>
                <w:sz w:val="20"/>
                <w:szCs w:val="18"/>
              </w:rPr>
            </w:pPr>
          </w:p>
        </w:tc>
      </w:tr>
      <w:tr>
        <w:tblPrEx/>
        <w:trPr>
          <w:trHeight w:val="606" w:hRule="atLeast"/>
        </w:trPr>
        <w:tc>
          <w:tcPr>
            <w:tcW w:w="1280" w:type="dxa"/>
            <w:tcBorders/>
          </w:tcPr>
          <w:p>
            <w:pPr>
              <w:pStyle w:val="style0"/>
              <w:spacing w:lineRule="auto" w:line="240"/>
              <w:rPr>
                <w:sz w:val="20"/>
                <w:szCs w:val="18"/>
              </w:rPr>
            </w:pPr>
            <w:r>
              <w:rPr>
                <w:sz w:val="20"/>
                <w:szCs w:val="18"/>
              </w:rPr>
              <w:t xml:space="preserve">Utilisation </w:t>
            </w:r>
          </w:p>
        </w:tc>
        <w:tc>
          <w:tcPr>
            <w:tcW w:w="856" w:type="dxa"/>
            <w:tcBorders/>
          </w:tcPr>
          <w:p>
            <w:pPr>
              <w:pStyle w:val="style0"/>
              <w:spacing w:lineRule="auto" w:line="240"/>
              <w:rPr>
                <w:sz w:val="20"/>
                <w:szCs w:val="18"/>
              </w:rPr>
            </w:pPr>
            <w:r>
              <w:rPr>
                <w:sz w:val="20"/>
                <w:szCs w:val="18"/>
              </w:rPr>
              <w:t>250</w:t>
            </w:r>
          </w:p>
        </w:tc>
        <w:tc>
          <w:tcPr>
            <w:tcW w:w="716" w:type="dxa"/>
            <w:tcBorders/>
          </w:tcPr>
          <w:p>
            <w:pPr>
              <w:pStyle w:val="style0"/>
              <w:spacing w:lineRule="auto" w:line="240"/>
              <w:rPr>
                <w:sz w:val="20"/>
                <w:szCs w:val="18"/>
              </w:rPr>
            </w:pPr>
            <w:r>
              <w:rPr>
                <w:sz w:val="20"/>
                <w:szCs w:val="18"/>
              </w:rPr>
              <w:t>250</w:t>
            </w:r>
          </w:p>
        </w:tc>
        <w:tc>
          <w:tcPr>
            <w:tcW w:w="779" w:type="dxa"/>
            <w:tcBorders/>
          </w:tcPr>
          <w:p>
            <w:pPr>
              <w:pStyle w:val="style0"/>
              <w:spacing w:lineRule="auto" w:line="240"/>
              <w:rPr>
                <w:sz w:val="20"/>
                <w:szCs w:val="18"/>
              </w:rPr>
            </w:pPr>
            <w:r>
              <w:rPr>
                <w:sz w:val="20"/>
                <w:szCs w:val="18"/>
              </w:rPr>
              <w:t>250</w:t>
            </w:r>
          </w:p>
        </w:tc>
        <w:tc>
          <w:tcPr>
            <w:tcW w:w="716" w:type="dxa"/>
            <w:tcBorders/>
          </w:tcPr>
          <w:p>
            <w:pPr>
              <w:pStyle w:val="style0"/>
              <w:spacing w:lineRule="auto" w:line="240"/>
              <w:rPr>
                <w:sz w:val="20"/>
                <w:szCs w:val="18"/>
              </w:rPr>
            </w:pPr>
            <w:r>
              <w:rPr>
                <w:sz w:val="20"/>
                <w:szCs w:val="18"/>
              </w:rPr>
              <w:t>250</w:t>
            </w:r>
          </w:p>
        </w:tc>
        <w:tc>
          <w:tcPr>
            <w:tcW w:w="716" w:type="dxa"/>
            <w:tcBorders/>
          </w:tcPr>
          <w:p>
            <w:pPr>
              <w:pStyle w:val="style0"/>
              <w:spacing w:lineRule="auto" w:line="240"/>
              <w:rPr>
                <w:sz w:val="20"/>
                <w:szCs w:val="18"/>
              </w:rPr>
            </w:pPr>
            <w:r>
              <w:rPr>
                <w:sz w:val="20"/>
                <w:szCs w:val="18"/>
              </w:rPr>
              <w:t>250</w:t>
            </w:r>
          </w:p>
        </w:tc>
        <w:tc>
          <w:tcPr>
            <w:tcW w:w="789" w:type="dxa"/>
            <w:tcBorders/>
          </w:tcPr>
          <w:p>
            <w:pPr>
              <w:pStyle w:val="style0"/>
              <w:spacing w:lineRule="auto" w:line="240"/>
              <w:rPr>
                <w:sz w:val="20"/>
                <w:szCs w:val="18"/>
              </w:rPr>
            </w:pPr>
            <w:r>
              <w:rPr>
                <w:sz w:val="20"/>
                <w:szCs w:val="18"/>
              </w:rPr>
              <w:t>250</w:t>
            </w:r>
          </w:p>
        </w:tc>
        <w:tc>
          <w:tcPr>
            <w:tcW w:w="716" w:type="dxa"/>
            <w:tcBorders/>
          </w:tcPr>
          <w:p>
            <w:pPr>
              <w:pStyle w:val="style0"/>
              <w:spacing w:lineRule="auto" w:line="240"/>
              <w:rPr>
                <w:sz w:val="20"/>
                <w:szCs w:val="18"/>
              </w:rPr>
            </w:pPr>
            <w:r>
              <w:rPr>
                <w:sz w:val="20"/>
                <w:szCs w:val="18"/>
              </w:rPr>
              <w:t>250</w:t>
            </w:r>
          </w:p>
        </w:tc>
        <w:tc>
          <w:tcPr>
            <w:tcW w:w="716" w:type="dxa"/>
            <w:tcBorders/>
          </w:tcPr>
          <w:p>
            <w:pPr>
              <w:pStyle w:val="style0"/>
              <w:spacing w:lineRule="auto" w:line="240"/>
              <w:rPr>
                <w:sz w:val="20"/>
                <w:szCs w:val="18"/>
              </w:rPr>
            </w:pPr>
            <w:r>
              <w:rPr>
                <w:sz w:val="20"/>
                <w:szCs w:val="18"/>
              </w:rPr>
              <w:t>250</w:t>
            </w:r>
          </w:p>
        </w:tc>
        <w:tc>
          <w:tcPr>
            <w:tcW w:w="716" w:type="dxa"/>
            <w:tcBorders/>
          </w:tcPr>
          <w:p>
            <w:pPr>
              <w:pStyle w:val="style0"/>
              <w:spacing w:lineRule="auto" w:line="240"/>
              <w:rPr>
                <w:sz w:val="20"/>
                <w:szCs w:val="18"/>
              </w:rPr>
            </w:pPr>
            <w:r>
              <w:rPr>
                <w:sz w:val="20"/>
                <w:szCs w:val="18"/>
              </w:rPr>
              <w:t>250</w:t>
            </w:r>
          </w:p>
        </w:tc>
        <w:tc>
          <w:tcPr>
            <w:tcW w:w="716" w:type="dxa"/>
            <w:tcBorders/>
          </w:tcPr>
          <w:p>
            <w:pPr>
              <w:pStyle w:val="style0"/>
              <w:spacing w:lineRule="auto" w:line="240"/>
              <w:rPr>
                <w:sz w:val="20"/>
                <w:szCs w:val="18"/>
              </w:rPr>
            </w:pPr>
            <w:r>
              <w:rPr>
                <w:sz w:val="20"/>
                <w:szCs w:val="18"/>
              </w:rPr>
              <w:t>250</w:t>
            </w:r>
          </w:p>
        </w:tc>
        <w:tc>
          <w:tcPr>
            <w:tcW w:w="716" w:type="dxa"/>
            <w:tcBorders/>
          </w:tcPr>
          <w:p>
            <w:pPr>
              <w:pStyle w:val="style0"/>
              <w:spacing w:lineRule="auto" w:line="240"/>
              <w:rPr>
                <w:sz w:val="20"/>
                <w:szCs w:val="18"/>
              </w:rPr>
            </w:pPr>
            <w:r>
              <w:rPr>
                <w:sz w:val="20"/>
                <w:szCs w:val="18"/>
              </w:rPr>
              <w:t>250</w:t>
            </w:r>
          </w:p>
        </w:tc>
        <w:tc>
          <w:tcPr>
            <w:tcW w:w="716" w:type="dxa"/>
            <w:tcBorders/>
          </w:tcPr>
          <w:p>
            <w:pPr>
              <w:pStyle w:val="style0"/>
              <w:spacing w:lineRule="auto" w:line="240"/>
              <w:rPr>
                <w:sz w:val="20"/>
                <w:szCs w:val="18"/>
              </w:rPr>
            </w:pPr>
            <w:r>
              <w:rPr>
                <w:sz w:val="20"/>
                <w:szCs w:val="18"/>
              </w:rPr>
              <w:t>250</w:t>
            </w:r>
          </w:p>
        </w:tc>
        <w:tc>
          <w:tcPr>
            <w:tcW w:w="626" w:type="dxa"/>
            <w:tcBorders/>
          </w:tcPr>
          <w:p>
            <w:pPr>
              <w:pStyle w:val="style0"/>
              <w:spacing w:lineRule="auto" w:line="240"/>
              <w:rPr>
                <w:sz w:val="20"/>
                <w:szCs w:val="18"/>
              </w:rPr>
            </w:pPr>
          </w:p>
        </w:tc>
      </w:tr>
      <w:tr>
        <w:tblPrEx/>
        <w:trPr>
          <w:trHeight w:val="606" w:hRule="atLeast"/>
        </w:trPr>
        <w:tc>
          <w:tcPr>
            <w:tcW w:w="1280" w:type="dxa"/>
            <w:tcBorders/>
          </w:tcPr>
          <w:p>
            <w:pPr>
              <w:pStyle w:val="style0"/>
              <w:spacing w:lineRule="auto" w:line="240"/>
              <w:rPr>
                <w:sz w:val="20"/>
                <w:szCs w:val="18"/>
              </w:rPr>
            </w:pPr>
            <w:r>
              <w:rPr>
                <w:sz w:val="20"/>
                <w:szCs w:val="18"/>
              </w:rPr>
              <w:t>Loan</w:t>
            </w:r>
          </w:p>
        </w:tc>
        <w:tc>
          <w:tcPr>
            <w:tcW w:w="85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79"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89"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626" w:type="dxa"/>
            <w:tcBorders/>
          </w:tcPr>
          <w:p>
            <w:pPr>
              <w:pStyle w:val="style0"/>
              <w:spacing w:lineRule="auto" w:line="240"/>
              <w:rPr>
                <w:sz w:val="20"/>
                <w:szCs w:val="18"/>
              </w:rPr>
            </w:pPr>
          </w:p>
        </w:tc>
      </w:tr>
      <w:tr>
        <w:tblPrEx/>
        <w:trPr>
          <w:trHeight w:val="606" w:hRule="atLeast"/>
        </w:trPr>
        <w:tc>
          <w:tcPr>
            <w:tcW w:w="1280" w:type="dxa"/>
            <w:tcBorders/>
          </w:tcPr>
          <w:p>
            <w:pPr>
              <w:pStyle w:val="style0"/>
              <w:spacing w:lineRule="auto" w:line="240"/>
              <w:rPr>
                <w:sz w:val="20"/>
                <w:szCs w:val="18"/>
              </w:rPr>
            </w:pPr>
            <w:r>
              <w:rPr>
                <w:sz w:val="20"/>
                <w:szCs w:val="18"/>
              </w:rPr>
              <w:t xml:space="preserve">Stock </w:t>
            </w:r>
          </w:p>
        </w:tc>
        <w:tc>
          <w:tcPr>
            <w:tcW w:w="856" w:type="dxa"/>
            <w:tcBorders/>
          </w:tcPr>
          <w:p>
            <w:pPr>
              <w:pStyle w:val="style0"/>
              <w:spacing w:lineRule="auto" w:line="240"/>
              <w:rPr>
                <w:sz w:val="20"/>
                <w:szCs w:val="18"/>
              </w:rPr>
            </w:pPr>
            <w:r>
              <w:rPr>
                <w:sz w:val="20"/>
                <w:szCs w:val="18"/>
              </w:rPr>
              <w:t>1500</w:t>
            </w:r>
          </w:p>
        </w:tc>
        <w:tc>
          <w:tcPr>
            <w:tcW w:w="716" w:type="dxa"/>
            <w:tcBorders/>
          </w:tcPr>
          <w:p>
            <w:pPr>
              <w:pStyle w:val="style0"/>
              <w:spacing w:lineRule="auto" w:line="240"/>
              <w:rPr>
                <w:sz w:val="20"/>
                <w:szCs w:val="18"/>
              </w:rPr>
            </w:pPr>
            <w:r>
              <w:rPr>
                <w:sz w:val="20"/>
                <w:szCs w:val="18"/>
              </w:rPr>
              <w:t>1500</w:t>
            </w:r>
          </w:p>
        </w:tc>
        <w:tc>
          <w:tcPr>
            <w:tcW w:w="779" w:type="dxa"/>
            <w:tcBorders/>
          </w:tcPr>
          <w:p>
            <w:pPr>
              <w:pStyle w:val="style0"/>
              <w:spacing w:lineRule="auto" w:line="240"/>
              <w:rPr>
                <w:sz w:val="20"/>
                <w:szCs w:val="18"/>
              </w:rPr>
            </w:pPr>
            <w:r>
              <w:rPr>
                <w:sz w:val="20"/>
                <w:szCs w:val="18"/>
              </w:rPr>
              <w:t>1500</w:t>
            </w:r>
          </w:p>
        </w:tc>
        <w:tc>
          <w:tcPr>
            <w:tcW w:w="716" w:type="dxa"/>
            <w:tcBorders/>
          </w:tcPr>
          <w:p>
            <w:pPr>
              <w:pStyle w:val="style0"/>
              <w:spacing w:lineRule="auto" w:line="240"/>
              <w:rPr>
                <w:sz w:val="20"/>
                <w:szCs w:val="18"/>
              </w:rPr>
            </w:pPr>
            <w:r>
              <w:rPr>
                <w:sz w:val="20"/>
                <w:szCs w:val="18"/>
              </w:rPr>
              <w:t>1500</w:t>
            </w:r>
          </w:p>
        </w:tc>
        <w:tc>
          <w:tcPr>
            <w:tcW w:w="716" w:type="dxa"/>
            <w:tcBorders/>
          </w:tcPr>
          <w:p>
            <w:pPr>
              <w:pStyle w:val="style0"/>
              <w:spacing w:lineRule="auto" w:line="240"/>
              <w:rPr>
                <w:sz w:val="20"/>
                <w:szCs w:val="18"/>
              </w:rPr>
            </w:pPr>
            <w:r>
              <w:rPr>
                <w:sz w:val="20"/>
                <w:szCs w:val="18"/>
              </w:rPr>
              <w:t>2000</w:t>
            </w:r>
          </w:p>
        </w:tc>
        <w:tc>
          <w:tcPr>
            <w:tcW w:w="789" w:type="dxa"/>
            <w:tcBorders/>
          </w:tcPr>
          <w:p>
            <w:pPr>
              <w:pStyle w:val="style0"/>
              <w:spacing w:lineRule="auto" w:line="240"/>
              <w:rPr>
                <w:sz w:val="20"/>
                <w:szCs w:val="18"/>
              </w:rPr>
            </w:pPr>
            <w:r>
              <w:rPr>
                <w:sz w:val="20"/>
                <w:szCs w:val="18"/>
              </w:rPr>
              <w:t>2000</w:t>
            </w:r>
          </w:p>
        </w:tc>
        <w:tc>
          <w:tcPr>
            <w:tcW w:w="716" w:type="dxa"/>
            <w:tcBorders/>
          </w:tcPr>
          <w:p>
            <w:pPr>
              <w:pStyle w:val="style0"/>
              <w:spacing w:lineRule="auto" w:line="240"/>
              <w:rPr>
                <w:sz w:val="20"/>
                <w:szCs w:val="18"/>
              </w:rPr>
            </w:pPr>
            <w:r>
              <w:rPr>
                <w:sz w:val="20"/>
                <w:szCs w:val="18"/>
              </w:rPr>
              <w:t>2000</w:t>
            </w:r>
          </w:p>
        </w:tc>
        <w:tc>
          <w:tcPr>
            <w:tcW w:w="716" w:type="dxa"/>
            <w:tcBorders/>
          </w:tcPr>
          <w:p>
            <w:pPr>
              <w:pStyle w:val="style0"/>
              <w:spacing w:lineRule="auto" w:line="240"/>
              <w:rPr>
                <w:sz w:val="20"/>
                <w:szCs w:val="18"/>
              </w:rPr>
            </w:pPr>
            <w:r>
              <w:rPr>
                <w:sz w:val="20"/>
                <w:szCs w:val="18"/>
              </w:rPr>
              <w:t>2500</w:t>
            </w:r>
          </w:p>
        </w:tc>
        <w:tc>
          <w:tcPr>
            <w:tcW w:w="716" w:type="dxa"/>
            <w:tcBorders/>
          </w:tcPr>
          <w:p>
            <w:pPr>
              <w:pStyle w:val="style0"/>
              <w:spacing w:lineRule="auto" w:line="240"/>
              <w:rPr>
                <w:sz w:val="20"/>
                <w:szCs w:val="18"/>
              </w:rPr>
            </w:pPr>
            <w:r>
              <w:rPr>
                <w:sz w:val="20"/>
                <w:szCs w:val="18"/>
              </w:rPr>
              <w:t>2500</w:t>
            </w:r>
          </w:p>
        </w:tc>
        <w:tc>
          <w:tcPr>
            <w:tcW w:w="716" w:type="dxa"/>
            <w:tcBorders/>
          </w:tcPr>
          <w:p>
            <w:pPr>
              <w:pStyle w:val="style0"/>
              <w:spacing w:lineRule="auto" w:line="240"/>
              <w:rPr>
                <w:sz w:val="20"/>
                <w:szCs w:val="18"/>
              </w:rPr>
            </w:pPr>
            <w:r>
              <w:rPr>
                <w:sz w:val="20"/>
                <w:szCs w:val="18"/>
              </w:rPr>
              <w:t>2500</w:t>
            </w:r>
          </w:p>
        </w:tc>
        <w:tc>
          <w:tcPr>
            <w:tcW w:w="716" w:type="dxa"/>
            <w:tcBorders/>
          </w:tcPr>
          <w:p>
            <w:pPr>
              <w:pStyle w:val="style0"/>
              <w:spacing w:lineRule="auto" w:line="240"/>
              <w:rPr>
                <w:sz w:val="20"/>
                <w:szCs w:val="18"/>
              </w:rPr>
            </w:pPr>
            <w:r>
              <w:rPr>
                <w:sz w:val="20"/>
                <w:szCs w:val="18"/>
              </w:rPr>
              <w:t>2800</w:t>
            </w:r>
          </w:p>
        </w:tc>
        <w:tc>
          <w:tcPr>
            <w:tcW w:w="716" w:type="dxa"/>
            <w:tcBorders/>
          </w:tcPr>
          <w:p>
            <w:pPr>
              <w:pStyle w:val="style0"/>
              <w:spacing w:lineRule="auto" w:line="240"/>
              <w:rPr>
                <w:sz w:val="20"/>
                <w:szCs w:val="18"/>
              </w:rPr>
            </w:pPr>
            <w:r>
              <w:rPr>
                <w:sz w:val="20"/>
                <w:szCs w:val="18"/>
              </w:rPr>
              <w:t>2800</w:t>
            </w:r>
          </w:p>
        </w:tc>
        <w:tc>
          <w:tcPr>
            <w:tcW w:w="626" w:type="dxa"/>
            <w:tcBorders/>
          </w:tcPr>
          <w:p>
            <w:pPr>
              <w:pStyle w:val="style0"/>
              <w:spacing w:lineRule="auto" w:line="240"/>
              <w:rPr>
                <w:sz w:val="20"/>
                <w:szCs w:val="18"/>
              </w:rPr>
            </w:pPr>
          </w:p>
        </w:tc>
      </w:tr>
      <w:tr>
        <w:tblPrEx/>
        <w:trPr>
          <w:trHeight w:val="606" w:hRule="atLeast"/>
        </w:trPr>
        <w:tc>
          <w:tcPr>
            <w:tcW w:w="1280" w:type="dxa"/>
            <w:tcBorders/>
          </w:tcPr>
          <w:p>
            <w:pPr>
              <w:pStyle w:val="style0"/>
              <w:spacing w:lineRule="auto" w:line="240"/>
              <w:rPr>
                <w:sz w:val="20"/>
                <w:szCs w:val="18"/>
              </w:rPr>
            </w:pPr>
            <w:r>
              <w:rPr>
                <w:sz w:val="20"/>
                <w:szCs w:val="18"/>
              </w:rPr>
              <w:t>Advert</w:t>
            </w:r>
          </w:p>
        </w:tc>
        <w:tc>
          <w:tcPr>
            <w:tcW w:w="856" w:type="dxa"/>
            <w:tcBorders/>
          </w:tcPr>
          <w:p>
            <w:pPr>
              <w:pStyle w:val="style0"/>
              <w:spacing w:lineRule="auto" w:line="240"/>
              <w:rPr>
                <w:sz w:val="20"/>
                <w:szCs w:val="18"/>
              </w:rPr>
            </w:pPr>
            <w:r>
              <w:rPr>
                <w:sz w:val="20"/>
                <w:szCs w:val="18"/>
              </w:rPr>
              <w:t>300</w:t>
            </w:r>
          </w:p>
        </w:tc>
        <w:tc>
          <w:tcPr>
            <w:tcW w:w="716" w:type="dxa"/>
            <w:tcBorders/>
          </w:tcPr>
          <w:p>
            <w:pPr>
              <w:pStyle w:val="style0"/>
              <w:spacing w:lineRule="auto" w:line="240"/>
              <w:rPr>
                <w:sz w:val="20"/>
                <w:szCs w:val="18"/>
              </w:rPr>
            </w:pPr>
          </w:p>
        </w:tc>
        <w:tc>
          <w:tcPr>
            <w:tcW w:w="779"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r>
              <w:rPr>
                <w:sz w:val="20"/>
                <w:szCs w:val="18"/>
              </w:rPr>
              <w:t>300</w:t>
            </w:r>
          </w:p>
        </w:tc>
        <w:tc>
          <w:tcPr>
            <w:tcW w:w="789"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r>
              <w:rPr>
                <w:sz w:val="20"/>
                <w:szCs w:val="18"/>
              </w:rPr>
              <w:t>300</w:t>
            </w: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626" w:type="dxa"/>
            <w:tcBorders/>
          </w:tcPr>
          <w:p>
            <w:pPr>
              <w:pStyle w:val="style0"/>
              <w:spacing w:lineRule="auto" w:line="240"/>
              <w:rPr>
                <w:sz w:val="20"/>
                <w:szCs w:val="18"/>
              </w:rPr>
            </w:pPr>
          </w:p>
        </w:tc>
      </w:tr>
      <w:tr>
        <w:tblPrEx/>
        <w:trPr>
          <w:trHeight w:val="606" w:hRule="atLeast"/>
        </w:trPr>
        <w:tc>
          <w:tcPr>
            <w:tcW w:w="1280" w:type="dxa"/>
            <w:tcBorders/>
          </w:tcPr>
          <w:p>
            <w:pPr>
              <w:pStyle w:val="style0"/>
              <w:spacing w:lineRule="auto" w:line="240"/>
              <w:rPr>
                <w:sz w:val="20"/>
                <w:szCs w:val="18"/>
              </w:rPr>
            </w:pPr>
            <w:r>
              <w:rPr>
                <w:sz w:val="20"/>
                <w:szCs w:val="18"/>
              </w:rPr>
              <w:t xml:space="preserve">Insurance </w:t>
            </w:r>
          </w:p>
        </w:tc>
        <w:tc>
          <w:tcPr>
            <w:tcW w:w="856" w:type="dxa"/>
            <w:tcBorders/>
          </w:tcPr>
          <w:p>
            <w:pPr>
              <w:pStyle w:val="style0"/>
              <w:spacing w:lineRule="auto" w:line="240"/>
              <w:rPr>
                <w:sz w:val="20"/>
                <w:szCs w:val="18"/>
              </w:rPr>
            </w:pPr>
            <w:r>
              <w:rPr>
                <w:sz w:val="20"/>
                <w:szCs w:val="18"/>
              </w:rPr>
              <w:t>40</w:t>
            </w:r>
          </w:p>
        </w:tc>
        <w:tc>
          <w:tcPr>
            <w:tcW w:w="716" w:type="dxa"/>
            <w:tcBorders/>
          </w:tcPr>
          <w:p>
            <w:pPr>
              <w:pStyle w:val="style0"/>
              <w:spacing w:lineRule="auto" w:line="240"/>
              <w:rPr>
                <w:sz w:val="20"/>
                <w:szCs w:val="18"/>
              </w:rPr>
            </w:pPr>
            <w:r>
              <w:rPr>
                <w:sz w:val="20"/>
                <w:szCs w:val="18"/>
              </w:rPr>
              <w:t>40</w:t>
            </w:r>
          </w:p>
        </w:tc>
        <w:tc>
          <w:tcPr>
            <w:tcW w:w="779" w:type="dxa"/>
            <w:tcBorders/>
          </w:tcPr>
          <w:p>
            <w:pPr>
              <w:pStyle w:val="style0"/>
              <w:spacing w:lineRule="auto" w:line="240"/>
              <w:rPr>
                <w:sz w:val="20"/>
                <w:szCs w:val="18"/>
              </w:rPr>
            </w:pPr>
            <w:r>
              <w:rPr>
                <w:sz w:val="20"/>
                <w:szCs w:val="18"/>
              </w:rPr>
              <w:t>40</w:t>
            </w:r>
          </w:p>
        </w:tc>
        <w:tc>
          <w:tcPr>
            <w:tcW w:w="716" w:type="dxa"/>
            <w:tcBorders/>
          </w:tcPr>
          <w:p>
            <w:pPr>
              <w:pStyle w:val="style0"/>
              <w:spacing w:lineRule="auto" w:line="240"/>
              <w:rPr>
                <w:sz w:val="20"/>
                <w:szCs w:val="18"/>
              </w:rPr>
            </w:pPr>
            <w:r>
              <w:rPr>
                <w:sz w:val="20"/>
                <w:szCs w:val="18"/>
              </w:rPr>
              <w:t>40</w:t>
            </w:r>
          </w:p>
        </w:tc>
        <w:tc>
          <w:tcPr>
            <w:tcW w:w="716" w:type="dxa"/>
            <w:tcBorders/>
          </w:tcPr>
          <w:p>
            <w:pPr>
              <w:pStyle w:val="style0"/>
              <w:spacing w:lineRule="auto" w:line="240"/>
              <w:rPr>
                <w:sz w:val="20"/>
                <w:szCs w:val="18"/>
              </w:rPr>
            </w:pPr>
            <w:r>
              <w:rPr>
                <w:sz w:val="20"/>
                <w:szCs w:val="18"/>
              </w:rPr>
              <w:t>40</w:t>
            </w:r>
          </w:p>
        </w:tc>
        <w:tc>
          <w:tcPr>
            <w:tcW w:w="789" w:type="dxa"/>
            <w:tcBorders/>
          </w:tcPr>
          <w:p>
            <w:pPr>
              <w:pStyle w:val="style0"/>
              <w:spacing w:lineRule="auto" w:line="240"/>
              <w:rPr>
                <w:sz w:val="20"/>
                <w:szCs w:val="18"/>
              </w:rPr>
            </w:pPr>
            <w:r>
              <w:rPr>
                <w:sz w:val="20"/>
                <w:szCs w:val="18"/>
              </w:rPr>
              <w:t>40</w:t>
            </w:r>
          </w:p>
        </w:tc>
        <w:tc>
          <w:tcPr>
            <w:tcW w:w="716" w:type="dxa"/>
            <w:tcBorders/>
          </w:tcPr>
          <w:p>
            <w:pPr>
              <w:pStyle w:val="style0"/>
              <w:spacing w:lineRule="auto" w:line="240"/>
              <w:rPr>
                <w:sz w:val="20"/>
                <w:szCs w:val="18"/>
              </w:rPr>
            </w:pPr>
            <w:r>
              <w:rPr>
                <w:sz w:val="20"/>
                <w:szCs w:val="18"/>
              </w:rPr>
              <w:t>40</w:t>
            </w:r>
          </w:p>
        </w:tc>
        <w:tc>
          <w:tcPr>
            <w:tcW w:w="716" w:type="dxa"/>
            <w:tcBorders/>
          </w:tcPr>
          <w:p>
            <w:pPr>
              <w:pStyle w:val="style0"/>
              <w:spacing w:lineRule="auto" w:line="240"/>
              <w:rPr>
                <w:sz w:val="20"/>
                <w:szCs w:val="18"/>
              </w:rPr>
            </w:pPr>
            <w:r>
              <w:rPr>
                <w:sz w:val="20"/>
                <w:szCs w:val="18"/>
              </w:rPr>
              <w:t>40</w:t>
            </w:r>
          </w:p>
        </w:tc>
        <w:tc>
          <w:tcPr>
            <w:tcW w:w="716" w:type="dxa"/>
            <w:tcBorders/>
          </w:tcPr>
          <w:p>
            <w:pPr>
              <w:pStyle w:val="style0"/>
              <w:spacing w:lineRule="auto" w:line="240"/>
              <w:rPr>
                <w:sz w:val="20"/>
                <w:szCs w:val="18"/>
              </w:rPr>
            </w:pPr>
            <w:r>
              <w:rPr>
                <w:sz w:val="20"/>
                <w:szCs w:val="18"/>
              </w:rPr>
              <w:t>40</w:t>
            </w:r>
          </w:p>
        </w:tc>
        <w:tc>
          <w:tcPr>
            <w:tcW w:w="716" w:type="dxa"/>
            <w:tcBorders/>
          </w:tcPr>
          <w:p>
            <w:pPr>
              <w:pStyle w:val="style0"/>
              <w:spacing w:lineRule="auto" w:line="240"/>
              <w:rPr>
                <w:sz w:val="20"/>
                <w:szCs w:val="18"/>
              </w:rPr>
            </w:pPr>
            <w:r>
              <w:rPr>
                <w:sz w:val="20"/>
                <w:szCs w:val="18"/>
              </w:rPr>
              <w:t>40</w:t>
            </w:r>
          </w:p>
        </w:tc>
        <w:tc>
          <w:tcPr>
            <w:tcW w:w="716" w:type="dxa"/>
            <w:tcBorders/>
          </w:tcPr>
          <w:p>
            <w:pPr>
              <w:pStyle w:val="style0"/>
              <w:spacing w:lineRule="auto" w:line="240"/>
              <w:rPr>
                <w:sz w:val="20"/>
                <w:szCs w:val="18"/>
              </w:rPr>
            </w:pPr>
            <w:r>
              <w:rPr>
                <w:sz w:val="20"/>
                <w:szCs w:val="18"/>
              </w:rPr>
              <w:t>40</w:t>
            </w:r>
          </w:p>
        </w:tc>
        <w:tc>
          <w:tcPr>
            <w:tcW w:w="716" w:type="dxa"/>
            <w:tcBorders/>
          </w:tcPr>
          <w:p>
            <w:pPr>
              <w:pStyle w:val="style0"/>
              <w:spacing w:lineRule="auto" w:line="240"/>
              <w:rPr>
                <w:sz w:val="20"/>
                <w:szCs w:val="18"/>
              </w:rPr>
            </w:pPr>
            <w:r>
              <w:rPr>
                <w:sz w:val="20"/>
                <w:szCs w:val="18"/>
              </w:rPr>
              <w:t>40</w:t>
            </w:r>
          </w:p>
        </w:tc>
        <w:tc>
          <w:tcPr>
            <w:tcW w:w="626" w:type="dxa"/>
            <w:tcBorders/>
          </w:tcPr>
          <w:p>
            <w:pPr>
              <w:pStyle w:val="style0"/>
              <w:spacing w:lineRule="auto" w:line="240"/>
              <w:rPr>
                <w:sz w:val="20"/>
                <w:szCs w:val="18"/>
              </w:rPr>
            </w:pPr>
          </w:p>
        </w:tc>
      </w:tr>
      <w:tr>
        <w:tblPrEx/>
        <w:trPr>
          <w:trHeight w:val="606" w:hRule="atLeast"/>
        </w:trPr>
        <w:tc>
          <w:tcPr>
            <w:tcW w:w="1280" w:type="dxa"/>
            <w:tcBorders/>
          </w:tcPr>
          <w:p>
            <w:pPr>
              <w:pStyle w:val="style0"/>
              <w:spacing w:lineRule="auto" w:line="240"/>
              <w:rPr>
                <w:sz w:val="20"/>
                <w:szCs w:val="18"/>
              </w:rPr>
            </w:pPr>
            <w:r>
              <w:rPr>
                <w:sz w:val="20"/>
                <w:szCs w:val="18"/>
              </w:rPr>
              <w:t xml:space="preserve">Capital </w:t>
            </w:r>
            <w:r>
              <w:rPr>
                <w:sz w:val="20"/>
                <w:szCs w:val="18"/>
              </w:rPr>
              <w:t>spends</w:t>
            </w:r>
          </w:p>
        </w:tc>
        <w:tc>
          <w:tcPr>
            <w:tcW w:w="856" w:type="dxa"/>
            <w:tcBorders/>
          </w:tcPr>
          <w:p>
            <w:pPr>
              <w:pStyle w:val="style0"/>
              <w:spacing w:lineRule="auto" w:line="240"/>
              <w:rPr>
                <w:sz w:val="20"/>
                <w:szCs w:val="18"/>
              </w:rPr>
            </w:pPr>
            <w:r>
              <w:rPr>
                <w:sz w:val="20"/>
                <w:szCs w:val="18"/>
              </w:rPr>
              <w:t>15.000</w:t>
            </w:r>
          </w:p>
        </w:tc>
        <w:tc>
          <w:tcPr>
            <w:tcW w:w="716" w:type="dxa"/>
            <w:tcBorders/>
          </w:tcPr>
          <w:p>
            <w:pPr>
              <w:pStyle w:val="style0"/>
              <w:spacing w:lineRule="auto" w:line="240"/>
              <w:rPr>
                <w:sz w:val="20"/>
                <w:szCs w:val="18"/>
              </w:rPr>
            </w:pPr>
          </w:p>
        </w:tc>
        <w:tc>
          <w:tcPr>
            <w:tcW w:w="779"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89"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716" w:type="dxa"/>
            <w:tcBorders/>
          </w:tcPr>
          <w:p>
            <w:pPr>
              <w:pStyle w:val="style0"/>
              <w:spacing w:lineRule="auto" w:line="240"/>
              <w:rPr>
                <w:sz w:val="20"/>
                <w:szCs w:val="18"/>
              </w:rPr>
            </w:pPr>
          </w:p>
        </w:tc>
        <w:tc>
          <w:tcPr>
            <w:tcW w:w="626" w:type="dxa"/>
            <w:tcBorders/>
          </w:tcPr>
          <w:p>
            <w:pPr>
              <w:pStyle w:val="style0"/>
              <w:spacing w:lineRule="auto" w:line="240"/>
              <w:rPr>
                <w:sz w:val="20"/>
                <w:szCs w:val="18"/>
              </w:rPr>
            </w:pPr>
          </w:p>
        </w:tc>
      </w:tr>
      <w:tr>
        <w:tblPrEx/>
        <w:trPr>
          <w:trHeight w:val="606" w:hRule="atLeast"/>
        </w:trPr>
        <w:tc>
          <w:tcPr>
            <w:tcW w:w="1280" w:type="dxa"/>
            <w:tcBorders/>
          </w:tcPr>
          <w:p>
            <w:pPr>
              <w:pStyle w:val="style0"/>
              <w:spacing w:lineRule="auto" w:line="240"/>
              <w:rPr>
                <w:b/>
                <w:bCs/>
                <w:sz w:val="20"/>
                <w:szCs w:val="18"/>
              </w:rPr>
            </w:pPr>
            <w:r>
              <w:rPr>
                <w:b/>
                <w:bCs/>
                <w:sz w:val="20"/>
                <w:szCs w:val="18"/>
              </w:rPr>
              <w:t xml:space="preserve">Total </w:t>
            </w:r>
          </w:p>
        </w:tc>
        <w:tc>
          <w:tcPr>
            <w:tcW w:w="856" w:type="dxa"/>
            <w:tcBorders/>
          </w:tcPr>
          <w:p>
            <w:pPr>
              <w:pStyle w:val="style0"/>
              <w:spacing w:lineRule="auto" w:line="240"/>
              <w:rPr>
                <w:sz w:val="20"/>
                <w:szCs w:val="18"/>
              </w:rPr>
            </w:pPr>
            <w:r>
              <w:rPr>
                <w:sz w:val="20"/>
                <w:szCs w:val="18"/>
              </w:rPr>
              <w:t>17690</w:t>
            </w:r>
          </w:p>
        </w:tc>
        <w:tc>
          <w:tcPr>
            <w:tcW w:w="716" w:type="dxa"/>
            <w:tcBorders/>
          </w:tcPr>
          <w:p>
            <w:pPr>
              <w:pStyle w:val="style0"/>
              <w:spacing w:lineRule="auto" w:line="240"/>
              <w:rPr>
                <w:sz w:val="20"/>
                <w:szCs w:val="18"/>
              </w:rPr>
            </w:pPr>
            <w:r>
              <w:rPr>
                <w:sz w:val="20"/>
                <w:szCs w:val="18"/>
              </w:rPr>
              <w:t>2390</w:t>
            </w:r>
          </w:p>
        </w:tc>
        <w:tc>
          <w:tcPr>
            <w:tcW w:w="779" w:type="dxa"/>
            <w:tcBorders/>
          </w:tcPr>
          <w:p>
            <w:pPr>
              <w:pStyle w:val="style0"/>
              <w:spacing w:lineRule="auto" w:line="240"/>
              <w:rPr>
                <w:sz w:val="20"/>
                <w:szCs w:val="18"/>
              </w:rPr>
            </w:pPr>
            <w:r>
              <w:rPr>
                <w:sz w:val="20"/>
                <w:szCs w:val="18"/>
              </w:rPr>
              <w:t>2390</w:t>
            </w:r>
          </w:p>
        </w:tc>
        <w:tc>
          <w:tcPr>
            <w:tcW w:w="716" w:type="dxa"/>
            <w:tcBorders/>
          </w:tcPr>
          <w:p>
            <w:pPr>
              <w:pStyle w:val="style0"/>
              <w:spacing w:lineRule="auto" w:line="240"/>
              <w:rPr>
                <w:sz w:val="20"/>
                <w:szCs w:val="18"/>
              </w:rPr>
            </w:pPr>
            <w:r>
              <w:rPr>
                <w:sz w:val="20"/>
                <w:szCs w:val="18"/>
              </w:rPr>
              <w:t>2390</w:t>
            </w:r>
          </w:p>
        </w:tc>
        <w:tc>
          <w:tcPr>
            <w:tcW w:w="716" w:type="dxa"/>
            <w:tcBorders/>
          </w:tcPr>
          <w:p>
            <w:pPr>
              <w:pStyle w:val="style0"/>
              <w:spacing w:lineRule="auto" w:line="240"/>
              <w:rPr>
                <w:sz w:val="20"/>
                <w:szCs w:val="18"/>
              </w:rPr>
            </w:pPr>
            <w:r>
              <w:rPr>
                <w:sz w:val="20"/>
                <w:szCs w:val="18"/>
              </w:rPr>
              <w:t>4990</w:t>
            </w:r>
          </w:p>
        </w:tc>
        <w:tc>
          <w:tcPr>
            <w:tcW w:w="789" w:type="dxa"/>
            <w:tcBorders/>
          </w:tcPr>
          <w:p>
            <w:pPr>
              <w:pStyle w:val="style0"/>
              <w:spacing w:lineRule="auto" w:line="240"/>
              <w:rPr>
                <w:sz w:val="20"/>
                <w:szCs w:val="18"/>
              </w:rPr>
            </w:pPr>
            <w:r>
              <w:rPr>
                <w:sz w:val="20"/>
                <w:szCs w:val="18"/>
              </w:rPr>
              <w:t>4690</w:t>
            </w:r>
          </w:p>
        </w:tc>
        <w:tc>
          <w:tcPr>
            <w:tcW w:w="716" w:type="dxa"/>
            <w:tcBorders/>
          </w:tcPr>
          <w:p>
            <w:pPr>
              <w:pStyle w:val="style0"/>
              <w:spacing w:lineRule="auto" w:line="240"/>
              <w:rPr>
                <w:sz w:val="20"/>
                <w:szCs w:val="18"/>
              </w:rPr>
            </w:pPr>
            <w:r>
              <w:rPr>
                <w:sz w:val="20"/>
                <w:szCs w:val="18"/>
              </w:rPr>
              <w:t>4690</w:t>
            </w:r>
          </w:p>
        </w:tc>
        <w:tc>
          <w:tcPr>
            <w:tcW w:w="716" w:type="dxa"/>
            <w:tcBorders/>
          </w:tcPr>
          <w:p>
            <w:pPr>
              <w:pStyle w:val="style0"/>
              <w:spacing w:lineRule="auto" w:line="240"/>
              <w:rPr>
                <w:sz w:val="20"/>
                <w:szCs w:val="18"/>
              </w:rPr>
            </w:pPr>
            <w:r>
              <w:rPr>
                <w:sz w:val="20"/>
                <w:szCs w:val="18"/>
              </w:rPr>
              <w:t>5190</w:t>
            </w:r>
          </w:p>
        </w:tc>
        <w:tc>
          <w:tcPr>
            <w:tcW w:w="716" w:type="dxa"/>
            <w:tcBorders/>
          </w:tcPr>
          <w:p>
            <w:pPr>
              <w:pStyle w:val="style0"/>
              <w:spacing w:lineRule="auto" w:line="240"/>
              <w:rPr>
                <w:sz w:val="20"/>
                <w:szCs w:val="18"/>
              </w:rPr>
            </w:pPr>
            <w:r>
              <w:rPr>
                <w:sz w:val="20"/>
                <w:szCs w:val="18"/>
              </w:rPr>
              <w:t>5490</w:t>
            </w:r>
          </w:p>
        </w:tc>
        <w:tc>
          <w:tcPr>
            <w:tcW w:w="716" w:type="dxa"/>
            <w:tcBorders/>
          </w:tcPr>
          <w:p>
            <w:pPr>
              <w:pStyle w:val="style0"/>
              <w:spacing w:lineRule="auto" w:line="240"/>
              <w:rPr>
                <w:sz w:val="20"/>
                <w:szCs w:val="18"/>
              </w:rPr>
            </w:pPr>
            <w:r>
              <w:rPr>
                <w:sz w:val="20"/>
                <w:szCs w:val="18"/>
              </w:rPr>
              <w:t>5390</w:t>
            </w:r>
          </w:p>
        </w:tc>
        <w:tc>
          <w:tcPr>
            <w:tcW w:w="716" w:type="dxa"/>
            <w:tcBorders/>
          </w:tcPr>
          <w:p>
            <w:pPr>
              <w:pStyle w:val="style0"/>
              <w:spacing w:lineRule="auto" w:line="240"/>
              <w:rPr>
                <w:sz w:val="20"/>
                <w:szCs w:val="18"/>
              </w:rPr>
            </w:pPr>
            <w:r>
              <w:rPr>
                <w:sz w:val="20"/>
                <w:szCs w:val="18"/>
              </w:rPr>
              <w:t>5690</w:t>
            </w:r>
          </w:p>
        </w:tc>
        <w:tc>
          <w:tcPr>
            <w:tcW w:w="716" w:type="dxa"/>
            <w:tcBorders/>
          </w:tcPr>
          <w:p>
            <w:pPr>
              <w:pStyle w:val="style0"/>
              <w:spacing w:lineRule="auto" w:line="240"/>
              <w:rPr>
                <w:sz w:val="20"/>
                <w:szCs w:val="18"/>
              </w:rPr>
            </w:pPr>
            <w:r>
              <w:rPr>
                <w:sz w:val="20"/>
                <w:szCs w:val="18"/>
              </w:rPr>
              <w:t>5690</w:t>
            </w:r>
          </w:p>
        </w:tc>
        <w:tc>
          <w:tcPr>
            <w:tcW w:w="626" w:type="dxa"/>
            <w:tcBorders/>
          </w:tcPr>
          <w:p>
            <w:pPr>
              <w:pStyle w:val="style0"/>
              <w:spacing w:lineRule="auto" w:line="240"/>
              <w:rPr>
                <w:sz w:val="20"/>
                <w:szCs w:val="18"/>
              </w:rPr>
            </w:pPr>
            <w:r>
              <w:rPr>
                <w:sz w:val="20"/>
                <w:szCs w:val="18"/>
              </w:rPr>
              <w:t>61990</w:t>
            </w:r>
          </w:p>
        </w:tc>
      </w:tr>
      <w:tr>
        <w:tblPrEx/>
        <w:trPr>
          <w:trHeight w:val="606" w:hRule="atLeast"/>
        </w:trPr>
        <w:tc>
          <w:tcPr>
            <w:tcW w:w="1280" w:type="dxa"/>
            <w:tcBorders/>
          </w:tcPr>
          <w:p>
            <w:pPr>
              <w:pStyle w:val="style0"/>
              <w:spacing w:lineRule="auto" w:line="240"/>
              <w:rPr>
                <w:b/>
                <w:bCs/>
                <w:sz w:val="20"/>
                <w:szCs w:val="18"/>
              </w:rPr>
            </w:pPr>
            <w:r>
              <w:rPr>
                <w:b/>
                <w:bCs/>
                <w:sz w:val="20"/>
                <w:szCs w:val="18"/>
              </w:rPr>
              <w:t xml:space="preserve">Net cash flow </w:t>
            </w:r>
          </w:p>
        </w:tc>
        <w:tc>
          <w:tcPr>
            <w:tcW w:w="856" w:type="dxa"/>
            <w:tcBorders/>
          </w:tcPr>
          <w:p>
            <w:pPr>
              <w:pStyle w:val="style0"/>
              <w:spacing w:lineRule="auto" w:line="240"/>
              <w:rPr>
                <w:sz w:val="20"/>
                <w:szCs w:val="18"/>
              </w:rPr>
            </w:pPr>
            <w:r>
              <w:rPr>
                <w:sz w:val="20"/>
                <w:szCs w:val="18"/>
              </w:rPr>
              <w:t>26910</w:t>
            </w:r>
          </w:p>
        </w:tc>
        <w:tc>
          <w:tcPr>
            <w:tcW w:w="716" w:type="dxa"/>
            <w:tcBorders/>
          </w:tcPr>
          <w:p>
            <w:pPr>
              <w:pStyle w:val="style0"/>
              <w:spacing w:lineRule="auto" w:line="240"/>
              <w:rPr>
                <w:sz w:val="20"/>
                <w:szCs w:val="18"/>
              </w:rPr>
            </w:pPr>
            <w:r>
              <w:rPr>
                <w:sz w:val="20"/>
                <w:szCs w:val="18"/>
              </w:rPr>
              <w:t>410</w:t>
            </w:r>
          </w:p>
        </w:tc>
        <w:tc>
          <w:tcPr>
            <w:tcW w:w="779" w:type="dxa"/>
            <w:tcBorders/>
          </w:tcPr>
          <w:p>
            <w:pPr>
              <w:pStyle w:val="style0"/>
              <w:spacing w:lineRule="auto" w:line="240"/>
              <w:rPr>
                <w:sz w:val="20"/>
                <w:szCs w:val="18"/>
              </w:rPr>
            </w:pPr>
            <w:r>
              <w:rPr>
                <w:sz w:val="20"/>
                <w:szCs w:val="18"/>
              </w:rPr>
              <w:t>610</w:t>
            </w:r>
          </w:p>
        </w:tc>
        <w:tc>
          <w:tcPr>
            <w:tcW w:w="716" w:type="dxa"/>
            <w:tcBorders/>
          </w:tcPr>
          <w:p>
            <w:pPr>
              <w:pStyle w:val="style0"/>
              <w:spacing w:lineRule="auto" w:line="240"/>
              <w:rPr>
                <w:sz w:val="20"/>
                <w:szCs w:val="18"/>
              </w:rPr>
            </w:pPr>
            <w:r>
              <w:rPr>
                <w:sz w:val="20"/>
                <w:szCs w:val="18"/>
              </w:rPr>
              <w:t>810</w:t>
            </w:r>
          </w:p>
        </w:tc>
        <w:tc>
          <w:tcPr>
            <w:tcW w:w="716" w:type="dxa"/>
            <w:tcBorders/>
          </w:tcPr>
          <w:p>
            <w:pPr>
              <w:pStyle w:val="style0"/>
              <w:spacing w:lineRule="auto" w:line="240"/>
              <w:rPr>
                <w:sz w:val="20"/>
                <w:szCs w:val="18"/>
              </w:rPr>
            </w:pPr>
            <w:r>
              <w:rPr>
                <w:sz w:val="20"/>
                <w:szCs w:val="18"/>
              </w:rPr>
              <w:t>-1390</w:t>
            </w:r>
          </w:p>
        </w:tc>
        <w:tc>
          <w:tcPr>
            <w:tcW w:w="789" w:type="dxa"/>
            <w:tcBorders/>
          </w:tcPr>
          <w:p>
            <w:pPr>
              <w:pStyle w:val="style0"/>
              <w:spacing w:lineRule="auto" w:line="240"/>
              <w:rPr>
                <w:sz w:val="20"/>
                <w:szCs w:val="18"/>
              </w:rPr>
            </w:pPr>
            <w:r>
              <w:rPr>
                <w:sz w:val="20"/>
                <w:szCs w:val="18"/>
              </w:rPr>
              <w:t>-890</w:t>
            </w:r>
          </w:p>
        </w:tc>
        <w:tc>
          <w:tcPr>
            <w:tcW w:w="716" w:type="dxa"/>
            <w:tcBorders/>
          </w:tcPr>
          <w:p>
            <w:pPr>
              <w:pStyle w:val="style0"/>
              <w:spacing w:lineRule="auto" w:line="240"/>
              <w:rPr>
                <w:sz w:val="20"/>
                <w:szCs w:val="18"/>
              </w:rPr>
            </w:pPr>
            <w:r>
              <w:rPr>
                <w:sz w:val="20"/>
                <w:szCs w:val="18"/>
              </w:rPr>
              <w:t>-590</w:t>
            </w:r>
          </w:p>
        </w:tc>
        <w:tc>
          <w:tcPr>
            <w:tcW w:w="716" w:type="dxa"/>
            <w:tcBorders/>
          </w:tcPr>
          <w:p>
            <w:pPr>
              <w:pStyle w:val="style0"/>
              <w:spacing w:lineRule="auto" w:line="240"/>
              <w:rPr>
                <w:sz w:val="20"/>
                <w:szCs w:val="18"/>
              </w:rPr>
            </w:pPr>
            <w:r>
              <w:rPr>
                <w:sz w:val="20"/>
                <w:szCs w:val="18"/>
              </w:rPr>
              <w:t>-990</w:t>
            </w:r>
          </w:p>
        </w:tc>
        <w:tc>
          <w:tcPr>
            <w:tcW w:w="716" w:type="dxa"/>
            <w:tcBorders/>
          </w:tcPr>
          <w:p>
            <w:pPr>
              <w:pStyle w:val="style0"/>
              <w:spacing w:lineRule="auto" w:line="240"/>
              <w:rPr>
                <w:sz w:val="20"/>
                <w:szCs w:val="18"/>
              </w:rPr>
            </w:pPr>
            <w:r>
              <w:rPr>
                <w:sz w:val="20"/>
                <w:szCs w:val="18"/>
              </w:rPr>
              <w:t>-990</w:t>
            </w:r>
          </w:p>
        </w:tc>
        <w:tc>
          <w:tcPr>
            <w:tcW w:w="716" w:type="dxa"/>
            <w:tcBorders/>
          </w:tcPr>
          <w:p>
            <w:pPr>
              <w:pStyle w:val="style0"/>
              <w:spacing w:lineRule="auto" w:line="240"/>
              <w:rPr>
                <w:sz w:val="20"/>
                <w:szCs w:val="18"/>
              </w:rPr>
            </w:pPr>
            <w:r>
              <w:rPr>
                <w:sz w:val="20"/>
                <w:szCs w:val="18"/>
              </w:rPr>
              <w:t>-390</w:t>
            </w:r>
          </w:p>
        </w:tc>
        <w:tc>
          <w:tcPr>
            <w:tcW w:w="716" w:type="dxa"/>
            <w:tcBorders/>
          </w:tcPr>
          <w:p>
            <w:pPr>
              <w:pStyle w:val="style0"/>
              <w:spacing w:lineRule="auto" w:line="240"/>
              <w:rPr>
                <w:sz w:val="20"/>
                <w:szCs w:val="18"/>
              </w:rPr>
            </w:pPr>
            <w:r>
              <w:rPr>
                <w:sz w:val="20"/>
                <w:szCs w:val="18"/>
              </w:rPr>
              <w:t>-690</w:t>
            </w:r>
          </w:p>
        </w:tc>
        <w:tc>
          <w:tcPr>
            <w:tcW w:w="716" w:type="dxa"/>
            <w:tcBorders/>
          </w:tcPr>
          <w:p>
            <w:pPr>
              <w:pStyle w:val="style0"/>
              <w:spacing w:lineRule="auto" w:line="240"/>
              <w:rPr>
                <w:sz w:val="20"/>
                <w:szCs w:val="18"/>
              </w:rPr>
            </w:pPr>
            <w:r>
              <w:rPr>
                <w:sz w:val="20"/>
                <w:szCs w:val="18"/>
              </w:rPr>
              <w:t>-190</w:t>
            </w:r>
          </w:p>
        </w:tc>
        <w:tc>
          <w:tcPr>
            <w:tcW w:w="626" w:type="dxa"/>
            <w:tcBorders/>
          </w:tcPr>
          <w:p>
            <w:pPr>
              <w:pStyle w:val="style0"/>
              <w:spacing w:lineRule="auto" w:line="240"/>
              <w:rPr>
                <w:sz w:val="20"/>
                <w:szCs w:val="18"/>
              </w:rPr>
            </w:pPr>
            <w:r>
              <w:rPr>
                <w:sz w:val="20"/>
                <w:szCs w:val="18"/>
              </w:rPr>
              <w:t>22620</w:t>
            </w:r>
          </w:p>
        </w:tc>
      </w:tr>
      <w:tr>
        <w:tblPrEx/>
        <w:trPr>
          <w:trHeight w:val="606" w:hRule="atLeast"/>
        </w:trPr>
        <w:tc>
          <w:tcPr>
            <w:tcW w:w="1280" w:type="dxa"/>
            <w:tcBorders/>
          </w:tcPr>
          <w:p>
            <w:pPr>
              <w:pStyle w:val="style0"/>
              <w:spacing w:lineRule="auto" w:line="240"/>
              <w:rPr>
                <w:b/>
                <w:bCs/>
                <w:sz w:val="20"/>
                <w:szCs w:val="18"/>
              </w:rPr>
            </w:pPr>
            <w:r>
              <w:rPr>
                <w:b/>
                <w:bCs/>
                <w:sz w:val="20"/>
                <w:szCs w:val="18"/>
              </w:rPr>
              <w:t xml:space="preserve">Opening balance </w:t>
            </w:r>
          </w:p>
        </w:tc>
        <w:tc>
          <w:tcPr>
            <w:tcW w:w="856" w:type="dxa"/>
            <w:tcBorders/>
          </w:tcPr>
          <w:p>
            <w:pPr>
              <w:pStyle w:val="style0"/>
              <w:spacing w:lineRule="auto" w:line="240"/>
              <w:rPr>
                <w:sz w:val="20"/>
                <w:szCs w:val="18"/>
              </w:rPr>
            </w:pPr>
            <w:r>
              <w:rPr>
                <w:sz w:val="20"/>
                <w:szCs w:val="18"/>
              </w:rPr>
              <w:t>0</w:t>
            </w:r>
          </w:p>
        </w:tc>
        <w:tc>
          <w:tcPr>
            <w:tcW w:w="716" w:type="dxa"/>
            <w:tcBorders/>
          </w:tcPr>
          <w:p>
            <w:pPr>
              <w:pStyle w:val="style0"/>
              <w:spacing w:lineRule="auto" w:line="240"/>
              <w:rPr>
                <w:sz w:val="20"/>
                <w:szCs w:val="18"/>
              </w:rPr>
            </w:pPr>
            <w:r>
              <w:rPr>
                <w:sz w:val="20"/>
                <w:szCs w:val="18"/>
              </w:rPr>
              <w:t>27690</w:t>
            </w:r>
          </w:p>
        </w:tc>
        <w:tc>
          <w:tcPr>
            <w:tcW w:w="779" w:type="dxa"/>
            <w:tcBorders/>
          </w:tcPr>
          <w:p>
            <w:pPr>
              <w:pStyle w:val="style0"/>
              <w:spacing w:lineRule="auto" w:line="240"/>
              <w:rPr>
                <w:sz w:val="20"/>
                <w:szCs w:val="18"/>
              </w:rPr>
            </w:pPr>
            <w:r>
              <w:rPr>
                <w:sz w:val="20"/>
                <w:szCs w:val="18"/>
              </w:rPr>
              <w:t>28000</w:t>
            </w:r>
          </w:p>
        </w:tc>
        <w:tc>
          <w:tcPr>
            <w:tcW w:w="716" w:type="dxa"/>
            <w:tcBorders/>
          </w:tcPr>
          <w:p>
            <w:pPr>
              <w:pStyle w:val="style0"/>
              <w:spacing w:lineRule="auto" w:line="240"/>
              <w:rPr>
                <w:sz w:val="20"/>
                <w:szCs w:val="18"/>
              </w:rPr>
            </w:pPr>
            <w:r>
              <w:rPr>
                <w:sz w:val="20"/>
                <w:szCs w:val="18"/>
              </w:rPr>
              <w:t>26960</w:t>
            </w:r>
          </w:p>
        </w:tc>
        <w:tc>
          <w:tcPr>
            <w:tcW w:w="716" w:type="dxa"/>
            <w:tcBorders/>
          </w:tcPr>
          <w:p>
            <w:pPr>
              <w:pStyle w:val="style0"/>
              <w:spacing w:lineRule="auto" w:line="240"/>
              <w:rPr>
                <w:sz w:val="20"/>
                <w:szCs w:val="18"/>
              </w:rPr>
            </w:pPr>
            <w:r>
              <w:rPr>
                <w:sz w:val="20"/>
                <w:szCs w:val="18"/>
              </w:rPr>
              <w:t>27180</w:t>
            </w:r>
          </w:p>
        </w:tc>
        <w:tc>
          <w:tcPr>
            <w:tcW w:w="789" w:type="dxa"/>
            <w:tcBorders/>
          </w:tcPr>
          <w:p>
            <w:pPr>
              <w:pStyle w:val="style0"/>
              <w:spacing w:lineRule="auto" w:line="240"/>
              <w:rPr>
                <w:sz w:val="20"/>
                <w:szCs w:val="18"/>
              </w:rPr>
            </w:pPr>
            <w:r>
              <w:rPr>
                <w:sz w:val="20"/>
                <w:szCs w:val="18"/>
              </w:rPr>
              <w:t>24980</w:t>
            </w:r>
          </w:p>
        </w:tc>
        <w:tc>
          <w:tcPr>
            <w:tcW w:w="716" w:type="dxa"/>
            <w:tcBorders/>
          </w:tcPr>
          <w:p>
            <w:pPr>
              <w:pStyle w:val="style0"/>
              <w:spacing w:lineRule="auto" w:line="240"/>
              <w:rPr>
                <w:sz w:val="20"/>
                <w:szCs w:val="18"/>
              </w:rPr>
            </w:pPr>
            <w:r>
              <w:rPr>
                <w:sz w:val="20"/>
                <w:szCs w:val="18"/>
              </w:rPr>
              <w:t>22000</w:t>
            </w:r>
          </w:p>
        </w:tc>
        <w:tc>
          <w:tcPr>
            <w:tcW w:w="716" w:type="dxa"/>
            <w:tcBorders/>
          </w:tcPr>
          <w:p>
            <w:pPr>
              <w:pStyle w:val="style0"/>
              <w:spacing w:lineRule="auto" w:line="240"/>
              <w:rPr>
                <w:sz w:val="20"/>
                <w:szCs w:val="18"/>
              </w:rPr>
            </w:pPr>
            <w:r>
              <w:rPr>
                <w:sz w:val="20"/>
                <w:szCs w:val="18"/>
              </w:rPr>
              <w:t>21700</w:t>
            </w:r>
          </w:p>
        </w:tc>
        <w:tc>
          <w:tcPr>
            <w:tcW w:w="716" w:type="dxa"/>
            <w:tcBorders/>
          </w:tcPr>
          <w:p>
            <w:pPr>
              <w:pStyle w:val="style0"/>
              <w:spacing w:lineRule="auto" w:line="240"/>
              <w:rPr>
                <w:sz w:val="20"/>
                <w:szCs w:val="18"/>
              </w:rPr>
            </w:pPr>
            <w:r>
              <w:rPr>
                <w:sz w:val="20"/>
                <w:szCs w:val="18"/>
              </w:rPr>
              <w:t>17800</w:t>
            </w:r>
          </w:p>
        </w:tc>
        <w:tc>
          <w:tcPr>
            <w:tcW w:w="716" w:type="dxa"/>
            <w:tcBorders/>
          </w:tcPr>
          <w:p>
            <w:pPr>
              <w:pStyle w:val="style0"/>
              <w:spacing w:lineRule="auto" w:line="240"/>
              <w:rPr>
                <w:sz w:val="20"/>
                <w:szCs w:val="18"/>
              </w:rPr>
            </w:pPr>
            <w:r>
              <w:rPr>
                <w:sz w:val="20"/>
                <w:szCs w:val="18"/>
              </w:rPr>
              <w:t>15890</w:t>
            </w:r>
          </w:p>
        </w:tc>
        <w:tc>
          <w:tcPr>
            <w:tcW w:w="716" w:type="dxa"/>
            <w:tcBorders/>
          </w:tcPr>
          <w:p>
            <w:pPr>
              <w:pStyle w:val="style0"/>
              <w:spacing w:lineRule="auto" w:line="240"/>
              <w:rPr>
                <w:sz w:val="20"/>
                <w:szCs w:val="18"/>
              </w:rPr>
            </w:pPr>
            <w:r>
              <w:rPr>
                <w:sz w:val="20"/>
                <w:szCs w:val="18"/>
              </w:rPr>
              <w:t>14770</w:t>
            </w:r>
          </w:p>
        </w:tc>
        <w:tc>
          <w:tcPr>
            <w:tcW w:w="716" w:type="dxa"/>
            <w:tcBorders/>
          </w:tcPr>
          <w:p>
            <w:pPr>
              <w:pStyle w:val="style0"/>
              <w:spacing w:lineRule="auto" w:line="240"/>
              <w:rPr>
                <w:sz w:val="20"/>
                <w:szCs w:val="18"/>
              </w:rPr>
            </w:pPr>
            <w:r>
              <w:rPr>
                <w:sz w:val="20"/>
                <w:szCs w:val="18"/>
              </w:rPr>
              <w:t>15680</w:t>
            </w:r>
          </w:p>
        </w:tc>
        <w:tc>
          <w:tcPr>
            <w:tcW w:w="626" w:type="dxa"/>
            <w:tcBorders/>
          </w:tcPr>
          <w:p>
            <w:pPr>
              <w:pStyle w:val="style0"/>
              <w:spacing w:lineRule="auto" w:line="240"/>
              <w:rPr>
                <w:sz w:val="20"/>
                <w:szCs w:val="18"/>
              </w:rPr>
            </w:pPr>
          </w:p>
        </w:tc>
      </w:tr>
      <w:tr>
        <w:tblPrEx/>
        <w:trPr>
          <w:trHeight w:val="606" w:hRule="atLeast"/>
        </w:trPr>
        <w:tc>
          <w:tcPr>
            <w:tcW w:w="1280" w:type="dxa"/>
            <w:tcBorders/>
          </w:tcPr>
          <w:p>
            <w:pPr>
              <w:pStyle w:val="style0"/>
              <w:spacing w:lineRule="auto" w:line="240"/>
              <w:rPr>
                <w:b/>
                <w:bCs/>
                <w:sz w:val="20"/>
                <w:szCs w:val="18"/>
              </w:rPr>
            </w:pPr>
            <w:r>
              <w:rPr>
                <w:b/>
                <w:bCs/>
                <w:sz w:val="20"/>
                <w:szCs w:val="18"/>
              </w:rPr>
              <w:t xml:space="preserve">Closing balance </w:t>
            </w:r>
          </w:p>
        </w:tc>
        <w:tc>
          <w:tcPr>
            <w:tcW w:w="856" w:type="dxa"/>
            <w:tcBorders/>
          </w:tcPr>
          <w:p>
            <w:pPr>
              <w:pStyle w:val="style0"/>
              <w:spacing w:lineRule="auto" w:line="240"/>
              <w:rPr>
                <w:sz w:val="20"/>
                <w:szCs w:val="18"/>
              </w:rPr>
            </w:pPr>
            <w:r>
              <w:rPr>
                <w:sz w:val="20"/>
                <w:szCs w:val="18"/>
              </w:rPr>
              <w:t>26910</w:t>
            </w:r>
          </w:p>
        </w:tc>
        <w:tc>
          <w:tcPr>
            <w:tcW w:w="716" w:type="dxa"/>
            <w:tcBorders/>
          </w:tcPr>
          <w:p>
            <w:pPr>
              <w:pStyle w:val="style0"/>
              <w:spacing w:lineRule="auto" w:line="240"/>
              <w:rPr>
                <w:sz w:val="20"/>
                <w:szCs w:val="18"/>
              </w:rPr>
            </w:pPr>
            <w:r>
              <w:rPr>
                <w:sz w:val="20"/>
                <w:szCs w:val="18"/>
              </w:rPr>
              <w:t>28370</w:t>
            </w:r>
          </w:p>
        </w:tc>
        <w:tc>
          <w:tcPr>
            <w:tcW w:w="779" w:type="dxa"/>
            <w:tcBorders/>
          </w:tcPr>
          <w:p>
            <w:pPr>
              <w:pStyle w:val="style0"/>
              <w:spacing w:lineRule="auto" w:line="240"/>
              <w:rPr>
                <w:sz w:val="20"/>
                <w:szCs w:val="18"/>
              </w:rPr>
            </w:pPr>
            <w:r>
              <w:rPr>
                <w:sz w:val="20"/>
                <w:szCs w:val="18"/>
              </w:rPr>
              <w:t>34100</w:t>
            </w:r>
          </w:p>
        </w:tc>
        <w:tc>
          <w:tcPr>
            <w:tcW w:w="716" w:type="dxa"/>
            <w:tcBorders/>
          </w:tcPr>
          <w:p>
            <w:pPr>
              <w:pStyle w:val="style0"/>
              <w:spacing w:lineRule="auto" w:line="240"/>
              <w:rPr>
                <w:sz w:val="20"/>
                <w:szCs w:val="18"/>
              </w:rPr>
            </w:pPr>
            <w:r>
              <w:rPr>
                <w:sz w:val="20"/>
                <w:szCs w:val="18"/>
              </w:rPr>
              <w:t>27770</w:t>
            </w:r>
          </w:p>
        </w:tc>
        <w:tc>
          <w:tcPr>
            <w:tcW w:w="716" w:type="dxa"/>
            <w:tcBorders/>
          </w:tcPr>
          <w:p>
            <w:pPr>
              <w:pStyle w:val="style0"/>
              <w:spacing w:lineRule="auto" w:line="240"/>
              <w:rPr>
                <w:sz w:val="20"/>
                <w:szCs w:val="18"/>
              </w:rPr>
            </w:pPr>
            <w:r>
              <w:rPr>
                <w:sz w:val="20"/>
                <w:szCs w:val="18"/>
              </w:rPr>
              <w:t>25790</w:t>
            </w:r>
          </w:p>
        </w:tc>
        <w:tc>
          <w:tcPr>
            <w:tcW w:w="789" w:type="dxa"/>
            <w:tcBorders/>
          </w:tcPr>
          <w:p>
            <w:pPr>
              <w:pStyle w:val="style0"/>
              <w:spacing w:lineRule="auto" w:line="240"/>
              <w:rPr>
                <w:sz w:val="20"/>
                <w:szCs w:val="18"/>
              </w:rPr>
            </w:pPr>
            <w:r>
              <w:rPr>
                <w:sz w:val="20"/>
                <w:szCs w:val="18"/>
              </w:rPr>
              <w:t>24090</w:t>
            </w:r>
          </w:p>
        </w:tc>
        <w:tc>
          <w:tcPr>
            <w:tcW w:w="716" w:type="dxa"/>
            <w:tcBorders/>
          </w:tcPr>
          <w:p>
            <w:pPr>
              <w:pStyle w:val="style0"/>
              <w:spacing w:lineRule="auto" w:line="240"/>
              <w:rPr>
                <w:sz w:val="20"/>
                <w:szCs w:val="18"/>
              </w:rPr>
            </w:pPr>
            <w:r>
              <w:rPr>
                <w:sz w:val="20"/>
                <w:szCs w:val="18"/>
              </w:rPr>
              <w:t>21410</w:t>
            </w:r>
          </w:p>
        </w:tc>
        <w:tc>
          <w:tcPr>
            <w:tcW w:w="716" w:type="dxa"/>
            <w:tcBorders/>
          </w:tcPr>
          <w:p>
            <w:pPr>
              <w:pStyle w:val="style0"/>
              <w:spacing w:lineRule="auto" w:line="240"/>
              <w:rPr>
                <w:sz w:val="20"/>
                <w:szCs w:val="18"/>
              </w:rPr>
            </w:pPr>
            <w:r>
              <w:rPr>
                <w:sz w:val="20"/>
                <w:szCs w:val="18"/>
              </w:rPr>
              <w:t>20710</w:t>
            </w:r>
          </w:p>
        </w:tc>
        <w:tc>
          <w:tcPr>
            <w:tcW w:w="716" w:type="dxa"/>
            <w:tcBorders/>
          </w:tcPr>
          <w:p>
            <w:pPr>
              <w:pStyle w:val="style0"/>
              <w:spacing w:lineRule="auto" w:line="240"/>
              <w:rPr>
                <w:sz w:val="20"/>
                <w:szCs w:val="18"/>
              </w:rPr>
            </w:pPr>
            <w:r>
              <w:rPr>
                <w:sz w:val="20"/>
                <w:szCs w:val="18"/>
              </w:rPr>
              <w:t>16810</w:t>
            </w:r>
          </w:p>
        </w:tc>
        <w:tc>
          <w:tcPr>
            <w:tcW w:w="716" w:type="dxa"/>
            <w:tcBorders/>
          </w:tcPr>
          <w:p>
            <w:pPr>
              <w:pStyle w:val="style0"/>
              <w:spacing w:lineRule="auto" w:line="240"/>
              <w:rPr>
                <w:sz w:val="20"/>
                <w:szCs w:val="18"/>
              </w:rPr>
            </w:pPr>
            <w:r>
              <w:rPr>
                <w:sz w:val="20"/>
                <w:szCs w:val="18"/>
              </w:rPr>
              <w:t>15500</w:t>
            </w:r>
          </w:p>
        </w:tc>
        <w:tc>
          <w:tcPr>
            <w:tcW w:w="716" w:type="dxa"/>
            <w:tcBorders/>
          </w:tcPr>
          <w:p>
            <w:pPr>
              <w:pStyle w:val="style0"/>
              <w:spacing w:lineRule="auto" w:line="240"/>
              <w:rPr>
                <w:sz w:val="20"/>
                <w:szCs w:val="18"/>
              </w:rPr>
            </w:pPr>
            <w:r>
              <w:rPr>
                <w:sz w:val="20"/>
                <w:szCs w:val="18"/>
              </w:rPr>
              <w:t>14080</w:t>
            </w:r>
          </w:p>
        </w:tc>
        <w:tc>
          <w:tcPr>
            <w:tcW w:w="716" w:type="dxa"/>
            <w:tcBorders/>
          </w:tcPr>
          <w:p>
            <w:pPr>
              <w:pStyle w:val="style0"/>
              <w:spacing w:lineRule="auto" w:line="240"/>
              <w:rPr>
                <w:sz w:val="20"/>
                <w:szCs w:val="18"/>
              </w:rPr>
            </w:pPr>
            <w:r>
              <w:rPr>
                <w:sz w:val="20"/>
                <w:szCs w:val="18"/>
              </w:rPr>
              <w:t>15490</w:t>
            </w:r>
          </w:p>
        </w:tc>
        <w:tc>
          <w:tcPr>
            <w:tcW w:w="626" w:type="dxa"/>
            <w:tcBorders/>
          </w:tcPr>
          <w:p>
            <w:pPr>
              <w:pStyle w:val="style0"/>
              <w:spacing w:lineRule="auto" w:line="240"/>
              <w:rPr>
                <w:sz w:val="20"/>
                <w:szCs w:val="18"/>
              </w:rPr>
            </w:pPr>
            <w:r>
              <w:rPr>
                <w:sz w:val="20"/>
                <w:szCs w:val="18"/>
              </w:rPr>
              <w:t>16790</w:t>
            </w:r>
          </w:p>
        </w:tc>
      </w:tr>
    </w:tbl>
    <w:p>
      <w:pPr>
        <w:pStyle w:val="style0"/>
        <w:spacing w:before="240" w:after="240"/>
        <w:rPr>
          <w:rFonts w:cs="Times New Roman"/>
        </w:rPr>
      </w:pPr>
    </w:p>
    <w:bookmarkStart w:id="9" w:name="_Toc139286508"/>
    <w:p>
      <w:pPr>
        <w:pStyle w:val="style1"/>
        <w:spacing w:after="240"/>
        <w:rPr>
          <w:rFonts w:cs="Times New Roman"/>
        </w:rPr>
      </w:pPr>
      <w:r>
        <w:rPr>
          <w:rFonts w:cs="Times New Roman"/>
        </w:rPr>
        <w:t>4. Marketing strategy</w:t>
      </w:r>
      <w:bookmarkEnd w:id="9"/>
    </w:p>
    <w:p>
      <w:pPr>
        <w:pStyle w:val="style0"/>
        <w:spacing w:before="240" w:after="240"/>
        <w:rPr>
          <w:rFonts w:cs="Times New Roman"/>
        </w:rPr>
      </w:pPr>
      <w:r>
        <w:rPr>
          <w:rFonts w:cs="Times New Roman"/>
        </w:rPr>
        <w:t>The precise techniques and distribution channels utilised to promote a company's products are determined by its marketing strategy</w:t>
      </w:r>
      <w:r>
        <w:rPr>
          <w:rFonts w:cs="Times New Roman"/>
        </w:rPr>
        <w:t xml:space="preserve"> (</w:t>
      </w:r>
      <w:r>
        <w:rPr>
          <w:rFonts w:cs="Times New Roman"/>
          <w:shd w:val="clear" w:color="auto" w:fill="ffffff"/>
        </w:rPr>
        <w:t>Hidayat</w:t>
      </w:r>
      <w:r>
        <w:rPr>
          <w:rFonts w:cs="Times New Roman"/>
          <w:shd w:val="clear" w:color="auto" w:fill="ffffff"/>
        </w:rPr>
        <w:t xml:space="preserve"> and </w:t>
      </w:r>
      <w:r>
        <w:rPr>
          <w:rFonts w:cs="Times New Roman"/>
          <w:shd w:val="clear" w:color="auto" w:fill="ffffff"/>
        </w:rPr>
        <w:t>Supratikta</w:t>
      </w:r>
      <w:r>
        <w:rPr>
          <w:rFonts w:cs="Times New Roman"/>
          <w:shd w:val="clear" w:color="auto" w:fill="ffffff"/>
        </w:rPr>
        <w:t>, 2023</w:t>
      </w:r>
      <w:r>
        <w:rPr>
          <w:rFonts w:cs="Times New Roman"/>
        </w:rPr>
        <w:t>)</w:t>
      </w:r>
      <w:r>
        <w:rPr>
          <w:rFonts w:cs="Times New Roman"/>
        </w:rPr>
        <w:t>. Utilising social media for community interaction, working with regional vendors and organic farms, luring new clients with promotions, and taking part in local events to increase brand recognition are important components.</w:t>
      </w:r>
    </w:p>
    <w:bookmarkStart w:id="10" w:name="_Toc139286509"/>
    <w:p>
      <w:pPr>
        <w:pStyle w:val="style2"/>
        <w:spacing w:before="240" w:after="240"/>
        <w:rPr>
          <w:rFonts w:cs="Times New Roman"/>
        </w:rPr>
      </w:pPr>
      <w:r>
        <w:rPr>
          <w:rFonts w:cs="Times New Roman"/>
        </w:rPr>
        <w:t>4.1 USP</w:t>
      </w:r>
      <w:bookmarkEnd w:id="10"/>
    </w:p>
    <w:p>
      <w:pPr>
        <w:pStyle w:val="style0"/>
        <w:spacing w:before="240" w:after="240"/>
        <w:rPr>
          <w:rFonts w:cs="Times New Roman"/>
        </w:rPr>
      </w:pPr>
      <w:r>
        <w:rPr>
          <w:rFonts w:cs="Times New Roman"/>
        </w:rPr>
        <w:t>The company's USP is its dedication to using fruit that is fresh and vegetables that are organic together with a careful preservation procedure that preserves the authentic flavours and perceptions of the ingredients. Their catchphrase "Organic Gelato: Taste the Unadulterated Substance of Nature" supports this original claim</w:t>
      </w:r>
      <w:r>
        <w:rPr>
          <w:rFonts w:cs="Times New Roman"/>
        </w:rPr>
        <w:t xml:space="preserve"> (</w:t>
      </w:r>
      <w:r>
        <w:rPr>
          <w:rFonts w:cs="Times New Roman"/>
          <w:shd w:val="clear" w:color="auto" w:fill="ffffff"/>
        </w:rPr>
        <w:t>Hutařová</w:t>
      </w:r>
      <w:r>
        <w:rPr>
          <w:rFonts w:cs="Times New Roman"/>
          <w:shd w:val="clear" w:color="auto" w:fill="ffffff"/>
        </w:rPr>
        <w:t>, 2019</w:t>
      </w:r>
      <w:r>
        <w:rPr>
          <w:rFonts w:cs="Times New Roman"/>
        </w:rPr>
        <w:t>)</w:t>
      </w:r>
      <w:r>
        <w:rPr>
          <w:rFonts w:cs="Times New Roman"/>
        </w:rPr>
        <w:t>.</w:t>
      </w:r>
    </w:p>
    <w:bookmarkStart w:id="11" w:name="_Toc139286510"/>
    <w:p>
      <w:pPr>
        <w:pStyle w:val="style2"/>
        <w:spacing w:before="240" w:after="240"/>
        <w:rPr>
          <w:rFonts w:cs="Times New Roman"/>
        </w:rPr>
      </w:pPr>
      <w:r>
        <w:rPr>
          <w:rFonts w:cs="Times New Roman"/>
        </w:rPr>
        <w:t>4.2 Market research</w:t>
      </w:r>
      <w:bookmarkEnd w:id="11"/>
      <w:r>
        <w:rPr>
          <w:rFonts w:cs="Times New Roman"/>
        </w:rPr>
        <w:t xml:space="preserve"> </w:t>
      </w:r>
    </w:p>
    <w:p>
      <w:pPr>
        <w:pStyle w:val="style0"/>
        <w:spacing w:before="240" w:after="240"/>
        <w:rPr>
          <w:rFonts w:cs="Times New Roman"/>
        </w:rPr>
      </w:pPr>
      <w:r>
        <w:rPr>
          <w:rFonts w:cs="Times New Roman"/>
        </w:rPr>
        <w:t>The best demand threshold for organic ice cream must be determined by market research. The UK market is anticipated to expand steadily, with ice cream consumption declining significantly among many consumers. Additionally, younger people exhibit a greater predilection for organic ice cream.</w:t>
      </w:r>
    </w:p>
    <w:p>
      <w:pPr>
        <w:pStyle w:val="style0"/>
        <w:jc w:val="center"/>
        <w:rPr>
          <w:rFonts w:cs="Times New Roman"/>
        </w:rPr>
      </w:pPr>
      <w:r>
        <w:rPr>
          <w:rFonts w:cs="Times New Roman"/>
          <w:noProof/>
          <w:lang w:val="en-IN" w:eastAsia="en-IN"/>
        </w:rPr>
        <w:drawing>
          <wp:inline distL="0" distT="0" distB="0" distR="0">
            <wp:extent cx="3192686" cy="2598420"/>
            <wp:effectExtent l="0" t="0" r="8255" b="0"/>
            <wp:docPr id="1028" name="Picture 2" descr="Chart: UK ice cream: retail share | Statista"/>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4" cstate="print"/>
                    <a:srcRect l="0" t="0" r="0" b="0"/>
                    <a:stretch/>
                  </pic:blipFill>
                  <pic:spPr>
                    <a:xfrm rot="0">
                      <a:off x="0" y="0"/>
                      <a:ext cx="3192686" cy="2598420"/>
                    </a:xfrm>
                    <a:prstGeom prst="rect"/>
                  </pic:spPr>
                </pic:pic>
              </a:graphicData>
            </a:graphic>
          </wp:inline>
        </w:drawing>
      </w:r>
    </w:p>
    <w:p>
      <w:pPr>
        <w:pStyle w:val="style0"/>
        <w:jc w:val="center"/>
        <w:rPr>
          <w:rFonts w:cs="Times New Roman"/>
          <w:b/>
          <w:bCs/>
        </w:rPr>
      </w:pPr>
      <w:r>
        <w:rPr>
          <w:rFonts w:cs="Times New Roman"/>
          <w:b/>
          <w:bCs/>
        </w:rPr>
        <w:t xml:space="preserve">Figure </w:t>
      </w:r>
      <w:r>
        <w:rPr>
          <w:rFonts w:cs="Times New Roman"/>
          <w:b/>
          <w:bCs/>
        </w:rPr>
        <w:t>3</w:t>
      </w:r>
      <w:r>
        <w:rPr>
          <w:rFonts w:cs="Times New Roman"/>
          <w:b/>
          <w:bCs/>
        </w:rPr>
        <w:t>: UK ice cream retail</w:t>
      </w:r>
    </w:p>
    <w:p>
      <w:pPr>
        <w:pStyle w:val="style0"/>
        <w:jc w:val="center"/>
        <w:rPr>
          <w:rFonts w:cs="Times New Roman"/>
        </w:rPr>
      </w:pPr>
      <w:r>
        <w:rPr>
          <w:rFonts w:cs="Times New Roman"/>
        </w:rPr>
        <w:t xml:space="preserve">(Source: </w:t>
      </w:r>
      <w:r>
        <w:rPr>
          <w:rFonts w:cs="Times New Roman"/>
          <w:lang w:val="en-US"/>
        </w:rPr>
        <w:t>statista.com</w:t>
      </w:r>
      <w:r>
        <w:rPr>
          <w:rFonts w:cs="Times New Roman"/>
          <w:lang w:val="en-US"/>
        </w:rPr>
        <w:t>, 2023</w:t>
      </w:r>
      <w:r>
        <w:rPr>
          <w:rFonts w:cs="Times New Roman"/>
        </w:rPr>
        <w:t>)</w:t>
      </w:r>
    </w:p>
    <w:bookmarkStart w:id="12" w:name="_Toc139286511"/>
    <w:p>
      <w:pPr>
        <w:pStyle w:val="style2"/>
        <w:rPr/>
      </w:pPr>
      <w:r>
        <w:t xml:space="preserve">4.3 </w:t>
      </w:r>
      <w:r>
        <w:t>Real-life examples</w:t>
      </w:r>
      <w:bookmarkEnd w:id="12"/>
    </w:p>
    <w:p>
      <w:pPr>
        <w:pStyle w:val="style0"/>
        <w:rPr>
          <w:color w:val="ff0000"/>
        </w:rPr>
      </w:pPr>
      <w:r>
        <w:rPr>
          <w:color w:val="ff0000"/>
        </w:rPr>
        <w:t>Social media interaction: Organisations like Unilever and Dunkin Donuts broadcast photos and videos of their gelato-making processes on Instagram as well as on Twitter.</w:t>
      </w:r>
    </w:p>
    <w:p>
      <w:pPr>
        <w:pStyle w:val="style0"/>
        <w:rPr>
          <w:color w:val="ff0000"/>
        </w:rPr>
      </w:pPr>
      <w:r>
        <w:rPr>
          <w:color w:val="ff0000"/>
        </w:rPr>
        <w:t xml:space="preserve">Collaboration with Local Organic Farms and Community Vendors: The </w:t>
      </w:r>
      <w:r>
        <w:rPr>
          <w:color w:val="ff0000"/>
        </w:rPr>
        <w:t xml:space="preserve">above-mentioned </w:t>
      </w:r>
      <w:r>
        <w:rPr>
          <w:color w:val="ff0000"/>
        </w:rPr>
        <w:t>business</w:t>
      </w:r>
      <w:r>
        <w:rPr>
          <w:color w:val="ff0000"/>
        </w:rPr>
        <w:t>es</w:t>
      </w:r>
      <w:r>
        <w:rPr>
          <w:color w:val="ff0000"/>
        </w:rPr>
        <w:t xml:space="preserve"> sources fruit that is seasonal for its gelato flavours from a nearby ethical farm</w:t>
      </w:r>
      <w:r>
        <w:rPr>
          <w:color w:val="ff0000"/>
        </w:rPr>
        <w:t xml:space="preserve"> (</w:t>
      </w:r>
      <w:r>
        <w:rPr>
          <w:rFonts w:cs="Times New Roman"/>
          <w:shd w:val="clear" w:color="auto" w:fill="ffffff"/>
        </w:rPr>
        <w:t>Pondělková</w:t>
      </w:r>
      <w:r>
        <w:rPr>
          <w:rFonts w:cs="Times New Roman"/>
          <w:shd w:val="clear" w:color="auto" w:fill="ffffff"/>
        </w:rPr>
        <w:t>, 2020</w:t>
      </w:r>
      <w:r>
        <w:rPr>
          <w:color w:val="ff0000"/>
        </w:rPr>
        <w:t>)</w:t>
      </w:r>
      <w:r>
        <w:rPr>
          <w:color w:val="ff0000"/>
        </w:rPr>
        <w:t>.</w:t>
      </w:r>
    </w:p>
    <w:p>
      <w:pPr>
        <w:pStyle w:val="style0"/>
        <w:rPr>
          <w:color w:val="ff0000"/>
        </w:rPr>
      </w:pPr>
      <w:r>
        <w:rPr>
          <w:color w:val="ff0000"/>
        </w:rPr>
        <w:t>Client Promotions: The business</w:t>
      </w:r>
      <w:r>
        <w:rPr>
          <w:color w:val="ff0000"/>
        </w:rPr>
        <w:t xml:space="preserve"> can follow a</w:t>
      </w:r>
      <w:r>
        <w:rPr>
          <w:color w:val="ff0000"/>
        </w:rPr>
        <w:t xml:space="preserve"> technique for</w:t>
      </w:r>
      <w:r>
        <w:rPr>
          <w:color w:val="ff0000"/>
        </w:rPr>
        <w:t xml:space="preserve"> provid</w:t>
      </w:r>
      <w:r>
        <w:rPr>
          <w:color w:val="ff0000"/>
        </w:rPr>
        <w:t>ing</w:t>
      </w:r>
      <w:r>
        <w:rPr>
          <w:color w:val="ff0000"/>
        </w:rPr>
        <w:t xml:space="preserve"> a "Happy Hour" campaign where consumers can get gelato at a lower cost.</w:t>
      </w:r>
    </w:p>
    <w:bookmarkStart w:id="13" w:name="_Toc139286512"/>
    <w:p>
      <w:pPr>
        <w:pStyle w:val="style2"/>
        <w:spacing w:before="240" w:after="240"/>
        <w:rPr>
          <w:rFonts w:cs="Times New Roman"/>
        </w:rPr>
      </w:pPr>
      <w:r>
        <w:rPr>
          <w:rFonts w:cs="Times New Roman"/>
        </w:rPr>
        <w:t>4.</w:t>
      </w:r>
      <w:r>
        <w:rPr>
          <w:rFonts w:cs="Times New Roman"/>
        </w:rPr>
        <w:t>4</w:t>
      </w:r>
      <w:r>
        <w:rPr>
          <w:rFonts w:cs="Times New Roman"/>
        </w:rPr>
        <w:t xml:space="preserve"> Business plan</w:t>
      </w:r>
      <w:bookmarkEnd w:id="13"/>
    </w:p>
    <w:p>
      <w:pPr>
        <w:pStyle w:val="style0"/>
        <w:spacing w:before="240" w:after="240"/>
        <w:rPr>
          <w:rFonts w:cs="Times New Roman"/>
        </w:rPr>
      </w:pPr>
      <w:r>
        <w:rPr>
          <w:rFonts w:cs="Times New Roman"/>
        </w:rPr>
        <w:t>The strategy intends to use social media, influencer collaborations, targeted commercials, and local events for efficient marketing by highlighting fresh flavours, organic ingredients, and a distinctive preservation process</w:t>
      </w:r>
      <w:r>
        <w:rPr>
          <w:rFonts w:cs="Times New Roman"/>
        </w:rPr>
        <w:t xml:space="preserve"> (</w:t>
      </w:r>
      <w:r>
        <w:rPr>
          <w:rFonts w:cs="Times New Roman"/>
          <w:shd w:val="clear" w:color="auto" w:fill="ffffff"/>
        </w:rPr>
        <w:t>Velita</w:t>
      </w:r>
      <w:r>
        <w:rPr>
          <w:rFonts w:cs="Times New Roman"/>
          <w:shd w:val="clear" w:color="auto" w:fill="ffffff"/>
        </w:rPr>
        <w:t xml:space="preserve"> and </w:t>
      </w:r>
      <w:r>
        <w:rPr>
          <w:rFonts w:cs="Times New Roman"/>
          <w:shd w:val="clear" w:color="auto" w:fill="ffffff"/>
        </w:rPr>
        <w:t>Suson</w:t>
      </w:r>
      <w:r>
        <w:rPr>
          <w:rFonts w:cs="Times New Roman"/>
          <w:shd w:val="clear" w:color="auto" w:fill="ffffff"/>
        </w:rPr>
        <w:t>, 2020</w:t>
      </w:r>
      <w:r>
        <w:rPr>
          <w:rFonts w:cs="Times New Roman"/>
        </w:rPr>
        <w:t>)</w:t>
      </w:r>
      <w:r>
        <w:rPr>
          <w:rFonts w:cs="Times New Roman"/>
        </w:rPr>
        <w:t>.</w:t>
      </w:r>
    </w:p>
    <w:bookmarkStart w:id="14" w:name="_Toc139286513"/>
    <w:p>
      <w:pPr>
        <w:pStyle w:val="style1"/>
        <w:spacing w:after="240"/>
        <w:rPr>
          <w:rFonts w:cs="Times New Roman"/>
        </w:rPr>
      </w:pPr>
      <w:r>
        <w:rPr>
          <w:rFonts w:cs="Times New Roman"/>
        </w:rPr>
        <w:t>5. Conclusion</w:t>
      </w:r>
      <w:bookmarkEnd w:id="14"/>
    </w:p>
    <w:p>
      <w:pPr>
        <w:pStyle w:val="style0"/>
        <w:spacing w:before="240" w:after="240"/>
        <w:rPr>
          <w:rFonts w:cs="Times New Roman"/>
        </w:rPr>
      </w:pPr>
      <w:r>
        <w:rPr>
          <w:rFonts w:cs="Times New Roman"/>
        </w:rPr>
        <w:t>The advantages of being the only provider of organic ice cream and providing practical delivery choices further boost Organic Gelato's advantage over competitors. Proactive initiatives and solid supplier connections will be crucial to reducing challenges from competitors, shortages of organic products, and environmental considerations.</w:t>
      </w:r>
    </w:p>
    <w:bookmarkStart w:id="15" w:name="_Toc139286514"/>
    <w:p>
      <w:pPr>
        <w:pStyle w:val="style1"/>
        <w:rPr/>
      </w:pPr>
      <w:r>
        <w:t xml:space="preserve">Task B: </w:t>
      </w:r>
      <w:r>
        <w:t>Reflection</w:t>
      </w:r>
      <w:bookmarkEnd w:id="15"/>
    </w:p>
    <w:bookmarkStart w:id="16" w:name="_Toc139282673"/>
    <w:bookmarkStart w:id="17" w:name="_Toc139286515"/>
    <w:p>
      <w:pPr>
        <w:pStyle w:val="style2"/>
        <w:rPr/>
      </w:pPr>
      <w:r>
        <w:t>Description</w:t>
      </w:r>
      <w:bookmarkEnd w:id="16"/>
      <w:bookmarkEnd w:id="17"/>
    </w:p>
    <w:p>
      <w:pPr>
        <w:pStyle w:val="style0"/>
        <w:rPr/>
      </w:pPr>
      <w:r>
        <w:t>In the beginning, it was difficult to find employees who shared our enthusiasm for organic goods and were competent. This helped us understand how important it is to have a top-notch HRM staff in order to draw in and keep qualified workers. To meet this issue, we made proactive investments in training for human resources and forged alliances with culinary institutes to grow our personnel. In addition to strengthening our personnel, this deliberate strategy made ensured we had skilled and dedicated staff members who embraced our goal for Organic Gelato.</w:t>
      </w:r>
    </w:p>
    <w:bookmarkStart w:id="18" w:name="_Toc139282674"/>
    <w:bookmarkStart w:id="19" w:name="_Toc139286516"/>
    <w:p>
      <w:pPr>
        <w:pStyle w:val="style2"/>
        <w:rPr/>
      </w:pPr>
      <w:r>
        <w:t>Feelings</w:t>
      </w:r>
      <w:bookmarkEnd w:id="18"/>
      <w:bookmarkEnd w:id="19"/>
    </w:p>
    <w:p>
      <w:pPr>
        <w:pStyle w:val="style0"/>
        <w:rPr/>
      </w:pPr>
      <w:r>
        <w:t>Everyone on the team experienced anxiety and demotivation due to the difficult search for qualified candidates. We understood how crucial it was to have a devoted and competent personnel in order to uphold the exceptionally high expectations of our products. We were motivated to take proactive measures to solve this issue because we were afraid of compromise on our dedication to greatness. We sought to create a workforce that shared our enthusiasm for organic gelato as well as was able to provide our clients with an unforgettable experience by making investments in employee training, undertaking careful recruiting processes, and creating a good work atmosphere.</w:t>
      </w:r>
    </w:p>
    <w:bookmarkStart w:id="20" w:name="_Toc139282675"/>
    <w:bookmarkStart w:id="21" w:name="_Toc139286517"/>
    <w:p>
      <w:pPr>
        <w:pStyle w:val="style2"/>
        <w:rPr/>
      </w:pPr>
      <w:r>
        <w:t>Evaluation</w:t>
      </w:r>
      <w:bookmarkEnd w:id="20"/>
      <w:bookmarkEnd w:id="21"/>
    </w:p>
    <w:p>
      <w:pPr>
        <w:pStyle w:val="style0"/>
        <w:rPr/>
      </w:pPr>
      <w:r>
        <w:t xml:space="preserve">From the above analysis, I have also been able to gather insights on the research conducted by me. </w:t>
      </w:r>
      <w:r>
        <w:t>We used a proactive approach to address the personnel issue, allocating money to thorough HR training and establishing alliances with culinary colleges in order to draw in new, qualified talent. This firm choice empowered our team and was exactly in line with our mission of offering first-rate service to our consumers. We made sure that Organic Gelato will have a competent and motivated team devoted to giving our valued clients an unmatched organic gelato experience by putting money into the ongoing education of our personnel and drawing on a pool of passionate culinary professionals.</w:t>
      </w:r>
    </w:p>
    <w:bookmarkStart w:id="22" w:name="_Toc139282676"/>
    <w:bookmarkStart w:id="23" w:name="_Toc139286518"/>
    <w:p>
      <w:pPr>
        <w:pStyle w:val="style2"/>
        <w:rPr/>
      </w:pPr>
      <w:r>
        <w:t>Analysis</w:t>
      </w:r>
      <w:bookmarkEnd w:id="22"/>
      <w:bookmarkEnd w:id="23"/>
    </w:p>
    <w:p>
      <w:pPr>
        <w:pStyle w:val="style0"/>
        <w:rPr/>
      </w:pPr>
      <w:r>
        <w:t>The high rental costs for homes on Swansea's crowded Wind Street raised questions about their viability. We recognised the need of finding a balance amongst the first investment we made and putting in place efficient cost-cutting initiatives in order to maintain profitability. We aimed to develop a financially viable company that could endure the difficulties associated with operating in an established neighbourhood while providing our organic gelato pleasures to the ice cream connoisseurs of Swansea by carefully overseeing expenditures and investigating alternate possibilities for property purchase.</w:t>
      </w:r>
    </w:p>
    <w:bookmarkStart w:id="24" w:name="_Toc139282677"/>
    <w:bookmarkStart w:id="25" w:name="_Toc139286519"/>
    <w:p>
      <w:pPr>
        <w:pStyle w:val="style2"/>
        <w:rPr/>
      </w:pPr>
      <w:r>
        <w:t>Conclusion</w:t>
      </w:r>
      <w:bookmarkEnd w:id="24"/>
      <w:bookmarkEnd w:id="25"/>
    </w:p>
    <w:p>
      <w:pPr>
        <w:pStyle w:val="style0"/>
        <w:rPr/>
      </w:pPr>
      <w:r>
        <w:t>We aggressively looked for alternate locations and engaged in discussions with the proprietors to overcome the financial obstacles. Through our efforts, we were able to effectively obtain a premium location at a reasonable cost, thus enhancing our exposure and convenience for prospective consumers. In order to attract the focus of Swansea's ice cream lovers, Organic Gelato wisely chose an acclaimed yet affordable site, laying the groundwork for future expansion and securing a bright future in the cutthroat organic gelato industry.</w:t>
      </w:r>
    </w:p>
    <w:bookmarkStart w:id="26" w:name="_Toc139282678"/>
    <w:bookmarkStart w:id="27" w:name="_Toc139286520"/>
    <w:p>
      <w:pPr>
        <w:pStyle w:val="style2"/>
        <w:rPr/>
      </w:pPr>
      <w:r>
        <w:t>Action plan</w:t>
      </w:r>
      <w:bookmarkEnd w:id="26"/>
      <w:bookmarkEnd w:id="27"/>
    </w:p>
    <w:p>
      <w:pPr>
        <w:pStyle w:val="style0"/>
        <w:rPr/>
      </w:pPr>
      <w:r>
        <w:t>We took the decision to start educational programmes for our staff in an effort to address the problem of low ice cream expertise. These programmes sought to offer a thorough grasp of the scientific and artistic processes involved in manufacturing gelato. By providing our employees with useful information, we may encourage pride in their job and improve their capacity to produce items of the highest calibre. This dedication to continuous improvement will not only increase the team's level of competence but also raise the overall standard of Organic Gelato's products, gratifying our affluent clients.</w:t>
      </w:r>
    </w:p>
    <w:p>
      <w:pPr>
        <w:pStyle w:val="style1"/>
        <w:rPr/>
      </w:pPr>
      <w:r>
        <w:br w:type="page"/>
      </w:r>
    </w:p>
    <w:bookmarkStart w:id="28" w:name="_Toc139286521"/>
    <w:p>
      <w:pPr>
        <w:pStyle w:val="style1"/>
        <w:spacing w:after="240"/>
        <w:rPr>
          <w:rFonts w:cs="Times New Roman"/>
        </w:rPr>
      </w:pPr>
      <w:r>
        <w:rPr>
          <w:rFonts w:cs="Times New Roman"/>
        </w:rPr>
        <w:t>Reference list</w:t>
      </w:r>
      <w:bookmarkEnd w:id="28"/>
    </w:p>
    <w:p>
      <w:pPr>
        <w:pStyle w:val="style0"/>
        <w:spacing w:before="240" w:after="240"/>
        <w:rPr>
          <w:rFonts w:cs="Times New Roman"/>
          <w:shd w:val="clear" w:color="auto" w:fill="ffffff"/>
        </w:rPr>
      </w:pPr>
      <w:r>
        <w:rPr>
          <w:rFonts w:cs="Times New Roman"/>
          <w:shd w:val="clear" w:color="auto" w:fill="ffffff"/>
        </w:rPr>
        <w:t>Aure</w:t>
      </w:r>
      <w:r>
        <w:rPr>
          <w:rFonts w:cs="Times New Roman"/>
          <w:shd w:val="clear" w:color="auto" w:fill="ffffff"/>
        </w:rPr>
        <w:t xml:space="preserve">, P.A., </w:t>
      </w:r>
      <w:r>
        <w:rPr>
          <w:rFonts w:cs="Times New Roman"/>
          <w:shd w:val="clear" w:color="auto" w:fill="ffffff"/>
        </w:rPr>
        <w:t>Habaradas</w:t>
      </w:r>
      <w:r>
        <w:rPr>
          <w:rFonts w:cs="Times New Roman"/>
          <w:shd w:val="clear" w:color="auto" w:fill="ffffff"/>
        </w:rPr>
        <w:t>, R. and Mia, I.B., (2021). KARABELLA DAIRY: BEYOND MILKING CARABAOS FOR WHAT THEY’RE WORTH. </w:t>
      </w:r>
      <w:r>
        <w:rPr>
          <w:rFonts w:cs="Times New Roman"/>
          <w:i/>
          <w:iCs/>
          <w:shd w:val="clear" w:color="auto" w:fill="ffffff"/>
        </w:rPr>
        <w:t>Global Journal of Business Pedagogy</w:t>
      </w:r>
      <w:r>
        <w:rPr>
          <w:rFonts w:cs="Times New Roman"/>
          <w:shd w:val="clear" w:color="auto" w:fill="ffffff"/>
        </w:rPr>
        <w:t>, </w:t>
      </w:r>
      <w:r>
        <w:rPr>
          <w:rFonts w:cs="Times New Roman"/>
          <w:i/>
          <w:iCs/>
          <w:shd w:val="clear" w:color="auto" w:fill="ffffff"/>
        </w:rPr>
        <w:t>5</w:t>
      </w:r>
      <w:r>
        <w:rPr>
          <w:rFonts w:cs="Times New Roman"/>
          <w:shd w:val="clear" w:color="auto" w:fill="ffffff"/>
        </w:rPr>
        <w:t xml:space="preserve">(1), p.27. </w:t>
      </w:r>
      <w:r>
        <w:rPr/>
        <w:fldChar w:fldCharType="begin"/>
      </w:r>
      <w:r>
        <w:instrText xml:space="preserve"> HYPERLINK "https://www.igbr.org/wp-content/Journals/2021/GJBP_Vol_5_No_1_2021.pdf" \l "page=32" </w:instrText>
      </w:r>
      <w:r>
        <w:rPr/>
        <w:fldChar w:fldCharType="separate"/>
      </w:r>
      <w:r>
        <w:rPr>
          <w:rStyle w:val="style85"/>
          <w:rFonts w:cs="Times New Roman"/>
          <w:sz w:val="20"/>
          <w:szCs w:val="20"/>
          <w:shd w:val="clear" w:color="auto" w:fill="ffffff"/>
        </w:rPr>
        <w:t>https://www.igbr.org/wp-content/Journals/2021/GJBP_Vol_5_No_1_2021.pdf#page=32</w:t>
      </w:r>
      <w:r>
        <w:rPr/>
        <w:fldChar w:fldCharType="end"/>
      </w:r>
    </w:p>
    <w:p>
      <w:pPr>
        <w:pStyle w:val="style0"/>
        <w:spacing w:before="240" w:after="240"/>
        <w:rPr>
          <w:rFonts w:cs="Times New Roman"/>
          <w:shd w:val="clear" w:color="auto" w:fill="ffffff"/>
        </w:rPr>
      </w:pPr>
      <w:r>
        <w:rPr>
          <w:rFonts w:cs="Times New Roman"/>
          <w:shd w:val="clear" w:color="auto" w:fill="ffffff"/>
        </w:rPr>
        <w:t xml:space="preserve">Becker, T. and </w:t>
      </w:r>
      <w:r>
        <w:rPr>
          <w:rFonts w:cs="Times New Roman"/>
          <w:shd w:val="clear" w:color="auto" w:fill="ffffff"/>
        </w:rPr>
        <w:t>Logeais</w:t>
      </w:r>
      <w:r>
        <w:rPr>
          <w:rFonts w:cs="Times New Roman"/>
          <w:shd w:val="clear" w:color="auto" w:fill="ffffff"/>
        </w:rPr>
        <w:t>, M., (2020). Circular Business Models in the Dairy Industry-</w:t>
      </w:r>
      <w:r>
        <w:rPr>
          <w:rFonts w:cs="Times New Roman"/>
          <w:shd w:val="clear" w:color="auto" w:fill="ffffff"/>
        </w:rPr>
        <w:t>Analyzing</w:t>
      </w:r>
      <w:r>
        <w:rPr>
          <w:rFonts w:cs="Times New Roman"/>
          <w:shd w:val="clear" w:color="auto" w:fill="ffffff"/>
        </w:rPr>
        <w:t xml:space="preserve"> a consumer's propensity to buy a firm's product depending on the level of circularity of its business model. </w:t>
      </w:r>
      <w:r>
        <w:rPr/>
        <w:fldChar w:fldCharType="begin"/>
      </w:r>
      <w:r>
        <w:instrText xml:space="preserve"> HYPERLINK "https://lup.lub.lu.se/student-papers/record/9015064/file/9015077.pdf" </w:instrText>
      </w:r>
      <w:r>
        <w:rPr/>
        <w:fldChar w:fldCharType="separate"/>
      </w:r>
      <w:r>
        <w:rPr>
          <w:rStyle w:val="style85"/>
          <w:rFonts w:cs="Times New Roman"/>
          <w:sz w:val="20"/>
          <w:szCs w:val="20"/>
          <w:shd w:val="clear" w:color="auto" w:fill="ffffff"/>
        </w:rPr>
        <w:t>https://lup.lub.lu.se/student-papers/record/9015064/file/9015077.pdf</w:t>
      </w:r>
      <w:r>
        <w:rPr/>
        <w:fldChar w:fldCharType="end"/>
      </w:r>
    </w:p>
    <w:p>
      <w:pPr>
        <w:pStyle w:val="style0"/>
        <w:spacing w:before="240" w:after="240"/>
        <w:rPr>
          <w:rFonts w:cs="Times New Roman"/>
          <w:shd w:val="clear" w:color="auto" w:fill="ffffff"/>
        </w:rPr>
      </w:pPr>
      <w:r>
        <w:rPr>
          <w:rFonts w:cs="Times New Roman"/>
          <w:shd w:val="clear" w:color="auto" w:fill="ffffff"/>
        </w:rPr>
        <w:t xml:space="preserve">Doherty, B. and </w:t>
      </w:r>
      <w:r>
        <w:rPr>
          <w:rFonts w:cs="Times New Roman"/>
          <w:shd w:val="clear" w:color="auto" w:fill="ffffff"/>
        </w:rPr>
        <w:t>Kittipanya-Ngam</w:t>
      </w:r>
      <w:r>
        <w:rPr>
          <w:rFonts w:cs="Times New Roman"/>
          <w:shd w:val="clear" w:color="auto" w:fill="ffffff"/>
        </w:rPr>
        <w:t>, P., (2021). The role of social enterprise hybrid business models in inclusive value chain development. </w:t>
      </w:r>
      <w:r>
        <w:rPr>
          <w:rFonts w:cs="Times New Roman"/>
          <w:i/>
          <w:iCs/>
          <w:shd w:val="clear" w:color="auto" w:fill="ffffff"/>
        </w:rPr>
        <w:t>Sustainability</w:t>
      </w:r>
      <w:r>
        <w:rPr>
          <w:rFonts w:cs="Times New Roman"/>
          <w:shd w:val="clear" w:color="auto" w:fill="ffffff"/>
        </w:rPr>
        <w:t>, </w:t>
      </w:r>
      <w:r>
        <w:rPr>
          <w:rFonts w:cs="Times New Roman"/>
          <w:i/>
          <w:iCs/>
          <w:shd w:val="clear" w:color="auto" w:fill="ffffff"/>
        </w:rPr>
        <w:t>13</w:t>
      </w:r>
      <w:r>
        <w:rPr>
          <w:rFonts w:cs="Times New Roman"/>
          <w:shd w:val="clear" w:color="auto" w:fill="ffffff"/>
        </w:rPr>
        <w:t xml:space="preserve">(2), p.499. </w:t>
      </w:r>
      <w:r>
        <w:rPr/>
        <w:fldChar w:fldCharType="begin"/>
      </w:r>
      <w:r>
        <w:instrText xml:space="preserve"> HYPERLINK "https://www.mdpi.com/952256" </w:instrText>
      </w:r>
      <w:r>
        <w:rPr/>
        <w:fldChar w:fldCharType="separate"/>
      </w:r>
      <w:r>
        <w:rPr>
          <w:rStyle w:val="style85"/>
          <w:rFonts w:cs="Times New Roman"/>
          <w:sz w:val="20"/>
          <w:szCs w:val="20"/>
          <w:shd w:val="clear" w:color="auto" w:fill="ffffff"/>
        </w:rPr>
        <w:t>https://www.mdpi.com/952256</w:t>
      </w:r>
      <w:r>
        <w:rPr/>
        <w:fldChar w:fldCharType="end"/>
      </w:r>
    </w:p>
    <w:p>
      <w:pPr>
        <w:pStyle w:val="style0"/>
        <w:spacing w:before="240" w:after="240"/>
        <w:rPr>
          <w:rFonts w:cs="Times New Roman"/>
          <w:shd w:val="clear" w:color="auto" w:fill="ffffff"/>
        </w:rPr>
      </w:pPr>
      <w:r>
        <w:rPr>
          <w:rFonts w:cs="Times New Roman"/>
          <w:shd w:val="clear" w:color="auto" w:fill="ffffff"/>
        </w:rPr>
        <w:t>Habaradas</w:t>
      </w:r>
      <w:r>
        <w:rPr>
          <w:rFonts w:cs="Times New Roman"/>
          <w:shd w:val="clear" w:color="auto" w:fill="ffffff"/>
        </w:rPr>
        <w:t xml:space="preserve">, R.B., </w:t>
      </w:r>
      <w:r>
        <w:rPr>
          <w:rFonts w:cs="Times New Roman"/>
          <w:shd w:val="clear" w:color="auto" w:fill="ffffff"/>
        </w:rPr>
        <w:t>Aure</w:t>
      </w:r>
      <w:r>
        <w:rPr>
          <w:rFonts w:cs="Times New Roman"/>
          <w:shd w:val="clear" w:color="auto" w:fill="ffffff"/>
        </w:rPr>
        <w:t xml:space="preserve">, P.A.H. and Mia, I.B.R., (2019). A Platform for Social Business Incubation in the Philippines: The Case of </w:t>
      </w:r>
      <w:r>
        <w:rPr>
          <w:rFonts w:cs="Times New Roman"/>
          <w:shd w:val="clear" w:color="auto" w:fill="ffffff"/>
        </w:rPr>
        <w:t>Gawad</w:t>
      </w:r>
      <w:r>
        <w:rPr>
          <w:rFonts w:cs="Times New Roman"/>
          <w:shd w:val="clear" w:color="auto" w:fill="ffffff"/>
        </w:rPr>
        <w:t xml:space="preserve"> Kalinga Enchanted Farm. </w:t>
      </w:r>
      <w:r>
        <w:rPr>
          <w:rFonts w:cs="Times New Roman"/>
          <w:i/>
          <w:iCs/>
          <w:shd w:val="clear" w:color="auto" w:fill="ffffff"/>
        </w:rPr>
        <w:t>DLSU Business &amp; Economics Review</w:t>
      </w:r>
      <w:r>
        <w:rPr>
          <w:rFonts w:cs="Times New Roman"/>
          <w:shd w:val="clear" w:color="auto" w:fill="ffffff"/>
        </w:rPr>
        <w:t>, </w:t>
      </w:r>
      <w:r>
        <w:rPr>
          <w:rFonts w:cs="Times New Roman"/>
          <w:i/>
          <w:iCs/>
          <w:shd w:val="clear" w:color="auto" w:fill="ffffff"/>
        </w:rPr>
        <w:t>28</w:t>
      </w:r>
      <w:r>
        <w:rPr>
          <w:rFonts w:cs="Times New Roman"/>
          <w:shd w:val="clear" w:color="auto" w:fill="ffffff"/>
        </w:rPr>
        <w:t xml:space="preserve">(3), pp.91-101. </w:t>
      </w:r>
      <w:r>
        <w:rPr/>
        <w:fldChar w:fldCharType="begin"/>
      </w:r>
      <w:r>
        <w:instrText xml:space="preserve"> HYPERLINK "https://www.academia.edu/download/59014118/9-habaradas-041519.pdf" </w:instrText>
      </w:r>
      <w:r>
        <w:rPr/>
        <w:fldChar w:fldCharType="separate"/>
      </w:r>
      <w:r>
        <w:rPr>
          <w:rStyle w:val="style85"/>
          <w:rFonts w:cs="Times New Roman"/>
          <w:sz w:val="20"/>
          <w:szCs w:val="20"/>
          <w:shd w:val="clear" w:color="auto" w:fill="ffffff"/>
        </w:rPr>
        <w:t>https://www.academia.edu/download/59014118/9-habaradas-041519.pdf</w:t>
      </w:r>
      <w:r>
        <w:rPr/>
        <w:fldChar w:fldCharType="end"/>
      </w:r>
    </w:p>
    <w:p>
      <w:pPr>
        <w:pStyle w:val="style0"/>
        <w:spacing w:before="240" w:after="240"/>
        <w:rPr>
          <w:rFonts w:cs="Times New Roman"/>
          <w:shd w:val="clear" w:color="auto" w:fill="ffffff"/>
        </w:rPr>
      </w:pPr>
      <w:r>
        <w:rPr>
          <w:rFonts w:cs="Times New Roman"/>
          <w:shd w:val="clear" w:color="auto" w:fill="ffffff"/>
        </w:rPr>
        <w:t xml:space="preserve">Hidalgo, G., </w:t>
      </w:r>
      <w:r>
        <w:rPr>
          <w:rFonts w:cs="Times New Roman"/>
          <w:shd w:val="clear" w:color="auto" w:fill="ffffff"/>
        </w:rPr>
        <w:t>Monticelli</w:t>
      </w:r>
      <w:r>
        <w:rPr>
          <w:rFonts w:cs="Times New Roman"/>
          <w:shd w:val="clear" w:color="auto" w:fill="ffffff"/>
        </w:rPr>
        <w:t xml:space="preserve">, J.M., </w:t>
      </w:r>
      <w:r>
        <w:rPr>
          <w:rFonts w:cs="Times New Roman"/>
          <w:shd w:val="clear" w:color="auto" w:fill="ffffff"/>
        </w:rPr>
        <w:t>Pedroso</w:t>
      </w:r>
      <w:r>
        <w:rPr>
          <w:rFonts w:cs="Times New Roman"/>
          <w:shd w:val="clear" w:color="auto" w:fill="ffffff"/>
        </w:rPr>
        <w:t xml:space="preserve">, J., </w:t>
      </w:r>
      <w:r>
        <w:rPr>
          <w:rFonts w:cs="Times New Roman"/>
          <w:shd w:val="clear" w:color="auto" w:fill="ffffff"/>
        </w:rPr>
        <w:t>Verschoore</w:t>
      </w:r>
      <w:r>
        <w:rPr>
          <w:rFonts w:cs="Times New Roman"/>
          <w:shd w:val="clear" w:color="auto" w:fill="ffffff"/>
        </w:rPr>
        <w:t>, J.R. and de Matos, C.A., (2022). The influence of formal institution agents on coopetition in the organic food industry. </w:t>
      </w:r>
      <w:r>
        <w:rPr>
          <w:rFonts w:cs="Times New Roman"/>
          <w:i/>
          <w:iCs/>
          <w:shd w:val="clear" w:color="auto" w:fill="ffffff"/>
        </w:rPr>
        <w:t>Journal of Agricultural &amp; Food Industrial Organization</w:t>
      </w:r>
      <w:r>
        <w:rPr>
          <w:rFonts w:cs="Times New Roman"/>
          <w:shd w:val="clear" w:color="auto" w:fill="ffffff"/>
        </w:rPr>
        <w:t>, </w:t>
      </w:r>
      <w:r>
        <w:rPr>
          <w:rFonts w:cs="Times New Roman"/>
          <w:i/>
          <w:iCs/>
          <w:shd w:val="clear" w:color="auto" w:fill="ffffff"/>
        </w:rPr>
        <w:t>20</w:t>
      </w:r>
      <w:r>
        <w:rPr>
          <w:rFonts w:cs="Times New Roman"/>
          <w:shd w:val="clear" w:color="auto" w:fill="ffffff"/>
        </w:rPr>
        <w:t xml:space="preserve">(2), pp.61-74. </w:t>
      </w:r>
      <w:r>
        <w:rPr/>
        <w:fldChar w:fldCharType="begin"/>
      </w:r>
      <w:r>
        <w:instrText xml:space="preserve"> HYPERLINK "https://www.degruyter.com/document/doi/10.1515/jafio-2019-0009/html" </w:instrText>
      </w:r>
      <w:r>
        <w:rPr/>
        <w:fldChar w:fldCharType="separate"/>
      </w:r>
      <w:r>
        <w:rPr>
          <w:rStyle w:val="style85"/>
          <w:rFonts w:cs="Times New Roman"/>
          <w:sz w:val="20"/>
          <w:szCs w:val="20"/>
          <w:shd w:val="clear" w:color="auto" w:fill="ffffff"/>
        </w:rPr>
        <w:t>https://www.degruyter.com/document/doi/10.1515/jafio-2019-0009/html</w:t>
      </w:r>
      <w:r>
        <w:rPr/>
        <w:fldChar w:fldCharType="end"/>
      </w:r>
    </w:p>
    <w:p>
      <w:pPr>
        <w:pStyle w:val="style0"/>
        <w:spacing w:before="240" w:after="240"/>
        <w:rPr>
          <w:rFonts w:cs="Times New Roman"/>
          <w:shd w:val="clear" w:color="auto" w:fill="ffffff"/>
        </w:rPr>
      </w:pPr>
      <w:r>
        <w:rPr>
          <w:rFonts w:cs="Times New Roman"/>
          <w:shd w:val="clear" w:color="auto" w:fill="ffffff"/>
        </w:rPr>
        <w:t>Hidayat</w:t>
      </w:r>
      <w:r>
        <w:rPr>
          <w:rFonts w:cs="Times New Roman"/>
          <w:shd w:val="clear" w:color="auto" w:fill="ffffff"/>
        </w:rPr>
        <w:t xml:space="preserve">, T. and </w:t>
      </w:r>
      <w:r>
        <w:rPr>
          <w:rFonts w:cs="Times New Roman"/>
          <w:shd w:val="clear" w:color="auto" w:fill="ffffff"/>
        </w:rPr>
        <w:t>Supratikta</w:t>
      </w:r>
      <w:r>
        <w:rPr>
          <w:rFonts w:cs="Times New Roman"/>
          <w:shd w:val="clear" w:color="auto" w:fill="ffffff"/>
        </w:rPr>
        <w:t xml:space="preserve">, H., (2023). Business Development Strategy of </w:t>
      </w:r>
      <w:r>
        <w:rPr>
          <w:rFonts w:cs="Times New Roman"/>
          <w:shd w:val="clear" w:color="auto" w:fill="ffffff"/>
        </w:rPr>
        <w:t>Mixue</w:t>
      </w:r>
      <w:r>
        <w:rPr>
          <w:rFonts w:cs="Times New Roman"/>
          <w:shd w:val="clear" w:color="auto" w:fill="ffffff"/>
        </w:rPr>
        <w:t xml:space="preserve"> Using Swot Analysis (A Case Study </w:t>
      </w:r>
      <w:r>
        <w:rPr>
          <w:rFonts w:cs="Times New Roman"/>
          <w:shd w:val="clear" w:color="auto" w:fill="ffffff"/>
        </w:rPr>
        <w:t>At</w:t>
      </w:r>
      <w:r>
        <w:rPr>
          <w:rFonts w:cs="Times New Roman"/>
          <w:shd w:val="clear" w:color="auto" w:fill="ffffff"/>
        </w:rPr>
        <w:t xml:space="preserve"> PT </w:t>
      </w:r>
      <w:r>
        <w:rPr>
          <w:rFonts w:cs="Times New Roman"/>
          <w:shd w:val="clear" w:color="auto" w:fill="ffffff"/>
        </w:rPr>
        <w:t>Zhisheng</w:t>
      </w:r>
      <w:r>
        <w:rPr>
          <w:rFonts w:cs="Times New Roman"/>
          <w:shd w:val="clear" w:color="auto" w:fill="ffffff"/>
        </w:rPr>
        <w:t xml:space="preserve"> Pacific Trading). </w:t>
      </w:r>
      <w:r>
        <w:rPr>
          <w:rFonts w:cs="Times New Roman"/>
          <w:i/>
          <w:iCs/>
          <w:shd w:val="clear" w:color="auto" w:fill="ffffff"/>
        </w:rPr>
        <w:t>Indonesian Development of Economics and Administration Journal</w:t>
      </w:r>
      <w:r>
        <w:rPr>
          <w:rFonts w:cs="Times New Roman"/>
          <w:shd w:val="clear" w:color="auto" w:fill="ffffff"/>
        </w:rPr>
        <w:t>, </w:t>
      </w:r>
      <w:r>
        <w:rPr>
          <w:rFonts w:cs="Times New Roman"/>
          <w:i/>
          <w:iCs/>
          <w:shd w:val="clear" w:color="auto" w:fill="ffffff"/>
        </w:rPr>
        <w:t>1</w:t>
      </w:r>
      <w:r>
        <w:rPr>
          <w:rFonts w:cs="Times New Roman"/>
          <w:shd w:val="clear" w:color="auto" w:fill="ffffff"/>
        </w:rPr>
        <w:t xml:space="preserve">(3), pp.187-195. </w:t>
      </w:r>
      <w:r>
        <w:rPr/>
        <w:fldChar w:fldCharType="begin"/>
      </w:r>
      <w:r>
        <w:instrText xml:space="preserve"> HYPERLINK "https://ojs.ideanusa.com/index.php/idea/article/view/61" </w:instrText>
      </w:r>
      <w:r>
        <w:rPr/>
        <w:fldChar w:fldCharType="separate"/>
      </w:r>
      <w:r>
        <w:rPr>
          <w:rStyle w:val="style85"/>
          <w:rFonts w:cs="Times New Roman"/>
          <w:sz w:val="20"/>
          <w:szCs w:val="20"/>
          <w:shd w:val="clear" w:color="auto" w:fill="ffffff"/>
        </w:rPr>
        <w:t>https://ojs.ideanusa.com/index.php/idea/article/view/61</w:t>
      </w:r>
      <w:r>
        <w:rPr/>
        <w:fldChar w:fldCharType="end"/>
      </w:r>
    </w:p>
    <w:p>
      <w:pPr>
        <w:pStyle w:val="style0"/>
        <w:spacing w:before="240" w:after="240"/>
        <w:rPr>
          <w:rFonts w:cs="Times New Roman"/>
          <w:shd w:val="clear" w:color="auto" w:fill="ffffff"/>
        </w:rPr>
      </w:pPr>
      <w:r>
        <w:rPr>
          <w:rFonts w:cs="Times New Roman"/>
          <w:shd w:val="clear" w:color="auto" w:fill="ffffff"/>
        </w:rPr>
        <w:t>Hutařová</w:t>
      </w:r>
      <w:r>
        <w:rPr>
          <w:rFonts w:cs="Times New Roman"/>
          <w:shd w:val="clear" w:color="auto" w:fill="ffffff"/>
        </w:rPr>
        <w:t xml:space="preserve">, M., (2019). A Business Plan for the Café and Shop </w:t>
      </w:r>
      <w:r>
        <w:rPr>
          <w:rFonts w:cs="Times New Roman"/>
          <w:shd w:val="clear" w:color="auto" w:fill="ffffff"/>
        </w:rPr>
        <w:t>Kristián</w:t>
      </w:r>
      <w:r>
        <w:rPr>
          <w:rFonts w:cs="Times New Roman"/>
          <w:shd w:val="clear" w:color="auto" w:fill="ffffff"/>
        </w:rPr>
        <w:t xml:space="preserve">. </w:t>
      </w:r>
      <w:r>
        <w:rPr/>
        <w:fldChar w:fldCharType="begin"/>
      </w:r>
      <w:r>
        <w:instrText xml:space="preserve"> HYPERLINK "http://digilib.k.utb.cz/handle/10563/48690" </w:instrText>
      </w:r>
      <w:r>
        <w:rPr/>
        <w:fldChar w:fldCharType="separate"/>
      </w:r>
      <w:r>
        <w:rPr>
          <w:rStyle w:val="style85"/>
          <w:rFonts w:cs="Times New Roman"/>
          <w:sz w:val="20"/>
          <w:szCs w:val="20"/>
          <w:shd w:val="clear" w:color="auto" w:fill="ffffff"/>
        </w:rPr>
        <w:t>http://digilib.k.utb.cz/handle/10563/48690</w:t>
      </w:r>
      <w:r>
        <w:rPr/>
        <w:fldChar w:fldCharType="end"/>
      </w:r>
    </w:p>
    <w:p>
      <w:pPr>
        <w:pStyle w:val="style0"/>
        <w:spacing w:before="240" w:after="240"/>
        <w:rPr>
          <w:rFonts w:cs="Times New Roman"/>
          <w:shd w:val="clear" w:color="auto" w:fill="ffffff"/>
        </w:rPr>
      </w:pPr>
      <w:r>
        <w:rPr>
          <w:rFonts w:cs="Times New Roman"/>
          <w:shd w:val="clear" w:color="auto" w:fill="ffffff"/>
        </w:rPr>
        <w:t>Neto</w:t>
      </w:r>
      <w:r>
        <w:rPr>
          <w:rFonts w:cs="Times New Roman"/>
          <w:shd w:val="clear" w:color="auto" w:fill="ffffff"/>
        </w:rPr>
        <w:t xml:space="preserve">, A.S., de Oliveira, A.P.B., da Silva, A.C.P. and Pacheco, C.S.G.R., (2021). Innovative Business Model: The Production of Tamarind Jam with Pepper in the </w:t>
      </w:r>
      <w:r>
        <w:rPr>
          <w:rFonts w:cs="Times New Roman"/>
          <w:shd w:val="clear" w:color="auto" w:fill="ffffff"/>
        </w:rPr>
        <w:t>Northeastern</w:t>
      </w:r>
      <w:r>
        <w:rPr>
          <w:rFonts w:cs="Times New Roman"/>
          <w:shd w:val="clear" w:color="auto" w:fill="ffffff"/>
        </w:rPr>
        <w:t xml:space="preserve"> Semiarid. </w:t>
      </w:r>
      <w:r>
        <w:rPr>
          <w:rFonts w:cs="Times New Roman"/>
          <w:i/>
          <w:iCs/>
          <w:shd w:val="clear" w:color="auto" w:fill="ffffff"/>
        </w:rPr>
        <w:t>International Journal of Advanced Engineering Research and Science</w:t>
      </w:r>
      <w:r>
        <w:rPr>
          <w:rFonts w:cs="Times New Roman"/>
          <w:shd w:val="clear" w:color="auto" w:fill="ffffff"/>
        </w:rPr>
        <w:t>, </w:t>
      </w:r>
      <w:r>
        <w:rPr>
          <w:rFonts w:cs="Times New Roman"/>
          <w:i/>
          <w:iCs/>
          <w:shd w:val="clear" w:color="auto" w:fill="ffffff"/>
        </w:rPr>
        <w:t>8</w:t>
      </w:r>
      <w:r>
        <w:rPr>
          <w:rFonts w:cs="Times New Roman"/>
          <w:shd w:val="clear" w:color="auto" w:fill="ffffff"/>
        </w:rPr>
        <w:t xml:space="preserve">, p.1. </w:t>
      </w:r>
      <w:r>
        <w:rPr/>
        <w:fldChar w:fldCharType="begin"/>
      </w:r>
      <w:r>
        <w:instrText xml:space="preserve"> HYPERLINK "https://pdfs.semanticscholar.org/e97e/79a6b32b358e60effcefdb5f5ea3203b31b3.pdf" </w:instrText>
      </w:r>
      <w:r>
        <w:rPr/>
        <w:fldChar w:fldCharType="separate"/>
      </w:r>
      <w:r>
        <w:rPr>
          <w:rStyle w:val="style85"/>
          <w:rFonts w:cs="Times New Roman"/>
          <w:sz w:val="20"/>
          <w:szCs w:val="20"/>
          <w:shd w:val="clear" w:color="auto" w:fill="ffffff"/>
        </w:rPr>
        <w:t>https://pdfs.semanticscholar.org/e97e/79a6b32b358e60effcefdb5f5ea3203b31b3.pdf</w:t>
      </w:r>
      <w:r>
        <w:rPr/>
        <w:fldChar w:fldCharType="end"/>
      </w:r>
    </w:p>
    <w:p>
      <w:pPr>
        <w:pStyle w:val="style0"/>
        <w:spacing w:before="240" w:after="240"/>
        <w:rPr>
          <w:rFonts w:cs="Times New Roman"/>
          <w:shd w:val="clear" w:color="auto" w:fill="ffffff"/>
        </w:rPr>
      </w:pPr>
      <w:r>
        <w:rPr>
          <w:rFonts w:cs="Times New Roman"/>
          <w:shd w:val="clear" w:color="auto" w:fill="ffffff"/>
        </w:rPr>
        <w:t>Pondělková</w:t>
      </w:r>
      <w:r>
        <w:rPr>
          <w:rFonts w:cs="Times New Roman"/>
          <w:shd w:val="clear" w:color="auto" w:fill="ffffff"/>
        </w:rPr>
        <w:t xml:space="preserve">, T., (2020). A Business Plan for a Bistro. </w:t>
      </w:r>
      <w:r>
        <w:rPr/>
        <w:fldChar w:fldCharType="begin"/>
      </w:r>
      <w:r>
        <w:instrText xml:space="preserve"> HYPERLINK "http://digilib.k.utb.cz/handle/10563/46894" </w:instrText>
      </w:r>
      <w:r>
        <w:rPr/>
        <w:fldChar w:fldCharType="separate"/>
      </w:r>
      <w:r>
        <w:rPr>
          <w:rStyle w:val="style85"/>
          <w:rFonts w:cs="Times New Roman"/>
          <w:sz w:val="20"/>
          <w:szCs w:val="20"/>
          <w:shd w:val="clear" w:color="auto" w:fill="ffffff"/>
        </w:rPr>
        <w:t>http://digilib.k.utb.cz/handle/10563/46894</w:t>
      </w:r>
      <w:r>
        <w:rPr/>
        <w:fldChar w:fldCharType="end"/>
      </w:r>
    </w:p>
    <w:p>
      <w:pPr>
        <w:pStyle w:val="style0"/>
        <w:spacing w:before="240" w:after="240"/>
        <w:rPr>
          <w:rFonts w:cs="Times New Roman"/>
          <w:shd w:val="clear" w:color="auto" w:fill="ffffff"/>
        </w:rPr>
      </w:pPr>
      <w:r>
        <w:rPr>
          <w:rFonts w:cs="Times New Roman"/>
          <w:shd w:val="clear" w:color="auto" w:fill="ffffff"/>
        </w:rPr>
        <w:t>Velita</w:t>
      </w:r>
      <w:r>
        <w:rPr>
          <w:rFonts w:cs="Times New Roman"/>
          <w:shd w:val="clear" w:color="auto" w:fill="ffffff"/>
        </w:rPr>
        <w:t xml:space="preserve">, L.V. and </w:t>
      </w:r>
      <w:r>
        <w:rPr>
          <w:rFonts w:cs="Times New Roman"/>
          <w:shd w:val="clear" w:color="auto" w:fill="ffffff"/>
        </w:rPr>
        <w:t>Suson</w:t>
      </w:r>
      <w:r>
        <w:rPr>
          <w:rFonts w:cs="Times New Roman"/>
          <w:shd w:val="clear" w:color="auto" w:fill="ffffff"/>
        </w:rPr>
        <w:t xml:space="preserve">, J.R., (2020). Green marketing strategies for a </w:t>
      </w:r>
      <w:r>
        <w:rPr>
          <w:rFonts w:cs="Times New Roman"/>
          <w:shd w:val="clear" w:color="auto" w:fill="ffffff"/>
        </w:rPr>
        <w:t>sustainble</w:t>
      </w:r>
      <w:r>
        <w:rPr>
          <w:rFonts w:cs="Times New Roman"/>
          <w:shd w:val="clear" w:color="auto" w:fill="ffffff"/>
        </w:rPr>
        <w:t xml:space="preserve"> business. </w:t>
      </w:r>
      <w:r>
        <w:rPr>
          <w:rFonts w:cs="Times New Roman"/>
          <w:i/>
          <w:iCs/>
          <w:shd w:val="clear" w:color="auto" w:fill="ffffff"/>
        </w:rPr>
        <w:t xml:space="preserve">J. Agric. Technol. </w:t>
      </w:r>
      <w:r>
        <w:rPr>
          <w:rFonts w:cs="Times New Roman"/>
          <w:i/>
          <w:iCs/>
          <w:shd w:val="clear" w:color="auto" w:fill="ffffff"/>
        </w:rPr>
        <w:t>Manag</w:t>
      </w:r>
      <w:r>
        <w:rPr>
          <w:rFonts w:cs="Times New Roman"/>
          <w:i/>
          <w:iCs/>
          <w:shd w:val="clear" w:color="auto" w:fill="ffffff"/>
        </w:rPr>
        <w:t>. JATM</w:t>
      </w:r>
      <w:r>
        <w:rPr>
          <w:rFonts w:cs="Times New Roman"/>
          <w:shd w:val="clear" w:color="auto" w:fill="ffffff"/>
        </w:rPr>
        <w:t>, </w:t>
      </w:r>
      <w:r>
        <w:rPr>
          <w:rFonts w:cs="Times New Roman"/>
          <w:i/>
          <w:iCs/>
          <w:shd w:val="clear" w:color="auto" w:fill="ffffff"/>
        </w:rPr>
        <w:t>23</w:t>
      </w:r>
      <w:r>
        <w:rPr>
          <w:rFonts w:cs="Times New Roman"/>
          <w:shd w:val="clear" w:color="auto" w:fill="ffffff"/>
        </w:rPr>
        <w:t xml:space="preserve">, pp.26-34. </w:t>
      </w:r>
      <w:r>
        <w:rPr/>
        <w:fldChar w:fldCharType="begin"/>
      </w:r>
      <w:r>
        <w:instrText xml:space="preserve"> HYPERLINK "https://www.academia.edu/download/68184453/339_31_793_1_10_20210714_1_.pdf" </w:instrText>
      </w:r>
      <w:r>
        <w:rPr/>
        <w:fldChar w:fldCharType="separate"/>
      </w:r>
      <w:r>
        <w:rPr>
          <w:rStyle w:val="style85"/>
          <w:rFonts w:cs="Times New Roman"/>
          <w:sz w:val="20"/>
          <w:szCs w:val="20"/>
          <w:shd w:val="clear" w:color="auto" w:fill="ffffff"/>
        </w:rPr>
        <w:t>https://www.academia.edu/download/68184453/339_31_793_1_10_20210714_1_.pdf</w:t>
      </w:r>
      <w:r>
        <w:rPr/>
        <w:fldChar w:fldCharType="end"/>
      </w:r>
    </w:p>
    <w:p>
      <w:pPr>
        <w:pStyle w:val="style0"/>
        <w:rPr>
          <w:color w:val="auto"/>
        </w:rPr>
      </w:pPr>
      <w:r>
        <w:t xml:space="preserve">(No date) </w:t>
      </w:r>
      <w:r>
        <w:rPr>
          <w:i/>
          <w:iCs/>
        </w:rPr>
        <w:t>Google maps</w:t>
      </w:r>
      <w:r>
        <w:t xml:space="preserve">. Available at: https://www.google.com/maps/place/Wind+St,+Swansea,+UK/data=!4m2!3m1!1s0x486ef54b100be751:0x51b2aa51c2bf6878?sa=X&amp;ved=2ahUKEwixxeX09-f_AhW8cGwGHeYDCfYQ8gF6BAgMEAI (Accessed: 29 June 2023). </w:t>
      </w:r>
    </w:p>
    <w:p>
      <w:pPr>
        <w:pStyle w:val="style0"/>
        <w:spacing w:after="240"/>
        <w:rPr>
          <w:rFonts w:cs="Times New Roman"/>
          <w:lang w:val="en-US"/>
        </w:rPr>
      </w:pPr>
      <w:r>
        <w:rPr>
          <w:rFonts w:cs="Times New Roman"/>
          <w:lang w:val="en-US"/>
        </w:rPr>
        <w:t xml:space="preserve">Published by                                    Statista Research Department and 8, F. (2023) </w:t>
      </w:r>
      <w:r>
        <w:rPr>
          <w:rFonts w:cs="Times New Roman"/>
          <w:i/>
          <w:iCs/>
          <w:lang w:val="en-US"/>
        </w:rPr>
        <w:t>‘ice cream in tubs and blocks’ consumption frequency in GB 2021</w:t>
      </w:r>
      <w:r>
        <w:rPr>
          <w:rFonts w:cs="Times New Roman"/>
          <w:lang w:val="en-US"/>
        </w:rPr>
        <w:t xml:space="preserve">, </w:t>
      </w:r>
      <w:r>
        <w:rPr>
          <w:rFonts w:cs="Times New Roman"/>
          <w:i/>
          <w:iCs/>
          <w:lang w:val="en-US"/>
        </w:rPr>
        <w:t>Statista</w:t>
      </w:r>
      <w:r>
        <w:rPr>
          <w:rFonts w:cs="Times New Roman"/>
          <w:lang w:val="en-US"/>
        </w:rPr>
        <w:t xml:space="preserve">. Available at: https://www.statista.com/statistics/301957/ice-cream-usage-frequency-in-the-uk/#:~:text=Frequency%20of%20consumers%20of%20’Ice,And%20Blocks’%20in%20GB%202021&amp;text=Most%20consumers%20of%20’Ice%20Cream,times%20a%20week’%20with%203%2C153%2C610. (Accessed: 12 June 2023). </w:t>
      </w:r>
    </w:p>
    <w:p>
      <w:pPr>
        <w:pStyle w:val="style0"/>
        <w:spacing w:before="240" w:after="240"/>
        <w:rPr>
          <w:rFonts w:cs="Times New Roman"/>
        </w:rPr>
      </w:pPr>
    </w:p>
    <w:p>
      <w:pPr>
        <w:pStyle w:val="style0"/>
        <w:spacing w:before="240" w:after="240"/>
        <w:rPr>
          <w:rFonts w:cs="Times New Roman"/>
        </w:rPr>
      </w:pPr>
    </w:p>
    <w:p>
      <w:pPr>
        <w:pStyle w:val="style0"/>
        <w:spacing w:before="240" w:after="240"/>
        <w:rPr>
          <w:rFonts w:cs="Times New Roman"/>
        </w:rPr>
      </w:pPr>
    </w:p>
    <w:p>
      <w:pPr>
        <w:pStyle w:val="style0"/>
        <w:spacing w:before="240" w:after="240"/>
        <w:rPr>
          <w:rFonts w:cs="Times New Roman"/>
        </w:rPr>
      </w:pPr>
    </w:p>
    <w:p>
      <w:pPr>
        <w:pStyle w:val="style0"/>
        <w:spacing w:before="240" w:after="240"/>
        <w:rPr>
          <w:rFonts w:cs="Times New Roman"/>
        </w:rPr>
      </w:pPr>
    </w:p>
    <w:p>
      <w:pPr>
        <w:pStyle w:val="style0"/>
        <w:spacing w:before="240" w:after="240"/>
        <w:rPr>
          <w:rFonts w:cs="Times New Roman"/>
        </w:rPr>
      </w:pPr>
    </w:p>
    <w:p>
      <w:pPr>
        <w:pStyle w:val="style0"/>
        <w:spacing w:before="240" w:after="240"/>
        <w:rPr>
          <w:rFonts w:cs="Times New Roman"/>
        </w:rPr>
      </w:pPr>
    </w:p>
    <w:p>
      <w:pPr>
        <w:pStyle w:val="style0"/>
        <w:spacing w:before="240" w:after="240"/>
        <w:rPr>
          <w:rFonts w:cs="Times New Roman"/>
        </w:rPr>
      </w:pPr>
    </w:p>
    <w:p>
      <w:pPr>
        <w:pStyle w:val="style0"/>
        <w:spacing w:before="240" w:after="240"/>
        <w:rPr>
          <w:rFonts w:cs="Times New Roman"/>
        </w:rPr>
      </w:pP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altName w:val="Wingdings"/>
    <w:panose1 w:val="05000000000000000000"/>
    <w:charset w:val="02"/>
    <w:family w:val="auto"/>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alibri">
    <w:altName w:val="Calibri"/>
    <w:panose1 w:val="020f0502020002030204"/>
    <w:charset w:val="00"/>
    <w:family w:val="swiss"/>
    <w:pitch w:val="variable"/>
    <w:sig w:usb0="E4002EFF" w:usb1="C200247B" w:usb2="00000009" w:usb3="00000000" w:csb0="000001FF" w:csb1="00000000"/>
  </w:font>
  <w:font w:name="Calibri Light">
    <w:altName w:val="Calibri Light"/>
    <w:panose1 w:val="020f0302020002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187E1052"/>
    <w:lvl w:ilvl="0" w:tplc="63D0965C">
      <w:start w:val="1"/>
      <w:numFmt w:val="bullet"/>
      <w:lvlText w:val=""/>
      <w:lvlJc w:val="left"/>
      <w:pPr>
        <w:tabs>
          <w:tab w:val="left" w:leader="none" w:pos="720"/>
        </w:tabs>
        <w:ind w:left="720" w:hanging="360"/>
      </w:pPr>
      <w:rPr>
        <w:rFonts w:ascii="Wingdings" w:hAnsi="Wingdings" w:hint="default"/>
      </w:rPr>
    </w:lvl>
    <w:lvl w:ilvl="1" w:tplc="EBC0AD2E" w:tentative="1">
      <w:start w:val="1"/>
      <w:numFmt w:val="bullet"/>
      <w:lvlText w:val=""/>
      <w:lvlJc w:val="left"/>
      <w:pPr>
        <w:tabs>
          <w:tab w:val="left" w:leader="none" w:pos="1440"/>
        </w:tabs>
        <w:ind w:left="1440" w:hanging="360"/>
      </w:pPr>
      <w:rPr>
        <w:rFonts w:ascii="Wingdings" w:hAnsi="Wingdings" w:hint="default"/>
      </w:rPr>
    </w:lvl>
    <w:lvl w:ilvl="2" w:tplc="3C26CC9A" w:tentative="1">
      <w:start w:val="1"/>
      <w:numFmt w:val="bullet"/>
      <w:lvlText w:val=""/>
      <w:lvlJc w:val="left"/>
      <w:pPr>
        <w:tabs>
          <w:tab w:val="left" w:leader="none" w:pos="2160"/>
        </w:tabs>
        <w:ind w:left="2160" w:hanging="360"/>
      </w:pPr>
      <w:rPr>
        <w:rFonts w:ascii="Wingdings" w:hAnsi="Wingdings" w:hint="default"/>
      </w:rPr>
    </w:lvl>
    <w:lvl w:ilvl="3" w:tplc="B7DE6AD0" w:tentative="1">
      <w:start w:val="1"/>
      <w:numFmt w:val="bullet"/>
      <w:lvlText w:val=""/>
      <w:lvlJc w:val="left"/>
      <w:pPr>
        <w:tabs>
          <w:tab w:val="left" w:leader="none" w:pos="2880"/>
        </w:tabs>
        <w:ind w:left="2880" w:hanging="360"/>
      </w:pPr>
      <w:rPr>
        <w:rFonts w:ascii="Wingdings" w:hAnsi="Wingdings" w:hint="default"/>
      </w:rPr>
    </w:lvl>
    <w:lvl w:ilvl="4" w:tplc="4D902682" w:tentative="1">
      <w:start w:val="1"/>
      <w:numFmt w:val="bullet"/>
      <w:lvlText w:val=""/>
      <w:lvlJc w:val="left"/>
      <w:pPr>
        <w:tabs>
          <w:tab w:val="left" w:leader="none" w:pos="3600"/>
        </w:tabs>
        <w:ind w:left="3600" w:hanging="360"/>
      </w:pPr>
      <w:rPr>
        <w:rFonts w:ascii="Wingdings" w:hAnsi="Wingdings" w:hint="default"/>
      </w:rPr>
    </w:lvl>
    <w:lvl w:ilvl="5" w:tplc="CD5A9BA6" w:tentative="1">
      <w:start w:val="1"/>
      <w:numFmt w:val="bullet"/>
      <w:lvlText w:val=""/>
      <w:lvlJc w:val="left"/>
      <w:pPr>
        <w:tabs>
          <w:tab w:val="left" w:leader="none" w:pos="4320"/>
        </w:tabs>
        <w:ind w:left="4320" w:hanging="360"/>
      </w:pPr>
      <w:rPr>
        <w:rFonts w:ascii="Wingdings" w:hAnsi="Wingdings" w:hint="default"/>
      </w:rPr>
    </w:lvl>
    <w:lvl w:ilvl="6" w:tplc="A530A392" w:tentative="1">
      <w:start w:val="1"/>
      <w:numFmt w:val="bullet"/>
      <w:lvlText w:val=""/>
      <w:lvlJc w:val="left"/>
      <w:pPr>
        <w:tabs>
          <w:tab w:val="left" w:leader="none" w:pos="5040"/>
        </w:tabs>
        <w:ind w:left="5040" w:hanging="360"/>
      </w:pPr>
      <w:rPr>
        <w:rFonts w:ascii="Wingdings" w:hAnsi="Wingdings" w:hint="default"/>
      </w:rPr>
    </w:lvl>
    <w:lvl w:ilvl="7" w:tplc="931E7A22" w:tentative="1">
      <w:start w:val="1"/>
      <w:numFmt w:val="bullet"/>
      <w:lvlText w:val=""/>
      <w:lvlJc w:val="left"/>
      <w:pPr>
        <w:tabs>
          <w:tab w:val="left" w:leader="none" w:pos="5760"/>
        </w:tabs>
        <w:ind w:left="5760" w:hanging="360"/>
      </w:pPr>
      <w:rPr>
        <w:rFonts w:ascii="Wingdings" w:hAnsi="Wingdings" w:hint="default"/>
      </w:rPr>
    </w:lvl>
    <w:lvl w:ilvl="8" w:tplc="0E5A155C" w:tentative="1">
      <w:start w:val="1"/>
      <w:numFmt w:val="bullet"/>
      <w:lvlText w:val=""/>
      <w:lvlJc w:val="left"/>
      <w:pPr>
        <w:tabs>
          <w:tab w:val="left" w:leader="none" w:pos="6480"/>
        </w:tabs>
        <w:ind w:left="6480" w:hanging="360"/>
      </w:pPr>
      <w:rPr>
        <w:rFonts w:ascii="Wingdings" w:hAnsi="Wingdings" w:hint="default"/>
      </w:rPr>
    </w:lvl>
  </w:abstractNum>
  <w:abstractNum w:abstractNumId="1">
    <w:nsid w:val="00000001"/>
    <w:multiLevelType w:val="multilevel"/>
    <w:tmpl w:val="8196BB4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nsid w:val="00000002"/>
    <w:multiLevelType w:val="hybridMultilevel"/>
    <w:tmpl w:val="821CFD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0000003"/>
    <w:multiLevelType w:val="hybridMultilevel"/>
    <w:tmpl w:val="45728B36"/>
    <w:lvl w:ilvl="0" w:tplc="0E181DD6">
      <w:start w:val="1"/>
      <w:numFmt w:val="bullet"/>
      <w:lvlText w:val=""/>
      <w:lvlJc w:val="left"/>
      <w:pPr>
        <w:tabs>
          <w:tab w:val="left" w:leader="none" w:pos="720"/>
        </w:tabs>
        <w:ind w:left="720" w:hanging="360"/>
      </w:pPr>
      <w:rPr>
        <w:rFonts w:ascii="Wingdings" w:hAnsi="Wingdings" w:hint="default"/>
      </w:rPr>
    </w:lvl>
    <w:lvl w:ilvl="1" w:tplc="E04A25EE" w:tentative="1">
      <w:start w:val="1"/>
      <w:numFmt w:val="bullet"/>
      <w:lvlText w:val=""/>
      <w:lvlJc w:val="left"/>
      <w:pPr>
        <w:tabs>
          <w:tab w:val="left" w:leader="none" w:pos="1440"/>
        </w:tabs>
        <w:ind w:left="1440" w:hanging="360"/>
      </w:pPr>
      <w:rPr>
        <w:rFonts w:ascii="Wingdings" w:hAnsi="Wingdings" w:hint="default"/>
      </w:rPr>
    </w:lvl>
    <w:lvl w:ilvl="2" w:tplc="6C5C9B88" w:tentative="1">
      <w:start w:val="1"/>
      <w:numFmt w:val="bullet"/>
      <w:lvlText w:val=""/>
      <w:lvlJc w:val="left"/>
      <w:pPr>
        <w:tabs>
          <w:tab w:val="left" w:leader="none" w:pos="2160"/>
        </w:tabs>
        <w:ind w:left="2160" w:hanging="360"/>
      </w:pPr>
      <w:rPr>
        <w:rFonts w:ascii="Wingdings" w:hAnsi="Wingdings" w:hint="default"/>
      </w:rPr>
    </w:lvl>
    <w:lvl w:ilvl="3" w:tplc="230CE8FC" w:tentative="1">
      <w:start w:val="1"/>
      <w:numFmt w:val="bullet"/>
      <w:lvlText w:val=""/>
      <w:lvlJc w:val="left"/>
      <w:pPr>
        <w:tabs>
          <w:tab w:val="left" w:leader="none" w:pos="2880"/>
        </w:tabs>
        <w:ind w:left="2880" w:hanging="360"/>
      </w:pPr>
      <w:rPr>
        <w:rFonts w:ascii="Wingdings" w:hAnsi="Wingdings" w:hint="default"/>
      </w:rPr>
    </w:lvl>
    <w:lvl w:ilvl="4" w:tplc="92A8DB4A" w:tentative="1">
      <w:start w:val="1"/>
      <w:numFmt w:val="bullet"/>
      <w:lvlText w:val=""/>
      <w:lvlJc w:val="left"/>
      <w:pPr>
        <w:tabs>
          <w:tab w:val="left" w:leader="none" w:pos="3600"/>
        </w:tabs>
        <w:ind w:left="3600" w:hanging="360"/>
      </w:pPr>
      <w:rPr>
        <w:rFonts w:ascii="Wingdings" w:hAnsi="Wingdings" w:hint="default"/>
      </w:rPr>
    </w:lvl>
    <w:lvl w:ilvl="5" w:tplc="3EEC34EE" w:tentative="1">
      <w:start w:val="1"/>
      <w:numFmt w:val="bullet"/>
      <w:lvlText w:val=""/>
      <w:lvlJc w:val="left"/>
      <w:pPr>
        <w:tabs>
          <w:tab w:val="left" w:leader="none" w:pos="4320"/>
        </w:tabs>
        <w:ind w:left="4320" w:hanging="360"/>
      </w:pPr>
      <w:rPr>
        <w:rFonts w:ascii="Wingdings" w:hAnsi="Wingdings" w:hint="default"/>
      </w:rPr>
    </w:lvl>
    <w:lvl w:ilvl="6" w:tplc="1ACECD96" w:tentative="1">
      <w:start w:val="1"/>
      <w:numFmt w:val="bullet"/>
      <w:lvlText w:val=""/>
      <w:lvlJc w:val="left"/>
      <w:pPr>
        <w:tabs>
          <w:tab w:val="left" w:leader="none" w:pos="5040"/>
        </w:tabs>
        <w:ind w:left="5040" w:hanging="360"/>
      </w:pPr>
      <w:rPr>
        <w:rFonts w:ascii="Wingdings" w:hAnsi="Wingdings" w:hint="default"/>
      </w:rPr>
    </w:lvl>
    <w:lvl w:ilvl="7" w:tplc="93F0D144" w:tentative="1">
      <w:start w:val="1"/>
      <w:numFmt w:val="bullet"/>
      <w:lvlText w:val=""/>
      <w:lvlJc w:val="left"/>
      <w:pPr>
        <w:tabs>
          <w:tab w:val="left" w:leader="none" w:pos="5760"/>
        </w:tabs>
        <w:ind w:left="5760" w:hanging="360"/>
      </w:pPr>
      <w:rPr>
        <w:rFonts w:ascii="Wingdings" w:hAnsi="Wingdings" w:hint="default"/>
      </w:rPr>
    </w:lvl>
    <w:lvl w:ilvl="8" w:tplc="BCBC16A6" w:tentative="1">
      <w:start w:val="1"/>
      <w:numFmt w:val="bullet"/>
      <w:lvlText w:val=""/>
      <w:lvlJc w:val="left"/>
      <w:pPr>
        <w:tabs>
          <w:tab w:val="left" w:leader="none" w:pos="6480"/>
        </w:tabs>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w="http://schemas.openxmlformats.org/wordprocessingml/2006/main" xmlns:r="http://schemas.openxmlformats.org/officeDocument/2006/relationships" xmlns:m="http://schemas.openxmlformats.org/officeDocument/2006/math">
  <w:zoom w:percent="96"/>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GB" w:bidi="ar-SA" w:eastAsia="en-US"/>
      </w:rPr>
    </w:rPrDefault>
    <w:pPrDefault>
      <w:pPr>
        <w:spacing w:after="160" w:lineRule="auto" w:line="259"/>
      </w:pPr>
    </w:pPrDefault>
  </w:docDefaults>
  <w:style w:type="paragraph" w:default="1" w:styleId="style0">
    <w:name w:val="Normal"/>
    <w:next w:val="style0"/>
    <w:qFormat/>
    <w:pPr>
      <w:spacing w:lineRule="auto" w:line="360"/>
      <w:jc w:val="both"/>
    </w:pPr>
    <w:rPr>
      <w:rFonts w:ascii="Times New Roman" w:hAnsi="Times New Roman"/>
      <w:color w:val="000000"/>
      <w:sz w:val="24"/>
    </w:rPr>
  </w:style>
  <w:style w:type="paragraph" w:styleId="style1">
    <w:name w:val="heading 1"/>
    <w:basedOn w:val="style0"/>
    <w:next w:val="style0"/>
    <w:link w:val="style4097"/>
    <w:qFormat/>
    <w:uiPriority w:val="9"/>
    <w:pPr>
      <w:keepNext/>
      <w:keepLines/>
      <w:spacing w:before="240" w:after="0"/>
      <w:outlineLvl w:val="0"/>
    </w:pPr>
    <w:rPr>
      <w:rFonts w:cs="宋体" w:eastAsia="宋体"/>
      <w:b/>
      <w:color w:val="auto"/>
      <w:sz w:val="26"/>
      <w:szCs w:val="32"/>
    </w:rPr>
  </w:style>
  <w:style w:type="paragraph" w:styleId="style2">
    <w:name w:val="heading 2"/>
    <w:basedOn w:val="style0"/>
    <w:next w:val="style0"/>
    <w:link w:val="style4098"/>
    <w:qFormat/>
    <w:uiPriority w:val="9"/>
    <w:pPr>
      <w:keepNext/>
      <w:keepLines/>
      <w:spacing w:before="40" w:after="0"/>
      <w:outlineLvl w:val="1"/>
    </w:pPr>
    <w:rPr>
      <w:rFonts w:cs="宋体" w:eastAsia="宋体"/>
      <w:b/>
      <w:i/>
      <w:color w:val="auto"/>
      <w:sz w:val="26"/>
      <w:szCs w:val="26"/>
      <w:u w:val="single"/>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c122a549-22c8-49d7-b472-c10075e1bde5"/>
    <w:basedOn w:val="style65"/>
    <w:next w:val="style4097"/>
    <w:link w:val="style1"/>
    <w:uiPriority w:val="9"/>
    <w:rPr>
      <w:rFonts w:ascii="Times New Roman" w:cs="宋体" w:eastAsia="宋体" w:hAnsi="Times New Roman"/>
      <w:b/>
      <w:sz w:val="26"/>
      <w:szCs w:val="32"/>
    </w:rPr>
  </w:style>
  <w:style w:type="character" w:customStyle="1" w:styleId="style4098">
    <w:name w:val="Heading 2 Char_4c1cf934-8a8f-4c79-abda-98534c16ecb5"/>
    <w:basedOn w:val="style65"/>
    <w:next w:val="style4098"/>
    <w:link w:val="style2"/>
    <w:uiPriority w:val="9"/>
    <w:rPr>
      <w:rFonts w:ascii="Times New Roman" w:cs="宋体" w:eastAsia="宋体" w:hAnsi="Times New Roman"/>
      <w:b/>
      <w:i/>
      <w:sz w:val="26"/>
      <w:szCs w:val="26"/>
      <w:u w:val="single"/>
    </w:rPr>
  </w:style>
  <w:style w:type="paragraph" w:customStyle="1" w:styleId="style4099">
    <w:name w:val="haeding 3"/>
    <w:basedOn w:val="style0"/>
    <w:next w:val="style4099"/>
    <w:link w:val="style4100"/>
    <w:qFormat/>
    <w:pPr/>
    <w:rPr>
      <w:b/>
      <w:i/>
      <w:u w:val="single"/>
    </w:rPr>
  </w:style>
  <w:style w:type="character" w:customStyle="1" w:styleId="style4100">
    <w:name w:val="haeding 3 Char"/>
    <w:basedOn w:val="style65"/>
    <w:next w:val="style4100"/>
    <w:link w:val="style4099"/>
    <w:rPr>
      <w:rFonts w:ascii="Times New Roman" w:hAnsi="Times New Roman"/>
      <w:b/>
      <w:i/>
      <w:color w:val="000000"/>
      <w:sz w:val="24"/>
      <w:u w:val="single"/>
    </w:rPr>
  </w:style>
  <w:style w:type="paragraph" w:styleId="style179">
    <w:name w:val="List Paragraph"/>
    <w:basedOn w:val="style0"/>
    <w:next w:val="style179"/>
    <w:qFormat/>
    <w:uiPriority w:val="34"/>
    <w:pPr>
      <w:ind w:left="720"/>
      <w:contextualSpacing/>
    </w:pPr>
    <w:rPr/>
  </w:style>
  <w:style w:type="paragraph" w:styleId="style62">
    <w:name w:val="Title"/>
    <w:basedOn w:val="style0"/>
    <w:next w:val="style0"/>
    <w:link w:val="style4101"/>
    <w:qFormat/>
    <w:uiPriority w:val="10"/>
    <w:pPr>
      <w:spacing w:after="0" w:lineRule="auto" w:line="240"/>
      <w:contextualSpacing/>
    </w:pPr>
    <w:rPr>
      <w:rFonts w:ascii="Calibri Light" w:cs="宋体" w:eastAsia="宋体" w:hAnsi="Calibri Light"/>
      <w:color w:val="auto"/>
      <w:spacing w:val="-10"/>
      <w:kern w:val="28"/>
      <w:sz w:val="56"/>
      <w:szCs w:val="56"/>
    </w:rPr>
  </w:style>
  <w:style w:type="character" w:customStyle="1" w:styleId="style4101">
    <w:name w:val="Title Char_36d72ec0-f2da-44fb-9d70-a2fafac0ab20"/>
    <w:basedOn w:val="style65"/>
    <w:next w:val="style4101"/>
    <w:link w:val="style62"/>
    <w:uiPriority w:val="10"/>
    <w:rPr>
      <w:rFonts w:ascii="Calibri Light" w:cs="宋体" w:eastAsia="宋体" w:hAnsi="Calibri Light"/>
      <w:spacing w:val="-10"/>
      <w:kern w:val="28"/>
      <w:sz w:val="56"/>
      <w:szCs w:val="56"/>
    </w:rPr>
  </w:style>
  <w:style w:type="character" w:styleId="style85">
    <w:name w:val="Hyperlink"/>
    <w:basedOn w:val="style65"/>
    <w:next w:val="style85"/>
    <w:uiPriority w:val="99"/>
    <w:rPr>
      <w:color w:val="0563c1"/>
      <w:u w:val="single"/>
    </w:rPr>
  </w:style>
  <w:style w:type="paragraph" w:styleId="style266">
    <w:name w:val="TOC Heading"/>
    <w:basedOn w:val="style1"/>
    <w:next w:val="style0"/>
    <w:qFormat/>
    <w:uiPriority w:val="39"/>
    <w:pPr>
      <w:spacing w:lineRule="auto" w:line="259"/>
      <w:jc w:val="left"/>
      <w:outlineLvl w:val="9"/>
    </w:pPr>
    <w:rPr>
      <w:rFonts w:ascii="Calibri Light" w:hAnsi="Calibri Light"/>
      <w:b w:val="false"/>
      <w:color w:val="2e74b5"/>
      <w:sz w:val="32"/>
      <w:lang w:val="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paragraph" w:styleId="style94">
    <w:name w:val="Normal (Web)"/>
    <w:basedOn w:val="style0"/>
    <w:next w:val="style94"/>
    <w:uiPriority w:val="99"/>
    <w:pPr>
      <w:spacing w:before="100" w:beforeAutospacing="true" w:after="100" w:afterAutospacing="true" w:lineRule="auto" w:line="240"/>
      <w:jc w:val="left"/>
    </w:pPr>
    <w:rPr>
      <w:rFonts w:cs="Times New Roman" w:eastAsia="Times New Roman"/>
      <w:color w:val="auto"/>
      <w:szCs w:val="24"/>
      <w:lang w:val="en-US"/>
    </w:rPr>
  </w:style>
  <w:style w:type="table" w:styleId="style154">
    <w:name w:val="Table Grid"/>
    <w:basedOn w:val="style105"/>
    <w:next w:val="style154"/>
    <w:uiPriority w:val="39"/>
    <w:pPr>
      <w:spacing w:after="0" w:lineRule="auto" w:line="240"/>
    </w:pPr>
    <w:rPr>
      <w:kern w:val="2"/>
      <w:lang w:val="en-IN"/>
      <w14:ligatures xmlns:w14="http://schemas.microsoft.com/office/word/2010/wordml"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2.jpeg"/><Relationship Id="rId9" Type="http://schemas.openxmlformats.org/officeDocument/2006/relationships/customXml" Target="../customXml/item1.xml"/><Relationship Id="rId5" Type="http://schemas.openxmlformats.org/officeDocument/2006/relationships/styles" Target="styles.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EFD82B-2C46-4609-AF75-5464F699BC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Words>2038</Words>
  <Pages>12</Pages>
  <Characters>12002</Characters>
  <Application>WPS Office</Application>
  <DocSecurity>0</DocSecurity>
  <Paragraphs>399</Paragraphs>
  <ScaleCrop>false</ScaleCrop>
  <LinksUpToDate>false</LinksUpToDate>
  <CharactersWithSpaces>13876</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2023-06-19T08:33:00Z</dcterms:created>
  <dc:creator>lenovo</dc:creator>
  <lastModifiedBy>2201117TI</lastModifiedBy>
  <dcterms:modified xsi:type="dcterms:W3CDTF">2023-07-03T08:58:24Z</dcterms:modified>
  <revision>143</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be7b560af6444a8d9c64ac1484d6ec5e</vt:lpwstr>
  </property>
</Properties>
</file>